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5704" w:rsidRDefault="00FC5704" w:rsidP="00FC5704">
      <w:pPr>
        <w:jc w:val="center"/>
      </w:pPr>
      <w:bookmarkStart w:id="0" w:name="_GoBack"/>
      <w:bookmarkEnd w:id="0"/>
    </w:p>
    <w:p w:rsidR="00FC5704" w:rsidRPr="00B4481E" w:rsidRDefault="00FC5704" w:rsidP="00FC5704">
      <w:pPr>
        <w:jc w:val="center"/>
      </w:pPr>
    </w:p>
    <w:p w:rsidR="00FC5704" w:rsidRPr="00B4481E" w:rsidRDefault="00FC5704" w:rsidP="00FC5704">
      <w:pPr>
        <w:jc w:val="center"/>
      </w:pPr>
    </w:p>
    <w:p w:rsidR="00FC5704" w:rsidRPr="006A608E" w:rsidRDefault="00FC5704" w:rsidP="00FC5704">
      <w:pPr>
        <w:jc w:val="center"/>
      </w:pPr>
      <w:r>
        <w:rPr>
          <w:rStyle w:val="Normal"/>
        </w:rPr>
        <w:t>ЧЕТВЪРТО ОТДЕЛЕНИЕ</w:t>
      </w:r>
    </w:p>
    <w:p w:rsidR="00FC5704" w:rsidRPr="00B4481E" w:rsidRDefault="00FC5704" w:rsidP="00FC5704">
      <w:pPr>
        <w:jc w:val="center"/>
      </w:pPr>
    </w:p>
    <w:p w:rsidR="00FC5704" w:rsidRPr="00B4481E" w:rsidRDefault="00FC5704" w:rsidP="00FC5704">
      <w:pPr>
        <w:jc w:val="center"/>
      </w:pPr>
    </w:p>
    <w:p w:rsidR="00FC5704" w:rsidRPr="00B4481E" w:rsidRDefault="00FC5704" w:rsidP="00FC5704">
      <w:pPr>
        <w:jc w:val="center"/>
      </w:pPr>
    </w:p>
    <w:p w:rsidR="00FC5704" w:rsidRPr="00B4481E" w:rsidRDefault="00FC5704" w:rsidP="00FC5704">
      <w:pPr>
        <w:jc w:val="center"/>
      </w:pPr>
    </w:p>
    <w:p w:rsidR="00FC5704" w:rsidRDefault="00FC5704" w:rsidP="00FC5704">
      <w:pPr>
        <w:jc w:val="center"/>
      </w:pPr>
    </w:p>
    <w:p w:rsidR="00FC5704" w:rsidRDefault="00FC5704" w:rsidP="00FC5704">
      <w:pPr>
        <w:jc w:val="center"/>
      </w:pPr>
    </w:p>
    <w:p w:rsidR="00FC5704" w:rsidRPr="00B4481E" w:rsidRDefault="00FC5704" w:rsidP="00FC5704">
      <w:pPr>
        <w:jc w:val="center"/>
      </w:pPr>
    </w:p>
    <w:p w:rsidR="00FC5704" w:rsidRPr="006A608E" w:rsidRDefault="00FC5704" w:rsidP="00FC5704">
      <w:pPr>
        <w:jc w:val="center"/>
        <w:rPr>
          <w:b/>
        </w:rPr>
      </w:pPr>
      <w:r>
        <w:rPr>
          <w:rStyle w:val="Normal"/>
          <w:b/>
        </w:rPr>
        <w:t>ДЕЛО МАНОЛОВ СРЕЩУ БЪЛГАРИЯ</w:t>
      </w:r>
    </w:p>
    <w:p w:rsidR="00FC5704" w:rsidRPr="006A608E" w:rsidRDefault="00FC5704" w:rsidP="00FC5704">
      <w:pPr>
        <w:jc w:val="center"/>
      </w:pPr>
    </w:p>
    <w:p w:rsidR="00FC5704" w:rsidRPr="006A608E" w:rsidRDefault="00FC5704" w:rsidP="00FC5704">
      <w:pPr>
        <w:jc w:val="center"/>
        <w:rPr>
          <w:i/>
        </w:rPr>
      </w:pPr>
      <w:r>
        <w:rPr>
          <w:rStyle w:val="Normal"/>
          <w:i/>
        </w:rPr>
        <w:t xml:space="preserve">(Жалба </w:t>
      </w:r>
      <w:r>
        <w:rPr>
          <w:rStyle w:val="Normal"/>
          <w:i/>
          <w:cs/>
        </w:rPr>
        <w:t xml:space="preserve">№ </w:t>
      </w:r>
      <w:r>
        <w:rPr>
          <w:rStyle w:val="Normal"/>
          <w:i/>
        </w:rPr>
        <w:t>23810/05)</w:t>
      </w:r>
    </w:p>
    <w:p w:rsidR="00FC5704" w:rsidRDefault="00FC5704" w:rsidP="00FC5704">
      <w:pPr>
        <w:jc w:val="center"/>
      </w:pPr>
    </w:p>
    <w:p w:rsidR="00FC5704" w:rsidRDefault="00FC5704" w:rsidP="00FC5704">
      <w:pPr>
        <w:jc w:val="center"/>
      </w:pPr>
    </w:p>
    <w:p w:rsidR="00FC5704" w:rsidRDefault="00FC5704" w:rsidP="00FC5704">
      <w:pPr>
        <w:jc w:val="center"/>
      </w:pPr>
    </w:p>
    <w:p w:rsidR="00FC5704" w:rsidRDefault="00FC5704" w:rsidP="00FC5704">
      <w:pPr>
        <w:jc w:val="center"/>
      </w:pPr>
    </w:p>
    <w:p w:rsidR="00FC5704" w:rsidRDefault="00FC5704" w:rsidP="00FC5704">
      <w:pPr>
        <w:jc w:val="center"/>
      </w:pPr>
    </w:p>
    <w:p w:rsidR="00FC5704" w:rsidRPr="006A608E" w:rsidRDefault="00FC5704" w:rsidP="00FC5704">
      <w:pPr>
        <w:jc w:val="center"/>
      </w:pPr>
    </w:p>
    <w:p w:rsidR="00FC5704" w:rsidRPr="00B4481E" w:rsidRDefault="00FC5704" w:rsidP="00FC5704">
      <w:pPr>
        <w:jc w:val="center"/>
      </w:pPr>
      <w:r>
        <w:rPr>
          <w:rStyle w:val="Normal"/>
        </w:rPr>
        <w:t>РЕШЕНИЕ</w:t>
      </w:r>
    </w:p>
    <w:p w:rsidR="00FC5704" w:rsidRDefault="00FC5704" w:rsidP="00FC5704">
      <w:pPr>
        <w:pStyle w:val="ECHRPara"/>
        <w:ind w:firstLine="0"/>
        <w:jc w:val="center"/>
      </w:pPr>
    </w:p>
    <w:p w:rsidR="00FC5704" w:rsidRPr="00B4481E" w:rsidRDefault="00FC5704" w:rsidP="00FC5704">
      <w:pPr>
        <w:pStyle w:val="ECHRPara"/>
        <w:ind w:firstLine="0"/>
        <w:jc w:val="center"/>
      </w:pPr>
    </w:p>
    <w:p w:rsidR="00FC5704" w:rsidRDefault="00FC5704" w:rsidP="00FC5704">
      <w:pPr>
        <w:pStyle w:val="JuCase"/>
        <w:ind w:firstLine="0"/>
        <w:jc w:val="center"/>
        <w:rPr>
          <w:b w:val="0"/>
        </w:rPr>
      </w:pPr>
    </w:p>
    <w:p w:rsidR="00FC5704" w:rsidRDefault="00FC5704" w:rsidP="00FC5704">
      <w:pPr>
        <w:pStyle w:val="JuCase"/>
        <w:ind w:firstLine="0"/>
        <w:jc w:val="center"/>
        <w:rPr>
          <w:b w:val="0"/>
        </w:rPr>
      </w:pPr>
      <w:r>
        <w:rPr>
          <w:rStyle w:val="JuCase"/>
          <w:b w:val="0"/>
        </w:rPr>
        <w:t>СТРАСБУРГ</w:t>
      </w:r>
    </w:p>
    <w:p w:rsidR="00FC5704" w:rsidRDefault="00FC5704" w:rsidP="00FC5704">
      <w:pPr>
        <w:pStyle w:val="JuCase"/>
        <w:ind w:firstLine="0"/>
        <w:jc w:val="center"/>
        <w:rPr>
          <w:b w:val="0"/>
        </w:rPr>
      </w:pPr>
    </w:p>
    <w:p w:rsidR="00FC5704" w:rsidRDefault="00FC5704" w:rsidP="00FC5704">
      <w:pPr>
        <w:pStyle w:val="JuCase"/>
        <w:ind w:firstLine="0"/>
        <w:jc w:val="center"/>
        <w:rPr>
          <w:b w:val="0"/>
        </w:rPr>
      </w:pPr>
      <w:r>
        <w:rPr>
          <w:rStyle w:val="JuCase"/>
          <w:b w:val="0"/>
        </w:rPr>
        <w:t>4 ноември 2014 г.</w:t>
      </w:r>
    </w:p>
    <w:p w:rsidR="00FC5704" w:rsidRDefault="00FC5704" w:rsidP="00FC5704">
      <w:pPr>
        <w:pStyle w:val="JuCase"/>
        <w:ind w:firstLine="0"/>
        <w:jc w:val="center"/>
        <w:rPr>
          <w:b w:val="0"/>
        </w:rPr>
      </w:pPr>
    </w:p>
    <w:p w:rsidR="00FC5704" w:rsidRDefault="00FC5704" w:rsidP="00FC5704">
      <w:pPr>
        <w:pStyle w:val="JuCase"/>
        <w:ind w:firstLine="0"/>
        <w:jc w:val="center"/>
        <w:rPr>
          <w:b w:val="0"/>
        </w:rPr>
      </w:pPr>
    </w:p>
    <w:p w:rsidR="00FC5704" w:rsidRDefault="00FC5704" w:rsidP="00FC5704">
      <w:pPr>
        <w:pStyle w:val="jucase0"/>
        <w:ind w:firstLine="0"/>
        <w:jc w:val="center"/>
        <w:rPr>
          <w:color w:val="FF0000"/>
          <w:sz w:val="28"/>
          <w:szCs w:val="28"/>
          <w:u w:val="single"/>
        </w:rPr>
      </w:pPr>
      <w:r>
        <w:rPr>
          <w:rStyle w:val="jucase0"/>
          <w:color w:val="FF0000"/>
          <w:sz w:val="28"/>
          <w:u w:val="single"/>
        </w:rPr>
        <w:t>ОКОНЧАТЕЛНО</w:t>
      </w:r>
    </w:p>
    <w:p w:rsidR="00FC5704" w:rsidRDefault="00FC5704" w:rsidP="00FC5704">
      <w:pPr>
        <w:pStyle w:val="jupara"/>
        <w:ind w:firstLine="0"/>
        <w:jc w:val="center"/>
        <w:rPr>
          <w:color w:val="FF0000"/>
          <w:sz w:val="28"/>
          <w:szCs w:val="28"/>
        </w:rPr>
      </w:pPr>
    </w:p>
    <w:p w:rsidR="00FC5704" w:rsidRDefault="00FC5704" w:rsidP="00FC5704">
      <w:pPr>
        <w:pStyle w:val="jupara"/>
        <w:ind w:firstLine="0"/>
        <w:jc w:val="center"/>
        <w:rPr>
          <w:color w:val="FF0000"/>
          <w:sz w:val="28"/>
          <w:szCs w:val="28"/>
        </w:rPr>
      </w:pPr>
      <w:r>
        <w:rPr>
          <w:rStyle w:val="jupara"/>
          <w:color w:val="FF0000"/>
          <w:sz w:val="28"/>
        </w:rPr>
        <w:t>04.02.2015 г.</w:t>
      </w:r>
    </w:p>
    <w:p w:rsidR="00FC5704" w:rsidRDefault="00FC5704" w:rsidP="00FC5704">
      <w:pPr>
        <w:pStyle w:val="jupara"/>
        <w:ind w:firstLine="0"/>
        <w:jc w:val="center"/>
      </w:pPr>
    </w:p>
    <w:p w:rsidR="00FC5704" w:rsidRDefault="00FC5704" w:rsidP="00FC5704">
      <w:pPr>
        <w:jc w:val="center"/>
        <w:rPr>
          <w:i/>
          <w:iCs/>
          <w:sz w:val="22"/>
        </w:rPr>
      </w:pPr>
      <w:r>
        <w:rPr>
          <w:rStyle w:val="Normal"/>
          <w:i/>
          <w:sz w:val="22"/>
        </w:rPr>
        <w:t>Това решение е станало окончателно при условията на чл. 44, ал. 2 от Конвенцията. Може да бъде предмет на редакционни промени.</w:t>
      </w:r>
    </w:p>
    <w:p w:rsidR="00FC5704" w:rsidRDefault="00FC5704" w:rsidP="00FC5704">
      <w:pPr>
        <w:pStyle w:val="JuCase"/>
        <w:ind w:firstLine="0"/>
        <w:rPr>
          <w:b w:val="0"/>
          <w:i/>
          <w:sz w:val="22"/>
        </w:rPr>
      </w:pPr>
      <w:r>
        <w:rPr>
          <w:rStyle w:val="JuCase"/>
          <w:b w:val="0"/>
          <w:i/>
          <w:sz w:val="22"/>
        </w:rPr>
        <w:t>.</w:t>
      </w:r>
    </w:p>
    <w:p w:rsidR="00FC5704" w:rsidRDefault="00FC5704" w:rsidP="00FC5704">
      <w:pPr>
        <w:pStyle w:val="ECHRPara"/>
        <w:sectPr w:rsidR="00FC5704" w:rsidSect="00FC5704">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6" w:h="16838" w:code="9"/>
          <w:pgMar w:top="2274" w:right="2274" w:bottom="2274" w:left="2274" w:header="1701" w:footer="720" w:gutter="0"/>
          <w:pgNumType w:start="1"/>
          <w:cols w:space="720"/>
          <w:titlePg/>
          <w:docGrid w:linePitch="326"/>
        </w:sectPr>
      </w:pPr>
    </w:p>
    <w:p w:rsidR="00FC5704" w:rsidRPr="0015547B" w:rsidRDefault="00FC5704" w:rsidP="00FC5704">
      <w:pPr>
        <w:pStyle w:val="JuCase"/>
        <w:rPr>
          <w:b w:val="0"/>
        </w:rPr>
      </w:pPr>
      <w:r>
        <w:rPr>
          <w:rStyle w:val="JuCase"/>
        </w:rPr>
        <w:lastRenderedPageBreak/>
        <w:t xml:space="preserve">По делото </w:t>
      </w:r>
      <w:r w:rsidRPr="002F37F9">
        <w:rPr>
          <w:rStyle w:val="JuCase"/>
          <w:b w:val="0"/>
        </w:rPr>
        <w:t>на</w:t>
      </w:r>
      <w:r w:rsidR="002F37F9" w:rsidRPr="002F37F9">
        <w:rPr>
          <w:rStyle w:val="JuCase"/>
          <w:b w:val="0"/>
        </w:rPr>
        <w:t xml:space="preserve"> </w:t>
      </w:r>
      <w:r w:rsidRPr="002F37F9">
        <w:rPr>
          <w:rStyle w:val="JuCaseChar"/>
          <w:b/>
        </w:rPr>
        <w:t xml:space="preserve">Манолов срещу </w:t>
      </w:r>
      <w:r w:rsidRPr="002F37F9">
        <w:rPr>
          <w:rStyle w:val="JuCase"/>
        </w:rPr>
        <w:t>България,</w:t>
      </w:r>
    </w:p>
    <w:p w:rsidR="00FC5704" w:rsidRPr="000B1E21" w:rsidRDefault="00FC5704" w:rsidP="00FC5704">
      <w:pPr>
        <w:pStyle w:val="ECHRPara"/>
      </w:pPr>
      <w:r>
        <w:rPr>
          <w:rStyle w:val="ECHRPara"/>
        </w:rPr>
        <w:t>Европейският съд по правата на човека</w:t>
      </w:r>
      <w:r w:rsidR="00DC0DAA">
        <w:rPr>
          <w:rStyle w:val="ECHRPara"/>
        </w:rPr>
        <w:t xml:space="preserve"> (Четвърто отделение),</w:t>
      </w:r>
      <w:r>
        <w:rPr>
          <w:rStyle w:val="ECHRPara"/>
        </w:rPr>
        <w:t xml:space="preserve"> в със</w:t>
      </w:r>
      <w:r w:rsidR="00DC0DAA">
        <w:rPr>
          <w:rStyle w:val="ECHRPara"/>
        </w:rPr>
        <w:t>тав</w:t>
      </w:r>
      <w:r>
        <w:rPr>
          <w:rStyle w:val="ECHRPara"/>
        </w:rPr>
        <w:t>:</w:t>
      </w:r>
    </w:p>
    <w:p w:rsidR="00FC5704" w:rsidRPr="00142D42" w:rsidRDefault="00FC5704" w:rsidP="00FC5704">
      <w:pPr>
        <w:pStyle w:val="ECHRDecisionBody"/>
      </w:pPr>
      <w:r>
        <w:rPr>
          <w:rStyle w:val="ECHRDecisionBody"/>
        </w:rPr>
        <w:tab/>
        <w:t xml:space="preserve">Инета Зимеле (Ineta Ziemele), </w:t>
      </w:r>
      <w:r>
        <w:rPr>
          <w:rStyle w:val="ECHRDecisionBody"/>
          <w:i/>
        </w:rPr>
        <w:t>Председател</w:t>
      </w:r>
      <w:r>
        <w:rPr>
          <w:rStyle w:val="ECHRDecisionBody"/>
        </w:rPr>
        <w:t>,</w:t>
      </w:r>
      <w:r>
        <w:br/>
      </w:r>
      <w:r>
        <w:rPr>
          <w:rStyle w:val="ECHRDecisionBody"/>
        </w:rPr>
        <w:tab/>
        <w:t>Пейви Хирвеле (Päivi Hirvelä),</w:t>
      </w:r>
      <w:r>
        <w:br/>
      </w:r>
      <w:r>
        <w:rPr>
          <w:rStyle w:val="ECHRDecisionBody"/>
        </w:rPr>
        <w:tab/>
        <w:t>Леди Бианку (</w:t>
      </w:r>
      <w:r w:rsidR="00A54F98">
        <w:rPr>
          <w:rStyle w:val="ECHRDecisionBody"/>
        </w:rPr>
        <w:t>Ledi Bianku</w:t>
      </w:r>
      <w:r>
        <w:rPr>
          <w:rStyle w:val="ECHRDecisionBody"/>
        </w:rPr>
        <w:t>),</w:t>
      </w:r>
      <w:r>
        <w:br/>
      </w:r>
      <w:r>
        <w:rPr>
          <w:rStyle w:val="ECHRDecisionBody"/>
        </w:rPr>
        <w:tab/>
        <w:t xml:space="preserve">Нона Цоцориа </w:t>
      </w:r>
      <w:r w:rsidR="00A54F98">
        <w:rPr>
          <w:rStyle w:val="ECHRDecisionBody"/>
        </w:rPr>
        <w:t>(</w:t>
      </w:r>
      <w:r w:rsidR="00A54F98">
        <w:rPr>
          <w:rStyle w:val="ECHRDecisionBody"/>
          <w:lang w:val="en-US"/>
        </w:rPr>
        <w:t>Nona</w:t>
      </w:r>
      <w:r w:rsidR="00A54F98" w:rsidRPr="000E6587">
        <w:rPr>
          <w:rStyle w:val="ECHRDecisionBody"/>
        </w:rPr>
        <w:t xml:space="preserve"> </w:t>
      </w:r>
      <w:r w:rsidR="00A54F98">
        <w:rPr>
          <w:rStyle w:val="ECHRDecisionBody"/>
          <w:lang w:val="en-US"/>
        </w:rPr>
        <w:t>Tsotsoria</w:t>
      </w:r>
      <w:r>
        <w:rPr>
          <w:rStyle w:val="ECHRDecisionBody"/>
        </w:rPr>
        <w:t>),</w:t>
      </w:r>
      <w:r>
        <w:br/>
      </w:r>
      <w:r>
        <w:rPr>
          <w:rStyle w:val="ECHRDecisionBody"/>
        </w:rPr>
        <w:tab/>
        <w:t>Здравка Калайджиева,</w:t>
      </w:r>
      <w:r>
        <w:br/>
      </w:r>
      <w:r>
        <w:rPr>
          <w:rStyle w:val="ECHRDecisionBody"/>
        </w:rPr>
        <w:tab/>
        <w:t>Пол Махоуни (Paul Mahoney),</w:t>
      </w:r>
      <w:r>
        <w:br/>
      </w:r>
      <w:r>
        <w:rPr>
          <w:rStyle w:val="ECHRDecisionBody"/>
        </w:rPr>
        <w:tab/>
        <w:t xml:space="preserve">Фарис Вехабович (Faris Vehabović), </w:t>
      </w:r>
      <w:r>
        <w:rPr>
          <w:rStyle w:val="ECHRDecisionBody"/>
          <w:i/>
        </w:rPr>
        <w:t>съдии</w:t>
      </w:r>
      <w:r>
        <w:rPr>
          <w:rStyle w:val="ECHRDecisionBody"/>
        </w:rPr>
        <w:t>,</w:t>
      </w:r>
      <w:r>
        <w:br/>
      </w:r>
      <w:r>
        <w:rPr>
          <w:rStyle w:val="ECHRDecisionBody"/>
        </w:rPr>
        <w:t>Франсоаз Елен-Пасо (Françoise Elens-Passos)</w:t>
      </w:r>
      <w:r>
        <w:rPr>
          <w:rStyle w:val="JuJudgesChar"/>
        </w:rPr>
        <w:t xml:space="preserve">, </w:t>
      </w:r>
      <w:r>
        <w:rPr>
          <w:rStyle w:val="ECHRDecisionBody"/>
          <w:i/>
        </w:rPr>
        <w:t>секретар на отделението</w:t>
      </w:r>
      <w:r>
        <w:rPr>
          <w:rStyle w:val="ECHRDecisionBody"/>
        </w:rPr>
        <w:t>,</w:t>
      </w:r>
    </w:p>
    <w:p w:rsidR="00FC5704" w:rsidRPr="000B1E21" w:rsidRDefault="00FC5704" w:rsidP="00FC5704">
      <w:pPr>
        <w:pStyle w:val="ECHRPara"/>
      </w:pPr>
      <w:r>
        <w:rPr>
          <w:rStyle w:val="ECHRPara"/>
        </w:rPr>
        <w:t>След закрито заседание, проведено на 14 октомври 2014 г.,</w:t>
      </w:r>
    </w:p>
    <w:p w:rsidR="00FC5704" w:rsidRPr="006A608E" w:rsidRDefault="00FC5704" w:rsidP="00FC5704">
      <w:pPr>
        <w:pStyle w:val="ECHRPara"/>
      </w:pPr>
      <w:r>
        <w:rPr>
          <w:rStyle w:val="ECHRPara"/>
        </w:rPr>
        <w:t>Постановява следното решение, прието на същата дата:</w:t>
      </w:r>
    </w:p>
    <w:p w:rsidR="00FC5704" w:rsidRPr="006A608E" w:rsidRDefault="00FC5704" w:rsidP="00FC5704">
      <w:pPr>
        <w:pStyle w:val="ECHRTitle1"/>
      </w:pPr>
      <w:r>
        <w:rPr>
          <w:rStyle w:val="ECHRTitle1"/>
        </w:rPr>
        <w:t>ПРОЦЕДУРА</w:t>
      </w:r>
    </w:p>
    <w:p w:rsidR="00FC5704" w:rsidRPr="006A608E" w:rsidRDefault="00FC5704" w:rsidP="00FC5704">
      <w:pPr>
        <w:pStyle w:val="ECHRPara"/>
      </w:pPr>
      <w:r>
        <w:fldChar w:fldCharType="begin"/>
      </w:r>
      <w:r>
        <w:rPr>
          <w:rStyle w:val="ECHRPara"/>
        </w:rPr>
        <w:instrText xml:space="preserve"> SEQ level0 \*arabic </w:instrText>
      </w:r>
      <w:r>
        <w:fldChar w:fldCharType="separate"/>
      </w:r>
      <w:r>
        <w:rPr>
          <w:rStyle w:val="ECHRPara"/>
        </w:rPr>
        <w:t>1</w:t>
      </w:r>
      <w:r>
        <w:fldChar w:fldCharType="end"/>
      </w:r>
      <w:r>
        <w:rPr>
          <w:rStyle w:val="ECHRPara"/>
        </w:rPr>
        <w:t>.  Делото е образувано по жалба (</w:t>
      </w:r>
      <w:r>
        <w:rPr>
          <w:rStyle w:val="ECHRPara"/>
          <w:cs/>
        </w:rPr>
        <w:t xml:space="preserve">№ </w:t>
      </w:r>
      <w:r>
        <w:rPr>
          <w:rStyle w:val="ECHRPara"/>
        </w:rPr>
        <w:t>23810/05) срещу Република България, подадена в Съда на основание чл. 34 от Конвенцията за защита на правата на човека и основните свободи ("Конвенцията") от български граждани, г-н Бисер Николов Манолов ("жалбоподателя"), на 10 юни 2005 г.</w:t>
      </w:r>
    </w:p>
    <w:p w:rsidR="00FC5704" w:rsidRPr="006A608E" w:rsidRDefault="00FC5704" w:rsidP="00FC5704">
      <w:pPr>
        <w:pStyle w:val="ECHRPara"/>
      </w:pPr>
      <w:r>
        <w:fldChar w:fldCharType="begin"/>
      </w:r>
      <w:r>
        <w:rPr>
          <w:rStyle w:val="ECHRPara"/>
        </w:rPr>
        <w:instrText xml:space="preserve"> SEQ level0 \*arabic </w:instrText>
      </w:r>
      <w:r>
        <w:fldChar w:fldCharType="separate"/>
      </w:r>
      <w:r>
        <w:rPr>
          <w:rStyle w:val="ECHRPara"/>
        </w:rPr>
        <w:t>2</w:t>
      </w:r>
      <w:r>
        <w:fldChar w:fldCharType="end"/>
      </w:r>
      <w:r>
        <w:rPr>
          <w:rStyle w:val="ECHRPara"/>
        </w:rPr>
        <w:t>.  Жалбоподателят се представлява от г-н М. Екимджиев и г-жа М. Стефанова, адвокати, практикуващи в Пловдив. Българското правителство (</w:t>
      </w:r>
      <w:r>
        <w:rPr>
          <w:rStyle w:val="ECHRPara"/>
          <w:cs/>
        </w:rPr>
        <w:t>„</w:t>
      </w:r>
      <w:r>
        <w:rPr>
          <w:rStyle w:val="ECHRPara"/>
        </w:rPr>
        <w:t>Правителството</w:t>
      </w:r>
      <w:r>
        <w:rPr>
          <w:rStyle w:val="ECHRPara"/>
          <w:cs/>
        </w:rPr>
        <w:t>”</w:t>
      </w:r>
      <w:r>
        <w:rPr>
          <w:rStyle w:val="ECHRPara"/>
        </w:rPr>
        <w:t>) се представлява от правителствения агент г-жа М. Димова от Министерство на правосъдието.</w:t>
      </w:r>
    </w:p>
    <w:bookmarkStart w:id="1" w:name="P_partial_decision"/>
    <w:p w:rsidR="00FC5704" w:rsidRDefault="00FC5704" w:rsidP="00FC5704">
      <w:pPr>
        <w:pStyle w:val="ECHRPara"/>
      </w:pPr>
      <w:r>
        <w:fldChar w:fldCharType="begin"/>
      </w:r>
      <w:r>
        <w:rPr>
          <w:rStyle w:val="ECHRPara"/>
        </w:rPr>
        <w:instrText xml:space="preserve"> SEQ level0 \*arabic </w:instrText>
      </w:r>
      <w:r>
        <w:fldChar w:fldCharType="separate"/>
      </w:r>
      <w:r>
        <w:rPr>
          <w:rStyle w:val="ECHRPara"/>
        </w:rPr>
        <w:t>3</w:t>
      </w:r>
      <w:r>
        <w:fldChar w:fldCharType="end"/>
      </w:r>
      <w:bookmarkEnd w:id="1"/>
      <w:r>
        <w:rPr>
          <w:rStyle w:val="ECHRPara"/>
        </w:rPr>
        <w:t xml:space="preserve">.  На 8 декември 2009 г. Съдът решава да уведоми Правителството за оплакванията, свързани с </w:t>
      </w:r>
      <w:r w:rsidR="00FA79F0">
        <w:rPr>
          <w:rStyle w:val="ECHRPara"/>
        </w:rPr>
        <w:t xml:space="preserve">осъждането </w:t>
      </w:r>
      <w:r>
        <w:rPr>
          <w:rStyle w:val="ECHRPara"/>
        </w:rPr>
        <w:t>на жалбоподателя на доживотен затвор без замяна, и режима и условията на задържането му за тази присъда, и да обяви останалата част от жалбата за недопустима.</w:t>
      </w:r>
    </w:p>
    <w:p w:rsidR="00FC5704" w:rsidRPr="006A608E" w:rsidRDefault="00FC5704" w:rsidP="00FC5704">
      <w:pPr>
        <w:pStyle w:val="ECHRTitle1"/>
      </w:pPr>
      <w:r>
        <w:rPr>
          <w:rStyle w:val="ECHRTitle1"/>
        </w:rPr>
        <w:t>ФАКТИТЕ</w:t>
      </w:r>
    </w:p>
    <w:p w:rsidR="00FC5704" w:rsidRPr="006A608E" w:rsidRDefault="00FC5704" w:rsidP="00FC5704">
      <w:pPr>
        <w:pStyle w:val="ECHRHeading1"/>
      </w:pPr>
      <w:r>
        <w:rPr>
          <w:rStyle w:val="ECHRHeading1"/>
        </w:rPr>
        <w:t>I.  ОБСТОЯТЕЛСТВА ПО ДЕЛОТО</w:t>
      </w:r>
    </w:p>
    <w:p w:rsidR="00FC5704" w:rsidRDefault="00FC5704" w:rsidP="00FC5704">
      <w:pPr>
        <w:pStyle w:val="ECHRPara"/>
      </w:pPr>
      <w:r>
        <w:fldChar w:fldCharType="begin"/>
      </w:r>
      <w:r>
        <w:rPr>
          <w:rStyle w:val="ECHRPara"/>
        </w:rPr>
        <w:instrText xml:space="preserve"> SEQ level0 \*arabic </w:instrText>
      </w:r>
      <w:r>
        <w:fldChar w:fldCharType="separate"/>
      </w:r>
      <w:r>
        <w:rPr>
          <w:rStyle w:val="ECHRPara"/>
        </w:rPr>
        <w:t>4</w:t>
      </w:r>
      <w:r>
        <w:fldChar w:fldCharType="end"/>
      </w:r>
      <w:r>
        <w:rPr>
          <w:rStyle w:val="ECHRPara"/>
        </w:rPr>
        <w:t>.  Жалбоподателят е роден през 1970 г.</w:t>
      </w:r>
    </w:p>
    <w:p w:rsidR="00FC5704" w:rsidRPr="006A608E" w:rsidRDefault="00FC5704" w:rsidP="00FC5704">
      <w:pPr>
        <w:pStyle w:val="ECHRHeading2"/>
      </w:pPr>
      <w:r>
        <w:rPr>
          <w:rStyle w:val="ECHRHeading2"/>
        </w:rPr>
        <w:lastRenderedPageBreak/>
        <w:t>A. Присъда и затворнически режим на жалбоподателя</w:t>
      </w:r>
    </w:p>
    <w:bookmarkStart w:id="2" w:name="F_criminal_proceedings"/>
    <w:p w:rsidR="00FC5704" w:rsidRDefault="00FC5704" w:rsidP="00FC5704">
      <w:pPr>
        <w:pStyle w:val="ECHRPara"/>
      </w:pPr>
      <w:r>
        <w:fldChar w:fldCharType="begin"/>
      </w:r>
      <w:r>
        <w:rPr>
          <w:rStyle w:val="ECHRPara"/>
        </w:rPr>
        <w:instrText xml:space="preserve"> SEQ level0 \*arabic </w:instrText>
      </w:r>
      <w:r>
        <w:fldChar w:fldCharType="separate"/>
      </w:r>
      <w:r>
        <w:rPr>
          <w:rStyle w:val="ECHRPara"/>
        </w:rPr>
        <w:t>5</w:t>
      </w:r>
      <w:r>
        <w:fldChar w:fldCharType="end"/>
      </w:r>
      <w:bookmarkEnd w:id="2"/>
      <w:r>
        <w:rPr>
          <w:rStyle w:val="ECHRPara"/>
        </w:rPr>
        <w:t>.  На неуточнена дата през втората половина на 1994 г., жалбоподателят е арестуван и задържан в следствените арести в Кюстендил и София в рамките на наказателно разследване срещу него. На 25 ноември 1994 г. той е прехвърлен в Затвор Пазарджик.</w:t>
      </w:r>
    </w:p>
    <w:bookmarkStart w:id="3" w:name="F_conviction_sentence"/>
    <w:p w:rsidR="00FC5704" w:rsidRPr="006A608E" w:rsidRDefault="00FC5704" w:rsidP="00FC5704">
      <w:pPr>
        <w:pStyle w:val="ECHRPara"/>
      </w:pPr>
      <w:r>
        <w:fldChar w:fldCharType="begin"/>
      </w:r>
      <w:r>
        <w:rPr>
          <w:rStyle w:val="ECHRPara"/>
        </w:rPr>
        <w:instrText xml:space="preserve"> SEQ level0 \*arabic </w:instrText>
      </w:r>
      <w:r>
        <w:fldChar w:fldCharType="separate"/>
      </w:r>
      <w:r>
        <w:rPr>
          <w:rStyle w:val="ECHRPara"/>
        </w:rPr>
        <w:t>6</w:t>
      </w:r>
      <w:r>
        <w:fldChar w:fldCharType="end"/>
      </w:r>
      <w:bookmarkEnd w:id="3"/>
      <w:r>
        <w:rPr>
          <w:rStyle w:val="ECHRPara"/>
        </w:rPr>
        <w:t xml:space="preserve">.  На 11 юли 1996 г. Окръжен съд - Кюстендил </w:t>
      </w:r>
      <w:r w:rsidR="00FA79F0">
        <w:rPr>
          <w:rStyle w:val="ECHRPara"/>
        </w:rPr>
        <w:t xml:space="preserve">намира </w:t>
      </w:r>
      <w:r>
        <w:rPr>
          <w:rStyle w:val="ECHRPara"/>
        </w:rPr>
        <w:t xml:space="preserve">жалбоподателя за виновен за редица насилствени престъпления, извършени между май 1993 г. и август 1994 г., и го осъжда на смърт. На 4 февруари 1999 г. Апелативен съд - София потвърждава присъдата на жалбоподателя, но след премахването на смъртното наказание, считано от 27 декември 1998 г., и съпътстващото въвеждане на присъдата </w:t>
      </w:r>
      <w:r w:rsidR="001A7D0D">
        <w:rPr>
          <w:rStyle w:val="ECHRPara"/>
        </w:rPr>
        <w:t>„</w:t>
      </w:r>
      <w:r>
        <w:rPr>
          <w:rStyle w:val="ECHRPara"/>
        </w:rPr>
        <w:t>доживотен затвор без замяна</w:t>
      </w:r>
      <w:r w:rsidR="001A7D0D">
        <w:rPr>
          <w:rStyle w:val="ECHRPara"/>
        </w:rPr>
        <w:t>“</w:t>
      </w:r>
      <w:r>
        <w:rPr>
          <w:rStyle w:val="ECHRPara"/>
        </w:rPr>
        <w:t xml:space="preserve"> (вижте параграф </w:t>
      </w:r>
      <w:r>
        <w:fldChar w:fldCharType="begin"/>
      </w:r>
      <w:r>
        <w:rPr>
          <w:rStyle w:val="ECHRPara"/>
        </w:rPr>
        <w:instrText xml:space="preserve"> REF RDL_Harakchiev_Tolumov \h </w:instrText>
      </w:r>
      <w:r>
        <w:fldChar w:fldCharType="separate"/>
      </w:r>
      <w:r>
        <w:rPr>
          <w:rStyle w:val="ECHRPara"/>
        </w:rPr>
        <w:t>30</w:t>
      </w:r>
      <w:r>
        <w:fldChar w:fldCharType="end"/>
      </w:r>
      <w:r>
        <w:rPr>
          <w:rStyle w:val="ECHRPara"/>
        </w:rPr>
        <w:t xml:space="preserve"> по-долу), заменя присъдата му с .</w:t>
      </w:r>
      <w:r w:rsidR="001A7D0D" w:rsidRPr="001A7D0D">
        <w:rPr>
          <w:rStyle w:val="ECHRPara"/>
        </w:rPr>
        <w:t>„доживотен затвор без замяна“</w:t>
      </w:r>
    </w:p>
    <w:bookmarkStart w:id="4" w:name="F_transfer_Bobov_Dol_Prison"/>
    <w:p w:rsidR="00FC5704" w:rsidRDefault="00FC5704" w:rsidP="00FC5704">
      <w:pPr>
        <w:pStyle w:val="ECHRPara"/>
      </w:pPr>
      <w:r>
        <w:fldChar w:fldCharType="begin"/>
      </w:r>
      <w:r>
        <w:rPr>
          <w:rStyle w:val="ECHRPara"/>
        </w:rPr>
        <w:instrText xml:space="preserve"> SEQ level0 \*arabic </w:instrText>
      </w:r>
      <w:r>
        <w:fldChar w:fldCharType="separate"/>
      </w:r>
      <w:r>
        <w:rPr>
          <w:rStyle w:val="ECHRPara"/>
        </w:rPr>
        <w:t>7</w:t>
      </w:r>
      <w:r>
        <w:fldChar w:fldCharType="end"/>
      </w:r>
      <w:bookmarkEnd w:id="4"/>
      <w:r>
        <w:rPr>
          <w:rStyle w:val="ECHRPara"/>
        </w:rPr>
        <w:t xml:space="preserve">.  На 27 януари 2000 г. жалбоподателят е прехвърлен от Затвор Пазарджик в Затвор Бобов дол, където той изтърпява присъдата си и досега. Със заповед на началника на затвора, той е настанен сам в постоянно заключена килия, както се изисква по силата на законовите разпоредби, уреждащи режима на осъдените на доживотен затвор (вижте параграф </w:t>
      </w:r>
      <w:r>
        <w:fldChar w:fldCharType="begin"/>
      </w:r>
      <w:r>
        <w:rPr>
          <w:rStyle w:val="ECHRPara"/>
        </w:rPr>
        <w:instrText xml:space="preserve"> REF RDL_Harakchiev_Tolumov \h </w:instrText>
      </w:r>
      <w:r>
        <w:fldChar w:fldCharType="separate"/>
      </w:r>
      <w:r>
        <w:rPr>
          <w:rStyle w:val="ECHRPara"/>
        </w:rPr>
        <w:t>30</w:t>
      </w:r>
      <w:r>
        <w:fldChar w:fldCharType="end"/>
      </w:r>
      <w:r>
        <w:rPr>
          <w:rStyle w:val="ECHRPara"/>
        </w:rPr>
        <w:t xml:space="preserve"> по-долу).</w:t>
      </w:r>
    </w:p>
    <w:bookmarkStart w:id="5" w:name="F_special_regime"/>
    <w:p w:rsidR="00FC5704" w:rsidRDefault="00FC5704" w:rsidP="00FC5704">
      <w:pPr>
        <w:pStyle w:val="ECHRPara"/>
      </w:pPr>
      <w:r>
        <w:fldChar w:fldCharType="begin"/>
      </w:r>
      <w:r>
        <w:rPr>
          <w:rStyle w:val="ECHRPara"/>
        </w:rPr>
        <w:instrText xml:space="preserve"> SEQ level0 \*arabic </w:instrText>
      </w:r>
      <w:r>
        <w:fldChar w:fldCharType="separate"/>
      </w:r>
      <w:r>
        <w:rPr>
          <w:rStyle w:val="ECHRPara"/>
        </w:rPr>
        <w:t>8</w:t>
      </w:r>
      <w:r>
        <w:fldChar w:fldCharType="end"/>
      </w:r>
      <w:bookmarkEnd w:id="5"/>
      <w:r>
        <w:rPr>
          <w:rStyle w:val="ECHRPara"/>
        </w:rPr>
        <w:t xml:space="preserve">.  С решение от 30 ноември 2001 г., което влиза в сила на 25 април 2002 г., Апелативен съд - София решава, че жалбоподателя трябва да изтърпи присъдата си при "специален режим", приложим за осъдените на доживотен затвор по това време (вижте параграф </w:t>
      </w:r>
      <w:r>
        <w:fldChar w:fldCharType="begin"/>
      </w:r>
      <w:r>
        <w:rPr>
          <w:rStyle w:val="ECHRPara"/>
        </w:rPr>
        <w:instrText xml:space="preserve"> REF RDL_Harakchiev_Tolumov \h </w:instrText>
      </w:r>
      <w:r>
        <w:fldChar w:fldCharType="separate"/>
      </w:r>
      <w:r>
        <w:rPr>
          <w:rStyle w:val="ECHRPara"/>
        </w:rPr>
        <w:t>30</w:t>
      </w:r>
      <w:r>
        <w:fldChar w:fldCharType="end"/>
      </w:r>
      <w:r>
        <w:rPr>
          <w:rStyle w:val="ECHRPara"/>
        </w:rPr>
        <w:t xml:space="preserve"> по-долу).</w:t>
      </w:r>
    </w:p>
    <w:bookmarkStart w:id="6" w:name="F_enhanced_regime"/>
    <w:p w:rsidR="00FC5704" w:rsidRDefault="00FC5704" w:rsidP="00FC5704">
      <w:pPr>
        <w:pStyle w:val="ECHRPara"/>
      </w:pPr>
      <w:r>
        <w:fldChar w:fldCharType="begin"/>
      </w:r>
      <w:r>
        <w:rPr>
          <w:rStyle w:val="ECHRPara"/>
        </w:rPr>
        <w:instrText xml:space="preserve"> SEQ level0 \*arabic </w:instrText>
      </w:r>
      <w:r>
        <w:fldChar w:fldCharType="separate"/>
      </w:r>
      <w:r>
        <w:rPr>
          <w:rStyle w:val="ECHRPara"/>
        </w:rPr>
        <w:t>9</w:t>
      </w:r>
      <w:r>
        <w:fldChar w:fldCharType="end"/>
      </w:r>
      <w:bookmarkEnd w:id="6"/>
      <w:r>
        <w:rPr>
          <w:rStyle w:val="ECHRPara"/>
        </w:rPr>
        <w:t xml:space="preserve">.  На 19 април 2007 г. специална комисия, която отговаря за вземането на решения за промени в затворническите режими, решава да постави жалбоподателя при "засилено строг режим" (вижте параграф </w:t>
      </w:r>
      <w:r>
        <w:fldChar w:fldCharType="begin"/>
      </w:r>
      <w:r>
        <w:rPr>
          <w:rStyle w:val="ECHRPara"/>
        </w:rPr>
        <w:instrText xml:space="preserve"> REF RDL_Harakchiev_Tolumov \h </w:instrText>
      </w:r>
      <w:r>
        <w:fldChar w:fldCharType="separate"/>
      </w:r>
      <w:r>
        <w:rPr>
          <w:rStyle w:val="ECHRPara"/>
        </w:rPr>
        <w:t>30</w:t>
      </w:r>
      <w:r>
        <w:fldChar w:fldCharType="end"/>
      </w:r>
      <w:r>
        <w:rPr>
          <w:rStyle w:val="ECHRPara"/>
        </w:rPr>
        <w:t xml:space="preserve"> по-долу).</w:t>
      </w:r>
    </w:p>
    <w:bookmarkStart w:id="7" w:name="F_severe_regime"/>
    <w:p w:rsidR="00FC5704" w:rsidRDefault="00FC5704" w:rsidP="00FC5704">
      <w:pPr>
        <w:pStyle w:val="ECHRPara"/>
      </w:pPr>
      <w:r>
        <w:fldChar w:fldCharType="begin"/>
      </w:r>
      <w:r>
        <w:rPr>
          <w:rStyle w:val="ECHRPara"/>
        </w:rPr>
        <w:instrText xml:space="preserve"> SEQ level0 \*arabic </w:instrText>
      </w:r>
      <w:r>
        <w:fldChar w:fldCharType="separate"/>
      </w:r>
      <w:r>
        <w:rPr>
          <w:rStyle w:val="ECHRPara"/>
        </w:rPr>
        <w:t>10</w:t>
      </w:r>
      <w:r>
        <w:fldChar w:fldCharType="end"/>
      </w:r>
      <w:bookmarkEnd w:id="7"/>
      <w:r>
        <w:rPr>
          <w:rStyle w:val="ECHRPara"/>
        </w:rPr>
        <w:t xml:space="preserve">.  На 1 юни 2009 г., когато ЗИНЗС от 2009 г. заменя Закона за изпълнение на наказанията от 1969 г., жалбоподателят е поставен под "строг" режим (вижте параграф </w:t>
      </w:r>
      <w:r>
        <w:fldChar w:fldCharType="begin"/>
      </w:r>
      <w:r>
        <w:rPr>
          <w:rStyle w:val="ECHRPara"/>
        </w:rPr>
        <w:instrText xml:space="preserve"> REF RDL_Harakchiev_Tolumov \h </w:instrText>
      </w:r>
      <w:r>
        <w:fldChar w:fldCharType="separate"/>
      </w:r>
      <w:r>
        <w:rPr>
          <w:rStyle w:val="ECHRPara"/>
        </w:rPr>
        <w:t>30</w:t>
      </w:r>
      <w:r>
        <w:fldChar w:fldCharType="end"/>
      </w:r>
      <w:r>
        <w:rPr>
          <w:rStyle w:val="ECHRPara"/>
        </w:rPr>
        <w:t xml:space="preserve"> по-долу). Той продължава да бъде държан отделно от останалата част от </w:t>
      </w:r>
      <w:r w:rsidR="00FA79F0">
        <w:rPr>
          <w:rStyle w:val="ECHRPara"/>
        </w:rPr>
        <w:t xml:space="preserve"> затворниците</w:t>
      </w:r>
      <w:r>
        <w:rPr>
          <w:rStyle w:val="ECHRPara"/>
        </w:rPr>
        <w:t xml:space="preserve">, </w:t>
      </w:r>
      <w:r w:rsidR="00FA79F0">
        <w:rPr>
          <w:rStyle w:val="ECHRPara"/>
        </w:rPr>
        <w:t xml:space="preserve"> каквито са изискванията</w:t>
      </w:r>
      <w:r>
        <w:rPr>
          <w:rStyle w:val="ECHRPara"/>
        </w:rPr>
        <w:t xml:space="preserve"> в рамките на съответните разпоредби на ЗИНЗС и правилника за неговото прилагане (пак там). Горепосочената комисия явно не е решила да постави жалбоподателя заедно с основаната </w:t>
      </w:r>
      <w:r w:rsidR="00FA79F0">
        <w:rPr>
          <w:rStyle w:val="ECHRPara"/>
        </w:rPr>
        <w:t xml:space="preserve"> част от затворниците</w:t>
      </w:r>
      <w:r>
        <w:rPr>
          <w:rStyle w:val="ECHRPara"/>
        </w:rPr>
        <w:t>, както е позволено по силата на тези разпоредби при определени условия (пак там).</w:t>
      </w:r>
    </w:p>
    <w:p w:rsidR="00FC5704" w:rsidRPr="006A608E" w:rsidRDefault="00FC5704" w:rsidP="00FC5704">
      <w:pPr>
        <w:pStyle w:val="ECHRHeading2"/>
      </w:pPr>
      <w:r>
        <w:rPr>
          <w:rStyle w:val="ECHRHeading2"/>
        </w:rPr>
        <w:t>Б. Условия н</w:t>
      </w:r>
      <w:r w:rsidR="00DD48BB">
        <w:rPr>
          <w:rStyle w:val="ECHRHeading2"/>
        </w:rPr>
        <w:t>а задържане на жалбоподателя в з</w:t>
      </w:r>
      <w:r>
        <w:rPr>
          <w:rStyle w:val="ECHRHeading2"/>
        </w:rPr>
        <w:t>атвор Бобов дол</w:t>
      </w:r>
    </w:p>
    <w:p w:rsidR="00FC5704" w:rsidRDefault="00FC5704" w:rsidP="00FC5704">
      <w:pPr>
        <w:pStyle w:val="ECHRPara"/>
      </w:pPr>
      <w:r>
        <w:fldChar w:fldCharType="begin"/>
      </w:r>
      <w:r>
        <w:rPr>
          <w:rStyle w:val="ECHRPara"/>
        </w:rPr>
        <w:instrText xml:space="preserve"> SEQ level0 \*arabic </w:instrText>
      </w:r>
      <w:r>
        <w:fldChar w:fldCharType="separate"/>
      </w:r>
      <w:r>
        <w:rPr>
          <w:rStyle w:val="ECHRPara"/>
        </w:rPr>
        <w:t>11</w:t>
      </w:r>
      <w:r>
        <w:fldChar w:fldCharType="end"/>
      </w:r>
      <w:r w:rsidR="00DD48BB">
        <w:rPr>
          <w:rStyle w:val="ECHRPara"/>
        </w:rPr>
        <w:t>.  В з</w:t>
      </w:r>
      <w:r>
        <w:rPr>
          <w:rStyle w:val="ECHRPara"/>
        </w:rPr>
        <w:t xml:space="preserve">атвор Бобов дол жалбоподателят е държан в самостоятелна килия с размер от тринадесет и половина кв.м. Правителството твърди, че не по-късно от 2007 г. са направени значителни подобрения в тази килия. По-конкретно е инсталирано парно отопление и старата дървена </w:t>
      </w:r>
      <w:r>
        <w:rPr>
          <w:rStyle w:val="ECHRPara"/>
        </w:rPr>
        <w:lastRenderedPageBreak/>
        <w:t xml:space="preserve">дограма е заменена с модерна с размери 138 см. на 50 см., предоставящи достатъчно температурна изолация и достъп на слънчева светлина. Според доказателствата, представени пред Административен съд - Кюстендил, и решението му от 9 юни 2011 г. (вижте параграф </w:t>
      </w:r>
      <w:r>
        <w:fldChar w:fldCharType="begin"/>
      </w:r>
      <w:r>
        <w:rPr>
          <w:rStyle w:val="ECHRPara"/>
        </w:rPr>
        <w:instrText xml:space="preserve"> REF F_cases_KAC_judgment_9_June_2011 \h </w:instrText>
      </w:r>
      <w:r>
        <w:fldChar w:fldCharType="separate"/>
      </w:r>
      <w:r>
        <w:rPr>
          <w:rStyle w:val="ECHRPara"/>
        </w:rPr>
        <w:t>28</w:t>
      </w:r>
      <w:r>
        <w:fldChar w:fldCharType="end"/>
      </w:r>
      <w:r>
        <w:rPr>
          <w:rStyle w:val="ECHRPara"/>
        </w:rPr>
        <w:t xml:space="preserve"> по-долу), тези ремонтни дейности са завършени през октомври или ноември 2006 г.</w:t>
      </w:r>
    </w:p>
    <w:p w:rsidR="00FC5704" w:rsidRPr="006A608E" w:rsidRDefault="00FC5704" w:rsidP="00FC5704">
      <w:pPr>
        <w:pStyle w:val="ECHRPara"/>
      </w:pPr>
      <w:r>
        <w:fldChar w:fldCharType="begin"/>
      </w:r>
      <w:r>
        <w:rPr>
          <w:rStyle w:val="ECHRPara"/>
        </w:rPr>
        <w:instrText xml:space="preserve"> SEQ level0 \*arabic </w:instrText>
      </w:r>
      <w:r>
        <w:fldChar w:fldCharType="separate"/>
      </w:r>
      <w:r>
        <w:rPr>
          <w:rStyle w:val="ECHRPara"/>
        </w:rPr>
        <w:t>12</w:t>
      </w:r>
      <w:r>
        <w:fldChar w:fldCharType="end"/>
      </w:r>
      <w:r w:rsidR="00DD48BB">
        <w:rPr>
          <w:rStyle w:val="ECHRPara"/>
        </w:rPr>
        <w:t>.  Във всеки един момент</w:t>
      </w:r>
      <w:r>
        <w:rPr>
          <w:rStyle w:val="ECHRPara"/>
        </w:rPr>
        <w:t xml:space="preserve"> килията на жалбоподателя има</w:t>
      </w:r>
      <w:r w:rsidR="00DD48BB">
        <w:rPr>
          <w:rStyle w:val="ECHRPara"/>
        </w:rPr>
        <w:t xml:space="preserve"> налична</w:t>
      </w:r>
      <w:r>
        <w:rPr>
          <w:rStyle w:val="ECHRPara"/>
        </w:rPr>
        <w:t xml:space="preserve"> вътрешна тоалетна и чешма.</w:t>
      </w:r>
    </w:p>
    <w:bookmarkStart w:id="8" w:name="F_cond_app_submissions"/>
    <w:p w:rsidR="00FC5704" w:rsidRPr="006A608E" w:rsidRDefault="00FC5704" w:rsidP="00FC5704">
      <w:pPr>
        <w:pStyle w:val="ECHRPara"/>
      </w:pPr>
      <w:r>
        <w:fldChar w:fldCharType="begin"/>
      </w:r>
      <w:r>
        <w:rPr>
          <w:rStyle w:val="ECHRPara"/>
        </w:rPr>
        <w:instrText xml:space="preserve"> SEQ level0 \*arabic </w:instrText>
      </w:r>
      <w:r>
        <w:fldChar w:fldCharType="separate"/>
      </w:r>
      <w:r>
        <w:rPr>
          <w:rStyle w:val="ECHRPara"/>
        </w:rPr>
        <w:t>13</w:t>
      </w:r>
      <w:r>
        <w:fldChar w:fldCharType="end"/>
      </w:r>
      <w:bookmarkEnd w:id="8"/>
      <w:r>
        <w:rPr>
          <w:rStyle w:val="ECHRPara"/>
        </w:rPr>
        <w:t xml:space="preserve">.  Твърденията на жалбоподателя по отношение на материалните условия на задържането му са </w:t>
      </w:r>
      <w:r w:rsidR="00FA79F0">
        <w:rPr>
          <w:rStyle w:val="ECHRPara"/>
        </w:rPr>
        <w:t xml:space="preserve">преувеличени </w:t>
      </w:r>
      <w:r>
        <w:rPr>
          <w:rStyle w:val="ECHRPara"/>
        </w:rPr>
        <w:t>и липсва яснота дотолкова, че оплаквания, очевидно свързани с различни периоди от време, не са ясно разграничени. Жалбоподателят тв</w:t>
      </w:r>
      <w:r w:rsidR="00666CDB">
        <w:rPr>
          <w:rStyle w:val="ECHRPara"/>
        </w:rPr>
        <w:t>ърди, че в продължение на</w:t>
      </w:r>
      <w:r>
        <w:rPr>
          <w:rStyle w:val="ECHRPara"/>
        </w:rPr>
        <w:t xml:space="preserve"> неопре</w:t>
      </w:r>
      <w:r w:rsidR="00666CDB">
        <w:rPr>
          <w:rStyle w:val="ECHRPara"/>
        </w:rPr>
        <w:t>делени периоди от престоя си в з</w:t>
      </w:r>
      <w:r>
        <w:rPr>
          <w:rStyle w:val="ECHRPara"/>
        </w:rPr>
        <w:t>атвор Бобов дол, той е срещнал следните проблеми: храната е била некачествена и недостатъчна като количество, като понякога храната е съдържала парчета пластмаса, косми и козина, а месните ястия често са съдържали заместители на месо или никакво месо изобщо; чиниите, в които е била сервирана храната, са били мръсни и мазни; чешмяна вода е била кална; имало железни парчета, подаващи се от пружината на леглото му, които са правили леглото му много неудобно, а предоставяното спално бельо е било мръсно; вземането на душ (двадесет минути на седмица) и посещенията на жалбоподателя при лекаря са били отчитани като част от ежедневните му дейности на открито; дворът, в който той е правил ежедневните си упражнения на открито, не</w:t>
      </w:r>
      <w:r w:rsidR="00666CDB">
        <w:rPr>
          <w:rStyle w:val="ECHRPara"/>
        </w:rPr>
        <w:t xml:space="preserve"> е имало тоалетни помещения, кое</w:t>
      </w:r>
      <w:r>
        <w:rPr>
          <w:rStyle w:val="ECHRPara"/>
        </w:rPr>
        <w:t>то му е пречело да облекчава нуждите си преди края на времето за упражнения, и на затворниците не е било осигурено водоустойчиво облекло за прекараното на открито време; били са поставени кучета пазачи на няколко метра от прозореца на килията на жалбоподателя и техният постоянен лай през нощта му е пречел да спи; други затворници</w:t>
      </w:r>
      <w:r w:rsidR="00FA79F0">
        <w:rPr>
          <w:rStyle w:val="ECHRPara"/>
        </w:rPr>
        <w:t>, а също</w:t>
      </w:r>
      <w:r>
        <w:rPr>
          <w:rStyle w:val="ECHRPara"/>
        </w:rPr>
        <w:t xml:space="preserve"> и жалбоподателя са намирали и убивали плъхове в килиите; температурата в килията на жалбоподателя не е надвишавала дванадесет гр</w:t>
      </w:r>
      <w:r w:rsidR="00666CDB">
        <w:rPr>
          <w:rStyle w:val="ECHRPara"/>
        </w:rPr>
        <w:t>адуса по Ц</w:t>
      </w:r>
      <w:r>
        <w:rPr>
          <w:rStyle w:val="ECHRPara"/>
        </w:rPr>
        <w:t>елзий през зимата и предоставяните въглища за отопление през зимния сезон са били недостатъчни; не е имало отопление в банята и затворници са били замръзвали, когато са вземали душ през зимата; в килията на жалбоподателя не е имало достатъчно слънчева светлина; дълго време подът на килията е бил оставен на дупки и не е бил покрит с балатум; и почистващите продукти, предвидени за тоалетната в килията, са били недостатъчни, състоящи се от едва две супени лъжици хлор на месец, което е направило миризмата нетърпима, тъй като основна</w:t>
      </w:r>
      <w:r w:rsidR="00666CDB">
        <w:rPr>
          <w:rStyle w:val="ECHRPara"/>
        </w:rPr>
        <w:t>та</w:t>
      </w:r>
      <w:r>
        <w:rPr>
          <w:rStyle w:val="ECHRPara"/>
        </w:rPr>
        <w:t xml:space="preserve"> част на килията е била отделена от тоалетната с параван.</w:t>
      </w:r>
    </w:p>
    <w:p w:rsidR="00FC5704" w:rsidRPr="006A608E" w:rsidRDefault="00FC5704" w:rsidP="00FC5704">
      <w:pPr>
        <w:pStyle w:val="ECHRPara"/>
      </w:pPr>
      <w:r>
        <w:fldChar w:fldCharType="begin"/>
      </w:r>
      <w:r>
        <w:rPr>
          <w:rStyle w:val="ECHRPara"/>
        </w:rPr>
        <w:instrText xml:space="preserve"> SEQ level0 \*arabic </w:instrText>
      </w:r>
      <w:r>
        <w:fldChar w:fldCharType="separate"/>
      </w:r>
      <w:r>
        <w:rPr>
          <w:rStyle w:val="ECHRPara"/>
        </w:rPr>
        <w:t>14</w:t>
      </w:r>
      <w:r>
        <w:fldChar w:fldCharType="end"/>
      </w:r>
      <w:r>
        <w:rPr>
          <w:rStyle w:val="ECHRPara"/>
        </w:rPr>
        <w:t>.  Представените доказателства от жалбоподателя в подкрепа на тези твърдения се състоят от собс</w:t>
      </w:r>
      <w:r w:rsidR="00666CDB">
        <w:rPr>
          <w:rStyle w:val="ECHRPara"/>
        </w:rPr>
        <w:t xml:space="preserve">твените му </w:t>
      </w:r>
      <w:r w:rsidR="00FA79F0">
        <w:rPr>
          <w:rStyle w:val="ECHRPara"/>
        </w:rPr>
        <w:t>твърдения</w:t>
      </w:r>
      <w:r w:rsidR="00666CDB">
        <w:rPr>
          <w:rStyle w:val="ECHRPara"/>
        </w:rPr>
        <w:t>,</w:t>
      </w:r>
      <w:r>
        <w:rPr>
          <w:rStyle w:val="ECHRPara"/>
        </w:rPr>
        <w:t xml:space="preserve"> написани със същия почерк като всички други писма, изпратени от жалбоподателя, </w:t>
      </w:r>
      <w:r>
        <w:rPr>
          <w:rStyle w:val="ECHRPara"/>
        </w:rPr>
        <w:lastRenderedPageBreak/>
        <w:t>но подписани и от двама други затворници на неуточнена дата, и копия на повече от петдесет оплаквания, изпратени от жалбоподателя до администрацията на затвора, както и различни други органи, между 2000 г. и 2009 г., както и на някои от получените отговори. По-голямата част от тези оплаквания се отнасят до храната, сервирана в затвора: конкретни случаи, в които жалбоподателят твърди, че не е получил пълна порция, кисело мляко е липсвало, храната е имала лош вкус или мирис, или не е било предоставено месо или то е било с ниско качество. Някои от тези оплаквания са били признати за основателни от администрацията на затвора и жалбоподателят е бил уверяван, че ще бъдат взети мерки.</w:t>
      </w:r>
    </w:p>
    <w:p w:rsidR="00FC5704" w:rsidRPr="006A608E" w:rsidRDefault="00FC5704" w:rsidP="00FC5704">
      <w:pPr>
        <w:pStyle w:val="ECHRPara"/>
      </w:pPr>
      <w:r>
        <w:fldChar w:fldCharType="begin"/>
      </w:r>
      <w:r>
        <w:rPr>
          <w:rStyle w:val="ECHRPara"/>
        </w:rPr>
        <w:instrText xml:space="preserve"> SEQ level0 \*arabic </w:instrText>
      </w:r>
      <w:r>
        <w:fldChar w:fldCharType="separate"/>
      </w:r>
      <w:r>
        <w:rPr>
          <w:rStyle w:val="ECHRPara"/>
        </w:rPr>
        <w:t>15</w:t>
      </w:r>
      <w:r>
        <w:fldChar w:fldCharType="end"/>
      </w:r>
      <w:r>
        <w:rPr>
          <w:rStyle w:val="ECHRPara"/>
        </w:rPr>
        <w:t xml:space="preserve">.  В някои от тези оплаквания жалбоподателят изразява безпокойство във връзка с лошото качество на въглищата, давани на лишените от свобода преди </w:t>
      </w:r>
      <w:r w:rsidR="00FA79F0">
        <w:rPr>
          <w:rStyle w:val="ECHRPara"/>
        </w:rPr>
        <w:t xml:space="preserve">изграждането </w:t>
      </w:r>
      <w:r>
        <w:rPr>
          <w:rStyle w:val="ECHRPara"/>
        </w:rPr>
        <w:t xml:space="preserve">на системата за централно </w:t>
      </w:r>
      <w:r w:rsidR="00666CDB">
        <w:rPr>
          <w:rStyle w:val="ECHRPara"/>
        </w:rPr>
        <w:t>отопление през октомври 2006 г.,</w:t>
      </w:r>
      <w:r>
        <w:rPr>
          <w:rStyle w:val="ECHRPara"/>
        </w:rPr>
        <w:t xml:space="preserve"> с факта, че спалното бельо и дрехите не са били добре изпирани, с избора на продукти на разположение за закупуване в столовата на затвора, както и с факта, че хладилник в столовата, използван за съхраняване на лични хранителни продукти, не е функционирал за определен период от време.</w:t>
      </w:r>
    </w:p>
    <w:bookmarkStart w:id="9" w:name="F_cond_Gov_submissions"/>
    <w:p w:rsidR="00FC5704" w:rsidRPr="006A608E" w:rsidRDefault="00FC5704" w:rsidP="00FC5704">
      <w:pPr>
        <w:pStyle w:val="ECHRPara"/>
      </w:pPr>
      <w:r>
        <w:fldChar w:fldCharType="begin"/>
      </w:r>
      <w:r>
        <w:rPr>
          <w:rStyle w:val="ECHRPara"/>
        </w:rPr>
        <w:instrText xml:space="preserve"> SEQ level0 \*arabic </w:instrText>
      </w:r>
      <w:r>
        <w:fldChar w:fldCharType="separate"/>
      </w:r>
      <w:r>
        <w:rPr>
          <w:rStyle w:val="ECHRPara"/>
        </w:rPr>
        <w:t>16</w:t>
      </w:r>
      <w:r>
        <w:fldChar w:fldCharType="end"/>
      </w:r>
      <w:bookmarkEnd w:id="9"/>
      <w:r>
        <w:rPr>
          <w:rStyle w:val="ECHRPara"/>
        </w:rPr>
        <w:t>.  От своя страна Правителството отрича твърденията на жалбоподателя относно материалните усл</w:t>
      </w:r>
      <w:r w:rsidR="00666CDB">
        <w:rPr>
          <w:rStyle w:val="ECHRPara"/>
        </w:rPr>
        <w:t>овия на задържането му. Твърди</w:t>
      </w:r>
      <w:r>
        <w:rPr>
          <w:rStyle w:val="ECHRPara"/>
        </w:rPr>
        <w:t>, че количеството и качеството на храната, предлагана на лишените от свобода, са били напълно адекватни, и че хигиенните условия в столовата на затвора, включително във връзка с приборите за хранене, са били поддържани в съответствие с приложимите стандарти. Водата в затвора не е била кална; тя идва от същия водопровод като водата, доставяна до град Бобов дол. Затворниците също така могат да купуват бутилирана минерална вода от столовата на затвора. Твърдението, че железни парчета са стърчали от леглото на жалбоподателя, не е вярно, и неговите чаршафи са били сменяни и прани всяка седмица. Времето за къпане не е бил</w:t>
      </w:r>
      <w:r w:rsidR="00666CDB">
        <w:rPr>
          <w:rStyle w:val="ECHRPara"/>
        </w:rPr>
        <w:t>о</w:t>
      </w:r>
      <w:r>
        <w:rPr>
          <w:rStyle w:val="ECHRPara"/>
        </w:rPr>
        <w:t xml:space="preserve"> считано за част от времето за разходка на открито; за разлика от други лишени от свобода, които са имали само един час дневно разходка на открито, на осъдените </w:t>
      </w:r>
      <w:r w:rsidR="009F175D">
        <w:rPr>
          <w:rStyle w:val="ECHRPara"/>
        </w:rPr>
        <w:t>на доживотен затвор е разрешен</w:t>
      </w:r>
      <w:r>
        <w:rPr>
          <w:rStyle w:val="ECHRPara"/>
        </w:rPr>
        <w:t xml:space="preserve"> час и половина. Единствените причини за прекъсване</w:t>
      </w:r>
      <w:r w:rsidR="009F175D">
        <w:rPr>
          <w:rStyle w:val="ECHRPara"/>
        </w:rPr>
        <w:t>то на тази разходка са били буйн</w:t>
      </w:r>
      <w:r>
        <w:rPr>
          <w:rStyle w:val="ECHRPara"/>
        </w:rPr>
        <w:t>о поведение или лошо време; в последния случай,</w:t>
      </w:r>
      <w:r w:rsidR="00B504AC">
        <w:rPr>
          <w:rStyle w:val="ECHRPara"/>
        </w:rPr>
        <w:t xml:space="preserve"> </w:t>
      </w:r>
      <w:r w:rsidR="00FA79F0">
        <w:rPr>
          <w:rStyle w:val="ECHRPara"/>
        </w:rPr>
        <w:t>впоследствие е предоставяно</w:t>
      </w:r>
      <w:r>
        <w:rPr>
          <w:rStyle w:val="ECHRPara"/>
        </w:rPr>
        <w:t xml:space="preserve"> повече време на открито. Дворът, определен за дневна разходка на открито, не е разполагал с тоалетна от съображения за сигурност и хигиена. Такава тоалетна във всеки случай не е необходима, защото дворът е в непосредствена близост до килията на жалбоподателя, която е оборудвана с тоалетна. Ако жалбоподателят е чувствал спешна нужда да отиде до тоалетната по време на ежедневната си разходка, той е можел винаги да използва нея и никога не би бил възпрепятстван. Администрацията на затвора не</w:t>
      </w:r>
      <w:r w:rsidR="00FA79F0">
        <w:rPr>
          <w:rStyle w:val="ECHRPara"/>
        </w:rPr>
        <w:t xml:space="preserve"> е</w:t>
      </w:r>
      <w:r>
        <w:rPr>
          <w:rStyle w:val="ECHRPara"/>
        </w:rPr>
        <w:t xml:space="preserve"> била задължена да предоставя на </w:t>
      </w:r>
      <w:r>
        <w:rPr>
          <w:rStyle w:val="ECHRPara"/>
        </w:rPr>
        <w:lastRenderedPageBreak/>
        <w:t>затворниците водоустойчиво облекло; когато такова облекло е било предоставяно от добра воля, затворниците много бързо са го повреждали. Не е вярно, че кучета пазачи са държани в близост до килията на жалбоподателя; такива кучета не са били използвани изобщо във въпросната зона. Също така не е имало плъхове в килията на жалбоподателя; вратите, прозорци</w:t>
      </w:r>
      <w:r w:rsidR="0097588D">
        <w:rPr>
          <w:rStyle w:val="ECHRPara"/>
        </w:rPr>
        <w:t>те</w:t>
      </w:r>
      <w:r>
        <w:rPr>
          <w:rStyle w:val="ECHRPara"/>
        </w:rPr>
        <w:t xml:space="preserve"> и тръбите са построени по начин, непозволяващ на плъхове да влязат</w:t>
      </w:r>
      <w:r w:rsidR="00FA79F0">
        <w:rPr>
          <w:rStyle w:val="ECHRPara"/>
        </w:rPr>
        <w:t xml:space="preserve"> вътре</w:t>
      </w:r>
      <w:r>
        <w:rPr>
          <w:rStyle w:val="ECHRPara"/>
        </w:rPr>
        <w:t>, а администрацията на затвора е задължена редовно да извършва контрол на вредителите. Килията на жалбоподателя е имала централно отопление от 2007 г. насам, а температурата в килията и в банята е била около осемнадесет градуса по Целзий. Прозорецът на килията, който</w:t>
      </w:r>
      <w:r w:rsidR="0097588D">
        <w:rPr>
          <w:rStyle w:val="ECHRPara"/>
        </w:rPr>
        <w:t>, подобно на всички прозорци в з</w:t>
      </w:r>
      <w:r>
        <w:rPr>
          <w:rStyle w:val="ECHRPara"/>
        </w:rPr>
        <w:t>атвор Бобов дол, е бил с</w:t>
      </w:r>
      <w:r w:rsidR="00FA79F0">
        <w:rPr>
          <w:rStyle w:val="ECHRPara"/>
        </w:rPr>
        <w:t xml:space="preserve">ъс </w:t>
      </w:r>
      <w:r>
        <w:rPr>
          <w:rStyle w:val="ECHRPara"/>
        </w:rPr>
        <w:t xml:space="preserve"> стара дървена рамка, на чието място е поставена нова PVC дограма, няма никакви капаци, </w:t>
      </w:r>
      <w:r w:rsidR="00FA79F0">
        <w:rPr>
          <w:rStyle w:val="ECHRPara"/>
        </w:rPr>
        <w:t xml:space="preserve">ограничаващи </w:t>
      </w:r>
      <w:r>
        <w:rPr>
          <w:rStyle w:val="ECHRPara"/>
        </w:rPr>
        <w:t>достъпа на слънчева светлина, и да може свободно да се отваря, а пода на клетката е покрит с балатум, който е в добро състояние. Почистващи продукти са раздавани седмично. В килията има кабелна телевизия. На последно място, в ход са дейности за разширяване на зоната за разходки на открито.</w:t>
      </w:r>
    </w:p>
    <w:bookmarkStart w:id="10" w:name="F_cond_handcuffs"/>
    <w:p w:rsidR="00FC5704" w:rsidRPr="006A608E" w:rsidRDefault="00FC5704" w:rsidP="00FC5704">
      <w:pPr>
        <w:pStyle w:val="ECHRPara"/>
      </w:pPr>
      <w:r>
        <w:fldChar w:fldCharType="begin"/>
      </w:r>
      <w:r>
        <w:rPr>
          <w:rStyle w:val="ECHRPara"/>
        </w:rPr>
        <w:instrText xml:space="preserve"> SEQ level0 \*arabic </w:instrText>
      </w:r>
      <w:r>
        <w:fldChar w:fldCharType="separate"/>
      </w:r>
      <w:r>
        <w:rPr>
          <w:rStyle w:val="ECHRPara"/>
        </w:rPr>
        <w:t>17</w:t>
      </w:r>
      <w:r>
        <w:fldChar w:fldCharType="end"/>
      </w:r>
      <w:bookmarkEnd w:id="10"/>
      <w:r>
        <w:rPr>
          <w:rStyle w:val="ECHRPara"/>
        </w:rPr>
        <w:t>.  Очевидно</w:t>
      </w:r>
      <w:r w:rsidR="0097588D">
        <w:rPr>
          <w:rStyle w:val="ECHRPara"/>
        </w:rPr>
        <w:t xml:space="preserve"> е</w:t>
      </w:r>
      <w:r>
        <w:rPr>
          <w:rStyle w:val="ECHRPara"/>
        </w:rPr>
        <w:t xml:space="preserve">, с оглед на </w:t>
      </w:r>
      <w:r w:rsidR="00FA79F0">
        <w:rPr>
          <w:rStyle w:val="ECHRPara"/>
        </w:rPr>
        <w:t>факта</w:t>
      </w:r>
      <w:r>
        <w:rPr>
          <w:rStyle w:val="ECHRPara"/>
        </w:rPr>
        <w:t xml:space="preserve">, че жалбоподателят излежава присъда от доживотен затвор без замяна, </w:t>
      </w:r>
      <w:r w:rsidR="0097588D">
        <w:rPr>
          <w:rStyle w:val="ECHRPara"/>
        </w:rPr>
        <w:t xml:space="preserve">че </w:t>
      </w:r>
      <w:r>
        <w:rPr>
          <w:rStyle w:val="ECHRPara"/>
        </w:rPr>
        <w:t>той винаги е с белезници, когато е извеждан от килията, включително и в</w:t>
      </w:r>
      <w:r w:rsidR="0097588D">
        <w:rPr>
          <w:rStyle w:val="ECHRPara"/>
        </w:rPr>
        <w:t>ътре в</w:t>
      </w:r>
      <w:r>
        <w:rPr>
          <w:rStyle w:val="ECHRPara"/>
        </w:rPr>
        <w:t xml:space="preserve"> за</w:t>
      </w:r>
      <w:r w:rsidR="0097588D">
        <w:rPr>
          <w:rStyle w:val="ECHRPara"/>
        </w:rPr>
        <w:t>твора. Белезниците са премахвани</w:t>
      </w:r>
      <w:r>
        <w:rPr>
          <w:rStyle w:val="ECHRPara"/>
        </w:rPr>
        <w:t>, след като дестин</w:t>
      </w:r>
      <w:r w:rsidR="0097588D">
        <w:rPr>
          <w:rStyle w:val="ECHRPara"/>
        </w:rPr>
        <w:t>ацията</w:t>
      </w:r>
      <w:r>
        <w:rPr>
          <w:rStyle w:val="ECHRPara"/>
        </w:rPr>
        <w:t xml:space="preserve"> бъде достигната, ако условията за сигурност го позволяват. По-конкретно, жалбоподателят е с белезници, когато е извеждан от килията за ежедневната си разходка на открито, но белезниците са отстранявани по време на разходката.</w:t>
      </w:r>
    </w:p>
    <w:bookmarkStart w:id="11" w:name="F_cond_incidents"/>
    <w:p w:rsidR="00FC5704" w:rsidRDefault="00FC5704" w:rsidP="00FC5704">
      <w:pPr>
        <w:pStyle w:val="ECHRPara"/>
      </w:pPr>
      <w:r>
        <w:fldChar w:fldCharType="begin"/>
      </w:r>
      <w:r>
        <w:rPr>
          <w:rStyle w:val="ECHRPara"/>
        </w:rPr>
        <w:instrText xml:space="preserve"> SEQ level0 \*arabic </w:instrText>
      </w:r>
      <w:r>
        <w:fldChar w:fldCharType="separate"/>
      </w:r>
      <w:r>
        <w:rPr>
          <w:rStyle w:val="ECHRPara"/>
        </w:rPr>
        <w:t>18</w:t>
      </w:r>
      <w:r>
        <w:fldChar w:fldCharType="end"/>
      </w:r>
      <w:bookmarkEnd w:id="11"/>
      <w:r>
        <w:rPr>
          <w:rStyle w:val="ECHRPara"/>
        </w:rPr>
        <w:t>.  Не изглежда жалбоподателят</w:t>
      </w:r>
      <w:r w:rsidR="00B051C3">
        <w:rPr>
          <w:rStyle w:val="ECHRPara"/>
        </w:rPr>
        <w:t xml:space="preserve"> някога да е бил част от </w:t>
      </w:r>
      <w:r w:rsidR="00660D84">
        <w:rPr>
          <w:rStyle w:val="ECHRPara"/>
        </w:rPr>
        <w:t xml:space="preserve">инциденти, свързани с </w:t>
      </w:r>
      <w:r>
        <w:rPr>
          <w:rStyle w:val="ECHRPara"/>
        </w:rPr>
        <w:t>насилие в затвора или да е наказван за насилие или агресивно поведение. Няма индикации също така той някога да се е опитвал да избяга от затвора.</w:t>
      </w:r>
    </w:p>
    <w:p w:rsidR="00FC5704" w:rsidRDefault="00FC5704" w:rsidP="00FC5704">
      <w:pPr>
        <w:pStyle w:val="ECHRHeading2"/>
      </w:pPr>
      <w:r>
        <w:rPr>
          <w:rStyle w:val="ECHRHeading2"/>
        </w:rPr>
        <w:t>В. Претенциите на жалбоподателя за обезщетение срещу властите</w:t>
      </w:r>
    </w:p>
    <w:p w:rsidR="00FC5704" w:rsidRDefault="00FC5704" w:rsidP="00FC5704">
      <w:pPr>
        <w:pStyle w:val="ECHRPara"/>
      </w:pPr>
      <w:r>
        <w:fldChar w:fldCharType="begin"/>
      </w:r>
      <w:r>
        <w:rPr>
          <w:rStyle w:val="ECHRPara"/>
        </w:rPr>
        <w:instrText xml:space="preserve"> SEQ level0 \*arabic </w:instrText>
      </w:r>
      <w:r>
        <w:fldChar w:fldCharType="separate"/>
      </w:r>
      <w:r>
        <w:rPr>
          <w:rStyle w:val="ECHRPara"/>
        </w:rPr>
        <w:t>19</w:t>
      </w:r>
      <w:r>
        <w:fldChar w:fldCharType="end"/>
      </w:r>
      <w:r>
        <w:rPr>
          <w:rStyle w:val="ECHRPara"/>
        </w:rPr>
        <w:t xml:space="preserve">.  Фактите, обобщени в настоящия подраздел, са изложени от жалбоподателя в две отделни жалби към този Съд, подадена от него през август 2010 г. (жалба </w:t>
      </w:r>
      <w:r>
        <w:rPr>
          <w:rStyle w:val="ECHRPara"/>
          <w:cs/>
        </w:rPr>
        <w:t xml:space="preserve">№ </w:t>
      </w:r>
      <w:r>
        <w:rPr>
          <w:rStyle w:val="ECHRPara"/>
        </w:rPr>
        <w:t xml:space="preserve">53109/10) и септември 2011 г. (жалба </w:t>
      </w:r>
      <w:r>
        <w:rPr>
          <w:rStyle w:val="ECHRPara"/>
          <w:cs/>
        </w:rPr>
        <w:t xml:space="preserve">№ </w:t>
      </w:r>
      <w:r>
        <w:rPr>
          <w:rStyle w:val="ECHRPara"/>
        </w:rPr>
        <w:t>67629/11). В тези жалби той се оплаква по различни въпроси</w:t>
      </w:r>
      <w:r w:rsidR="00B051C3">
        <w:rPr>
          <w:rStyle w:val="ECHRPara"/>
        </w:rPr>
        <w:t>,</w:t>
      </w:r>
      <w:r>
        <w:rPr>
          <w:rStyle w:val="ECHRPara"/>
        </w:rPr>
        <w:t xml:space="preserve"> като </w:t>
      </w:r>
      <w:r w:rsidR="00B051C3">
        <w:rPr>
          <w:rStyle w:val="ECHRPara"/>
        </w:rPr>
        <w:t xml:space="preserve">например </w:t>
      </w:r>
      <w:r>
        <w:rPr>
          <w:rStyle w:val="ECHRPara"/>
        </w:rPr>
        <w:t>твърдяната липса на достъп до съд, изходът на дело за обезщетение за вреди, невъзможността да гласува на президентските избори в България през октомври 20</w:t>
      </w:r>
      <w:r w:rsidR="00B051C3">
        <w:rPr>
          <w:rStyle w:val="ECHRPara"/>
        </w:rPr>
        <w:t>11 г., както и твърдяното вмешателство в правото му н</w:t>
      </w:r>
      <w:r>
        <w:rPr>
          <w:rStyle w:val="ECHRPara"/>
        </w:rPr>
        <w:t>а кореспонденция.</w:t>
      </w:r>
      <w:r w:rsidR="00660D84">
        <w:rPr>
          <w:rStyle w:val="ECHRPara"/>
        </w:rPr>
        <w:t xml:space="preserve"> </w:t>
      </w:r>
    </w:p>
    <w:p w:rsidR="00FC5704" w:rsidRDefault="00FC5704" w:rsidP="00FC5704">
      <w:pPr>
        <w:pStyle w:val="ECHRPara"/>
      </w:pPr>
      <w:r>
        <w:fldChar w:fldCharType="begin"/>
      </w:r>
      <w:r>
        <w:rPr>
          <w:rStyle w:val="ECHRPara"/>
        </w:rPr>
        <w:instrText xml:space="preserve"> SEQ level0 \*arabic </w:instrText>
      </w:r>
      <w:r>
        <w:fldChar w:fldCharType="separate"/>
      </w:r>
      <w:r>
        <w:rPr>
          <w:rStyle w:val="ECHRPara"/>
        </w:rPr>
        <w:t>20</w:t>
      </w:r>
      <w:r>
        <w:fldChar w:fldCharType="end"/>
      </w:r>
      <w:r>
        <w:rPr>
          <w:rStyle w:val="ECHRPara"/>
        </w:rPr>
        <w:t xml:space="preserve">.  От представените от жалбоподателя в тези две дела материали се оказва, че през 2010-11 г. той предявява множество искове за вреди съгласно чл. 1 на ЗОДОВ от 1988 г. (вижте параграф </w:t>
      </w:r>
      <w:r>
        <w:fldChar w:fldCharType="begin"/>
      </w:r>
      <w:r>
        <w:rPr>
          <w:rStyle w:val="ECHRPara"/>
        </w:rPr>
        <w:instrText xml:space="preserve"> REF RDL_Harakchiev_Tolumov \h </w:instrText>
      </w:r>
      <w:r>
        <w:fldChar w:fldCharType="separate"/>
      </w:r>
      <w:r>
        <w:rPr>
          <w:rStyle w:val="ECHRPara"/>
        </w:rPr>
        <w:t>30</w:t>
      </w:r>
      <w:r>
        <w:fldChar w:fldCharType="end"/>
      </w:r>
      <w:r>
        <w:rPr>
          <w:rStyle w:val="ECHRPara"/>
        </w:rPr>
        <w:t xml:space="preserve"> по-долу) пред </w:t>
      </w:r>
      <w:r>
        <w:rPr>
          <w:rStyle w:val="ECHRPara"/>
        </w:rPr>
        <w:lastRenderedPageBreak/>
        <w:t>териториално компетентния Административен съд - Кюстендил. Тези искове засягат десетки твърдения относно различните аспекти на условията на задържането му и специфични инциденти, за които твърди, че нарушават правата му.</w:t>
      </w:r>
    </w:p>
    <w:bookmarkStart w:id="12" w:name="F_cases_claims_1"/>
    <w:p w:rsidR="00FC5704" w:rsidRDefault="00FC5704" w:rsidP="00FC5704">
      <w:pPr>
        <w:pStyle w:val="ECHRPara"/>
      </w:pPr>
      <w:r>
        <w:fldChar w:fldCharType="begin"/>
      </w:r>
      <w:r>
        <w:rPr>
          <w:rStyle w:val="ECHRPara"/>
        </w:rPr>
        <w:instrText xml:space="preserve"> SEQ level0 \*arabic </w:instrText>
      </w:r>
      <w:r>
        <w:fldChar w:fldCharType="separate"/>
      </w:r>
      <w:r>
        <w:rPr>
          <w:rStyle w:val="ECHRPara"/>
        </w:rPr>
        <w:t>21</w:t>
      </w:r>
      <w:r>
        <w:fldChar w:fldCharType="end"/>
      </w:r>
      <w:bookmarkEnd w:id="12"/>
      <w:r>
        <w:rPr>
          <w:rStyle w:val="ECHRPara"/>
        </w:rPr>
        <w:t>.  Исковете, които са пряко свързани с предмета на конкретното дело, се отнасят наред с другото за: твърдяното лош</w:t>
      </w:r>
      <w:r w:rsidR="0091503E">
        <w:rPr>
          <w:rStyle w:val="ECHRPara"/>
        </w:rPr>
        <w:t>о качество на чешмяната вода в затвор Бобов дол</w:t>
      </w:r>
      <w:r>
        <w:rPr>
          <w:rStyle w:val="ECHRPara"/>
        </w:rPr>
        <w:t>; твърдяното недостатъчно отопление; твърдяната недост</w:t>
      </w:r>
      <w:r w:rsidR="0091503E">
        <w:rPr>
          <w:rStyle w:val="ECHRPara"/>
        </w:rPr>
        <w:t>атъчна площ на зоната за разходк</w:t>
      </w:r>
      <w:r>
        <w:rPr>
          <w:rStyle w:val="ECHRPara"/>
        </w:rPr>
        <w:t>и на открито; твърдяният неуспех на затворническите власти да прехв</w:t>
      </w:r>
      <w:r w:rsidR="00AA15EA">
        <w:rPr>
          <w:rStyle w:val="ECHRPara"/>
        </w:rPr>
        <w:t>ърлят жалбоподателя в обща</w:t>
      </w:r>
      <w:r>
        <w:rPr>
          <w:rStyle w:val="ECHRPara"/>
        </w:rPr>
        <w:t xml:space="preserve"> килия с цел да му се даде възможност да има контакти с други лишени от свобода; твърдяният неуспех на затворническите власти да предоставят на жалбоподателя каквито и да било образователни курсове или да му позволят да вземе участие в артистични, културни, спортни, религиозни или други дейности; обстоятелството, че жалбоподателят е бил редовно с белезници, когато е извеждан от килията си; и твърдените чест</w:t>
      </w:r>
      <w:r w:rsidR="00FA79F0">
        <w:rPr>
          <w:rStyle w:val="ECHRPara"/>
        </w:rPr>
        <w:t>и</w:t>
      </w:r>
      <w:r>
        <w:rPr>
          <w:rStyle w:val="ECHRPara"/>
        </w:rPr>
        <w:t xml:space="preserve"> претърсвания от страна на надзирателите в затвора.</w:t>
      </w:r>
    </w:p>
    <w:p w:rsidR="00FC5704" w:rsidRDefault="00FC5704" w:rsidP="00FC5704">
      <w:pPr>
        <w:pStyle w:val="ECHRPara"/>
      </w:pPr>
      <w:r>
        <w:fldChar w:fldCharType="begin"/>
      </w:r>
      <w:r>
        <w:rPr>
          <w:rStyle w:val="ECHRPara"/>
        </w:rPr>
        <w:instrText xml:space="preserve"> SEQ level0 \*arabic </w:instrText>
      </w:r>
      <w:r>
        <w:fldChar w:fldCharType="separate"/>
      </w:r>
      <w:r>
        <w:rPr>
          <w:rStyle w:val="ECHRPara"/>
        </w:rPr>
        <w:t>22</w:t>
      </w:r>
      <w:r>
        <w:fldChar w:fldCharType="end"/>
      </w:r>
      <w:r>
        <w:rPr>
          <w:rStyle w:val="ECHRPara"/>
        </w:rPr>
        <w:t>.  Други и</w:t>
      </w:r>
      <w:r w:rsidR="00AA15EA">
        <w:rPr>
          <w:rStyle w:val="ECHRPara"/>
        </w:rPr>
        <w:t>скове се отнасят за въпроси,</w:t>
      </w:r>
      <w:r>
        <w:rPr>
          <w:rStyle w:val="ECHRPara"/>
        </w:rPr>
        <w:t xml:space="preserve"> като твърдяния отказ на затворническите власти през 2010 г. да предоставят на жалбоподателя копия от разписки, които показват, че той е платил за поща, изпратена от н</w:t>
      </w:r>
      <w:r w:rsidR="00AA15EA">
        <w:rPr>
          <w:rStyle w:val="ECHRPara"/>
        </w:rPr>
        <w:t>его; твърдени забавяния и възпрепядствания</w:t>
      </w:r>
      <w:r>
        <w:rPr>
          <w:rStyle w:val="ECHRPara"/>
        </w:rPr>
        <w:t xml:space="preserve"> по отношение на поща, която жалбоподателят е искал да изпрати; твърдян отказ да се даде възможност на жалбоподателя да използва комбинирано MP3/радио устройство, за разлика от отделни радио и MP3 устройства, които са разрешени; твърдян отказ на администрацията на затвора да пере бельото на жалбоподателя и т.н.</w:t>
      </w:r>
    </w:p>
    <w:p w:rsidR="00FC5704" w:rsidRDefault="00FC5704" w:rsidP="00FC5704">
      <w:pPr>
        <w:pStyle w:val="ECHRPara"/>
      </w:pPr>
      <w:r>
        <w:fldChar w:fldCharType="begin"/>
      </w:r>
      <w:r>
        <w:rPr>
          <w:rStyle w:val="ECHRPara"/>
        </w:rPr>
        <w:instrText xml:space="preserve"> SEQ level0 \*arabic </w:instrText>
      </w:r>
      <w:r>
        <w:fldChar w:fldCharType="separate"/>
      </w:r>
      <w:r>
        <w:rPr>
          <w:rStyle w:val="ECHRPara"/>
        </w:rPr>
        <w:t>23</w:t>
      </w:r>
      <w:r>
        <w:fldChar w:fldCharType="end"/>
      </w:r>
      <w:r w:rsidR="00AA15EA">
        <w:rPr>
          <w:rStyle w:val="ECHRPara"/>
        </w:rPr>
        <w:t>.  Във връзка с няколко иска</w:t>
      </w:r>
      <w:r>
        <w:rPr>
          <w:rStyle w:val="ECHRPara"/>
        </w:rPr>
        <w:t xml:space="preserve"> Административен съд - Кюстендил дава указания на жалбоподателя да изясни връзката между фактите, описани в исковата му молба, и твърдените вреди, както и да представи декларация за финансови средства. Тъй като жалбоподателят не изпълнява тези указания, съдът прекратява производството по отношение на някои от исковете.</w:t>
      </w:r>
    </w:p>
    <w:p w:rsidR="00FC5704" w:rsidRDefault="00FC5704" w:rsidP="00FC5704">
      <w:pPr>
        <w:pStyle w:val="ECHRPara"/>
      </w:pPr>
      <w:r>
        <w:fldChar w:fldCharType="begin"/>
      </w:r>
      <w:r>
        <w:rPr>
          <w:rStyle w:val="ECHRPara"/>
        </w:rPr>
        <w:instrText xml:space="preserve"> SEQ level0 \*arabic </w:instrText>
      </w:r>
      <w:r>
        <w:fldChar w:fldCharType="separate"/>
      </w:r>
      <w:r>
        <w:rPr>
          <w:rStyle w:val="ECHRPara"/>
        </w:rPr>
        <w:t>24</w:t>
      </w:r>
      <w:r>
        <w:fldChar w:fldCharType="end"/>
      </w:r>
      <w:r w:rsidR="00AA15EA">
        <w:rPr>
          <w:rStyle w:val="ECHRPara"/>
        </w:rPr>
        <w:t>.  Най-малко четири дела са</w:t>
      </w:r>
      <w:r>
        <w:rPr>
          <w:rStyle w:val="ECHRPara"/>
        </w:rPr>
        <w:t xml:space="preserve"> стигнали до решение по същество.</w:t>
      </w:r>
    </w:p>
    <w:bookmarkStart w:id="13" w:name="F_cases_KAC_judgment_17_March_2011_water"/>
    <w:p w:rsidR="00FC5704" w:rsidRPr="00C62DE5" w:rsidRDefault="00FC5704" w:rsidP="00FC5704">
      <w:pPr>
        <w:pStyle w:val="ECHRPara"/>
      </w:pPr>
      <w:r>
        <w:fldChar w:fldCharType="begin"/>
      </w:r>
      <w:r>
        <w:rPr>
          <w:rStyle w:val="ECHRPara"/>
        </w:rPr>
        <w:instrText xml:space="preserve"> SEQ level0 \*arabic </w:instrText>
      </w:r>
      <w:r>
        <w:fldChar w:fldCharType="separate"/>
      </w:r>
      <w:r>
        <w:rPr>
          <w:rStyle w:val="ECHRPara"/>
        </w:rPr>
        <w:t>25</w:t>
      </w:r>
      <w:r>
        <w:fldChar w:fldCharType="end"/>
      </w:r>
      <w:bookmarkEnd w:id="13"/>
      <w:r>
        <w:rPr>
          <w:rStyle w:val="ECHRPara"/>
        </w:rPr>
        <w:t xml:space="preserve">.  В дело, решено по същество на 25 февруари 2011 г., Административен съд - Кюстендил отхвърля иска на жалбоподателя за обезщетение във връзка с факта, че чешмяната водата в Затвор Бобов дол понякога е кална и негодна за пиене. Съдът отбелязва, че въпреки че има доказателства, че понякога, особено след проливни дъждове, качеството на тази вода е било лошо, лабораторните анализи са потвърдили, че тя е била безопасна за пиене. Затворът е свързан към системата за водоснабдяване и получава същата вода като тази, доставяна на домакинствата в близост. Твърденията на жалбоподателя например, че е понесъл остра болка в стомаха и му е била необходима медицинска помощ, не са били доказани. Освен това жалбоподателят е </w:t>
      </w:r>
      <w:r>
        <w:rPr>
          <w:rStyle w:val="ECHRPara"/>
        </w:rPr>
        <w:lastRenderedPageBreak/>
        <w:t xml:space="preserve">имал възможност да купува бутилирана минерална вода от столовата на затвора или, ако той не разполага с необходимите средства за това, да преварява чешмяната вода с помощта на устройство, което той потвърждава, че има в килията си, или да я филтрира. Жалбата на жалбоподателя по правни въпроси срещу това решение не се разглежда от Върховния административен съд, когато той не успява да плати държавна такса от 5 лв. за обработването на жалбата (вижте опр. </w:t>
      </w:r>
      <w:r>
        <w:rPr>
          <w:rStyle w:val="ECHRPara"/>
          <w:cs/>
        </w:rPr>
        <w:t xml:space="preserve">№ </w:t>
      </w:r>
      <w:r>
        <w:rPr>
          <w:rStyle w:val="ECHRPara"/>
        </w:rPr>
        <w:t xml:space="preserve">9496 от 28 юни 2011 г. по адм. д. </w:t>
      </w:r>
      <w:r>
        <w:rPr>
          <w:rStyle w:val="ECHRPara"/>
          <w:cs/>
        </w:rPr>
        <w:t xml:space="preserve">№ </w:t>
      </w:r>
      <w:r>
        <w:rPr>
          <w:rStyle w:val="ECHRPara"/>
        </w:rPr>
        <w:t>8190/2011 г., ВАС, ІІІ о.).</w:t>
      </w:r>
    </w:p>
    <w:bookmarkStart w:id="14" w:name="F_cases_KAC_judgment_1_March_2011"/>
    <w:p w:rsidR="00FC5704" w:rsidRDefault="00FC5704" w:rsidP="00FC5704">
      <w:pPr>
        <w:pStyle w:val="ECHRPara"/>
        <w:rPr>
          <w:snapToGrid w:val="0"/>
        </w:rPr>
      </w:pPr>
      <w:r>
        <w:rPr>
          <w:rStyle w:val="ECHRPara"/>
        </w:rPr>
        <w:fldChar w:fldCharType="begin"/>
      </w:r>
      <w:r>
        <w:rPr>
          <w:rStyle w:val="ECHRPara"/>
        </w:rPr>
        <w:instrText xml:space="preserve"> SEQ level0 \*arabic </w:instrText>
      </w:r>
      <w:r>
        <w:rPr>
          <w:rStyle w:val="ECHRPara"/>
        </w:rPr>
        <w:fldChar w:fldCharType="separate"/>
      </w:r>
      <w:r>
        <w:rPr>
          <w:rStyle w:val="ECHRPara"/>
        </w:rPr>
        <w:t>26</w:t>
      </w:r>
      <w:r>
        <w:rPr>
          <w:rStyle w:val="ECHRPara"/>
        </w:rPr>
        <w:fldChar w:fldCharType="end"/>
      </w:r>
      <w:bookmarkEnd w:id="14"/>
      <w:r>
        <w:rPr>
          <w:rStyle w:val="ECHRPara"/>
        </w:rPr>
        <w:t xml:space="preserve">.  Дело, решено по същество от Административен съд - Кюстендил на 1 март 2011 г., се отнася за конкретен инцидент на 2 септември 2009 г., в който служителите на затвора са влезли в килията на жалбоподателя за претърсване, придружени от кучета, обучени за намиране на наркотични вещества. Съдът отхвърля жалбата на жалбоподателя, че е понесъл стрес заради страха си от кучета. Няма доказателства, че с кучето, което е държано на каишка, е работено по неподходящ начин. Това дело е завършило с решение на Върховния административен съд от 14 ноември 2011 г. (реш. </w:t>
      </w:r>
      <w:r>
        <w:rPr>
          <w:rStyle w:val="ECHRPara"/>
          <w:cs/>
        </w:rPr>
        <w:t xml:space="preserve">№ </w:t>
      </w:r>
      <w:r>
        <w:rPr>
          <w:rStyle w:val="ECHRPara"/>
        </w:rPr>
        <w:t xml:space="preserve">14766 от 14 ноември 2011 г. по адм. д. </w:t>
      </w:r>
      <w:r>
        <w:rPr>
          <w:rStyle w:val="ECHRPara"/>
          <w:cs/>
        </w:rPr>
        <w:t xml:space="preserve">№ </w:t>
      </w:r>
      <w:r>
        <w:rPr>
          <w:rStyle w:val="ECHRPara"/>
        </w:rPr>
        <w:t>8803/2011 г., ВАС, ІІІ о.), с което се отхвърля жалбата на жалбоподателя по правни въпроси срещу решението на Административен съд - Кюстендил.</w:t>
      </w:r>
    </w:p>
    <w:bookmarkStart w:id="15" w:name="F_cases_KAC_judgment_17_March_2011"/>
    <w:p w:rsidR="00FC5704" w:rsidRPr="00C62DE5" w:rsidRDefault="00FC5704" w:rsidP="00FC5704">
      <w:pPr>
        <w:pStyle w:val="ECHRPara"/>
        <w:rPr>
          <w:snapToGrid w:val="0"/>
        </w:rPr>
      </w:pPr>
      <w:r>
        <w:rPr>
          <w:rStyle w:val="ECHRPara"/>
        </w:rPr>
        <w:fldChar w:fldCharType="begin"/>
      </w:r>
      <w:r>
        <w:rPr>
          <w:rStyle w:val="ECHRPara"/>
        </w:rPr>
        <w:instrText xml:space="preserve"> SEQ level0 \*arabic </w:instrText>
      </w:r>
      <w:r>
        <w:rPr>
          <w:rStyle w:val="ECHRPara"/>
        </w:rPr>
        <w:fldChar w:fldCharType="separate"/>
      </w:r>
      <w:r>
        <w:rPr>
          <w:rStyle w:val="ECHRPara"/>
        </w:rPr>
        <w:t>27</w:t>
      </w:r>
      <w:r>
        <w:rPr>
          <w:rStyle w:val="ECHRPara"/>
        </w:rPr>
        <w:fldChar w:fldCharType="end"/>
      </w:r>
      <w:bookmarkEnd w:id="15"/>
      <w:r>
        <w:rPr>
          <w:rStyle w:val="ECHRPara"/>
        </w:rPr>
        <w:t xml:space="preserve">.  Друго дело, решено по същество от Административен съд - Кюстендил на 17 март 2011 г., се отнася за тридесет и три отделни твърдения, свързани с различни аспекти на условията на задържане на жалбоподателя. Изглежда, че в исковата си молба жалбоподателят е направил объркани твърдения за периодите от време, за които се отнасят тези искове, и че той в крайна сметка претендира за неимуществени вреди само по отношение на ограничен период от време през първата половина на 2010 г. Съдът отхвърля всички искове на жалбоподателя. Що се отнася по-конкретно до площта на зоната за ежедневни разходки на открито, той установява, че тя е сто кв.м. Той допълва, че претърсванията, на които е бил подложен жалбоподателят, не са включвали каквото и да било събличане или непристойно докосване на интимните му области, </w:t>
      </w:r>
      <w:r w:rsidR="0070299F">
        <w:rPr>
          <w:rStyle w:val="ECHRPara"/>
        </w:rPr>
        <w:t>а само потупване през дрехите</w:t>
      </w:r>
      <w:r>
        <w:rPr>
          <w:rStyle w:val="ECHRPara"/>
        </w:rPr>
        <w:t xml:space="preserve"> с цел да се определи дали има в себе си непозволени предмети. Системното държане с белезници на жалбоподателя не е в нарушение на ЗИНЗС от 2009 г. или на правилника за прилагането му, не е в противоречие със затворнически</w:t>
      </w:r>
      <w:r w:rsidR="00FA79F0">
        <w:rPr>
          <w:rStyle w:val="ECHRPara"/>
        </w:rPr>
        <w:t>я</w:t>
      </w:r>
      <w:r>
        <w:rPr>
          <w:rStyle w:val="ECHRPara"/>
        </w:rPr>
        <w:t xml:space="preserve"> режим на жалбоподателя, може да бъде сметнато за необходимо с оглед на тежестта на престъпленията, по отношение на които той е осъден на доживотен затвор, и не е било предназначено да унижава жалбоподателя. Що се отнася до иска за това, че жалбоподателят не е бил прехвърлен в килия</w:t>
      </w:r>
      <w:r w:rsidR="00FA79F0">
        <w:rPr>
          <w:rStyle w:val="ECHRPara"/>
        </w:rPr>
        <w:t xml:space="preserve"> с други затворници</w:t>
      </w:r>
      <w:r w:rsidR="00916D93">
        <w:rPr>
          <w:rStyle w:val="ECHRPara"/>
        </w:rPr>
        <w:t>,</w:t>
      </w:r>
      <w:r>
        <w:rPr>
          <w:rStyle w:val="ECHRPara"/>
        </w:rPr>
        <w:t xml:space="preserve"> независимо от възможността това да се направи с осъдените на доживотен затвор, изтърпяващи своята доживотна присъда в рамките на "строг" режим, съдът установява, че тези въпроси попадат в </w:t>
      </w:r>
      <w:r>
        <w:rPr>
          <w:rStyle w:val="ECHRPara"/>
        </w:rPr>
        <w:lastRenderedPageBreak/>
        <w:t xml:space="preserve">компетенциите на специална комисия за изпълнение на наказанията; поради тази причина не е имало неуспех от страна на </w:t>
      </w:r>
      <w:r w:rsidR="00056BDD">
        <w:rPr>
          <w:rStyle w:val="ECHRPara"/>
        </w:rPr>
        <w:t>администрацията</w:t>
      </w:r>
      <w:r w:rsidR="00FA79F0">
        <w:rPr>
          <w:rStyle w:val="ECHRPara"/>
        </w:rPr>
        <w:t xml:space="preserve"> на затвора </w:t>
      </w:r>
      <w:r>
        <w:rPr>
          <w:rStyle w:val="ECHRPara"/>
        </w:rPr>
        <w:t>да спаз</w:t>
      </w:r>
      <w:r w:rsidR="00056BDD">
        <w:rPr>
          <w:rStyle w:val="ECHRPara"/>
        </w:rPr>
        <w:t>и</w:t>
      </w:r>
      <w:r>
        <w:rPr>
          <w:rStyle w:val="ECHRPara"/>
        </w:rPr>
        <w:t xml:space="preserve"> правно</w:t>
      </w:r>
      <w:r w:rsidR="00056BDD">
        <w:rPr>
          <w:rStyle w:val="ECHRPara"/>
        </w:rPr>
        <w:t>то</w:t>
      </w:r>
      <w:r>
        <w:rPr>
          <w:rStyle w:val="ECHRPara"/>
        </w:rPr>
        <w:t xml:space="preserve"> задължение. Същото се отнася за образователните курсове. Искът на жалбоподателя по правни въпроси срещу това решение не се разглежда от Върховния административен съд, тъй като той не успява да плати държавна такса от 5 лв. (еквивалент на 2,56 евро) за обработването на жалбата (вижте опр. </w:t>
      </w:r>
      <w:r>
        <w:rPr>
          <w:rStyle w:val="ECHRPara"/>
          <w:cs/>
        </w:rPr>
        <w:t xml:space="preserve">№ </w:t>
      </w:r>
      <w:r>
        <w:rPr>
          <w:rStyle w:val="ECHRPara"/>
        </w:rPr>
        <w:t xml:space="preserve">9090 от 23 юни 2011 г. по адм. д. </w:t>
      </w:r>
      <w:r>
        <w:rPr>
          <w:rStyle w:val="ECHRPara"/>
          <w:cs/>
        </w:rPr>
        <w:t xml:space="preserve">№ </w:t>
      </w:r>
      <w:r>
        <w:rPr>
          <w:rStyle w:val="ECHRPara"/>
        </w:rPr>
        <w:t>8057/2011 г., ВАС, ІІІ о.).</w:t>
      </w:r>
    </w:p>
    <w:bookmarkStart w:id="16" w:name="F_cases_KAC_judgment_9_June_2011"/>
    <w:p w:rsidR="00FC5704" w:rsidRDefault="00FC5704" w:rsidP="00FC5704">
      <w:pPr>
        <w:pStyle w:val="ECHRPara"/>
        <w:rPr>
          <w:snapToGrid w:val="0"/>
        </w:rPr>
      </w:pPr>
      <w:r>
        <w:fldChar w:fldCharType="begin"/>
      </w:r>
      <w:r>
        <w:rPr>
          <w:rStyle w:val="ECHRPara"/>
        </w:rPr>
        <w:instrText xml:space="preserve"> SEQ level0 \*arabic </w:instrText>
      </w:r>
      <w:r>
        <w:fldChar w:fldCharType="separate"/>
      </w:r>
      <w:r>
        <w:rPr>
          <w:rStyle w:val="ECHRPara"/>
        </w:rPr>
        <w:t>28</w:t>
      </w:r>
      <w:r>
        <w:fldChar w:fldCharType="end"/>
      </w:r>
      <w:bookmarkEnd w:id="16"/>
      <w:r>
        <w:rPr>
          <w:rStyle w:val="ECHRPara"/>
        </w:rPr>
        <w:t>.  Искът на жалбоподателя относно твърдените ниски температури в килията му са по отношение на две зими: периода между октомври 2005 г. и април 2006 г. и периода между октомври 2006 г. и април 2007 г. Съдът разпорежда експертиза, която показа, че количеството на въглищата, предост</w:t>
      </w:r>
      <w:r w:rsidR="0070299F">
        <w:rPr>
          <w:rStyle w:val="ECHRPara"/>
        </w:rPr>
        <w:t>авено на лишените от свобода в з</w:t>
      </w:r>
      <w:r>
        <w:rPr>
          <w:rStyle w:val="ECHRPara"/>
        </w:rPr>
        <w:t>атвор Бобов дол през 2005-06 г. е било адекватно, и че е инсталирано централно отопление в затвора през октомври 2006 г. С решение от 9 юни 2011 г., Административен съд Кюстендил установява, че администрацията на затвора е предоставила на жалбоподателя достатъчно въглища за осигуряване на температура от около двадесет градуса по Целзий в килията му по време на първия период, и че е инсталирано централно отопление преди втория период. Следователно исковете на жалбоподателя са отхвърлени. Това решение явно не е валидно обжалвано.</w:t>
      </w:r>
    </w:p>
    <w:bookmarkStart w:id="17" w:name="F_cases_other_claims"/>
    <w:p w:rsidR="00FC5704" w:rsidRDefault="00FC5704" w:rsidP="00FC5704">
      <w:pPr>
        <w:pStyle w:val="ECHRPara"/>
      </w:pPr>
      <w:r>
        <w:fldChar w:fldCharType="begin"/>
      </w:r>
      <w:r>
        <w:rPr>
          <w:rStyle w:val="ECHRPara"/>
        </w:rPr>
        <w:instrText xml:space="preserve"> SEQ level0 \*arabic </w:instrText>
      </w:r>
      <w:r>
        <w:fldChar w:fldCharType="separate"/>
      </w:r>
      <w:r>
        <w:rPr>
          <w:rStyle w:val="ECHRPara"/>
        </w:rPr>
        <w:t>29</w:t>
      </w:r>
      <w:r>
        <w:fldChar w:fldCharType="end"/>
      </w:r>
      <w:bookmarkEnd w:id="17"/>
      <w:r>
        <w:rPr>
          <w:rStyle w:val="ECHRPara"/>
        </w:rPr>
        <w:t>.  От други материали, предоставени от жалбоподателя, се оказва, че през 2012 г. той се опит</w:t>
      </w:r>
      <w:r w:rsidR="0070299F">
        <w:rPr>
          <w:rStyle w:val="ECHRPara"/>
        </w:rPr>
        <w:t>в</w:t>
      </w:r>
      <w:r>
        <w:rPr>
          <w:rStyle w:val="ECHRPara"/>
        </w:rPr>
        <w:t xml:space="preserve">а да предяви редица допълнителни искове по чл. 1 на ЗОДОВ от 1988 г. (вижте параграф </w:t>
      </w:r>
      <w:r>
        <w:fldChar w:fldCharType="begin"/>
      </w:r>
      <w:r>
        <w:rPr>
          <w:rStyle w:val="ECHRPara"/>
        </w:rPr>
        <w:instrText xml:space="preserve"> REF RDL_Harakchiev_Tolumov \h </w:instrText>
      </w:r>
      <w:r>
        <w:fldChar w:fldCharType="separate"/>
      </w:r>
      <w:r>
        <w:rPr>
          <w:rStyle w:val="ECHRPara"/>
        </w:rPr>
        <w:t>30</w:t>
      </w:r>
      <w:r>
        <w:fldChar w:fldCharType="end"/>
      </w:r>
      <w:r>
        <w:rPr>
          <w:rStyle w:val="ECHRPara"/>
        </w:rPr>
        <w:t xml:space="preserve"> по-долу) във връзка с различни случаи, в които правата му са нарушени от </w:t>
      </w:r>
      <w:r w:rsidR="00186513">
        <w:rPr>
          <w:rStyle w:val="ECHRPara"/>
        </w:rPr>
        <w:t xml:space="preserve"> </w:t>
      </w:r>
      <w:r w:rsidR="00056BDD">
        <w:rPr>
          <w:rStyle w:val="ECHRPara"/>
        </w:rPr>
        <w:t>администрацията</w:t>
      </w:r>
      <w:r w:rsidR="00186513">
        <w:rPr>
          <w:rStyle w:val="ECHRPara"/>
        </w:rPr>
        <w:t xml:space="preserve"> на затвора</w:t>
      </w:r>
      <w:r>
        <w:rPr>
          <w:rStyle w:val="ECHRPara"/>
        </w:rPr>
        <w:t>. Нито един от тези искове не е допуснат за разглеждане от Административен съд - Кюстендил в резултат на явни неуспехи от страна на жалбоподателя да формулира своите искове правилно и да заплати изискваните съдебни такси. В поредица от решения, постановени в периода 2012-13 г., Върховният административен съд потвърждава решенията на предходната съдебна инстанция да не разглежда исковете по същество.</w:t>
      </w:r>
    </w:p>
    <w:p w:rsidR="00FC5704" w:rsidRPr="006A608E" w:rsidRDefault="0070299F" w:rsidP="00FC5704">
      <w:pPr>
        <w:pStyle w:val="ECHRHeading1"/>
      </w:pPr>
      <w:r>
        <w:rPr>
          <w:rStyle w:val="ECHRHeading1"/>
        </w:rPr>
        <w:t>II.  ПРИЛОЖИМО ВЪТРЕШНО ЗАКОНОДАТЕЛСТВО</w:t>
      </w:r>
      <w:r w:rsidR="00FC5704">
        <w:rPr>
          <w:rStyle w:val="ECHRHeading1"/>
        </w:rPr>
        <w:t xml:space="preserve"> И ДРУГИ МАТЕРИАЛИ</w:t>
      </w:r>
    </w:p>
    <w:bookmarkStart w:id="18" w:name="RDL_Harakchiev_Tolumov"/>
    <w:p w:rsidR="00FC5704" w:rsidRPr="006A608E" w:rsidRDefault="00FC5704" w:rsidP="00FC5704">
      <w:pPr>
        <w:pStyle w:val="ECHRPara"/>
      </w:pPr>
      <w:r>
        <w:fldChar w:fldCharType="begin"/>
      </w:r>
      <w:r>
        <w:rPr>
          <w:rStyle w:val="ECHRPara"/>
        </w:rPr>
        <w:instrText xml:space="preserve"> SEQ level0 \*arabic </w:instrText>
      </w:r>
      <w:r>
        <w:fldChar w:fldCharType="separate"/>
      </w:r>
      <w:r>
        <w:rPr>
          <w:rStyle w:val="ECHRPara"/>
        </w:rPr>
        <w:t>30</w:t>
      </w:r>
      <w:r>
        <w:fldChar w:fldCharType="end"/>
      </w:r>
      <w:bookmarkEnd w:id="18"/>
      <w:r>
        <w:rPr>
          <w:rStyle w:val="ECHRPara"/>
        </w:rPr>
        <w:t>.  Законът, свързан с (а) присъдата на доживотен затвор без замяна; (б) помилване и корекция на присъда и тяхната приложимост към този вид присъда; (в) режимът на задържане на осъдените на доживотен затвор; (г) искове на затворници за обезщетение срещу властите; и (д) забранителни и задължителни предписания срещу власт</w:t>
      </w:r>
      <w:r w:rsidR="0070299F">
        <w:rPr>
          <w:rStyle w:val="ECHRPara"/>
        </w:rPr>
        <w:t>ите, е изложени подробно в параграфи</w:t>
      </w:r>
      <w:r>
        <w:rPr>
          <w:rStyle w:val="ECHRPara"/>
        </w:rPr>
        <w:t xml:space="preserve"> 51-152 от решението на Съда по </w:t>
      </w:r>
      <w:r>
        <w:rPr>
          <w:rStyle w:val="ECHRPara"/>
          <w:i/>
        </w:rPr>
        <w:t xml:space="preserve">Харакчиев и Толумов </w:t>
      </w:r>
      <w:r>
        <w:rPr>
          <w:rStyle w:val="ECHRPara"/>
        </w:rPr>
        <w:t xml:space="preserve"> </w:t>
      </w:r>
      <w:r>
        <w:rPr>
          <w:rStyle w:val="ECHRPara"/>
          <w:i/>
        </w:rPr>
        <w:t>срещу България</w:t>
      </w:r>
      <w:r>
        <w:rPr>
          <w:rStyle w:val="ECHRPara"/>
        </w:rPr>
        <w:t xml:space="preserve"> (</w:t>
      </w:r>
      <w:r>
        <w:rPr>
          <w:rStyle w:val="ECHRPara"/>
          <w:cs/>
        </w:rPr>
        <w:t>№</w:t>
      </w:r>
      <w:r>
        <w:rPr>
          <w:rStyle w:val="ECHRPara"/>
        </w:rPr>
        <w:t>. 15018/11 и 61199/12, 8 юли 2014 г.).</w:t>
      </w:r>
    </w:p>
    <w:p w:rsidR="00FC5704" w:rsidRPr="00405EDC" w:rsidRDefault="00FC5704" w:rsidP="00FC5704">
      <w:pPr>
        <w:pStyle w:val="ECHRPara"/>
      </w:pPr>
      <w:r>
        <w:lastRenderedPageBreak/>
        <w:fldChar w:fldCharType="begin"/>
      </w:r>
      <w:r>
        <w:rPr>
          <w:rStyle w:val="ECHRPara"/>
        </w:rPr>
        <w:instrText xml:space="preserve"> SEQ level0 \*arabic </w:instrText>
      </w:r>
      <w:r>
        <w:fldChar w:fldCharType="separate"/>
      </w:r>
      <w:r>
        <w:rPr>
          <w:rStyle w:val="ECHRPara"/>
        </w:rPr>
        <w:t>31</w:t>
      </w:r>
      <w:r>
        <w:fldChar w:fldCharType="end"/>
      </w:r>
      <w:r>
        <w:rPr>
          <w:rStyle w:val="ECHRPara"/>
        </w:rPr>
        <w:t xml:space="preserve">.  Съответните части от общите доклади на Европейския комитет за предотвратяване на изтезанията и нечовешкото или унизително отнасяне или наказание и от докладите му за посещенията му в България през 1999 г., 2002 г., 2006 г., 2008 г., 2010 г. и 2012 г. също са изложени в параграфи 165-74 от решението на Съда по </w:t>
      </w:r>
      <w:r>
        <w:rPr>
          <w:rStyle w:val="ECHRPara"/>
          <w:i/>
        </w:rPr>
        <w:t>Харакчиев и Толумов</w:t>
      </w:r>
      <w:r>
        <w:rPr>
          <w:rStyle w:val="ECHRPara"/>
        </w:rPr>
        <w:t xml:space="preserve"> (цитирано по-горе).</w:t>
      </w:r>
    </w:p>
    <w:p w:rsidR="00FC5704" w:rsidRPr="006A608E" w:rsidRDefault="00FC5704" w:rsidP="00FC5704">
      <w:pPr>
        <w:pStyle w:val="ECHRTitle1"/>
      </w:pPr>
      <w:r>
        <w:rPr>
          <w:rStyle w:val="ECHRTitle1"/>
        </w:rPr>
        <w:t>ЗАКОНЪТ</w:t>
      </w:r>
    </w:p>
    <w:p w:rsidR="00FC5704" w:rsidRDefault="00FC5704" w:rsidP="00FC5704">
      <w:pPr>
        <w:pStyle w:val="ECHRHeading1"/>
      </w:pPr>
      <w:r>
        <w:rPr>
          <w:rStyle w:val="ECHRHeading1"/>
        </w:rPr>
        <w:t>I. ДОПУСТИМОСТ</w:t>
      </w:r>
    </w:p>
    <w:p w:rsidR="00FC5704" w:rsidRDefault="00FC5704" w:rsidP="00FC5704">
      <w:pPr>
        <w:pStyle w:val="ECHRPara"/>
      </w:pPr>
      <w:r>
        <w:fldChar w:fldCharType="begin"/>
      </w:r>
      <w:r>
        <w:rPr>
          <w:rStyle w:val="ECHRPara"/>
        </w:rPr>
        <w:instrText xml:space="preserve"> SEQ level0 \*arabic </w:instrText>
      </w:r>
      <w:r>
        <w:fldChar w:fldCharType="separate"/>
      </w:r>
      <w:r>
        <w:rPr>
          <w:rStyle w:val="ECHRPara"/>
        </w:rPr>
        <w:t>32</w:t>
      </w:r>
      <w:r>
        <w:fldChar w:fldCharType="end"/>
      </w:r>
      <w:r>
        <w:rPr>
          <w:rStyle w:val="ECHRPara"/>
        </w:rPr>
        <w:t>.  Правителството твърди, че жалбоподателят не е изчерпал вътрешните правни средства за з</w:t>
      </w:r>
      <w:r w:rsidR="0070299F">
        <w:rPr>
          <w:rStyle w:val="ECHRPara"/>
        </w:rPr>
        <w:t>ащита, тъй като не е предявил</w:t>
      </w:r>
      <w:r>
        <w:rPr>
          <w:rStyle w:val="ECHRPara"/>
        </w:rPr>
        <w:t xml:space="preserve"> иск за обезщетение за вреди по чл. 1 от ЗОДОВ от 1988 г.</w:t>
      </w:r>
    </w:p>
    <w:p w:rsidR="00FC5704" w:rsidRDefault="00FC5704" w:rsidP="00FC5704">
      <w:pPr>
        <w:pStyle w:val="ECHRPara"/>
      </w:pPr>
      <w:r>
        <w:fldChar w:fldCharType="begin"/>
      </w:r>
      <w:r>
        <w:rPr>
          <w:rStyle w:val="ECHRPara"/>
        </w:rPr>
        <w:instrText xml:space="preserve"> SEQ level0 \*arabic </w:instrText>
      </w:r>
      <w:r>
        <w:fldChar w:fldCharType="separate"/>
      </w:r>
      <w:r>
        <w:rPr>
          <w:rStyle w:val="ECHRPara"/>
        </w:rPr>
        <w:t>33</w:t>
      </w:r>
      <w:r>
        <w:fldChar w:fldCharType="end"/>
      </w:r>
      <w:r>
        <w:rPr>
          <w:rStyle w:val="ECHRPara"/>
        </w:rPr>
        <w:t>.  Жалбоподателят отговаря, че подобен иск не е ефективно средство за защита по отношение на оплаквания относно затворническия режим, приложим за осъдени на доживотен затвор. Той посочва, че през 2009 г. Върховният касационен съд е отказал да присъди обезщетение по чл. 1 от ЗОДОВ от 1988 г. на осъден на доживотен затвор, който се оплаква от своя затворнически режим. Жалбоподателят продължи</w:t>
      </w:r>
      <w:r w:rsidR="00990F6A">
        <w:rPr>
          <w:rStyle w:val="ECHRPara"/>
        </w:rPr>
        <w:t>л</w:t>
      </w:r>
      <w:r>
        <w:rPr>
          <w:rStyle w:val="ECHRPara"/>
        </w:rPr>
        <w:t xml:space="preserve"> да п</w:t>
      </w:r>
      <w:r w:rsidR="00990F6A">
        <w:rPr>
          <w:rStyle w:val="ECHRPara"/>
        </w:rPr>
        <w:t>редставя, че так</w:t>
      </w:r>
      <w:r w:rsidR="00186513">
        <w:rPr>
          <w:rStyle w:val="ECHRPara"/>
        </w:rPr>
        <w:t>и</w:t>
      </w:r>
      <w:r w:rsidR="00990F6A">
        <w:rPr>
          <w:rStyle w:val="ECHRPara"/>
        </w:rPr>
        <w:t>ва производства</w:t>
      </w:r>
      <w:r>
        <w:rPr>
          <w:rStyle w:val="ECHRPara"/>
        </w:rPr>
        <w:t xml:space="preserve"> не биха били ефективни, защото българск</w:t>
      </w:r>
      <w:r w:rsidR="00990F6A">
        <w:rPr>
          <w:rStyle w:val="ECHRPara"/>
        </w:rPr>
        <w:t>ите съдилища често се отнасят към жалби от затворници съгласно</w:t>
      </w:r>
      <w:r>
        <w:rPr>
          <w:rStyle w:val="ECHRPara"/>
        </w:rPr>
        <w:t xml:space="preserve"> тази разпоре</w:t>
      </w:r>
      <w:r w:rsidR="00990F6A">
        <w:rPr>
          <w:rStyle w:val="ECHRPara"/>
        </w:rPr>
        <w:t xml:space="preserve">дба много формално и </w:t>
      </w:r>
      <w:r w:rsidR="00186513">
        <w:rPr>
          <w:rStyle w:val="ECHRPara"/>
        </w:rPr>
        <w:t xml:space="preserve"> ограничаващо </w:t>
      </w:r>
      <w:r w:rsidR="00990F6A">
        <w:rPr>
          <w:rStyle w:val="ECHRPara"/>
        </w:rPr>
        <w:t>и ги отхвърлят на произволен принцип</w:t>
      </w:r>
      <w:r>
        <w:rPr>
          <w:rStyle w:val="ECHRPara"/>
        </w:rPr>
        <w:t xml:space="preserve">, а </w:t>
      </w:r>
      <w:r w:rsidR="00990F6A">
        <w:rPr>
          <w:rStyle w:val="ECHRPara"/>
        </w:rPr>
        <w:t xml:space="preserve">понякога също и за сметка на </w:t>
      </w:r>
      <w:r>
        <w:rPr>
          <w:rStyle w:val="ECHRPara"/>
        </w:rPr>
        <w:t>забрани</w:t>
      </w:r>
      <w:r w:rsidR="00990F6A">
        <w:rPr>
          <w:rStyle w:val="ECHRPara"/>
        </w:rPr>
        <w:t>телни съдебни такси и забавяния на изплащането на</w:t>
      </w:r>
      <w:r>
        <w:rPr>
          <w:rStyle w:val="ECHRPara"/>
        </w:rPr>
        <w:t xml:space="preserve"> обезщетения срещу властите.</w:t>
      </w:r>
    </w:p>
    <w:p w:rsidR="00FC5704" w:rsidRPr="000E6587" w:rsidRDefault="00FC5704" w:rsidP="00FC5704">
      <w:pPr>
        <w:pStyle w:val="ECHRPara"/>
      </w:pPr>
      <w:r>
        <w:fldChar w:fldCharType="begin"/>
      </w:r>
      <w:r>
        <w:rPr>
          <w:rStyle w:val="ECHRPara"/>
        </w:rPr>
        <w:instrText xml:space="preserve"> SEQ level0 \*arabic </w:instrText>
      </w:r>
      <w:r>
        <w:fldChar w:fldCharType="separate"/>
      </w:r>
      <w:r>
        <w:rPr>
          <w:rStyle w:val="ECHRPara"/>
        </w:rPr>
        <w:t>34</w:t>
      </w:r>
      <w:r>
        <w:fldChar w:fldCharType="end"/>
      </w:r>
      <w:r>
        <w:rPr>
          <w:rStyle w:val="ECHRPara"/>
        </w:rPr>
        <w:t>.  Съдът отбелязва, че едно от оплакванията на жалбоподателя, както е формулиран от него, се отнася до самия факт, че според българското законодателство е възможно да се даде присъда на осъден престъпник от доживотен затвор без замяна, която не може да бъде заменена по законни ка</w:t>
      </w:r>
      <w:r w:rsidR="00990F6A">
        <w:rPr>
          <w:rStyle w:val="ECHRPara"/>
        </w:rPr>
        <w:t>нали, различни от президентско</w:t>
      </w:r>
      <w:r>
        <w:rPr>
          <w:rStyle w:val="ECHRPara"/>
        </w:rPr>
        <w:t xml:space="preserve"> помилване. То следователно се отнася до съдържанието на първичното законодателство. Ясно е, както и потвърдено от практиката на Върховния административен съд, че иск по чл. 1 на ЗОДОВ от 1988 г. не се допуска по отношение на това (вижте </w:t>
      </w:r>
      <w:r>
        <w:rPr>
          <w:rStyle w:val="ECHRPara"/>
          <w:i/>
        </w:rPr>
        <w:t>Харакчиев и Толумов</w:t>
      </w:r>
      <w:r>
        <w:rPr>
          <w:rStyle w:val="ECHRPara"/>
        </w:rPr>
        <w:t>, цитирано по-горе, § 145).</w:t>
      </w:r>
    </w:p>
    <w:p w:rsidR="00FC5704" w:rsidRDefault="00FC5704" w:rsidP="00FC5704">
      <w:pPr>
        <w:pStyle w:val="ECHRPara"/>
      </w:pPr>
      <w:r>
        <w:fldChar w:fldCharType="begin"/>
      </w:r>
      <w:r>
        <w:rPr>
          <w:rStyle w:val="ECHRPara"/>
        </w:rPr>
        <w:instrText xml:space="preserve"> SEQ level0 \*arabic </w:instrText>
      </w:r>
      <w:r>
        <w:fldChar w:fldCharType="separate"/>
      </w:r>
      <w:r>
        <w:rPr>
          <w:rStyle w:val="ECHRPara"/>
        </w:rPr>
        <w:t>35</w:t>
      </w:r>
      <w:r>
        <w:fldChar w:fldCharType="end"/>
      </w:r>
      <w:r>
        <w:rPr>
          <w:rStyle w:val="ECHRPara"/>
        </w:rPr>
        <w:t xml:space="preserve">.  Що се отнася до това дали такъв иск би могъл да се разглежда като ефективно средство за защита по отношение на режима и условията на задържане на жалбоподателя, Съдът отбелязва, че жалбоподателят предявява значителен брой искове за обезщетение във връзка с режима и условията на задържането си. Докато Административен съд - Кюстендил прекратява производството по редица от тези искове по </w:t>
      </w:r>
      <w:r>
        <w:rPr>
          <w:rStyle w:val="ECHRPara"/>
        </w:rPr>
        <w:lastRenderedPageBreak/>
        <w:t xml:space="preserve">различни причини, той действително разглежда някои от исковете по същество (вижте параграфи </w:t>
      </w:r>
      <w:r>
        <w:fldChar w:fldCharType="begin"/>
      </w:r>
      <w:r>
        <w:rPr>
          <w:rStyle w:val="ECHRPara"/>
        </w:rPr>
        <w:instrText xml:space="preserve"> REF F_cases_KAC_judgment_17_March_2011_water \h </w:instrText>
      </w:r>
      <w:r>
        <w:fldChar w:fldCharType="separate"/>
      </w:r>
      <w:r>
        <w:rPr>
          <w:rStyle w:val="ECHRPara"/>
        </w:rPr>
        <w:t>25</w:t>
      </w:r>
      <w:r>
        <w:fldChar w:fldCharType="end"/>
      </w:r>
      <w:r>
        <w:rPr>
          <w:rStyle w:val="ECHRPara"/>
        </w:rPr>
        <w:t>-</w:t>
      </w:r>
      <w:r>
        <w:fldChar w:fldCharType="begin"/>
      </w:r>
      <w:r>
        <w:rPr>
          <w:rStyle w:val="ECHRPara"/>
        </w:rPr>
        <w:instrText xml:space="preserve"> REF F_cases_KAC_judgment_9_June_2011 \h </w:instrText>
      </w:r>
      <w:r>
        <w:fldChar w:fldCharType="separate"/>
      </w:r>
      <w:r>
        <w:rPr>
          <w:rStyle w:val="ECHRPara"/>
        </w:rPr>
        <w:t>28</w:t>
      </w:r>
      <w:r>
        <w:fldChar w:fldCharType="end"/>
      </w:r>
      <w:r>
        <w:rPr>
          <w:rStyle w:val="ECHRPara"/>
        </w:rPr>
        <w:t xml:space="preserve"> по-горе). Въпреки това, по силата на добре установената практика на Съда, искове за обезщетение може да се разглеждат като ефективно вътрешно правно средство за защита по отношение на твърдени лоши условия на задържане, само ако жалбоподателят е бил освободен или поставени в условия, отговарящи на изискванията на чл. 3 (вижте </w:t>
      </w:r>
      <w:r>
        <w:rPr>
          <w:rStyle w:val="ECHRPara"/>
          <w:i/>
        </w:rPr>
        <w:t>Харакчиев и Толумов</w:t>
      </w:r>
      <w:r>
        <w:rPr>
          <w:rStyle w:val="ECHRPara"/>
        </w:rPr>
        <w:t xml:space="preserve">, цитирано по-горе, §§ 222-25, с допълнителни препратки). Жалбоподателят е все още в затвора, и не изглежда, че освен по отношение на отоплението, прозорците на килията и размера на зоната за разходка на открито, условията на задържането му </w:t>
      </w:r>
      <w:r>
        <w:rPr>
          <w:rStyle w:val="ECHRPara"/>
          <w:cs/>
        </w:rPr>
        <w:t xml:space="preserve">– </w:t>
      </w:r>
      <w:r w:rsidR="00852DE8">
        <w:rPr>
          <w:rStyle w:val="ECHRPara"/>
        </w:rPr>
        <w:t>по-конкретно крайно ограничения</w:t>
      </w:r>
      <w:r>
        <w:rPr>
          <w:rStyle w:val="ECHRPara"/>
        </w:rPr>
        <w:t xml:space="preserve"> му затворнически режим </w:t>
      </w:r>
      <w:r>
        <w:rPr>
          <w:rStyle w:val="ECHRPara"/>
          <w:cs/>
        </w:rPr>
        <w:t xml:space="preserve">– </w:t>
      </w:r>
      <w:r>
        <w:rPr>
          <w:rStyle w:val="ECHRPara"/>
        </w:rPr>
        <w:t>значително са се променили през последните години (вижте параграфи</w:t>
      </w:r>
      <w:r w:rsidR="00852DE8">
        <w:rPr>
          <w:rStyle w:val="ECHRPara"/>
        </w:rPr>
        <w:t xml:space="preserve"> </w:t>
      </w:r>
      <w:r>
        <w:fldChar w:fldCharType="begin"/>
      </w:r>
      <w:r>
        <w:rPr>
          <w:rStyle w:val="ECHRPara"/>
        </w:rPr>
        <w:instrText xml:space="preserve"> REF F_special_regime \h </w:instrText>
      </w:r>
      <w:r>
        <w:fldChar w:fldCharType="separate"/>
      </w:r>
      <w:r>
        <w:rPr>
          <w:rStyle w:val="ECHRPara"/>
        </w:rPr>
        <w:t>8</w:t>
      </w:r>
      <w:r>
        <w:fldChar w:fldCharType="end"/>
      </w:r>
      <w:r>
        <w:rPr>
          <w:rStyle w:val="ECHRPara"/>
        </w:rPr>
        <w:t>-</w:t>
      </w:r>
      <w:r>
        <w:fldChar w:fldCharType="begin"/>
      </w:r>
      <w:r>
        <w:rPr>
          <w:rStyle w:val="ECHRPara"/>
        </w:rPr>
        <w:instrText xml:space="preserve"> REF F_severe_regime \h </w:instrText>
      </w:r>
      <w:r>
        <w:fldChar w:fldCharType="separate"/>
      </w:r>
      <w:r>
        <w:rPr>
          <w:rStyle w:val="ECHRPara"/>
        </w:rPr>
        <w:t>10</w:t>
      </w:r>
      <w:r>
        <w:fldChar w:fldCharType="end"/>
      </w:r>
      <w:r>
        <w:rPr>
          <w:rStyle w:val="ECHRPara"/>
        </w:rPr>
        <w:t xml:space="preserve"> и </w:t>
      </w:r>
      <w:r>
        <w:fldChar w:fldCharType="begin"/>
      </w:r>
      <w:r>
        <w:rPr>
          <w:rStyle w:val="ECHRPara"/>
        </w:rPr>
        <w:instrText xml:space="preserve"> REF RDL_Harakchiev_Tolumov \h </w:instrText>
      </w:r>
      <w:r>
        <w:fldChar w:fldCharType="separate"/>
      </w:r>
      <w:r>
        <w:rPr>
          <w:rStyle w:val="ECHRPara"/>
        </w:rPr>
        <w:t>30</w:t>
      </w:r>
      <w:r>
        <w:fldChar w:fldCharType="end"/>
      </w:r>
      <w:r>
        <w:rPr>
          <w:rStyle w:val="ECHRPara"/>
        </w:rPr>
        <w:t xml:space="preserve"> по-горе). Иск за обезщетение на основание чл. 1 на ЗОДОВ от 1988 г. или друга правна разпоредба следователно сам по себе си не </w:t>
      </w:r>
      <w:r w:rsidR="00186513">
        <w:rPr>
          <w:rStyle w:val="ECHRPara"/>
        </w:rPr>
        <w:t xml:space="preserve">е </w:t>
      </w:r>
      <w:r>
        <w:rPr>
          <w:rStyle w:val="ECHRPara"/>
        </w:rPr>
        <w:t xml:space="preserve">в състояние да предостави </w:t>
      </w:r>
      <w:r w:rsidRPr="00056BDD">
        <w:rPr>
          <w:rStyle w:val="ECHRPara"/>
          <w:i/>
          <w:u w:val="single"/>
        </w:rPr>
        <w:t>адекватно облекчение</w:t>
      </w:r>
      <w:r>
        <w:rPr>
          <w:rStyle w:val="ECHRPara"/>
        </w:rPr>
        <w:t xml:space="preserve"> на жалбоподателя. Освен това такъв иск, доколкото е насочен срещу условията на лишаване от свобода, които произтичат пряко от затворническия режим, приложим за жалбоподателя, е нямало да има каквато и да било перспектива за успех предвид факта, че българските съдилища вече са отхвърляли такива искове въз основа на това, че такива условия не са незаконни (пак там, § 226). В действителност, именно това се случва в едно от делата, заведени от жалбоподателя във връзка с твърдението му относно системното използване на белезници (вижте параграф </w:t>
      </w:r>
      <w:r>
        <w:fldChar w:fldCharType="begin"/>
      </w:r>
      <w:r>
        <w:rPr>
          <w:rStyle w:val="ECHRPara"/>
        </w:rPr>
        <w:instrText xml:space="preserve"> REF F_cases_KAC_judgment_17_March_2011 \h </w:instrText>
      </w:r>
      <w:r>
        <w:fldChar w:fldCharType="separate"/>
      </w:r>
      <w:r>
        <w:rPr>
          <w:rStyle w:val="ECHRPara"/>
        </w:rPr>
        <w:t>27</w:t>
      </w:r>
      <w:r>
        <w:fldChar w:fldCharType="end"/>
      </w:r>
      <w:r>
        <w:rPr>
          <w:rStyle w:val="ECHRPara"/>
        </w:rPr>
        <w:t xml:space="preserve"> по-горе).</w:t>
      </w:r>
    </w:p>
    <w:p w:rsidR="00FC5704" w:rsidRDefault="00FC5704" w:rsidP="00FC5704">
      <w:pPr>
        <w:pStyle w:val="ECHRPara"/>
      </w:pPr>
      <w:r>
        <w:fldChar w:fldCharType="begin"/>
      </w:r>
      <w:r>
        <w:rPr>
          <w:rStyle w:val="ECHRPara"/>
        </w:rPr>
        <w:instrText xml:space="preserve"> SEQ level0 \*arabic </w:instrText>
      </w:r>
      <w:r>
        <w:fldChar w:fldCharType="separate"/>
      </w:r>
      <w:r>
        <w:rPr>
          <w:rStyle w:val="ECHRPara"/>
        </w:rPr>
        <w:t>36</w:t>
      </w:r>
      <w:r>
        <w:fldChar w:fldCharType="end"/>
      </w:r>
      <w:r>
        <w:rPr>
          <w:rStyle w:val="ECHRPara"/>
        </w:rPr>
        <w:t>.  Възражението на Правителството за неизчерпване на вътрешните правни средства за защита трябва да бъде отхвърлено.</w:t>
      </w:r>
    </w:p>
    <w:p w:rsidR="00FC5704" w:rsidRPr="00166D2C" w:rsidRDefault="00FC5704" w:rsidP="00FC5704">
      <w:pPr>
        <w:pStyle w:val="ECHRPara"/>
      </w:pPr>
      <w:r>
        <w:fldChar w:fldCharType="begin"/>
      </w:r>
      <w:r>
        <w:rPr>
          <w:rStyle w:val="ECHRPara"/>
        </w:rPr>
        <w:instrText xml:space="preserve"> SEQ level0 \*arabic </w:instrText>
      </w:r>
      <w:r>
        <w:fldChar w:fldCharType="separate"/>
      </w:r>
      <w:r>
        <w:rPr>
          <w:rStyle w:val="ECHRPara"/>
        </w:rPr>
        <w:t>37</w:t>
      </w:r>
      <w:r>
        <w:fldChar w:fldCharType="end"/>
      </w:r>
      <w:r>
        <w:rPr>
          <w:rStyle w:val="ECHRPara"/>
        </w:rPr>
        <w:t xml:space="preserve">.  Частта от жалбата, която е предмет на разглеждане (друга част е предварително обявена за недопустима в частичното решение от 8 декември 2009 г. </w:t>
      </w:r>
      <w:r>
        <w:rPr>
          <w:rStyle w:val="ECHRPara"/>
          <w:cs/>
        </w:rPr>
        <w:t xml:space="preserve">– </w:t>
      </w:r>
      <w:r>
        <w:rPr>
          <w:rStyle w:val="ECHRPara"/>
        </w:rPr>
        <w:t xml:space="preserve">вижте параграф </w:t>
      </w:r>
      <w:r>
        <w:fldChar w:fldCharType="begin"/>
      </w:r>
      <w:r>
        <w:rPr>
          <w:rStyle w:val="ECHRPara"/>
        </w:rPr>
        <w:instrText xml:space="preserve"> REF P_partial_decision \h </w:instrText>
      </w:r>
      <w:r>
        <w:fldChar w:fldCharType="separate"/>
      </w:r>
      <w:r>
        <w:rPr>
          <w:rStyle w:val="ECHRPara"/>
        </w:rPr>
        <w:t>3</w:t>
      </w:r>
      <w:r>
        <w:fldChar w:fldCharType="end"/>
      </w:r>
      <w:r>
        <w:rPr>
          <w:rStyle w:val="ECHRPara"/>
        </w:rPr>
        <w:t xml:space="preserve"> по-горе), освен това не е явно нео</w:t>
      </w:r>
      <w:r w:rsidR="00852DE8">
        <w:rPr>
          <w:rStyle w:val="ECHRPara"/>
        </w:rPr>
        <w:t>боснована по смисъла на чл. 35, ал.</w:t>
      </w:r>
      <w:r>
        <w:rPr>
          <w:rStyle w:val="ECHRPara"/>
        </w:rPr>
        <w:t xml:space="preserve"> 3 (а) от Конвенцията или недопустима на друго основание. Следователно тя трябва да бъде обявена за допустим</w:t>
      </w:r>
      <w:r w:rsidR="00186513">
        <w:rPr>
          <w:rStyle w:val="ECHRPara"/>
        </w:rPr>
        <w:t>а</w:t>
      </w:r>
      <w:r>
        <w:rPr>
          <w:rStyle w:val="ECHRPara"/>
        </w:rPr>
        <w:t>.</w:t>
      </w:r>
    </w:p>
    <w:p w:rsidR="00FC5704" w:rsidRDefault="00852DE8" w:rsidP="00FC5704">
      <w:pPr>
        <w:pStyle w:val="ECHRHeading1"/>
        <w:keepNext w:val="0"/>
        <w:keepLines w:val="0"/>
        <w:widowControl w:val="0"/>
      </w:pPr>
      <w:r>
        <w:rPr>
          <w:rStyle w:val="ECHRHeading1"/>
        </w:rPr>
        <w:t>II. СЪЩЕСТВО</w:t>
      </w:r>
    </w:p>
    <w:p w:rsidR="00FC5704" w:rsidRPr="002255F3" w:rsidRDefault="00FC5704" w:rsidP="00FC5704">
      <w:pPr>
        <w:pStyle w:val="ECHRHeading2"/>
        <w:keepNext w:val="0"/>
        <w:keepLines w:val="0"/>
        <w:widowControl w:val="0"/>
      </w:pPr>
      <w:r>
        <w:rPr>
          <w:rStyle w:val="ECHRHeading2"/>
        </w:rPr>
        <w:t>А. Условия на задържане и затворнически режим на жалбоподателя</w:t>
      </w:r>
    </w:p>
    <w:p w:rsidR="00FC5704" w:rsidRPr="006A608E" w:rsidRDefault="00FC5704" w:rsidP="00FC5704">
      <w:pPr>
        <w:pStyle w:val="ECHRPara"/>
        <w:widowControl w:val="0"/>
      </w:pPr>
      <w:r>
        <w:fldChar w:fldCharType="begin"/>
      </w:r>
      <w:r>
        <w:rPr>
          <w:rStyle w:val="ECHRPara"/>
        </w:rPr>
        <w:instrText xml:space="preserve"> SEQ level0 \*arabic </w:instrText>
      </w:r>
      <w:r>
        <w:fldChar w:fldCharType="separate"/>
      </w:r>
      <w:r>
        <w:rPr>
          <w:rStyle w:val="ECHRPara"/>
        </w:rPr>
        <w:t>38</w:t>
      </w:r>
      <w:r>
        <w:fldChar w:fldCharType="end"/>
      </w:r>
      <w:r>
        <w:rPr>
          <w:rStyle w:val="ECHRPara"/>
        </w:rPr>
        <w:t>.  Жалбоподателят се оплаква, че условията и режима на неговото ли</w:t>
      </w:r>
      <w:r w:rsidR="00852DE8">
        <w:rPr>
          <w:rStyle w:val="ECHRPara"/>
        </w:rPr>
        <w:t>шаване от свобода в з</w:t>
      </w:r>
      <w:r>
        <w:rPr>
          <w:rStyle w:val="ECHRPara"/>
        </w:rPr>
        <w:t>атвор Бобов дол, включително постоянното поставяне на белезници, когато се извежда от килията, представляват нечовешко и унизително отношение. Той се позовава на чл. 3 от Конвенцията.</w:t>
      </w:r>
    </w:p>
    <w:bookmarkStart w:id="19" w:name="L_A3"/>
    <w:p w:rsidR="00FC5704" w:rsidRPr="006A608E" w:rsidRDefault="00FC5704" w:rsidP="00FC5704">
      <w:pPr>
        <w:pStyle w:val="ECHRPara"/>
        <w:keepNext/>
        <w:keepLines/>
        <w:widowControl w:val="0"/>
      </w:pPr>
      <w:r>
        <w:lastRenderedPageBreak/>
        <w:fldChar w:fldCharType="begin"/>
      </w:r>
      <w:r>
        <w:rPr>
          <w:rStyle w:val="ECHRPara"/>
        </w:rPr>
        <w:instrText xml:space="preserve"> SEQ level0 \*arabic </w:instrText>
      </w:r>
      <w:r>
        <w:fldChar w:fldCharType="separate"/>
      </w:r>
      <w:r>
        <w:rPr>
          <w:rStyle w:val="ECHRPara"/>
        </w:rPr>
        <w:t>39</w:t>
      </w:r>
      <w:r>
        <w:fldChar w:fldCharType="end"/>
      </w:r>
      <w:bookmarkEnd w:id="19"/>
      <w:r>
        <w:rPr>
          <w:rStyle w:val="ECHRPara"/>
        </w:rPr>
        <w:t>.  Чл. 3 от Конвенцията гласи следното:</w:t>
      </w:r>
    </w:p>
    <w:p w:rsidR="00FC5704" w:rsidRPr="006A608E" w:rsidRDefault="00FC5704" w:rsidP="00FC5704">
      <w:pPr>
        <w:pStyle w:val="ECHRParaQuote"/>
        <w:keepNext/>
        <w:keepLines/>
        <w:widowControl w:val="0"/>
      </w:pPr>
      <w:r>
        <w:rPr>
          <w:rStyle w:val="ECHRParaQuote"/>
        </w:rPr>
        <w:t>"Никой не може да бъде подложен на изтезания или нечовешко или унизително отношение или наказание."</w:t>
      </w:r>
    </w:p>
    <w:p w:rsidR="00FC5704" w:rsidRPr="006A608E" w:rsidRDefault="00FC5704" w:rsidP="00FC5704">
      <w:pPr>
        <w:pStyle w:val="ECHRPara"/>
      </w:pPr>
      <w:r>
        <w:fldChar w:fldCharType="begin"/>
      </w:r>
      <w:r>
        <w:rPr>
          <w:rStyle w:val="ECHRPara"/>
        </w:rPr>
        <w:instrText xml:space="preserve"> SEQ level0 \*arabic </w:instrText>
      </w:r>
      <w:r>
        <w:fldChar w:fldCharType="separate"/>
      </w:r>
      <w:r>
        <w:rPr>
          <w:rStyle w:val="ECHRPara"/>
        </w:rPr>
        <w:t>40</w:t>
      </w:r>
      <w:r>
        <w:fldChar w:fldCharType="end"/>
      </w:r>
      <w:r>
        <w:rPr>
          <w:rStyle w:val="ECHRPara"/>
        </w:rPr>
        <w:t>.  Правителството представя подробни аргументи по отношение на материалните условия на задържане на жалбоподателя в</w:t>
      </w:r>
      <w:r w:rsidR="00852DE8">
        <w:rPr>
          <w:rStyle w:val="ECHRPara"/>
        </w:rPr>
        <w:t xml:space="preserve"> з</w:t>
      </w:r>
      <w:r>
        <w:rPr>
          <w:rStyle w:val="ECHRPara"/>
        </w:rPr>
        <w:t xml:space="preserve">атвор Бобов дол (вижте параграф </w:t>
      </w:r>
      <w:r>
        <w:fldChar w:fldCharType="begin"/>
      </w:r>
      <w:r>
        <w:rPr>
          <w:rStyle w:val="ECHRPara"/>
        </w:rPr>
        <w:instrText xml:space="preserve"> REF F_cond_Gov_submissions \h </w:instrText>
      </w:r>
      <w:r>
        <w:fldChar w:fldCharType="separate"/>
      </w:r>
      <w:r>
        <w:rPr>
          <w:rStyle w:val="ECHRPara"/>
        </w:rPr>
        <w:t>16</w:t>
      </w:r>
      <w:r>
        <w:fldChar w:fldCharType="end"/>
      </w:r>
      <w:r>
        <w:rPr>
          <w:rStyle w:val="ECHRPara"/>
        </w:rPr>
        <w:t xml:space="preserve"> по-горе) и допълва, че жалбоподателят не е имал някакви специфични здравословни проблеми и че здравето му редовно е проследявано. То също така посочва, че жалбоподателят напълно се е възползвал от всички права, предоставени съгласно неговия затворнически режим: да получава две посещения и един колет с храна на месец, да получава пари отвън, както и да има достъп до телефон. Той също така има право на час и половина на ден разходка на открито. По отношение на използването на белезници, Правителството твърди, че от съображения за сигурност, съгласно приложимите правила</w:t>
      </w:r>
      <w:r w:rsidR="00186513">
        <w:rPr>
          <w:rStyle w:val="ECHRPara"/>
        </w:rPr>
        <w:t>,</w:t>
      </w:r>
      <w:r>
        <w:rPr>
          <w:rStyle w:val="ECHRPara"/>
        </w:rPr>
        <w:t xml:space="preserve"> лицата, осъдени на доживотен затвор, трябва да бъдат с белезници, когато бъдат ескортирани. Въпреки това, белезниците се премахват по време на ежедневната разходка и всеки път, когато условията за сигурност го позволяват.</w:t>
      </w:r>
    </w:p>
    <w:p w:rsidR="00FC5704" w:rsidRPr="006A608E" w:rsidRDefault="00FC5704" w:rsidP="00FC5704">
      <w:pPr>
        <w:pStyle w:val="ECHRPara"/>
      </w:pPr>
      <w:r>
        <w:fldChar w:fldCharType="begin"/>
      </w:r>
      <w:r>
        <w:rPr>
          <w:rStyle w:val="ECHRPara"/>
        </w:rPr>
        <w:instrText xml:space="preserve"> SEQ level0 \*arabic </w:instrText>
      </w:r>
      <w:r>
        <w:fldChar w:fldCharType="separate"/>
      </w:r>
      <w:r>
        <w:rPr>
          <w:rStyle w:val="ECHRPara"/>
        </w:rPr>
        <w:t>41</w:t>
      </w:r>
      <w:r>
        <w:fldChar w:fldCharType="end"/>
      </w:r>
      <w:r>
        <w:rPr>
          <w:rStyle w:val="ECHRPara"/>
        </w:rPr>
        <w:t xml:space="preserve">.  Жалбоподателят твърди, че е бил държан в изолация в килията си и не е можел да се социализират с други лишени от свобода дори и по време на ежедневната си разходка. Той казва също, че дори и да се приеме, че материалните условия на задържането му са се подобрили през 2008 г., периодът от време преди това е достатъчен, за да се приеме, че е бил държан в нечовешки и унизителни условия. Той се позова на своите подробни твърдения по отношение на тези условия (вижте параграф </w:t>
      </w:r>
      <w:r>
        <w:fldChar w:fldCharType="begin"/>
      </w:r>
      <w:r>
        <w:rPr>
          <w:rStyle w:val="ECHRPara"/>
        </w:rPr>
        <w:instrText xml:space="preserve"> REF F_cond_app_submissions \h </w:instrText>
      </w:r>
      <w:r>
        <w:fldChar w:fldCharType="separate"/>
      </w:r>
      <w:r>
        <w:rPr>
          <w:rStyle w:val="ECHRPara"/>
        </w:rPr>
        <w:t>13</w:t>
      </w:r>
      <w:r>
        <w:fldChar w:fldCharType="end"/>
      </w:r>
      <w:r>
        <w:rPr>
          <w:rStyle w:val="ECHRPara"/>
        </w:rPr>
        <w:t xml:space="preserve"> по-горе) и на няколко доклада, описващи условията, при които са държани осъдените на доживотен затвор в България.</w:t>
      </w:r>
    </w:p>
    <w:p w:rsidR="00FC5704" w:rsidRDefault="00FC5704" w:rsidP="00FC5704">
      <w:pPr>
        <w:pStyle w:val="ECHRPara"/>
        <w:rPr>
          <w:snapToGrid w:val="0"/>
        </w:rPr>
      </w:pPr>
      <w:r>
        <w:fldChar w:fldCharType="begin"/>
      </w:r>
      <w:r>
        <w:rPr>
          <w:rStyle w:val="ECHRPara"/>
        </w:rPr>
        <w:instrText xml:space="preserve"> SEQ level0 \*arabic </w:instrText>
      </w:r>
      <w:r>
        <w:fldChar w:fldCharType="separate"/>
      </w:r>
      <w:r>
        <w:rPr>
          <w:rStyle w:val="ECHRPara"/>
        </w:rPr>
        <w:t>42</w:t>
      </w:r>
      <w:r>
        <w:fldChar w:fldCharType="end"/>
      </w:r>
      <w:r>
        <w:rPr>
          <w:rStyle w:val="ECHRPara"/>
        </w:rPr>
        <w:t xml:space="preserve">.  Съдът отбелязва, че това не е оспорено, че, въпреки законовите различия между "специален", "засилено строг" и "строг" затворнически режими, последователно прилагани към жалбоподателя от 2000 г. насам, жалбоподателят е останал в постоянно заключени килии, изолиран от останалата част от </w:t>
      </w:r>
      <w:r w:rsidR="00186513">
        <w:rPr>
          <w:rStyle w:val="ECHRPara"/>
        </w:rPr>
        <w:t>затворниците</w:t>
      </w:r>
      <w:r>
        <w:rPr>
          <w:rStyle w:val="ECHRPara"/>
        </w:rPr>
        <w:t>, и подложен на специални мерки за сигурност по време на целия п</w:t>
      </w:r>
      <w:r w:rsidR="00852DE8">
        <w:rPr>
          <w:rStyle w:val="ECHRPara"/>
        </w:rPr>
        <w:t>ериод на лишаване от свобода в з</w:t>
      </w:r>
      <w:r>
        <w:rPr>
          <w:rStyle w:val="ECHRPara"/>
        </w:rPr>
        <w:t xml:space="preserve">атвор Бобов дол (вижте параграфи </w:t>
      </w:r>
      <w:r>
        <w:fldChar w:fldCharType="begin"/>
      </w:r>
      <w:r>
        <w:rPr>
          <w:rStyle w:val="ECHRPara"/>
        </w:rPr>
        <w:instrText xml:space="preserve"> REF F_special_regime \h </w:instrText>
      </w:r>
      <w:r>
        <w:fldChar w:fldCharType="separate"/>
      </w:r>
      <w:r>
        <w:rPr>
          <w:rStyle w:val="ECHRPara"/>
        </w:rPr>
        <w:t>8</w:t>
      </w:r>
      <w:r>
        <w:fldChar w:fldCharType="end"/>
      </w:r>
      <w:r>
        <w:rPr>
          <w:rStyle w:val="ECHRPara"/>
        </w:rPr>
        <w:t>-</w:t>
      </w:r>
      <w:r>
        <w:fldChar w:fldCharType="begin"/>
      </w:r>
      <w:r>
        <w:rPr>
          <w:rStyle w:val="ECHRPara"/>
        </w:rPr>
        <w:instrText xml:space="preserve"> REF F_severe_regime \h </w:instrText>
      </w:r>
      <w:r>
        <w:fldChar w:fldCharType="separate"/>
      </w:r>
      <w:r>
        <w:rPr>
          <w:rStyle w:val="ECHRPara"/>
        </w:rPr>
        <w:t>10</w:t>
      </w:r>
      <w:r>
        <w:fldChar w:fldCharType="end"/>
      </w:r>
      <w:r>
        <w:rPr>
          <w:rStyle w:val="ECHRPara"/>
        </w:rPr>
        <w:t xml:space="preserve"> и </w:t>
      </w:r>
      <w:r>
        <w:fldChar w:fldCharType="begin"/>
      </w:r>
      <w:r>
        <w:rPr>
          <w:rStyle w:val="ECHRPara"/>
        </w:rPr>
        <w:instrText xml:space="preserve"> REF RDL_Harakchiev_Tolumov \h </w:instrText>
      </w:r>
      <w:r>
        <w:fldChar w:fldCharType="separate"/>
      </w:r>
      <w:r>
        <w:rPr>
          <w:rStyle w:val="ECHRPara"/>
        </w:rPr>
        <w:t>30</w:t>
      </w:r>
      <w:r>
        <w:fldChar w:fldCharType="end"/>
      </w:r>
      <w:r>
        <w:rPr>
          <w:rStyle w:val="ECHRPara"/>
        </w:rPr>
        <w:t xml:space="preserve"> по-горе). В неотдавнашното си решение по </w:t>
      </w:r>
      <w:r>
        <w:rPr>
          <w:rStyle w:val="ECHRPara"/>
          <w:i/>
        </w:rPr>
        <w:t>Харакчиев и Толумов</w:t>
      </w:r>
      <w:r>
        <w:rPr>
          <w:rStyle w:val="ECHRPara"/>
        </w:rPr>
        <w:t xml:space="preserve"> (цитирано по-горе, §§ 203-09), Съдът приема, че такава автоматична изолация при прилагане на съответните разпоредби на ЗИН от 1969 г. и последващия ЗИНЗС от 2009 г.</w:t>
      </w:r>
      <w:r w:rsidR="00186513">
        <w:rPr>
          <w:rStyle w:val="ECHRPara"/>
        </w:rPr>
        <w:t>, както и правилата за тяхното прилагане</w:t>
      </w:r>
      <w:r>
        <w:rPr>
          <w:rStyle w:val="ECHRPara"/>
        </w:rPr>
        <w:t xml:space="preserve"> е в нарушение на чл. 3 от Конвенцията. Той не вижда причина да приеме друго в настоящото дело. Въпреки че жалбоподателят е бил осъден за редица насилствени престъпления, извършени в периода 1993-94 г., няма индикация, че след ареста му през 1994 г. той е участвал в каквито и да </w:t>
      </w:r>
      <w:r>
        <w:rPr>
          <w:rStyle w:val="ECHRPara"/>
        </w:rPr>
        <w:lastRenderedPageBreak/>
        <w:t>било инциденти на насилие с персонала на затвора или други затворници и не се е опитвал да избяга от затвора.</w:t>
      </w:r>
    </w:p>
    <w:p w:rsidR="00FC5704" w:rsidRDefault="00FC5704" w:rsidP="00FC5704">
      <w:pPr>
        <w:pStyle w:val="ECHRPara"/>
      </w:pPr>
      <w:r>
        <w:rPr>
          <w:rStyle w:val="ECHRPara"/>
        </w:rPr>
        <w:fldChar w:fldCharType="begin"/>
      </w:r>
      <w:r>
        <w:rPr>
          <w:rStyle w:val="ECHRPara"/>
        </w:rPr>
        <w:instrText xml:space="preserve"> SEQ level0 \*arabic </w:instrText>
      </w:r>
      <w:r>
        <w:rPr>
          <w:rStyle w:val="ECHRPara"/>
        </w:rPr>
        <w:fldChar w:fldCharType="separate"/>
      </w:r>
      <w:r>
        <w:rPr>
          <w:rStyle w:val="ECHRPara"/>
        </w:rPr>
        <w:t>43</w:t>
      </w:r>
      <w:r>
        <w:rPr>
          <w:rStyle w:val="ECHRPara"/>
        </w:rPr>
        <w:fldChar w:fldCharType="end"/>
      </w:r>
      <w:r>
        <w:rPr>
          <w:rStyle w:val="ECHRPara"/>
        </w:rPr>
        <w:t>.  Освен това жалбоподателят рутинно е с белезници, когато е извеждан от килията си, очевидно отново в резултат на прилагане на правилата, уреждащи режима на осъдените на доживотен затвор, както се</w:t>
      </w:r>
      <w:r w:rsidR="00852DE8">
        <w:rPr>
          <w:rStyle w:val="ECHRPara"/>
        </w:rPr>
        <w:t xml:space="preserve"> тълкува от администрацията на з</w:t>
      </w:r>
      <w:r>
        <w:rPr>
          <w:rStyle w:val="ECHRPara"/>
        </w:rPr>
        <w:t xml:space="preserve">атвор Бобов дол (вижте параграфи </w:t>
      </w:r>
      <w:r>
        <w:rPr>
          <w:rStyle w:val="ECHRPara"/>
        </w:rPr>
        <w:fldChar w:fldCharType="begin"/>
      </w:r>
      <w:r>
        <w:rPr>
          <w:rStyle w:val="ECHRPara"/>
        </w:rPr>
        <w:instrText xml:space="preserve"> REF F_cond_handcuffs \h </w:instrText>
      </w:r>
      <w:r>
        <w:rPr>
          <w:rStyle w:val="ECHRPara"/>
        </w:rPr>
        <w:fldChar w:fldCharType="separate"/>
      </w:r>
      <w:r>
        <w:rPr>
          <w:rStyle w:val="ECHRPara"/>
        </w:rPr>
        <w:t>17</w:t>
      </w:r>
      <w:r>
        <w:rPr>
          <w:rStyle w:val="ECHRPara"/>
        </w:rPr>
        <w:fldChar w:fldCharType="end"/>
      </w:r>
      <w:r>
        <w:rPr>
          <w:rStyle w:val="ECHRPara"/>
        </w:rPr>
        <w:t xml:space="preserve"> и </w:t>
      </w:r>
      <w:r>
        <w:fldChar w:fldCharType="begin"/>
      </w:r>
      <w:r>
        <w:rPr>
          <w:rStyle w:val="ECHRPara"/>
        </w:rPr>
        <w:instrText xml:space="preserve"> REF RDL_Harakchiev_Tolumov \h </w:instrText>
      </w:r>
      <w:r>
        <w:fldChar w:fldCharType="separate"/>
      </w:r>
      <w:r>
        <w:rPr>
          <w:rStyle w:val="ECHRPara"/>
        </w:rPr>
        <w:t>30</w:t>
      </w:r>
      <w:r>
        <w:fldChar w:fldCharType="end"/>
      </w:r>
      <w:r>
        <w:rPr>
          <w:rStyle w:val="ECHRPara"/>
        </w:rPr>
        <w:t xml:space="preserve"> по-горе). Съдът вече е имал повод да се приеме, че ако не се основава на подходящи съображения за риска, системната употреба на белезници по отношение на затворници, изведени от килиите си, но все още държани в </w:t>
      </w:r>
      <w:r w:rsidR="00186513">
        <w:rPr>
          <w:rStyle w:val="ECHRPara"/>
        </w:rPr>
        <w:t xml:space="preserve">охраняема </w:t>
      </w:r>
      <w:r>
        <w:rPr>
          <w:rStyle w:val="ECHRPara"/>
        </w:rPr>
        <w:t xml:space="preserve">среда, е в нарушение на чл. 3 от Конвенцията (вижте </w:t>
      </w:r>
      <w:r>
        <w:rPr>
          <w:rStyle w:val="ECHRPara"/>
          <w:i/>
        </w:rPr>
        <w:t>Кашавелов срещу България</w:t>
      </w:r>
      <w:r>
        <w:rPr>
          <w:rStyle w:val="ECHRPara"/>
        </w:rPr>
        <w:t xml:space="preserve">, </w:t>
      </w:r>
      <w:r>
        <w:rPr>
          <w:rStyle w:val="ECHRPara"/>
          <w:cs/>
        </w:rPr>
        <w:t xml:space="preserve">№ </w:t>
      </w:r>
      <w:r>
        <w:rPr>
          <w:rStyle w:val="ECHRPara"/>
        </w:rPr>
        <w:t xml:space="preserve">891/05, §§ 38-40, 20 януари 2011 г., както и </w:t>
      </w:r>
      <w:r>
        <w:rPr>
          <w:rStyle w:val="ECHRPara"/>
          <w:i/>
        </w:rPr>
        <w:t>Piechowicz v. Poland</w:t>
      </w:r>
      <w:r>
        <w:rPr>
          <w:rStyle w:val="ECHRPara"/>
        </w:rPr>
        <w:t xml:space="preserve">, </w:t>
      </w:r>
      <w:r>
        <w:rPr>
          <w:rStyle w:val="ECHRPara"/>
          <w:cs/>
        </w:rPr>
        <w:t xml:space="preserve">№ </w:t>
      </w:r>
      <w:r>
        <w:rPr>
          <w:rStyle w:val="ECHRPara"/>
        </w:rPr>
        <w:t xml:space="preserve">20071/07, § 174, 17 април 2012 г., и </w:t>
      </w:r>
      <w:r>
        <w:rPr>
          <w:rStyle w:val="ECHRPara"/>
          <w:i/>
        </w:rPr>
        <w:t>Horych v. Poland</w:t>
      </w:r>
      <w:r>
        <w:rPr>
          <w:rStyle w:val="ECHRPara"/>
        </w:rPr>
        <w:t xml:space="preserve">, </w:t>
      </w:r>
      <w:r>
        <w:rPr>
          <w:rStyle w:val="ECHRPara"/>
          <w:cs/>
        </w:rPr>
        <w:t xml:space="preserve">№ </w:t>
      </w:r>
      <w:r>
        <w:rPr>
          <w:rStyle w:val="ECHRPara"/>
        </w:rPr>
        <w:t xml:space="preserve">13621/08, § 99, 17 април 2012 г.). Както вече бе отбелязано, в настоящото дело няма твърдения, че жалбоподателят някога се е държал агресивно или се е опитвал да избяга или че съществуват основания да се смята, че той представлява риск за сигурността </w:t>
      </w:r>
      <w:r w:rsidR="00186513">
        <w:rPr>
          <w:rStyle w:val="ECHRPara"/>
        </w:rPr>
        <w:t>н</w:t>
      </w:r>
      <w:r>
        <w:rPr>
          <w:rStyle w:val="ECHRPara"/>
        </w:rPr>
        <w:t xml:space="preserve">а персонала на затвора или </w:t>
      </w:r>
      <w:r w:rsidR="00186513">
        <w:rPr>
          <w:rStyle w:val="ECHRPara"/>
        </w:rPr>
        <w:t xml:space="preserve">на </w:t>
      </w:r>
      <w:r>
        <w:rPr>
          <w:rStyle w:val="ECHRPara"/>
        </w:rPr>
        <w:t xml:space="preserve">други лишени от свобода (вижте параграф </w:t>
      </w:r>
      <w:r>
        <w:fldChar w:fldCharType="begin"/>
      </w:r>
      <w:r>
        <w:rPr>
          <w:rStyle w:val="ECHRPara"/>
        </w:rPr>
        <w:instrText xml:space="preserve"> REF F_cond_incidents \h </w:instrText>
      </w:r>
      <w:r>
        <w:fldChar w:fldCharType="separate"/>
      </w:r>
      <w:r>
        <w:rPr>
          <w:rStyle w:val="ECHRPara"/>
        </w:rPr>
        <w:t>18</w:t>
      </w:r>
      <w:r>
        <w:fldChar w:fldCharType="end"/>
      </w:r>
      <w:r>
        <w:rPr>
          <w:rStyle w:val="ECHRPara"/>
        </w:rPr>
        <w:t xml:space="preserve"> по-горе). Въпреки това</w:t>
      </w:r>
      <w:r w:rsidR="00852DE8">
        <w:rPr>
          <w:rStyle w:val="ECHRPara"/>
        </w:rPr>
        <w:t xml:space="preserve"> през целия си престой в з</w:t>
      </w:r>
      <w:r>
        <w:rPr>
          <w:rStyle w:val="ECHRPara"/>
        </w:rPr>
        <w:t>атвор Бобов дол</w:t>
      </w:r>
      <w:r w:rsidR="00186513">
        <w:rPr>
          <w:rStyle w:val="ECHRPara"/>
        </w:rPr>
        <w:t xml:space="preserve"> той</w:t>
      </w:r>
      <w:r>
        <w:rPr>
          <w:rStyle w:val="ECHRPara"/>
        </w:rPr>
        <w:t xml:space="preserve"> е с белезници всеки път, когато е извеждан от килията си </w:t>
      </w:r>
      <w:r>
        <w:rPr>
          <w:rStyle w:val="ECHRPara"/>
          <w:cs/>
        </w:rPr>
        <w:t xml:space="preserve">– </w:t>
      </w:r>
      <w:r>
        <w:rPr>
          <w:rStyle w:val="ECHRPara"/>
        </w:rPr>
        <w:t xml:space="preserve">практика, очевидно считана за напълно обоснована единствено поради тежестта на престъпленията, за които той е осъден на доживотен затвор (вижте параграф </w:t>
      </w:r>
      <w:r>
        <w:fldChar w:fldCharType="begin"/>
      </w:r>
      <w:r>
        <w:rPr>
          <w:rStyle w:val="ECHRPara"/>
        </w:rPr>
        <w:instrText xml:space="preserve"> REF F_cases_KAC_judgment_17_March_2011 \h </w:instrText>
      </w:r>
      <w:r>
        <w:fldChar w:fldCharType="separate"/>
      </w:r>
      <w:r>
        <w:rPr>
          <w:rStyle w:val="ECHRPara"/>
        </w:rPr>
        <w:t>27</w:t>
      </w:r>
      <w:r>
        <w:fldChar w:fldCharType="end"/>
      </w:r>
      <w:r>
        <w:rPr>
          <w:rStyle w:val="ECHRPara"/>
        </w:rPr>
        <w:t xml:space="preserve"> по-горе).</w:t>
      </w:r>
    </w:p>
    <w:p w:rsidR="00FC5704" w:rsidRDefault="00FC5704" w:rsidP="00FC5704">
      <w:pPr>
        <w:pStyle w:val="ECHRPara"/>
      </w:pPr>
      <w:r>
        <w:rPr>
          <w:rStyle w:val="ECHRPara"/>
        </w:rPr>
        <w:fldChar w:fldCharType="begin"/>
      </w:r>
      <w:r>
        <w:rPr>
          <w:rStyle w:val="ECHRPara"/>
        </w:rPr>
        <w:instrText xml:space="preserve"> SEQ level0 \*arabic </w:instrText>
      </w:r>
      <w:r>
        <w:rPr>
          <w:rStyle w:val="ECHRPara"/>
        </w:rPr>
        <w:fldChar w:fldCharType="separate"/>
      </w:r>
      <w:r>
        <w:rPr>
          <w:rStyle w:val="ECHRPara"/>
        </w:rPr>
        <w:t>44</w:t>
      </w:r>
      <w:r>
        <w:rPr>
          <w:rStyle w:val="ECHRPara"/>
        </w:rPr>
        <w:fldChar w:fldCharType="end"/>
      </w:r>
      <w:r>
        <w:rPr>
          <w:rStyle w:val="ECHRPara"/>
        </w:rPr>
        <w:t xml:space="preserve">.  От друга страна Съдът отбелязва, че някои от твърденията на жалбоподателя относно материалните условия на задържането му са разгледани от Административен съд - Кюстендил в подробности и отхвърлени на базата на фактите (вижте параграфи </w:t>
      </w:r>
      <w:r>
        <w:fldChar w:fldCharType="begin"/>
      </w:r>
      <w:r>
        <w:rPr>
          <w:rStyle w:val="ECHRPara"/>
        </w:rPr>
        <w:instrText xml:space="preserve"> REF F_cases_KAC_judgment_17_March_2011_water \h </w:instrText>
      </w:r>
      <w:r>
        <w:fldChar w:fldCharType="separate"/>
      </w:r>
      <w:r>
        <w:rPr>
          <w:rStyle w:val="ECHRPara"/>
        </w:rPr>
        <w:t>25</w:t>
      </w:r>
      <w:r>
        <w:fldChar w:fldCharType="end"/>
      </w:r>
      <w:r>
        <w:rPr>
          <w:rStyle w:val="ECHRPara"/>
        </w:rPr>
        <w:t>-</w:t>
      </w:r>
      <w:r>
        <w:rPr>
          <w:rStyle w:val="ECHRPara"/>
        </w:rPr>
        <w:fldChar w:fldCharType="begin"/>
      </w:r>
      <w:r>
        <w:rPr>
          <w:rStyle w:val="ECHRPara"/>
        </w:rPr>
        <w:instrText xml:space="preserve"> REF F_cases_KAC_judgment_9_June_2011 \h </w:instrText>
      </w:r>
      <w:r>
        <w:rPr>
          <w:rStyle w:val="ECHRPara"/>
        </w:rPr>
        <w:fldChar w:fldCharType="separate"/>
      </w:r>
      <w:r>
        <w:rPr>
          <w:rStyle w:val="ECHRPara"/>
        </w:rPr>
        <w:t>28</w:t>
      </w:r>
      <w:r>
        <w:rPr>
          <w:rStyle w:val="ECHRPara"/>
        </w:rPr>
        <w:fldChar w:fldCharType="end"/>
      </w:r>
      <w:r>
        <w:rPr>
          <w:rStyle w:val="ECHRPara"/>
        </w:rPr>
        <w:t xml:space="preserve"> по-горе).</w:t>
      </w:r>
    </w:p>
    <w:p w:rsidR="00FC5704" w:rsidRDefault="00FC5704" w:rsidP="00FC5704">
      <w:pPr>
        <w:pStyle w:val="ECHRPara"/>
      </w:pPr>
      <w:r>
        <w:fldChar w:fldCharType="begin"/>
      </w:r>
      <w:r>
        <w:rPr>
          <w:rStyle w:val="ECHRPara"/>
        </w:rPr>
        <w:instrText xml:space="preserve"> SEQ level0 \*arabic </w:instrText>
      </w:r>
      <w:r>
        <w:fldChar w:fldCharType="separate"/>
      </w:r>
      <w:r>
        <w:rPr>
          <w:rStyle w:val="ECHRPara"/>
        </w:rPr>
        <w:t>45</w:t>
      </w:r>
      <w:r>
        <w:fldChar w:fldCharType="end"/>
      </w:r>
      <w:r>
        <w:rPr>
          <w:rStyle w:val="ECHRPara"/>
        </w:rPr>
        <w:t xml:space="preserve">.  Въпреки това, дори и да приеме, че по-голямата част от тези твърдения, които жалбоподателят повтаря в настоящото производство, не са били направени по несъмнен начин, Съдът счита, че другите аспекти на условията на задържане на жалбоподателя </w:t>
      </w:r>
      <w:r>
        <w:rPr>
          <w:rStyle w:val="ECHRPara"/>
          <w:cs/>
        </w:rPr>
        <w:t xml:space="preserve">– </w:t>
      </w:r>
      <w:r>
        <w:rPr>
          <w:rStyle w:val="ECHRPara"/>
        </w:rPr>
        <w:t xml:space="preserve">по-конкретно автоматичните ограничения, произтичащи от неговия затворнически режим </w:t>
      </w:r>
      <w:r>
        <w:rPr>
          <w:rStyle w:val="ECHRPara"/>
          <w:cs/>
        </w:rPr>
        <w:t xml:space="preserve">– </w:t>
      </w:r>
      <w:r>
        <w:rPr>
          <w:rStyle w:val="ECHRPara"/>
        </w:rPr>
        <w:t>взети заедно са достатъчно сериозни, за да бъдат квалифицирани като нечовешко и унизително отношение.</w:t>
      </w:r>
    </w:p>
    <w:p w:rsidR="00FC5704" w:rsidRDefault="00FC5704" w:rsidP="00FC5704">
      <w:pPr>
        <w:pStyle w:val="ECHRPara"/>
      </w:pPr>
      <w:r>
        <w:fldChar w:fldCharType="begin"/>
      </w:r>
      <w:r>
        <w:rPr>
          <w:rStyle w:val="ECHRPara"/>
        </w:rPr>
        <w:instrText xml:space="preserve"> SEQ level0 \*arabic </w:instrText>
      </w:r>
      <w:r>
        <w:fldChar w:fldCharType="separate"/>
      </w:r>
      <w:r>
        <w:rPr>
          <w:rStyle w:val="ECHRPara"/>
        </w:rPr>
        <w:t>46</w:t>
      </w:r>
      <w:r>
        <w:fldChar w:fldCharType="end"/>
      </w:r>
      <w:r>
        <w:rPr>
          <w:rStyle w:val="ECHRPara"/>
        </w:rPr>
        <w:t>.  Следователно е налице нарушение на чл. 3 от Конвенцията.</w:t>
      </w:r>
    </w:p>
    <w:p w:rsidR="00FC5704" w:rsidRPr="002255F3" w:rsidRDefault="00FC5704" w:rsidP="00FC5704">
      <w:pPr>
        <w:pStyle w:val="ECHRHeading2"/>
      </w:pPr>
      <w:r>
        <w:rPr>
          <w:rStyle w:val="ECHRHeading2"/>
        </w:rPr>
        <w:t>Б. Доживотен затвор без замяна</w:t>
      </w:r>
    </w:p>
    <w:p w:rsidR="00FC5704" w:rsidRDefault="00FC5704" w:rsidP="00FC5704">
      <w:pPr>
        <w:pStyle w:val="ECHRPara"/>
      </w:pPr>
      <w:r>
        <w:fldChar w:fldCharType="begin"/>
      </w:r>
      <w:r>
        <w:rPr>
          <w:rStyle w:val="ECHRPara"/>
        </w:rPr>
        <w:instrText xml:space="preserve"> SEQ level0 \*arabic </w:instrText>
      </w:r>
      <w:r>
        <w:fldChar w:fldCharType="separate"/>
      </w:r>
      <w:r>
        <w:rPr>
          <w:rStyle w:val="ECHRPara"/>
        </w:rPr>
        <w:t>47</w:t>
      </w:r>
      <w:r>
        <w:fldChar w:fldCharType="end"/>
      </w:r>
      <w:r>
        <w:rPr>
          <w:rStyle w:val="ECHRPara"/>
        </w:rPr>
        <w:t>.  Жалбоподателят твърди, че присъдата му на доживотен затвор без замяна представлява нечовешко и унизително наказание в нарушение на чл. 3 от Конвенцията.</w:t>
      </w:r>
    </w:p>
    <w:p w:rsidR="00FC5704" w:rsidRDefault="00FC5704" w:rsidP="00FC5704">
      <w:pPr>
        <w:pStyle w:val="ECHRPara"/>
      </w:pPr>
      <w:r>
        <w:fldChar w:fldCharType="begin"/>
      </w:r>
      <w:r>
        <w:rPr>
          <w:rStyle w:val="ECHRPara"/>
        </w:rPr>
        <w:instrText xml:space="preserve"> SEQ level0 \*arabic </w:instrText>
      </w:r>
      <w:r>
        <w:fldChar w:fldCharType="separate"/>
      </w:r>
      <w:r>
        <w:rPr>
          <w:rStyle w:val="ECHRPara"/>
        </w:rPr>
        <w:t>48</w:t>
      </w:r>
      <w:r>
        <w:fldChar w:fldCharType="end"/>
      </w:r>
      <w:r>
        <w:rPr>
          <w:rStyle w:val="ECHRPara"/>
        </w:rPr>
        <w:t xml:space="preserve">.  Текстът на този член е изложен в параграф </w:t>
      </w:r>
      <w:r>
        <w:fldChar w:fldCharType="begin"/>
      </w:r>
      <w:r>
        <w:rPr>
          <w:rStyle w:val="ECHRPara"/>
        </w:rPr>
        <w:instrText xml:space="preserve"> REF L_A3 \h </w:instrText>
      </w:r>
      <w:r>
        <w:fldChar w:fldCharType="separate"/>
      </w:r>
      <w:r>
        <w:rPr>
          <w:rStyle w:val="ECHRPara"/>
        </w:rPr>
        <w:t>39</w:t>
      </w:r>
      <w:r>
        <w:fldChar w:fldCharType="end"/>
      </w:r>
      <w:r>
        <w:rPr>
          <w:rStyle w:val="ECHRPara"/>
        </w:rPr>
        <w:t xml:space="preserve"> по-горе.</w:t>
      </w:r>
    </w:p>
    <w:p w:rsidR="00FC5704" w:rsidRDefault="00FC5704" w:rsidP="00FC5704">
      <w:pPr>
        <w:pStyle w:val="ECHRPara"/>
      </w:pPr>
      <w:r>
        <w:fldChar w:fldCharType="begin"/>
      </w:r>
      <w:r>
        <w:rPr>
          <w:rStyle w:val="ECHRPara"/>
        </w:rPr>
        <w:instrText xml:space="preserve"> SEQ level0 \*arabic </w:instrText>
      </w:r>
      <w:r>
        <w:fldChar w:fldCharType="separate"/>
      </w:r>
      <w:r>
        <w:rPr>
          <w:rStyle w:val="ECHRPara"/>
        </w:rPr>
        <w:t>49</w:t>
      </w:r>
      <w:r>
        <w:fldChar w:fldCharType="end"/>
      </w:r>
      <w:r>
        <w:rPr>
          <w:rStyle w:val="ECHRPara"/>
        </w:rPr>
        <w:t>.  Правителството не прави никакви изявления във връзка с това оплакване.</w:t>
      </w:r>
    </w:p>
    <w:p w:rsidR="00FC5704" w:rsidRDefault="00FC5704" w:rsidP="00FC5704">
      <w:pPr>
        <w:pStyle w:val="ECHRPara"/>
      </w:pPr>
      <w:r>
        <w:lastRenderedPageBreak/>
        <w:fldChar w:fldCharType="begin"/>
      </w:r>
      <w:r>
        <w:rPr>
          <w:rStyle w:val="ECHRPara"/>
        </w:rPr>
        <w:instrText xml:space="preserve"> SEQ level0 \*arabic </w:instrText>
      </w:r>
      <w:r>
        <w:fldChar w:fldCharType="separate"/>
      </w:r>
      <w:r>
        <w:rPr>
          <w:rStyle w:val="ECHRPara"/>
        </w:rPr>
        <w:t>50</w:t>
      </w:r>
      <w:r>
        <w:fldChar w:fldCharType="end"/>
      </w:r>
      <w:r>
        <w:rPr>
          <w:rStyle w:val="ECHRPara"/>
        </w:rPr>
        <w:t>.  Жалбоподателят твърди, че присъдата му го е осъдила на изолация за останалата част от живота му и</w:t>
      </w:r>
      <w:r w:rsidR="00BA099F">
        <w:rPr>
          <w:rStyle w:val="ECHRPara"/>
        </w:rPr>
        <w:t xml:space="preserve"> </w:t>
      </w:r>
      <w:r>
        <w:rPr>
          <w:rStyle w:val="ECHRPara"/>
        </w:rPr>
        <w:t>го е лишила от всякаква надежда за нормален живот. Липсата на каквато и да било, дори ограничена перспектива за освобождаване, както и на процедури, при които присъдата му може да бъде коригирана, означава, че тази присъда от момента на нейното налагане представлява нечовешко и унизително отношение. Президентското право на помилване не може да се разглежда като предоставяне на реалистична перспектива за освобождаване.</w:t>
      </w:r>
    </w:p>
    <w:p w:rsidR="00FC5704" w:rsidRDefault="00FC5704" w:rsidP="00FC5704">
      <w:pPr>
        <w:pStyle w:val="ECHRPara"/>
        <w:rPr>
          <w:snapToGrid w:val="0"/>
        </w:rPr>
      </w:pPr>
      <w:r>
        <w:fldChar w:fldCharType="begin"/>
      </w:r>
      <w:r>
        <w:rPr>
          <w:rStyle w:val="ECHRPara"/>
        </w:rPr>
        <w:instrText xml:space="preserve"> SEQ level0 \*arabic </w:instrText>
      </w:r>
      <w:r>
        <w:fldChar w:fldCharType="separate"/>
      </w:r>
      <w:r>
        <w:rPr>
          <w:rStyle w:val="ECHRPara"/>
        </w:rPr>
        <w:t>51</w:t>
      </w:r>
      <w:r>
        <w:fldChar w:fldCharType="end"/>
      </w:r>
      <w:r>
        <w:rPr>
          <w:rStyle w:val="ECHRPara"/>
        </w:rPr>
        <w:t xml:space="preserve">.  В неотдавнашното си решение по </w:t>
      </w:r>
      <w:r>
        <w:rPr>
          <w:rStyle w:val="ECHRPara"/>
          <w:i/>
        </w:rPr>
        <w:t>Харакчиев и Толумов</w:t>
      </w:r>
      <w:r>
        <w:rPr>
          <w:rStyle w:val="ECHRPara"/>
        </w:rPr>
        <w:t xml:space="preserve"> (цитирано по-горе, §§ 247-68), Съдът разгледа дали присъдата на доживотен затвор без замяна на г-н Харакчиев може да се разглежда като водеща до нарушение на чл. 3 от Конвенцията. Съдът установи, че от момента, в който тази присъда е влязла в сила </w:t>
      </w:r>
      <w:r>
        <w:rPr>
          <w:rStyle w:val="ECHRPara"/>
          <w:cs/>
        </w:rPr>
        <w:t xml:space="preserve">– </w:t>
      </w:r>
      <w:r>
        <w:rPr>
          <w:rStyle w:val="ECHRPara"/>
        </w:rPr>
        <w:t xml:space="preserve">ноември 2004 г., до началото на 2012 г., тя не може да се разглежда като намаляема, както се изисква съгласно съдебната практика на Европейския съд по силата на чл. 3 във връзка с доживотни присъди по две причини. Първо, не е ясно дали преди изменението от 2006 г. на Наказателния кодекс от 1968 г., което изрично гласи, че президентското право на помилване се прилага за този вид присъди, присъдата е била </w:t>
      </w:r>
      <w:r w:rsidR="00186513">
        <w:rPr>
          <w:rStyle w:val="ECHRPara"/>
        </w:rPr>
        <w:t xml:space="preserve"> </w:t>
      </w:r>
      <w:r w:rsidR="00056BDD" w:rsidRPr="00056BDD">
        <w:rPr>
          <w:rStyle w:val="ECHRPara"/>
          <w:i/>
          <w:lang w:val="en-US"/>
        </w:rPr>
        <w:t>de</w:t>
      </w:r>
      <w:r w:rsidR="00056BDD" w:rsidRPr="000E6587">
        <w:rPr>
          <w:rStyle w:val="ECHRPara"/>
          <w:i/>
        </w:rPr>
        <w:t xml:space="preserve"> </w:t>
      </w:r>
      <w:r w:rsidR="00056BDD" w:rsidRPr="00056BDD">
        <w:rPr>
          <w:rStyle w:val="ECHRPara"/>
          <w:i/>
          <w:lang w:val="en-US"/>
        </w:rPr>
        <w:t>jure</w:t>
      </w:r>
      <w:r w:rsidR="00056BDD" w:rsidRPr="000E6587">
        <w:rPr>
          <w:rStyle w:val="ECHRPara"/>
          <w:i/>
        </w:rPr>
        <w:t xml:space="preserve"> </w:t>
      </w:r>
      <w:r w:rsidR="00056BDD" w:rsidRPr="000E6587">
        <w:rPr>
          <w:rStyle w:val="ECHRPara"/>
        </w:rPr>
        <w:t xml:space="preserve"> (</w:t>
      </w:r>
      <w:r w:rsidR="00186513">
        <w:rPr>
          <w:rStyle w:val="ECHRPara"/>
        </w:rPr>
        <w:t>по право</w:t>
      </w:r>
      <w:r w:rsidR="00056BDD" w:rsidRPr="000E6587">
        <w:rPr>
          <w:rStyle w:val="ECHRPara"/>
        </w:rPr>
        <w:t>)</w:t>
      </w:r>
      <w:r w:rsidR="00186513">
        <w:rPr>
          <w:rStyle w:val="ECHRPara"/>
        </w:rPr>
        <w:t xml:space="preserve"> </w:t>
      </w:r>
      <w:r>
        <w:rPr>
          <w:rStyle w:val="ECHRPara"/>
        </w:rPr>
        <w:t>намаляема. На второ място, начинът, по който е упражнявано президентското право на помилване преди началото на 2012 г., е бил доста непрозрач</w:t>
      </w:r>
      <w:r w:rsidR="00186513">
        <w:rPr>
          <w:rStyle w:val="ECHRPara"/>
        </w:rPr>
        <w:t>ен</w:t>
      </w:r>
      <w:r>
        <w:rPr>
          <w:rStyle w:val="ECHRPara"/>
        </w:rPr>
        <w:t xml:space="preserve"> и не са съществували конкретни примери, които показват, че лицата, изтърпяващи присъди на доживотен затвор без замяна, може да се надяват да се възползват от упражняването на това право и да получат корекция на присъдата си. Присъдата на г-н Харакчиев следователно не може да се разглежда като </w:t>
      </w:r>
      <w:r>
        <w:rPr>
          <w:rStyle w:val="ECHRPara"/>
          <w:i/>
        </w:rPr>
        <w:t>de facto</w:t>
      </w:r>
      <w:r>
        <w:rPr>
          <w:rStyle w:val="ECHRPara"/>
        </w:rPr>
        <w:t xml:space="preserve"> намаляема преди този момент. Съдът допълва, че въпреки че няма право на реабилитация по силата на Конвенцията, чл. 3 изисква от Високодоговарящите страни да дадат на осъдените на доживотен затвор възможност, колкото и да е далечна, един ден да си върнат свободата. За да бъде тази възможност истинска, на тези затворници трябва да се даде подходяща възможност да се</w:t>
      </w:r>
      <w:r w:rsidR="00565B12">
        <w:rPr>
          <w:rStyle w:val="ECHRPara"/>
        </w:rPr>
        <w:t xml:space="preserve"> поправят. В този смисъл, докато</w:t>
      </w:r>
      <w:r>
        <w:rPr>
          <w:rStyle w:val="ECHRPara"/>
        </w:rPr>
        <w:t xml:space="preserve"> Високодоговарящите страни имат ш</w:t>
      </w:r>
      <w:r w:rsidR="00565B12">
        <w:rPr>
          <w:rStyle w:val="ECHRPara"/>
        </w:rPr>
        <w:t>ирока свобода на преценка при вземането на решение за такива въпроси</w:t>
      </w:r>
      <w:r>
        <w:rPr>
          <w:rStyle w:val="ECHRPara"/>
        </w:rPr>
        <w:t xml:space="preserve"> като режима и условията на лишаване от свобода на осъдените на доживотен затвор, тези точки не могат да се считат като въпрос без значени</w:t>
      </w:r>
      <w:r w:rsidR="00565B12">
        <w:rPr>
          <w:rStyle w:val="ECHRPara"/>
        </w:rPr>
        <w:t>е. Г-н Харакчиев е бил подложен</w:t>
      </w:r>
      <w:r>
        <w:rPr>
          <w:rStyle w:val="ECHRPara"/>
        </w:rPr>
        <w:t xml:space="preserve"> на особено строг затворнически режим , което е довело до почти пълна изолация и много ограничени възможности за социални контакти, работа или образование, и е бил държан при незадоволителни материални условия. Следователно не може да се смята, че той може да има истинска надежда, че може един ден да по</w:t>
      </w:r>
      <w:r w:rsidR="00565B12">
        <w:rPr>
          <w:rStyle w:val="ECHRPara"/>
        </w:rPr>
        <w:t>стигне и да демонстрира стремеж към реабилитиране</w:t>
      </w:r>
      <w:r>
        <w:rPr>
          <w:rStyle w:val="ECHRPara"/>
        </w:rPr>
        <w:t xml:space="preserve"> и на тази основа да търси корекция на присъдата си. Ето защо Съдът установява, че е налице нарушение на чл. 3 от Конвенцията, </w:t>
      </w:r>
      <w:r>
        <w:rPr>
          <w:rStyle w:val="ECHRPara"/>
        </w:rPr>
        <w:lastRenderedPageBreak/>
        <w:t>но допълва с предупреждение, че тази констатация не трябва да се разбира</w:t>
      </w:r>
      <w:r w:rsidR="00565B12">
        <w:rPr>
          <w:rStyle w:val="ECHRPara"/>
        </w:rPr>
        <w:t xml:space="preserve"> като даване на г-н Харакчиев</w:t>
      </w:r>
      <w:r>
        <w:rPr>
          <w:rStyle w:val="ECHRPara"/>
        </w:rPr>
        <w:t xml:space="preserve"> перспективата за предстоящо освобождаване.</w:t>
      </w:r>
    </w:p>
    <w:p w:rsidR="00FC5704" w:rsidRPr="004A0CB4" w:rsidRDefault="00FC5704" w:rsidP="00FC5704">
      <w:pPr>
        <w:pStyle w:val="ECHRPara"/>
        <w:rPr>
          <w:snapToGrid w:val="0"/>
        </w:rPr>
      </w:pPr>
      <w:r>
        <w:rPr>
          <w:rStyle w:val="ECHRPara"/>
        </w:rPr>
        <w:fldChar w:fldCharType="begin"/>
      </w:r>
      <w:r>
        <w:rPr>
          <w:rStyle w:val="ECHRPara"/>
        </w:rPr>
        <w:instrText xml:space="preserve"> SEQ level0 \*arabic </w:instrText>
      </w:r>
      <w:r>
        <w:rPr>
          <w:rStyle w:val="ECHRPara"/>
        </w:rPr>
        <w:fldChar w:fldCharType="separate"/>
      </w:r>
      <w:r>
        <w:rPr>
          <w:rStyle w:val="ECHRPara"/>
        </w:rPr>
        <w:t>52</w:t>
      </w:r>
      <w:r>
        <w:rPr>
          <w:rStyle w:val="ECHRPara"/>
        </w:rPr>
        <w:fldChar w:fldCharType="end"/>
      </w:r>
      <w:r>
        <w:rPr>
          <w:rStyle w:val="ECHRPara"/>
        </w:rPr>
        <w:t>.  В настоящия случай, присъдата на жалбоподателя на доживотен затвор без замян</w:t>
      </w:r>
      <w:r w:rsidR="00565B12">
        <w:rPr>
          <w:rStyle w:val="ECHRPara"/>
        </w:rPr>
        <w:t>а вляза в сила през 1999 г. и</w:t>
      </w:r>
      <w:r>
        <w:rPr>
          <w:rStyle w:val="ECHRPara"/>
        </w:rPr>
        <w:t xml:space="preserve"> неговият</w:t>
      </w:r>
      <w:r w:rsidR="00565B12">
        <w:rPr>
          <w:rStyle w:val="ECHRPara"/>
        </w:rPr>
        <w:t xml:space="preserve"> силно ограничен</w:t>
      </w:r>
      <w:r>
        <w:rPr>
          <w:rStyle w:val="ECHRPara"/>
        </w:rPr>
        <w:t xml:space="preserve"> затворнически режим е бил </w:t>
      </w:r>
      <w:r w:rsidR="00565B12">
        <w:rPr>
          <w:rStyle w:val="ECHRPara"/>
        </w:rPr>
        <w:t xml:space="preserve">явно поддържан, с някои изключения, </w:t>
      </w:r>
      <w:r w:rsidR="00186513">
        <w:rPr>
          <w:rStyle w:val="ECHRPara"/>
        </w:rPr>
        <w:t xml:space="preserve"> от тогава</w:t>
      </w:r>
      <w:r>
        <w:rPr>
          <w:rStyle w:val="ECHRPara"/>
        </w:rPr>
        <w:t xml:space="preserve">, без образователни или други курсове или групови дейности (вижте параграфи </w:t>
      </w:r>
      <w:r>
        <w:fldChar w:fldCharType="begin"/>
      </w:r>
      <w:r>
        <w:rPr>
          <w:rStyle w:val="ECHRPara"/>
        </w:rPr>
        <w:instrText xml:space="preserve"> REF F_special_regime \h </w:instrText>
      </w:r>
      <w:r>
        <w:fldChar w:fldCharType="separate"/>
      </w:r>
      <w:r>
        <w:rPr>
          <w:rStyle w:val="ECHRPara"/>
        </w:rPr>
        <w:t>8</w:t>
      </w:r>
      <w:r>
        <w:fldChar w:fldCharType="end"/>
      </w:r>
      <w:r>
        <w:rPr>
          <w:rStyle w:val="ECHRPara"/>
        </w:rPr>
        <w:t xml:space="preserve">, </w:t>
      </w:r>
      <w:r>
        <w:fldChar w:fldCharType="begin"/>
      </w:r>
      <w:r>
        <w:rPr>
          <w:rStyle w:val="ECHRPara"/>
        </w:rPr>
        <w:instrText xml:space="preserve"> REF F_severe_regime \h </w:instrText>
      </w:r>
      <w:r>
        <w:fldChar w:fldCharType="separate"/>
      </w:r>
      <w:r>
        <w:rPr>
          <w:rStyle w:val="ECHRPara"/>
        </w:rPr>
        <w:t>10</w:t>
      </w:r>
      <w:r>
        <w:fldChar w:fldCharType="end"/>
      </w:r>
      <w:r>
        <w:rPr>
          <w:rStyle w:val="ECHRPara"/>
        </w:rPr>
        <w:t xml:space="preserve">, </w:t>
      </w:r>
      <w:r>
        <w:fldChar w:fldCharType="begin"/>
      </w:r>
      <w:r>
        <w:rPr>
          <w:rStyle w:val="ECHRPara"/>
        </w:rPr>
        <w:instrText xml:space="preserve"> REF F_cases_claims_1 \h </w:instrText>
      </w:r>
      <w:r>
        <w:fldChar w:fldCharType="separate"/>
      </w:r>
      <w:r>
        <w:rPr>
          <w:rStyle w:val="ECHRPara"/>
        </w:rPr>
        <w:t>21</w:t>
      </w:r>
      <w:r>
        <w:fldChar w:fldCharType="end"/>
      </w:r>
      <w:r>
        <w:rPr>
          <w:rStyle w:val="ECHRPara"/>
        </w:rPr>
        <w:t xml:space="preserve">, </w:t>
      </w:r>
      <w:r>
        <w:fldChar w:fldCharType="begin"/>
      </w:r>
      <w:r>
        <w:rPr>
          <w:rStyle w:val="ECHRPara"/>
        </w:rPr>
        <w:instrText xml:space="preserve"> REF F_cases_KAC_judgment_17_March_2011 \h </w:instrText>
      </w:r>
      <w:r>
        <w:fldChar w:fldCharType="separate"/>
      </w:r>
      <w:r>
        <w:rPr>
          <w:rStyle w:val="ECHRPara"/>
        </w:rPr>
        <w:t>27</w:t>
      </w:r>
      <w:r>
        <w:fldChar w:fldCharType="end"/>
      </w:r>
      <w:r>
        <w:rPr>
          <w:rStyle w:val="ECHRPara"/>
        </w:rPr>
        <w:t xml:space="preserve"> и </w:t>
      </w:r>
      <w:r>
        <w:fldChar w:fldCharType="begin"/>
      </w:r>
      <w:r>
        <w:rPr>
          <w:rStyle w:val="ECHRPara"/>
        </w:rPr>
        <w:instrText xml:space="preserve"> REF RDL_Harakchiev_Tolumov \h </w:instrText>
      </w:r>
      <w:r>
        <w:fldChar w:fldCharType="separate"/>
      </w:r>
      <w:r>
        <w:rPr>
          <w:rStyle w:val="ECHRPara"/>
        </w:rPr>
        <w:t>30</w:t>
      </w:r>
      <w:r>
        <w:fldChar w:fldCharType="end"/>
      </w:r>
      <w:r>
        <w:rPr>
          <w:rStyle w:val="ECHRPara"/>
        </w:rPr>
        <w:t xml:space="preserve"> по-горе). При тези обстоятелства Съдът не вижда причина да се отклони от своето решение по </w:t>
      </w:r>
      <w:r>
        <w:rPr>
          <w:rStyle w:val="ECHRPara"/>
          <w:i/>
        </w:rPr>
        <w:t>Харакчиев и Толумов</w:t>
      </w:r>
      <w:r>
        <w:rPr>
          <w:rStyle w:val="ECHRPara"/>
        </w:rPr>
        <w:t xml:space="preserve"> (цитирано по-горе, §§ 247-67) и намира, че е налице нарушение на чл. 3 от Конвенцията. Въпреки това, както в този случай, Съдът отбелязва, че този извод не може да се разбира като предоставящ на жалбоподателя перспективата за предстоящо освобождаване (пак там, § 268).</w:t>
      </w:r>
    </w:p>
    <w:p w:rsidR="00FC5704" w:rsidRPr="006A608E" w:rsidRDefault="00FC5704" w:rsidP="00FC5704">
      <w:pPr>
        <w:pStyle w:val="ECHRHeading1"/>
      </w:pPr>
      <w:r>
        <w:rPr>
          <w:rStyle w:val="ECHRHeading1"/>
        </w:rPr>
        <w:t>III.  ПРИЛАГАНЕ НА ЧЛЕН 41 ОТ КОНВЕНЦИЯТА</w:t>
      </w:r>
    </w:p>
    <w:p w:rsidR="00FC5704" w:rsidRPr="006A608E" w:rsidRDefault="00FC5704" w:rsidP="00FC5704">
      <w:pPr>
        <w:pStyle w:val="ECHRPara"/>
        <w:keepNext/>
        <w:keepLines/>
      </w:pPr>
      <w:r>
        <w:fldChar w:fldCharType="begin"/>
      </w:r>
      <w:r>
        <w:rPr>
          <w:rStyle w:val="ECHRPara"/>
        </w:rPr>
        <w:instrText xml:space="preserve"> SEQ level0 \*arabic </w:instrText>
      </w:r>
      <w:r>
        <w:fldChar w:fldCharType="separate"/>
      </w:r>
      <w:r>
        <w:rPr>
          <w:rStyle w:val="ECHRPara"/>
        </w:rPr>
        <w:t>53</w:t>
      </w:r>
      <w:r>
        <w:fldChar w:fldCharType="end"/>
      </w:r>
      <w:r>
        <w:rPr>
          <w:rStyle w:val="ECHRPara"/>
        </w:rPr>
        <w:t>.  Член 41 от Конвенцията гласи:</w:t>
      </w:r>
    </w:p>
    <w:p w:rsidR="00FC5704" w:rsidRPr="000E6587" w:rsidRDefault="00FC5704">
      <w:pPr>
        <w:pStyle w:val="ECHRParaQuote"/>
        <w:keepNext/>
        <w:keepLines/>
      </w:pPr>
      <w:r>
        <w:rPr>
          <w:rStyle w:val="ECHRParaQuote"/>
        </w:rPr>
        <w:t>"Ако Съдът установи нарушение на Конвенцията или на Протоколите към нея и ако вътрешното право на съответната Βисокодоговаряща страна допуска само частично обезщетение, Съдът, ако е необходимо, постановява предоставянето на справедливо обезщетение на потърпевшата страна."</w:t>
      </w:r>
    </w:p>
    <w:p w:rsidR="00FC5704" w:rsidRPr="006A608E" w:rsidRDefault="00FC5704" w:rsidP="00FC5704">
      <w:pPr>
        <w:pStyle w:val="ECHRHeading2"/>
        <w:keepLines w:val="0"/>
      </w:pPr>
      <w:r>
        <w:rPr>
          <w:rStyle w:val="ECHRHeading2"/>
        </w:rPr>
        <w:t>А. Обезщетение за вреди</w:t>
      </w:r>
    </w:p>
    <w:p w:rsidR="00FC5704" w:rsidRDefault="00FC5704" w:rsidP="00FC5704">
      <w:pPr>
        <w:pStyle w:val="ECHRPara"/>
      </w:pPr>
      <w:r>
        <w:fldChar w:fldCharType="begin"/>
      </w:r>
      <w:r>
        <w:rPr>
          <w:rStyle w:val="ECHRPara"/>
        </w:rPr>
        <w:instrText xml:space="preserve"> SEQ level0 \*arabic </w:instrText>
      </w:r>
      <w:r>
        <w:fldChar w:fldCharType="separate"/>
      </w:r>
      <w:r>
        <w:rPr>
          <w:rStyle w:val="ECHRPara"/>
        </w:rPr>
        <w:t>54</w:t>
      </w:r>
      <w:r>
        <w:fldChar w:fldCharType="end"/>
      </w:r>
      <w:r>
        <w:rPr>
          <w:rStyle w:val="ECHRPara"/>
        </w:rPr>
        <w:t>.  Жалбоподателят претендира за 30 000 евро неимуществени вреди по отношение на страданията, произтичащи от невъзможността да търси намаляване на присъдата си от доживотен затвор без замяна и от условията и режима на задържането му по тази присъда.</w:t>
      </w:r>
    </w:p>
    <w:p w:rsidR="00FC5704" w:rsidRPr="006A608E" w:rsidRDefault="00FC5704" w:rsidP="00FC5704">
      <w:pPr>
        <w:pStyle w:val="ECHRPara"/>
      </w:pPr>
      <w:r>
        <w:fldChar w:fldCharType="begin"/>
      </w:r>
      <w:r>
        <w:rPr>
          <w:rStyle w:val="ECHRPara"/>
        </w:rPr>
        <w:instrText xml:space="preserve"> SEQ level0 \*arabic </w:instrText>
      </w:r>
      <w:r>
        <w:fldChar w:fldCharType="separate"/>
      </w:r>
      <w:r>
        <w:rPr>
          <w:rStyle w:val="ECHRPara"/>
        </w:rPr>
        <w:t>55</w:t>
      </w:r>
      <w:r>
        <w:fldChar w:fldCharType="end"/>
      </w:r>
      <w:r>
        <w:rPr>
          <w:rStyle w:val="ECHRPara"/>
        </w:rPr>
        <w:t>.  Правителството не коментира по претенцията на жалбоподателя.</w:t>
      </w:r>
    </w:p>
    <w:p w:rsidR="00FC5704" w:rsidRDefault="00FC5704" w:rsidP="00FC5704">
      <w:pPr>
        <w:pStyle w:val="ECHRPara"/>
      </w:pPr>
      <w:r>
        <w:fldChar w:fldCharType="begin"/>
      </w:r>
      <w:r>
        <w:rPr>
          <w:rStyle w:val="ECHRPara"/>
        </w:rPr>
        <w:instrText xml:space="preserve"> SEQ level0 \*arabic </w:instrText>
      </w:r>
      <w:r>
        <w:fldChar w:fldCharType="separate"/>
      </w:r>
      <w:r>
        <w:rPr>
          <w:rStyle w:val="ECHRPara"/>
        </w:rPr>
        <w:t>56</w:t>
      </w:r>
      <w:r>
        <w:fldChar w:fldCharType="end"/>
      </w:r>
      <w:r>
        <w:rPr>
          <w:rStyle w:val="ECHRPara"/>
        </w:rPr>
        <w:t>.  Съдът счита, че установяването на нарушение представлява достатъчно справедливо обезщетение за неимуществени вреди, претърпени от жалбоподателя в резултат на нарушението на чл. 3 от Конвенцията във връзка с невъзможността му да получи корекция на присъдата си от доживотен затвор без замяна (вижте</w:t>
      </w:r>
      <w:r>
        <w:rPr>
          <w:rStyle w:val="ECHRPara"/>
          <w:i/>
        </w:rPr>
        <w:t xml:space="preserve"> Харакчиев и Толумов</w:t>
      </w:r>
      <w:r>
        <w:rPr>
          <w:rStyle w:val="ECHRPara"/>
        </w:rPr>
        <w:t>, цитирано по-горе, § 285). Той съответно не присъжда обезщетение по тази част.</w:t>
      </w:r>
    </w:p>
    <w:p w:rsidR="00FC5704" w:rsidRPr="006A608E" w:rsidRDefault="00FC5704" w:rsidP="00FC5704">
      <w:pPr>
        <w:pStyle w:val="ECHRPara"/>
      </w:pPr>
      <w:r>
        <w:fldChar w:fldCharType="begin"/>
      </w:r>
      <w:r>
        <w:rPr>
          <w:rStyle w:val="ECHRPara"/>
        </w:rPr>
        <w:instrText xml:space="preserve"> SEQ level0 \*arabic </w:instrText>
      </w:r>
      <w:r>
        <w:fldChar w:fldCharType="separate"/>
      </w:r>
      <w:r>
        <w:rPr>
          <w:rStyle w:val="ECHRPara"/>
        </w:rPr>
        <w:t>57</w:t>
      </w:r>
      <w:r>
        <w:fldChar w:fldCharType="end"/>
      </w:r>
      <w:r>
        <w:rPr>
          <w:rStyle w:val="ECHRPara"/>
        </w:rPr>
        <w:t xml:space="preserve">.  От друга страна Съдът счита, че жалбоподателят трябва да е претърпял неимуществени вреди в резултат на нарушението на чл. 3 от Конвенцията по отношение на режима и условията на задържането му, както и  че установяването на нарушение само по себе си не е достатъчно справедливо обезщетение в това отношение (пак там, § 286). Като се вземат предвид всички обстоятелства по делото и произнасяйки се на справедлива основа съгласно изискванията на чл. 41 от </w:t>
      </w:r>
      <w:r>
        <w:rPr>
          <w:rStyle w:val="ECHRPara"/>
        </w:rPr>
        <w:lastRenderedPageBreak/>
        <w:t>Конвенцията, Съдът присъжда на жалбоподателя 3000 евро, плюс данъци, които могат да бъдат начислени върху тази сума.</w:t>
      </w:r>
    </w:p>
    <w:p w:rsidR="00FC5704" w:rsidRPr="006A608E" w:rsidRDefault="00FC5704" w:rsidP="00FC5704">
      <w:pPr>
        <w:pStyle w:val="ECHRHeading2"/>
      </w:pPr>
      <w:r>
        <w:rPr>
          <w:rStyle w:val="ECHRHeading2"/>
        </w:rPr>
        <w:t>Б. Разходи и разноски</w:t>
      </w:r>
    </w:p>
    <w:p w:rsidR="00FC5704" w:rsidRDefault="00FC5704" w:rsidP="00FC5704">
      <w:pPr>
        <w:pStyle w:val="ECHRPara"/>
      </w:pPr>
      <w:r>
        <w:fldChar w:fldCharType="begin"/>
      </w:r>
      <w:r>
        <w:rPr>
          <w:rStyle w:val="ECHRPara"/>
        </w:rPr>
        <w:instrText xml:space="preserve"> SEQ level0 \*arabic </w:instrText>
      </w:r>
      <w:r>
        <w:fldChar w:fldCharType="separate"/>
      </w:r>
      <w:r>
        <w:rPr>
          <w:rStyle w:val="ECHRPara"/>
        </w:rPr>
        <w:t>58</w:t>
      </w:r>
      <w:r>
        <w:fldChar w:fldCharType="end"/>
      </w:r>
      <w:r>
        <w:rPr>
          <w:rStyle w:val="ECHRPara"/>
        </w:rPr>
        <w:t>.  Жалбоподателят иска възстановяване на 3 640 евро за хонорари на адвокатите за петдесет и два часа работа по производството пред Съда при ставка от 70 евро на час, плюс 40 евро за пощенски разходи и 30 евро за офис консумативи. В подкрепа на исканията си жалбоподателят представя договор за такси и график за изработени часове. Той иска всяко присъждане, направено от Съда по тази част, да бъде пряко платимо на законните му представители г-н М. Екимджиев и г-жа С. Стефанова.</w:t>
      </w:r>
    </w:p>
    <w:p w:rsidR="00FC5704" w:rsidRDefault="00FC5704" w:rsidP="00FC5704">
      <w:pPr>
        <w:pStyle w:val="ECHRPara"/>
      </w:pPr>
      <w:r>
        <w:fldChar w:fldCharType="begin"/>
      </w:r>
      <w:r>
        <w:rPr>
          <w:rStyle w:val="ECHRPara"/>
        </w:rPr>
        <w:instrText xml:space="preserve"> SEQ level0 \*arabic </w:instrText>
      </w:r>
      <w:r>
        <w:fldChar w:fldCharType="separate"/>
      </w:r>
      <w:r>
        <w:rPr>
          <w:rStyle w:val="ECHRPara"/>
        </w:rPr>
        <w:t>59</w:t>
      </w:r>
      <w:r>
        <w:fldChar w:fldCharType="end"/>
      </w:r>
      <w:r>
        <w:rPr>
          <w:rStyle w:val="ECHRPara"/>
        </w:rPr>
        <w:t>.  Правителството не коментира по претенцията на жалбоподателя.</w:t>
      </w:r>
    </w:p>
    <w:p w:rsidR="00FC5704" w:rsidRPr="006A608E" w:rsidRDefault="00FC5704" w:rsidP="00FC5704">
      <w:pPr>
        <w:pStyle w:val="ECHRPara"/>
      </w:pPr>
      <w:r>
        <w:fldChar w:fldCharType="begin"/>
      </w:r>
      <w:r>
        <w:rPr>
          <w:rStyle w:val="ECHRPara"/>
        </w:rPr>
        <w:instrText xml:space="preserve"> SEQ level0 \*arabic </w:instrText>
      </w:r>
      <w:r>
        <w:fldChar w:fldCharType="separate"/>
      </w:r>
      <w:r>
        <w:rPr>
          <w:rStyle w:val="ECHRPara"/>
        </w:rPr>
        <w:t>60</w:t>
      </w:r>
      <w:r>
        <w:fldChar w:fldCharType="end"/>
      </w:r>
      <w:r>
        <w:rPr>
          <w:rStyle w:val="ECHRPara"/>
        </w:rPr>
        <w:t>.  Според установената съдебна практика на Съда, разходи и разноски, претендирани съгласно чл. 41 от Конвенцията, трябва да с</w:t>
      </w:r>
      <w:r w:rsidR="0023227A">
        <w:rPr>
          <w:rStyle w:val="ECHRPara"/>
        </w:rPr>
        <w:t>а били действителни</w:t>
      </w:r>
      <w:r>
        <w:rPr>
          <w:rStyle w:val="ECHRPara"/>
        </w:rPr>
        <w:t xml:space="preserve"> </w:t>
      </w:r>
      <w:r w:rsidR="0023227A">
        <w:rPr>
          <w:rStyle w:val="ECHRPara"/>
        </w:rPr>
        <w:t>и необходими,</w:t>
      </w:r>
      <w:r>
        <w:rPr>
          <w:rStyle w:val="ECHRPara"/>
        </w:rPr>
        <w:t xml:space="preserve"> и да са в разумен размер. Като взема предвид материалите, с които разполага, и тези съображения, Съдът намира за разумно да присъди на жалбоподателя сумата от 500 евро, плюс всякакви данъци, които могат да бъдат начислени, да бъдат платени на законните му представители г-н М. Екимджиев и г-жа С. Стефанова по отношение на разходите за адвокатски хонорари. По отношение на претенциите за пощенски и офис консумативи, Съдът отбелязва, че жалбоподателят не е представил оправдателни документи, които показват, че той действително е направил тези разходи. При тези обстоятелства и </w:t>
      </w:r>
      <w:r w:rsidR="0023227A">
        <w:rPr>
          <w:rStyle w:val="ECHRPara"/>
        </w:rPr>
        <w:t>с оглед разпоредбите на чл. 60, ал. 2 и</w:t>
      </w:r>
      <w:r>
        <w:rPr>
          <w:rStyle w:val="ECHRPara"/>
        </w:rPr>
        <w:t xml:space="preserve"> 3 от Правилника си, Съдът не присъжда нищо по тази част на иска.</w:t>
      </w:r>
    </w:p>
    <w:p w:rsidR="00FC5704" w:rsidRPr="006A608E" w:rsidRDefault="00FC5704" w:rsidP="00FC5704">
      <w:pPr>
        <w:pStyle w:val="ECHRHeading2"/>
      </w:pPr>
      <w:r>
        <w:rPr>
          <w:rStyle w:val="ECHRHeading2"/>
        </w:rPr>
        <w:t>В. Лихва за забава</w:t>
      </w:r>
    </w:p>
    <w:p w:rsidR="00FC5704" w:rsidRPr="006A608E" w:rsidRDefault="00FC5704" w:rsidP="00FC5704">
      <w:pPr>
        <w:pStyle w:val="ECHRPara"/>
      </w:pPr>
      <w:r>
        <w:fldChar w:fldCharType="begin"/>
      </w:r>
      <w:r>
        <w:rPr>
          <w:rStyle w:val="ECHRPara"/>
        </w:rPr>
        <w:instrText xml:space="preserve"> SEQ level0 \*arabic </w:instrText>
      </w:r>
      <w:r>
        <w:fldChar w:fldCharType="separate"/>
      </w:r>
      <w:r>
        <w:rPr>
          <w:rStyle w:val="ECHRPara"/>
        </w:rPr>
        <w:t>61</w:t>
      </w:r>
      <w:r>
        <w:fldChar w:fldCharType="end"/>
      </w:r>
      <w:r>
        <w:rPr>
          <w:rStyle w:val="ECHRPara"/>
        </w:rPr>
        <w:t>.  Съдът счита за уместно лихвата за забава да бъде обвързана с пределната ставка по заеми на Европейската централна банка, към която се добавят три процентни пункта.</w:t>
      </w:r>
    </w:p>
    <w:p w:rsidR="00FC5704" w:rsidRPr="000B1E21" w:rsidRDefault="00FC5704" w:rsidP="00FC5704">
      <w:pPr>
        <w:pStyle w:val="ECHRTitle1"/>
      </w:pPr>
      <w:r>
        <w:rPr>
          <w:rStyle w:val="ECHRTitle1"/>
        </w:rPr>
        <w:t>ПО ТЕЗИ СЪОБРАЖЕНИЯ СЪДЪТ ЕДИНОДУШНО</w:t>
      </w:r>
    </w:p>
    <w:p w:rsidR="00FC5704" w:rsidRDefault="00FC5704">
      <w:pPr>
        <w:pStyle w:val="JuList"/>
      </w:pPr>
      <w:r>
        <w:rPr>
          <w:rStyle w:val="JuList"/>
        </w:rPr>
        <w:t>1.  </w:t>
      </w:r>
      <w:r>
        <w:rPr>
          <w:rStyle w:val="JuList"/>
          <w:i/>
        </w:rPr>
        <w:t>Обявява</w:t>
      </w:r>
      <w:r>
        <w:rPr>
          <w:rStyle w:val="JuList"/>
        </w:rPr>
        <w:t xml:space="preserve"> останалата част от жалбата за допустима;</w:t>
      </w:r>
    </w:p>
    <w:p w:rsidR="00FC5704" w:rsidRPr="006A608E" w:rsidRDefault="00FC5704">
      <w:pPr>
        <w:pStyle w:val="JuList"/>
      </w:pPr>
    </w:p>
    <w:p w:rsidR="00FC5704" w:rsidRDefault="00FC5704" w:rsidP="00FC5704">
      <w:pPr>
        <w:pStyle w:val="JuList"/>
        <w:keepLines/>
      </w:pPr>
      <w:r>
        <w:rPr>
          <w:rStyle w:val="JuList"/>
        </w:rPr>
        <w:t>2.  </w:t>
      </w:r>
      <w:r>
        <w:rPr>
          <w:rStyle w:val="JuList"/>
          <w:i/>
        </w:rPr>
        <w:t>Приема</w:t>
      </w:r>
      <w:r>
        <w:rPr>
          <w:rStyle w:val="JuList"/>
        </w:rPr>
        <w:t>, че е налице нарушение на чл. 3 от Конвенцията по отношение на режима и условията на задържане на жалбоподателя;</w:t>
      </w:r>
    </w:p>
    <w:p w:rsidR="00FC5704" w:rsidRDefault="00FC5704" w:rsidP="00FC5704">
      <w:pPr>
        <w:pStyle w:val="JuList"/>
        <w:keepLines/>
      </w:pPr>
    </w:p>
    <w:p w:rsidR="00FC5704" w:rsidRPr="0049165D" w:rsidRDefault="00FC5704" w:rsidP="00FC5704">
      <w:pPr>
        <w:pStyle w:val="JuList"/>
        <w:keepLines/>
      </w:pPr>
      <w:r>
        <w:rPr>
          <w:rStyle w:val="JuList"/>
        </w:rPr>
        <w:lastRenderedPageBreak/>
        <w:t xml:space="preserve">3.  Приема, че е налице нарушение на чл. 3 от Конвенцията във връзка с невъзможността на жалбоподателя да получи намаление на присъдата си от доживотен затвор без замяна от </w:t>
      </w:r>
      <w:r w:rsidR="0023227A">
        <w:rPr>
          <w:rStyle w:val="JuList"/>
        </w:rPr>
        <w:t xml:space="preserve"> момента, когато е </w:t>
      </w:r>
      <w:r w:rsidR="00186513">
        <w:rPr>
          <w:rStyle w:val="JuList"/>
        </w:rPr>
        <w:t>влязла в сила</w:t>
      </w:r>
      <w:r>
        <w:rPr>
          <w:rStyle w:val="JuList"/>
        </w:rPr>
        <w:t>;</w:t>
      </w:r>
    </w:p>
    <w:p w:rsidR="00FC5704" w:rsidRPr="006A608E" w:rsidRDefault="00FC5704" w:rsidP="00FC5704">
      <w:pPr>
        <w:pStyle w:val="JuList"/>
      </w:pPr>
    </w:p>
    <w:p w:rsidR="00FC5704" w:rsidRPr="0049165D" w:rsidRDefault="00FC5704" w:rsidP="00FC5704">
      <w:pPr>
        <w:pStyle w:val="JuList"/>
        <w:keepLines/>
      </w:pPr>
      <w:r>
        <w:rPr>
          <w:rStyle w:val="JuList"/>
        </w:rPr>
        <w:t>4.  Приема, че установяването на нарушение на чл. 3 от Конвенцията във връзка с невъзможността на жалбоподателя да получи намаление на присъдата си от доживотен затвор без замяна от времето, когато е влязла в сила, представлява само по себе си достатъчно справедливо обезщетение за имуществените вреди, претърпени от него в тази връзка;</w:t>
      </w:r>
    </w:p>
    <w:p w:rsidR="00FC5704" w:rsidRPr="0049165D" w:rsidRDefault="00FC5704" w:rsidP="00FC5704">
      <w:pPr>
        <w:pStyle w:val="JuList"/>
      </w:pPr>
    </w:p>
    <w:p w:rsidR="00FC5704" w:rsidRPr="0049165D" w:rsidRDefault="00FC5704" w:rsidP="00FC5704">
      <w:pPr>
        <w:pStyle w:val="JuList"/>
        <w:keepNext/>
        <w:keepLines/>
      </w:pPr>
      <w:r>
        <w:rPr>
          <w:rStyle w:val="JuList"/>
        </w:rPr>
        <w:t>5.  </w:t>
      </w:r>
      <w:r>
        <w:rPr>
          <w:rStyle w:val="JuList"/>
          <w:i/>
        </w:rPr>
        <w:t>Приема</w:t>
      </w:r>
    </w:p>
    <w:p w:rsidR="00FC5704" w:rsidRPr="0049165D" w:rsidRDefault="00FC5704" w:rsidP="00FC5704">
      <w:pPr>
        <w:pStyle w:val="JuLista"/>
        <w:keepNext/>
        <w:keepLines/>
      </w:pPr>
      <w:r>
        <w:rPr>
          <w:rStyle w:val="JuLista"/>
        </w:rPr>
        <w:t>(а) че държавата-ответник трябва да заплати на жалбоподателя в срок от три месеца от датата, на която решението стане оконча</w:t>
      </w:r>
      <w:r w:rsidR="0023227A">
        <w:rPr>
          <w:rStyle w:val="JuLista"/>
        </w:rPr>
        <w:t>телно в съответствие с чл. 44, ал.</w:t>
      </w:r>
      <w:r>
        <w:rPr>
          <w:rStyle w:val="JuLista"/>
        </w:rPr>
        <w:t xml:space="preserve"> 2 от Конвенцията, следните суми, които се изчисляват в български лева по курса към датата на плащането:</w:t>
      </w:r>
    </w:p>
    <w:p w:rsidR="00FC5704" w:rsidRPr="0049165D" w:rsidRDefault="00FC5704" w:rsidP="00FC5704">
      <w:pPr>
        <w:pStyle w:val="JuListi"/>
      </w:pPr>
      <w:r>
        <w:rPr>
          <w:rStyle w:val="JuListi"/>
        </w:rPr>
        <w:t>(i) 3000 евро (три хиляди евро), плюс всякакви данъци, които биха могли да се начислят, по отношение на неимуществени вреди;</w:t>
      </w:r>
    </w:p>
    <w:p w:rsidR="00FC5704" w:rsidRPr="0049165D" w:rsidRDefault="00FC5704" w:rsidP="00FC5704">
      <w:pPr>
        <w:pStyle w:val="JuListi"/>
      </w:pPr>
      <w:r>
        <w:rPr>
          <w:rStyle w:val="JuListi"/>
        </w:rPr>
        <w:t>(ii) 500</w:t>
      </w:r>
      <w:r w:rsidR="00186513">
        <w:rPr>
          <w:rStyle w:val="JuListi"/>
        </w:rPr>
        <w:t xml:space="preserve"> евро</w:t>
      </w:r>
      <w:r>
        <w:rPr>
          <w:rStyle w:val="JuListi"/>
        </w:rPr>
        <w:t xml:space="preserve"> (петстотин евро), плюс всякакви данъци, които биха могли да се начислят на жалбоподателя, по отношение на разходи и разноски, които трябва да бъдат изплатени на законните представители на жалбоподателя г-н М. Екимджиев и г-жа С. Стефанова;</w:t>
      </w:r>
    </w:p>
    <w:p w:rsidR="00FC5704" w:rsidRPr="0049165D" w:rsidRDefault="00FC5704" w:rsidP="00FC5704">
      <w:pPr>
        <w:pStyle w:val="JuLista"/>
        <w:keepLines/>
      </w:pPr>
      <w:r>
        <w:rPr>
          <w:rStyle w:val="JuLista"/>
        </w:rPr>
        <w:t>(б) че от изтичането на упоменатия по-горе тримесечен срок до плащането се дължи проста лихва върху горепосочените суми в размер, равен на пределната ставка по заеми на Европейската централна банка по време на периода на забава, към която се добавят три процентни пункта;</w:t>
      </w:r>
    </w:p>
    <w:p w:rsidR="00FC5704" w:rsidRPr="0049165D" w:rsidRDefault="00FC5704" w:rsidP="00FC5704">
      <w:pPr>
        <w:pStyle w:val="JuList"/>
      </w:pPr>
    </w:p>
    <w:p w:rsidR="00FC5704" w:rsidRPr="004F0569" w:rsidRDefault="00FC5704">
      <w:pPr>
        <w:pStyle w:val="JuList"/>
      </w:pPr>
      <w:r>
        <w:rPr>
          <w:rStyle w:val="JuList"/>
        </w:rPr>
        <w:t>6.  </w:t>
      </w:r>
      <w:r>
        <w:rPr>
          <w:rStyle w:val="JuList"/>
          <w:i/>
        </w:rPr>
        <w:t>Отхвърля</w:t>
      </w:r>
      <w:r>
        <w:rPr>
          <w:rStyle w:val="JuList"/>
        </w:rPr>
        <w:t xml:space="preserve"> останалата част от иска на жалбоподателя за справедливо обезщетение.</w:t>
      </w:r>
    </w:p>
    <w:p w:rsidR="00FC5704" w:rsidRPr="004F0569" w:rsidRDefault="00FC5704" w:rsidP="00FC5704">
      <w:pPr>
        <w:pStyle w:val="JuParaLast"/>
      </w:pPr>
      <w:r>
        <w:rPr>
          <w:rStyle w:val="JuParaLast"/>
        </w:rPr>
        <w:t>Изготвено на английски език и оповестено писмено на 4 ноември 2014 г., в съответствие с Правило 77, §§ 2 и 3 от Правилника на Съда.</w:t>
      </w:r>
    </w:p>
    <w:p w:rsidR="00FC5704" w:rsidRPr="004F0569" w:rsidRDefault="00FC5704" w:rsidP="00B830D8">
      <w:pPr>
        <w:pStyle w:val="JuSigned"/>
        <w:keepNext/>
        <w:keepLines/>
        <w:tabs>
          <w:tab w:val="clear" w:pos="851"/>
          <w:tab w:val="clear" w:pos="6407"/>
          <w:tab w:val="center" w:pos="993"/>
          <w:tab w:val="center" w:pos="5812"/>
        </w:tabs>
        <w:ind w:right="-439"/>
      </w:pPr>
      <w:r>
        <w:rPr>
          <w:rStyle w:val="JuSigned"/>
        </w:rPr>
        <w:tab/>
        <w:t>Françoise Elens-Passos (Франсоаз Елен-Пасо)</w:t>
      </w:r>
      <w:r>
        <w:rPr>
          <w:rStyle w:val="JuSigned"/>
        </w:rPr>
        <w:tab/>
      </w:r>
      <w:r w:rsidR="00B830D8">
        <w:rPr>
          <w:rStyle w:val="JuSigned"/>
        </w:rPr>
        <w:t xml:space="preserve">   </w:t>
      </w:r>
      <w:r>
        <w:rPr>
          <w:rStyle w:val="JuSigned"/>
        </w:rPr>
        <w:t>Ineta Ziemele (Инета Зимеле)</w:t>
      </w:r>
      <w:r>
        <w:br/>
      </w:r>
      <w:r>
        <w:rPr>
          <w:rStyle w:val="JuSigned"/>
        </w:rPr>
        <w:tab/>
        <w:t>Секретар на отделението</w:t>
      </w:r>
      <w:r>
        <w:rPr>
          <w:rStyle w:val="JuSigned"/>
        </w:rPr>
        <w:tab/>
        <w:t>Председател</w:t>
      </w:r>
    </w:p>
    <w:sectPr w:rsidR="00FC5704" w:rsidRPr="004F0569" w:rsidSect="00FC5704">
      <w:headerReference w:type="even" r:id="rId14"/>
      <w:headerReference w:type="default" r:id="rId15"/>
      <w:footnotePr>
        <w:numRestart w:val="eachPage"/>
      </w:footnotePr>
      <w:pgSz w:w="11906" w:h="16838" w:code="9"/>
      <w:pgMar w:top="2274" w:right="2274" w:bottom="2274" w:left="2274" w:header="1701"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4A8A" w:rsidRDefault="00E34A8A">
      <w:r>
        <w:separator/>
      </w:r>
    </w:p>
  </w:endnote>
  <w:endnote w:type="continuationSeparator" w:id="0">
    <w:p w:rsidR="00E34A8A" w:rsidRDefault="00E34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2FF" w:usb1="0000F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5704" w:rsidRDefault="00FC5704" w:rsidP="00FC57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5704" w:rsidRPr="00AE3F04" w:rsidRDefault="00FC5704" w:rsidP="00FC5704">
    <w:pPr>
      <w:pStyle w:val="Footer"/>
      <w:rPr>
        <w:b/>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5704" w:rsidRPr="00150BFA" w:rsidRDefault="000E6587" w:rsidP="00FC5704">
    <w:pPr>
      <w:jc w:val="center"/>
    </w:pPr>
    <w:r>
      <w:rPr>
        <w:noProof/>
        <w:lang w:val="en-US" w:eastAsia="en-US"/>
      </w:rPr>
      <w:drawing>
        <wp:inline distT="0" distB="0" distL="0" distR="0">
          <wp:extent cx="771525" cy="619125"/>
          <wp:effectExtent l="0" t="0" r="0" b="0"/>
          <wp:docPr id="2" name="Picture 3" descr="R:\1_Graphics&amp;Web\Court_Graphic_Charter\2013\ECHR_Stationery\Documents_and_Letters\Cover_Pages_And_Docs\White_600_dpi\ECHR_CoverpageCS61_ECHR_Coverpage_Footer_COE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1_Graphics&amp;Web\Court_Graphic_Charter\2013\ECHR_Stationery\Documents_and_Letters\Cover_Pages_And_Docs\White_600_dpi\ECHR_CoverpageCS61_ECHR_Coverpage_Footer_COE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619125"/>
                  </a:xfrm>
                  <a:prstGeom prst="rect">
                    <a:avLst/>
                  </a:prstGeom>
                  <a:noFill/>
                  <a:ln>
                    <a:noFill/>
                  </a:ln>
                </pic:spPr>
              </pic:pic>
            </a:graphicData>
          </a:graphic>
        </wp:inline>
      </w:drawing>
    </w:r>
  </w:p>
  <w:p w:rsidR="00FC5704" w:rsidRDefault="00FC57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4A8A" w:rsidRDefault="00E34A8A">
      <w:r>
        <w:separator/>
      </w:r>
    </w:p>
  </w:footnote>
  <w:footnote w:type="continuationSeparator" w:id="0">
    <w:p w:rsidR="00E34A8A" w:rsidRDefault="00E34A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54FB" w:rsidRDefault="004F54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5704" w:rsidRPr="00B4481E" w:rsidRDefault="00FC5704" w:rsidP="00FC5704">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5704" w:rsidRPr="00A45145" w:rsidRDefault="000E6587" w:rsidP="00FC5704">
    <w:pPr>
      <w:jc w:val="center"/>
    </w:pPr>
    <w:r>
      <w:rPr>
        <w:noProof/>
        <w:lang w:val="en-US" w:eastAsia="en-US"/>
      </w:rPr>
      <w:drawing>
        <wp:inline distT="0" distB="0" distL="0" distR="0">
          <wp:extent cx="2962275" cy="1219200"/>
          <wp:effectExtent l="0" t="0" r="0" b="0"/>
          <wp:docPr id="1" name="Picture 1" descr="R:\1_Graphics&amp;Web\Court_Graphic_Charter\2013\ECHR_Stationery\Documents_and_Letters\Cover_Pages_And_Docs\White_600_dpi\ECHR_CoverpageCS61_ECHR_Coverpage_Header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1_Graphics&amp;Web\Court_Graphic_Charter\2013\ECHR_Stationery\Documents_and_Letters\Cover_Pages_And_Docs\White_600_dpi\ECHR_CoverpageCS61_ECHR_Coverpage_Header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62275" cy="1219200"/>
                  </a:xfrm>
                  <a:prstGeom prst="rect">
                    <a:avLst/>
                  </a:prstGeom>
                  <a:noFill/>
                  <a:ln>
                    <a:noFill/>
                  </a:ln>
                </pic:spPr>
              </pic:pic>
            </a:graphicData>
          </a:graphic>
        </wp:inline>
      </w:drawing>
    </w:r>
  </w:p>
  <w:p w:rsidR="00FC5704" w:rsidRDefault="00FC570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5704" w:rsidRDefault="00FC5704">
    <w:pPr>
      <w:pStyle w:val="ECHRHeader"/>
    </w:pPr>
    <w:r>
      <w:rPr>
        <w:rStyle w:val="PageNumber"/>
      </w:rPr>
      <w:fldChar w:fldCharType="begin"/>
    </w:r>
    <w:r>
      <w:rPr>
        <w:rStyle w:val="PageNumber"/>
      </w:rPr>
      <w:instrText xml:space="preserve"> PAGE </w:instrText>
    </w:r>
    <w:r>
      <w:rPr>
        <w:rStyle w:val="PageNumber"/>
      </w:rPr>
      <w:fldChar w:fldCharType="separate"/>
    </w:r>
    <w:r w:rsidR="002D3819">
      <w:rPr>
        <w:rStyle w:val="PageNumber"/>
        <w:noProof/>
      </w:rPr>
      <w:t>16</w:t>
    </w:r>
    <w:r>
      <w:rPr>
        <w:rStyle w:val="PageNumber"/>
      </w:rPr>
      <w:fldChar w:fldCharType="end"/>
    </w:r>
    <w:r>
      <w:rPr>
        <w:rStyle w:val="ECHRHeader"/>
      </w:rPr>
      <w:tab/>
      <w:t>РЕШЕНИЕ МАНОЛОВ СРЕЩУ БЪЛГАРИЯ</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5704" w:rsidRDefault="00FC5704">
    <w:pPr>
      <w:pStyle w:val="ECHRHeader"/>
    </w:pPr>
    <w:r>
      <w:rPr>
        <w:rStyle w:val="ECHRHeader"/>
      </w:rPr>
      <w:tab/>
      <w:t>РЕШЕНИЕ МАНОЛОВ СРЕЩУ БЪЛГАРИЯ</w:t>
    </w:r>
    <w:r>
      <w:rPr>
        <w:rStyle w:val="ECHRHeader"/>
      </w:rPr>
      <w:tab/>
    </w:r>
    <w:r>
      <w:rPr>
        <w:rStyle w:val="PageNumber"/>
      </w:rPr>
      <w:fldChar w:fldCharType="begin"/>
    </w:r>
    <w:r>
      <w:rPr>
        <w:rStyle w:val="PageNumber"/>
      </w:rPr>
      <w:instrText xml:space="preserve"> PAGE </w:instrText>
    </w:r>
    <w:r>
      <w:rPr>
        <w:rStyle w:val="PageNumber"/>
      </w:rPr>
      <w:fldChar w:fldCharType="separate"/>
    </w:r>
    <w:r w:rsidR="002D3819">
      <w:rPr>
        <w:rStyle w:val="PageNumber"/>
        <w:noProof/>
      </w:rPr>
      <w:t>15</w:t>
    </w:r>
    <w:r>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E1C8A2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1CE549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B32538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BAD2B1F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5C3242E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C00E95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BFAE35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9B6C80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BA4879A"/>
    <w:lvl w:ilvl="0">
      <w:start w:val="1"/>
      <w:numFmt w:val="decimal"/>
      <w:pStyle w:val="ListNumber"/>
      <w:lvlText w:val="%1."/>
      <w:lvlJc w:val="left"/>
      <w:pPr>
        <w:tabs>
          <w:tab w:val="num" w:pos="360"/>
        </w:tabs>
        <w:ind w:left="360" w:hanging="360"/>
      </w:pPr>
    </w:lvl>
  </w:abstractNum>
  <w:abstractNum w:abstractNumId="9" w15:restartNumberingAfterBreak="0">
    <w:nsid w:val="090E030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0B9D30C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9E8165B"/>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67FD1241"/>
    <w:multiLevelType w:val="hybridMultilevel"/>
    <w:tmpl w:val="F6D86CC2"/>
    <w:lvl w:ilvl="0">
      <w:start w:val="1"/>
      <w:numFmt w:val="bullet"/>
      <w:pStyle w:val="ListBullet"/>
      <w:lvlText w:val=""/>
      <w:lvlJc w:val="left"/>
      <w:pPr>
        <w:tabs>
          <w:tab w:val="num" w:pos="851"/>
        </w:tabs>
        <w:ind w:left="568" w:firstLine="0"/>
      </w:pPr>
      <w:rPr>
        <w:rFonts w:ascii="Wingdings" w:hAnsi="Wingdings" w:hint="default"/>
        <w:color w:val="808080"/>
        <w:sz w:val="16"/>
      </w:rPr>
    </w:lvl>
    <w:lvl w:ilvl="1" w:tentative="1">
      <w:start w:val="1"/>
      <w:numFmt w:val="bullet"/>
      <w:lvlText w:val="o"/>
      <w:lvlJc w:val="left"/>
      <w:pPr>
        <w:tabs>
          <w:tab w:val="num" w:pos="1724"/>
        </w:tabs>
        <w:ind w:left="1724" w:hanging="360"/>
      </w:pPr>
      <w:rPr>
        <w:rFonts w:ascii="Courier New" w:hAnsi="Courier New" w:cs="Courier New" w:hint="default"/>
      </w:rPr>
    </w:lvl>
    <w:lvl w:ilvl="2" w:tentative="1">
      <w:start w:val="1"/>
      <w:numFmt w:val="bullet"/>
      <w:lvlText w:val=""/>
      <w:lvlJc w:val="left"/>
      <w:pPr>
        <w:tabs>
          <w:tab w:val="num" w:pos="2444"/>
        </w:tabs>
        <w:ind w:left="2444" w:hanging="360"/>
      </w:pPr>
      <w:rPr>
        <w:rFonts w:ascii="Wingdings" w:hAnsi="Wingdings" w:hint="default"/>
      </w:rPr>
    </w:lvl>
    <w:lvl w:ilvl="3" w:tentative="1">
      <w:start w:val="1"/>
      <w:numFmt w:val="bullet"/>
      <w:lvlText w:val=""/>
      <w:lvlJc w:val="left"/>
      <w:pPr>
        <w:tabs>
          <w:tab w:val="num" w:pos="3164"/>
        </w:tabs>
        <w:ind w:left="3164" w:hanging="360"/>
      </w:pPr>
      <w:rPr>
        <w:rFonts w:ascii="Symbol" w:hAnsi="Symbol" w:hint="default"/>
      </w:rPr>
    </w:lvl>
    <w:lvl w:ilvl="4" w:tentative="1">
      <w:start w:val="1"/>
      <w:numFmt w:val="bullet"/>
      <w:lvlText w:val="o"/>
      <w:lvlJc w:val="left"/>
      <w:pPr>
        <w:tabs>
          <w:tab w:val="num" w:pos="3884"/>
        </w:tabs>
        <w:ind w:left="3884" w:hanging="360"/>
      </w:pPr>
      <w:rPr>
        <w:rFonts w:ascii="Courier New" w:hAnsi="Courier New" w:cs="Courier New" w:hint="default"/>
      </w:rPr>
    </w:lvl>
    <w:lvl w:ilvl="5" w:tentative="1">
      <w:start w:val="1"/>
      <w:numFmt w:val="bullet"/>
      <w:lvlText w:val=""/>
      <w:lvlJc w:val="left"/>
      <w:pPr>
        <w:tabs>
          <w:tab w:val="num" w:pos="4604"/>
        </w:tabs>
        <w:ind w:left="4604" w:hanging="360"/>
      </w:pPr>
      <w:rPr>
        <w:rFonts w:ascii="Wingdings" w:hAnsi="Wingdings" w:hint="default"/>
      </w:rPr>
    </w:lvl>
    <w:lvl w:ilvl="6" w:tentative="1">
      <w:start w:val="1"/>
      <w:numFmt w:val="bullet"/>
      <w:lvlText w:val=""/>
      <w:lvlJc w:val="left"/>
      <w:pPr>
        <w:tabs>
          <w:tab w:val="num" w:pos="5324"/>
        </w:tabs>
        <w:ind w:left="5324" w:hanging="360"/>
      </w:pPr>
      <w:rPr>
        <w:rFonts w:ascii="Symbol" w:hAnsi="Symbol" w:hint="default"/>
      </w:rPr>
    </w:lvl>
    <w:lvl w:ilvl="7" w:tentative="1">
      <w:start w:val="1"/>
      <w:numFmt w:val="bullet"/>
      <w:lvlText w:val="o"/>
      <w:lvlJc w:val="left"/>
      <w:pPr>
        <w:tabs>
          <w:tab w:val="num" w:pos="6044"/>
        </w:tabs>
        <w:ind w:left="6044" w:hanging="360"/>
      </w:pPr>
      <w:rPr>
        <w:rFonts w:ascii="Courier New" w:hAnsi="Courier New" w:cs="Courier New" w:hint="default"/>
      </w:rPr>
    </w:lvl>
    <w:lvl w:ilvl="8" w:tentative="1">
      <w:start w:val="1"/>
      <w:numFmt w:val="bullet"/>
      <w:lvlText w:val=""/>
      <w:lvlJc w:val="left"/>
      <w:pPr>
        <w:tabs>
          <w:tab w:val="num" w:pos="6764"/>
        </w:tabs>
        <w:ind w:left="6764" w:hanging="360"/>
      </w:pPr>
      <w:rPr>
        <w:rFonts w:ascii="Wingdings" w:hAnsi="Wingdings" w:hint="default"/>
      </w:rPr>
    </w:lvl>
  </w:abstractNum>
  <w:abstractNum w:abstractNumId="13" w15:restartNumberingAfterBreak="0">
    <w:nsid w:val="76903243"/>
    <w:multiLevelType w:val="multilevel"/>
    <w:tmpl w:val="E884A926"/>
    <w:lvl w:ilvl="0">
      <w:start w:val="1"/>
      <w:numFmt w:val="decimal"/>
      <w:pStyle w:val="JuAppQuestion"/>
      <w:lvlText w:val="%1."/>
      <w:lvlJc w:val="left"/>
      <w:pPr>
        <w:tabs>
          <w:tab w:val="num" w:pos="720"/>
        </w:tabs>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2"/>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9"/>
  </w:num>
  <w:num w:numId="13">
    <w:abstractNumId w:val="10"/>
  </w:num>
  <w:num w:numId="14">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hideGrammaticalErrors/>
  <w:stylePaneFormatFilter w:val="D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1"/>
  <w:defaultTabStop w:val="706"/>
  <w:hyphenationZone w:val="425"/>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pNatAutre" w:val="0"/>
    <w:docVar w:name="DocVarPREMATURE" w:val="0"/>
    <w:docVar w:name="EMM" w:val="0"/>
    <w:docVar w:name="ETRANSMISSION" w:val=" "/>
    <w:docVar w:name="L4_1Annex" w:val="0"/>
    <w:docVar w:name="L4_1Anonymity" w:val="0"/>
    <w:docVar w:name="NBEMMDOC" w:val="0"/>
    <w:docVar w:name="SignForeName" w:val="0"/>
  </w:docVars>
  <w:rsids>
    <w:rsidRoot w:val="00895A28"/>
    <w:rsid w:val="00056BDD"/>
    <w:rsid w:val="000876C6"/>
    <w:rsid w:val="000A30F4"/>
    <w:rsid w:val="000E6587"/>
    <w:rsid w:val="00131D0D"/>
    <w:rsid w:val="00186513"/>
    <w:rsid w:val="001A7D0D"/>
    <w:rsid w:val="0023227A"/>
    <w:rsid w:val="002D3819"/>
    <w:rsid w:val="002F37F9"/>
    <w:rsid w:val="00326BD7"/>
    <w:rsid w:val="004F54FB"/>
    <w:rsid w:val="00565B12"/>
    <w:rsid w:val="005F06CF"/>
    <w:rsid w:val="00660D84"/>
    <w:rsid w:val="00666CDB"/>
    <w:rsid w:val="006725FA"/>
    <w:rsid w:val="006A120D"/>
    <w:rsid w:val="0070299F"/>
    <w:rsid w:val="00741A82"/>
    <w:rsid w:val="00806B27"/>
    <w:rsid w:val="00852DE8"/>
    <w:rsid w:val="00910429"/>
    <w:rsid w:val="00912748"/>
    <w:rsid w:val="0091503E"/>
    <w:rsid w:val="00916D93"/>
    <w:rsid w:val="0097588D"/>
    <w:rsid w:val="009762DB"/>
    <w:rsid w:val="00990F6A"/>
    <w:rsid w:val="009F175D"/>
    <w:rsid w:val="00A02DEB"/>
    <w:rsid w:val="00A54F98"/>
    <w:rsid w:val="00A652E7"/>
    <w:rsid w:val="00AA15EA"/>
    <w:rsid w:val="00B051C3"/>
    <w:rsid w:val="00B45282"/>
    <w:rsid w:val="00B504AC"/>
    <w:rsid w:val="00B63B91"/>
    <w:rsid w:val="00B830D8"/>
    <w:rsid w:val="00BA099F"/>
    <w:rsid w:val="00C8730E"/>
    <w:rsid w:val="00DC0DAA"/>
    <w:rsid w:val="00DD48BB"/>
    <w:rsid w:val="00E34A8A"/>
    <w:rsid w:val="00FA79F0"/>
    <w:rsid w:val="00FC57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lsdException w:name="toc 2" w:semiHidden="1" w:uiPriority="99" w:unhideWhenUsed="1"/>
    <w:lsdException w:name="toc 3" w:semiHidden="1" w:uiPriority="99" w:unhideWhenUsed="1"/>
    <w:lsdException w:name="toc 4" w:semiHidden="1" w:uiPriority="99" w:unhideWhenUsed="1"/>
    <w:lsdException w:name="toc 5" w:semiHidden="1" w:uiPriority="9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57" w:unhideWhenUsed="1"/>
    <w:lsdException w:name="footer" w:semiHidden="1" w:uiPriority="57"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99"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99"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qFormat="1"/>
    <w:lsdException w:name="Intense Emphasis" w:uiPriority="99" w:qFormat="1"/>
    <w:lsdException w:name="Subtle Reference" w:uiPriority="99" w:qFormat="1"/>
    <w:lsdException w:name="Intense Reference" w:uiPriority="99" w:qFormat="1"/>
    <w:lsdException w:name="Book Title" w:uiPriority="99" w:qFormat="1"/>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rsid w:val="00C62DE5"/>
    <w:pPr>
      <w:jc w:val="both"/>
    </w:pPr>
    <w:rPr>
      <w:rFonts w:eastAsia="MS Mincho"/>
      <w:sz w:val="24"/>
      <w:szCs w:val="22"/>
      <w:lang w:val="bg-BG" w:eastAsia="bg-BG"/>
    </w:rPr>
  </w:style>
  <w:style w:type="paragraph" w:styleId="Heading1">
    <w:name w:val="heading 1"/>
    <w:basedOn w:val="Normal"/>
    <w:next w:val="Normal"/>
    <w:link w:val="Heading1Char"/>
    <w:uiPriority w:val="99"/>
    <w:semiHidden/>
    <w:rsid w:val="00C62DE5"/>
    <w:pPr>
      <w:spacing w:before="480"/>
      <w:contextualSpacing/>
      <w:outlineLvl w:val="0"/>
    </w:pPr>
    <w:rPr>
      <w:rFonts w:eastAsia="MS Gothic"/>
      <w:b/>
      <w:bCs/>
      <w:color w:val="333333"/>
      <w:sz w:val="28"/>
      <w:szCs w:val="28"/>
    </w:rPr>
  </w:style>
  <w:style w:type="paragraph" w:styleId="Heading2">
    <w:name w:val="heading 2"/>
    <w:basedOn w:val="Normal"/>
    <w:next w:val="Normal"/>
    <w:link w:val="Heading2Char"/>
    <w:uiPriority w:val="99"/>
    <w:semiHidden/>
    <w:rsid w:val="00C62DE5"/>
    <w:pPr>
      <w:spacing w:before="200"/>
      <w:outlineLvl w:val="1"/>
    </w:pPr>
    <w:rPr>
      <w:rFonts w:eastAsia="MS Gothic"/>
      <w:b/>
      <w:bCs/>
      <w:color w:val="4D4D4D"/>
      <w:sz w:val="26"/>
      <w:szCs w:val="26"/>
    </w:rPr>
  </w:style>
  <w:style w:type="paragraph" w:styleId="Heading3">
    <w:name w:val="heading 3"/>
    <w:basedOn w:val="Normal"/>
    <w:next w:val="Normal"/>
    <w:link w:val="Heading3Char"/>
    <w:uiPriority w:val="99"/>
    <w:semiHidden/>
    <w:rsid w:val="00C62DE5"/>
    <w:pPr>
      <w:spacing w:before="200" w:line="271" w:lineRule="auto"/>
      <w:outlineLvl w:val="2"/>
    </w:pPr>
    <w:rPr>
      <w:rFonts w:eastAsia="MS Gothic"/>
      <w:b/>
      <w:bCs/>
      <w:color w:val="5F5F5F"/>
    </w:rPr>
  </w:style>
  <w:style w:type="paragraph" w:styleId="Heading4">
    <w:name w:val="heading 4"/>
    <w:basedOn w:val="Normal"/>
    <w:next w:val="Normal"/>
    <w:link w:val="Heading4Char"/>
    <w:uiPriority w:val="99"/>
    <w:semiHidden/>
    <w:rsid w:val="00C62DE5"/>
    <w:pPr>
      <w:spacing w:before="200"/>
      <w:outlineLvl w:val="3"/>
    </w:pPr>
    <w:rPr>
      <w:rFonts w:eastAsia="MS Gothic"/>
      <w:b/>
      <w:bCs/>
      <w:i/>
      <w:iCs/>
      <w:color w:val="777777"/>
    </w:rPr>
  </w:style>
  <w:style w:type="paragraph" w:styleId="Heading5">
    <w:name w:val="heading 5"/>
    <w:basedOn w:val="Normal"/>
    <w:next w:val="Normal"/>
    <w:link w:val="Heading5Char"/>
    <w:uiPriority w:val="99"/>
    <w:semiHidden/>
    <w:qFormat/>
    <w:rsid w:val="00C3481A"/>
    <w:pPr>
      <w:spacing w:before="200"/>
      <w:outlineLvl w:val="4"/>
    </w:pPr>
    <w:rPr>
      <w:rFonts w:eastAsia="MS Gothic"/>
      <w:b/>
      <w:bCs/>
      <w:color w:val="808080"/>
      <w:sz w:val="22"/>
    </w:rPr>
  </w:style>
  <w:style w:type="paragraph" w:styleId="Heading6">
    <w:name w:val="heading 6"/>
    <w:basedOn w:val="Normal"/>
    <w:next w:val="Normal"/>
    <w:link w:val="Heading6Char"/>
    <w:uiPriority w:val="99"/>
    <w:semiHidden/>
    <w:rsid w:val="00C62DE5"/>
    <w:pPr>
      <w:spacing w:line="271" w:lineRule="auto"/>
      <w:outlineLvl w:val="5"/>
    </w:pPr>
    <w:rPr>
      <w:rFonts w:eastAsia="MS Gothic"/>
      <w:b/>
      <w:bCs/>
      <w:i/>
      <w:iCs/>
      <w:color w:val="7F7F7F"/>
      <w:lang w:bidi="en-US"/>
    </w:rPr>
  </w:style>
  <w:style w:type="paragraph" w:styleId="Heading7">
    <w:name w:val="heading 7"/>
    <w:basedOn w:val="Normal"/>
    <w:next w:val="Normal"/>
    <w:link w:val="Heading7Char"/>
    <w:uiPriority w:val="99"/>
    <w:semiHidden/>
    <w:qFormat/>
    <w:rsid w:val="00C3481A"/>
    <w:pPr>
      <w:outlineLvl w:val="6"/>
    </w:pPr>
    <w:rPr>
      <w:rFonts w:eastAsia="MS Gothic"/>
      <w:i/>
      <w:iCs/>
      <w:sz w:val="22"/>
      <w:lang w:bidi="en-US"/>
    </w:rPr>
  </w:style>
  <w:style w:type="paragraph" w:styleId="Heading8">
    <w:name w:val="heading 8"/>
    <w:basedOn w:val="Normal"/>
    <w:next w:val="Normal"/>
    <w:link w:val="Heading8Char"/>
    <w:uiPriority w:val="99"/>
    <w:semiHidden/>
    <w:qFormat/>
    <w:rsid w:val="00C3481A"/>
    <w:pPr>
      <w:outlineLvl w:val="7"/>
    </w:pPr>
    <w:rPr>
      <w:rFonts w:eastAsia="MS Gothic"/>
      <w:sz w:val="20"/>
      <w:szCs w:val="20"/>
      <w:lang w:bidi="en-US"/>
    </w:rPr>
  </w:style>
  <w:style w:type="paragraph" w:styleId="Heading9">
    <w:name w:val="heading 9"/>
    <w:basedOn w:val="Normal"/>
    <w:next w:val="Normal"/>
    <w:link w:val="Heading9Char"/>
    <w:uiPriority w:val="99"/>
    <w:semiHidden/>
    <w:qFormat/>
    <w:rsid w:val="00C3481A"/>
    <w:pPr>
      <w:outlineLvl w:val="8"/>
    </w:pPr>
    <w:rPr>
      <w:rFonts w:eastAsia="MS Gothic"/>
      <w:i/>
      <w:iCs/>
      <w:spacing w:val="5"/>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C62DE5"/>
    <w:rPr>
      <w:rFonts w:ascii="Times New Roman" w:eastAsia="MS Gothic" w:hAnsi="Times New Roman" w:cs="Times New Roman"/>
      <w:b/>
      <w:bCs/>
      <w:color w:val="333333"/>
      <w:sz w:val="28"/>
      <w:szCs w:val="28"/>
      <w:lang w:val="bg-BG" w:eastAsia="bg-BG"/>
    </w:rPr>
  </w:style>
  <w:style w:type="paragraph" w:customStyle="1" w:styleId="ECHRHeading1">
    <w:name w:val="ECHR_Heading_1"/>
    <w:aliases w:val="Ju_H_I_Roman"/>
    <w:basedOn w:val="Heading1"/>
    <w:next w:val="ECHRPara"/>
    <w:link w:val="JuHIRomanChar"/>
    <w:uiPriority w:val="19"/>
    <w:qFormat/>
    <w:rsid w:val="00C3481A"/>
    <w:pPr>
      <w:keepNext/>
      <w:keepLines/>
      <w:tabs>
        <w:tab w:val="left" w:pos="357"/>
      </w:tabs>
      <w:spacing w:before="360" w:after="240"/>
      <w:ind w:left="357" w:hanging="357"/>
      <w:contextualSpacing w:val="0"/>
    </w:pPr>
    <w:rPr>
      <w:b w:val="0"/>
      <w:color w:val="000000"/>
      <w:sz w:val="24"/>
    </w:rPr>
  </w:style>
  <w:style w:type="paragraph" w:customStyle="1" w:styleId="ECHRTitle1">
    <w:name w:val="ECHR_Title_1"/>
    <w:aliases w:val="Ju_H_Head"/>
    <w:basedOn w:val="Normal"/>
    <w:next w:val="ECHRPara"/>
    <w:link w:val="JuHHeadChar"/>
    <w:uiPriority w:val="18"/>
    <w:qFormat/>
    <w:rsid w:val="00C3481A"/>
    <w:pPr>
      <w:keepNext/>
      <w:keepLines/>
      <w:spacing w:before="720" w:after="240"/>
      <w:outlineLvl w:val="0"/>
    </w:pPr>
    <w:rPr>
      <w:sz w:val="28"/>
    </w:rPr>
  </w:style>
  <w:style w:type="paragraph" w:customStyle="1" w:styleId="ECHRPara">
    <w:name w:val="ECHR_Para"/>
    <w:aliases w:val="Ju_Para"/>
    <w:basedOn w:val="Normal"/>
    <w:link w:val="JuParaChar"/>
    <w:uiPriority w:val="12"/>
    <w:qFormat/>
    <w:rsid w:val="00C3481A"/>
    <w:pPr>
      <w:ind w:firstLine="284"/>
    </w:pPr>
  </w:style>
  <w:style w:type="character" w:customStyle="1" w:styleId="Heading2Char">
    <w:name w:val="Heading 2 Char"/>
    <w:link w:val="Heading2"/>
    <w:uiPriority w:val="99"/>
    <w:rsid w:val="00C62DE5"/>
    <w:rPr>
      <w:rFonts w:ascii="Times New Roman" w:eastAsia="MS Gothic" w:hAnsi="Times New Roman" w:cs="Times New Roman"/>
      <w:b/>
      <w:bCs/>
      <w:color w:val="4D4D4D"/>
      <w:sz w:val="26"/>
      <w:szCs w:val="26"/>
      <w:lang w:val="bg-BG" w:eastAsia="bg-BG"/>
    </w:rPr>
  </w:style>
  <w:style w:type="character" w:customStyle="1" w:styleId="Heading3Char">
    <w:name w:val="Heading 3 Char"/>
    <w:link w:val="Heading3"/>
    <w:uiPriority w:val="99"/>
    <w:rsid w:val="00C62DE5"/>
    <w:rPr>
      <w:rFonts w:ascii="Times New Roman" w:eastAsia="MS Gothic" w:hAnsi="Times New Roman" w:cs="Times New Roman"/>
      <w:b/>
      <w:bCs/>
      <w:color w:val="5F5F5F"/>
      <w:sz w:val="24"/>
      <w:szCs w:val="22"/>
      <w:lang w:val="bg-BG" w:eastAsia="bg-BG"/>
    </w:rPr>
  </w:style>
  <w:style w:type="character" w:customStyle="1" w:styleId="Heading4Char">
    <w:name w:val="Heading 4 Char"/>
    <w:link w:val="Heading4"/>
    <w:uiPriority w:val="99"/>
    <w:rsid w:val="00C62DE5"/>
    <w:rPr>
      <w:rFonts w:ascii="Times New Roman" w:eastAsia="MS Gothic" w:hAnsi="Times New Roman" w:cs="Times New Roman"/>
      <w:b/>
      <w:bCs/>
      <w:i/>
      <w:iCs/>
      <w:color w:val="777777"/>
      <w:sz w:val="24"/>
      <w:szCs w:val="22"/>
      <w:lang w:val="bg-BG" w:eastAsia="bg-BG"/>
    </w:rPr>
  </w:style>
  <w:style w:type="character" w:customStyle="1" w:styleId="Heading5Char">
    <w:name w:val="Heading 5 Char"/>
    <w:link w:val="Heading5"/>
    <w:uiPriority w:val="99"/>
    <w:semiHidden/>
    <w:rsid w:val="00C3481A"/>
    <w:rPr>
      <w:rFonts w:ascii="Times New Roman" w:eastAsia="MS Gothic" w:hAnsi="Times New Roman" w:cs="Times New Roman"/>
      <w:b/>
      <w:bCs/>
      <w:color w:val="808080"/>
      <w:lang w:val="bg-BG" w:eastAsia="bg-BG"/>
    </w:rPr>
  </w:style>
  <w:style w:type="character" w:customStyle="1" w:styleId="Heading6Char">
    <w:name w:val="Heading 6 Char"/>
    <w:link w:val="Heading6"/>
    <w:uiPriority w:val="99"/>
    <w:rsid w:val="00C62DE5"/>
    <w:rPr>
      <w:rFonts w:ascii="Times New Roman" w:eastAsia="MS Gothic" w:hAnsi="Times New Roman" w:cs="Times New Roman"/>
      <w:b/>
      <w:bCs/>
      <w:i/>
      <w:iCs/>
      <w:color w:val="7F7F7F"/>
      <w:sz w:val="24"/>
      <w:szCs w:val="22"/>
      <w:lang w:val="bg-BG" w:eastAsia="bg-BG" w:bidi="en-US"/>
    </w:rPr>
  </w:style>
  <w:style w:type="paragraph" w:styleId="Footer">
    <w:name w:val="footer"/>
    <w:basedOn w:val="Normal"/>
    <w:link w:val="FooterChar"/>
    <w:uiPriority w:val="57"/>
    <w:semiHidden/>
    <w:rsid w:val="00C62DE5"/>
    <w:pPr>
      <w:tabs>
        <w:tab w:val="center" w:pos="4536"/>
        <w:tab w:val="right" w:pos="9696"/>
      </w:tabs>
      <w:ind w:left="-680" w:right="-680"/>
    </w:pPr>
    <w:rPr>
      <w:rFonts w:eastAsia="Times New Roman"/>
    </w:rPr>
  </w:style>
  <w:style w:type="paragraph" w:customStyle="1" w:styleId="ECHRDecisionBody">
    <w:name w:val="ECHR_Decision_Body"/>
    <w:aliases w:val="Ju_Judges"/>
    <w:basedOn w:val="Normal"/>
    <w:link w:val="JuJudgesChar"/>
    <w:uiPriority w:val="11"/>
    <w:qFormat/>
    <w:rsid w:val="00C3481A"/>
    <w:pPr>
      <w:tabs>
        <w:tab w:val="left" w:pos="567"/>
        <w:tab w:val="left" w:pos="1134"/>
      </w:tabs>
      <w:jc w:val="left"/>
    </w:pPr>
  </w:style>
  <w:style w:type="character" w:customStyle="1" w:styleId="JuParaChar">
    <w:name w:val="Ju_Para Char"/>
    <w:link w:val="ECHRPara"/>
    <w:uiPriority w:val="12"/>
    <w:rsid w:val="00B921A8"/>
    <w:rPr>
      <w:rFonts w:eastAsia="MS Mincho"/>
      <w:sz w:val="24"/>
      <w:lang w:val="bg-BG" w:eastAsia="bg-BG"/>
    </w:rPr>
  </w:style>
  <w:style w:type="paragraph" w:customStyle="1" w:styleId="ECHRHeading2">
    <w:name w:val="ECHR_Heading_2"/>
    <w:aliases w:val="Ju_H_A"/>
    <w:basedOn w:val="Heading2"/>
    <w:next w:val="ECHRPara"/>
    <w:uiPriority w:val="20"/>
    <w:qFormat/>
    <w:rsid w:val="00C3481A"/>
    <w:pPr>
      <w:keepNext/>
      <w:keepLines/>
      <w:tabs>
        <w:tab w:val="left" w:pos="584"/>
      </w:tabs>
      <w:spacing w:before="360" w:after="240"/>
      <w:ind w:left="584" w:hanging="352"/>
    </w:pPr>
    <w:rPr>
      <w:color w:val="000000"/>
      <w:sz w:val="24"/>
    </w:rPr>
  </w:style>
  <w:style w:type="paragraph" w:customStyle="1" w:styleId="ECHRParaQuote">
    <w:name w:val="ECHR_Para_Quote"/>
    <w:aliases w:val="Ju_Quot"/>
    <w:basedOn w:val="Normal"/>
    <w:uiPriority w:val="14"/>
    <w:qFormat/>
    <w:rsid w:val="00C3481A"/>
    <w:pPr>
      <w:spacing w:before="120" w:after="120"/>
      <w:ind w:left="425" w:firstLine="142"/>
    </w:pPr>
    <w:rPr>
      <w:sz w:val="20"/>
    </w:rPr>
  </w:style>
  <w:style w:type="paragraph" w:customStyle="1" w:styleId="JuSigned">
    <w:name w:val="Ju_Signed"/>
    <w:basedOn w:val="Normal"/>
    <w:next w:val="JuParaLast"/>
    <w:link w:val="JuSignedChar"/>
    <w:uiPriority w:val="32"/>
    <w:qFormat/>
    <w:rsid w:val="00C3481A"/>
    <w:pPr>
      <w:tabs>
        <w:tab w:val="center" w:pos="851"/>
        <w:tab w:val="center" w:pos="6407"/>
      </w:tabs>
      <w:spacing w:before="720"/>
      <w:jc w:val="left"/>
    </w:pPr>
  </w:style>
  <w:style w:type="paragraph" w:customStyle="1" w:styleId="JuParaLast">
    <w:name w:val="Ju_Para_Last"/>
    <w:basedOn w:val="Normal"/>
    <w:next w:val="ECHRPara"/>
    <w:uiPriority w:val="30"/>
    <w:qFormat/>
    <w:rsid w:val="00C3481A"/>
    <w:pPr>
      <w:keepNext/>
      <w:keepLines/>
      <w:spacing w:before="240"/>
      <w:ind w:firstLine="284"/>
    </w:pPr>
  </w:style>
  <w:style w:type="paragraph" w:customStyle="1" w:styleId="JuCase">
    <w:name w:val="Ju_Case"/>
    <w:basedOn w:val="Normal"/>
    <w:next w:val="ECHRPara"/>
    <w:link w:val="JuCaseChar"/>
    <w:uiPriority w:val="10"/>
    <w:rsid w:val="00C62DE5"/>
    <w:pPr>
      <w:ind w:firstLine="284"/>
    </w:pPr>
    <w:rPr>
      <w:b/>
    </w:rPr>
  </w:style>
  <w:style w:type="paragraph" w:customStyle="1" w:styleId="JuList">
    <w:name w:val="Ju_List"/>
    <w:basedOn w:val="Normal"/>
    <w:link w:val="JuListChar"/>
    <w:uiPriority w:val="28"/>
    <w:qFormat/>
    <w:rsid w:val="00C3481A"/>
    <w:pPr>
      <w:ind w:left="340" w:hanging="340"/>
    </w:pPr>
  </w:style>
  <w:style w:type="character" w:customStyle="1" w:styleId="Heading7Char">
    <w:name w:val="Heading 7 Char"/>
    <w:link w:val="Heading7"/>
    <w:uiPriority w:val="99"/>
    <w:semiHidden/>
    <w:rsid w:val="00C3481A"/>
    <w:rPr>
      <w:rFonts w:ascii="Times New Roman" w:eastAsia="MS Gothic" w:hAnsi="Times New Roman" w:cs="Times New Roman"/>
      <w:i/>
      <w:iCs/>
      <w:lang w:val="bg-BG" w:eastAsia="bg-BG" w:bidi="en-US"/>
    </w:rPr>
  </w:style>
  <w:style w:type="character" w:customStyle="1" w:styleId="Heading8Char">
    <w:name w:val="Heading 8 Char"/>
    <w:link w:val="Heading8"/>
    <w:uiPriority w:val="99"/>
    <w:semiHidden/>
    <w:rsid w:val="00C3481A"/>
    <w:rPr>
      <w:rFonts w:ascii="Times New Roman" w:eastAsia="MS Gothic" w:hAnsi="Times New Roman" w:cs="Times New Roman"/>
      <w:sz w:val="20"/>
      <w:szCs w:val="20"/>
      <w:lang w:val="bg-BG" w:eastAsia="bg-BG" w:bidi="en-US"/>
    </w:rPr>
  </w:style>
  <w:style w:type="character" w:customStyle="1" w:styleId="Heading9Char">
    <w:name w:val="Heading 9 Char"/>
    <w:link w:val="Heading9"/>
    <w:uiPriority w:val="99"/>
    <w:semiHidden/>
    <w:rsid w:val="00C3481A"/>
    <w:rPr>
      <w:rFonts w:ascii="Times New Roman" w:eastAsia="MS Gothic" w:hAnsi="Times New Roman" w:cs="Times New Roman"/>
      <w:i/>
      <w:iCs/>
      <w:spacing w:val="5"/>
      <w:sz w:val="20"/>
      <w:szCs w:val="20"/>
      <w:lang w:val="bg-BG" w:eastAsia="bg-BG" w:bidi="en-US"/>
    </w:rPr>
  </w:style>
  <w:style w:type="character" w:customStyle="1" w:styleId="BalloonTextChar">
    <w:name w:val="Balloon Text Char"/>
    <w:link w:val="BalloonText"/>
    <w:uiPriority w:val="99"/>
    <w:semiHidden/>
    <w:rsid w:val="00C62DE5"/>
    <w:rPr>
      <w:rFonts w:ascii="Tahoma" w:eastAsia="MS Mincho" w:hAnsi="Tahoma" w:cs="Tahoma"/>
      <w:sz w:val="16"/>
      <w:szCs w:val="16"/>
      <w:lang w:val="bg-BG" w:eastAsia="bg-BG"/>
    </w:rPr>
  </w:style>
  <w:style w:type="character" w:styleId="BookTitle">
    <w:name w:val="Book Title"/>
    <w:uiPriority w:val="99"/>
    <w:semiHidden/>
    <w:qFormat/>
    <w:rsid w:val="00C3481A"/>
    <w:rPr>
      <w:i/>
      <w:iCs/>
      <w:smallCaps/>
      <w:spacing w:val="5"/>
      <w:lang w:val="bg-BG" w:eastAsia="bg-BG"/>
    </w:rPr>
  </w:style>
  <w:style w:type="paragraph" w:styleId="NoSpacing">
    <w:name w:val="No Spacing"/>
    <w:basedOn w:val="Normal"/>
    <w:link w:val="NoSpacingChar"/>
    <w:semiHidden/>
    <w:qFormat/>
    <w:rsid w:val="00C3481A"/>
    <w:rPr>
      <w:sz w:val="22"/>
    </w:rPr>
  </w:style>
  <w:style w:type="character" w:customStyle="1" w:styleId="NoSpacingChar">
    <w:name w:val="No Spacing Char"/>
    <w:link w:val="NoSpacing"/>
    <w:semiHidden/>
    <w:rsid w:val="00C3481A"/>
    <w:rPr>
      <w:rFonts w:eastAsia="MS Mincho"/>
      <w:lang w:val="bg-BG" w:eastAsia="bg-BG"/>
    </w:rPr>
  </w:style>
  <w:style w:type="paragraph" w:styleId="FootnoteText">
    <w:name w:val="footnote text"/>
    <w:basedOn w:val="Normal"/>
    <w:link w:val="FootnoteTextChar"/>
    <w:uiPriority w:val="99"/>
    <w:semiHidden/>
    <w:rsid w:val="00C62DE5"/>
    <w:rPr>
      <w:sz w:val="20"/>
      <w:szCs w:val="20"/>
    </w:rPr>
  </w:style>
  <w:style w:type="character" w:styleId="FootnoteReference">
    <w:name w:val="footnote reference"/>
    <w:uiPriority w:val="99"/>
    <w:semiHidden/>
    <w:rsid w:val="00C62DE5"/>
    <w:rPr>
      <w:vertAlign w:val="superscript"/>
      <w:lang w:val="bg-BG" w:eastAsia="bg-BG"/>
    </w:rPr>
  </w:style>
  <w:style w:type="paragraph" w:styleId="Title">
    <w:name w:val="Title"/>
    <w:basedOn w:val="Normal"/>
    <w:next w:val="Normal"/>
    <w:link w:val="TitleChar"/>
    <w:uiPriority w:val="99"/>
    <w:semiHidden/>
    <w:qFormat/>
    <w:rsid w:val="00C3481A"/>
    <w:pPr>
      <w:pBdr>
        <w:bottom w:val="single" w:sz="4" w:space="1" w:color="auto"/>
      </w:pBdr>
      <w:contextualSpacing/>
    </w:pPr>
    <w:rPr>
      <w:rFonts w:eastAsia="MS Gothic"/>
      <w:spacing w:val="5"/>
      <w:sz w:val="52"/>
      <w:szCs w:val="52"/>
      <w:lang w:bidi="en-US"/>
    </w:rPr>
  </w:style>
  <w:style w:type="paragraph" w:styleId="Header">
    <w:name w:val="header"/>
    <w:basedOn w:val="Normal"/>
    <w:link w:val="HeaderChar"/>
    <w:uiPriority w:val="57"/>
    <w:semiHidden/>
    <w:rsid w:val="00C62DE5"/>
    <w:pPr>
      <w:tabs>
        <w:tab w:val="center" w:pos="4536"/>
        <w:tab w:val="right" w:pos="9072"/>
      </w:tabs>
    </w:pPr>
    <w:rPr>
      <w:rFonts w:eastAsia="Times New Roman"/>
    </w:rPr>
  </w:style>
  <w:style w:type="character" w:styleId="PageNumber">
    <w:name w:val="page number"/>
    <w:semiHidden/>
    <w:rsid w:val="008824B9"/>
    <w:rPr>
      <w:sz w:val="18"/>
      <w:lang w:val="bg-BG" w:eastAsia="bg-BG"/>
    </w:rPr>
  </w:style>
  <w:style w:type="character" w:customStyle="1" w:styleId="TitleChar">
    <w:name w:val="Title Char"/>
    <w:link w:val="Title"/>
    <w:uiPriority w:val="99"/>
    <w:semiHidden/>
    <w:rsid w:val="00C3481A"/>
    <w:rPr>
      <w:rFonts w:ascii="Times New Roman" w:eastAsia="MS Gothic" w:hAnsi="Times New Roman" w:cs="Times New Roman"/>
      <w:spacing w:val="5"/>
      <w:sz w:val="52"/>
      <w:szCs w:val="52"/>
      <w:lang w:val="bg-BG" w:eastAsia="bg-BG" w:bidi="en-US"/>
    </w:rPr>
  </w:style>
  <w:style w:type="paragraph" w:styleId="Subtitle">
    <w:name w:val="Subtitle"/>
    <w:basedOn w:val="Normal"/>
    <w:next w:val="Normal"/>
    <w:link w:val="SubtitleChar"/>
    <w:uiPriority w:val="99"/>
    <w:semiHidden/>
    <w:qFormat/>
    <w:rsid w:val="00C3481A"/>
    <w:pPr>
      <w:spacing w:after="600"/>
    </w:pPr>
    <w:rPr>
      <w:rFonts w:eastAsia="MS Gothic"/>
      <w:i/>
      <w:iCs/>
      <w:spacing w:val="13"/>
      <w:szCs w:val="24"/>
      <w:lang w:bidi="en-US"/>
    </w:rPr>
  </w:style>
  <w:style w:type="paragraph" w:customStyle="1" w:styleId="JuLista">
    <w:name w:val="Ju_List_a"/>
    <w:basedOn w:val="JuList"/>
    <w:uiPriority w:val="28"/>
    <w:qFormat/>
    <w:rsid w:val="00C3481A"/>
    <w:pPr>
      <w:ind w:left="346" w:firstLine="0"/>
    </w:pPr>
  </w:style>
  <w:style w:type="paragraph" w:customStyle="1" w:styleId="JuListi">
    <w:name w:val="Ju_List_i"/>
    <w:basedOn w:val="Normal"/>
    <w:next w:val="JuLista"/>
    <w:uiPriority w:val="28"/>
    <w:qFormat/>
    <w:rsid w:val="00C3481A"/>
    <w:pPr>
      <w:ind w:left="794"/>
    </w:pPr>
  </w:style>
  <w:style w:type="character" w:styleId="CommentReference">
    <w:name w:val="annotation reference"/>
    <w:semiHidden/>
    <w:rPr>
      <w:sz w:val="16"/>
      <w:lang w:val="bg-BG" w:eastAsia="bg-BG"/>
    </w:rPr>
  </w:style>
  <w:style w:type="paragraph" w:styleId="CommentText">
    <w:name w:val="annotation text"/>
    <w:basedOn w:val="Normal"/>
    <w:semiHidden/>
    <w:rPr>
      <w:sz w:val="20"/>
    </w:rPr>
  </w:style>
  <w:style w:type="character" w:customStyle="1" w:styleId="SubtitleChar">
    <w:name w:val="Subtitle Char"/>
    <w:link w:val="Subtitle"/>
    <w:uiPriority w:val="99"/>
    <w:semiHidden/>
    <w:rsid w:val="00C3481A"/>
    <w:rPr>
      <w:rFonts w:ascii="Times New Roman" w:eastAsia="MS Gothic" w:hAnsi="Times New Roman" w:cs="Times New Roman"/>
      <w:i/>
      <w:iCs/>
      <w:spacing w:val="13"/>
      <w:sz w:val="24"/>
      <w:szCs w:val="24"/>
      <w:lang w:val="bg-BG" w:eastAsia="bg-BG" w:bidi="en-US"/>
    </w:rPr>
  </w:style>
  <w:style w:type="paragraph" w:customStyle="1" w:styleId="ECHRHeader">
    <w:name w:val="ECHR_Header"/>
    <w:aliases w:val="Ju_Header"/>
    <w:basedOn w:val="Header"/>
    <w:uiPriority w:val="4"/>
    <w:qFormat/>
    <w:rsid w:val="00C3481A"/>
    <w:pPr>
      <w:tabs>
        <w:tab w:val="clear" w:pos="4536"/>
        <w:tab w:val="clear" w:pos="9072"/>
        <w:tab w:val="center" w:pos="3686"/>
        <w:tab w:val="right" w:pos="7371"/>
      </w:tabs>
      <w:jc w:val="left"/>
    </w:pPr>
    <w:rPr>
      <w:sz w:val="18"/>
    </w:rPr>
  </w:style>
  <w:style w:type="paragraph" w:customStyle="1" w:styleId="ECHRFooter">
    <w:name w:val="ECHR_Footer"/>
    <w:aliases w:val="Footer_ECHR"/>
    <w:basedOn w:val="Footer"/>
    <w:uiPriority w:val="57"/>
    <w:semiHidden/>
    <w:rsid w:val="00C62DE5"/>
    <w:pPr>
      <w:jc w:val="left"/>
    </w:pPr>
    <w:rPr>
      <w:sz w:val="8"/>
    </w:rPr>
  </w:style>
  <w:style w:type="paragraph" w:customStyle="1" w:styleId="ECHRFooterLine">
    <w:name w:val="ECHR_Footer_Line"/>
    <w:aliases w:val="Footer_Line"/>
    <w:basedOn w:val="Normal"/>
    <w:next w:val="ECHRFooter"/>
    <w:uiPriority w:val="57"/>
    <w:semiHidden/>
    <w:rsid w:val="00C62DE5"/>
    <w:pPr>
      <w:pBdr>
        <w:top w:val="single" w:sz="6" w:space="1" w:color="5F5F5F"/>
      </w:pBdr>
      <w:tabs>
        <w:tab w:val="center" w:pos="4536"/>
        <w:tab w:val="right" w:pos="9696"/>
      </w:tabs>
      <w:ind w:left="-680" w:right="-680"/>
      <w:jc w:val="left"/>
    </w:pPr>
    <w:rPr>
      <w:color w:val="5F5F5F"/>
    </w:rPr>
  </w:style>
  <w:style w:type="character" w:customStyle="1" w:styleId="HeaderChar">
    <w:name w:val="Header Char"/>
    <w:link w:val="Header"/>
    <w:uiPriority w:val="57"/>
    <w:rsid w:val="00C62DE5"/>
    <w:rPr>
      <w:rFonts w:ascii="Times New Roman" w:eastAsia="Times New Roman" w:hAnsi="Times New Roman" w:cs="Times New Roman"/>
      <w:sz w:val="24"/>
      <w:szCs w:val="22"/>
      <w:lang w:val="bg-BG" w:eastAsia="bg-BG"/>
    </w:rPr>
  </w:style>
  <w:style w:type="character" w:styleId="SubtleEmphasis">
    <w:name w:val="Subtle Emphasis"/>
    <w:uiPriority w:val="99"/>
    <w:semiHidden/>
    <w:qFormat/>
    <w:rsid w:val="00C3481A"/>
    <w:rPr>
      <w:i/>
      <w:iCs/>
      <w:lang w:val="bg-BG" w:eastAsia="bg-BG"/>
    </w:rPr>
  </w:style>
  <w:style w:type="character" w:styleId="Emphasis">
    <w:name w:val="Emphasis"/>
    <w:uiPriority w:val="99"/>
    <w:semiHidden/>
    <w:qFormat/>
    <w:rsid w:val="00C3481A"/>
    <w:rPr>
      <w:b/>
      <w:bCs/>
      <w:i/>
      <w:iCs/>
      <w:spacing w:val="10"/>
      <w:bdr w:val="none" w:sz="0" w:space="0" w:color="auto"/>
      <w:lang w:val="bg-BG" w:eastAsia="bg-BG"/>
    </w:rPr>
  </w:style>
  <w:style w:type="paragraph" w:styleId="BalloonText">
    <w:name w:val="Balloon Text"/>
    <w:basedOn w:val="Normal"/>
    <w:link w:val="BalloonTextChar"/>
    <w:uiPriority w:val="99"/>
    <w:semiHidden/>
    <w:rsid w:val="00C62DE5"/>
    <w:rPr>
      <w:rFonts w:ascii="Tahoma" w:hAnsi="Tahoma" w:cs="Tahoma"/>
      <w:sz w:val="16"/>
      <w:szCs w:val="16"/>
    </w:rPr>
  </w:style>
  <w:style w:type="paragraph" w:styleId="CommentSubject">
    <w:name w:val="annotation subject"/>
    <w:basedOn w:val="CommentText"/>
    <w:next w:val="CommentText"/>
    <w:semiHidden/>
    <w:rsid w:val="00D353F4"/>
    <w:rPr>
      <w:b/>
      <w:bCs/>
    </w:rPr>
  </w:style>
  <w:style w:type="character" w:customStyle="1" w:styleId="FooterChar">
    <w:name w:val="Footer Char"/>
    <w:link w:val="Footer"/>
    <w:uiPriority w:val="57"/>
    <w:rsid w:val="00C62DE5"/>
    <w:rPr>
      <w:rFonts w:ascii="Times New Roman" w:eastAsia="Times New Roman" w:hAnsi="Times New Roman" w:cs="Times New Roman"/>
      <w:sz w:val="24"/>
      <w:szCs w:val="22"/>
      <w:lang w:val="bg-BG" w:eastAsia="bg-BG"/>
    </w:rPr>
  </w:style>
  <w:style w:type="character" w:customStyle="1" w:styleId="FootnoteTextChar">
    <w:name w:val="Footnote Text Char"/>
    <w:link w:val="FootnoteText"/>
    <w:uiPriority w:val="99"/>
    <w:semiHidden/>
    <w:rsid w:val="00C62DE5"/>
    <w:rPr>
      <w:rFonts w:ascii="Times New Roman" w:eastAsia="MS Mincho" w:hAnsi="Times New Roman" w:cs="Times New Roman"/>
      <w:lang w:val="bg-BG" w:eastAsia="bg-BG"/>
    </w:rPr>
  </w:style>
  <w:style w:type="character" w:styleId="IntenseEmphasis">
    <w:name w:val="Intense Emphasis"/>
    <w:uiPriority w:val="99"/>
    <w:semiHidden/>
    <w:qFormat/>
    <w:rsid w:val="00C3481A"/>
    <w:rPr>
      <w:b/>
      <w:bCs/>
      <w:lang w:val="bg-BG" w:eastAsia="bg-BG"/>
    </w:rPr>
  </w:style>
  <w:style w:type="paragraph" w:styleId="IntenseQuote">
    <w:name w:val="Intense Quote"/>
    <w:basedOn w:val="Normal"/>
    <w:next w:val="Normal"/>
    <w:link w:val="IntenseQuoteChar"/>
    <w:uiPriority w:val="99"/>
    <w:semiHidden/>
    <w:qFormat/>
    <w:rsid w:val="00C3481A"/>
    <w:pPr>
      <w:pBdr>
        <w:bottom w:val="single" w:sz="4" w:space="1" w:color="auto"/>
      </w:pBdr>
      <w:spacing w:before="200" w:after="280"/>
      <w:ind w:left="1008" w:right="1152"/>
    </w:pPr>
    <w:rPr>
      <w:b/>
      <w:bCs/>
      <w:i/>
      <w:iCs/>
      <w:sz w:val="22"/>
      <w:lang w:bidi="en-US"/>
    </w:rPr>
  </w:style>
  <w:style w:type="character" w:customStyle="1" w:styleId="IntenseQuoteChar">
    <w:name w:val="Intense Quote Char"/>
    <w:link w:val="IntenseQuote"/>
    <w:uiPriority w:val="99"/>
    <w:semiHidden/>
    <w:rsid w:val="00C3481A"/>
    <w:rPr>
      <w:rFonts w:eastAsia="MS Mincho"/>
      <w:b/>
      <w:bCs/>
      <w:i/>
      <w:iCs/>
      <w:lang w:val="bg-BG" w:eastAsia="bg-BG" w:bidi="en-US"/>
    </w:rPr>
  </w:style>
  <w:style w:type="character" w:styleId="IntenseReference">
    <w:name w:val="Intense Reference"/>
    <w:uiPriority w:val="99"/>
    <w:semiHidden/>
    <w:qFormat/>
    <w:rsid w:val="00C3481A"/>
    <w:rPr>
      <w:smallCaps/>
      <w:spacing w:val="5"/>
      <w:u w:val="single"/>
      <w:lang w:val="bg-BG" w:eastAsia="bg-BG"/>
    </w:rPr>
  </w:style>
  <w:style w:type="paragraph" w:customStyle="1" w:styleId="JuAppQuestion">
    <w:name w:val="Ju_App_Question"/>
    <w:basedOn w:val="Normal"/>
    <w:uiPriority w:val="5"/>
    <w:rsid w:val="00C62DE5"/>
    <w:pPr>
      <w:numPr>
        <w:numId w:val="11"/>
      </w:numPr>
      <w:jc w:val="left"/>
    </w:pPr>
    <w:rPr>
      <w:b/>
    </w:rPr>
  </w:style>
  <w:style w:type="paragraph" w:customStyle="1" w:styleId="OpiPara">
    <w:name w:val="Opi_Para"/>
    <w:basedOn w:val="ECHRPara"/>
    <w:uiPriority w:val="46"/>
    <w:qFormat/>
    <w:rsid w:val="00C3481A"/>
  </w:style>
  <w:style w:type="paragraph" w:customStyle="1" w:styleId="JuParaSub">
    <w:name w:val="Ju_Para_Sub"/>
    <w:basedOn w:val="ECHRPara"/>
    <w:uiPriority w:val="13"/>
    <w:qFormat/>
    <w:rsid w:val="00C3481A"/>
    <w:pPr>
      <w:ind w:left="284"/>
    </w:pPr>
  </w:style>
  <w:style w:type="paragraph" w:customStyle="1" w:styleId="OpiParaSub">
    <w:name w:val="Opi_Para_Sub"/>
    <w:basedOn w:val="JuParaSub"/>
    <w:uiPriority w:val="47"/>
    <w:qFormat/>
    <w:rsid w:val="00C3481A"/>
  </w:style>
  <w:style w:type="paragraph" w:customStyle="1" w:styleId="OpiQuot">
    <w:name w:val="Opi_Quot"/>
    <w:basedOn w:val="ECHRParaQuote"/>
    <w:uiPriority w:val="48"/>
    <w:qFormat/>
    <w:rsid w:val="00C3481A"/>
  </w:style>
  <w:style w:type="paragraph" w:customStyle="1" w:styleId="OpiQuotSub">
    <w:name w:val="Opi_Quot_Sub"/>
    <w:basedOn w:val="JuQuotSub"/>
    <w:uiPriority w:val="49"/>
    <w:qFormat/>
    <w:rsid w:val="00C3481A"/>
  </w:style>
  <w:style w:type="paragraph" w:styleId="ListParagraph">
    <w:name w:val="List Paragraph"/>
    <w:basedOn w:val="Normal"/>
    <w:uiPriority w:val="99"/>
    <w:semiHidden/>
    <w:qFormat/>
    <w:rsid w:val="00C3481A"/>
    <w:pPr>
      <w:ind w:left="720"/>
      <w:contextualSpacing/>
    </w:pPr>
  </w:style>
  <w:style w:type="paragraph" w:styleId="Quote">
    <w:name w:val="Quote"/>
    <w:basedOn w:val="Normal"/>
    <w:next w:val="Normal"/>
    <w:link w:val="QuoteChar"/>
    <w:uiPriority w:val="99"/>
    <w:semiHidden/>
    <w:qFormat/>
    <w:rsid w:val="00C3481A"/>
    <w:pPr>
      <w:spacing w:before="200"/>
      <w:ind w:left="360" w:right="360"/>
    </w:pPr>
    <w:rPr>
      <w:i/>
      <w:iCs/>
      <w:sz w:val="22"/>
      <w:lang w:bidi="en-US"/>
    </w:rPr>
  </w:style>
  <w:style w:type="character" w:customStyle="1" w:styleId="QuoteChar">
    <w:name w:val="Quote Char"/>
    <w:link w:val="Quote"/>
    <w:uiPriority w:val="99"/>
    <w:semiHidden/>
    <w:rsid w:val="00C3481A"/>
    <w:rPr>
      <w:rFonts w:eastAsia="MS Mincho"/>
      <w:i/>
      <w:iCs/>
      <w:lang w:val="bg-BG" w:eastAsia="bg-BG" w:bidi="en-US"/>
    </w:rPr>
  </w:style>
  <w:style w:type="character" w:styleId="SubtleReference">
    <w:name w:val="Subtle Reference"/>
    <w:uiPriority w:val="99"/>
    <w:semiHidden/>
    <w:qFormat/>
    <w:rsid w:val="00C3481A"/>
    <w:rPr>
      <w:smallCaps/>
      <w:lang w:val="bg-BG" w:eastAsia="bg-BG"/>
    </w:rPr>
  </w:style>
  <w:style w:type="table" w:styleId="TableGrid">
    <w:name w:val="Table Grid"/>
    <w:basedOn w:val="TableNormal"/>
    <w:uiPriority w:val="59"/>
    <w:semiHidden/>
    <w:rsid w:val="00C62DE5"/>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99"/>
    <w:semiHidden/>
    <w:rsid w:val="00C62DE5"/>
    <w:pPr>
      <w:spacing w:before="120" w:after="60"/>
      <w:ind w:left="340" w:right="340" w:hanging="340"/>
    </w:pPr>
    <w:rPr>
      <w:color w:val="0D0D0D"/>
    </w:rPr>
  </w:style>
  <w:style w:type="paragraph" w:styleId="TOC2">
    <w:name w:val="toc 2"/>
    <w:basedOn w:val="Normal"/>
    <w:next w:val="Normal"/>
    <w:autoRedefine/>
    <w:uiPriority w:val="99"/>
    <w:semiHidden/>
    <w:rsid w:val="00C62DE5"/>
    <w:pPr>
      <w:spacing w:after="60"/>
      <w:ind w:left="680" w:right="340" w:hanging="340"/>
    </w:pPr>
  </w:style>
  <w:style w:type="paragraph" w:styleId="TOC3">
    <w:name w:val="toc 3"/>
    <w:basedOn w:val="Normal"/>
    <w:next w:val="Normal"/>
    <w:autoRedefine/>
    <w:uiPriority w:val="99"/>
    <w:semiHidden/>
    <w:rsid w:val="00C62DE5"/>
    <w:pPr>
      <w:spacing w:after="60"/>
      <w:ind w:left="1020" w:right="340" w:hanging="340"/>
    </w:pPr>
  </w:style>
  <w:style w:type="paragraph" w:styleId="TOC4">
    <w:name w:val="toc 4"/>
    <w:basedOn w:val="Normal"/>
    <w:next w:val="Normal"/>
    <w:autoRedefine/>
    <w:uiPriority w:val="99"/>
    <w:semiHidden/>
    <w:rsid w:val="00C62DE5"/>
    <w:pPr>
      <w:tabs>
        <w:tab w:val="right" w:leader="dot" w:pos="9017"/>
      </w:tabs>
      <w:spacing w:after="60"/>
      <w:ind w:left="1361" w:right="340" w:hanging="340"/>
    </w:pPr>
  </w:style>
  <w:style w:type="paragraph" w:styleId="TOC5">
    <w:name w:val="toc 5"/>
    <w:basedOn w:val="Normal"/>
    <w:next w:val="Normal"/>
    <w:autoRedefine/>
    <w:uiPriority w:val="99"/>
    <w:semiHidden/>
    <w:rsid w:val="00C62DE5"/>
    <w:pPr>
      <w:spacing w:after="60"/>
      <w:ind w:left="1701" w:right="340" w:hanging="340"/>
    </w:pPr>
  </w:style>
  <w:style w:type="paragraph" w:styleId="TOCHeading">
    <w:name w:val="TOC Heading"/>
    <w:basedOn w:val="Heading1"/>
    <w:next w:val="Normal"/>
    <w:uiPriority w:val="99"/>
    <w:semiHidden/>
    <w:qFormat/>
    <w:rsid w:val="00C3481A"/>
    <w:pPr>
      <w:outlineLvl w:val="9"/>
    </w:pPr>
    <w:rPr>
      <w:color w:val="474747"/>
    </w:rPr>
  </w:style>
  <w:style w:type="paragraph" w:customStyle="1" w:styleId="ECHRTitleCentre3">
    <w:name w:val="ECHR_Title_Centre_3"/>
    <w:aliases w:val="Ju_H_Article"/>
    <w:basedOn w:val="Normal"/>
    <w:next w:val="ECHRParaQuote"/>
    <w:uiPriority w:val="27"/>
    <w:qFormat/>
    <w:rsid w:val="00C3481A"/>
    <w:pPr>
      <w:keepNext/>
      <w:keepLines/>
      <w:spacing w:before="240" w:after="120"/>
      <w:jc w:val="center"/>
      <w:outlineLvl w:val="3"/>
    </w:pPr>
    <w:rPr>
      <w:b/>
      <w:sz w:val="20"/>
      <w:lang w:bidi="en-US"/>
    </w:rPr>
  </w:style>
  <w:style w:type="paragraph" w:customStyle="1" w:styleId="ECHRTitleCentre2">
    <w:name w:val="ECHR_Title_Centre_2"/>
    <w:aliases w:val="Dec_H_Case"/>
    <w:basedOn w:val="Normal"/>
    <w:next w:val="ECHRPara"/>
    <w:uiPriority w:val="8"/>
    <w:rsid w:val="00C62DE5"/>
    <w:pPr>
      <w:spacing w:after="240"/>
      <w:jc w:val="center"/>
      <w:outlineLvl w:val="0"/>
    </w:pPr>
  </w:style>
  <w:style w:type="paragraph" w:customStyle="1" w:styleId="JuTitle">
    <w:name w:val="Ju_Title"/>
    <w:basedOn w:val="Normal"/>
    <w:next w:val="ECHRPara"/>
    <w:uiPriority w:val="3"/>
    <w:rsid w:val="00C62DE5"/>
    <w:pPr>
      <w:spacing w:before="720" w:after="240"/>
      <w:jc w:val="center"/>
      <w:outlineLvl w:val="0"/>
    </w:pPr>
    <w:rPr>
      <w:b/>
      <w:caps/>
    </w:rPr>
  </w:style>
  <w:style w:type="paragraph" w:customStyle="1" w:styleId="ECHRTitleCentre1">
    <w:name w:val="ECHR_Title_Centre_1"/>
    <w:aliases w:val="Opi_H_Head"/>
    <w:basedOn w:val="Normal"/>
    <w:next w:val="OpiPara"/>
    <w:uiPriority w:val="39"/>
    <w:qFormat/>
    <w:rsid w:val="00C3481A"/>
    <w:pPr>
      <w:keepNext/>
      <w:keepLines/>
      <w:spacing w:after="240"/>
      <w:jc w:val="center"/>
      <w:outlineLvl w:val="0"/>
    </w:pPr>
    <w:rPr>
      <w:sz w:val="28"/>
    </w:rPr>
  </w:style>
  <w:style w:type="paragraph" w:customStyle="1" w:styleId="JuQuotSub">
    <w:name w:val="Ju_Quot_Sub"/>
    <w:basedOn w:val="ECHRParaQuote"/>
    <w:uiPriority w:val="15"/>
    <w:qFormat/>
    <w:rsid w:val="00C3481A"/>
    <w:pPr>
      <w:ind w:left="567"/>
    </w:pPr>
  </w:style>
  <w:style w:type="character" w:customStyle="1" w:styleId="JuSignedChar">
    <w:name w:val="Ju_Signed Char"/>
    <w:link w:val="JuSigned"/>
    <w:uiPriority w:val="32"/>
    <w:rsid w:val="000726F6"/>
    <w:rPr>
      <w:rFonts w:eastAsia="MS Mincho"/>
      <w:sz w:val="24"/>
      <w:lang w:val="bg-BG" w:eastAsia="bg-BG"/>
    </w:rPr>
  </w:style>
  <w:style w:type="character" w:customStyle="1" w:styleId="JuJudgesChar">
    <w:name w:val="Ju_Judges Char"/>
    <w:link w:val="ECHRDecisionBody"/>
    <w:uiPriority w:val="11"/>
    <w:locked/>
    <w:rsid w:val="00D15473"/>
    <w:rPr>
      <w:rFonts w:eastAsia="MS Mincho"/>
      <w:sz w:val="24"/>
      <w:lang w:val="bg-BG" w:eastAsia="bg-BG"/>
    </w:rPr>
  </w:style>
  <w:style w:type="character" w:customStyle="1" w:styleId="JuCaseChar">
    <w:name w:val="Ju_Case Char"/>
    <w:link w:val="JuCase"/>
    <w:uiPriority w:val="10"/>
    <w:rsid w:val="00B921A8"/>
    <w:rPr>
      <w:rFonts w:ascii="Times New Roman" w:eastAsia="MS Mincho" w:hAnsi="Times New Roman" w:cs="Times New Roman"/>
      <w:b/>
      <w:sz w:val="24"/>
      <w:szCs w:val="22"/>
      <w:lang w:val="bg-BG" w:eastAsia="bg-BG"/>
    </w:rPr>
  </w:style>
  <w:style w:type="character" w:styleId="Hyperlink">
    <w:name w:val="Hyperlink"/>
    <w:uiPriority w:val="99"/>
    <w:semiHidden/>
    <w:rsid w:val="00C62DE5"/>
    <w:rPr>
      <w:color w:val="0072BC"/>
      <w:u w:val="single"/>
      <w:lang w:val="bg-BG" w:eastAsia="bg-BG"/>
    </w:rPr>
  </w:style>
  <w:style w:type="character" w:customStyle="1" w:styleId="JuListChar">
    <w:name w:val="Ju_List Char"/>
    <w:link w:val="JuList"/>
    <w:uiPriority w:val="28"/>
    <w:rsid w:val="00930CD7"/>
    <w:rPr>
      <w:rFonts w:eastAsia="MS Mincho"/>
      <w:sz w:val="24"/>
      <w:lang w:val="bg-BG" w:eastAsia="bg-BG"/>
    </w:rPr>
  </w:style>
  <w:style w:type="character" w:styleId="Strong">
    <w:name w:val="Strong"/>
    <w:uiPriority w:val="99"/>
    <w:semiHidden/>
    <w:qFormat/>
    <w:rsid w:val="00C3481A"/>
    <w:rPr>
      <w:b/>
      <w:bCs/>
      <w:lang w:val="bg-BG" w:eastAsia="bg-BG"/>
    </w:rPr>
  </w:style>
  <w:style w:type="paragraph" w:styleId="DocumentMap">
    <w:name w:val="Document Map"/>
    <w:basedOn w:val="Normal"/>
    <w:semiHidden/>
    <w:rsid w:val="008824B9"/>
    <w:pPr>
      <w:shd w:val="clear" w:color="auto" w:fill="000080"/>
    </w:pPr>
    <w:rPr>
      <w:rFonts w:ascii="Tahoma" w:hAnsi="Tahoma" w:cs="Tahoma"/>
      <w:sz w:val="20"/>
    </w:rPr>
  </w:style>
  <w:style w:type="paragraph" w:customStyle="1" w:styleId="JuInitialled">
    <w:name w:val="Ju_Initialled"/>
    <w:basedOn w:val="Normal"/>
    <w:uiPriority w:val="31"/>
    <w:qFormat/>
    <w:rsid w:val="00C3481A"/>
    <w:pPr>
      <w:tabs>
        <w:tab w:val="center" w:pos="6407"/>
      </w:tabs>
      <w:spacing w:before="720"/>
      <w:jc w:val="right"/>
    </w:pPr>
  </w:style>
  <w:style w:type="paragraph" w:customStyle="1" w:styleId="OpiHA">
    <w:name w:val="Opi_H_A"/>
    <w:basedOn w:val="ECHRHeading1"/>
    <w:next w:val="OpiPara"/>
    <w:uiPriority w:val="41"/>
    <w:qFormat/>
    <w:rsid w:val="00C3481A"/>
    <w:pPr>
      <w:tabs>
        <w:tab w:val="clear" w:pos="357"/>
      </w:tabs>
      <w:outlineLvl w:val="1"/>
    </w:pPr>
    <w:rPr>
      <w:b/>
    </w:rPr>
  </w:style>
  <w:style w:type="character" w:customStyle="1" w:styleId="JUNAMES">
    <w:name w:val="JU_NAMES"/>
    <w:uiPriority w:val="17"/>
    <w:qFormat/>
    <w:rsid w:val="00C3481A"/>
    <w:rPr>
      <w:smallCaps/>
      <w:lang w:val="bg-BG" w:eastAsia="bg-BG"/>
    </w:rPr>
  </w:style>
  <w:style w:type="paragraph" w:styleId="ListBullet">
    <w:name w:val="List Bullet"/>
    <w:basedOn w:val="Normal"/>
    <w:semiHidden/>
    <w:rsid w:val="008824B9"/>
    <w:pPr>
      <w:numPr>
        <w:numId w:val="1"/>
      </w:numPr>
    </w:pPr>
  </w:style>
  <w:style w:type="character" w:customStyle="1" w:styleId="JuITMark">
    <w:name w:val="Ju_ITMark"/>
    <w:uiPriority w:val="38"/>
    <w:qFormat/>
    <w:rsid w:val="00C3481A"/>
    <w:rPr>
      <w:color w:val="000000"/>
      <w:sz w:val="14"/>
      <w:lang w:val="bg-BG" w:eastAsia="bg-BG"/>
    </w:rPr>
  </w:style>
  <w:style w:type="paragraph" w:customStyle="1" w:styleId="OpiTranslation">
    <w:name w:val="Opi_Translation"/>
    <w:basedOn w:val="Normal"/>
    <w:next w:val="OpiPara"/>
    <w:uiPriority w:val="40"/>
    <w:qFormat/>
    <w:rsid w:val="00C3481A"/>
    <w:pPr>
      <w:jc w:val="center"/>
      <w:outlineLvl w:val="0"/>
    </w:pPr>
    <w:rPr>
      <w:i/>
    </w:rPr>
  </w:style>
  <w:style w:type="paragraph" w:customStyle="1" w:styleId="DecHTitle">
    <w:name w:val="Dec_H_Title"/>
    <w:basedOn w:val="ECHRTitleCentre1"/>
    <w:uiPriority w:val="7"/>
    <w:rsid w:val="00C62DE5"/>
  </w:style>
  <w:style w:type="character" w:customStyle="1" w:styleId="JuHIRomanChar">
    <w:name w:val="Ju_H_I_Roman Char"/>
    <w:link w:val="ECHRHeading1"/>
    <w:uiPriority w:val="19"/>
    <w:rsid w:val="00833C2C"/>
    <w:rPr>
      <w:rFonts w:ascii="Times New Roman" w:eastAsia="MS Gothic" w:hAnsi="Times New Roman" w:cs="Times New Roman"/>
      <w:bCs/>
      <w:sz w:val="24"/>
      <w:szCs w:val="28"/>
      <w:lang w:val="bg-BG" w:eastAsia="bg-BG"/>
    </w:rPr>
  </w:style>
  <w:style w:type="character" w:customStyle="1" w:styleId="JuHHeadChar">
    <w:name w:val="Ju_H_Head Char"/>
    <w:link w:val="ECHRTitle1"/>
    <w:uiPriority w:val="18"/>
    <w:rsid w:val="00260543"/>
    <w:rPr>
      <w:rFonts w:ascii="Times New Roman" w:eastAsia="MS Mincho" w:hAnsi="Times New Roman"/>
      <w:sz w:val="28"/>
      <w:lang w:val="bg-BG" w:eastAsia="bg-BG"/>
    </w:rPr>
  </w:style>
  <w:style w:type="paragraph" w:styleId="TOAHeading">
    <w:name w:val="toa heading"/>
    <w:basedOn w:val="Normal"/>
    <w:next w:val="Normal"/>
    <w:uiPriority w:val="99"/>
    <w:semiHidden/>
    <w:rsid w:val="00C62DE5"/>
    <w:pPr>
      <w:spacing w:before="120"/>
    </w:pPr>
    <w:rPr>
      <w:rFonts w:eastAsia="MS Gothic"/>
      <w:b/>
      <w:bCs/>
      <w:color w:val="474747"/>
      <w:szCs w:val="24"/>
    </w:rPr>
  </w:style>
  <w:style w:type="paragraph" w:customStyle="1" w:styleId="JuCourt">
    <w:name w:val="Ju_Court"/>
    <w:basedOn w:val="Normal"/>
    <w:next w:val="Normal"/>
    <w:uiPriority w:val="16"/>
    <w:qFormat/>
    <w:rsid w:val="00C3481A"/>
    <w:pPr>
      <w:tabs>
        <w:tab w:val="left" w:pos="907"/>
        <w:tab w:val="left" w:pos="1701"/>
        <w:tab w:val="right" w:pos="7371"/>
      </w:tabs>
      <w:spacing w:before="240"/>
      <w:ind w:left="397" w:hanging="397"/>
      <w:jc w:val="left"/>
    </w:pPr>
    <w:rPr>
      <w:lang w:bidi="en-US"/>
    </w:rPr>
  </w:style>
  <w:style w:type="paragraph" w:customStyle="1" w:styleId="ECHRHeading3">
    <w:name w:val="ECHR_Heading_3"/>
    <w:aliases w:val="Ju_H_1."/>
    <w:basedOn w:val="Heading3"/>
    <w:next w:val="ECHRPara"/>
    <w:uiPriority w:val="21"/>
    <w:qFormat/>
    <w:rsid w:val="00C3481A"/>
    <w:pPr>
      <w:keepNext/>
      <w:keepLines/>
      <w:tabs>
        <w:tab w:val="left" w:pos="731"/>
      </w:tabs>
      <w:spacing w:before="240" w:after="120" w:line="240" w:lineRule="auto"/>
      <w:ind w:left="732" w:hanging="301"/>
    </w:pPr>
    <w:rPr>
      <w:b w:val="0"/>
      <w:i/>
      <w:color w:val="000000"/>
    </w:rPr>
  </w:style>
  <w:style w:type="paragraph" w:customStyle="1" w:styleId="ECHRHeading4">
    <w:name w:val="ECHR_Heading_4"/>
    <w:aliases w:val="Ju_H_a"/>
    <w:basedOn w:val="Heading4"/>
    <w:next w:val="ECHRPara"/>
    <w:uiPriority w:val="22"/>
    <w:qFormat/>
    <w:rsid w:val="00C3481A"/>
    <w:pPr>
      <w:keepNext/>
      <w:keepLines/>
      <w:tabs>
        <w:tab w:val="left" w:pos="975"/>
      </w:tabs>
      <w:spacing w:before="240" w:after="120"/>
      <w:ind w:left="975" w:hanging="340"/>
    </w:pPr>
    <w:rPr>
      <w:i w:val="0"/>
      <w:color w:val="000000"/>
      <w:sz w:val="20"/>
    </w:rPr>
  </w:style>
  <w:style w:type="paragraph" w:customStyle="1" w:styleId="ECHRHeading5">
    <w:name w:val="ECHR_Heading_5"/>
    <w:aliases w:val="Ju_H_i"/>
    <w:basedOn w:val="Heading5"/>
    <w:next w:val="ECHRPara"/>
    <w:uiPriority w:val="23"/>
    <w:qFormat/>
    <w:rsid w:val="00C3481A"/>
    <w:pPr>
      <w:keepNext/>
      <w:keepLines/>
      <w:tabs>
        <w:tab w:val="left" w:pos="1191"/>
      </w:tabs>
      <w:spacing w:before="240" w:after="120"/>
      <w:ind w:left="1190" w:hanging="357"/>
    </w:pPr>
    <w:rPr>
      <w:b w:val="0"/>
      <w:i/>
      <w:color w:val="000000"/>
      <w:sz w:val="20"/>
    </w:rPr>
  </w:style>
  <w:style w:type="paragraph" w:customStyle="1" w:styleId="ECHRHeading6">
    <w:name w:val="ECHR_Heading_6"/>
    <w:aliases w:val="Ju_H_alpha"/>
    <w:basedOn w:val="Heading6"/>
    <w:next w:val="ECHRPara"/>
    <w:uiPriority w:val="24"/>
    <w:qFormat/>
    <w:rsid w:val="00C3481A"/>
    <w:pPr>
      <w:keepNext/>
      <w:keepLines/>
      <w:tabs>
        <w:tab w:val="left" w:pos="1372"/>
      </w:tabs>
      <w:spacing w:before="240" w:after="120" w:line="240" w:lineRule="auto"/>
      <w:ind w:left="1373" w:hanging="335"/>
    </w:pPr>
    <w:rPr>
      <w:b w:val="0"/>
      <w:color w:val="000000"/>
      <w:sz w:val="20"/>
    </w:rPr>
  </w:style>
  <w:style w:type="paragraph" w:customStyle="1" w:styleId="ECHRHeading7">
    <w:name w:val="ECHR_Heading_7"/>
    <w:aliases w:val="Ju_H_–"/>
    <w:basedOn w:val="Heading7"/>
    <w:next w:val="ECHRPara"/>
    <w:uiPriority w:val="25"/>
    <w:qFormat/>
    <w:rsid w:val="00C3481A"/>
    <w:pPr>
      <w:keepNext/>
      <w:keepLines/>
      <w:spacing w:before="240" w:after="120"/>
      <w:ind w:left="1236"/>
    </w:pPr>
    <w:rPr>
      <w:sz w:val="20"/>
    </w:rPr>
  </w:style>
  <w:style w:type="paragraph" w:customStyle="1" w:styleId="DecList">
    <w:name w:val="Dec_List"/>
    <w:basedOn w:val="Normal"/>
    <w:uiPriority w:val="9"/>
    <w:rsid w:val="00C62DE5"/>
    <w:pPr>
      <w:spacing w:before="240"/>
      <w:ind w:left="284"/>
    </w:pPr>
  </w:style>
  <w:style w:type="paragraph" w:customStyle="1" w:styleId="OpiH1">
    <w:name w:val="Opi_H_1"/>
    <w:basedOn w:val="ECHRHeading2"/>
    <w:uiPriority w:val="42"/>
    <w:qFormat/>
    <w:rsid w:val="00C3481A"/>
    <w:pPr>
      <w:ind w:left="635" w:hanging="357"/>
      <w:outlineLvl w:val="2"/>
    </w:pPr>
  </w:style>
  <w:style w:type="paragraph" w:customStyle="1" w:styleId="OpiHa0">
    <w:name w:val="Opi_H_a"/>
    <w:basedOn w:val="ECHRHeading3"/>
    <w:uiPriority w:val="43"/>
    <w:qFormat/>
    <w:rsid w:val="00C3481A"/>
    <w:pPr>
      <w:ind w:left="833" w:hanging="357"/>
      <w:outlineLvl w:val="3"/>
    </w:pPr>
    <w:rPr>
      <w:b/>
      <w:i w:val="0"/>
      <w:sz w:val="20"/>
    </w:rPr>
  </w:style>
  <w:style w:type="paragraph" w:customStyle="1" w:styleId="OpiHi">
    <w:name w:val="Opi_H_i"/>
    <w:basedOn w:val="ECHRHeading4"/>
    <w:uiPriority w:val="44"/>
    <w:qFormat/>
    <w:rsid w:val="00C3481A"/>
    <w:pPr>
      <w:ind w:left="1037" w:hanging="357"/>
      <w:outlineLvl w:val="4"/>
    </w:pPr>
    <w:rPr>
      <w:b w:val="0"/>
      <w:i/>
    </w:rPr>
  </w:style>
  <w:style w:type="table" w:customStyle="1" w:styleId="ECHRListTable">
    <w:name w:val="ECHR_List_Table"/>
    <w:basedOn w:val="TableNormal"/>
    <w:uiPriority w:val="99"/>
    <w:rsid w:val="00C62DE5"/>
    <w:tblPr>
      <w:tblBorders>
        <w:top w:val="single" w:sz="4" w:space="0" w:color="949494"/>
        <w:left w:val="single" w:sz="4" w:space="0" w:color="949494"/>
        <w:bottom w:val="single" w:sz="4" w:space="0" w:color="949494"/>
        <w:right w:val="single" w:sz="4" w:space="0" w:color="949494"/>
        <w:insideH w:val="single" w:sz="4" w:space="0" w:color="949494"/>
        <w:insideV w:val="single" w:sz="4" w:space="0" w:color="949494"/>
      </w:tblBorders>
      <w:tblCellMar>
        <w:top w:w="28" w:type="dxa"/>
        <w:bottom w:w="28" w:type="dxa"/>
      </w:tblCellMar>
    </w:tblPr>
    <w:tblStylePr w:type="firstRow">
      <w:rPr>
        <w:b/>
        <w:color w:val="474747"/>
      </w:rPr>
      <w:tblPr/>
      <w:trPr>
        <w:tblHeader/>
      </w:tr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cBorders>
        <w:shd w:val="clear" w:color="auto" w:fill="DFDFDF"/>
      </w:tcPr>
    </w:tblStylePr>
  </w:style>
  <w:style w:type="paragraph" w:customStyle="1" w:styleId="DummyStyle">
    <w:name w:val="Dummy_Style"/>
    <w:basedOn w:val="Normal"/>
    <w:semiHidden/>
    <w:qFormat/>
    <w:rsid w:val="00C3481A"/>
    <w:rPr>
      <w:color w:val="00B050"/>
    </w:rPr>
  </w:style>
  <w:style w:type="numbering" w:styleId="111111">
    <w:name w:val="Outline List 2"/>
    <w:basedOn w:val="NoList"/>
    <w:semiHidden/>
    <w:rsid w:val="00C62DE5"/>
    <w:pPr>
      <w:numPr>
        <w:numId w:val="12"/>
      </w:numPr>
    </w:pPr>
  </w:style>
  <w:style w:type="numbering" w:styleId="1ai">
    <w:name w:val="Outline List 1"/>
    <w:basedOn w:val="NoList"/>
    <w:semiHidden/>
    <w:rsid w:val="00C62DE5"/>
    <w:pPr>
      <w:numPr>
        <w:numId w:val="13"/>
      </w:numPr>
    </w:pPr>
  </w:style>
  <w:style w:type="numbering" w:styleId="ArticleSection">
    <w:name w:val="Outline List 3"/>
    <w:basedOn w:val="NoList"/>
    <w:semiHidden/>
    <w:rsid w:val="00C62DE5"/>
    <w:pPr>
      <w:numPr>
        <w:numId w:val="14"/>
      </w:numPr>
    </w:pPr>
  </w:style>
  <w:style w:type="paragraph" w:styleId="Bibliography">
    <w:name w:val="Bibliography"/>
    <w:basedOn w:val="Normal"/>
    <w:next w:val="Normal"/>
    <w:uiPriority w:val="37"/>
    <w:semiHidden/>
    <w:unhideWhenUsed/>
    <w:rsid w:val="00C62DE5"/>
  </w:style>
  <w:style w:type="paragraph" w:styleId="BlockText">
    <w:name w:val="Block Text"/>
    <w:basedOn w:val="Normal"/>
    <w:semiHidden/>
    <w:rsid w:val="00C62DE5"/>
    <w:pPr>
      <w:pBdr>
        <w:top w:val="single" w:sz="2" w:space="10" w:color="0072BC" w:frame="1"/>
        <w:left w:val="single" w:sz="2" w:space="10" w:color="0072BC" w:frame="1"/>
        <w:bottom w:val="single" w:sz="2" w:space="10" w:color="0072BC" w:frame="1"/>
        <w:right w:val="single" w:sz="2" w:space="10" w:color="0072BC" w:frame="1"/>
      </w:pBdr>
      <w:ind w:left="1152" w:right="1152"/>
    </w:pPr>
    <w:rPr>
      <w:i/>
      <w:iCs/>
      <w:color w:val="0072BC"/>
    </w:rPr>
  </w:style>
  <w:style w:type="paragraph" w:styleId="BodyText">
    <w:name w:val="Body Text"/>
    <w:basedOn w:val="Normal"/>
    <w:link w:val="BodyTextChar"/>
    <w:semiHidden/>
    <w:rsid w:val="00C62DE5"/>
    <w:pPr>
      <w:spacing w:after="120"/>
    </w:pPr>
  </w:style>
  <w:style w:type="character" w:customStyle="1" w:styleId="BodyTextChar">
    <w:name w:val="Body Text Char"/>
    <w:link w:val="BodyText"/>
    <w:rsid w:val="00C62DE5"/>
    <w:rPr>
      <w:rFonts w:eastAsia="MS Mincho"/>
      <w:sz w:val="24"/>
      <w:lang w:val="bg-BG" w:eastAsia="bg-BG"/>
    </w:rPr>
  </w:style>
  <w:style w:type="paragraph" w:styleId="BodyText2">
    <w:name w:val="Body Text 2"/>
    <w:basedOn w:val="Normal"/>
    <w:link w:val="BodyText2Char"/>
    <w:semiHidden/>
    <w:rsid w:val="00C62DE5"/>
    <w:pPr>
      <w:spacing w:after="120" w:line="480" w:lineRule="auto"/>
    </w:pPr>
  </w:style>
  <w:style w:type="character" w:customStyle="1" w:styleId="BodyText2Char">
    <w:name w:val="Body Text 2 Char"/>
    <w:link w:val="BodyText2"/>
    <w:rsid w:val="00C62DE5"/>
    <w:rPr>
      <w:rFonts w:eastAsia="MS Mincho"/>
      <w:sz w:val="24"/>
      <w:lang w:val="bg-BG" w:eastAsia="bg-BG"/>
    </w:rPr>
  </w:style>
  <w:style w:type="paragraph" w:styleId="BodyText3">
    <w:name w:val="Body Text 3"/>
    <w:basedOn w:val="Normal"/>
    <w:link w:val="BodyText3Char"/>
    <w:semiHidden/>
    <w:rsid w:val="00C62DE5"/>
    <w:pPr>
      <w:spacing w:after="120"/>
    </w:pPr>
    <w:rPr>
      <w:sz w:val="16"/>
      <w:szCs w:val="16"/>
    </w:rPr>
  </w:style>
  <w:style w:type="character" w:customStyle="1" w:styleId="BodyText3Char">
    <w:name w:val="Body Text 3 Char"/>
    <w:link w:val="BodyText3"/>
    <w:rsid w:val="00C62DE5"/>
    <w:rPr>
      <w:rFonts w:eastAsia="MS Mincho"/>
      <w:sz w:val="16"/>
      <w:szCs w:val="16"/>
      <w:lang w:val="bg-BG" w:eastAsia="bg-BG"/>
    </w:rPr>
  </w:style>
  <w:style w:type="paragraph" w:styleId="BodyTextFirstIndent">
    <w:name w:val="Body Text First Indent"/>
    <w:basedOn w:val="BodyText"/>
    <w:link w:val="BodyTextFirstIndentChar"/>
    <w:semiHidden/>
    <w:rsid w:val="00C62DE5"/>
    <w:pPr>
      <w:spacing w:after="0"/>
      <w:ind w:firstLine="360"/>
    </w:pPr>
  </w:style>
  <w:style w:type="character" w:customStyle="1" w:styleId="BodyTextFirstIndentChar">
    <w:name w:val="Body Text First Indent Char"/>
    <w:link w:val="BodyTextFirstIndent"/>
    <w:rsid w:val="00C62DE5"/>
    <w:rPr>
      <w:rFonts w:eastAsia="MS Mincho"/>
      <w:sz w:val="24"/>
      <w:lang w:val="bg-BG" w:eastAsia="bg-BG"/>
    </w:rPr>
  </w:style>
  <w:style w:type="paragraph" w:styleId="BodyTextIndent">
    <w:name w:val="Body Text Indent"/>
    <w:basedOn w:val="Normal"/>
    <w:link w:val="BodyTextIndentChar"/>
    <w:semiHidden/>
    <w:rsid w:val="00C62DE5"/>
    <w:pPr>
      <w:spacing w:after="120"/>
      <w:ind w:left="283"/>
    </w:pPr>
  </w:style>
  <w:style w:type="character" w:customStyle="1" w:styleId="BodyTextIndentChar">
    <w:name w:val="Body Text Indent Char"/>
    <w:link w:val="BodyTextIndent"/>
    <w:rsid w:val="00C62DE5"/>
    <w:rPr>
      <w:rFonts w:eastAsia="MS Mincho"/>
      <w:sz w:val="24"/>
      <w:lang w:val="bg-BG" w:eastAsia="bg-BG"/>
    </w:rPr>
  </w:style>
  <w:style w:type="paragraph" w:styleId="BodyTextFirstIndent2">
    <w:name w:val="Body Text First Indent 2"/>
    <w:basedOn w:val="BodyTextIndent"/>
    <w:link w:val="BodyTextFirstIndent2Char"/>
    <w:semiHidden/>
    <w:rsid w:val="00C62DE5"/>
    <w:pPr>
      <w:spacing w:after="0"/>
      <w:ind w:left="360" w:firstLine="360"/>
    </w:pPr>
  </w:style>
  <w:style w:type="character" w:customStyle="1" w:styleId="BodyTextFirstIndent2Char">
    <w:name w:val="Body Text First Indent 2 Char"/>
    <w:link w:val="BodyTextFirstIndent2"/>
    <w:rsid w:val="00C62DE5"/>
    <w:rPr>
      <w:rFonts w:eastAsia="MS Mincho"/>
      <w:sz w:val="24"/>
      <w:lang w:val="bg-BG" w:eastAsia="bg-BG"/>
    </w:rPr>
  </w:style>
  <w:style w:type="paragraph" w:styleId="BodyTextIndent2">
    <w:name w:val="Body Text Indent 2"/>
    <w:basedOn w:val="Normal"/>
    <w:link w:val="BodyTextIndent2Char"/>
    <w:semiHidden/>
    <w:rsid w:val="00C62DE5"/>
    <w:pPr>
      <w:spacing w:after="120" w:line="480" w:lineRule="auto"/>
      <w:ind w:left="283"/>
    </w:pPr>
  </w:style>
  <w:style w:type="character" w:customStyle="1" w:styleId="BodyTextIndent2Char">
    <w:name w:val="Body Text Indent 2 Char"/>
    <w:link w:val="BodyTextIndent2"/>
    <w:rsid w:val="00C62DE5"/>
    <w:rPr>
      <w:rFonts w:eastAsia="MS Mincho"/>
      <w:sz w:val="24"/>
      <w:lang w:val="bg-BG" w:eastAsia="bg-BG"/>
    </w:rPr>
  </w:style>
  <w:style w:type="paragraph" w:styleId="BodyTextIndent3">
    <w:name w:val="Body Text Indent 3"/>
    <w:basedOn w:val="Normal"/>
    <w:link w:val="BodyTextIndent3Char"/>
    <w:semiHidden/>
    <w:rsid w:val="00C62DE5"/>
    <w:pPr>
      <w:spacing w:after="120"/>
      <w:ind w:left="283"/>
    </w:pPr>
    <w:rPr>
      <w:sz w:val="16"/>
      <w:szCs w:val="16"/>
    </w:rPr>
  </w:style>
  <w:style w:type="character" w:customStyle="1" w:styleId="BodyTextIndent3Char">
    <w:name w:val="Body Text Indent 3 Char"/>
    <w:link w:val="BodyTextIndent3"/>
    <w:rsid w:val="00C62DE5"/>
    <w:rPr>
      <w:rFonts w:eastAsia="MS Mincho"/>
      <w:sz w:val="16"/>
      <w:szCs w:val="16"/>
      <w:lang w:val="bg-BG" w:eastAsia="bg-BG"/>
    </w:rPr>
  </w:style>
  <w:style w:type="paragraph" w:styleId="Caption">
    <w:name w:val="caption"/>
    <w:basedOn w:val="Normal"/>
    <w:next w:val="Normal"/>
    <w:uiPriority w:val="99"/>
    <w:semiHidden/>
    <w:qFormat/>
    <w:rsid w:val="00C62DE5"/>
    <w:pPr>
      <w:spacing w:after="200"/>
    </w:pPr>
    <w:rPr>
      <w:b/>
      <w:bCs/>
      <w:color w:val="0072BC"/>
      <w:sz w:val="18"/>
      <w:szCs w:val="18"/>
    </w:rPr>
  </w:style>
  <w:style w:type="paragraph" w:styleId="Closing">
    <w:name w:val="Closing"/>
    <w:basedOn w:val="Normal"/>
    <w:link w:val="ClosingChar"/>
    <w:semiHidden/>
    <w:rsid w:val="00C62DE5"/>
    <w:pPr>
      <w:ind w:left="4252"/>
    </w:pPr>
  </w:style>
  <w:style w:type="character" w:customStyle="1" w:styleId="ClosingChar">
    <w:name w:val="Closing Char"/>
    <w:link w:val="Closing"/>
    <w:rsid w:val="00C62DE5"/>
    <w:rPr>
      <w:rFonts w:eastAsia="MS Mincho"/>
      <w:sz w:val="24"/>
      <w:lang w:val="bg-BG" w:eastAsia="bg-BG"/>
    </w:rPr>
  </w:style>
  <w:style w:type="table" w:styleId="ColorfulGrid">
    <w:name w:val="Colorful Grid"/>
    <w:basedOn w:val="TableNormal"/>
    <w:uiPriority w:val="73"/>
    <w:semiHidden/>
    <w:rsid w:val="00C62DE5"/>
    <w:rPr>
      <w:color w:val="000000"/>
    </w:rPr>
    <w:tblPr>
      <w:tblStyleRowBandSize w:val="1"/>
      <w:tblStyleColBandSize w:val="1"/>
      <w:tblBorders>
        <w:insideH w:val="single" w:sz="4" w:space="0" w:color="0072BC"/>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0072BC"/>
      </w:rPr>
      <w:tblPr/>
      <w:tcPr>
        <w:shd w:val="clear" w:color="auto" w:fill="000000"/>
      </w:tcPr>
    </w:tblStylePr>
    <w:tblStylePr w:type="lastCol">
      <w:rPr>
        <w:color w:val="0072BC"/>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semiHidden/>
    <w:rsid w:val="00C62DE5"/>
    <w:rPr>
      <w:color w:val="000000"/>
    </w:rPr>
    <w:tblPr>
      <w:tblStyleRowBandSize w:val="1"/>
      <w:tblStyleColBandSize w:val="1"/>
      <w:tblBorders>
        <w:insideH w:val="single" w:sz="4" w:space="0" w:color="0072BC"/>
      </w:tblBorders>
    </w:tblPr>
    <w:tcPr>
      <w:shd w:val="clear" w:color="auto" w:fill="BEE5FF"/>
    </w:tcPr>
    <w:tblStylePr w:type="firstRow">
      <w:rPr>
        <w:b/>
        <w:bCs/>
      </w:rPr>
      <w:tblPr/>
      <w:tcPr>
        <w:shd w:val="clear" w:color="auto" w:fill="7ECBFF"/>
      </w:tcPr>
    </w:tblStylePr>
    <w:tblStylePr w:type="lastRow">
      <w:rPr>
        <w:b/>
        <w:bCs/>
        <w:color w:val="000000"/>
      </w:rPr>
      <w:tblPr/>
      <w:tcPr>
        <w:shd w:val="clear" w:color="auto" w:fill="7ECBFF"/>
      </w:tcPr>
    </w:tblStylePr>
    <w:tblStylePr w:type="firstCol">
      <w:rPr>
        <w:color w:val="0072BC"/>
      </w:rPr>
      <w:tblPr/>
      <w:tcPr>
        <w:shd w:val="clear" w:color="auto" w:fill="00548C"/>
      </w:tcPr>
    </w:tblStylePr>
    <w:tblStylePr w:type="lastCol">
      <w:rPr>
        <w:color w:val="0072BC"/>
      </w:rPr>
      <w:tblPr/>
      <w:tcPr>
        <w:shd w:val="clear" w:color="auto" w:fill="00548C"/>
      </w:tcPr>
    </w:tblStylePr>
    <w:tblStylePr w:type="band1Vert">
      <w:tblPr/>
      <w:tcPr>
        <w:shd w:val="clear" w:color="auto" w:fill="5EBFFF"/>
      </w:tcPr>
    </w:tblStylePr>
    <w:tblStylePr w:type="band1Horz">
      <w:tblPr/>
      <w:tcPr>
        <w:shd w:val="clear" w:color="auto" w:fill="5EBFFF"/>
      </w:tcPr>
    </w:tblStylePr>
  </w:style>
  <w:style w:type="table" w:styleId="ColorfulGrid-Accent2">
    <w:name w:val="Colorful Grid Accent 2"/>
    <w:basedOn w:val="TableNormal"/>
    <w:uiPriority w:val="73"/>
    <w:semiHidden/>
    <w:rsid w:val="00C62DE5"/>
    <w:rPr>
      <w:color w:val="000000"/>
    </w:rPr>
    <w:tblPr>
      <w:tblStyleRowBandSize w:val="1"/>
      <w:tblStyleColBandSize w:val="1"/>
      <w:tblBorders>
        <w:insideH w:val="single" w:sz="4" w:space="0" w:color="0072BC"/>
      </w:tblBorders>
    </w:tblPr>
    <w:tcPr>
      <w:shd w:val="clear" w:color="auto" w:fill="FFBFBF"/>
    </w:tcPr>
    <w:tblStylePr w:type="firstRow">
      <w:rPr>
        <w:b/>
        <w:bCs/>
      </w:rPr>
      <w:tblPr/>
      <w:tcPr>
        <w:shd w:val="clear" w:color="auto" w:fill="FF7F7F"/>
      </w:tcPr>
    </w:tblStylePr>
    <w:tblStylePr w:type="lastRow">
      <w:rPr>
        <w:b/>
        <w:bCs/>
        <w:color w:val="000000"/>
      </w:rPr>
      <w:tblPr/>
      <w:tcPr>
        <w:shd w:val="clear" w:color="auto" w:fill="FF7F7F"/>
      </w:tcPr>
    </w:tblStylePr>
    <w:tblStylePr w:type="firstCol">
      <w:rPr>
        <w:color w:val="0072BC"/>
      </w:rPr>
      <w:tblPr/>
      <w:tcPr>
        <w:shd w:val="clear" w:color="auto" w:fill="8F0000"/>
      </w:tcPr>
    </w:tblStylePr>
    <w:tblStylePr w:type="lastCol">
      <w:rPr>
        <w:color w:val="0072BC"/>
      </w:rPr>
      <w:tblPr/>
      <w:tcPr>
        <w:shd w:val="clear" w:color="auto" w:fill="8F0000"/>
      </w:tcPr>
    </w:tblStylePr>
    <w:tblStylePr w:type="band1Vert">
      <w:tblPr/>
      <w:tcPr>
        <w:shd w:val="clear" w:color="auto" w:fill="FF6060"/>
      </w:tcPr>
    </w:tblStylePr>
    <w:tblStylePr w:type="band1Horz">
      <w:tblPr/>
      <w:tcPr>
        <w:shd w:val="clear" w:color="auto" w:fill="FF6060"/>
      </w:tcPr>
    </w:tblStylePr>
  </w:style>
  <w:style w:type="table" w:styleId="ColorfulGrid-Accent3">
    <w:name w:val="Colorful Grid Accent 3"/>
    <w:basedOn w:val="TableNormal"/>
    <w:uiPriority w:val="73"/>
    <w:semiHidden/>
    <w:rsid w:val="00C62DE5"/>
    <w:rPr>
      <w:color w:val="000000"/>
    </w:rPr>
    <w:tblPr>
      <w:tblStyleRowBandSize w:val="1"/>
      <w:tblStyleColBandSize w:val="1"/>
      <w:tblBorders>
        <w:insideH w:val="single" w:sz="4" w:space="0" w:color="0072BC"/>
      </w:tblBorders>
    </w:tblPr>
    <w:tcPr>
      <w:shd w:val="clear" w:color="auto" w:fill="DFDFDF"/>
    </w:tcPr>
    <w:tblStylePr w:type="firstRow">
      <w:rPr>
        <w:b/>
        <w:bCs/>
      </w:rPr>
      <w:tblPr/>
      <w:tcPr>
        <w:shd w:val="clear" w:color="auto" w:fill="BFBFBF"/>
      </w:tcPr>
    </w:tblStylePr>
    <w:tblStylePr w:type="lastRow">
      <w:rPr>
        <w:b/>
        <w:bCs/>
        <w:color w:val="000000"/>
      </w:rPr>
      <w:tblPr/>
      <w:tcPr>
        <w:shd w:val="clear" w:color="auto" w:fill="BFBFBF"/>
      </w:tcPr>
    </w:tblStylePr>
    <w:tblStylePr w:type="firstCol">
      <w:rPr>
        <w:color w:val="0072BC"/>
      </w:rPr>
      <w:tblPr/>
      <w:tcPr>
        <w:shd w:val="clear" w:color="auto" w:fill="474747"/>
      </w:tcPr>
    </w:tblStylePr>
    <w:tblStylePr w:type="lastCol">
      <w:rPr>
        <w:color w:val="0072BC"/>
      </w:rPr>
      <w:tblPr/>
      <w:tcPr>
        <w:shd w:val="clear" w:color="auto" w:fill="474747"/>
      </w:tcPr>
    </w:tblStylePr>
    <w:tblStylePr w:type="band1Vert">
      <w:tblPr/>
      <w:tcPr>
        <w:shd w:val="clear" w:color="auto" w:fill="AFAFAF"/>
      </w:tcPr>
    </w:tblStylePr>
    <w:tblStylePr w:type="band1Horz">
      <w:tblPr/>
      <w:tcPr>
        <w:shd w:val="clear" w:color="auto" w:fill="AFAFAF"/>
      </w:tcPr>
    </w:tblStylePr>
  </w:style>
  <w:style w:type="table" w:styleId="ColorfulGrid-Accent4">
    <w:name w:val="Colorful Grid Accent 4"/>
    <w:basedOn w:val="TableNormal"/>
    <w:uiPriority w:val="73"/>
    <w:semiHidden/>
    <w:rsid w:val="00C62DE5"/>
    <w:rPr>
      <w:color w:val="000000"/>
    </w:rPr>
    <w:tblPr>
      <w:tblStyleRowBandSize w:val="1"/>
      <w:tblStyleColBandSize w:val="1"/>
      <w:tblBorders>
        <w:insideH w:val="single" w:sz="4" w:space="0" w:color="0072BC"/>
      </w:tblBorders>
    </w:tblPr>
    <w:tcPr>
      <w:shd w:val="clear" w:color="auto" w:fill="EAEAEA"/>
    </w:tcPr>
    <w:tblStylePr w:type="firstRow">
      <w:rPr>
        <w:b/>
        <w:bCs/>
      </w:rPr>
      <w:tblPr/>
      <w:tcPr>
        <w:shd w:val="clear" w:color="auto" w:fill="D5D5D5"/>
      </w:tcPr>
    </w:tblStylePr>
    <w:tblStylePr w:type="lastRow">
      <w:rPr>
        <w:b/>
        <w:bCs/>
        <w:color w:val="000000"/>
      </w:rPr>
      <w:tblPr/>
      <w:tcPr>
        <w:shd w:val="clear" w:color="auto" w:fill="D5D5D5"/>
      </w:tcPr>
    </w:tblStylePr>
    <w:tblStylePr w:type="firstCol">
      <w:rPr>
        <w:color w:val="0072BC"/>
      </w:rPr>
      <w:tblPr/>
      <w:tcPr>
        <w:shd w:val="clear" w:color="auto" w:fill="707070"/>
      </w:tcPr>
    </w:tblStylePr>
    <w:tblStylePr w:type="lastCol">
      <w:rPr>
        <w:color w:val="0072BC"/>
      </w:rPr>
      <w:tblPr/>
      <w:tcPr>
        <w:shd w:val="clear" w:color="auto" w:fill="707070"/>
      </w:tcPr>
    </w:tblStylePr>
    <w:tblStylePr w:type="band1Vert">
      <w:tblPr/>
      <w:tcPr>
        <w:shd w:val="clear" w:color="auto" w:fill="CACACA"/>
      </w:tcPr>
    </w:tblStylePr>
    <w:tblStylePr w:type="band1Horz">
      <w:tblPr/>
      <w:tcPr>
        <w:shd w:val="clear" w:color="auto" w:fill="CACACA"/>
      </w:tcPr>
    </w:tblStylePr>
  </w:style>
  <w:style w:type="table" w:styleId="ColorfulGrid-Accent5">
    <w:name w:val="Colorful Grid Accent 5"/>
    <w:basedOn w:val="TableNormal"/>
    <w:uiPriority w:val="73"/>
    <w:semiHidden/>
    <w:rsid w:val="00C62DE5"/>
    <w:rPr>
      <w:color w:val="000000"/>
    </w:rPr>
    <w:tblPr>
      <w:tblStyleRowBandSize w:val="1"/>
      <w:tblStyleColBandSize w:val="1"/>
      <w:tblBorders>
        <w:insideH w:val="single" w:sz="4" w:space="0" w:color="0072BC"/>
      </w:tblBorders>
    </w:tblPr>
    <w:tcPr>
      <w:shd w:val="clear" w:color="auto" w:fill="DFDFDF"/>
    </w:tcPr>
    <w:tblStylePr w:type="firstRow">
      <w:rPr>
        <w:b/>
        <w:bCs/>
      </w:rPr>
      <w:tblPr/>
      <w:tcPr>
        <w:shd w:val="clear" w:color="auto" w:fill="BFBFBF"/>
      </w:tcPr>
    </w:tblStylePr>
    <w:tblStylePr w:type="lastRow">
      <w:rPr>
        <w:b/>
        <w:bCs/>
        <w:color w:val="000000"/>
      </w:rPr>
      <w:tblPr/>
      <w:tcPr>
        <w:shd w:val="clear" w:color="auto" w:fill="BFBFBF"/>
      </w:tcPr>
    </w:tblStylePr>
    <w:tblStylePr w:type="firstCol">
      <w:rPr>
        <w:color w:val="0072BC"/>
      </w:rPr>
      <w:tblPr/>
      <w:tcPr>
        <w:shd w:val="clear" w:color="auto" w:fill="474747"/>
      </w:tcPr>
    </w:tblStylePr>
    <w:tblStylePr w:type="lastCol">
      <w:rPr>
        <w:color w:val="0072BC"/>
      </w:rPr>
      <w:tblPr/>
      <w:tcPr>
        <w:shd w:val="clear" w:color="auto" w:fill="474747"/>
      </w:tcPr>
    </w:tblStylePr>
    <w:tblStylePr w:type="band1Vert">
      <w:tblPr/>
      <w:tcPr>
        <w:shd w:val="clear" w:color="auto" w:fill="AFAFAF"/>
      </w:tcPr>
    </w:tblStylePr>
    <w:tblStylePr w:type="band1Horz">
      <w:tblPr/>
      <w:tcPr>
        <w:shd w:val="clear" w:color="auto" w:fill="AFAFAF"/>
      </w:tcPr>
    </w:tblStylePr>
  </w:style>
  <w:style w:type="table" w:styleId="ColorfulGrid-Accent6">
    <w:name w:val="Colorful Grid Accent 6"/>
    <w:basedOn w:val="TableNormal"/>
    <w:uiPriority w:val="73"/>
    <w:semiHidden/>
    <w:rsid w:val="00C62DE5"/>
    <w:rPr>
      <w:color w:val="000000"/>
    </w:rPr>
    <w:tblPr>
      <w:tblStyleRowBandSize w:val="1"/>
      <w:tblStyleColBandSize w:val="1"/>
      <w:tblBorders>
        <w:insideH w:val="single" w:sz="4" w:space="0" w:color="0072BC"/>
      </w:tblBorders>
    </w:tblPr>
    <w:tcPr>
      <w:shd w:val="clear" w:color="auto" w:fill="DBDBDB"/>
    </w:tcPr>
    <w:tblStylePr w:type="firstRow">
      <w:rPr>
        <w:b/>
        <w:bCs/>
      </w:rPr>
      <w:tblPr/>
      <w:tcPr>
        <w:shd w:val="clear" w:color="auto" w:fill="B7B7B7"/>
      </w:tcPr>
    </w:tblStylePr>
    <w:tblStylePr w:type="lastRow">
      <w:rPr>
        <w:b/>
        <w:bCs/>
        <w:color w:val="000000"/>
      </w:rPr>
      <w:tblPr/>
      <w:tcPr>
        <w:shd w:val="clear" w:color="auto" w:fill="B7B7B7"/>
      </w:tcPr>
    </w:tblStylePr>
    <w:tblStylePr w:type="firstCol">
      <w:rPr>
        <w:color w:val="0072BC"/>
      </w:rPr>
      <w:tblPr/>
      <w:tcPr>
        <w:shd w:val="clear" w:color="auto" w:fill="393939"/>
      </w:tcPr>
    </w:tblStylePr>
    <w:tblStylePr w:type="lastCol">
      <w:rPr>
        <w:color w:val="0072BC"/>
      </w:rPr>
      <w:tblPr/>
      <w:tcPr>
        <w:shd w:val="clear" w:color="auto" w:fill="393939"/>
      </w:tcPr>
    </w:tblStylePr>
    <w:tblStylePr w:type="band1Vert">
      <w:tblPr/>
      <w:tcPr>
        <w:shd w:val="clear" w:color="auto" w:fill="A6A6A6"/>
      </w:tcPr>
    </w:tblStylePr>
    <w:tblStylePr w:type="band1Horz">
      <w:tblPr/>
      <w:tcPr>
        <w:shd w:val="clear" w:color="auto" w:fill="A6A6A6"/>
      </w:tcPr>
    </w:tblStylePr>
  </w:style>
  <w:style w:type="table" w:styleId="ColorfulList">
    <w:name w:val="Colorful List"/>
    <w:basedOn w:val="TableNormal"/>
    <w:uiPriority w:val="72"/>
    <w:semiHidden/>
    <w:rsid w:val="00C62DE5"/>
    <w:rPr>
      <w:color w:val="000000"/>
    </w:rPr>
    <w:tblPr>
      <w:tblStyleRowBandSize w:val="1"/>
      <w:tblStyleColBandSize w:val="1"/>
    </w:tblPr>
    <w:tcPr>
      <w:shd w:val="clear" w:color="auto" w:fill="E6E6E6"/>
    </w:tcPr>
    <w:tblStylePr w:type="firstRow">
      <w:rPr>
        <w:b/>
        <w:bCs/>
        <w:color w:val="0072BC"/>
      </w:rPr>
      <w:tblPr/>
      <w:tcPr>
        <w:tcBorders>
          <w:bottom w:val="single" w:sz="12" w:space="0" w:color="0072BC"/>
        </w:tcBorders>
        <w:shd w:val="clear" w:color="auto" w:fill="990000"/>
      </w:tcPr>
    </w:tblStylePr>
    <w:tblStylePr w:type="lastRow">
      <w:rPr>
        <w:b/>
        <w:bCs/>
        <w:color w:val="990000"/>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semiHidden/>
    <w:rsid w:val="00C62DE5"/>
    <w:rPr>
      <w:color w:val="000000"/>
    </w:rPr>
    <w:tblPr>
      <w:tblStyleRowBandSize w:val="1"/>
      <w:tblStyleColBandSize w:val="1"/>
    </w:tblPr>
    <w:tcPr>
      <w:shd w:val="clear" w:color="auto" w:fill="DFF2FF"/>
    </w:tcPr>
    <w:tblStylePr w:type="firstRow">
      <w:rPr>
        <w:b/>
        <w:bCs/>
        <w:color w:val="0072BC"/>
      </w:rPr>
      <w:tblPr/>
      <w:tcPr>
        <w:tcBorders>
          <w:bottom w:val="single" w:sz="12" w:space="0" w:color="0072BC"/>
        </w:tcBorders>
        <w:shd w:val="clear" w:color="auto" w:fill="990000"/>
      </w:tcPr>
    </w:tblStylePr>
    <w:tblStylePr w:type="lastRow">
      <w:rPr>
        <w:b/>
        <w:bCs/>
        <w:color w:val="990000"/>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FDFFF"/>
      </w:tcPr>
    </w:tblStylePr>
    <w:tblStylePr w:type="band1Horz">
      <w:tblPr/>
      <w:tcPr>
        <w:shd w:val="clear" w:color="auto" w:fill="BEE5FF"/>
      </w:tcPr>
    </w:tblStylePr>
  </w:style>
  <w:style w:type="table" w:styleId="ColorfulList-Accent2">
    <w:name w:val="Colorful List Accent 2"/>
    <w:basedOn w:val="TableNormal"/>
    <w:uiPriority w:val="72"/>
    <w:semiHidden/>
    <w:rsid w:val="00C62DE5"/>
    <w:rPr>
      <w:color w:val="000000"/>
    </w:rPr>
    <w:tblPr>
      <w:tblStyleRowBandSize w:val="1"/>
      <w:tblStyleColBandSize w:val="1"/>
    </w:tblPr>
    <w:tcPr>
      <w:shd w:val="clear" w:color="auto" w:fill="FFDFDF"/>
    </w:tcPr>
    <w:tblStylePr w:type="firstRow">
      <w:rPr>
        <w:b/>
        <w:bCs/>
        <w:color w:val="0072BC"/>
      </w:rPr>
      <w:tblPr/>
      <w:tcPr>
        <w:tcBorders>
          <w:bottom w:val="single" w:sz="12" w:space="0" w:color="0072BC"/>
        </w:tcBorders>
        <w:shd w:val="clear" w:color="auto" w:fill="990000"/>
      </w:tcPr>
    </w:tblStylePr>
    <w:tblStylePr w:type="lastRow">
      <w:rPr>
        <w:b/>
        <w:bCs/>
        <w:color w:val="990000"/>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0B0"/>
      </w:tcPr>
    </w:tblStylePr>
    <w:tblStylePr w:type="band1Horz">
      <w:tblPr/>
      <w:tcPr>
        <w:shd w:val="clear" w:color="auto" w:fill="FFBFBF"/>
      </w:tcPr>
    </w:tblStylePr>
  </w:style>
  <w:style w:type="table" w:styleId="ColorfulList-Accent3">
    <w:name w:val="Colorful List Accent 3"/>
    <w:basedOn w:val="TableNormal"/>
    <w:uiPriority w:val="72"/>
    <w:semiHidden/>
    <w:rsid w:val="00C62DE5"/>
    <w:rPr>
      <w:color w:val="000000"/>
    </w:rPr>
    <w:tblPr>
      <w:tblStyleRowBandSize w:val="1"/>
      <w:tblStyleColBandSize w:val="1"/>
    </w:tblPr>
    <w:tcPr>
      <w:shd w:val="clear" w:color="auto" w:fill="EFEFEF"/>
    </w:tcPr>
    <w:tblStylePr w:type="firstRow">
      <w:rPr>
        <w:b/>
        <w:bCs/>
        <w:color w:val="0072BC"/>
      </w:rPr>
      <w:tblPr/>
      <w:tcPr>
        <w:tcBorders>
          <w:bottom w:val="single" w:sz="12" w:space="0" w:color="0072BC"/>
        </w:tcBorders>
        <w:shd w:val="clear" w:color="auto" w:fill="787878"/>
      </w:tcPr>
    </w:tblStylePr>
    <w:tblStylePr w:type="lastRow">
      <w:rPr>
        <w:b/>
        <w:bCs/>
        <w:color w:val="787878"/>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cPr>
    </w:tblStylePr>
    <w:tblStylePr w:type="band1Horz">
      <w:tblPr/>
      <w:tcPr>
        <w:shd w:val="clear" w:color="auto" w:fill="DFDFDF"/>
      </w:tcPr>
    </w:tblStylePr>
  </w:style>
  <w:style w:type="table" w:styleId="ColorfulList-Accent4">
    <w:name w:val="Colorful List Accent 4"/>
    <w:basedOn w:val="TableNormal"/>
    <w:uiPriority w:val="72"/>
    <w:semiHidden/>
    <w:rsid w:val="00C62DE5"/>
    <w:rPr>
      <w:color w:val="000000"/>
    </w:rPr>
    <w:tblPr>
      <w:tblStyleRowBandSize w:val="1"/>
      <w:tblStyleColBandSize w:val="1"/>
    </w:tblPr>
    <w:tcPr>
      <w:shd w:val="clear" w:color="auto" w:fill="F4F4F4"/>
    </w:tcPr>
    <w:tblStylePr w:type="firstRow">
      <w:rPr>
        <w:b/>
        <w:bCs/>
        <w:color w:val="0072BC"/>
      </w:rPr>
      <w:tblPr/>
      <w:tcPr>
        <w:tcBorders>
          <w:bottom w:val="single" w:sz="12" w:space="0" w:color="0072BC"/>
        </w:tcBorders>
        <w:shd w:val="clear" w:color="auto" w:fill="4C4C4C"/>
      </w:tcPr>
    </w:tblStylePr>
    <w:tblStylePr w:type="lastRow">
      <w:rPr>
        <w:b/>
        <w:bCs/>
        <w:color w:val="4C4C4C"/>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cPr>
    </w:tblStylePr>
    <w:tblStylePr w:type="band1Horz">
      <w:tblPr/>
      <w:tcPr>
        <w:shd w:val="clear" w:color="auto" w:fill="EAEAEA"/>
      </w:tcPr>
    </w:tblStylePr>
  </w:style>
  <w:style w:type="table" w:styleId="ColorfulList-Accent5">
    <w:name w:val="Colorful List Accent 5"/>
    <w:basedOn w:val="TableNormal"/>
    <w:uiPriority w:val="72"/>
    <w:semiHidden/>
    <w:rsid w:val="00C62DE5"/>
    <w:rPr>
      <w:color w:val="000000"/>
    </w:rPr>
    <w:tblPr>
      <w:tblStyleRowBandSize w:val="1"/>
      <w:tblStyleColBandSize w:val="1"/>
    </w:tblPr>
    <w:tcPr>
      <w:shd w:val="clear" w:color="auto" w:fill="EFEFEF"/>
    </w:tcPr>
    <w:tblStylePr w:type="firstRow">
      <w:rPr>
        <w:b/>
        <w:bCs/>
        <w:color w:val="0072BC"/>
      </w:rPr>
      <w:tblPr/>
      <w:tcPr>
        <w:tcBorders>
          <w:bottom w:val="single" w:sz="12" w:space="0" w:color="0072BC"/>
        </w:tcBorders>
        <w:shd w:val="clear" w:color="auto" w:fill="3D3D3D"/>
      </w:tcPr>
    </w:tblStylePr>
    <w:tblStylePr w:type="lastRow">
      <w:rPr>
        <w:b/>
        <w:bCs/>
        <w:color w:val="3D3D3D"/>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cPr>
    </w:tblStylePr>
    <w:tblStylePr w:type="band1Horz">
      <w:tblPr/>
      <w:tcPr>
        <w:shd w:val="clear" w:color="auto" w:fill="DFDFDF"/>
      </w:tcPr>
    </w:tblStylePr>
  </w:style>
  <w:style w:type="table" w:styleId="ColorfulList-Accent6">
    <w:name w:val="Colorful List Accent 6"/>
    <w:basedOn w:val="TableNormal"/>
    <w:uiPriority w:val="72"/>
    <w:semiHidden/>
    <w:rsid w:val="00C62DE5"/>
    <w:rPr>
      <w:color w:val="000000"/>
    </w:rPr>
    <w:tblPr>
      <w:tblStyleRowBandSize w:val="1"/>
      <w:tblStyleColBandSize w:val="1"/>
    </w:tblPr>
    <w:tcPr>
      <w:shd w:val="clear" w:color="auto" w:fill="EDEDED"/>
    </w:tcPr>
    <w:tblStylePr w:type="firstRow">
      <w:rPr>
        <w:b/>
        <w:bCs/>
        <w:color w:val="0072BC"/>
      </w:rPr>
      <w:tblPr/>
      <w:tcPr>
        <w:tcBorders>
          <w:bottom w:val="single" w:sz="12" w:space="0" w:color="0072BC"/>
        </w:tcBorders>
        <w:shd w:val="clear" w:color="auto" w:fill="4C4C4C"/>
      </w:tcPr>
    </w:tblStylePr>
    <w:tblStylePr w:type="lastRow">
      <w:rPr>
        <w:b/>
        <w:bCs/>
        <w:color w:val="4C4C4C"/>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cPr>
    </w:tblStylePr>
    <w:tblStylePr w:type="band1Horz">
      <w:tblPr/>
      <w:tcPr>
        <w:shd w:val="clear" w:color="auto" w:fill="DBDBDB"/>
      </w:tcPr>
    </w:tblStylePr>
  </w:style>
  <w:style w:type="table" w:styleId="ColorfulShading">
    <w:name w:val="Colorful Shading"/>
    <w:basedOn w:val="TableNormal"/>
    <w:uiPriority w:val="71"/>
    <w:semiHidden/>
    <w:rsid w:val="00C62DE5"/>
    <w:rPr>
      <w:color w:val="000000"/>
    </w:rPr>
    <w:tblPr>
      <w:tblStyleRowBandSize w:val="1"/>
      <w:tblStyleColBandSize w:val="1"/>
      <w:tblBorders>
        <w:top w:val="single" w:sz="24" w:space="0" w:color="C00000"/>
        <w:left w:val="single" w:sz="4" w:space="0" w:color="000000"/>
        <w:bottom w:val="single" w:sz="4" w:space="0" w:color="000000"/>
        <w:right w:val="single" w:sz="4" w:space="0" w:color="000000"/>
        <w:insideH w:val="single" w:sz="4" w:space="0" w:color="0072BC"/>
        <w:insideV w:val="single" w:sz="4" w:space="0" w:color="0072BC"/>
      </w:tblBorders>
    </w:tblPr>
    <w:tcPr>
      <w:shd w:val="clear" w:color="auto" w:fill="E6E6E6"/>
    </w:tcPr>
    <w:tblStylePr w:type="firstRow">
      <w:rPr>
        <w:b/>
        <w:bCs/>
      </w:rPr>
      <w:tblPr/>
      <w:tcPr>
        <w:tcBorders>
          <w:top w:val="nil"/>
          <w:left w:val="nil"/>
          <w:bottom w:val="single" w:sz="24" w:space="0" w:color="C00000"/>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000000"/>
      </w:tcPr>
    </w:tblStylePr>
    <w:tblStylePr w:type="firstCol">
      <w:rPr>
        <w:color w:val="0072BC"/>
      </w:rPr>
      <w:tblPr/>
      <w:tcPr>
        <w:tcBorders>
          <w:top w:val="nil"/>
          <w:left w:val="nil"/>
          <w:bottom w:val="nil"/>
          <w:right w:val="nil"/>
          <w:insideH w:val="single" w:sz="4" w:space="0" w:color="000000"/>
          <w:insideV w:val="nil"/>
        </w:tcBorders>
        <w:shd w:val="clear" w:color="auto" w:fill="000000"/>
      </w:tcPr>
    </w:tblStylePr>
    <w:tblStylePr w:type="lastCol">
      <w:rPr>
        <w:color w:val="0072BC"/>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semiHidden/>
    <w:rsid w:val="00C62DE5"/>
    <w:rPr>
      <w:color w:val="000000"/>
    </w:rPr>
    <w:tblPr>
      <w:tblStyleRowBandSize w:val="1"/>
      <w:tblStyleColBandSize w:val="1"/>
      <w:tblBorders>
        <w:top w:val="single" w:sz="24" w:space="0" w:color="C00000"/>
        <w:left w:val="single" w:sz="4" w:space="0" w:color="0072BC"/>
        <w:bottom w:val="single" w:sz="4" w:space="0" w:color="0072BC"/>
        <w:right w:val="single" w:sz="4" w:space="0" w:color="0072BC"/>
        <w:insideH w:val="single" w:sz="4" w:space="0" w:color="0072BC"/>
        <w:insideV w:val="single" w:sz="4" w:space="0" w:color="0072BC"/>
      </w:tblBorders>
    </w:tblPr>
    <w:tcPr>
      <w:shd w:val="clear" w:color="auto" w:fill="DFF2FF"/>
    </w:tcPr>
    <w:tblStylePr w:type="firstRow">
      <w:rPr>
        <w:b/>
        <w:bCs/>
      </w:rPr>
      <w:tblPr/>
      <w:tcPr>
        <w:tcBorders>
          <w:top w:val="nil"/>
          <w:left w:val="nil"/>
          <w:bottom w:val="single" w:sz="24" w:space="0" w:color="C00000"/>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004470"/>
      </w:tcPr>
    </w:tblStylePr>
    <w:tblStylePr w:type="firstCol">
      <w:rPr>
        <w:color w:val="0072BC"/>
      </w:rPr>
      <w:tblPr/>
      <w:tcPr>
        <w:tcBorders>
          <w:top w:val="nil"/>
          <w:left w:val="nil"/>
          <w:bottom w:val="nil"/>
          <w:right w:val="nil"/>
          <w:insideH w:val="single" w:sz="4" w:space="0" w:color="004470"/>
          <w:insideV w:val="nil"/>
        </w:tcBorders>
        <w:shd w:val="clear" w:color="auto" w:fill="004470"/>
      </w:tcPr>
    </w:tblStylePr>
    <w:tblStylePr w:type="lastCol">
      <w:rPr>
        <w:color w:val="0072BC"/>
      </w:rPr>
      <w:tblPr/>
      <w:tcPr>
        <w:tcBorders>
          <w:top w:val="nil"/>
          <w:left w:val="nil"/>
          <w:bottom w:val="nil"/>
          <w:right w:val="nil"/>
          <w:insideH w:val="nil"/>
          <w:insideV w:val="nil"/>
        </w:tcBorders>
        <w:shd w:val="clear" w:color="auto" w:fill="004470"/>
      </w:tcPr>
    </w:tblStylePr>
    <w:tblStylePr w:type="band1Vert">
      <w:tblPr/>
      <w:tcPr>
        <w:shd w:val="clear" w:color="auto" w:fill="7ECBFF"/>
      </w:tcPr>
    </w:tblStylePr>
    <w:tblStylePr w:type="band1Horz">
      <w:tblPr/>
      <w:tcPr>
        <w:shd w:val="clear" w:color="auto" w:fill="5EBFFF"/>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semiHidden/>
    <w:rsid w:val="00C62DE5"/>
    <w:rPr>
      <w:color w:val="000000"/>
    </w:rPr>
    <w:tblPr>
      <w:tblStyleRowBandSize w:val="1"/>
      <w:tblStyleColBandSize w:val="1"/>
      <w:tblBorders>
        <w:top w:val="single" w:sz="24" w:space="0" w:color="C00000"/>
        <w:left w:val="single" w:sz="4" w:space="0" w:color="C00000"/>
        <w:bottom w:val="single" w:sz="4" w:space="0" w:color="C00000"/>
        <w:right w:val="single" w:sz="4" w:space="0" w:color="C00000"/>
        <w:insideH w:val="single" w:sz="4" w:space="0" w:color="0072BC"/>
        <w:insideV w:val="single" w:sz="4" w:space="0" w:color="0072BC"/>
      </w:tblBorders>
    </w:tblPr>
    <w:tcPr>
      <w:shd w:val="clear" w:color="auto" w:fill="FFDFDF"/>
    </w:tcPr>
    <w:tblStylePr w:type="firstRow">
      <w:rPr>
        <w:b/>
        <w:bCs/>
      </w:rPr>
      <w:tblPr/>
      <w:tcPr>
        <w:tcBorders>
          <w:top w:val="nil"/>
          <w:left w:val="nil"/>
          <w:bottom w:val="single" w:sz="24" w:space="0" w:color="C00000"/>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730000"/>
      </w:tcPr>
    </w:tblStylePr>
    <w:tblStylePr w:type="firstCol">
      <w:rPr>
        <w:color w:val="0072BC"/>
      </w:rPr>
      <w:tblPr/>
      <w:tcPr>
        <w:tcBorders>
          <w:top w:val="nil"/>
          <w:left w:val="nil"/>
          <w:bottom w:val="nil"/>
          <w:right w:val="nil"/>
          <w:insideH w:val="single" w:sz="4" w:space="0" w:color="730000"/>
          <w:insideV w:val="nil"/>
        </w:tcBorders>
        <w:shd w:val="clear" w:color="auto" w:fill="730000"/>
      </w:tcPr>
    </w:tblStylePr>
    <w:tblStylePr w:type="lastCol">
      <w:rPr>
        <w:color w:val="0072BC"/>
      </w:rPr>
      <w:tblPr/>
      <w:tcPr>
        <w:tcBorders>
          <w:top w:val="nil"/>
          <w:left w:val="nil"/>
          <w:bottom w:val="nil"/>
          <w:right w:val="nil"/>
          <w:insideH w:val="nil"/>
          <w:insideV w:val="nil"/>
        </w:tcBorders>
        <w:shd w:val="clear" w:color="auto" w:fill="730000"/>
      </w:tcPr>
    </w:tblStylePr>
    <w:tblStylePr w:type="band1Vert">
      <w:tblPr/>
      <w:tcPr>
        <w:shd w:val="clear" w:color="auto" w:fill="FF7F7F"/>
      </w:tcPr>
    </w:tblStylePr>
    <w:tblStylePr w:type="band1Horz">
      <w:tblPr/>
      <w:tcPr>
        <w:shd w:val="clear" w:color="auto" w:fill="FF6060"/>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semiHidden/>
    <w:rsid w:val="00C62DE5"/>
    <w:rPr>
      <w:color w:val="000000"/>
    </w:rPr>
    <w:tblPr>
      <w:tblStyleRowBandSize w:val="1"/>
      <w:tblStyleColBandSize w:val="1"/>
      <w:tblBorders>
        <w:top w:val="single" w:sz="24" w:space="0" w:color="969696"/>
        <w:left w:val="single" w:sz="4" w:space="0" w:color="5F5F5F"/>
        <w:bottom w:val="single" w:sz="4" w:space="0" w:color="5F5F5F"/>
        <w:right w:val="single" w:sz="4" w:space="0" w:color="5F5F5F"/>
        <w:insideH w:val="single" w:sz="4" w:space="0" w:color="0072BC"/>
        <w:insideV w:val="single" w:sz="4" w:space="0" w:color="0072BC"/>
      </w:tblBorders>
    </w:tblPr>
    <w:tcPr>
      <w:shd w:val="clear" w:color="auto" w:fill="EFEFEF"/>
    </w:tcPr>
    <w:tblStylePr w:type="firstRow">
      <w:rPr>
        <w:b/>
        <w:bCs/>
      </w:rPr>
      <w:tblPr/>
      <w:tcPr>
        <w:tcBorders>
          <w:top w:val="nil"/>
          <w:left w:val="nil"/>
          <w:bottom w:val="single" w:sz="24" w:space="0" w:color="969696"/>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393939"/>
      </w:tcPr>
    </w:tblStylePr>
    <w:tblStylePr w:type="firstCol">
      <w:rPr>
        <w:color w:val="0072BC"/>
      </w:rPr>
      <w:tblPr/>
      <w:tcPr>
        <w:tcBorders>
          <w:top w:val="nil"/>
          <w:left w:val="nil"/>
          <w:bottom w:val="nil"/>
          <w:right w:val="nil"/>
          <w:insideH w:val="single" w:sz="4" w:space="0" w:color="393939"/>
          <w:insideV w:val="nil"/>
        </w:tcBorders>
        <w:shd w:val="clear" w:color="auto" w:fill="393939"/>
      </w:tcPr>
    </w:tblStylePr>
    <w:tblStylePr w:type="lastCol">
      <w:rPr>
        <w:color w:val="0072BC"/>
      </w:rPr>
      <w:tblPr/>
      <w:tcPr>
        <w:tcBorders>
          <w:top w:val="nil"/>
          <w:left w:val="nil"/>
          <w:bottom w:val="nil"/>
          <w:right w:val="nil"/>
          <w:insideH w:val="nil"/>
          <w:insideV w:val="nil"/>
        </w:tcBorders>
        <w:shd w:val="clear" w:color="auto" w:fill="393939"/>
      </w:tcPr>
    </w:tblStylePr>
    <w:tblStylePr w:type="band1Vert">
      <w:tblPr/>
      <w:tcPr>
        <w:shd w:val="clear" w:color="auto" w:fill="BFBFBF"/>
      </w:tcPr>
    </w:tblStylePr>
    <w:tblStylePr w:type="band1Horz">
      <w:tblPr/>
      <w:tcPr>
        <w:shd w:val="clear" w:color="auto" w:fill="AFAFAF"/>
      </w:tcPr>
    </w:tblStylePr>
  </w:style>
  <w:style w:type="table" w:styleId="ColorfulShading-Accent4">
    <w:name w:val="Colorful Shading Accent 4"/>
    <w:basedOn w:val="TableNormal"/>
    <w:uiPriority w:val="71"/>
    <w:semiHidden/>
    <w:rsid w:val="00C62DE5"/>
    <w:rPr>
      <w:color w:val="000000"/>
    </w:rPr>
    <w:tblPr>
      <w:tblStyleRowBandSize w:val="1"/>
      <w:tblStyleColBandSize w:val="1"/>
      <w:tblBorders>
        <w:top w:val="single" w:sz="24" w:space="0" w:color="5F5F5F"/>
        <w:left w:val="single" w:sz="4" w:space="0" w:color="969696"/>
        <w:bottom w:val="single" w:sz="4" w:space="0" w:color="969696"/>
        <w:right w:val="single" w:sz="4" w:space="0" w:color="969696"/>
        <w:insideH w:val="single" w:sz="4" w:space="0" w:color="0072BC"/>
        <w:insideV w:val="single" w:sz="4" w:space="0" w:color="0072BC"/>
      </w:tblBorders>
    </w:tblPr>
    <w:tcPr>
      <w:shd w:val="clear" w:color="auto" w:fill="F4F4F4"/>
    </w:tcPr>
    <w:tblStylePr w:type="firstRow">
      <w:rPr>
        <w:b/>
        <w:bCs/>
      </w:rPr>
      <w:tblPr/>
      <w:tcPr>
        <w:tcBorders>
          <w:top w:val="nil"/>
          <w:left w:val="nil"/>
          <w:bottom w:val="single" w:sz="24" w:space="0" w:color="5F5F5F"/>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5A5A5A"/>
      </w:tcPr>
    </w:tblStylePr>
    <w:tblStylePr w:type="firstCol">
      <w:rPr>
        <w:color w:val="0072BC"/>
      </w:rPr>
      <w:tblPr/>
      <w:tcPr>
        <w:tcBorders>
          <w:top w:val="nil"/>
          <w:left w:val="nil"/>
          <w:bottom w:val="nil"/>
          <w:right w:val="nil"/>
          <w:insideH w:val="single" w:sz="4" w:space="0" w:color="5A5A5A"/>
          <w:insideV w:val="nil"/>
        </w:tcBorders>
        <w:shd w:val="clear" w:color="auto" w:fill="5A5A5A"/>
      </w:tcPr>
    </w:tblStylePr>
    <w:tblStylePr w:type="lastCol">
      <w:rPr>
        <w:color w:val="0072BC"/>
      </w:rPr>
      <w:tblPr/>
      <w:tcPr>
        <w:tcBorders>
          <w:top w:val="nil"/>
          <w:left w:val="nil"/>
          <w:bottom w:val="nil"/>
          <w:right w:val="nil"/>
          <w:insideH w:val="nil"/>
          <w:insideV w:val="nil"/>
        </w:tcBorders>
        <w:shd w:val="clear" w:color="auto" w:fill="5A5A5A"/>
      </w:tcPr>
    </w:tblStylePr>
    <w:tblStylePr w:type="band1Vert">
      <w:tblPr/>
      <w:tcPr>
        <w:shd w:val="clear" w:color="auto" w:fill="D5D5D5"/>
      </w:tcPr>
    </w:tblStylePr>
    <w:tblStylePr w:type="band1Horz">
      <w:tblPr/>
      <w:tcPr>
        <w:shd w:val="clear" w:color="auto" w:fill="CACACA"/>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semiHidden/>
    <w:rsid w:val="00C62DE5"/>
    <w:rPr>
      <w:color w:val="000000"/>
    </w:rPr>
    <w:tblPr>
      <w:tblStyleRowBandSize w:val="1"/>
      <w:tblStyleColBandSize w:val="1"/>
      <w:tblBorders>
        <w:top w:val="single" w:sz="24" w:space="0" w:color="4D4D4D"/>
        <w:left w:val="single" w:sz="4" w:space="0" w:color="5F5F5F"/>
        <w:bottom w:val="single" w:sz="4" w:space="0" w:color="5F5F5F"/>
        <w:right w:val="single" w:sz="4" w:space="0" w:color="5F5F5F"/>
        <w:insideH w:val="single" w:sz="4" w:space="0" w:color="0072BC"/>
        <w:insideV w:val="single" w:sz="4" w:space="0" w:color="0072BC"/>
      </w:tblBorders>
    </w:tblPr>
    <w:tcPr>
      <w:shd w:val="clear" w:color="auto" w:fill="EFEFEF"/>
    </w:tcPr>
    <w:tblStylePr w:type="firstRow">
      <w:rPr>
        <w:b/>
        <w:bCs/>
      </w:rPr>
      <w:tblPr/>
      <w:tcPr>
        <w:tcBorders>
          <w:top w:val="nil"/>
          <w:left w:val="nil"/>
          <w:bottom w:val="single" w:sz="24" w:space="0" w:color="4D4D4D"/>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393939"/>
      </w:tcPr>
    </w:tblStylePr>
    <w:tblStylePr w:type="firstCol">
      <w:rPr>
        <w:color w:val="0072BC"/>
      </w:rPr>
      <w:tblPr/>
      <w:tcPr>
        <w:tcBorders>
          <w:top w:val="nil"/>
          <w:left w:val="nil"/>
          <w:bottom w:val="nil"/>
          <w:right w:val="nil"/>
          <w:insideH w:val="single" w:sz="4" w:space="0" w:color="393939"/>
          <w:insideV w:val="nil"/>
        </w:tcBorders>
        <w:shd w:val="clear" w:color="auto" w:fill="393939"/>
      </w:tcPr>
    </w:tblStylePr>
    <w:tblStylePr w:type="lastCol">
      <w:rPr>
        <w:color w:val="0072BC"/>
      </w:rPr>
      <w:tblPr/>
      <w:tcPr>
        <w:tcBorders>
          <w:top w:val="nil"/>
          <w:left w:val="nil"/>
          <w:bottom w:val="nil"/>
          <w:right w:val="nil"/>
          <w:insideH w:val="nil"/>
          <w:insideV w:val="nil"/>
        </w:tcBorders>
        <w:shd w:val="clear" w:color="auto" w:fill="393939"/>
      </w:tcPr>
    </w:tblStylePr>
    <w:tblStylePr w:type="band1Vert">
      <w:tblPr/>
      <w:tcPr>
        <w:shd w:val="clear" w:color="auto" w:fill="BFBFBF"/>
      </w:tcPr>
    </w:tblStylePr>
    <w:tblStylePr w:type="band1Horz">
      <w:tblPr/>
      <w:tcPr>
        <w:shd w:val="clear" w:color="auto" w:fill="AFAFAF"/>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semiHidden/>
    <w:rsid w:val="00C62DE5"/>
    <w:rPr>
      <w:color w:val="000000"/>
    </w:rPr>
    <w:tblPr>
      <w:tblStyleRowBandSize w:val="1"/>
      <w:tblStyleColBandSize w:val="1"/>
      <w:tblBorders>
        <w:top w:val="single" w:sz="24" w:space="0" w:color="5F5F5F"/>
        <w:left w:val="single" w:sz="4" w:space="0" w:color="4D4D4D"/>
        <w:bottom w:val="single" w:sz="4" w:space="0" w:color="4D4D4D"/>
        <w:right w:val="single" w:sz="4" w:space="0" w:color="4D4D4D"/>
        <w:insideH w:val="single" w:sz="4" w:space="0" w:color="0072BC"/>
        <w:insideV w:val="single" w:sz="4" w:space="0" w:color="0072BC"/>
      </w:tblBorders>
    </w:tblPr>
    <w:tcPr>
      <w:shd w:val="clear" w:color="auto" w:fill="EDEDED"/>
    </w:tcPr>
    <w:tblStylePr w:type="firstRow">
      <w:rPr>
        <w:b/>
        <w:bCs/>
      </w:rPr>
      <w:tblPr/>
      <w:tcPr>
        <w:tcBorders>
          <w:top w:val="nil"/>
          <w:left w:val="nil"/>
          <w:bottom w:val="single" w:sz="24" w:space="0" w:color="5F5F5F"/>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2E2E2E"/>
      </w:tcPr>
    </w:tblStylePr>
    <w:tblStylePr w:type="firstCol">
      <w:rPr>
        <w:color w:val="0072BC"/>
      </w:rPr>
      <w:tblPr/>
      <w:tcPr>
        <w:tcBorders>
          <w:top w:val="nil"/>
          <w:left w:val="nil"/>
          <w:bottom w:val="nil"/>
          <w:right w:val="nil"/>
          <w:insideH w:val="single" w:sz="4" w:space="0" w:color="2E2E2E"/>
          <w:insideV w:val="nil"/>
        </w:tcBorders>
        <w:shd w:val="clear" w:color="auto" w:fill="2E2E2E"/>
      </w:tcPr>
    </w:tblStylePr>
    <w:tblStylePr w:type="lastCol">
      <w:rPr>
        <w:color w:val="0072BC"/>
      </w:rPr>
      <w:tblPr/>
      <w:tcPr>
        <w:tcBorders>
          <w:top w:val="nil"/>
          <w:left w:val="nil"/>
          <w:bottom w:val="nil"/>
          <w:right w:val="nil"/>
          <w:insideH w:val="nil"/>
          <w:insideV w:val="nil"/>
        </w:tcBorders>
        <w:shd w:val="clear" w:color="auto" w:fill="2E2E2E"/>
      </w:tcPr>
    </w:tblStylePr>
    <w:tblStylePr w:type="band1Vert">
      <w:tblPr/>
      <w:tcPr>
        <w:shd w:val="clear" w:color="auto" w:fill="B7B7B7"/>
      </w:tcPr>
    </w:tblStylePr>
    <w:tblStylePr w:type="band1Horz">
      <w:tblPr/>
      <w:tcPr>
        <w:shd w:val="clear" w:color="auto" w:fill="A6A6A6"/>
      </w:tcPr>
    </w:tblStylePr>
    <w:tblStylePr w:type="neCell">
      <w:rPr>
        <w:color w:val="000000"/>
      </w:rPr>
    </w:tblStylePr>
    <w:tblStylePr w:type="nwCell">
      <w:rPr>
        <w:color w:val="000000"/>
      </w:rPr>
    </w:tblStylePr>
  </w:style>
  <w:style w:type="table" w:styleId="DarkList">
    <w:name w:val="Dark List"/>
    <w:basedOn w:val="TableNormal"/>
    <w:uiPriority w:val="70"/>
    <w:semiHidden/>
    <w:rsid w:val="00C62DE5"/>
    <w:rPr>
      <w:color w:val="0072BC"/>
    </w:rPr>
    <w:tblPr>
      <w:tblStyleRowBandSize w:val="1"/>
      <w:tblStyleColBandSize w:val="1"/>
    </w:tblPr>
    <w:tcPr>
      <w:shd w:val="clear" w:color="auto" w:fill="000000"/>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000000"/>
      </w:tcPr>
    </w:tblStylePr>
    <w:tblStylePr w:type="firstCol">
      <w:tblPr/>
      <w:tcPr>
        <w:tcBorders>
          <w:top w:val="nil"/>
          <w:left w:val="nil"/>
          <w:bottom w:val="nil"/>
          <w:right w:val="single" w:sz="18" w:space="0" w:color="0072BC"/>
          <w:insideH w:val="nil"/>
          <w:insideV w:val="nil"/>
        </w:tcBorders>
        <w:shd w:val="clear" w:color="auto" w:fill="000000"/>
      </w:tcPr>
    </w:tblStylePr>
    <w:tblStylePr w:type="lastCol">
      <w:tblPr/>
      <w:tcPr>
        <w:tcBorders>
          <w:top w:val="nil"/>
          <w:left w:val="single" w:sz="18" w:space="0" w:color="0072BC"/>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semiHidden/>
    <w:rsid w:val="00C62DE5"/>
    <w:rPr>
      <w:color w:val="0072BC"/>
    </w:rPr>
    <w:tblPr>
      <w:tblStyleRowBandSize w:val="1"/>
      <w:tblStyleColBandSize w:val="1"/>
    </w:tblPr>
    <w:tcPr>
      <w:shd w:val="clear" w:color="auto" w:fill="0072BC"/>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00385D"/>
      </w:tcPr>
    </w:tblStylePr>
    <w:tblStylePr w:type="firstCol">
      <w:tblPr/>
      <w:tcPr>
        <w:tcBorders>
          <w:top w:val="nil"/>
          <w:left w:val="nil"/>
          <w:bottom w:val="nil"/>
          <w:right w:val="single" w:sz="18" w:space="0" w:color="0072BC"/>
          <w:insideH w:val="nil"/>
          <w:insideV w:val="nil"/>
        </w:tcBorders>
        <w:shd w:val="clear" w:color="auto" w:fill="00548C"/>
      </w:tcPr>
    </w:tblStylePr>
    <w:tblStylePr w:type="lastCol">
      <w:tblPr/>
      <w:tcPr>
        <w:tcBorders>
          <w:top w:val="nil"/>
          <w:left w:val="single" w:sz="18" w:space="0" w:color="0072BC"/>
          <w:bottom w:val="nil"/>
          <w:right w:val="nil"/>
          <w:insideH w:val="nil"/>
          <w:insideV w:val="nil"/>
        </w:tcBorders>
        <w:shd w:val="clear" w:color="auto" w:fill="00548C"/>
      </w:tcPr>
    </w:tblStylePr>
    <w:tblStylePr w:type="band1Vert">
      <w:tblPr/>
      <w:tcPr>
        <w:tcBorders>
          <w:top w:val="nil"/>
          <w:left w:val="nil"/>
          <w:bottom w:val="nil"/>
          <w:right w:val="nil"/>
          <w:insideH w:val="nil"/>
          <w:insideV w:val="nil"/>
        </w:tcBorders>
        <w:shd w:val="clear" w:color="auto" w:fill="00548C"/>
      </w:tcPr>
    </w:tblStylePr>
    <w:tblStylePr w:type="band1Horz">
      <w:tblPr/>
      <w:tcPr>
        <w:tcBorders>
          <w:top w:val="nil"/>
          <w:left w:val="nil"/>
          <w:bottom w:val="nil"/>
          <w:right w:val="nil"/>
          <w:insideH w:val="nil"/>
          <w:insideV w:val="nil"/>
        </w:tcBorders>
        <w:shd w:val="clear" w:color="auto" w:fill="00548C"/>
      </w:tcPr>
    </w:tblStylePr>
  </w:style>
  <w:style w:type="table" w:styleId="DarkList-Accent2">
    <w:name w:val="Dark List Accent 2"/>
    <w:basedOn w:val="TableNormal"/>
    <w:uiPriority w:val="70"/>
    <w:semiHidden/>
    <w:rsid w:val="00C62DE5"/>
    <w:rPr>
      <w:color w:val="0072BC"/>
    </w:rPr>
    <w:tblPr>
      <w:tblStyleRowBandSize w:val="1"/>
      <w:tblStyleColBandSize w:val="1"/>
    </w:tblPr>
    <w:tcPr>
      <w:shd w:val="clear" w:color="auto" w:fill="C00000"/>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5F0000"/>
      </w:tcPr>
    </w:tblStylePr>
    <w:tblStylePr w:type="firstCol">
      <w:tblPr/>
      <w:tcPr>
        <w:tcBorders>
          <w:top w:val="nil"/>
          <w:left w:val="nil"/>
          <w:bottom w:val="nil"/>
          <w:right w:val="single" w:sz="18" w:space="0" w:color="0072BC"/>
          <w:insideH w:val="nil"/>
          <w:insideV w:val="nil"/>
        </w:tcBorders>
        <w:shd w:val="clear" w:color="auto" w:fill="8F0000"/>
      </w:tcPr>
    </w:tblStylePr>
    <w:tblStylePr w:type="lastCol">
      <w:tblPr/>
      <w:tcPr>
        <w:tcBorders>
          <w:top w:val="nil"/>
          <w:left w:val="single" w:sz="18" w:space="0" w:color="0072BC"/>
          <w:bottom w:val="nil"/>
          <w:right w:val="nil"/>
          <w:insideH w:val="nil"/>
          <w:insideV w:val="nil"/>
        </w:tcBorders>
        <w:shd w:val="clear" w:color="auto" w:fill="8F0000"/>
      </w:tcPr>
    </w:tblStylePr>
    <w:tblStylePr w:type="band1Vert">
      <w:tblPr/>
      <w:tcPr>
        <w:tcBorders>
          <w:top w:val="nil"/>
          <w:left w:val="nil"/>
          <w:bottom w:val="nil"/>
          <w:right w:val="nil"/>
          <w:insideH w:val="nil"/>
          <w:insideV w:val="nil"/>
        </w:tcBorders>
        <w:shd w:val="clear" w:color="auto" w:fill="8F0000"/>
      </w:tcPr>
    </w:tblStylePr>
    <w:tblStylePr w:type="band1Horz">
      <w:tblPr/>
      <w:tcPr>
        <w:tcBorders>
          <w:top w:val="nil"/>
          <w:left w:val="nil"/>
          <w:bottom w:val="nil"/>
          <w:right w:val="nil"/>
          <w:insideH w:val="nil"/>
          <w:insideV w:val="nil"/>
        </w:tcBorders>
        <w:shd w:val="clear" w:color="auto" w:fill="8F0000"/>
      </w:tcPr>
    </w:tblStylePr>
  </w:style>
  <w:style w:type="table" w:styleId="DarkList-Accent3">
    <w:name w:val="Dark List Accent 3"/>
    <w:basedOn w:val="TableNormal"/>
    <w:uiPriority w:val="70"/>
    <w:semiHidden/>
    <w:rsid w:val="00C62DE5"/>
    <w:rPr>
      <w:color w:val="0072BC"/>
    </w:rPr>
    <w:tblPr>
      <w:tblStyleRowBandSize w:val="1"/>
      <w:tblStyleColBandSize w:val="1"/>
    </w:tblPr>
    <w:tcPr>
      <w:shd w:val="clear" w:color="auto" w:fill="5F5F5F"/>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2F2F2F"/>
      </w:tcPr>
    </w:tblStylePr>
    <w:tblStylePr w:type="firstCol">
      <w:tblPr/>
      <w:tcPr>
        <w:tcBorders>
          <w:top w:val="nil"/>
          <w:left w:val="nil"/>
          <w:bottom w:val="nil"/>
          <w:right w:val="single" w:sz="18" w:space="0" w:color="0072BC"/>
          <w:insideH w:val="nil"/>
          <w:insideV w:val="nil"/>
        </w:tcBorders>
        <w:shd w:val="clear" w:color="auto" w:fill="474747"/>
      </w:tcPr>
    </w:tblStylePr>
    <w:tblStylePr w:type="lastCol">
      <w:tblPr/>
      <w:tcPr>
        <w:tcBorders>
          <w:top w:val="nil"/>
          <w:left w:val="single" w:sz="18" w:space="0" w:color="0072BC"/>
          <w:bottom w:val="nil"/>
          <w:right w:val="nil"/>
          <w:insideH w:val="nil"/>
          <w:insideV w:val="nil"/>
        </w:tcBorders>
        <w:shd w:val="clear" w:color="auto" w:fill="474747"/>
      </w:tcPr>
    </w:tblStylePr>
    <w:tblStylePr w:type="band1Vert">
      <w:tblPr/>
      <w:tcPr>
        <w:tcBorders>
          <w:top w:val="nil"/>
          <w:left w:val="nil"/>
          <w:bottom w:val="nil"/>
          <w:right w:val="nil"/>
          <w:insideH w:val="nil"/>
          <w:insideV w:val="nil"/>
        </w:tcBorders>
        <w:shd w:val="clear" w:color="auto" w:fill="474747"/>
      </w:tcPr>
    </w:tblStylePr>
    <w:tblStylePr w:type="band1Horz">
      <w:tblPr/>
      <w:tcPr>
        <w:tcBorders>
          <w:top w:val="nil"/>
          <w:left w:val="nil"/>
          <w:bottom w:val="nil"/>
          <w:right w:val="nil"/>
          <w:insideH w:val="nil"/>
          <w:insideV w:val="nil"/>
        </w:tcBorders>
        <w:shd w:val="clear" w:color="auto" w:fill="474747"/>
      </w:tcPr>
    </w:tblStylePr>
  </w:style>
  <w:style w:type="table" w:styleId="DarkList-Accent4">
    <w:name w:val="Dark List Accent 4"/>
    <w:basedOn w:val="TableNormal"/>
    <w:uiPriority w:val="70"/>
    <w:semiHidden/>
    <w:rsid w:val="00C62DE5"/>
    <w:rPr>
      <w:color w:val="0072BC"/>
    </w:rPr>
    <w:tblPr>
      <w:tblStyleRowBandSize w:val="1"/>
      <w:tblStyleColBandSize w:val="1"/>
    </w:tblPr>
    <w:tcPr>
      <w:shd w:val="clear" w:color="auto" w:fill="969696"/>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4A4A4A"/>
      </w:tcPr>
    </w:tblStylePr>
    <w:tblStylePr w:type="firstCol">
      <w:tblPr/>
      <w:tcPr>
        <w:tcBorders>
          <w:top w:val="nil"/>
          <w:left w:val="nil"/>
          <w:bottom w:val="nil"/>
          <w:right w:val="single" w:sz="18" w:space="0" w:color="0072BC"/>
          <w:insideH w:val="nil"/>
          <w:insideV w:val="nil"/>
        </w:tcBorders>
        <w:shd w:val="clear" w:color="auto" w:fill="707070"/>
      </w:tcPr>
    </w:tblStylePr>
    <w:tblStylePr w:type="lastCol">
      <w:tblPr/>
      <w:tcPr>
        <w:tcBorders>
          <w:top w:val="nil"/>
          <w:left w:val="single" w:sz="18" w:space="0" w:color="0072BC"/>
          <w:bottom w:val="nil"/>
          <w:right w:val="nil"/>
          <w:insideH w:val="nil"/>
          <w:insideV w:val="nil"/>
        </w:tcBorders>
        <w:shd w:val="clear" w:color="auto" w:fill="707070"/>
      </w:tcPr>
    </w:tblStylePr>
    <w:tblStylePr w:type="band1Vert">
      <w:tblPr/>
      <w:tcPr>
        <w:tcBorders>
          <w:top w:val="nil"/>
          <w:left w:val="nil"/>
          <w:bottom w:val="nil"/>
          <w:right w:val="nil"/>
          <w:insideH w:val="nil"/>
          <w:insideV w:val="nil"/>
        </w:tcBorders>
        <w:shd w:val="clear" w:color="auto" w:fill="707070"/>
      </w:tcPr>
    </w:tblStylePr>
    <w:tblStylePr w:type="band1Horz">
      <w:tblPr/>
      <w:tcPr>
        <w:tcBorders>
          <w:top w:val="nil"/>
          <w:left w:val="nil"/>
          <w:bottom w:val="nil"/>
          <w:right w:val="nil"/>
          <w:insideH w:val="nil"/>
          <w:insideV w:val="nil"/>
        </w:tcBorders>
        <w:shd w:val="clear" w:color="auto" w:fill="707070"/>
      </w:tcPr>
    </w:tblStylePr>
  </w:style>
  <w:style w:type="table" w:styleId="DarkList-Accent5">
    <w:name w:val="Dark List Accent 5"/>
    <w:basedOn w:val="TableNormal"/>
    <w:uiPriority w:val="70"/>
    <w:semiHidden/>
    <w:rsid w:val="00C62DE5"/>
    <w:rPr>
      <w:color w:val="0072BC"/>
    </w:rPr>
    <w:tblPr>
      <w:tblStyleRowBandSize w:val="1"/>
      <w:tblStyleColBandSize w:val="1"/>
    </w:tblPr>
    <w:tcPr>
      <w:shd w:val="clear" w:color="auto" w:fill="5F5F5F"/>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2F2F2F"/>
      </w:tcPr>
    </w:tblStylePr>
    <w:tblStylePr w:type="firstCol">
      <w:tblPr/>
      <w:tcPr>
        <w:tcBorders>
          <w:top w:val="nil"/>
          <w:left w:val="nil"/>
          <w:bottom w:val="nil"/>
          <w:right w:val="single" w:sz="18" w:space="0" w:color="0072BC"/>
          <w:insideH w:val="nil"/>
          <w:insideV w:val="nil"/>
        </w:tcBorders>
        <w:shd w:val="clear" w:color="auto" w:fill="474747"/>
      </w:tcPr>
    </w:tblStylePr>
    <w:tblStylePr w:type="lastCol">
      <w:tblPr/>
      <w:tcPr>
        <w:tcBorders>
          <w:top w:val="nil"/>
          <w:left w:val="single" w:sz="18" w:space="0" w:color="0072BC"/>
          <w:bottom w:val="nil"/>
          <w:right w:val="nil"/>
          <w:insideH w:val="nil"/>
          <w:insideV w:val="nil"/>
        </w:tcBorders>
        <w:shd w:val="clear" w:color="auto" w:fill="474747"/>
      </w:tcPr>
    </w:tblStylePr>
    <w:tblStylePr w:type="band1Vert">
      <w:tblPr/>
      <w:tcPr>
        <w:tcBorders>
          <w:top w:val="nil"/>
          <w:left w:val="nil"/>
          <w:bottom w:val="nil"/>
          <w:right w:val="nil"/>
          <w:insideH w:val="nil"/>
          <w:insideV w:val="nil"/>
        </w:tcBorders>
        <w:shd w:val="clear" w:color="auto" w:fill="474747"/>
      </w:tcPr>
    </w:tblStylePr>
    <w:tblStylePr w:type="band1Horz">
      <w:tblPr/>
      <w:tcPr>
        <w:tcBorders>
          <w:top w:val="nil"/>
          <w:left w:val="nil"/>
          <w:bottom w:val="nil"/>
          <w:right w:val="nil"/>
          <w:insideH w:val="nil"/>
          <w:insideV w:val="nil"/>
        </w:tcBorders>
        <w:shd w:val="clear" w:color="auto" w:fill="474747"/>
      </w:tcPr>
    </w:tblStylePr>
  </w:style>
  <w:style w:type="table" w:styleId="DarkList-Accent6">
    <w:name w:val="Dark List Accent 6"/>
    <w:basedOn w:val="TableNormal"/>
    <w:uiPriority w:val="70"/>
    <w:semiHidden/>
    <w:rsid w:val="00C62DE5"/>
    <w:rPr>
      <w:color w:val="0072BC"/>
    </w:rPr>
    <w:tblPr>
      <w:tblStyleRowBandSize w:val="1"/>
      <w:tblStyleColBandSize w:val="1"/>
    </w:tblPr>
    <w:tcPr>
      <w:shd w:val="clear" w:color="auto" w:fill="4D4D4D"/>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262626"/>
      </w:tcPr>
    </w:tblStylePr>
    <w:tblStylePr w:type="firstCol">
      <w:tblPr/>
      <w:tcPr>
        <w:tcBorders>
          <w:top w:val="nil"/>
          <w:left w:val="nil"/>
          <w:bottom w:val="nil"/>
          <w:right w:val="single" w:sz="18" w:space="0" w:color="0072BC"/>
          <w:insideH w:val="nil"/>
          <w:insideV w:val="nil"/>
        </w:tcBorders>
        <w:shd w:val="clear" w:color="auto" w:fill="393939"/>
      </w:tcPr>
    </w:tblStylePr>
    <w:tblStylePr w:type="lastCol">
      <w:tblPr/>
      <w:tcPr>
        <w:tcBorders>
          <w:top w:val="nil"/>
          <w:left w:val="single" w:sz="18" w:space="0" w:color="0072BC"/>
          <w:bottom w:val="nil"/>
          <w:right w:val="nil"/>
          <w:insideH w:val="nil"/>
          <w:insideV w:val="nil"/>
        </w:tcBorders>
        <w:shd w:val="clear" w:color="auto" w:fill="393939"/>
      </w:tcPr>
    </w:tblStylePr>
    <w:tblStylePr w:type="band1Vert">
      <w:tblPr/>
      <w:tcPr>
        <w:tcBorders>
          <w:top w:val="nil"/>
          <w:left w:val="nil"/>
          <w:bottom w:val="nil"/>
          <w:right w:val="nil"/>
          <w:insideH w:val="nil"/>
          <w:insideV w:val="nil"/>
        </w:tcBorders>
        <w:shd w:val="clear" w:color="auto" w:fill="393939"/>
      </w:tcPr>
    </w:tblStylePr>
    <w:tblStylePr w:type="band1Horz">
      <w:tblPr/>
      <w:tcPr>
        <w:tcBorders>
          <w:top w:val="nil"/>
          <w:left w:val="nil"/>
          <w:bottom w:val="nil"/>
          <w:right w:val="nil"/>
          <w:insideH w:val="nil"/>
          <w:insideV w:val="nil"/>
        </w:tcBorders>
        <w:shd w:val="clear" w:color="auto" w:fill="393939"/>
      </w:tcPr>
    </w:tblStylePr>
  </w:style>
  <w:style w:type="paragraph" w:styleId="Date">
    <w:name w:val="Date"/>
    <w:basedOn w:val="Normal"/>
    <w:next w:val="Normal"/>
    <w:link w:val="DateChar"/>
    <w:semiHidden/>
    <w:rsid w:val="00C62DE5"/>
  </w:style>
  <w:style w:type="character" w:customStyle="1" w:styleId="DateChar">
    <w:name w:val="Date Char"/>
    <w:link w:val="Date"/>
    <w:rsid w:val="00C62DE5"/>
    <w:rPr>
      <w:rFonts w:eastAsia="MS Mincho"/>
      <w:sz w:val="24"/>
      <w:lang w:val="bg-BG" w:eastAsia="bg-BG"/>
    </w:rPr>
  </w:style>
  <w:style w:type="paragraph" w:styleId="E-mailSignature">
    <w:name w:val="E-mail Signature"/>
    <w:basedOn w:val="Normal"/>
    <w:link w:val="E-mailSignatureChar"/>
    <w:semiHidden/>
    <w:rsid w:val="00C62DE5"/>
  </w:style>
  <w:style w:type="character" w:customStyle="1" w:styleId="E-mailSignatureChar">
    <w:name w:val="E-mail Signature Char"/>
    <w:link w:val="E-mailSignature"/>
    <w:rsid w:val="00C62DE5"/>
    <w:rPr>
      <w:rFonts w:eastAsia="MS Mincho"/>
      <w:sz w:val="24"/>
      <w:lang w:val="bg-BG" w:eastAsia="bg-BG"/>
    </w:rPr>
  </w:style>
  <w:style w:type="character" w:styleId="EndnoteReference">
    <w:name w:val="endnote reference"/>
    <w:semiHidden/>
    <w:rsid w:val="00C62DE5"/>
    <w:rPr>
      <w:vertAlign w:val="superscript"/>
      <w:lang w:val="bg-BG" w:eastAsia="bg-BG"/>
    </w:rPr>
  </w:style>
  <w:style w:type="paragraph" w:styleId="EndnoteText">
    <w:name w:val="endnote text"/>
    <w:basedOn w:val="Normal"/>
    <w:link w:val="EndnoteTextChar"/>
    <w:semiHidden/>
    <w:rsid w:val="00C62DE5"/>
    <w:rPr>
      <w:sz w:val="20"/>
      <w:szCs w:val="20"/>
    </w:rPr>
  </w:style>
  <w:style w:type="character" w:customStyle="1" w:styleId="EndnoteTextChar">
    <w:name w:val="Endnote Text Char"/>
    <w:link w:val="EndnoteText"/>
    <w:rsid w:val="00C62DE5"/>
    <w:rPr>
      <w:rFonts w:eastAsia="MS Mincho"/>
      <w:sz w:val="20"/>
      <w:szCs w:val="20"/>
      <w:lang w:val="bg-BG" w:eastAsia="bg-BG"/>
    </w:rPr>
  </w:style>
  <w:style w:type="paragraph" w:styleId="EnvelopeAddress">
    <w:name w:val="envelope address"/>
    <w:basedOn w:val="Normal"/>
    <w:semiHidden/>
    <w:rsid w:val="00C62DE5"/>
    <w:pPr>
      <w:framePr w:w="7920" w:h="1980" w:hRule="exact" w:hSpace="180" w:wrap="auto" w:hAnchor="page" w:xAlign="center" w:yAlign="bottom"/>
      <w:ind w:left="2880"/>
    </w:pPr>
    <w:rPr>
      <w:rFonts w:eastAsia="MS Gothic"/>
      <w:szCs w:val="24"/>
    </w:rPr>
  </w:style>
  <w:style w:type="paragraph" w:styleId="EnvelopeReturn">
    <w:name w:val="envelope return"/>
    <w:basedOn w:val="Normal"/>
    <w:semiHidden/>
    <w:rsid w:val="00C62DE5"/>
    <w:rPr>
      <w:rFonts w:eastAsia="MS Gothic"/>
      <w:sz w:val="20"/>
      <w:szCs w:val="20"/>
    </w:rPr>
  </w:style>
  <w:style w:type="character" w:styleId="FollowedHyperlink">
    <w:name w:val="FollowedHyperlink"/>
    <w:semiHidden/>
    <w:rsid w:val="00C62DE5"/>
    <w:rPr>
      <w:color w:val="7030A0"/>
      <w:u w:val="single"/>
      <w:lang w:val="bg-BG" w:eastAsia="bg-BG"/>
    </w:rPr>
  </w:style>
  <w:style w:type="character" w:styleId="HTMLAcronym">
    <w:name w:val="HTML Acronym"/>
    <w:basedOn w:val="DefaultParagraphFont"/>
    <w:semiHidden/>
    <w:rsid w:val="00C62DE5"/>
  </w:style>
  <w:style w:type="paragraph" w:styleId="HTMLAddress">
    <w:name w:val="HTML Address"/>
    <w:basedOn w:val="Normal"/>
    <w:link w:val="HTMLAddressChar"/>
    <w:semiHidden/>
    <w:rsid w:val="00C62DE5"/>
    <w:rPr>
      <w:i/>
      <w:iCs/>
    </w:rPr>
  </w:style>
  <w:style w:type="character" w:customStyle="1" w:styleId="HTMLAddressChar">
    <w:name w:val="HTML Address Char"/>
    <w:link w:val="HTMLAddress"/>
    <w:rsid w:val="00C62DE5"/>
    <w:rPr>
      <w:rFonts w:eastAsia="MS Mincho"/>
      <w:i/>
      <w:iCs/>
      <w:sz w:val="24"/>
      <w:lang w:val="bg-BG" w:eastAsia="bg-BG"/>
    </w:rPr>
  </w:style>
  <w:style w:type="character" w:styleId="HTMLCite">
    <w:name w:val="HTML Cite"/>
    <w:semiHidden/>
    <w:rsid w:val="00C62DE5"/>
    <w:rPr>
      <w:i/>
      <w:iCs/>
      <w:lang w:val="bg-BG" w:eastAsia="bg-BG"/>
    </w:rPr>
  </w:style>
  <w:style w:type="character" w:styleId="HTMLCode">
    <w:name w:val="HTML Code"/>
    <w:semiHidden/>
    <w:rsid w:val="00C62DE5"/>
    <w:rPr>
      <w:rFonts w:ascii="Consolas" w:hAnsi="Consolas" w:cs="Consolas"/>
      <w:sz w:val="20"/>
      <w:szCs w:val="20"/>
      <w:lang w:val="bg-BG" w:eastAsia="bg-BG"/>
    </w:rPr>
  </w:style>
  <w:style w:type="character" w:styleId="HTMLDefinition">
    <w:name w:val="HTML Definition"/>
    <w:semiHidden/>
    <w:rsid w:val="00C62DE5"/>
    <w:rPr>
      <w:i/>
      <w:iCs/>
      <w:lang w:val="bg-BG" w:eastAsia="bg-BG"/>
    </w:rPr>
  </w:style>
  <w:style w:type="character" w:styleId="HTMLKeyboard">
    <w:name w:val="HTML Keyboard"/>
    <w:semiHidden/>
    <w:rsid w:val="00C62DE5"/>
    <w:rPr>
      <w:rFonts w:ascii="Consolas" w:hAnsi="Consolas" w:cs="Consolas"/>
      <w:sz w:val="20"/>
      <w:szCs w:val="20"/>
      <w:lang w:val="bg-BG" w:eastAsia="bg-BG"/>
    </w:rPr>
  </w:style>
  <w:style w:type="paragraph" w:styleId="HTMLPreformatted">
    <w:name w:val="HTML Preformatted"/>
    <w:basedOn w:val="Normal"/>
    <w:link w:val="HTMLPreformattedChar"/>
    <w:semiHidden/>
    <w:rsid w:val="00C62DE5"/>
    <w:rPr>
      <w:rFonts w:ascii="Consolas" w:hAnsi="Consolas" w:cs="Consolas"/>
      <w:sz w:val="20"/>
      <w:szCs w:val="20"/>
    </w:rPr>
  </w:style>
  <w:style w:type="character" w:customStyle="1" w:styleId="HTMLPreformattedChar">
    <w:name w:val="HTML Preformatted Char"/>
    <w:link w:val="HTMLPreformatted"/>
    <w:rsid w:val="00C62DE5"/>
    <w:rPr>
      <w:rFonts w:ascii="Consolas" w:eastAsia="MS Mincho" w:hAnsi="Consolas" w:cs="Consolas"/>
      <w:sz w:val="20"/>
      <w:szCs w:val="20"/>
      <w:lang w:val="bg-BG" w:eastAsia="bg-BG"/>
    </w:rPr>
  </w:style>
  <w:style w:type="character" w:styleId="HTMLSample">
    <w:name w:val="HTML Sample"/>
    <w:semiHidden/>
    <w:rsid w:val="00C62DE5"/>
    <w:rPr>
      <w:rFonts w:ascii="Consolas" w:hAnsi="Consolas" w:cs="Consolas"/>
      <w:sz w:val="24"/>
      <w:szCs w:val="24"/>
      <w:lang w:val="bg-BG" w:eastAsia="bg-BG"/>
    </w:rPr>
  </w:style>
  <w:style w:type="character" w:styleId="HTMLTypewriter">
    <w:name w:val="HTML Typewriter"/>
    <w:semiHidden/>
    <w:rsid w:val="00C62DE5"/>
    <w:rPr>
      <w:rFonts w:ascii="Consolas" w:hAnsi="Consolas" w:cs="Consolas"/>
      <w:sz w:val="20"/>
      <w:szCs w:val="20"/>
      <w:lang w:val="bg-BG" w:eastAsia="bg-BG"/>
    </w:rPr>
  </w:style>
  <w:style w:type="character" w:styleId="HTMLVariable">
    <w:name w:val="HTML Variable"/>
    <w:semiHidden/>
    <w:rsid w:val="00C62DE5"/>
    <w:rPr>
      <w:i/>
      <w:iCs/>
      <w:lang w:val="bg-BG" w:eastAsia="bg-BG"/>
    </w:rPr>
  </w:style>
  <w:style w:type="paragraph" w:styleId="Index1">
    <w:name w:val="index 1"/>
    <w:basedOn w:val="Normal"/>
    <w:next w:val="Normal"/>
    <w:autoRedefine/>
    <w:semiHidden/>
    <w:rsid w:val="00C62DE5"/>
    <w:pPr>
      <w:ind w:left="240" w:hanging="240"/>
    </w:pPr>
  </w:style>
  <w:style w:type="paragraph" w:styleId="Index2">
    <w:name w:val="index 2"/>
    <w:basedOn w:val="Normal"/>
    <w:next w:val="Normal"/>
    <w:autoRedefine/>
    <w:semiHidden/>
    <w:rsid w:val="00C62DE5"/>
    <w:pPr>
      <w:ind w:left="480" w:hanging="240"/>
    </w:pPr>
  </w:style>
  <w:style w:type="paragraph" w:styleId="Index3">
    <w:name w:val="index 3"/>
    <w:basedOn w:val="Normal"/>
    <w:next w:val="Normal"/>
    <w:autoRedefine/>
    <w:semiHidden/>
    <w:rsid w:val="00C62DE5"/>
    <w:pPr>
      <w:ind w:left="720" w:hanging="240"/>
    </w:pPr>
  </w:style>
  <w:style w:type="paragraph" w:styleId="Index4">
    <w:name w:val="index 4"/>
    <w:basedOn w:val="Normal"/>
    <w:next w:val="Normal"/>
    <w:autoRedefine/>
    <w:semiHidden/>
    <w:rsid w:val="00C62DE5"/>
    <w:pPr>
      <w:ind w:left="960" w:hanging="240"/>
    </w:pPr>
  </w:style>
  <w:style w:type="paragraph" w:styleId="Index5">
    <w:name w:val="index 5"/>
    <w:basedOn w:val="Normal"/>
    <w:next w:val="Normal"/>
    <w:autoRedefine/>
    <w:semiHidden/>
    <w:rsid w:val="00C62DE5"/>
    <w:pPr>
      <w:ind w:left="1200" w:hanging="240"/>
    </w:pPr>
  </w:style>
  <w:style w:type="paragraph" w:styleId="Index6">
    <w:name w:val="index 6"/>
    <w:basedOn w:val="Normal"/>
    <w:next w:val="Normal"/>
    <w:autoRedefine/>
    <w:semiHidden/>
    <w:rsid w:val="00C62DE5"/>
    <w:pPr>
      <w:ind w:left="1440" w:hanging="240"/>
    </w:pPr>
  </w:style>
  <w:style w:type="paragraph" w:styleId="Index7">
    <w:name w:val="index 7"/>
    <w:basedOn w:val="Normal"/>
    <w:next w:val="Normal"/>
    <w:autoRedefine/>
    <w:semiHidden/>
    <w:rsid w:val="00C62DE5"/>
    <w:pPr>
      <w:ind w:left="1680" w:hanging="240"/>
    </w:pPr>
  </w:style>
  <w:style w:type="paragraph" w:styleId="Index8">
    <w:name w:val="index 8"/>
    <w:basedOn w:val="Normal"/>
    <w:next w:val="Normal"/>
    <w:autoRedefine/>
    <w:semiHidden/>
    <w:rsid w:val="00C62DE5"/>
    <w:pPr>
      <w:ind w:left="1920" w:hanging="240"/>
    </w:pPr>
  </w:style>
  <w:style w:type="paragraph" w:styleId="Index9">
    <w:name w:val="index 9"/>
    <w:basedOn w:val="Normal"/>
    <w:next w:val="Normal"/>
    <w:autoRedefine/>
    <w:semiHidden/>
    <w:rsid w:val="00C62DE5"/>
    <w:pPr>
      <w:ind w:left="2160" w:hanging="240"/>
    </w:pPr>
  </w:style>
  <w:style w:type="paragraph" w:styleId="IndexHeading">
    <w:name w:val="index heading"/>
    <w:basedOn w:val="Normal"/>
    <w:next w:val="Index1"/>
    <w:semiHidden/>
    <w:rsid w:val="00C62DE5"/>
    <w:rPr>
      <w:rFonts w:eastAsia="MS Gothic"/>
      <w:b/>
      <w:bCs/>
    </w:rPr>
  </w:style>
  <w:style w:type="table" w:styleId="LightGrid">
    <w:name w:val="Light Grid"/>
    <w:basedOn w:val="TableNormal"/>
    <w:uiPriority w:val="62"/>
    <w:semiHidden/>
    <w:rsid w:val="00C62DE5"/>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Times New Roman" w:eastAsia="MS Gothic"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Times New Roman" w:eastAsia="MS Gothic"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semiHidden/>
    <w:rsid w:val="00C62DE5"/>
    <w:tblPr>
      <w:tblStyleRowBandSize w:val="1"/>
      <w:tblStyleColBandSize w:val="1"/>
      <w:tblBorders>
        <w:top w:val="single" w:sz="8" w:space="0" w:color="0072BC"/>
        <w:left w:val="single" w:sz="8" w:space="0" w:color="0072BC"/>
        <w:bottom w:val="single" w:sz="8" w:space="0" w:color="0072BC"/>
        <w:right w:val="single" w:sz="8" w:space="0" w:color="0072BC"/>
        <w:insideH w:val="single" w:sz="8" w:space="0" w:color="0072BC"/>
        <w:insideV w:val="single" w:sz="8" w:space="0" w:color="0072BC"/>
      </w:tblBorders>
    </w:tblPr>
    <w:tblStylePr w:type="firstRow">
      <w:pPr>
        <w:spacing w:before="0" w:after="0" w:line="240" w:lineRule="auto"/>
      </w:pPr>
      <w:rPr>
        <w:rFonts w:ascii="Times New Roman" w:eastAsia="MS Gothic" w:hAnsi="Times New Roman" w:cs="Times New Roman"/>
        <w:b/>
        <w:bCs/>
      </w:rPr>
      <w:tblPr/>
      <w:tcPr>
        <w:tcBorders>
          <w:top w:val="single" w:sz="8" w:space="0" w:color="0072BC"/>
          <w:left w:val="single" w:sz="8" w:space="0" w:color="0072BC"/>
          <w:bottom w:val="single" w:sz="18" w:space="0" w:color="0072BC"/>
          <w:right w:val="single" w:sz="8" w:space="0" w:color="0072BC"/>
          <w:insideH w:val="nil"/>
          <w:insideV w:val="single" w:sz="8" w:space="0" w:color="0072BC"/>
        </w:tcBorders>
      </w:tcPr>
    </w:tblStylePr>
    <w:tblStylePr w:type="lastRow">
      <w:pPr>
        <w:spacing w:before="0" w:after="0" w:line="240" w:lineRule="auto"/>
      </w:pPr>
      <w:rPr>
        <w:rFonts w:ascii="Times New Roman" w:eastAsia="MS Gothic" w:hAnsi="Times New Roman" w:cs="Times New Roman"/>
        <w:b/>
        <w:bCs/>
      </w:rPr>
      <w:tblPr/>
      <w:tcPr>
        <w:tcBorders>
          <w:top w:val="double" w:sz="6" w:space="0" w:color="0072BC"/>
          <w:left w:val="single" w:sz="8" w:space="0" w:color="0072BC"/>
          <w:bottom w:val="single" w:sz="8" w:space="0" w:color="0072BC"/>
          <w:right w:val="single" w:sz="8" w:space="0" w:color="0072BC"/>
          <w:insideH w:val="nil"/>
          <w:insideV w:val="single" w:sz="8" w:space="0" w:color="0072BC"/>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0072BC"/>
          <w:left w:val="single" w:sz="8" w:space="0" w:color="0072BC"/>
          <w:bottom w:val="single" w:sz="8" w:space="0" w:color="0072BC"/>
          <w:right w:val="single" w:sz="8" w:space="0" w:color="0072BC"/>
        </w:tcBorders>
      </w:tcPr>
    </w:tblStylePr>
    <w:tblStylePr w:type="band1Vert">
      <w:tblPr/>
      <w:tcPr>
        <w:tcBorders>
          <w:top w:val="single" w:sz="8" w:space="0" w:color="0072BC"/>
          <w:left w:val="single" w:sz="8" w:space="0" w:color="0072BC"/>
          <w:bottom w:val="single" w:sz="8" w:space="0" w:color="0072BC"/>
          <w:right w:val="single" w:sz="8" w:space="0" w:color="0072BC"/>
        </w:tcBorders>
        <w:shd w:val="clear" w:color="auto" w:fill="AFDFFF"/>
      </w:tcPr>
    </w:tblStylePr>
    <w:tblStylePr w:type="band1Horz">
      <w:tblPr/>
      <w:tcPr>
        <w:tcBorders>
          <w:top w:val="single" w:sz="8" w:space="0" w:color="0072BC"/>
          <w:left w:val="single" w:sz="8" w:space="0" w:color="0072BC"/>
          <w:bottom w:val="single" w:sz="8" w:space="0" w:color="0072BC"/>
          <w:right w:val="single" w:sz="8" w:space="0" w:color="0072BC"/>
          <w:insideV w:val="single" w:sz="8" w:space="0" w:color="0072BC"/>
        </w:tcBorders>
        <w:shd w:val="clear" w:color="auto" w:fill="AFDFFF"/>
      </w:tcPr>
    </w:tblStylePr>
    <w:tblStylePr w:type="band2Horz">
      <w:tblPr/>
      <w:tcPr>
        <w:tcBorders>
          <w:top w:val="single" w:sz="8" w:space="0" w:color="0072BC"/>
          <w:left w:val="single" w:sz="8" w:space="0" w:color="0072BC"/>
          <w:bottom w:val="single" w:sz="8" w:space="0" w:color="0072BC"/>
          <w:right w:val="single" w:sz="8" w:space="0" w:color="0072BC"/>
          <w:insideV w:val="single" w:sz="8" w:space="0" w:color="0072BC"/>
        </w:tcBorders>
      </w:tcPr>
    </w:tblStylePr>
  </w:style>
  <w:style w:type="table" w:styleId="LightGrid-Accent2">
    <w:name w:val="Light Grid Accent 2"/>
    <w:basedOn w:val="TableNormal"/>
    <w:uiPriority w:val="62"/>
    <w:semiHidden/>
    <w:rsid w:val="00C62DE5"/>
    <w:tblPr>
      <w:tblStyleRowBandSize w:val="1"/>
      <w:tblStyleColBandSize w:val="1"/>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Pr>
    <w:tblStylePr w:type="firstRow">
      <w:pPr>
        <w:spacing w:before="0" w:after="0" w:line="240" w:lineRule="auto"/>
      </w:pPr>
      <w:rPr>
        <w:rFonts w:ascii="Times New Roman" w:eastAsia="MS Gothic" w:hAnsi="Times New Roman" w:cs="Times New Roman"/>
        <w:b/>
        <w:bCs/>
      </w:rPr>
      <w:tblPr/>
      <w:tcPr>
        <w:tcBorders>
          <w:top w:val="single" w:sz="8" w:space="0" w:color="C00000"/>
          <w:left w:val="single" w:sz="8" w:space="0" w:color="C00000"/>
          <w:bottom w:val="single" w:sz="18" w:space="0" w:color="C00000"/>
          <w:right w:val="single" w:sz="8" w:space="0" w:color="C00000"/>
          <w:insideH w:val="nil"/>
          <w:insideV w:val="single" w:sz="8" w:space="0" w:color="C00000"/>
        </w:tcBorders>
      </w:tcPr>
    </w:tblStylePr>
    <w:tblStylePr w:type="lastRow">
      <w:pPr>
        <w:spacing w:before="0" w:after="0" w:line="240" w:lineRule="auto"/>
      </w:pPr>
      <w:rPr>
        <w:rFonts w:ascii="Times New Roman" w:eastAsia="MS Gothic" w:hAnsi="Times New Roman" w:cs="Times New Roman"/>
        <w:b/>
        <w:bCs/>
      </w:rPr>
      <w:tblPr/>
      <w:tcPr>
        <w:tcBorders>
          <w:top w:val="double" w:sz="6" w:space="0" w:color="C00000"/>
          <w:left w:val="single" w:sz="8" w:space="0" w:color="C00000"/>
          <w:bottom w:val="single" w:sz="8" w:space="0" w:color="C00000"/>
          <w:right w:val="single" w:sz="8" w:space="0" w:color="C00000"/>
          <w:insideH w:val="nil"/>
          <w:insideV w:val="single" w:sz="8" w:space="0" w:color="C00000"/>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C00000"/>
          <w:left w:val="single" w:sz="8" w:space="0" w:color="C00000"/>
          <w:bottom w:val="single" w:sz="8" w:space="0" w:color="C00000"/>
          <w:right w:val="single" w:sz="8" w:space="0" w:color="C00000"/>
        </w:tcBorders>
      </w:tcPr>
    </w:tblStylePr>
    <w:tblStylePr w:type="band1Vert">
      <w:tblPr/>
      <w:tcPr>
        <w:tcBorders>
          <w:top w:val="single" w:sz="8" w:space="0" w:color="C00000"/>
          <w:left w:val="single" w:sz="8" w:space="0" w:color="C00000"/>
          <w:bottom w:val="single" w:sz="8" w:space="0" w:color="C00000"/>
          <w:right w:val="single" w:sz="8" w:space="0" w:color="C00000"/>
        </w:tcBorders>
        <w:shd w:val="clear" w:color="auto" w:fill="FFB0B0"/>
      </w:tcPr>
    </w:tblStylePr>
    <w:tblStylePr w:type="band1Horz">
      <w:tblPr/>
      <w:tcPr>
        <w:tcBorders>
          <w:top w:val="single" w:sz="8" w:space="0" w:color="C00000"/>
          <w:left w:val="single" w:sz="8" w:space="0" w:color="C00000"/>
          <w:bottom w:val="single" w:sz="8" w:space="0" w:color="C00000"/>
          <w:right w:val="single" w:sz="8" w:space="0" w:color="C00000"/>
          <w:insideV w:val="single" w:sz="8" w:space="0" w:color="C00000"/>
        </w:tcBorders>
        <w:shd w:val="clear" w:color="auto" w:fill="FFB0B0"/>
      </w:tcPr>
    </w:tblStylePr>
    <w:tblStylePr w:type="band2Horz">
      <w:tblPr/>
      <w:tcPr>
        <w:tcBorders>
          <w:top w:val="single" w:sz="8" w:space="0" w:color="C00000"/>
          <w:left w:val="single" w:sz="8" w:space="0" w:color="C00000"/>
          <w:bottom w:val="single" w:sz="8" w:space="0" w:color="C00000"/>
          <w:right w:val="single" w:sz="8" w:space="0" w:color="C00000"/>
          <w:insideV w:val="single" w:sz="8" w:space="0" w:color="C00000"/>
        </w:tcBorders>
      </w:tcPr>
    </w:tblStylePr>
  </w:style>
  <w:style w:type="table" w:styleId="LightGrid-Accent3">
    <w:name w:val="Light Grid Accent 3"/>
    <w:basedOn w:val="TableNormal"/>
    <w:uiPriority w:val="62"/>
    <w:semiHidden/>
    <w:rsid w:val="00C62DE5"/>
    <w:tblPr>
      <w:tblStyleRowBandSize w:val="1"/>
      <w:tblStyleColBandSize w:val="1"/>
      <w:tblBorders>
        <w:top w:val="single" w:sz="8" w:space="0" w:color="5F5F5F"/>
        <w:left w:val="single" w:sz="8" w:space="0" w:color="5F5F5F"/>
        <w:bottom w:val="single" w:sz="8" w:space="0" w:color="5F5F5F"/>
        <w:right w:val="single" w:sz="8" w:space="0" w:color="5F5F5F"/>
        <w:insideH w:val="single" w:sz="8" w:space="0" w:color="5F5F5F"/>
        <w:insideV w:val="single" w:sz="8" w:space="0" w:color="5F5F5F"/>
      </w:tblBorders>
    </w:tblPr>
    <w:tblStylePr w:type="firstRow">
      <w:pPr>
        <w:spacing w:before="0" w:after="0" w:line="240" w:lineRule="auto"/>
      </w:pPr>
      <w:rPr>
        <w:rFonts w:ascii="Times New Roman" w:eastAsia="MS Gothic" w:hAnsi="Times New Roman" w:cs="Times New Roman"/>
        <w:b/>
        <w:bCs/>
      </w:rPr>
      <w:tblPr/>
      <w:tcPr>
        <w:tcBorders>
          <w:top w:val="single" w:sz="8" w:space="0" w:color="5F5F5F"/>
          <w:left w:val="single" w:sz="8" w:space="0" w:color="5F5F5F"/>
          <w:bottom w:val="single" w:sz="18" w:space="0" w:color="5F5F5F"/>
          <w:right w:val="single" w:sz="8" w:space="0" w:color="5F5F5F"/>
          <w:insideH w:val="nil"/>
          <w:insideV w:val="single" w:sz="8" w:space="0" w:color="5F5F5F"/>
        </w:tcBorders>
      </w:tcPr>
    </w:tblStylePr>
    <w:tblStylePr w:type="lastRow">
      <w:pPr>
        <w:spacing w:before="0" w:after="0" w:line="240" w:lineRule="auto"/>
      </w:pPr>
      <w:rPr>
        <w:rFonts w:ascii="Times New Roman" w:eastAsia="MS Gothic" w:hAnsi="Times New Roman" w:cs="Times New Roman"/>
        <w:b/>
        <w:bCs/>
      </w:rPr>
      <w:tblPr/>
      <w:tcPr>
        <w:tcBorders>
          <w:top w:val="double" w:sz="6" w:space="0" w:color="5F5F5F"/>
          <w:left w:val="single" w:sz="8" w:space="0" w:color="5F5F5F"/>
          <w:bottom w:val="single" w:sz="8" w:space="0" w:color="5F5F5F"/>
          <w:right w:val="single" w:sz="8" w:space="0" w:color="5F5F5F"/>
          <w:insideH w:val="nil"/>
          <w:insideV w:val="single" w:sz="8" w:space="0" w:color="5F5F5F"/>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5F5F5F"/>
          <w:left w:val="single" w:sz="8" w:space="0" w:color="5F5F5F"/>
          <w:bottom w:val="single" w:sz="8" w:space="0" w:color="5F5F5F"/>
          <w:right w:val="single" w:sz="8" w:space="0" w:color="5F5F5F"/>
        </w:tcBorders>
      </w:tcPr>
    </w:tblStylePr>
    <w:tblStylePr w:type="band1Vert">
      <w:tblPr/>
      <w:tcPr>
        <w:tcBorders>
          <w:top w:val="single" w:sz="8" w:space="0" w:color="5F5F5F"/>
          <w:left w:val="single" w:sz="8" w:space="0" w:color="5F5F5F"/>
          <w:bottom w:val="single" w:sz="8" w:space="0" w:color="5F5F5F"/>
          <w:right w:val="single" w:sz="8" w:space="0" w:color="5F5F5F"/>
        </w:tcBorders>
        <w:shd w:val="clear" w:color="auto" w:fill="D7D7D7"/>
      </w:tcPr>
    </w:tblStylePr>
    <w:tblStylePr w:type="band1Horz">
      <w:tblPr/>
      <w:tcPr>
        <w:tcBorders>
          <w:top w:val="single" w:sz="8" w:space="0" w:color="5F5F5F"/>
          <w:left w:val="single" w:sz="8" w:space="0" w:color="5F5F5F"/>
          <w:bottom w:val="single" w:sz="8" w:space="0" w:color="5F5F5F"/>
          <w:right w:val="single" w:sz="8" w:space="0" w:color="5F5F5F"/>
          <w:insideV w:val="single" w:sz="8" w:space="0" w:color="5F5F5F"/>
        </w:tcBorders>
        <w:shd w:val="clear" w:color="auto" w:fill="D7D7D7"/>
      </w:tcPr>
    </w:tblStylePr>
    <w:tblStylePr w:type="band2Horz">
      <w:tblPr/>
      <w:tcPr>
        <w:tcBorders>
          <w:top w:val="single" w:sz="8" w:space="0" w:color="5F5F5F"/>
          <w:left w:val="single" w:sz="8" w:space="0" w:color="5F5F5F"/>
          <w:bottom w:val="single" w:sz="8" w:space="0" w:color="5F5F5F"/>
          <w:right w:val="single" w:sz="8" w:space="0" w:color="5F5F5F"/>
          <w:insideV w:val="single" w:sz="8" w:space="0" w:color="5F5F5F"/>
        </w:tcBorders>
      </w:tcPr>
    </w:tblStylePr>
  </w:style>
  <w:style w:type="table" w:styleId="LightGrid-Accent4">
    <w:name w:val="Light Grid Accent 4"/>
    <w:basedOn w:val="TableNormal"/>
    <w:uiPriority w:val="62"/>
    <w:semiHidden/>
    <w:rsid w:val="00C62DE5"/>
    <w:tblPr>
      <w:tblStyleRowBandSize w:val="1"/>
      <w:tblStyleColBandSize w:val="1"/>
      <w:tblBorders>
        <w:top w:val="single" w:sz="8" w:space="0" w:color="969696"/>
        <w:left w:val="single" w:sz="8" w:space="0" w:color="969696"/>
        <w:bottom w:val="single" w:sz="8" w:space="0" w:color="969696"/>
        <w:right w:val="single" w:sz="8" w:space="0" w:color="969696"/>
        <w:insideH w:val="single" w:sz="8" w:space="0" w:color="969696"/>
        <w:insideV w:val="single" w:sz="8" w:space="0" w:color="969696"/>
      </w:tblBorders>
    </w:tblPr>
    <w:tblStylePr w:type="firstRow">
      <w:pPr>
        <w:spacing w:before="0" w:after="0" w:line="240" w:lineRule="auto"/>
      </w:pPr>
      <w:rPr>
        <w:rFonts w:ascii="Times New Roman" w:eastAsia="MS Gothic" w:hAnsi="Times New Roman" w:cs="Times New Roman"/>
        <w:b/>
        <w:bCs/>
      </w:rPr>
      <w:tblPr/>
      <w:tcPr>
        <w:tcBorders>
          <w:top w:val="single" w:sz="8" w:space="0" w:color="969696"/>
          <w:left w:val="single" w:sz="8" w:space="0" w:color="969696"/>
          <w:bottom w:val="single" w:sz="18" w:space="0" w:color="969696"/>
          <w:right w:val="single" w:sz="8" w:space="0" w:color="969696"/>
          <w:insideH w:val="nil"/>
          <w:insideV w:val="single" w:sz="8" w:space="0" w:color="969696"/>
        </w:tcBorders>
      </w:tcPr>
    </w:tblStylePr>
    <w:tblStylePr w:type="lastRow">
      <w:pPr>
        <w:spacing w:before="0" w:after="0" w:line="240" w:lineRule="auto"/>
      </w:pPr>
      <w:rPr>
        <w:rFonts w:ascii="Times New Roman" w:eastAsia="MS Gothic" w:hAnsi="Times New Roman" w:cs="Times New Roman"/>
        <w:b/>
        <w:bCs/>
      </w:rPr>
      <w:tblPr/>
      <w:tcPr>
        <w:tcBorders>
          <w:top w:val="double" w:sz="6" w:space="0" w:color="969696"/>
          <w:left w:val="single" w:sz="8" w:space="0" w:color="969696"/>
          <w:bottom w:val="single" w:sz="8" w:space="0" w:color="969696"/>
          <w:right w:val="single" w:sz="8" w:space="0" w:color="969696"/>
          <w:insideH w:val="nil"/>
          <w:insideV w:val="single" w:sz="8" w:space="0" w:color="969696"/>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969696"/>
          <w:left w:val="single" w:sz="8" w:space="0" w:color="969696"/>
          <w:bottom w:val="single" w:sz="8" w:space="0" w:color="969696"/>
          <w:right w:val="single" w:sz="8" w:space="0" w:color="969696"/>
        </w:tcBorders>
      </w:tcPr>
    </w:tblStylePr>
    <w:tblStylePr w:type="band1Vert">
      <w:tblPr/>
      <w:tcPr>
        <w:tcBorders>
          <w:top w:val="single" w:sz="8" w:space="0" w:color="969696"/>
          <w:left w:val="single" w:sz="8" w:space="0" w:color="969696"/>
          <w:bottom w:val="single" w:sz="8" w:space="0" w:color="969696"/>
          <w:right w:val="single" w:sz="8" w:space="0" w:color="969696"/>
        </w:tcBorders>
        <w:shd w:val="clear" w:color="auto" w:fill="E5E5E5"/>
      </w:tcPr>
    </w:tblStylePr>
    <w:tblStylePr w:type="band1Horz">
      <w:tblPr/>
      <w:tcPr>
        <w:tcBorders>
          <w:top w:val="single" w:sz="8" w:space="0" w:color="969696"/>
          <w:left w:val="single" w:sz="8" w:space="0" w:color="969696"/>
          <w:bottom w:val="single" w:sz="8" w:space="0" w:color="969696"/>
          <w:right w:val="single" w:sz="8" w:space="0" w:color="969696"/>
          <w:insideV w:val="single" w:sz="8" w:space="0" w:color="969696"/>
        </w:tcBorders>
        <w:shd w:val="clear" w:color="auto" w:fill="E5E5E5"/>
      </w:tcPr>
    </w:tblStylePr>
    <w:tblStylePr w:type="band2Horz">
      <w:tblPr/>
      <w:tcPr>
        <w:tcBorders>
          <w:top w:val="single" w:sz="8" w:space="0" w:color="969696"/>
          <w:left w:val="single" w:sz="8" w:space="0" w:color="969696"/>
          <w:bottom w:val="single" w:sz="8" w:space="0" w:color="969696"/>
          <w:right w:val="single" w:sz="8" w:space="0" w:color="969696"/>
          <w:insideV w:val="single" w:sz="8" w:space="0" w:color="969696"/>
        </w:tcBorders>
      </w:tcPr>
    </w:tblStylePr>
  </w:style>
  <w:style w:type="table" w:styleId="LightGrid-Accent5">
    <w:name w:val="Light Grid Accent 5"/>
    <w:basedOn w:val="TableNormal"/>
    <w:uiPriority w:val="62"/>
    <w:semiHidden/>
    <w:rsid w:val="00C62DE5"/>
    <w:tblPr>
      <w:tblStyleRowBandSize w:val="1"/>
      <w:tblStyleColBandSize w:val="1"/>
      <w:tblBorders>
        <w:top w:val="single" w:sz="8" w:space="0" w:color="5F5F5F"/>
        <w:left w:val="single" w:sz="8" w:space="0" w:color="5F5F5F"/>
        <w:bottom w:val="single" w:sz="8" w:space="0" w:color="5F5F5F"/>
        <w:right w:val="single" w:sz="8" w:space="0" w:color="5F5F5F"/>
        <w:insideH w:val="single" w:sz="8" w:space="0" w:color="5F5F5F"/>
        <w:insideV w:val="single" w:sz="8" w:space="0" w:color="5F5F5F"/>
      </w:tblBorders>
    </w:tblPr>
    <w:tblStylePr w:type="firstRow">
      <w:pPr>
        <w:spacing w:before="0" w:after="0" w:line="240" w:lineRule="auto"/>
      </w:pPr>
      <w:rPr>
        <w:rFonts w:ascii="Times New Roman" w:eastAsia="MS Gothic" w:hAnsi="Times New Roman" w:cs="Times New Roman"/>
        <w:b/>
        <w:bCs/>
      </w:rPr>
      <w:tblPr/>
      <w:tcPr>
        <w:tcBorders>
          <w:top w:val="single" w:sz="8" w:space="0" w:color="5F5F5F"/>
          <w:left w:val="single" w:sz="8" w:space="0" w:color="5F5F5F"/>
          <w:bottom w:val="single" w:sz="18" w:space="0" w:color="5F5F5F"/>
          <w:right w:val="single" w:sz="8" w:space="0" w:color="5F5F5F"/>
          <w:insideH w:val="nil"/>
          <w:insideV w:val="single" w:sz="8" w:space="0" w:color="5F5F5F"/>
        </w:tcBorders>
      </w:tcPr>
    </w:tblStylePr>
    <w:tblStylePr w:type="lastRow">
      <w:pPr>
        <w:spacing w:before="0" w:after="0" w:line="240" w:lineRule="auto"/>
      </w:pPr>
      <w:rPr>
        <w:rFonts w:ascii="Times New Roman" w:eastAsia="MS Gothic" w:hAnsi="Times New Roman" w:cs="Times New Roman"/>
        <w:b/>
        <w:bCs/>
      </w:rPr>
      <w:tblPr/>
      <w:tcPr>
        <w:tcBorders>
          <w:top w:val="double" w:sz="6" w:space="0" w:color="5F5F5F"/>
          <w:left w:val="single" w:sz="8" w:space="0" w:color="5F5F5F"/>
          <w:bottom w:val="single" w:sz="8" w:space="0" w:color="5F5F5F"/>
          <w:right w:val="single" w:sz="8" w:space="0" w:color="5F5F5F"/>
          <w:insideH w:val="nil"/>
          <w:insideV w:val="single" w:sz="8" w:space="0" w:color="5F5F5F"/>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5F5F5F"/>
          <w:left w:val="single" w:sz="8" w:space="0" w:color="5F5F5F"/>
          <w:bottom w:val="single" w:sz="8" w:space="0" w:color="5F5F5F"/>
          <w:right w:val="single" w:sz="8" w:space="0" w:color="5F5F5F"/>
        </w:tcBorders>
      </w:tcPr>
    </w:tblStylePr>
    <w:tblStylePr w:type="band1Vert">
      <w:tblPr/>
      <w:tcPr>
        <w:tcBorders>
          <w:top w:val="single" w:sz="8" w:space="0" w:color="5F5F5F"/>
          <w:left w:val="single" w:sz="8" w:space="0" w:color="5F5F5F"/>
          <w:bottom w:val="single" w:sz="8" w:space="0" w:color="5F5F5F"/>
          <w:right w:val="single" w:sz="8" w:space="0" w:color="5F5F5F"/>
        </w:tcBorders>
        <w:shd w:val="clear" w:color="auto" w:fill="D7D7D7"/>
      </w:tcPr>
    </w:tblStylePr>
    <w:tblStylePr w:type="band1Horz">
      <w:tblPr/>
      <w:tcPr>
        <w:tcBorders>
          <w:top w:val="single" w:sz="8" w:space="0" w:color="5F5F5F"/>
          <w:left w:val="single" w:sz="8" w:space="0" w:color="5F5F5F"/>
          <w:bottom w:val="single" w:sz="8" w:space="0" w:color="5F5F5F"/>
          <w:right w:val="single" w:sz="8" w:space="0" w:color="5F5F5F"/>
          <w:insideV w:val="single" w:sz="8" w:space="0" w:color="5F5F5F"/>
        </w:tcBorders>
        <w:shd w:val="clear" w:color="auto" w:fill="D7D7D7"/>
      </w:tcPr>
    </w:tblStylePr>
    <w:tblStylePr w:type="band2Horz">
      <w:tblPr/>
      <w:tcPr>
        <w:tcBorders>
          <w:top w:val="single" w:sz="8" w:space="0" w:color="5F5F5F"/>
          <w:left w:val="single" w:sz="8" w:space="0" w:color="5F5F5F"/>
          <w:bottom w:val="single" w:sz="8" w:space="0" w:color="5F5F5F"/>
          <w:right w:val="single" w:sz="8" w:space="0" w:color="5F5F5F"/>
          <w:insideV w:val="single" w:sz="8" w:space="0" w:color="5F5F5F"/>
        </w:tcBorders>
      </w:tcPr>
    </w:tblStylePr>
  </w:style>
  <w:style w:type="table" w:styleId="LightGrid-Accent6">
    <w:name w:val="Light Grid Accent 6"/>
    <w:basedOn w:val="TableNormal"/>
    <w:uiPriority w:val="62"/>
    <w:semiHidden/>
    <w:rsid w:val="00C62DE5"/>
    <w:tblPr>
      <w:tblStyleRowBandSize w:val="1"/>
      <w:tblStyleColBandSize w:val="1"/>
      <w:tblBorders>
        <w:top w:val="single" w:sz="8" w:space="0" w:color="4D4D4D"/>
        <w:left w:val="single" w:sz="8" w:space="0" w:color="4D4D4D"/>
        <w:bottom w:val="single" w:sz="8" w:space="0" w:color="4D4D4D"/>
        <w:right w:val="single" w:sz="8" w:space="0" w:color="4D4D4D"/>
        <w:insideH w:val="single" w:sz="8" w:space="0" w:color="4D4D4D"/>
        <w:insideV w:val="single" w:sz="8" w:space="0" w:color="4D4D4D"/>
      </w:tblBorders>
    </w:tblPr>
    <w:tblStylePr w:type="firstRow">
      <w:pPr>
        <w:spacing w:before="0" w:after="0" w:line="240" w:lineRule="auto"/>
      </w:pPr>
      <w:rPr>
        <w:rFonts w:ascii="Times New Roman" w:eastAsia="MS Gothic" w:hAnsi="Times New Roman" w:cs="Times New Roman"/>
        <w:b/>
        <w:bCs/>
      </w:rPr>
      <w:tblPr/>
      <w:tcPr>
        <w:tcBorders>
          <w:top w:val="single" w:sz="8" w:space="0" w:color="4D4D4D"/>
          <w:left w:val="single" w:sz="8" w:space="0" w:color="4D4D4D"/>
          <w:bottom w:val="single" w:sz="18" w:space="0" w:color="4D4D4D"/>
          <w:right w:val="single" w:sz="8" w:space="0" w:color="4D4D4D"/>
          <w:insideH w:val="nil"/>
          <w:insideV w:val="single" w:sz="8" w:space="0" w:color="4D4D4D"/>
        </w:tcBorders>
      </w:tcPr>
    </w:tblStylePr>
    <w:tblStylePr w:type="lastRow">
      <w:pPr>
        <w:spacing w:before="0" w:after="0" w:line="240" w:lineRule="auto"/>
      </w:pPr>
      <w:rPr>
        <w:rFonts w:ascii="Times New Roman" w:eastAsia="MS Gothic" w:hAnsi="Times New Roman" w:cs="Times New Roman"/>
        <w:b/>
        <w:bCs/>
      </w:rPr>
      <w:tblPr/>
      <w:tcPr>
        <w:tcBorders>
          <w:top w:val="double" w:sz="6" w:space="0" w:color="4D4D4D"/>
          <w:left w:val="single" w:sz="8" w:space="0" w:color="4D4D4D"/>
          <w:bottom w:val="single" w:sz="8" w:space="0" w:color="4D4D4D"/>
          <w:right w:val="single" w:sz="8" w:space="0" w:color="4D4D4D"/>
          <w:insideH w:val="nil"/>
          <w:insideV w:val="single" w:sz="8" w:space="0" w:color="4D4D4D"/>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4D4D4D"/>
          <w:left w:val="single" w:sz="8" w:space="0" w:color="4D4D4D"/>
          <w:bottom w:val="single" w:sz="8" w:space="0" w:color="4D4D4D"/>
          <w:right w:val="single" w:sz="8" w:space="0" w:color="4D4D4D"/>
        </w:tcBorders>
      </w:tcPr>
    </w:tblStylePr>
    <w:tblStylePr w:type="band1Vert">
      <w:tblPr/>
      <w:tcPr>
        <w:tcBorders>
          <w:top w:val="single" w:sz="8" w:space="0" w:color="4D4D4D"/>
          <w:left w:val="single" w:sz="8" w:space="0" w:color="4D4D4D"/>
          <w:bottom w:val="single" w:sz="8" w:space="0" w:color="4D4D4D"/>
          <w:right w:val="single" w:sz="8" w:space="0" w:color="4D4D4D"/>
        </w:tcBorders>
        <w:shd w:val="clear" w:color="auto" w:fill="D3D3D3"/>
      </w:tcPr>
    </w:tblStylePr>
    <w:tblStylePr w:type="band1Horz">
      <w:tblPr/>
      <w:tcPr>
        <w:tcBorders>
          <w:top w:val="single" w:sz="8" w:space="0" w:color="4D4D4D"/>
          <w:left w:val="single" w:sz="8" w:space="0" w:color="4D4D4D"/>
          <w:bottom w:val="single" w:sz="8" w:space="0" w:color="4D4D4D"/>
          <w:right w:val="single" w:sz="8" w:space="0" w:color="4D4D4D"/>
          <w:insideV w:val="single" w:sz="8" w:space="0" w:color="4D4D4D"/>
        </w:tcBorders>
        <w:shd w:val="clear" w:color="auto" w:fill="D3D3D3"/>
      </w:tcPr>
    </w:tblStylePr>
    <w:tblStylePr w:type="band2Horz">
      <w:tblPr/>
      <w:tcPr>
        <w:tcBorders>
          <w:top w:val="single" w:sz="8" w:space="0" w:color="4D4D4D"/>
          <w:left w:val="single" w:sz="8" w:space="0" w:color="4D4D4D"/>
          <w:bottom w:val="single" w:sz="8" w:space="0" w:color="4D4D4D"/>
          <w:right w:val="single" w:sz="8" w:space="0" w:color="4D4D4D"/>
          <w:insideV w:val="single" w:sz="8" w:space="0" w:color="4D4D4D"/>
        </w:tcBorders>
      </w:tcPr>
    </w:tblStylePr>
  </w:style>
  <w:style w:type="table" w:styleId="LightList">
    <w:name w:val="Light List"/>
    <w:basedOn w:val="TableNormal"/>
    <w:uiPriority w:val="61"/>
    <w:semiHidden/>
    <w:rsid w:val="00C62DE5"/>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0072BC"/>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semiHidden/>
    <w:rsid w:val="00C62DE5"/>
    <w:tblPr>
      <w:tblStyleRowBandSize w:val="1"/>
      <w:tblStyleColBandSize w:val="1"/>
      <w:tblBorders>
        <w:top w:val="single" w:sz="8" w:space="0" w:color="0072BC"/>
        <w:left w:val="single" w:sz="8" w:space="0" w:color="0072BC"/>
        <w:bottom w:val="single" w:sz="8" w:space="0" w:color="0072BC"/>
        <w:right w:val="single" w:sz="8" w:space="0" w:color="0072BC"/>
      </w:tblBorders>
    </w:tblPr>
    <w:tblStylePr w:type="firstRow">
      <w:pPr>
        <w:spacing w:before="0" w:after="0" w:line="240" w:lineRule="auto"/>
      </w:pPr>
      <w:rPr>
        <w:b/>
        <w:bCs/>
        <w:color w:val="0072BC"/>
      </w:rPr>
      <w:tblPr/>
      <w:tcPr>
        <w:shd w:val="clear" w:color="auto" w:fill="0072BC"/>
      </w:tcPr>
    </w:tblStylePr>
    <w:tblStylePr w:type="lastRow">
      <w:pPr>
        <w:spacing w:before="0" w:after="0" w:line="240" w:lineRule="auto"/>
      </w:pPr>
      <w:rPr>
        <w:b/>
        <w:bCs/>
      </w:rPr>
      <w:tblPr/>
      <w:tcPr>
        <w:tcBorders>
          <w:top w:val="double" w:sz="6" w:space="0" w:color="0072BC"/>
          <w:left w:val="single" w:sz="8" w:space="0" w:color="0072BC"/>
          <w:bottom w:val="single" w:sz="8" w:space="0" w:color="0072BC"/>
          <w:right w:val="single" w:sz="8" w:space="0" w:color="0072BC"/>
        </w:tcBorders>
      </w:tcPr>
    </w:tblStylePr>
    <w:tblStylePr w:type="firstCol">
      <w:rPr>
        <w:b/>
        <w:bCs/>
      </w:rPr>
    </w:tblStylePr>
    <w:tblStylePr w:type="lastCol">
      <w:rPr>
        <w:b/>
        <w:bCs/>
      </w:rPr>
    </w:tblStylePr>
    <w:tblStylePr w:type="band1Vert">
      <w:tblPr/>
      <w:tcPr>
        <w:tcBorders>
          <w:top w:val="single" w:sz="8" w:space="0" w:color="0072BC"/>
          <w:left w:val="single" w:sz="8" w:space="0" w:color="0072BC"/>
          <w:bottom w:val="single" w:sz="8" w:space="0" w:color="0072BC"/>
          <w:right w:val="single" w:sz="8" w:space="0" w:color="0072BC"/>
        </w:tcBorders>
      </w:tcPr>
    </w:tblStylePr>
    <w:tblStylePr w:type="band1Horz">
      <w:tblPr/>
      <w:tcPr>
        <w:tcBorders>
          <w:top w:val="single" w:sz="8" w:space="0" w:color="0072BC"/>
          <w:left w:val="single" w:sz="8" w:space="0" w:color="0072BC"/>
          <w:bottom w:val="single" w:sz="8" w:space="0" w:color="0072BC"/>
          <w:right w:val="single" w:sz="8" w:space="0" w:color="0072BC"/>
        </w:tcBorders>
      </w:tcPr>
    </w:tblStylePr>
  </w:style>
  <w:style w:type="table" w:styleId="LightList-Accent2">
    <w:name w:val="Light List Accent 2"/>
    <w:basedOn w:val="TableNormal"/>
    <w:uiPriority w:val="61"/>
    <w:semiHidden/>
    <w:rsid w:val="00C62DE5"/>
    <w:tblPr>
      <w:tblStyleRowBandSize w:val="1"/>
      <w:tblStyleColBandSize w:val="1"/>
      <w:tblBorders>
        <w:top w:val="single" w:sz="8" w:space="0" w:color="C00000"/>
        <w:left w:val="single" w:sz="8" w:space="0" w:color="C00000"/>
        <w:bottom w:val="single" w:sz="8" w:space="0" w:color="C00000"/>
        <w:right w:val="single" w:sz="8" w:space="0" w:color="C00000"/>
      </w:tblBorders>
    </w:tblPr>
    <w:tblStylePr w:type="firstRow">
      <w:pPr>
        <w:spacing w:before="0" w:after="0" w:line="240" w:lineRule="auto"/>
      </w:pPr>
      <w:rPr>
        <w:b/>
        <w:bCs/>
        <w:color w:val="0072BC"/>
      </w:rPr>
      <w:tblPr/>
      <w:tcPr>
        <w:shd w:val="clear" w:color="auto" w:fill="C00000"/>
      </w:tcPr>
    </w:tblStylePr>
    <w:tblStylePr w:type="lastRow">
      <w:pPr>
        <w:spacing w:before="0" w:after="0" w:line="240" w:lineRule="auto"/>
      </w:pPr>
      <w:rPr>
        <w:b/>
        <w:bCs/>
      </w:rPr>
      <w:tblPr/>
      <w:tcPr>
        <w:tcBorders>
          <w:top w:val="double" w:sz="6" w:space="0" w:color="C00000"/>
          <w:left w:val="single" w:sz="8" w:space="0" w:color="C00000"/>
          <w:bottom w:val="single" w:sz="8" w:space="0" w:color="C00000"/>
          <w:right w:val="single" w:sz="8" w:space="0" w:color="C00000"/>
        </w:tcBorders>
      </w:tcPr>
    </w:tblStylePr>
    <w:tblStylePr w:type="firstCol">
      <w:rPr>
        <w:b/>
        <w:bCs/>
      </w:rPr>
    </w:tblStylePr>
    <w:tblStylePr w:type="lastCol">
      <w:rPr>
        <w:b/>
        <w:bCs/>
      </w:rPr>
    </w:tblStylePr>
    <w:tblStylePr w:type="band1Vert">
      <w:tblPr/>
      <w:tcPr>
        <w:tcBorders>
          <w:top w:val="single" w:sz="8" w:space="0" w:color="C00000"/>
          <w:left w:val="single" w:sz="8" w:space="0" w:color="C00000"/>
          <w:bottom w:val="single" w:sz="8" w:space="0" w:color="C00000"/>
          <w:right w:val="single" w:sz="8" w:space="0" w:color="C00000"/>
        </w:tcBorders>
      </w:tcPr>
    </w:tblStylePr>
    <w:tblStylePr w:type="band1Horz">
      <w:tblPr/>
      <w:tcPr>
        <w:tcBorders>
          <w:top w:val="single" w:sz="8" w:space="0" w:color="C00000"/>
          <w:left w:val="single" w:sz="8" w:space="0" w:color="C00000"/>
          <w:bottom w:val="single" w:sz="8" w:space="0" w:color="C00000"/>
          <w:right w:val="single" w:sz="8" w:space="0" w:color="C00000"/>
        </w:tcBorders>
      </w:tcPr>
    </w:tblStylePr>
  </w:style>
  <w:style w:type="table" w:styleId="LightList-Accent3">
    <w:name w:val="Light List Accent 3"/>
    <w:basedOn w:val="TableNormal"/>
    <w:uiPriority w:val="61"/>
    <w:semiHidden/>
    <w:rsid w:val="00C62DE5"/>
    <w:tblPr>
      <w:tblStyleRowBandSize w:val="1"/>
      <w:tblStyleColBandSize w:val="1"/>
      <w:tblBorders>
        <w:top w:val="single" w:sz="8" w:space="0" w:color="5F5F5F"/>
        <w:left w:val="single" w:sz="8" w:space="0" w:color="5F5F5F"/>
        <w:bottom w:val="single" w:sz="8" w:space="0" w:color="5F5F5F"/>
        <w:right w:val="single" w:sz="8" w:space="0" w:color="5F5F5F"/>
      </w:tblBorders>
    </w:tblPr>
    <w:tblStylePr w:type="firstRow">
      <w:pPr>
        <w:spacing w:before="0" w:after="0" w:line="240" w:lineRule="auto"/>
      </w:pPr>
      <w:rPr>
        <w:b/>
        <w:bCs/>
        <w:color w:val="0072BC"/>
      </w:rPr>
      <w:tblPr/>
      <w:tcPr>
        <w:shd w:val="clear" w:color="auto" w:fill="5F5F5F"/>
      </w:tcPr>
    </w:tblStylePr>
    <w:tblStylePr w:type="lastRow">
      <w:pPr>
        <w:spacing w:before="0" w:after="0" w:line="240" w:lineRule="auto"/>
      </w:pPr>
      <w:rPr>
        <w:b/>
        <w:bCs/>
      </w:rPr>
      <w:tblPr/>
      <w:tcPr>
        <w:tcBorders>
          <w:top w:val="double" w:sz="6" w:space="0" w:color="5F5F5F"/>
          <w:left w:val="single" w:sz="8" w:space="0" w:color="5F5F5F"/>
          <w:bottom w:val="single" w:sz="8" w:space="0" w:color="5F5F5F"/>
          <w:right w:val="single" w:sz="8" w:space="0" w:color="5F5F5F"/>
        </w:tcBorders>
      </w:tcPr>
    </w:tblStylePr>
    <w:tblStylePr w:type="firstCol">
      <w:rPr>
        <w:b/>
        <w:bCs/>
      </w:rPr>
    </w:tblStylePr>
    <w:tblStylePr w:type="lastCol">
      <w:rPr>
        <w:b/>
        <w:bCs/>
      </w:rPr>
    </w:tblStylePr>
    <w:tblStylePr w:type="band1Vert">
      <w:tblPr/>
      <w:tcPr>
        <w:tcBorders>
          <w:top w:val="single" w:sz="8" w:space="0" w:color="5F5F5F"/>
          <w:left w:val="single" w:sz="8" w:space="0" w:color="5F5F5F"/>
          <w:bottom w:val="single" w:sz="8" w:space="0" w:color="5F5F5F"/>
          <w:right w:val="single" w:sz="8" w:space="0" w:color="5F5F5F"/>
        </w:tcBorders>
      </w:tcPr>
    </w:tblStylePr>
    <w:tblStylePr w:type="band1Horz">
      <w:tblPr/>
      <w:tcPr>
        <w:tcBorders>
          <w:top w:val="single" w:sz="8" w:space="0" w:color="5F5F5F"/>
          <w:left w:val="single" w:sz="8" w:space="0" w:color="5F5F5F"/>
          <w:bottom w:val="single" w:sz="8" w:space="0" w:color="5F5F5F"/>
          <w:right w:val="single" w:sz="8" w:space="0" w:color="5F5F5F"/>
        </w:tcBorders>
      </w:tcPr>
    </w:tblStylePr>
  </w:style>
  <w:style w:type="table" w:styleId="LightList-Accent4">
    <w:name w:val="Light List Accent 4"/>
    <w:basedOn w:val="TableNormal"/>
    <w:uiPriority w:val="61"/>
    <w:semiHidden/>
    <w:rsid w:val="00C62DE5"/>
    <w:tblPr>
      <w:tblStyleRowBandSize w:val="1"/>
      <w:tblStyleColBandSize w:val="1"/>
      <w:tblBorders>
        <w:top w:val="single" w:sz="8" w:space="0" w:color="969696"/>
        <w:left w:val="single" w:sz="8" w:space="0" w:color="969696"/>
        <w:bottom w:val="single" w:sz="8" w:space="0" w:color="969696"/>
        <w:right w:val="single" w:sz="8" w:space="0" w:color="969696"/>
      </w:tblBorders>
    </w:tblPr>
    <w:tblStylePr w:type="firstRow">
      <w:pPr>
        <w:spacing w:before="0" w:after="0" w:line="240" w:lineRule="auto"/>
      </w:pPr>
      <w:rPr>
        <w:b/>
        <w:bCs/>
        <w:color w:val="0072BC"/>
      </w:rPr>
      <w:tblPr/>
      <w:tcPr>
        <w:shd w:val="clear" w:color="auto" w:fill="969696"/>
      </w:tcPr>
    </w:tblStylePr>
    <w:tblStylePr w:type="lastRow">
      <w:pPr>
        <w:spacing w:before="0" w:after="0" w:line="240" w:lineRule="auto"/>
      </w:pPr>
      <w:rPr>
        <w:b/>
        <w:bCs/>
      </w:rPr>
      <w:tblPr/>
      <w:tcPr>
        <w:tcBorders>
          <w:top w:val="double" w:sz="6" w:space="0" w:color="969696"/>
          <w:left w:val="single" w:sz="8" w:space="0" w:color="969696"/>
          <w:bottom w:val="single" w:sz="8" w:space="0" w:color="969696"/>
          <w:right w:val="single" w:sz="8" w:space="0" w:color="969696"/>
        </w:tcBorders>
      </w:tcPr>
    </w:tblStylePr>
    <w:tblStylePr w:type="firstCol">
      <w:rPr>
        <w:b/>
        <w:bCs/>
      </w:rPr>
    </w:tblStylePr>
    <w:tblStylePr w:type="lastCol">
      <w:rPr>
        <w:b/>
        <w:bCs/>
      </w:rPr>
    </w:tblStylePr>
    <w:tblStylePr w:type="band1Vert">
      <w:tblPr/>
      <w:tcPr>
        <w:tcBorders>
          <w:top w:val="single" w:sz="8" w:space="0" w:color="969696"/>
          <w:left w:val="single" w:sz="8" w:space="0" w:color="969696"/>
          <w:bottom w:val="single" w:sz="8" w:space="0" w:color="969696"/>
          <w:right w:val="single" w:sz="8" w:space="0" w:color="969696"/>
        </w:tcBorders>
      </w:tcPr>
    </w:tblStylePr>
    <w:tblStylePr w:type="band1Horz">
      <w:tblPr/>
      <w:tcPr>
        <w:tcBorders>
          <w:top w:val="single" w:sz="8" w:space="0" w:color="969696"/>
          <w:left w:val="single" w:sz="8" w:space="0" w:color="969696"/>
          <w:bottom w:val="single" w:sz="8" w:space="0" w:color="969696"/>
          <w:right w:val="single" w:sz="8" w:space="0" w:color="969696"/>
        </w:tcBorders>
      </w:tcPr>
    </w:tblStylePr>
  </w:style>
  <w:style w:type="table" w:styleId="LightList-Accent5">
    <w:name w:val="Light List Accent 5"/>
    <w:basedOn w:val="TableNormal"/>
    <w:uiPriority w:val="61"/>
    <w:semiHidden/>
    <w:rsid w:val="00C62DE5"/>
    <w:tblPr>
      <w:tblStyleRowBandSize w:val="1"/>
      <w:tblStyleColBandSize w:val="1"/>
      <w:tblBorders>
        <w:top w:val="single" w:sz="8" w:space="0" w:color="5F5F5F"/>
        <w:left w:val="single" w:sz="8" w:space="0" w:color="5F5F5F"/>
        <w:bottom w:val="single" w:sz="8" w:space="0" w:color="5F5F5F"/>
        <w:right w:val="single" w:sz="8" w:space="0" w:color="5F5F5F"/>
      </w:tblBorders>
    </w:tblPr>
    <w:tblStylePr w:type="firstRow">
      <w:pPr>
        <w:spacing w:before="0" w:after="0" w:line="240" w:lineRule="auto"/>
      </w:pPr>
      <w:rPr>
        <w:b/>
        <w:bCs/>
        <w:color w:val="0072BC"/>
      </w:rPr>
      <w:tblPr/>
      <w:tcPr>
        <w:shd w:val="clear" w:color="auto" w:fill="5F5F5F"/>
      </w:tcPr>
    </w:tblStylePr>
    <w:tblStylePr w:type="lastRow">
      <w:pPr>
        <w:spacing w:before="0" w:after="0" w:line="240" w:lineRule="auto"/>
      </w:pPr>
      <w:rPr>
        <w:b/>
        <w:bCs/>
      </w:rPr>
      <w:tblPr/>
      <w:tcPr>
        <w:tcBorders>
          <w:top w:val="double" w:sz="6" w:space="0" w:color="5F5F5F"/>
          <w:left w:val="single" w:sz="8" w:space="0" w:color="5F5F5F"/>
          <w:bottom w:val="single" w:sz="8" w:space="0" w:color="5F5F5F"/>
          <w:right w:val="single" w:sz="8" w:space="0" w:color="5F5F5F"/>
        </w:tcBorders>
      </w:tcPr>
    </w:tblStylePr>
    <w:tblStylePr w:type="firstCol">
      <w:rPr>
        <w:b/>
        <w:bCs/>
      </w:rPr>
    </w:tblStylePr>
    <w:tblStylePr w:type="lastCol">
      <w:rPr>
        <w:b/>
        <w:bCs/>
      </w:rPr>
    </w:tblStylePr>
    <w:tblStylePr w:type="band1Vert">
      <w:tblPr/>
      <w:tcPr>
        <w:tcBorders>
          <w:top w:val="single" w:sz="8" w:space="0" w:color="5F5F5F"/>
          <w:left w:val="single" w:sz="8" w:space="0" w:color="5F5F5F"/>
          <w:bottom w:val="single" w:sz="8" w:space="0" w:color="5F5F5F"/>
          <w:right w:val="single" w:sz="8" w:space="0" w:color="5F5F5F"/>
        </w:tcBorders>
      </w:tcPr>
    </w:tblStylePr>
    <w:tblStylePr w:type="band1Horz">
      <w:tblPr/>
      <w:tcPr>
        <w:tcBorders>
          <w:top w:val="single" w:sz="8" w:space="0" w:color="5F5F5F"/>
          <w:left w:val="single" w:sz="8" w:space="0" w:color="5F5F5F"/>
          <w:bottom w:val="single" w:sz="8" w:space="0" w:color="5F5F5F"/>
          <w:right w:val="single" w:sz="8" w:space="0" w:color="5F5F5F"/>
        </w:tcBorders>
      </w:tcPr>
    </w:tblStylePr>
  </w:style>
  <w:style w:type="table" w:styleId="LightList-Accent6">
    <w:name w:val="Light List Accent 6"/>
    <w:basedOn w:val="TableNormal"/>
    <w:uiPriority w:val="61"/>
    <w:semiHidden/>
    <w:rsid w:val="00C62DE5"/>
    <w:tblPr>
      <w:tblStyleRowBandSize w:val="1"/>
      <w:tblStyleColBandSize w:val="1"/>
      <w:tblBorders>
        <w:top w:val="single" w:sz="8" w:space="0" w:color="4D4D4D"/>
        <w:left w:val="single" w:sz="8" w:space="0" w:color="4D4D4D"/>
        <w:bottom w:val="single" w:sz="8" w:space="0" w:color="4D4D4D"/>
        <w:right w:val="single" w:sz="8" w:space="0" w:color="4D4D4D"/>
      </w:tblBorders>
    </w:tblPr>
    <w:tblStylePr w:type="firstRow">
      <w:pPr>
        <w:spacing w:before="0" w:after="0" w:line="240" w:lineRule="auto"/>
      </w:pPr>
      <w:rPr>
        <w:b/>
        <w:bCs/>
        <w:color w:val="0072BC"/>
      </w:rPr>
      <w:tblPr/>
      <w:tcPr>
        <w:shd w:val="clear" w:color="auto" w:fill="4D4D4D"/>
      </w:tcPr>
    </w:tblStylePr>
    <w:tblStylePr w:type="lastRow">
      <w:pPr>
        <w:spacing w:before="0" w:after="0" w:line="240" w:lineRule="auto"/>
      </w:pPr>
      <w:rPr>
        <w:b/>
        <w:bCs/>
      </w:rPr>
      <w:tblPr/>
      <w:tcPr>
        <w:tcBorders>
          <w:top w:val="double" w:sz="6" w:space="0" w:color="4D4D4D"/>
          <w:left w:val="single" w:sz="8" w:space="0" w:color="4D4D4D"/>
          <w:bottom w:val="single" w:sz="8" w:space="0" w:color="4D4D4D"/>
          <w:right w:val="single" w:sz="8" w:space="0" w:color="4D4D4D"/>
        </w:tcBorders>
      </w:tcPr>
    </w:tblStylePr>
    <w:tblStylePr w:type="firstCol">
      <w:rPr>
        <w:b/>
        <w:bCs/>
      </w:rPr>
    </w:tblStylePr>
    <w:tblStylePr w:type="lastCol">
      <w:rPr>
        <w:b/>
        <w:bCs/>
      </w:rPr>
    </w:tblStylePr>
    <w:tblStylePr w:type="band1Vert">
      <w:tblPr/>
      <w:tcPr>
        <w:tcBorders>
          <w:top w:val="single" w:sz="8" w:space="0" w:color="4D4D4D"/>
          <w:left w:val="single" w:sz="8" w:space="0" w:color="4D4D4D"/>
          <w:bottom w:val="single" w:sz="8" w:space="0" w:color="4D4D4D"/>
          <w:right w:val="single" w:sz="8" w:space="0" w:color="4D4D4D"/>
        </w:tcBorders>
      </w:tcPr>
    </w:tblStylePr>
    <w:tblStylePr w:type="band1Horz">
      <w:tblPr/>
      <w:tcPr>
        <w:tcBorders>
          <w:top w:val="single" w:sz="8" w:space="0" w:color="4D4D4D"/>
          <w:left w:val="single" w:sz="8" w:space="0" w:color="4D4D4D"/>
          <w:bottom w:val="single" w:sz="8" w:space="0" w:color="4D4D4D"/>
          <w:right w:val="single" w:sz="8" w:space="0" w:color="4D4D4D"/>
        </w:tcBorders>
      </w:tcPr>
    </w:tblStylePr>
  </w:style>
  <w:style w:type="table" w:styleId="LightShading">
    <w:name w:val="Light Shading"/>
    <w:basedOn w:val="TableNormal"/>
    <w:uiPriority w:val="60"/>
    <w:semiHidden/>
    <w:rsid w:val="00C62DE5"/>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semiHidden/>
    <w:rsid w:val="00C62DE5"/>
    <w:rPr>
      <w:color w:val="00548C"/>
    </w:rPr>
    <w:tblPr>
      <w:tblStyleRowBandSize w:val="1"/>
      <w:tblStyleColBandSize w:val="1"/>
      <w:tblBorders>
        <w:top w:val="single" w:sz="8" w:space="0" w:color="0072BC"/>
        <w:bottom w:val="single" w:sz="8" w:space="0" w:color="0072BC"/>
      </w:tblBorders>
    </w:tblPr>
    <w:tblStylePr w:type="firstRow">
      <w:pPr>
        <w:spacing w:before="0" w:after="0" w:line="240" w:lineRule="auto"/>
      </w:pPr>
      <w:rPr>
        <w:b/>
        <w:bCs/>
      </w:rPr>
      <w:tblPr/>
      <w:tcPr>
        <w:tcBorders>
          <w:top w:val="single" w:sz="8" w:space="0" w:color="0072BC"/>
          <w:left w:val="nil"/>
          <w:bottom w:val="single" w:sz="8" w:space="0" w:color="0072BC"/>
          <w:right w:val="nil"/>
          <w:insideH w:val="nil"/>
          <w:insideV w:val="nil"/>
        </w:tcBorders>
      </w:tcPr>
    </w:tblStylePr>
    <w:tblStylePr w:type="lastRow">
      <w:pPr>
        <w:spacing w:before="0" w:after="0" w:line="240" w:lineRule="auto"/>
      </w:pPr>
      <w:rPr>
        <w:b/>
        <w:bCs/>
      </w:rPr>
      <w:tblPr/>
      <w:tcPr>
        <w:tcBorders>
          <w:top w:val="single" w:sz="8" w:space="0" w:color="0072BC"/>
          <w:left w:val="nil"/>
          <w:bottom w:val="single" w:sz="8" w:space="0" w:color="0072B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DFFF"/>
      </w:tcPr>
    </w:tblStylePr>
    <w:tblStylePr w:type="band1Horz">
      <w:tblPr/>
      <w:tcPr>
        <w:tcBorders>
          <w:left w:val="nil"/>
          <w:right w:val="nil"/>
          <w:insideH w:val="nil"/>
          <w:insideV w:val="nil"/>
        </w:tcBorders>
        <w:shd w:val="clear" w:color="auto" w:fill="AFDFFF"/>
      </w:tcPr>
    </w:tblStylePr>
  </w:style>
  <w:style w:type="table" w:styleId="LightShading-Accent2">
    <w:name w:val="Light Shading Accent 2"/>
    <w:basedOn w:val="TableNormal"/>
    <w:uiPriority w:val="60"/>
    <w:semiHidden/>
    <w:rsid w:val="00C62DE5"/>
    <w:rPr>
      <w:color w:val="8F0000"/>
    </w:rPr>
    <w:tblPr>
      <w:tblStyleRowBandSize w:val="1"/>
      <w:tblStyleColBandSize w:val="1"/>
      <w:tblBorders>
        <w:top w:val="single" w:sz="8" w:space="0" w:color="C00000"/>
        <w:bottom w:val="single" w:sz="8" w:space="0" w:color="C00000"/>
      </w:tblBorders>
    </w:tblPr>
    <w:tblStylePr w:type="firstRow">
      <w:pPr>
        <w:spacing w:before="0" w:after="0" w:line="240" w:lineRule="auto"/>
      </w:pPr>
      <w:rPr>
        <w:b/>
        <w:bCs/>
      </w:rPr>
      <w:tblPr/>
      <w:tcPr>
        <w:tcBorders>
          <w:top w:val="single" w:sz="8" w:space="0" w:color="C00000"/>
          <w:left w:val="nil"/>
          <w:bottom w:val="single" w:sz="8" w:space="0" w:color="C00000"/>
          <w:right w:val="nil"/>
          <w:insideH w:val="nil"/>
          <w:insideV w:val="nil"/>
        </w:tcBorders>
      </w:tcPr>
    </w:tblStylePr>
    <w:tblStylePr w:type="lastRow">
      <w:pPr>
        <w:spacing w:before="0" w:after="0" w:line="240" w:lineRule="auto"/>
      </w:pPr>
      <w:rPr>
        <w:b/>
        <w:bCs/>
      </w:rPr>
      <w:tblPr/>
      <w:tcPr>
        <w:tcBorders>
          <w:top w:val="single" w:sz="8" w:space="0" w:color="C00000"/>
          <w:left w:val="nil"/>
          <w:bottom w:val="single" w:sz="8" w:space="0" w:color="C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cPr>
    </w:tblStylePr>
    <w:tblStylePr w:type="band1Horz">
      <w:tblPr/>
      <w:tcPr>
        <w:tcBorders>
          <w:left w:val="nil"/>
          <w:right w:val="nil"/>
          <w:insideH w:val="nil"/>
          <w:insideV w:val="nil"/>
        </w:tcBorders>
        <w:shd w:val="clear" w:color="auto" w:fill="FFB0B0"/>
      </w:tcPr>
    </w:tblStylePr>
  </w:style>
  <w:style w:type="table" w:styleId="LightShading-Accent3">
    <w:name w:val="Light Shading Accent 3"/>
    <w:basedOn w:val="TableNormal"/>
    <w:uiPriority w:val="60"/>
    <w:semiHidden/>
    <w:rsid w:val="00C62DE5"/>
    <w:rPr>
      <w:color w:val="474747"/>
    </w:rPr>
    <w:tblPr>
      <w:tblStyleRowBandSize w:val="1"/>
      <w:tblStyleColBandSize w:val="1"/>
      <w:tblBorders>
        <w:top w:val="single" w:sz="8" w:space="0" w:color="5F5F5F"/>
        <w:bottom w:val="single" w:sz="8" w:space="0" w:color="5F5F5F"/>
      </w:tblBorders>
    </w:tblPr>
    <w:tblStylePr w:type="fir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la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cPr>
    </w:tblStylePr>
    <w:tblStylePr w:type="band1Horz">
      <w:tblPr/>
      <w:tcPr>
        <w:tcBorders>
          <w:left w:val="nil"/>
          <w:right w:val="nil"/>
          <w:insideH w:val="nil"/>
          <w:insideV w:val="nil"/>
        </w:tcBorders>
        <w:shd w:val="clear" w:color="auto" w:fill="D7D7D7"/>
      </w:tcPr>
    </w:tblStylePr>
  </w:style>
  <w:style w:type="table" w:styleId="LightShading-Accent4">
    <w:name w:val="Light Shading Accent 4"/>
    <w:basedOn w:val="TableNormal"/>
    <w:uiPriority w:val="60"/>
    <w:semiHidden/>
    <w:rsid w:val="00C62DE5"/>
    <w:rPr>
      <w:color w:val="707070"/>
    </w:rPr>
    <w:tblPr>
      <w:tblStyleRowBandSize w:val="1"/>
      <w:tblStyleColBandSize w:val="1"/>
      <w:tblBorders>
        <w:top w:val="single" w:sz="8" w:space="0" w:color="969696"/>
        <w:bottom w:val="single" w:sz="8" w:space="0" w:color="969696"/>
      </w:tblBorders>
    </w:tblPr>
    <w:tblStylePr w:type="firstRow">
      <w:pPr>
        <w:spacing w:before="0" w:after="0" w:line="240" w:lineRule="auto"/>
      </w:pPr>
      <w:rPr>
        <w:b/>
        <w:bCs/>
      </w:rPr>
      <w:tblPr/>
      <w:tcPr>
        <w:tcBorders>
          <w:top w:val="single" w:sz="8" w:space="0" w:color="969696"/>
          <w:left w:val="nil"/>
          <w:bottom w:val="single" w:sz="8" w:space="0" w:color="969696"/>
          <w:right w:val="nil"/>
          <w:insideH w:val="nil"/>
          <w:insideV w:val="nil"/>
        </w:tcBorders>
      </w:tcPr>
    </w:tblStylePr>
    <w:tblStylePr w:type="lastRow">
      <w:pPr>
        <w:spacing w:before="0" w:after="0" w:line="240" w:lineRule="auto"/>
      </w:pPr>
      <w:rPr>
        <w:b/>
        <w:bCs/>
      </w:rPr>
      <w:tblPr/>
      <w:tcPr>
        <w:tcBorders>
          <w:top w:val="single" w:sz="8" w:space="0" w:color="969696"/>
          <w:left w:val="nil"/>
          <w:bottom w:val="single" w:sz="8" w:space="0" w:color="96969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cPr>
    </w:tblStylePr>
    <w:tblStylePr w:type="band1Horz">
      <w:tblPr/>
      <w:tcPr>
        <w:tcBorders>
          <w:left w:val="nil"/>
          <w:right w:val="nil"/>
          <w:insideH w:val="nil"/>
          <w:insideV w:val="nil"/>
        </w:tcBorders>
        <w:shd w:val="clear" w:color="auto" w:fill="E5E5E5"/>
      </w:tcPr>
    </w:tblStylePr>
  </w:style>
  <w:style w:type="table" w:styleId="LightShading-Accent5">
    <w:name w:val="Light Shading Accent 5"/>
    <w:basedOn w:val="TableNormal"/>
    <w:uiPriority w:val="60"/>
    <w:semiHidden/>
    <w:rsid w:val="00C62DE5"/>
    <w:rPr>
      <w:color w:val="474747"/>
    </w:rPr>
    <w:tblPr>
      <w:tblStyleRowBandSize w:val="1"/>
      <w:tblStyleColBandSize w:val="1"/>
      <w:tblBorders>
        <w:top w:val="single" w:sz="8" w:space="0" w:color="5F5F5F"/>
        <w:bottom w:val="single" w:sz="8" w:space="0" w:color="5F5F5F"/>
      </w:tblBorders>
    </w:tblPr>
    <w:tblStylePr w:type="fir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la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cPr>
    </w:tblStylePr>
    <w:tblStylePr w:type="band1Horz">
      <w:tblPr/>
      <w:tcPr>
        <w:tcBorders>
          <w:left w:val="nil"/>
          <w:right w:val="nil"/>
          <w:insideH w:val="nil"/>
          <w:insideV w:val="nil"/>
        </w:tcBorders>
        <w:shd w:val="clear" w:color="auto" w:fill="D7D7D7"/>
      </w:tcPr>
    </w:tblStylePr>
  </w:style>
  <w:style w:type="table" w:styleId="LightShading-Accent6">
    <w:name w:val="Light Shading Accent 6"/>
    <w:basedOn w:val="TableNormal"/>
    <w:uiPriority w:val="60"/>
    <w:semiHidden/>
    <w:rsid w:val="00C62DE5"/>
    <w:rPr>
      <w:color w:val="393939"/>
    </w:rPr>
    <w:tblPr>
      <w:tblStyleRowBandSize w:val="1"/>
      <w:tblStyleColBandSize w:val="1"/>
      <w:tblBorders>
        <w:top w:val="single" w:sz="8" w:space="0" w:color="4D4D4D"/>
        <w:bottom w:val="single" w:sz="8" w:space="0" w:color="4D4D4D"/>
      </w:tblBorders>
    </w:tblPr>
    <w:tblStylePr w:type="firstRow">
      <w:pPr>
        <w:spacing w:before="0" w:after="0" w:line="240" w:lineRule="auto"/>
      </w:pPr>
      <w:rPr>
        <w:b/>
        <w:bCs/>
      </w:rPr>
      <w:tblPr/>
      <w:tcPr>
        <w:tcBorders>
          <w:top w:val="single" w:sz="8" w:space="0" w:color="4D4D4D"/>
          <w:left w:val="nil"/>
          <w:bottom w:val="single" w:sz="8" w:space="0" w:color="4D4D4D"/>
          <w:right w:val="nil"/>
          <w:insideH w:val="nil"/>
          <w:insideV w:val="nil"/>
        </w:tcBorders>
      </w:tcPr>
    </w:tblStylePr>
    <w:tblStylePr w:type="lastRow">
      <w:pPr>
        <w:spacing w:before="0" w:after="0" w:line="240" w:lineRule="auto"/>
      </w:pPr>
      <w:rPr>
        <w:b/>
        <w:bCs/>
      </w:rPr>
      <w:tblPr/>
      <w:tcPr>
        <w:tcBorders>
          <w:top w:val="single" w:sz="8" w:space="0" w:color="4D4D4D"/>
          <w:left w:val="nil"/>
          <w:bottom w:val="single" w:sz="8" w:space="0" w:color="4D4D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cPr>
    </w:tblStylePr>
    <w:tblStylePr w:type="band1Horz">
      <w:tblPr/>
      <w:tcPr>
        <w:tcBorders>
          <w:left w:val="nil"/>
          <w:right w:val="nil"/>
          <w:insideH w:val="nil"/>
          <w:insideV w:val="nil"/>
        </w:tcBorders>
        <w:shd w:val="clear" w:color="auto" w:fill="D3D3D3"/>
      </w:tcPr>
    </w:tblStylePr>
  </w:style>
  <w:style w:type="character" w:styleId="LineNumber">
    <w:name w:val="line number"/>
    <w:basedOn w:val="DefaultParagraphFont"/>
    <w:semiHidden/>
    <w:rsid w:val="00C62DE5"/>
  </w:style>
  <w:style w:type="paragraph" w:styleId="List">
    <w:name w:val="List"/>
    <w:basedOn w:val="Normal"/>
    <w:semiHidden/>
    <w:rsid w:val="00C62DE5"/>
    <w:pPr>
      <w:ind w:left="283" w:hanging="283"/>
      <w:contextualSpacing/>
    </w:pPr>
  </w:style>
  <w:style w:type="paragraph" w:styleId="List2">
    <w:name w:val="List 2"/>
    <w:basedOn w:val="Normal"/>
    <w:semiHidden/>
    <w:rsid w:val="00C62DE5"/>
    <w:pPr>
      <w:ind w:left="566" w:hanging="283"/>
      <w:contextualSpacing/>
    </w:pPr>
  </w:style>
  <w:style w:type="paragraph" w:styleId="List3">
    <w:name w:val="List 3"/>
    <w:basedOn w:val="Normal"/>
    <w:semiHidden/>
    <w:rsid w:val="00C62DE5"/>
    <w:pPr>
      <w:ind w:left="849" w:hanging="283"/>
      <w:contextualSpacing/>
    </w:pPr>
  </w:style>
  <w:style w:type="paragraph" w:styleId="List4">
    <w:name w:val="List 4"/>
    <w:basedOn w:val="Normal"/>
    <w:semiHidden/>
    <w:rsid w:val="00C62DE5"/>
    <w:pPr>
      <w:ind w:left="1132" w:hanging="283"/>
      <w:contextualSpacing/>
    </w:pPr>
  </w:style>
  <w:style w:type="paragraph" w:styleId="List5">
    <w:name w:val="List 5"/>
    <w:basedOn w:val="Normal"/>
    <w:semiHidden/>
    <w:rsid w:val="00C62DE5"/>
    <w:pPr>
      <w:ind w:left="1415" w:hanging="283"/>
      <w:contextualSpacing/>
    </w:pPr>
  </w:style>
  <w:style w:type="paragraph" w:styleId="ListBullet2">
    <w:name w:val="List Bullet 2"/>
    <w:basedOn w:val="Normal"/>
    <w:semiHidden/>
    <w:rsid w:val="00C62DE5"/>
    <w:pPr>
      <w:numPr>
        <w:numId w:val="2"/>
      </w:numPr>
      <w:contextualSpacing/>
    </w:pPr>
  </w:style>
  <w:style w:type="paragraph" w:styleId="ListBullet3">
    <w:name w:val="List Bullet 3"/>
    <w:basedOn w:val="Normal"/>
    <w:semiHidden/>
    <w:rsid w:val="00C62DE5"/>
    <w:pPr>
      <w:numPr>
        <w:numId w:val="3"/>
      </w:numPr>
      <w:contextualSpacing/>
    </w:pPr>
  </w:style>
  <w:style w:type="paragraph" w:styleId="ListBullet4">
    <w:name w:val="List Bullet 4"/>
    <w:basedOn w:val="Normal"/>
    <w:semiHidden/>
    <w:rsid w:val="00C62DE5"/>
    <w:pPr>
      <w:numPr>
        <w:numId w:val="4"/>
      </w:numPr>
      <w:contextualSpacing/>
    </w:pPr>
  </w:style>
  <w:style w:type="paragraph" w:styleId="ListBullet5">
    <w:name w:val="List Bullet 5"/>
    <w:basedOn w:val="Normal"/>
    <w:semiHidden/>
    <w:rsid w:val="00C62DE5"/>
    <w:pPr>
      <w:numPr>
        <w:numId w:val="5"/>
      </w:numPr>
      <w:contextualSpacing/>
    </w:pPr>
  </w:style>
  <w:style w:type="paragraph" w:styleId="ListContinue">
    <w:name w:val="List Continue"/>
    <w:basedOn w:val="Normal"/>
    <w:semiHidden/>
    <w:rsid w:val="00C62DE5"/>
    <w:pPr>
      <w:spacing w:after="120"/>
      <w:ind w:left="283"/>
      <w:contextualSpacing/>
    </w:pPr>
  </w:style>
  <w:style w:type="paragraph" w:styleId="ListContinue2">
    <w:name w:val="List Continue 2"/>
    <w:basedOn w:val="Normal"/>
    <w:semiHidden/>
    <w:rsid w:val="00C62DE5"/>
    <w:pPr>
      <w:spacing w:after="120"/>
      <w:ind w:left="566"/>
      <w:contextualSpacing/>
    </w:pPr>
  </w:style>
  <w:style w:type="paragraph" w:styleId="ListContinue3">
    <w:name w:val="List Continue 3"/>
    <w:basedOn w:val="Normal"/>
    <w:semiHidden/>
    <w:rsid w:val="00C62DE5"/>
    <w:pPr>
      <w:spacing w:after="120"/>
      <w:ind w:left="849"/>
      <w:contextualSpacing/>
    </w:pPr>
  </w:style>
  <w:style w:type="paragraph" w:styleId="ListContinue4">
    <w:name w:val="List Continue 4"/>
    <w:basedOn w:val="Normal"/>
    <w:semiHidden/>
    <w:rsid w:val="00C62DE5"/>
    <w:pPr>
      <w:spacing w:after="120"/>
      <w:ind w:left="1132"/>
      <w:contextualSpacing/>
    </w:pPr>
  </w:style>
  <w:style w:type="paragraph" w:styleId="ListContinue5">
    <w:name w:val="List Continue 5"/>
    <w:basedOn w:val="Normal"/>
    <w:semiHidden/>
    <w:rsid w:val="00C62DE5"/>
    <w:pPr>
      <w:spacing w:after="120"/>
      <w:ind w:left="1415"/>
      <w:contextualSpacing/>
    </w:pPr>
  </w:style>
  <w:style w:type="paragraph" w:styleId="ListNumber">
    <w:name w:val="List Number"/>
    <w:basedOn w:val="Normal"/>
    <w:semiHidden/>
    <w:rsid w:val="00C62DE5"/>
    <w:pPr>
      <w:numPr>
        <w:numId w:val="6"/>
      </w:numPr>
      <w:contextualSpacing/>
    </w:pPr>
  </w:style>
  <w:style w:type="paragraph" w:styleId="ListNumber2">
    <w:name w:val="List Number 2"/>
    <w:basedOn w:val="Normal"/>
    <w:semiHidden/>
    <w:rsid w:val="00C62DE5"/>
    <w:pPr>
      <w:numPr>
        <w:numId w:val="7"/>
      </w:numPr>
      <w:contextualSpacing/>
    </w:pPr>
  </w:style>
  <w:style w:type="paragraph" w:styleId="ListNumber3">
    <w:name w:val="List Number 3"/>
    <w:basedOn w:val="Normal"/>
    <w:semiHidden/>
    <w:rsid w:val="00C62DE5"/>
    <w:pPr>
      <w:numPr>
        <w:numId w:val="8"/>
      </w:numPr>
      <w:contextualSpacing/>
    </w:pPr>
  </w:style>
  <w:style w:type="paragraph" w:styleId="ListNumber4">
    <w:name w:val="List Number 4"/>
    <w:basedOn w:val="Normal"/>
    <w:semiHidden/>
    <w:rsid w:val="00C62DE5"/>
    <w:pPr>
      <w:numPr>
        <w:numId w:val="9"/>
      </w:numPr>
      <w:contextualSpacing/>
    </w:pPr>
  </w:style>
  <w:style w:type="paragraph" w:styleId="ListNumber5">
    <w:name w:val="List Number 5"/>
    <w:basedOn w:val="Normal"/>
    <w:semiHidden/>
    <w:rsid w:val="00C62DE5"/>
    <w:pPr>
      <w:numPr>
        <w:numId w:val="10"/>
      </w:numPr>
      <w:contextualSpacing/>
    </w:pPr>
  </w:style>
  <w:style w:type="paragraph" w:styleId="MacroText">
    <w:name w:val="macro"/>
    <w:link w:val="MacroTextChar"/>
    <w:semiHidden/>
    <w:rsid w:val="00C62DE5"/>
    <w:pPr>
      <w:tabs>
        <w:tab w:val="left" w:pos="480"/>
        <w:tab w:val="left" w:pos="960"/>
        <w:tab w:val="left" w:pos="1440"/>
        <w:tab w:val="left" w:pos="1920"/>
        <w:tab w:val="left" w:pos="2400"/>
        <w:tab w:val="left" w:pos="2880"/>
        <w:tab w:val="left" w:pos="3360"/>
        <w:tab w:val="left" w:pos="3840"/>
        <w:tab w:val="left" w:pos="4320"/>
      </w:tabs>
      <w:jc w:val="both"/>
    </w:pPr>
    <w:rPr>
      <w:rFonts w:ascii="Consolas" w:eastAsia="MS Mincho" w:hAnsi="Consolas" w:cs="Consolas"/>
      <w:lang w:val="bg-BG" w:eastAsia="bg-BG"/>
    </w:rPr>
  </w:style>
  <w:style w:type="character" w:customStyle="1" w:styleId="MacroTextChar">
    <w:name w:val="Macro Text Char"/>
    <w:link w:val="MacroText"/>
    <w:rsid w:val="00C62DE5"/>
    <w:rPr>
      <w:rFonts w:ascii="Consolas" w:eastAsia="MS Mincho" w:hAnsi="Consolas" w:cs="Consolas"/>
      <w:sz w:val="20"/>
      <w:szCs w:val="20"/>
      <w:lang w:val="bg-BG" w:eastAsia="bg-BG"/>
    </w:rPr>
  </w:style>
  <w:style w:type="table" w:styleId="MediumGrid1">
    <w:name w:val="Medium Grid 1"/>
    <w:basedOn w:val="TableNormal"/>
    <w:uiPriority w:val="67"/>
    <w:semiHidden/>
    <w:rsid w:val="00C62DE5"/>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semiHidden/>
    <w:rsid w:val="00C62DE5"/>
    <w:tblPr>
      <w:tblStyleRowBandSize w:val="1"/>
      <w:tblStyleColBandSize w:val="1"/>
      <w:tblBorders>
        <w:top w:val="single" w:sz="8" w:space="0" w:color="0D9FFF"/>
        <w:left w:val="single" w:sz="8" w:space="0" w:color="0D9FFF"/>
        <w:bottom w:val="single" w:sz="8" w:space="0" w:color="0D9FFF"/>
        <w:right w:val="single" w:sz="8" w:space="0" w:color="0D9FFF"/>
        <w:insideH w:val="single" w:sz="8" w:space="0" w:color="0D9FFF"/>
        <w:insideV w:val="single" w:sz="8" w:space="0" w:color="0D9FFF"/>
      </w:tblBorders>
    </w:tblPr>
    <w:tcPr>
      <w:shd w:val="clear" w:color="auto" w:fill="AFDFFF"/>
    </w:tcPr>
    <w:tblStylePr w:type="firstRow">
      <w:rPr>
        <w:b/>
        <w:bCs/>
      </w:rPr>
    </w:tblStylePr>
    <w:tblStylePr w:type="lastRow">
      <w:rPr>
        <w:b/>
        <w:bCs/>
      </w:rPr>
      <w:tblPr/>
      <w:tcPr>
        <w:tcBorders>
          <w:top w:val="single" w:sz="18" w:space="0" w:color="0D9FFF"/>
        </w:tcBorders>
      </w:tcPr>
    </w:tblStylePr>
    <w:tblStylePr w:type="firstCol">
      <w:rPr>
        <w:b/>
        <w:bCs/>
      </w:rPr>
    </w:tblStylePr>
    <w:tblStylePr w:type="lastCol">
      <w:rPr>
        <w:b/>
        <w:bCs/>
      </w:rPr>
    </w:tblStylePr>
    <w:tblStylePr w:type="band1Vert">
      <w:tblPr/>
      <w:tcPr>
        <w:shd w:val="clear" w:color="auto" w:fill="5EBFFF"/>
      </w:tcPr>
    </w:tblStylePr>
    <w:tblStylePr w:type="band1Horz">
      <w:tblPr/>
      <w:tcPr>
        <w:shd w:val="clear" w:color="auto" w:fill="5EBFFF"/>
      </w:tcPr>
    </w:tblStylePr>
  </w:style>
  <w:style w:type="table" w:styleId="MediumGrid1-Accent2">
    <w:name w:val="Medium Grid 1 Accent 2"/>
    <w:basedOn w:val="TableNormal"/>
    <w:uiPriority w:val="67"/>
    <w:semiHidden/>
    <w:rsid w:val="00C62DE5"/>
    <w:tblPr>
      <w:tblStyleRowBandSize w:val="1"/>
      <w:tblStyleColBandSize w:val="1"/>
      <w:tblBorders>
        <w:top w:val="single" w:sz="8" w:space="0" w:color="FF1010"/>
        <w:left w:val="single" w:sz="8" w:space="0" w:color="FF1010"/>
        <w:bottom w:val="single" w:sz="8" w:space="0" w:color="FF1010"/>
        <w:right w:val="single" w:sz="8" w:space="0" w:color="FF1010"/>
        <w:insideH w:val="single" w:sz="8" w:space="0" w:color="FF1010"/>
        <w:insideV w:val="single" w:sz="8" w:space="0" w:color="FF1010"/>
      </w:tblBorders>
    </w:tblPr>
    <w:tcPr>
      <w:shd w:val="clear" w:color="auto" w:fill="FFB0B0"/>
    </w:tcPr>
    <w:tblStylePr w:type="firstRow">
      <w:rPr>
        <w:b/>
        <w:bCs/>
      </w:rPr>
    </w:tblStylePr>
    <w:tblStylePr w:type="lastRow">
      <w:rPr>
        <w:b/>
        <w:bCs/>
      </w:rPr>
      <w:tblPr/>
      <w:tcPr>
        <w:tcBorders>
          <w:top w:val="single" w:sz="18" w:space="0" w:color="FF1010"/>
        </w:tcBorders>
      </w:tcPr>
    </w:tblStylePr>
    <w:tblStylePr w:type="firstCol">
      <w:rPr>
        <w:b/>
        <w:bCs/>
      </w:rPr>
    </w:tblStylePr>
    <w:tblStylePr w:type="lastCol">
      <w:rPr>
        <w:b/>
        <w:bCs/>
      </w:rPr>
    </w:tblStylePr>
    <w:tblStylePr w:type="band1Vert">
      <w:tblPr/>
      <w:tcPr>
        <w:shd w:val="clear" w:color="auto" w:fill="FF6060"/>
      </w:tcPr>
    </w:tblStylePr>
    <w:tblStylePr w:type="band1Horz">
      <w:tblPr/>
      <w:tcPr>
        <w:shd w:val="clear" w:color="auto" w:fill="FF6060"/>
      </w:tcPr>
    </w:tblStylePr>
  </w:style>
  <w:style w:type="table" w:styleId="MediumGrid1-Accent3">
    <w:name w:val="Medium Grid 1 Accent 3"/>
    <w:basedOn w:val="TableNormal"/>
    <w:uiPriority w:val="67"/>
    <w:semiHidden/>
    <w:rsid w:val="00C62DE5"/>
    <w:tblPr>
      <w:tblStyleRowBandSize w:val="1"/>
      <w:tblStyleColBandSize w:val="1"/>
      <w:tblBorders>
        <w:top w:val="single" w:sz="8" w:space="0" w:color="878787"/>
        <w:left w:val="single" w:sz="8" w:space="0" w:color="878787"/>
        <w:bottom w:val="single" w:sz="8" w:space="0" w:color="878787"/>
        <w:right w:val="single" w:sz="8" w:space="0" w:color="878787"/>
        <w:insideH w:val="single" w:sz="8" w:space="0" w:color="878787"/>
        <w:insideV w:val="single" w:sz="8" w:space="0" w:color="878787"/>
      </w:tblBorders>
    </w:tblPr>
    <w:tcPr>
      <w:shd w:val="clear" w:color="auto" w:fill="D7D7D7"/>
    </w:tcPr>
    <w:tblStylePr w:type="firstRow">
      <w:rPr>
        <w:b/>
        <w:bCs/>
      </w:rPr>
    </w:tblStylePr>
    <w:tblStylePr w:type="lastRow">
      <w:rPr>
        <w:b/>
        <w:bCs/>
      </w:rPr>
      <w:tblPr/>
      <w:tcPr>
        <w:tcBorders>
          <w:top w:val="single" w:sz="18" w:space="0" w:color="878787"/>
        </w:tcBorders>
      </w:tcPr>
    </w:tblStylePr>
    <w:tblStylePr w:type="firstCol">
      <w:rPr>
        <w:b/>
        <w:bCs/>
      </w:rPr>
    </w:tblStylePr>
    <w:tblStylePr w:type="lastCol">
      <w:rPr>
        <w:b/>
        <w:bCs/>
      </w:rPr>
    </w:tblStylePr>
    <w:tblStylePr w:type="band1Vert">
      <w:tblPr/>
      <w:tcPr>
        <w:shd w:val="clear" w:color="auto" w:fill="AFAFAF"/>
      </w:tcPr>
    </w:tblStylePr>
    <w:tblStylePr w:type="band1Horz">
      <w:tblPr/>
      <w:tcPr>
        <w:shd w:val="clear" w:color="auto" w:fill="AFAFAF"/>
      </w:tcPr>
    </w:tblStylePr>
  </w:style>
  <w:style w:type="table" w:styleId="MediumGrid1-Accent4">
    <w:name w:val="Medium Grid 1 Accent 4"/>
    <w:basedOn w:val="TableNormal"/>
    <w:uiPriority w:val="67"/>
    <w:semiHidden/>
    <w:rsid w:val="00C62DE5"/>
    <w:tblPr>
      <w:tblStyleRowBandSize w:val="1"/>
      <w:tblStyleColBandSize w:val="1"/>
      <w:tblBorders>
        <w:top w:val="single" w:sz="8" w:space="0" w:color="B0B0B0"/>
        <w:left w:val="single" w:sz="8" w:space="0" w:color="B0B0B0"/>
        <w:bottom w:val="single" w:sz="8" w:space="0" w:color="B0B0B0"/>
        <w:right w:val="single" w:sz="8" w:space="0" w:color="B0B0B0"/>
        <w:insideH w:val="single" w:sz="8" w:space="0" w:color="B0B0B0"/>
        <w:insideV w:val="single" w:sz="8" w:space="0" w:color="B0B0B0"/>
      </w:tblBorders>
    </w:tblPr>
    <w:tcPr>
      <w:shd w:val="clear" w:color="auto" w:fill="E5E5E5"/>
    </w:tcPr>
    <w:tblStylePr w:type="firstRow">
      <w:rPr>
        <w:b/>
        <w:bCs/>
      </w:rPr>
    </w:tblStylePr>
    <w:tblStylePr w:type="lastRow">
      <w:rPr>
        <w:b/>
        <w:bCs/>
      </w:rPr>
      <w:tblPr/>
      <w:tcPr>
        <w:tcBorders>
          <w:top w:val="single" w:sz="18" w:space="0" w:color="B0B0B0"/>
        </w:tcBorders>
      </w:tcPr>
    </w:tblStylePr>
    <w:tblStylePr w:type="firstCol">
      <w:rPr>
        <w:b/>
        <w:bCs/>
      </w:rPr>
    </w:tblStylePr>
    <w:tblStylePr w:type="lastCol">
      <w:rPr>
        <w:b/>
        <w:bCs/>
      </w:rPr>
    </w:tblStylePr>
    <w:tblStylePr w:type="band1Vert">
      <w:tblPr/>
      <w:tcPr>
        <w:shd w:val="clear" w:color="auto" w:fill="CACACA"/>
      </w:tcPr>
    </w:tblStylePr>
    <w:tblStylePr w:type="band1Horz">
      <w:tblPr/>
      <w:tcPr>
        <w:shd w:val="clear" w:color="auto" w:fill="CACACA"/>
      </w:tcPr>
    </w:tblStylePr>
  </w:style>
  <w:style w:type="table" w:styleId="MediumGrid1-Accent5">
    <w:name w:val="Medium Grid 1 Accent 5"/>
    <w:basedOn w:val="TableNormal"/>
    <w:uiPriority w:val="67"/>
    <w:semiHidden/>
    <w:rsid w:val="00C62DE5"/>
    <w:tblPr>
      <w:tblStyleRowBandSize w:val="1"/>
      <w:tblStyleColBandSize w:val="1"/>
      <w:tblBorders>
        <w:top w:val="single" w:sz="8" w:space="0" w:color="878787"/>
        <w:left w:val="single" w:sz="8" w:space="0" w:color="878787"/>
        <w:bottom w:val="single" w:sz="8" w:space="0" w:color="878787"/>
        <w:right w:val="single" w:sz="8" w:space="0" w:color="878787"/>
        <w:insideH w:val="single" w:sz="8" w:space="0" w:color="878787"/>
        <w:insideV w:val="single" w:sz="8" w:space="0" w:color="878787"/>
      </w:tblBorders>
    </w:tblPr>
    <w:tcPr>
      <w:shd w:val="clear" w:color="auto" w:fill="D7D7D7"/>
    </w:tcPr>
    <w:tblStylePr w:type="firstRow">
      <w:rPr>
        <w:b/>
        <w:bCs/>
      </w:rPr>
    </w:tblStylePr>
    <w:tblStylePr w:type="lastRow">
      <w:rPr>
        <w:b/>
        <w:bCs/>
      </w:rPr>
      <w:tblPr/>
      <w:tcPr>
        <w:tcBorders>
          <w:top w:val="single" w:sz="18" w:space="0" w:color="878787"/>
        </w:tcBorders>
      </w:tcPr>
    </w:tblStylePr>
    <w:tblStylePr w:type="firstCol">
      <w:rPr>
        <w:b/>
        <w:bCs/>
      </w:rPr>
    </w:tblStylePr>
    <w:tblStylePr w:type="lastCol">
      <w:rPr>
        <w:b/>
        <w:bCs/>
      </w:rPr>
    </w:tblStylePr>
    <w:tblStylePr w:type="band1Vert">
      <w:tblPr/>
      <w:tcPr>
        <w:shd w:val="clear" w:color="auto" w:fill="AFAFAF"/>
      </w:tcPr>
    </w:tblStylePr>
    <w:tblStylePr w:type="band1Horz">
      <w:tblPr/>
      <w:tcPr>
        <w:shd w:val="clear" w:color="auto" w:fill="AFAFAF"/>
      </w:tcPr>
    </w:tblStylePr>
  </w:style>
  <w:style w:type="table" w:styleId="MediumGrid1-Accent6">
    <w:name w:val="Medium Grid 1 Accent 6"/>
    <w:basedOn w:val="TableNormal"/>
    <w:uiPriority w:val="67"/>
    <w:semiHidden/>
    <w:rsid w:val="00C62DE5"/>
    <w:tblPr>
      <w:tblStyleRowBandSize w:val="1"/>
      <w:tblStyleColBandSize w:val="1"/>
      <w:tblBorders>
        <w:top w:val="single" w:sz="8" w:space="0" w:color="797979"/>
        <w:left w:val="single" w:sz="8" w:space="0" w:color="797979"/>
        <w:bottom w:val="single" w:sz="8" w:space="0" w:color="797979"/>
        <w:right w:val="single" w:sz="8" w:space="0" w:color="797979"/>
        <w:insideH w:val="single" w:sz="8" w:space="0" w:color="797979"/>
        <w:insideV w:val="single" w:sz="8" w:space="0" w:color="797979"/>
      </w:tblBorders>
    </w:tblPr>
    <w:tcPr>
      <w:shd w:val="clear" w:color="auto" w:fill="D3D3D3"/>
    </w:tcPr>
    <w:tblStylePr w:type="firstRow">
      <w:rPr>
        <w:b/>
        <w:bCs/>
      </w:rPr>
    </w:tblStylePr>
    <w:tblStylePr w:type="lastRow">
      <w:rPr>
        <w:b/>
        <w:bCs/>
      </w:rPr>
      <w:tblPr/>
      <w:tcPr>
        <w:tcBorders>
          <w:top w:val="single" w:sz="18" w:space="0" w:color="797979"/>
        </w:tcBorders>
      </w:tcPr>
    </w:tblStylePr>
    <w:tblStylePr w:type="firstCol">
      <w:rPr>
        <w:b/>
        <w:bCs/>
      </w:rPr>
    </w:tblStylePr>
    <w:tblStylePr w:type="lastCol">
      <w:rPr>
        <w:b/>
        <w:bCs/>
      </w:rPr>
    </w:tblStylePr>
    <w:tblStylePr w:type="band1Vert">
      <w:tblPr/>
      <w:tcPr>
        <w:shd w:val="clear" w:color="auto" w:fill="A6A6A6"/>
      </w:tcPr>
    </w:tblStylePr>
    <w:tblStylePr w:type="band1Horz">
      <w:tblPr/>
      <w:tcPr>
        <w:shd w:val="clear" w:color="auto" w:fill="A6A6A6"/>
      </w:tcPr>
    </w:tblStylePr>
  </w:style>
  <w:style w:type="table" w:styleId="MediumGrid2">
    <w:name w:val="Medium Grid 2"/>
    <w:basedOn w:val="TableNormal"/>
    <w:uiPriority w:val="68"/>
    <w:semiHidden/>
    <w:rsid w:val="00C62DE5"/>
    <w:rPr>
      <w:rFonts w:eastAsia="MS Gothic"/>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0072BC"/>
      </w:tcPr>
    </w:tblStylePr>
  </w:style>
  <w:style w:type="table" w:styleId="MediumGrid2-Accent1">
    <w:name w:val="Medium Grid 2 Accent 1"/>
    <w:basedOn w:val="TableNormal"/>
    <w:uiPriority w:val="68"/>
    <w:semiHidden/>
    <w:rsid w:val="00C62DE5"/>
    <w:rPr>
      <w:rFonts w:eastAsia="MS Gothic"/>
      <w:color w:val="000000"/>
    </w:rPr>
    <w:tblPr>
      <w:tblStyleRowBandSize w:val="1"/>
      <w:tblStyleColBandSize w:val="1"/>
      <w:tblBorders>
        <w:top w:val="single" w:sz="8" w:space="0" w:color="0072BC"/>
        <w:left w:val="single" w:sz="8" w:space="0" w:color="0072BC"/>
        <w:bottom w:val="single" w:sz="8" w:space="0" w:color="0072BC"/>
        <w:right w:val="single" w:sz="8" w:space="0" w:color="0072BC"/>
        <w:insideH w:val="single" w:sz="8" w:space="0" w:color="0072BC"/>
        <w:insideV w:val="single" w:sz="8" w:space="0" w:color="0072BC"/>
      </w:tblBorders>
    </w:tblPr>
    <w:tcPr>
      <w:shd w:val="clear" w:color="auto" w:fill="AFDFFF"/>
    </w:tcPr>
    <w:tblStylePr w:type="firstRow">
      <w:rPr>
        <w:b/>
        <w:bCs/>
        <w:color w:val="000000"/>
      </w:rPr>
      <w:tblPr/>
      <w:tcPr>
        <w:shd w:val="clear" w:color="auto" w:fill="DFF2FF"/>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BEE5FF"/>
      </w:tcPr>
    </w:tblStylePr>
    <w:tblStylePr w:type="band1Vert">
      <w:tblPr/>
      <w:tcPr>
        <w:shd w:val="clear" w:color="auto" w:fill="5EBFFF"/>
      </w:tcPr>
    </w:tblStylePr>
    <w:tblStylePr w:type="band1Horz">
      <w:tblPr/>
      <w:tcPr>
        <w:tcBorders>
          <w:insideH w:val="single" w:sz="6" w:space="0" w:color="0072BC"/>
          <w:insideV w:val="single" w:sz="6" w:space="0" w:color="0072BC"/>
        </w:tcBorders>
        <w:shd w:val="clear" w:color="auto" w:fill="5EBFFF"/>
      </w:tcPr>
    </w:tblStylePr>
    <w:tblStylePr w:type="nwCell">
      <w:tblPr/>
      <w:tcPr>
        <w:shd w:val="clear" w:color="auto" w:fill="0072BC"/>
      </w:tcPr>
    </w:tblStylePr>
  </w:style>
  <w:style w:type="table" w:styleId="MediumGrid2-Accent2">
    <w:name w:val="Medium Grid 2 Accent 2"/>
    <w:basedOn w:val="TableNormal"/>
    <w:uiPriority w:val="68"/>
    <w:semiHidden/>
    <w:rsid w:val="00C62DE5"/>
    <w:rPr>
      <w:rFonts w:eastAsia="MS Gothic"/>
      <w:color w:val="000000"/>
    </w:rPr>
    <w:tblPr>
      <w:tblStyleRowBandSize w:val="1"/>
      <w:tblStyleColBandSize w:val="1"/>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Pr>
    <w:tcPr>
      <w:shd w:val="clear" w:color="auto" w:fill="FFB0B0"/>
    </w:tcPr>
    <w:tblStylePr w:type="firstRow">
      <w:rPr>
        <w:b/>
        <w:bCs/>
        <w:color w:val="000000"/>
      </w:rPr>
      <w:tblPr/>
      <w:tcPr>
        <w:shd w:val="clear" w:color="auto" w:fill="FFDFDF"/>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FFBFBF"/>
      </w:tcPr>
    </w:tblStylePr>
    <w:tblStylePr w:type="band1Vert">
      <w:tblPr/>
      <w:tcPr>
        <w:shd w:val="clear" w:color="auto" w:fill="FF6060"/>
      </w:tcPr>
    </w:tblStylePr>
    <w:tblStylePr w:type="band1Horz">
      <w:tblPr/>
      <w:tcPr>
        <w:tcBorders>
          <w:insideH w:val="single" w:sz="6" w:space="0" w:color="C00000"/>
          <w:insideV w:val="single" w:sz="6" w:space="0" w:color="C00000"/>
        </w:tcBorders>
        <w:shd w:val="clear" w:color="auto" w:fill="FF6060"/>
      </w:tcPr>
    </w:tblStylePr>
    <w:tblStylePr w:type="nwCell">
      <w:tblPr/>
      <w:tcPr>
        <w:shd w:val="clear" w:color="auto" w:fill="0072BC"/>
      </w:tcPr>
    </w:tblStylePr>
  </w:style>
  <w:style w:type="table" w:styleId="MediumGrid2-Accent3">
    <w:name w:val="Medium Grid 2 Accent 3"/>
    <w:basedOn w:val="TableNormal"/>
    <w:uiPriority w:val="68"/>
    <w:semiHidden/>
    <w:rsid w:val="00C62DE5"/>
    <w:rPr>
      <w:rFonts w:eastAsia="MS Gothic"/>
      <w:color w:val="000000"/>
    </w:rPr>
    <w:tblPr>
      <w:tblStyleRowBandSize w:val="1"/>
      <w:tblStyleColBandSize w:val="1"/>
      <w:tblBorders>
        <w:top w:val="single" w:sz="8" w:space="0" w:color="5F5F5F"/>
        <w:left w:val="single" w:sz="8" w:space="0" w:color="5F5F5F"/>
        <w:bottom w:val="single" w:sz="8" w:space="0" w:color="5F5F5F"/>
        <w:right w:val="single" w:sz="8" w:space="0" w:color="5F5F5F"/>
        <w:insideH w:val="single" w:sz="8" w:space="0" w:color="5F5F5F"/>
        <w:insideV w:val="single" w:sz="8" w:space="0" w:color="5F5F5F"/>
      </w:tblBorders>
    </w:tblPr>
    <w:tcPr>
      <w:shd w:val="clear" w:color="auto" w:fill="D7D7D7"/>
    </w:tcPr>
    <w:tblStylePr w:type="firstRow">
      <w:rPr>
        <w:b/>
        <w:bCs/>
        <w:color w:val="000000"/>
      </w:rPr>
      <w:tblPr/>
      <w:tcPr>
        <w:shd w:val="clear" w:color="auto" w:fill="EFEFEF"/>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DFDFDF"/>
      </w:tcPr>
    </w:tblStylePr>
    <w:tblStylePr w:type="band1Vert">
      <w:tblPr/>
      <w:tcPr>
        <w:shd w:val="clear" w:color="auto" w:fill="AFAFAF"/>
      </w:tcPr>
    </w:tblStylePr>
    <w:tblStylePr w:type="band1Horz">
      <w:tblPr/>
      <w:tcPr>
        <w:tcBorders>
          <w:insideH w:val="single" w:sz="6" w:space="0" w:color="5F5F5F"/>
          <w:insideV w:val="single" w:sz="6" w:space="0" w:color="5F5F5F"/>
        </w:tcBorders>
        <w:shd w:val="clear" w:color="auto" w:fill="AFAFAF"/>
      </w:tcPr>
    </w:tblStylePr>
    <w:tblStylePr w:type="nwCell">
      <w:tblPr/>
      <w:tcPr>
        <w:shd w:val="clear" w:color="auto" w:fill="0072BC"/>
      </w:tcPr>
    </w:tblStylePr>
  </w:style>
  <w:style w:type="table" w:styleId="MediumGrid2-Accent4">
    <w:name w:val="Medium Grid 2 Accent 4"/>
    <w:basedOn w:val="TableNormal"/>
    <w:uiPriority w:val="68"/>
    <w:semiHidden/>
    <w:rsid w:val="00C62DE5"/>
    <w:rPr>
      <w:rFonts w:eastAsia="MS Gothic"/>
      <w:color w:val="000000"/>
    </w:rPr>
    <w:tblPr>
      <w:tblStyleRowBandSize w:val="1"/>
      <w:tblStyleColBandSize w:val="1"/>
      <w:tblBorders>
        <w:top w:val="single" w:sz="8" w:space="0" w:color="969696"/>
        <w:left w:val="single" w:sz="8" w:space="0" w:color="969696"/>
        <w:bottom w:val="single" w:sz="8" w:space="0" w:color="969696"/>
        <w:right w:val="single" w:sz="8" w:space="0" w:color="969696"/>
        <w:insideH w:val="single" w:sz="8" w:space="0" w:color="969696"/>
        <w:insideV w:val="single" w:sz="8" w:space="0" w:color="969696"/>
      </w:tblBorders>
    </w:tblPr>
    <w:tcPr>
      <w:shd w:val="clear" w:color="auto" w:fill="E5E5E5"/>
    </w:tcPr>
    <w:tblStylePr w:type="firstRow">
      <w:rPr>
        <w:b/>
        <w:bCs/>
        <w:color w:val="000000"/>
      </w:rPr>
      <w:tblPr/>
      <w:tcPr>
        <w:shd w:val="clear" w:color="auto" w:fill="F4F4F4"/>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EAEAEA"/>
      </w:tcPr>
    </w:tblStylePr>
    <w:tblStylePr w:type="band1Vert">
      <w:tblPr/>
      <w:tcPr>
        <w:shd w:val="clear" w:color="auto" w:fill="CACACA"/>
      </w:tcPr>
    </w:tblStylePr>
    <w:tblStylePr w:type="band1Horz">
      <w:tblPr/>
      <w:tcPr>
        <w:tcBorders>
          <w:insideH w:val="single" w:sz="6" w:space="0" w:color="969696"/>
          <w:insideV w:val="single" w:sz="6" w:space="0" w:color="969696"/>
        </w:tcBorders>
        <w:shd w:val="clear" w:color="auto" w:fill="CACACA"/>
      </w:tcPr>
    </w:tblStylePr>
    <w:tblStylePr w:type="nwCell">
      <w:tblPr/>
      <w:tcPr>
        <w:shd w:val="clear" w:color="auto" w:fill="0072BC"/>
      </w:tcPr>
    </w:tblStylePr>
  </w:style>
  <w:style w:type="table" w:styleId="MediumGrid2-Accent5">
    <w:name w:val="Medium Grid 2 Accent 5"/>
    <w:basedOn w:val="TableNormal"/>
    <w:uiPriority w:val="68"/>
    <w:semiHidden/>
    <w:rsid w:val="00C62DE5"/>
    <w:rPr>
      <w:rFonts w:eastAsia="MS Gothic"/>
      <w:color w:val="000000"/>
    </w:rPr>
    <w:tblPr>
      <w:tblStyleRowBandSize w:val="1"/>
      <w:tblStyleColBandSize w:val="1"/>
      <w:tblBorders>
        <w:top w:val="single" w:sz="8" w:space="0" w:color="5F5F5F"/>
        <w:left w:val="single" w:sz="8" w:space="0" w:color="5F5F5F"/>
        <w:bottom w:val="single" w:sz="8" w:space="0" w:color="5F5F5F"/>
        <w:right w:val="single" w:sz="8" w:space="0" w:color="5F5F5F"/>
        <w:insideH w:val="single" w:sz="8" w:space="0" w:color="5F5F5F"/>
        <w:insideV w:val="single" w:sz="8" w:space="0" w:color="5F5F5F"/>
      </w:tblBorders>
    </w:tblPr>
    <w:tcPr>
      <w:shd w:val="clear" w:color="auto" w:fill="D7D7D7"/>
    </w:tcPr>
    <w:tblStylePr w:type="firstRow">
      <w:rPr>
        <w:b/>
        <w:bCs/>
        <w:color w:val="000000"/>
      </w:rPr>
      <w:tblPr/>
      <w:tcPr>
        <w:shd w:val="clear" w:color="auto" w:fill="EFEFEF"/>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DFDFDF"/>
      </w:tcPr>
    </w:tblStylePr>
    <w:tblStylePr w:type="band1Vert">
      <w:tblPr/>
      <w:tcPr>
        <w:shd w:val="clear" w:color="auto" w:fill="AFAFAF"/>
      </w:tcPr>
    </w:tblStylePr>
    <w:tblStylePr w:type="band1Horz">
      <w:tblPr/>
      <w:tcPr>
        <w:tcBorders>
          <w:insideH w:val="single" w:sz="6" w:space="0" w:color="5F5F5F"/>
          <w:insideV w:val="single" w:sz="6" w:space="0" w:color="5F5F5F"/>
        </w:tcBorders>
        <w:shd w:val="clear" w:color="auto" w:fill="AFAFAF"/>
      </w:tcPr>
    </w:tblStylePr>
    <w:tblStylePr w:type="nwCell">
      <w:tblPr/>
      <w:tcPr>
        <w:shd w:val="clear" w:color="auto" w:fill="0072BC"/>
      </w:tcPr>
    </w:tblStylePr>
  </w:style>
  <w:style w:type="table" w:styleId="MediumGrid2-Accent6">
    <w:name w:val="Medium Grid 2 Accent 6"/>
    <w:basedOn w:val="TableNormal"/>
    <w:uiPriority w:val="68"/>
    <w:semiHidden/>
    <w:rsid w:val="00C62DE5"/>
    <w:rPr>
      <w:rFonts w:eastAsia="MS Gothic"/>
      <w:color w:val="000000"/>
    </w:rPr>
    <w:tblPr>
      <w:tblStyleRowBandSize w:val="1"/>
      <w:tblStyleColBandSize w:val="1"/>
      <w:tblBorders>
        <w:top w:val="single" w:sz="8" w:space="0" w:color="4D4D4D"/>
        <w:left w:val="single" w:sz="8" w:space="0" w:color="4D4D4D"/>
        <w:bottom w:val="single" w:sz="8" w:space="0" w:color="4D4D4D"/>
        <w:right w:val="single" w:sz="8" w:space="0" w:color="4D4D4D"/>
        <w:insideH w:val="single" w:sz="8" w:space="0" w:color="4D4D4D"/>
        <w:insideV w:val="single" w:sz="8" w:space="0" w:color="4D4D4D"/>
      </w:tblBorders>
    </w:tblPr>
    <w:tcPr>
      <w:shd w:val="clear" w:color="auto" w:fill="D3D3D3"/>
    </w:tcPr>
    <w:tblStylePr w:type="firstRow">
      <w:rPr>
        <w:b/>
        <w:bCs/>
        <w:color w:val="000000"/>
      </w:rPr>
      <w:tblPr/>
      <w:tcPr>
        <w:shd w:val="clear" w:color="auto" w:fill="EDEDED"/>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DBDBDB"/>
      </w:tcPr>
    </w:tblStylePr>
    <w:tblStylePr w:type="band1Vert">
      <w:tblPr/>
      <w:tcPr>
        <w:shd w:val="clear" w:color="auto" w:fill="A6A6A6"/>
      </w:tcPr>
    </w:tblStylePr>
    <w:tblStylePr w:type="band1Horz">
      <w:tblPr/>
      <w:tcPr>
        <w:tcBorders>
          <w:insideH w:val="single" w:sz="6" w:space="0" w:color="4D4D4D"/>
          <w:insideV w:val="single" w:sz="6" w:space="0" w:color="4D4D4D"/>
        </w:tcBorders>
        <w:shd w:val="clear" w:color="auto" w:fill="A6A6A6"/>
      </w:tcPr>
    </w:tblStylePr>
    <w:tblStylePr w:type="nwCell">
      <w:tblPr/>
      <w:tcPr>
        <w:shd w:val="clear" w:color="auto" w:fill="0072BC"/>
      </w:tcPr>
    </w:tblStylePr>
  </w:style>
  <w:style w:type="table" w:styleId="MediumGrid3">
    <w:name w:val="Medium Grid 3"/>
    <w:basedOn w:val="TableNormal"/>
    <w:uiPriority w:val="69"/>
    <w:semiHidden/>
    <w:rsid w:val="00C62DE5"/>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C0C0C0"/>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000000"/>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000000"/>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000000"/>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000000"/>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808080"/>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808080"/>
      </w:tcPr>
    </w:tblStylePr>
  </w:style>
  <w:style w:type="table" w:styleId="MediumGrid3-Accent1">
    <w:name w:val="Medium Grid 3 Accent 1"/>
    <w:basedOn w:val="TableNormal"/>
    <w:uiPriority w:val="69"/>
    <w:semiHidden/>
    <w:rsid w:val="00C62DE5"/>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AFDFFF"/>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0072BC"/>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0072BC"/>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0072BC"/>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0072BC"/>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5EBFFF"/>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5EBFFF"/>
      </w:tcPr>
    </w:tblStylePr>
  </w:style>
  <w:style w:type="table" w:styleId="MediumGrid3-Accent2">
    <w:name w:val="Medium Grid 3 Accent 2"/>
    <w:basedOn w:val="TableNormal"/>
    <w:uiPriority w:val="69"/>
    <w:semiHidden/>
    <w:rsid w:val="00C62DE5"/>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FFB0B0"/>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C00000"/>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C00000"/>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C00000"/>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C00000"/>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FF6060"/>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FF6060"/>
      </w:tcPr>
    </w:tblStylePr>
  </w:style>
  <w:style w:type="table" w:styleId="MediumGrid3-Accent3">
    <w:name w:val="Medium Grid 3 Accent 3"/>
    <w:basedOn w:val="TableNormal"/>
    <w:uiPriority w:val="69"/>
    <w:semiHidden/>
    <w:rsid w:val="00C62DE5"/>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D7D7D7"/>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5F5F5F"/>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5F5F5F"/>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5F5F5F"/>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5F5F5F"/>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AFAFAF"/>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AFAFAF"/>
      </w:tcPr>
    </w:tblStylePr>
  </w:style>
  <w:style w:type="table" w:styleId="MediumGrid3-Accent4">
    <w:name w:val="Medium Grid 3 Accent 4"/>
    <w:basedOn w:val="TableNormal"/>
    <w:uiPriority w:val="69"/>
    <w:semiHidden/>
    <w:rsid w:val="00C62DE5"/>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E5E5E5"/>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969696"/>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969696"/>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969696"/>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969696"/>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CACACA"/>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CACACA"/>
      </w:tcPr>
    </w:tblStylePr>
  </w:style>
  <w:style w:type="table" w:styleId="MediumGrid3-Accent5">
    <w:name w:val="Medium Grid 3 Accent 5"/>
    <w:basedOn w:val="TableNormal"/>
    <w:uiPriority w:val="69"/>
    <w:semiHidden/>
    <w:rsid w:val="00C62DE5"/>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D7D7D7"/>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5F5F5F"/>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5F5F5F"/>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5F5F5F"/>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5F5F5F"/>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AFAFAF"/>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AFAFAF"/>
      </w:tcPr>
    </w:tblStylePr>
  </w:style>
  <w:style w:type="table" w:styleId="MediumGrid3-Accent6">
    <w:name w:val="Medium Grid 3 Accent 6"/>
    <w:basedOn w:val="TableNormal"/>
    <w:uiPriority w:val="69"/>
    <w:semiHidden/>
    <w:rsid w:val="00C62DE5"/>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D3D3D3"/>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4D4D4D"/>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4D4D4D"/>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4D4D4D"/>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4D4D4D"/>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A6A6A6"/>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A6A6A6"/>
      </w:tcPr>
    </w:tblStylePr>
  </w:style>
  <w:style w:type="table" w:styleId="MediumList1">
    <w:name w:val="Medium List 1"/>
    <w:basedOn w:val="TableNormal"/>
    <w:uiPriority w:val="65"/>
    <w:semiHidden/>
    <w:rsid w:val="00C62DE5"/>
    <w:rPr>
      <w:color w:val="000000"/>
    </w:rPr>
    <w:tblPr>
      <w:tblStyleRowBandSize w:val="1"/>
      <w:tblStyleColBandSize w:val="1"/>
      <w:tblBorders>
        <w:top w:val="single" w:sz="8" w:space="0" w:color="000000"/>
        <w:bottom w:val="single" w:sz="8" w:space="0" w:color="000000"/>
      </w:tblBorders>
    </w:tblPr>
    <w:tblStylePr w:type="firstRow">
      <w:rPr>
        <w:rFonts w:ascii="Times New Roman" w:eastAsia="MS Gothic" w:hAnsi="Times New Roman" w:cs="Times New Roman"/>
      </w:rPr>
      <w:tblPr/>
      <w:tcPr>
        <w:tcBorders>
          <w:top w:val="nil"/>
          <w:bottom w:val="single" w:sz="8" w:space="0" w:color="000000"/>
        </w:tcBorders>
      </w:tcPr>
    </w:tblStylePr>
    <w:tblStylePr w:type="lastRow">
      <w:rPr>
        <w:b/>
        <w:bCs/>
        <w:color w:val="C6C6C6"/>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semiHidden/>
    <w:rsid w:val="00C62DE5"/>
    <w:rPr>
      <w:color w:val="000000"/>
    </w:rPr>
    <w:tblPr>
      <w:tblStyleRowBandSize w:val="1"/>
      <w:tblStyleColBandSize w:val="1"/>
      <w:tblBorders>
        <w:top w:val="single" w:sz="8" w:space="0" w:color="0072BC"/>
        <w:bottom w:val="single" w:sz="8" w:space="0" w:color="0072BC"/>
      </w:tblBorders>
    </w:tblPr>
    <w:tblStylePr w:type="firstRow">
      <w:rPr>
        <w:rFonts w:ascii="Times New Roman" w:eastAsia="MS Gothic" w:hAnsi="Times New Roman" w:cs="Times New Roman"/>
      </w:rPr>
      <w:tblPr/>
      <w:tcPr>
        <w:tcBorders>
          <w:top w:val="nil"/>
          <w:bottom w:val="single" w:sz="8" w:space="0" w:color="0072BC"/>
        </w:tcBorders>
      </w:tcPr>
    </w:tblStylePr>
    <w:tblStylePr w:type="lastRow">
      <w:rPr>
        <w:b/>
        <w:bCs/>
        <w:color w:val="C6C6C6"/>
      </w:rPr>
      <w:tblPr/>
      <w:tcPr>
        <w:tcBorders>
          <w:top w:val="single" w:sz="8" w:space="0" w:color="0072BC"/>
          <w:bottom w:val="single" w:sz="8" w:space="0" w:color="0072BC"/>
        </w:tcBorders>
      </w:tcPr>
    </w:tblStylePr>
    <w:tblStylePr w:type="firstCol">
      <w:rPr>
        <w:b/>
        <w:bCs/>
      </w:rPr>
    </w:tblStylePr>
    <w:tblStylePr w:type="lastCol">
      <w:rPr>
        <w:b/>
        <w:bCs/>
      </w:rPr>
      <w:tblPr/>
      <w:tcPr>
        <w:tcBorders>
          <w:top w:val="single" w:sz="8" w:space="0" w:color="0072BC"/>
          <w:bottom w:val="single" w:sz="8" w:space="0" w:color="0072BC"/>
        </w:tcBorders>
      </w:tcPr>
    </w:tblStylePr>
    <w:tblStylePr w:type="band1Vert">
      <w:tblPr/>
      <w:tcPr>
        <w:shd w:val="clear" w:color="auto" w:fill="AFDFFF"/>
      </w:tcPr>
    </w:tblStylePr>
    <w:tblStylePr w:type="band1Horz">
      <w:tblPr/>
      <w:tcPr>
        <w:shd w:val="clear" w:color="auto" w:fill="AFDFFF"/>
      </w:tcPr>
    </w:tblStylePr>
  </w:style>
  <w:style w:type="table" w:styleId="MediumList1-Accent2">
    <w:name w:val="Medium List 1 Accent 2"/>
    <w:basedOn w:val="TableNormal"/>
    <w:uiPriority w:val="65"/>
    <w:semiHidden/>
    <w:rsid w:val="00C62DE5"/>
    <w:rPr>
      <w:color w:val="000000"/>
    </w:rPr>
    <w:tblPr>
      <w:tblStyleRowBandSize w:val="1"/>
      <w:tblStyleColBandSize w:val="1"/>
      <w:tblBorders>
        <w:top w:val="single" w:sz="8" w:space="0" w:color="C00000"/>
        <w:bottom w:val="single" w:sz="8" w:space="0" w:color="C00000"/>
      </w:tblBorders>
    </w:tblPr>
    <w:tblStylePr w:type="firstRow">
      <w:rPr>
        <w:rFonts w:ascii="Times New Roman" w:eastAsia="MS Gothic" w:hAnsi="Times New Roman" w:cs="Times New Roman"/>
      </w:rPr>
      <w:tblPr/>
      <w:tcPr>
        <w:tcBorders>
          <w:top w:val="nil"/>
          <w:bottom w:val="single" w:sz="8" w:space="0" w:color="C00000"/>
        </w:tcBorders>
      </w:tcPr>
    </w:tblStylePr>
    <w:tblStylePr w:type="lastRow">
      <w:rPr>
        <w:b/>
        <w:bCs/>
        <w:color w:val="C6C6C6"/>
      </w:rPr>
      <w:tblPr/>
      <w:tcPr>
        <w:tcBorders>
          <w:top w:val="single" w:sz="8" w:space="0" w:color="C00000"/>
          <w:bottom w:val="single" w:sz="8" w:space="0" w:color="C00000"/>
        </w:tcBorders>
      </w:tcPr>
    </w:tblStylePr>
    <w:tblStylePr w:type="firstCol">
      <w:rPr>
        <w:b/>
        <w:bCs/>
      </w:rPr>
    </w:tblStylePr>
    <w:tblStylePr w:type="lastCol">
      <w:rPr>
        <w:b/>
        <w:bCs/>
      </w:rPr>
      <w:tblPr/>
      <w:tcPr>
        <w:tcBorders>
          <w:top w:val="single" w:sz="8" w:space="0" w:color="C00000"/>
          <w:bottom w:val="single" w:sz="8" w:space="0" w:color="C00000"/>
        </w:tcBorders>
      </w:tcPr>
    </w:tblStylePr>
    <w:tblStylePr w:type="band1Vert">
      <w:tblPr/>
      <w:tcPr>
        <w:shd w:val="clear" w:color="auto" w:fill="FFB0B0"/>
      </w:tcPr>
    </w:tblStylePr>
    <w:tblStylePr w:type="band1Horz">
      <w:tblPr/>
      <w:tcPr>
        <w:shd w:val="clear" w:color="auto" w:fill="FFB0B0"/>
      </w:tcPr>
    </w:tblStylePr>
  </w:style>
  <w:style w:type="table" w:styleId="MediumList1-Accent3">
    <w:name w:val="Medium List 1 Accent 3"/>
    <w:basedOn w:val="TableNormal"/>
    <w:uiPriority w:val="65"/>
    <w:semiHidden/>
    <w:rsid w:val="00C62DE5"/>
    <w:rPr>
      <w:color w:val="000000"/>
    </w:rPr>
    <w:tblPr>
      <w:tblStyleRowBandSize w:val="1"/>
      <w:tblStyleColBandSize w:val="1"/>
      <w:tblBorders>
        <w:top w:val="single" w:sz="8" w:space="0" w:color="5F5F5F"/>
        <w:bottom w:val="single" w:sz="8" w:space="0" w:color="5F5F5F"/>
      </w:tblBorders>
    </w:tblPr>
    <w:tblStylePr w:type="firstRow">
      <w:rPr>
        <w:rFonts w:ascii="Times New Roman" w:eastAsia="MS Gothic" w:hAnsi="Times New Roman" w:cs="Times New Roman"/>
      </w:rPr>
      <w:tblPr/>
      <w:tcPr>
        <w:tcBorders>
          <w:top w:val="nil"/>
          <w:bottom w:val="single" w:sz="8" w:space="0" w:color="5F5F5F"/>
        </w:tcBorders>
      </w:tcPr>
    </w:tblStylePr>
    <w:tblStylePr w:type="lastRow">
      <w:rPr>
        <w:b/>
        <w:bCs/>
        <w:color w:val="C6C6C6"/>
      </w:rPr>
      <w:tblPr/>
      <w:tcPr>
        <w:tcBorders>
          <w:top w:val="single" w:sz="8" w:space="0" w:color="5F5F5F"/>
          <w:bottom w:val="single" w:sz="8" w:space="0" w:color="5F5F5F"/>
        </w:tcBorders>
      </w:tcPr>
    </w:tblStylePr>
    <w:tblStylePr w:type="firstCol">
      <w:rPr>
        <w:b/>
        <w:bCs/>
      </w:rPr>
    </w:tblStylePr>
    <w:tblStylePr w:type="lastCol">
      <w:rPr>
        <w:b/>
        <w:bCs/>
      </w:rPr>
      <w:tblPr/>
      <w:tcPr>
        <w:tcBorders>
          <w:top w:val="single" w:sz="8" w:space="0" w:color="5F5F5F"/>
          <w:bottom w:val="single" w:sz="8" w:space="0" w:color="5F5F5F"/>
        </w:tcBorders>
      </w:tcPr>
    </w:tblStylePr>
    <w:tblStylePr w:type="band1Vert">
      <w:tblPr/>
      <w:tcPr>
        <w:shd w:val="clear" w:color="auto" w:fill="D7D7D7"/>
      </w:tcPr>
    </w:tblStylePr>
    <w:tblStylePr w:type="band1Horz">
      <w:tblPr/>
      <w:tcPr>
        <w:shd w:val="clear" w:color="auto" w:fill="D7D7D7"/>
      </w:tcPr>
    </w:tblStylePr>
  </w:style>
  <w:style w:type="table" w:styleId="MediumList1-Accent4">
    <w:name w:val="Medium List 1 Accent 4"/>
    <w:basedOn w:val="TableNormal"/>
    <w:uiPriority w:val="65"/>
    <w:semiHidden/>
    <w:rsid w:val="00C62DE5"/>
    <w:rPr>
      <w:color w:val="000000"/>
    </w:rPr>
    <w:tblPr>
      <w:tblStyleRowBandSize w:val="1"/>
      <w:tblStyleColBandSize w:val="1"/>
      <w:tblBorders>
        <w:top w:val="single" w:sz="8" w:space="0" w:color="969696"/>
        <w:bottom w:val="single" w:sz="8" w:space="0" w:color="969696"/>
      </w:tblBorders>
    </w:tblPr>
    <w:tblStylePr w:type="firstRow">
      <w:rPr>
        <w:rFonts w:ascii="Times New Roman" w:eastAsia="MS Gothic" w:hAnsi="Times New Roman" w:cs="Times New Roman"/>
      </w:rPr>
      <w:tblPr/>
      <w:tcPr>
        <w:tcBorders>
          <w:top w:val="nil"/>
          <w:bottom w:val="single" w:sz="8" w:space="0" w:color="969696"/>
        </w:tcBorders>
      </w:tcPr>
    </w:tblStylePr>
    <w:tblStylePr w:type="lastRow">
      <w:rPr>
        <w:b/>
        <w:bCs/>
        <w:color w:val="C6C6C6"/>
      </w:rPr>
      <w:tblPr/>
      <w:tcPr>
        <w:tcBorders>
          <w:top w:val="single" w:sz="8" w:space="0" w:color="969696"/>
          <w:bottom w:val="single" w:sz="8" w:space="0" w:color="969696"/>
        </w:tcBorders>
      </w:tcPr>
    </w:tblStylePr>
    <w:tblStylePr w:type="firstCol">
      <w:rPr>
        <w:b/>
        <w:bCs/>
      </w:rPr>
    </w:tblStylePr>
    <w:tblStylePr w:type="lastCol">
      <w:rPr>
        <w:b/>
        <w:bCs/>
      </w:rPr>
      <w:tblPr/>
      <w:tcPr>
        <w:tcBorders>
          <w:top w:val="single" w:sz="8" w:space="0" w:color="969696"/>
          <w:bottom w:val="single" w:sz="8" w:space="0" w:color="969696"/>
        </w:tcBorders>
      </w:tcPr>
    </w:tblStylePr>
    <w:tblStylePr w:type="band1Vert">
      <w:tblPr/>
      <w:tcPr>
        <w:shd w:val="clear" w:color="auto" w:fill="E5E5E5"/>
      </w:tcPr>
    </w:tblStylePr>
    <w:tblStylePr w:type="band1Horz">
      <w:tblPr/>
      <w:tcPr>
        <w:shd w:val="clear" w:color="auto" w:fill="E5E5E5"/>
      </w:tcPr>
    </w:tblStylePr>
  </w:style>
  <w:style w:type="table" w:styleId="MediumList1-Accent5">
    <w:name w:val="Medium List 1 Accent 5"/>
    <w:basedOn w:val="TableNormal"/>
    <w:uiPriority w:val="65"/>
    <w:semiHidden/>
    <w:rsid w:val="00C62DE5"/>
    <w:rPr>
      <w:color w:val="000000"/>
    </w:rPr>
    <w:tblPr>
      <w:tblStyleRowBandSize w:val="1"/>
      <w:tblStyleColBandSize w:val="1"/>
      <w:tblBorders>
        <w:top w:val="single" w:sz="8" w:space="0" w:color="5F5F5F"/>
        <w:bottom w:val="single" w:sz="8" w:space="0" w:color="5F5F5F"/>
      </w:tblBorders>
    </w:tblPr>
    <w:tblStylePr w:type="firstRow">
      <w:rPr>
        <w:rFonts w:ascii="Times New Roman" w:eastAsia="MS Gothic" w:hAnsi="Times New Roman" w:cs="Times New Roman"/>
      </w:rPr>
      <w:tblPr/>
      <w:tcPr>
        <w:tcBorders>
          <w:top w:val="nil"/>
          <w:bottom w:val="single" w:sz="8" w:space="0" w:color="5F5F5F"/>
        </w:tcBorders>
      </w:tcPr>
    </w:tblStylePr>
    <w:tblStylePr w:type="lastRow">
      <w:rPr>
        <w:b/>
        <w:bCs/>
        <w:color w:val="C6C6C6"/>
      </w:rPr>
      <w:tblPr/>
      <w:tcPr>
        <w:tcBorders>
          <w:top w:val="single" w:sz="8" w:space="0" w:color="5F5F5F"/>
          <w:bottom w:val="single" w:sz="8" w:space="0" w:color="5F5F5F"/>
        </w:tcBorders>
      </w:tcPr>
    </w:tblStylePr>
    <w:tblStylePr w:type="firstCol">
      <w:rPr>
        <w:b/>
        <w:bCs/>
      </w:rPr>
    </w:tblStylePr>
    <w:tblStylePr w:type="lastCol">
      <w:rPr>
        <w:b/>
        <w:bCs/>
      </w:rPr>
      <w:tblPr/>
      <w:tcPr>
        <w:tcBorders>
          <w:top w:val="single" w:sz="8" w:space="0" w:color="5F5F5F"/>
          <w:bottom w:val="single" w:sz="8" w:space="0" w:color="5F5F5F"/>
        </w:tcBorders>
      </w:tcPr>
    </w:tblStylePr>
    <w:tblStylePr w:type="band1Vert">
      <w:tblPr/>
      <w:tcPr>
        <w:shd w:val="clear" w:color="auto" w:fill="D7D7D7"/>
      </w:tcPr>
    </w:tblStylePr>
    <w:tblStylePr w:type="band1Horz">
      <w:tblPr/>
      <w:tcPr>
        <w:shd w:val="clear" w:color="auto" w:fill="D7D7D7"/>
      </w:tcPr>
    </w:tblStylePr>
  </w:style>
  <w:style w:type="table" w:styleId="MediumList1-Accent6">
    <w:name w:val="Medium List 1 Accent 6"/>
    <w:basedOn w:val="TableNormal"/>
    <w:uiPriority w:val="65"/>
    <w:semiHidden/>
    <w:rsid w:val="00C62DE5"/>
    <w:rPr>
      <w:color w:val="000000"/>
    </w:rPr>
    <w:tblPr>
      <w:tblStyleRowBandSize w:val="1"/>
      <w:tblStyleColBandSize w:val="1"/>
      <w:tblBorders>
        <w:top w:val="single" w:sz="8" w:space="0" w:color="4D4D4D"/>
        <w:bottom w:val="single" w:sz="8" w:space="0" w:color="4D4D4D"/>
      </w:tblBorders>
    </w:tblPr>
    <w:tblStylePr w:type="firstRow">
      <w:rPr>
        <w:rFonts w:ascii="Times New Roman" w:eastAsia="MS Gothic" w:hAnsi="Times New Roman" w:cs="Times New Roman"/>
      </w:rPr>
      <w:tblPr/>
      <w:tcPr>
        <w:tcBorders>
          <w:top w:val="nil"/>
          <w:bottom w:val="single" w:sz="8" w:space="0" w:color="4D4D4D"/>
        </w:tcBorders>
      </w:tcPr>
    </w:tblStylePr>
    <w:tblStylePr w:type="lastRow">
      <w:rPr>
        <w:b/>
        <w:bCs/>
        <w:color w:val="C6C6C6"/>
      </w:rPr>
      <w:tblPr/>
      <w:tcPr>
        <w:tcBorders>
          <w:top w:val="single" w:sz="8" w:space="0" w:color="4D4D4D"/>
          <w:bottom w:val="single" w:sz="8" w:space="0" w:color="4D4D4D"/>
        </w:tcBorders>
      </w:tcPr>
    </w:tblStylePr>
    <w:tblStylePr w:type="firstCol">
      <w:rPr>
        <w:b/>
        <w:bCs/>
      </w:rPr>
    </w:tblStylePr>
    <w:tblStylePr w:type="lastCol">
      <w:rPr>
        <w:b/>
        <w:bCs/>
      </w:rPr>
      <w:tblPr/>
      <w:tcPr>
        <w:tcBorders>
          <w:top w:val="single" w:sz="8" w:space="0" w:color="4D4D4D"/>
          <w:bottom w:val="single" w:sz="8" w:space="0" w:color="4D4D4D"/>
        </w:tcBorders>
      </w:tcPr>
    </w:tblStylePr>
    <w:tblStylePr w:type="band1Vert">
      <w:tblPr/>
      <w:tcPr>
        <w:shd w:val="clear" w:color="auto" w:fill="D3D3D3"/>
      </w:tcPr>
    </w:tblStylePr>
    <w:tblStylePr w:type="band1Horz">
      <w:tblPr/>
      <w:tcPr>
        <w:shd w:val="clear" w:color="auto" w:fill="D3D3D3"/>
      </w:tcPr>
    </w:tblStylePr>
  </w:style>
  <w:style w:type="table" w:styleId="MediumList2">
    <w:name w:val="Medium List 2"/>
    <w:basedOn w:val="TableNormal"/>
    <w:uiPriority w:val="66"/>
    <w:semiHidden/>
    <w:rsid w:val="00C62DE5"/>
    <w:rPr>
      <w:rFonts w:eastAsia="MS Gothic"/>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0072BC"/>
      </w:tcPr>
    </w:tblStylePr>
    <w:tblStylePr w:type="lastRow">
      <w:tblPr/>
      <w:tcPr>
        <w:tcBorders>
          <w:top w:val="single" w:sz="8" w:space="0" w:color="000000"/>
          <w:left w:val="nil"/>
          <w:bottom w:val="nil"/>
          <w:right w:val="nil"/>
          <w:insideH w:val="nil"/>
          <w:insideV w:val="nil"/>
        </w:tcBorders>
        <w:shd w:val="clear" w:color="auto" w:fill="0072BC"/>
      </w:tcPr>
    </w:tblStylePr>
    <w:tblStylePr w:type="firstCol">
      <w:tblPr/>
      <w:tcPr>
        <w:tcBorders>
          <w:top w:val="nil"/>
          <w:left w:val="nil"/>
          <w:bottom w:val="nil"/>
          <w:right w:val="single" w:sz="8" w:space="0" w:color="000000"/>
          <w:insideH w:val="nil"/>
          <w:insideV w:val="nil"/>
        </w:tcBorders>
        <w:shd w:val="clear" w:color="auto" w:fill="0072BC"/>
      </w:tcPr>
    </w:tblStylePr>
    <w:tblStylePr w:type="lastCol">
      <w:tblPr/>
      <w:tcPr>
        <w:tcBorders>
          <w:top w:val="nil"/>
          <w:left w:val="single" w:sz="8" w:space="0" w:color="000000"/>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0072BC"/>
      </w:tcPr>
    </w:tblStylePr>
    <w:tblStylePr w:type="swCell">
      <w:tblPr/>
      <w:tcPr>
        <w:tcBorders>
          <w:top w:val="nil"/>
        </w:tcBorders>
      </w:tcPr>
    </w:tblStylePr>
  </w:style>
  <w:style w:type="table" w:styleId="MediumList2-Accent1">
    <w:name w:val="Medium List 2 Accent 1"/>
    <w:basedOn w:val="TableNormal"/>
    <w:uiPriority w:val="66"/>
    <w:semiHidden/>
    <w:rsid w:val="00C62DE5"/>
    <w:rPr>
      <w:rFonts w:eastAsia="MS Gothic"/>
      <w:color w:val="000000"/>
    </w:rPr>
    <w:tblPr>
      <w:tblStyleRowBandSize w:val="1"/>
      <w:tblStyleColBandSize w:val="1"/>
      <w:tblBorders>
        <w:top w:val="single" w:sz="8" w:space="0" w:color="0072BC"/>
        <w:left w:val="single" w:sz="8" w:space="0" w:color="0072BC"/>
        <w:bottom w:val="single" w:sz="8" w:space="0" w:color="0072BC"/>
        <w:right w:val="single" w:sz="8" w:space="0" w:color="0072BC"/>
      </w:tblBorders>
    </w:tblPr>
    <w:tblStylePr w:type="firstRow">
      <w:rPr>
        <w:sz w:val="24"/>
        <w:szCs w:val="24"/>
      </w:rPr>
      <w:tblPr/>
      <w:tcPr>
        <w:tcBorders>
          <w:top w:val="nil"/>
          <w:left w:val="nil"/>
          <w:bottom w:val="single" w:sz="24" w:space="0" w:color="0072BC"/>
          <w:right w:val="nil"/>
          <w:insideH w:val="nil"/>
          <w:insideV w:val="nil"/>
        </w:tcBorders>
        <w:shd w:val="clear" w:color="auto" w:fill="0072BC"/>
      </w:tcPr>
    </w:tblStylePr>
    <w:tblStylePr w:type="lastRow">
      <w:tblPr/>
      <w:tcPr>
        <w:tcBorders>
          <w:top w:val="single" w:sz="8" w:space="0" w:color="0072BC"/>
          <w:left w:val="nil"/>
          <w:bottom w:val="nil"/>
          <w:right w:val="nil"/>
          <w:insideH w:val="nil"/>
          <w:insideV w:val="nil"/>
        </w:tcBorders>
        <w:shd w:val="clear" w:color="auto" w:fill="0072BC"/>
      </w:tcPr>
    </w:tblStylePr>
    <w:tblStylePr w:type="firstCol">
      <w:tblPr/>
      <w:tcPr>
        <w:tcBorders>
          <w:top w:val="nil"/>
          <w:left w:val="nil"/>
          <w:bottom w:val="nil"/>
          <w:right w:val="single" w:sz="8" w:space="0" w:color="0072BC"/>
          <w:insideH w:val="nil"/>
          <w:insideV w:val="nil"/>
        </w:tcBorders>
        <w:shd w:val="clear" w:color="auto" w:fill="0072BC"/>
      </w:tcPr>
    </w:tblStylePr>
    <w:tblStylePr w:type="lastCol">
      <w:tblPr/>
      <w:tcPr>
        <w:tcBorders>
          <w:top w:val="nil"/>
          <w:left w:val="single" w:sz="8" w:space="0" w:color="0072BC"/>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AFDFFF"/>
      </w:tcPr>
    </w:tblStylePr>
    <w:tblStylePr w:type="band1Horz">
      <w:tblPr/>
      <w:tcPr>
        <w:tcBorders>
          <w:top w:val="nil"/>
          <w:bottom w:val="nil"/>
          <w:insideH w:val="nil"/>
          <w:insideV w:val="nil"/>
        </w:tcBorders>
        <w:shd w:val="clear" w:color="auto" w:fill="AFDFFF"/>
      </w:tcPr>
    </w:tblStylePr>
    <w:tblStylePr w:type="nwCell">
      <w:tblPr/>
      <w:tcPr>
        <w:shd w:val="clear" w:color="auto" w:fill="0072BC"/>
      </w:tcPr>
    </w:tblStylePr>
    <w:tblStylePr w:type="swCell">
      <w:tblPr/>
      <w:tcPr>
        <w:tcBorders>
          <w:top w:val="nil"/>
        </w:tcBorders>
      </w:tcPr>
    </w:tblStylePr>
  </w:style>
  <w:style w:type="table" w:styleId="MediumList2-Accent2">
    <w:name w:val="Medium List 2 Accent 2"/>
    <w:basedOn w:val="TableNormal"/>
    <w:uiPriority w:val="66"/>
    <w:semiHidden/>
    <w:rsid w:val="00C62DE5"/>
    <w:rPr>
      <w:rFonts w:eastAsia="MS Gothic"/>
      <w:color w:val="000000"/>
    </w:rPr>
    <w:tblPr>
      <w:tblStyleRowBandSize w:val="1"/>
      <w:tblStyleColBandSize w:val="1"/>
      <w:tblBorders>
        <w:top w:val="single" w:sz="8" w:space="0" w:color="C00000"/>
        <w:left w:val="single" w:sz="8" w:space="0" w:color="C00000"/>
        <w:bottom w:val="single" w:sz="8" w:space="0" w:color="C00000"/>
        <w:right w:val="single" w:sz="8" w:space="0" w:color="C00000"/>
      </w:tblBorders>
    </w:tblPr>
    <w:tblStylePr w:type="firstRow">
      <w:rPr>
        <w:sz w:val="24"/>
        <w:szCs w:val="24"/>
      </w:rPr>
      <w:tblPr/>
      <w:tcPr>
        <w:tcBorders>
          <w:top w:val="nil"/>
          <w:left w:val="nil"/>
          <w:bottom w:val="single" w:sz="24" w:space="0" w:color="C00000"/>
          <w:right w:val="nil"/>
          <w:insideH w:val="nil"/>
          <w:insideV w:val="nil"/>
        </w:tcBorders>
        <w:shd w:val="clear" w:color="auto" w:fill="0072BC"/>
      </w:tcPr>
    </w:tblStylePr>
    <w:tblStylePr w:type="lastRow">
      <w:tblPr/>
      <w:tcPr>
        <w:tcBorders>
          <w:top w:val="single" w:sz="8" w:space="0" w:color="C00000"/>
          <w:left w:val="nil"/>
          <w:bottom w:val="nil"/>
          <w:right w:val="nil"/>
          <w:insideH w:val="nil"/>
          <w:insideV w:val="nil"/>
        </w:tcBorders>
        <w:shd w:val="clear" w:color="auto" w:fill="0072BC"/>
      </w:tcPr>
    </w:tblStylePr>
    <w:tblStylePr w:type="firstCol">
      <w:tblPr/>
      <w:tcPr>
        <w:tcBorders>
          <w:top w:val="nil"/>
          <w:left w:val="nil"/>
          <w:bottom w:val="nil"/>
          <w:right w:val="single" w:sz="8" w:space="0" w:color="C00000"/>
          <w:insideH w:val="nil"/>
          <w:insideV w:val="nil"/>
        </w:tcBorders>
        <w:shd w:val="clear" w:color="auto" w:fill="0072BC"/>
      </w:tcPr>
    </w:tblStylePr>
    <w:tblStylePr w:type="lastCol">
      <w:tblPr/>
      <w:tcPr>
        <w:tcBorders>
          <w:top w:val="nil"/>
          <w:left w:val="single" w:sz="8" w:space="0" w:color="C00000"/>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FFB0B0"/>
      </w:tcPr>
    </w:tblStylePr>
    <w:tblStylePr w:type="band1Horz">
      <w:tblPr/>
      <w:tcPr>
        <w:tcBorders>
          <w:top w:val="nil"/>
          <w:bottom w:val="nil"/>
          <w:insideH w:val="nil"/>
          <w:insideV w:val="nil"/>
        </w:tcBorders>
        <w:shd w:val="clear" w:color="auto" w:fill="FFB0B0"/>
      </w:tcPr>
    </w:tblStylePr>
    <w:tblStylePr w:type="nwCell">
      <w:tblPr/>
      <w:tcPr>
        <w:shd w:val="clear" w:color="auto" w:fill="0072BC"/>
      </w:tcPr>
    </w:tblStylePr>
    <w:tblStylePr w:type="swCell">
      <w:tblPr/>
      <w:tcPr>
        <w:tcBorders>
          <w:top w:val="nil"/>
        </w:tcBorders>
      </w:tcPr>
    </w:tblStylePr>
  </w:style>
  <w:style w:type="table" w:styleId="MediumList2-Accent3">
    <w:name w:val="Medium List 2 Accent 3"/>
    <w:basedOn w:val="TableNormal"/>
    <w:uiPriority w:val="66"/>
    <w:semiHidden/>
    <w:rsid w:val="00C62DE5"/>
    <w:rPr>
      <w:rFonts w:eastAsia="MS Gothic"/>
      <w:color w:val="000000"/>
    </w:rPr>
    <w:tblPr>
      <w:tblStyleRowBandSize w:val="1"/>
      <w:tblStyleColBandSize w:val="1"/>
      <w:tblBorders>
        <w:top w:val="single" w:sz="8" w:space="0" w:color="5F5F5F"/>
        <w:left w:val="single" w:sz="8" w:space="0" w:color="5F5F5F"/>
        <w:bottom w:val="single" w:sz="8" w:space="0" w:color="5F5F5F"/>
        <w:right w:val="single" w:sz="8" w:space="0" w:color="5F5F5F"/>
      </w:tblBorders>
    </w:tblPr>
    <w:tblStylePr w:type="firstRow">
      <w:rPr>
        <w:sz w:val="24"/>
        <w:szCs w:val="24"/>
      </w:rPr>
      <w:tblPr/>
      <w:tcPr>
        <w:tcBorders>
          <w:top w:val="nil"/>
          <w:left w:val="nil"/>
          <w:bottom w:val="single" w:sz="24" w:space="0" w:color="5F5F5F"/>
          <w:right w:val="nil"/>
          <w:insideH w:val="nil"/>
          <w:insideV w:val="nil"/>
        </w:tcBorders>
        <w:shd w:val="clear" w:color="auto" w:fill="0072BC"/>
      </w:tcPr>
    </w:tblStylePr>
    <w:tblStylePr w:type="lastRow">
      <w:tblPr/>
      <w:tcPr>
        <w:tcBorders>
          <w:top w:val="single" w:sz="8" w:space="0" w:color="5F5F5F"/>
          <w:left w:val="nil"/>
          <w:bottom w:val="nil"/>
          <w:right w:val="nil"/>
          <w:insideH w:val="nil"/>
          <w:insideV w:val="nil"/>
        </w:tcBorders>
        <w:shd w:val="clear" w:color="auto" w:fill="0072BC"/>
      </w:tcPr>
    </w:tblStylePr>
    <w:tblStylePr w:type="firstCol">
      <w:tblPr/>
      <w:tcPr>
        <w:tcBorders>
          <w:top w:val="nil"/>
          <w:left w:val="nil"/>
          <w:bottom w:val="nil"/>
          <w:right w:val="single" w:sz="8" w:space="0" w:color="5F5F5F"/>
          <w:insideH w:val="nil"/>
          <w:insideV w:val="nil"/>
        </w:tcBorders>
        <w:shd w:val="clear" w:color="auto" w:fill="0072BC"/>
      </w:tcPr>
    </w:tblStylePr>
    <w:tblStylePr w:type="lastCol">
      <w:tblPr/>
      <w:tcPr>
        <w:tcBorders>
          <w:top w:val="nil"/>
          <w:left w:val="single" w:sz="8" w:space="0" w:color="5F5F5F"/>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D7D7D7"/>
      </w:tcPr>
    </w:tblStylePr>
    <w:tblStylePr w:type="band1Horz">
      <w:tblPr/>
      <w:tcPr>
        <w:tcBorders>
          <w:top w:val="nil"/>
          <w:bottom w:val="nil"/>
          <w:insideH w:val="nil"/>
          <w:insideV w:val="nil"/>
        </w:tcBorders>
        <w:shd w:val="clear" w:color="auto" w:fill="D7D7D7"/>
      </w:tcPr>
    </w:tblStylePr>
    <w:tblStylePr w:type="nwCell">
      <w:tblPr/>
      <w:tcPr>
        <w:shd w:val="clear" w:color="auto" w:fill="0072BC"/>
      </w:tcPr>
    </w:tblStylePr>
    <w:tblStylePr w:type="swCell">
      <w:tblPr/>
      <w:tcPr>
        <w:tcBorders>
          <w:top w:val="nil"/>
        </w:tcBorders>
      </w:tcPr>
    </w:tblStylePr>
  </w:style>
  <w:style w:type="table" w:styleId="MediumList2-Accent4">
    <w:name w:val="Medium List 2 Accent 4"/>
    <w:basedOn w:val="TableNormal"/>
    <w:uiPriority w:val="66"/>
    <w:semiHidden/>
    <w:rsid w:val="00C62DE5"/>
    <w:rPr>
      <w:rFonts w:eastAsia="MS Gothic"/>
      <w:color w:val="000000"/>
    </w:rPr>
    <w:tblPr>
      <w:tblStyleRowBandSize w:val="1"/>
      <w:tblStyleColBandSize w:val="1"/>
      <w:tblBorders>
        <w:top w:val="single" w:sz="8" w:space="0" w:color="969696"/>
        <w:left w:val="single" w:sz="8" w:space="0" w:color="969696"/>
        <w:bottom w:val="single" w:sz="8" w:space="0" w:color="969696"/>
        <w:right w:val="single" w:sz="8" w:space="0" w:color="969696"/>
      </w:tblBorders>
    </w:tblPr>
    <w:tblStylePr w:type="firstRow">
      <w:rPr>
        <w:sz w:val="24"/>
        <w:szCs w:val="24"/>
      </w:rPr>
      <w:tblPr/>
      <w:tcPr>
        <w:tcBorders>
          <w:top w:val="nil"/>
          <w:left w:val="nil"/>
          <w:bottom w:val="single" w:sz="24" w:space="0" w:color="969696"/>
          <w:right w:val="nil"/>
          <w:insideH w:val="nil"/>
          <w:insideV w:val="nil"/>
        </w:tcBorders>
        <w:shd w:val="clear" w:color="auto" w:fill="0072BC"/>
      </w:tcPr>
    </w:tblStylePr>
    <w:tblStylePr w:type="lastRow">
      <w:tblPr/>
      <w:tcPr>
        <w:tcBorders>
          <w:top w:val="single" w:sz="8" w:space="0" w:color="969696"/>
          <w:left w:val="nil"/>
          <w:bottom w:val="nil"/>
          <w:right w:val="nil"/>
          <w:insideH w:val="nil"/>
          <w:insideV w:val="nil"/>
        </w:tcBorders>
        <w:shd w:val="clear" w:color="auto" w:fill="0072BC"/>
      </w:tcPr>
    </w:tblStylePr>
    <w:tblStylePr w:type="firstCol">
      <w:tblPr/>
      <w:tcPr>
        <w:tcBorders>
          <w:top w:val="nil"/>
          <w:left w:val="nil"/>
          <w:bottom w:val="nil"/>
          <w:right w:val="single" w:sz="8" w:space="0" w:color="969696"/>
          <w:insideH w:val="nil"/>
          <w:insideV w:val="nil"/>
        </w:tcBorders>
        <w:shd w:val="clear" w:color="auto" w:fill="0072BC"/>
      </w:tcPr>
    </w:tblStylePr>
    <w:tblStylePr w:type="lastCol">
      <w:tblPr/>
      <w:tcPr>
        <w:tcBorders>
          <w:top w:val="nil"/>
          <w:left w:val="single" w:sz="8" w:space="0" w:color="969696"/>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E5E5E5"/>
      </w:tcPr>
    </w:tblStylePr>
    <w:tblStylePr w:type="band1Horz">
      <w:tblPr/>
      <w:tcPr>
        <w:tcBorders>
          <w:top w:val="nil"/>
          <w:bottom w:val="nil"/>
          <w:insideH w:val="nil"/>
          <w:insideV w:val="nil"/>
        </w:tcBorders>
        <w:shd w:val="clear" w:color="auto" w:fill="E5E5E5"/>
      </w:tcPr>
    </w:tblStylePr>
    <w:tblStylePr w:type="nwCell">
      <w:tblPr/>
      <w:tcPr>
        <w:shd w:val="clear" w:color="auto" w:fill="0072BC"/>
      </w:tcPr>
    </w:tblStylePr>
    <w:tblStylePr w:type="swCell">
      <w:tblPr/>
      <w:tcPr>
        <w:tcBorders>
          <w:top w:val="nil"/>
        </w:tcBorders>
      </w:tcPr>
    </w:tblStylePr>
  </w:style>
  <w:style w:type="table" w:styleId="MediumList2-Accent5">
    <w:name w:val="Medium List 2 Accent 5"/>
    <w:basedOn w:val="TableNormal"/>
    <w:uiPriority w:val="66"/>
    <w:semiHidden/>
    <w:rsid w:val="00C62DE5"/>
    <w:rPr>
      <w:rFonts w:eastAsia="MS Gothic"/>
      <w:color w:val="000000"/>
    </w:rPr>
    <w:tblPr>
      <w:tblStyleRowBandSize w:val="1"/>
      <w:tblStyleColBandSize w:val="1"/>
      <w:tblBorders>
        <w:top w:val="single" w:sz="8" w:space="0" w:color="5F5F5F"/>
        <w:left w:val="single" w:sz="8" w:space="0" w:color="5F5F5F"/>
        <w:bottom w:val="single" w:sz="8" w:space="0" w:color="5F5F5F"/>
        <w:right w:val="single" w:sz="8" w:space="0" w:color="5F5F5F"/>
      </w:tblBorders>
    </w:tblPr>
    <w:tblStylePr w:type="firstRow">
      <w:rPr>
        <w:sz w:val="24"/>
        <w:szCs w:val="24"/>
      </w:rPr>
      <w:tblPr/>
      <w:tcPr>
        <w:tcBorders>
          <w:top w:val="nil"/>
          <w:left w:val="nil"/>
          <w:bottom w:val="single" w:sz="24" w:space="0" w:color="5F5F5F"/>
          <w:right w:val="nil"/>
          <w:insideH w:val="nil"/>
          <w:insideV w:val="nil"/>
        </w:tcBorders>
        <w:shd w:val="clear" w:color="auto" w:fill="0072BC"/>
      </w:tcPr>
    </w:tblStylePr>
    <w:tblStylePr w:type="lastRow">
      <w:tblPr/>
      <w:tcPr>
        <w:tcBorders>
          <w:top w:val="single" w:sz="8" w:space="0" w:color="5F5F5F"/>
          <w:left w:val="nil"/>
          <w:bottom w:val="nil"/>
          <w:right w:val="nil"/>
          <w:insideH w:val="nil"/>
          <w:insideV w:val="nil"/>
        </w:tcBorders>
        <w:shd w:val="clear" w:color="auto" w:fill="0072BC"/>
      </w:tcPr>
    </w:tblStylePr>
    <w:tblStylePr w:type="firstCol">
      <w:tblPr/>
      <w:tcPr>
        <w:tcBorders>
          <w:top w:val="nil"/>
          <w:left w:val="nil"/>
          <w:bottom w:val="nil"/>
          <w:right w:val="single" w:sz="8" w:space="0" w:color="5F5F5F"/>
          <w:insideH w:val="nil"/>
          <w:insideV w:val="nil"/>
        </w:tcBorders>
        <w:shd w:val="clear" w:color="auto" w:fill="0072BC"/>
      </w:tcPr>
    </w:tblStylePr>
    <w:tblStylePr w:type="lastCol">
      <w:tblPr/>
      <w:tcPr>
        <w:tcBorders>
          <w:top w:val="nil"/>
          <w:left w:val="single" w:sz="8" w:space="0" w:color="5F5F5F"/>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D7D7D7"/>
      </w:tcPr>
    </w:tblStylePr>
    <w:tblStylePr w:type="band1Horz">
      <w:tblPr/>
      <w:tcPr>
        <w:tcBorders>
          <w:top w:val="nil"/>
          <w:bottom w:val="nil"/>
          <w:insideH w:val="nil"/>
          <w:insideV w:val="nil"/>
        </w:tcBorders>
        <w:shd w:val="clear" w:color="auto" w:fill="D7D7D7"/>
      </w:tcPr>
    </w:tblStylePr>
    <w:tblStylePr w:type="nwCell">
      <w:tblPr/>
      <w:tcPr>
        <w:shd w:val="clear" w:color="auto" w:fill="0072BC"/>
      </w:tcPr>
    </w:tblStylePr>
    <w:tblStylePr w:type="swCell">
      <w:tblPr/>
      <w:tcPr>
        <w:tcBorders>
          <w:top w:val="nil"/>
        </w:tcBorders>
      </w:tcPr>
    </w:tblStylePr>
  </w:style>
  <w:style w:type="table" w:styleId="MediumList2-Accent6">
    <w:name w:val="Medium List 2 Accent 6"/>
    <w:basedOn w:val="TableNormal"/>
    <w:uiPriority w:val="66"/>
    <w:semiHidden/>
    <w:rsid w:val="00C62DE5"/>
    <w:rPr>
      <w:rFonts w:eastAsia="MS Gothic"/>
      <w:color w:val="000000"/>
    </w:rPr>
    <w:tblPr>
      <w:tblStyleRowBandSize w:val="1"/>
      <w:tblStyleColBandSize w:val="1"/>
      <w:tblBorders>
        <w:top w:val="single" w:sz="8" w:space="0" w:color="4D4D4D"/>
        <w:left w:val="single" w:sz="8" w:space="0" w:color="4D4D4D"/>
        <w:bottom w:val="single" w:sz="8" w:space="0" w:color="4D4D4D"/>
        <w:right w:val="single" w:sz="8" w:space="0" w:color="4D4D4D"/>
      </w:tblBorders>
    </w:tblPr>
    <w:tblStylePr w:type="firstRow">
      <w:rPr>
        <w:sz w:val="24"/>
        <w:szCs w:val="24"/>
      </w:rPr>
      <w:tblPr/>
      <w:tcPr>
        <w:tcBorders>
          <w:top w:val="nil"/>
          <w:left w:val="nil"/>
          <w:bottom w:val="single" w:sz="24" w:space="0" w:color="4D4D4D"/>
          <w:right w:val="nil"/>
          <w:insideH w:val="nil"/>
          <w:insideV w:val="nil"/>
        </w:tcBorders>
        <w:shd w:val="clear" w:color="auto" w:fill="0072BC"/>
      </w:tcPr>
    </w:tblStylePr>
    <w:tblStylePr w:type="lastRow">
      <w:tblPr/>
      <w:tcPr>
        <w:tcBorders>
          <w:top w:val="single" w:sz="8" w:space="0" w:color="4D4D4D"/>
          <w:left w:val="nil"/>
          <w:bottom w:val="nil"/>
          <w:right w:val="nil"/>
          <w:insideH w:val="nil"/>
          <w:insideV w:val="nil"/>
        </w:tcBorders>
        <w:shd w:val="clear" w:color="auto" w:fill="0072BC"/>
      </w:tcPr>
    </w:tblStylePr>
    <w:tblStylePr w:type="firstCol">
      <w:tblPr/>
      <w:tcPr>
        <w:tcBorders>
          <w:top w:val="nil"/>
          <w:left w:val="nil"/>
          <w:bottom w:val="nil"/>
          <w:right w:val="single" w:sz="8" w:space="0" w:color="4D4D4D"/>
          <w:insideH w:val="nil"/>
          <w:insideV w:val="nil"/>
        </w:tcBorders>
        <w:shd w:val="clear" w:color="auto" w:fill="0072BC"/>
      </w:tcPr>
    </w:tblStylePr>
    <w:tblStylePr w:type="lastCol">
      <w:tblPr/>
      <w:tcPr>
        <w:tcBorders>
          <w:top w:val="nil"/>
          <w:left w:val="single" w:sz="8" w:space="0" w:color="4D4D4D"/>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D3D3D3"/>
      </w:tcPr>
    </w:tblStylePr>
    <w:tblStylePr w:type="band1Horz">
      <w:tblPr/>
      <w:tcPr>
        <w:tcBorders>
          <w:top w:val="nil"/>
          <w:bottom w:val="nil"/>
          <w:insideH w:val="nil"/>
          <w:insideV w:val="nil"/>
        </w:tcBorders>
        <w:shd w:val="clear" w:color="auto" w:fill="D3D3D3"/>
      </w:tcPr>
    </w:tblStylePr>
    <w:tblStylePr w:type="nwCell">
      <w:tblPr/>
      <w:tcPr>
        <w:shd w:val="clear" w:color="auto" w:fill="0072BC"/>
      </w:tcPr>
    </w:tblStylePr>
    <w:tblStylePr w:type="swCell">
      <w:tblPr/>
      <w:tcPr>
        <w:tcBorders>
          <w:top w:val="nil"/>
        </w:tcBorders>
      </w:tcPr>
    </w:tblStylePr>
  </w:style>
  <w:style w:type="table" w:styleId="MediumShading1">
    <w:name w:val="Medium Shading 1"/>
    <w:basedOn w:val="TableNormal"/>
    <w:uiPriority w:val="63"/>
    <w:semiHidden/>
    <w:rsid w:val="00C62DE5"/>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0072BC"/>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C62DE5"/>
    <w:tblPr>
      <w:tblStyleRowBandSize w:val="1"/>
      <w:tblStyleColBandSize w:val="1"/>
      <w:tblBorders>
        <w:top w:val="single" w:sz="8" w:space="0" w:color="0D9FFF"/>
        <w:left w:val="single" w:sz="8" w:space="0" w:color="0D9FFF"/>
        <w:bottom w:val="single" w:sz="8" w:space="0" w:color="0D9FFF"/>
        <w:right w:val="single" w:sz="8" w:space="0" w:color="0D9FFF"/>
        <w:insideH w:val="single" w:sz="8" w:space="0" w:color="0D9FFF"/>
      </w:tblBorders>
    </w:tblPr>
    <w:tblStylePr w:type="firstRow">
      <w:pPr>
        <w:spacing w:before="0" w:after="0" w:line="240" w:lineRule="auto"/>
      </w:pPr>
      <w:rPr>
        <w:b/>
        <w:bCs/>
        <w:color w:val="0072BC"/>
      </w:rPr>
      <w:tblPr/>
      <w:tcPr>
        <w:tcBorders>
          <w:top w:val="single" w:sz="8" w:space="0" w:color="0D9FFF"/>
          <w:left w:val="single" w:sz="8" w:space="0" w:color="0D9FFF"/>
          <w:bottom w:val="single" w:sz="8" w:space="0" w:color="0D9FFF"/>
          <w:right w:val="single" w:sz="8" w:space="0" w:color="0D9FFF"/>
          <w:insideH w:val="nil"/>
          <w:insideV w:val="nil"/>
        </w:tcBorders>
        <w:shd w:val="clear" w:color="auto" w:fill="0072BC"/>
      </w:tcPr>
    </w:tblStylePr>
    <w:tblStylePr w:type="lastRow">
      <w:pPr>
        <w:spacing w:before="0" w:after="0" w:line="240" w:lineRule="auto"/>
      </w:pPr>
      <w:rPr>
        <w:b/>
        <w:bCs/>
      </w:rPr>
      <w:tblPr/>
      <w:tcPr>
        <w:tcBorders>
          <w:top w:val="double" w:sz="6" w:space="0" w:color="0D9FFF"/>
          <w:left w:val="single" w:sz="8" w:space="0" w:color="0D9FFF"/>
          <w:bottom w:val="single" w:sz="8" w:space="0" w:color="0D9FFF"/>
          <w:right w:val="single" w:sz="8" w:space="0" w:color="0D9FFF"/>
          <w:insideH w:val="nil"/>
          <w:insideV w:val="nil"/>
        </w:tcBorders>
      </w:tcPr>
    </w:tblStylePr>
    <w:tblStylePr w:type="firstCol">
      <w:rPr>
        <w:b/>
        <w:bCs/>
      </w:rPr>
    </w:tblStylePr>
    <w:tblStylePr w:type="lastCol">
      <w:rPr>
        <w:b/>
        <w:bCs/>
      </w:rPr>
    </w:tblStylePr>
    <w:tblStylePr w:type="band1Vert">
      <w:tblPr/>
      <w:tcPr>
        <w:shd w:val="clear" w:color="auto" w:fill="AFDFFF"/>
      </w:tcPr>
    </w:tblStylePr>
    <w:tblStylePr w:type="band1Horz">
      <w:tblPr/>
      <w:tcPr>
        <w:tcBorders>
          <w:insideH w:val="nil"/>
          <w:insideV w:val="nil"/>
        </w:tcBorders>
        <w:shd w:val="clear" w:color="auto" w:fill="AFDFF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C62DE5"/>
    <w:tblPr>
      <w:tblStyleRowBandSize w:val="1"/>
      <w:tblStyleColBandSize w:val="1"/>
      <w:tblBorders>
        <w:top w:val="single" w:sz="8" w:space="0" w:color="FF1010"/>
        <w:left w:val="single" w:sz="8" w:space="0" w:color="FF1010"/>
        <w:bottom w:val="single" w:sz="8" w:space="0" w:color="FF1010"/>
        <w:right w:val="single" w:sz="8" w:space="0" w:color="FF1010"/>
        <w:insideH w:val="single" w:sz="8" w:space="0" w:color="FF1010"/>
      </w:tblBorders>
    </w:tblPr>
    <w:tblStylePr w:type="firstRow">
      <w:pPr>
        <w:spacing w:before="0" w:after="0" w:line="240" w:lineRule="auto"/>
      </w:pPr>
      <w:rPr>
        <w:b/>
        <w:bCs/>
        <w:color w:val="0072BC"/>
      </w:rPr>
      <w:tblPr/>
      <w:tcPr>
        <w:tcBorders>
          <w:top w:val="single" w:sz="8" w:space="0" w:color="FF1010"/>
          <w:left w:val="single" w:sz="8" w:space="0" w:color="FF1010"/>
          <w:bottom w:val="single" w:sz="8" w:space="0" w:color="FF1010"/>
          <w:right w:val="single" w:sz="8" w:space="0" w:color="FF1010"/>
          <w:insideH w:val="nil"/>
          <w:insideV w:val="nil"/>
        </w:tcBorders>
        <w:shd w:val="clear" w:color="auto" w:fill="C00000"/>
      </w:tcPr>
    </w:tblStylePr>
    <w:tblStylePr w:type="lastRow">
      <w:pPr>
        <w:spacing w:before="0" w:after="0" w:line="240" w:lineRule="auto"/>
      </w:pPr>
      <w:rPr>
        <w:b/>
        <w:bCs/>
      </w:rPr>
      <w:tblPr/>
      <w:tcPr>
        <w:tcBorders>
          <w:top w:val="double" w:sz="6" w:space="0" w:color="FF1010"/>
          <w:left w:val="single" w:sz="8" w:space="0" w:color="FF1010"/>
          <w:bottom w:val="single" w:sz="8" w:space="0" w:color="FF1010"/>
          <w:right w:val="single" w:sz="8" w:space="0" w:color="FF1010"/>
          <w:insideH w:val="nil"/>
          <w:insideV w:val="nil"/>
        </w:tcBorders>
      </w:tcPr>
    </w:tblStylePr>
    <w:tblStylePr w:type="firstCol">
      <w:rPr>
        <w:b/>
        <w:bCs/>
      </w:rPr>
    </w:tblStylePr>
    <w:tblStylePr w:type="lastCol">
      <w:rPr>
        <w:b/>
        <w:bCs/>
      </w:rPr>
    </w:tblStylePr>
    <w:tblStylePr w:type="band1Vert">
      <w:tblPr/>
      <w:tcPr>
        <w:shd w:val="clear" w:color="auto" w:fill="FFB0B0"/>
      </w:tcPr>
    </w:tblStylePr>
    <w:tblStylePr w:type="band1Horz">
      <w:tblPr/>
      <w:tcPr>
        <w:tcBorders>
          <w:insideH w:val="nil"/>
          <w:insideV w:val="nil"/>
        </w:tcBorders>
        <w:shd w:val="clear" w:color="auto" w:fill="FFB0B0"/>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C62DE5"/>
    <w:tblPr>
      <w:tblStyleRowBandSize w:val="1"/>
      <w:tblStyleColBandSize w:val="1"/>
      <w:tblBorders>
        <w:top w:val="single" w:sz="8" w:space="0" w:color="878787"/>
        <w:left w:val="single" w:sz="8" w:space="0" w:color="878787"/>
        <w:bottom w:val="single" w:sz="8" w:space="0" w:color="878787"/>
        <w:right w:val="single" w:sz="8" w:space="0" w:color="878787"/>
        <w:insideH w:val="single" w:sz="8" w:space="0" w:color="878787"/>
      </w:tblBorders>
    </w:tblPr>
    <w:tblStylePr w:type="firstRow">
      <w:pPr>
        <w:spacing w:before="0" w:after="0" w:line="240" w:lineRule="auto"/>
      </w:pPr>
      <w:rPr>
        <w:b/>
        <w:bCs/>
        <w:color w:val="0072BC"/>
      </w:rPr>
      <w:tblPr/>
      <w:tcPr>
        <w:tcBorders>
          <w:top w:val="single" w:sz="8" w:space="0" w:color="878787"/>
          <w:left w:val="single" w:sz="8" w:space="0" w:color="878787"/>
          <w:bottom w:val="single" w:sz="8" w:space="0" w:color="878787"/>
          <w:right w:val="single" w:sz="8" w:space="0" w:color="878787"/>
          <w:insideH w:val="nil"/>
          <w:insideV w:val="nil"/>
        </w:tcBorders>
        <w:shd w:val="clear" w:color="auto" w:fill="5F5F5F"/>
      </w:tcPr>
    </w:tblStylePr>
    <w:tblStylePr w:type="lastRow">
      <w:pPr>
        <w:spacing w:before="0" w:after="0" w:line="240" w:lineRule="auto"/>
      </w:pPr>
      <w:rPr>
        <w:b/>
        <w:bCs/>
      </w:rPr>
      <w:tblPr/>
      <w:tcPr>
        <w:tcBorders>
          <w:top w:val="double" w:sz="6" w:space="0" w:color="878787"/>
          <w:left w:val="single" w:sz="8" w:space="0" w:color="878787"/>
          <w:bottom w:val="single" w:sz="8" w:space="0" w:color="878787"/>
          <w:right w:val="single" w:sz="8" w:space="0" w:color="878787"/>
          <w:insideH w:val="nil"/>
          <w:insideV w:val="nil"/>
        </w:tcBorders>
      </w:tcPr>
    </w:tblStylePr>
    <w:tblStylePr w:type="firstCol">
      <w:rPr>
        <w:b/>
        <w:bCs/>
      </w:rPr>
    </w:tblStylePr>
    <w:tblStylePr w:type="lastCol">
      <w:rPr>
        <w:b/>
        <w:bCs/>
      </w:rPr>
    </w:tblStylePr>
    <w:tblStylePr w:type="band1Vert">
      <w:tblPr/>
      <w:tcPr>
        <w:shd w:val="clear" w:color="auto" w:fill="D7D7D7"/>
      </w:tcPr>
    </w:tblStylePr>
    <w:tblStylePr w:type="band1Horz">
      <w:tblPr/>
      <w:tcPr>
        <w:tcBorders>
          <w:insideH w:val="nil"/>
          <w:insideV w:val="nil"/>
        </w:tcBorders>
        <w:shd w:val="clear" w:color="auto" w:fill="D7D7D7"/>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C62DE5"/>
    <w:tblPr>
      <w:tblStyleRowBandSize w:val="1"/>
      <w:tblStyleColBandSize w:val="1"/>
      <w:tblBorders>
        <w:top w:val="single" w:sz="8" w:space="0" w:color="B0B0B0"/>
        <w:left w:val="single" w:sz="8" w:space="0" w:color="B0B0B0"/>
        <w:bottom w:val="single" w:sz="8" w:space="0" w:color="B0B0B0"/>
        <w:right w:val="single" w:sz="8" w:space="0" w:color="B0B0B0"/>
        <w:insideH w:val="single" w:sz="8" w:space="0" w:color="B0B0B0"/>
      </w:tblBorders>
    </w:tblPr>
    <w:tblStylePr w:type="firstRow">
      <w:pPr>
        <w:spacing w:before="0" w:after="0" w:line="240" w:lineRule="auto"/>
      </w:pPr>
      <w:rPr>
        <w:b/>
        <w:bCs/>
        <w:color w:val="0072BC"/>
      </w:rPr>
      <w:tblPr/>
      <w:tcPr>
        <w:tcBorders>
          <w:top w:val="single" w:sz="8" w:space="0" w:color="B0B0B0"/>
          <w:left w:val="single" w:sz="8" w:space="0" w:color="B0B0B0"/>
          <w:bottom w:val="single" w:sz="8" w:space="0" w:color="B0B0B0"/>
          <w:right w:val="single" w:sz="8" w:space="0" w:color="B0B0B0"/>
          <w:insideH w:val="nil"/>
          <w:insideV w:val="nil"/>
        </w:tcBorders>
        <w:shd w:val="clear" w:color="auto" w:fill="969696"/>
      </w:tcPr>
    </w:tblStylePr>
    <w:tblStylePr w:type="lastRow">
      <w:pPr>
        <w:spacing w:before="0" w:after="0" w:line="240" w:lineRule="auto"/>
      </w:pPr>
      <w:rPr>
        <w:b/>
        <w:bCs/>
      </w:rPr>
      <w:tblPr/>
      <w:tcPr>
        <w:tcBorders>
          <w:top w:val="double" w:sz="6" w:space="0" w:color="B0B0B0"/>
          <w:left w:val="single" w:sz="8" w:space="0" w:color="B0B0B0"/>
          <w:bottom w:val="single" w:sz="8" w:space="0" w:color="B0B0B0"/>
          <w:right w:val="single" w:sz="8" w:space="0" w:color="B0B0B0"/>
          <w:insideH w:val="nil"/>
          <w:insideV w:val="nil"/>
        </w:tcBorders>
      </w:tcPr>
    </w:tblStylePr>
    <w:tblStylePr w:type="firstCol">
      <w:rPr>
        <w:b/>
        <w:bCs/>
      </w:rPr>
    </w:tblStylePr>
    <w:tblStylePr w:type="lastCol">
      <w:rPr>
        <w:b/>
        <w:bCs/>
      </w:rPr>
    </w:tblStylePr>
    <w:tblStylePr w:type="band1Vert">
      <w:tblPr/>
      <w:tcPr>
        <w:shd w:val="clear" w:color="auto" w:fill="E5E5E5"/>
      </w:tcPr>
    </w:tblStylePr>
    <w:tblStylePr w:type="band1Horz">
      <w:tblPr/>
      <w:tcPr>
        <w:tcBorders>
          <w:insideH w:val="nil"/>
          <w:insideV w:val="nil"/>
        </w:tcBorders>
        <w:shd w:val="clear" w:color="auto" w:fill="E5E5E5"/>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C62DE5"/>
    <w:tblPr>
      <w:tblStyleRowBandSize w:val="1"/>
      <w:tblStyleColBandSize w:val="1"/>
      <w:tblBorders>
        <w:top w:val="single" w:sz="8" w:space="0" w:color="878787"/>
        <w:left w:val="single" w:sz="8" w:space="0" w:color="878787"/>
        <w:bottom w:val="single" w:sz="8" w:space="0" w:color="878787"/>
        <w:right w:val="single" w:sz="8" w:space="0" w:color="878787"/>
        <w:insideH w:val="single" w:sz="8" w:space="0" w:color="878787"/>
      </w:tblBorders>
    </w:tblPr>
    <w:tblStylePr w:type="firstRow">
      <w:pPr>
        <w:spacing w:before="0" w:after="0" w:line="240" w:lineRule="auto"/>
      </w:pPr>
      <w:rPr>
        <w:b/>
        <w:bCs/>
        <w:color w:val="0072BC"/>
      </w:rPr>
      <w:tblPr/>
      <w:tcPr>
        <w:tcBorders>
          <w:top w:val="single" w:sz="8" w:space="0" w:color="878787"/>
          <w:left w:val="single" w:sz="8" w:space="0" w:color="878787"/>
          <w:bottom w:val="single" w:sz="8" w:space="0" w:color="878787"/>
          <w:right w:val="single" w:sz="8" w:space="0" w:color="878787"/>
          <w:insideH w:val="nil"/>
          <w:insideV w:val="nil"/>
        </w:tcBorders>
        <w:shd w:val="clear" w:color="auto" w:fill="5F5F5F"/>
      </w:tcPr>
    </w:tblStylePr>
    <w:tblStylePr w:type="lastRow">
      <w:pPr>
        <w:spacing w:before="0" w:after="0" w:line="240" w:lineRule="auto"/>
      </w:pPr>
      <w:rPr>
        <w:b/>
        <w:bCs/>
      </w:rPr>
      <w:tblPr/>
      <w:tcPr>
        <w:tcBorders>
          <w:top w:val="double" w:sz="6" w:space="0" w:color="878787"/>
          <w:left w:val="single" w:sz="8" w:space="0" w:color="878787"/>
          <w:bottom w:val="single" w:sz="8" w:space="0" w:color="878787"/>
          <w:right w:val="single" w:sz="8" w:space="0" w:color="878787"/>
          <w:insideH w:val="nil"/>
          <w:insideV w:val="nil"/>
        </w:tcBorders>
      </w:tcPr>
    </w:tblStylePr>
    <w:tblStylePr w:type="firstCol">
      <w:rPr>
        <w:b/>
        <w:bCs/>
      </w:rPr>
    </w:tblStylePr>
    <w:tblStylePr w:type="lastCol">
      <w:rPr>
        <w:b/>
        <w:bCs/>
      </w:rPr>
    </w:tblStylePr>
    <w:tblStylePr w:type="band1Vert">
      <w:tblPr/>
      <w:tcPr>
        <w:shd w:val="clear" w:color="auto" w:fill="D7D7D7"/>
      </w:tcPr>
    </w:tblStylePr>
    <w:tblStylePr w:type="band1Horz">
      <w:tblPr/>
      <w:tcPr>
        <w:tcBorders>
          <w:insideH w:val="nil"/>
          <w:insideV w:val="nil"/>
        </w:tcBorders>
        <w:shd w:val="clear" w:color="auto" w:fill="D7D7D7"/>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C62DE5"/>
    <w:tblPr>
      <w:tblStyleRowBandSize w:val="1"/>
      <w:tblStyleColBandSize w:val="1"/>
      <w:tblBorders>
        <w:top w:val="single" w:sz="8" w:space="0" w:color="797979"/>
        <w:left w:val="single" w:sz="8" w:space="0" w:color="797979"/>
        <w:bottom w:val="single" w:sz="8" w:space="0" w:color="797979"/>
        <w:right w:val="single" w:sz="8" w:space="0" w:color="797979"/>
        <w:insideH w:val="single" w:sz="8" w:space="0" w:color="797979"/>
      </w:tblBorders>
    </w:tblPr>
    <w:tblStylePr w:type="firstRow">
      <w:pPr>
        <w:spacing w:before="0" w:after="0" w:line="240" w:lineRule="auto"/>
      </w:pPr>
      <w:rPr>
        <w:b/>
        <w:bCs/>
        <w:color w:val="0072BC"/>
      </w:rPr>
      <w:tblPr/>
      <w:tcPr>
        <w:tcBorders>
          <w:top w:val="single" w:sz="8" w:space="0" w:color="797979"/>
          <w:left w:val="single" w:sz="8" w:space="0" w:color="797979"/>
          <w:bottom w:val="single" w:sz="8" w:space="0" w:color="797979"/>
          <w:right w:val="single" w:sz="8" w:space="0" w:color="797979"/>
          <w:insideH w:val="nil"/>
          <w:insideV w:val="nil"/>
        </w:tcBorders>
        <w:shd w:val="clear" w:color="auto" w:fill="4D4D4D"/>
      </w:tcPr>
    </w:tblStylePr>
    <w:tblStylePr w:type="lastRow">
      <w:pPr>
        <w:spacing w:before="0" w:after="0" w:line="240" w:lineRule="auto"/>
      </w:pPr>
      <w:rPr>
        <w:b/>
        <w:bCs/>
      </w:rPr>
      <w:tblPr/>
      <w:tcPr>
        <w:tcBorders>
          <w:top w:val="double" w:sz="6" w:space="0" w:color="797979"/>
          <w:left w:val="single" w:sz="8" w:space="0" w:color="797979"/>
          <w:bottom w:val="single" w:sz="8" w:space="0" w:color="797979"/>
          <w:right w:val="single" w:sz="8" w:space="0" w:color="797979"/>
          <w:insideH w:val="nil"/>
          <w:insideV w:val="nil"/>
        </w:tcBorders>
      </w:tcPr>
    </w:tblStylePr>
    <w:tblStylePr w:type="firstCol">
      <w:rPr>
        <w:b/>
        <w:bCs/>
      </w:rPr>
    </w:tblStylePr>
    <w:tblStylePr w:type="lastCol">
      <w:rPr>
        <w:b/>
        <w:bCs/>
      </w:rPr>
    </w:tblStylePr>
    <w:tblStylePr w:type="band1Vert">
      <w:tblPr/>
      <w:tcPr>
        <w:shd w:val="clear" w:color="auto" w:fill="D3D3D3"/>
      </w:tcPr>
    </w:tblStylePr>
    <w:tblStylePr w:type="band1Horz">
      <w:tblPr/>
      <w:tcPr>
        <w:tcBorders>
          <w:insideH w:val="nil"/>
          <w:insideV w:val="nil"/>
        </w:tcBorders>
        <w:shd w:val="clear" w:color="auto" w:fill="D3D3D3"/>
      </w:tcPr>
    </w:tblStylePr>
    <w:tblStylePr w:type="band2Horz">
      <w:tblPr/>
      <w:tcPr>
        <w:tcBorders>
          <w:insideH w:val="nil"/>
          <w:insideV w:val="nil"/>
        </w:tcBorders>
      </w:tcPr>
    </w:tblStylePr>
  </w:style>
  <w:style w:type="table" w:styleId="MediumShading2">
    <w:name w:val="Medium Shading 2"/>
    <w:basedOn w:val="TableNormal"/>
    <w:uiPriority w:val="64"/>
    <w:semiHidden/>
    <w:rsid w:val="00C62DE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000000"/>
      </w:tcPr>
    </w:tblStylePr>
    <w:tblStylePr w:type="lastCol">
      <w:rPr>
        <w:b/>
        <w:bCs/>
        <w:color w:val="0072BC"/>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C62DE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0072BC"/>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0072BC"/>
      </w:tcPr>
    </w:tblStylePr>
    <w:tblStylePr w:type="lastCol">
      <w:rPr>
        <w:b/>
        <w:bCs/>
        <w:color w:val="0072BC"/>
      </w:rPr>
      <w:tblPr/>
      <w:tcPr>
        <w:tcBorders>
          <w:left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C62DE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C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C00000"/>
      </w:tcPr>
    </w:tblStylePr>
    <w:tblStylePr w:type="lastCol">
      <w:rPr>
        <w:b/>
        <w:bCs/>
        <w:color w:val="0072BC"/>
      </w:rPr>
      <w:tblPr/>
      <w:tcPr>
        <w:tcBorders>
          <w:left w:val="nil"/>
          <w:right w:val="nil"/>
          <w:insideH w:val="nil"/>
          <w:insideV w:val="nil"/>
        </w:tcBorders>
        <w:shd w:val="clear" w:color="auto" w:fill="C00000"/>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C62DE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5F5F5F"/>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5F5F5F"/>
      </w:tcPr>
    </w:tblStylePr>
    <w:tblStylePr w:type="lastCol">
      <w:rPr>
        <w:b/>
        <w:bCs/>
        <w:color w:val="0072BC"/>
      </w:rPr>
      <w:tblPr/>
      <w:tcPr>
        <w:tcBorders>
          <w:left w:val="nil"/>
          <w:right w:val="nil"/>
          <w:insideH w:val="nil"/>
          <w:insideV w:val="nil"/>
        </w:tcBorders>
        <w:shd w:val="clear" w:color="auto" w:fill="5F5F5F"/>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C62DE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96969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969696"/>
      </w:tcPr>
    </w:tblStylePr>
    <w:tblStylePr w:type="lastCol">
      <w:rPr>
        <w:b/>
        <w:bCs/>
        <w:color w:val="0072BC"/>
      </w:rPr>
      <w:tblPr/>
      <w:tcPr>
        <w:tcBorders>
          <w:left w:val="nil"/>
          <w:right w:val="nil"/>
          <w:insideH w:val="nil"/>
          <w:insideV w:val="nil"/>
        </w:tcBorders>
        <w:shd w:val="clear" w:color="auto" w:fill="969696"/>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C62DE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5F5F5F"/>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5F5F5F"/>
      </w:tcPr>
    </w:tblStylePr>
    <w:tblStylePr w:type="lastCol">
      <w:rPr>
        <w:b/>
        <w:bCs/>
        <w:color w:val="0072BC"/>
      </w:rPr>
      <w:tblPr/>
      <w:tcPr>
        <w:tcBorders>
          <w:left w:val="nil"/>
          <w:right w:val="nil"/>
          <w:insideH w:val="nil"/>
          <w:insideV w:val="nil"/>
        </w:tcBorders>
        <w:shd w:val="clear" w:color="auto" w:fill="5F5F5F"/>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C62DE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4D4D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4D4D4D"/>
      </w:tcPr>
    </w:tblStylePr>
    <w:tblStylePr w:type="lastCol">
      <w:rPr>
        <w:b/>
        <w:bCs/>
        <w:color w:val="0072BC"/>
      </w:rPr>
      <w:tblPr/>
      <w:tcPr>
        <w:tcBorders>
          <w:left w:val="nil"/>
          <w:right w:val="nil"/>
          <w:insideH w:val="nil"/>
          <w:insideV w:val="nil"/>
        </w:tcBorders>
        <w:shd w:val="clear" w:color="auto" w:fill="4D4D4D"/>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semiHidden/>
    <w:rsid w:val="00C62DE5"/>
    <w:pPr>
      <w:pBdr>
        <w:top w:val="single" w:sz="6" w:space="1" w:color="auto"/>
        <w:left w:val="single" w:sz="6" w:space="1" w:color="auto"/>
        <w:bottom w:val="single" w:sz="6" w:space="1" w:color="auto"/>
        <w:right w:val="single" w:sz="6" w:space="1" w:color="auto"/>
      </w:pBdr>
      <w:shd w:val="pct20" w:color="auto" w:fill="auto"/>
      <w:ind w:left="1134" w:hanging="1134"/>
    </w:pPr>
    <w:rPr>
      <w:rFonts w:eastAsia="MS Gothic"/>
      <w:szCs w:val="24"/>
    </w:rPr>
  </w:style>
  <w:style w:type="character" w:customStyle="1" w:styleId="MessageHeaderChar">
    <w:name w:val="Message Header Char"/>
    <w:link w:val="MessageHeader"/>
    <w:rsid w:val="00C62DE5"/>
    <w:rPr>
      <w:rFonts w:ascii="Times New Roman" w:eastAsia="MS Gothic" w:hAnsi="Times New Roman" w:cs="Times New Roman"/>
      <w:sz w:val="24"/>
      <w:szCs w:val="24"/>
      <w:lang w:val="bg-BG" w:eastAsia="bg-BG"/>
    </w:rPr>
  </w:style>
  <w:style w:type="paragraph" w:styleId="NormalWeb">
    <w:name w:val="Normal (Web)"/>
    <w:basedOn w:val="Normal"/>
    <w:semiHidden/>
    <w:rsid w:val="00C62DE5"/>
    <w:rPr>
      <w:szCs w:val="24"/>
    </w:rPr>
  </w:style>
  <w:style w:type="paragraph" w:styleId="NormalIndent">
    <w:name w:val="Normal Indent"/>
    <w:basedOn w:val="Normal"/>
    <w:semiHidden/>
    <w:rsid w:val="00C62DE5"/>
    <w:pPr>
      <w:ind w:left="720"/>
    </w:pPr>
  </w:style>
  <w:style w:type="paragraph" w:styleId="NoteHeading">
    <w:name w:val="Note Heading"/>
    <w:basedOn w:val="Normal"/>
    <w:next w:val="Normal"/>
    <w:link w:val="NoteHeadingChar"/>
    <w:semiHidden/>
    <w:rsid w:val="00C62DE5"/>
  </w:style>
  <w:style w:type="character" w:customStyle="1" w:styleId="NoteHeadingChar">
    <w:name w:val="Note Heading Char"/>
    <w:link w:val="NoteHeading"/>
    <w:rsid w:val="00C62DE5"/>
    <w:rPr>
      <w:rFonts w:eastAsia="MS Mincho"/>
      <w:sz w:val="24"/>
      <w:lang w:val="bg-BG" w:eastAsia="bg-BG"/>
    </w:rPr>
  </w:style>
  <w:style w:type="character" w:styleId="PlaceholderText">
    <w:name w:val="Placeholder Text"/>
    <w:uiPriority w:val="99"/>
    <w:semiHidden/>
    <w:rsid w:val="00C62DE5"/>
    <w:rPr>
      <w:color w:val="808080"/>
      <w:lang w:val="bg-BG" w:eastAsia="bg-BG"/>
    </w:rPr>
  </w:style>
  <w:style w:type="paragraph" w:styleId="PlainText">
    <w:name w:val="Plain Text"/>
    <w:basedOn w:val="Normal"/>
    <w:link w:val="PlainTextChar"/>
    <w:semiHidden/>
    <w:rsid w:val="00C62DE5"/>
    <w:rPr>
      <w:rFonts w:ascii="Consolas" w:hAnsi="Consolas" w:cs="Consolas"/>
      <w:sz w:val="21"/>
      <w:szCs w:val="21"/>
    </w:rPr>
  </w:style>
  <w:style w:type="character" w:customStyle="1" w:styleId="PlainTextChar">
    <w:name w:val="Plain Text Char"/>
    <w:link w:val="PlainText"/>
    <w:rsid w:val="00C62DE5"/>
    <w:rPr>
      <w:rFonts w:ascii="Consolas" w:eastAsia="MS Mincho" w:hAnsi="Consolas" w:cs="Consolas"/>
      <w:sz w:val="21"/>
      <w:szCs w:val="21"/>
      <w:lang w:val="bg-BG" w:eastAsia="bg-BG"/>
    </w:rPr>
  </w:style>
  <w:style w:type="paragraph" w:styleId="Salutation">
    <w:name w:val="Salutation"/>
    <w:basedOn w:val="Normal"/>
    <w:next w:val="Normal"/>
    <w:link w:val="SalutationChar"/>
    <w:semiHidden/>
    <w:rsid w:val="00C62DE5"/>
  </w:style>
  <w:style w:type="character" w:customStyle="1" w:styleId="SalutationChar">
    <w:name w:val="Salutation Char"/>
    <w:link w:val="Salutation"/>
    <w:rsid w:val="00C62DE5"/>
    <w:rPr>
      <w:rFonts w:eastAsia="MS Mincho"/>
      <w:sz w:val="24"/>
      <w:lang w:val="bg-BG" w:eastAsia="bg-BG"/>
    </w:rPr>
  </w:style>
  <w:style w:type="paragraph" w:styleId="Signature">
    <w:name w:val="Signature"/>
    <w:basedOn w:val="Normal"/>
    <w:link w:val="SignatureChar"/>
    <w:semiHidden/>
    <w:rsid w:val="00C62DE5"/>
    <w:pPr>
      <w:ind w:left="4252"/>
    </w:pPr>
  </w:style>
  <w:style w:type="character" w:customStyle="1" w:styleId="SignatureChar">
    <w:name w:val="Signature Char"/>
    <w:link w:val="Signature"/>
    <w:rsid w:val="00C62DE5"/>
    <w:rPr>
      <w:rFonts w:eastAsia="MS Mincho"/>
      <w:sz w:val="24"/>
      <w:lang w:val="bg-BG" w:eastAsia="bg-BG"/>
    </w:rPr>
  </w:style>
  <w:style w:type="table" w:styleId="Table3Deffects1">
    <w:name w:val="Table 3D effects 1"/>
    <w:basedOn w:val="TableNormal"/>
    <w:semiHidden/>
    <w:rsid w:val="00C62DE5"/>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62DE5"/>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62DE5"/>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C62DE5"/>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62DE5"/>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62DE5"/>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62DE5"/>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62DE5"/>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62DE5"/>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62DE5"/>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62DE5"/>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62DE5"/>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62DE5"/>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62DE5"/>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62DE5"/>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C62DE5"/>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62DE5"/>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C62DE5"/>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62DE5"/>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62DE5"/>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62DE5"/>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62DE5"/>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62DE5"/>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62DE5"/>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62DE5"/>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62DE5"/>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62DE5"/>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62DE5"/>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62DE5"/>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62DE5"/>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62DE5"/>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62DE5"/>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62DE5"/>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C62DE5"/>
    <w:pPr>
      <w:ind w:left="240" w:hanging="240"/>
    </w:pPr>
  </w:style>
  <w:style w:type="paragraph" w:styleId="TableofFigures">
    <w:name w:val="table of figures"/>
    <w:basedOn w:val="Normal"/>
    <w:next w:val="Normal"/>
    <w:semiHidden/>
    <w:rsid w:val="00C62DE5"/>
  </w:style>
  <w:style w:type="table" w:styleId="TableProfessional">
    <w:name w:val="Table Professional"/>
    <w:basedOn w:val="TableNormal"/>
    <w:semiHidden/>
    <w:rsid w:val="00C62DE5"/>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C62DE5"/>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62DE5"/>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62DE5"/>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62DE5"/>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62DE5"/>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C62DE5"/>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C62DE5"/>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62DE5"/>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62DE5"/>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6">
    <w:name w:val="toc 6"/>
    <w:basedOn w:val="Normal"/>
    <w:next w:val="Normal"/>
    <w:autoRedefine/>
    <w:semiHidden/>
    <w:rsid w:val="00C62DE5"/>
    <w:pPr>
      <w:spacing w:after="100"/>
      <w:ind w:left="1200"/>
    </w:pPr>
  </w:style>
  <w:style w:type="paragraph" w:styleId="TOC7">
    <w:name w:val="toc 7"/>
    <w:basedOn w:val="Normal"/>
    <w:next w:val="Normal"/>
    <w:autoRedefine/>
    <w:semiHidden/>
    <w:rsid w:val="00C62DE5"/>
    <w:pPr>
      <w:spacing w:after="100"/>
      <w:ind w:left="1440"/>
    </w:pPr>
  </w:style>
  <w:style w:type="paragraph" w:styleId="TOC8">
    <w:name w:val="toc 8"/>
    <w:basedOn w:val="Normal"/>
    <w:next w:val="Normal"/>
    <w:autoRedefine/>
    <w:semiHidden/>
    <w:rsid w:val="00C62DE5"/>
    <w:pPr>
      <w:spacing w:after="100"/>
      <w:ind w:left="1680"/>
    </w:pPr>
  </w:style>
  <w:style w:type="paragraph" w:styleId="TOC9">
    <w:name w:val="toc 9"/>
    <w:basedOn w:val="Normal"/>
    <w:next w:val="Normal"/>
    <w:autoRedefine/>
    <w:semiHidden/>
    <w:rsid w:val="00C62DE5"/>
    <w:pPr>
      <w:spacing w:after="100"/>
      <w:ind w:left="1920"/>
    </w:pPr>
  </w:style>
  <w:style w:type="paragraph" w:customStyle="1" w:styleId="jupara">
    <w:name w:val="jupara"/>
    <w:basedOn w:val="Normal"/>
    <w:rsid w:val="00E91AB5"/>
    <w:pPr>
      <w:ind w:firstLine="284"/>
    </w:pPr>
    <w:rPr>
      <w:rFonts w:eastAsia="Times New Roman"/>
      <w:szCs w:val="24"/>
    </w:rPr>
  </w:style>
  <w:style w:type="paragraph" w:customStyle="1" w:styleId="jucase0">
    <w:name w:val="jucase"/>
    <w:basedOn w:val="Normal"/>
    <w:rsid w:val="00E91AB5"/>
    <w:pPr>
      <w:ind w:firstLine="284"/>
    </w:pPr>
    <w:rPr>
      <w:rFonts w:eastAsia="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7365B7-AB9C-4AAF-A789-1CF2243506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6250</Words>
  <Characters>35628</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41795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2018-08-06T12:56:00Z</dcterms:created>
  <dcterms:modified xsi:type="dcterms:W3CDTF">2018-08-06T12:56:00Z</dcterms:modified>
  <cp:category/>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