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51" w:rsidRPr="00405729" w:rsidRDefault="00577D51" w:rsidP="00014EBD">
      <w:pPr>
        <w:jc w:val="center"/>
      </w:pPr>
      <w:bookmarkStart w:id="0" w:name="_GoBack"/>
      <w:bookmarkEnd w:id="0"/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  <w:r>
        <w:rPr>
          <w:rStyle w:val="Normal"/>
        </w:rPr>
        <w:t>ПЕТО ОТДЕЛЕНИЕ</w:t>
      </w: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  <w:rPr>
          <w:b/>
        </w:rPr>
      </w:pPr>
      <w:r>
        <w:rPr>
          <w:rStyle w:val="Normal"/>
          <w:b/>
        </w:rPr>
        <w:t>ДЕЛО КИРИЛОВ И ДРУГИ СРЕЩУ БЪЛГАРИЯ</w:t>
      </w:r>
    </w:p>
    <w:p w:rsidR="00577D51" w:rsidRPr="00405729" w:rsidRDefault="00577D51" w:rsidP="00014EBD">
      <w:pPr>
        <w:jc w:val="center"/>
        <w:rPr>
          <w:b/>
        </w:rPr>
      </w:pPr>
    </w:p>
    <w:p w:rsidR="00577D51" w:rsidRPr="00405729" w:rsidRDefault="00577D51" w:rsidP="00014EBD">
      <w:pPr>
        <w:jc w:val="center"/>
        <w:rPr>
          <w:i/>
          <w:iCs/>
        </w:rPr>
      </w:pPr>
      <w:r>
        <w:rPr>
          <w:rStyle w:val="Normal"/>
          <w:i/>
        </w:rPr>
        <w:t xml:space="preserve">(Жалба </w:t>
      </w:r>
      <w:r>
        <w:rPr>
          <w:rStyle w:val="Normal"/>
          <w:i/>
          <w:cs/>
        </w:rPr>
        <w:t xml:space="preserve">№ </w:t>
      </w:r>
      <w:r>
        <w:rPr>
          <w:rStyle w:val="Normal"/>
          <w:i/>
        </w:rPr>
        <w:t>12487/09 и 12 други жалби -</w:t>
      </w:r>
    </w:p>
    <w:p w:rsidR="00577D51" w:rsidRPr="00405729" w:rsidRDefault="00577D51" w:rsidP="00014EBD">
      <w:pPr>
        <w:jc w:val="center"/>
      </w:pPr>
      <w:r>
        <w:rPr>
          <w:rStyle w:val="Normal"/>
          <w:i/>
        </w:rPr>
        <w:t>вж. приложения списък</w:t>
      </w:r>
      <w:r>
        <w:rPr>
          <w:rStyle w:val="Normal"/>
        </w:rPr>
        <w:t>)</w:t>
      </w: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outlineLvl w:val="0"/>
      </w:pPr>
      <w:r>
        <w:rPr>
          <w:rStyle w:val="Normal"/>
        </w:rPr>
        <w:t>РЕШЕНИЕ</w:t>
      </w: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rPr>
          <w:i/>
        </w:rPr>
      </w:pPr>
    </w:p>
    <w:p w:rsidR="00577D51" w:rsidRPr="00405729" w:rsidRDefault="00577D51" w:rsidP="00014EBD">
      <w:pPr>
        <w:jc w:val="center"/>
        <w:outlineLvl w:val="0"/>
      </w:pPr>
      <w:r>
        <w:rPr>
          <w:rStyle w:val="Normal"/>
        </w:rPr>
        <w:t>СТРАСБУРГ</w:t>
      </w: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  <w:r>
        <w:rPr>
          <w:rStyle w:val="Normal"/>
        </w:rPr>
        <w:t>22 юни 2017 г.</w:t>
      </w: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center"/>
      </w:pPr>
    </w:p>
    <w:p w:rsidR="00577D51" w:rsidRPr="00405729" w:rsidRDefault="00577D51" w:rsidP="00014EBD">
      <w:pPr>
        <w:jc w:val="left"/>
      </w:pPr>
      <w:r>
        <w:rPr>
          <w:rStyle w:val="Normal"/>
          <w:i/>
        </w:rPr>
        <w:t>Настоящото решение е окончателно, но може да бъде предмет на редакционни промени.</w:t>
      </w:r>
    </w:p>
    <w:p w:rsidR="00577D51" w:rsidRDefault="00577D51" w:rsidP="00014EBD">
      <w:pPr>
        <w:sectPr w:rsidR="00577D51" w:rsidSect="00577D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</w:p>
    <w:p w:rsidR="00577D51" w:rsidRPr="00405729" w:rsidRDefault="00577D51" w:rsidP="00014EBD">
      <w:pPr>
        <w:pStyle w:val="JuCase"/>
        <w:ind w:firstLine="0"/>
        <w:rPr>
          <w:bCs/>
        </w:rPr>
      </w:pPr>
      <w:r>
        <w:rPr>
          <w:rStyle w:val="JuCase"/>
        </w:rPr>
        <w:lastRenderedPageBreak/>
        <w:t>По делото Кирилов и други срещу България,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Европейският съд по правата на човека (Пето отделение), заседаващ като комитет</w:t>
      </w:r>
      <w:r w:rsidR="00151E01">
        <w:rPr>
          <w:rStyle w:val="ECHRPara"/>
        </w:rPr>
        <w:t xml:space="preserve"> в състав</w:t>
      </w:r>
      <w:r>
        <w:rPr>
          <w:rStyle w:val="ECHRPara"/>
          <w:szCs w:val="22"/>
        </w:rPr>
        <w:t>:</w:t>
      </w:r>
    </w:p>
    <w:p w:rsidR="00577D51" w:rsidRPr="00405729" w:rsidRDefault="00577D51" w:rsidP="00014EBD">
      <w:pPr>
        <w:pStyle w:val="ECHRDecisionBody"/>
        <w:rPr>
          <w:bCs/>
          <w:i/>
          <w:iCs/>
        </w:rPr>
      </w:pPr>
      <w:r>
        <w:rPr>
          <w:rStyle w:val="ECHRDecisionBody"/>
        </w:rPr>
        <w:tab/>
        <w:t>Нона Цоцори</w:t>
      </w:r>
      <w:r w:rsidR="00151E01">
        <w:rPr>
          <w:rStyle w:val="ECHRDecisionBody"/>
        </w:rPr>
        <w:t>я</w:t>
      </w:r>
      <w:r>
        <w:rPr>
          <w:rStyle w:val="ECHRDecisionBody"/>
        </w:rPr>
        <w:t xml:space="preserve"> (Nona Tsotsoria), </w:t>
      </w:r>
      <w:r>
        <w:rPr>
          <w:rStyle w:val="ECHRDecisionBody"/>
          <w:i/>
        </w:rPr>
        <w:t>председател,</w:t>
      </w:r>
    </w:p>
    <w:p w:rsidR="00577D51" w:rsidRPr="00405729" w:rsidRDefault="00577D51" w:rsidP="00014EBD">
      <w:pPr>
        <w:pStyle w:val="ECHRDecisionBody"/>
        <w:rPr>
          <w:bCs/>
        </w:rPr>
      </w:pPr>
      <w:r>
        <w:rPr>
          <w:rStyle w:val="ECHRDecisionBody"/>
        </w:rPr>
        <w:tab/>
        <w:t>Габриеле Куцко-Щадлмайер (Gabriele Kucsko-Stadlmayer),</w:t>
      </w:r>
    </w:p>
    <w:p w:rsidR="00577D51" w:rsidRPr="00405729" w:rsidRDefault="00577D51" w:rsidP="00014EBD">
      <w:pPr>
        <w:pStyle w:val="ECHRDecisionBody"/>
        <w:rPr>
          <w:bCs/>
        </w:rPr>
      </w:pPr>
      <w:r>
        <w:rPr>
          <w:rStyle w:val="ECHRDecisionBody"/>
        </w:rPr>
        <w:tab/>
        <w:t>Летиф Хюсе</w:t>
      </w:r>
      <w:r w:rsidR="00151E01">
        <w:rPr>
          <w:rStyle w:val="ECHRDecisionBody"/>
        </w:rPr>
        <w:t>й</w:t>
      </w:r>
      <w:r>
        <w:rPr>
          <w:rStyle w:val="ECHRDecisionBody"/>
        </w:rPr>
        <w:t>нов (Lәtif Hüseynov), съдии,</w:t>
      </w:r>
    </w:p>
    <w:p w:rsidR="00577D51" w:rsidRPr="00405729" w:rsidRDefault="00577D51" w:rsidP="00014EBD">
      <w:pPr>
        <w:pStyle w:val="ECHRDecisionBody"/>
      </w:pPr>
      <w:r>
        <w:rPr>
          <w:rStyle w:val="ECHRDecisionBody"/>
        </w:rPr>
        <w:t xml:space="preserve">и Карън Рийд (Karen Reid), </w:t>
      </w:r>
      <w:r>
        <w:rPr>
          <w:rStyle w:val="ECHRDecisionBody"/>
          <w:i/>
        </w:rPr>
        <w:t>секретар на отделението</w:t>
      </w:r>
      <w:r>
        <w:rPr>
          <w:rStyle w:val="ECHRDecisionBody"/>
        </w:rPr>
        <w:t>,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След закрито заседание, проведено на 1 юни 2017 г.,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Постановява следното решение, прието на </w:t>
      </w:r>
      <w:r w:rsidR="00151E01">
        <w:rPr>
          <w:rStyle w:val="ECHRPara"/>
        </w:rPr>
        <w:t>същата</w:t>
      </w:r>
      <w:r w:rsidR="00151E01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дата:</w:t>
      </w:r>
    </w:p>
    <w:p w:rsidR="00577D51" w:rsidRPr="00405729" w:rsidRDefault="00577D51" w:rsidP="00014EBD">
      <w:pPr>
        <w:pStyle w:val="ECHRTitle1"/>
      </w:pPr>
      <w:bookmarkStart w:id="1" w:name="ITMARKStartJudgment"/>
      <w:bookmarkEnd w:id="1"/>
      <w:r>
        <w:rPr>
          <w:rStyle w:val="ECHRTitle1"/>
        </w:rPr>
        <w:t>ПРОЦЕДУРА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1.  Делото е образувано по жалби срещу България, подадени в Съда на основание чл. 34 от Конвенцията за защита на правата на човека и основните свободи (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Конвенцията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) на различни дати, посочени в приложената таблица.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2.  Българското </w:t>
      </w:r>
      <w:r w:rsidR="009667FB">
        <w:rPr>
          <w:rStyle w:val="ECHRPara"/>
        </w:rPr>
        <w:t>п</w:t>
      </w:r>
      <w:r>
        <w:rPr>
          <w:rStyle w:val="ECHRPara"/>
          <w:szCs w:val="22"/>
        </w:rPr>
        <w:t>равителство (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Правителството</w:t>
      </w:r>
      <w:r>
        <w:rPr>
          <w:rStyle w:val="ECHRPara"/>
          <w:szCs w:val="22"/>
          <w:cs/>
        </w:rPr>
        <w:t>”</w:t>
      </w:r>
      <w:r>
        <w:rPr>
          <w:rStyle w:val="ECHRPara"/>
          <w:szCs w:val="22"/>
        </w:rPr>
        <w:t>) е уведомено за жалбите.</w:t>
      </w:r>
    </w:p>
    <w:p w:rsidR="00577D51" w:rsidRPr="00405729" w:rsidRDefault="00577D51" w:rsidP="00014EBD">
      <w:pPr>
        <w:pStyle w:val="ECHRTitle1"/>
      </w:pPr>
      <w:r>
        <w:rPr>
          <w:rStyle w:val="ECHRTitle1"/>
        </w:rPr>
        <w:t>ФАКТИТЕ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3.  Списъкът на жалбоподателите, които се оплакват от неадекватните условия на своето задържане и от липсата на ефективно вътрешноправно средство </w:t>
      </w:r>
      <w:r w:rsidR="009667FB">
        <w:rPr>
          <w:rStyle w:val="ECHRPara"/>
        </w:rPr>
        <w:t xml:space="preserve">за защита </w:t>
      </w:r>
      <w:r>
        <w:rPr>
          <w:rStyle w:val="ECHRPara"/>
          <w:szCs w:val="22"/>
        </w:rPr>
        <w:t>в това отношение, както и съответните подробности за техните жалби, са предоставени в приложената таблица.</w:t>
      </w:r>
    </w:p>
    <w:p w:rsidR="00577D51" w:rsidRPr="00405729" w:rsidRDefault="009667FB" w:rsidP="00014EBD">
      <w:pPr>
        <w:pStyle w:val="ECHRTitle1"/>
      </w:pPr>
      <w:r>
        <w:rPr>
          <w:rStyle w:val="ECHRTitle1"/>
        </w:rPr>
        <w:t>ПРАВОТО</w:t>
      </w:r>
    </w:p>
    <w:p w:rsidR="00577D51" w:rsidRPr="00405729" w:rsidRDefault="00577D51" w:rsidP="00014EBD">
      <w:pPr>
        <w:pStyle w:val="ECHRHeading1"/>
        <w:ind w:left="0" w:firstLine="0"/>
        <w:outlineLvl w:val="1"/>
      </w:pPr>
      <w:r>
        <w:rPr>
          <w:rStyle w:val="ECHRHeading1"/>
        </w:rPr>
        <w:t>I.  </w:t>
      </w:r>
      <w:r w:rsidR="009667FB">
        <w:rPr>
          <w:rStyle w:val="ECHRHeading1"/>
        </w:rPr>
        <w:t xml:space="preserve">ОБЕДИНЯВАНЕ </w:t>
      </w:r>
      <w:r>
        <w:rPr>
          <w:rStyle w:val="ECHRHeading1"/>
        </w:rPr>
        <w:t>НА ЖАЛБИТЕ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4.  Предвид сходния предмет на жалбите, е уместно те да бъдат разгледани заедно.</w:t>
      </w:r>
    </w:p>
    <w:p w:rsidR="00577D51" w:rsidRPr="00405729" w:rsidRDefault="00577D51" w:rsidP="00014EBD">
      <w:pPr>
        <w:pStyle w:val="ECHRHeading1"/>
        <w:ind w:left="0" w:firstLine="0"/>
        <w:outlineLvl w:val="1"/>
        <w:rPr>
          <w:rFonts w:eastAsia="PMingLiU"/>
        </w:rPr>
      </w:pPr>
      <w:r>
        <w:rPr>
          <w:rStyle w:val="ECHRHeading1"/>
        </w:rPr>
        <w:t>II.  ТВЪРДЯНО НАРУШЕНИЕ НА ЧЛ. 3 И ЧЛ. 13 ОТ КОНВЕНЦИЯТА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5.  Жалбоподателите основно се оплакват от неадекватните условия на своето задържане и от твърдяната липса на ефективно вътрешноправно средство </w:t>
      </w:r>
      <w:r w:rsidR="009667FB">
        <w:rPr>
          <w:rStyle w:val="ECHRPara"/>
        </w:rPr>
        <w:t xml:space="preserve">за защита </w:t>
      </w:r>
      <w:r>
        <w:rPr>
          <w:rStyle w:val="ECHRPara"/>
          <w:szCs w:val="22"/>
        </w:rPr>
        <w:t>в това отношение. Те се позовават на чл. 3 и чл. 13 от Конвенцията, които гласят:</w:t>
      </w:r>
    </w:p>
    <w:p w:rsidR="00577D51" w:rsidRPr="00405729" w:rsidRDefault="00577D51" w:rsidP="00014EBD">
      <w:pPr>
        <w:pStyle w:val="ECHRTitleCentre3"/>
        <w:outlineLvl w:val="9"/>
      </w:pPr>
      <w:r>
        <w:rPr>
          <w:rStyle w:val="ECHRTitleCentre3"/>
        </w:rPr>
        <w:t>Член 3</w:t>
      </w:r>
    </w:p>
    <w:p w:rsidR="00577D51" w:rsidRPr="00405729" w:rsidRDefault="00577D51" w:rsidP="00014EBD">
      <w:pPr>
        <w:pStyle w:val="ECHRParaQuote"/>
        <w:ind w:left="0" w:firstLine="0"/>
      </w:pPr>
      <w:r>
        <w:rPr>
          <w:rStyle w:val="ECHRParaQuote"/>
          <w:cs/>
        </w:rPr>
        <w:t>“</w:t>
      </w:r>
      <w:r>
        <w:rPr>
          <w:rStyle w:val="ECHRParaQuote"/>
        </w:rPr>
        <w:t xml:space="preserve">Никой не може да бъде подложен на изтезания или нечовешко или унизително </w:t>
      </w:r>
      <w:r w:rsidR="009667FB">
        <w:rPr>
          <w:rStyle w:val="ECHRParaQuote"/>
        </w:rPr>
        <w:t xml:space="preserve">отношение </w:t>
      </w:r>
      <w:r>
        <w:rPr>
          <w:rStyle w:val="ECHRParaQuote"/>
        </w:rPr>
        <w:t>или наказание.</w:t>
      </w:r>
      <w:r>
        <w:rPr>
          <w:rStyle w:val="ECHRParaQuote"/>
          <w:cs/>
        </w:rPr>
        <w:t>”</w:t>
      </w:r>
    </w:p>
    <w:p w:rsidR="00577D51" w:rsidRPr="00405729" w:rsidRDefault="00577D51" w:rsidP="00014EBD">
      <w:pPr>
        <w:pStyle w:val="ECHRTitleCentre3"/>
        <w:outlineLvl w:val="9"/>
      </w:pPr>
      <w:r>
        <w:rPr>
          <w:rStyle w:val="ECHRTitleCentre3"/>
        </w:rPr>
        <w:lastRenderedPageBreak/>
        <w:t>Член 13</w:t>
      </w:r>
    </w:p>
    <w:p w:rsidR="00577D51" w:rsidRPr="00405729" w:rsidRDefault="00577D51" w:rsidP="00014EBD">
      <w:pPr>
        <w:pStyle w:val="ECHRParaQuote"/>
        <w:ind w:left="0" w:firstLine="0"/>
      </w:pPr>
      <w:r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6.  Съдът отбелязва, че жалбоподателите са задържани при лоши условия. Подробностите за тяхното задържане са </w:t>
      </w:r>
      <w:r w:rsidR="009667FB">
        <w:rPr>
          <w:rStyle w:val="ECHRPara"/>
        </w:rPr>
        <w:t>предоставени</w:t>
      </w:r>
      <w:r w:rsidR="009667FB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 xml:space="preserve">в приложената таблица. Съдът се позовава на принципите, установени в неговата практика относно лошите условия на задържане (вж. скорошното решение </w:t>
      </w:r>
      <w:r>
        <w:rPr>
          <w:rStyle w:val="ECHRPara"/>
          <w:i/>
          <w:szCs w:val="22"/>
        </w:rPr>
        <w:t>Muršić</w:t>
      </w:r>
      <w:r>
        <w:rPr>
          <w:rStyle w:val="ECHRPara"/>
          <w:b/>
          <w:szCs w:val="22"/>
        </w:rPr>
        <w:t xml:space="preserve"> </w:t>
      </w:r>
      <w:r>
        <w:rPr>
          <w:rStyle w:val="ECHRPara"/>
          <w:i/>
          <w:szCs w:val="22"/>
        </w:rPr>
        <w:t>v. Croatia</w:t>
      </w:r>
      <w:r>
        <w:rPr>
          <w:rStyle w:val="ECHRPara"/>
          <w:szCs w:val="22"/>
        </w:rPr>
        <w:t xml:space="preserve"> [GC],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 xml:space="preserve">7334/13, §§ 96-101, ЕСПЧ 2016 г.). Той отбелязва по-конкретно, че сериозната липса на пространство в килия за задържане има голяма тежест при установяването дали условията на задържане представляват </w:t>
      </w:r>
      <w:r>
        <w:rPr>
          <w:rStyle w:val="ECHRPara"/>
          <w:szCs w:val="22"/>
          <w:cs/>
        </w:rPr>
        <w:t>“</w:t>
      </w:r>
      <w:r>
        <w:rPr>
          <w:rStyle w:val="ECHRPara"/>
          <w:szCs w:val="22"/>
        </w:rPr>
        <w:t>унизително отнасяне</w:t>
      </w:r>
      <w:r>
        <w:rPr>
          <w:rStyle w:val="ECHRPara"/>
          <w:szCs w:val="22"/>
          <w:cs/>
        </w:rPr>
        <w:t xml:space="preserve">” </w:t>
      </w:r>
      <w:r>
        <w:rPr>
          <w:rStyle w:val="ECHRPara"/>
          <w:szCs w:val="22"/>
        </w:rPr>
        <w:t xml:space="preserve">по смисъла на чл. 3 от Конвенцията и може да </w:t>
      </w:r>
      <w:r w:rsidR="009667FB">
        <w:rPr>
          <w:rStyle w:val="ECHRPara"/>
        </w:rPr>
        <w:t>представлява</w:t>
      </w:r>
      <w:r w:rsidR="009667FB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нарушение ка</w:t>
      </w:r>
      <w:r w:rsidR="009667FB">
        <w:rPr>
          <w:rStyle w:val="ECHRPara"/>
        </w:rPr>
        <w:t>к</w:t>
      </w:r>
      <w:r>
        <w:rPr>
          <w:rStyle w:val="ECHRPara"/>
          <w:szCs w:val="22"/>
        </w:rPr>
        <w:t>то самостоятелно, така и заедно с други недостатъци (пак там, §§ 122-41).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7.  В пилотното дело </w:t>
      </w:r>
      <w:r>
        <w:rPr>
          <w:rStyle w:val="ECHRPara"/>
          <w:i/>
          <w:szCs w:val="22"/>
        </w:rPr>
        <w:t>Нешков и други срещу България</w:t>
      </w:r>
      <w:r>
        <w:rPr>
          <w:rStyle w:val="ECHRPara"/>
          <w:szCs w:val="22"/>
        </w:rPr>
        <w:t xml:space="preserve"> (</w:t>
      </w:r>
      <w:r>
        <w:rPr>
          <w:rStyle w:val="ECHRPara"/>
          <w:szCs w:val="22"/>
          <w:cs/>
        </w:rPr>
        <w:t>№</w:t>
      </w:r>
      <w:r>
        <w:rPr>
          <w:rStyle w:val="ECHRPara"/>
          <w:szCs w:val="22"/>
        </w:rPr>
        <w:t> 36925/10 и 5 други, 27 януари 2015 г.) Съдът вече е констатирал нарушение на чл. 3 и чл. 13 от Конвенцията по въпроси, подобни на тези в настоящия случай.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8.  След като разглежда всички материали, с които разполага, Съдът не намира факт или аргумент, който да го убеди да стигне до различно заключение относно допустимостта и основателността на тези оплаквания. Предвид практика</w:t>
      </w:r>
      <w:r w:rsidR="00314C0F">
        <w:rPr>
          <w:rStyle w:val="ECHRPara"/>
          <w:szCs w:val="22"/>
        </w:rPr>
        <w:t>та си</w:t>
      </w:r>
      <w:r>
        <w:rPr>
          <w:rStyle w:val="ECHRPara"/>
          <w:szCs w:val="22"/>
        </w:rPr>
        <w:t xml:space="preserve"> по този въпрос, той смята, че условията на задържането на жалбоподателите представляват унизително отнасяне.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9.  Освен това Съдът </w:t>
      </w:r>
      <w:r w:rsidR="009667FB">
        <w:rPr>
          <w:rStyle w:val="ECHRPara"/>
        </w:rPr>
        <w:t>намира</w:t>
      </w:r>
      <w:r>
        <w:rPr>
          <w:rStyle w:val="ECHRPara"/>
          <w:szCs w:val="22"/>
        </w:rPr>
        <w:t xml:space="preserve">, че в относимото време жалбоподателите не </w:t>
      </w:r>
      <w:r w:rsidR="00314C0F">
        <w:rPr>
          <w:rStyle w:val="ECHRPara"/>
          <w:szCs w:val="22"/>
        </w:rPr>
        <w:t xml:space="preserve">са </w:t>
      </w:r>
      <w:r>
        <w:rPr>
          <w:rStyle w:val="ECHRPara"/>
          <w:szCs w:val="22"/>
        </w:rPr>
        <w:t>разполага</w:t>
      </w:r>
      <w:r w:rsidR="00314C0F">
        <w:rPr>
          <w:rStyle w:val="ECHRPara"/>
          <w:szCs w:val="22"/>
        </w:rPr>
        <w:t>ли</w:t>
      </w:r>
      <w:r>
        <w:rPr>
          <w:rStyle w:val="ECHRPara"/>
          <w:szCs w:val="22"/>
        </w:rPr>
        <w:t xml:space="preserve"> с ефективно правно средство за защита по отношение на това оплакване.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10.  Следователно тези оплаквания са допустими и </w:t>
      </w:r>
      <w:r w:rsidR="009667FB">
        <w:rPr>
          <w:rStyle w:val="ECHRPara"/>
        </w:rPr>
        <w:t>представляват</w:t>
      </w:r>
      <w:r w:rsidR="009667FB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нарушение на чл. 3 и чл. 13 от Конвенцията.</w:t>
      </w:r>
    </w:p>
    <w:p w:rsidR="00577D51" w:rsidRPr="00405729" w:rsidRDefault="00577D51" w:rsidP="00014EBD">
      <w:pPr>
        <w:pStyle w:val="ECHRHeading1"/>
        <w:ind w:left="0" w:firstLine="0"/>
        <w:outlineLvl w:val="1"/>
      </w:pPr>
      <w:r>
        <w:rPr>
          <w:rStyle w:val="ECHRHeading1"/>
        </w:rPr>
        <w:t>III.  ДРУГИ ОПЛАКВАНИЯ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11.  Жалбоподателите в жалби </w:t>
      </w:r>
      <w:r>
        <w:rPr>
          <w:rStyle w:val="ECHRPara"/>
          <w:szCs w:val="22"/>
          <w:cs/>
        </w:rPr>
        <w:t xml:space="preserve">№ </w:t>
      </w:r>
      <w:r>
        <w:rPr>
          <w:rStyle w:val="ECHRPara"/>
          <w:szCs w:val="22"/>
        </w:rPr>
        <w:t>12487/09, 5138/11, 58285/13 и 2341/14 повдигат и други оплаквания по чл. 3 от Конвенцията.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12.  Съдът е разгледал тези оплаквания и </w:t>
      </w:r>
      <w:r w:rsidR="009667FB">
        <w:rPr>
          <w:rStyle w:val="ECHRPara"/>
        </w:rPr>
        <w:t>счита</w:t>
      </w:r>
      <w:r>
        <w:rPr>
          <w:rStyle w:val="ECHRPara"/>
          <w:szCs w:val="22"/>
        </w:rPr>
        <w:t>, че с оглед на всички материали, с които разполага, и доколкото въпросите, които са предмет на оплаквания, са в рамките на неговата компетентност, те или не отговарят на критериите за допустимост, посочени в чл. 34 и чл. 35 от Конвенцията, или не разкриват нарушения на правата и свободите, залегнали в Конвенцията или протоколите към нея.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13.  От това следва, че тези оплаквания трябва да бъдат отхвърлени в съответствие с чл. 35 § 4 от Конвенцията.</w:t>
      </w:r>
    </w:p>
    <w:p w:rsidR="00577D51" w:rsidRPr="00405729" w:rsidRDefault="00577D51" w:rsidP="00014EBD">
      <w:pPr>
        <w:pStyle w:val="ECHRHeading1"/>
        <w:ind w:left="0" w:firstLine="0"/>
        <w:outlineLvl w:val="1"/>
      </w:pPr>
      <w:r>
        <w:rPr>
          <w:rStyle w:val="ECHRHeading1"/>
        </w:rPr>
        <w:t>IV.  ПРИЛ</w:t>
      </w:r>
      <w:r w:rsidR="009667FB">
        <w:rPr>
          <w:rStyle w:val="ECHRHeading1"/>
        </w:rPr>
        <w:t>ОЖЕНИЕ</w:t>
      </w:r>
      <w:r>
        <w:rPr>
          <w:rStyle w:val="ECHRHeading1"/>
        </w:rPr>
        <w:t xml:space="preserve"> НА ЧЛ. 41 ОТ КОНВЕНЦИЯТА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14.  Чл. 41 от Конвенцията гласи:</w:t>
      </w:r>
    </w:p>
    <w:p w:rsidR="00577D51" w:rsidRPr="00405729" w:rsidRDefault="00577D51" w:rsidP="00014EBD">
      <w:pPr>
        <w:pStyle w:val="ECHRParaQuote"/>
        <w:keepNext/>
        <w:keepLines/>
        <w:ind w:left="0" w:firstLine="0"/>
      </w:pPr>
      <w:r>
        <w:rPr>
          <w:rStyle w:val="ECHRParaQuote"/>
          <w:cs/>
        </w:rPr>
        <w:lastRenderedPageBreak/>
        <w:t>“</w:t>
      </w:r>
      <w:r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rStyle w:val="ECHRParaQuote"/>
          <w:cs/>
        </w:rPr>
        <w:t>”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>15.  Като взема предвид материалите, с които разполага, и установената практика, Съдът намира за разумно да присъди като справедливо обезщетение сумите, посочени в приложената таблица.</w:t>
      </w:r>
    </w:p>
    <w:p w:rsidR="00577D51" w:rsidRPr="00405729" w:rsidRDefault="00577D51" w:rsidP="00014EBD">
      <w:pPr>
        <w:pStyle w:val="ECHRPara"/>
        <w:ind w:firstLine="0"/>
      </w:pPr>
      <w:r>
        <w:rPr>
          <w:rStyle w:val="ECHRPara"/>
          <w:szCs w:val="22"/>
        </w:rPr>
        <w:t xml:space="preserve">16.  Съдът </w:t>
      </w:r>
      <w:r w:rsidR="009667FB">
        <w:rPr>
          <w:rStyle w:val="ECHRPara"/>
        </w:rPr>
        <w:t>счита</w:t>
      </w:r>
      <w:r w:rsidR="009667FB">
        <w:rPr>
          <w:rStyle w:val="ECHRPara"/>
          <w:szCs w:val="22"/>
        </w:rPr>
        <w:t xml:space="preserve"> </w:t>
      </w:r>
      <w:r>
        <w:rPr>
          <w:rStyle w:val="ECHRPara"/>
          <w:szCs w:val="22"/>
        </w:rPr>
        <w:t>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577D51" w:rsidRPr="00405729" w:rsidRDefault="00577D51" w:rsidP="00014EBD">
      <w:pPr>
        <w:pStyle w:val="ECHRTitle1"/>
        <w:outlineLvl w:val="9"/>
      </w:pPr>
      <w:r>
        <w:rPr>
          <w:rStyle w:val="ECHRTitle1"/>
        </w:rPr>
        <w:t>ПО ТЕЗИ СЪОБРАЖЕНИЯ</w:t>
      </w:r>
      <w:r w:rsidR="008A16C3">
        <w:rPr>
          <w:rStyle w:val="ECHRTitle1"/>
        </w:rPr>
        <w:t>,</w:t>
      </w:r>
      <w:r>
        <w:rPr>
          <w:rStyle w:val="ECHRTitle1"/>
        </w:rPr>
        <w:t xml:space="preserve"> СЪДЪТ ЕДИНОДУШНО</w:t>
      </w:r>
    </w:p>
    <w:p w:rsidR="00577D51" w:rsidRPr="00405729" w:rsidRDefault="00577D51" w:rsidP="00014EBD">
      <w:pPr>
        <w:pStyle w:val="JuList"/>
        <w:ind w:left="0" w:firstLine="0"/>
      </w:pPr>
      <w:r>
        <w:rPr>
          <w:rStyle w:val="JuList"/>
        </w:rPr>
        <w:t>1.  </w:t>
      </w:r>
      <w:r>
        <w:rPr>
          <w:rStyle w:val="JuList"/>
          <w:i/>
        </w:rPr>
        <w:t>Решава</w:t>
      </w:r>
      <w:r>
        <w:rPr>
          <w:rStyle w:val="JuList"/>
        </w:rPr>
        <w:t xml:space="preserve"> да </w:t>
      </w:r>
      <w:r w:rsidR="008A16C3">
        <w:rPr>
          <w:rStyle w:val="JuList"/>
        </w:rPr>
        <w:t xml:space="preserve">обедини </w:t>
      </w:r>
      <w:r>
        <w:rPr>
          <w:rStyle w:val="JuList"/>
        </w:rPr>
        <w:t>жалбите;</w:t>
      </w:r>
    </w:p>
    <w:p w:rsidR="00577D51" w:rsidRPr="00405729" w:rsidRDefault="00577D51" w:rsidP="00014EBD">
      <w:pPr>
        <w:pStyle w:val="JuList"/>
        <w:ind w:left="0" w:firstLine="0"/>
      </w:pPr>
    </w:p>
    <w:p w:rsidR="00577D51" w:rsidRPr="00405729" w:rsidRDefault="00577D51" w:rsidP="00014EBD">
      <w:pPr>
        <w:pStyle w:val="JuList"/>
        <w:keepLines/>
        <w:ind w:left="0" w:firstLine="0"/>
      </w:pPr>
      <w:r>
        <w:rPr>
          <w:rStyle w:val="JuList"/>
        </w:rPr>
        <w:t>2.  </w:t>
      </w:r>
      <w:r>
        <w:rPr>
          <w:rStyle w:val="JuList"/>
          <w:i/>
        </w:rPr>
        <w:t>Обявява</w:t>
      </w:r>
      <w:r>
        <w:rPr>
          <w:rStyle w:val="JuList"/>
        </w:rPr>
        <w:t xml:space="preserve"> оплакванията, отнасящи се до твърдените </w:t>
      </w:r>
      <w:r>
        <w:rPr>
          <w:rStyle w:val="ECHRParaChar"/>
        </w:rPr>
        <w:t xml:space="preserve">неадекватни условия на задържане на жалбоподателите </w:t>
      </w:r>
      <w:r>
        <w:rPr>
          <w:rStyle w:val="JuList"/>
        </w:rPr>
        <w:t>и твърдяната липса на ефективно вътрешноправно средство</w:t>
      </w:r>
      <w:r w:rsidR="008A16C3">
        <w:rPr>
          <w:rStyle w:val="JuList"/>
        </w:rPr>
        <w:t xml:space="preserve"> за защита</w:t>
      </w:r>
      <w:r>
        <w:rPr>
          <w:rStyle w:val="JuList"/>
        </w:rPr>
        <w:t xml:space="preserve"> в това отношение, както са изложени в приложената таблица,</w:t>
      </w:r>
      <w:r>
        <w:rPr>
          <w:rStyle w:val="ECHRParaChar"/>
        </w:rPr>
        <w:t xml:space="preserve"> </w:t>
      </w:r>
      <w:r>
        <w:rPr>
          <w:rStyle w:val="JuList"/>
        </w:rPr>
        <w:t>за допустими, а останалата част от жалбите за недопустим</w:t>
      </w:r>
      <w:r w:rsidR="00014EBD">
        <w:rPr>
          <w:rStyle w:val="JuList"/>
        </w:rPr>
        <w:t>а</w:t>
      </w:r>
      <w:r>
        <w:rPr>
          <w:rStyle w:val="JuList"/>
        </w:rPr>
        <w:t>;</w:t>
      </w:r>
    </w:p>
    <w:p w:rsidR="00577D51" w:rsidRPr="00405729" w:rsidRDefault="00577D51" w:rsidP="00014EBD">
      <w:pPr>
        <w:pStyle w:val="JuList"/>
        <w:ind w:left="0" w:firstLine="0"/>
      </w:pPr>
    </w:p>
    <w:p w:rsidR="00577D51" w:rsidRPr="003413B4" w:rsidRDefault="00577D51" w:rsidP="00014EBD">
      <w:pPr>
        <w:pStyle w:val="JuList"/>
        <w:ind w:left="0" w:firstLine="0"/>
        <w:rPr>
          <w:bCs/>
        </w:rPr>
      </w:pPr>
      <w:r>
        <w:rPr>
          <w:rStyle w:val="JuList"/>
        </w:rPr>
        <w:t>3.  </w:t>
      </w:r>
      <w:r>
        <w:rPr>
          <w:rStyle w:val="JuList"/>
          <w:i/>
        </w:rPr>
        <w:t>Приема</w:t>
      </w:r>
      <w:r>
        <w:rPr>
          <w:rStyle w:val="JuList"/>
        </w:rPr>
        <w:t>, че тези оплаквания разкриват нарушение на чл. 3 и чл. 13 от Конвенцията;</w:t>
      </w:r>
    </w:p>
    <w:p w:rsidR="00577D51" w:rsidRPr="003413B4" w:rsidRDefault="00577D51" w:rsidP="00014EBD">
      <w:pPr>
        <w:pStyle w:val="JuList"/>
        <w:ind w:left="0" w:firstLine="0"/>
        <w:rPr>
          <w:bCs/>
        </w:rPr>
      </w:pPr>
    </w:p>
    <w:p w:rsidR="00577D51" w:rsidRPr="00405729" w:rsidRDefault="00577D51" w:rsidP="00014EBD">
      <w:pPr>
        <w:pStyle w:val="JuList"/>
        <w:keepNext/>
        <w:keepLines/>
        <w:ind w:left="0" w:firstLine="0"/>
      </w:pPr>
      <w:r>
        <w:rPr>
          <w:rStyle w:val="JuList"/>
        </w:rPr>
        <w:t>4.  </w:t>
      </w:r>
      <w:r>
        <w:rPr>
          <w:rStyle w:val="JuList"/>
          <w:i/>
        </w:rPr>
        <w:t>Приема,</w:t>
      </w:r>
    </w:p>
    <w:p w:rsidR="00577D51" w:rsidRPr="00405729" w:rsidRDefault="00577D51" w:rsidP="00014EBD">
      <w:pPr>
        <w:pStyle w:val="JuLista"/>
        <w:keepLines/>
        <w:ind w:left="0"/>
      </w:pPr>
      <w:r>
        <w:rPr>
          <w:rStyle w:val="JuLista"/>
        </w:rPr>
        <w:t xml:space="preserve">(а) че държавата-ответник трябва да заплати на жалбоподателите в срок от три месеца сумите, посочени в приложената таблица,  плюс всякакви данъци, които биха могли да се начислят, по отношение на неимуществени вреди, които </w:t>
      </w:r>
      <w:r w:rsidR="008A16C3">
        <w:rPr>
          <w:rStyle w:val="JuLista"/>
        </w:rPr>
        <w:t>се изчисляват</w:t>
      </w:r>
      <w:r>
        <w:rPr>
          <w:rStyle w:val="JuLista"/>
        </w:rPr>
        <w:t xml:space="preserve"> във валутата на държавата-ответник </w:t>
      </w:r>
      <w:r w:rsidR="008A16C3">
        <w:rPr>
          <w:rStyle w:val="JuLista"/>
        </w:rPr>
        <w:t xml:space="preserve">по </w:t>
      </w:r>
      <w:r>
        <w:rPr>
          <w:rStyle w:val="JuLista"/>
        </w:rPr>
        <w:t xml:space="preserve">курса, приложим </w:t>
      </w:r>
      <w:r w:rsidR="008A16C3">
        <w:rPr>
          <w:rStyle w:val="JuLista"/>
        </w:rPr>
        <w:t>към датата</w:t>
      </w:r>
      <w:r>
        <w:rPr>
          <w:rStyle w:val="JuLista"/>
        </w:rPr>
        <w:t xml:space="preserve"> на плащането;</w:t>
      </w:r>
    </w:p>
    <w:p w:rsidR="00577D51" w:rsidRPr="00405729" w:rsidRDefault="00577D51" w:rsidP="00014EBD">
      <w:pPr>
        <w:pStyle w:val="JuLista"/>
        <w:keepLines/>
        <w:ind w:left="0"/>
      </w:pPr>
      <w:r>
        <w:rPr>
          <w:rStyle w:val="JuLista"/>
        </w:rPr>
        <w:t xml:space="preserve">(б) че </w:t>
      </w:r>
      <w:r w:rsidR="008A16C3">
        <w:rPr>
          <w:rStyle w:val="JuLista"/>
        </w:rPr>
        <w:t xml:space="preserve">по </w:t>
      </w:r>
      <w:r>
        <w:rPr>
          <w:rStyle w:val="JuLista"/>
        </w:rPr>
        <w:t xml:space="preserve">жалби </w:t>
      </w:r>
      <w:r>
        <w:rPr>
          <w:rStyle w:val="JuLista"/>
          <w:cs/>
        </w:rPr>
        <w:t xml:space="preserve">№ </w:t>
      </w:r>
      <w:r>
        <w:rPr>
          <w:rStyle w:val="JuLista"/>
        </w:rPr>
        <w:t>31243/10, 61221/10, 57661/14, 69695/14 и 12873/15 държавата-ответник трябва да заплати директно на представителите на жалбоподателя сумите, посочени в приложената таблица, плюс всякакви данъци, които биха могли да се начислят на жалбоподателите, по отношение на разходи и разноски;</w:t>
      </w:r>
    </w:p>
    <w:p w:rsidR="00577D51" w:rsidRPr="00405729" w:rsidRDefault="00577D51" w:rsidP="00014EBD">
      <w:pPr>
        <w:pStyle w:val="JuLista"/>
        <w:keepLines/>
        <w:ind w:left="0"/>
      </w:pPr>
      <w:r>
        <w:rPr>
          <w:rStyle w:val="JuLista"/>
        </w:rPr>
        <w:t xml:space="preserve">(в) че от изтичането на </w:t>
      </w:r>
      <w:r w:rsidR="008A16C3">
        <w:rPr>
          <w:rStyle w:val="JuLista"/>
        </w:rPr>
        <w:t>горес</w:t>
      </w:r>
      <w:r>
        <w:rPr>
          <w:rStyle w:val="JuLista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8A16C3">
        <w:rPr>
          <w:rStyle w:val="JuLista"/>
        </w:rPr>
        <w:t>за</w:t>
      </w:r>
      <w:r>
        <w:rPr>
          <w:rStyle w:val="JuLista"/>
        </w:rPr>
        <w:t xml:space="preserve"> периода на забава, към която се добавят три процентни пункта;</w:t>
      </w:r>
    </w:p>
    <w:p w:rsidR="00577D51" w:rsidRPr="00405729" w:rsidRDefault="00577D51" w:rsidP="00014EBD">
      <w:pPr>
        <w:pStyle w:val="JuParaLast"/>
        <w:ind w:firstLine="0"/>
      </w:pPr>
      <w:r>
        <w:rPr>
          <w:rStyle w:val="JuParaLast"/>
        </w:rPr>
        <w:t xml:space="preserve">Изготвено на английски език и оповестено писмено на 22 юни 2017 г. в съответствие с </w:t>
      </w:r>
      <w:r w:rsidR="008A16C3">
        <w:rPr>
          <w:rStyle w:val="JuParaLast"/>
        </w:rPr>
        <w:t>п</w:t>
      </w:r>
      <w:r>
        <w:rPr>
          <w:rStyle w:val="JuParaLast"/>
        </w:rPr>
        <w:t>равило 77 §§ 2 и 3 от Правилника на Съда.</w:t>
      </w:r>
    </w:p>
    <w:p w:rsidR="00577D51" w:rsidRPr="00405729" w:rsidRDefault="00577D51" w:rsidP="00014EBD">
      <w:pPr>
        <w:pStyle w:val="JuSigned"/>
        <w:tabs>
          <w:tab w:val="clear" w:pos="851"/>
          <w:tab w:val="center" w:pos="1134"/>
        </w:tabs>
        <w:rPr>
          <w:rFonts w:eastAsia="PMingLiU"/>
        </w:rPr>
      </w:pPr>
      <w:r>
        <w:rPr>
          <w:rStyle w:val="JuSigned"/>
        </w:rPr>
        <w:tab/>
        <w:t>Карън Рийд (Karen Reid)</w:t>
      </w:r>
      <w:r>
        <w:rPr>
          <w:rStyle w:val="JuSigned"/>
        </w:rPr>
        <w:tab/>
        <w:t>Нона Цоцори</w:t>
      </w:r>
      <w:r w:rsidR="008A16C3">
        <w:rPr>
          <w:rStyle w:val="JuSigned"/>
        </w:rPr>
        <w:t>я</w:t>
      </w:r>
      <w:r>
        <w:rPr>
          <w:rStyle w:val="JuSigned"/>
        </w:rPr>
        <w:t xml:space="preserve"> (Nona Tsotsoria)</w:t>
      </w:r>
      <w:r>
        <w:br/>
      </w:r>
      <w:r>
        <w:rPr>
          <w:rStyle w:val="JuSigned"/>
        </w:rPr>
        <w:tab/>
      </w:r>
      <w:r w:rsidR="008A16C3">
        <w:rPr>
          <w:rStyle w:val="JuSigned"/>
        </w:rPr>
        <w:t>с</w:t>
      </w:r>
      <w:r>
        <w:rPr>
          <w:rStyle w:val="JuSigned"/>
        </w:rPr>
        <w:t>екретар</w:t>
      </w:r>
      <w:r>
        <w:rPr>
          <w:rStyle w:val="JuSigned"/>
        </w:rPr>
        <w:tab/>
      </w:r>
      <w:r w:rsidR="008A16C3">
        <w:rPr>
          <w:rStyle w:val="JuSigned"/>
        </w:rPr>
        <w:t>п</w:t>
      </w:r>
      <w:r>
        <w:rPr>
          <w:rStyle w:val="JuSigned"/>
        </w:rPr>
        <w:t>редседател</w:t>
      </w:r>
    </w:p>
    <w:p w:rsidR="00577D51" w:rsidRDefault="00577D51" w:rsidP="00014EBD">
      <w:pPr>
        <w:pStyle w:val="JuParaLast"/>
        <w:ind w:firstLine="0"/>
        <w:sectPr w:rsidR="00577D51" w:rsidSect="00014EBD">
          <w:headerReference w:type="even" r:id="rId14"/>
          <w:headerReference w:type="default" r:id="rId15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1700" w:bottom="1560" w:left="1843" w:header="1701" w:footer="720" w:gutter="0"/>
          <w:pgNumType w:start="1"/>
          <w:cols w:space="720"/>
          <w:docGrid w:linePitch="326"/>
        </w:sectPr>
      </w:pPr>
    </w:p>
    <w:p w:rsidR="00577D51" w:rsidRPr="00405729" w:rsidRDefault="00577D51" w:rsidP="00014EBD">
      <w:pPr>
        <w:pStyle w:val="DecHTitle"/>
      </w:pPr>
      <w:r>
        <w:rPr>
          <w:rStyle w:val="DecHTitle"/>
        </w:rPr>
        <w:lastRenderedPageBreak/>
        <w:t>ПРИЛОЖЕНИЕ</w:t>
      </w:r>
    </w:p>
    <w:p w:rsidR="00577D51" w:rsidRPr="003413B4" w:rsidRDefault="00577D51" w:rsidP="00014EBD">
      <w:pPr>
        <w:pStyle w:val="ECHRTitleCentre2"/>
        <w:contextualSpacing/>
        <w:rPr>
          <w:b/>
          <w:i/>
          <w:color w:val="3E3E3E"/>
        </w:rPr>
      </w:pPr>
      <w:r>
        <w:rPr>
          <w:rStyle w:val="ECHRTitleCentre2"/>
          <w:color w:val="3E3E3E"/>
        </w:rPr>
        <w:t xml:space="preserve">Списък на жалбите, в които е повдигнато оплакване по чл. </w:t>
      </w:r>
      <w:r w:rsidR="008A16C3">
        <w:rPr>
          <w:rStyle w:val="ECHRTitleCentre2"/>
          <w:color w:val="3E3E3E"/>
        </w:rPr>
        <w:t>3</w:t>
      </w:r>
      <w:r>
        <w:rPr>
          <w:rStyle w:val="ECHRTitleCentre2"/>
          <w:color w:val="3E3E3E"/>
        </w:rPr>
        <w:t xml:space="preserve"> и чл. 13 от Конвенцията</w:t>
      </w:r>
    </w:p>
    <w:p w:rsidR="00577D51" w:rsidRPr="00405729" w:rsidRDefault="00577D51" w:rsidP="00014EBD">
      <w:pPr>
        <w:pStyle w:val="ECHRTitleCentre2"/>
        <w:contextualSpacing/>
        <w:rPr>
          <w:b/>
          <w:szCs w:val="24"/>
        </w:rPr>
      </w:pPr>
      <w:r>
        <w:rPr>
          <w:rStyle w:val="ECHRTitleCentre2"/>
          <w:color w:val="3E3E3E"/>
        </w:rPr>
        <w:t xml:space="preserve">(неадекватни условия на задържане и липса на ефективно правно средство за защита в националното </w:t>
      </w:r>
      <w:r w:rsidR="008A16C3">
        <w:rPr>
          <w:rStyle w:val="ECHRTitleCentre2"/>
          <w:color w:val="3E3E3E"/>
        </w:rPr>
        <w:t>законодателство</w:t>
      </w:r>
      <w:r>
        <w:rPr>
          <w:rStyle w:val="ECHRTitleCentre2"/>
          <w:color w:val="3E3E3E"/>
        </w:rPr>
        <w:t>)</w:t>
      </w:r>
    </w:p>
    <w:tbl>
      <w:tblPr>
        <w:tblW w:w="13563" w:type="dxa"/>
        <w:jc w:val="center"/>
        <w:tbl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6"/>
        <w:gridCol w:w="1134"/>
        <w:gridCol w:w="1210"/>
        <w:gridCol w:w="1204"/>
        <w:gridCol w:w="2083"/>
        <w:gridCol w:w="852"/>
        <w:gridCol w:w="3467"/>
        <w:gridCol w:w="711"/>
        <w:gridCol w:w="1134"/>
        <w:gridCol w:w="1142"/>
        <w:tblGridChange w:id="2">
          <w:tblGrid>
            <w:gridCol w:w="626"/>
            <w:gridCol w:w="1134"/>
            <w:gridCol w:w="1210"/>
            <w:gridCol w:w="1204"/>
            <w:gridCol w:w="2083"/>
            <w:gridCol w:w="852"/>
            <w:gridCol w:w="3467"/>
            <w:gridCol w:w="711"/>
            <w:gridCol w:w="1134"/>
            <w:gridCol w:w="1142"/>
          </w:tblGrid>
        </w:tblGridChange>
      </w:tblGrid>
      <w:tr w:rsidR="00FE03DE" w:rsidRPr="003413B4" w:rsidTr="007F2D84">
        <w:trPr>
          <w:tblHeader/>
          <w:jc w:val="center"/>
        </w:trPr>
        <w:tc>
          <w:tcPr>
            <w:tcW w:w="231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bookmarkStart w:id="3" w:name="WECLListStart"/>
            <w:bookmarkStart w:id="4" w:name="TableStart"/>
            <w:bookmarkEnd w:id="3"/>
            <w:bookmarkEnd w:id="4"/>
            <w:r>
              <w:rPr>
                <w:rStyle w:val="Normal"/>
                <w:b/>
                <w:color w:val="474747"/>
                <w:sz w:val="16"/>
                <w:cs/>
              </w:rPr>
              <w:t>№</w:t>
            </w:r>
          </w:p>
        </w:tc>
        <w:tc>
          <w:tcPr>
            <w:tcW w:w="418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 xml:space="preserve">Жалба </w:t>
            </w:r>
            <w:r>
              <w:rPr>
                <w:rStyle w:val="Normal"/>
                <w:b/>
                <w:color w:val="474747"/>
                <w:sz w:val="16"/>
                <w:cs/>
              </w:rPr>
              <w:t>№</w:t>
            </w:r>
            <w:r>
              <w:br/>
            </w:r>
            <w:r>
              <w:rPr>
                <w:rStyle w:val="Normal"/>
                <w:b/>
                <w:color w:val="474747"/>
                <w:sz w:val="16"/>
              </w:rPr>
              <w:t>Дата на внасяне</w:t>
            </w:r>
          </w:p>
        </w:tc>
        <w:tc>
          <w:tcPr>
            <w:tcW w:w="446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Име на жалбоподателя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Дата на раждане /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Дата на вписване</w:t>
            </w:r>
          </w:p>
        </w:tc>
        <w:tc>
          <w:tcPr>
            <w:tcW w:w="444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pacing w:val="-4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pacing w:val="-4"/>
                <w:sz w:val="16"/>
              </w:rPr>
              <w:t>Име и местонахождение на представителя</w:t>
            </w:r>
          </w:p>
        </w:tc>
        <w:tc>
          <w:tcPr>
            <w:tcW w:w="768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pacing w:val="-4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pacing w:val="-4"/>
                <w:sz w:val="16"/>
              </w:rPr>
              <w:t>Заведение</w:t>
            </w:r>
          </w:p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pacing w:val="-4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pacing w:val="-4"/>
                <w:sz w:val="16"/>
              </w:rPr>
              <w:t>Начална и крайна дата</w:t>
            </w:r>
          </w:p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pacing w:val="-4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pacing w:val="-4"/>
                <w:sz w:val="16"/>
              </w:rPr>
              <w:t>Продължителност</w:t>
            </w:r>
          </w:p>
        </w:tc>
        <w:tc>
          <w:tcPr>
            <w:tcW w:w="314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 xml:space="preserve">Кв.м. на лишен от свобода </w:t>
            </w:r>
          </w:p>
        </w:tc>
        <w:tc>
          <w:tcPr>
            <w:tcW w:w="1278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Конкретни оплаквания</w:t>
            </w:r>
          </w:p>
        </w:tc>
        <w:tc>
          <w:tcPr>
            <w:tcW w:w="262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Обезщетение на национално ниво (в евро)</w:t>
            </w:r>
          </w:p>
        </w:tc>
        <w:tc>
          <w:tcPr>
            <w:tcW w:w="418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Присъдена сума за неимуществени вреди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 xml:space="preserve">на жалбоподател (в евро) </w:t>
            </w:r>
            <w:r>
              <w:rPr>
                <w:rStyle w:val="EndnoteReference"/>
                <w:b/>
                <w:color w:val="474747"/>
                <w:sz w:val="16"/>
              </w:rPr>
              <w:endnoteReference w:id="1"/>
            </w:r>
          </w:p>
        </w:tc>
        <w:tc>
          <w:tcPr>
            <w:tcW w:w="422" w:type="pct"/>
            <w:tcBorders>
              <w:top w:val="single" w:sz="4" w:space="0" w:color="949494"/>
              <w:left w:val="single" w:sz="4" w:space="0" w:color="949494"/>
              <w:bottom w:val="single" w:sz="4" w:space="0" w:color="949494"/>
              <w:right w:val="single" w:sz="4" w:space="0" w:color="949494"/>
            </w:tcBorders>
            <w:shd w:val="clear" w:color="auto" w:fill="DFDFDF"/>
          </w:tcPr>
          <w:p w:rsidR="00577D51" w:rsidRPr="003413B4" w:rsidRDefault="00577D51" w:rsidP="00014EBD">
            <w:pPr>
              <w:ind w:right="-57"/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>Присъдена сума за разходи и разноски на жалба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b/>
                <w:color w:val="474747"/>
                <w:sz w:val="16"/>
                <w:szCs w:val="16"/>
              </w:rPr>
            </w:pPr>
            <w:r>
              <w:rPr>
                <w:rStyle w:val="Normal"/>
                <w:b/>
                <w:color w:val="474747"/>
                <w:sz w:val="16"/>
              </w:rPr>
              <w:t xml:space="preserve">(в евро) </w:t>
            </w:r>
            <w:r>
              <w:rPr>
                <w:rStyle w:val="EndnoteReference"/>
                <w:b/>
                <w:color w:val="474747"/>
                <w:sz w:val="16"/>
              </w:rPr>
              <w:endnoteReference w:id="2"/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12487/09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11.02.2009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Красимир Миланов Кирилов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12.04.1968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Шумен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07.12.2005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01.03.2006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23 дни</w:t>
            </w:r>
          </w:p>
          <w:p w:rsidR="00577D51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AD668C" w:rsidRDefault="00AD668C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AD668C" w:rsidRDefault="00AD668C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Pr="003413B4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Плевен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01.03.2006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30.06.2009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 години и 4 месеца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Лошо проветрение, недостатъчна естествена светлина, липса на тоалетна в килията, жалбоподателят трябва да прибягва до използването на пластмасова бутилка за облекчаване на нуждите си, липса на спално бельо и възглавница. Ограничен достъп до душовете, липса на разходки на открито.</w:t>
            </w: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7 700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31243/10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07.06.2010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Гиорги Заридзе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01.01.1969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Руневски Николай Стефанов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София</w:t>
            </w: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Хасково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13.03.2010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11.06.2010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30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Липса на достатъчно пространство в килията, ограничен достъп до тоалетна (жалбоподателят трябва да използва пластмасова бутилка), липса на естествена светлина и недостатъчно изкуствено осветление, липса на течаща вода в килията, липса на достъп до радио и телевизия, недостатъчно време за дейности на открито (петнадесет до двадесет минути на ден).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1 000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200</w:t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61221/10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30.09.2010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Аделин Манев Дермански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14.09.1970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Екимджиев Михаил Тихолов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Пловдив</w:t>
            </w: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Ловеч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16.04.2010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04.05.2010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19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Ловеч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08.06.2010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30.06.2010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Ловеч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29.07.2010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18.10.2010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20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2,6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Пренаселеност; нехигиенични килии; липса на място за упражнения на открито; упражненията са ограничени до петнадесет минути на ден във вътрешен коридор; липса на достатъчно проветрение; липса на достатъчно място за посещения; недостатъчна естествена светлина; постоянно изкуствено осветление през нощта; разкъсани, стари и мръсни матраци и възглавници; липса на топла вода; липса на разделение на пушачи и непушачи; задържаните са наблюдавани от властите при вземане на душ.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1 500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200</w:t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5138/11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06.12.2010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Вътю Нейков Вълчев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12.09.1940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3-то РПУ,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01.11.2010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02.11.2010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02.11.2010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02.03.2011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4 месеца и 1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02.03.2011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01.04.2011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 месец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4 m²</w:t>
            </w:r>
          </w:p>
          <w:p w:rsidR="00577D51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1-1,5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Нехигиенични одеяло и възглавница.</w:t>
            </w:r>
          </w:p>
          <w:p w:rsidR="00577D51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Pr="003413B4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Тоалетната не е отделена от останалата част от килията и е разположена в непосредствена близост до масата за хранене.</w:t>
            </w:r>
          </w:p>
          <w:p w:rsidR="00577D51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Pr="003413B4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 xml:space="preserve">Двуетажни легла, пренаселеност, плъхове в килиите. 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1 700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51789/11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18.07.2011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Марио Алексиев Михайлов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05.05.1962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Белене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23.11.2007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08.06.2009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 година, 6 месеца и 17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Плевен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09.06.2009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15.10.2013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4 годин</w:t>
            </w:r>
            <w:r w:rsidR="000F71F6">
              <w:rPr>
                <w:rStyle w:val="Normal"/>
                <w:sz w:val="16"/>
              </w:rPr>
              <w:t>и</w:t>
            </w:r>
            <w:r>
              <w:rPr>
                <w:rStyle w:val="Normal"/>
                <w:sz w:val="16"/>
              </w:rPr>
              <w:t>, 4 месеца и 7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Белене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15.10.2013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продължава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Над 3 години, 6 месеца и 18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m²</w:t>
            </w:r>
          </w:p>
          <w:p w:rsidR="00577D51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jc w:val="center"/>
              <w:rPr>
                <w:rStyle w:val="Normal"/>
                <w:sz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Пренаселеност, двуетажни легла, лоша хигиена.</w:t>
            </w:r>
          </w:p>
          <w:p w:rsidR="00577D51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E57060" w:rsidRDefault="00E57060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Пренаселеност, двуетажни легла, лоша хигиена, хлебарки и плъхове в килиите, лошо качество на питейната вода.</w:t>
            </w:r>
          </w:p>
          <w:p w:rsidR="00577D51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AD668C" w:rsidRDefault="00AD668C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Пренаселеност, двуетажни легла, лоша хигиена.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15 000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58285/13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16.09.2013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Мариян Николов Пфайфер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19.08.1964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Ловеч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28.05.2012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07.08.2015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 години, 2 месеца и 11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2,7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Пренаселеност, недостатъчно отопление и ниска температура през зимата, много висока температура през лятото, недостатъчна естествена светлина, тъй като новонаправената тоалетна блокира един от прозорците на килията, лошо качество на храната, хлебарки и дървеници в килията.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7 100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75750/13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21.11.2013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Д.С.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13</w:t>
            </w:r>
            <w:r w:rsidR="000F71F6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06</w:t>
            </w:r>
            <w:r w:rsidR="000F71F6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1982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Бургас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09.11.2012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07.06.2013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6 месеца и 30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1,7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Няма санитарно помещение килиите, ограничен достъп до тоалетна между 22 ч. и 6 ч. (жалбоподателят е длъжен да прибягва до ползване на пластмасова кофа в килията), липса на течаща вода поради ниско налягане на водата, пренаселеност, двуетажни легла, мръсни, влажни и мухлясали килии с хлебарки, недостатъчно проветрение, недостатъчна естествена светлина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1 900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2341/14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12.12.2013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Георги Иванов Гочев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30.10.1959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Бургас и затвор в гр. Бургас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23.03.2012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13.08.2015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 години, 4 месеца и 22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 xml:space="preserve">Затворническо общежитие от открит тип </w:t>
            </w:r>
            <w:r>
              <w:rPr>
                <w:rStyle w:val="Normal"/>
                <w:sz w:val="16"/>
                <w:cs/>
              </w:rPr>
              <w:t>“</w:t>
            </w:r>
            <w:r>
              <w:rPr>
                <w:rStyle w:val="Normal"/>
                <w:sz w:val="16"/>
              </w:rPr>
              <w:t>Житарово</w:t>
            </w:r>
            <w:r>
              <w:rPr>
                <w:rStyle w:val="Normal"/>
                <w:sz w:val="16"/>
                <w:cs/>
              </w:rPr>
              <w:t xml:space="preserve">” </w:t>
            </w:r>
            <w:r>
              <w:rPr>
                <w:rStyle w:val="Normal"/>
                <w:sz w:val="16"/>
              </w:rPr>
              <w:t xml:space="preserve">(килия </w:t>
            </w:r>
            <w:r>
              <w:rPr>
                <w:rStyle w:val="Normal"/>
                <w:sz w:val="16"/>
                <w:cs/>
              </w:rPr>
              <w:t xml:space="preserve">№ </w:t>
            </w:r>
            <w:r>
              <w:rPr>
                <w:rStyle w:val="Normal"/>
                <w:sz w:val="16"/>
              </w:rPr>
              <w:t>8)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14.08.2015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15.10.2015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2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0,9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 xml:space="preserve">Пренаселеност, триетажни легла, липса на тоалетни в килиите, жалбоподателят трябва да използва пластмасова кофа, за да се облекчи, липса на течаща вода в килията, мръсни и разрушени общи душове и тоалетни, </w:t>
            </w:r>
            <w:r w:rsidR="000F71F6">
              <w:rPr>
                <w:rStyle w:val="Normal"/>
                <w:sz w:val="16"/>
              </w:rPr>
              <w:t xml:space="preserve">неадекватна </w:t>
            </w:r>
            <w:r>
              <w:rPr>
                <w:rStyle w:val="Normal"/>
                <w:sz w:val="16"/>
              </w:rPr>
              <w:t xml:space="preserve">медицинска </w:t>
            </w:r>
            <w:r w:rsidR="000F71F6">
              <w:rPr>
                <w:rStyle w:val="Normal"/>
                <w:sz w:val="16"/>
              </w:rPr>
              <w:t>грижа</w:t>
            </w:r>
            <w:r>
              <w:rPr>
                <w:rStyle w:val="Normal"/>
                <w:sz w:val="16"/>
              </w:rPr>
              <w:t>, недостатъчно проветрение, липса на разделение на пушачи и непушачи.</w:t>
            </w: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пренаселеност, жалбоподателят трябва да използва пластмасова кофа, за да се облекчи, липса на течаща вода в килията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7 700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49673/14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15.08.2014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Младен Спасов Младенов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23.09.1969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София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11.02.1999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28.09.2005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6 години, 7 месеца и 18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Недостатъчно проветрение, много високи температури през лятото, липса на санитарни помещения в килията, ограничен достъп до душове (веднъж седмично), ограничен достъп до общите тоалетни (два пъти на ден), жалбоподателят трябва да прибягва до ползването на пластмасова кофа за санитарни нужди, лоша хигиена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829</w:t>
            </w: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12 400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57661/14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12.0</w:t>
            </w:r>
            <w:r w:rsidR="00577D51">
              <w:rPr>
                <w:rStyle w:val="Normal"/>
                <w:sz w:val="16"/>
              </w:rPr>
              <w:t>8.2014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Светослав Илиев Христов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20.09.1968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Екимджиев Михаил Тихолов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Пловдив</w:t>
            </w: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16.05.2003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31.10.2003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 месеца и 16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1,24-4,2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 по време на по-голямата част от престоя на жалбоподателя, мръсни и влажни килии, липса на тоалетни в килиите и ограничен достъп до общите тоалетни (жалбоподателят трябва да използва мивката в килията, за да се облекчи), липса на естествена светлина, недостатъчно проветрение в килиите, ограничен достъп до душове (веднъж седмично), не се предоставят прибори за хранене на задържаните, липса на мебели за съхранение на храна или дрехи, стари и нехигиенични матраци, одеяла и възглавници.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1 700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200</w:t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69695/14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09.</w:t>
            </w:r>
            <w:r w:rsidR="00577D51">
              <w:rPr>
                <w:rStyle w:val="Normal"/>
                <w:sz w:val="16"/>
              </w:rPr>
              <w:t>10.2014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Румен Първанов Първанов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05.</w:t>
            </w:r>
            <w:r w:rsidR="00577D51">
              <w:rPr>
                <w:rStyle w:val="Normal"/>
                <w:sz w:val="16"/>
              </w:rPr>
              <w:t>11.1963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Екимджиев Михаил Тихолов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Пловдив</w:t>
            </w: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Затворническо общежитие от открит тип "Керамична фабрика"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28.01.2012 г. до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07.0</w:t>
            </w:r>
            <w:r w:rsidR="00577D51">
              <w:rPr>
                <w:rStyle w:val="Normal"/>
                <w:sz w:val="16"/>
              </w:rPr>
              <w:t>2.2013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 годин</w:t>
            </w:r>
            <w:r w:rsidR="00AA3FAC">
              <w:rPr>
                <w:rStyle w:val="Normal"/>
                <w:sz w:val="16"/>
              </w:rPr>
              <w:t>а</w:t>
            </w:r>
            <w:r>
              <w:rPr>
                <w:rStyle w:val="Normal"/>
                <w:sz w:val="16"/>
              </w:rPr>
              <w:t xml:space="preserve"> и 11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Лоша хигиена; рушаща се килия; недостатъчно отопление през по-студените месеци на годината; много високи температури през лятото; ограничен достъп до тоалетни и душове: през нощта жалбоподателят трябва да използва кофа, поставена в малък коридор между две килии; през деня ползва нехигиенични, разрушени и неотоплени общи санитарни помещения, разположени извън основната сграда на общежитието; ограничен достъп до течаща вода; липса на достъп до топла вода; неадекватни перални съоръжения и недостатъчно количество перилни препарати; паразити и хлебарки в столовата и коридорите; лошо качество на храната; недостатъчни здравни грижи; липса на разделение на пушачи и непушачи.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511</w:t>
            </w: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2 600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200</w:t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12873/15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05.0</w:t>
            </w:r>
            <w:r w:rsidR="00577D51">
              <w:rPr>
                <w:rStyle w:val="Normal"/>
                <w:sz w:val="16"/>
              </w:rPr>
              <w:t>3.2015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Стоил Георгиев Руков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28</w:t>
            </w:r>
            <w:r w:rsidR="000F71F6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12</w:t>
            </w:r>
            <w:r w:rsidR="000F71F6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1979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Стоянов Валери Стоянов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Пазарджик</w:t>
            </w: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11.07.2011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21.09.2011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11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17.11.2011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14.02.2012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 месеца и 29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13.06.2012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23.09.2012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 месеца и 11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02.04.2013 г. до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11.0</w:t>
            </w:r>
            <w:r w:rsidR="00577D51">
              <w:rPr>
                <w:rStyle w:val="Normal"/>
                <w:sz w:val="16"/>
              </w:rPr>
              <w:t>7.2014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 годин</w:t>
            </w:r>
            <w:r w:rsidR="0032748A">
              <w:rPr>
                <w:rStyle w:val="Normal"/>
                <w:sz w:val="16"/>
              </w:rPr>
              <w:t>а</w:t>
            </w:r>
            <w:r>
              <w:rPr>
                <w:rStyle w:val="Normal"/>
                <w:sz w:val="16"/>
              </w:rPr>
              <w:t>, 3 месеца и 10 дни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Пазарджик, килия 808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21.11.2014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30.04.2015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 месеца и 10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2,25-2,5 m²</w:t>
            </w: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Пренаселеност; недостатъчно проветрение; лоша хигиена; разрушени килии; недостатъчно количество и неадекватно качество на храната.</w:t>
            </w: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5 700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200</w:t>
            </w:r>
          </w:p>
        </w:tc>
      </w:tr>
      <w:tr w:rsidR="00FE03DE" w:rsidRPr="003413B4" w:rsidTr="007F2D84">
        <w:trPr>
          <w:jc w:val="center"/>
        </w:trPr>
        <w:tc>
          <w:tcPr>
            <w:tcW w:w="231" w:type="pct"/>
            <w:shd w:val="clear" w:color="auto" w:fill="auto"/>
          </w:tcPr>
          <w:p w:rsidR="00577D51" w:rsidRPr="003413B4" w:rsidRDefault="00577D51" w:rsidP="00014EBD">
            <w:pPr>
              <w:pStyle w:val="ListParagraph"/>
              <w:numPr>
                <w:ilvl w:val="0"/>
                <w:numId w:val="22"/>
              </w:numPr>
              <w:tabs>
                <w:tab w:val="num" w:pos="283"/>
              </w:tabs>
              <w:ind w:left="0" w:firstLine="0"/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42027/15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20</w:t>
            </w:r>
            <w:r w:rsidR="00AA3FAC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08</w:t>
            </w:r>
            <w:r w:rsidR="00AA3FAC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2015 г.</w:t>
            </w:r>
          </w:p>
        </w:tc>
        <w:tc>
          <w:tcPr>
            <w:tcW w:w="446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b/>
                <w:sz w:val="16"/>
                <w:szCs w:val="16"/>
              </w:rPr>
            </w:pPr>
            <w:r>
              <w:rPr>
                <w:rStyle w:val="Normal"/>
                <w:b/>
                <w:sz w:val="16"/>
              </w:rPr>
              <w:t>Атанас Митков Карастойков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15</w:t>
            </w:r>
            <w:r w:rsidR="00AA3FAC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04</w:t>
            </w:r>
            <w:r w:rsidR="00AA3FAC">
              <w:rPr>
                <w:rStyle w:val="Normal"/>
                <w:sz w:val="16"/>
              </w:rPr>
              <w:t>.</w:t>
            </w:r>
            <w:r>
              <w:rPr>
                <w:rStyle w:val="Normal"/>
                <w:sz w:val="16"/>
              </w:rPr>
              <w:t>1985 г.</w:t>
            </w:r>
          </w:p>
        </w:tc>
        <w:tc>
          <w:tcPr>
            <w:tcW w:w="44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Следствен арест -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01.06.2013 г. до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19.12.2013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6 месеца и 19 дни</w:t>
            </w:r>
          </w:p>
          <w:p w:rsidR="00577D51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Pr="003413B4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Пловдив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19.12.2013 г. до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10.</w:t>
            </w:r>
            <w:r w:rsidR="00577D51">
              <w:rPr>
                <w:rStyle w:val="Normal"/>
                <w:sz w:val="16"/>
              </w:rPr>
              <w:t>12.2014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11 месеца и 22 дни</w:t>
            </w:r>
          </w:p>
          <w:p w:rsidR="00577D51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Default="00FE03DE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  <w:p w:rsidR="00FE03DE" w:rsidRPr="003413B4" w:rsidRDefault="00FE03DE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Затвор в гр. Пазарджик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10.12.2014 г. до</w:t>
            </w:r>
          </w:p>
          <w:p w:rsidR="00577D51" w:rsidRPr="003413B4" w:rsidRDefault="00AA3FAC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12.</w:t>
            </w:r>
            <w:r w:rsidR="00577D51">
              <w:rPr>
                <w:rStyle w:val="Normal"/>
                <w:sz w:val="16"/>
              </w:rPr>
              <w:t>10.2015 г.</w:t>
            </w:r>
          </w:p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10 месеца и 3 дни</w:t>
            </w:r>
          </w:p>
        </w:tc>
        <w:tc>
          <w:tcPr>
            <w:tcW w:w="314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1278" w:type="pct"/>
            <w:shd w:val="clear" w:color="auto" w:fill="auto"/>
          </w:tcPr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 xml:space="preserve">Лоша хигиена в килията; недостатъчна естествена светлина; недостатъчно проветрение; душове веднъж седмично; ограничен достъп до топла вода; тоалетната не е отделена от останалата част от килията; лошо качество и недостатъчно количество на храната; липса на каквито и да е възможности или съоръжения за физически упражнения; постоянна изкуствена светлина в килията; липса на разделение </w:t>
            </w:r>
            <w:r w:rsidR="00AA3FAC">
              <w:rPr>
                <w:rStyle w:val="Normal"/>
                <w:sz w:val="16"/>
              </w:rPr>
              <w:t>между</w:t>
            </w:r>
            <w:r>
              <w:rPr>
                <w:rStyle w:val="Normal"/>
                <w:sz w:val="16"/>
              </w:rPr>
              <w:t xml:space="preserve"> пушачи и непушачи.</w:t>
            </w: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 xml:space="preserve">Пренаселеност; липса на разделение </w:t>
            </w:r>
            <w:r w:rsidR="00AA3FAC">
              <w:rPr>
                <w:rStyle w:val="Normal"/>
                <w:sz w:val="16"/>
              </w:rPr>
              <w:t>между</w:t>
            </w:r>
            <w:r>
              <w:rPr>
                <w:rStyle w:val="Normal"/>
                <w:sz w:val="16"/>
              </w:rPr>
              <w:t xml:space="preserve"> пушачи и непушачи; лоша хигиена и мухъл в килията; боята се бели от стените; лошо качество и недостатъчно количество на храната; наличие на хлебарки и други насекоми.</w:t>
            </w:r>
          </w:p>
          <w:p w:rsidR="00577D51" w:rsidRPr="003413B4" w:rsidRDefault="00577D51" w:rsidP="00014EBD">
            <w:pPr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Пренаселеност; лоша хигиена; мухлясали килии, пълни с хлебарки и други насекоми; боята се бели от стените; неприятна миризма, предизвикваща гадене; лошо проветрение; лошо качество на храната и на питейната вода; пакети с хранителни продукти, повредени от затворническата администрация; и храната често се оказва неподходяща за консумация.</w:t>
            </w:r>
          </w:p>
        </w:tc>
        <w:tc>
          <w:tcPr>
            <w:tcW w:w="26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  <w:r>
              <w:rPr>
                <w:rStyle w:val="Normal"/>
                <w:sz w:val="16"/>
              </w:rPr>
              <w:t>5 600</w:t>
            </w:r>
          </w:p>
        </w:tc>
        <w:tc>
          <w:tcPr>
            <w:tcW w:w="422" w:type="pct"/>
            <w:shd w:val="clear" w:color="auto" w:fill="auto"/>
          </w:tcPr>
          <w:p w:rsidR="00577D51" w:rsidRPr="003413B4" w:rsidRDefault="00577D51" w:rsidP="00014EBD">
            <w:pPr>
              <w:jc w:val="center"/>
              <w:rPr>
                <w:rFonts w:eastAsia="PMingLiU"/>
                <w:sz w:val="16"/>
                <w:szCs w:val="16"/>
              </w:rPr>
            </w:pPr>
          </w:p>
        </w:tc>
      </w:tr>
    </w:tbl>
    <w:p w:rsidR="00577D51" w:rsidRPr="00405729" w:rsidRDefault="00577D51" w:rsidP="00014EBD">
      <w:pPr>
        <w:jc w:val="left"/>
      </w:pPr>
    </w:p>
    <w:sectPr w:rsidR="00577D51" w:rsidRPr="00405729" w:rsidSect="00577D51">
      <w:headerReference w:type="even" r:id="rId16"/>
      <w:headerReference w:type="default" r:id="rId17"/>
      <w:footnotePr>
        <w:numRestart w:val="eachPage"/>
      </w:footnotePr>
      <w:endnotePr>
        <w:numFmt w:val="decimal"/>
      </w:endnotePr>
      <w:pgSz w:w="16838" w:h="11906" w:orient="landscape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AF" w:rsidRPr="003843FD" w:rsidRDefault="008A7EAF" w:rsidP="00577D51">
      <w:r>
        <w:separator/>
      </w:r>
    </w:p>
  </w:endnote>
  <w:endnote w:type="continuationSeparator" w:id="0">
    <w:p w:rsidR="008A7EAF" w:rsidRPr="003843FD" w:rsidRDefault="008A7EAF" w:rsidP="00577D51">
      <w:r>
        <w:continuationSeparator/>
      </w:r>
    </w:p>
  </w:endnote>
  <w:endnote w:id="1">
    <w:p w:rsidR="00577D51" w:rsidRPr="00FE0EE7" w:rsidRDefault="00577D51" w:rsidP="00577D51">
      <w:pPr>
        <w:pStyle w:val="EndnoteText"/>
        <w:rPr>
          <w:sz w:val="16"/>
          <w:szCs w:val="16"/>
        </w:rPr>
      </w:pPr>
      <w:r>
        <w:rPr>
          <w:rStyle w:val="EndnoteReference"/>
          <w:sz w:val="16"/>
        </w:rPr>
        <w:endnoteRef/>
      </w:r>
      <w:r>
        <w:rPr>
          <w:rStyle w:val="EndnoteText"/>
          <w:sz w:val="16"/>
        </w:rPr>
        <w:t xml:space="preserve"> .  Плюс всички данъци, които могат да бъдат начислени на жалбоподателите.</w:t>
      </w:r>
    </w:p>
  </w:endnote>
  <w:endnote w:id="2">
    <w:p w:rsidR="00577D51" w:rsidRPr="00FE0EE7" w:rsidRDefault="00577D51" w:rsidP="00577D51">
      <w:pPr>
        <w:pStyle w:val="EndnoteText"/>
        <w:rPr>
          <w:sz w:val="16"/>
          <w:szCs w:val="16"/>
        </w:rPr>
      </w:pPr>
      <w:r>
        <w:rPr>
          <w:rStyle w:val="EndnoteReference"/>
          <w:sz w:val="16"/>
        </w:rPr>
        <w:endnoteRef/>
      </w:r>
      <w:r>
        <w:rPr>
          <w:rStyle w:val="EndnoteText"/>
          <w:sz w:val="16"/>
        </w:rPr>
        <w:t xml:space="preserve"> .  Плюс всички данъци, които могат да бъдат начислени на жалбоподателите.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84" w:rsidRDefault="007F2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84" w:rsidRDefault="007F2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150BFA" w:rsidRDefault="00677FDB" w:rsidP="00577D51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3" name="Picture 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D51" w:rsidRPr="0029309A" w:rsidRDefault="00577D51" w:rsidP="00577D51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AF" w:rsidRPr="00C60145" w:rsidRDefault="008A7EAF" w:rsidP="00577D51">
      <w:pPr>
        <w:pStyle w:val="Footer"/>
      </w:pPr>
    </w:p>
  </w:footnote>
  <w:footnote w:type="continuationSeparator" w:id="0">
    <w:p w:rsidR="008A7EAF" w:rsidRPr="003843FD" w:rsidRDefault="008A7EAF" w:rsidP="0057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84" w:rsidRDefault="007F2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A45145" w:rsidRDefault="00677FDB" w:rsidP="00577D51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4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D51" w:rsidRPr="003843FD" w:rsidRDefault="00577D51" w:rsidP="00577D51">
    <w:pPr>
      <w:jc w:val="center"/>
      <w:rPr>
        <w:sz w:val="4"/>
        <w:szCs w:val="4"/>
      </w:rPr>
    </w:pPr>
  </w:p>
  <w:p w:rsidR="00577D51" w:rsidRPr="003843FD" w:rsidRDefault="00577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A45145" w:rsidRDefault="00677FDB" w:rsidP="00577D51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2" name="Picture 5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D51" w:rsidRPr="003843FD" w:rsidRDefault="00577D51" w:rsidP="00577D51">
    <w:pPr>
      <w:jc w:val="cent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5C3A15" w:rsidRDefault="00577D51" w:rsidP="00577D51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D8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ECHRHeader"/>
        <w:szCs w:val="22"/>
      </w:rPr>
      <w:tab/>
      <w:t>РЕШЕНИЕ КИРИЛОВ И ДРУГИ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DE7D3F" w:rsidRDefault="00577D51" w:rsidP="00577D51">
    <w:pPr>
      <w:pStyle w:val="ECHRHeader"/>
    </w:pPr>
    <w:r>
      <w:rPr>
        <w:rStyle w:val="ECHRHeader"/>
        <w:szCs w:val="22"/>
      </w:rPr>
      <w:tab/>
      <w:t>РЕШЕНИЕ КИРИЛОВ И ДРУГИ СРЕЩУ БЪЛГАРИЯ</w:t>
    </w:r>
    <w:r>
      <w:rPr>
        <w:rStyle w:val="ECHRHeader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D84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5A51B4" w:rsidRDefault="00577D51" w:rsidP="00577D51">
    <w:pPr>
      <w:tabs>
        <w:tab w:val="left" w:pos="4395"/>
      </w:tabs>
      <w:rPr>
        <w:sz w:val="18"/>
        <w:szCs w:val="18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D84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Normal"/>
      </w:rPr>
      <w:tab/>
    </w:r>
    <w:r>
      <w:rPr>
        <w:rStyle w:val="Normal"/>
        <w:sz w:val="18"/>
      </w:rPr>
      <w:t>РЕШЕНИЕ КИРИЛОВ И ДРУГИ СРЕЩУ БЪЛГАРИЯ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51" w:rsidRPr="005A51B4" w:rsidRDefault="00577D51" w:rsidP="00577D51">
    <w:pPr>
      <w:tabs>
        <w:tab w:val="left" w:pos="4536"/>
        <w:tab w:val="left" w:pos="11907"/>
      </w:tabs>
      <w:rPr>
        <w:sz w:val="18"/>
        <w:szCs w:val="18"/>
      </w:rPr>
    </w:pPr>
    <w:r>
      <w:rPr>
        <w:rStyle w:val="Normal"/>
        <w:sz w:val="18"/>
      </w:rPr>
      <w:tab/>
      <w:t>РЕШЕНИЕ КИРИЛОВ И ДРУГИ СРЕЩУ БЪЛГАРИЯ</w:t>
    </w:r>
    <w:r>
      <w:rPr>
        <w:rStyle w:val="Normal"/>
        <w:sz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2D84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28F2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B243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E7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ACE6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66A8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F8C6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428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3ED5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385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B51E3"/>
    <w:multiLevelType w:val="multilevel"/>
    <w:tmpl w:val="F842BC8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1" w15:restartNumberingAfterBreak="0">
    <w:nsid w:val="175C4D5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88D47DE"/>
    <w:multiLevelType w:val="multilevel"/>
    <w:tmpl w:val="8012C870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105BF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38752F"/>
    <w:multiLevelType w:val="multilevel"/>
    <w:tmpl w:val="9B34AC6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5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D3A7FD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4A035C"/>
    <w:multiLevelType w:val="hybridMultilevel"/>
    <w:tmpl w:val="1CBA62EE"/>
    <w:lvl w:ilvl="0">
      <w:start w:val="1"/>
      <w:numFmt w:val="decimal"/>
      <w:lvlText w:val="%1."/>
      <w:lvlJc w:val="left"/>
      <w:pPr>
        <w:ind w:left="41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0"/>
  </w:num>
  <w:num w:numId="7">
    <w:abstractNumId w:val="14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7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2"/>
    <w:docVar w:name="AppNatAutre" w:val="0"/>
    <w:docVar w:name="EMM" w:val="0"/>
    <w:docVar w:name="L4_1Annex" w:val="0"/>
    <w:docVar w:name="L4_1Anonymity" w:val="0"/>
    <w:docVar w:name="NBEMMDOC" w:val="0"/>
    <w:docVar w:name="SignForeName" w:val="0"/>
  </w:docVars>
  <w:rsids>
    <w:rsidRoot w:val="005A51B4"/>
    <w:rsid w:val="00014EBD"/>
    <w:rsid w:val="00017F44"/>
    <w:rsid w:val="000F71F6"/>
    <w:rsid w:val="00151E01"/>
    <w:rsid w:val="00314C0F"/>
    <w:rsid w:val="0032748A"/>
    <w:rsid w:val="00410834"/>
    <w:rsid w:val="004E5D17"/>
    <w:rsid w:val="00577D51"/>
    <w:rsid w:val="005F51A8"/>
    <w:rsid w:val="00677FDB"/>
    <w:rsid w:val="007F2D84"/>
    <w:rsid w:val="00817E5E"/>
    <w:rsid w:val="008A16C3"/>
    <w:rsid w:val="008A7EAF"/>
    <w:rsid w:val="009667FB"/>
    <w:rsid w:val="009C32DA"/>
    <w:rsid w:val="00AA3FAC"/>
    <w:rsid w:val="00AD668C"/>
    <w:rsid w:val="00E4770B"/>
    <w:rsid w:val="00E57060"/>
    <w:rsid w:val="00F934C7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4437AD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4437AD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4437AD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4437AD"/>
    <w:pPr>
      <w:spacing w:before="200" w:line="271" w:lineRule="auto"/>
      <w:outlineLvl w:val="2"/>
    </w:pPr>
    <w:rPr>
      <w:rFonts w:eastAsia="MS Gothic"/>
      <w:b/>
      <w:bCs/>
      <w:color w:val="5F5F5F"/>
      <w:szCs w:val="20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4437AD"/>
    <w:pPr>
      <w:spacing w:before="200"/>
      <w:outlineLvl w:val="3"/>
    </w:pPr>
    <w:rPr>
      <w:rFonts w:eastAsia="MS Gothic"/>
      <w:b/>
      <w:bCs/>
      <w:i/>
      <w:iCs/>
      <w:color w:val="777777"/>
      <w:szCs w:val="20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BA7FDA"/>
    <w:pPr>
      <w:spacing w:before="200"/>
      <w:outlineLvl w:val="4"/>
    </w:pPr>
    <w:rPr>
      <w:rFonts w:eastAsia="MS Gothic"/>
      <w:b/>
      <w:bCs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4437AD"/>
    <w:pPr>
      <w:spacing w:line="271" w:lineRule="auto"/>
      <w:outlineLvl w:val="5"/>
    </w:pPr>
    <w:rPr>
      <w:rFonts w:eastAsia="MS Gothic"/>
      <w:b/>
      <w:bCs/>
      <w:i/>
      <w:iCs/>
      <w:color w:val="7F7F7F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BA7FDA"/>
    <w:pPr>
      <w:outlineLvl w:val="6"/>
    </w:pPr>
    <w:rPr>
      <w:rFonts w:eastAsia="MS Gothic"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BA7FDA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BA7FDA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37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37AD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BA7FDA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BA7FDA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JuAppQuestion">
    <w:name w:val="Ju_App_Question"/>
    <w:basedOn w:val="Normal"/>
    <w:uiPriority w:val="5"/>
    <w:semiHidden/>
    <w:qFormat/>
    <w:rsid w:val="00BA7FDA"/>
    <w:pPr>
      <w:numPr>
        <w:numId w:val="28"/>
      </w:numPr>
      <w:jc w:val="left"/>
    </w:pPr>
    <w:rPr>
      <w:b/>
    </w:rPr>
  </w:style>
  <w:style w:type="character" w:styleId="Strong">
    <w:name w:val="Strong"/>
    <w:uiPriority w:val="99"/>
    <w:semiHidden/>
    <w:qFormat/>
    <w:rsid w:val="00BA7FDA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BA7FDA"/>
    <w:rPr>
      <w:sz w:val="20"/>
      <w:szCs w:val="20"/>
    </w:rPr>
  </w:style>
  <w:style w:type="character" w:customStyle="1" w:styleId="NoSpacingChar">
    <w:name w:val="No Spacing Char"/>
    <w:link w:val="NoSpacing"/>
    <w:semiHidden/>
    <w:rsid w:val="00BA7FDA"/>
    <w:rPr>
      <w:rFonts w:eastAsia="MS Mincho"/>
      <w:lang w:val="bg-BG" w:eastAsia="bg-BG"/>
    </w:rPr>
  </w:style>
  <w:style w:type="paragraph" w:customStyle="1" w:styleId="ECHRParaQuote">
    <w:name w:val="ECHR_Para_Quote"/>
    <w:aliases w:val="Ju_Quot"/>
    <w:basedOn w:val="Normal"/>
    <w:uiPriority w:val="14"/>
    <w:qFormat/>
    <w:rsid w:val="00BA7FDA"/>
    <w:pPr>
      <w:spacing w:before="120" w:after="120"/>
      <w:ind w:left="425" w:firstLine="142"/>
    </w:pPr>
    <w:rPr>
      <w:sz w:val="20"/>
    </w:rPr>
  </w:style>
  <w:style w:type="paragraph" w:customStyle="1" w:styleId="OpiPara">
    <w:name w:val="Opi_Para"/>
    <w:basedOn w:val="ECHRPara"/>
    <w:uiPriority w:val="46"/>
    <w:qFormat/>
    <w:rsid w:val="00BA7FDA"/>
  </w:style>
  <w:style w:type="paragraph" w:customStyle="1" w:styleId="JuParaSub">
    <w:name w:val="Ju_Para_Sub"/>
    <w:basedOn w:val="ECHRPara"/>
    <w:uiPriority w:val="13"/>
    <w:qFormat/>
    <w:rsid w:val="00BA7FDA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BA7FDA"/>
  </w:style>
  <w:style w:type="paragraph" w:customStyle="1" w:styleId="OpiQuot">
    <w:name w:val="Opi_Quot"/>
    <w:basedOn w:val="ECHRParaQuote"/>
    <w:uiPriority w:val="48"/>
    <w:qFormat/>
    <w:rsid w:val="00BA7FDA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BA7FDA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BA7FDA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OpiQuotSub">
    <w:name w:val="Opi_Quot_Sub"/>
    <w:basedOn w:val="JuQuotSub"/>
    <w:uiPriority w:val="49"/>
    <w:qFormat/>
    <w:rsid w:val="00BA7FDA"/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BA7FDA"/>
    <w:pPr>
      <w:keepNext/>
      <w:keepLines/>
      <w:spacing w:before="720" w:after="240"/>
      <w:outlineLvl w:val="0"/>
    </w:pPr>
    <w:rPr>
      <w:sz w:val="28"/>
    </w:rPr>
  </w:style>
  <w:style w:type="paragraph" w:customStyle="1" w:styleId="JuTitle">
    <w:name w:val="Ju_Title"/>
    <w:basedOn w:val="Normal"/>
    <w:next w:val="ECHRPara"/>
    <w:uiPriority w:val="3"/>
    <w:semiHidden/>
    <w:qFormat/>
    <w:rsid w:val="00BA7FDA"/>
    <w:pPr>
      <w:spacing w:before="720" w:after="240"/>
      <w:jc w:val="center"/>
      <w:outlineLvl w:val="0"/>
    </w:pPr>
    <w:rPr>
      <w:b/>
      <w:caps/>
    </w:rPr>
  </w:style>
  <w:style w:type="paragraph" w:customStyle="1" w:styleId="JuQuotSub">
    <w:name w:val="Ju_Quot_Sub"/>
    <w:basedOn w:val="ECHRParaQuote"/>
    <w:uiPriority w:val="15"/>
    <w:qFormat/>
    <w:rsid w:val="00BA7FDA"/>
    <w:pPr>
      <w:ind w:left="567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BA7FDA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BA7FDA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JuInitialled">
    <w:name w:val="Ju_Initialled"/>
    <w:basedOn w:val="Normal"/>
    <w:uiPriority w:val="31"/>
    <w:qFormat/>
    <w:rsid w:val="00BA7FDA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BA7FDA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BA7FDA"/>
    <w:rPr>
      <w:smallCaps/>
      <w:lang w:val="bg-BG" w:eastAsia="bg-BG"/>
    </w:rPr>
  </w:style>
  <w:style w:type="character" w:customStyle="1" w:styleId="JuITMark">
    <w:name w:val="Ju_ITMark"/>
    <w:uiPriority w:val="38"/>
    <w:qFormat/>
    <w:rsid w:val="00BA7FDA"/>
    <w:rPr>
      <w:color w:val="000000"/>
      <w:sz w:val="14"/>
      <w:bdr w:val="none" w:sz="0" w:space="0" w:color="auto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BA7FDA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BA7FDA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BA7FDA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BA7FDA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styleId="Header">
    <w:name w:val="header"/>
    <w:basedOn w:val="Normal"/>
    <w:link w:val="HeaderChar"/>
    <w:uiPriority w:val="57"/>
    <w:semiHidden/>
    <w:rsid w:val="004437AD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HeaderChar">
    <w:name w:val="Header Char"/>
    <w:link w:val="Header"/>
    <w:uiPriority w:val="57"/>
    <w:semiHidden/>
    <w:rsid w:val="004437AD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4437AD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BA7FDA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BA7FDA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character" w:customStyle="1" w:styleId="Heading2Char">
    <w:name w:val="Heading 2 Char"/>
    <w:link w:val="Heading2"/>
    <w:uiPriority w:val="99"/>
    <w:semiHidden/>
    <w:rsid w:val="004437AD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BA7FDA"/>
    <w:pPr>
      <w:keepNext/>
      <w:keepLines/>
      <w:spacing w:before="240" w:after="120"/>
      <w:ind w:left="1236"/>
    </w:pPr>
  </w:style>
  <w:style w:type="paragraph" w:customStyle="1" w:styleId="JuList">
    <w:name w:val="Ju_List"/>
    <w:basedOn w:val="Normal"/>
    <w:uiPriority w:val="28"/>
    <w:qFormat/>
    <w:rsid w:val="00BA7FDA"/>
    <w:pPr>
      <w:ind w:left="340" w:hanging="340"/>
    </w:pPr>
  </w:style>
  <w:style w:type="character" w:customStyle="1" w:styleId="Heading3Char">
    <w:name w:val="Heading 3 Char"/>
    <w:link w:val="Heading3"/>
    <w:uiPriority w:val="99"/>
    <w:semiHidden/>
    <w:rsid w:val="004437AD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BA7FDA"/>
    <w:pPr>
      <w:ind w:left="346" w:firstLine="0"/>
    </w:pPr>
  </w:style>
  <w:style w:type="paragraph" w:customStyle="1" w:styleId="OpiTranslation">
    <w:name w:val="Opi_Translation"/>
    <w:basedOn w:val="Normal"/>
    <w:next w:val="OpiPara"/>
    <w:uiPriority w:val="40"/>
    <w:qFormat/>
    <w:rsid w:val="00BA7FDA"/>
    <w:pPr>
      <w:jc w:val="center"/>
      <w:outlineLvl w:val="0"/>
    </w:pPr>
    <w:rPr>
      <w:i/>
    </w:rPr>
  </w:style>
  <w:style w:type="character" w:customStyle="1" w:styleId="Heading4Char">
    <w:name w:val="Heading 4 Char"/>
    <w:link w:val="Heading4"/>
    <w:uiPriority w:val="99"/>
    <w:semiHidden/>
    <w:rsid w:val="004437AD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paragraph" w:customStyle="1" w:styleId="JuCourt">
    <w:name w:val="Ju_Court"/>
    <w:basedOn w:val="Normal"/>
    <w:next w:val="Normal"/>
    <w:uiPriority w:val="16"/>
    <w:qFormat/>
    <w:rsid w:val="00BA7FDA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character" w:customStyle="1" w:styleId="Heading5Char">
    <w:name w:val="Heading 5 Char"/>
    <w:link w:val="Heading5"/>
    <w:uiPriority w:val="99"/>
    <w:semiHidden/>
    <w:rsid w:val="00BA7FDA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paragraph" w:customStyle="1" w:styleId="DecList">
    <w:name w:val="Dec_List"/>
    <w:basedOn w:val="Normal"/>
    <w:uiPriority w:val="9"/>
    <w:semiHidden/>
    <w:qFormat/>
    <w:rsid w:val="00BA7FDA"/>
    <w:pPr>
      <w:spacing w:before="240"/>
      <w:ind w:left="284"/>
    </w:pPr>
  </w:style>
  <w:style w:type="paragraph" w:customStyle="1" w:styleId="JuListi">
    <w:name w:val="Ju_List_i"/>
    <w:basedOn w:val="Normal"/>
    <w:next w:val="JuLista"/>
    <w:uiPriority w:val="28"/>
    <w:qFormat/>
    <w:rsid w:val="00BA7FDA"/>
    <w:pPr>
      <w:ind w:left="794"/>
    </w:pPr>
  </w:style>
  <w:style w:type="character" w:styleId="SubtleEmphasis">
    <w:name w:val="Subtle Emphasis"/>
    <w:uiPriority w:val="99"/>
    <w:semiHidden/>
    <w:qFormat/>
    <w:rsid w:val="00BA7FDA"/>
    <w:rPr>
      <w:i/>
      <w:iCs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BA7FDA"/>
    <w:pPr>
      <w:ind w:left="635" w:hanging="357"/>
      <w:outlineLvl w:val="2"/>
    </w:p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BA7FDA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BA7FDA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BA7FDA"/>
    <w:pPr>
      <w:spacing w:after="240"/>
      <w:jc w:val="center"/>
      <w:outlineLvl w:val="0"/>
    </w:pPr>
  </w:style>
  <w:style w:type="character" w:styleId="Emphasis">
    <w:name w:val="Emphasis"/>
    <w:uiPriority w:val="99"/>
    <w:semiHidden/>
    <w:qFormat/>
    <w:rsid w:val="00BA7FDA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4437AD"/>
    <w:pPr>
      <w:tabs>
        <w:tab w:val="center" w:pos="4536"/>
        <w:tab w:val="right" w:pos="9696"/>
      </w:tabs>
      <w:ind w:left="-680" w:right="-680"/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57"/>
    <w:semiHidden/>
    <w:rsid w:val="004437AD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4437AD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4437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437AD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4437AD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BA7FDA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BA7FDA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BA7FDA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4437AD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BA7FDA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BA7FD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BA7FDA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BA7FDA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BA7FDA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BA7FDA"/>
    <w:pPr>
      <w:spacing w:before="200"/>
      <w:ind w:left="360" w:right="360"/>
    </w:pPr>
    <w:rPr>
      <w:i/>
      <w:iCs/>
      <w:sz w:val="20"/>
      <w:szCs w:val="20"/>
      <w:lang w:bidi="en-US"/>
    </w:rPr>
  </w:style>
  <w:style w:type="character" w:customStyle="1" w:styleId="QuoteChar">
    <w:name w:val="Quote Char"/>
    <w:link w:val="Quote"/>
    <w:uiPriority w:val="99"/>
    <w:semiHidden/>
    <w:rsid w:val="00BA7FDA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BA7FDA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4437A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4437AD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4437AD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4437AD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4437AD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4437AD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BA7FDA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4437AD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numbering" w:styleId="111111">
    <w:name w:val="Outline List 2"/>
    <w:basedOn w:val="NoList"/>
    <w:uiPriority w:val="99"/>
    <w:semiHidden/>
    <w:unhideWhenUsed/>
    <w:rsid w:val="00787E12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787E12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99"/>
    <w:semiHidden/>
    <w:rsid w:val="00787E12"/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BA7FDA"/>
    <w:pPr>
      <w:ind w:firstLine="284"/>
    </w:pPr>
    <w:rPr>
      <w:szCs w:val="20"/>
    </w:rPr>
  </w:style>
  <w:style w:type="paragraph" w:styleId="BlockText">
    <w:name w:val="Block Text"/>
    <w:basedOn w:val="Normal"/>
    <w:uiPriority w:val="99"/>
    <w:semiHidden/>
    <w:rsid w:val="00787E12"/>
    <w:pPr>
      <w:pBdr>
        <w:top w:val="single" w:sz="2" w:space="10" w:color="0072BC"/>
        <w:left w:val="single" w:sz="2" w:space="10" w:color="0072BC"/>
        <w:bottom w:val="single" w:sz="2" w:space="10" w:color="0072BC"/>
        <w:right w:val="single" w:sz="2" w:space="10" w:color="0072BC"/>
      </w:pBdr>
      <w:ind w:left="1152" w:right="1152"/>
    </w:pPr>
    <w:rPr>
      <w:i/>
      <w:iCs/>
      <w:color w:val="0072BC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rsid w:val="00787E12"/>
    <w:pPr>
      <w:spacing w:after="120"/>
    </w:pPr>
    <w:rPr>
      <w:szCs w:val="20"/>
    </w:r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4437AD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character" w:customStyle="1" w:styleId="BodyTextChar">
    <w:name w:val="Body Text Char"/>
    <w:link w:val="BodyText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787E12"/>
    <w:pPr>
      <w:spacing w:after="120" w:line="480" w:lineRule="auto"/>
    </w:pPr>
    <w:rPr>
      <w:szCs w:val="20"/>
    </w:rPr>
  </w:style>
  <w:style w:type="table" w:customStyle="1" w:styleId="ECHRHeaderTable">
    <w:name w:val="ECHR_Header_Table"/>
    <w:basedOn w:val="TableNormal"/>
    <w:uiPriority w:val="99"/>
    <w:rsid w:val="001C5B98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right"/>
      </w:pPr>
    </w:tblStylePr>
  </w:style>
  <w:style w:type="character" w:customStyle="1" w:styleId="BodyText2Char">
    <w:name w:val="Body Text 2 Char"/>
    <w:link w:val="BodyText2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787E12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BA7FDA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013658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odyText3Char">
    <w:name w:val="Body Text 3 Char"/>
    <w:link w:val="BodyText3"/>
    <w:uiPriority w:val="99"/>
    <w:semiHidden/>
    <w:rsid w:val="00787E12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87E12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87E12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4437AD"/>
    <w:rPr>
      <w:color w:val="000000"/>
      <w:bdr w:val="none" w:sz="0" w:space="0" w:color="auto"/>
      <w:lang w:val="bg-BG" w:eastAsia="bg-BG"/>
    </w:rPr>
  </w:style>
  <w:style w:type="paragraph" w:customStyle="1" w:styleId="JuSigned">
    <w:name w:val="Ju_Signed"/>
    <w:basedOn w:val="Normal"/>
    <w:next w:val="JuParaLast"/>
    <w:uiPriority w:val="32"/>
    <w:qFormat/>
    <w:rsid w:val="00BA7FDA"/>
    <w:pPr>
      <w:tabs>
        <w:tab w:val="center" w:pos="851"/>
        <w:tab w:val="center" w:pos="6407"/>
      </w:tabs>
      <w:spacing w:before="720"/>
      <w:jc w:val="left"/>
    </w:pPr>
  </w:style>
  <w:style w:type="character" w:styleId="PageNumber">
    <w:name w:val="page number"/>
    <w:uiPriority w:val="99"/>
    <w:semiHidden/>
    <w:rsid w:val="00787E12"/>
    <w:rPr>
      <w:sz w:val="18"/>
      <w:lang w:val="bg-BG" w:eastAsia="bg-BG"/>
    </w:rPr>
  </w:style>
  <w:style w:type="character" w:styleId="CommentReference">
    <w:name w:val="annotation reference"/>
    <w:uiPriority w:val="99"/>
    <w:semiHidden/>
    <w:rsid w:val="00787E12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787E12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87E12"/>
    <w:rPr>
      <w:rFonts w:eastAsia="MS Mincho"/>
      <w:sz w:val="20"/>
      <w:lang w:val="bg-BG" w:eastAsia="bg-BG"/>
    </w:rPr>
  </w:style>
  <w:style w:type="paragraph" w:customStyle="1" w:styleId="DecHTitle">
    <w:name w:val="Dec_H_Title"/>
    <w:basedOn w:val="ECHRTitleCentre1"/>
    <w:uiPriority w:val="7"/>
    <w:qFormat/>
    <w:rsid w:val="00BA7FDA"/>
  </w:style>
  <w:style w:type="paragraph" w:customStyle="1" w:styleId="OpiHa0">
    <w:name w:val="Opi_H_a"/>
    <w:basedOn w:val="ECHRHeading3"/>
    <w:uiPriority w:val="43"/>
    <w:qFormat/>
    <w:rsid w:val="00BA7FDA"/>
    <w:pPr>
      <w:ind w:left="833" w:hanging="357"/>
      <w:outlineLvl w:val="3"/>
    </w:pPr>
    <w:rPr>
      <w:b/>
      <w:i w:val="0"/>
      <w:sz w:val="20"/>
    </w:rPr>
  </w:style>
  <w:style w:type="paragraph" w:customStyle="1" w:styleId="JuParaLast">
    <w:name w:val="Ju_Para_Last"/>
    <w:basedOn w:val="Normal"/>
    <w:next w:val="ECHRPara"/>
    <w:uiPriority w:val="30"/>
    <w:qFormat/>
    <w:rsid w:val="00BA7FDA"/>
    <w:pPr>
      <w:keepNext/>
      <w:keepLines/>
      <w:spacing w:before="240"/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787E12"/>
    <w:pPr>
      <w:numPr>
        <w:numId w:val="8"/>
      </w:numPr>
    </w:pPr>
  </w:style>
  <w:style w:type="paragraph" w:styleId="ListBullet">
    <w:name w:val="List Bullet"/>
    <w:basedOn w:val="Normal"/>
    <w:uiPriority w:val="99"/>
    <w:semiHidden/>
    <w:unhideWhenUsed/>
    <w:rsid w:val="00787E12"/>
    <w:pPr>
      <w:numPr>
        <w:numId w:val="9"/>
      </w:numPr>
      <w:contextualSpacing/>
    </w:pPr>
  </w:style>
  <w:style w:type="character" w:customStyle="1" w:styleId="ECHRParaChar">
    <w:name w:val="ECHR_Para Char"/>
    <w:aliases w:val="Ju_Para Char"/>
    <w:link w:val="ECHRPara"/>
    <w:uiPriority w:val="12"/>
    <w:rsid w:val="00787E12"/>
    <w:rPr>
      <w:rFonts w:eastAsia="MS Mincho"/>
      <w:sz w:val="24"/>
      <w:lang w:val="bg-BG" w:eastAsia="bg-BG"/>
    </w:rPr>
  </w:style>
  <w:style w:type="paragraph" w:customStyle="1" w:styleId="JuCase">
    <w:name w:val="Ju_Case"/>
    <w:basedOn w:val="Normal"/>
    <w:next w:val="ECHRPara"/>
    <w:uiPriority w:val="10"/>
    <w:rsid w:val="004437AD"/>
    <w:pPr>
      <w:ind w:firstLine="284"/>
    </w:pPr>
    <w:rPr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787E12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87E1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787E12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787E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87E12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787E12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787E12"/>
    <w:pPr>
      <w:ind w:left="4252"/>
    </w:pPr>
    <w:rPr>
      <w:szCs w:val="20"/>
    </w:rPr>
  </w:style>
  <w:style w:type="character" w:customStyle="1" w:styleId="ClosingChar">
    <w:name w:val="Closing Char"/>
    <w:link w:val="Closing"/>
    <w:uiPriority w:val="99"/>
    <w:semiHidden/>
    <w:rsid w:val="00787E12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73"/>
    <w:semiHidden/>
    <w:rsid w:val="00787E12"/>
    <w:rPr>
      <w:color w:val="000000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72"/>
    <w:semiHidden/>
    <w:rsid w:val="00787E12"/>
    <w:rPr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787E12"/>
    <w:rPr>
      <w:color w:val="000000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7E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7E12"/>
    <w:rPr>
      <w:rFonts w:eastAsia="MS Mincho"/>
      <w:b/>
      <w:bCs/>
      <w:sz w:val="20"/>
      <w:szCs w:val="20"/>
      <w:lang w:val="bg-BG" w:eastAsia="bg-BG"/>
    </w:rPr>
  </w:style>
  <w:style w:type="table" w:styleId="DarkList">
    <w:name w:val="Dark List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70"/>
    <w:semiHidden/>
    <w:rsid w:val="00787E12"/>
    <w:rPr>
      <w:color w:val="0072BC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87E12"/>
    <w:rPr>
      <w:szCs w:val="20"/>
    </w:rPr>
  </w:style>
  <w:style w:type="character" w:customStyle="1" w:styleId="DateChar">
    <w:name w:val="Date Char"/>
    <w:link w:val="Date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787E1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87E12"/>
    <w:rPr>
      <w:rFonts w:ascii="Tahoma" w:eastAsia="MS Mincho" w:hAnsi="Tahoma" w:cs="Tahoma"/>
      <w:sz w:val="16"/>
      <w:szCs w:val="16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787E12"/>
    <w:rPr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787E12"/>
    <w:rPr>
      <w:rFonts w:eastAsia="MS Mincho"/>
      <w:sz w:val="24"/>
      <w:lang w:val="bg-BG" w:eastAsia="bg-BG"/>
    </w:rPr>
  </w:style>
  <w:style w:type="character" w:styleId="EndnoteReference">
    <w:name w:val="endnote reference"/>
    <w:uiPriority w:val="99"/>
    <w:semiHidden/>
    <w:rsid w:val="00787E12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787E1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87E12"/>
    <w:rPr>
      <w:rFonts w:eastAsia="MS Mincho"/>
      <w:sz w:val="20"/>
      <w:szCs w:val="20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787E12"/>
    <w:pPr>
      <w:framePr w:w="7920" w:h="1980" w:hRule="exact" w:hSpace="180" w:wrap="auto" w:hAnchor="page" w:xAlign="center" w:yAlign="bottom"/>
      <w:ind w:left="2880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787E12"/>
    <w:rPr>
      <w:rFonts w:eastAsia="MS Gothic"/>
      <w:sz w:val="20"/>
      <w:szCs w:val="20"/>
    </w:rPr>
  </w:style>
  <w:style w:type="character" w:styleId="FollowedHyperlink">
    <w:name w:val="FollowedHyperlink"/>
    <w:uiPriority w:val="99"/>
    <w:semiHidden/>
    <w:rsid w:val="00787E12"/>
    <w:rPr>
      <w:color w:val="7030A0"/>
      <w:u w:val="single"/>
      <w:lang w:val="bg-BG" w:eastAsia="bg-BG"/>
    </w:rPr>
  </w:style>
  <w:style w:type="character" w:styleId="HTMLAcronym">
    <w:name w:val="HTML Acronym"/>
    <w:basedOn w:val="DefaultParagraphFont"/>
    <w:uiPriority w:val="99"/>
    <w:semiHidden/>
    <w:rsid w:val="00787E12"/>
  </w:style>
  <w:style w:type="paragraph" w:styleId="HTMLAddress">
    <w:name w:val="HTML Address"/>
    <w:basedOn w:val="Normal"/>
    <w:link w:val="HTMLAddressChar"/>
    <w:uiPriority w:val="99"/>
    <w:semiHidden/>
    <w:rsid w:val="00787E12"/>
    <w:rPr>
      <w:i/>
      <w:iCs/>
      <w:szCs w:val="20"/>
    </w:rPr>
  </w:style>
  <w:style w:type="character" w:customStyle="1" w:styleId="HTMLAddressChar">
    <w:name w:val="HTML Address Char"/>
    <w:link w:val="HTMLAddress"/>
    <w:uiPriority w:val="99"/>
    <w:semiHidden/>
    <w:rsid w:val="00787E12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787E12"/>
    <w:rPr>
      <w:i/>
      <w:iCs/>
      <w:lang w:val="bg-BG" w:eastAsia="bg-BG"/>
    </w:rPr>
  </w:style>
  <w:style w:type="character" w:styleId="HTMLCode">
    <w:name w:val="HTML Code"/>
    <w:uiPriority w:val="99"/>
    <w:semiHidden/>
    <w:rsid w:val="00787E12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787E12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787E12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787E1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87E12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787E12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787E12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787E12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787E1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787E1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787E1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787E1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787E1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787E1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787E1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787E1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787E1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787E12"/>
    <w:rPr>
      <w:rFonts w:eastAsia="MS Gothic"/>
      <w:b/>
      <w:bCs/>
    </w:rPr>
  </w:style>
  <w:style w:type="table" w:styleId="LightGrid">
    <w:name w:val="Light Grid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787E12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787E12"/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60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787E12"/>
    <w:rPr>
      <w:color w:val="00548C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60"/>
    <w:semiHidden/>
    <w:rsid w:val="00787E12"/>
    <w:rPr>
      <w:color w:val="8F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60"/>
    <w:semiHidden/>
    <w:rsid w:val="00787E12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60"/>
    <w:semiHidden/>
    <w:rsid w:val="00787E12"/>
    <w:rPr>
      <w:color w:val="70707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60"/>
    <w:semiHidden/>
    <w:rsid w:val="00787E12"/>
    <w:rPr>
      <w:color w:val="474747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60"/>
    <w:semiHidden/>
    <w:rsid w:val="00787E12"/>
    <w:rPr>
      <w:color w:val="393939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787E12"/>
  </w:style>
  <w:style w:type="paragraph" w:styleId="List">
    <w:name w:val="List"/>
    <w:basedOn w:val="Normal"/>
    <w:uiPriority w:val="99"/>
    <w:semiHidden/>
    <w:rsid w:val="00787E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87E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87E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87E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87E12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87E12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rsid w:val="00787E12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rsid w:val="00787E12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rsid w:val="00787E12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rsid w:val="00787E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87E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87E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87E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87E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787E12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rsid w:val="00787E12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rsid w:val="00787E12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rsid w:val="00787E12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787E12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rsid w:val="00787E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MS Mincho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787E12"/>
    <w:rPr>
      <w:rFonts w:ascii="Consolas" w:eastAsia="MS Mincho" w:hAnsi="Consolas" w:cs="Consolas"/>
      <w:lang w:val="bg-BG" w:eastAsia="bg-BG" w:bidi="ar-SA"/>
    </w:rPr>
  </w:style>
  <w:style w:type="table" w:styleId="MediumGrid1">
    <w:name w:val="Medium Grid 1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67"/>
    <w:semiHidden/>
    <w:rsid w:val="00787E12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68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69"/>
    <w:semiHidden/>
    <w:rsid w:val="00787E12"/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65"/>
    <w:semiHidden/>
    <w:rsid w:val="00787E12"/>
    <w:rPr>
      <w:color w:val="000000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787E12"/>
    <w:rPr>
      <w:rFonts w:eastAsia="MS Gothic"/>
      <w:color w:val="000000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787E12"/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787E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787E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87E12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787E12"/>
    <w:rPr>
      <w:szCs w:val="24"/>
    </w:rPr>
  </w:style>
  <w:style w:type="paragraph" w:styleId="NormalIndent">
    <w:name w:val="Normal Indent"/>
    <w:basedOn w:val="Normal"/>
    <w:uiPriority w:val="99"/>
    <w:semiHidden/>
    <w:rsid w:val="00787E1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787E12"/>
    <w:rPr>
      <w:szCs w:val="20"/>
    </w:rPr>
  </w:style>
  <w:style w:type="character" w:customStyle="1" w:styleId="NoteHeadingChar">
    <w:name w:val="Note Heading Char"/>
    <w:link w:val="NoteHeading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787E12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787E12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87E12"/>
    <w:rPr>
      <w:szCs w:val="20"/>
    </w:rPr>
  </w:style>
  <w:style w:type="character" w:customStyle="1" w:styleId="SalutationChar">
    <w:name w:val="Salutation Char"/>
    <w:link w:val="Salutation"/>
    <w:uiPriority w:val="99"/>
    <w:semiHidden/>
    <w:rsid w:val="00787E12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787E12"/>
    <w:pPr>
      <w:ind w:left="4252"/>
    </w:pPr>
    <w:rPr>
      <w:szCs w:val="20"/>
    </w:rPr>
  </w:style>
  <w:style w:type="character" w:customStyle="1" w:styleId="SignatureChar">
    <w:name w:val="Signature Char"/>
    <w:link w:val="Signature"/>
    <w:uiPriority w:val="99"/>
    <w:semiHidden/>
    <w:rsid w:val="00787E12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unhideWhenUsed/>
    <w:rsid w:val="00787E1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87E1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87E1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87E1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87E1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87E1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87E1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87E1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87E1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87E1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87E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87E1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87E1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87E1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87E1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87E1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87E1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87E1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87E1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87E1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87E1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87E1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87E1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87E1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87E1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87E1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787E12"/>
  </w:style>
  <w:style w:type="table" w:styleId="TableProfessional">
    <w:name w:val="Table Professional"/>
    <w:basedOn w:val="TableNormal"/>
    <w:uiPriority w:val="99"/>
    <w:semiHidden/>
    <w:unhideWhenUsed/>
    <w:rsid w:val="00787E1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87E1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87E1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87E1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87E1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87E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87E1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87E1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87E1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4437AD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4437AD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787E1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787E12"/>
    <w:pPr>
      <w:spacing w:after="100"/>
      <w:ind w:left="1920"/>
    </w:pPr>
  </w:style>
  <w:style w:type="paragraph" w:customStyle="1" w:styleId="OpiHi">
    <w:name w:val="Opi_H_i"/>
    <w:basedOn w:val="ECHRHeading4"/>
    <w:uiPriority w:val="44"/>
    <w:qFormat/>
    <w:rsid w:val="00BA7FDA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semiHidden/>
    <w:qFormat/>
    <w:rsid w:val="00BA7FDA"/>
    <w:rPr>
      <w:color w:val="00B050"/>
    </w:rPr>
  </w:style>
  <w:style w:type="paragraph" w:customStyle="1" w:styleId="ECHRFooter">
    <w:name w:val="ECHR_Footer"/>
    <w:aliases w:val="Footer_ECHR"/>
    <w:basedOn w:val="Footer"/>
    <w:uiPriority w:val="57"/>
    <w:semiHidden/>
    <w:rsid w:val="004437AD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4437AD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HeaderLandscape">
    <w:name w:val="Ju_Header_Landscape"/>
    <w:basedOn w:val="ECHRHeader"/>
    <w:uiPriority w:val="4"/>
    <w:qFormat/>
    <w:rsid w:val="00BA7FDA"/>
    <w:pPr>
      <w:tabs>
        <w:tab w:val="clear" w:pos="3686"/>
        <w:tab w:val="clear" w:pos="7371"/>
        <w:tab w:val="center" w:pos="6146"/>
        <w:tab w:val="right" w:pos="1229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B763-E73E-4BC5-9EA0-42490742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2017-11-28T14:50:00Z</dcterms:created>
  <dcterms:modified xsi:type="dcterms:W3CDTF">2017-11-28T14:51:00Z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