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66" w:rsidRPr="002F1256" w:rsidRDefault="00014566" w:rsidP="002F1256">
      <w:pPr>
        <w:jc w:val="center"/>
      </w:pPr>
      <w:bookmarkStart w:id="0" w:name="_GoBack"/>
      <w:bookmarkEnd w:id="0"/>
    </w:p>
    <w:p w:rsidR="00166E1A" w:rsidRPr="002F1256" w:rsidRDefault="00166E1A" w:rsidP="002F1256">
      <w:pPr>
        <w:jc w:val="center"/>
      </w:pPr>
    </w:p>
    <w:p w:rsidR="00166E1A" w:rsidRPr="002F1256" w:rsidRDefault="00166E1A" w:rsidP="002F1256">
      <w:pPr>
        <w:jc w:val="center"/>
      </w:pPr>
    </w:p>
    <w:p w:rsidR="00014566" w:rsidRPr="002F1256" w:rsidRDefault="00C6489A" w:rsidP="002F1256">
      <w:pPr>
        <w:jc w:val="center"/>
      </w:pPr>
      <w:r>
        <w:t>ПЕТО ОТДЕЛЕНИЕ</w:t>
      </w:r>
    </w:p>
    <w:p w:rsidR="00014566" w:rsidRPr="002F1256" w:rsidRDefault="00014566" w:rsidP="002F1256">
      <w:pPr>
        <w:jc w:val="center"/>
      </w:pPr>
    </w:p>
    <w:p w:rsidR="00166E1A" w:rsidRPr="002F1256" w:rsidRDefault="00166E1A" w:rsidP="002F1256">
      <w:pPr>
        <w:jc w:val="center"/>
      </w:pPr>
    </w:p>
    <w:p w:rsidR="00166E1A" w:rsidRPr="002F1256" w:rsidRDefault="00166E1A" w:rsidP="002F1256">
      <w:pPr>
        <w:jc w:val="center"/>
      </w:pPr>
    </w:p>
    <w:p w:rsidR="00166E1A" w:rsidRPr="002F1256" w:rsidRDefault="00166E1A" w:rsidP="002F1256">
      <w:pPr>
        <w:jc w:val="center"/>
      </w:pPr>
    </w:p>
    <w:p w:rsidR="00166E1A" w:rsidRPr="002F1256" w:rsidRDefault="00166E1A" w:rsidP="002F1256">
      <w:pPr>
        <w:jc w:val="center"/>
      </w:pPr>
    </w:p>
    <w:p w:rsidR="00166E1A" w:rsidRPr="002F1256" w:rsidRDefault="00166E1A" w:rsidP="002F1256">
      <w:pPr>
        <w:jc w:val="center"/>
      </w:pPr>
    </w:p>
    <w:p w:rsidR="00166E1A" w:rsidRPr="002F1256" w:rsidRDefault="00166E1A" w:rsidP="002F1256">
      <w:pPr>
        <w:jc w:val="center"/>
      </w:pPr>
    </w:p>
    <w:p w:rsidR="00014566" w:rsidRPr="002F1256" w:rsidRDefault="00014566" w:rsidP="002F1256">
      <w:pPr>
        <w:jc w:val="center"/>
        <w:rPr>
          <w:b/>
        </w:rPr>
      </w:pPr>
      <w:bookmarkStart w:id="1" w:name="To"/>
      <w:r>
        <w:rPr>
          <w:b/>
        </w:rPr>
        <w:t xml:space="preserve">ДЕЛО </w:t>
      </w:r>
      <w:bookmarkEnd w:id="1"/>
      <w:r>
        <w:rPr>
          <w:b/>
        </w:rPr>
        <w:t xml:space="preserve">КАЛЕВ </w:t>
      </w:r>
      <w:r w:rsidR="0082060D">
        <w:rPr>
          <w:b/>
        </w:rPr>
        <w:t xml:space="preserve">срещу </w:t>
      </w:r>
      <w:r>
        <w:rPr>
          <w:b/>
        </w:rPr>
        <w:t>БЪЛГАРИЯ</w:t>
      </w:r>
    </w:p>
    <w:p w:rsidR="00014566" w:rsidRPr="002F1256" w:rsidRDefault="00014566" w:rsidP="002F1256">
      <w:pPr>
        <w:jc w:val="center"/>
      </w:pPr>
    </w:p>
    <w:p w:rsidR="00014566" w:rsidRPr="002F1256" w:rsidRDefault="00014566" w:rsidP="002F1256">
      <w:pPr>
        <w:jc w:val="center"/>
        <w:rPr>
          <w:i/>
        </w:rPr>
      </w:pPr>
      <w:r>
        <w:rPr>
          <w:i/>
        </w:rPr>
        <w:t>(Жалба № 9464/11)</w:t>
      </w:r>
    </w:p>
    <w:p w:rsidR="00166E1A" w:rsidRPr="002F1256" w:rsidRDefault="00166E1A" w:rsidP="002F1256">
      <w:pPr>
        <w:jc w:val="center"/>
      </w:pPr>
    </w:p>
    <w:p w:rsidR="00166E1A" w:rsidRPr="002F1256" w:rsidRDefault="00166E1A" w:rsidP="002F1256">
      <w:pPr>
        <w:jc w:val="center"/>
      </w:pPr>
    </w:p>
    <w:p w:rsidR="00296213" w:rsidRPr="002F1256" w:rsidRDefault="00296213" w:rsidP="002F1256">
      <w:pPr>
        <w:jc w:val="center"/>
      </w:pPr>
    </w:p>
    <w:p w:rsidR="00296213" w:rsidRPr="002F1256" w:rsidRDefault="00296213" w:rsidP="002F1256">
      <w:pPr>
        <w:jc w:val="center"/>
      </w:pPr>
    </w:p>
    <w:p w:rsidR="00296213" w:rsidRPr="002F1256" w:rsidRDefault="00296213" w:rsidP="002F1256">
      <w:pPr>
        <w:jc w:val="center"/>
      </w:pPr>
    </w:p>
    <w:p w:rsidR="00296213" w:rsidRPr="002F1256" w:rsidRDefault="00296213" w:rsidP="002F1256">
      <w:pPr>
        <w:jc w:val="center"/>
      </w:pPr>
    </w:p>
    <w:p w:rsidR="002F1256" w:rsidRPr="002F1256" w:rsidRDefault="002F1256" w:rsidP="002F1256">
      <w:pPr>
        <w:jc w:val="center"/>
      </w:pPr>
    </w:p>
    <w:p w:rsidR="002F1256" w:rsidRPr="002F1256" w:rsidRDefault="002F1256" w:rsidP="002F1256">
      <w:pPr>
        <w:jc w:val="center"/>
      </w:pPr>
    </w:p>
    <w:p w:rsidR="002F1256" w:rsidRPr="002F1256" w:rsidRDefault="002F1256" w:rsidP="002F1256">
      <w:pPr>
        <w:jc w:val="center"/>
      </w:pPr>
    </w:p>
    <w:p w:rsidR="002F1256" w:rsidRPr="002F1256" w:rsidRDefault="002F1256" w:rsidP="002F1256">
      <w:pPr>
        <w:jc w:val="center"/>
      </w:pPr>
    </w:p>
    <w:p w:rsidR="00296213" w:rsidRPr="002F1256" w:rsidRDefault="00296213" w:rsidP="002F1256">
      <w:pPr>
        <w:jc w:val="center"/>
      </w:pPr>
    </w:p>
    <w:p w:rsidR="00296213" w:rsidRPr="002F1256" w:rsidRDefault="00296213" w:rsidP="002F1256">
      <w:pPr>
        <w:jc w:val="center"/>
      </w:pPr>
    </w:p>
    <w:p w:rsidR="00296213" w:rsidRPr="002F1256" w:rsidRDefault="00296213" w:rsidP="002F1256">
      <w:pPr>
        <w:jc w:val="center"/>
      </w:pPr>
    </w:p>
    <w:p w:rsidR="00014566" w:rsidRPr="002F1256" w:rsidRDefault="00166E1A" w:rsidP="002F1256">
      <w:pPr>
        <w:jc w:val="center"/>
      </w:pPr>
      <w:r>
        <w:t>РЕШЕНИЕ</w:t>
      </w:r>
    </w:p>
    <w:p w:rsidR="00014566" w:rsidRPr="002F1256" w:rsidRDefault="00014566" w:rsidP="002F1256">
      <w:pPr>
        <w:jc w:val="center"/>
      </w:pPr>
    </w:p>
    <w:p w:rsidR="00166E1A" w:rsidRPr="002F1256" w:rsidRDefault="00166E1A" w:rsidP="002F1256">
      <w:pPr>
        <w:jc w:val="center"/>
      </w:pPr>
    </w:p>
    <w:p w:rsidR="00296213" w:rsidRPr="002F1256" w:rsidRDefault="00296213" w:rsidP="002F1256">
      <w:pPr>
        <w:jc w:val="center"/>
      </w:pPr>
    </w:p>
    <w:p w:rsidR="00166E1A" w:rsidRPr="002F1256" w:rsidRDefault="00166E1A" w:rsidP="002F1256">
      <w:pPr>
        <w:jc w:val="center"/>
      </w:pPr>
      <w:r>
        <w:t>СТРАСБУРГ</w:t>
      </w:r>
    </w:p>
    <w:p w:rsidR="00166E1A" w:rsidRPr="002F1256" w:rsidRDefault="00166E1A" w:rsidP="002F1256">
      <w:pPr>
        <w:jc w:val="center"/>
      </w:pPr>
    </w:p>
    <w:p w:rsidR="00166E1A" w:rsidRPr="002F1256" w:rsidRDefault="00166E1A" w:rsidP="002F1256">
      <w:pPr>
        <w:jc w:val="center"/>
      </w:pPr>
      <w:r>
        <w:t>10 ноември 2016 г.</w:t>
      </w:r>
    </w:p>
    <w:p w:rsidR="00166E1A" w:rsidRPr="002F1256" w:rsidRDefault="00166E1A" w:rsidP="002F1256">
      <w:pPr>
        <w:jc w:val="center"/>
      </w:pPr>
    </w:p>
    <w:p w:rsidR="00166E1A" w:rsidRPr="002F1256" w:rsidRDefault="00166E1A" w:rsidP="002F1256">
      <w:pPr>
        <w:jc w:val="center"/>
      </w:pPr>
    </w:p>
    <w:p w:rsidR="00166E1A" w:rsidRPr="002F1256" w:rsidRDefault="00166E1A" w:rsidP="002F1256">
      <w:pPr>
        <w:jc w:val="left"/>
        <w:rPr>
          <w:i/>
        </w:rPr>
      </w:pPr>
      <w:r>
        <w:rPr>
          <w:i/>
        </w:rPr>
        <w:t>Настоящото решение е окончателно, но може да бъде предмет на редакционни промени.</w:t>
      </w:r>
    </w:p>
    <w:p w:rsidR="00166E1A" w:rsidRPr="002F1256" w:rsidRDefault="00166E1A" w:rsidP="002F1256">
      <w:pPr>
        <w:pStyle w:val="JuCase"/>
        <w:ind w:firstLine="0"/>
        <w:rPr>
          <w:b w:val="0"/>
        </w:rPr>
        <w:sectPr w:rsidR="00166E1A" w:rsidRPr="002F1256" w:rsidSect="00166E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326"/>
        </w:sectPr>
      </w:pPr>
    </w:p>
    <w:p w:rsidR="00014566" w:rsidRPr="002F1256" w:rsidRDefault="00014566" w:rsidP="002F1256">
      <w:pPr>
        <w:pStyle w:val="JuCase"/>
        <w:rPr>
          <w:bCs/>
        </w:rPr>
      </w:pPr>
      <w:r>
        <w:lastRenderedPageBreak/>
        <w:t>По делото Калев срещу България,</w:t>
      </w:r>
    </w:p>
    <w:p w:rsidR="00014566" w:rsidRPr="002F1256" w:rsidRDefault="00014566" w:rsidP="002F1256">
      <w:pPr>
        <w:pStyle w:val="ECHRPara"/>
      </w:pPr>
      <w:r>
        <w:t>Европейският съд по правата на човека (Пето отделение), заседаващ като комитет</w:t>
      </w:r>
      <w:r w:rsidR="002D2B75">
        <w:t xml:space="preserve"> в състав</w:t>
      </w:r>
      <w:r>
        <w:t>:</w:t>
      </w:r>
    </w:p>
    <w:p w:rsidR="00014566" w:rsidRPr="002F1256" w:rsidRDefault="00166E1A" w:rsidP="002F1256">
      <w:pPr>
        <w:pStyle w:val="ECHRDecisionBody"/>
      </w:pPr>
      <w:r>
        <w:tab/>
      </w:r>
      <w:proofErr w:type="spellStart"/>
      <w:r w:rsidR="002D2B75">
        <w:t>Кх</w:t>
      </w:r>
      <w:r>
        <w:t>анлар</w:t>
      </w:r>
      <w:proofErr w:type="spellEnd"/>
      <w:r>
        <w:t xml:space="preserve"> Хаджиев (</w:t>
      </w:r>
      <w:proofErr w:type="spellStart"/>
      <w:r>
        <w:t>Khanlar</w:t>
      </w:r>
      <w:proofErr w:type="spellEnd"/>
      <w:r>
        <w:t xml:space="preserve"> </w:t>
      </w:r>
      <w:proofErr w:type="spellStart"/>
      <w:r>
        <w:t>Hajiyev</w:t>
      </w:r>
      <w:proofErr w:type="spellEnd"/>
      <w:r>
        <w:t>),</w:t>
      </w:r>
      <w:r>
        <w:rPr>
          <w:i/>
        </w:rPr>
        <w:t xml:space="preserve"> председател,</w:t>
      </w:r>
      <w:r>
        <w:rPr>
          <w:i/>
        </w:rPr>
        <w:br/>
      </w:r>
      <w:r>
        <w:tab/>
        <w:t>Фарис Вехабович (Faris Vehabović),</w:t>
      </w:r>
      <w:r>
        <w:rPr>
          <w:i/>
        </w:rPr>
        <w:br/>
      </w:r>
      <w:r>
        <w:tab/>
        <w:t>Карло Ранцони (Carlo Ranzoni),</w:t>
      </w:r>
      <w:r>
        <w:rPr>
          <w:i/>
        </w:rPr>
        <w:t xml:space="preserve"> съдии,</w:t>
      </w:r>
      <w:r>
        <w:br/>
        <w:t xml:space="preserve">и Ан-Мари Дуген (Anne-Marie Dougin), </w:t>
      </w:r>
      <w:r>
        <w:rPr>
          <w:i/>
        </w:rPr>
        <w:t>заместник-секретар на отделението,</w:t>
      </w:r>
    </w:p>
    <w:p w:rsidR="00014566" w:rsidRPr="002F1256" w:rsidRDefault="00014566" w:rsidP="002F1256">
      <w:pPr>
        <w:pStyle w:val="ECHRPara"/>
      </w:pPr>
      <w:r>
        <w:t>След закрито заседание, проведено на 11 октомври 2016 г.,</w:t>
      </w:r>
    </w:p>
    <w:p w:rsidR="00014566" w:rsidRPr="002F1256" w:rsidRDefault="00014566" w:rsidP="002F1256">
      <w:pPr>
        <w:pStyle w:val="ECHRPara"/>
      </w:pPr>
      <w:r>
        <w:t xml:space="preserve">Постановява следното решение, прието на </w:t>
      </w:r>
      <w:r w:rsidR="00446C2E">
        <w:t xml:space="preserve">същата </w:t>
      </w:r>
      <w:r>
        <w:t>дата:</w:t>
      </w:r>
    </w:p>
    <w:p w:rsidR="00014566" w:rsidRPr="002F1256" w:rsidRDefault="00014566" w:rsidP="002F1256">
      <w:pPr>
        <w:pStyle w:val="ECHRTitle1"/>
      </w:pPr>
      <w:r>
        <w:t>ПРОЦЕДУРА</w:t>
      </w:r>
    </w:p>
    <w:p w:rsidR="00C6489A" w:rsidRPr="002F1256" w:rsidRDefault="0004752C" w:rsidP="002F1256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2F1256" w:rsidRPr="002F1256">
        <w:rPr>
          <w:noProof/>
        </w:rPr>
        <w:t>1</w:t>
      </w:r>
      <w:r>
        <w:rPr>
          <w:noProof/>
        </w:rPr>
        <w:fldChar w:fldCharType="end"/>
      </w:r>
      <w:r w:rsidR="00C6489A">
        <w:t>.  Делото е образувано по жалба (№ 9464/11) срещу Република България, подадена в Съда на основание чл. 34 от Конвенцията за защита на правата на човека и основните свободи (”Конвенцията”) от български гражданин, г-н Ангел Радков Калев (”жалбоподателя”), на 11 януари 2011 г.</w:t>
      </w:r>
    </w:p>
    <w:p w:rsidR="00014566" w:rsidRPr="002F1256" w:rsidRDefault="0004752C" w:rsidP="002F1256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2F1256" w:rsidRPr="002F1256">
        <w:rPr>
          <w:noProof/>
        </w:rPr>
        <w:t>2</w:t>
      </w:r>
      <w:r>
        <w:rPr>
          <w:noProof/>
        </w:rPr>
        <w:fldChar w:fldCharType="end"/>
      </w:r>
      <w:r w:rsidR="00C6489A">
        <w:t>.  Жалбоподателката се представлява от г-жа А. Гаврилова-Анчева, адвокат, практикуващ в София. Българското правителство („Правителството”) се представлява от правителствения агент г-жа Р. Николова от Министерство на правосъдието.</w:t>
      </w:r>
    </w:p>
    <w:p w:rsidR="00014566" w:rsidRPr="002F1256" w:rsidRDefault="0004752C" w:rsidP="002F1256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2F1256" w:rsidRPr="002F1256">
        <w:rPr>
          <w:noProof/>
        </w:rPr>
        <w:t>3</w:t>
      </w:r>
      <w:r>
        <w:rPr>
          <w:noProof/>
        </w:rPr>
        <w:fldChar w:fldCharType="end"/>
      </w:r>
      <w:r w:rsidR="00C6489A">
        <w:t>.  На 10 януари 2014 г.</w:t>
      </w:r>
      <w:r w:rsidR="00C84963">
        <w:t xml:space="preserve"> Правителството е уведомено за</w:t>
      </w:r>
      <w:r w:rsidR="00C6489A">
        <w:t xml:space="preserve"> жалбата.</w:t>
      </w:r>
    </w:p>
    <w:p w:rsidR="00014566" w:rsidRPr="002F1256" w:rsidRDefault="00014566" w:rsidP="002F1256">
      <w:pPr>
        <w:pStyle w:val="ECHRTitle1"/>
      </w:pPr>
      <w:r>
        <w:t>ФАКТИТЕ</w:t>
      </w:r>
    </w:p>
    <w:p w:rsidR="00014566" w:rsidRPr="002F1256" w:rsidRDefault="00014566" w:rsidP="002F1256">
      <w:pPr>
        <w:pStyle w:val="ECHRHeading1"/>
      </w:pPr>
      <w:r>
        <w:t>I.  ОБСТОЯТЕЛСТВАТА НА ДЕЛОТО</w:t>
      </w:r>
    </w:p>
    <w:p w:rsidR="00014566" w:rsidRPr="002F1256" w:rsidRDefault="0004752C" w:rsidP="002F1256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2F1256" w:rsidRPr="002F1256">
        <w:rPr>
          <w:noProof/>
        </w:rPr>
        <w:t>4</w:t>
      </w:r>
      <w:r>
        <w:rPr>
          <w:noProof/>
        </w:rPr>
        <w:fldChar w:fldCharType="end"/>
      </w:r>
      <w:r w:rsidR="00C6489A">
        <w:t>.  Жалбоподателят е роден през 1944 г. и живее в София.</w:t>
      </w:r>
    </w:p>
    <w:p w:rsidR="00E0147E" w:rsidRPr="002F1256" w:rsidRDefault="0004752C" w:rsidP="002F1256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2F1256" w:rsidRPr="002F1256">
        <w:rPr>
          <w:noProof/>
        </w:rPr>
        <w:t>5</w:t>
      </w:r>
      <w:r>
        <w:rPr>
          <w:noProof/>
        </w:rPr>
        <w:fldChar w:fldCharType="end"/>
      </w:r>
      <w:r w:rsidR="00C6489A">
        <w:t>.  Бащата на жалбоподателя притежава</w:t>
      </w:r>
      <w:r w:rsidR="00FF1136">
        <w:t>л</w:t>
      </w:r>
      <w:r w:rsidR="00C6489A">
        <w:t xml:space="preserve"> къща с двор в София, които са </w:t>
      </w:r>
      <w:r w:rsidR="00FF1136">
        <w:t xml:space="preserve">били </w:t>
      </w:r>
      <w:r w:rsidR="00C6489A">
        <w:t>отчуждени с</w:t>
      </w:r>
      <w:r w:rsidR="00FF1136">
        <w:t>ъс заповед</w:t>
      </w:r>
      <w:r w:rsidR="00C6489A">
        <w:t xml:space="preserve"> на кмета от 16 април 1987 г. с оглед изграждането на сгради на посолство. </w:t>
      </w:r>
      <w:r w:rsidR="00FF1136">
        <w:t>В заповедта, издадена на правно основание</w:t>
      </w:r>
      <w:r w:rsidR="00C6489A">
        <w:t xml:space="preserve"> чл. 98 (1) от Закона за териториалното и селищно устройство от 1973 г. (ЗТСУ) </w:t>
      </w:r>
      <w:r w:rsidR="00FF1136">
        <w:t xml:space="preserve">се </w:t>
      </w:r>
      <w:r w:rsidR="00C6489A">
        <w:t>посочва, че бащата на жалбоподателя трябва да бъде обезщетен с двустаен апартамент, а жалбоподателя трябва да бъде обезщетен с друг тристаен апартамент.</w:t>
      </w:r>
    </w:p>
    <w:p w:rsidR="00F60955" w:rsidRPr="002F1256" w:rsidRDefault="0004752C" w:rsidP="002F1256">
      <w:pPr>
        <w:pStyle w:val="ECHRPara"/>
      </w:pPr>
      <w:r>
        <w:fldChar w:fldCharType="begin"/>
      </w:r>
      <w:r>
        <w:instrText xml:space="preserve"> SEQ level</w:instrText>
      </w:r>
      <w:r>
        <w:instrText xml:space="preserve">0 \*arabic </w:instrText>
      </w:r>
      <w:r>
        <w:fldChar w:fldCharType="separate"/>
      </w:r>
      <w:r w:rsidR="002F1256" w:rsidRPr="002F1256">
        <w:rPr>
          <w:noProof/>
        </w:rPr>
        <w:t>6</w:t>
      </w:r>
      <w:r>
        <w:rPr>
          <w:noProof/>
        </w:rPr>
        <w:fldChar w:fldCharType="end"/>
      </w:r>
      <w:r w:rsidR="00FC03A7">
        <w:t>.  С допълнителн</w:t>
      </w:r>
      <w:r w:rsidR="00FF1136">
        <w:t>а заповед</w:t>
      </w:r>
      <w:r w:rsidR="00FC03A7">
        <w:t xml:space="preserve"> от 15 април 1988 г. въз основа на чл. 100 от ЗТСУ, кметът определ</w:t>
      </w:r>
      <w:r w:rsidR="00FF1136">
        <w:t>ил</w:t>
      </w:r>
      <w:r w:rsidR="00FC03A7">
        <w:t xml:space="preserve"> точното местоположение, размер и други подробности по отношение на бъдещите апартаменти, които да бъдат предложени като обезщетение. Апартаментите е трябвало да се намират </w:t>
      </w:r>
      <w:r w:rsidR="00FC03A7">
        <w:lastRenderedPageBreak/>
        <w:t xml:space="preserve">в сграда, която да бъде построена от Бюрото за обслужване на дипломатическия корпус (“БОДК”). </w:t>
      </w:r>
      <w:r w:rsidR="00FF1136">
        <w:t>Апартаментът</w:t>
      </w:r>
      <w:r w:rsidR="00FC03A7">
        <w:t xml:space="preserve">, който </w:t>
      </w:r>
      <w:r w:rsidR="00FF1136">
        <w:t xml:space="preserve">е </w:t>
      </w:r>
      <w:r w:rsidR="00FC03A7">
        <w:t>трябва</w:t>
      </w:r>
      <w:r w:rsidR="00FF1136">
        <w:t>ло</w:t>
      </w:r>
      <w:r w:rsidR="00FC03A7">
        <w:t xml:space="preserve"> да бъде предоставен на бащата на жалбоподателя, е с </w:t>
      </w:r>
      <w:r w:rsidR="00FF1136">
        <w:t>площ</w:t>
      </w:r>
      <w:r w:rsidR="00FC03A7">
        <w:t xml:space="preserve"> 64.26 квадратни метра.</w:t>
      </w:r>
    </w:p>
    <w:p w:rsidR="00F60955" w:rsidRPr="002F1256" w:rsidRDefault="0004752C" w:rsidP="002F1256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2F1256" w:rsidRPr="002F1256">
        <w:rPr>
          <w:noProof/>
        </w:rPr>
        <w:t>7</w:t>
      </w:r>
      <w:r>
        <w:rPr>
          <w:noProof/>
        </w:rPr>
        <w:fldChar w:fldCharType="end"/>
      </w:r>
      <w:r w:rsidR="00FC03A7">
        <w:t>.  През 1987 г. родителите на жалбоподателя и жалбоподателя и неговото семейство са настанени в двустаен общински апартамент.</w:t>
      </w:r>
    </w:p>
    <w:p w:rsidR="00E0147E" w:rsidRPr="002F1256" w:rsidRDefault="0004752C" w:rsidP="002F1256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2F1256" w:rsidRPr="002F1256">
        <w:rPr>
          <w:noProof/>
        </w:rPr>
        <w:t>8</w:t>
      </w:r>
      <w:r>
        <w:rPr>
          <w:noProof/>
        </w:rPr>
        <w:fldChar w:fldCharType="end"/>
      </w:r>
      <w:r w:rsidR="00FC03A7">
        <w:t>.  През 1991 г. плановете за построяването на сградата, в която трябва да се намират бъдещите апартаменти, предложени като обезщетение, са отменени.</w:t>
      </w:r>
    </w:p>
    <w:p w:rsidR="00F7107A" w:rsidRPr="002F1256" w:rsidRDefault="0004752C" w:rsidP="002F1256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2F1256" w:rsidRPr="002F1256">
        <w:rPr>
          <w:noProof/>
        </w:rPr>
        <w:t>9</w:t>
      </w:r>
      <w:r>
        <w:rPr>
          <w:noProof/>
        </w:rPr>
        <w:fldChar w:fldCharType="end"/>
      </w:r>
      <w:r w:rsidR="00FC03A7">
        <w:t>.  Отчуждената къща е съборена и строителните работи на парцела започват на неуточнена дата.</w:t>
      </w:r>
    </w:p>
    <w:p w:rsidR="00E0147E" w:rsidRPr="002F1256" w:rsidRDefault="0004752C" w:rsidP="002F1256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2F1256" w:rsidRPr="002F1256">
        <w:rPr>
          <w:noProof/>
        </w:rPr>
        <w:t>10</w:t>
      </w:r>
      <w:r>
        <w:rPr>
          <w:noProof/>
        </w:rPr>
        <w:fldChar w:fldCharType="end"/>
      </w:r>
      <w:r w:rsidR="00FC03A7">
        <w:t>.  През февруари 1996 г. бащата на жалбоподателя умира.</w:t>
      </w:r>
    </w:p>
    <w:p w:rsidR="00E0147E" w:rsidRPr="002F1256" w:rsidRDefault="0004752C" w:rsidP="002F1256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2F1256" w:rsidRPr="002F1256">
        <w:rPr>
          <w:noProof/>
        </w:rPr>
        <w:t>11</w:t>
      </w:r>
      <w:r>
        <w:rPr>
          <w:noProof/>
        </w:rPr>
        <w:fldChar w:fldCharType="end"/>
      </w:r>
      <w:r w:rsidR="00FC03A7">
        <w:t>.  С</w:t>
      </w:r>
      <w:r w:rsidR="00FF1136">
        <w:t>ъс заповед</w:t>
      </w:r>
      <w:r w:rsidR="00FC03A7">
        <w:t xml:space="preserve"> на кмета от 10 юли 1996 г. </w:t>
      </w:r>
      <w:r w:rsidR="00FF1136">
        <w:t>н</w:t>
      </w:r>
      <w:r w:rsidR="00FC03A7">
        <w:t xml:space="preserve">а жалбоподателя е </w:t>
      </w:r>
      <w:r w:rsidR="00FF1136">
        <w:t xml:space="preserve">бил </w:t>
      </w:r>
      <w:r w:rsidR="00FC03A7">
        <w:t xml:space="preserve">определен друг апартамент с площ, която е </w:t>
      </w:r>
      <w:r w:rsidR="00CB453C">
        <w:t xml:space="preserve">с </w:t>
      </w:r>
      <w:r w:rsidR="00FC03A7">
        <w:t xml:space="preserve">около 28 квадратни метра по-голяма от площта на апартамента, който първоначално му е </w:t>
      </w:r>
      <w:r w:rsidR="00FF1136">
        <w:t>бил определен</w:t>
      </w:r>
      <w:r w:rsidR="00FC03A7">
        <w:t xml:space="preserve"> като обезщетение. </w:t>
      </w:r>
      <w:r w:rsidR="00CB453C">
        <w:t>Той не е бил задължен</w:t>
      </w:r>
      <w:r w:rsidR="00FC03A7">
        <w:t xml:space="preserve"> да заплати допълнителна сума за по-големия апартамент. На неуточнена дата през 1996 г. жалбоподателят и семейството му се преместват в това жилище, а майка му продълж</w:t>
      </w:r>
      <w:r w:rsidR="00FF1136">
        <w:t>ила</w:t>
      </w:r>
      <w:r w:rsidR="00FC03A7">
        <w:t xml:space="preserve"> да живее в общинския апартамент.</w:t>
      </w:r>
    </w:p>
    <w:p w:rsidR="00E0147E" w:rsidRPr="002F1256" w:rsidRDefault="0004752C" w:rsidP="002F1256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2F1256" w:rsidRPr="002F1256">
        <w:rPr>
          <w:noProof/>
        </w:rPr>
        <w:t>12</w:t>
      </w:r>
      <w:r>
        <w:rPr>
          <w:noProof/>
        </w:rPr>
        <w:fldChar w:fldCharType="end"/>
      </w:r>
      <w:r w:rsidR="00FC03A7">
        <w:t>.  В следващите години жалбоподателят пода</w:t>
      </w:r>
      <w:r w:rsidR="00FF1136">
        <w:t>л</w:t>
      </w:r>
      <w:r w:rsidR="00FC03A7">
        <w:t xml:space="preserve"> многобройни молби до властите </w:t>
      </w:r>
      <w:r w:rsidR="00CB453C">
        <w:t xml:space="preserve">с искане </w:t>
      </w:r>
      <w:r w:rsidR="00FC03A7">
        <w:t>да намер</w:t>
      </w:r>
      <w:r w:rsidR="00CB453C">
        <w:t>ят</w:t>
      </w:r>
      <w:r w:rsidR="00FC03A7">
        <w:t xml:space="preserve"> подходящ двустаен апартамент, който да бъде предоставен на него и майка му, вместо този, който първоначално им се е полагал. На няколко пъти преди 2001 г. </w:t>
      </w:r>
      <w:r w:rsidR="00FC03A7" w:rsidRPr="00BA3C4E">
        <w:t>БОДК</w:t>
      </w:r>
      <w:r w:rsidR="00FC03A7">
        <w:t xml:space="preserve"> предлага апартаменти, но жалбоподателят и неговата майка ги отказват или защото те не са в близост до отчуждения имот, или защото не </w:t>
      </w:r>
      <w:r w:rsidR="00FF1136">
        <w:t>били</w:t>
      </w:r>
      <w:r w:rsidR="00FC03A7">
        <w:t xml:space="preserve"> самостоятелни жилища.</w:t>
      </w:r>
    </w:p>
    <w:p w:rsidR="00154610" w:rsidRPr="002F1256" w:rsidRDefault="0004752C" w:rsidP="002F1256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2F1256" w:rsidRPr="002F1256">
        <w:rPr>
          <w:noProof/>
        </w:rPr>
        <w:t>13</w:t>
      </w:r>
      <w:r>
        <w:rPr>
          <w:noProof/>
        </w:rPr>
        <w:fldChar w:fldCharType="end"/>
      </w:r>
      <w:r w:rsidR="00FC03A7">
        <w:t xml:space="preserve">.  На 10 юни 2004 г. жалбоподателят </w:t>
      </w:r>
      <w:r w:rsidR="00FF1136">
        <w:t>поискал от</w:t>
      </w:r>
      <w:r w:rsidR="00FC03A7">
        <w:t xml:space="preserve"> кмет</w:t>
      </w:r>
      <w:r w:rsidR="00FF1136">
        <w:t>а</w:t>
      </w:r>
      <w:r w:rsidR="00FC03A7">
        <w:t xml:space="preserve"> на </w:t>
      </w:r>
      <w:r w:rsidR="00FF1136">
        <w:t xml:space="preserve">Столична община </w:t>
      </w:r>
      <w:r w:rsidR="00FC03A7">
        <w:t xml:space="preserve">да </w:t>
      </w:r>
      <w:r w:rsidR="00FF1136">
        <w:t xml:space="preserve">му </w:t>
      </w:r>
      <w:r w:rsidR="00FC03A7">
        <w:t xml:space="preserve">предложи като обезщетение един от няколкото апартамента в околностите на отчуждения имот, управляван от Министерството на външните работи, наследник на БОДК. Молбата </w:t>
      </w:r>
      <w:r w:rsidR="00FF1136">
        <w:t>била</w:t>
      </w:r>
      <w:r w:rsidR="00FC03A7">
        <w:t xml:space="preserve"> </w:t>
      </w:r>
      <w:r w:rsidR="007D7A6C">
        <w:t xml:space="preserve">предявена </w:t>
      </w:r>
      <w:r w:rsidR="00FC03A7">
        <w:t>в съответствие с чл. 103(5) от ЗТСУ, предвиждащ т.</w:t>
      </w:r>
      <w:r w:rsidR="00DC0D27">
        <w:t xml:space="preserve"> </w:t>
      </w:r>
      <w:r w:rsidR="00FC03A7">
        <w:t>нар. преобезщетяване. Тъй като не последва</w:t>
      </w:r>
      <w:r w:rsidR="00FF1136">
        <w:t>л</w:t>
      </w:r>
      <w:r w:rsidR="00FC03A7">
        <w:t xml:space="preserve"> отговор, жалбоподателят пода</w:t>
      </w:r>
      <w:r w:rsidR="00FF1136">
        <w:t>л</w:t>
      </w:r>
      <w:r w:rsidR="00FC03A7">
        <w:t xml:space="preserve"> жалба срещу мълчаливия отказ на кмета. Министерството на външните работи също участва</w:t>
      </w:r>
      <w:r w:rsidR="00FF1136">
        <w:t>ло</w:t>
      </w:r>
      <w:r w:rsidR="00FC03A7">
        <w:t xml:space="preserve"> в производството. С окончателно решение от 9 април 2008 г. Върхо</w:t>
      </w:r>
      <w:r w:rsidR="00FF1136">
        <w:t>вният административен съд отменил</w:t>
      </w:r>
      <w:r w:rsidR="00FC03A7">
        <w:t xml:space="preserve"> мълчаливия отказ и </w:t>
      </w:r>
      <w:r w:rsidR="00FF1136">
        <w:t>върнал</w:t>
      </w:r>
      <w:r w:rsidR="00FC03A7">
        <w:t xml:space="preserve"> делото на кмета за разглеждане на молбата. Той прие</w:t>
      </w:r>
      <w:r w:rsidR="00FF1136">
        <w:t>л</w:t>
      </w:r>
      <w:r w:rsidR="00FC03A7">
        <w:t>, че е задължение на кмета, а не на Министерство на външните работи</w:t>
      </w:r>
      <w:r w:rsidR="00DC0D27">
        <w:t>,</w:t>
      </w:r>
      <w:r w:rsidR="00FC03A7">
        <w:t xml:space="preserve"> да осигури апартамент на наследниците на бащата на жалбоподателя.</w:t>
      </w:r>
    </w:p>
    <w:p w:rsidR="00F60955" w:rsidRPr="002F1256" w:rsidRDefault="0004752C" w:rsidP="002F1256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2F1256" w:rsidRPr="002F1256">
        <w:rPr>
          <w:noProof/>
        </w:rPr>
        <w:t>14</w:t>
      </w:r>
      <w:r>
        <w:rPr>
          <w:noProof/>
        </w:rPr>
        <w:fldChar w:fldCharType="end"/>
      </w:r>
      <w:r w:rsidR="00FC03A7">
        <w:t>.  </w:t>
      </w:r>
      <w:r w:rsidR="00DC0D27">
        <w:t>Изглежда</w:t>
      </w:r>
      <w:r w:rsidR="00FC03A7">
        <w:t xml:space="preserve">, че дори и след това решение кметът не </w:t>
      </w:r>
      <w:r w:rsidR="00FF1136">
        <w:t xml:space="preserve">е </w:t>
      </w:r>
      <w:r w:rsidR="00FC03A7">
        <w:t>вз</w:t>
      </w:r>
      <w:r w:rsidR="00FF1136">
        <w:t>ел</w:t>
      </w:r>
      <w:r w:rsidR="00FC03A7">
        <w:t xml:space="preserve"> решение по </w:t>
      </w:r>
      <w:r w:rsidR="00FC03A7" w:rsidRPr="00BA3C4E">
        <w:t>молбата</w:t>
      </w:r>
      <w:r w:rsidR="00FC03A7">
        <w:t xml:space="preserve"> на жалбоподателя за преобезщетяване.</w:t>
      </w:r>
    </w:p>
    <w:p w:rsidR="00F60955" w:rsidRPr="002F1256" w:rsidRDefault="0004752C" w:rsidP="002F1256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2F1256" w:rsidRPr="002F1256">
        <w:rPr>
          <w:noProof/>
        </w:rPr>
        <w:t>15</w:t>
      </w:r>
      <w:r>
        <w:rPr>
          <w:noProof/>
        </w:rPr>
        <w:fldChar w:fldCharType="end"/>
      </w:r>
      <w:r w:rsidR="00FC03A7">
        <w:t xml:space="preserve">.  В същото време майката на </w:t>
      </w:r>
      <w:r w:rsidR="00FF1136">
        <w:t>жалбоподателя била</w:t>
      </w:r>
      <w:r w:rsidR="00FC03A7" w:rsidRPr="00BA3C4E">
        <w:t xml:space="preserve"> </w:t>
      </w:r>
      <w:r w:rsidR="00DC0D27">
        <w:t xml:space="preserve">отстранена </w:t>
      </w:r>
      <w:r w:rsidR="00FC03A7">
        <w:t>от общинското жилище, в което живее</w:t>
      </w:r>
      <w:r w:rsidR="00FF1136">
        <w:t>ла</w:t>
      </w:r>
      <w:r w:rsidR="00FC03A7">
        <w:t xml:space="preserve">. През 2007 г. тя умира, след което </w:t>
      </w:r>
      <w:r w:rsidR="00FC03A7">
        <w:lastRenderedPageBreak/>
        <w:t xml:space="preserve">жалбоподателят става единствен собственик на бъдещия апартамент, определен като обезщетение </w:t>
      </w:r>
      <w:r w:rsidR="00F87A20">
        <w:t xml:space="preserve">на </w:t>
      </w:r>
      <w:r w:rsidR="00FC03A7">
        <w:t>баща му за отчуждаването от 1987 г.</w:t>
      </w:r>
    </w:p>
    <w:p w:rsidR="00014566" w:rsidRPr="002F1256" w:rsidRDefault="0004752C" w:rsidP="002F1256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2F1256" w:rsidRPr="002F1256">
        <w:rPr>
          <w:noProof/>
        </w:rPr>
        <w:t>16</w:t>
      </w:r>
      <w:r>
        <w:rPr>
          <w:noProof/>
        </w:rPr>
        <w:fldChar w:fldCharType="end"/>
      </w:r>
      <w:r w:rsidR="00FC03A7">
        <w:t xml:space="preserve">.  През 2014 г., след </w:t>
      </w:r>
      <w:r w:rsidR="00F87A20">
        <w:t xml:space="preserve">като </w:t>
      </w:r>
      <w:r w:rsidR="00FF1136">
        <w:t>настоящата жалба е комуникирана на Правителството</w:t>
      </w:r>
      <w:r w:rsidR="00FC03A7">
        <w:t xml:space="preserve">, </w:t>
      </w:r>
      <w:r w:rsidR="00FF1136">
        <w:t xml:space="preserve">от </w:t>
      </w:r>
      <w:r w:rsidR="00FC03A7">
        <w:t>жалбоподателя</w:t>
      </w:r>
      <w:r w:rsidR="00FF1136">
        <w:t xml:space="preserve"> било</w:t>
      </w:r>
      <w:r w:rsidR="00FC03A7">
        <w:t xml:space="preserve"> поиска</w:t>
      </w:r>
      <w:r w:rsidR="00FF1136">
        <w:t>но</w:t>
      </w:r>
      <w:r w:rsidR="00FC03A7">
        <w:t xml:space="preserve"> </w:t>
      </w:r>
      <w:r w:rsidR="00F87A20">
        <w:t xml:space="preserve">отново </w:t>
      </w:r>
      <w:r w:rsidR="00FC03A7">
        <w:t xml:space="preserve">да подаде официална молба за </w:t>
      </w:r>
      <w:proofErr w:type="spellStart"/>
      <w:r w:rsidR="00FC03A7">
        <w:t>преобезщетяване</w:t>
      </w:r>
      <w:proofErr w:type="spellEnd"/>
      <w:r w:rsidR="00F87A20">
        <w:t xml:space="preserve"> до кмета на </w:t>
      </w:r>
      <w:r w:rsidR="00FF1136">
        <w:t>Столична община</w:t>
      </w:r>
      <w:r w:rsidR="00FC03A7">
        <w:t xml:space="preserve">. Той го </w:t>
      </w:r>
      <w:r w:rsidR="00FF1136">
        <w:t>на</w:t>
      </w:r>
      <w:r w:rsidR="00FC03A7">
        <w:t>прави</w:t>
      </w:r>
      <w:r w:rsidR="00FF1136">
        <w:t>л</w:t>
      </w:r>
      <w:r w:rsidR="00FC03A7">
        <w:t xml:space="preserve"> на 4 август 2014 г. Не е ясно дали е взето решение по въпроса след това.</w:t>
      </w:r>
    </w:p>
    <w:p w:rsidR="00014566" w:rsidRPr="002F1256" w:rsidRDefault="00014566" w:rsidP="002F1256">
      <w:pPr>
        <w:pStyle w:val="ECHRHeading1"/>
      </w:pPr>
      <w:r>
        <w:t>II.  ПРИЛОЖИМО ВЪТРЕШНО ПРАВО И ПРАКТИКА</w:t>
      </w:r>
    </w:p>
    <w:p w:rsidR="00F60955" w:rsidRPr="002F1256" w:rsidRDefault="0004752C" w:rsidP="002F1256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2F1256" w:rsidRPr="002F1256">
        <w:rPr>
          <w:noProof/>
        </w:rPr>
        <w:t>17</w:t>
      </w:r>
      <w:r>
        <w:rPr>
          <w:noProof/>
        </w:rPr>
        <w:fldChar w:fldCharType="end"/>
      </w:r>
      <w:r w:rsidR="00C6489A">
        <w:t xml:space="preserve">.  Приложимото вътрешно право и практика са обобщени в решението на Съда по делото </w:t>
      </w:r>
      <w:r w:rsidR="00C6489A">
        <w:rPr>
          <w:i/>
        </w:rPr>
        <w:t xml:space="preserve">Кирилова и други срещу България </w:t>
      </w:r>
      <w:r w:rsidR="00C6489A">
        <w:t>(№ 42908/98, 44038/98, 44816/98 и 7319/02, §§ 72-79, 9 юни 2005 г.).</w:t>
      </w:r>
    </w:p>
    <w:p w:rsidR="00014566" w:rsidRPr="002F1256" w:rsidRDefault="00A278E1" w:rsidP="002F1256">
      <w:pPr>
        <w:pStyle w:val="ECHRTitle1"/>
      </w:pPr>
      <w:r>
        <w:t>ПРАВОТО</w:t>
      </w:r>
    </w:p>
    <w:p w:rsidR="00014566" w:rsidRPr="002F1256" w:rsidRDefault="00014566" w:rsidP="002F1256">
      <w:pPr>
        <w:pStyle w:val="ECHRHeading1"/>
      </w:pPr>
      <w:r>
        <w:t>I. ТВЪРД</w:t>
      </w:r>
      <w:r w:rsidR="00A278E1">
        <w:t>ЯНО</w:t>
      </w:r>
      <w:r>
        <w:t xml:space="preserve"> НАРУШЕНИ</w:t>
      </w:r>
      <w:r w:rsidR="00A278E1">
        <w:t>Е</w:t>
      </w:r>
      <w:r>
        <w:t xml:space="preserve"> НА ЧЛ. 1 ОТ ПРОТОКОЛ № 1</w:t>
      </w:r>
    </w:p>
    <w:p w:rsidR="00014566" w:rsidRPr="002F1256" w:rsidRDefault="0004752C" w:rsidP="002F1256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2F1256" w:rsidRPr="002F1256">
        <w:rPr>
          <w:noProof/>
        </w:rPr>
        <w:t>18</w:t>
      </w:r>
      <w:r>
        <w:rPr>
          <w:noProof/>
        </w:rPr>
        <w:fldChar w:fldCharType="end"/>
      </w:r>
      <w:r w:rsidR="00C6489A">
        <w:t xml:space="preserve">.  Жалбоподателят се оплаква, </w:t>
      </w:r>
      <w:r w:rsidR="00B674BD">
        <w:t xml:space="preserve">като се </w:t>
      </w:r>
      <w:r w:rsidR="00C6489A">
        <w:t xml:space="preserve">позовава на чл. 1 от Протокол № 1 и чл. 13 от Конвенцията, от </w:t>
      </w:r>
      <w:r w:rsidR="00263D2D">
        <w:t>невъзможността</w:t>
      </w:r>
      <w:r w:rsidR="00C6489A">
        <w:t xml:space="preserve"> на държавата да му предостави апартамента, определен като обезщетение за баща му. Съдът </w:t>
      </w:r>
      <w:r w:rsidR="00B674BD">
        <w:t>счита</w:t>
      </w:r>
      <w:r w:rsidR="00C6489A">
        <w:t xml:space="preserve">, че е достатъчно да разгледа жалбата </w:t>
      </w:r>
      <w:r w:rsidR="00B674BD">
        <w:t>съгласно</w:t>
      </w:r>
      <w:r w:rsidR="00C6489A">
        <w:t xml:space="preserve"> чл. 1 от Протокол № 1, който гласи следното:</w:t>
      </w:r>
    </w:p>
    <w:p w:rsidR="00C6489A" w:rsidRPr="002F1256" w:rsidRDefault="00C6489A" w:rsidP="002F1256">
      <w:pPr>
        <w:pStyle w:val="ECHRParaQuote"/>
      </w:pPr>
      <w:r>
        <w:t>"Βсяко физическо или юридическо лице има право мирно да се ползва от своите притежания. Никой не може да бъде лишен от своите притежания освен в интерес на обществото и съгласно условията, предвидени в закона и в общите принципи на международното право.</w:t>
      </w:r>
    </w:p>
    <w:p w:rsidR="00014566" w:rsidRPr="002F1256" w:rsidRDefault="00C6489A" w:rsidP="002F1256">
      <w:pPr>
        <w:pStyle w:val="ECHRParaQuote"/>
      </w:pPr>
      <w:r>
        <w:t>Предходните разпоредби не накърняват по никакъв начин правото на държавите да въвеждат такива закони,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глоби."</w:t>
      </w:r>
    </w:p>
    <w:p w:rsidR="00014566" w:rsidRPr="002F1256" w:rsidRDefault="0004752C" w:rsidP="002F1256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2F1256" w:rsidRPr="002F1256">
        <w:rPr>
          <w:noProof/>
        </w:rPr>
        <w:t>19</w:t>
      </w:r>
      <w:r>
        <w:rPr>
          <w:noProof/>
        </w:rPr>
        <w:fldChar w:fldCharType="end"/>
      </w:r>
      <w:r w:rsidR="00C6489A">
        <w:t>.  Правителството посочва, че властите са положили усилия да намерят апартамент за жалбоподателя и майка му, но последн</w:t>
      </w:r>
      <w:r w:rsidR="00570383">
        <w:t>ите</w:t>
      </w:r>
      <w:r w:rsidR="00C6489A">
        <w:t xml:space="preserve"> отхвърл</w:t>
      </w:r>
      <w:r w:rsidR="00613C56">
        <w:t>я</w:t>
      </w:r>
      <w:r w:rsidR="00C6489A">
        <w:t xml:space="preserve"> всички предложения.</w:t>
      </w:r>
    </w:p>
    <w:p w:rsidR="00C6489A" w:rsidRPr="002F1256" w:rsidRDefault="0004752C" w:rsidP="002F1256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2F1256" w:rsidRPr="002F1256">
        <w:rPr>
          <w:noProof/>
        </w:rPr>
        <w:t>20</w:t>
      </w:r>
      <w:r>
        <w:rPr>
          <w:noProof/>
        </w:rPr>
        <w:fldChar w:fldCharType="end"/>
      </w:r>
      <w:r w:rsidR="00C6489A">
        <w:t xml:space="preserve">.  Жалбоподателят </w:t>
      </w:r>
      <w:r w:rsidR="00613C56">
        <w:t xml:space="preserve">повтаря </w:t>
      </w:r>
      <w:r w:rsidR="00C6489A">
        <w:t xml:space="preserve">оплакванията си. Той посочва, че всички апартаменти, </w:t>
      </w:r>
      <w:r w:rsidR="00613C56">
        <w:t xml:space="preserve">които са </w:t>
      </w:r>
      <w:r w:rsidR="009D3B13">
        <w:t xml:space="preserve">били </w:t>
      </w:r>
      <w:r w:rsidR="00C6489A">
        <w:t xml:space="preserve">предложени на него и майка му, са били неподходящи, а освен това не са </w:t>
      </w:r>
      <w:r w:rsidR="00570383">
        <w:t>на</w:t>
      </w:r>
      <w:r w:rsidR="00C6489A">
        <w:t xml:space="preserve">правени опити да се намери друг апартамент след 2001 г. Той смята също, че властите са </w:t>
      </w:r>
      <w:r w:rsidR="0021127F">
        <w:t>се противопоставяли на</w:t>
      </w:r>
      <w:r w:rsidR="00C6489A">
        <w:t xml:space="preserve"> опитите му да ги накара да изпълнят задължението си, както е видно от факта, че той е трябвало да </w:t>
      </w:r>
      <w:r w:rsidR="0021127F">
        <w:t>инициира</w:t>
      </w:r>
      <w:r w:rsidR="00C6489A">
        <w:t xml:space="preserve"> съдебно производство.</w:t>
      </w:r>
    </w:p>
    <w:p w:rsidR="00014566" w:rsidRPr="002F1256" w:rsidRDefault="0004752C" w:rsidP="002F1256">
      <w:pPr>
        <w:pStyle w:val="ECHRPara"/>
      </w:pPr>
      <w:r>
        <w:lastRenderedPageBreak/>
        <w:fldChar w:fldCharType="begin"/>
      </w:r>
      <w:r>
        <w:instrText xml:space="preserve"> SEQ level0 \*arabic </w:instrText>
      </w:r>
      <w:r>
        <w:fldChar w:fldCharType="separate"/>
      </w:r>
      <w:r w:rsidR="002F1256" w:rsidRPr="002F1256">
        <w:rPr>
          <w:noProof/>
        </w:rPr>
        <w:t>21</w:t>
      </w:r>
      <w:r>
        <w:rPr>
          <w:noProof/>
        </w:rPr>
        <w:fldChar w:fldCharType="end"/>
      </w:r>
      <w:r w:rsidR="00C6489A">
        <w:t xml:space="preserve">.  Съдът отбелязва, че жалбата не е явно необоснована по смисъла на чл. 35 § 3 (а) от Конвенцията. Той отбелязва още, че тя не е недопустима на други основания. Следователно тя </w:t>
      </w:r>
      <w:r w:rsidR="00701026">
        <w:t>е</w:t>
      </w:r>
      <w:r w:rsidR="00C6489A">
        <w:t xml:space="preserve"> допустима.</w:t>
      </w:r>
    </w:p>
    <w:p w:rsidR="008C1CF9" w:rsidRPr="002F1256" w:rsidRDefault="0004752C" w:rsidP="002F1256">
      <w:pPr>
        <w:pStyle w:val="ECHRPara"/>
        <w:rPr>
          <w:i/>
        </w:rPr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2F1256" w:rsidRPr="002F1256">
        <w:rPr>
          <w:noProof/>
        </w:rPr>
        <w:t>22</w:t>
      </w:r>
      <w:r>
        <w:rPr>
          <w:noProof/>
        </w:rPr>
        <w:fldChar w:fldCharType="end"/>
      </w:r>
      <w:r w:rsidR="00C6489A">
        <w:t xml:space="preserve">.  По </w:t>
      </w:r>
      <w:r w:rsidR="00701026">
        <w:t xml:space="preserve">съществото </w:t>
      </w:r>
      <w:r w:rsidR="00C6489A">
        <w:t>Съдът първо отбелязва, че случаят е подобен на тези, разгледани от него в</w:t>
      </w:r>
      <w:r w:rsidR="00C6489A">
        <w:rPr>
          <w:i/>
        </w:rPr>
        <w:t xml:space="preserve"> Кирилова и други</w:t>
      </w:r>
      <w:r w:rsidR="00C6489A">
        <w:t xml:space="preserve">, цитирано по-горе (вж. също </w:t>
      </w:r>
      <w:r w:rsidR="00C6489A">
        <w:rPr>
          <w:i/>
        </w:rPr>
        <w:t>Лазаров срещу България</w:t>
      </w:r>
      <w:r w:rsidR="00C6489A">
        <w:t xml:space="preserve">, № 21352/02, 22 май 2008 г.; </w:t>
      </w:r>
      <w:r w:rsidR="00C6489A">
        <w:rPr>
          <w:i/>
        </w:rPr>
        <w:t>Антонови срещу България</w:t>
      </w:r>
      <w:r w:rsidR="00C6489A">
        <w:t xml:space="preserve">, № 20827/02, 1 октомври 2009 г.; </w:t>
      </w:r>
      <w:r w:rsidR="00C6489A">
        <w:rPr>
          <w:i/>
        </w:rPr>
        <w:t>Дичев срещу България</w:t>
      </w:r>
      <w:r w:rsidR="00C6489A">
        <w:t xml:space="preserve">, № 1355/04, 27 януари 2011 г.; и </w:t>
      </w:r>
      <w:r w:rsidR="00C6489A">
        <w:rPr>
          <w:i/>
        </w:rPr>
        <w:t>Балездрови срещу България</w:t>
      </w:r>
      <w:r w:rsidR="00C6489A">
        <w:t xml:space="preserve"> [Комитет], № 36772/06, 20 септември 2011 г.).</w:t>
      </w:r>
    </w:p>
    <w:p w:rsidR="008C1CF9" w:rsidRPr="002F1256" w:rsidRDefault="0004752C" w:rsidP="002F1256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2F1256" w:rsidRPr="002F1256">
        <w:rPr>
          <w:noProof/>
        </w:rPr>
        <w:t>23</w:t>
      </w:r>
      <w:r>
        <w:rPr>
          <w:noProof/>
        </w:rPr>
        <w:fldChar w:fldCharType="end"/>
      </w:r>
      <w:r w:rsidR="008C1CF9">
        <w:t>.  Както в тези случаи (вж. например</w:t>
      </w:r>
      <w:r w:rsidR="008C1CF9">
        <w:rPr>
          <w:i/>
        </w:rPr>
        <w:t xml:space="preserve"> Кирилова и други</w:t>
      </w:r>
      <w:r w:rsidR="008C1CF9">
        <w:t xml:space="preserve">, § 104, и </w:t>
      </w:r>
      <w:r w:rsidR="008C1CF9">
        <w:rPr>
          <w:i/>
        </w:rPr>
        <w:t>Антонови</w:t>
      </w:r>
      <w:r w:rsidR="008C1CF9">
        <w:t xml:space="preserve">, § 28), Съдът </w:t>
      </w:r>
      <w:r w:rsidR="00701026">
        <w:t>счита</w:t>
      </w:r>
      <w:r w:rsidR="008C1CF9">
        <w:t>, че решението за отчуждаване от 1987 г., в което се посочва, че бащата на жалбоподателя трябва да получи двустаен апартамент като обезщетение (вж. параграф 5 по-горе), създава за него и съответно за жалбоподателя като негов наследник право, което не се оспорва от властите и се определя като “притежание” по смисъла на чл. 1 от Протокол № 1. Неуспехът на властите да предоставят този апартамент представлява намеса в правата на жалбоподател</w:t>
      </w:r>
      <w:r w:rsidR="00675E6B">
        <w:t>я</w:t>
      </w:r>
      <w:r w:rsidR="008C1CF9">
        <w:t xml:space="preserve">, която </w:t>
      </w:r>
      <w:r w:rsidR="00675E6B">
        <w:t>трябва да се</w:t>
      </w:r>
      <w:r w:rsidR="008C1CF9">
        <w:t xml:space="preserve"> разгледа в рамките на първото изречение на първия параграф на чл. 1 от Протокол № 1, </w:t>
      </w:r>
      <w:r w:rsidR="00675E6B">
        <w:t xml:space="preserve">които </w:t>
      </w:r>
      <w:r w:rsidR="008C1CF9">
        <w:t xml:space="preserve">определя общо принципа </w:t>
      </w:r>
      <w:r w:rsidR="00675E6B">
        <w:t xml:space="preserve">за </w:t>
      </w:r>
      <w:r w:rsidR="008C1CF9">
        <w:t xml:space="preserve">мирно ползване на собственост (вж. </w:t>
      </w:r>
      <w:r w:rsidR="008C1CF9">
        <w:rPr>
          <w:i/>
        </w:rPr>
        <w:t>Кирилова и други</w:t>
      </w:r>
      <w:r w:rsidR="008C1CF9">
        <w:t xml:space="preserve">, § 105, и </w:t>
      </w:r>
      <w:r w:rsidR="008C1CF9">
        <w:rPr>
          <w:i/>
        </w:rPr>
        <w:t>Лазаров</w:t>
      </w:r>
      <w:r w:rsidR="008C1CF9">
        <w:t>, § 28, и двете цитирани по-горе).</w:t>
      </w:r>
    </w:p>
    <w:p w:rsidR="008C1CF9" w:rsidRPr="002F1256" w:rsidRDefault="0004752C" w:rsidP="002F1256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2F1256" w:rsidRPr="002F1256">
        <w:rPr>
          <w:noProof/>
        </w:rPr>
        <w:t>24</w:t>
      </w:r>
      <w:r>
        <w:rPr>
          <w:noProof/>
        </w:rPr>
        <w:fldChar w:fldCharType="end"/>
      </w:r>
      <w:r w:rsidR="00FC03A7">
        <w:t xml:space="preserve">.  За да установи дали българската държава е изпълнила задълженията си по чл. 1 от Протокол № 1, Съдът трябва да </w:t>
      </w:r>
      <w:r w:rsidR="00DB1EAB">
        <w:t xml:space="preserve">определи </w:t>
      </w:r>
      <w:r w:rsidR="00FC03A7">
        <w:t>дали е постигнат справедлив баланс между общия интерес и правата на жалбоподател</w:t>
      </w:r>
      <w:r w:rsidR="00DB1EAB">
        <w:t>я</w:t>
      </w:r>
      <w:r w:rsidR="00FC03A7">
        <w:t>. Много големите закъснения в предоставянето на обезщетени</w:t>
      </w:r>
      <w:r w:rsidR="00DB1EAB">
        <w:t>е</w:t>
      </w:r>
      <w:r w:rsidR="00FC03A7">
        <w:t xml:space="preserve"> в съчетание с нежеланието на властите </w:t>
      </w:r>
      <w:r w:rsidR="00DB1EAB">
        <w:t xml:space="preserve">да </w:t>
      </w:r>
      <w:r w:rsidR="00FC03A7">
        <w:t>разреша</w:t>
      </w:r>
      <w:r w:rsidR="00DB1EAB">
        <w:t>т</w:t>
      </w:r>
      <w:r w:rsidR="00FC03A7">
        <w:t xml:space="preserve"> проблема</w:t>
      </w:r>
      <w:r w:rsidR="00DB1EAB">
        <w:t>,</w:t>
      </w:r>
      <w:r w:rsidR="00FC03A7">
        <w:t xml:space="preserve"> са фактори, които наред с другото, могат да нарушат този баланс (вж. </w:t>
      </w:r>
      <w:r w:rsidR="00FC03A7">
        <w:rPr>
          <w:i/>
        </w:rPr>
        <w:t>Кирилова и други</w:t>
      </w:r>
      <w:r w:rsidR="00FC03A7">
        <w:t>, цитирано по-горе, § 123).</w:t>
      </w:r>
    </w:p>
    <w:p w:rsidR="008C1CF9" w:rsidRPr="002F1256" w:rsidRDefault="0004752C" w:rsidP="002F1256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2F1256" w:rsidRPr="002F1256">
        <w:rPr>
          <w:noProof/>
        </w:rPr>
        <w:t>25</w:t>
      </w:r>
      <w:r>
        <w:rPr>
          <w:noProof/>
        </w:rPr>
        <w:fldChar w:fldCharType="end"/>
      </w:r>
      <w:r w:rsidR="008C1CF9">
        <w:t xml:space="preserve">.  Правото </w:t>
      </w:r>
      <w:r w:rsidR="00DB1EAB">
        <w:t xml:space="preserve">на </w:t>
      </w:r>
      <w:r w:rsidR="008C1CF9">
        <w:t>бащата на жалбоподателя, съответно на жалбоподателя, да получи апартамент възниква през 1987 г. Този апартамент все още не е предоставен двадесет и девет години по-късно, като двадесет и четири от тях, а именно след 7 септември 1992 г., когато Конвенцията влиза в сила за България, са в рамките на времевата компетентност на Съда.</w:t>
      </w:r>
    </w:p>
    <w:p w:rsidR="006C0194" w:rsidRPr="002F1256" w:rsidRDefault="0004752C" w:rsidP="002F1256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2F1256" w:rsidRPr="002F1256">
        <w:rPr>
          <w:noProof/>
        </w:rPr>
        <w:t>26</w:t>
      </w:r>
      <w:r>
        <w:rPr>
          <w:noProof/>
        </w:rPr>
        <w:fldChar w:fldCharType="end"/>
      </w:r>
      <w:r w:rsidR="006C0194">
        <w:t>.  В годините след 1991 г., когато плановете за сградата, в която е трябвало да се намира апартамента, са били отменени, БОДК полага усилия да намери друг подходящ апартамент за жалбоподателя и майка му, но без успех, тъй като предлаганите апартаменти са очевидно неподходящи и Правителството не оспор</w:t>
      </w:r>
      <w:r w:rsidR="00D101F0">
        <w:t>ва</w:t>
      </w:r>
      <w:r w:rsidR="006C0194">
        <w:t xml:space="preserve"> този факт (вж. параграфи 12 и 19 по-горе). Не са правени опити за намиране на нов апартамент след 2001 г., когато, на неуточнена дата, БОДК е </w:t>
      </w:r>
      <w:r w:rsidR="005A0120">
        <w:t>закрито</w:t>
      </w:r>
      <w:r w:rsidR="006C0194">
        <w:t xml:space="preserve"> и задължението за предоставяне на апартамент на жалбоподателя и майка му преминава към Столична община. </w:t>
      </w:r>
      <w:r w:rsidR="005A0120">
        <w:t>От съществено значение</w:t>
      </w:r>
      <w:r w:rsidR="006C0194">
        <w:t xml:space="preserve"> е </w:t>
      </w:r>
      <w:r w:rsidR="005A0120">
        <w:t>също така</w:t>
      </w:r>
      <w:r w:rsidR="006C0194">
        <w:t xml:space="preserve">, че общината остава пасивна, дори когато </w:t>
      </w:r>
      <w:r w:rsidR="0024786A">
        <w:t xml:space="preserve">към нея </w:t>
      </w:r>
      <w:r w:rsidR="006C0194">
        <w:t xml:space="preserve">е </w:t>
      </w:r>
      <w:r w:rsidR="0024786A">
        <w:t>отправена</w:t>
      </w:r>
      <w:r w:rsidR="006C0194">
        <w:t xml:space="preserve"> официална </w:t>
      </w:r>
      <w:r w:rsidR="006C0194" w:rsidRPr="00BA3C4E">
        <w:t>молба</w:t>
      </w:r>
      <w:r w:rsidR="006C0194">
        <w:t xml:space="preserve"> за преобезщетяване от жалбоподателя, а и след като съдилищата в решения</w:t>
      </w:r>
      <w:r w:rsidR="000F561D">
        <w:t>та си</w:t>
      </w:r>
      <w:r w:rsidR="006C0194">
        <w:t xml:space="preserve">, постановени в </w:t>
      </w:r>
      <w:r w:rsidR="000F561D">
        <w:t xml:space="preserve">рамките на съдебното </w:t>
      </w:r>
      <w:r w:rsidR="006C0194">
        <w:t xml:space="preserve">производство, </w:t>
      </w:r>
      <w:r w:rsidR="000F561D">
        <w:t>инициирано</w:t>
      </w:r>
      <w:r w:rsidR="006C0194">
        <w:t xml:space="preserve"> от жалбоподателя, я задължават да предприеме действия (вж. параграфи 13-14 по-горе). На последно място не е ясно дали е даден отговор на новата молба на </w:t>
      </w:r>
      <w:r w:rsidR="004E6473">
        <w:t xml:space="preserve">за </w:t>
      </w:r>
      <w:proofErr w:type="spellStart"/>
      <w:r w:rsidR="006C0194">
        <w:t>преобезщетяване</w:t>
      </w:r>
      <w:proofErr w:type="spellEnd"/>
      <w:r w:rsidR="006C0194">
        <w:t xml:space="preserve"> от 2014 г. (вж. параграф 16 по-горе).</w:t>
      </w:r>
    </w:p>
    <w:p w:rsidR="0081260C" w:rsidRPr="002F1256" w:rsidRDefault="0004752C" w:rsidP="002F1256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2F1256" w:rsidRPr="002F1256">
        <w:rPr>
          <w:noProof/>
        </w:rPr>
        <w:t>27</w:t>
      </w:r>
      <w:r>
        <w:rPr>
          <w:noProof/>
        </w:rPr>
        <w:fldChar w:fldCharType="end"/>
      </w:r>
      <w:r w:rsidR="00FC03A7">
        <w:t>.  В случаи като настоящия е задължение на вл</w:t>
      </w:r>
      <w:r w:rsidR="004824D6">
        <w:t xml:space="preserve">астите да действат своевременно, </w:t>
      </w:r>
      <w:r w:rsidR="00FC03A7">
        <w:t xml:space="preserve">по подходящ и последователен начин. Вместо това властите </w:t>
      </w:r>
      <w:r w:rsidR="00EA113E">
        <w:t xml:space="preserve">са </w:t>
      </w:r>
      <w:r w:rsidR="006C6700">
        <w:t>възприе</w:t>
      </w:r>
      <w:r w:rsidR="00EA113E">
        <w:t>ли</w:t>
      </w:r>
      <w:r w:rsidR="006C6700">
        <w:t xml:space="preserve"> </w:t>
      </w:r>
      <w:r w:rsidR="00FC03A7">
        <w:t>пасив</w:t>
      </w:r>
      <w:r w:rsidR="006C6700">
        <w:t>е</w:t>
      </w:r>
      <w:r w:rsidR="00FC03A7">
        <w:t>н по</w:t>
      </w:r>
      <w:r w:rsidR="006C6700">
        <w:t>дход</w:t>
      </w:r>
      <w:r w:rsidR="00FC03A7">
        <w:t xml:space="preserve">, дори </w:t>
      </w:r>
      <w:r w:rsidR="00107DEE">
        <w:t>след като</w:t>
      </w:r>
      <w:r w:rsidR="00FC03A7">
        <w:t xml:space="preserve"> съдилищата </w:t>
      </w:r>
      <w:r w:rsidR="00644D89">
        <w:t xml:space="preserve">са </w:t>
      </w:r>
      <w:r w:rsidR="004824D6">
        <w:t>се произ</w:t>
      </w:r>
      <w:r w:rsidR="00644D89">
        <w:t>несли</w:t>
      </w:r>
      <w:r w:rsidR="004824D6">
        <w:t>, че следва</w:t>
      </w:r>
      <w:r w:rsidR="00FC03A7">
        <w:t xml:space="preserve"> да </w:t>
      </w:r>
      <w:r w:rsidR="004824D6">
        <w:t xml:space="preserve">бъдат </w:t>
      </w:r>
      <w:r w:rsidR="00FC03A7">
        <w:t>предприе</w:t>
      </w:r>
      <w:r w:rsidR="004824D6">
        <w:t>ти</w:t>
      </w:r>
      <w:r w:rsidR="00FC03A7">
        <w:t xml:space="preserve"> </w:t>
      </w:r>
      <w:r w:rsidR="00C25D10">
        <w:t>действия</w:t>
      </w:r>
      <w:r w:rsidR="00FC03A7">
        <w:t xml:space="preserve">, като </w:t>
      </w:r>
      <w:r w:rsidR="00107DEE">
        <w:t>по</w:t>
      </w:r>
      <w:r w:rsidR="00FC03A7">
        <w:t>ставят жалбоподателя</w:t>
      </w:r>
      <w:r w:rsidR="00C25D10">
        <w:t>,</w:t>
      </w:r>
      <w:r w:rsidR="00FC03A7">
        <w:t xml:space="preserve"> </w:t>
      </w:r>
      <w:r w:rsidR="00D30DFB">
        <w:t xml:space="preserve">който е унаследил </w:t>
      </w:r>
      <w:r w:rsidR="00FC03A7">
        <w:t>баща си</w:t>
      </w:r>
      <w:r w:rsidR="00C25D10">
        <w:t>,</w:t>
      </w:r>
      <w:r w:rsidR="00FC03A7">
        <w:t xml:space="preserve"> в </w:t>
      </w:r>
      <w:r w:rsidR="00107DEE">
        <w:t>положение</w:t>
      </w:r>
      <w:r w:rsidR="00FC03A7">
        <w:t xml:space="preserve"> на несигурност дали и кога ще получи обезщетението, което му се полага. Към това трябва да </w:t>
      </w:r>
      <w:r w:rsidR="00107DEE">
        <w:t>се добави и липсата на ефективно</w:t>
      </w:r>
      <w:r w:rsidR="00FC03A7">
        <w:t xml:space="preserve"> вътрешн</w:t>
      </w:r>
      <w:r w:rsidR="00C25D10">
        <w:t>о</w:t>
      </w:r>
      <w:r w:rsidR="00107DEE">
        <w:t>правно</w:t>
      </w:r>
      <w:r w:rsidR="00FC03A7">
        <w:t xml:space="preserve"> средств</w:t>
      </w:r>
      <w:r w:rsidR="00107DEE">
        <w:t>о</w:t>
      </w:r>
      <w:r w:rsidR="00FC03A7">
        <w:t xml:space="preserve"> за защита</w:t>
      </w:r>
      <w:r w:rsidR="00107DEE">
        <w:t>, с оглед</w:t>
      </w:r>
      <w:r w:rsidR="00FC03A7">
        <w:t xml:space="preserve"> </w:t>
      </w:r>
      <w:r w:rsidR="00C25D10">
        <w:t xml:space="preserve">поправяне </w:t>
      </w:r>
      <w:r w:rsidR="00FC03A7">
        <w:t xml:space="preserve">на ситуацията. Това положение не може да се счита за съвместимо със задълженията на държавата по чл. 1 от Протокол № 1 (вж. </w:t>
      </w:r>
      <w:r w:rsidR="00FC03A7">
        <w:rPr>
          <w:i/>
        </w:rPr>
        <w:t>Кирилова и други</w:t>
      </w:r>
      <w:r w:rsidR="00FC03A7">
        <w:t xml:space="preserve">, §§ 121 и 123, </w:t>
      </w:r>
      <w:r w:rsidR="00FC03A7">
        <w:rPr>
          <w:i/>
        </w:rPr>
        <w:t>Антонови</w:t>
      </w:r>
      <w:r w:rsidR="00FC03A7">
        <w:t xml:space="preserve">, § 30, и </w:t>
      </w:r>
      <w:r w:rsidR="00FC03A7">
        <w:rPr>
          <w:i/>
        </w:rPr>
        <w:t>Дичев</w:t>
      </w:r>
      <w:r w:rsidR="00FC03A7">
        <w:t>, § 30, всички цитирани по-горе).</w:t>
      </w:r>
    </w:p>
    <w:p w:rsidR="0081260C" w:rsidRPr="002F1256" w:rsidRDefault="0004752C" w:rsidP="002F1256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2F1256" w:rsidRPr="002F1256">
        <w:rPr>
          <w:noProof/>
        </w:rPr>
        <w:t>28</w:t>
      </w:r>
      <w:r>
        <w:rPr>
          <w:noProof/>
        </w:rPr>
        <w:fldChar w:fldCharType="end"/>
      </w:r>
      <w:r w:rsidR="0081260C">
        <w:t>.  Следователно е налице нарушение на тази разпоредба.</w:t>
      </w:r>
    </w:p>
    <w:p w:rsidR="00014566" w:rsidRPr="002F1256" w:rsidRDefault="00C6489A" w:rsidP="002F1256">
      <w:pPr>
        <w:pStyle w:val="ECHRHeading1"/>
      </w:pPr>
      <w:r>
        <w:t>II.  ПРИЛОЖЕНИЕ НА ЧЛ. 41 ОТ КОНВЕНЦИЯТА</w:t>
      </w:r>
    </w:p>
    <w:p w:rsidR="00014566" w:rsidRPr="002F1256" w:rsidRDefault="0004752C" w:rsidP="002F1256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2F1256" w:rsidRPr="002F1256">
        <w:rPr>
          <w:noProof/>
        </w:rPr>
        <w:t>29</w:t>
      </w:r>
      <w:r>
        <w:rPr>
          <w:noProof/>
        </w:rPr>
        <w:fldChar w:fldCharType="end"/>
      </w:r>
      <w:r w:rsidR="00C6489A">
        <w:t>.  Чл. 41 от Конвенцията гласи:</w:t>
      </w:r>
    </w:p>
    <w:p w:rsidR="00014566" w:rsidRPr="002F1256" w:rsidRDefault="00014566" w:rsidP="002F1256">
      <w:pPr>
        <w:pStyle w:val="ECHRParaQuote"/>
        <w:keepNext/>
        <w:keepLines/>
      </w:pPr>
      <w:r>
        <w:t xml:space="preserve">“Ако Съдът установи нарушение на Конвенцията или на  </w:t>
      </w:r>
      <w:r>
        <w:br/>
        <w:t>Протоколите към нея и ако вътрешното право на съответната Високодоговаряща страна допуска само частично обезщетение, Съдът, ако е необходимо, постановява предоставянето на справедливо обезщетение на потърпевшата страна.”</w:t>
      </w:r>
    </w:p>
    <w:p w:rsidR="00014566" w:rsidRPr="002F1256" w:rsidRDefault="00014566" w:rsidP="002F1256">
      <w:pPr>
        <w:pStyle w:val="ECHRHeading2"/>
      </w:pPr>
      <w:r>
        <w:t>А. Обезщетение за вреди</w:t>
      </w:r>
    </w:p>
    <w:p w:rsidR="0057359A" w:rsidRPr="002F1256" w:rsidRDefault="0004752C" w:rsidP="002F1256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2F1256" w:rsidRPr="002F1256">
        <w:rPr>
          <w:noProof/>
        </w:rPr>
        <w:t>30</w:t>
      </w:r>
      <w:r>
        <w:rPr>
          <w:noProof/>
        </w:rPr>
        <w:fldChar w:fldCharType="end"/>
      </w:r>
      <w:r w:rsidR="0057359A">
        <w:t xml:space="preserve">.  Правителството представя оценка, изготвена от </w:t>
      </w:r>
      <w:r w:rsidR="00FA6A9E">
        <w:t>вещо лице</w:t>
      </w:r>
      <w:r w:rsidR="0057359A">
        <w:t xml:space="preserve">, която оценява пазарната </w:t>
      </w:r>
      <w:r w:rsidR="00FA6A9E">
        <w:t xml:space="preserve">стойност </w:t>
      </w:r>
      <w:r w:rsidR="0057359A">
        <w:t>на апартамента, който се полага на жалбоподателя, на 52 600 евро.</w:t>
      </w:r>
    </w:p>
    <w:p w:rsidR="00014566" w:rsidRPr="002F1256" w:rsidRDefault="0004752C" w:rsidP="002F1256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2F1256" w:rsidRPr="002F1256">
        <w:rPr>
          <w:noProof/>
        </w:rPr>
        <w:t>31</w:t>
      </w:r>
      <w:r>
        <w:rPr>
          <w:noProof/>
        </w:rPr>
        <w:fldChar w:fldCharType="end"/>
      </w:r>
      <w:r w:rsidR="00C6489A">
        <w:t>.  За имуществени вреди жалбоподателят претендира на първо място властите да му предоставят апартамент, равностоен на този, описан в решението им от 15 април 1988 г. (вж. параграф 6 по-горе). Ако това не бъде направено, той претендира пазарната стойност на апартамента, както е оценена в доклада, представен от Правителството.</w:t>
      </w:r>
    </w:p>
    <w:p w:rsidR="00E0147E" w:rsidRPr="002F1256" w:rsidRDefault="0004752C" w:rsidP="002F1256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2F1256" w:rsidRPr="002F1256">
        <w:rPr>
          <w:noProof/>
        </w:rPr>
        <w:t>32</w:t>
      </w:r>
      <w:r>
        <w:rPr>
          <w:noProof/>
        </w:rPr>
        <w:fldChar w:fldCharType="end"/>
      </w:r>
      <w:r w:rsidR="0057359A">
        <w:t>.  Жалбоподателят претендира също обезщетение за невъзможността да използва апартамента, който му се полага, след 7 септември 1992 г., когато Конвенцията влиза в сила за България. Като има предвид, че е можел да го отдава под наем при положение</w:t>
      </w:r>
      <w:r w:rsidR="002875D6">
        <w:t>,</w:t>
      </w:r>
      <w:r w:rsidR="0057359A">
        <w:t xml:space="preserve"> че той притежава друг апартамент, в който, ако е необходимо, майка му е можела да живее заедно със семейството му, той претендира наем </w:t>
      </w:r>
      <w:r w:rsidR="001C4FDD">
        <w:t xml:space="preserve">по пазарни цени </w:t>
      </w:r>
      <w:r w:rsidR="0057359A">
        <w:t xml:space="preserve">за апартамент като този, който се полага на баща му, коригиран така, че да отчита текущите цени. В подкрепа на тази претенция той представя доклад от </w:t>
      </w:r>
      <w:r w:rsidR="0086731E">
        <w:t xml:space="preserve">вещо </w:t>
      </w:r>
      <w:r w:rsidR="0024786A">
        <w:t>л</w:t>
      </w:r>
      <w:r w:rsidR="0086731E">
        <w:t>ице</w:t>
      </w:r>
      <w:r w:rsidR="0057359A">
        <w:t>, назначен</w:t>
      </w:r>
      <w:r w:rsidR="0086731E">
        <w:t>о</w:t>
      </w:r>
      <w:r w:rsidR="0057359A">
        <w:t xml:space="preserve"> от него, ко</w:t>
      </w:r>
      <w:r w:rsidR="00A85165">
        <w:t>й</w:t>
      </w:r>
      <w:r w:rsidR="0057359A">
        <w:t xml:space="preserve">то взема предвид следните обстоятелства: че родителите на жалбоподателя, по-късно майка му, са били настанени безплатно в общинско жилище; че жалбоподателят </w:t>
      </w:r>
      <w:r w:rsidR="0086731E" w:rsidRPr="0086731E">
        <w:t>би изпитал известни</w:t>
      </w:r>
      <w:r w:rsidR="0057359A">
        <w:t xml:space="preserve"> забавяния при намирането на подходящи наематели; и че той </w:t>
      </w:r>
      <w:r w:rsidR="0086731E">
        <w:t>би имал</w:t>
      </w:r>
      <w:r w:rsidR="0057359A">
        <w:t xml:space="preserve"> разходи за дължимите данъци и за поддръжка на имота. Въз основа на тези съображения </w:t>
      </w:r>
      <w:r w:rsidR="0086731E">
        <w:t xml:space="preserve">вещото лице </w:t>
      </w:r>
      <w:r w:rsidR="0057359A">
        <w:t xml:space="preserve">оценява загубите, понесени от жалбоподателя между септември 1992 г. и септември 2014 г., на 14 699 евро. Съответно това е сумата, </w:t>
      </w:r>
      <w:r w:rsidR="0065625B">
        <w:t xml:space="preserve">която жалбоподателят </w:t>
      </w:r>
      <w:r w:rsidR="0057359A">
        <w:t xml:space="preserve">претендира </w:t>
      </w:r>
      <w:r w:rsidR="00130B80">
        <w:t>на това основание.</w:t>
      </w:r>
    </w:p>
    <w:p w:rsidR="008A6B6D" w:rsidRPr="002F1256" w:rsidRDefault="0004752C" w:rsidP="002F1256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2F1256" w:rsidRPr="002F1256">
        <w:rPr>
          <w:noProof/>
        </w:rPr>
        <w:t>33</w:t>
      </w:r>
      <w:r>
        <w:rPr>
          <w:noProof/>
        </w:rPr>
        <w:fldChar w:fldCharType="end"/>
      </w:r>
      <w:r w:rsidR="008A6B6D">
        <w:t>.  На последно място жалбоподателят претендира 3500 евро за неимуществени вреди.</w:t>
      </w:r>
    </w:p>
    <w:p w:rsidR="00175FAC" w:rsidRPr="002F1256" w:rsidRDefault="0004752C" w:rsidP="002F1256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2F1256" w:rsidRPr="002F1256">
        <w:rPr>
          <w:noProof/>
        </w:rPr>
        <w:t>34</w:t>
      </w:r>
      <w:r>
        <w:rPr>
          <w:noProof/>
        </w:rPr>
        <w:fldChar w:fldCharType="end"/>
      </w:r>
      <w:r w:rsidR="00C6489A">
        <w:t>.  Прав</w:t>
      </w:r>
      <w:r w:rsidR="001C4FDD">
        <w:t xml:space="preserve">ителството оспорва претенциите. Правителството </w:t>
      </w:r>
      <w:r w:rsidR="00C6489A">
        <w:t>призовава Съда да намали п</w:t>
      </w:r>
      <w:r w:rsidR="0095402F">
        <w:t>о подходящ начин всяка сума, коя</w:t>
      </w:r>
      <w:r w:rsidR="00C6489A">
        <w:t xml:space="preserve">то </w:t>
      </w:r>
      <w:r w:rsidR="001C4FDD">
        <w:t>счита, че следва</w:t>
      </w:r>
      <w:r w:rsidR="00934FE8">
        <w:t xml:space="preserve"> </w:t>
      </w:r>
      <w:r w:rsidR="00C6489A">
        <w:t xml:space="preserve">да </w:t>
      </w:r>
      <w:r w:rsidR="001C4FDD">
        <w:t xml:space="preserve">бъде </w:t>
      </w:r>
      <w:r w:rsidR="00C6489A">
        <w:t>присъд</w:t>
      </w:r>
      <w:r w:rsidR="001C4FDD">
        <w:t>ена</w:t>
      </w:r>
      <w:r w:rsidR="00C6489A">
        <w:t xml:space="preserve"> за пазарната стойност на апартамента</w:t>
      </w:r>
      <w:r w:rsidR="0095402F">
        <w:t>, с оглед на това</w:t>
      </w:r>
      <w:r w:rsidR="00C6489A">
        <w:t xml:space="preserve">, че когато самият жалбоподател получава апартамента, който му се полага през 1996 г., той е по-голям от този, който първоначално му е </w:t>
      </w:r>
      <w:r w:rsidR="0095402F">
        <w:t>бил отреден в обезщетение, и не му е било поискано</w:t>
      </w:r>
      <w:r w:rsidR="00C6489A">
        <w:t xml:space="preserve"> запл</w:t>
      </w:r>
      <w:r w:rsidR="00125D41">
        <w:t>ащане на</w:t>
      </w:r>
      <w:r w:rsidR="00C6489A">
        <w:t xml:space="preserve"> разликата (вж. параграф 11 по-горе). Правителството смята останалите претенциите на жалбоподателя за преувеличени.</w:t>
      </w:r>
    </w:p>
    <w:p w:rsidR="00B96D25" w:rsidRPr="002F1256" w:rsidRDefault="0004752C" w:rsidP="002F1256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2F1256" w:rsidRPr="002F1256">
        <w:rPr>
          <w:noProof/>
        </w:rPr>
        <w:t>35</w:t>
      </w:r>
      <w:r>
        <w:rPr>
          <w:noProof/>
        </w:rPr>
        <w:fldChar w:fldCharType="end"/>
      </w:r>
      <w:r w:rsidR="00FC03A7">
        <w:t xml:space="preserve">.  Съдът </w:t>
      </w:r>
      <w:r w:rsidR="005D78CE">
        <w:t>счита</w:t>
      </w:r>
      <w:r w:rsidR="00FC03A7">
        <w:t xml:space="preserve"> по отношение на вредите, произтичащи от </w:t>
      </w:r>
      <w:r w:rsidR="0082496D">
        <w:t>продължаващата</w:t>
      </w:r>
      <w:r w:rsidR="0095402F">
        <w:t xml:space="preserve"> невъзможност</w:t>
      </w:r>
      <w:r w:rsidR="00FC03A7">
        <w:t xml:space="preserve"> на властите да предоставят апартамента, който се полага на жалбоподателя, че най-добрият начин да се заличат последиците от нарушението на чл. 1 от Протокол № 1 </w:t>
      </w:r>
      <w:r w:rsidR="005D78CE">
        <w:t>е</w:t>
      </w:r>
      <w:r w:rsidR="00FC03A7">
        <w:t xml:space="preserve"> държава</w:t>
      </w:r>
      <w:r w:rsidR="005D78CE">
        <w:t>та-ответник</w:t>
      </w:r>
      <w:r w:rsidR="00FC03A7">
        <w:t xml:space="preserve"> да предостави на жалбоподателя апартамент, равностоен на този, описан в </w:t>
      </w:r>
      <w:r w:rsidR="0095402F">
        <w:t>заповедта</w:t>
      </w:r>
      <w:r w:rsidR="00FC03A7">
        <w:t xml:space="preserve"> от 15 април 1988 г. (вж. параграф 6 по-горе).</w:t>
      </w:r>
    </w:p>
    <w:p w:rsidR="00B96D25" w:rsidRPr="002F1256" w:rsidRDefault="0004752C" w:rsidP="002F1256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2F1256" w:rsidRPr="002F1256">
        <w:rPr>
          <w:noProof/>
        </w:rPr>
        <w:t>36</w:t>
      </w:r>
      <w:r>
        <w:rPr>
          <w:noProof/>
        </w:rPr>
        <w:fldChar w:fldCharType="end"/>
      </w:r>
      <w:r w:rsidR="00FC03A7">
        <w:t>.  Ако държава</w:t>
      </w:r>
      <w:r w:rsidR="00CA6D0F">
        <w:t>та-ответник</w:t>
      </w:r>
      <w:r w:rsidR="00FC03A7">
        <w:t xml:space="preserve"> не направи това в рамките на три месеца, </w:t>
      </w:r>
      <w:r w:rsidR="0095402F">
        <w:t>същата</w:t>
      </w:r>
      <w:r w:rsidR="00FC03A7">
        <w:t xml:space="preserve"> трябва да заплати на жалбоподателката сума, съответстваща на </w:t>
      </w:r>
      <w:r w:rsidR="0095402F">
        <w:t>настоящата</w:t>
      </w:r>
      <w:r w:rsidR="00FC03A7">
        <w:t xml:space="preserve"> стойност на апартамента (вж. </w:t>
      </w:r>
      <w:r w:rsidR="00FC03A7">
        <w:rPr>
          <w:i/>
        </w:rPr>
        <w:t>Кирилова и други срещу България</w:t>
      </w:r>
      <w:r w:rsidR="00FC03A7">
        <w:t xml:space="preserve"> (справедливо обезщетение), № 42908/98, 44038/98, 44816/98 и 7319/02, § 27, 14 юни 2007 г.). Съдът не е съгласен с аргумента на Правителството, че тази сума трябва </w:t>
      </w:r>
      <w:r w:rsidR="00CA6D0F">
        <w:t>бъде</w:t>
      </w:r>
      <w:r w:rsidR="00FC03A7">
        <w:t xml:space="preserve"> намал</w:t>
      </w:r>
      <w:r w:rsidR="00CA6D0F">
        <w:t>ена</w:t>
      </w:r>
      <w:r w:rsidR="00FC03A7">
        <w:t xml:space="preserve">, за да отчете факта, че жалбоподателят получава по-голям апартамент през 1996 г., като отбелязва, че двата имота са различни и първоначално са определени за различни лица; ако се е случило така, че след смъртта на родителите </w:t>
      </w:r>
      <w:r w:rsidR="00933B1B">
        <w:t>му</w:t>
      </w:r>
      <w:r w:rsidR="00FC03A7">
        <w:t xml:space="preserve">, жалбоподателят </w:t>
      </w:r>
      <w:r w:rsidR="0095402F">
        <w:t>е останал</w:t>
      </w:r>
      <w:r w:rsidR="00FC03A7">
        <w:t xml:space="preserve"> единственото лице, което </w:t>
      </w:r>
      <w:r w:rsidR="00AB2829">
        <w:t>оправомощено</w:t>
      </w:r>
      <w:r w:rsidR="00FC03A7">
        <w:t xml:space="preserve"> да претендира апартамента, определен за баща му, той не трябва да бъде наказван за този факт. Освен това </w:t>
      </w:r>
      <w:r w:rsidR="00933B1B">
        <w:t xml:space="preserve">никога не е </w:t>
      </w:r>
      <w:r w:rsidR="00AB2829">
        <w:t>оспорвано</w:t>
      </w:r>
      <w:r w:rsidR="00933B1B">
        <w:t xml:space="preserve"> </w:t>
      </w:r>
      <w:r w:rsidR="00FC03A7">
        <w:t>на национално равнище, че предоставянето на по-голям апартамент на жалбоподателя означава, че задължение</w:t>
      </w:r>
      <w:r w:rsidR="00AB2829">
        <w:t>то</w:t>
      </w:r>
      <w:r w:rsidR="00FC03A7">
        <w:t xml:space="preserve"> на властите да предоставят друг апартамент е частично изпълнено.</w:t>
      </w:r>
    </w:p>
    <w:p w:rsidR="008A0207" w:rsidRPr="002F1256" w:rsidRDefault="0004752C" w:rsidP="002F1256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2F1256" w:rsidRPr="002F1256">
        <w:rPr>
          <w:noProof/>
        </w:rPr>
        <w:t>37</w:t>
      </w:r>
      <w:r>
        <w:rPr>
          <w:noProof/>
        </w:rPr>
        <w:fldChar w:fldCharType="end"/>
      </w:r>
      <w:r w:rsidR="00FC03A7">
        <w:t>.  Страните не спорят за текущата пазарна стойност на въпросния апартамент, която е оценена на 52 600 евро (вж. параграф 30 по-горе). Съответно Правителството трябва да плати като обезщетение тази сума, плюс всякакви данъци, които могат да бъдат начислени.</w:t>
      </w:r>
    </w:p>
    <w:p w:rsidR="00175FAC" w:rsidRPr="002F1256" w:rsidRDefault="0004752C" w:rsidP="002F1256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2F1256" w:rsidRPr="002F1256">
        <w:rPr>
          <w:noProof/>
        </w:rPr>
        <w:t>38</w:t>
      </w:r>
      <w:r>
        <w:rPr>
          <w:noProof/>
        </w:rPr>
        <w:fldChar w:fldCharType="end"/>
      </w:r>
      <w:r w:rsidR="008A0207">
        <w:t>.  </w:t>
      </w:r>
      <w:r w:rsidR="00E1422B">
        <w:t>Относно</w:t>
      </w:r>
      <w:r w:rsidR="008A0207">
        <w:t xml:space="preserve"> вредите, претърпени</w:t>
      </w:r>
      <w:r w:rsidR="00263D2D">
        <w:t>,</w:t>
      </w:r>
      <w:r w:rsidR="008A0207">
        <w:t xml:space="preserve"> в резултат на невъзможността </w:t>
      </w:r>
      <w:r w:rsidR="00E1422B">
        <w:t xml:space="preserve">да </w:t>
      </w:r>
      <w:r w:rsidR="00263D2D">
        <w:t>ползва</w:t>
      </w:r>
      <w:r w:rsidR="00E1422B">
        <w:t xml:space="preserve"> и разполага</w:t>
      </w:r>
      <w:r w:rsidR="008A0207">
        <w:t xml:space="preserve"> </w:t>
      </w:r>
      <w:r w:rsidR="00263D2D">
        <w:t xml:space="preserve">с </w:t>
      </w:r>
      <w:r w:rsidR="008A0207">
        <w:t xml:space="preserve">въпросния апартамент, жалбоподателят претендира </w:t>
      </w:r>
      <w:r w:rsidR="00263D2D">
        <w:t>пропуснатия доход от</w:t>
      </w:r>
      <w:r w:rsidR="008A0207">
        <w:t xml:space="preserve"> наем, коригиран така, че да отчита текущите цени (вж. параграф 32 по-горе). Съдът има съмнения дали родителите на жалбоподателя, съответно жалбоподателят</w:t>
      </w:r>
      <w:r w:rsidR="00E1422B">
        <w:t>,</w:t>
      </w:r>
      <w:r w:rsidR="008A0207">
        <w:t xml:space="preserve"> наистина биха отдавали под наем апартамента, който им се полага, </w:t>
      </w:r>
      <w:r w:rsidR="00DD59DE">
        <w:t xml:space="preserve">тъй </w:t>
      </w:r>
      <w:r w:rsidR="008A0207">
        <w:t xml:space="preserve">като изглежда вероятно, че през голяма част от разглеждания период преди смъртта на родителите (бащата на жалбоподателя умира през 1996 г., а майка му през 2007 г. - вж. параграфи 10 и 15 по-горе), те са щели да живеят в него, тъй като не </w:t>
      </w:r>
      <w:r w:rsidR="002D24FE">
        <w:t>са притежавали</w:t>
      </w:r>
      <w:r w:rsidR="008A0207">
        <w:t xml:space="preserve"> друго жилище. </w:t>
      </w:r>
      <w:r w:rsidR="00DD59DE">
        <w:t xml:space="preserve">Следователно </w:t>
      </w:r>
      <w:r w:rsidR="008A0207">
        <w:t xml:space="preserve">Съдът </w:t>
      </w:r>
      <w:r w:rsidR="00DD59DE">
        <w:t xml:space="preserve">счита </w:t>
      </w:r>
      <w:r w:rsidR="008A0207">
        <w:t xml:space="preserve">претендираната от жалбоподателя сума за прекомерна. </w:t>
      </w:r>
      <w:r w:rsidR="00DD59DE">
        <w:t>Въпреки</w:t>
      </w:r>
      <w:r w:rsidR="008A0207">
        <w:t xml:space="preserve"> това</w:t>
      </w:r>
      <w:r w:rsidR="00DD59DE">
        <w:t xml:space="preserve"> </w:t>
      </w:r>
      <w:r w:rsidR="00EA113E">
        <w:t xml:space="preserve">Съдът </w:t>
      </w:r>
      <w:r w:rsidR="008A0207">
        <w:t>е съглас</w:t>
      </w:r>
      <w:r w:rsidR="00666502">
        <w:t>ен</w:t>
      </w:r>
      <w:r w:rsidR="008A0207">
        <w:t>, че родителите на жалбоподателя и съответно жалбоподателя са претърпели известна загуба на възможност</w:t>
      </w:r>
      <w:r w:rsidR="00263D2D">
        <w:t>и, с оглед на това</w:t>
      </w:r>
      <w:r w:rsidR="008A0207">
        <w:t>, че не са били в състояние да използват</w:t>
      </w:r>
      <w:r w:rsidR="00666502">
        <w:t xml:space="preserve"> и разполагат с</w:t>
      </w:r>
      <w:r w:rsidR="008A0207">
        <w:t xml:space="preserve"> полагащия им се апартамент в продължение на значителен период от време (вж. </w:t>
      </w:r>
      <w:r w:rsidR="008A0207">
        <w:rPr>
          <w:i/>
        </w:rPr>
        <w:t>Кирилова и други</w:t>
      </w:r>
      <w:r w:rsidR="008A0207">
        <w:t xml:space="preserve"> (справедливо обезщетение), цитирано по-горе § 33 ). Произнасяйки се по справедливост Съдът присъжда на жалбоподателя 10 000 евро по тази позиция.</w:t>
      </w:r>
      <w:r w:rsidR="00EA113E">
        <w:t xml:space="preserve"> </w:t>
      </w:r>
    </w:p>
    <w:p w:rsidR="00175FAC" w:rsidRPr="002F1256" w:rsidRDefault="0004752C" w:rsidP="002F1256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2F1256" w:rsidRPr="002F1256">
        <w:rPr>
          <w:noProof/>
        </w:rPr>
        <w:t>39</w:t>
      </w:r>
      <w:r>
        <w:rPr>
          <w:noProof/>
        </w:rPr>
        <w:fldChar w:fldCharType="end"/>
      </w:r>
      <w:r w:rsidR="00FC03A7">
        <w:t>.  На</w:t>
      </w:r>
      <w:r w:rsidR="00666502">
        <w:t>края</w:t>
      </w:r>
      <w:r w:rsidR="00FC03A7">
        <w:t xml:space="preserve"> като </w:t>
      </w:r>
      <w:r w:rsidR="00774B97">
        <w:t>счита</w:t>
      </w:r>
      <w:r w:rsidR="00FC03A7">
        <w:t xml:space="preserve">, че жалбоподателят </w:t>
      </w:r>
      <w:r w:rsidR="00774B97">
        <w:t>несъмнено</w:t>
      </w:r>
      <w:r w:rsidR="00FC03A7">
        <w:t xml:space="preserve"> е изпитал безсилие</w:t>
      </w:r>
      <w:r w:rsidR="00EA113E">
        <w:t>,</w:t>
      </w:r>
      <w:r w:rsidR="00FC03A7">
        <w:t xml:space="preserve"> в резултат </w:t>
      </w:r>
      <w:r w:rsidR="00774B97">
        <w:t xml:space="preserve">от </w:t>
      </w:r>
      <w:r w:rsidR="00263D2D">
        <w:t>невъзможността</w:t>
      </w:r>
      <w:r w:rsidR="00FC03A7">
        <w:t xml:space="preserve"> на властите да предоставят апартамента и на нежеланието им да решат проблема в продължение на толкова дълъг период от време, Съдът намира за уместно да присъди на жалбоподателя 3000 евро за неимуществени вреди.</w:t>
      </w:r>
    </w:p>
    <w:p w:rsidR="00014566" w:rsidRPr="002F1256" w:rsidRDefault="00014566" w:rsidP="002F1256">
      <w:pPr>
        <w:pStyle w:val="ECHRHeading2"/>
      </w:pPr>
      <w:r>
        <w:t>Б. Разходи и разноски</w:t>
      </w:r>
    </w:p>
    <w:p w:rsidR="00014566" w:rsidRPr="002F1256" w:rsidRDefault="0004752C" w:rsidP="002F1256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2F1256" w:rsidRPr="002F1256">
        <w:rPr>
          <w:noProof/>
        </w:rPr>
        <w:t>40</w:t>
      </w:r>
      <w:r>
        <w:rPr>
          <w:noProof/>
        </w:rPr>
        <w:fldChar w:fldCharType="end"/>
      </w:r>
      <w:r w:rsidR="00C6489A">
        <w:t>.  Жалбоподателят претендира също 886 евро за разходи и разноски, направени пред Съда, включително хонорари на адвоката му, разходи за експертния доклад, предоставен в подкрепа на претенцията му за имуществени вреди (вж. параграф 32 по-горе), и пощенски разходи. Той представя необходимите квитанции.</w:t>
      </w:r>
    </w:p>
    <w:p w:rsidR="00014566" w:rsidRPr="002F1256" w:rsidRDefault="0004752C" w:rsidP="002F1256">
      <w:pPr>
        <w:pStyle w:val="ECHRPara"/>
      </w:pPr>
      <w:r>
        <w:fldChar w:fldCharType="begin"/>
      </w:r>
      <w:r>
        <w:instrText xml:space="preserve"> SE</w:instrText>
      </w:r>
      <w:r>
        <w:instrText xml:space="preserve">Q level0 \*arabic </w:instrText>
      </w:r>
      <w:r>
        <w:fldChar w:fldCharType="separate"/>
      </w:r>
      <w:r w:rsidR="002F1256" w:rsidRPr="002F1256">
        <w:rPr>
          <w:noProof/>
        </w:rPr>
        <w:t>41</w:t>
      </w:r>
      <w:r>
        <w:rPr>
          <w:noProof/>
        </w:rPr>
        <w:fldChar w:fldCharType="end"/>
      </w:r>
      <w:r w:rsidR="00C6489A">
        <w:t>.  Правителството оспорва претенциите.</w:t>
      </w:r>
    </w:p>
    <w:p w:rsidR="00014566" w:rsidRPr="002F1256" w:rsidRDefault="0004752C" w:rsidP="002F1256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2F1256" w:rsidRPr="002F1256">
        <w:rPr>
          <w:noProof/>
        </w:rPr>
        <w:t>42</w:t>
      </w:r>
      <w:r>
        <w:rPr>
          <w:noProof/>
        </w:rPr>
        <w:fldChar w:fldCharType="end"/>
      </w:r>
      <w:r w:rsidR="00C6489A">
        <w:t xml:space="preserve">.  Като взема под внимание документите, с които разполага и обстоятелствата по делото, Съдът присъжда цялата претендирана сума от жалбоподателя, като </w:t>
      </w:r>
      <w:r w:rsidR="00411BCF">
        <w:t>счита</w:t>
      </w:r>
      <w:r w:rsidR="00C6489A">
        <w:t>, че претендираните разходи и разноски са действително и необходимо направени и са разум</w:t>
      </w:r>
      <w:r w:rsidR="00411BCF">
        <w:t>ни по</w:t>
      </w:r>
      <w:r w:rsidR="00C6489A">
        <w:t xml:space="preserve"> размер.</w:t>
      </w:r>
    </w:p>
    <w:p w:rsidR="00014566" w:rsidRPr="002F1256" w:rsidRDefault="00014566" w:rsidP="002F1256">
      <w:pPr>
        <w:pStyle w:val="ECHRHeading2"/>
      </w:pPr>
      <w:r>
        <w:t>В. Лихва за забава</w:t>
      </w:r>
    </w:p>
    <w:p w:rsidR="00014566" w:rsidRPr="002F1256" w:rsidRDefault="0004752C" w:rsidP="002F1256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2F1256" w:rsidRPr="002F1256">
        <w:rPr>
          <w:noProof/>
        </w:rPr>
        <w:t>43</w:t>
      </w:r>
      <w:r>
        <w:rPr>
          <w:noProof/>
        </w:rPr>
        <w:fldChar w:fldCharType="end"/>
      </w:r>
      <w:r w:rsidR="00C6489A">
        <w:t xml:space="preserve">.  Съдът </w:t>
      </w:r>
      <w:r w:rsidR="00411BCF">
        <w:t xml:space="preserve">намира </w:t>
      </w:r>
      <w:r w:rsidR="00C6489A">
        <w:t>за уместно лихвата за забава да бъде обвързана с пределната ставка по заеми на Европейската централна банка, към която се добавят три процентни пункта.</w:t>
      </w:r>
    </w:p>
    <w:p w:rsidR="00014566" w:rsidRPr="002F1256" w:rsidRDefault="00BB5883" w:rsidP="002F1256">
      <w:pPr>
        <w:pStyle w:val="ECHRTitle1"/>
      </w:pPr>
      <w:r>
        <w:t>ПО ТЕЗИ СЪОБРАЖЕНИЯ СЪДЪТ ЕДИНОДУШНО</w:t>
      </w:r>
    </w:p>
    <w:p w:rsidR="00B637B9" w:rsidRPr="002F1256" w:rsidRDefault="00B637B9" w:rsidP="002F1256">
      <w:pPr>
        <w:pStyle w:val="JuList"/>
      </w:pPr>
      <w:r>
        <w:t>1.  </w:t>
      </w:r>
      <w:r>
        <w:rPr>
          <w:i/>
        </w:rPr>
        <w:t>Обявява</w:t>
      </w:r>
      <w:r>
        <w:t xml:space="preserve"> жалбата за допустима;</w:t>
      </w:r>
    </w:p>
    <w:p w:rsidR="00014566" w:rsidRPr="002F1256" w:rsidRDefault="00014566" w:rsidP="002F1256">
      <w:pPr>
        <w:pStyle w:val="JuList"/>
        <w:ind w:left="0" w:firstLine="0"/>
      </w:pPr>
    </w:p>
    <w:p w:rsidR="00014566" w:rsidRPr="002F1256" w:rsidRDefault="00C6489A" w:rsidP="002F1256">
      <w:pPr>
        <w:pStyle w:val="JuList"/>
      </w:pPr>
      <w:r>
        <w:t>2.  </w:t>
      </w:r>
      <w:r>
        <w:rPr>
          <w:i/>
        </w:rPr>
        <w:t>Приема</w:t>
      </w:r>
      <w:r>
        <w:t>, че е налице нарушение на чл. 1 от Протокол № 1;</w:t>
      </w:r>
    </w:p>
    <w:p w:rsidR="00014566" w:rsidRPr="002F1256" w:rsidRDefault="00014566" w:rsidP="002F1256">
      <w:pPr>
        <w:pStyle w:val="JuList"/>
      </w:pPr>
    </w:p>
    <w:p w:rsidR="00C44A97" w:rsidRPr="002F1256" w:rsidRDefault="00C44A97" w:rsidP="002F1256">
      <w:pPr>
        <w:pStyle w:val="JuList"/>
      </w:pPr>
      <w:r>
        <w:t>3.  </w:t>
      </w:r>
      <w:r>
        <w:rPr>
          <w:i/>
        </w:rPr>
        <w:t>Приема</w:t>
      </w:r>
      <w:r>
        <w:t>, че държава</w:t>
      </w:r>
      <w:r w:rsidR="00411BCF">
        <w:t>та-ответник</w:t>
      </w:r>
      <w:r>
        <w:t xml:space="preserve"> трябва да предостави на жалбоподателя в срок от три месеца собствеността и владението на апартамент, равностоен на този, който е определен за баща му в решението от 15 април 1988 г.</w:t>
      </w:r>
    </w:p>
    <w:p w:rsidR="00C44A97" w:rsidRPr="002F1256" w:rsidRDefault="00C44A97" w:rsidP="002F1256">
      <w:pPr>
        <w:pStyle w:val="JuList"/>
      </w:pPr>
    </w:p>
    <w:p w:rsidR="00C44A97" w:rsidRPr="002F1256" w:rsidRDefault="00C44A97" w:rsidP="002F1256">
      <w:pPr>
        <w:pStyle w:val="JuList"/>
      </w:pPr>
      <w:r>
        <w:t>4.  </w:t>
      </w:r>
      <w:r>
        <w:rPr>
          <w:i/>
        </w:rPr>
        <w:t>Приема</w:t>
      </w:r>
      <w:r>
        <w:t>, че ако това не бъде направено, държава</w:t>
      </w:r>
      <w:r w:rsidR="00F06046">
        <w:t>та-ответник трябва</w:t>
      </w:r>
      <w:r>
        <w:t xml:space="preserve"> да заплати на жалбоподателя в рамките на същия период от три месеца 52 600 евро (петдесет и две хиляди и шестстотин евро);</w:t>
      </w:r>
    </w:p>
    <w:p w:rsidR="00C44A97" w:rsidRPr="002F1256" w:rsidRDefault="00C44A97" w:rsidP="002F1256">
      <w:pPr>
        <w:pStyle w:val="JuList"/>
      </w:pPr>
    </w:p>
    <w:p w:rsidR="00C6489A" w:rsidRPr="002F1256" w:rsidRDefault="00C44A97" w:rsidP="002F1256">
      <w:pPr>
        <w:pStyle w:val="JuList"/>
      </w:pPr>
      <w:r>
        <w:t>5.  </w:t>
      </w:r>
      <w:r>
        <w:rPr>
          <w:i/>
        </w:rPr>
        <w:t>Приема,</w:t>
      </w:r>
    </w:p>
    <w:p w:rsidR="00010734" w:rsidRPr="002F1256" w:rsidRDefault="00014566" w:rsidP="002F1256">
      <w:pPr>
        <w:pStyle w:val="JuLista"/>
      </w:pPr>
      <w:r>
        <w:t xml:space="preserve">(а) че държавата-ответник трябва да заплати на жалбоподателя в срок от три месеца следните суми, които се </w:t>
      </w:r>
      <w:r w:rsidR="00F06046">
        <w:t xml:space="preserve">конвертират </w:t>
      </w:r>
      <w:r>
        <w:t>в български лева по курса</w:t>
      </w:r>
      <w:r w:rsidR="00F06046">
        <w:t>, валиден</w:t>
      </w:r>
      <w:r>
        <w:t xml:space="preserve"> към датата на плащането:</w:t>
      </w:r>
    </w:p>
    <w:p w:rsidR="00010734" w:rsidRPr="002F1256" w:rsidRDefault="00010734" w:rsidP="002F1256">
      <w:pPr>
        <w:pStyle w:val="JuListi"/>
      </w:pPr>
      <w:r>
        <w:t>(i) 10 000 евро (десет хиляди евро), плюс всякакви данъци, които биха могли да се начислят, по отношение на имуществени вреди;</w:t>
      </w:r>
    </w:p>
    <w:p w:rsidR="00014566" w:rsidRPr="002F1256" w:rsidRDefault="00C44A97" w:rsidP="002F1256">
      <w:pPr>
        <w:pStyle w:val="JuListi"/>
      </w:pPr>
      <w:r>
        <w:t>(ii) 3000 евро (три хиляди евро), плюс всякакви данъци, които биха могли да се начислят, по отношение на неимуществени вреди;</w:t>
      </w:r>
    </w:p>
    <w:p w:rsidR="00014566" w:rsidRPr="002F1256" w:rsidRDefault="00014566" w:rsidP="002F1256">
      <w:pPr>
        <w:pStyle w:val="JuListi"/>
      </w:pPr>
      <w:r>
        <w:t>(iii) 886 евро (осемстотин осемдесет и шест евро), плюс всякакви данъци, които биха могли да се начислят на жалбоподателя по отношение на разходи и разноски;</w:t>
      </w:r>
    </w:p>
    <w:p w:rsidR="00C44A97" w:rsidRPr="002F1256" w:rsidRDefault="00C44A97" w:rsidP="002F1256">
      <w:pPr>
        <w:pStyle w:val="JuLista"/>
      </w:pPr>
    </w:p>
    <w:p w:rsidR="00014566" w:rsidRPr="002F1256" w:rsidRDefault="00C44A97" w:rsidP="002F1256">
      <w:pPr>
        <w:pStyle w:val="JuList"/>
      </w:pPr>
      <w:r>
        <w:t>6.</w:t>
      </w:r>
      <w:r>
        <w:rPr>
          <w:i/>
        </w:rPr>
        <w:t>  Приема,</w:t>
      </w:r>
      <w:r>
        <w:t xml:space="preserve"> че от изтичането на </w:t>
      </w:r>
      <w:r w:rsidR="00F06046">
        <w:t>горес</w:t>
      </w:r>
      <w:r>
        <w:t xml:space="preserve">поменатия тримесечен срок до плащането се дължи проста лихва върху горепосочените суми в размер, равен на пределната ставка по заеми на Европейската централна банка </w:t>
      </w:r>
      <w:r w:rsidR="00F06046">
        <w:t>за срока</w:t>
      </w:r>
      <w:r>
        <w:t xml:space="preserve"> на забава, към която се добавят три процентни пункта;</w:t>
      </w:r>
    </w:p>
    <w:p w:rsidR="00014566" w:rsidRPr="002F1256" w:rsidRDefault="00014566" w:rsidP="002F1256">
      <w:pPr>
        <w:pStyle w:val="JuList"/>
      </w:pPr>
    </w:p>
    <w:p w:rsidR="00014566" w:rsidRPr="002F1256" w:rsidRDefault="00C44A97" w:rsidP="002F1256">
      <w:pPr>
        <w:pStyle w:val="JuList"/>
      </w:pPr>
      <w:r>
        <w:t>7.  </w:t>
      </w:r>
      <w:r>
        <w:rPr>
          <w:i/>
        </w:rPr>
        <w:t>Отхвърля</w:t>
      </w:r>
      <w:r>
        <w:t xml:space="preserve"> останалата част от иска на жалбоподателя за справедливо обезщетение.</w:t>
      </w:r>
    </w:p>
    <w:p w:rsidR="00014566" w:rsidRPr="002F1256" w:rsidRDefault="00014566" w:rsidP="002F1256">
      <w:pPr>
        <w:pStyle w:val="JuParaLast"/>
      </w:pPr>
      <w:r>
        <w:t>Изготвено на английски език и оповестено писмено на 10 ноември 2016 г., в съответствие с правило 77, §§ 2 и 3 от Правилника на Съда.</w:t>
      </w:r>
    </w:p>
    <w:p w:rsidR="00014566" w:rsidRPr="002F1256" w:rsidRDefault="00014566" w:rsidP="002F1256">
      <w:pPr>
        <w:pStyle w:val="JuSigned"/>
        <w:tabs>
          <w:tab w:val="clear" w:pos="851"/>
          <w:tab w:val="center" w:pos="1134"/>
        </w:tabs>
      </w:pPr>
      <w:r>
        <w:tab/>
        <w:t xml:space="preserve">Ан-Мари </w:t>
      </w:r>
      <w:proofErr w:type="spellStart"/>
      <w:r>
        <w:t>Дуген</w:t>
      </w:r>
      <w:proofErr w:type="spellEnd"/>
      <w:r>
        <w:tab/>
      </w:r>
      <w:proofErr w:type="spellStart"/>
      <w:r w:rsidR="00A36268">
        <w:t>Кх</w:t>
      </w:r>
      <w:r>
        <w:t>анлар</w:t>
      </w:r>
      <w:proofErr w:type="spellEnd"/>
      <w:r>
        <w:t xml:space="preserve"> Хаджиев </w:t>
      </w:r>
      <w:r>
        <w:br/>
      </w:r>
      <w:r w:rsidR="00A36268">
        <w:t>з</w:t>
      </w:r>
      <w:r>
        <w:t>аместник-секретар</w:t>
      </w:r>
      <w:r>
        <w:tab/>
      </w:r>
      <w:r w:rsidR="00A36268">
        <w:t>п</w:t>
      </w:r>
      <w:r>
        <w:t>редседател</w:t>
      </w:r>
    </w:p>
    <w:sectPr w:rsidR="00014566" w:rsidRPr="002F1256" w:rsidSect="00166E1A">
      <w:headerReference w:type="even" r:id="rId14"/>
      <w:headerReference w:type="default" r:id="rId15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2C1" w:rsidRPr="003A441D" w:rsidRDefault="009102C1" w:rsidP="00014566">
      <w:pPr>
        <w:rPr>
          <w:lang w:val="en-GB"/>
        </w:rPr>
      </w:pPr>
      <w:r w:rsidRPr="003A441D">
        <w:rPr>
          <w:lang w:val="en-GB"/>
        </w:rPr>
        <w:separator/>
      </w:r>
    </w:p>
  </w:endnote>
  <w:endnote w:type="continuationSeparator" w:id="0">
    <w:p w:rsidR="009102C1" w:rsidRPr="003A441D" w:rsidRDefault="009102C1" w:rsidP="00014566">
      <w:pPr>
        <w:rPr>
          <w:lang w:val="en-GB"/>
        </w:rPr>
      </w:pPr>
      <w:r w:rsidRPr="003A441D">
        <w:rPr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52C" w:rsidRDefault="000475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52C" w:rsidRDefault="000475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E1A" w:rsidRPr="00150BFA" w:rsidRDefault="00166E1A" w:rsidP="0020718E">
    <w:pPr>
      <w:jc w:val="center"/>
    </w:pPr>
    <w:r>
      <w:rPr>
        <w:noProof/>
        <w:lang w:val="en-US" w:eastAsia="en-US" w:bidi="ar-SA"/>
      </w:rPr>
      <w:drawing>
        <wp:inline distT="0" distB="0" distL="0" distR="0" wp14:anchorId="3DC7FD8E" wp14:editId="3C57112B">
          <wp:extent cx="771525" cy="619125"/>
          <wp:effectExtent l="0" t="0" r="9525" b="9525"/>
          <wp:docPr id="3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6E1A" w:rsidRDefault="00166E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2C1" w:rsidRPr="003A441D" w:rsidRDefault="009102C1" w:rsidP="00014566">
      <w:pPr>
        <w:rPr>
          <w:lang w:val="en-GB"/>
        </w:rPr>
      </w:pPr>
      <w:r w:rsidRPr="003A441D">
        <w:rPr>
          <w:lang w:val="en-GB"/>
        </w:rPr>
        <w:separator/>
      </w:r>
    </w:p>
  </w:footnote>
  <w:footnote w:type="continuationSeparator" w:id="0">
    <w:p w:rsidR="009102C1" w:rsidRPr="003A441D" w:rsidRDefault="009102C1" w:rsidP="00014566">
      <w:pPr>
        <w:rPr>
          <w:lang w:val="en-GB"/>
        </w:rPr>
      </w:pPr>
      <w:r w:rsidRPr="003A441D">
        <w:rPr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52C" w:rsidRDefault="00047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FA0" w:rsidRPr="00166E1A" w:rsidRDefault="00AB5FA0" w:rsidP="00166E1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E1A" w:rsidRPr="00A45145" w:rsidRDefault="00166E1A" w:rsidP="00A45145">
    <w:pPr>
      <w:jc w:val="center"/>
    </w:pPr>
    <w:r>
      <w:rPr>
        <w:noProof/>
        <w:lang w:val="en-US" w:eastAsia="en-US" w:bidi="ar-SA"/>
      </w:rPr>
      <w:drawing>
        <wp:inline distT="0" distB="0" distL="0" distR="0" wp14:anchorId="18E30C66" wp14:editId="595F72E7">
          <wp:extent cx="2962275" cy="1219200"/>
          <wp:effectExtent l="0" t="0" r="9525" b="0"/>
          <wp:docPr id="1" name="Picture 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489A" w:rsidRDefault="00C6489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E1A" w:rsidRPr="003A441D" w:rsidRDefault="00166E1A" w:rsidP="00EE1DA9">
    <w:pPr>
      <w:pStyle w:val="ECHRHeader"/>
    </w:pPr>
    <w:r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>
      <w:rPr>
        <w:rStyle w:val="PageNumber"/>
        <w:szCs w:val="18"/>
      </w:rPr>
      <w:fldChar w:fldCharType="separate"/>
    </w:r>
    <w:r w:rsidR="0004752C">
      <w:rPr>
        <w:rStyle w:val="PageNumber"/>
        <w:noProof/>
        <w:szCs w:val="18"/>
      </w:rPr>
      <w:t>8</w:t>
    </w:r>
    <w:r>
      <w:rPr>
        <w:rStyle w:val="PageNumber"/>
        <w:szCs w:val="18"/>
      </w:rPr>
      <w:fldChar w:fldCharType="end"/>
    </w:r>
    <w:r>
      <w:tab/>
      <w:t xml:space="preserve">РЕШЕНИЕ КАЛЕВ </w:t>
    </w:r>
    <w:r w:rsidR="003471A9">
      <w:t xml:space="preserve">срещу </w:t>
    </w:r>
    <w:r>
      <w:t>БЪЛГАРИЯ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E1A" w:rsidRPr="003A441D" w:rsidRDefault="00166E1A" w:rsidP="00D60D87">
    <w:pPr>
      <w:pStyle w:val="ECHRHeader"/>
    </w:pPr>
    <w:r>
      <w:tab/>
      <w:t xml:space="preserve">РЕШЕНИЕ КАЛЕВ </w:t>
    </w:r>
    <w:r w:rsidR="0082060D">
      <w:t xml:space="preserve">срещу </w:t>
    </w:r>
    <w:r>
      <w:t>БЪЛГАРИЯ</w:t>
    </w:r>
    <w:r>
      <w:tab/>
    </w:r>
    <w:r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>
      <w:rPr>
        <w:rStyle w:val="PageNumber"/>
        <w:szCs w:val="18"/>
      </w:rPr>
      <w:fldChar w:fldCharType="separate"/>
    </w:r>
    <w:r w:rsidR="0004752C">
      <w:rPr>
        <w:rStyle w:val="PageNumber"/>
        <w:noProof/>
        <w:szCs w:val="18"/>
      </w:rPr>
      <w:t>9</w:t>
    </w:r>
    <w:r>
      <w:rPr>
        <w:rStyle w:val="PageNumber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180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0ECF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B8B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1CF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026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2C3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2E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66B2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7601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66004F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63F153D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737461D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SignForeName" w:val="0"/>
  </w:docVars>
  <w:rsids>
    <w:rsidRoot w:val="00C6489A"/>
    <w:rsid w:val="000010ED"/>
    <w:rsid w:val="000041F8"/>
    <w:rsid w:val="000042A8"/>
    <w:rsid w:val="00004308"/>
    <w:rsid w:val="00005BF0"/>
    <w:rsid w:val="00007154"/>
    <w:rsid w:val="000103AE"/>
    <w:rsid w:val="00010734"/>
    <w:rsid w:val="00011D69"/>
    <w:rsid w:val="00012AD3"/>
    <w:rsid w:val="00014566"/>
    <w:rsid w:val="00015AFF"/>
    <w:rsid w:val="00015C2D"/>
    <w:rsid w:val="00015F00"/>
    <w:rsid w:val="00017A8B"/>
    <w:rsid w:val="00022C1D"/>
    <w:rsid w:val="00032D6C"/>
    <w:rsid w:val="00034987"/>
    <w:rsid w:val="000350E3"/>
    <w:rsid w:val="0004752C"/>
    <w:rsid w:val="000602DF"/>
    <w:rsid w:val="00061B05"/>
    <w:rsid w:val="00062973"/>
    <w:rsid w:val="00062D5D"/>
    <w:rsid w:val="000632D5"/>
    <w:rsid w:val="000644EE"/>
    <w:rsid w:val="00071ABC"/>
    <w:rsid w:val="00076562"/>
    <w:rsid w:val="000800FE"/>
    <w:rsid w:val="000856D7"/>
    <w:rsid w:val="000925AD"/>
    <w:rsid w:val="00095834"/>
    <w:rsid w:val="000A126B"/>
    <w:rsid w:val="000A24EB"/>
    <w:rsid w:val="000B6923"/>
    <w:rsid w:val="000C033C"/>
    <w:rsid w:val="000C5F3C"/>
    <w:rsid w:val="000C6DCC"/>
    <w:rsid w:val="000D47AA"/>
    <w:rsid w:val="000D721F"/>
    <w:rsid w:val="000E069B"/>
    <w:rsid w:val="000E0E82"/>
    <w:rsid w:val="000E1DC5"/>
    <w:rsid w:val="000E223F"/>
    <w:rsid w:val="000E35AC"/>
    <w:rsid w:val="000E7D45"/>
    <w:rsid w:val="000F561D"/>
    <w:rsid w:val="000F7851"/>
    <w:rsid w:val="00100560"/>
    <w:rsid w:val="00104E23"/>
    <w:rsid w:val="00107DEE"/>
    <w:rsid w:val="00111B0C"/>
    <w:rsid w:val="00120D6C"/>
    <w:rsid w:val="001257EC"/>
    <w:rsid w:val="00125D41"/>
    <w:rsid w:val="00130B80"/>
    <w:rsid w:val="00132C6A"/>
    <w:rsid w:val="00133D33"/>
    <w:rsid w:val="00134D64"/>
    <w:rsid w:val="00135A30"/>
    <w:rsid w:val="0013612C"/>
    <w:rsid w:val="00137FF6"/>
    <w:rsid w:val="00141650"/>
    <w:rsid w:val="00154610"/>
    <w:rsid w:val="00162A12"/>
    <w:rsid w:val="00166530"/>
    <w:rsid w:val="00166E1A"/>
    <w:rsid w:val="00175FAC"/>
    <w:rsid w:val="00176934"/>
    <w:rsid w:val="001832BD"/>
    <w:rsid w:val="001943B5"/>
    <w:rsid w:val="00195134"/>
    <w:rsid w:val="001A145B"/>
    <w:rsid w:val="001A674C"/>
    <w:rsid w:val="001B3B24"/>
    <w:rsid w:val="001C0F98"/>
    <w:rsid w:val="001C2A42"/>
    <w:rsid w:val="001C4FDD"/>
    <w:rsid w:val="001D63ED"/>
    <w:rsid w:val="001D7348"/>
    <w:rsid w:val="001E035B"/>
    <w:rsid w:val="001E0961"/>
    <w:rsid w:val="001E3EAE"/>
    <w:rsid w:val="001E5348"/>
    <w:rsid w:val="001E6F32"/>
    <w:rsid w:val="001F2145"/>
    <w:rsid w:val="001F6262"/>
    <w:rsid w:val="001F67B0"/>
    <w:rsid w:val="001F7B3D"/>
    <w:rsid w:val="00205F9F"/>
    <w:rsid w:val="00210338"/>
    <w:rsid w:val="0021127F"/>
    <w:rsid w:val="002115FC"/>
    <w:rsid w:val="002133F8"/>
    <w:rsid w:val="0021423C"/>
    <w:rsid w:val="00230D00"/>
    <w:rsid w:val="00231DF7"/>
    <w:rsid w:val="00231FD1"/>
    <w:rsid w:val="002339E0"/>
    <w:rsid w:val="00233CF8"/>
    <w:rsid w:val="0023575D"/>
    <w:rsid w:val="00237148"/>
    <w:rsid w:val="0024222D"/>
    <w:rsid w:val="00244B0E"/>
    <w:rsid w:val="00244F6C"/>
    <w:rsid w:val="0024786A"/>
    <w:rsid w:val="002532C5"/>
    <w:rsid w:val="00260C03"/>
    <w:rsid w:val="00263D2D"/>
    <w:rsid w:val="0026540E"/>
    <w:rsid w:val="0027225C"/>
    <w:rsid w:val="00275123"/>
    <w:rsid w:val="00282240"/>
    <w:rsid w:val="0028572A"/>
    <w:rsid w:val="002875D6"/>
    <w:rsid w:val="002948AD"/>
    <w:rsid w:val="00294C05"/>
    <w:rsid w:val="00294C92"/>
    <w:rsid w:val="00296213"/>
    <w:rsid w:val="002A01CC"/>
    <w:rsid w:val="002A61B1"/>
    <w:rsid w:val="002A663C"/>
    <w:rsid w:val="002B1E6C"/>
    <w:rsid w:val="002B444B"/>
    <w:rsid w:val="002B5887"/>
    <w:rsid w:val="002C0692"/>
    <w:rsid w:val="002C0E27"/>
    <w:rsid w:val="002C3040"/>
    <w:rsid w:val="002D022D"/>
    <w:rsid w:val="002D24BB"/>
    <w:rsid w:val="002D24FE"/>
    <w:rsid w:val="002D2B75"/>
    <w:rsid w:val="002D75C4"/>
    <w:rsid w:val="002F1256"/>
    <w:rsid w:val="002F2AF7"/>
    <w:rsid w:val="002F7E1C"/>
    <w:rsid w:val="00301A75"/>
    <w:rsid w:val="00302F70"/>
    <w:rsid w:val="0030336F"/>
    <w:rsid w:val="0030375E"/>
    <w:rsid w:val="0031076A"/>
    <w:rsid w:val="00312A30"/>
    <w:rsid w:val="00315A18"/>
    <w:rsid w:val="00320F72"/>
    <w:rsid w:val="0032463E"/>
    <w:rsid w:val="00326224"/>
    <w:rsid w:val="0032676F"/>
    <w:rsid w:val="00337EE4"/>
    <w:rsid w:val="00340FFD"/>
    <w:rsid w:val="003471A9"/>
    <w:rsid w:val="003506B1"/>
    <w:rsid w:val="00356AC7"/>
    <w:rsid w:val="003609FA"/>
    <w:rsid w:val="003710C8"/>
    <w:rsid w:val="003750BE"/>
    <w:rsid w:val="00387B9D"/>
    <w:rsid w:val="0039364F"/>
    <w:rsid w:val="003963ED"/>
    <w:rsid w:val="00396686"/>
    <w:rsid w:val="0039778E"/>
    <w:rsid w:val="003A441D"/>
    <w:rsid w:val="003B4941"/>
    <w:rsid w:val="003C5714"/>
    <w:rsid w:val="003C6B9F"/>
    <w:rsid w:val="003C6E2A"/>
    <w:rsid w:val="003D0299"/>
    <w:rsid w:val="003E6D80"/>
    <w:rsid w:val="003F05FA"/>
    <w:rsid w:val="003F244A"/>
    <w:rsid w:val="003F30B8"/>
    <w:rsid w:val="003F4C45"/>
    <w:rsid w:val="003F5F7B"/>
    <w:rsid w:val="003F7D64"/>
    <w:rsid w:val="00411BCF"/>
    <w:rsid w:val="00414300"/>
    <w:rsid w:val="004162BE"/>
    <w:rsid w:val="00425C67"/>
    <w:rsid w:val="00427E7A"/>
    <w:rsid w:val="00433005"/>
    <w:rsid w:val="00436307"/>
    <w:rsid w:val="00436C49"/>
    <w:rsid w:val="0044104F"/>
    <w:rsid w:val="00445366"/>
    <w:rsid w:val="00446C2E"/>
    <w:rsid w:val="00447F5B"/>
    <w:rsid w:val="00461DB0"/>
    <w:rsid w:val="00463926"/>
    <w:rsid w:val="004646E0"/>
    <w:rsid w:val="00464C9A"/>
    <w:rsid w:val="00474F3D"/>
    <w:rsid w:val="004767C6"/>
    <w:rsid w:val="00477E3A"/>
    <w:rsid w:val="004824D6"/>
    <w:rsid w:val="00483E5F"/>
    <w:rsid w:val="00485FF9"/>
    <w:rsid w:val="004907F0"/>
    <w:rsid w:val="0049140B"/>
    <w:rsid w:val="004923A5"/>
    <w:rsid w:val="00496BFB"/>
    <w:rsid w:val="004A15C7"/>
    <w:rsid w:val="004A6813"/>
    <w:rsid w:val="004B013B"/>
    <w:rsid w:val="004B112B"/>
    <w:rsid w:val="004C01E4"/>
    <w:rsid w:val="004C086C"/>
    <w:rsid w:val="004C1F56"/>
    <w:rsid w:val="004C27BC"/>
    <w:rsid w:val="004C53E1"/>
    <w:rsid w:val="004D15F3"/>
    <w:rsid w:val="004D5311"/>
    <w:rsid w:val="004D5DCC"/>
    <w:rsid w:val="004E6473"/>
    <w:rsid w:val="004F10AF"/>
    <w:rsid w:val="004F11A4"/>
    <w:rsid w:val="004F2389"/>
    <w:rsid w:val="004F304D"/>
    <w:rsid w:val="004F61BE"/>
    <w:rsid w:val="004F66B1"/>
    <w:rsid w:val="00511408"/>
    <w:rsid w:val="00511C07"/>
    <w:rsid w:val="005173A6"/>
    <w:rsid w:val="00520BAA"/>
    <w:rsid w:val="00525208"/>
    <w:rsid w:val="005257A5"/>
    <w:rsid w:val="005264C0"/>
    <w:rsid w:val="00526A8A"/>
    <w:rsid w:val="00531DF2"/>
    <w:rsid w:val="005344AD"/>
    <w:rsid w:val="00534D14"/>
    <w:rsid w:val="005442EE"/>
    <w:rsid w:val="00547353"/>
    <w:rsid w:val="005474E7"/>
    <w:rsid w:val="005512A3"/>
    <w:rsid w:val="005578CE"/>
    <w:rsid w:val="00562781"/>
    <w:rsid w:val="00563E83"/>
    <w:rsid w:val="00570383"/>
    <w:rsid w:val="0057271C"/>
    <w:rsid w:val="00572845"/>
    <w:rsid w:val="0057359A"/>
    <w:rsid w:val="00583549"/>
    <w:rsid w:val="00592772"/>
    <w:rsid w:val="0059574A"/>
    <w:rsid w:val="005A0120"/>
    <w:rsid w:val="005A1B9B"/>
    <w:rsid w:val="005A6751"/>
    <w:rsid w:val="005B092E"/>
    <w:rsid w:val="005B152C"/>
    <w:rsid w:val="005B1EE0"/>
    <w:rsid w:val="005B2B24"/>
    <w:rsid w:val="005B4425"/>
    <w:rsid w:val="005B4B94"/>
    <w:rsid w:val="005C3EE8"/>
    <w:rsid w:val="005D34F9"/>
    <w:rsid w:val="005D4190"/>
    <w:rsid w:val="005D67A3"/>
    <w:rsid w:val="005D78CE"/>
    <w:rsid w:val="005E2988"/>
    <w:rsid w:val="005E2A43"/>
    <w:rsid w:val="005E3085"/>
    <w:rsid w:val="005E438A"/>
    <w:rsid w:val="005F51E1"/>
    <w:rsid w:val="00611C80"/>
    <w:rsid w:val="00613C56"/>
    <w:rsid w:val="00620692"/>
    <w:rsid w:val="006242CA"/>
    <w:rsid w:val="00627507"/>
    <w:rsid w:val="00633717"/>
    <w:rsid w:val="006344E1"/>
    <w:rsid w:val="006431B1"/>
    <w:rsid w:val="00644D89"/>
    <w:rsid w:val="00650286"/>
    <w:rsid w:val="006545C4"/>
    <w:rsid w:val="0065625B"/>
    <w:rsid w:val="00661971"/>
    <w:rsid w:val="00661CE8"/>
    <w:rsid w:val="006623D9"/>
    <w:rsid w:val="0066550C"/>
    <w:rsid w:val="00666502"/>
    <w:rsid w:val="006716F2"/>
    <w:rsid w:val="00672C58"/>
    <w:rsid w:val="00675E6B"/>
    <w:rsid w:val="00682BF2"/>
    <w:rsid w:val="006859CE"/>
    <w:rsid w:val="00691270"/>
    <w:rsid w:val="00694BA8"/>
    <w:rsid w:val="006A037C"/>
    <w:rsid w:val="006A03BA"/>
    <w:rsid w:val="006A36F4"/>
    <w:rsid w:val="006A406F"/>
    <w:rsid w:val="006A5D3A"/>
    <w:rsid w:val="006B0B41"/>
    <w:rsid w:val="006C0194"/>
    <w:rsid w:val="006C23D4"/>
    <w:rsid w:val="006C6700"/>
    <w:rsid w:val="006C7BB0"/>
    <w:rsid w:val="006D3237"/>
    <w:rsid w:val="006E2E37"/>
    <w:rsid w:val="006E3CF1"/>
    <w:rsid w:val="006E6001"/>
    <w:rsid w:val="006E7E80"/>
    <w:rsid w:val="006F1DF9"/>
    <w:rsid w:val="006F24DB"/>
    <w:rsid w:val="006F48CA"/>
    <w:rsid w:val="006F64DD"/>
    <w:rsid w:val="006F71EE"/>
    <w:rsid w:val="00701026"/>
    <w:rsid w:val="00715127"/>
    <w:rsid w:val="00715E8E"/>
    <w:rsid w:val="00723580"/>
    <w:rsid w:val="00723755"/>
    <w:rsid w:val="0073136C"/>
    <w:rsid w:val="00731F0F"/>
    <w:rsid w:val="00733250"/>
    <w:rsid w:val="00741404"/>
    <w:rsid w:val="007449E5"/>
    <w:rsid w:val="00746C5A"/>
    <w:rsid w:val="00747FF0"/>
    <w:rsid w:val="00764D4E"/>
    <w:rsid w:val="00765A1F"/>
    <w:rsid w:val="00774B97"/>
    <w:rsid w:val="00775B6D"/>
    <w:rsid w:val="00776D68"/>
    <w:rsid w:val="007850EE"/>
    <w:rsid w:val="00785B95"/>
    <w:rsid w:val="00790E96"/>
    <w:rsid w:val="00793366"/>
    <w:rsid w:val="007A716F"/>
    <w:rsid w:val="007B1B1A"/>
    <w:rsid w:val="007B270A"/>
    <w:rsid w:val="007C0695"/>
    <w:rsid w:val="007C419A"/>
    <w:rsid w:val="007C4CC8"/>
    <w:rsid w:val="007C5426"/>
    <w:rsid w:val="007C5798"/>
    <w:rsid w:val="007D4832"/>
    <w:rsid w:val="007D7A6C"/>
    <w:rsid w:val="007E21B2"/>
    <w:rsid w:val="007E2C4E"/>
    <w:rsid w:val="007E4A72"/>
    <w:rsid w:val="007E5B4B"/>
    <w:rsid w:val="007F1905"/>
    <w:rsid w:val="00801300"/>
    <w:rsid w:val="00802C64"/>
    <w:rsid w:val="00802FAA"/>
    <w:rsid w:val="00805E52"/>
    <w:rsid w:val="008061D0"/>
    <w:rsid w:val="00806AD7"/>
    <w:rsid w:val="00810B38"/>
    <w:rsid w:val="0081260C"/>
    <w:rsid w:val="008204C7"/>
    <w:rsid w:val="0082060D"/>
    <w:rsid w:val="00820992"/>
    <w:rsid w:val="00823602"/>
    <w:rsid w:val="0082496D"/>
    <w:rsid w:val="008255F5"/>
    <w:rsid w:val="0083014E"/>
    <w:rsid w:val="0083214A"/>
    <w:rsid w:val="00834220"/>
    <w:rsid w:val="00845723"/>
    <w:rsid w:val="00851EF9"/>
    <w:rsid w:val="008577FD"/>
    <w:rsid w:val="00860B03"/>
    <w:rsid w:val="0086497A"/>
    <w:rsid w:val="0086731E"/>
    <w:rsid w:val="008713A1"/>
    <w:rsid w:val="008754AB"/>
    <w:rsid w:val="0088060C"/>
    <w:rsid w:val="00893576"/>
    <w:rsid w:val="00893E73"/>
    <w:rsid w:val="00897A84"/>
    <w:rsid w:val="008A0207"/>
    <w:rsid w:val="008A43C4"/>
    <w:rsid w:val="008A6B6D"/>
    <w:rsid w:val="008B02DC"/>
    <w:rsid w:val="008B57CE"/>
    <w:rsid w:val="008B659F"/>
    <w:rsid w:val="008C1CF9"/>
    <w:rsid w:val="008C26DE"/>
    <w:rsid w:val="008D2225"/>
    <w:rsid w:val="008D4752"/>
    <w:rsid w:val="008D552A"/>
    <w:rsid w:val="008E271C"/>
    <w:rsid w:val="008E418E"/>
    <w:rsid w:val="008E5BC6"/>
    <w:rsid w:val="008E6A25"/>
    <w:rsid w:val="008F2F7A"/>
    <w:rsid w:val="008F5193"/>
    <w:rsid w:val="009013A7"/>
    <w:rsid w:val="009017FB"/>
    <w:rsid w:val="009017FC"/>
    <w:rsid w:val="00903533"/>
    <w:rsid w:val="00903B43"/>
    <w:rsid w:val="00904789"/>
    <w:rsid w:val="0090506B"/>
    <w:rsid w:val="009050C9"/>
    <w:rsid w:val="009066FC"/>
    <w:rsid w:val="009102C1"/>
    <w:rsid w:val="00910FD4"/>
    <w:rsid w:val="009140A3"/>
    <w:rsid w:val="009144A2"/>
    <w:rsid w:val="0091510C"/>
    <w:rsid w:val="009259AC"/>
    <w:rsid w:val="00926F38"/>
    <w:rsid w:val="00933B1B"/>
    <w:rsid w:val="00934301"/>
    <w:rsid w:val="00934FE8"/>
    <w:rsid w:val="00936CD1"/>
    <w:rsid w:val="00941747"/>
    <w:rsid w:val="00941EFB"/>
    <w:rsid w:val="00947AFB"/>
    <w:rsid w:val="00951D7D"/>
    <w:rsid w:val="00952C12"/>
    <w:rsid w:val="0095402F"/>
    <w:rsid w:val="009630C7"/>
    <w:rsid w:val="00972B55"/>
    <w:rsid w:val="00972F9D"/>
    <w:rsid w:val="009743B7"/>
    <w:rsid w:val="0098228B"/>
    <w:rsid w:val="009828DA"/>
    <w:rsid w:val="00985BAB"/>
    <w:rsid w:val="00997F03"/>
    <w:rsid w:val="009A46DF"/>
    <w:rsid w:val="009B1B5F"/>
    <w:rsid w:val="009B2EC2"/>
    <w:rsid w:val="009B6673"/>
    <w:rsid w:val="009C191B"/>
    <w:rsid w:val="009C2BD6"/>
    <w:rsid w:val="009C4217"/>
    <w:rsid w:val="009D3B13"/>
    <w:rsid w:val="009E1F32"/>
    <w:rsid w:val="009E5829"/>
    <w:rsid w:val="009E776C"/>
    <w:rsid w:val="00A1726E"/>
    <w:rsid w:val="00A204CF"/>
    <w:rsid w:val="00A22947"/>
    <w:rsid w:val="00A23D49"/>
    <w:rsid w:val="00A27004"/>
    <w:rsid w:val="00A278E1"/>
    <w:rsid w:val="00A30C29"/>
    <w:rsid w:val="00A34DD6"/>
    <w:rsid w:val="00A36268"/>
    <w:rsid w:val="00A36819"/>
    <w:rsid w:val="00A36989"/>
    <w:rsid w:val="00A43628"/>
    <w:rsid w:val="00A53ECC"/>
    <w:rsid w:val="00A54192"/>
    <w:rsid w:val="00A6035E"/>
    <w:rsid w:val="00A6144C"/>
    <w:rsid w:val="00A66617"/>
    <w:rsid w:val="00A671F8"/>
    <w:rsid w:val="00A673A4"/>
    <w:rsid w:val="00A724AE"/>
    <w:rsid w:val="00A73329"/>
    <w:rsid w:val="00A81809"/>
    <w:rsid w:val="00A82359"/>
    <w:rsid w:val="00A85165"/>
    <w:rsid w:val="00A865D2"/>
    <w:rsid w:val="00A94C20"/>
    <w:rsid w:val="00A96ED6"/>
    <w:rsid w:val="00AA227F"/>
    <w:rsid w:val="00AA3BC7"/>
    <w:rsid w:val="00AA754A"/>
    <w:rsid w:val="00AB099E"/>
    <w:rsid w:val="00AB2829"/>
    <w:rsid w:val="00AB4328"/>
    <w:rsid w:val="00AB5FA0"/>
    <w:rsid w:val="00AE0A2E"/>
    <w:rsid w:val="00AE354C"/>
    <w:rsid w:val="00AF4B07"/>
    <w:rsid w:val="00AF6186"/>
    <w:rsid w:val="00AF7A3A"/>
    <w:rsid w:val="00B160DB"/>
    <w:rsid w:val="00B20836"/>
    <w:rsid w:val="00B235BB"/>
    <w:rsid w:val="00B26F03"/>
    <w:rsid w:val="00B27A44"/>
    <w:rsid w:val="00B30B16"/>
    <w:rsid w:val="00B30BBF"/>
    <w:rsid w:val="00B33C03"/>
    <w:rsid w:val="00B44E56"/>
    <w:rsid w:val="00B46543"/>
    <w:rsid w:val="00B47D33"/>
    <w:rsid w:val="00B52BE0"/>
    <w:rsid w:val="00B54133"/>
    <w:rsid w:val="00B62EF8"/>
    <w:rsid w:val="00B637B9"/>
    <w:rsid w:val="00B674BD"/>
    <w:rsid w:val="00B701ED"/>
    <w:rsid w:val="00B805D2"/>
    <w:rsid w:val="00B8086C"/>
    <w:rsid w:val="00B81C56"/>
    <w:rsid w:val="00B861B4"/>
    <w:rsid w:val="00B86DFE"/>
    <w:rsid w:val="00B90990"/>
    <w:rsid w:val="00B922FF"/>
    <w:rsid w:val="00B9281E"/>
    <w:rsid w:val="00B93925"/>
    <w:rsid w:val="00B95187"/>
    <w:rsid w:val="00B96D25"/>
    <w:rsid w:val="00BA2D55"/>
    <w:rsid w:val="00BA3C4E"/>
    <w:rsid w:val="00BA71B1"/>
    <w:rsid w:val="00BB0637"/>
    <w:rsid w:val="00BB345F"/>
    <w:rsid w:val="00BB5883"/>
    <w:rsid w:val="00BB68EA"/>
    <w:rsid w:val="00BC1C27"/>
    <w:rsid w:val="00BC6BBF"/>
    <w:rsid w:val="00BD1572"/>
    <w:rsid w:val="00BE14E3"/>
    <w:rsid w:val="00BE3774"/>
    <w:rsid w:val="00BE41E5"/>
    <w:rsid w:val="00BE5571"/>
    <w:rsid w:val="00BF06B4"/>
    <w:rsid w:val="00BF0BBB"/>
    <w:rsid w:val="00BF4109"/>
    <w:rsid w:val="00BF4CC3"/>
    <w:rsid w:val="00C00542"/>
    <w:rsid w:val="00C054C7"/>
    <w:rsid w:val="00C057B5"/>
    <w:rsid w:val="00C22687"/>
    <w:rsid w:val="00C25D10"/>
    <w:rsid w:val="00C32E4D"/>
    <w:rsid w:val="00C333A0"/>
    <w:rsid w:val="00C36A81"/>
    <w:rsid w:val="00C41974"/>
    <w:rsid w:val="00C447AD"/>
    <w:rsid w:val="00C44A97"/>
    <w:rsid w:val="00C53F4A"/>
    <w:rsid w:val="00C54125"/>
    <w:rsid w:val="00C55B54"/>
    <w:rsid w:val="00C6098E"/>
    <w:rsid w:val="00C60DDD"/>
    <w:rsid w:val="00C6152C"/>
    <w:rsid w:val="00C621C2"/>
    <w:rsid w:val="00C6489A"/>
    <w:rsid w:val="00C74810"/>
    <w:rsid w:val="00C84963"/>
    <w:rsid w:val="00C90D68"/>
    <w:rsid w:val="00C92FE6"/>
    <w:rsid w:val="00C939FE"/>
    <w:rsid w:val="00CA4BDA"/>
    <w:rsid w:val="00CA6D0F"/>
    <w:rsid w:val="00CA7EED"/>
    <w:rsid w:val="00CB1F66"/>
    <w:rsid w:val="00CB2951"/>
    <w:rsid w:val="00CB453C"/>
    <w:rsid w:val="00CD282B"/>
    <w:rsid w:val="00CD4C35"/>
    <w:rsid w:val="00CD7369"/>
    <w:rsid w:val="00CE0B0E"/>
    <w:rsid w:val="00CE3831"/>
    <w:rsid w:val="00CF23AB"/>
    <w:rsid w:val="00D00ABB"/>
    <w:rsid w:val="00D02EEC"/>
    <w:rsid w:val="00D03551"/>
    <w:rsid w:val="00D06A63"/>
    <w:rsid w:val="00D07E0E"/>
    <w:rsid w:val="00D101F0"/>
    <w:rsid w:val="00D11478"/>
    <w:rsid w:val="00D15ED0"/>
    <w:rsid w:val="00D177F6"/>
    <w:rsid w:val="00D21B3E"/>
    <w:rsid w:val="00D21FED"/>
    <w:rsid w:val="00D24251"/>
    <w:rsid w:val="00D30DFB"/>
    <w:rsid w:val="00D343E2"/>
    <w:rsid w:val="00D361A2"/>
    <w:rsid w:val="00D44C2E"/>
    <w:rsid w:val="00D45414"/>
    <w:rsid w:val="00D50952"/>
    <w:rsid w:val="00D53C0F"/>
    <w:rsid w:val="00D566BD"/>
    <w:rsid w:val="00D57A4D"/>
    <w:rsid w:val="00D60AA7"/>
    <w:rsid w:val="00D60D87"/>
    <w:rsid w:val="00D6435F"/>
    <w:rsid w:val="00D75E28"/>
    <w:rsid w:val="00D772C2"/>
    <w:rsid w:val="00D8008E"/>
    <w:rsid w:val="00D82C45"/>
    <w:rsid w:val="00D835EA"/>
    <w:rsid w:val="00D908A8"/>
    <w:rsid w:val="00D977B6"/>
    <w:rsid w:val="00DA4A31"/>
    <w:rsid w:val="00DA61F2"/>
    <w:rsid w:val="00DA7B04"/>
    <w:rsid w:val="00DB1EAB"/>
    <w:rsid w:val="00DB36C2"/>
    <w:rsid w:val="00DB7196"/>
    <w:rsid w:val="00DC0D27"/>
    <w:rsid w:val="00DC169B"/>
    <w:rsid w:val="00DC2AB9"/>
    <w:rsid w:val="00DC63F0"/>
    <w:rsid w:val="00DD59DE"/>
    <w:rsid w:val="00DD6EE5"/>
    <w:rsid w:val="00DE1B8E"/>
    <w:rsid w:val="00DE386C"/>
    <w:rsid w:val="00DE4D35"/>
    <w:rsid w:val="00DF0549"/>
    <w:rsid w:val="00DF098B"/>
    <w:rsid w:val="00DF11C4"/>
    <w:rsid w:val="00DF210C"/>
    <w:rsid w:val="00DF4B6A"/>
    <w:rsid w:val="00E0147E"/>
    <w:rsid w:val="00E02C09"/>
    <w:rsid w:val="00E04D59"/>
    <w:rsid w:val="00E07DA1"/>
    <w:rsid w:val="00E123CB"/>
    <w:rsid w:val="00E1422B"/>
    <w:rsid w:val="00E1557C"/>
    <w:rsid w:val="00E20E13"/>
    <w:rsid w:val="00E21DBC"/>
    <w:rsid w:val="00E275D7"/>
    <w:rsid w:val="00E27DBE"/>
    <w:rsid w:val="00E32AB1"/>
    <w:rsid w:val="00E36C71"/>
    <w:rsid w:val="00E40404"/>
    <w:rsid w:val="00E459C6"/>
    <w:rsid w:val="00E47589"/>
    <w:rsid w:val="00E64915"/>
    <w:rsid w:val="00E661D4"/>
    <w:rsid w:val="00E70091"/>
    <w:rsid w:val="00E720F5"/>
    <w:rsid w:val="00E74C6A"/>
    <w:rsid w:val="00E754AB"/>
    <w:rsid w:val="00E76D47"/>
    <w:rsid w:val="00E822B2"/>
    <w:rsid w:val="00E849F7"/>
    <w:rsid w:val="00E90302"/>
    <w:rsid w:val="00E9597F"/>
    <w:rsid w:val="00E97396"/>
    <w:rsid w:val="00EA113E"/>
    <w:rsid w:val="00EA185E"/>
    <w:rsid w:val="00EA592A"/>
    <w:rsid w:val="00EB14E4"/>
    <w:rsid w:val="00EB32A5"/>
    <w:rsid w:val="00EB34ED"/>
    <w:rsid w:val="00EB7BE0"/>
    <w:rsid w:val="00EC0625"/>
    <w:rsid w:val="00EC315E"/>
    <w:rsid w:val="00ED077C"/>
    <w:rsid w:val="00ED1190"/>
    <w:rsid w:val="00ED6544"/>
    <w:rsid w:val="00EE0277"/>
    <w:rsid w:val="00EE1DA9"/>
    <w:rsid w:val="00EE3E00"/>
    <w:rsid w:val="00EE5DD2"/>
    <w:rsid w:val="00EF0A88"/>
    <w:rsid w:val="00EF41F1"/>
    <w:rsid w:val="00EF4F08"/>
    <w:rsid w:val="00F00A79"/>
    <w:rsid w:val="00F00E86"/>
    <w:rsid w:val="00F00F8B"/>
    <w:rsid w:val="00F03421"/>
    <w:rsid w:val="00F04E4C"/>
    <w:rsid w:val="00F06046"/>
    <w:rsid w:val="00F07C1E"/>
    <w:rsid w:val="00F105DB"/>
    <w:rsid w:val="00F1116B"/>
    <w:rsid w:val="00F132BC"/>
    <w:rsid w:val="00F13D80"/>
    <w:rsid w:val="00F16AAA"/>
    <w:rsid w:val="00F21161"/>
    <w:rsid w:val="00F218EF"/>
    <w:rsid w:val="00F21BC7"/>
    <w:rsid w:val="00F266A2"/>
    <w:rsid w:val="00F30610"/>
    <w:rsid w:val="00F30C05"/>
    <w:rsid w:val="00F32269"/>
    <w:rsid w:val="00F4457E"/>
    <w:rsid w:val="00F56A6F"/>
    <w:rsid w:val="00F5709C"/>
    <w:rsid w:val="00F60955"/>
    <w:rsid w:val="00F64EF1"/>
    <w:rsid w:val="00F7107A"/>
    <w:rsid w:val="00F80261"/>
    <w:rsid w:val="00F8765F"/>
    <w:rsid w:val="00F87A20"/>
    <w:rsid w:val="00F90767"/>
    <w:rsid w:val="00FA685B"/>
    <w:rsid w:val="00FA6A9E"/>
    <w:rsid w:val="00FB0C01"/>
    <w:rsid w:val="00FC03A7"/>
    <w:rsid w:val="00FC18F2"/>
    <w:rsid w:val="00FC39E5"/>
    <w:rsid w:val="00FC3A78"/>
    <w:rsid w:val="00FC5FFE"/>
    <w:rsid w:val="00FD1005"/>
    <w:rsid w:val="00FD3180"/>
    <w:rsid w:val="00FD3673"/>
    <w:rsid w:val="00FD6C75"/>
    <w:rsid w:val="00FE71B3"/>
    <w:rsid w:val="00FF1136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296213"/>
    <w:pPr>
      <w:jc w:val="both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296213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296213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29621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29621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29621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29621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296213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29621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29621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96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213"/>
    <w:rPr>
      <w:rFonts w:ascii="Tahoma" w:eastAsiaTheme="minorEastAsia" w:hAnsi="Tahoma" w:cs="Tahoma"/>
      <w:sz w:val="16"/>
      <w:szCs w:val="16"/>
    </w:rPr>
  </w:style>
  <w:style w:type="character" w:styleId="BookTitle">
    <w:name w:val="Book Title"/>
    <w:uiPriority w:val="99"/>
    <w:semiHidden/>
    <w:qFormat/>
    <w:rsid w:val="00296213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uiPriority w:val="4"/>
    <w:qFormat/>
    <w:rsid w:val="00296213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Footer"/>
    <w:uiPriority w:val="57"/>
    <w:semiHidden/>
    <w:rsid w:val="00296213"/>
    <w:pPr>
      <w:jc w:val="left"/>
    </w:pPr>
    <w:rPr>
      <w:sz w:val="8"/>
    </w:rPr>
  </w:style>
  <w:style w:type="character" w:styleId="Strong">
    <w:name w:val="Strong"/>
    <w:uiPriority w:val="99"/>
    <w:semiHidden/>
    <w:qFormat/>
    <w:rsid w:val="00296213"/>
    <w:rPr>
      <w:b/>
      <w:bCs/>
    </w:rPr>
  </w:style>
  <w:style w:type="paragraph" w:styleId="NoSpacing">
    <w:name w:val="No Spacing"/>
    <w:basedOn w:val="Normal"/>
    <w:link w:val="NoSpacingChar"/>
    <w:semiHidden/>
    <w:qFormat/>
    <w:rsid w:val="00296213"/>
    <w:rPr>
      <w:sz w:val="22"/>
    </w:rPr>
  </w:style>
  <w:style w:type="character" w:customStyle="1" w:styleId="NoSpacingChar">
    <w:name w:val="No Spacing Char"/>
    <w:basedOn w:val="DefaultParagraphFont"/>
    <w:link w:val="NoSpacing"/>
    <w:semiHidden/>
    <w:rsid w:val="00296213"/>
    <w:rPr>
      <w:rFonts w:eastAsiaTheme="minorEastAsia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296213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JuAppQuestion">
    <w:name w:val="Ju_App_Question"/>
    <w:basedOn w:val="Normal"/>
    <w:uiPriority w:val="5"/>
    <w:qFormat/>
    <w:rsid w:val="00296213"/>
    <w:pPr>
      <w:numPr>
        <w:numId w:val="14"/>
      </w:numPr>
      <w:jc w:val="left"/>
    </w:pPr>
    <w:rPr>
      <w:b/>
    </w:rPr>
  </w:style>
  <w:style w:type="paragraph" w:customStyle="1" w:styleId="OpiPara">
    <w:name w:val="Opi_Para"/>
    <w:basedOn w:val="ECHRPara"/>
    <w:uiPriority w:val="46"/>
    <w:qFormat/>
    <w:rsid w:val="00296213"/>
  </w:style>
  <w:style w:type="paragraph" w:customStyle="1" w:styleId="JuParaSub">
    <w:name w:val="Ju_Para_Sub"/>
    <w:basedOn w:val="ECHRPara"/>
    <w:uiPriority w:val="13"/>
    <w:unhideWhenUsed/>
    <w:qFormat/>
    <w:rsid w:val="00296213"/>
    <w:pPr>
      <w:ind w:left="284"/>
    </w:p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296213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296213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OpiParaSub">
    <w:name w:val="Opi_Para_Sub"/>
    <w:basedOn w:val="JuParaSub"/>
    <w:uiPriority w:val="47"/>
    <w:unhideWhenUsed/>
    <w:qFormat/>
    <w:rsid w:val="00296213"/>
  </w:style>
  <w:style w:type="paragraph" w:customStyle="1" w:styleId="OpiQuot">
    <w:name w:val="Opi_Quot"/>
    <w:basedOn w:val="ECHRParaQuote"/>
    <w:uiPriority w:val="48"/>
    <w:qFormat/>
    <w:rsid w:val="00296213"/>
  </w:style>
  <w:style w:type="paragraph" w:customStyle="1" w:styleId="OpiQuotSub">
    <w:name w:val="Opi_Quot_Sub"/>
    <w:basedOn w:val="JuQuotSub"/>
    <w:uiPriority w:val="49"/>
    <w:qFormat/>
    <w:rsid w:val="00296213"/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296213"/>
    <w:pPr>
      <w:spacing w:after="240"/>
      <w:jc w:val="center"/>
      <w:outlineLvl w:val="0"/>
    </w:pPr>
    <w:rPr>
      <w:rFonts w:asciiTheme="majorHAnsi" w:hAnsiTheme="majorHAnsi"/>
      <w:i/>
    </w:rPr>
  </w:style>
  <w:style w:type="paragraph" w:customStyle="1" w:styleId="JuTitle">
    <w:name w:val="Ju_Title"/>
    <w:basedOn w:val="Normal"/>
    <w:next w:val="ECHRPara"/>
    <w:uiPriority w:val="3"/>
    <w:qFormat/>
    <w:rsid w:val="00296213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296213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296213"/>
    <w:rPr>
      <w:rFonts w:asciiTheme="majorHAnsi" w:eastAsiaTheme="majorEastAsia" w:hAnsiTheme="majorHAnsi" w:cstheme="majorBidi"/>
      <w:spacing w:val="5"/>
      <w:sz w:val="52"/>
      <w:szCs w:val="52"/>
      <w:lang w:bidi="bg-BG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296213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296213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296213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296213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auto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296213"/>
    <w:pPr>
      <w:keepNext/>
      <w:keepLines/>
      <w:spacing w:before="240" w:after="120"/>
      <w:ind w:left="1236"/>
    </w:pPr>
    <w:rPr>
      <w:sz w:val="20"/>
    </w:rPr>
  </w:style>
  <w:style w:type="paragraph" w:customStyle="1" w:styleId="JuQuotSub">
    <w:name w:val="Ju_Quot_Sub"/>
    <w:basedOn w:val="ECHRParaQuote"/>
    <w:uiPriority w:val="15"/>
    <w:qFormat/>
    <w:rsid w:val="00296213"/>
    <w:pPr>
      <w:ind w:left="567"/>
    </w:pPr>
  </w:style>
  <w:style w:type="paragraph" w:customStyle="1" w:styleId="JuInitialled">
    <w:name w:val="Ju_Initialled"/>
    <w:basedOn w:val="Normal"/>
    <w:uiPriority w:val="31"/>
    <w:qFormat/>
    <w:rsid w:val="00296213"/>
    <w:pPr>
      <w:tabs>
        <w:tab w:val="center" w:pos="6407"/>
      </w:tabs>
      <w:spacing w:before="720"/>
      <w:jc w:val="right"/>
    </w:pPr>
  </w:style>
  <w:style w:type="paragraph" w:customStyle="1" w:styleId="OpiHA">
    <w:name w:val="Opi_H_A"/>
    <w:basedOn w:val="ECHRHeading1"/>
    <w:next w:val="OpiPara"/>
    <w:uiPriority w:val="41"/>
    <w:qFormat/>
    <w:rsid w:val="00296213"/>
    <w:pPr>
      <w:tabs>
        <w:tab w:val="clear" w:pos="357"/>
      </w:tabs>
      <w:outlineLvl w:val="1"/>
    </w:pPr>
    <w:rPr>
      <w:b/>
    </w:rPr>
  </w:style>
  <w:style w:type="paragraph" w:styleId="Header">
    <w:name w:val="header"/>
    <w:basedOn w:val="Normal"/>
    <w:link w:val="HeaderChar"/>
    <w:uiPriority w:val="57"/>
    <w:semiHidden/>
    <w:rsid w:val="00296213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296213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296213"/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296213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296213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96213"/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character" w:customStyle="1" w:styleId="JUNAMES">
    <w:name w:val="JU_NAMES"/>
    <w:uiPriority w:val="17"/>
    <w:qFormat/>
    <w:rsid w:val="00296213"/>
    <w:rPr>
      <w:caps w:val="0"/>
      <w:smallCaps/>
    </w:rPr>
  </w:style>
  <w:style w:type="paragraph" w:customStyle="1" w:styleId="JuCase">
    <w:name w:val="Ju_Case"/>
    <w:basedOn w:val="Normal"/>
    <w:next w:val="ECHRPara"/>
    <w:uiPriority w:val="10"/>
    <w:rsid w:val="00296213"/>
    <w:pPr>
      <w:ind w:firstLine="284"/>
    </w:pPr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96213"/>
    <w:rPr>
      <w:rFonts w:asciiTheme="majorHAnsi" w:eastAsiaTheme="majorEastAsia" w:hAnsiTheme="majorHAnsi" w:cstheme="majorBidi"/>
      <w:b/>
      <w:bCs/>
      <w:color w:val="5F5F5F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296213"/>
    <w:rPr>
      <w:rFonts w:asciiTheme="majorHAnsi" w:eastAsiaTheme="majorEastAsia" w:hAnsiTheme="majorHAnsi" w:cstheme="majorBidi"/>
      <w:b/>
      <w:bCs/>
      <w:i/>
      <w:iCs/>
      <w:color w:val="777777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296213"/>
    <w:rPr>
      <w:rFonts w:asciiTheme="majorHAnsi" w:eastAsiaTheme="majorEastAsia" w:hAnsiTheme="majorHAnsi" w:cstheme="majorBidi"/>
      <w:b/>
      <w:bCs/>
      <w:color w:val="808080"/>
    </w:rPr>
  </w:style>
  <w:style w:type="character" w:styleId="SubtleEmphasis">
    <w:name w:val="Subtle Emphasis"/>
    <w:uiPriority w:val="99"/>
    <w:semiHidden/>
    <w:qFormat/>
    <w:rsid w:val="00296213"/>
    <w:rPr>
      <w:i/>
      <w:iCs/>
    </w:rPr>
  </w:style>
  <w:style w:type="table" w:customStyle="1" w:styleId="ECHRTable">
    <w:name w:val="ECHR_Table"/>
    <w:basedOn w:val="TableNormal"/>
    <w:rsid w:val="00860B03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296213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character" w:styleId="Emphasis">
    <w:name w:val="Emphasis"/>
    <w:uiPriority w:val="99"/>
    <w:semiHidden/>
    <w:qFormat/>
    <w:rsid w:val="0029621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uiPriority w:val="57"/>
    <w:semiHidden/>
    <w:rsid w:val="00296213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296213"/>
    <w:rPr>
      <w:sz w:val="24"/>
    </w:rPr>
  </w:style>
  <w:style w:type="character" w:styleId="FootnoteReference">
    <w:name w:val="footnote reference"/>
    <w:basedOn w:val="DefaultParagraphFont"/>
    <w:uiPriority w:val="99"/>
    <w:semiHidden/>
    <w:rsid w:val="0029621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9621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6213"/>
    <w:rPr>
      <w:rFonts w:eastAsiaTheme="minorEastAsia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96213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bidi="bg-BG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296213"/>
    <w:rPr>
      <w:rFonts w:asciiTheme="majorHAnsi" w:eastAsiaTheme="majorEastAsia" w:hAnsiTheme="majorHAnsi" w:cstheme="majorBidi"/>
      <w:i/>
      <w:iCs/>
      <w:lang w:bidi="bg-B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296213"/>
    <w:rPr>
      <w:rFonts w:asciiTheme="majorHAnsi" w:eastAsiaTheme="majorEastAsia" w:hAnsiTheme="majorHAnsi" w:cstheme="majorBidi"/>
      <w:sz w:val="20"/>
      <w:szCs w:val="20"/>
      <w:lang w:bidi="bg-B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296213"/>
    <w:rPr>
      <w:rFonts w:asciiTheme="majorHAnsi" w:eastAsiaTheme="majorEastAsia" w:hAnsiTheme="majorHAnsi" w:cstheme="majorBidi"/>
      <w:i/>
      <w:iCs/>
      <w:spacing w:val="5"/>
      <w:sz w:val="20"/>
      <w:szCs w:val="20"/>
      <w:lang w:bidi="bg-BG"/>
    </w:rPr>
  </w:style>
  <w:style w:type="character" w:styleId="Hyperlink">
    <w:name w:val="Hyperlink"/>
    <w:basedOn w:val="DefaultParagraphFont"/>
    <w:uiPriority w:val="99"/>
    <w:semiHidden/>
    <w:rsid w:val="00296213"/>
    <w:rPr>
      <w:color w:val="0072BC" w:themeColor="hyperlink"/>
      <w:u w:val="single"/>
    </w:rPr>
  </w:style>
  <w:style w:type="character" w:styleId="IntenseEmphasis">
    <w:name w:val="Intense Emphasis"/>
    <w:uiPriority w:val="99"/>
    <w:semiHidden/>
    <w:qFormat/>
    <w:rsid w:val="0029621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296213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296213"/>
    <w:rPr>
      <w:rFonts w:eastAsiaTheme="minorEastAsia"/>
      <w:b/>
      <w:bCs/>
      <w:i/>
      <w:iCs/>
      <w:lang w:bidi="bg-BG"/>
    </w:rPr>
  </w:style>
  <w:style w:type="character" w:styleId="IntenseReference">
    <w:name w:val="Intense Reference"/>
    <w:uiPriority w:val="99"/>
    <w:semiHidden/>
    <w:qFormat/>
    <w:rsid w:val="00296213"/>
    <w:rPr>
      <w:smallCaps/>
      <w:spacing w:val="5"/>
      <w:u w:val="single"/>
    </w:rPr>
  </w:style>
  <w:style w:type="paragraph" w:styleId="ListParagraph">
    <w:name w:val="List Paragraph"/>
    <w:basedOn w:val="Normal"/>
    <w:uiPriority w:val="99"/>
    <w:semiHidden/>
    <w:qFormat/>
    <w:rsid w:val="00296213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296213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296213"/>
    <w:rPr>
      <w:rFonts w:eastAsiaTheme="minorEastAsia"/>
      <w:i/>
      <w:iCs/>
      <w:lang w:bidi="bg-BG"/>
    </w:rPr>
  </w:style>
  <w:style w:type="character" w:styleId="SubtleReference">
    <w:name w:val="Subtle Reference"/>
    <w:uiPriority w:val="99"/>
    <w:semiHidden/>
    <w:qFormat/>
    <w:rsid w:val="00296213"/>
    <w:rPr>
      <w:smallCaps/>
    </w:rPr>
  </w:style>
  <w:style w:type="table" w:styleId="TableGrid">
    <w:name w:val="Table Grid"/>
    <w:basedOn w:val="TableNormal"/>
    <w:uiPriority w:val="59"/>
    <w:semiHidden/>
    <w:rsid w:val="00296213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296213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296213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296213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296213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296213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9"/>
    <w:semiHidden/>
    <w:qFormat/>
    <w:rsid w:val="00296213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</w:rPr>
  </w:style>
  <w:style w:type="table" w:customStyle="1" w:styleId="UGTable">
    <w:name w:val="UG_Table"/>
    <w:basedOn w:val="TableNormal"/>
    <w:uiPriority w:val="99"/>
    <w:rsid w:val="00801300"/>
    <w:rPr>
      <w:rFonts w:eastAsiaTheme="minorEastAsia"/>
      <w:sz w:val="20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Theme="minorEastAsia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9"/>
    <w:semiHidden/>
    <w:rsid w:val="00296213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paragraph" w:customStyle="1" w:styleId="ECHRParaQuote">
    <w:name w:val="ECHR_Para_Quote"/>
    <w:aliases w:val="Ju_Quot"/>
    <w:basedOn w:val="Normal"/>
    <w:uiPriority w:val="14"/>
    <w:qFormat/>
    <w:rsid w:val="00296213"/>
    <w:pPr>
      <w:spacing w:before="120" w:after="120"/>
      <w:ind w:left="425" w:firstLine="142"/>
    </w:pPr>
    <w:rPr>
      <w:sz w:val="20"/>
    </w:rPr>
  </w:style>
  <w:style w:type="paragraph" w:customStyle="1" w:styleId="ECHRPara">
    <w:name w:val="ECHR_Para"/>
    <w:aliases w:val="Ju_Para"/>
    <w:basedOn w:val="Normal"/>
    <w:uiPriority w:val="12"/>
    <w:qFormat/>
    <w:rsid w:val="00296213"/>
    <w:pPr>
      <w:ind w:firstLine="284"/>
    </w:p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296213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customStyle="1" w:styleId="ECHRDecisionBody">
    <w:name w:val="ECHR_Decision_Body"/>
    <w:aliases w:val="Ju_Judges"/>
    <w:basedOn w:val="Normal"/>
    <w:uiPriority w:val="11"/>
    <w:qFormat/>
    <w:rsid w:val="00296213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List">
    <w:name w:val="Ju_List"/>
    <w:basedOn w:val="Normal"/>
    <w:uiPriority w:val="28"/>
    <w:qFormat/>
    <w:rsid w:val="00296213"/>
    <w:pPr>
      <w:ind w:left="340" w:hanging="340"/>
    </w:pPr>
  </w:style>
  <w:style w:type="paragraph" w:customStyle="1" w:styleId="JuSigned">
    <w:name w:val="Ju_Signed"/>
    <w:basedOn w:val="Normal"/>
    <w:next w:val="JuParaLast"/>
    <w:uiPriority w:val="32"/>
    <w:qFormat/>
    <w:rsid w:val="00296213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"/>
    <w:next w:val="ECHRPara"/>
    <w:uiPriority w:val="30"/>
    <w:qFormat/>
    <w:rsid w:val="00296213"/>
    <w:pPr>
      <w:keepNext/>
      <w:keepLines/>
      <w:spacing w:before="240"/>
      <w:ind w:firstLine="284"/>
    </w:pPr>
  </w:style>
  <w:style w:type="character" w:customStyle="1" w:styleId="JuITMark">
    <w:name w:val="Ju_ITMark"/>
    <w:basedOn w:val="DefaultParagraphFont"/>
    <w:uiPriority w:val="38"/>
    <w:qFormat/>
    <w:rsid w:val="00296213"/>
    <w:rPr>
      <w:vanish w:val="0"/>
      <w:color w:val="auto"/>
      <w:sz w:val="14"/>
    </w:rPr>
  </w:style>
  <w:style w:type="character" w:styleId="PageNumber">
    <w:name w:val="page number"/>
    <w:uiPriority w:val="99"/>
    <w:semiHidden/>
    <w:rsid w:val="00014566"/>
    <w:rPr>
      <w:sz w:val="18"/>
    </w:rPr>
  </w:style>
  <w:style w:type="paragraph" w:customStyle="1" w:styleId="JuLista">
    <w:name w:val="Ju_List_a"/>
    <w:basedOn w:val="JuList"/>
    <w:uiPriority w:val="28"/>
    <w:qFormat/>
    <w:rsid w:val="00296213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296213"/>
    <w:pPr>
      <w:ind w:left="794"/>
    </w:pPr>
  </w:style>
  <w:style w:type="character" w:styleId="CommentReference">
    <w:name w:val="annotation reference"/>
    <w:uiPriority w:val="99"/>
    <w:semiHidden/>
    <w:rsid w:val="00014566"/>
    <w:rPr>
      <w:sz w:val="16"/>
    </w:rPr>
  </w:style>
  <w:style w:type="paragraph" w:styleId="CommentText">
    <w:name w:val="annotation text"/>
    <w:basedOn w:val="Normal"/>
    <w:link w:val="CommentTextChar"/>
    <w:semiHidden/>
    <w:rsid w:val="0001456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4566"/>
    <w:rPr>
      <w:rFonts w:eastAsiaTheme="minorEastAsia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4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566"/>
    <w:rPr>
      <w:rFonts w:eastAsiaTheme="minorEastAsia"/>
      <w:b/>
      <w:bCs/>
      <w:sz w:val="20"/>
    </w:rPr>
  </w:style>
  <w:style w:type="character" w:styleId="EndnoteReference">
    <w:name w:val="endnote reference"/>
    <w:uiPriority w:val="99"/>
    <w:semiHidden/>
    <w:rsid w:val="0001456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1456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4566"/>
    <w:rPr>
      <w:rFonts w:eastAsiaTheme="minorEastAsia"/>
      <w:sz w:val="20"/>
    </w:rPr>
  </w:style>
  <w:style w:type="character" w:styleId="FollowedHyperlink">
    <w:name w:val="FollowedHyperlink"/>
    <w:uiPriority w:val="99"/>
    <w:semiHidden/>
    <w:rsid w:val="00014566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01456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14566"/>
    <w:rPr>
      <w:rFonts w:ascii="Tahoma" w:eastAsiaTheme="minorEastAsia" w:hAnsi="Tahoma" w:cs="Tahoma"/>
      <w:sz w:val="20"/>
      <w:shd w:val="clear" w:color="auto" w:fill="000080"/>
    </w:rPr>
  </w:style>
  <w:style w:type="paragraph" w:customStyle="1" w:styleId="OpiTranslation">
    <w:name w:val="Opi_Translation"/>
    <w:basedOn w:val="Normal"/>
    <w:next w:val="OpiPara"/>
    <w:uiPriority w:val="40"/>
    <w:qFormat/>
    <w:rsid w:val="00296213"/>
    <w:pPr>
      <w:jc w:val="center"/>
      <w:outlineLvl w:val="0"/>
    </w:pPr>
    <w:rPr>
      <w:i/>
    </w:rPr>
  </w:style>
  <w:style w:type="paragraph" w:styleId="ListBullet">
    <w:name w:val="List Bullet"/>
    <w:basedOn w:val="Normal"/>
    <w:uiPriority w:val="99"/>
    <w:semiHidden/>
    <w:rsid w:val="00014566"/>
    <w:pPr>
      <w:numPr>
        <w:numId w:val="1"/>
      </w:numPr>
    </w:pPr>
  </w:style>
  <w:style w:type="paragraph" w:customStyle="1" w:styleId="DecHTitle">
    <w:name w:val="Dec_H_Title"/>
    <w:basedOn w:val="ECHRTitleCentre1"/>
    <w:uiPriority w:val="7"/>
    <w:qFormat/>
    <w:rsid w:val="00296213"/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296213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296213"/>
    <w:rPr>
      <w:rFonts w:asciiTheme="majorHAnsi" w:eastAsiaTheme="majorEastAsia" w:hAnsiTheme="majorHAnsi" w:cstheme="majorBidi"/>
      <w:i/>
      <w:iCs/>
      <w:spacing w:val="13"/>
      <w:sz w:val="24"/>
      <w:szCs w:val="24"/>
      <w:lang w:bidi="bg-BG"/>
    </w:rPr>
  </w:style>
  <w:style w:type="numbering" w:styleId="111111">
    <w:name w:val="Outline List 2"/>
    <w:basedOn w:val="NoList"/>
    <w:uiPriority w:val="99"/>
    <w:semiHidden/>
    <w:rsid w:val="00014566"/>
    <w:pPr>
      <w:numPr>
        <w:numId w:val="2"/>
      </w:numPr>
    </w:pPr>
  </w:style>
  <w:style w:type="numbering" w:styleId="1ai">
    <w:name w:val="Outline List 1"/>
    <w:basedOn w:val="NoList"/>
    <w:uiPriority w:val="99"/>
    <w:semiHidden/>
    <w:rsid w:val="00014566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rsid w:val="00014566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014566"/>
  </w:style>
  <w:style w:type="paragraph" w:styleId="BlockText">
    <w:name w:val="Block Text"/>
    <w:basedOn w:val="Normal"/>
    <w:uiPriority w:val="99"/>
    <w:semiHidden/>
    <w:rsid w:val="00014566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rsid w:val="000145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4566"/>
    <w:rPr>
      <w:rFonts w:eastAsiaTheme="minorEastAsia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0145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14566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0145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14566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1456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14566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0145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4566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1456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14566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01456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14566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0145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14566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014566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01456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14566"/>
    <w:rPr>
      <w:rFonts w:eastAsiaTheme="minorEastAsia"/>
      <w:sz w:val="24"/>
    </w:rPr>
  </w:style>
  <w:style w:type="table" w:styleId="ColorfulGrid">
    <w:name w:val="Colorful Grid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014566"/>
  </w:style>
  <w:style w:type="character" w:customStyle="1" w:styleId="DateChar">
    <w:name w:val="Date Char"/>
    <w:basedOn w:val="DefaultParagraphFont"/>
    <w:link w:val="Date"/>
    <w:uiPriority w:val="99"/>
    <w:semiHidden/>
    <w:rsid w:val="00014566"/>
    <w:rPr>
      <w:rFonts w:eastAsiaTheme="minorEastAsia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rsid w:val="0001456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14566"/>
    <w:rPr>
      <w:rFonts w:eastAsiaTheme="minorEastAsia"/>
      <w:sz w:val="24"/>
    </w:rPr>
  </w:style>
  <w:style w:type="paragraph" w:styleId="EnvelopeAddress">
    <w:name w:val="envelope address"/>
    <w:basedOn w:val="Normal"/>
    <w:uiPriority w:val="99"/>
    <w:semiHidden/>
    <w:rsid w:val="00014566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014566"/>
    <w:rPr>
      <w:rFonts w:asciiTheme="majorHAnsi" w:eastAsiaTheme="majorEastAsia" w:hAnsiTheme="majorHAnsi" w:cstheme="majorBidi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014566"/>
  </w:style>
  <w:style w:type="paragraph" w:styleId="HTMLAddress">
    <w:name w:val="HTML Address"/>
    <w:basedOn w:val="Normal"/>
    <w:link w:val="HTMLAddressChar"/>
    <w:uiPriority w:val="99"/>
    <w:semiHidden/>
    <w:rsid w:val="0001456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14566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rsid w:val="00014566"/>
    <w:rPr>
      <w:i/>
      <w:iCs/>
    </w:rPr>
  </w:style>
  <w:style w:type="character" w:styleId="HTMLCode">
    <w:name w:val="HTML Code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014566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4566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01456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014566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01456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01456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01456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01456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01456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01456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01456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01456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014566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014566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01456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014566"/>
    <w:rPr>
      <w:color w:val="00548C" w:themeColor="accent1" w:themeShade="BF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014566"/>
    <w:rPr>
      <w:color w:val="8F0000" w:themeColor="accent2" w:themeShade="BF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014566"/>
    <w:rPr>
      <w:color w:val="474747" w:themeColor="accent3" w:themeShade="BF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014566"/>
    <w:rPr>
      <w:color w:val="707070" w:themeColor="accent4" w:themeShade="BF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014566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014566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014566"/>
  </w:style>
  <w:style w:type="paragraph" w:styleId="List">
    <w:name w:val="List"/>
    <w:basedOn w:val="Normal"/>
    <w:uiPriority w:val="99"/>
    <w:semiHidden/>
    <w:rsid w:val="000145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0145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01456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1456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14566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014566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014566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014566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01456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01456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01456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01456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01456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01456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014566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014566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014566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014566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014566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rsid w:val="000145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table" w:styleId="MediumGrid1">
    <w:name w:val="Medium Grid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0145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1456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014566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01456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01456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14566"/>
    <w:rPr>
      <w:rFonts w:eastAsiaTheme="minorEastAsia"/>
      <w:sz w:val="24"/>
    </w:rPr>
  </w:style>
  <w:style w:type="character" w:styleId="PlaceholderText">
    <w:name w:val="Placeholder Text"/>
    <w:basedOn w:val="DefaultParagraphFont"/>
    <w:uiPriority w:val="99"/>
    <w:semiHidden/>
    <w:rsid w:val="00296213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9"/>
    <w:semiHidden/>
    <w:rsid w:val="0001456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4566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1456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14566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01456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14566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rsid w:val="00014566"/>
    <w:pPr>
      <w:suppressAutoHyphens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014566"/>
    <w:pPr>
      <w:suppressAutoHyphens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014566"/>
    <w:pPr>
      <w:suppressAutoHyphens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014566"/>
    <w:pPr>
      <w:suppressAutoHyphens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014566"/>
    <w:pPr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014566"/>
    <w:pPr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014566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014566"/>
    <w:pPr>
      <w:suppressAutoHyphens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014566"/>
    <w:pPr>
      <w:suppressAutoHyphens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014566"/>
    <w:pPr>
      <w:suppressAutoHyphens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014566"/>
    <w:pPr>
      <w:suppressAutoHyphens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014566"/>
    <w:pPr>
      <w:suppressAutoHyphens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014566"/>
    <w:pPr>
      <w:suppressAutoHyphens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014566"/>
    <w:pPr>
      <w:suppressAutoHyphen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014566"/>
    <w:pPr>
      <w:suppressAutoHyphens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014566"/>
    <w:pPr>
      <w:suppressAutoHyphens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014566"/>
    <w:pPr>
      <w:suppressAutoHyphens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014566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014566"/>
    <w:pPr>
      <w:suppressAutoHyphens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14566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014566"/>
  </w:style>
  <w:style w:type="table" w:styleId="TableProfessional">
    <w:name w:val="Table Professional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014566"/>
    <w:pPr>
      <w:suppressAutoHyphens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014566"/>
    <w:pPr>
      <w:suppressAutoHyphens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014566"/>
    <w:pPr>
      <w:suppressAutoHyphens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014566"/>
    <w:pPr>
      <w:suppressAutoHyphens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01456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014566"/>
    <w:pPr>
      <w:suppressAutoHyphen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014566"/>
    <w:pPr>
      <w:suppressAutoHyphen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014566"/>
    <w:pPr>
      <w:suppressAutoHyphens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296213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296213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01456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014566"/>
    <w:pPr>
      <w:spacing w:after="100"/>
      <w:ind w:left="1920"/>
    </w:pPr>
  </w:style>
  <w:style w:type="paragraph" w:customStyle="1" w:styleId="JuCourt">
    <w:name w:val="Ju_Court"/>
    <w:basedOn w:val="Normal"/>
    <w:next w:val="Normal"/>
    <w:uiPriority w:val="16"/>
    <w:qFormat/>
    <w:rsid w:val="00296213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</w:style>
  <w:style w:type="paragraph" w:customStyle="1" w:styleId="DecList">
    <w:name w:val="Dec_List"/>
    <w:basedOn w:val="Normal"/>
    <w:uiPriority w:val="9"/>
    <w:qFormat/>
    <w:rsid w:val="00296213"/>
    <w:pPr>
      <w:spacing w:before="240"/>
      <w:ind w:left="284"/>
    </w:pPr>
  </w:style>
  <w:style w:type="paragraph" w:customStyle="1" w:styleId="OpiH1">
    <w:name w:val="Opi_H_1"/>
    <w:basedOn w:val="ECHRHeading2"/>
    <w:uiPriority w:val="42"/>
    <w:qFormat/>
    <w:rsid w:val="00296213"/>
    <w:pPr>
      <w:ind w:left="635" w:hanging="357"/>
      <w:outlineLvl w:val="2"/>
    </w:pPr>
  </w:style>
  <w:style w:type="paragraph" w:customStyle="1" w:styleId="OpiHa0">
    <w:name w:val="Opi_H_a"/>
    <w:basedOn w:val="ECHRHeading3"/>
    <w:uiPriority w:val="43"/>
    <w:qFormat/>
    <w:rsid w:val="00296213"/>
    <w:pPr>
      <w:ind w:left="833" w:hanging="357"/>
      <w:outlineLvl w:val="3"/>
    </w:pPr>
    <w:rPr>
      <w:b/>
      <w:i w:val="0"/>
      <w:sz w:val="20"/>
    </w:rPr>
  </w:style>
  <w:style w:type="paragraph" w:customStyle="1" w:styleId="OpiHi">
    <w:name w:val="Opi_H_i"/>
    <w:basedOn w:val="ECHRHeading4"/>
    <w:uiPriority w:val="44"/>
    <w:qFormat/>
    <w:rsid w:val="00296213"/>
    <w:pPr>
      <w:ind w:left="1037" w:hanging="357"/>
      <w:outlineLvl w:val="4"/>
    </w:pPr>
    <w:rPr>
      <w:b w:val="0"/>
      <w:i/>
    </w:rPr>
  </w:style>
  <w:style w:type="paragraph" w:customStyle="1" w:styleId="DummyStyle">
    <w:name w:val="Dummy_Style"/>
    <w:basedOn w:val="Normal"/>
    <w:semiHidden/>
    <w:qFormat/>
    <w:rsid w:val="00296213"/>
    <w:rPr>
      <w:color w:val="00B050"/>
    </w:rPr>
  </w:style>
  <w:style w:type="paragraph" w:customStyle="1" w:styleId="JuHeaderLandscape">
    <w:name w:val="Ju_Header_Landscape"/>
    <w:basedOn w:val="ECHRHeader"/>
    <w:uiPriority w:val="4"/>
    <w:qFormat/>
    <w:rsid w:val="00296213"/>
    <w:pPr>
      <w:tabs>
        <w:tab w:val="clear" w:pos="3686"/>
        <w:tab w:val="clear" w:pos="7371"/>
        <w:tab w:val="center" w:pos="6146"/>
        <w:tab w:val="right" w:pos="12293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1AE0A-B715-4CD8-8686-842649E1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2956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2016-11-15T08:39:00Z</dcterms:created>
  <dcterms:modified xsi:type="dcterms:W3CDTF">2016-11-15T08:39:00Z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