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24" w:rsidRPr="00B4250E" w:rsidRDefault="004D5224" w:rsidP="00B4250E">
      <w:pPr>
        <w:jc w:val="center"/>
        <w:rPr>
          <w:b/>
        </w:rPr>
      </w:pPr>
    </w:p>
    <w:p w:rsidR="00014566" w:rsidRPr="00B4250E" w:rsidRDefault="00014566" w:rsidP="00B4250E">
      <w:pPr>
        <w:jc w:val="center"/>
        <w:rPr>
          <w:b/>
        </w:rPr>
      </w:pPr>
    </w:p>
    <w:p w:rsidR="004C1C8E" w:rsidRPr="00B4250E" w:rsidRDefault="004C1C8E" w:rsidP="00B4250E">
      <w:pPr>
        <w:jc w:val="center"/>
        <w:rPr>
          <w:b/>
        </w:rPr>
      </w:pPr>
    </w:p>
    <w:p w:rsidR="00014566" w:rsidRPr="00694896" w:rsidRDefault="004859E1" w:rsidP="00B4250E">
      <w:pPr>
        <w:jc w:val="center"/>
      </w:pPr>
      <w:r w:rsidRPr="00694896">
        <w:t>ПЕТО ОТДЕЛЕНИЕ</w:t>
      </w:r>
    </w:p>
    <w:p w:rsidR="004D5224" w:rsidRPr="00694896" w:rsidRDefault="004D5224" w:rsidP="00B4250E">
      <w:pPr>
        <w:jc w:val="center"/>
        <w:rPr>
          <w:b/>
        </w:rPr>
      </w:pPr>
    </w:p>
    <w:p w:rsidR="004D5224" w:rsidRPr="00694896" w:rsidRDefault="004D5224" w:rsidP="00B4250E">
      <w:pPr>
        <w:jc w:val="center"/>
        <w:rPr>
          <w:b/>
        </w:rPr>
      </w:pPr>
    </w:p>
    <w:p w:rsidR="004D5224" w:rsidRPr="00694896" w:rsidRDefault="004D5224" w:rsidP="00B4250E">
      <w:pPr>
        <w:jc w:val="center"/>
        <w:rPr>
          <w:b/>
        </w:rPr>
      </w:pPr>
    </w:p>
    <w:p w:rsidR="004D5224" w:rsidRPr="00694896" w:rsidRDefault="004D5224" w:rsidP="00B4250E">
      <w:pPr>
        <w:jc w:val="center"/>
        <w:rPr>
          <w:b/>
        </w:rPr>
      </w:pPr>
    </w:p>
    <w:p w:rsidR="004C1C8E" w:rsidRPr="00694896" w:rsidRDefault="004C1C8E" w:rsidP="00B4250E">
      <w:pPr>
        <w:jc w:val="center"/>
        <w:rPr>
          <w:b/>
        </w:rPr>
      </w:pPr>
    </w:p>
    <w:p w:rsidR="004D5224" w:rsidRPr="00694896" w:rsidRDefault="004D5224" w:rsidP="00B4250E">
      <w:pPr>
        <w:jc w:val="center"/>
        <w:rPr>
          <w:b/>
        </w:rPr>
      </w:pPr>
    </w:p>
    <w:p w:rsidR="00794BC5" w:rsidRPr="00694896" w:rsidRDefault="00794BC5" w:rsidP="00B4250E">
      <w:pPr>
        <w:jc w:val="center"/>
        <w:rPr>
          <w:b/>
        </w:rPr>
      </w:pPr>
    </w:p>
    <w:p w:rsidR="00794BC5" w:rsidRPr="00694896" w:rsidRDefault="00794BC5" w:rsidP="00B4250E">
      <w:pPr>
        <w:jc w:val="center"/>
        <w:rPr>
          <w:b/>
        </w:rPr>
      </w:pPr>
    </w:p>
    <w:p w:rsidR="00014566" w:rsidRPr="00694896" w:rsidRDefault="00014566" w:rsidP="00B4250E">
      <w:pPr>
        <w:jc w:val="center"/>
        <w:rPr>
          <w:b/>
        </w:rPr>
      </w:pPr>
      <w:r w:rsidRPr="00694896">
        <w:rPr>
          <w:b/>
        </w:rPr>
        <w:t>ДЕЛО ХРИСТОСКОВ СРЕЩУ БЪЛГАРИЯ</w:t>
      </w:r>
    </w:p>
    <w:p w:rsidR="00014566" w:rsidRPr="00694896" w:rsidRDefault="00014566" w:rsidP="00B4250E">
      <w:pPr>
        <w:jc w:val="center"/>
      </w:pPr>
    </w:p>
    <w:p w:rsidR="00014566" w:rsidRPr="00694896" w:rsidRDefault="00014566" w:rsidP="00B4250E">
      <w:pPr>
        <w:jc w:val="center"/>
      </w:pPr>
      <w:r w:rsidRPr="00694896">
        <w:rPr>
          <w:i/>
        </w:rPr>
        <w:t>(Жалба № 50760/09)</w:t>
      </w:r>
    </w:p>
    <w:p w:rsidR="00014566" w:rsidRPr="00694896" w:rsidRDefault="00014566" w:rsidP="00B4250E">
      <w:pPr>
        <w:jc w:val="center"/>
      </w:pPr>
    </w:p>
    <w:p w:rsidR="00794BC5" w:rsidRPr="00694896" w:rsidRDefault="00794BC5" w:rsidP="00B4250E">
      <w:pPr>
        <w:jc w:val="center"/>
      </w:pPr>
    </w:p>
    <w:p w:rsidR="00794BC5" w:rsidRPr="00694896" w:rsidRDefault="00794BC5" w:rsidP="00B4250E">
      <w:pPr>
        <w:jc w:val="center"/>
      </w:pPr>
    </w:p>
    <w:p w:rsidR="00794BC5" w:rsidRPr="00694896" w:rsidRDefault="00794BC5" w:rsidP="00B4250E">
      <w:pPr>
        <w:jc w:val="center"/>
      </w:pPr>
    </w:p>
    <w:p w:rsidR="00794BC5" w:rsidRPr="00694896" w:rsidRDefault="00794BC5" w:rsidP="00B4250E">
      <w:pPr>
        <w:jc w:val="center"/>
      </w:pPr>
    </w:p>
    <w:p w:rsidR="00794BC5" w:rsidRPr="00694896" w:rsidRDefault="00794BC5" w:rsidP="00B4250E">
      <w:pPr>
        <w:jc w:val="center"/>
      </w:pPr>
    </w:p>
    <w:p w:rsidR="00794BC5" w:rsidRPr="00694896" w:rsidRDefault="00794BC5" w:rsidP="00B4250E">
      <w:pPr>
        <w:jc w:val="center"/>
      </w:pPr>
    </w:p>
    <w:p w:rsidR="00794BC5" w:rsidRPr="00694896" w:rsidRDefault="00794BC5" w:rsidP="00B4250E">
      <w:pPr>
        <w:jc w:val="center"/>
      </w:pPr>
    </w:p>
    <w:p w:rsidR="00794BC5" w:rsidRPr="00694896" w:rsidRDefault="00794BC5" w:rsidP="00B4250E">
      <w:pPr>
        <w:jc w:val="center"/>
      </w:pPr>
    </w:p>
    <w:p w:rsidR="00794BC5" w:rsidRPr="00694896" w:rsidRDefault="00794BC5" w:rsidP="00B4250E">
      <w:pPr>
        <w:jc w:val="center"/>
      </w:pPr>
    </w:p>
    <w:p w:rsidR="00014566" w:rsidRPr="00694896" w:rsidRDefault="004D5224" w:rsidP="00B4250E">
      <w:pPr>
        <w:jc w:val="center"/>
        <w:rPr>
          <w:szCs w:val="24"/>
        </w:rPr>
      </w:pPr>
      <w:r w:rsidRPr="00694896">
        <w:t>РЕШЕНИЕ</w:t>
      </w:r>
    </w:p>
    <w:p w:rsidR="004D5224" w:rsidRPr="00694896" w:rsidRDefault="004D5224" w:rsidP="00B4250E">
      <w:pPr>
        <w:pStyle w:val="JuCase"/>
        <w:ind w:firstLine="0"/>
        <w:jc w:val="center"/>
        <w:rPr>
          <w:b w:val="0"/>
        </w:rPr>
      </w:pPr>
    </w:p>
    <w:p w:rsidR="00794BC5" w:rsidRPr="00694896" w:rsidRDefault="00794BC5" w:rsidP="00B4250E">
      <w:pPr>
        <w:pStyle w:val="ECHRPara"/>
        <w:ind w:firstLine="0"/>
        <w:jc w:val="center"/>
      </w:pPr>
    </w:p>
    <w:p w:rsidR="004D5224" w:rsidRPr="00694896" w:rsidRDefault="004D5224" w:rsidP="00B4250E">
      <w:pPr>
        <w:pStyle w:val="JuCase"/>
        <w:ind w:firstLine="0"/>
        <w:jc w:val="center"/>
        <w:rPr>
          <w:b w:val="0"/>
        </w:rPr>
      </w:pPr>
      <w:r w:rsidRPr="00694896">
        <w:rPr>
          <w:b w:val="0"/>
        </w:rPr>
        <w:t>СТРАСБУРГ</w:t>
      </w:r>
    </w:p>
    <w:p w:rsidR="004D5224" w:rsidRPr="00694896" w:rsidRDefault="004D5224" w:rsidP="00B4250E">
      <w:pPr>
        <w:pStyle w:val="JuCase"/>
        <w:ind w:firstLine="0"/>
        <w:jc w:val="center"/>
        <w:rPr>
          <w:b w:val="0"/>
        </w:rPr>
      </w:pPr>
    </w:p>
    <w:p w:rsidR="004D5224" w:rsidRPr="00694896" w:rsidRDefault="00794BC5" w:rsidP="00B4250E">
      <w:pPr>
        <w:pStyle w:val="JuCase"/>
        <w:ind w:firstLine="0"/>
        <w:jc w:val="center"/>
        <w:rPr>
          <w:b w:val="0"/>
        </w:rPr>
      </w:pPr>
      <w:r w:rsidRPr="00694896">
        <w:rPr>
          <w:b w:val="0"/>
        </w:rPr>
        <w:t>15 февруари 2018 г.</w:t>
      </w:r>
    </w:p>
    <w:p w:rsidR="004D5224" w:rsidRPr="00694896" w:rsidRDefault="004D5224" w:rsidP="00B4250E">
      <w:pPr>
        <w:pStyle w:val="JuCase"/>
        <w:ind w:firstLine="0"/>
        <w:jc w:val="center"/>
        <w:rPr>
          <w:b w:val="0"/>
        </w:rPr>
      </w:pPr>
    </w:p>
    <w:p w:rsidR="00794BC5" w:rsidRPr="00694896" w:rsidRDefault="00794BC5" w:rsidP="00B4250E">
      <w:pPr>
        <w:pStyle w:val="ECHRPara"/>
        <w:ind w:firstLine="0"/>
        <w:jc w:val="center"/>
      </w:pPr>
    </w:p>
    <w:p w:rsidR="004D5224" w:rsidRPr="00694896" w:rsidRDefault="004D5224" w:rsidP="00B4250E">
      <w:pPr>
        <w:pStyle w:val="JuCase"/>
        <w:ind w:firstLine="0"/>
        <w:jc w:val="center"/>
        <w:rPr>
          <w:b w:val="0"/>
        </w:rPr>
      </w:pPr>
    </w:p>
    <w:p w:rsidR="003E698D" w:rsidRPr="00694896" w:rsidRDefault="003E698D">
      <w:pPr>
        <w:pStyle w:val="ECHRPara"/>
      </w:pPr>
    </w:p>
    <w:p w:rsidR="004D5224" w:rsidRPr="00694896" w:rsidRDefault="004D5224" w:rsidP="00B4250E">
      <w:pPr>
        <w:pStyle w:val="JuCase"/>
        <w:ind w:firstLine="0"/>
        <w:jc w:val="left"/>
        <w:rPr>
          <w:b w:val="0"/>
          <w:i/>
          <w:sz w:val="22"/>
        </w:rPr>
      </w:pPr>
      <w:r w:rsidRPr="00694896">
        <w:rPr>
          <w:b w:val="0"/>
          <w:i/>
          <w:sz w:val="22"/>
        </w:rPr>
        <w:t>Настоящото решение е окончателно, но може да бъде предмет на редакционни промени.</w:t>
      </w:r>
    </w:p>
    <w:p w:rsidR="004C1C8E" w:rsidRPr="00694896" w:rsidRDefault="004C1C8E" w:rsidP="00B4250E">
      <w:pPr>
        <w:pStyle w:val="ECHRPara"/>
      </w:pPr>
    </w:p>
    <w:p w:rsidR="004C1C8E" w:rsidRPr="00694896" w:rsidRDefault="004C1C8E" w:rsidP="00B4250E">
      <w:pPr>
        <w:pStyle w:val="ECHRPara"/>
        <w:sectPr w:rsidR="004C1C8E" w:rsidRPr="00694896" w:rsidSect="004D5224">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694896" w:rsidRDefault="00014566" w:rsidP="00B4250E">
      <w:pPr>
        <w:pStyle w:val="JuCase"/>
        <w:rPr>
          <w:bCs/>
        </w:rPr>
      </w:pPr>
      <w:r w:rsidRPr="00694896">
        <w:lastRenderedPageBreak/>
        <w:t>По делото Христосков срещу България,</w:t>
      </w:r>
    </w:p>
    <w:p w:rsidR="00014566" w:rsidRPr="00694896" w:rsidRDefault="00014566" w:rsidP="00B4250E">
      <w:pPr>
        <w:pStyle w:val="ECHRPara"/>
      </w:pPr>
      <w:r w:rsidRPr="00694896">
        <w:t xml:space="preserve">Европейският съд по правата на човека (Пето отделение), заседаващ като комитет, </w:t>
      </w:r>
      <w:r w:rsidR="000E6D2B" w:rsidRPr="00694896">
        <w:t>в състав</w:t>
      </w:r>
      <w:r w:rsidRPr="00694896">
        <w:t>:</w:t>
      </w:r>
    </w:p>
    <w:p w:rsidR="003E698D" w:rsidRPr="00694896" w:rsidRDefault="00794BC5">
      <w:pPr>
        <w:pStyle w:val="ECHRDecisionBody"/>
        <w:tabs>
          <w:tab w:val="clear" w:pos="1134"/>
          <w:tab w:val="left" w:pos="7088"/>
        </w:tabs>
      </w:pPr>
      <w:r w:rsidRPr="00694896">
        <w:tab/>
        <w:t xml:space="preserve">Габриеле </w:t>
      </w:r>
      <w:proofErr w:type="spellStart"/>
      <w:r w:rsidRPr="00694896">
        <w:t>Куцко-Щадлмайер</w:t>
      </w:r>
      <w:proofErr w:type="spellEnd"/>
      <w:r w:rsidRPr="00694896">
        <w:t xml:space="preserve"> (</w:t>
      </w:r>
      <w:proofErr w:type="spellStart"/>
      <w:r w:rsidRPr="00694896">
        <w:t>Gabriele</w:t>
      </w:r>
      <w:proofErr w:type="spellEnd"/>
      <w:r w:rsidRPr="00694896">
        <w:t xml:space="preserve"> </w:t>
      </w:r>
      <w:proofErr w:type="spellStart"/>
      <w:r w:rsidRPr="00694896">
        <w:t>Kucsko-Stadlmayer</w:t>
      </w:r>
      <w:proofErr w:type="spellEnd"/>
      <w:r w:rsidRPr="00694896">
        <w:t>)</w:t>
      </w:r>
      <w:r w:rsidRPr="00694896">
        <w:rPr>
          <w:i/>
        </w:rPr>
        <w:t>,</w:t>
      </w:r>
      <w:r w:rsidR="000E6D2B" w:rsidRPr="00694896">
        <w:rPr>
          <w:i/>
        </w:rPr>
        <w:t xml:space="preserve"> </w:t>
      </w:r>
      <w:r w:rsidRPr="00694896">
        <w:rPr>
          <w:i/>
        </w:rPr>
        <w:t>председател,</w:t>
      </w:r>
      <w:r w:rsidR="000E6D2B" w:rsidRPr="00694896">
        <w:rPr>
          <w:i/>
        </w:rPr>
        <w:t xml:space="preserve"> </w:t>
      </w:r>
      <w:r w:rsidRPr="00694896">
        <w:br/>
      </w:r>
      <w:r w:rsidRPr="00694896">
        <w:tab/>
        <w:t>Йонко Грозев (</w:t>
      </w:r>
      <w:proofErr w:type="spellStart"/>
      <w:r w:rsidRPr="00694896">
        <w:t>Yonko</w:t>
      </w:r>
      <w:proofErr w:type="spellEnd"/>
      <w:r w:rsidRPr="00694896">
        <w:t xml:space="preserve"> </w:t>
      </w:r>
      <w:proofErr w:type="spellStart"/>
      <w:r w:rsidRPr="00694896">
        <w:t>Grozev</w:t>
      </w:r>
      <w:proofErr w:type="spellEnd"/>
      <w:r w:rsidRPr="00694896">
        <w:t>),</w:t>
      </w:r>
      <w:r w:rsidRPr="00694896">
        <w:br/>
      </w:r>
      <w:r w:rsidRPr="00694896">
        <w:tab/>
      </w:r>
      <w:proofErr w:type="spellStart"/>
      <w:r w:rsidRPr="00694896">
        <w:t>Ладо</w:t>
      </w:r>
      <w:proofErr w:type="spellEnd"/>
      <w:r w:rsidRPr="00694896">
        <w:t xml:space="preserve"> </w:t>
      </w:r>
      <w:proofErr w:type="spellStart"/>
      <w:r w:rsidRPr="00694896">
        <w:t>Чантурия</w:t>
      </w:r>
      <w:proofErr w:type="spellEnd"/>
      <w:r w:rsidRPr="00694896">
        <w:t xml:space="preserve"> (</w:t>
      </w:r>
      <w:proofErr w:type="spellStart"/>
      <w:r w:rsidRPr="00694896">
        <w:t>Lado</w:t>
      </w:r>
      <w:proofErr w:type="spellEnd"/>
      <w:r w:rsidRPr="00694896">
        <w:t xml:space="preserve"> </w:t>
      </w:r>
      <w:proofErr w:type="spellStart"/>
      <w:r w:rsidRPr="00694896">
        <w:t>Chanturia</w:t>
      </w:r>
      <w:proofErr w:type="spellEnd"/>
      <w:r w:rsidRPr="00694896">
        <w:t>),</w:t>
      </w:r>
      <w:r w:rsidRPr="00694896">
        <w:rPr>
          <w:i/>
        </w:rPr>
        <w:t xml:space="preserve"> съдии</w:t>
      </w:r>
      <w:r w:rsidRPr="00694896">
        <w:t>,</w:t>
      </w:r>
      <w:r w:rsidRPr="00694896">
        <w:br/>
        <w:t xml:space="preserve">и Ан-Мари </w:t>
      </w:r>
      <w:proofErr w:type="spellStart"/>
      <w:r w:rsidRPr="00694896">
        <w:t>Дуген</w:t>
      </w:r>
      <w:proofErr w:type="spellEnd"/>
      <w:r w:rsidRPr="00694896">
        <w:t xml:space="preserve"> (</w:t>
      </w:r>
      <w:proofErr w:type="spellStart"/>
      <w:r w:rsidRPr="00694896">
        <w:t>Anne-Marie</w:t>
      </w:r>
      <w:proofErr w:type="spellEnd"/>
      <w:r w:rsidRPr="00694896">
        <w:t xml:space="preserve"> </w:t>
      </w:r>
      <w:proofErr w:type="spellStart"/>
      <w:r w:rsidRPr="00694896">
        <w:t>Dougin</w:t>
      </w:r>
      <w:proofErr w:type="spellEnd"/>
      <w:r w:rsidRPr="00694896">
        <w:t xml:space="preserve">), </w:t>
      </w:r>
      <w:proofErr w:type="spellStart"/>
      <w:r w:rsidRPr="00694896">
        <w:rPr>
          <w:i/>
        </w:rPr>
        <w:t>и.д</w:t>
      </w:r>
      <w:proofErr w:type="spellEnd"/>
      <w:r w:rsidRPr="00694896">
        <w:rPr>
          <w:i/>
        </w:rPr>
        <w:t>. заместник-секретар на отделението</w:t>
      </w:r>
      <w:r w:rsidRPr="00694896">
        <w:t>,</w:t>
      </w:r>
    </w:p>
    <w:p w:rsidR="00014566" w:rsidRPr="00694896" w:rsidRDefault="00014566" w:rsidP="00B4250E">
      <w:pPr>
        <w:pStyle w:val="ECHRPara"/>
      </w:pPr>
      <w:r w:rsidRPr="00694896">
        <w:t>След закрито заседание, проведено на 23 януари 2018 г.,</w:t>
      </w:r>
    </w:p>
    <w:p w:rsidR="00014566" w:rsidRPr="00694896" w:rsidRDefault="000E6D2B" w:rsidP="00B4250E">
      <w:pPr>
        <w:pStyle w:val="ECHRPara"/>
      </w:pPr>
      <w:r w:rsidRPr="00694896">
        <w:t>Постановява</w:t>
      </w:r>
      <w:r w:rsidR="00014566" w:rsidRPr="00694896">
        <w:t xml:space="preserve"> следното решение, прието на същата дата:</w:t>
      </w:r>
    </w:p>
    <w:p w:rsidR="00014566" w:rsidRPr="00694896" w:rsidRDefault="00014566" w:rsidP="00B4250E">
      <w:pPr>
        <w:pStyle w:val="ECHRTitle1"/>
      </w:pPr>
      <w:r w:rsidRPr="00694896">
        <w:t>ПРОЦЕДУРА</w:t>
      </w:r>
    </w:p>
    <w:p w:rsidR="004859E1" w:rsidRPr="00694896" w:rsidRDefault="00A16D04" w:rsidP="00B4250E">
      <w:pPr>
        <w:pStyle w:val="ECHRPara"/>
      </w:pPr>
      <w:r w:rsidRPr="00694896">
        <w:fldChar w:fldCharType="begin"/>
      </w:r>
      <w:r w:rsidR="00847A0D" w:rsidRPr="00694896">
        <w:instrText xml:space="preserve"> SEQ level0 \*arabic </w:instrText>
      </w:r>
      <w:r w:rsidRPr="00694896">
        <w:fldChar w:fldCharType="separate"/>
      </w:r>
      <w:r w:rsidR="00B4250E" w:rsidRPr="00694896">
        <w:rPr>
          <w:noProof/>
        </w:rPr>
        <w:t>1</w:t>
      </w:r>
      <w:r w:rsidRPr="00694896">
        <w:rPr>
          <w:noProof/>
        </w:rPr>
        <w:fldChar w:fldCharType="end"/>
      </w:r>
      <w:r w:rsidR="00847A0D" w:rsidRPr="00694896">
        <w:t>.  Делото е образувано по жалба (№ 50760/09)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гражданин, г-н Емил Петров Христосков (”жалбоподателя</w:t>
      </w:r>
      <w:r w:rsidR="000E6D2B" w:rsidRPr="00694896">
        <w:t>т</w:t>
      </w:r>
      <w:r w:rsidR="00847A0D" w:rsidRPr="00694896">
        <w:t>”), на 15 август 2009 г.</w:t>
      </w:r>
    </w:p>
    <w:p w:rsidR="00014566" w:rsidRPr="00694896" w:rsidRDefault="00A16D04" w:rsidP="00B4250E">
      <w:pPr>
        <w:pStyle w:val="ECHRPara"/>
      </w:pPr>
      <w:r w:rsidRPr="00694896">
        <w:fldChar w:fldCharType="begin"/>
      </w:r>
      <w:r w:rsidR="00847A0D" w:rsidRPr="00694896">
        <w:instrText xml:space="preserve"> SEQ level0 \*arabic </w:instrText>
      </w:r>
      <w:r w:rsidRPr="00694896">
        <w:fldChar w:fldCharType="separate"/>
      </w:r>
      <w:r w:rsidR="00B4250E" w:rsidRPr="00694896">
        <w:rPr>
          <w:noProof/>
        </w:rPr>
        <w:t>2</w:t>
      </w:r>
      <w:r w:rsidRPr="00694896">
        <w:rPr>
          <w:noProof/>
        </w:rPr>
        <w:fldChar w:fldCharType="end"/>
      </w:r>
      <w:r w:rsidR="00847A0D" w:rsidRPr="00694896">
        <w:t>.  Жалбоподателят са представлява от г-жа С. Маргаритова-Вучкова, адвокат, практикуващ в София. Българското правителство („Правителството”) се представлява от правителствения агент г-н В. Обретенов от Министерство на правосъдието.</w:t>
      </w:r>
    </w:p>
    <w:p w:rsidR="00014566" w:rsidRPr="00694896" w:rsidRDefault="00A16D04" w:rsidP="00B4250E">
      <w:pPr>
        <w:pStyle w:val="ECHRPara"/>
      </w:pPr>
      <w:r w:rsidRPr="00694896">
        <w:fldChar w:fldCharType="begin"/>
      </w:r>
      <w:r w:rsidR="00847A0D" w:rsidRPr="00694896">
        <w:instrText xml:space="preserve"> SEQ level0 \*arabic </w:instrText>
      </w:r>
      <w:r w:rsidRPr="00694896">
        <w:fldChar w:fldCharType="separate"/>
      </w:r>
      <w:r w:rsidR="00B4250E" w:rsidRPr="00694896">
        <w:rPr>
          <w:noProof/>
        </w:rPr>
        <w:t>3</w:t>
      </w:r>
      <w:r w:rsidRPr="00694896">
        <w:rPr>
          <w:noProof/>
        </w:rPr>
        <w:fldChar w:fldCharType="end"/>
      </w:r>
      <w:r w:rsidR="00847A0D" w:rsidRPr="00694896">
        <w:t xml:space="preserve">.  На 24 септември 2015 г. Правителството е уведомено за </w:t>
      </w:r>
      <w:r w:rsidR="009667FF" w:rsidRPr="00694896">
        <w:t>оплакването</w:t>
      </w:r>
      <w:r w:rsidR="000E6D2B" w:rsidRPr="00694896">
        <w:t xml:space="preserve"> относно</w:t>
      </w:r>
      <w:r w:rsidR="00847A0D" w:rsidRPr="00694896">
        <w:t xml:space="preserve"> условията на задържане на жалбоподателя в </w:t>
      </w:r>
      <w:r w:rsidRPr="00694896">
        <w:t>Затворническо общежитие “Кремиковци”,</w:t>
      </w:r>
      <w:r w:rsidR="00847A0D" w:rsidRPr="00694896">
        <w:t xml:space="preserve"> а останалата част от жалбата е обявена за недопустима съгласно </w:t>
      </w:r>
      <w:r w:rsidR="000E6D2B" w:rsidRPr="00694896">
        <w:t>п</w:t>
      </w:r>
      <w:r w:rsidR="00847A0D" w:rsidRPr="00694896">
        <w:t>равило 54 § 3 от Правилника на Съда.</w:t>
      </w:r>
    </w:p>
    <w:p w:rsidR="00014566" w:rsidRPr="00694896" w:rsidRDefault="00014566" w:rsidP="00B4250E">
      <w:pPr>
        <w:pStyle w:val="ECHRTitle1"/>
      </w:pPr>
      <w:r w:rsidRPr="00694896">
        <w:t>ФАКТИТЕ</w:t>
      </w:r>
    </w:p>
    <w:p w:rsidR="00014566" w:rsidRPr="00694896" w:rsidRDefault="00014566" w:rsidP="00B4250E">
      <w:pPr>
        <w:pStyle w:val="ECHRHeading1"/>
        <w:outlineLvl w:val="1"/>
      </w:pPr>
      <w:r w:rsidRPr="00694896">
        <w:t>I.  ОБСТОЯТЕЛСТВА ПО ДЕЛОТО</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4</w:t>
      </w:r>
      <w:r w:rsidRPr="00694896">
        <w:fldChar w:fldCharType="end"/>
      </w:r>
      <w:r w:rsidR="00A94BCB" w:rsidRPr="00694896">
        <w:t>.  Жалбоподателят е роден през 1961 г. и в момента е задържан в Затворническо общежитие “Кремиковци” в близост до София.</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5</w:t>
      </w:r>
      <w:r w:rsidRPr="00694896">
        <w:fldChar w:fldCharType="end"/>
      </w:r>
      <w:r w:rsidR="00A94BCB" w:rsidRPr="00694896">
        <w:t xml:space="preserve">.  В окончателно решение от 23 февруари 2009 г. жалбоподателят е </w:t>
      </w:r>
      <w:r w:rsidRPr="00694896">
        <w:t>признат за виновен</w:t>
      </w:r>
      <w:r w:rsidR="00A94BCB" w:rsidRPr="00694896">
        <w:t xml:space="preserve"> за убийство и осъден на дванадесет години лишаване от свобода. На 6 април 2009 г. влиза в затвора в гр. София, за да изтърпи </w:t>
      </w:r>
      <w:r w:rsidR="00A41B0F" w:rsidRPr="00694896">
        <w:t xml:space="preserve">наказанието </w:t>
      </w:r>
      <w:r w:rsidR="00A94BCB" w:rsidRPr="00694896">
        <w:t>си. Той не казва нищо за условията на задържането си там.</w:t>
      </w:r>
    </w:p>
    <w:p w:rsidR="00A94BCB" w:rsidRPr="00694896" w:rsidRDefault="00A16D04" w:rsidP="00B4250E">
      <w:pPr>
        <w:pStyle w:val="ECHRPara"/>
      </w:pPr>
      <w:r w:rsidRPr="00694896">
        <w:lastRenderedPageBreak/>
        <w:fldChar w:fldCharType="begin"/>
      </w:r>
      <w:r w:rsidR="00A94BCB" w:rsidRPr="00694896">
        <w:instrText xml:space="preserve"> SEQ level0 \*arabic </w:instrText>
      </w:r>
      <w:r w:rsidRPr="00694896">
        <w:fldChar w:fldCharType="separate"/>
      </w:r>
      <w:r w:rsidR="00B4250E" w:rsidRPr="00694896">
        <w:rPr>
          <w:noProof/>
        </w:rPr>
        <w:t>6</w:t>
      </w:r>
      <w:r w:rsidRPr="00694896">
        <w:fldChar w:fldCharType="end"/>
      </w:r>
      <w:r w:rsidR="00A94BCB" w:rsidRPr="00694896">
        <w:t>.  На 21 август 2009 г. е прехвърлен в Затворническо общежитие “Кремиковци” - затворническо общежитие от закрит тип.</w:t>
      </w:r>
    </w:p>
    <w:p w:rsidR="00A94BCB" w:rsidRPr="00694896" w:rsidRDefault="00A16D04" w:rsidP="00B4250E">
      <w:pPr>
        <w:pStyle w:val="ECHRPara"/>
        <w:keepNext/>
        <w:keepLines/>
      </w:pPr>
      <w:r w:rsidRPr="00694896">
        <w:fldChar w:fldCharType="begin"/>
      </w:r>
      <w:r w:rsidR="00A94BCB" w:rsidRPr="00694896">
        <w:instrText xml:space="preserve"> SEQ level0 \*arabic </w:instrText>
      </w:r>
      <w:r w:rsidRPr="00694896">
        <w:fldChar w:fldCharType="separate"/>
      </w:r>
      <w:r w:rsidR="00B4250E" w:rsidRPr="00694896">
        <w:rPr>
          <w:noProof/>
        </w:rPr>
        <w:t>7</w:t>
      </w:r>
      <w:r w:rsidRPr="00694896">
        <w:fldChar w:fldCharType="end"/>
      </w:r>
      <w:r w:rsidR="00A94BCB" w:rsidRPr="00694896">
        <w:t xml:space="preserve">.  На 26 август 2009 г. изтърпяването на </w:t>
      </w:r>
      <w:r w:rsidR="00A41B0F" w:rsidRPr="00694896">
        <w:t xml:space="preserve">наказанието </w:t>
      </w:r>
      <w:r w:rsidR="00A94BCB" w:rsidRPr="00694896">
        <w:t>му лишаване от свобода е прекъснато, за да може той да се грижи за възрастната си майка, която през юли 2009 г. е подложена на операция за смяна на тазобедрената става. Прекъсването приключва на 26 октомври 2009 г., а жалбоподателят отново е настанен в Затворническо общежитие “Кремиковци”.</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8</w:t>
      </w:r>
      <w:r w:rsidRPr="00694896">
        <w:fldChar w:fldCharType="end"/>
      </w:r>
      <w:r w:rsidR="00A94BCB" w:rsidRPr="00694896">
        <w:t xml:space="preserve">.  От 26 октомври 2009 г. до 28 октомври 2010 г. жалбоподателят е </w:t>
      </w:r>
      <w:r w:rsidR="001A5F01" w:rsidRPr="00694896">
        <w:t xml:space="preserve">настанен </w:t>
      </w:r>
      <w:r w:rsidR="00A94BCB" w:rsidRPr="00694896">
        <w:t xml:space="preserve">в </w:t>
      </w:r>
      <w:r w:rsidR="001A5F01" w:rsidRPr="00694896">
        <w:t xml:space="preserve">отряд </w:t>
      </w:r>
      <w:r w:rsidR="00A94BCB" w:rsidRPr="00694896">
        <w:t xml:space="preserve">№ 72. Според него </w:t>
      </w:r>
      <w:r w:rsidR="001A5F01" w:rsidRPr="00694896">
        <w:t xml:space="preserve">отрядът </w:t>
      </w:r>
      <w:r w:rsidR="00A94BCB" w:rsidRPr="00694896">
        <w:t xml:space="preserve">се е помещавал в няколко </w:t>
      </w:r>
      <w:r w:rsidRPr="00694896">
        <w:t>килии</w:t>
      </w:r>
      <w:r w:rsidR="001A5F01" w:rsidRPr="00694896">
        <w:t xml:space="preserve"> </w:t>
      </w:r>
      <w:r w:rsidR="00A94BCB" w:rsidRPr="00694896">
        <w:t xml:space="preserve">с циментов под. Килиите са се отоплявали с печки за дърва и въглища. Те са били влажни и много от прозорците </w:t>
      </w:r>
      <w:r w:rsidR="000857FE" w:rsidRPr="00694896">
        <w:t>са били счупени, а</w:t>
      </w:r>
      <w:r w:rsidR="00A94BCB" w:rsidRPr="00694896">
        <w:t xml:space="preserve"> вратите  </w:t>
      </w:r>
      <w:r w:rsidRPr="00694896">
        <w:t>разбити</w:t>
      </w:r>
      <w:r w:rsidR="00A94BCB" w:rsidRPr="00694896">
        <w:t xml:space="preserve">. Всяка килия е имала между тридесет и тридесет и пет квадратни метра </w:t>
      </w:r>
      <w:r w:rsidR="006D70C5" w:rsidRPr="00694896">
        <w:t xml:space="preserve">жилищна площ </w:t>
      </w:r>
      <w:r w:rsidR="00A94BCB" w:rsidRPr="00694896">
        <w:t>и е помещавала между шестнадесет и двадесет и двама затворници - т.е. разполагала</w:t>
      </w:r>
      <w:r w:rsidR="00A41B0F" w:rsidRPr="00694896">
        <w:t xml:space="preserve"> е</w:t>
      </w:r>
      <w:r w:rsidR="00A94BCB" w:rsidRPr="00694896">
        <w:t xml:space="preserve"> с по-малко от два квадратни метра за затворник, и е имала една мивка и една тоалетна с душ. Според Правителството килията е с размер между тридесет и пет и четиридесет квадратни метра и е помещавала около дванадесет затворници.</w:t>
      </w:r>
    </w:p>
    <w:p w:rsidR="00A94BCB" w:rsidRPr="00694896" w:rsidRDefault="00A16D04" w:rsidP="00B4250E">
      <w:pPr>
        <w:pStyle w:val="ECHRPara"/>
      </w:pPr>
      <w:r w:rsidRPr="00694896">
        <w:fldChar w:fldCharType="begin"/>
      </w:r>
      <w:r w:rsidR="00C105BB" w:rsidRPr="00694896">
        <w:instrText xml:space="preserve"> SEQ level0 \*arabic </w:instrText>
      </w:r>
      <w:r w:rsidRPr="00694896">
        <w:fldChar w:fldCharType="separate"/>
      </w:r>
      <w:r w:rsidR="00B4250E" w:rsidRPr="00694896">
        <w:rPr>
          <w:noProof/>
        </w:rPr>
        <w:t>9</w:t>
      </w:r>
      <w:r w:rsidRPr="00694896">
        <w:fldChar w:fldCharType="end"/>
      </w:r>
      <w:r w:rsidR="00C105BB" w:rsidRPr="00694896">
        <w:t xml:space="preserve">.  Жалбоподателят освен това заявява, че студена вода е била достъпна само между 6 и 8 и между 18 до 20 часа, а топла вода е била достъпна само между 8 и 9 часа и 19 и 20 часа. Хигиенни и санитарни материали не са предоставяни редовно. Не е имало столова или специално помещение за хранене, както и прибори за хранене. В резултат на тези условия - главно студа и влажността - той </w:t>
      </w:r>
      <w:r w:rsidR="00D44029" w:rsidRPr="00694896">
        <w:t>развива</w:t>
      </w:r>
      <w:r w:rsidR="00C105BB" w:rsidRPr="00694896">
        <w:t xml:space="preserve"> артрит и на двете колена.</w:t>
      </w:r>
    </w:p>
    <w:p w:rsidR="007948EB" w:rsidRPr="00694896" w:rsidRDefault="00A16D04" w:rsidP="00B4250E">
      <w:pPr>
        <w:pStyle w:val="ECHRPara"/>
      </w:pPr>
      <w:r w:rsidRPr="00694896">
        <w:fldChar w:fldCharType="begin"/>
      </w:r>
      <w:r w:rsidR="00C105BB" w:rsidRPr="00694896">
        <w:instrText xml:space="preserve"> SEQ level0 \*arabic </w:instrText>
      </w:r>
      <w:r w:rsidRPr="00694896">
        <w:fldChar w:fldCharType="separate"/>
      </w:r>
      <w:r w:rsidR="00B4250E" w:rsidRPr="00694896">
        <w:rPr>
          <w:noProof/>
        </w:rPr>
        <w:t>10</w:t>
      </w:r>
      <w:r w:rsidRPr="00694896">
        <w:fldChar w:fldCharType="end"/>
      </w:r>
      <w:r w:rsidR="00C105BB" w:rsidRPr="00694896">
        <w:t xml:space="preserve">.  На 28 октомври 2010 г. жалбоподателят е прехвърлен в </w:t>
      </w:r>
      <w:r w:rsidR="00C01706" w:rsidRPr="00694896">
        <w:t xml:space="preserve">отряд </w:t>
      </w:r>
      <w:r w:rsidR="00C105BB" w:rsidRPr="00694896">
        <w:t xml:space="preserve">№ 6. Той е настанен в килия, която споделя с трима до четирима други лишени от свобода. </w:t>
      </w:r>
      <w:r w:rsidR="00C01706" w:rsidRPr="00694896">
        <w:t xml:space="preserve">Освен това </w:t>
      </w:r>
      <w:r w:rsidRPr="00694896">
        <w:t>започва работа в столовата на общежитието и</w:t>
      </w:r>
      <w:r w:rsidR="00C105BB" w:rsidRPr="00694896">
        <w:t xml:space="preserve"> се </w:t>
      </w:r>
      <w:r w:rsidRPr="00694896">
        <w:t>храни</w:t>
      </w:r>
      <w:r w:rsidR="00C105BB" w:rsidRPr="00694896">
        <w:t xml:space="preserve"> там. Според Правителството жалбоподателят е трябвало да споделя килия с двама или трима лишени от свобода. Килията е отоплявана с електричество и не е имала ограничения на водоснабдяването. Вратата и прозорците са били в добро състояние.</w:t>
      </w:r>
    </w:p>
    <w:p w:rsidR="00FA4C3A" w:rsidRPr="00694896" w:rsidRDefault="00A16D04" w:rsidP="00B4250E">
      <w:pPr>
        <w:pStyle w:val="ECHRPara"/>
      </w:pPr>
      <w:r w:rsidRPr="00694896">
        <w:fldChar w:fldCharType="begin"/>
      </w:r>
      <w:r w:rsidR="00615B8F" w:rsidRPr="00694896">
        <w:instrText xml:space="preserve"> SEQ level0 \*arabic </w:instrText>
      </w:r>
      <w:r w:rsidRPr="00694896">
        <w:fldChar w:fldCharType="separate"/>
      </w:r>
      <w:r w:rsidR="00B4250E" w:rsidRPr="00694896">
        <w:rPr>
          <w:noProof/>
        </w:rPr>
        <w:t>11</w:t>
      </w:r>
      <w:r w:rsidRPr="00694896">
        <w:fldChar w:fldCharType="end"/>
      </w:r>
      <w:r w:rsidR="00615B8F" w:rsidRPr="00694896">
        <w:t xml:space="preserve">.  След като затворническият режим на жалбоподателя е променен на по-лек, на 19 ноември 2014 г. той </w:t>
      </w:r>
      <w:r w:rsidR="003541AC" w:rsidRPr="00694896">
        <w:t xml:space="preserve">е </w:t>
      </w:r>
      <w:r w:rsidR="00615B8F" w:rsidRPr="00694896">
        <w:t>настанен в килия извън охраняваната зона на общежитието. Правителството твърди, че килията му е имала собствено санитарно помещение и ограничения на водоснабдяването</w:t>
      </w:r>
      <w:r w:rsidR="001A4849" w:rsidRPr="00694896">
        <w:t xml:space="preserve"> не са съществували</w:t>
      </w:r>
      <w:r w:rsidR="00615B8F" w:rsidRPr="00694896">
        <w:t>.</w:t>
      </w:r>
    </w:p>
    <w:p w:rsidR="00A94BCB" w:rsidRPr="00694896" w:rsidRDefault="00A16D04" w:rsidP="00B4250E">
      <w:pPr>
        <w:pStyle w:val="ECHRPara"/>
      </w:pPr>
      <w:r w:rsidRPr="00694896">
        <w:fldChar w:fldCharType="begin"/>
      </w:r>
      <w:r w:rsidR="00615B8F" w:rsidRPr="00694896">
        <w:instrText xml:space="preserve"> SEQ level0 \*arabic </w:instrText>
      </w:r>
      <w:r w:rsidRPr="00694896">
        <w:fldChar w:fldCharType="separate"/>
      </w:r>
      <w:r w:rsidR="00B4250E" w:rsidRPr="00694896">
        <w:rPr>
          <w:noProof/>
        </w:rPr>
        <w:t>12</w:t>
      </w:r>
      <w:r w:rsidRPr="00694896">
        <w:fldChar w:fldCharType="end"/>
      </w:r>
      <w:r w:rsidR="00615B8F" w:rsidRPr="00694896">
        <w:t>.  Според жалбоподателя битовите условия в килиите, в които е бил настанен след 28 октомври 2010 г., са значително по-добри по отношение на отопление, осветление и хигиена и са задоволителни. Храната също е с добро качество. Душ обаче е възможно да се вземе само след 22 часа поради ниското налягане на водата.</w:t>
      </w:r>
    </w:p>
    <w:p w:rsidR="00A94BCB" w:rsidRPr="00694896" w:rsidRDefault="00A16D04" w:rsidP="00B4250E">
      <w:pPr>
        <w:pStyle w:val="ECHRPara"/>
      </w:pPr>
      <w:r w:rsidRPr="00694896">
        <w:lastRenderedPageBreak/>
        <w:fldChar w:fldCharType="begin"/>
      </w:r>
      <w:r w:rsidR="00C105BB" w:rsidRPr="00694896">
        <w:instrText xml:space="preserve"> SEQ level0 \*arabic </w:instrText>
      </w:r>
      <w:r w:rsidRPr="00694896">
        <w:fldChar w:fldCharType="separate"/>
      </w:r>
      <w:r w:rsidR="00B4250E" w:rsidRPr="00694896">
        <w:rPr>
          <w:noProof/>
        </w:rPr>
        <w:t>13</w:t>
      </w:r>
      <w:r w:rsidRPr="00694896">
        <w:fldChar w:fldCharType="end"/>
      </w:r>
      <w:r w:rsidR="00C105BB" w:rsidRPr="00694896">
        <w:t xml:space="preserve">.  На последно място жалбоподателят твърди, </w:t>
      </w:r>
      <w:r w:rsidRPr="00694896">
        <w:t>че медицинската грижа по</w:t>
      </w:r>
      <w:r w:rsidR="00C105BB" w:rsidRPr="00694896">
        <w:t xml:space="preserve"> време на задържането е </w:t>
      </w:r>
      <w:r w:rsidR="001A4849" w:rsidRPr="00694896">
        <w:t>неадекватна</w:t>
      </w:r>
      <w:r w:rsidR="00C105BB" w:rsidRPr="00694896">
        <w:t xml:space="preserve">, без квалифицирани лекари, а само зъболекар, </w:t>
      </w:r>
      <w:r w:rsidR="00B14ED5" w:rsidRPr="00694896">
        <w:t xml:space="preserve">който работи </w:t>
      </w:r>
      <w:r w:rsidR="00C105BB" w:rsidRPr="00694896">
        <w:t xml:space="preserve">на място, и  </w:t>
      </w:r>
      <w:r w:rsidR="00B14ED5" w:rsidRPr="00694896">
        <w:t xml:space="preserve">не са осигурени </w:t>
      </w:r>
      <w:r w:rsidR="00C105BB" w:rsidRPr="00694896">
        <w:t xml:space="preserve">лекарства на по-ниски цени, </w:t>
      </w:r>
      <w:r w:rsidR="001A4849" w:rsidRPr="00694896">
        <w:t xml:space="preserve">каквито са </w:t>
      </w:r>
      <w:r w:rsidR="00C105BB" w:rsidRPr="00694896">
        <w:t>достъпни за хората извън затвора.</w:t>
      </w:r>
    </w:p>
    <w:p w:rsidR="003568CC" w:rsidRPr="00694896" w:rsidRDefault="00014566" w:rsidP="00B4250E">
      <w:pPr>
        <w:pStyle w:val="ECHRHeading1"/>
        <w:outlineLvl w:val="1"/>
      </w:pPr>
      <w:r w:rsidRPr="00694896">
        <w:t>II.  ПРИЛОЖИМИ ДОКЛАДИ ОТНОСНО УСЛОВИЯТА В ЗАТВОРНИЧЕСКО ОБЩЕЖИТИЕ “КРЕМИКОВЦИ”</w:t>
      </w:r>
    </w:p>
    <w:p w:rsidR="00A94BCB" w:rsidRPr="00694896" w:rsidRDefault="00A16D04" w:rsidP="00B4250E">
      <w:pPr>
        <w:pStyle w:val="ECHRPara"/>
        <w:rPr>
          <w:rFonts w:asciiTheme="majorHAnsi" w:eastAsiaTheme="majorEastAsia" w:hAnsiTheme="majorHAnsi" w:cstheme="majorBidi"/>
          <w:szCs w:val="26"/>
        </w:rPr>
      </w:pPr>
      <w:r w:rsidRPr="00694896">
        <w:rPr>
          <w:rFonts w:asciiTheme="majorHAnsi" w:eastAsiaTheme="majorEastAsia" w:hAnsiTheme="majorHAnsi" w:cstheme="majorBidi"/>
          <w:szCs w:val="26"/>
        </w:rPr>
        <w:fldChar w:fldCharType="begin"/>
      </w:r>
      <w:r w:rsidR="005163EC" w:rsidRPr="00694896">
        <w:instrText xml:space="preserve"> SEQ level0 \*arabic </w:instrText>
      </w:r>
      <w:r w:rsidRPr="00694896">
        <w:rPr>
          <w:rFonts w:asciiTheme="majorHAnsi" w:eastAsiaTheme="majorEastAsia" w:hAnsiTheme="majorHAnsi" w:cstheme="majorBidi"/>
          <w:szCs w:val="26"/>
        </w:rPr>
        <w:fldChar w:fldCharType="separate"/>
      </w:r>
      <w:r w:rsidR="00B4250E" w:rsidRPr="00694896">
        <w:rPr>
          <w:noProof/>
        </w:rPr>
        <w:t>14</w:t>
      </w:r>
      <w:r w:rsidRPr="00694896">
        <w:rPr>
          <w:rFonts w:asciiTheme="majorHAnsi" w:eastAsiaTheme="majorEastAsia" w:hAnsiTheme="majorHAnsi" w:cstheme="majorBidi"/>
          <w:szCs w:val="26"/>
        </w:rPr>
        <w:fldChar w:fldCharType="end"/>
      </w:r>
      <w:r w:rsidR="005163EC" w:rsidRPr="00694896">
        <w:rPr>
          <w:rFonts w:asciiTheme="majorHAnsi" w:eastAsiaTheme="majorEastAsia" w:hAnsiTheme="majorHAnsi" w:cstheme="majorBidi"/>
        </w:rPr>
        <w:t>.  Затворническо общежитие “Кремиковци” е затворническо общежитие от закрит тип към затвора в гр. София.</w:t>
      </w:r>
    </w:p>
    <w:p w:rsidR="007E51BB" w:rsidRPr="00694896" w:rsidRDefault="00A16D04" w:rsidP="00B4250E">
      <w:pPr>
        <w:pStyle w:val="ECHRPara"/>
        <w:rPr>
          <w:rFonts w:asciiTheme="majorHAnsi" w:eastAsiaTheme="majorEastAsia" w:hAnsiTheme="majorHAnsi" w:cstheme="majorBidi"/>
          <w:szCs w:val="26"/>
        </w:rPr>
      </w:pPr>
      <w:r w:rsidRPr="00694896">
        <w:rPr>
          <w:rFonts w:asciiTheme="majorHAnsi" w:eastAsiaTheme="majorEastAsia" w:hAnsiTheme="majorHAnsi" w:cstheme="majorBidi"/>
          <w:szCs w:val="26"/>
        </w:rPr>
        <w:fldChar w:fldCharType="begin"/>
      </w:r>
      <w:r w:rsidR="00A94BCB" w:rsidRPr="00694896">
        <w:rPr>
          <w:rFonts w:asciiTheme="majorHAnsi" w:eastAsiaTheme="majorEastAsia" w:hAnsiTheme="majorHAnsi" w:cstheme="majorBidi"/>
          <w:szCs w:val="26"/>
        </w:rPr>
        <w:instrText xml:space="preserve"> SEQ level0 \*arabic </w:instrText>
      </w:r>
      <w:r w:rsidRPr="00694896">
        <w:rPr>
          <w:rFonts w:asciiTheme="majorHAnsi" w:eastAsiaTheme="majorEastAsia" w:hAnsiTheme="majorHAnsi" w:cstheme="majorBidi"/>
          <w:szCs w:val="26"/>
        </w:rPr>
        <w:fldChar w:fldCharType="separate"/>
      </w:r>
      <w:r w:rsidR="00B4250E" w:rsidRPr="00694896">
        <w:rPr>
          <w:rFonts w:asciiTheme="majorHAnsi" w:eastAsiaTheme="majorEastAsia" w:hAnsiTheme="majorHAnsi" w:cstheme="majorBidi"/>
          <w:noProof/>
          <w:szCs w:val="26"/>
        </w:rPr>
        <w:t>15</w:t>
      </w:r>
      <w:r w:rsidRPr="00694896">
        <w:rPr>
          <w:rFonts w:asciiTheme="majorHAnsi" w:eastAsiaTheme="majorEastAsia" w:hAnsiTheme="majorHAnsi" w:cstheme="majorBidi"/>
          <w:szCs w:val="26"/>
        </w:rPr>
        <w:fldChar w:fldCharType="end"/>
      </w:r>
      <w:r w:rsidR="00A94BCB" w:rsidRPr="00694896">
        <w:rPr>
          <w:rFonts w:asciiTheme="majorHAnsi" w:eastAsiaTheme="majorEastAsia" w:hAnsiTheme="majorHAnsi" w:cstheme="majorBidi"/>
        </w:rPr>
        <w:t xml:space="preserve">.  Според </w:t>
      </w:r>
      <w:hyperlink r:id="rId13">
        <w:r w:rsidR="00A94BCB" w:rsidRPr="00694896">
          <w:rPr>
            <w:rStyle w:val="Hyperlink"/>
            <w:rFonts w:asciiTheme="majorHAnsi" w:eastAsiaTheme="majorEastAsia" w:hAnsiTheme="majorHAnsi" w:cstheme="majorBidi"/>
          </w:rPr>
          <w:t>доклада от 2010 г.</w:t>
        </w:r>
      </w:hyperlink>
      <w:r w:rsidR="00A94BCB" w:rsidRPr="00694896">
        <w:rPr>
          <w:rFonts w:asciiTheme="majorHAnsi" w:eastAsiaTheme="majorEastAsia" w:hAnsiTheme="majorHAnsi" w:cstheme="majorBidi"/>
        </w:rPr>
        <w:t xml:space="preserve"> на </w:t>
      </w:r>
      <w:r w:rsidRPr="00694896">
        <w:rPr>
          <w:rFonts w:asciiTheme="majorHAnsi" w:eastAsiaTheme="majorEastAsia" w:hAnsiTheme="majorHAnsi" w:cstheme="majorBidi"/>
        </w:rPr>
        <w:t>Комитета за предотвратяване на изтезанията и нечовешкото или унизително отнася</w:t>
      </w:r>
      <w:r w:rsidR="001D7509" w:rsidRPr="00694896">
        <w:rPr>
          <w:rFonts w:asciiTheme="majorHAnsi" w:eastAsiaTheme="majorEastAsia" w:hAnsiTheme="majorHAnsi" w:cstheme="majorBidi"/>
        </w:rPr>
        <w:t>не или наказание</w:t>
      </w:r>
      <w:r w:rsidRPr="00694896">
        <w:rPr>
          <w:rFonts w:asciiTheme="majorHAnsi" w:eastAsiaTheme="majorEastAsia" w:hAnsiTheme="majorHAnsi" w:cstheme="majorBidi"/>
        </w:rPr>
        <w:t xml:space="preserve"> (”КП</w:t>
      </w:r>
      <w:r w:rsidR="00A94BCB" w:rsidRPr="00694896">
        <w:rPr>
          <w:rFonts w:asciiTheme="majorHAnsi" w:eastAsiaTheme="majorEastAsia" w:hAnsiTheme="majorHAnsi" w:cstheme="majorBidi"/>
        </w:rPr>
        <w:t>И”) за посещението в България от 15 до 19 декември 2008 г., броят на лишените от свобода в това съоръжение през 2008 г. е 622.</w:t>
      </w:r>
    </w:p>
    <w:p w:rsidR="00A94BCB" w:rsidRPr="00694896" w:rsidRDefault="00A16D04" w:rsidP="00B4250E">
      <w:pPr>
        <w:pStyle w:val="ECHRPara"/>
        <w:rPr>
          <w:rFonts w:asciiTheme="majorHAnsi" w:eastAsiaTheme="majorEastAsia" w:hAnsiTheme="majorHAnsi" w:cstheme="majorBidi"/>
          <w:szCs w:val="26"/>
        </w:rPr>
      </w:pPr>
      <w:r w:rsidRPr="00694896">
        <w:rPr>
          <w:rFonts w:asciiTheme="majorHAnsi" w:eastAsiaTheme="majorEastAsia" w:hAnsiTheme="majorHAnsi" w:cstheme="majorBidi"/>
          <w:szCs w:val="26"/>
        </w:rPr>
        <w:fldChar w:fldCharType="begin"/>
      </w:r>
      <w:r w:rsidR="00A94BCB" w:rsidRPr="00694896">
        <w:rPr>
          <w:rFonts w:asciiTheme="majorHAnsi" w:eastAsiaTheme="majorEastAsia" w:hAnsiTheme="majorHAnsi" w:cstheme="majorBidi"/>
          <w:szCs w:val="26"/>
        </w:rPr>
        <w:instrText xml:space="preserve"> SEQ level0 \*arabic </w:instrText>
      </w:r>
      <w:r w:rsidRPr="00694896">
        <w:rPr>
          <w:rFonts w:asciiTheme="majorHAnsi" w:eastAsiaTheme="majorEastAsia" w:hAnsiTheme="majorHAnsi" w:cstheme="majorBidi"/>
          <w:szCs w:val="26"/>
        </w:rPr>
        <w:fldChar w:fldCharType="separate"/>
      </w:r>
      <w:r w:rsidR="00B4250E" w:rsidRPr="00694896">
        <w:rPr>
          <w:rFonts w:asciiTheme="majorHAnsi" w:eastAsiaTheme="majorEastAsia" w:hAnsiTheme="majorHAnsi" w:cstheme="majorBidi"/>
          <w:noProof/>
          <w:szCs w:val="26"/>
        </w:rPr>
        <w:t>16</w:t>
      </w:r>
      <w:r w:rsidRPr="00694896">
        <w:rPr>
          <w:rFonts w:asciiTheme="majorHAnsi" w:eastAsiaTheme="majorEastAsia" w:hAnsiTheme="majorHAnsi" w:cstheme="majorBidi"/>
          <w:szCs w:val="26"/>
        </w:rPr>
        <w:fldChar w:fldCharType="end"/>
      </w:r>
      <w:r w:rsidR="00A94BCB" w:rsidRPr="00694896">
        <w:rPr>
          <w:rFonts w:asciiTheme="majorHAnsi" w:eastAsiaTheme="majorEastAsia" w:hAnsiTheme="majorHAnsi" w:cstheme="majorBidi"/>
        </w:rPr>
        <w:t xml:space="preserve">.  В доклада си от 2008 г. </w:t>
      </w:r>
      <w:hyperlink r:id="rId14">
        <w:r w:rsidR="00A94BCB" w:rsidRPr="00694896">
          <w:rPr>
            <w:rStyle w:val="Hyperlink"/>
            <w:rFonts w:asciiTheme="majorHAnsi" w:eastAsiaTheme="majorEastAsia" w:hAnsiTheme="majorHAnsi" w:cstheme="majorBidi"/>
          </w:rPr>
          <w:t>“Затворите в България”</w:t>
        </w:r>
      </w:hyperlink>
      <w:r w:rsidR="00A94BCB" w:rsidRPr="00694896">
        <w:rPr>
          <w:rFonts w:asciiTheme="majorHAnsi" w:eastAsiaTheme="majorEastAsia" w:hAnsiTheme="majorHAnsi" w:cstheme="majorBidi"/>
        </w:rPr>
        <w:t xml:space="preserve"> Българският хелзинкски комитет отбелязва лошите </w:t>
      </w:r>
      <w:r w:rsidRPr="00694896">
        <w:rPr>
          <w:rFonts w:asciiTheme="majorHAnsi" w:eastAsiaTheme="majorEastAsia" w:hAnsiTheme="majorHAnsi" w:cstheme="majorBidi"/>
        </w:rPr>
        <w:t>материални условия, пренаселеността и проблемите с медицинските грижи</w:t>
      </w:r>
      <w:r w:rsidR="00A94BCB" w:rsidRPr="00694896">
        <w:rPr>
          <w:rFonts w:asciiTheme="majorHAnsi" w:eastAsiaTheme="majorEastAsia" w:hAnsiTheme="majorHAnsi" w:cstheme="majorBidi"/>
        </w:rPr>
        <w:t xml:space="preserve"> в затворническите общежития от закрит тип. Съгласно същия доклад, през 2007 г. </w:t>
      </w:r>
      <w:r w:rsidR="000857FE" w:rsidRPr="00694896">
        <w:rPr>
          <w:rFonts w:asciiTheme="majorHAnsi" w:eastAsiaTheme="majorEastAsia" w:hAnsiTheme="majorHAnsi" w:cstheme="majorBidi"/>
        </w:rPr>
        <w:t xml:space="preserve">медицинският </w:t>
      </w:r>
      <w:r w:rsidR="00A94BCB" w:rsidRPr="00694896">
        <w:rPr>
          <w:rFonts w:asciiTheme="majorHAnsi" w:eastAsiaTheme="majorEastAsia" w:hAnsiTheme="majorHAnsi" w:cstheme="majorBidi"/>
        </w:rPr>
        <w:t xml:space="preserve">персонал в Затворническо общежитие “Кремиковци” се състои само от зъболекар и </w:t>
      </w:r>
      <w:r w:rsidRPr="00694896">
        <w:rPr>
          <w:rFonts w:asciiTheme="majorHAnsi" w:eastAsiaTheme="majorEastAsia" w:hAnsiTheme="majorHAnsi" w:cstheme="majorBidi"/>
        </w:rPr>
        <w:t>фелдшер</w:t>
      </w:r>
      <w:r w:rsidR="00A94BCB" w:rsidRPr="00694896">
        <w:rPr>
          <w:rFonts w:asciiTheme="majorHAnsi" w:eastAsiaTheme="majorEastAsia" w:hAnsiTheme="majorHAnsi" w:cstheme="majorBidi"/>
        </w:rPr>
        <w:t>.</w:t>
      </w:r>
    </w:p>
    <w:p w:rsidR="00A94BCB" w:rsidRPr="00694896" w:rsidRDefault="00A16D04" w:rsidP="00B4250E">
      <w:pPr>
        <w:pStyle w:val="ECHRPara"/>
        <w:rPr>
          <w:rFonts w:asciiTheme="majorHAnsi" w:eastAsiaTheme="majorEastAsia" w:hAnsiTheme="majorHAnsi" w:cstheme="majorBidi"/>
          <w:szCs w:val="26"/>
        </w:rPr>
      </w:pPr>
      <w:r w:rsidRPr="00694896">
        <w:rPr>
          <w:rFonts w:asciiTheme="majorHAnsi" w:eastAsiaTheme="majorEastAsia" w:hAnsiTheme="majorHAnsi" w:cstheme="majorBidi"/>
          <w:szCs w:val="26"/>
        </w:rPr>
        <w:fldChar w:fldCharType="begin"/>
      </w:r>
      <w:r w:rsidR="00A94BCB" w:rsidRPr="00694896">
        <w:rPr>
          <w:rFonts w:asciiTheme="majorHAnsi" w:eastAsiaTheme="majorEastAsia" w:hAnsiTheme="majorHAnsi" w:cstheme="majorBidi"/>
          <w:szCs w:val="26"/>
        </w:rPr>
        <w:instrText xml:space="preserve"> SEQ level0 \*arabic </w:instrText>
      </w:r>
      <w:r w:rsidRPr="00694896">
        <w:rPr>
          <w:rFonts w:asciiTheme="majorHAnsi" w:eastAsiaTheme="majorEastAsia" w:hAnsiTheme="majorHAnsi" w:cstheme="majorBidi"/>
          <w:szCs w:val="26"/>
        </w:rPr>
        <w:fldChar w:fldCharType="separate"/>
      </w:r>
      <w:r w:rsidR="00B4250E" w:rsidRPr="00694896">
        <w:rPr>
          <w:rFonts w:asciiTheme="majorHAnsi" w:eastAsiaTheme="majorEastAsia" w:hAnsiTheme="majorHAnsi" w:cstheme="majorBidi"/>
          <w:noProof/>
          <w:szCs w:val="26"/>
        </w:rPr>
        <w:t>17</w:t>
      </w:r>
      <w:r w:rsidRPr="00694896">
        <w:rPr>
          <w:rFonts w:asciiTheme="majorHAnsi" w:eastAsiaTheme="majorEastAsia" w:hAnsiTheme="majorHAnsi" w:cstheme="majorBidi"/>
          <w:szCs w:val="26"/>
        </w:rPr>
        <w:fldChar w:fldCharType="end"/>
      </w:r>
      <w:r w:rsidR="00A94BCB" w:rsidRPr="00694896">
        <w:rPr>
          <w:rFonts w:asciiTheme="majorHAnsi" w:eastAsiaTheme="majorEastAsia" w:hAnsiTheme="majorHAnsi" w:cstheme="majorBidi"/>
        </w:rPr>
        <w:t xml:space="preserve">.  Според информация, предоставена от Правителството на Комитета на министрите на Съвета на Европа, през декември 2013 г. официалният капацитет на затворническото общежитие е 426, докато реалният брой на лишените от свобода е 493 души (вж. </w:t>
      </w:r>
      <w:r w:rsidR="00A94BCB" w:rsidRPr="00694896">
        <w:rPr>
          <w:rFonts w:asciiTheme="majorHAnsi" w:eastAsiaTheme="majorEastAsia" w:hAnsiTheme="majorHAnsi" w:cstheme="majorBidi"/>
          <w:i/>
        </w:rPr>
        <w:t>Нешков и други срещу България</w:t>
      </w:r>
      <w:r w:rsidR="00A94BCB" w:rsidRPr="00694896">
        <w:rPr>
          <w:rFonts w:asciiTheme="majorHAnsi" w:eastAsiaTheme="majorEastAsia" w:hAnsiTheme="majorHAnsi" w:cstheme="majorBidi"/>
        </w:rPr>
        <w:t xml:space="preserve">, № 36925/10 и 5 други, § </w:t>
      </w:r>
      <w:r w:rsidRPr="00694896">
        <w:rPr>
          <w:rFonts w:asciiTheme="majorHAnsi" w:eastAsiaTheme="majorEastAsia" w:hAnsiTheme="majorHAnsi" w:cstheme="majorBidi"/>
        </w:rPr>
        <w:t>143,</w:t>
      </w:r>
      <w:r w:rsidR="00A94BCB" w:rsidRPr="00694896">
        <w:rPr>
          <w:rFonts w:asciiTheme="majorHAnsi" w:eastAsiaTheme="majorEastAsia" w:hAnsiTheme="majorHAnsi" w:cstheme="majorBidi"/>
        </w:rPr>
        <w:t xml:space="preserve"> 27 януари 2015 г.).</w:t>
      </w:r>
    </w:p>
    <w:p w:rsidR="00952051" w:rsidRPr="00694896" w:rsidRDefault="00A16D04" w:rsidP="00B4250E">
      <w:pPr>
        <w:pStyle w:val="ECHRPara"/>
      </w:pPr>
      <w:r w:rsidRPr="00694896">
        <w:rPr>
          <w:rFonts w:asciiTheme="majorHAnsi" w:eastAsiaTheme="majorEastAsia" w:hAnsiTheme="majorHAnsi" w:cstheme="majorBidi"/>
          <w:szCs w:val="26"/>
        </w:rPr>
        <w:fldChar w:fldCharType="begin"/>
      </w:r>
      <w:r w:rsidR="00A94BCB" w:rsidRPr="00694896">
        <w:rPr>
          <w:rFonts w:asciiTheme="majorHAnsi" w:eastAsiaTheme="majorEastAsia" w:hAnsiTheme="majorHAnsi" w:cstheme="majorBidi"/>
          <w:szCs w:val="26"/>
        </w:rPr>
        <w:instrText xml:space="preserve"> SEQ level0 \*arabic </w:instrText>
      </w:r>
      <w:r w:rsidRPr="00694896">
        <w:rPr>
          <w:rFonts w:asciiTheme="majorHAnsi" w:eastAsiaTheme="majorEastAsia" w:hAnsiTheme="majorHAnsi" w:cstheme="majorBidi"/>
          <w:szCs w:val="26"/>
        </w:rPr>
        <w:fldChar w:fldCharType="separate"/>
      </w:r>
      <w:r w:rsidR="00B4250E" w:rsidRPr="00694896">
        <w:rPr>
          <w:rFonts w:asciiTheme="majorHAnsi" w:eastAsiaTheme="majorEastAsia" w:hAnsiTheme="majorHAnsi" w:cstheme="majorBidi"/>
          <w:noProof/>
          <w:szCs w:val="26"/>
        </w:rPr>
        <w:t>18</w:t>
      </w:r>
      <w:r w:rsidRPr="00694896">
        <w:rPr>
          <w:rFonts w:asciiTheme="majorHAnsi" w:eastAsiaTheme="majorEastAsia" w:hAnsiTheme="majorHAnsi" w:cstheme="majorBidi"/>
          <w:szCs w:val="26"/>
        </w:rPr>
        <w:fldChar w:fldCharType="end"/>
      </w:r>
      <w:r w:rsidR="00A94BCB" w:rsidRPr="00694896">
        <w:rPr>
          <w:rFonts w:asciiTheme="majorHAnsi" w:eastAsiaTheme="majorEastAsia" w:hAnsiTheme="majorHAnsi" w:cstheme="majorBidi"/>
        </w:rPr>
        <w:t xml:space="preserve">.  В </w:t>
      </w:r>
      <w:hyperlink r:id="rId15">
        <w:r w:rsidR="00A94BCB" w:rsidRPr="00694896">
          <w:rPr>
            <w:rStyle w:val="Hyperlink"/>
            <w:rFonts w:asciiTheme="majorHAnsi" w:eastAsiaTheme="majorEastAsia" w:hAnsiTheme="majorHAnsi" w:cstheme="majorBidi"/>
          </w:rPr>
          <w:t>доклада от 2012 г.</w:t>
        </w:r>
      </w:hyperlink>
      <w:r w:rsidR="00A94BCB" w:rsidRPr="00694896">
        <w:rPr>
          <w:rFonts w:asciiTheme="majorHAnsi" w:eastAsiaTheme="majorEastAsia" w:hAnsiTheme="majorHAnsi" w:cstheme="majorBidi"/>
        </w:rPr>
        <w:t xml:space="preserve"> и </w:t>
      </w:r>
      <w:hyperlink r:id="rId16">
        <w:r w:rsidR="00A94BCB" w:rsidRPr="00694896">
          <w:rPr>
            <w:rStyle w:val="Hyperlink"/>
            <w:rFonts w:asciiTheme="majorHAnsi" w:eastAsiaTheme="majorEastAsia" w:hAnsiTheme="majorHAnsi" w:cstheme="majorBidi"/>
          </w:rPr>
          <w:t>доклада от 2016 г.</w:t>
        </w:r>
      </w:hyperlink>
      <w:r w:rsidR="00A94BCB" w:rsidRPr="00694896">
        <w:t>,</w:t>
      </w:r>
      <w:r w:rsidR="00A94BCB" w:rsidRPr="00694896">
        <w:rPr>
          <w:rFonts w:asciiTheme="majorHAnsi" w:eastAsiaTheme="majorEastAsia" w:hAnsiTheme="majorHAnsi" w:cstheme="majorBidi"/>
        </w:rPr>
        <w:t xml:space="preserve"> приети в рамките на националния </w:t>
      </w:r>
      <w:r w:rsidR="00F27E56" w:rsidRPr="00694896">
        <w:rPr>
          <w:rFonts w:asciiTheme="majorHAnsi" w:eastAsiaTheme="majorEastAsia" w:hAnsiTheme="majorHAnsi" w:cstheme="majorBidi"/>
        </w:rPr>
        <w:t>превантивен механизъм</w:t>
      </w:r>
      <w:r w:rsidR="00A94BCB" w:rsidRPr="00694896">
        <w:rPr>
          <w:rFonts w:asciiTheme="majorHAnsi" w:eastAsiaTheme="majorEastAsia" w:hAnsiTheme="majorHAnsi" w:cstheme="majorBidi"/>
        </w:rPr>
        <w:t xml:space="preserve">, омбудсманът на България препоръча Затворническо общежитие “Кремиковци” да бъде затворено поради </w:t>
      </w:r>
      <w:r w:rsidRPr="00694896">
        <w:rPr>
          <w:rFonts w:asciiTheme="majorHAnsi" w:eastAsiaTheme="majorEastAsia" w:hAnsiTheme="majorHAnsi" w:cstheme="majorBidi"/>
        </w:rPr>
        <w:t xml:space="preserve">голяма пренаселеност, лоша хигиена и </w:t>
      </w:r>
      <w:r w:rsidR="00C01706" w:rsidRPr="00694896">
        <w:rPr>
          <w:rFonts w:asciiTheme="majorHAnsi" w:eastAsiaTheme="majorEastAsia" w:hAnsiTheme="majorHAnsi" w:cstheme="majorBidi"/>
        </w:rPr>
        <w:t xml:space="preserve">лоши </w:t>
      </w:r>
      <w:r w:rsidRPr="00694896">
        <w:rPr>
          <w:rFonts w:asciiTheme="majorHAnsi" w:eastAsiaTheme="majorEastAsia" w:hAnsiTheme="majorHAnsi" w:cstheme="majorBidi"/>
        </w:rPr>
        <w:t>санитарни условия на живот.</w:t>
      </w:r>
    </w:p>
    <w:p w:rsidR="00014566" w:rsidRPr="00694896" w:rsidRDefault="00A16D04" w:rsidP="00B4250E">
      <w:pPr>
        <w:pStyle w:val="ECHRTitle1"/>
      </w:pPr>
      <w:r w:rsidRPr="00694896">
        <w:t>ПРАВОТО</w:t>
      </w:r>
    </w:p>
    <w:p w:rsidR="005063BA" w:rsidRPr="00694896" w:rsidRDefault="00014566" w:rsidP="00B4250E">
      <w:pPr>
        <w:pStyle w:val="ECHRHeading1"/>
        <w:outlineLvl w:val="1"/>
      </w:pPr>
      <w:r w:rsidRPr="00694896">
        <w:t>I.  </w:t>
      </w:r>
      <w:r w:rsidR="00A16D04" w:rsidRPr="00694896">
        <w:t>ОБХВАТ НА ДЕЛОТО</w:t>
      </w:r>
    </w:p>
    <w:p w:rsidR="00FC4E78" w:rsidRPr="00694896" w:rsidRDefault="00A16D04" w:rsidP="00B4250E">
      <w:pPr>
        <w:pStyle w:val="ECHRPara"/>
        <w:ind w:firstLine="357"/>
        <w:rPr>
          <w:rFonts w:asciiTheme="majorHAnsi" w:eastAsiaTheme="majorEastAsia" w:hAnsiTheme="majorHAnsi" w:cstheme="majorBidi"/>
          <w:bCs/>
          <w:szCs w:val="28"/>
        </w:rPr>
      </w:pPr>
      <w:r w:rsidRPr="00694896">
        <w:rPr>
          <w:rFonts w:asciiTheme="majorHAnsi" w:eastAsiaTheme="majorEastAsia" w:hAnsiTheme="majorHAnsi" w:cstheme="majorBidi"/>
          <w:bCs/>
          <w:szCs w:val="28"/>
        </w:rPr>
        <w:fldChar w:fldCharType="begin"/>
      </w:r>
      <w:r w:rsidR="00A94BCB" w:rsidRPr="00694896">
        <w:rPr>
          <w:rFonts w:asciiTheme="majorHAnsi" w:eastAsiaTheme="majorEastAsia" w:hAnsiTheme="majorHAnsi" w:cstheme="majorBidi"/>
          <w:bCs/>
          <w:szCs w:val="28"/>
        </w:rPr>
        <w:instrText xml:space="preserve"> SEQ level0 \*arabic </w:instrText>
      </w:r>
      <w:r w:rsidRPr="00694896">
        <w:rPr>
          <w:rFonts w:asciiTheme="majorHAnsi" w:eastAsiaTheme="majorEastAsia" w:hAnsiTheme="majorHAnsi" w:cstheme="majorBidi"/>
          <w:bCs/>
          <w:szCs w:val="28"/>
        </w:rPr>
        <w:fldChar w:fldCharType="separate"/>
      </w:r>
      <w:r w:rsidR="00B4250E" w:rsidRPr="00694896">
        <w:rPr>
          <w:rFonts w:asciiTheme="majorHAnsi" w:eastAsiaTheme="majorEastAsia" w:hAnsiTheme="majorHAnsi" w:cstheme="majorBidi"/>
          <w:bCs/>
          <w:noProof/>
          <w:szCs w:val="28"/>
        </w:rPr>
        <w:t>19</w:t>
      </w:r>
      <w:r w:rsidRPr="00694896">
        <w:rPr>
          <w:rFonts w:asciiTheme="majorHAnsi" w:eastAsiaTheme="majorEastAsia" w:hAnsiTheme="majorHAnsi" w:cstheme="majorBidi"/>
          <w:bCs/>
          <w:szCs w:val="28"/>
        </w:rPr>
        <w:fldChar w:fldCharType="end"/>
      </w:r>
      <w:r w:rsidR="00A94BCB" w:rsidRPr="00694896">
        <w:rPr>
          <w:rFonts w:asciiTheme="majorHAnsi" w:eastAsiaTheme="majorEastAsia" w:hAnsiTheme="majorHAnsi" w:cstheme="majorBidi"/>
        </w:rPr>
        <w:t xml:space="preserve">.  След като жалбата е съобщена на Правителството, в своето становище от 29 март 2016 г. в отговор на това на Правителството жалбоподателят, който страда от </w:t>
      </w:r>
      <w:proofErr w:type="spellStart"/>
      <w:r w:rsidRPr="00694896">
        <w:rPr>
          <w:rFonts w:asciiTheme="majorHAnsi" w:eastAsiaTheme="majorEastAsia" w:hAnsiTheme="majorHAnsi" w:cstheme="majorBidi"/>
          <w:iCs/>
        </w:rPr>
        <w:t>тиреоидна</w:t>
      </w:r>
      <w:proofErr w:type="spellEnd"/>
      <w:r w:rsidRPr="00694896">
        <w:rPr>
          <w:rFonts w:asciiTheme="majorHAnsi" w:eastAsiaTheme="majorEastAsia" w:hAnsiTheme="majorHAnsi" w:cstheme="majorBidi"/>
          <w:iCs/>
        </w:rPr>
        <w:t xml:space="preserve"> </w:t>
      </w:r>
      <w:proofErr w:type="spellStart"/>
      <w:r w:rsidRPr="00694896">
        <w:rPr>
          <w:rFonts w:asciiTheme="majorHAnsi" w:eastAsiaTheme="majorEastAsia" w:hAnsiTheme="majorHAnsi" w:cstheme="majorBidi"/>
          <w:iCs/>
        </w:rPr>
        <w:t>дисфункция</w:t>
      </w:r>
      <w:proofErr w:type="spellEnd"/>
      <w:r w:rsidR="00A94BCB" w:rsidRPr="00694896">
        <w:rPr>
          <w:rFonts w:asciiTheme="majorHAnsi" w:eastAsiaTheme="majorEastAsia" w:hAnsiTheme="majorHAnsi" w:cstheme="majorBidi"/>
        </w:rPr>
        <w:t xml:space="preserve"> и артрит, се оплаква по чл. 3 от Конвенцията, че не е получил </w:t>
      </w:r>
      <w:r w:rsidR="00AB0065" w:rsidRPr="00694896">
        <w:rPr>
          <w:rFonts w:asciiTheme="majorHAnsi" w:eastAsiaTheme="majorEastAsia" w:hAnsiTheme="majorHAnsi" w:cstheme="majorBidi"/>
        </w:rPr>
        <w:t xml:space="preserve">адекватни </w:t>
      </w:r>
      <w:r w:rsidRPr="00694896">
        <w:rPr>
          <w:rFonts w:asciiTheme="majorHAnsi" w:eastAsiaTheme="majorEastAsia" w:hAnsiTheme="majorHAnsi" w:cstheme="majorBidi"/>
        </w:rPr>
        <w:t>медицински грижи за</w:t>
      </w:r>
      <w:r w:rsidR="00A94BCB" w:rsidRPr="00694896">
        <w:rPr>
          <w:rFonts w:asciiTheme="majorHAnsi" w:eastAsiaTheme="majorEastAsia" w:hAnsiTheme="majorHAnsi" w:cstheme="majorBidi"/>
        </w:rPr>
        <w:t xml:space="preserve"> тези заболявания по време на задържането си. Като се позовава на същия член, той също се оплаква, че майка му е починала през </w:t>
      </w:r>
      <w:r w:rsidR="00A94BCB" w:rsidRPr="00694896">
        <w:rPr>
          <w:rFonts w:asciiTheme="majorHAnsi" w:eastAsiaTheme="majorEastAsia" w:hAnsiTheme="majorHAnsi" w:cstheme="majorBidi"/>
        </w:rPr>
        <w:lastRenderedPageBreak/>
        <w:t xml:space="preserve">февруари 2016 г., защото не е могъл да се погрижи за нея поради отказа на властите да </w:t>
      </w:r>
      <w:r w:rsidRPr="00694896">
        <w:rPr>
          <w:rFonts w:asciiTheme="majorHAnsi" w:eastAsiaTheme="majorEastAsia" w:hAnsiTheme="majorHAnsi" w:cstheme="majorBidi"/>
        </w:rPr>
        <w:t>прекъснат и</w:t>
      </w:r>
      <w:r w:rsidR="00A94BCB" w:rsidRPr="00694896">
        <w:rPr>
          <w:rFonts w:asciiTheme="majorHAnsi" w:eastAsiaTheme="majorEastAsia" w:hAnsiTheme="majorHAnsi" w:cstheme="majorBidi"/>
        </w:rPr>
        <w:t xml:space="preserve">зтърпяването на </w:t>
      </w:r>
      <w:r w:rsidR="00AB0065" w:rsidRPr="00694896">
        <w:rPr>
          <w:rFonts w:asciiTheme="majorHAnsi" w:eastAsiaTheme="majorEastAsia" w:hAnsiTheme="majorHAnsi" w:cstheme="majorBidi"/>
        </w:rPr>
        <w:t>наказанието</w:t>
      </w:r>
      <w:r w:rsidR="00A94BCB" w:rsidRPr="00694896">
        <w:rPr>
          <w:rFonts w:asciiTheme="majorHAnsi" w:eastAsiaTheme="majorEastAsia" w:hAnsiTheme="majorHAnsi" w:cstheme="majorBidi"/>
        </w:rPr>
        <w:t xml:space="preserve"> му или да </w:t>
      </w:r>
      <w:r w:rsidRPr="00694896">
        <w:rPr>
          <w:rFonts w:asciiTheme="majorHAnsi" w:eastAsiaTheme="majorEastAsia" w:hAnsiTheme="majorHAnsi" w:cstheme="majorBidi"/>
        </w:rPr>
        <w:t>го</w:t>
      </w:r>
      <w:r w:rsidR="000977E9" w:rsidRPr="00694896">
        <w:rPr>
          <w:rFonts w:asciiTheme="majorHAnsi" w:eastAsiaTheme="majorEastAsia" w:hAnsiTheme="majorHAnsi" w:cstheme="majorBidi"/>
        </w:rPr>
        <w:t xml:space="preserve"> освободят</w:t>
      </w:r>
      <w:r w:rsidR="00A94BCB" w:rsidRPr="00694896">
        <w:rPr>
          <w:rFonts w:asciiTheme="majorHAnsi" w:eastAsiaTheme="majorEastAsia" w:hAnsiTheme="majorHAnsi" w:cstheme="majorBidi"/>
        </w:rPr>
        <w:t xml:space="preserve"> предсрочно.</w:t>
      </w:r>
    </w:p>
    <w:p w:rsidR="00A94BCB" w:rsidRPr="00694896" w:rsidRDefault="00A16D04" w:rsidP="00B4250E">
      <w:pPr>
        <w:pStyle w:val="ECHRPara"/>
        <w:ind w:firstLine="357"/>
        <w:rPr>
          <w:rFonts w:asciiTheme="majorHAnsi" w:eastAsiaTheme="majorEastAsia" w:hAnsiTheme="majorHAnsi" w:cstheme="majorBidi"/>
          <w:bCs/>
          <w:szCs w:val="28"/>
        </w:rPr>
      </w:pPr>
      <w:r w:rsidRPr="00694896">
        <w:rPr>
          <w:rFonts w:asciiTheme="majorHAnsi" w:eastAsiaTheme="majorEastAsia" w:hAnsiTheme="majorHAnsi" w:cstheme="majorBidi"/>
          <w:bCs/>
          <w:szCs w:val="28"/>
        </w:rPr>
        <w:fldChar w:fldCharType="begin"/>
      </w:r>
      <w:r w:rsidR="00FC4E78" w:rsidRPr="00694896">
        <w:rPr>
          <w:rFonts w:asciiTheme="majorHAnsi" w:eastAsiaTheme="majorEastAsia" w:hAnsiTheme="majorHAnsi" w:cstheme="majorBidi"/>
          <w:bCs/>
          <w:szCs w:val="28"/>
        </w:rPr>
        <w:instrText xml:space="preserve"> SEQ level0 \*arabic </w:instrText>
      </w:r>
      <w:r w:rsidRPr="00694896">
        <w:rPr>
          <w:rFonts w:asciiTheme="majorHAnsi" w:eastAsiaTheme="majorEastAsia" w:hAnsiTheme="majorHAnsi" w:cstheme="majorBidi"/>
          <w:bCs/>
          <w:szCs w:val="28"/>
        </w:rPr>
        <w:fldChar w:fldCharType="separate"/>
      </w:r>
      <w:r w:rsidR="00B4250E" w:rsidRPr="00694896">
        <w:rPr>
          <w:rFonts w:asciiTheme="majorHAnsi" w:eastAsiaTheme="majorEastAsia" w:hAnsiTheme="majorHAnsi" w:cstheme="majorBidi"/>
          <w:bCs/>
          <w:noProof/>
          <w:szCs w:val="28"/>
        </w:rPr>
        <w:t>20</w:t>
      </w:r>
      <w:r w:rsidRPr="00694896">
        <w:rPr>
          <w:rFonts w:asciiTheme="majorHAnsi" w:eastAsiaTheme="majorEastAsia" w:hAnsiTheme="majorHAnsi" w:cstheme="majorBidi"/>
          <w:bCs/>
          <w:szCs w:val="28"/>
        </w:rPr>
        <w:fldChar w:fldCharType="end"/>
      </w:r>
      <w:r w:rsidR="00FC4E78" w:rsidRPr="00694896">
        <w:rPr>
          <w:rFonts w:asciiTheme="majorHAnsi" w:eastAsiaTheme="majorEastAsia" w:hAnsiTheme="majorHAnsi" w:cstheme="majorBidi"/>
        </w:rPr>
        <w:t xml:space="preserve">.  Правителството не коментира по </w:t>
      </w:r>
      <w:r w:rsidRPr="00694896">
        <w:rPr>
          <w:rFonts w:asciiTheme="majorHAnsi" w:eastAsiaTheme="majorEastAsia" w:hAnsiTheme="majorHAnsi" w:cstheme="majorBidi"/>
        </w:rPr>
        <w:t>тези въпроси</w:t>
      </w:r>
      <w:r w:rsidR="001B3396" w:rsidRPr="0039599E">
        <w:rPr>
          <w:rFonts w:asciiTheme="majorHAnsi" w:eastAsiaTheme="majorEastAsia" w:hAnsiTheme="majorHAnsi" w:cstheme="majorBidi"/>
        </w:rPr>
        <w:t xml:space="preserve"> </w:t>
      </w:r>
      <w:r w:rsidR="00FC4E78" w:rsidRPr="00694896">
        <w:rPr>
          <w:rFonts w:asciiTheme="majorHAnsi" w:eastAsiaTheme="majorEastAsia" w:hAnsiTheme="majorHAnsi" w:cstheme="majorBidi"/>
        </w:rPr>
        <w:t>.</w:t>
      </w:r>
    </w:p>
    <w:p w:rsidR="00B76490" w:rsidRPr="00694896" w:rsidRDefault="00A16D04" w:rsidP="00B4250E">
      <w:pPr>
        <w:pStyle w:val="ECHRPara"/>
        <w:keepNext/>
        <w:keepLines/>
        <w:ind w:firstLine="357"/>
      </w:pPr>
      <w:r w:rsidRPr="00694896">
        <w:rPr>
          <w:rFonts w:asciiTheme="majorHAnsi" w:eastAsiaTheme="majorEastAsia" w:hAnsiTheme="majorHAnsi" w:cstheme="majorBidi"/>
          <w:szCs w:val="28"/>
        </w:rPr>
        <w:fldChar w:fldCharType="begin"/>
      </w:r>
      <w:r w:rsidR="00A94BCB" w:rsidRPr="00694896">
        <w:instrText xml:space="preserve"> SEQ level0 \*arabic </w:instrText>
      </w:r>
      <w:r w:rsidRPr="00694896">
        <w:rPr>
          <w:rFonts w:asciiTheme="majorHAnsi" w:eastAsiaTheme="majorEastAsia" w:hAnsiTheme="majorHAnsi" w:cstheme="majorBidi"/>
          <w:szCs w:val="28"/>
        </w:rPr>
        <w:fldChar w:fldCharType="separate"/>
      </w:r>
      <w:r w:rsidR="00B4250E" w:rsidRPr="00694896">
        <w:rPr>
          <w:noProof/>
        </w:rPr>
        <w:t>21</w:t>
      </w:r>
      <w:r w:rsidRPr="00694896">
        <w:rPr>
          <w:rFonts w:asciiTheme="majorHAnsi" w:eastAsiaTheme="majorEastAsia" w:hAnsiTheme="majorHAnsi" w:cstheme="majorBidi"/>
          <w:szCs w:val="28"/>
        </w:rPr>
        <w:fldChar w:fldCharType="end"/>
      </w:r>
      <w:r w:rsidR="00A94BCB" w:rsidRPr="00694896">
        <w:t xml:space="preserve">.  Съдът отбелязва, че в първоначалната си жалба жалбоподателят не повдига оплакване относно липсата на </w:t>
      </w:r>
      <w:r w:rsidR="00B25DDC" w:rsidRPr="00694896">
        <w:t xml:space="preserve">адекватни </w:t>
      </w:r>
      <w:r w:rsidR="00A94BCB" w:rsidRPr="00694896">
        <w:t xml:space="preserve">медицински грижи по време на задържането отделно от оплакването относно битовите условия на своето задържане. В първоначалната си жалба той действително се позовава на чл. 3 от Конвенцията във връзка с отказа на властите да </w:t>
      </w:r>
      <w:r w:rsidRPr="00694896">
        <w:t>прекъснат изтърпяването на наказанието му през 2009 г., когато майка</w:t>
      </w:r>
      <w:r w:rsidR="00A94BCB" w:rsidRPr="00694896">
        <w:t xml:space="preserve"> му </w:t>
      </w:r>
      <w:r w:rsidR="00C3240B" w:rsidRPr="00694896">
        <w:t>претърпява</w:t>
      </w:r>
      <w:r w:rsidR="00A94BCB" w:rsidRPr="00694896">
        <w:t xml:space="preserve"> операция за смяна на тазобедрената става, и по отношение на предполагаемия неуспех на затворническите власти да </w:t>
      </w:r>
      <w:r w:rsidRPr="00694896">
        <w:t>се справят правилно с гладната</w:t>
      </w:r>
      <w:r w:rsidR="00A94BCB" w:rsidRPr="00694896">
        <w:t xml:space="preserve"> стачка, която е предприел, за да протестира срещу този отказ; тези оплаквания са обявени за недопустими от председателя съгласно </w:t>
      </w:r>
      <w:r w:rsidR="00C3240B" w:rsidRPr="00694896">
        <w:t>п</w:t>
      </w:r>
      <w:r w:rsidR="00A94BCB" w:rsidRPr="00694896">
        <w:t>равило 54 § 3 от Правилника на Съда. Въпреки това двете оплаквания, повдигнати след съобщаването на жалбата до Правителството, засягат нови факти, които се случват няколко години след подаването на жалбата през 2009 г.</w:t>
      </w:r>
    </w:p>
    <w:p w:rsidR="005063BA" w:rsidRPr="00694896" w:rsidRDefault="00A16D04" w:rsidP="00B4250E">
      <w:pPr>
        <w:pStyle w:val="ECHRPara"/>
        <w:keepNext/>
        <w:keepLines/>
      </w:pPr>
      <w:r w:rsidRPr="00694896">
        <w:fldChar w:fldCharType="begin"/>
      </w:r>
      <w:r w:rsidR="00FC4E78" w:rsidRPr="00694896">
        <w:instrText xml:space="preserve"> SEQ level0 \*arabic </w:instrText>
      </w:r>
      <w:r w:rsidRPr="00694896">
        <w:fldChar w:fldCharType="separate"/>
      </w:r>
      <w:r w:rsidR="00B4250E" w:rsidRPr="00694896">
        <w:rPr>
          <w:noProof/>
        </w:rPr>
        <w:t>22</w:t>
      </w:r>
      <w:r w:rsidRPr="00694896">
        <w:fldChar w:fldCharType="end"/>
      </w:r>
      <w:r w:rsidR="00FC4E78" w:rsidRPr="00694896">
        <w:t xml:space="preserve">.  При тези обстоятелства двете оплаквания, повдигнати в становището на жалбоподателя в отговор на това на Правителството, трябва да се разгледат като нови, а не като допълване на първоначалната жалба относно условията на неговото задържане. Следователно не е </w:t>
      </w:r>
      <w:r w:rsidR="0026450C" w:rsidRPr="00694896">
        <w:t xml:space="preserve">уместно </w:t>
      </w:r>
      <w:r w:rsidR="00FC4E78" w:rsidRPr="00694896">
        <w:t xml:space="preserve">те да бъдат взети за разглеждане на този етап (вж. наред с другото </w:t>
      </w:r>
      <w:r w:rsidR="00FC4E78" w:rsidRPr="00694896">
        <w:rPr>
          <w:i/>
        </w:rPr>
        <w:t>Шести Май Инженеринг ООД и други срещу България</w:t>
      </w:r>
      <w:r w:rsidR="00FC4E78" w:rsidRPr="00694896">
        <w:t xml:space="preserve">, № 17854/04, § 94, 20 септември 2011 г., </w:t>
      </w:r>
      <w:proofErr w:type="spellStart"/>
      <w:r w:rsidR="00FC4E78" w:rsidRPr="00694896">
        <w:rPr>
          <w:i/>
        </w:rPr>
        <w:t>Rafig</w:t>
      </w:r>
      <w:proofErr w:type="spellEnd"/>
      <w:r w:rsidR="00FC4E78" w:rsidRPr="00694896">
        <w:rPr>
          <w:i/>
        </w:rPr>
        <w:t xml:space="preserve"> </w:t>
      </w:r>
      <w:proofErr w:type="spellStart"/>
      <w:r w:rsidR="00FC4E78" w:rsidRPr="00694896">
        <w:rPr>
          <w:i/>
        </w:rPr>
        <w:t>Aliyev</w:t>
      </w:r>
      <w:proofErr w:type="spellEnd"/>
      <w:r w:rsidR="00FC4E78" w:rsidRPr="00694896">
        <w:rPr>
          <w:i/>
        </w:rPr>
        <w:t xml:space="preserve"> v. </w:t>
      </w:r>
      <w:proofErr w:type="spellStart"/>
      <w:r w:rsidR="00FC4E78" w:rsidRPr="00694896">
        <w:rPr>
          <w:i/>
        </w:rPr>
        <w:t>Azerbaijan</w:t>
      </w:r>
      <w:proofErr w:type="spellEnd"/>
      <w:r w:rsidR="00FC4E78" w:rsidRPr="00694896">
        <w:t xml:space="preserve">, № 45875/06, § 69, 6 декември 2011 г., и </w:t>
      </w:r>
      <w:proofErr w:type="spellStart"/>
      <w:r w:rsidR="00FC4E78" w:rsidRPr="00694896">
        <w:rPr>
          <w:i/>
        </w:rPr>
        <w:t>Yefimova</w:t>
      </w:r>
      <w:proofErr w:type="spellEnd"/>
      <w:r w:rsidR="00FC4E78" w:rsidRPr="00694896">
        <w:rPr>
          <w:i/>
        </w:rPr>
        <w:t xml:space="preserve"> v. </w:t>
      </w:r>
      <w:proofErr w:type="spellStart"/>
      <w:r w:rsidR="00FC4E78" w:rsidRPr="00694896">
        <w:rPr>
          <w:i/>
        </w:rPr>
        <w:t>Russia</w:t>
      </w:r>
      <w:proofErr w:type="spellEnd"/>
      <w:r w:rsidR="00FC4E78" w:rsidRPr="00694896">
        <w:t>, № 39786/09, § 177, 19 февруари 2013 г.).</w:t>
      </w:r>
    </w:p>
    <w:p w:rsidR="005063BA" w:rsidRPr="00694896" w:rsidRDefault="00722AC5" w:rsidP="00B4250E">
      <w:pPr>
        <w:pStyle w:val="ECHRHeading1"/>
        <w:outlineLvl w:val="1"/>
      </w:pPr>
      <w:r w:rsidRPr="00694896">
        <w:t>II.  УСЛОВИЯТА НА ЗАДЪРЖАНЕ НА ЖАЛБОПОДАТЕЛЯ</w:t>
      </w:r>
    </w:p>
    <w:p w:rsidR="008D664F" w:rsidRPr="00694896" w:rsidRDefault="00A16D04" w:rsidP="00B4250E">
      <w:pPr>
        <w:pStyle w:val="ECHRPara"/>
      </w:pPr>
      <w:r w:rsidRPr="00694896">
        <w:fldChar w:fldCharType="begin"/>
      </w:r>
      <w:r w:rsidR="00043D00" w:rsidRPr="00694896">
        <w:instrText xml:space="preserve"> SEQ level0 \*arabic </w:instrText>
      </w:r>
      <w:r w:rsidRPr="00694896">
        <w:fldChar w:fldCharType="separate"/>
      </w:r>
      <w:r w:rsidR="00B4250E" w:rsidRPr="00694896">
        <w:rPr>
          <w:noProof/>
        </w:rPr>
        <w:t>23</w:t>
      </w:r>
      <w:r w:rsidRPr="00694896">
        <w:fldChar w:fldCharType="end"/>
      </w:r>
      <w:r w:rsidR="00043D00" w:rsidRPr="00694896">
        <w:t xml:space="preserve">.  Жалбоподателят се оплаква от условията на своето задържане в Затворническо общежитие “Кремиковци”. Той се позовава на чл. 3 от Конвенцията, който </w:t>
      </w:r>
      <w:r w:rsidR="00C3240B" w:rsidRPr="00694896">
        <w:t>предвижда</w:t>
      </w:r>
      <w:r w:rsidR="00043D00" w:rsidRPr="00694896">
        <w:t>:</w:t>
      </w:r>
    </w:p>
    <w:p w:rsidR="00043D00" w:rsidRPr="00694896" w:rsidRDefault="008D664F" w:rsidP="00B4250E">
      <w:pPr>
        <w:pStyle w:val="ECHRParaQuote"/>
      </w:pPr>
      <w:r w:rsidRPr="00694896">
        <w:t xml:space="preserve">“Никой не може да бъде подложен на изтезания или нечовешко или унизително </w:t>
      </w:r>
      <w:r w:rsidR="00A16D04" w:rsidRPr="00694896">
        <w:t>отношение</w:t>
      </w:r>
      <w:r w:rsidR="00C3240B" w:rsidRPr="00694896">
        <w:t xml:space="preserve"> </w:t>
      </w:r>
      <w:r w:rsidRPr="00694896">
        <w:t>или наказание."</w:t>
      </w:r>
    </w:p>
    <w:p w:rsidR="00014566" w:rsidRPr="00694896" w:rsidRDefault="00014566" w:rsidP="00B4250E">
      <w:pPr>
        <w:pStyle w:val="ECHRHeading2"/>
        <w:outlineLvl w:val="2"/>
      </w:pPr>
      <w:r w:rsidRPr="00694896">
        <w:t>A.  Допустимост</w:t>
      </w:r>
    </w:p>
    <w:p w:rsidR="00014566" w:rsidRPr="00694896" w:rsidRDefault="00A16D04" w:rsidP="00B4250E">
      <w:pPr>
        <w:pStyle w:val="ECHRPara"/>
      </w:pPr>
      <w:r w:rsidRPr="00694896">
        <w:fldChar w:fldCharType="begin"/>
      </w:r>
      <w:r w:rsidR="002A0EB4" w:rsidRPr="00694896">
        <w:instrText xml:space="preserve"> SEQ level0 \*arabic </w:instrText>
      </w:r>
      <w:r w:rsidRPr="00694896">
        <w:fldChar w:fldCharType="separate"/>
      </w:r>
      <w:r w:rsidR="00B4250E" w:rsidRPr="00694896">
        <w:rPr>
          <w:noProof/>
        </w:rPr>
        <w:t>24</w:t>
      </w:r>
      <w:r w:rsidRPr="00694896">
        <w:fldChar w:fldCharType="end"/>
      </w:r>
      <w:r w:rsidR="002A0EB4" w:rsidRPr="00694896">
        <w:t>.  </w:t>
      </w:r>
      <w:r w:rsidRPr="00694896">
        <w:t>Оплакването</w:t>
      </w:r>
      <w:r w:rsidR="002A0EB4" w:rsidRPr="00694896">
        <w:t xml:space="preserve"> не е явно необосновано по смисъла на член 35 § 3 (а) от Конвенцията или недопустимо на друго основание. Следователно то трябва да бъде обявено за допустимо.</w:t>
      </w:r>
    </w:p>
    <w:p w:rsidR="00014566" w:rsidRPr="00694896" w:rsidRDefault="00014566" w:rsidP="00B4250E">
      <w:pPr>
        <w:pStyle w:val="ECHRHeading2"/>
        <w:outlineLvl w:val="2"/>
      </w:pPr>
      <w:r w:rsidRPr="00694896">
        <w:lastRenderedPageBreak/>
        <w:t>Б. Основателност</w:t>
      </w:r>
    </w:p>
    <w:p w:rsidR="007E1900" w:rsidRPr="00694896" w:rsidRDefault="008D664F" w:rsidP="00B4250E">
      <w:pPr>
        <w:pStyle w:val="ECHRHeading3"/>
        <w:outlineLvl w:val="3"/>
      </w:pPr>
      <w:r w:rsidRPr="00694896">
        <w:t>1.  Условията на задържането на жалбоподателя от 21 август 2009 до 28 октомври 2010 г.</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25</w:t>
      </w:r>
      <w:r w:rsidRPr="00694896">
        <w:fldChar w:fldCharType="end"/>
      </w:r>
      <w:r w:rsidR="00A94BCB" w:rsidRPr="00694896">
        <w:t xml:space="preserve">.  Жалбоподателят първоначално е  настанен в една от сградите на Затворническо общежитие “Кремиковци”, намираща се </w:t>
      </w:r>
      <w:r w:rsidRPr="00694896">
        <w:t>в охраняваната зона на общежитието. Той остава там малко повече от</w:t>
      </w:r>
      <w:r w:rsidR="00A94BCB" w:rsidRPr="00694896">
        <w:t xml:space="preserve"> една година, между август 2009 г. и октомври 2010 г., с прекъсване от два месеца, между август и октомври 2009 г., когато изтърпяването на </w:t>
      </w:r>
      <w:r w:rsidR="00C3240B" w:rsidRPr="00694896">
        <w:t xml:space="preserve">наказанието </w:t>
      </w:r>
      <w:r w:rsidR="00A94BCB" w:rsidRPr="00694896">
        <w:t xml:space="preserve">му е </w:t>
      </w:r>
      <w:r w:rsidRPr="00694896">
        <w:t>прекъснато</w:t>
      </w:r>
      <w:r w:rsidR="00A94BCB" w:rsidRPr="00694896">
        <w:t>. След 28 октомври 2010 г. той е прехвърлен в друга килия.</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26</w:t>
      </w:r>
      <w:r w:rsidRPr="00694896">
        <w:fldChar w:fldCharType="end"/>
      </w:r>
      <w:r w:rsidR="00A94BCB" w:rsidRPr="00694896">
        <w:t xml:space="preserve">.  През 2010 г. КПИ отбеляза, че броят на лишените от свобода, настанени в Затворническо общежитие “Кремиковци”, през 2008 г. е 622, което е повече </w:t>
      </w:r>
      <w:r w:rsidRPr="00694896">
        <w:t>от официалния му капацитет</w:t>
      </w:r>
      <w:r w:rsidR="00A94BCB" w:rsidRPr="00694896">
        <w:t xml:space="preserve"> от 426 души (вж. параграфи 15 и 17 по-горе). През 2008 г. Българският хелзинкски комитет прави подобни заключения (вж. параграф 16 по-горе). В доклада си за 2012 г. омбудсманът отбеляза също </w:t>
      </w:r>
      <w:r w:rsidRPr="00694896">
        <w:t>голяма пренаселеност,</w:t>
      </w:r>
      <w:r w:rsidR="00A94BCB" w:rsidRPr="00694896">
        <w:t xml:space="preserve"> лоша хигиена и лоши санитарни условия на живот в Затворническо общежитие “Кремиковци” (вж. параграф 18 по-горе). Всички тези констатации съвпадат с твърденията на жалбоподателя (вж. параграфи 8 и 9 по-горе).</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27</w:t>
      </w:r>
      <w:r w:rsidRPr="00694896">
        <w:fldChar w:fldCharType="end"/>
      </w:r>
      <w:r w:rsidR="00A94BCB" w:rsidRPr="00694896">
        <w:t xml:space="preserve">.  Съдът се позовава на принципите, установени в неговата практика относно </w:t>
      </w:r>
      <w:r w:rsidRPr="00694896">
        <w:t>лошите условия</w:t>
      </w:r>
      <w:r w:rsidR="00A94BCB" w:rsidRPr="00694896">
        <w:t xml:space="preserve"> на задържане (вж. скорошното решение </w:t>
      </w:r>
      <w:proofErr w:type="spellStart"/>
      <w:r w:rsidR="00A94BCB" w:rsidRPr="00694896">
        <w:rPr>
          <w:i/>
        </w:rPr>
        <w:t>Muršić</w:t>
      </w:r>
      <w:proofErr w:type="spellEnd"/>
      <w:r w:rsidR="00A94BCB" w:rsidRPr="00694896">
        <w:t xml:space="preserve"> v. </w:t>
      </w:r>
      <w:proofErr w:type="spellStart"/>
      <w:r w:rsidR="00A94BCB" w:rsidRPr="00694896">
        <w:t>Croatia</w:t>
      </w:r>
      <w:proofErr w:type="spellEnd"/>
      <w:r w:rsidR="00A94BCB" w:rsidRPr="00694896">
        <w:t xml:space="preserve"> [GC], № 7334/13, §§ 96-101, ЕСПЧ 2016 г.). Той отбелязва по-конкретно, </w:t>
      </w:r>
      <w:r w:rsidRPr="00694896">
        <w:t xml:space="preserve">че сериозната липса на пространство в килия за задържане има </w:t>
      </w:r>
      <w:r w:rsidR="00A94BCB" w:rsidRPr="00694896">
        <w:t xml:space="preserve">голяма тежест при установяване дали условията на задържане представляват “унизително </w:t>
      </w:r>
      <w:r w:rsidR="00FC5573" w:rsidRPr="00694896">
        <w:t>отношение</w:t>
      </w:r>
      <w:r w:rsidR="00A94BCB" w:rsidRPr="00694896">
        <w:t xml:space="preserve">” по смисъла на чл. 3 от Конвенцията и може да </w:t>
      </w:r>
      <w:r w:rsidRPr="00694896">
        <w:t>разкрие нарушение както самостоятелно, така и заедно с други недостатъци</w:t>
      </w:r>
      <w:r w:rsidR="00A94BCB" w:rsidRPr="00694896">
        <w:t xml:space="preserve"> (пак там, §§ 122-41).</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28</w:t>
      </w:r>
      <w:r w:rsidRPr="00694896">
        <w:fldChar w:fldCharType="end"/>
      </w:r>
      <w:r w:rsidR="00A94BCB" w:rsidRPr="00694896">
        <w:t xml:space="preserve">.  В пилотното дело </w:t>
      </w:r>
      <w:r w:rsidR="00A94BCB" w:rsidRPr="00694896">
        <w:rPr>
          <w:i/>
        </w:rPr>
        <w:t>Нешков и други срещу България</w:t>
      </w:r>
      <w:r w:rsidR="00A94BCB" w:rsidRPr="00694896">
        <w:t xml:space="preserve"> (№ 36925/10 и 5 други, §§ 245-56</w:t>
      </w:r>
      <w:r w:rsidR="00A94BCB" w:rsidRPr="00694896">
        <w:rPr>
          <w:rFonts w:asciiTheme="majorHAnsi" w:eastAsiaTheme="majorEastAsia" w:hAnsiTheme="majorHAnsi" w:cstheme="majorBidi"/>
        </w:rPr>
        <w:t>,</w:t>
      </w:r>
      <w:r w:rsidR="00A94BCB" w:rsidRPr="00694896">
        <w:t xml:space="preserve"> 27 януари 2015 г.) Съдът вече е констатирал нарушение на чл. 3 от Конвенцията във връзка с въпроси, </w:t>
      </w:r>
      <w:r w:rsidR="00FC5573" w:rsidRPr="00694896">
        <w:t xml:space="preserve">сходни </w:t>
      </w:r>
      <w:r w:rsidR="00A94BCB" w:rsidRPr="00694896">
        <w:t>на тези в настоящия случай.</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29</w:t>
      </w:r>
      <w:r w:rsidRPr="00694896">
        <w:fldChar w:fldCharType="end"/>
      </w:r>
      <w:r w:rsidR="00A94BCB" w:rsidRPr="00694896">
        <w:t xml:space="preserve">.  След като разглежда всички материали, с които разполага, и като се съобразява с практиката си в тази област, Съдът смята, че условията за задържането на жалбоподателя от 21 август 2009 до 28 октомври 2010 г. в Затворническо общежитие “Кремиковци” (с изключение на периода от 26 август 2009 г. до 26 октомври 2009 г., когато </w:t>
      </w:r>
      <w:r w:rsidR="00FC5573" w:rsidRPr="00694896">
        <w:t xml:space="preserve">изтърпяването </w:t>
      </w:r>
      <w:r w:rsidR="00A94BCB" w:rsidRPr="00694896">
        <w:t xml:space="preserve">на </w:t>
      </w:r>
      <w:r w:rsidR="00FC5573" w:rsidRPr="00694896">
        <w:t xml:space="preserve">наказанието </w:t>
      </w:r>
      <w:r w:rsidR="00A94BCB" w:rsidRPr="00694896">
        <w:t>на жалбоподателя е прекъснато) са в нарушение на чл. 3 от Конвенцията.</w:t>
      </w:r>
    </w:p>
    <w:p w:rsidR="007E1900" w:rsidRPr="00694896" w:rsidRDefault="008D664F" w:rsidP="00B4250E">
      <w:pPr>
        <w:pStyle w:val="ECHRHeading3"/>
        <w:outlineLvl w:val="3"/>
      </w:pPr>
      <w:r w:rsidRPr="00694896">
        <w:lastRenderedPageBreak/>
        <w:t>2.  Условията на задържането на жалбоподателя след 28 октомври 2010 г.</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30</w:t>
      </w:r>
      <w:r w:rsidRPr="00694896">
        <w:fldChar w:fldCharType="end"/>
      </w:r>
      <w:r w:rsidR="00A94BCB" w:rsidRPr="00694896">
        <w:t>.  Съдът отбелязва, че единственият въпрос, повдигнат от жалбоподателя по отношение на условията на задържането му след 28 октомври 2010 г., когато е прехвърлен в друга килия, е свързан с недостатъчния достъп до вода за вземане на душ поради по-ниското налягане на водата. Правителството оспорва тези твърдения, заявявайки, че няма ограничения на водоснабдяването.</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31</w:t>
      </w:r>
      <w:r w:rsidRPr="00694896">
        <w:fldChar w:fldCharType="end"/>
      </w:r>
      <w:r w:rsidR="00A94BCB" w:rsidRPr="00694896">
        <w:t xml:space="preserve">.  Като взема предвид общите условия, при които жалбоподателят е задържан в Затворническо общежитие “Кремиковци” след 28 октомври 2010 г., Съдът стига до заключението, че не са достигнали </w:t>
      </w:r>
      <w:r w:rsidRPr="00694896">
        <w:t>прага на суровост</w:t>
      </w:r>
      <w:r w:rsidR="00A94BCB" w:rsidRPr="00694896">
        <w:t>, изискван съгласно чл. 3 от Конвенцията.</w:t>
      </w:r>
    </w:p>
    <w:p w:rsidR="000A1784"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32</w:t>
      </w:r>
      <w:r w:rsidRPr="00694896">
        <w:fldChar w:fldCharType="end"/>
      </w:r>
      <w:r w:rsidR="00A94BCB" w:rsidRPr="00694896">
        <w:t>.  </w:t>
      </w:r>
      <w:r w:rsidR="00FB5FE1" w:rsidRPr="00694896">
        <w:t>Следователно</w:t>
      </w:r>
      <w:r w:rsidR="00A94BCB" w:rsidRPr="00694896">
        <w:t xml:space="preserve"> не е налице нарушение на чл. 3 от Конвенцията по отношение на този период.</w:t>
      </w:r>
    </w:p>
    <w:p w:rsidR="00014566" w:rsidRPr="00694896" w:rsidRDefault="00E56874" w:rsidP="00B4250E">
      <w:pPr>
        <w:pStyle w:val="ECHRHeading1"/>
        <w:outlineLvl w:val="1"/>
      </w:pPr>
      <w:r w:rsidRPr="00694896">
        <w:t>III.  ПРИЛОЖЕНИЕ НА ЧЛ. 41 ОТ КОНВЕНЦИЯТА</w:t>
      </w:r>
    </w:p>
    <w:p w:rsidR="00014566" w:rsidRPr="00694896" w:rsidRDefault="00A16D04" w:rsidP="00B4250E">
      <w:pPr>
        <w:pStyle w:val="ECHRPara"/>
      </w:pPr>
      <w:r w:rsidRPr="00694896">
        <w:fldChar w:fldCharType="begin"/>
      </w:r>
      <w:r w:rsidR="004859E1" w:rsidRPr="00694896">
        <w:instrText xml:space="preserve"> SEQ level0 \*arabic </w:instrText>
      </w:r>
      <w:r w:rsidRPr="00694896">
        <w:fldChar w:fldCharType="separate"/>
      </w:r>
      <w:r w:rsidR="00B4250E" w:rsidRPr="00694896">
        <w:rPr>
          <w:noProof/>
        </w:rPr>
        <w:t>33</w:t>
      </w:r>
      <w:r w:rsidRPr="00694896">
        <w:fldChar w:fldCharType="end"/>
      </w:r>
      <w:r w:rsidR="004859E1" w:rsidRPr="00694896">
        <w:t xml:space="preserve">.  Чл. 41 от Конвенцията </w:t>
      </w:r>
      <w:r w:rsidR="00FB5FE1" w:rsidRPr="00694896">
        <w:t>предвижда</w:t>
      </w:r>
      <w:r w:rsidR="004859E1" w:rsidRPr="00694896">
        <w:t>:</w:t>
      </w:r>
    </w:p>
    <w:p w:rsidR="00014566" w:rsidRPr="00694896" w:rsidRDefault="00014566" w:rsidP="00B4250E">
      <w:pPr>
        <w:pStyle w:val="ECHRParaQuote"/>
        <w:keepNext/>
        <w:keepLines/>
      </w:pPr>
      <w:r w:rsidRPr="00694896">
        <w:t xml:space="preserve">“Ако Съдът установи нарушение на Конвенцията или на </w:t>
      </w:r>
      <w:r w:rsidRPr="00694896">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694896" w:rsidRDefault="00014566" w:rsidP="00B4250E">
      <w:pPr>
        <w:pStyle w:val="ECHRHeading2"/>
        <w:ind w:left="0" w:firstLine="0"/>
        <w:outlineLvl w:val="2"/>
      </w:pPr>
      <w:r w:rsidRPr="00694896">
        <w:t>А. Обезщетение за вреди</w:t>
      </w:r>
    </w:p>
    <w:p w:rsidR="00A94BCB" w:rsidRPr="00694896" w:rsidRDefault="00A16D04" w:rsidP="00B4250E">
      <w:pPr>
        <w:pStyle w:val="ECHRPara"/>
      </w:pPr>
      <w:r w:rsidRPr="00694896">
        <w:fldChar w:fldCharType="begin"/>
      </w:r>
      <w:r w:rsidR="004859E1" w:rsidRPr="00694896">
        <w:instrText xml:space="preserve"> SEQ level0 \*arabic </w:instrText>
      </w:r>
      <w:r w:rsidRPr="00694896">
        <w:fldChar w:fldCharType="separate"/>
      </w:r>
      <w:r w:rsidR="00B4250E" w:rsidRPr="00694896">
        <w:rPr>
          <w:noProof/>
        </w:rPr>
        <w:t>34</w:t>
      </w:r>
      <w:r w:rsidRPr="00694896">
        <w:fldChar w:fldCharType="end"/>
      </w:r>
      <w:r w:rsidR="004859E1" w:rsidRPr="00694896">
        <w:t>.  Жалбоподателят претендира 1 080 000 лева (552 195 евро) за доходите, които е могъл да получи, ако не е бил лишен от свобода. Неговият представител претендира от негово име 6000 евро по отношение на неимуществени вреди.</w:t>
      </w:r>
    </w:p>
    <w:p w:rsidR="00A94BCB"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35</w:t>
      </w:r>
      <w:r w:rsidRPr="00694896">
        <w:fldChar w:fldCharType="end"/>
      </w:r>
      <w:r w:rsidR="00A94BCB" w:rsidRPr="00694896">
        <w:t>.  Правителството твърди, че претенциите са необосновани и прекомерни.</w:t>
      </w:r>
    </w:p>
    <w:p w:rsidR="00581494" w:rsidRPr="00694896" w:rsidRDefault="00A16D04" w:rsidP="00B4250E">
      <w:pPr>
        <w:pStyle w:val="ECHRPara"/>
      </w:pPr>
      <w:r w:rsidRPr="00694896">
        <w:fldChar w:fldCharType="begin"/>
      </w:r>
      <w:r w:rsidR="00A94BCB" w:rsidRPr="00694896">
        <w:instrText xml:space="preserve"> SEQ level0 \*arabic </w:instrText>
      </w:r>
      <w:r w:rsidRPr="00694896">
        <w:fldChar w:fldCharType="separate"/>
      </w:r>
      <w:r w:rsidR="00B4250E" w:rsidRPr="00694896">
        <w:rPr>
          <w:noProof/>
        </w:rPr>
        <w:t>36</w:t>
      </w:r>
      <w:r w:rsidRPr="00694896">
        <w:fldChar w:fldCharType="end"/>
      </w:r>
      <w:r w:rsidR="00A94BCB" w:rsidRPr="00694896">
        <w:t>.  </w:t>
      </w:r>
      <w:r w:rsidRPr="00694896">
        <w:t>По</w:t>
      </w:r>
      <w:r w:rsidR="00D55FFF" w:rsidRPr="00694896">
        <w:t xml:space="preserve"> отношение на</w:t>
      </w:r>
      <w:r w:rsidR="00A94BCB" w:rsidRPr="00694896">
        <w:t xml:space="preserve"> претенцията за имуществени вреди, Съдът не намира причинно-следствена връзка между условията на задържане на жалбоподателя и твърдените </w:t>
      </w:r>
      <w:r w:rsidRPr="00694896">
        <w:t xml:space="preserve">пропуснати доходи (вж. </w:t>
      </w:r>
      <w:proofErr w:type="spellStart"/>
      <w:r w:rsidRPr="00694896">
        <w:rPr>
          <w:i/>
        </w:rPr>
        <w:t>Dvoynykh</w:t>
      </w:r>
      <w:proofErr w:type="spellEnd"/>
      <w:r w:rsidRPr="00694896">
        <w:rPr>
          <w:i/>
        </w:rPr>
        <w:t xml:space="preserve"> v. </w:t>
      </w:r>
      <w:proofErr w:type="spellStart"/>
      <w:r w:rsidRPr="00694896">
        <w:rPr>
          <w:i/>
        </w:rPr>
        <w:t>Ukraine</w:t>
      </w:r>
      <w:proofErr w:type="spellEnd"/>
      <w:r w:rsidRPr="00694896">
        <w:t>, № 72277/01, § 76, 12 октомври 2006 г.); тези пропуснати доходи се дължат на лишаването от свобода, а не на</w:t>
      </w:r>
      <w:r w:rsidR="00A94BCB" w:rsidRPr="00694896">
        <w:t xml:space="preserve"> условията, при които то е било извършено.</w:t>
      </w:r>
    </w:p>
    <w:p w:rsidR="00014566" w:rsidRPr="00694896" w:rsidRDefault="00A16D04" w:rsidP="00B4250E">
      <w:pPr>
        <w:pStyle w:val="ECHRPara"/>
      </w:pPr>
      <w:r w:rsidRPr="00694896">
        <w:fldChar w:fldCharType="begin"/>
      </w:r>
      <w:r w:rsidR="00F40890" w:rsidRPr="00694896">
        <w:instrText xml:space="preserve"> SEQ level0 \*arabic </w:instrText>
      </w:r>
      <w:r w:rsidRPr="00694896">
        <w:fldChar w:fldCharType="separate"/>
      </w:r>
      <w:r w:rsidR="00B4250E" w:rsidRPr="00694896">
        <w:rPr>
          <w:noProof/>
        </w:rPr>
        <w:t>37</w:t>
      </w:r>
      <w:r w:rsidRPr="00694896">
        <w:fldChar w:fldCharType="end"/>
      </w:r>
      <w:r w:rsidRPr="00694896">
        <w:t>.  По отношение на</w:t>
      </w:r>
      <w:bookmarkStart w:id="0" w:name="_GoBack"/>
      <w:bookmarkEnd w:id="0"/>
      <w:r w:rsidR="00F40890" w:rsidRPr="00694896">
        <w:t xml:space="preserve"> претенцията </w:t>
      </w:r>
      <w:r w:rsidR="00D55FFF" w:rsidRPr="00694896">
        <w:t>за</w:t>
      </w:r>
      <w:r w:rsidR="00F40890" w:rsidRPr="00694896">
        <w:t xml:space="preserve"> неимуществени вреди, Съдът отбелязва, че нарушението на чл. 3 от Конвенцията засяга задържането на жалбоподателя в </w:t>
      </w:r>
      <w:r w:rsidRPr="00694896">
        <w:t>лоши условия</w:t>
      </w:r>
      <w:r w:rsidR="00F40890" w:rsidRPr="00694896">
        <w:t xml:space="preserve"> за период от около една година. Като взема предвид материалите, с които разполага, и своята практика, Съдът </w:t>
      </w:r>
      <w:r w:rsidR="00FB5FE1" w:rsidRPr="00694896">
        <w:t xml:space="preserve">счита </w:t>
      </w:r>
      <w:r w:rsidR="00F40890" w:rsidRPr="00694896">
        <w:t>за разумно да му присъди 3000 евро по отношение на неимуществени вреди.</w:t>
      </w:r>
    </w:p>
    <w:p w:rsidR="00A94BCB" w:rsidRPr="00694896" w:rsidRDefault="00014566" w:rsidP="00B4250E">
      <w:pPr>
        <w:pStyle w:val="ECHRHeading2"/>
        <w:outlineLvl w:val="2"/>
      </w:pPr>
      <w:r w:rsidRPr="00694896">
        <w:lastRenderedPageBreak/>
        <w:t>Б. Разходи и разноски</w:t>
      </w:r>
    </w:p>
    <w:p w:rsidR="00A94BCB" w:rsidRPr="00694896" w:rsidRDefault="00A16D04" w:rsidP="00B4250E">
      <w:pPr>
        <w:pStyle w:val="ECHRPara"/>
      </w:pPr>
      <w:r w:rsidRPr="00694896">
        <w:fldChar w:fldCharType="begin"/>
      </w:r>
      <w:r w:rsidR="002B6B24" w:rsidRPr="00694896">
        <w:instrText xml:space="preserve"> SEQ level0 \*arabic </w:instrText>
      </w:r>
      <w:r w:rsidRPr="00694896">
        <w:fldChar w:fldCharType="separate"/>
      </w:r>
      <w:r w:rsidR="00B4250E" w:rsidRPr="00694896">
        <w:rPr>
          <w:noProof/>
        </w:rPr>
        <w:t>38</w:t>
      </w:r>
      <w:r w:rsidRPr="00694896">
        <w:fldChar w:fldCharType="end"/>
      </w:r>
      <w:r w:rsidR="002B6B24" w:rsidRPr="00694896">
        <w:t>.  </w:t>
      </w:r>
      <w:r w:rsidRPr="00694896">
        <w:t>Жалбоподателят иска да</w:t>
      </w:r>
      <w:r w:rsidR="002B6B24" w:rsidRPr="00694896">
        <w:t xml:space="preserve"> му бъдат възстановени суми от 1140 евро, направени за адвокатски хонорари за деветнадесет часа работа по делото му, след като жалбата е съобщена на Правителството, при ставка от 60 евро на час. Той също иска възстановяване на 331 лева (169 евро) за превод и копиране на документи и за пощенски разходи. Той </w:t>
      </w:r>
      <w:r w:rsidRPr="00694896">
        <w:t>моли</w:t>
      </w:r>
      <w:r w:rsidR="002B6B24" w:rsidRPr="00694896">
        <w:t xml:space="preserve"> всяка сума, присъдена по тази позиция, да бъде платена директно на неговия представител г-жа С. Маргаритова-Вучкова.</w:t>
      </w:r>
    </w:p>
    <w:p w:rsidR="00265FF6" w:rsidRPr="00694896" w:rsidRDefault="00A16D04" w:rsidP="00B4250E">
      <w:pPr>
        <w:pStyle w:val="ECHRPara"/>
      </w:pPr>
      <w:r w:rsidRPr="00694896">
        <w:fldChar w:fldCharType="begin"/>
      </w:r>
      <w:r w:rsidR="002B6B24" w:rsidRPr="00694896">
        <w:instrText xml:space="preserve"> SEQ level0 \*arabic </w:instrText>
      </w:r>
      <w:r w:rsidRPr="00694896">
        <w:fldChar w:fldCharType="separate"/>
      </w:r>
      <w:r w:rsidR="00B4250E" w:rsidRPr="00694896">
        <w:rPr>
          <w:noProof/>
        </w:rPr>
        <w:t>39</w:t>
      </w:r>
      <w:r w:rsidRPr="00694896">
        <w:fldChar w:fldCharType="end"/>
      </w:r>
      <w:r w:rsidR="002B6B24" w:rsidRPr="00694896">
        <w:t xml:space="preserve">.  Правителството твърди, че разходите за пощенски услуги и писмени преводи, претендирани от жалбоподателя, трябва да бъдат предоставени. То </w:t>
      </w:r>
      <w:r w:rsidR="00F529CD" w:rsidRPr="00694896">
        <w:t>възразява срещу</w:t>
      </w:r>
      <w:r w:rsidR="002B6B24" w:rsidRPr="00694896">
        <w:t xml:space="preserve"> часовата ставка на представителя, която според него е прекомерна.</w:t>
      </w:r>
    </w:p>
    <w:p w:rsidR="00014566" w:rsidRPr="00694896" w:rsidRDefault="00A16D04" w:rsidP="00B4250E">
      <w:pPr>
        <w:pStyle w:val="ECHRPara"/>
        <w:keepNext/>
        <w:keepLines/>
        <w:ind w:firstLine="232"/>
      </w:pPr>
      <w:r w:rsidRPr="00694896">
        <w:fldChar w:fldCharType="begin"/>
      </w:r>
      <w:r w:rsidR="002B6B24" w:rsidRPr="00694896">
        <w:instrText xml:space="preserve"> SEQ level0 \*arabic </w:instrText>
      </w:r>
      <w:r w:rsidRPr="00694896">
        <w:fldChar w:fldCharType="separate"/>
      </w:r>
      <w:r w:rsidR="00B4250E" w:rsidRPr="00694896">
        <w:rPr>
          <w:noProof/>
        </w:rPr>
        <w:t>40</w:t>
      </w:r>
      <w:r w:rsidRPr="00694896">
        <w:fldChar w:fldCharType="end"/>
      </w:r>
      <w:r w:rsidR="002B6B24" w:rsidRPr="00694896">
        <w:t xml:space="preserve">.  Като взема предвид документите, с които разполага, и практиката си, Съдът смята за разумно да присъди 600 евро по отношение на правните разходи за производството пред Съда. </w:t>
      </w:r>
      <w:r w:rsidR="00FB5FE1" w:rsidRPr="00694896">
        <w:t>По</w:t>
      </w:r>
      <w:r w:rsidR="002B6B24" w:rsidRPr="00694896">
        <w:t xml:space="preserve"> </w:t>
      </w:r>
      <w:r w:rsidR="00FB5FE1" w:rsidRPr="00694896">
        <w:t xml:space="preserve">отношение на </w:t>
      </w:r>
      <w:r w:rsidR="002B6B24" w:rsidRPr="00694896">
        <w:t>претенцията за други разноски, Съдът отбелязва, че представените от жалбоподателя документи показват, че направените от него разходи всъщност са 326 лв. (167 евро), която сума следва да се присъди по тази позиция от претенцията.</w:t>
      </w:r>
    </w:p>
    <w:p w:rsidR="00014566" w:rsidRPr="00694896" w:rsidRDefault="00014566" w:rsidP="00B4250E">
      <w:pPr>
        <w:pStyle w:val="ECHRHeading2"/>
        <w:outlineLvl w:val="2"/>
      </w:pPr>
      <w:r w:rsidRPr="00694896">
        <w:t>В. Лихва за забава</w:t>
      </w:r>
    </w:p>
    <w:p w:rsidR="00014566" w:rsidRPr="00694896" w:rsidRDefault="00A16D04" w:rsidP="00B4250E">
      <w:pPr>
        <w:pStyle w:val="ECHRPara"/>
        <w:keepNext/>
        <w:keepLines/>
      </w:pPr>
      <w:r w:rsidRPr="00694896">
        <w:fldChar w:fldCharType="begin"/>
      </w:r>
      <w:r w:rsidR="00D064EF" w:rsidRPr="00694896">
        <w:instrText xml:space="preserve"> SEQ level0 \*arabic </w:instrText>
      </w:r>
      <w:r w:rsidRPr="00694896">
        <w:fldChar w:fldCharType="separate"/>
      </w:r>
      <w:r w:rsidR="00B4250E" w:rsidRPr="00694896">
        <w:rPr>
          <w:noProof/>
        </w:rPr>
        <w:t>41</w:t>
      </w:r>
      <w:r w:rsidRPr="00694896">
        <w:fldChar w:fldCharType="end"/>
      </w:r>
      <w:r w:rsidR="00D064EF" w:rsidRPr="00694896">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B637B9" w:rsidRPr="00694896" w:rsidRDefault="00BB5883" w:rsidP="00B4250E">
      <w:pPr>
        <w:pStyle w:val="ECHRTitle1"/>
        <w:outlineLvl w:val="9"/>
      </w:pPr>
      <w:r w:rsidRPr="00694896">
        <w:t>ПО ТЕЗИ СЪОБРАЖЕНИЯ СЪДЪТ ЕДИНОДУШНО</w:t>
      </w:r>
    </w:p>
    <w:p w:rsidR="00B637B9" w:rsidRPr="00694896" w:rsidRDefault="00B637B9" w:rsidP="00B4250E">
      <w:pPr>
        <w:pStyle w:val="JuList"/>
      </w:pPr>
      <w:r w:rsidRPr="00694896">
        <w:t>1.  </w:t>
      </w:r>
      <w:r w:rsidR="00A16D04" w:rsidRPr="00694896">
        <w:rPr>
          <w:i/>
        </w:rPr>
        <w:t>Обявява</w:t>
      </w:r>
      <w:r w:rsidR="00A16D04" w:rsidRPr="00694896">
        <w:t xml:space="preserve"> оплакването по чл.</w:t>
      </w:r>
      <w:r w:rsidRPr="00694896">
        <w:t xml:space="preserve"> 3 относно условията за задържане на жалбоподателя в Затворническо общежитие “Кремиковци” за допустимо;</w:t>
      </w:r>
    </w:p>
    <w:p w:rsidR="00014566" w:rsidRPr="00694896" w:rsidRDefault="00014566" w:rsidP="00B4250E">
      <w:pPr>
        <w:pStyle w:val="JuList"/>
        <w:ind w:left="0" w:firstLine="0"/>
      </w:pPr>
    </w:p>
    <w:p w:rsidR="00014566" w:rsidRPr="00694896" w:rsidRDefault="00D064EF" w:rsidP="00B4250E">
      <w:pPr>
        <w:pStyle w:val="JuList"/>
        <w:rPr>
          <w:bCs/>
        </w:rPr>
      </w:pPr>
      <w:r w:rsidRPr="00694896">
        <w:t>2.  </w:t>
      </w:r>
      <w:r w:rsidRPr="00694896">
        <w:rPr>
          <w:i/>
        </w:rPr>
        <w:t>Приема</w:t>
      </w:r>
      <w:r w:rsidRPr="00694896">
        <w:t>, че е налице нарушение на чл. 3 от Конвенцията по отношение на задържането на жалбоподателя в Затворническо общежитие “Кремиковци” от 21 август 2009 до 28 октомври 2010 г. (с изключение на периода от 26 август 2009 до 26 октомври 2009 г.);</w:t>
      </w:r>
    </w:p>
    <w:p w:rsidR="00014566" w:rsidRPr="00694896" w:rsidRDefault="00014566" w:rsidP="00B4250E">
      <w:pPr>
        <w:pStyle w:val="JuList"/>
        <w:ind w:left="0" w:firstLine="0"/>
      </w:pPr>
    </w:p>
    <w:p w:rsidR="00014566" w:rsidRPr="00694896" w:rsidRDefault="00D064EF" w:rsidP="00B4250E">
      <w:pPr>
        <w:pStyle w:val="JuList"/>
      </w:pPr>
      <w:r w:rsidRPr="00694896">
        <w:t>3.  </w:t>
      </w:r>
      <w:r w:rsidRPr="00694896">
        <w:rPr>
          <w:i/>
        </w:rPr>
        <w:t>Приема</w:t>
      </w:r>
      <w:r w:rsidRPr="00694896">
        <w:t>, че не е налице нарушение на чл. 3 от Конвенцията по отношение на задържането на жалбоподателя в Затворническо общежитие “Кремиковци” след 28 октомври 2010 г.;</w:t>
      </w:r>
    </w:p>
    <w:p w:rsidR="00014566" w:rsidRPr="00694896" w:rsidRDefault="00014566" w:rsidP="00B4250E">
      <w:pPr>
        <w:pStyle w:val="JuList"/>
      </w:pPr>
    </w:p>
    <w:p w:rsidR="004859E1" w:rsidRPr="00694896" w:rsidRDefault="00D064EF" w:rsidP="00B4250E">
      <w:pPr>
        <w:pStyle w:val="JuList"/>
        <w:keepNext/>
      </w:pPr>
      <w:r w:rsidRPr="00694896">
        <w:lastRenderedPageBreak/>
        <w:t>4.  </w:t>
      </w:r>
      <w:r w:rsidRPr="00694896">
        <w:rPr>
          <w:i/>
        </w:rPr>
        <w:t>Приема,</w:t>
      </w:r>
    </w:p>
    <w:p w:rsidR="00014566" w:rsidRPr="00694896" w:rsidRDefault="00014566" w:rsidP="00B4250E">
      <w:pPr>
        <w:pStyle w:val="JuLista"/>
        <w:keepLines/>
      </w:pPr>
      <w:r w:rsidRPr="00694896">
        <w:t>(а) че държавата-ответник трябва да заплати на жалбоподателя в срок от три месеца следните суми, които се изчисляват в български лева по курса към датата на плащането:</w:t>
      </w:r>
    </w:p>
    <w:p w:rsidR="00A94BCB" w:rsidRPr="00694896" w:rsidRDefault="00014566" w:rsidP="00B4250E">
      <w:pPr>
        <w:pStyle w:val="JuListi"/>
        <w:keepLines/>
      </w:pPr>
      <w:r w:rsidRPr="00694896">
        <w:t>(i) 3000 евро (три хиляди евро), плюс всякакви данъци, които биха могли да се начислят, по отношение на неимуществени вреди;</w:t>
      </w:r>
    </w:p>
    <w:p w:rsidR="00014566" w:rsidRPr="00694896" w:rsidRDefault="00014566" w:rsidP="00B4250E">
      <w:pPr>
        <w:pStyle w:val="JuListi"/>
        <w:keepLines/>
      </w:pPr>
      <w:r w:rsidRPr="00694896">
        <w:t>(ii) 767 (седемстотин шестдесет и седем евро), плюс всякакви данъци, които биха могли да се начислят на жалбоподателя, по отношение на разходи и разноски, които трябва да бъдат изплатени директно на неговия представител г-жа С. Маргаритова-Вучкова;</w:t>
      </w:r>
    </w:p>
    <w:p w:rsidR="00014566" w:rsidRPr="00694896" w:rsidRDefault="00014566" w:rsidP="00B4250E">
      <w:pPr>
        <w:pStyle w:val="JuLista"/>
        <w:keepLines/>
      </w:pPr>
      <w:r w:rsidRPr="00694896">
        <w:t xml:space="preserve">(б)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444458" w:rsidRPr="00694896">
        <w:t>за срока</w:t>
      </w:r>
      <w:r w:rsidRPr="00694896">
        <w:t xml:space="preserve"> на забава, към която се добавят три процентни пункта;</w:t>
      </w:r>
    </w:p>
    <w:p w:rsidR="00014566" w:rsidRPr="00694896" w:rsidRDefault="00014566" w:rsidP="00B4250E">
      <w:pPr>
        <w:pStyle w:val="JuList"/>
        <w:keepLines/>
      </w:pPr>
    </w:p>
    <w:p w:rsidR="00014566" w:rsidRPr="00694896" w:rsidRDefault="00D064EF" w:rsidP="00B4250E">
      <w:pPr>
        <w:pStyle w:val="JuList"/>
      </w:pPr>
      <w:r w:rsidRPr="00694896">
        <w:t>5.  </w:t>
      </w:r>
      <w:r w:rsidRPr="00694896">
        <w:rPr>
          <w:i/>
        </w:rPr>
        <w:t>Отхвърля</w:t>
      </w:r>
      <w:r w:rsidRPr="00694896">
        <w:t xml:space="preserve"> останалата част от </w:t>
      </w:r>
      <w:r w:rsidR="00444458" w:rsidRPr="00694896">
        <w:t xml:space="preserve">иска </w:t>
      </w:r>
      <w:r w:rsidRPr="00694896">
        <w:t>на жалбоподателя за справедливо обезщетение.</w:t>
      </w:r>
    </w:p>
    <w:p w:rsidR="00014566" w:rsidRPr="00694896" w:rsidRDefault="00014566" w:rsidP="00B4250E">
      <w:pPr>
        <w:pStyle w:val="JuParaLast"/>
      </w:pPr>
      <w:r w:rsidRPr="00694896">
        <w:t xml:space="preserve">Изготвено на английски език и оповестено писмено на 15 февруари 2018 г., в съответствие с </w:t>
      </w:r>
      <w:r w:rsidR="00444458" w:rsidRPr="00694896">
        <w:t>п</w:t>
      </w:r>
      <w:r w:rsidRPr="00694896">
        <w:t xml:space="preserve">равило 77 §§ 2 </w:t>
      </w:r>
      <w:r w:rsidR="00444458" w:rsidRPr="00694896">
        <w:t xml:space="preserve">и </w:t>
      </w:r>
      <w:r w:rsidRPr="00694896">
        <w:t>3 от Правилника на Съда.</w:t>
      </w:r>
    </w:p>
    <w:p w:rsidR="004D15F3" w:rsidRPr="00B4250E" w:rsidRDefault="00014566" w:rsidP="00B4250E">
      <w:pPr>
        <w:pStyle w:val="JuSigned"/>
        <w:tabs>
          <w:tab w:val="clear" w:pos="851"/>
          <w:tab w:val="clear" w:pos="6407"/>
          <w:tab w:val="center" w:pos="1134"/>
          <w:tab w:val="center" w:pos="5954"/>
        </w:tabs>
      </w:pPr>
      <w:r w:rsidRPr="00694896">
        <w:tab/>
        <w:t xml:space="preserve">Ан-Мари </w:t>
      </w:r>
      <w:proofErr w:type="spellStart"/>
      <w:r w:rsidRPr="00694896">
        <w:t>Дуген</w:t>
      </w:r>
      <w:proofErr w:type="spellEnd"/>
      <w:r w:rsidRPr="00694896">
        <w:tab/>
        <w:t xml:space="preserve">Габриеле </w:t>
      </w:r>
      <w:proofErr w:type="spellStart"/>
      <w:r w:rsidRPr="00694896">
        <w:t>Куцко-Щадлмайер</w:t>
      </w:r>
      <w:proofErr w:type="spellEnd"/>
      <w:r w:rsidRPr="00694896">
        <w:t xml:space="preserve"> </w:t>
      </w:r>
      <w:r w:rsidRPr="00694896">
        <w:br/>
      </w:r>
      <w:r w:rsidRPr="00694896">
        <w:tab/>
      </w:r>
      <w:proofErr w:type="spellStart"/>
      <w:r w:rsidR="00A16D04" w:rsidRPr="00694896">
        <w:t>и.д</w:t>
      </w:r>
      <w:proofErr w:type="spellEnd"/>
      <w:r w:rsidR="00A16D04" w:rsidRPr="00694896">
        <w:t>.</w:t>
      </w:r>
      <w:r w:rsidRPr="00694896">
        <w:t xml:space="preserve"> </w:t>
      </w:r>
      <w:r w:rsidR="00444458" w:rsidRPr="00694896">
        <w:t>з</w:t>
      </w:r>
      <w:r w:rsidRPr="00694896">
        <w:t>аместник-секретар</w:t>
      </w:r>
      <w:r w:rsidRPr="00694896">
        <w:tab/>
      </w:r>
      <w:r w:rsidR="00444458" w:rsidRPr="00694896">
        <w:t>п</w:t>
      </w:r>
      <w:r w:rsidRPr="00694896">
        <w:t>редседател</w:t>
      </w:r>
    </w:p>
    <w:p w:rsidR="004C1C8E" w:rsidRPr="00B4250E" w:rsidRDefault="004C1C8E" w:rsidP="00B4250E">
      <w:pPr>
        <w:pStyle w:val="JuParaLast"/>
      </w:pPr>
    </w:p>
    <w:sectPr w:rsidR="004C1C8E" w:rsidRPr="00B4250E" w:rsidSect="00545410">
      <w:headerReference w:type="even" r:id="rId17"/>
      <w:head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52C" w:rsidRPr="003152BA" w:rsidRDefault="001E052C" w:rsidP="00014566">
      <w:r w:rsidRPr="003152BA">
        <w:separator/>
      </w:r>
    </w:p>
  </w:endnote>
  <w:endnote w:type="continuationSeparator" w:id="0">
    <w:p w:rsidR="001E052C" w:rsidRPr="003152BA" w:rsidRDefault="001E052C" w:rsidP="00014566">
      <w:r w:rsidRPr="003152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898" w:rsidRDefault="00867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898" w:rsidRDefault="00867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F2" w:rsidRPr="00150BFA" w:rsidRDefault="00BA3AF2" w:rsidP="00E4422B">
    <w:pPr>
      <w:jc w:val="center"/>
    </w:pPr>
    <w:r>
      <w:rPr>
        <w:noProof/>
        <w:lang w:val="en-US" w:eastAsia="en-US" w:bidi="ar-SA"/>
      </w:rPr>
      <w:drawing>
        <wp:inline distT="0" distB="0" distL="0" distR="0">
          <wp:extent cx="771525" cy="619125"/>
          <wp:effectExtent l="0" t="0" r="9525" b="9525"/>
          <wp:docPr id="11" name="Picture 1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A3AF2" w:rsidRDefault="00BA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52C" w:rsidRPr="003152BA" w:rsidRDefault="001E052C" w:rsidP="00014566">
      <w:r w:rsidRPr="003152BA">
        <w:separator/>
      </w:r>
    </w:p>
  </w:footnote>
  <w:footnote w:type="continuationSeparator" w:id="0">
    <w:p w:rsidR="001E052C" w:rsidRPr="003152BA" w:rsidRDefault="001E052C" w:rsidP="00014566">
      <w:r w:rsidRPr="003152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898" w:rsidRDefault="00867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F2" w:rsidRPr="003152BA" w:rsidRDefault="00BA3AF2" w:rsidP="004D5224">
    <w:pPr>
      <w:pStyle w:val="ECHR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F2" w:rsidRPr="00A45145" w:rsidRDefault="00BA3AF2" w:rsidP="00E4422B">
    <w:pPr>
      <w:jc w:val="center"/>
    </w:pPr>
    <w:r>
      <w:rPr>
        <w:noProof/>
        <w:lang w:val="en-US" w:eastAsia="en-US" w:bidi="ar-SA"/>
      </w:rPr>
      <w:drawing>
        <wp:inline distT="0" distB="0" distL="0" distR="0">
          <wp:extent cx="2962275" cy="1219200"/>
          <wp:effectExtent l="0" t="0" r="9525" b="0"/>
          <wp:docPr id="6" name="Picture 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A3AF2" w:rsidRDefault="00BA3A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F2" w:rsidRDefault="00A16D04" w:rsidP="00545410">
    <w:pPr>
      <w:pStyle w:val="ECHRHeader"/>
    </w:pPr>
    <w:r>
      <w:rPr>
        <w:rStyle w:val="PageNumber"/>
        <w:szCs w:val="18"/>
      </w:rPr>
      <w:fldChar w:fldCharType="begin"/>
    </w:r>
    <w:r w:rsidR="00BA3AF2">
      <w:rPr>
        <w:rStyle w:val="PageNumber"/>
        <w:szCs w:val="18"/>
      </w:rPr>
      <w:instrText xml:space="preserve"> PAGE </w:instrText>
    </w:r>
    <w:r>
      <w:rPr>
        <w:rStyle w:val="PageNumber"/>
        <w:szCs w:val="18"/>
      </w:rPr>
      <w:fldChar w:fldCharType="separate"/>
    </w:r>
    <w:r w:rsidR="00C134EA">
      <w:rPr>
        <w:rStyle w:val="PageNumber"/>
        <w:noProof/>
        <w:szCs w:val="18"/>
      </w:rPr>
      <w:t>8</w:t>
    </w:r>
    <w:r>
      <w:rPr>
        <w:rStyle w:val="PageNumber"/>
        <w:szCs w:val="18"/>
      </w:rPr>
      <w:fldChar w:fldCharType="end"/>
    </w:r>
    <w:r w:rsidR="00BA3AF2">
      <w:tab/>
      <w:t>РЕШЕНИЕ ХРИСТОСКОВ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F2" w:rsidRPr="003152BA" w:rsidRDefault="00BA3AF2" w:rsidP="00D60D87">
    <w:pPr>
      <w:pStyle w:val="ECHRHeader"/>
    </w:pPr>
    <w:r>
      <w:tab/>
    </w:r>
    <w:r>
      <w:t>РЕШЕНИЕ ХРИСТОСКОВ СРЕЩУ БЪЛГАРИЯ</w:t>
    </w:r>
    <w:r>
      <w:tab/>
    </w:r>
    <w:r w:rsidR="00A16D04">
      <w:rPr>
        <w:rStyle w:val="PageNumber"/>
        <w:szCs w:val="18"/>
      </w:rPr>
      <w:fldChar w:fldCharType="begin"/>
    </w:r>
    <w:r>
      <w:rPr>
        <w:rStyle w:val="PageNumber"/>
        <w:szCs w:val="18"/>
      </w:rPr>
      <w:instrText xml:space="preserve"> PAGE </w:instrText>
    </w:r>
    <w:r w:rsidR="00A16D04">
      <w:rPr>
        <w:rStyle w:val="PageNumber"/>
        <w:szCs w:val="18"/>
      </w:rPr>
      <w:fldChar w:fldCharType="separate"/>
    </w:r>
    <w:r w:rsidR="00C134EA">
      <w:rPr>
        <w:rStyle w:val="PageNumber"/>
        <w:noProof/>
        <w:szCs w:val="18"/>
      </w:rPr>
      <w:t>7</w:t>
    </w:r>
    <w:r w:rsidR="00A16D04">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4859E1"/>
    <w:rsid w:val="00000067"/>
    <w:rsid w:val="0000043F"/>
    <w:rsid w:val="000010ED"/>
    <w:rsid w:val="000041F8"/>
    <w:rsid w:val="000042A8"/>
    <w:rsid w:val="00004308"/>
    <w:rsid w:val="00004FBD"/>
    <w:rsid w:val="00005BF0"/>
    <w:rsid w:val="00007154"/>
    <w:rsid w:val="000103AE"/>
    <w:rsid w:val="00011D69"/>
    <w:rsid w:val="00012AD3"/>
    <w:rsid w:val="00014566"/>
    <w:rsid w:val="00015C2D"/>
    <w:rsid w:val="00015F00"/>
    <w:rsid w:val="00022C1D"/>
    <w:rsid w:val="00025537"/>
    <w:rsid w:val="00027A28"/>
    <w:rsid w:val="00027F40"/>
    <w:rsid w:val="00034987"/>
    <w:rsid w:val="00034A01"/>
    <w:rsid w:val="000350E3"/>
    <w:rsid w:val="00037956"/>
    <w:rsid w:val="000410AD"/>
    <w:rsid w:val="0004177E"/>
    <w:rsid w:val="00043D00"/>
    <w:rsid w:val="00050527"/>
    <w:rsid w:val="00054FEE"/>
    <w:rsid w:val="000602DF"/>
    <w:rsid w:val="00061B05"/>
    <w:rsid w:val="00062973"/>
    <w:rsid w:val="00062D5D"/>
    <w:rsid w:val="000632D5"/>
    <w:rsid w:val="000644EE"/>
    <w:rsid w:val="00066F84"/>
    <w:rsid w:val="00071ABC"/>
    <w:rsid w:val="0007430E"/>
    <w:rsid w:val="00076AC8"/>
    <w:rsid w:val="000803BC"/>
    <w:rsid w:val="00081EFA"/>
    <w:rsid w:val="000856D7"/>
    <w:rsid w:val="000857FE"/>
    <w:rsid w:val="000902AD"/>
    <w:rsid w:val="000925AD"/>
    <w:rsid w:val="000977E9"/>
    <w:rsid w:val="000A1784"/>
    <w:rsid w:val="000A24EB"/>
    <w:rsid w:val="000B470A"/>
    <w:rsid w:val="000B6923"/>
    <w:rsid w:val="000C033C"/>
    <w:rsid w:val="000C5F3C"/>
    <w:rsid w:val="000C6DCC"/>
    <w:rsid w:val="000D47AA"/>
    <w:rsid w:val="000D721F"/>
    <w:rsid w:val="000E069B"/>
    <w:rsid w:val="000E0E82"/>
    <w:rsid w:val="000E1DC5"/>
    <w:rsid w:val="000E2010"/>
    <w:rsid w:val="000E223F"/>
    <w:rsid w:val="000E35AC"/>
    <w:rsid w:val="000E436C"/>
    <w:rsid w:val="000E6D2B"/>
    <w:rsid w:val="000E7D45"/>
    <w:rsid w:val="000F16AB"/>
    <w:rsid w:val="000F338C"/>
    <w:rsid w:val="000F7851"/>
    <w:rsid w:val="00104E23"/>
    <w:rsid w:val="00111B0C"/>
    <w:rsid w:val="00120D6C"/>
    <w:rsid w:val="00121F58"/>
    <w:rsid w:val="001239F6"/>
    <w:rsid w:val="00123B64"/>
    <w:rsid w:val="001257EC"/>
    <w:rsid w:val="00126A7F"/>
    <w:rsid w:val="00132C6A"/>
    <w:rsid w:val="00133D33"/>
    <w:rsid w:val="00134774"/>
    <w:rsid w:val="00134D64"/>
    <w:rsid w:val="001359DE"/>
    <w:rsid w:val="00135A30"/>
    <w:rsid w:val="0013612C"/>
    <w:rsid w:val="00137FF6"/>
    <w:rsid w:val="00141650"/>
    <w:rsid w:val="001432E9"/>
    <w:rsid w:val="001457D8"/>
    <w:rsid w:val="00162A12"/>
    <w:rsid w:val="00162EF3"/>
    <w:rsid w:val="00166530"/>
    <w:rsid w:val="001760E6"/>
    <w:rsid w:val="00176B01"/>
    <w:rsid w:val="00180BA3"/>
    <w:rsid w:val="001832BD"/>
    <w:rsid w:val="00187C8A"/>
    <w:rsid w:val="001943B5"/>
    <w:rsid w:val="00195134"/>
    <w:rsid w:val="001A145B"/>
    <w:rsid w:val="001A15C9"/>
    <w:rsid w:val="001A2589"/>
    <w:rsid w:val="001A4849"/>
    <w:rsid w:val="001A5F01"/>
    <w:rsid w:val="001A674C"/>
    <w:rsid w:val="001A74CB"/>
    <w:rsid w:val="001B3396"/>
    <w:rsid w:val="001B3B24"/>
    <w:rsid w:val="001B5008"/>
    <w:rsid w:val="001C0F98"/>
    <w:rsid w:val="001C2A42"/>
    <w:rsid w:val="001C3513"/>
    <w:rsid w:val="001C4D69"/>
    <w:rsid w:val="001C5BCB"/>
    <w:rsid w:val="001C65F3"/>
    <w:rsid w:val="001D63ED"/>
    <w:rsid w:val="001D7348"/>
    <w:rsid w:val="001D7509"/>
    <w:rsid w:val="001D7E77"/>
    <w:rsid w:val="001E035B"/>
    <w:rsid w:val="001E052C"/>
    <w:rsid w:val="001E0961"/>
    <w:rsid w:val="001E3EAE"/>
    <w:rsid w:val="001E5348"/>
    <w:rsid w:val="001E5B20"/>
    <w:rsid w:val="001E6F32"/>
    <w:rsid w:val="001E7B19"/>
    <w:rsid w:val="001F2145"/>
    <w:rsid w:val="001F455F"/>
    <w:rsid w:val="001F6262"/>
    <w:rsid w:val="001F633C"/>
    <w:rsid w:val="001F67B0"/>
    <w:rsid w:val="001F7B3D"/>
    <w:rsid w:val="00205F9F"/>
    <w:rsid w:val="00210338"/>
    <w:rsid w:val="002107B6"/>
    <w:rsid w:val="002115FC"/>
    <w:rsid w:val="002133F8"/>
    <w:rsid w:val="0021423C"/>
    <w:rsid w:val="00214F3B"/>
    <w:rsid w:val="00230656"/>
    <w:rsid w:val="00230D00"/>
    <w:rsid w:val="00231DF7"/>
    <w:rsid w:val="00231FD1"/>
    <w:rsid w:val="002339E0"/>
    <w:rsid w:val="00233CF8"/>
    <w:rsid w:val="0023575D"/>
    <w:rsid w:val="002364D5"/>
    <w:rsid w:val="00237148"/>
    <w:rsid w:val="0024222D"/>
    <w:rsid w:val="00244B0E"/>
    <w:rsid w:val="00244F6C"/>
    <w:rsid w:val="00246554"/>
    <w:rsid w:val="00247622"/>
    <w:rsid w:val="002532C5"/>
    <w:rsid w:val="00253CCC"/>
    <w:rsid w:val="002569A0"/>
    <w:rsid w:val="00260C03"/>
    <w:rsid w:val="00261878"/>
    <w:rsid w:val="0026450C"/>
    <w:rsid w:val="0026540E"/>
    <w:rsid w:val="00265CD9"/>
    <w:rsid w:val="00265FF6"/>
    <w:rsid w:val="0027225C"/>
    <w:rsid w:val="00274D75"/>
    <w:rsid w:val="00275123"/>
    <w:rsid w:val="00282240"/>
    <w:rsid w:val="00282860"/>
    <w:rsid w:val="0028572A"/>
    <w:rsid w:val="00293E19"/>
    <w:rsid w:val="002948AD"/>
    <w:rsid w:val="00294C05"/>
    <w:rsid w:val="00294C92"/>
    <w:rsid w:val="002961BA"/>
    <w:rsid w:val="002A01CC"/>
    <w:rsid w:val="002A099D"/>
    <w:rsid w:val="002A0EB4"/>
    <w:rsid w:val="002A2EC4"/>
    <w:rsid w:val="002A61B1"/>
    <w:rsid w:val="002A663C"/>
    <w:rsid w:val="002B0716"/>
    <w:rsid w:val="002B1E6C"/>
    <w:rsid w:val="002B3600"/>
    <w:rsid w:val="002B444B"/>
    <w:rsid w:val="002B5887"/>
    <w:rsid w:val="002B6B24"/>
    <w:rsid w:val="002B6E39"/>
    <w:rsid w:val="002B7982"/>
    <w:rsid w:val="002C0692"/>
    <w:rsid w:val="002C0E27"/>
    <w:rsid w:val="002C3040"/>
    <w:rsid w:val="002D022D"/>
    <w:rsid w:val="002D24BB"/>
    <w:rsid w:val="002D7C78"/>
    <w:rsid w:val="002E32B8"/>
    <w:rsid w:val="002E3B76"/>
    <w:rsid w:val="002E6176"/>
    <w:rsid w:val="002F171B"/>
    <w:rsid w:val="002F2AF7"/>
    <w:rsid w:val="002F7E1C"/>
    <w:rsid w:val="00300779"/>
    <w:rsid w:val="00301A75"/>
    <w:rsid w:val="00302F70"/>
    <w:rsid w:val="0030336F"/>
    <w:rsid w:val="0030375E"/>
    <w:rsid w:val="0030618E"/>
    <w:rsid w:val="0031102C"/>
    <w:rsid w:val="00312A30"/>
    <w:rsid w:val="003152BA"/>
    <w:rsid w:val="00320F72"/>
    <w:rsid w:val="0032463E"/>
    <w:rsid w:val="00326224"/>
    <w:rsid w:val="0032676F"/>
    <w:rsid w:val="00330048"/>
    <w:rsid w:val="00331329"/>
    <w:rsid w:val="00331EAC"/>
    <w:rsid w:val="00337E08"/>
    <w:rsid w:val="00337EE4"/>
    <w:rsid w:val="00340FFD"/>
    <w:rsid w:val="003506B1"/>
    <w:rsid w:val="00351511"/>
    <w:rsid w:val="003541AC"/>
    <w:rsid w:val="0035456A"/>
    <w:rsid w:val="003568CC"/>
    <w:rsid w:val="00356AC7"/>
    <w:rsid w:val="00357584"/>
    <w:rsid w:val="003609FA"/>
    <w:rsid w:val="00361CCA"/>
    <w:rsid w:val="00361DD1"/>
    <w:rsid w:val="003640FA"/>
    <w:rsid w:val="00364392"/>
    <w:rsid w:val="003710C8"/>
    <w:rsid w:val="0037118A"/>
    <w:rsid w:val="003750BE"/>
    <w:rsid w:val="00381704"/>
    <w:rsid w:val="003837D6"/>
    <w:rsid w:val="00387B9D"/>
    <w:rsid w:val="00391CF6"/>
    <w:rsid w:val="0039364F"/>
    <w:rsid w:val="0039599E"/>
    <w:rsid w:val="00396686"/>
    <w:rsid w:val="0039778E"/>
    <w:rsid w:val="003A441D"/>
    <w:rsid w:val="003B4941"/>
    <w:rsid w:val="003C231D"/>
    <w:rsid w:val="003C2B2F"/>
    <w:rsid w:val="003C5714"/>
    <w:rsid w:val="003C6B9F"/>
    <w:rsid w:val="003C6E2A"/>
    <w:rsid w:val="003D0299"/>
    <w:rsid w:val="003D0AE9"/>
    <w:rsid w:val="003E4847"/>
    <w:rsid w:val="003E698D"/>
    <w:rsid w:val="003E6D80"/>
    <w:rsid w:val="003F05FA"/>
    <w:rsid w:val="003F244A"/>
    <w:rsid w:val="003F2866"/>
    <w:rsid w:val="003F30B8"/>
    <w:rsid w:val="003F4C45"/>
    <w:rsid w:val="003F5949"/>
    <w:rsid w:val="003F5F7B"/>
    <w:rsid w:val="003F7D64"/>
    <w:rsid w:val="00400F8B"/>
    <w:rsid w:val="00404CFA"/>
    <w:rsid w:val="00414300"/>
    <w:rsid w:val="00420322"/>
    <w:rsid w:val="00425C67"/>
    <w:rsid w:val="00427E7A"/>
    <w:rsid w:val="0043161A"/>
    <w:rsid w:val="00436307"/>
    <w:rsid w:val="00436C49"/>
    <w:rsid w:val="00444458"/>
    <w:rsid w:val="00445366"/>
    <w:rsid w:val="00446753"/>
    <w:rsid w:val="00447F5B"/>
    <w:rsid w:val="00461DB0"/>
    <w:rsid w:val="00463926"/>
    <w:rsid w:val="00464097"/>
    <w:rsid w:val="004646E0"/>
    <w:rsid w:val="00464C9A"/>
    <w:rsid w:val="00474F3D"/>
    <w:rsid w:val="00477E3A"/>
    <w:rsid w:val="00483E5F"/>
    <w:rsid w:val="004859E1"/>
    <w:rsid w:val="00485FF9"/>
    <w:rsid w:val="004907F0"/>
    <w:rsid w:val="00490A82"/>
    <w:rsid w:val="0049140B"/>
    <w:rsid w:val="004923A5"/>
    <w:rsid w:val="00493605"/>
    <w:rsid w:val="00496BFB"/>
    <w:rsid w:val="004A0B70"/>
    <w:rsid w:val="004A15C7"/>
    <w:rsid w:val="004A4256"/>
    <w:rsid w:val="004B013B"/>
    <w:rsid w:val="004B112B"/>
    <w:rsid w:val="004B14A0"/>
    <w:rsid w:val="004C01E4"/>
    <w:rsid w:val="004C086C"/>
    <w:rsid w:val="004C1C8E"/>
    <w:rsid w:val="004C1F56"/>
    <w:rsid w:val="004C27BC"/>
    <w:rsid w:val="004D018D"/>
    <w:rsid w:val="004D15F3"/>
    <w:rsid w:val="004D2548"/>
    <w:rsid w:val="004D347F"/>
    <w:rsid w:val="004D5224"/>
    <w:rsid w:val="004D5311"/>
    <w:rsid w:val="004D5DCC"/>
    <w:rsid w:val="004E2E6C"/>
    <w:rsid w:val="004F10AF"/>
    <w:rsid w:val="004F11A4"/>
    <w:rsid w:val="004F2389"/>
    <w:rsid w:val="004F304D"/>
    <w:rsid w:val="004F61BE"/>
    <w:rsid w:val="004F66B1"/>
    <w:rsid w:val="00502A0D"/>
    <w:rsid w:val="005063BA"/>
    <w:rsid w:val="00511C07"/>
    <w:rsid w:val="00512D5D"/>
    <w:rsid w:val="005163EC"/>
    <w:rsid w:val="005173A6"/>
    <w:rsid w:val="00520BAA"/>
    <w:rsid w:val="00525208"/>
    <w:rsid w:val="005257A5"/>
    <w:rsid w:val="005264C0"/>
    <w:rsid w:val="00526A8A"/>
    <w:rsid w:val="00530586"/>
    <w:rsid w:val="00530C02"/>
    <w:rsid w:val="00531DF2"/>
    <w:rsid w:val="00533CF7"/>
    <w:rsid w:val="00535BB8"/>
    <w:rsid w:val="005442EE"/>
    <w:rsid w:val="00545410"/>
    <w:rsid w:val="00547353"/>
    <w:rsid w:val="005474E7"/>
    <w:rsid w:val="005512A3"/>
    <w:rsid w:val="0055541A"/>
    <w:rsid w:val="00556C2C"/>
    <w:rsid w:val="005578CE"/>
    <w:rsid w:val="00562781"/>
    <w:rsid w:val="00563E83"/>
    <w:rsid w:val="0057271C"/>
    <w:rsid w:val="00572845"/>
    <w:rsid w:val="00576C11"/>
    <w:rsid w:val="00581494"/>
    <w:rsid w:val="00581ABE"/>
    <w:rsid w:val="005913D1"/>
    <w:rsid w:val="00592772"/>
    <w:rsid w:val="0059574A"/>
    <w:rsid w:val="00597A1D"/>
    <w:rsid w:val="005A1B9B"/>
    <w:rsid w:val="005A223E"/>
    <w:rsid w:val="005A3586"/>
    <w:rsid w:val="005A6751"/>
    <w:rsid w:val="005B092E"/>
    <w:rsid w:val="005B152C"/>
    <w:rsid w:val="005B1EE0"/>
    <w:rsid w:val="005B2B24"/>
    <w:rsid w:val="005B4425"/>
    <w:rsid w:val="005B4B94"/>
    <w:rsid w:val="005C1616"/>
    <w:rsid w:val="005C3EE8"/>
    <w:rsid w:val="005D34F9"/>
    <w:rsid w:val="005D4190"/>
    <w:rsid w:val="005D67A3"/>
    <w:rsid w:val="005D7194"/>
    <w:rsid w:val="005E2988"/>
    <w:rsid w:val="005E2A43"/>
    <w:rsid w:val="005E3085"/>
    <w:rsid w:val="005E438A"/>
    <w:rsid w:val="005F51E1"/>
    <w:rsid w:val="0060264C"/>
    <w:rsid w:val="00605D27"/>
    <w:rsid w:val="0060688A"/>
    <w:rsid w:val="00611C80"/>
    <w:rsid w:val="00612569"/>
    <w:rsid w:val="00615B8F"/>
    <w:rsid w:val="00620692"/>
    <w:rsid w:val="006242CA"/>
    <w:rsid w:val="00627507"/>
    <w:rsid w:val="00633717"/>
    <w:rsid w:val="00633E63"/>
    <w:rsid w:val="006344E1"/>
    <w:rsid w:val="006354E1"/>
    <w:rsid w:val="006436DA"/>
    <w:rsid w:val="006465E6"/>
    <w:rsid w:val="00652C1C"/>
    <w:rsid w:val="006545C4"/>
    <w:rsid w:val="00656C62"/>
    <w:rsid w:val="00661971"/>
    <w:rsid w:val="00661CE8"/>
    <w:rsid w:val="006623D9"/>
    <w:rsid w:val="0066511C"/>
    <w:rsid w:val="0066550C"/>
    <w:rsid w:val="00670E2D"/>
    <w:rsid w:val="006716F2"/>
    <w:rsid w:val="00671EC0"/>
    <w:rsid w:val="00673DF2"/>
    <w:rsid w:val="00674257"/>
    <w:rsid w:val="006752E8"/>
    <w:rsid w:val="00682BF2"/>
    <w:rsid w:val="006859CE"/>
    <w:rsid w:val="00691270"/>
    <w:rsid w:val="0069235A"/>
    <w:rsid w:val="00694896"/>
    <w:rsid w:val="00694BA8"/>
    <w:rsid w:val="006A037C"/>
    <w:rsid w:val="006A2AEF"/>
    <w:rsid w:val="006A36F4"/>
    <w:rsid w:val="006A406F"/>
    <w:rsid w:val="006A5D3A"/>
    <w:rsid w:val="006B3604"/>
    <w:rsid w:val="006C23D4"/>
    <w:rsid w:val="006C34A8"/>
    <w:rsid w:val="006C7BB0"/>
    <w:rsid w:val="006C7C1E"/>
    <w:rsid w:val="006D3237"/>
    <w:rsid w:val="006D70C5"/>
    <w:rsid w:val="006E2E37"/>
    <w:rsid w:val="006E3CF1"/>
    <w:rsid w:val="006E52C8"/>
    <w:rsid w:val="006E7E80"/>
    <w:rsid w:val="006F1DF9"/>
    <w:rsid w:val="006F24DB"/>
    <w:rsid w:val="006F3FDC"/>
    <w:rsid w:val="006F4246"/>
    <w:rsid w:val="006F48CA"/>
    <w:rsid w:val="006F64DD"/>
    <w:rsid w:val="007000A7"/>
    <w:rsid w:val="00702F13"/>
    <w:rsid w:val="007066B8"/>
    <w:rsid w:val="00715127"/>
    <w:rsid w:val="00715E8E"/>
    <w:rsid w:val="007160D7"/>
    <w:rsid w:val="007214F4"/>
    <w:rsid w:val="00722AC5"/>
    <w:rsid w:val="00723580"/>
    <w:rsid w:val="00723755"/>
    <w:rsid w:val="007276DE"/>
    <w:rsid w:val="0073136C"/>
    <w:rsid w:val="00731F0F"/>
    <w:rsid w:val="00733250"/>
    <w:rsid w:val="00736426"/>
    <w:rsid w:val="00741404"/>
    <w:rsid w:val="00743F79"/>
    <w:rsid w:val="007449E5"/>
    <w:rsid w:val="00744FD7"/>
    <w:rsid w:val="00746C5A"/>
    <w:rsid w:val="00747556"/>
    <w:rsid w:val="00747FF0"/>
    <w:rsid w:val="007509D5"/>
    <w:rsid w:val="00755FAF"/>
    <w:rsid w:val="00756FAE"/>
    <w:rsid w:val="00764D4E"/>
    <w:rsid w:val="007653C9"/>
    <w:rsid w:val="00765A1F"/>
    <w:rsid w:val="00774A6E"/>
    <w:rsid w:val="00775B6D"/>
    <w:rsid w:val="007760A0"/>
    <w:rsid w:val="00776D68"/>
    <w:rsid w:val="00780FB9"/>
    <w:rsid w:val="007850EE"/>
    <w:rsid w:val="00785B95"/>
    <w:rsid w:val="00790E96"/>
    <w:rsid w:val="00793366"/>
    <w:rsid w:val="007948EB"/>
    <w:rsid w:val="00794BC5"/>
    <w:rsid w:val="007A5DDC"/>
    <w:rsid w:val="007A6E08"/>
    <w:rsid w:val="007A716F"/>
    <w:rsid w:val="007B270A"/>
    <w:rsid w:val="007B760D"/>
    <w:rsid w:val="007C0115"/>
    <w:rsid w:val="007C0695"/>
    <w:rsid w:val="007C0932"/>
    <w:rsid w:val="007C419A"/>
    <w:rsid w:val="007C4CC8"/>
    <w:rsid w:val="007C5426"/>
    <w:rsid w:val="007C5444"/>
    <w:rsid w:val="007C5798"/>
    <w:rsid w:val="007D4832"/>
    <w:rsid w:val="007D5BE6"/>
    <w:rsid w:val="007E1900"/>
    <w:rsid w:val="007E21B2"/>
    <w:rsid w:val="007E2C4E"/>
    <w:rsid w:val="007E3C06"/>
    <w:rsid w:val="007E51BB"/>
    <w:rsid w:val="007E5CF6"/>
    <w:rsid w:val="007F1905"/>
    <w:rsid w:val="0080048F"/>
    <w:rsid w:val="00801300"/>
    <w:rsid w:val="00802C64"/>
    <w:rsid w:val="00805D09"/>
    <w:rsid w:val="00805E52"/>
    <w:rsid w:val="008061D0"/>
    <w:rsid w:val="00810B38"/>
    <w:rsid w:val="00813060"/>
    <w:rsid w:val="00816DB8"/>
    <w:rsid w:val="00817DDA"/>
    <w:rsid w:val="008204C7"/>
    <w:rsid w:val="00820992"/>
    <w:rsid w:val="00823602"/>
    <w:rsid w:val="00823684"/>
    <w:rsid w:val="008255F5"/>
    <w:rsid w:val="0083014E"/>
    <w:rsid w:val="0083214A"/>
    <w:rsid w:val="00834220"/>
    <w:rsid w:val="00845723"/>
    <w:rsid w:val="00847A0D"/>
    <w:rsid w:val="00851EF9"/>
    <w:rsid w:val="008572CC"/>
    <w:rsid w:val="008574F3"/>
    <w:rsid w:val="008577FD"/>
    <w:rsid w:val="00860B03"/>
    <w:rsid w:val="0086497A"/>
    <w:rsid w:val="00867898"/>
    <w:rsid w:val="008713A1"/>
    <w:rsid w:val="00875419"/>
    <w:rsid w:val="008754AB"/>
    <w:rsid w:val="0088060C"/>
    <w:rsid w:val="00880B07"/>
    <w:rsid w:val="00893576"/>
    <w:rsid w:val="00893E73"/>
    <w:rsid w:val="00897E91"/>
    <w:rsid w:val="008A3DAB"/>
    <w:rsid w:val="008A43C4"/>
    <w:rsid w:val="008B02DC"/>
    <w:rsid w:val="008B339E"/>
    <w:rsid w:val="008B57CE"/>
    <w:rsid w:val="008B659F"/>
    <w:rsid w:val="008B7831"/>
    <w:rsid w:val="008C26DE"/>
    <w:rsid w:val="008D2225"/>
    <w:rsid w:val="008D4752"/>
    <w:rsid w:val="008D4A81"/>
    <w:rsid w:val="008D552A"/>
    <w:rsid w:val="008D664F"/>
    <w:rsid w:val="008E271C"/>
    <w:rsid w:val="008E3C3B"/>
    <w:rsid w:val="008E418E"/>
    <w:rsid w:val="008E5423"/>
    <w:rsid w:val="008E5BC6"/>
    <w:rsid w:val="008E6A25"/>
    <w:rsid w:val="008F5193"/>
    <w:rsid w:val="008F6B8D"/>
    <w:rsid w:val="009013A7"/>
    <w:rsid w:val="009017FB"/>
    <w:rsid w:val="009017FC"/>
    <w:rsid w:val="00903B43"/>
    <w:rsid w:val="0090506B"/>
    <w:rsid w:val="009050C9"/>
    <w:rsid w:val="009066FC"/>
    <w:rsid w:val="00910920"/>
    <w:rsid w:val="00911B3E"/>
    <w:rsid w:val="009140A3"/>
    <w:rsid w:val="009144A2"/>
    <w:rsid w:val="0091510C"/>
    <w:rsid w:val="00916366"/>
    <w:rsid w:val="009259AC"/>
    <w:rsid w:val="00926F38"/>
    <w:rsid w:val="00934301"/>
    <w:rsid w:val="00936CD1"/>
    <w:rsid w:val="00941747"/>
    <w:rsid w:val="00941EFB"/>
    <w:rsid w:val="00947AFB"/>
    <w:rsid w:val="00951D7D"/>
    <w:rsid w:val="00952051"/>
    <w:rsid w:val="00952C12"/>
    <w:rsid w:val="009630C7"/>
    <w:rsid w:val="009667FF"/>
    <w:rsid w:val="00972B55"/>
    <w:rsid w:val="009743B7"/>
    <w:rsid w:val="00982288"/>
    <w:rsid w:val="0098228B"/>
    <w:rsid w:val="009828DA"/>
    <w:rsid w:val="0098481A"/>
    <w:rsid w:val="00985350"/>
    <w:rsid w:val="00985B46"/>
    <w:rsid w:val="00985BAB"/>
    <w:rsid w:val="0099627A"/>
    <w:rsid w:val="00997F03"/>
    <w:rsid w:val="009A0920"/>
    <w:rsid w:val="009A2754"/>
    <w:rsid w:val="009A3795"/>
    <w:rsid w:val="009A46DF"/>
    <w:rsid w:val="009A75DD"/>
    <w:rsid w:val="009B1B5F"/>
    <w:rsid w:val="009B2EC2"/>
    <w:rsid w:val="009B390C"/>
    <w:rsid w:val="009B6673"/>
    <w:rsid w:val="009C11D6"/>
    <w:rsid w:val="009C191B"/>
    <w:rsid w:val="009C2BD6"/>
    <w:rsid w:val="009C35B7"/>
    <w:rsid w:val="009D3C45"/>
    <w:rsid w:val="009D659B"/>
    <w:rsid w:val="009E0274"/>
    <w:rsid w:val="009E1F32"/>
    <w:rsid w:val="009E21C0"/>
    <w:rsid w:val="009E5829"/>
    <w:rsid w:val="009E776C"/>
    <w:rsid w:val="009F4476"/>
    <w:rsid w:val="009F6BD9"/>
    <w:rsid w:val="00A061C7"/>
    <w:rsid w:val="00A12115"/>
    <w:rsid w:val="00A130B4"/>
    <w:rsid w:val="00A16D04"/>
    <w:rsid w:val="00A1726E"/>
    <w:rsid w:val="00A204CF"/>
    <w:rsid w:val="00A23D49"/>
    <w:rsid w:val="00A27004"/>
    <w:rsid w:val="00A30C29"/>
    <w:rsid w:val="00A34DD6"/>
    <w:rsid w:val="00A36819"/>
    <w:rsid w:val="00A36989"/>
    <w:rsid w:val="00A40913"/>
    <w:rsid w:val="00A41B0F"/>
    <w:rsid w:val="00A43628"/>
    <w:rsid w:val="00A510B8"/>
    <w:rsid w:val="00A54192"/>
    <w:rsid w:val="00A5502B"/>
    <w:rsid w:val="00A6035E"/>
    <w:rsid w:val="00A60A06"/>
    <w:rsid w:val="00A6144C"/>
    <w:rsid w:val="00A61816"/>
    <w:rsid w:val="00A6406F"/>
    <w:rsid w:val="00A66617"/>
    <w:rsid w:val="00A671F8"/>
    <w:rsid w:val="00A673A4"/>
    <w:rsid w:val="00A724AE"/>
    <w:rsid w:val="00A73329"/>
    <w:rsid w:val="00A82359"/>
    <w:rsid w:val="00A849B7"/>
    <w:rsid w:val="00A865D2"/>
    <w:rsid w:val="00A94BCB"/>
    <w:rsid w:val="00A94C20"/>
    <w:rsid w:val="00A9635B"/>
    <w:rsid w:val="00A96ED6"/>
    <w:rsid w:val="00AA227F"/>
    <w:rsid w:val="00AA3BC7"/>
    <w:rsid w:val="00AA4709"/>
    <w:rsid w:val="00AA754A"/>
    <w:rsid w:val="00AB0065"/>
    <w:rsid w:val="00AB099E"/>
    <w:rsid w:val="00AB4328"/>
    <w:rsid w:val="00AB5443"/>
    <w:rsid w:val="00AB57ED"/>
    <w:rsid w:val="00AB5FA0"/>
    <w:rsid w:val="00AD24BC"/>
    <w:rsid w:val="00AD2C2C"/>
    <w:rsid w:val="00AD31DE"/>
    <w:rsid w:val="00AD360A"/>
    <w:rsid w:val="00AD7B4E"/>
    <w:rsid w:val="00AE0A2E"/>
    <w:rsid w:val="00AE354C"/>
    <w:rsid w:val="00AE6B3B"/>
    <w:rsid w:val="00AF05CA"/>
    <w:rsid w:val="00AF4B07"/>
    <w:rsid w:val="00AF6186"/>
    <w:rsid w:val="00AF7A3A"/>
    <w:rsid w:val="00B01E37"/>
    <w:rsid w:val="00B050C7"/>
    <w:rsid w:val="00B14ED5"/>
    <w:rsid w:val="00B150E8"/>
    <w:rsid w:val="00B160DB"/>
    <w:rsid w:val="00B20836"/>
    <w:rsid w:val="00B235BB"/>
    <w:rsid w:val="00B2407C"/>
    <w:rsid w:val="00B25DDC"/>
    <w:rsid w:val="00B27A44"/>
    <w:rsid w:val="00B27B6D"/>
    <w:rsid w:val="00B30BBF"/>
    <w:rsid w:val="00B33C03"/>
    <w:rsid w:val="00B37FF1"/>
    <w:rsid w:val="00B4250E"/>
    <w:rsid w:val="00B44E56"/>
    <w:rsid w:val="00B46543"/>
    <w:rsid w:val="00B47D33"/>
    <w:rsid w:val="00B52BE0"/>
    <w:rsid w:val="00B54133"/>
    <w:rsid w:val="00B5632B"/>
    <w:rsid w:val="00B637B9"/>
    <w:rsid w:val="00B701ED"/>
    <w:rsid w:val="00B76490"/>
    <w:rsid w:val="00B77D1B"/>
    <w:rsid w:val="00B80212"/>
    <w:rsid w:val="00B8086C"/>
    <w:rsid w:val="00B81CD0"/>
    <w:rsid w:val="00B861B4"/>
    <w:rsid w:val="00B86DFE"/>
    <w:rsid w:val="00B87F2C"/>
    <w:rsid w:val="00B90990"/>
    <w:rsid w:val="00B922FF"/>
    <w:rsid w:val="00B92491"/>
    <w:rsid w:val="00B9281E"/>
    <w:rsid w:val="00B93925"/>
    <w:rsid w:val="00B95187"/>
    <w:rsid w:val="00BA2D55"/>
    <w:rsid w:val="00BA3955"/>
    <w:rsid w:val="00BA3AF2"/>
    <w:rsid w:val="00BA71B1"/>
    <w:rsid w:val="00BB0637"/>
    <w:rsid w:val="00BB345F"/>
    <w:rsid w:val="00BB5883"/>
    <w:rsid w:val="00BB68EA"/>
    <w:rsid w:val="00BB6E54"/>
    <w:rsid w:val="00BC087A"/>
    <w:rsid w:val="00BC0F97"/>
    <w:rsid w:val="00BC16BD"/>
    <w:rsid w:val="00BC1C27"/>
    <w:rsid w:val="00BC468E"/>
    <w:rsid w:val="00BC6BBF"/>
    <w:rsid w:val="00BD1572"/>
    <w:rsid w:val="00BD777C"/>
    <w:rsid w:val="00BE14E3"/>
    <w:rsid w:val="00BE3774"/>
    <w:rsid w:val="00BE41E5"/>
    <w:rsid w:val="00BF0BBB"/>
    <w:rsid w:val="00BF1BC0"/>
    <w:rsid w:val="00BF4109"/>
    <w:rsid w:val="00BF4CC3"/>
    <w:rsid w:val="00C01706"/>
    <w:rsid w:val="00C02624"/>
    <w:rsid w:val="00C054C7"/>
    <w:rsid w:val="00C057B5"/>
    <w:rsid w:val="00C0690D"/>
    <w:rsid w:val="00C105BB"/>
    <w:rsid w:val="00C134EA"/>
    <w:rsid w:val="00C17C28"/>
    <w:rsid w:val="00C20B84"/>
    <w:rsid w:val="00C22579"/>
    <w:rsid w:val="00C22687"/>
    <w:rsid w:val="00C3240B"/>
    <w:rsid w:val="00C32E4D"/>
    <w:rsid w:val="00C333A0"/>
    <w:rsid w:val="00C36A81"/>
    <w:rsid w:val="00C41974"/>
    <w:rsid w:val="00C44569"/>
    <w:rsid w:val="00C447AD"/>
    <w:rsid w:val="00C53F4A"/>
    <w:rsid w:val="00C54125"/>
    <w:rsid w:val="00C55B54"/>
    <w:rsid w:val="00C6098E"/>
    <w:rsid w:val="00C6152C"/>
    <w:rsid w:val="00C621C2"/>
    <w:rsid w:val="00C634BA"/>
    <w:rsid w:val="00C73373"/>
    <w:rsid w:val="00C74810"/>
    <w:rsid w:val="00C81324"/>
    <w:rsid w:val="00C90D68"/>
    <w:rsid w:val="00C915FB"/>
    <w:rsid w:val="00C939FE"/>
    <w:rsid w:val="00C94A80"/>
    <w:rsid w:val="00CA4BDA"/>
    <w:rsid w:val="00CB1F66"/>
    <w:rsid w:val="00CB2951"/>
    <w:rsid w:val="00CB47AD"/>
    <w:rsid w:val="00CC7E8D"/>
    <w:rsid w:val="00CD282B"/>
    <w:rsid w:val="00CD4C35"/>
    <w:rsid w:val="00CD7369"/>
    <w:rsid w:val="00CE0B0E"/>
    <w:rsid w:val="00CE2F1E"/>
    <w:rsid w:val="00CE3831"/>
    <w:rsid w:val="00CE6EE2"/>
    <w:rsid w:val="00D00267"/>
    <w:rsid w:val="00D00ABB"/>
    <w:rsid w:val="00D01095"/>
    <w:rsid w:val="00D02EEC"/>
    <w:rsid w:val="00D03551"/>
    <w:rsid w:val="00D03DB5"/>
    <w:rsid w:val="00D064EF"/>
    <w:rsid w:val="00D06A63"/>
    <w:rsid w:val="00D07E0E"/>
    <w:rsid w:val="00D11478"/>
    <w:rsid w:val="00D13B6F"/>
    <w:rsid w:val="00D15ED0"/>
    <w:rsid w:val="00D21B3E"/>
    <w:rsid w:val="00D21FED"/>
    <w:rsid w:val="00D24251"/>
    <w:rsid w:val="00D27321"/>
    <w:rsid w:val="00D31CB6"/>
    <w:rsid w:val="00D33F98"/>
    <w:rsid w:val="00D343E2"/>
    <w:rsid w:val="00D361A2"/>
    <w:rsid w:val="00D43188"/>
    <w:rsid w:val="00D44029"/>
    <w:rsid w:val="00D44C2E"/>
    <w:rsid w:val="00D45414"/>
    <w:rsid w:val="00D46164"/>
    <w:rsid w:val="00D52ECF"/>
    <w:rsid w:val="00D53C0F"/>
    <w:rsid w:val="00D55FFF"/>
    <w:rsid w:val="00D566BD"/>
    <w:rsid w:val="00D57A4D"/>
    <w:rsid w:val="00D60AA7"/>
    <w:rsid w:val="00D60D87"/>
    <w:rsid w:val="00D6435F"/>
    <w:rsid w:val="00D73A50"/>
    <w:rsid w:val="00D75E28"/>
    <w:rsid w:val="00D772C2"/>
    <w:rsid w:val="00D776F7"/>
    <w:rsid w:val="00D8008E"/>
    <w:rsid w:val="00D811AF"/>
    <w:rsid w:val="00D822D9"/>
    <w:rsid w:val="00D82C45"/>
    <w:rsid w:val="00D835EA"/>
    <w:rsid w:val="00D908A8"/>
    <w:rsid w:val="00D977B6"/>
    <w:rsid w:val="00DA4A31"/>
    <w:rsid w:val="00DA4AC8"/>
    <w:rsid w:val="00DA61F2"/>
    <w:rsid w:val="00DA7B04"/>
    <w:rsid w:val="00DB36C2"/>
    <w:rsid w:val="00DB592D"/>
    <w:rsid w:val="00DB6B96"/>
    <w:rsid w:val="00DB7196"/>
    <w:rsid w:val="00DB7DE1"/>
    <w:rsid w:val="00DC15F2"/>
    <w:rsid w:val="00DC169B"/>
    <w:rsid w:val="00DC29BC"/>
    <w:rsid w:val="00DC2AB9"/>
    <w:rsid w:val="00DC3E6B"/>
    <w:rsid w:val="00DC63F0"/>
    <w:rsid w:val="00DD2928"/>
    <w:rsid w:val="00DD6EE5"/>
    <w:rsid w:val="00DE1B8E"/>
    <w:rsid w:val="00DE2B4C"/>
    <w:rsid w:val="00DE386C"/>
    <w:rsid w:val="00DE4D35"/>
    <w:rsid w:val="00DF0549"/>
    <w:rsid w:val="00DF098B"/>
    <w:rsid w:val="00DF11C4"/>
    <w:rsid w:val="00DF210C"/>
    <w:rsid w:val="00DF4B6A"/>
    <w:rsid w:val="00DF5D4A"/>
    <w:rsid w:val="00E023F7"/>
    <w:rsid w:val="00E02C09"/>
    <w:rsid w:val="00E04D59"/>
    <w:rsid w:val="00E07DA1"/>
    <w:rsid w:val="00E123CB"/>
    <w:rsid w:val="00E133FA"/>
    <w:rsid w:val="00E1557C"/>
    <w:rsid w:val="00E16B8C"/>
    <w:rsid w:val="00E175F7"/>
    <w:rsid w:val="00E176E2"/>
    <w:rsid w:val="00E20E13"/>
    <w:rsid w:val="00E21DBC"/>
    <w:rsid w:val="00E275D7"/>
    <w:rsid w:val="00E27DBE"/>
    <w:rsid w:val="00E3193A"/>
    <w:rsid w:val="00E321A5"/>
    <w:rsid w:val="00E32AB1"/>
    <w:rsid w:val="00E33DCF"/>
    <w:rsid w:val="00E36C71"/>
    <w:rsid w:val="00E40404"/>
    <w:rsid w:val="00E4133A"/>
    <w:rsid w:val="00E4422B"/>
    <w:rsid w:val="00E459C6"/>
    <w:rsid w:val="00E47589"/>
    <w:rsid w:val="00E51086"/>
    <w:rsid w:val="00E51E6E"/>
    <w:rsid w:val="00E561E5"/>
    <w:rsid w:val="00E56874"/>
    <w:rsid w:val="00E63D6B"/>
    <w:rsid w:val="00E64915"/>
    <w:rsid w:val="00E65434"/>
    <w:rsid w:val="00E661D4"/>
    <w:rsid w:val="00E70091"/>
    <w:rsid w:val="00E70799"/>
    <w:rsid w:val="00E720F5"/>
    <w:rsid w:val="00E76D47"/>
    <w:rsid w:val="00E816F3"/>
    <w:rsid w:val="00E849F7"/>
    <w:rsid w:val="00E90302"/>
    <w:rsid w:val="00E94115"/>
    <w:rsid w:val="00E9597F"/>
    <w:rsid w:val="00E97396"/>
    <w:rsid w:val="00EA185E"/>
    <w:rsid w:val="00EA27AA"/>
    <w:rsid w:val="00EA592A"/>
    <w:rsid w:val="00EA737F"/>
    <w:rsid w:val="00EB14E4"/>
    <w:rsid w:val="00EB32A5"/>
    <w:rsid w:val="00EB34ED"/>
    <w:rsid w:val="00EB689F"/>
    <w:rsid w:val="00EB7BE0"/>
    <w:rsid w:val="00EC315E"/>
    <w:rsid w:val="00EC4F37"/>
    <w:rsid w:val="00ED077C"/>
    <w:rsid w:val="00ED1190"/>
    <w:rsid w:val="00ED6544"/>
    <w:rsid w:val="00EE0277"/>
    <w:rsid w:val="00EE1DA9"/>
    <w:rsid w:val="00EE3E00"/>
    <w:rsid w:val="00EE446F"/>
    <w:rsid w:val="00EE5DD2"/>
    <w:rsid w:val="00EF0073"/>
    <w:rsid w:val="00EF0B61"/>
    <w:rsid w:val="00EF41F1"/>
    <w:rsid w:val="00EF49C0"/>
    <w:rsid w:val="00EF4F08"/>
    <w:rsid w:val="00EF573B"/>
    <w:rsid w:val="00F00A79"/>
    <w:rsid w:val="00F00E86"/>
    <w:rsid w:val="00F00F8B"/>
    <w:rsid w:val="00F01BE4"/>
    <w:rsid w:val="00F0429B"/>
    <w:rsid w:val="00F06865"/>
    <w:rsid w:val="00F071D0"/>
    <w:rsid w:val="00F07C1E"/>
    <w:rsid w:val="00F105DB"/>
    <w:rsid w:val="00F107F3"/>
    <w:rsid w:val="00F132BC"/>
    <w:rsid w:val="00F13D80"/>
    <w:rsid w:val="00F16AAA"/>
    <w:rsid w:val="00F21161"/>
    <w:rsid w:val="00F218EF"/>
    <w:rsid w:val="00F21BC7"/>
    <w:rsid w:val="00F24F17"/>
    <w:rsid w:val="00F25CEC"/>
    <w:rsid w:val="00F266A2"/>
    <w:rsid w:val="00F27E56"/>
    <w:rsid w:val="00F32269"/>
    <w:rsid w:val="00F33A37"/>
    <w:rsid w:val="00F3509C"/>
    <w:rsid w:val="00F37064"/>
    <w:rsid w:val="00F40890"/>
    <w:rsid w:val="00F4457E"/>
    <w:rsid w:val="00F44EA0"/>
    <w:rsid w:val="00F529CD"/>
    <w:rsid w:val="00F53521"/>
    <w:rsid w:val="00F56815"/>
    <w:rsid w:val="00F56A6F"/>
    <w:rsid w:val="00F5709C"/>
    <w:rsid w:val="00F61C0A"/>
    <w:rsid w:val="00F64EF1"/>
    <w:rsid w:val="00F67783"/>
    <w:rsid w:val="00F72E80"/>
    <w:rsid w:val="00F74574"/>
    <w:rsid w:val="00F75A46"/>
    <w:rsid w:val="00F8670F"/>
    <w:rsid w:val="00F8765F"/>
    <w:rsid w:val="00F90767"/>
    <w:rsid w:val="00F912CD"/>
    <w:rsid w:val="00F929F5"/>
    <w:rsid w:val="00F935BA"/>
    <w:rsid w:val="00FA0D2D"/>
    <w:rsid w:val="00FA4C3A"/>
    <w:rsid w:val="00FA685B"/>
    <w:rsid w:val="00FB0C01"/>
    <w:rsid w:val="00FB17C9"/>
    <w:rsid w:val="00FB5FE1"/>
    <w:rsid w:val="00FC18F2"/>
    <w:rsid w:val="00FC245B"/>
    <w:rsid w:val="00FC39E5"/>
    <w:rsid w:val="00FC3A78"/>
    <w:rsid w:val="00FC4E78"/>
    <w:rsid w:val="00FC5573"/>
    <w:rsid w:val="00FC5A69"/>
    <w:rsid w:val="00FC5FFE"/>
    <w:rsid w:val="00FD0D66"/>
    <w:rsid w:val="00FD1005"/>
    <w:rsid w:val="00FD3180"/>
    <w:rsid w:val="00FD3E6B"/>
    <w:rsid w:val="00FD6C75"/>
    <w:rsid w:val="00FE44C0"/>
    <w:rsid w:val="00FE71B3"/>
    <w:rsid w:val="00FF267C"/>
    <w:rsid w:val="00FF2AC9"/>
    <w:rsid w:val="00FF42C5"/>
    <w:rsid w:val="00FF5AB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2D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D5224"/>
    <w:pPr>
      <w:jc w:val="both"/>
    </w:pPr>
    <w:rPr>
      <w:rFonts w:eastAsiaTheme="minorEastAsia"/>
      <w:sz w:val="24"/>
    </w:rPr>
  </w:style>
  <w:style w:type="paragraph" w:styleId="Heading1">
    <w:name w:val="heading 1"/>
    <w:basedOn w:val="Normal"/>
    <w:next w:val="Normal"/>
    <w:link w:val="Heading1Char"/>
    <w:uiPriority w:val="99"/>
    <w:semiHidden/>
    <w:rsid w:val="004D522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D522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D522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D522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D5224"/>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4D522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4D5224"/>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4D522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4D522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5224"/>
    <w:rPr>
      <w:rFonts w:ascii="Tahoma" w:hAnsi="Tahoma" w:cs="Tahoma"/>
      <w:sz w:val="16"/>
      <w:szCs w:val="16"/>
    </w:rPr>
  </w:style>
  <w:style w:type="character" w:customStyle="1" w:styleId="BalloonTextChar">
    <w:name w:val="Balloon Text Char"/>
    <w:basedOn w:val="DefaultParagraphFont"/>
    <w:link w:val="BalloonText"/>
    <w:uiPriority w:val="99"/>
    <w:semiHidden/>
    <w:rsid w:val="004D5224"/>
    <w:rPr>
      <w:rFonts w:ascii="Tahoma" w:eastAsiaTheme="minorEastAsia" w:hAnsi="Tahoma" w:cs="Tahoma"/>
      <w:sz w:val="16"/>
      <w:szCs w:val="16"/>
      <w:lang w:val="bg-BG"/>
    </w:rPr>
  </w:style>
  <w:style w:type="character" w:styleId="BookTitle">
    <w:name w:val="Book Title"/>
    <w:uiPriority w:val="99"/>
    <w:semiHidden/>
    <w:qFormat/>
    <w:rsid w:val="004D5224"/>
    <w:rPr>
      <w:i/>
      <w:iCs/>
      <w:smallCaps/>
      <w:spacing w:val="5"/>
    </w:rPr>
  </w:style>
  <w:style w:type="paragraph" w:customStyle="1" w:styleId="ECHRHeader">
    <w:name w:val="ECHR_Header"/>
    <w:aliases w:val="Ju_Header"/>
    <w:basedOn w:val="Header"/>
    <w:uiPriority w:val="4"/>
    <w:qFormat/>
    <w:rsid w:val="004D5224"/>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4D5224"/>
    <w:pPr>
      <w:jc w:val="left"/>
    </w:pPr>
    <w:rPr>
      <w:sz w:val="8"/>
    </w:rPr>
  </w:style>
  <w:style w:type="character" w:styleId="Strong">
    <w:name w:val="Strong"/>
    <w:uiPriority w:val="99"/>
    <w:semiHidden/>
    <w:qFormat/>
    <w:rsid w:val="004D5224"/>
    <w:rPr>
      <w:b/>
      <w:bCs/>
    </w:rPr>
  </w:style>
  <w:style w:type="paragraph" w:styleId="NoSpacing">
    <w:name w:val="No Spacing"/>
    <w:basedOn w:val="Normal"/>
    <w:link w:val="NoSpacingChar"/>
    <w:semiHidden/>
    <w:qFormat/>
    <w:rsid w:val="004D5224"/>
    <w:rPr>
      <w:sz w:val="22"/>
    </w:rPr>
  </w:style>
  <w:style w:type="character" w:customStyle="1" w:styleId="NoSpacingChar">
    <w:name w:val="No Spacing Char"/>
    <w:basedOn w:val="DefaultParagraphFont"/>
    <w:link w:val="NoSpacing"/>
    <w:semiHidden/>
    <w:rsid w:val="004D5224"/>
    <w:rPr>
      <w:rFonts w:eastAsiaTheme="minorEastAsia"/>
    </w:rPr>
  </w:style>
  <w:style w:type="paragraph" w:customStyle="1" w:styleId="ECHRFooterLine">
    <w:name w:val="ECHR_Footer_Line"/>
    <w:aliases w:val="Footer_Line"/>
    <w:basedOn w:val="Normal"/>
    <w:next w:val="ECHRFooter"/>
    <w:uiPriority w:val="57"/>
    <w:semiHidden/>
    <w:rsid w:val="004D5224"/>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4D5224"/>
  </w:style>
  <w:style w:type="paragraph" w:customStyle="1" w:styleId="DecList">
    <w:name w:val="Dec_List"/>
    <w:basedOn w:val="Normal"/>
    <w:uiPriority w:val="9"/>
    <w:semiHidden/>
    <w:qFormat/>
    <w:rsid w:val="004D5224"/>
    <w:pPr>
      <w:spacing w:before="240"/>
      <w:ind w:left="284"/>
    </w:pPr>
  </w:style>
  <w:style w:type="paragraph" w:customStyle="1" w:styleId="DummyStyle">
    <w:name w:val="Dummy_Style"/>
    <w:basedOn w:val="Normal"/>
    <w:semiHidden/>
    <w:qFormat/>
    <w:rsid w:val="004D5224"/>
    <w:rPr>
      <w:color w:val="00B050"/>
    </w:rPr>
  </w:style>
  <w:style w:type="paragraph" w:customStyle="1" w:styleId="ECHRTitleCentre3">
    <w:name w:val="ECHR_Title_Centre_3"/>
    <w:aliases w:val="Ju_H_Article"/>
    <w:basedOn w:val="Normal"/>
    <w:next w:val="ECHRParaQuote"/>
    <w:uiPriority w:val="27"/>
    <w:qFormat/>
    <w:rsid w:val="004D5224"/>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4D5224"/>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4D5224"/>
    <w:pPr>
      <w:numPr>
        <w:numId w:val="22"/>
      </w:numPr>
      <w:jc w:val="left"/>
    </w:pPr>
    <w:rPr>
      <w:b/>
    </w:rPr>
  </w:style>
  <w:style w:type="paragraph" w:customStyle="1" w:styleId="JuCourt">
    <w:name w:val="Ju_Court"/>
    <w:basedOn w:val="Normal"/>
    <w:next w:val="Normal"/>
    <w:uiPriority w:val="16"/>
    <w:qFormat/>
    <w:rsid w:val="004D5224"/>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4D5224"/>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4D5224"/>
    <w:pPr>
      <w:spacing w:after="240"/>
      <w:jc w:val="center"/>
      <w:outlineLvl w:val="0"/>
    </w:pPr>
    <w:rPr>
      <w:rFonts w:asciiTheme="majorHAnsi" w:hAnsiTheme="majorHAnsi"/>
    </w:rPr>
  </w:style>
  <w:style w:type="paragraph" w:customStyle="1" w:styleId="JuInitialled">
    <w:name w:val="Ju_Initialled"/>
    <w:basedOn w:val="Normal"/>
    <w:uiPriority w:val="31"/>
    <w:qFormat/>
    <w:rsid w:val="004D5224"/>
    <w:pPr>
      <w:tabs>
        <w:tab w:val="center" w:pos="6407"/>
      </w:tabs>
      <w:spacing w:before="720"/>
      <w:jc w:val="right"/>
    </w:pPr>
  </w:style>
  <w:style w:type="paragraph" w:styleId="Title">
    <w:name w:val="Title"/>
    <w:basedOn w:val="Normal"/>
    <w:next w:val="Normal"/>
    <w:link w:val="TitleChar"/>
    <w:uiPriority w:val="99"/>
    <w:semiHidden/>
    <w:qFormat/>
    <w:rsid w:val="004D522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4D5224"/>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4D5224"/>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4D5224"/>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4D5224"/>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D5224"/>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4D5224"/>
    <w:pPr>
      <w:keepNext/>
      <w:keepLines/>
      <w:spacing w:before="240" w:after="120"/>
      <w:ind w:left="1236"/>
    </w:pPr>
    <w:rPr>
      <w:sz w:val="20"/>
    </w:rPr>
  </w:style>
  <w:style w:type="character" w:customStyle="1" w:styleId="JuITMark">
    <w:name w:val="Ju_ITMark"/>
    <w:basedOn w:val="DefaultParagraphFont"/>
    <w:uiPriority w:val="38"/>
    <w:qFormat/>
    <w:rsid w:val="004D5224"/>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4D5224"/>
    <w:rPr>
      <w:caps w:val="0"/>
      <w:smallCaps/>
    </w:rPr>
  </w:style>
  <w:style w:type="paragraph" w:customStyle="1" w:styleId="JuParaSub">
    <w:name w:val="Ju_Para_Sub"/>
    <w:basedOn w:val="ECHRPara"/>
    <w:uiPriority w:val="13"/>
    <w:qFormat/>
    <w:rsid w:val="004D5224"/>
    <w:pPr>
      <w:ind w:left="284"/>
    </w:pPr>
  </w:style>
  <w:style w:type="paragraph" w:styleId="Header">
    <w:name w:val="header"/>
    <w:basedOn w:val="Normal"/>
    <w:link w:val="HeaderChar"/>
    <w:uiPriority w:val="57"/>
    <w:semiHidden/>
    <w:rsid w:val="004D522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4D5224"/>
    <w:rPr>
      <w:sz w:val="24"/>
      <w:lang w:val="bg-BG"/>
    </w:rPr>
  </w:style>
  <w:style w:type="character" w:customStyle="1" w:styleId="Heading1Char">
    <w:name w:val="Heading 1 Char"/>
    <w:basedOn w:val="DefaultParagraphFont"/>
    <w:link w:val="Heading1"/>
    <w:uiPriority w:val="99"/>
    <w:semiHidden/>
    <w:rsid w:val="004D5224"/>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4D5224"/>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4D522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4D5224"/>
    <w:rPr>
      <w:rFonts w:asciiTheme="majorHAnsi" w:eastAsiaTheme="majorEastAsia" w:hAnsiTheme="majorHAnsi" w:cstheme="majorBidi"/>
      <w:b/>
      <w:bCs/>
      <w:color w:val="4D4D4D"/>
      <w:sz w:val="26"/>
      <w:szCs w:val="26"/>
      <w:lang w:val="bg-BG"/>
    </w:rPr>
  </w:style>
  <w:style w:type="paragraph" w:customStyle="1" w:styleId="JuQuotSub">
    <w:name w:val="Ju_Quot_Sub"/>
    <w:basedOn w:val="ECHRParaQuote"/>
    <w:uiPriority w:val="15"/>
    <w:qFormat/>
    <w:rsid w:val="004D5224"/>
    <w:pPr>
      <w:ind w:left="567"/>
    </w:pPr>
  </w:style>
  <w:style w:type="paragraph" w:customStyle="1" w:styleId="JuCase">
    <w:name w:val="Ju_Case"/>
    <w:basedOn w:val="Normal"/>
    <w:next w:val="ECHRPara"/>
    <w:uiPriority w:val="10"/>
    <w:rsid w:val="004D5224"/>
    <w:pPr>
      <w:ind w:firstLine="284"/>
    </w:pPr>
    <w:rPr>
      <w:b/>
    </w:rPr>
  </w:style>
  <w:style w:type="character" w:customStyle="1" w:styleId="Heading3Char">
    <w:name w:val="Heading 3 Char"/>
    <w:basedOn w:val="DefaultParagraphFont"/>
    <w:link w:val="Heading3"/>
    <w:uiPriority w:val="99"/>
    <w:semiHidden/>
    <w:rsid w:val="004D5224"/>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4D5224"/>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4D5224"/>
    <w:rPr>
      <w:rFonts w:asciiTheme="majorHAnsi" w:eastAsiaTheme="majorEastAsia" w:hAnsiTheme="majorHAnsi" w:cstheme="majorBidi"/>
      <w:b/>
      <w:bCs/>
      <w:color w:val="808080"/>
    </w:rPr>
  </w:style>
  <w:style w:type="character" w:styleId="SubtleEmphasis">
    <w:name w:val="Subtle Emphasis"/>
    <w:uiPriority w:val="99"/>
    <w:semiHidden/>
    <w:qFormat/>
    <w:rsid w:val="004D5224"/>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4D5224"/>
    <w:pPr>
      <w:keepNext/>
      <w:keepLines/>
      <w:spacing w:before="720" w:after="240"/>
      <w:outlineLvl w:val="0"/>
    </w:pPr>
    <w:rPr>
      <w:rFonts w:asciiTheme="majorHAnsi" w:hAnsiTheme="majorHAnsi"/>
      <w:sz w:val="28"/>
    </w:rPr>
  </w:style>
  <w:style w:type="character" w:styleId="Emphasis">
    <w:name w:val="Emphasis"/>
    <w:uiPriority w:val="99"/>
    <w:semiHidden/>
    <w:qFormat/>
    <w:rsid w:val="004D5224"/>
    <w:rPr>
      <w:b/>
      <w:bCs/>
      <w:i/>
      <w:iCs/>
      <w:spacing w:val="10"/>
      <w:bdr w:val="none" w:sz="0" w:space="0" w:color="auto"/>
      <w:shd w:val="clear" w:color="auto" w:fill="auto"/>
    </w:rPr>
  </w:style>
  <w:style w:type="paragraph" w:styleId="Footer">
    <w:name w:val="footer"/>
    <w:basedOn w:val="Normal"/>
    <w:link w:val="FooterChar"/>
    <w:uiPriority w:val="57"/>
    <w:semiHidden/>
    <w:rsid w:val="004D522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4D5224"/>
    <w:rPr>
      <w:sz w:val="24"/>
      <w:lang w:val="bg-BG"/>
    </w:rPr>
  </w:style>
  <w:style w:type="character" w:styleId="FootnoteReference">
    <w:name w:val="footnote reference"/>
    <w:basedOn w:val="DefaultParagraphFont"/>
    <w:uiPriority w:val="99"/>
    <w:semiHidden/>
    <w:rsid w:val="004D5224"/>
    <w:rPr>
      <w:vertAlign w:val="superscript"/>
    </w:rPr>
  </w:style>
  <w:style w:type="paragraph" w:styleId="FootnoteText">
    <w:name w:val="footnote text"/>
    <w:basedOn w:val="Normal"/>
    <w:link w:val="FootnoteTextChar"/>
    <w:uiPriority w:val="99"/>
    <w:semiHidden/>
    <w:rsid w:val="004D5224"/>
    <w:rPr>
      <w:sz w:val="20"/>
      <w:szCs w:val="20"/>
    </w:rPr>
  </w:style>
  <w:style w:type="character" w:customStyle="1" w:styleId="FootnoteTextChar">
    <w:name w:val="Footnote Text Char"/>
    <w:basedOn w:val="DefaultParagraphFont"/>
    <w:link w:val="FootnoteText"/>
    <w:uiPriority w:val="99"/>
    <w:semiHidden/>
    <w:rsid w:val="004D5224"/>
    <w:rPr>
      <w:rFonts w:eastAsiaTheme="minorEastAsia"/>
      <w:sz w:val="20"/>
      <w:szCs w:val="20"/>
      <w:lang w:val="bg-BG"/>
    </w:rPr>
  </w:style>
  <w:style w:type="character" w:customStyle="1" w:styleId="Heading6Char">
    <w:name w:val="Heading 6 Char"/>
    <w:basedOn w:val="DefaultParagraphFont"/>
    <w:link w:val="Heading6"/>
    <w:uiPriority w:val="99"/>
    <w:semiHidden/>
    <w:rsid w:val="004D5224"/>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4D5224"/>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4D5224"/>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4D5224"/>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4D5224"/>
    <w:rPr>
      <w:color w:val="0072BC" w:themeColor="hyperlink"/>
      <w:u w:val="single"/>
    </w:rPr>
  </w:style>
  <w:style w:type="character" w:styleId="IntenseEmphasis">
    <w:name w:val="Intense Emphasis"/>
    <w:uiPriority w:val="99"/>
    <w:semiHidden/>
    <w:qFormat/>
    <w:rsid w:val="004D5224"/>
    <w:rPr>
      <w:b/>
      <w:bCs/>
    </w:rPr>
  </w:style>
  <w:style w:type="paragraph" w:styleId="IntenseQuote">
    <w:name w:val="Intense Quote"/>
    <w:basedOn w:val="Normal"/>
    <w:next w:val="Normal"/>
    <w:link w:val="IntenseQuoteChar"/>
    <w:uiPriority w:val="99"/>
    <w:semiHidden/>
    <w:qFormat/>
    <w:rsid w:val="004D5224"/>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4D5224"/>
    <w:rPr>
      <w:rFonts w:eastAsiaTheme="minorEastAsia"/>
      <w:b/>
      <w:bCs/>
      <w:i/>
      <w:iCs/>
      <w:lang w:bidi="bg-BG"/>
    </w:rPr>
  </w:style>
  <w:style w:type="character" w:styleId="IntenseReference">
    <w:name w:val="Intense Reference"/>
    <w:uiPriority w:val="99"/>
    <w:semiHidden/>
    <w:qFormat/>
    <w:rsid w:val="004D5224"/>
    <w:rPr>
      <w:smallCaps/>
      <w:spacing w:val="5"/>
      <w:u w:val="single"/>
    </w:rPr>
  </w:style>
  <w:style w:type="paragraph" w:styleId="ListParagraph">
    <w:name w:val="List Paragraph"/>
    <w:basedOn w:val="Normal"/>
    <w:uiPriority w:val="99"/>
    <w:semiHidden/>
    <w:qFormat/>
    <w:rsid w:val="004D5224"/>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4D5224"/>
    <w:pPr>
      <w:spacing w:before="200"/>
      <w:ind w:left="360" w:right="360"/>
    </w:pPr>
    <w:rPr>
      <w:i/>
      <w:iCs/>
      <w:sz w:val="22"/>
    </w:rPr>
  </w:style>
  <w:style w:type="character" w:customStyle="1" w:styleId="QuoteChar">
    <w:name w:val="Quote Char"/>
    <w:basedOn w:val="DefaultParagraphFont"/>
    <w:link w:val="Quote"/>
    <w:uiPriority w:val="99"/>
    <w:semiHidden/>
    <w:rsid w:val="004D5224"/>
    <w:rPr>
      <w:rFonts w:eastAsiaTheme="minorEastAsia"/>
      <w:i/>
      <w:iCs/>
      <w:lang w:bidi="bg-BG"/>
    </w:rPr>
  </w:style>
  <w:style w:type="character" w:styleId="SubtleReference">
    <w:name w:val="Subtle Reference"/>
    <w:uiPriority w:val="99"/>
    <w:semiHidden/>
    <w:qFormat/>
    <w:rsid w:val="004D5224"/>
    <w:rPr>
      <w:smallCaps/>
    </w:rPr>
  </w:style>
  <w:style w:type="table" w:styleId="TableGrid">
    <w:name w:val="Table Grid"/>
    <w:basedOn w:val="TableNormal"/>
    <w:uiPriority w:val="59"/>
    <w:semiHidden/>
    <w:rsid w:val="004D522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4D522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4D522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4D522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4D522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4D522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4D5224"/>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4D522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4D5224"/>
    <w:pPr>
      <w:spacing w:before="120" w:after="120"/>
      <w:ind w:left="425" w:firstLine="142"/>
    </w:pPr>
    <w:rPr>
      <w:sz w:val="20"/>
    </w:rPr>
  </w:style>
  <w:style w:type="paragraph" w:customStyle="1" w:styleId="ECHRPara">
    <w:name w:val="ECHR_Para"/>
    <w:aliases w:val="Ju_Para"/>
    <w:basedOn w:val="Normal"/>
    <w:link w:val="ECHRParaChar"/>
    <w:uiPriority w:val="12"/>
    <w:qFormat/>
    <w:rsid w:val="004D5224"/>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D522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4D5224"/>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4D5224"/>
    <w:pPr>
      <w:ind w:left="340" w:hanging="340"/>
    </w:pPr>
  </w:style>
  <w:style w:type="paragraph" w:customStyle="1" w:styleId="JuSigned">
    <w:name w:val="Ju_Signed"/>
    <w:basedOn w:val="Normal"/>
    <w:next w:val="JuParaLast"/>
    <w:uiPriority w:val="32"/>
    <w:qFormat/>
    <w:rsid w:val="004D5224"/>
    <w:pPr>
      <w:tabs>
        <w:tab w:val="center" w:pos="851"/>
        <w:tab w:val="center" w:pos="6407"/>
      </w:tabs>
      <w:spacing w:before="720"/>
      <w:jc w:val="left"/>
    </w:pPr>
  </w:style>
  <w:style w:type="paragraph" w:customStyle="1" w:styleId="JuParaLast">
    <w:name w:val="Ju_Para_Last"/>
    <w:basedOn w:val="Normal"/>
    <w:next w:val="ECHRPara"/>
    <w:uiPriority w:val="30"/>
    <w:qFormat/>
    <w:rsid w:val="004D5224"/>
    <w:pPr>
      <w:keepNext/>
      <w:keepLines/>
      <w:spacing w:before="240"/>
      <w:ind w:firstLine="284"/>
    </w:pPr>
  </w:style>
  <w:style w:type="paragraph" w:customStyle="1" w:styleId="JuTitle">
    <w:name w:val="Ju_Title"/>
    <w:basedOn w:val="Normal"/>
    <w:next w:val="ECHRPara"/>
    <w:uiPriority w:val="3"/>
    <w:semiHidden/>
    <w:qFormat/>
    <w:rsid w:val="004D5224"/>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4D5224"/>
    <w:pPr>
      <w:ind w:left="346" w:firstLine="0"/>
    </w:pPr>
  </w:style>
  <w:style w:type="paragraph" w:customStyle="1" w:styleId="JuListi">
    <w:name w:val="Ju_List_i"/>
    <w:basedOn w:val="Normal"/>
    <w:next w:val="JuLista"/>
    <w:uiPriority w:val="28"/>
    <w:qFormat/>
    <w:rsid w:val="004D5224"/>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4D5224"/>
    <w:rPr>
      <w:vertAlign w:val="superscript"/>
    </w:rPr>
  </w:style>
  <w:style w:type="paragraph" w:styleId="EndnoteText">
    <w:name w:val="endnote text"/>
    <w:basedOn w:val="Normal"/>
    <w:link w:val="EndnoteTextChar"/>
    <w:uiPriority w:val="99"/>
    <w:semiHidden/>
    <w:rsid w:val="004D5224"/>
    <w:rPr>
      <w:sz w:val="20"/>
      <w:szCs w:val="20"/>
    </w:rPr>
  </w:style>
  <w:style w:type="character" w:customStyle="1" w:styleId="EndnoteTextChar">
    <w:name w:val="Endnote Text Char"/>
    <w:basedOn w:val="DefaultParagraphFont"/>
    <w:link w:val="EndnoteText"/>
    <w:uiPriority w:val="99"/>
    <w:semiHidden/>
    <w:rsid w:val="004D5224"/>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4D5224"/>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4D5224"/>
    <w:pPr>
      <w:ind w:left="833" w:hanging="357"/>
      <w:outlineLvl w:val="3"/>
    </w:pPr>
    <w:rPr>
      <w:b/>
      <w:i w:val="0"/>
      <w:sz w:val="20"/>
    </w:rPr>
  </w:style>
  <w:style w:type="paragraph" w:styleId="Subtitle">
    <w:name w:val="Subtitle"/>
    <w:basedOn w:val="Normal"/>
    <w:next w:val="Normal"/>
    <w:link w:val="SubtitleChar"/>
    <w:uiPriority w:val="99"/>
    <w:semiHidden/>
    <w:qFormat/>
    <w:rsid w:val="004D522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4D5224"/>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customStyle="1" w:styleId="1">
    <w:name w:val="Цветна мрежа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10">
    <w:name w:val="Цветен списък1"/>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11">
    <w:name w:val="Цветно оцветяване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12">
    <w:name w:val="Тъмен списък1"/>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customStyle="1" w:styleId="13">
    <w:name w:val="Светла мрежа1"/>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Светла мрежа - Акцент 1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14">
    <w:name w:val="Светъл списък1"/>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ъл лист - Акцент 1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15">
    <w:name w:val="Светло оцветяване1"/>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о оцветяване - Акцент 1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customStyle="1" w:styleId="110">
    <w:name w:val="Средна мрежа 1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21">
    <w:name w:val="Средна мрежа 2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31">
    <w:name w:val="Средна мрежа 3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111">
    <w:name w:val="Среден списък 1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ен списък 1 - Акцент 1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210">
    <w:name w:val="Среден списък 2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112">
    <w:name w:val="Средно оцветяване 1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о оцветяване 1 - Акцент 1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211">
    <w:name w:val="Средно оцветяване 2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о оцветяване 2 - Акцент 1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4D522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4D522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4D522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4D5224"/>
    <w:pPr>
      <w:tabs>
        <w:tab w:val="clear" w:pos="357"/>
      </w:tabs>
      <w:outlineLvl w:val="1"/>
    </w:pPr>
    <w:rPr>
      <w:b/>
    </w:rPr>
  </w:style>
  <w:style w:type="paragraph" w:customStyle="1" w:styleId="OpiHi">
    <w:name w:val="Opi_H_i"/>
    <w:basedOn w:val="ECHRHeading4"/>
    <w:uiPriority w:val="44"/>
    <w:qFormat/>
    <w:rsid w:val="004D5224"/>
    <w:pPr>
      <w:ind w:left="1037" w:hanging="357"/>
      <w:outlineLvl w:val="4"/>
    </w:pPr>
    <w:rPr>
      <w:b w:val="0"/>
      <w:i/>
    </w:rPr>
  </w:style>
  <w:style w:type="paragraph" w:customStyle="1" w:styleId="OpiPara">
    <w:name w:val="Opi_Para"/>
    <w:basedOn w:val="ECHRPara"/>
    <w:uiPriority w:val="46"/>
    <w:qFormat/>
    <w:rsid w:val="004D5224"/>
  </w:style>
  <w:style w:type="paragraph" w:customStyle="1" w:styleId="OpiParaSub">
    <w:name w:val="Opi_Para_Sub"/>
    <w:basedOn w:val="JuParaSub"/>
    <w:uiPriority w:val="47"/>
    <w:qFormat/>
    <w:rsid w:val="004D5224"/>
  </w:style>
  <w:style w:type="paragraph" w:customStyle="1" w:styleId="OpiQuot">
    <w:name w:val="Opi_Quot"/>
    <w:basedOn w:val="ECHRParaQuote"/>
    <w:uiPriority w:val="48"/>
    <w:qFormat/>
    <w:rsid w:val="004D5224"/>
  </w:style>
  <w:style w:type="paragraph" w:customStyle="1" w:styleId="OpiQuotSub">
    <w:name w:val="Opi_Quot_Sub"/>
    <w:basedOn w:val="JuQuotSub"/>
    <w:uiPriority w:val="49"/>
    <w:qFormat/>
    <w:rsid w:val="004D5224"/>
  </w:style>
  <w:style w:type="paragraph" w:customStyle="1" w:styleId="OpiTranslation">
    <w:name w:val="Opi_Translation"/>
    <w:basedOn w:val="Normal"/>
    <w:next w:val="OpiPara"/>
    <w:uiPriority w:val="40"/>
    <w:qFormat/>
    <w:rsid w:val="004D5224"/>
    <w:pPr>
      <w:jc w:val="center"/>
      <w:outlineLvl w:val="0"/>
    </w:pPr>
    <w:rPr>
      <w:i/>
    </w:rPr>
  </w:style>
  <w:style w:type="character" w:customStyle="1" w:styleId="ECHRParaChar">
    <w:name w:val="ECHR_Para Char"/>
    <w:aliases w:val="Ju_Para Char"/>
    <w:link w:val="ECHRPara"/>
    <w:uiPriority w:val="12"/>
    <w:rsid w:val="00A061C7"/>
    <w:rPr>
      <w:rFonts w:eastAsiaTheme="minorEastAsia"/>
      <w:sz w:val="24"/>
      <w:lang w:val="bg-BG"/>
    </w:rPr>
  </w:style>
  <w:style w:type="paragraph" w:styleId="Revision">
    <w:name w:val="Revision"/>
    <w:hidden/>
    <w:uiPriority w:val="99"/>
    <w:semiHidden/>
    <w:rsid w:val="00E816F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0267">
      <w:bodyDiv w:val="1"/>
      <w:marLeft w:val="0"/>
      <w:marRight w:val="0"/>
      <w:marTop w:val="0"/>
      <w:marBottom w:val="0"/>
      <w:divBdr>
        <w:top w:val="none" w:sz="0" w:space="0" w:color="auto"/>
        <w:left w:val="none" w:sz="0" w:space="0" w:color="auto"/>
        <w:bottom w:val="none" w:sz="0" w:space="0" w:color="auto"/>
        <w:right w:val="none" w:sz="0" w:space="0" w:color="auto"/>
      </w:divBdr>
      <w:divsChild>
        <w:div w:id="2012028486">
          <w:marLeft w:val="0"/>
          <w:marRight w:val="0"/>
          <w:marTop w:val="0"/>
          <w:marBottom w:val="0"/>
          <w:divBdr>
            <w:top w:val="none" w:sz="0" w:space="0" w:color="auto"/>
            <w:left w:val="none" w:sz="0" w:space="0" w:color="auto"/>
            <w:bottom w:val="none" w:sz="0" w:space="0" w:color="auto"/>
            <w:right w:val="none" w:sz="0" w:space="0" w:color="auto"/>
          </w:divBdr>
          <w:divsChild>
            <w:div w:id="1955281040">
              <w:marLeft w:val="0"/>
              <w:marRight w:val="0"/>
              <w:marTop w:val="0"/>
              <w:marBottom w:val="0"/>
              <w:divBdr>
                <w:top w:val="none" w:sz="0" w:space="0" w:color="auto"/>
                <w:left w:val="none" w:sz="0" w:space="0" w:color="auto"/>
                <w:bottom w:val="none" w:sz="0" w:space="0" w:color="auto"/>
                <w:right w:val="none" w:sz="0" w:space="0" w:color="auto"/>
              </w:divBdr>
              <w:divsChild>
                <w:div w:id="1540585700">
                  <w:marLeft w:val="0"/>
                  <w:marRight w:val="0"/>
                  <w:marTop w:val="0"/>
                  <w:marBottom w:val="0"/>
                  <w:divBdr>
                    <w:top w:val="none" w:sz="0" w:space="0" w:color="auto"/>
                    <w:left w:val="none" w:sz="0" w:space="0" w:color="auto"/>
                    <w:bottom w:val="none" w:sz="0" w:space="0" w:color="auto"/>
                    <w:right w:val="none" w:sz="0" w:space="0" w:color="auto"/>
                  </w:divBdr>
                  <w:divsChild>
                    <w:div w:id="633871668">
                      <w:marLeft w:val="0"/>
                      <w:marRight w:val="0"/>
                      <w:marTop w:val="0"/>
                      <w:marBottom w:val="0"/>
                      <w:divBdr>
                        <w:top w:val="none" w:sz="0" w:space="0" w:color="auto"/>
                        <w:left w:val="none" w:sz="0" w:space="0" w:color="auto"/>
                        <w:bottom w:val="none" w:sz="0" w:space="0" w:color="auto"/>
                        <w:right w:val="none" w:sz="0" w:space="0" w:color="auto"/>
                      </w:divBdr>
                      <w:divsChild>
                        <w:div w:id="276639515">
                          <w:marLeft w:val="0"/>
                          <w:marRight w:val="0"/>
                          <w:marTop w:val="0"/>
                          <w:marBottom w:val="0"/>
                          <w:divBdr>
                            <w:top w:val="none" w:sz="0" w:space="0" w:color="auto"/>
                            <w:left w:val="none" w:sz="0" w:space="0" w:color="auto"/>
                            <w:bottom w:val="none" w:sz="0" w:space="0" w:color="auto"/>
                            <w:right w:val="none" w:sz="0" w:space="0" w:color="auto"/>
                          </w:divBdr>
                          <w:divsChild>
                            <w:div w:id="128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70680">
      <w:bodyDiv w:val="1"/>
      <w:marLeft w:val="0"/>
      <w:marRight w:val="0"/>
      <w:marTop w:val="0"/>
      <w:marBottom w:val="0"/>
      <w:divBdr>
        <w:top w:val="none" w:sz="0" w:space="0" w:color="auto"/>
        <w:left w:val="none" w:sz="0" w:space="0" w:color="auto"/>
        <w:bottom w:val="none" w:sz="0" w:space="0" w:color="auto"/>
        <w:right w:val="none" w:sz="0" w:space="0" w:color="auto"/>
      </w:divBdr>
      <w:divsChild>
        <w:div w:id="439299215">
          <w:marLeft w:val="0"/>
          <w:marRight w:val="0"/>
          <w:marTop w:val="0"/>
          <w:marBottom w:val="0"/>
          <w:divBdr>
            <w:top w:val="none" w:sz="0" w:space="0" w:color="auto"/>
            <w:left w:val="none" w:sz="0" w:space="0" w:color="auto"/>
            <w:bottom w:val="none" w:sz="0" w:space="0" w:color="auto"/>
            <w:right w:val="none" w:sz="0" w:space="0" w:color="auto"/>
          </w:divBdr>
          <w:divsChild>
            <w:div w:id="2135053932">
              <w:marLeft w:val="0"/>
              <w:marRight w:val="0"/>
              <w:marTop w:val="0"/>
              <w:marBottom w:val="0"/>
              <w:divBdr>
                <w:top w:val="none" w:sz="0" w:space="0" w:color="auto"/>
                <w:left w:val="none" w:sz="0" w:space="0" w:color="auto"/>
                <w:bottom w:val="none" w:sz="0" w:space="0" w:color="auto"/>
                <w:right w:val="none" w:sz="0" w:space="0" w:color="auto"/>
              </w:divBdr>
              <w:divsChild>
                <w:div w:id="1133476145">
                  <w:marLeft w:val="0"/>
                  <w:marRight w:val="0"/>
                  <w:marTop w:val="0"/>
                  <w:marBottom w:val="0"/>
                  <w:divBdr>
                    <w:top w:val="none" w:sz="0" w:space="0" w:color="auto"/>
                    <w:left w:val="none" w:sz="0" w:space="0" w:color="auto"/>
                    <w:bottom w:val="none" w:sz="0" w:space="0" w:color="auto"/>
                    <w:right w:val="none" w:sz="0" w:space="0" w:color="auto"/>
                  </w:divBdr>
                  <w:divsChild>
                    <w:div w:id="971180955">
                      <w:marLeft w:val="0"/>
                      <w:marRight w:val="0"/>
                      <w:marTop w:val="0"/>
                      <w:marBottom w:val="0"/>
                      <w:divBdr>
                        <w:top w:val="none" w:sz="0" w:space="0" w:color="auto"/>
                        <w:left w:val="none" w:sz="0" w:space="0" w:color="auto"/>
                        <w:bottom w:val="none" w:sz="0" w:space="0" w:color="auto"/>
                        <w:right w:val="none" w:sz="0" w:space="0" w:color="auto"/>
                      </w:divBdr>
                      <w:divsChild>
                        <w:div w:id="1091272668">
                          <w:marLeft w:val="0"/>
                          <w:marRight w:val="0"/>
                          <w:marTop w:val="0"/>
                          <w:marBottom w:val="0"/>
                          <w:divBdr>
                            <w:top w:val="none" w:sz="0" w:space="0" w:color="auto"/>
                            <w:left w:val="none" w:sz="0" w:space="0" w:color="auto"/>
                            <w:bottom w:val="none" w:sz="0" w:space="0" w:color="auto"/>
                            <w:right w:val="none" w:sz="0" w:space="0" w:color="auto"/>
                          </w:divBdr>
                          <w:divsChild>
                            <w:div w:id="10584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1100">
      <w:bodyDiv w:val="1"/>
      <w:marLeft w:val="0"/>
      <w:marRight w:val="0"/>
      <w:marTop w:val="0"/>
      <w:marBottom w:val="0"/>
      <w:divBdr>
        <w:top w:val="none" w:sz="0" w:space="0" w:color="auto"/>
        <w:left w:val="none" w:sz="0" w:space="0" w:color="auto"/>
        <w:bottom w:val="none" w:sz="0" w:space="0" w:color="auto"/>
        <w:right w:val="none" w:sz="0" w:space="0" w:color="auto"/>
      </w:divBdr>
      <w:divsChild>
        <w:div w:id="1269696139">
          <w:marLeft w:val="0"/>
          <w:marRight w:val="0"/>
          <w:marTop w:val="0"/>
          <w:marBottom w:val="0"/>
          <w:divBdr>
            <w:top w:val="none" w:sz="0" w:space="0" w:color="auto"/>
            <w:left w:val="none" w:sz="0" w:space="0" w:color="auto"/>
            <w:bottom w:val="none" w:sz="0" w:space="0" w:color="auto"/>
            <w:right w:val="none" w:sz="0" w:space="0" w:color="auto"/>
          </w:divBdr>
          <w:divsChild>
            <w:div w:id="1234045995">
              <w:marLeft w:val="0"/>
              <w:marRight w:val="0"/>
              <w:marTop w:val="0"/>
              <w:marBottom w:val="0"/>
              <w:divBdr>
                <w:top w:val="none" w:sz="0" w:space="0" w:color="auto"/>
                <w:left w:val="none" w:sz="0" w:space="0" w:color="auto"/>
                <w:bottom w:val="none" w:sz="0" w:space="0" w:color="auto"/>
                <w:right w:val="none" w:sz="0" w:space="0" w:color="auto"/>
              </w:divBdr>
              <w:divsChild>
                <w:div w:id="964845276">
                  <w:marLeft w:val="0"/>
                  <w:marRight w:val="0"/>
                  <w:marTop w:val="0"/>
                  <w:marBottom w:val="0"/>
                  <w:divBdr>
                    <w:top w:val="none" w:sz="0" w:space="0" w:color="auto"/>
                    <w:left w:val="none" w:sz="0" w:space="0" w:color="auto"/>
                    <w:bottom w:val="none" w:sz="0" w:space="0" w:color="auto"/>
                    <w:right w:val="none" w:sz="0" w:space="0" w:color="auto"/>
                  </w:divBdr>
                  <w:divsChild>
                    <w:div w:id="1415936420">
                      <w:marLeft w:val="0"/>
                      <w:marRight w:val="0"/>
                      <w:marTop w:val="0"/>
                      <w:marBottom w:val="0"/>
                      <w:divBdr>
                        <w:top w:val="none" w:sz="0" w:space="0" w:color="auto"/>
                        <w:left w:val="none" w:sz="0" w:space="0" w:color="auto"/>
                        <w:bottom w:val="none" w:sz="0" w:space="0" w:color="auto"/>
                        <w:right w:val="none" w:sz="0" w:space="0" w:color="auto"/>
                      </w:divBdr>
                      <w:divsChild>
                        <w:div w:id="863785982">
                          <w:marLeft w:val="0"/>
                          <w:marRight w:val="0"/>
                          <w:marTop w:val="0"/>
                          <w:marBottom w:val="0"/>
                          <w:divBdr>
                            <w:top w:val="none" w:sz="0" w:space="0" w:color="auto"/>
                            <w:left w:val="none" w:sz="0" w:space="0" w:color="auto"/>
                            <w:bottom w:val="none" w:sz="0" w:space="0" w:color="auto"/>
                            <w:right w:val="none" w:sz="0" w:space="0" w:color="auto"/>
                          </w:divBdr>
                          <w:divsChild>
                            <w:div w:id="21053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359637">
      <w:bodyDiv w:val="1"/>
      <w:marLeft w:val="0"/>
      <w:marRight w:val="0"/>
      <w:marTop w:val="0"/>
      <w:marBottom w:val="0"/>
      <w:divBdr>
        <w:top w:val="none" w:sz="0" w:space="0" w:color="auto"/>
        <w:left w:val="none" w:sz="0" w:space="0" w:color="auto"/>
        <w:bottom w:val="none" w:sz="0" w:space="0" w:color="auto"/>
        <w:right w:val="none" w:sz="0" w:space="0" w:color="auto"/>
      </w:divBdr>
      <w:divsChild>
        <w:div w:id="42874344">
          <w:marLeft w:val="0"/>
          <w:marRight w:val="0"/>
          <w:marTop w:val="0"/>
          <w:marBottom w:val="0"/>
          <w:divBdr>
            <w:top w:val="none" w:sz="0" w:space="0" w:color="auto"/>
            <w:left w:val="none" w:sz="0" w:space="0" w:color="auto"/>
            <w:bottom w:val="none" w:sz="0" w:space="0" w:color="auto"/>
            <w:right w:val="none" w:sz="0" w:space="0" w:color="auto"/>
          </w:divBdr>
          <w:divsChild>
            <w:div w:id="968125721">
              <w:marLeft w:val="0"/>
              <w:marRight w:val="0"/>
              <w:marTop w:val="0"/>
              <w:marBottom w:val="0"/>
              <w:divBdr>
                <w:top w:val="none" w:sz="0" w:space="0" w:color="auto"/>
                <w:left w:val="none" w:sz="0" w:space="0" w:color="auto"/>
                <w:bottom w:val="none" w:sz="0" w:space="0" w:color="auto"/>
                <w:right w:val="none" w:sz="0" w:space="0" w:color="auto"/>
              </w:divBdr>
              <w:divsChild>
                <w:div w:id="1857038373">
                  <w:marLeft w:val="0"/>
                  <w:marRight w:val="0"/>
                  <w:marTop w:val="0"/>
                  <w:marBottom w:val="0"/>
                  <w:divBdr>
                    <w:top w:val="none" w:sz="0" w:space="0" w:color="auto"/>
                    <w:left w:val="none" w:sz="0" w:space="0" w:color="auto"/>
                    <w:bottom w:val="none" w:sz="0" w:space="0" w:color="auto"/>
                    <w:right w:val="none" w:sz="0" w:space="0" w:color="auto"/>
                  </w:divBdr>
                  <w:divsChild>
                    <w:div w:id="2051033226">
                      <w:marLeft w:val="0"/>
                      <w:marRight w:val="0"/>
                      <w:marTop w:val="0"/>
                      <w:marBottom w:val="0"/>
                      <w:divBdr>
                        <w:top w:val="none" w:sz="0" w:space="0" w:color="auto"/>
                        <w:left w:val="none" w:sz="0" w:space="0" w:color="auto"/>
                        <w:bottom w:val="none" w:sz="0" w:space="0" w:color="auto"/>
                        <w:right w:val="none" w:sz="0" w:space="0" w:color="auto"/>
                      </w:divBdr>
                      <w:divsChild>
                        <w:div w:id="1883125737">
                          <w:marLeft w:val="0"/>
                          <w:marRight w:val="0"/>
                          <w:marTop w:val="0"/>
                          <w:marBottom w:val="0"/>
                          <w:divBdr>
                            <w:top w:val="none" w:sz="0" w:space="0" w:color="auto"/>
                            <w:left w:val="none" w:sz="0" w:space="0" w:color="auto"/>
                            <w:bottom w:val="none" w:sz="0" w:space="0" w:color="auto"/>
                            <w:right w:val="none" w:sz="0" w:space="0" w:color="auto"/>
                          </w:divBdr>
                          <w:divsChild>
                            <w:div w:id="822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216577287">
      <w:bodyDiv w:val="1"/>
      <w:marLeft w:val="0"/>
      <w:marRight w:val="0"/>
      <w:marTop w:val="0"/>
      <w:marBottom w:val="0"/>
      <w:divBdr>
        <w:top w:val="none" w:sz="0" w:space="0" w:color="auto"/>
        <w:left w:val="none" w:sz="0" w:space="0" w:color="auto"/>
        <w:bottom w:val="none" w:sz="0" w:space="0" w:color="auto"/>
        <w:right w:val="none" w:sz="0" w:space="0" w:color="auto"/>
      </w:divBdr>
      <w:divsChild>
        <w:div w:id="1995446789">
          <w:marLeft w:val="0"/>
          <w:marRight w:val="0"/>
          <w:marTop w:val="0"/>
          <w:marBottom w:val="0"/>
          <w:divBdr>
            <w:top w:val="none" w:sz="0" w:space="0" w:color="auto"/>
            <w:left w:val="none" w:sz="0" w:space="0" w:color="auto"/>
            <w:bottom w:val="none" w:sz="0" w:space="0" w:color="auto"/>
            <w:right w:val="none" w:sz="0" w:space="0" w:color="auto"/>
          </w:divBdr>
          <w:divsChild>
            <w:div w:id="199903957">
              <w:marLeft w:val="0"/>
              <w:marRight w:val="0"/>
              <w:marTop w:val="0"/>
              <w:marBottom w:val="0"/>
              <w:divBdr>
                <w:top w:val="none" w:sz="0" w:space="0" w:color="auto"/>
                <w:left w:val="none" w:sz="0" w:space="0" w:color="auto"/>
                <w:bottom w:val="none" w:sz="0" w:space="0" w:color="auto"/>
                <w:right w:val="none" w:sz="0" w:space="0" w:color="auto"/>
              </w:divBdr>
              <w:divsChild>
                <w:div w:id="137116796">
                  <w:marLeft w:val="0"/>
                  <w:marRight w:val="0"/>
                  <w:marTop w:val="0"/>
                  <w:marBottom w:val="0"/>
                  <w:divBdr>
                    <w:top w:val="none" w:sz="0" w:space="0" w:color="auto"/>
                    <w:left w:val="none" w:sz="0" w:space="0" w:color="auto"/>
                    <w:bottom w:val="none" w:sz="0" w:space="0" w:color="auto"/>
                    <w:right w:val="none" w:sz="0" w:space="0" w:color="auto"/>
                  </w:divBdr>
                  <w:divsChild>
                    <w:div w:id="2001617845">
                      <w:marLeft w:val="0"/>
                      <w:marRight w:val="0"/>
                      <w:marTop w:val="0"/>
                      <w:marBottom w:val="0"/>
                      <w:divBdr>
                        <w:top w:val="none" w:sz="0" w:space="0" w:color="auto"/>
                        <w:left w:val="none" w:sz="0" w:space="0" w:color="auto"/>
                        <w:bottom w:val="none" w:sz="0" w:space="0" w:color="auto"/>
                        <w:right w:val="none" w:sz="0" w:space="0" w:color="auto"/>
                      </w:divBdr>
                      <w:divsChild>
                        <w:div w:id="1641576906">
                          <w:marLeft w:val="0"/>
                          <w:marRight w:val="0"/>
                          <w:marTop w:val="0"/>
                          <w:marBottom w:val="0"/>
                          <w:divBdr>
                            <w:top w:val="none" w:sz="0" w:space="0" w:color="auto"/>
                            <w:left w:val="none" w:sz="0" w:space="0" w:color="auto"/>
                            <w:bottom w:val="none" w:sz="0" w:space="0" w:color="auto"/>
                            <w:right w:val="none" w:sz="0" w:space="0" w:color="auto"/>
                          </w:divBdr>
                          <w:divsChild>
                            <w:div w:id="725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86936">
      <w:bodyDiv w:val="1"/>
      <w:marLeft w:val="0"/>
      <w:marRight w:val="0"/>
      <w:marTop w:val="0"/>
      <w:marBottom w:val="0"/>
      <w:divBdr>
        <w:top w:val="none" w:sz="0" w:space="0" w:color="auto"/>
        <w:left w:val="none" w:sz="0" w:space="0" w:color="auto"/>
        <w:bottom w:val="none" w:sz="0" w:space="0" w:color="auto"/>
        <w:right w:val="none" w:sz="0" w:space="0" w:color="auto"/>
      </w:divBdr>
      <w:divsChild>
        <w:div w:id="1763140911">
          <w:marLeft w:val="0"/>
          <w:marRight w:val="0"/>
          <w:marTop w:val="0"/>
          <w:marBottom w:val="0"/>
          <w:divBdr>
            <w:top w:val="none" w:sz="0" w:space="0" w:color="auto"/>
            <w:left w:val="none" w:sz="0" w:space="0" w:color="auto"/>
            <w:bottom w:val="none" w:sz="0" w:space="0" w:color="auto"/>
            <w:right w:val="none" w:sz="0" w:space="0" w:color="auto"/>
          </w:divBdr>
          <w:divsChild>
            <w:div w:id="639308027">
              <w:marLeft w:val="0"/>
              <w:marRight w:val="0"/>
              <w:marTop w:val="0"/>
              <w:marBottom w:val="0"/>
              <w:divBdr>
                <w:top w:val="none" w:sz="0" w:space="0" w:color="auto"/>
                <w:left w:val="none" w:sz="0" w:space="0" w:color="auto"/>
                <w:bottom w:val="none" w:sz="0" w:space="0" w:color="auto"/>
                <w:right w:val="none" w:sz="0" w:space="0" w:color="auto"/>
              </w:divBdr>
              <w:divsChild>
                <w:div w:id="998197387">
                  <w:marLeft w:val="0"/>
                  <w:marRight w:val="0"/>
                  <w:marTop w:val="0"/>
                  <w:marBottom w:val="0"/>
                  <w:divBdr>
                    <w:top w:val="none" w:sz="0" w:space="0" w:color="auto"/>
                    <w:left w:val="none" w:sz="0" w:space="0" w:color="auto"/>
                    <w:bottom w:val="none" w:sz="0" w:space="0" w:color="auto"/>
                    <w:right w:val="none" w:sz="0" w:space="0" w:color="auto"/>
                  </w:divBdr>
                  <w:divsChild>
                    <w:div w:id="1160345246">
                      <w:marLeft w:val="0"/>
                      <w:marRight w:val="0"/>
                      <w:marTop w:val="0"/>
                      <w:marBottom w:val="0"/>
                      <w:divBdr>
                        <w:top w:val="none" w:sz="0" w:space="0" w:color="auto"/>
                        <w:left w:val="none" w:sz="0" w:space="0" w:color="auto"/>
                        <w:bottom w:val="none" w:sz="0" w:space="0" w:color="auto"/>
                        <w:right w:val="none" w:sz="0" w:space="0" w:color="auto"/>
                      </w:divBdr>
                      <w:divsChild>
                        <w:div w:id="155267714">
                          <w:marLeft w:val="0"/>
                          <w:marRight w:val="0"/>
                          <w:marTop w:val="0"/>
                          <w:marBottom w:val="0"/>
                          <w:divBdr>
                            <w:top w:val="none" w:sz="0" w:space="0" w:color="auto"/>
                            <w:left w:val="none" w:sz="0" w:space="0" w:color="auto"/>
                            <w:bottom w:val="none" w:sz="0" w:space="0" w:color="auto"/>
                            <w:right w:val="none" w:sz="0" w:space="0" w:color="auto"/>
                          </w:divBdr>
                          <w:divsChild>
                            <w:div w:id="9906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28343656">
      <w:bodyDiv w:val="1"/>
      <w:marLeft w:val="0"/>
      <w:marRight w:val="0"/>
      <w:marTop w:val="0"/>
      <w:marBottom w:val="0"/>
      <w:divBdr>
        <w:top w:val="none" w:sz="0" w:space="0" w:color="auto"/>
        <w:left w:val="none" w:sz="0" w:space="0" w:color="auto"/>
        <w:bottom w:val="none" w:sz="0" w:space="0" w:color="auto"/>
        <w:right w:val="none" w:sz="0" w:space="0" w:color="auto"/>
      </w:divBdr>
      <w:divsChild>
        <w:div w:id="1172067894">
          <w:marLeft w:val="0"/>
          <w:marRight w:val="0"/>
          <w:marTop w:val="0"/>
          <w:marBottom w:val="0"/>
          <w:divBdr>
            <w:top w:val="none" w:sz="0" w:space="0" w:color="auto"/>
            <w:left w:val="none" w:sz="0" w:space="0" w:color="auto"/>
            <w:bottom w:val="none" w:sz="0" w:space="0" w:color="auto"/>
            <w:right w:val="none" w:sz="0" w:space="0" w:color="auto"/>
          </w:divBdr>
          <w:divsChild>
            <w:div w:id="1907446091">
              <w:marLeft w:val="0"/>
              <w:marRight w:val="0"/>
              <w:marTop w:val="0"/>
              <w:marBottom w:val="0"/>
              <w:divBdr>
                <w:top w:val="none" w:sz="0" w:space="0" w:color="auto"/>
                <w:left w:val="none" w:sz="0" w:space="0" w:color="auto"/>
                <w:bottom w:val="none" w:sz="0" w:space="0" w:color="auto"/>
                <w:right w:val="none" w:sz="0" w:space="0" w:color="auto"/>
              </w:divBdr>
              <w:divsChild>
                <w:div w:id="42753243">
                  <w:marLeft w:val="0"/>
                  <w:marRight w:val="0"/>
                  <w:marTop w:val="0"/>
                  <w:marBottom w:val="0"/>
                  <w:divBdr>
                    <w:top w:val="none" w:sz="0" w:space="0" w:color="auto"/>
                    <w:left w:val="none" w:sz="0" w:space="0" w:color="auto"/>
                    <w:bottom w:val="none" w:sz="0" w:space="0" w:color="auto"/>
                    <w:right w:val="none" w:sz="0" w:space="0" w:color="auto"/>
                  </w:divBdr>
                  <w:divsChild>
                    <w:div w:id="2035035199">
                      <w:marLeft w:val="0"/>
                      <w:marRight w:val="0"/>
                      <w:marTop w:val="0"/>
                      <w:marBottom w:val="0"/>
                      <w:divBdr>
                        <w:top w:val="none" w:sz="0" w:space="0" w:color="auto"/>
                        <w:left w:val="none" w:sz="0" w:space="0" w:color="auto"/>
                        <w:bottom w:val="none" w:sz="0" w:space="0" w:color="auto"/>
                        <w:right w:val="none" w:sz="0" w:space="0" w:color="auto"/>
                      </w:divBdr>
                      <w:divsChild>
                        <w:div w:id="277757252">
                          <w:marLeft w:val="0"/>
                          <w:marRight w:val="0"/>
                          <w:marTop w:val="0"/>
                          <w:marBottom w:val="0"/>
                          <w:divBdr>
                            <w:top w:val="none" w:sz="0" w:space="0" w:color="auto"/>
                            <w:left w:val="none" w:sz="0" w:space="0" w:color="auto"/>
                            <w:bottom w:val="none" w:sz="0" w:space="0" w:color="auto"/>
                            <w:right w:val="none" w:sz="0" w:space="0" w:color="auto"/>
                          </w:divBdr>
                          <w:divsChild>
                            <w:div w:id="1620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m.coe.int/16806940a1"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ombudsman.bg/pictures/Report_NPM_2016_E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pt.ch/content/files/npm/eca/Bulgaria_NPM%20annual%20report%202012.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ghelsinki.org/media/uploads/special/zatvori-2008.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2018-06-04T07:28:00Z</dcterms:created>
  <dcterms:modified xsi:type="dcterms:W3CDTF">2018-06-04T07:45:00Z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