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4B" w:rsidRPr="008C2A65" w:rsidRDefault="00E2234B" w:rsidP="008C2A65">
      <w:pPr>
        <w:pStyle w:val="ECHRDecisionBody"/>
        <w:jc w:val="center"/>
      </w:pPr>
      <w:bookmarkStart w:id="0" w:name="_GoBack"/>
      <w:bookmarkEnd w:id="0"/>
    </w:p>
    <w:p w:rsidR="00E2234B" w:rsidRPr="008C2A65" w:rsidRDefault="00E2234B" w:rsidP="008C2A65">
      <w:pPr>
        <w:pStyle w:val="ECHRDecisionBody"/>
        <w:jc w:val="center"/>
      </w:pPr>
    </w:p>
    <w:p w:rsidR="00E2234B" w:rsidRPr="008C2A65" w:rsidRDefault="00E2234B" w:rsidP="008C2A65">
      <w:pPr>
        <w:pStyle w:val="ECHRDecisionBody"/>
        <w:jc w:val="center"/>
      </w:pPr>
    </w:p>
    <w:p w:rsidR="00E2234B" w:rsidRPr="004D6ED7" w:rsidRDefault="00E2234B" w:rsidP="008C2A65">
      <w:pPr>
        <w:jc w:val="center"/>
      </w:pPr>
      <w:r w:rsidRPr="004D6ED7">
        <w:t>ПЕТО ОТДЕЛЕНИЕ</w:t>
      </w:r>
    </w:p>
    <w:p w:rsidR="00E2234B" w:rsidRPr="004D6ED7" w:rsidRDefault="00E2234B" w:rsidP="008C2A65">
      <w:pPr>
        <w:jc w:val="center"/>
        <w:rPr>
          <w:b/>
        </w:rPr>
      </w:pPr>
    </w:p>
    <w:p w:rsidR="00E2234B" w:rsidRPr="004D6ED7" w:rsidRDefault="00E2234B" w:rsidP="008C2A65">
      <w:pPr>
        <w:jc w:val="center"/>
        <w:rPr>
          <w:b/>
        </w:rPr>
      </w:pPr>
    </w:p>
    <w:p w:rsidR="00E2234B" w:rsidRPr="004D6ED7" w:rsidRDefault="00E2234B" w:rsidP="008C2A65">
      <w:pPr>
        <w:jc w:val="center"/>
        <w:rPr>
          <w:b/>
        </w:rPr>
      </w:pPr>
    </w:p>
    <w:p w:rsidR="00E2234B" w:rsidRPr="004D6ED7" w:rsidRDefault="00E2234B" w:rsidP="008C2A65">
      <w:pPr>
        <w:jc w:val="center"/>
        <w:rPr>
          <w:b/>
        </w:rPr>
      </w:pPr>
    </w:p>
    <w:p w:rsidR="00E2234B" w:rsidRPr="004D6ED7" w:rsidRDefault="00E2234B" w:rsidP="008C2A65">
      <w:pPr>
        <w:jc w:val="center"/>
        <w:rPr>
          <w:b/>
        </w:rPr>
      </w:pPr>
    </w:p>
    <w:p w:rsidR="00E2234B" w:rsidRPr="004D6ED7" w:rsidRDefault="00E2234B" w:rsidP="008C2A65">
      <w:pPr>
        <w:jc w:val="center"/>
        <w:rPr>
          <w:b/>
        </w:rPr>
      </w:pPr>
    </w:p>
    <w:p w:rsidR="00E2234B" w:rsidRPr="004D6ED7" w:rsidRDefault="00E2234B" w:rsidP="008C2A65">
      <w:pPr>
        <w:jc w:val="center"/>
        <w:rPr>
          <w:b/>
        </w:rPr>
      </w:pPr>
    </w:p>
    <w:p w:rsidR="00E2234B" w:rsidRPr="004D6ED7" w:rsidRDefault="00E2234B" w:rsidP="008C2A65">
      <w:pPr>
        <w:jc w:val="center"/>
        <w:rPr>
          <w:b/>
        </w:rPr>
      </w:pPr>
      <w:r w:rsidRPr="004D6ED7">
        <w:rPr>
          <w:b/>
        </w:rPr>
        <w:t>ДЕЛО ДЕЛИНА СРЕЩУ БЪЛГАРИЯ</w:t>
      </w:r>
    </w:p>
    <w:p w:rsidR="00E2234B" w:rsidRPr="004D6ED7" w:rsidRDefault="00E2234B" w:rsidP="008C2A65">
      <w:pPr>
        <w:jc w:val="center"/>
      </w:pPr>
    </w:p>
    <w:p w:rsidR="00E2234B" w:rsidRPr="004D6ED7" w:rsidRDefault="00E2234B" w:rsidP="008C2A65">
      <w:pPr>
        <w:jc w:val="center"/>
      </w:pPr>
      <w:r w:rsidRPr="004D6ED7">
        <w:rPr>
          <w:i/>
        </w:rPr>
        <w:t>(Жалба № 66742/11)</w:t>
      </w:r>
    </w:p>
    <w:p w:rsidR="00E2234B" w:rsidRPr="004D6ED7" w:rsidRDefault="00E2234B" w:rsidP="008C2A65">
      <w:pPr>
        <w:jc w:val="center"/>
      </w:pPr>
    </w:p>
    <w:p w:rsidR="00E2234B" w:rsidRPr="004D6ED7" w:rsidRDefault="00E2234B" w:rsidP="008C2A65">
      <w:pPr>
        <w:jc w:val="center"/>
      </w:pPr>
    </w:p>
    <w:p w:rsidR="00E2234B" w:rsidRPr="004D6ED7" w:rsidRDefault="00E2234B" w:rsidP="008C2A65">
      <w:pPr>
        <w:jc w:val="center"/>
        <w:rPr>
          <w:szCs w:val="24"/>
        </w:rPr>
      </w:pPr>
      <w:r w:rsidRPr="004D6ED7">
        <w:t>РЕШЕНИЕ</w:t>
      </w: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  <w:r w:rsidRPr="004D6ED7">
        <w:t>СТРАСБУРГ</w:t>
      </w: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  <w:r w:rsidRPr="004D6ED7">
        <w:t>18 януари 2018 г.</w:t>
      </w: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8C2A65" w:rsidRPr="004D6ED7" w:rsidRDefault="008C2A65" w:rsidP="008C2A65">
      <w:pPr>
        <w:jc w:val="center"/>
        <w:rPr>
          <w:szCs w:val="24"/>
        </w:rPr>
      </w:pPr>
    </w:p>
    <w:p w:rsidR="008C2A65" w:rsidRPr="004D6ED7" w:rsidRDefault="008C2A65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center"/>
        <w:rPr>
          <w:szCs w:val="24"/>
        </w:rPr>
      </w:pPr>
    </w:p>
    <w:p w:rsidR="00E2234B" w:rsidRPr="004D6ED7" w:rsidRDefault="00E2234B" w:rsidP="008C2A65">
      <w:pPr>
        <w:jc w:val="left"/>
        <w:rPr>
          <w:i/>
          <w:sz w:val="22"/>
          <w:szCs w:val="24"/>
        </w:rPr>
      </w:pPr>
      <w:r w:rsidRPr="004D6ED7">
        <w:rPr>
          <w:i/>
          <w:sz w:val="22"/>
        </w:rPr>
        <w:t>Настоящото решение е окончателно, но може да бъде предмет на редакционни промени.</w:t>
      </w:r>
    </w:p>
    <w:p w:rsidR="00E2234B" w:rsidRPr="004D6ED7" w:rsidRDefault="00E2234B" w:rsidP="008C2A65">
      <w:pPr>
        <w:pStyle w:val="ECHRPara"/>
        <w:sectPr w:rsidR="00E2234B" w:rsidRPr="004D6ED7" w:rsidSect="00E223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4D6ED7" w:rsidRDefault="00014566" w:rsidP="008C2A65">
      <w:pPr>
        <w:pStyle w:val="JuCase"/>
        <w:rPr>
          <w:bCs/>
        </w:rPr>
      </w:pPr>
      <w:r w:rsidRPr="004D6ED7">
        <w:lastRenderedPageBreak/>
        <w:t xml:space="preserve">По делото </w:t>
      </w:r>
      <w:proofErr w:type="spellStart"/>
      <w:r w:rsidRPr="004D6ED7">
        <w:t>Делина</w:t>
      </w:r>
      <w:proofErr w:type="spellEnd"/>
      <w:r w:rsidRPr="004D6ED7">
        <w:t xml:space="preserve"> срещу България,</w:t>
      </w:r>
    </w:p>
    <w:p w:rsidR="00014566" w:rsidRPr="009B1E8C" w:rsidRDefault="00014566" w:rsidP="008C2A65">
      <w:pPr>
        <w:pStyle w:val="ECHRPara"/>
      </w:pPr>
      <w:r w:rsidRPr="004D6ED7">
        <w:t>Европейският съд по правата на човека (Пето отделение), заседаващ като комитет</w:t>
      </w:r>
      <w:r w:rsidR="00B925AF" w:rsidRPr="004D6ED7">
        <w:t xml:space="preserve"> </w:t>
      </w:r>
      <w:r w:rsidR="00B925AF" w:rsidRPr="009B1E8C">
        <w:t>в състав</w:t>
      </w:r>
      <w:r w:rsidRPr="009B1E8C">
        <w:t>:</w:t>
      </w:r>
    </w:p>
    <w:p w:rsidR="00014566" w:rsidRPr="009B1E8C" w:rsidRDefault="001C5E94" w:rsidP="008C2A65">
      <w:pPr>
        <w:pStyle w:val="ECHRDecisionBody"/>
      </w:pPr>
      <w:r w:rsidRPr="009B1E8C">
        <w:tab/>
        <w:t xml:space="preserve">Андре </w:t>
      </w:r>
      <w:proofErr w:type="spellStart"/>
      <w:r w:rsidRPr="009B1E8C">
        <w:t>Пото</w:t>
      </w:r>
      <w:r w:rsidR="008C7196" w:rsidRPr="009B1E8C">
        <w:t>ц</w:t>
      </w:r>
      <w:r w:rsidRPr="004D6ED7">
        <w:t>ки</w:t>
      </w:r>
      <w:proofErr w:type="spellEnd"/>
      <w:r w:rsidRPr="004D6ED7">
        <w:t xml:space="preserve"> (</w:t>
      </w:r>
      <w:proofErr w:type="spellStart"/>
      <w:r w:rsidRPr="004D6ED7">
        <w:t>André</w:t>
      </w:r>
      <w:proofErr w:type="spellEnd"/>
      <w:r w:rsidRPr="004D6ED7">
        <w:t xml:space="preserve"> </w:t>
      </w:r>
      <w:proofErr w:type="spellStart"/>
      <w:r w:rsidRPr="004D6ED7">
        <w:t>Potocki</w:t>
      </w:r>
      <w:proofErr w:type="spellEnd"/>
      <w:r w:rsidRPr="004D6ED7">
        <w:t>)</w:t>
      </w:r>
      <w:r w:rsidRPr="009B1E8C">
        <w:rPr>
          <w:i/>
        </w:rPr>
        <w:t>, председател,</w:t>
      </w:r>
      <w:r w:rsidRPr="009B1E8C">
        <w:br/>
      </w:r>
      <w:r w:rsidRPr="009B1E8C">
        <w:tab/>
      </w:r>
      <w:proofErr w:type="spellStart"/>
      <w:r w:rsidRPr="009B1E8C">
        <w:t>Мартинш</w:t>
      </w:r>
      <w:proofErr w:type="spellEnd"/>
      <w:r w:rsidRPr="009B1E8C">
        <w:t xml:space="preserve"> </w:t>
      </w:r>
      <w:proofErr w:type="spellStart"/>
      <w:r w:rsidRPr="009B1E8C">
        <w:t>Митс</w:t>
      </w:r>
      <w:proofErr w:type="spellEnd"/>
      <w:r w:rsidRPr="009B1E8C">
        <w:t xml:space="preserve"> (</w:t>
      </w:r>
      <w:proofErr w:type="spellStart"/>
      <w:r w:rsidRPr="009B1E8C">
        <w:t>Mārtiņš</w:t>
      </w:r>
      <w:proofErr w:type="spellEnd"/>
      <w:r w:rsidRPr="009B1E8C">
        <w:t xml:space="preserve"> </w:t>
      </w:r>
      <w:proofErr w:type="spellStart"/>
      <w:r w:rsidRPr="009B1E8C">
        <w:t>Mits</w:t>
      </w:r>
      <w:proofErr w:type="spellEnd"/>
      <w:r w:rsidRPr="009B1E8C">
        <w:t>),</w:t>
      </w:r>
      <w:r w:rsidRPr="009B1E8C">
        <w:br/>
      </w:r>
      <w:r w:rsidRPr="009B1E8C">
        <w:tab/>
        <w:t>Летиф Хюсеинов (</w:t>
      </w:r>
      <w:proofErr w:type="spellStart"/>
      <w:r w:rsidRPr="009B1E8C">
        <w:t>Lәtif</w:t>
      </w:r>
      <w:proofErr w:type="spellEnd"/>
      <w:r w:rsidRPr="009B1E8C">
        <w:t xml:space="preserve"> </w:t>
      </w:r>
      <w:proofErr w:type="spellStart"/>
      <w:r w:rsidRPr="009B1E8C">
        <w:t>Hüseynov</w:t>
      </w:r>
      <w:proofErr w:type="spellEnd"/>
      <w:r w:rsidRPr="009B1E8C">
        <w:t>),</w:t>
      </w:r>
      <w:r w:rsidRPr="009B1E8C">
        <w:rPr>
          <w:i/>
        </w:rPr>
        <w:t xml:space="preserve"> съдии</w:t>
      </w:r>
      <w:r w:rsidRPr="009B1E8C">
        <w:t>,</w:t>
      </w:r>
      <w:r w:rsidRPr="009B1E8C">
        <w:br/>
        <w:t xml:space="preserve">и Ан-Мари </w:t>
      </w:r>
      <w:proofErr w:type="spellStart"/>
      <w:r w:rsidRPr="009B1E8C">
        <w:t>Дуген</w:t>
      </w:r>
      <w:proofErr w:type="spellEnd"/>
      <w:r w:rsidRPr="009B1E8C">
        <w:t xml:space="preserve"> (</w:t>
      </w:r>
      <w:proofErr w:type="spellStart"/>
      <w:r w:rsidRPr="009B1E8C">
        <w:t>Anne-Marie</w:t>
      </w:r>
      <w:proofErr w:type="spellEnd"/>
      <w:r w:rsidRPr="009B1E8C">
        <w:t xml:space="preserve"> </w:t>
      </w:r>
      <w:proofErr w:type="spellStart"/>
      <w:r w:rsidRPr="009B1E8C">
        <w:t>Dougin</w:t>
      </w:r>
      <w:proofErr w:type="spellEnd"/>
      <w:r w:rsidRPr="009B1E8C">
        <w:t xml:space="preserve">), </w:t>
      </w:r>
      <w:proofErr w:type="spellStart"/>
      <w:r w:rsidRPr="009B1E8C">
        <w:rPr>
          <w:i/>
        </w:rPr>
        <w:t>и.д</w:t>
      </w:r>
      <w:proofErr w:type="spellEnd"/>
      <w:r w:rsidRPr="009B1E8C">
        <w:rPr>
          <w:i/>
        </w:rPr>
        <w:t>. заместник-секретар на отделението</w:t>
      </w:r>
      <w:r w:rsidRPr="009B1E8C">
        <w:t>,</w:t>
      </w:r>
    </w:p>
    <w:p w:rsidR="00014566" w:rsidRPr="009B1E8C" w:rsidRDefault="00014566" w:rsidP="008C2A65">
      <w:pPr>
        <w:pStyle w:val="ECHRPara"/>
      </w:pPr>
      <w:r w:rsidRPr="009B1E8C">
        <w:t>След закрито заседание, проведено на 12 декември 2017 г.,</w:t>
      </w:r>
    </w:p>
    <w:p w:rsidR="00014566" w:rsidRPr="009B1E8C" w:rsidRDefault="00014566" w:rsidP="008C2A65">
      <w:pPr>
        <w:pStyle w:val="ECHRPara"/>
      </w:pPr>
      <w:r w:rsidRPr="009B1E8C">
        <w:t xml:space="preserve">Постановява следното решение, прието на </w:t>
      </w:r>
      <w:r w:rsidR="00B925AF" w:rsidRPr="009B1E8C">
        <w:t xml:space="preserve">същата </w:t>
      </w:r>
      <w:r w:rsidRPr="009B1E8C">
        <w:t>дата:</w:t>
      </w:r>
    </w:p>
    <w:p w:rsidR="00014566" w:rsidRPr="009B1E8C" w:rsidRDefault="00014566" w:rsidP="008C2A65">
      <w:pPr>
        <w:pStyle w:val="ECHRTitle1"/>
      </w:pPr>
      <w:r w:rsidRPr="009B1E8C">
        <w:t>ПРОЦЕДУРА</w:t>
      </w:r>
    </w:p>
    <w:p w:rsidR="00957E2C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</w:t>
        </w:r>
      </w:fldSimple>
      <w:r w:rsidR="00957E2C" w:rsidRPr="009B1E8C">
        <w:t xml:space="preserve">.  Делото е образувано по жалба (№ 66742/11) срещу Република България, подадена в Съда на основание чл. 34 от Конвенцията за защита на правата на човека и основните свободи (”Конвенцията”) от български граждани, г-жа Тотка Минева </w:t>
      </w:r>
      <w:proofErr w:type="spellStart"/>
      <w:r w:rsidR="00957E2C" w:rsidRPr="009B1E8C">
        <w:t>Делина</w:t>
      </w:r>
      <w:proofErr w:type="spellEnd"/>
      <w:r w:rsidR="00957E2C" w:rsidRPr="009B1E8C">
        <w:t xml:space="preserve"> (”жалбоподателката”), на 7 септември 2011 г.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2</w:t>
        </w:r>
      </w:fldSimple>
      <w:r w:rsidR="00957E2C" w:rsidRPr="009B1E8C">
        <w:t>.  Българското правителство („Правителството”) се представлява от правителствения агент г-жа М. Димова от Министерство на правосъдието.</w:t>
      </w:r>
    </w:p>
    <w:p w:rsidR="00457C8C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3</w:t>
        </w:r>
      </w:fldSimple>
      <w:r w:rsidR="00A4110C" w:rsidRPr="009B1E8C">
        <w:t xml:space="preserve">.  Жалбоподателката се оплаква по чл. 6 § 1 от Конвенцията от прекомерното забавяне </w:t>
      </w:r>
      <w:r w:rsidR="00B925AF" w:rsidRPr="009B1E8C">
        <w:t xml:space="preserve">при </w:t>
      </w:r>
      <w:r w:rsidR="00A4110C" w:rsidRPr="009B1E8C">
        <w:t>изпълнението на влязло в сила решение в нейна полза.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4</w:t>
        </w:r>
      </w:fldSimple>
      <w:r w:rsidR="00957E2C" w:rsidRPr="009B1E8C">
        <w:t>.  На 10 юли 2014 г. Правителството</w:t>
      </w:r>
      <w:r w:rsidR="00B925AF" w:rsidRPr="009B1E8C">
        <w:t xml:space="preserve"> е уведомено за жалбата</w:t>
      </w:r>
      <w:r w:rsidR="00957E2C" w:rsidRPr="009B1E8C">
        <w:t>.</w:t>
      </w:r>
    </w:p>
    <w:p w:rsidR="00014566" w:rsidRPr="009B1E8C" w:rsidRDefault="00014566" w:rsidP="008C2A65">
      <w:pPr>
        <w:pStyle w:val="ECHRTitle1"/>
      </w:pPr>
      <w:r w:rsidRPr="009B1E8C">
        <w:t>ФАКТИТЕ</w:t>
      </w:r>
    </w:p>
    <w:p w:rsidR="00014566" w:rsidRPr="009B1E8C" w:rsidRDefault="00014566" w:rsidP="008C2A65">
      <w:pPr>
        <w:pStyle w:val="ECHRHeading1"/>
      </w:pPr>
      <w:r w:rsidRPr="009B1E8C">
        <w:t>I.  ОБСТОЯТЕЛСТВА ПО ДЕЛОТО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5</w:t>
        </w:r>
      </w:fldSimple>
      <w:r w:rsidR="00957E2C" w:rsidRPr="009B1E8C">
        <w:t>.  Жалбоподателката е родена през 1938 г. и живее в София.</w:t>
      </w:r>
    </w:p>
    <w:p w:rsidR="00AD075B" w:rsidRPr="009B1E8C" w:rsidRDefault="00957E2C" w:rsidP="008C2A65">
      <w:pPr>
        <w:pStyle w:val="ECHRPara"/>
        <w:rPr>
          <w:szCs w:val="24"/>
        </w:rPr>
      </w:pPr>
      <w:r w:rsidRPr="009B1E8C">
        <w:rPr>
          <w:szCs w:val="24"/>
        </w:rPr>
        <w:fldChar w:fldCharType="begin"/>
      </w:r>
      <w:r w:rsidRPr="009B1E8C">
        <w:rPr>
          <w:szCs w:val="24"/>
        </w:rPr>
        <w:instrText xml:space="preserve"> SEQ level0 \*arabic </w:instrText>
      </w:r>
      <w:r w:rsidRPr="009B1E8C">
        <w:rPr>
          <w:szCs w:val="24"/>
        </w:rPr>
        <w:fldChar w:fldCharType="separate"/>
      </w:r>
      <w:r w:rsidR="008C2A65" w:rsidRPr="009B1E8C">
        <w:rPr>
          <w:noProof/>
          <w:szCs w:val="24"/>
        </w:rPr>
        <w:t>6</w:t>
      </w:r>
      <w:r w:rsidRPr="009B1E8C">
        <w:rPr>
          <w:szCs w:val="24"/>
        </w:rPr>
        <w:fldChar w:fldCharType="end"/>
      </w:r>
      <w:r w:rsidRPr="009B1E8C">
        <w:t xml:space="preserve">.  Столичният общински съвет одобрява замяната на общински апартамент за по-малък апартамент, притежаван и обитаван от жалбоподателката, през декември 2005 г. Кметът на София обаче не издава необходимата заповед и не подписва договор за замяната, както е предвидено в приложимите правила. Жалбоподателката завежда производство за съдебен контрол, </w:t>
      </w:r>
      <w:r w:rsidR="00026853" w:rsidRPr="009B1E8C">
        <w:t xml:space="preserve">което </w:t>
      </w:r>
      <w:r w:rsidRPr="009B1E8C">
        <w:t>оспорва мълчаливия отказ на кмета</w:t>
      </w:r>
      <w:r w:rsidR="00026853" w:rsidRPr="009B1E8C">
        <w:t xml:space="preserve"> да предприеме действие</w:t>
      </w:r>
      <w:r w:rsidRPr="009B1E8C">
        <w:t xml:space="preserve">. </w:t>
      </w:r>
      <w:r w:rsidR="00026853" w:rsidRPr="009B1E8C">
        <w:t>А</w:t>
      </w:r>
      <w:r w:rsidRPr="009B1E8C">
        <w:t>дминистративен съд</w:t>
      </w:r>
      <w:r w:rsidR="00026853" w:rsidRPr="009B1E8C">
        <w:t xml:space="preserve"> София</w:t>
      </w:r>
      <w:r w:rsidRPr="009B1E8C">
        <w:t xml:space="preserve"> отменя мълчаливия отказ на кмета с решение от 1 април 2010 г. и </w:t>
      </w:r>
      <w:r w:rsidR="008C7196" w:rsidRPr="009B1E8C">
        <w:t xml:space="preserve">указва </w:t>
      </w:r>
      <w:r w:rsidRPr="009B1E8C">
        <w:t xml:space="preserve">на </w:t>
      </w:r>
      <w:r w:rsidRPr="009B1E8C">
        <w:lastRenderedPageBreak/>
        <w:t>кмета да издаде заповед за замяна на апартаментите. Тази част от решението става окончателна и изпълнима на 19 май 2010 г.</w:t>
      </w:r>
    </w:p>
    <w:p w:rsidR="0026634B" w:rsidRPr="009B1E8C" w:rsidRDefault="00AD075B" w:rsidP="008C2A65">
      <w:pPr>
        <w:pStyle w:val="ECHRPara"/>
        <w:rPr>
          <w:szCs w:val="24"/>
        </w:rPr>
      </w:pPr>
      <w:r w:rsidRPr="009B1E8C">
        <w:rPr>
          <w:szCs w:val="24"/>
        </w:rPr>
        <w:fldChar w:fldCharType="begin"/>
      </w:r>
      <w:r w:rsidRPr="009B1E8C">
        <w:rPr>
          <w:szCs w:val="24"/>
        </w:rPr>
        <w:instrText xml:space="preserve"> SEQ level0 \*arabic </w:instrText>
      </w:r>
      <w:r w:rsidRPr="009B1E8C">
        <w:rPr>
          <w:szCs w:val="24"/>
        </w:rPr>
        <w:fldChar w:fldCharType="separate"/>
      </w:r>
      <w:r w:rsidR="008C2A65" w:rsidRPr="009B1E8C">
        <w:rPr>
          <w:noProof/>
          <w:szCs w:val="24"/>
        </w:rPr>
        <w:t>7</w:t>
      </w:r>
      <w:r w:rsidRPr="009B1E8C">
        <w:rPr>
          <w:szCs w:val="24"/>
        </w:rPr>
        <w:fldChar w:fldCharType="end"/>
      </w:r>
      <w:r w:rsidRPr="009B1E8C">
        <w:t xml:space="preserve">.  С решение от 25 март 2010 г. Столичният общински съвет отменя решението си от декември 2005 г. </w:t>
      </w:r>
      <w:r w:rsidR="00026853" w:rsidRPr="009B1E8C">
        <w:t xml:space="preserve">с което </w:t>
      </w:r>
      <w:r w:rsidRPr="009B1E8C">
        <w:t xml:space="preserve">одобрява </w:t>
      </w:r>
      <w:r w:rsidR="00026853" w:rsidRPr="009B1E8C">
        <w:t>ра</w:t>
      </w:r>
      <w:r w:rsidRPr="009B1E8C">
        <w:t xml:space="preserve">змяната на двата имота. Жалбоподателката </w:t>
      </w:r>
      <w:r w:rsidR="00026853" w:rsidRPr="009B1E8C">
        <w:t>оспорва</w:t>
      </w:r>
      <w:r w:rsidRPr="009B1E8C">
        <w:t xml:space="preserve"> решението от 25 март 2010 г. В окончателно решение от 7 март 2011 г. Върховният административен съд обявява решението на Съвета от 25 март 2010 г. за нищожно.</w:t>
      </w:r>
    </w:p>
    <w:p w:rsidR="0026634B" w:rsidRPr="009B1E8C" w:rsidRDefault="00AD075B" w:rsidP="008C2A65">
      <w:pPr>
        <w:pStyle w:val="ECHRPara"/>
        <w:rPr>
          <w:szCs w:val="24"/>
        </w:rPr>
      </w:pPr>
      <w:r w:rsidRPr="009B1E8C">
        <w:rPr>
          <w:szCs w:val="24"/>
        </w:rPr>
        <w:fldChar w:fldCharType="begin"/>
      </w:r>
      <w:r w:rsidRPr="009B1E8C">
        <w:rPr>
          <w:szCs w:val="24"/>
        </w:rPr>
        <w:instrText xml:space="preserve"> SEQ level0 \*arabic </w:instrText>
      </w:r>
      <w:r w:rsidRPr="009B1E8C">
        <w:rPr>
          <w:szCs w:val="24"/>
        </w:rPr>
        <w:fldChar w:fldCharType="separate"/>
      </w:r>
      <w:r w:rsidR="008C2A65" w:rsidRPr="009B1E8C">
        <w:rPr>
          <w:noProof/>
          <w:szCs w:val="24"/>
        </w:rPr>
        <w:t>8</w:t>
      </w:r>
      <w:r w:rsidRPr="009B1E8C">
        <w:rPr>
          <w:szCs w:val="24"/>
        </w:rPr>
        <w:fldChar w:fldCharType="end"/>
      </w:r>
      <w:r w:rsidRPr="009B1E8C">
        <w:t xml:space="preserve">.  На 18 април 2011 г. кметът издава решение, с което изрично отказва да издаде заповед за </w:t>
      </w:r>
      <w:r w:rsidR="00026853" w:rsidRPr="009B1E8C">
        <w:t>ра</w:t>
      </w:r>
      <w:r w:rsidRPr="009B1E8C">
        <w:t xml:space="preserve">змяна на двата апартамента. След молба на жалбоподателката за съдебен контрол, на 30 март 2012 г. Върховният административен съд обявява това решение за нищожно като </w:t>
      </w:r>
      <w:r w:rsidR="00026853" w:rsidRPr="009B1E8C">
        <w:t xml:space="preserve">постановено </w:t>
      </w:r>
      <w:r w:rsidRPr="009B1E8C">
        <w:t>в нарушение на решението на Софийски административен съд от 1 април 2010 г. Съдът също дава указания на кмета да издаде заповед за сключване на споразумението за замяна.</w:t>
      </w:r>
    </w:p>
    <w:p w:rsidR="00AD075B" w:rsidRPr="009B1E8C" w:rsidRDefault="00AD075B" w:rsidP="008C2A65">
      <w:pPr>
        <w:pStyle w:val="ECHRPara"/>
        <w:rPr>
          <w:szCs w:val="24"/>
        </w:rPr>
      </w:pPr>
      <w:r w:rsidRPr="009B1E8C">
        <w:rPr>
          <w:szCs w:val="24"/>
        </w:rPr>
        <w:fldChar w:fldCharType="begin"/>
      </w:r>
      <w:r w:rsidRPr="009B1E8C">
        <w:rPr>
          <w:szCs w:val="24"/>
        </w:rPr>
        <w:instrText xml:space="preserve"> SEQ level0 \*arabic </w:instrText>
      </w:r>
      <w:r w:rsidRPr="009B1E8C">
        <w:rPr>
          <w:szCs w:val="24"/>
        </w:rPr>
        <w:fldChar w:fldCharType="separate"/>
      </w:r>
      <w:r w:rsidR="008C2A65" w:rsidRPr="009B1E8C">
        <w:rPr>
          <w:noProof/>
          <w:szCs w:val="24"/>
        </w:rPr>
        <w:t>9</w:t>
      </w:r>
      <w:r w:rsidRPr="009B1E8C">
        <w:rPr>
          <w:szCs w:val="24"/>
        </w:rPr>
        <w:fldChar w:fldCharType="end"/>
      </w:r>
      <w:r w:rsidRPr="009B1E8C">
        <w:t xml:space="preserve">.  Кметът </w:t>
      </w:r>
      <w:r w:rsidR="00026853" w:rsidRPr="009B1E8C">
        <w:t>разпо</w:t>
      </w:r>
      <w:r w:rsidRPr="009B1E8C">
        <w:t>режда замяната на апартаментите на 6 март 2013 г. и жалбоподателката подписа договор за замяна на 25 юни 2013 г.</w:t>
      </w:r>
    </w:p>
    <w:p w:rsidR="00014566" w:rsidRPr="009B1E8C" w:rsidRDefault="00014566" w:rsidP="008C2A65">
      <w:pPr>
        <w:pStyle w:val="ECHRHeading1"/>
      </w:pPr>
      <w:r w:rsidRPr="009B1E8C">
        <w:t>II.  ПРИЛОЖИМО ВЪТРЕШНО ПРАВО И ПРАКТИКА</w:t>
      </w:r>
    </w:p>
    <w:p w:rsidR="00CA7680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10</w:t>
        </w:r>
      </w:fldSimple>
      <w:r w:rsidR="00957E2C" w:rsidRPr="009B1E8C">
        <w:t xml:space="preserve">.  Приложимите вътрешни разпоредби относно изпълнението на окончателни съдебни решения след 2006 г. са изложени в решението на Съда по делото </w:t>
      </w:r>
      <w:r w:rsidR="00957E2C" w:rsidRPr="009B1E8C">
        <w:rPr>
          <w:i/>
        </w:rPr>
        <w:t>Димитър Янакиев срещу България (№ 2)</w:t>
      </w:r>
      <w:r w:rsidR="00957E2C" w:rsidRPr="009B1E8C">
        <w:t>, № 50346/07, §§ 30-32, 31 март 2016 г.</w:t>
      </w:r>
    </w:p>
    <w:p w:rsidR="00014566" w:rsidRPr="009B1E8C" w:rsidRDefault="00026853" w:rsidP="008C2A65">
      <w:pPr>
        <w:pStyle w:val="ECHRTitle1"/>
      </w:pPr>
      <w:r w:rsidRPr="009B1E8C">
        <w:t>ПРАВОТО</w:t>
      </w:r>
    </w:p>
    <w:p w:rsidR="00014566" w:rsidRPr="009B1E8C" w:rsidRDefault="00014566" w:rsidP="008C2A65">
      <w:pPr>
        <w:pStyle w:val="ECHRHeading1"/>
      </w:pPr>
      <w:r w:rsidRPr="009B1E8C">
        <w:t>I. ТВЪРДЯНО НАРУШЕНЕ НА ЧЛ. 6 § 1 ОТ КОНВЕНЦИЯТА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11</w:t>
        </w:r>
      </w:fldSimple>
      <w:r w:rsidR="00957E2C" w:rsidRPr="009B1E8C">
        <w:t xml:space="preserve">.  Жалбоподателката се оплаква, че решението в нейна полза, </w:t>
      </w:r>
      <w:r w:rsidR="00026853" w:rsidRPr="009B1E8C">
        <w:t xml:space="preserve">което </w:t>
      </w:r>
      <w:r w:rsidR="00957E2C" w:rsidRPr="009B1E8C">
        <w:t>разпорежда на общинските власти да заменят апартамента ѝ за по-голям общински апартамент, остава неизпълнено в продължение на около три години в противоречие с чл</w:t>
      </w:r>
      <w:r w:rsidR="00026853" w:rsidRPr="009B1E8C">
        <w:t>.</w:t>
      </w:r>
      <w:r w:rsidR="00957E2C" w:rsidRPr="009B1E8C">
        <w:t xml:space="preserve"> 6 § 1 от Конвенцията, който гласи:</w:t>
      </w:r>
    </w:p>
    <w:p w:rsidR="00014566" w:rsidRPr="009B1E8C" w:rsidRDefault="00DB6255" w:rsidP="008C2A65">
      <w:pPr>
        <w:pStyle w:val="ECHRParaQuote"/>
      </w:pPr>
      <w:r w:rsidRPr="009B1E8C">
        <w:t xml:space="preserve">“Всяко лице, при решаването на правен спор относно  </w:t>
      </w:r>
      <w:r w:rsidRPr="009B1E8C">
        <w:br/>
        <w:t>неговите граждански права и задължения..., има право на справедливо и публично гледане... в разумен срок, от ... съд ..."</w:t>
      </w:r>
    </w:p>
    <w:p w:rsidR="00014566" w:rsidRPr="009B1E8C" w:rsidRDefault="00014566" w:rsidP="008C2A65">
      <w:pPr>
        <w:pStyle w:val="ECHRHeading2"/>
      </w:pPr>
      <w:r w:rsidRPr="009B1E8C">
        <w:t>A.  Допустимост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12</w:t>
        </w:r>
      </w:fldSimple>
      <w:r w:rsidR="00957E2C" w:rsidRPr="009B1E8C">
        <w:t xml:space="preserve">.  Съдът отбелязва, че жалбата не е явно необоснована по смисъла на чл. 35 § 3 (а) от Конвенцията. Той отбелязва още, че тя не е недопустима на други основания. Следователно тя </w:t>
      </w:r>
      <w:r w:rsidR="00DC0556" w:rsidRPr="009B1E8C">
        <w:t>е</w:t>
      </w:r>
      <w:r w:rsidR="00957E2C" w:rsidRPr="009B1E8C">
        <w:t xml:space="preserve"> допустима.</w:t>
      </w:r>
    </w:p>
    <w:p w:rsidR="00014566" w:rsidRPr="009B1E8C" w:rsidRDefault="00014566" w:rsidP="008C2A65">
      <w:pPr>
        <w:pStyle w:val="ECHRHeading2"/>
      </w:pPr>
      <w:r w:rsidRPr="009B1E8C">
        <w:lastRenderedPageBreak/>
        <w:t xml:space="preserve">Б. </w:t>
      </w:r>
      <w:r w:rsidR="00DC0556" w:rsidRPr="009B1E8C">
        <w:t>По същество</w:t>
      </w:r>
    </w:p>
    <w:p w:rsidR="0026634B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13</w:t>
        </w:r>
      </w:fldSimple>
      <w:r w:rsidR="00957E2C" w:rsidRPr="009B1E8C">
        <w:t>.  Жалбоподателката по</w:t>
      </w:r>
      <w:r w:rsidR="00DC0556" w:rsidRPr="009B1E8C">
        <w:t>втаря</w:t>
      </w:r>
      <w:r w:rsidR="00957E2C" w:rsidRPr="009B1E8C">
        <w:t xml:space="preserve"> оплакването си.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14</w:t>
        </w:r>
      </w:fldSimple>
      <w:r w:rsidR="00957E2C" w:rsidRPr="009B1E8C">
        <w:t>.  Правителството не представя становище.</w:t>
      </w:r>
    </w:p>
    <w:p w:rsidR="002939B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15</w:t>
        </w:r>
      </w:fldSimple>
      <w:r w:rsidR="00957E2C" w:rsidRPr="009B1E8C">
        <w:t xml:space="preserve">.  Съдът многократно </w:t>
      </w:r>
      <w:r w:rsidR="00DC0556" w:rsidRPr="009B1E8C">
        <w:t>приема</w:t>
      </w:r>
      <w:r w:rsidR="00957E2C" w:rsidRPr="009B1E8C">
        <w:t xml:space="preserve">, че правото на достъп до съд включва правото съдебно решение да бъде изпълнено без неоснователно забавяне (вж., наред с много много други решения, </w:t>
      </w:r>
      <w:proofErr w:type="spellStart"/>
      <w:r w:rsidR="00957E2C" w:rsidRPr="009B1E8C">
        <w:rPr>
          <w:i/>
        </w:rPr>
        <w:t>Kotsar</w:t>
      </w:r>
      <w:proofErr w:type="spellEnd"/>
      <w:r w:rsidR="00957E2C" w:rsidRPr="009B1E8C">
        <w:rPr>
          <w:i/>
        </w:rPr>
        <w:t xml:space="preserve"> v. </w:t>
      </w:r>
      <w:proofErr w:type="spellStart"/>
      <w:r w:rsidR="00957E2C" w:rsidRPr="009B1E8C">
        <w:rPr>
          <w:i/>
        </w:rPr>
        <w:t>Russia</w:t>
      </w:r>
      <w:proofErr w:type="spellEnd"/>
      <w:r w:rsidR="00957E2C" w:rsidRPr="009B1E8C">
        <w:t xml:space="preserve">, № 25971/03, § 23, 29 януари 2009 г. , вж. също в контекста на военните жилища </w:t>
      </w:r>
      <w:proofErr w:type="spellStart"/>
      <w:r w:rsidR="00957E2C" w:rsidRPr="009B1E8C">
        <w:rPr>
          <w:i/>
        </w:rPr>
        <w:t>Kravchenko</w:t>
      </w:r>
      <w:proofErr w:type="spellEnd"/>
      <w:r w:rsidR="00957E2C" w:rsidRPr="009B1E8C">
        <w:rPr>
          <w:i/>
        </w:rPr>
        <w:t xml:space="preserve"> </w:t>
      </w:r>
      <w:proofErr w:type="spellStart"/>
      <w:r w:rsidR="00957E2C" w:rsidRPr="009B1E8C">
        <w:rPr>
          <w:i/>
        </w:rPr>
        <w:t>and</w:t>
      </w:r>
      <w:proofErr w:type="spellEnd"/>
      <w:r w:rsidR="00957E2C" w:rsidRPr="009B1E8C">
        <w:rPr>
          <w:i/>
        </w:rPr>
        <w:t xml:space="preserve"> </w:t>
      </w:r>
      <w:proofErr w:type="spellStart"/>
      <w:r w:rsidR="00957E2C" w:rsidRPr="009B1E8C">
        <w:rPr>
          <w:i/>
        </w:rPr>
        <w:t>Others</w:t>
      </w:r>
      <w:proofErr w:type="spellEnd"/>
      <w:r w:rsidR="00957E2C" w:rsidRPr="009B1E8C">
        <w:t xml:space="preserve"> </w:t>
      </w:r>
      <w:r w:rsidR="00957E2C" w:rsidRPr="009B1E8C">
        <w:rPr>
          <w:i/>
        </w:rPr>
        <w:t xml:space="preserve">v. </w:t>
      </w:r>
      <w:proofErr w:type="spellStart"/>
      <w:r w:rsidR="00957E2C" w:rsidRPr="009B1E8C">
        <w:rPr>
          <w:i/>
        </w:rPr>
        <w:t>Russia</w:t>
      </w:r>
      <w:proofErr w:type="spellEnd"/>
      <w:r w:rsidR="00957E2C" w:rsidRPr="009B1E8C">
        <w:t>, № 11609/05, 12516/05, 17393/05, 20214/05, 25724/05, 32953/05, 1953/06, 10908/06, 16101/06, 26696/06, 40417/06, 44437/06, 44977/06, 46544/06, 50835/06, 22635/07, 36662/07, 36951/07, 38501/07, 54307/07, 22723/08, 36406/08 и 55990/08, §§ 33</w:t>
      </w:r>
      <w:r w:rsidR="00957E2C" w:rsidRPr="009B1E8C">
        <w:noBreakHyphen/>
        <w:t xml:space="preserve">35, 16 септември 2010 г.). Въпреки че забавяне на изпълнението може да бъде оправдано при изключителни обстоятелства, </w:t>
      </w:r>
      <w:r w:rsidR="002939BC">
        <w:t xml:space="preserve">се обхващат </w:t>
      </w:r>
      <w:r w:rsidR="00957E2C" w:rsidRPr="009B1E8C">
        <w:t>само периоди</w:t>
      </w:r>
      <w:r w:rsidR="002939BC">
        <w:t>те</w:t>
      </w:r>
      <w:r w:rsidR="00957E2C" w:rsidRPr="009B1E8C">
        <w:t xml:space="preserve">, абсолютно необходими, за да могат властите да намерят задоволително решение (вж. </w:t>
      </w:r>
      <w:r w:rsidR="00957E2C" w:rsidRPr="009B1E8C">
        <w:rPr>
          <w:i/>
        </w:rPr>
        <w:t>Димитър Янакиев срещу България</w:t>
      </w:r>
      <w:r w:rsidR="00957E2C" w:rsidRPr="009B1E8C">
        <w:t xml:space="preserve"> (№ 2), № 50346/07, § 70, 31 март 2016 г.).</w:t>
      </w:r>
      <w:r w:rsidR="002939BC" w:rsidRPr="002939BC">
        <w:t xml:space="preserve"> 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16</w:t>
        </w:r>
      </w:fldSimple>
      <w:r w:rsidR="00957E2C" w:rsidRPr="009B1E8C">
        <w:t xml:space="preserve">.  Съдът отбелязва, че решението на Софийски административен съд от 1 април 2010 г., </w:t>
      </w:r>
      <w:r w:rsidR="00DC0556" w:rsidRPr="009B1E8C">
        <w:t>което осъжда</w:t>
      </w:r>
      <w:r w:rsidR="00957E2C" w:rsidRPr="009B1E8C">
        <w:t xml:space="preserve"> кмет</w:t>
      </w:r>
      <w:r w:rsidR="00DC0556" w:rsidRPr="009B1E8C">
        <w:t>ът</w:t>
      </w:r>
      <w:r w:rsidR="00957E2C" w:rsidRPr="009B1E8C">
        <w:t xml:space="preserve"> да извърши конкретно действие, става окончателно и изпълнимо на 19 май 2010 г. След като изрично отказва да издаде необходимата заповед (вж. пара</w:t>
      </w:r>
      <w:r w:rsidR="002939BC">
        <w:t>граф 8 по-горе), кметът все пак</w:t>
      </w:r>
      <w:r w:rsidR="00957E2C" w:rsidRPr="009B1E8C">
        <w:t xml:space="preserve"> я издава на 6 март 2013 г., което е почти три години по-късно. Властите не предостав</w:t>
      </w:r>
      <w:r w:rsidR="00DC0556" w:rsidRPr="009B1E8C">
        <w:t>ят</w:t>
      </w:r>
      <w:r w:rsidR="00957E2C" w:rsidRPr="009B1E8C">
        <w:t xml:space="preserve"> обяснения, които обосноват закъснение</w:t>
      </w:r>
      <w:r w:rsidR="00DC0556" w:rsidRPr="009B1E8C">
        <w:t>то</w:t>
      </w:r>
      <w:r w:rsidR="00957E2C" w:rsidRPr="009B1E8C">
        <w:t xml:space="preserve">. Това е достатъчно, </w:t>
      </w:r>
      <w:r w:rsidR="002939BC">
        <w:t>за да се даде възможност на Съда</w:t>
      </w:r>
      <w:r w:rsidR="00957E2C" w:rsidRPr="009B1E8C">
        <w:t xml:space="preserve"> да </w:t>
      </w:r>
      <w:r w:rsidR="00DC0556" w:rsidRPr="009B1E8C">
        <w:t>заключи</w:t>
      </w:r>
      <w:r w:rsidR="00957E2C" w:rsidRPr="009B1E8C">
        <w:t xml:space="preserve">, че в настоящото дело е налице нарушение на правото на жалбоподателката на изпълнение на окончателно съдебно решение в нейна полза без неоснователно забавяне (сравни с </w:t>
      </w:r>
      <w:r w:rsidR="00957E2C" w:rsidRPr="009B1E8C">
        <w:rPr>
          <w:i/>
        </w:rPr>
        <w:t>Димитър Янакиев (№ 2)</w:t>
      </w:r>
      <w:r w:rsidR="00957E2C" w:rsidRPr="009B1E8C">
        <w:t>, цитирано по-горе, § 71).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17</w:t>
        </w:r>
      </w:fldSimple>
      <w:r w:rsidR="005B0D07" w:rsidRPr="009B1E8C">
        <w:t>.  Следователно е налице нарушение на чл. 6 § 1 от Конвенцията.</w:t>
      </w:r>
    </w:p>
    <w:p w:rsidR="00014566" w:rsidRPr="009B1E8C" w:rsidRDefault="0097749F" w:rsidP="008C2A65">
      <w:pPr>
        <w:pStyle w:val="ECHRHeading1"/>
      </w:pPr>
      <w:r w:rsidRPr="009B1E8C">
        <w:t>II.  ПРИЛ</w:t>
      </w:r>
      <w:r w:rsidR="00DC0556" w:rsidRPr="009B1E8C">
        <w:t>ОЖЕНИЕ</w:t>
      </w:r>
      <w:r w:rsidRPr="009B1E8C">
        <w:t>НА ЧЛЕН 41 ОТ КОНВЕНЦИЯТА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18</w:t>
        </w:r>
      </w:fldSimple>
      <w:r w:rsidR="00957E2C" w:rsidRPr="009B1E8C">
        <w:t>.  Чл. 41 от Конвенцията гласи:</w:t>
      </w:r>
    </w:p>
    <w:p w:rsidR="00014566" w:rsidRPr="009B1E8C" w:rsidRDefault="00014566" w:rsidP="008C2A65">
      <w:pPr>
        <w:pStyle w:val="ECHRParaQuote"/>
        <w:keepNext/>
        <w:keepLines/>
      </w:pPr>
      <w:r w:rsidRPr="009B1E8C">
        <w:t xml:space="preserve">“Ако Съдът установи нарушение на Конвенцията или на  </w:t>
      </w:r>
      <w:r w:rsidRPr="009B1E8C">
        <w:br/>
        <w:t>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014566" w:rsidRPr="009B1E8C" w:rsidRDefault="00E03BB2" w:rsidP="008C2A65">
      <w:pPr>
        <w:pStyle w:val="ECHRHeading2"/>
      </w:pPr>
      <w:r w:rsidRPr="009B1E8C">
        <w:t>А. Обезщетение за вреди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19</w:t>
        </w:r>
      </w:fldSimple>
      <w:r w:rsidR="00957E2C" w:rsidRPr="009B1E8C">
        <w:t>.  Жалбоподателката претендира 3000 евро неимуществени вреди.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20</w:t>
        </w:r>
      </w:fldSimple>
      <w:r w:rsidR="00957E2C" w:rsidRPr="009B1E8C">
        <w:t>.  Правителството не коментира.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21</w:t>
        </w:r>
      </w:fldSimple>
      <w:r w:rsidR="00957E2C" w:rsidRPr="009B1E8C">
        <w:t xml:space="preserve">.  Съдът </w:t>
      </w:r>
      <w:r w:rsidR="00860616" w:rsidRPr="009B1E8C">
        <w:t>намира</w:t>
      </w:r>
      <w:r w:rsidR="00957E2C" w:rsidRPr="009B1E8C">
        <w:t xml:space="preserve">, че неуспехът на властите да действат в съответствие с окончателното решение в полза на жалбоподателката </w:t>
      </w:r>
      <w:r w:rsidR="00860616" w:rsidRPr="009B1E8C">
        <w:t>безспорно</w:t>
      </w:r>
      <w:r w:rsidR="00957E2C" w:rsidRPr="009B1E8C">
        <w:t xml:space="preserve"> ѝ е причинил емоционалното страдание. Следователно той присъжда на жалбоподателката 1800 евро по отношение на неимуществени вреди.</w:t>
      </w:r>
    </w:p>
    <w:p w:rsidR="00014566" w:rsidRPr="009B1E8C" w:rsidRDefault="00E03BB2" w:rsidP="008C2A65">
      <w:pPr>
        <w:pStyle w:val="ECHRHeading2"/>
      </w:pPr>
      <w:r w:rsidRPr="009B1E8C">
        <w:t>Б. Лихва за забава</w:t>
      </w:r>
    </w:p>
    <w:p w:rsidR="00014566" w:rsidRPr="009B1E8C" w:rsidRDefault="00771729" w:rsidP="008C2A65">
      <w:pPr>
        <w:pStyle w:val="ECHRPara"/>
      </w:pPr>
      <w:fldSimple w:instr=" SEQ level0 \*arabic ">
        <w:r w:rsidR="008C2A65" w:rsidRPr="009B1E8C">
          <w:rPr>
            <w:noProof/>
          </w:rPr>
          <w:t>22</w:t>
        </w:r>
      </w:fldSimple>
      <w:r w:rsidR="00957E2C" w:rsidRPr="009B1E8C">
        <w:t xml:space="preserve">.  Съдът </w:t>
      </w:r>
      <w:r w:rsidR="00860616" w:rsidRPr="009B1E8C">
        <w:t xml:space="preserve">счита </w:t>
      </w:r>
      <w:r w:rsidR="00957E2C" w:rsidRPr="009B1E8C">
        <w:t>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9B1E8C" w:rsidRDefault="00BB5883" w:rsidP="008C2A65">
      <w:pPr>
        <w:pStyle w:val="ECHRTitle1"/>
      </w:pPr>
      <w:r w:rsidRPr="009B1E8C">
        <w:t>ПО ТЕЗИ СЪОБРАЖЕНИЯ СЪДЪТ ЕДИНОДУШНО</w:t>
      </w:r>
    </w:p>
    <w:p w:rsidR="00B637B9" w:rsidRPr="009B1E8C" w:rsidRDefault="00B637B9" w:rsidP="008C2A65">
      <w:pPr>
        <w:pStyle w:val="JuList"/>
      </w:pPr>
      <w:r w:rsidRPr="009B1E8C">
        <w:t>1.  </w:t>
      </w:r>
      <w:r w:rsidRPr="009B1E8C">
        <w:rPr>
          <w:i/>
        </w:rPr>
        <w:t>Обявява</w:t>
      </w:r>
      <w:r w:rsidRPr="009B1E8C">
        <w:t xml:space="preserve"> жалбата за допустима;</w:t>
      </w:r>
    </w:p>
    <w:p w:rsidR="00014566" w:rsidRPr="009B1E8C" w:rsidRDefault="00014566" w:rsidP="008C2A65">
      <w:pPr>
        <w:pStyle w:val="JuList"/>
        <w:ind w:left="0" w:firstLine="0"/>
      </w:pPr>
    </w:p>
    <w:p w:rsidR="00014566" w:rsidRPr="009B1E8C" w:rsidRDefault="00E03BB2" w:rsidP="008C2A65">
      <w:pPr>
        <w:pStyle w:val="JuList"/>
      </w:pPr>
      <w:r w:rsidRPr="009B1E8C">
        <w:t>2.  </w:t>
      </w:r>
      <w:r w:rsidRPr="009B1E8C">
        <w:rPr>
          <w:i/>
        </w:rPr>
        <w:t>Приема</w:t>
      </w:r>
      <w:r w:rsidRPr="009B1E8C">
        <w:t>, че е налице нарушение на чл. 6 § 1 от Конвенцията;</w:t>
      </w:r>
    </w:p>
    <w:p w:rsidR="00014566" w:rsidRPr="009B1E8C" w:rsidRDefault="00014566" w:rsidP="008C2A65">
      <w:pPr>
        <w:pStyle w:val="JuList"/>
        <w:ind w:left="0" w:firstLine="0"/>
      </w:pPr>
    </w:p>
    <w:p w:rsidR="0026634B" w:rsidRPr="009B1E8C" w:rsidRDefault="00E03BB2" w:rsidP="008C2A65">
      <w:pPr>
        <w:pStyle w:val="JuList"/>
        <w:rPr>
          <w:i/>
        </w:rPr>
      </w:pPr>
      <w:r w:rsidRPr="009B1E8C">
        <w:t>3.  </w:t>
      </w:r>
      <w:r w:rsidRPr="009B1E8C">
        <w:rPr>
          <w:i/>
        </w:rPr>
        <w:t>Приема,</w:t>
      </w:r>
    </w:p>
    <w:p w:rsidR="00014566" w:rsidRPr="009B1E8C" w:rsidRDefault="00014566" w:rsidP="008C2A65">
      <w:pPr>
        <w:pStyle w:val="JuLista"/>
      </w:pPr>
      <w:r w:rsidRPr="009B1E8C">
        <w:t xml:space="preserve">(а) че държавата-ответник трябва да заплати на жалбоподателката в срок от три месеца 1800 евро (хиляда и осемстотин евро), плюс всякакви данъци, които биха могли да се начислят по отношение на неимуществени вреди, които </w:t>
      </w:r>
      <w:r w:rsidR="00860616" w:rsidRPr="009B1E8C">
        <w:t>се конвертират</w:t>
      </w:r>
      <w:r w:rsidRPr="009B1E8C">
        <w:t xml:space="preserve"> в български лева </w:t>
      </w:r>
      <w:r w:rsidR="00860616" w:rsidRPr="009B1E8C">
        <w:t xml:space="preserve">по </w:t>
      </w:r>
      <w:r w:rsidRPr="009B1E8C">
        <w:t xml:space="preserve">курса, </w:t>
      </w:r>
      <w:r w:rsidR="00860616" w:rsidRPr="009B1E8C">
        <w:t>валиден към датата</w:t>
      </w:r>
      <w:r w:rsidRPr="009B1E8C">
        <w:t xml:space="preserve"> на плащането;</w:t>
      </w:r>
    </w:p>
    <w:p w:rsidR="00014566" w:rsidRPr="009B1E8C" w:rsidRDefault="00014566" w:rsidP="008C2A65">
      <w:pPr>
        <w:pStyle w:val="JuLista"/>
      </w:pPr>
      <w:r w:rsidRPr="009B1E8C">
        <w:t xml:space="preserve">(б) че от изтичането на </w:t>
      </w:r>
      <w:r w:rsidR="00860616" w:rsidRPr="009B1E8C">
        <w:t>горес</w:t>
      </w:r>
      <w:r w:rsidRPr="009B1E8C">
        <w:t xml:space="preserve">поменатия тримесечен срок до плащането се дължи проста лихва върху горепосочената сума в размер, равен на пределната ставка по заеми на Европейската централна банка </w:t>
      </w:r>
      <w:r w:rsidR="00860616" w:rsidRPr="009B1E8C">
        <w:t>за срока</w:t>
      </w:r>
      <w:r w:rsidRPr="009B1E8C">
        <w:t xml:space="preserve"> на забава, към която се добавят три процентни пункта;</w:t>
      </w:r>
    </w:p>
    <w:p w:rsidR="00014566" w:rsidRPr="009B1E8C" w:rsidRDefault="00014566" w:rsidP="008C2A65">
      <w:pPr>
        <w:pStyle w:val="JuList"/>
      </w:pPr>
    </w:p>
    <w:p w:rsidR="00014566" w:rsidRPr="009B1E8C" w:rsidRDefault="00E03BB2" w:rsidP="008C2A65">
      <w:pPr>
        <w:pStyle w:val="JuList"/>
      </w:pPr>
      <w:r w:rsidRPr="009B1E8C">
        <w:t>4.  </w:t>
      </w:r>
      <w:r w:rsidRPr="009B1E8C">
        <w:rPr>
          <w:i/>
        </w:rPr>
        <w:t>Отхвърля</w:t>
      </w:r>
      <w:r w:rsidRPr="009B1E8C">
        <w:t xml:space="preserve"> останалата част от </w:t>
      </w:r>
      <w:r w:rsidR="00860616" w:rsidRPr="009B1E8C">
        <w:t xml:space="preserve">иска </w:t>
      </w:r>
      <w:r w:rsidRPr="009B1E8C">
        <w:t>на жалбоподателя за справедливо обезщетение.</w:t>
      </w:r>
    </w:p>
    <w:p w:rsidR="00014566" w:rsidRPr="009B1E8C" w:rsidRDefault="00014566" w:rsidP="008C2A65">
      <w:pPr>
        <w:pStyle w:val="JuParaLast"/>
      </w:pPr>
      <w:r w:rsidRPr="009B1E8C">
        <w:t xml:space="preserve">Изготвено на английски език и оповестено писмено на 18 януари 2018 г. в съответствие с </w:t>
      </w:r>
      <w:r w:rsidR="00860616" w:rsidRPr="009B1E8C">
        <w:t xml:space="preserve">правило </w:t>
      </w:r>
      <w:r w:rsidRPr="009B1E8C">
        <w:t>77 §§ 2 и 3 от Правилника на Съда.</w:t>
      </w:r>
    </w:p>
    <w:p w:rsidR="004D15F3" w:rsidRPr="008C2A65" w:rsidRDefault="001C7F82" w:rsidP="008C2A65">
      <w:pPr>
        <w:pStyle w:val="JuSigned"/>
      </w:pPr>
      <w:r>
        <w:tab/>
        <w:t xml:space="preserve"> Ан-Мари </w:t>
      </w:r>
      <w:proofErr w:type="spellStart"/>
      <w:r>
        <w:t>Дуген</w:t>
      </w:r>
      <w:proofErr w:type="spellEnd"/>
      <w:r>
        <w:tab/>
        <w:t xml:space="preserve">Андре </w:t>
      </w:r>
      <w:proofErr w:type="spellStart"/>
      <w:r>
        <w:t>Потоц</w:t>
      </w:r>
      <w:r w:rsidR="00014566" w:rsidRPr="009B1E8C">
        <w:t>ки</w:t>
      </w:r>
      <w:proofErr w:type="spellEnd"/>
      <w:r w:rsidR="00014566" w:rsidRPr="009B1E8C">
        <w:br/>
      </w:r>
      <w:r w:rsidR="00014566" w:rsidRPr="009B1E8C">
        <w:tab/>
      </w:r>
      <w:proofErr w:type="spellStart"/>
      <w:r w:rsidR="00014566" w:rsidRPr="009B1E8C">
        <w:t>и.д</w:t>
      </w:r>
      <w:proofErr w:type="spellEnd"/>
      <w:r w:rsidR="00014566" w:rsidRPr="009B1E8C">
        <w:t xml:space="preserve">. </w:t>
      </w:r>
      <w:r w:rsidR="00860616" w:rsidRPr="009B1E8C">
        <w:t>з</w:t>
      </w:r>
      <w:r w:rsidR="00014566" w:rsidRPr="009B1E8C">
        <w:t>аместник-секретар</w:t>
      </w:r>
      <w:r w:rsidR="00014566" w:rsidRPr="009B1E8C">
        <w:tab/>
      </w:r>
      <w:r w:rsidR="00860616" w:rsidRPr="009B1E8C">
        <w:t>п</w:t>
      </w:r>
      <w:r w:rsidR="00014566" w:rsidRPr="009B1E8C">
        <w:t>редседател</w:t>
      </w:r>
    </w:p>
    <w:sectPr w:rsidR="004D15F3" w:rsidRPr="008C2A65" w:rsidSect="00E2234B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29" w:rsidRPr="00E4133A" w:rsidRDefault="00771729" w:rsidP="00014566">
      <w:r w:rsidRPr="00E4133A">
        <w:separator/>
      </w:r>
    </w:p>
  </w:endnote>
  <w:endnote w:type="continuationSeparator" w:id="0">
    <w:p w:rsidR="00771729" w:rsidRPr="00E4133A" w:rsidRDefault="00771729" w:rsidP="00014566">
      <w:r w:rsidRPr="00E413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DB" w:rsidRDefault="00870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DB" w:rsidRDefault="00870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4B" w:rsidRPr="00150BFA" w:rsidRDefault="00E2234B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18506D0B" wp14:editId="6073ECA0">
          <wp:extent cx="771525" cy="619125"/>
          <wp:effectExtent l="0" t="0" r="9525" b="9525"/>
          <wp:docPr id="7" name="Picture 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234B" w:rsidRDefault="00E2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29" w:rsidRPr="00E4133A" w:rsidRDefault="00771729" w:rsidP="00014566">
      <w:r w:rsidRPr="00E4133A">
        <w:separator/>
      </w:r>
    </w:p>
  </w:footnote>
  <w:footnote w:type="continuationSeparator" w:id="0">
    <w:p w:rsidR="00771729" w:rsidRPr="00E4133A" w:rsidRDefault="00771729" w:rsidP="00014566">
      <w:r w:rsidRPr="00E413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DB" w:rsidRDefault="00870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50" w:rsidRPr="00E2234B" w:rsidRDefault="00C34350" w:rsidP="00E2234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4B" w:rsidRPr="00A45145" w:rsidRDefault="00E2234B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5F69386A" wp14:editId="62A613BF">
          <wp:extent cx="2962275" cy="1219200"/>
          <wp:effectExtent l="0" t="0" r="9525" b="0"/>
          <wp:docPr id="4" name="Picture 4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234B" w:rsidRDefault="00E223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4B" w:rsidRPr="00E4133A" w:rsidRDefault="00E2234B" w:rsidP="00EE1DA9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870DDB">
      <w:rPr>
        <w:rStyle w:val="PageNumber"/>
        <w:noProof/>
        <w:szCs w:val="18"/>
      </w:rPr>
      <w:t>4</w:t>
    </w:r>
    <w:r>
      <w:rPr>
        <w:rStyle w:val="PageNumber"/>
        <w:szCs w:val="18"/>
      </w:rPr>
      <w:fldChar w:fldCharType="end"/>
    </w:r>
    <w:r>
      <w:tab/>
      <w:t>РЕШЕНИЕ ДЕЛИНА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4B" w:rsidRPr="00E4133A" w:rsidRDefault="00E2234B" w:rsidP="00D60D87">
    <w:pPr>
      <w:pStyle w:val="ECHRHeader"/>
    </w:pPr>
    <w:r>
      <w:tab/>
      <w:t>РЕШЕНИЕ ДЕЛИНА СРЕЩУ БЪЛГАРИЯ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870DDB">
      <w:rPr>
        <w:rStyle w:val="PageNumber"/>
        <w:noProof/>
        <w:szCs w:val="18"/>
      </w:rPr>
      <w:t>3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957E2C"/>
    <w:rsid w:val="00000067"/>
    <w:rsid w:val="000010ED"/>
    <w:rsid w:val="00002325"/>
    <w:rsid w:val="000041F8"/>
    <w:rsid w:val="000042A8"/>
    <w:rsid w:val="00004308"/>
    <w:rsid w:val="00005BF0"/>
    <w:rsid w:val="00007154"/>
    <w:rsid w:val="000103AE"/>
    <w:rsid w:val="00011D69"/>
    <w:rsid w:val="00012AD3"/>
    <w:rsid w:val="00014566"/>
    <w:rsid w:val="00015C2D"/>
    <w:rsid w:val="00015F00"/>
    <w:rsid w:val="00022C1D"/>
    <w:rsid w:val="00024B0E"/>
    <w:rsid w:val="00026853"/>
    <w:rsid w:val="00034987"/>
    <w:rsid w:val="000350E3"/>
    <w:rsid w:val="00044F21"/>
    <w:rsid w:val="00054FEE"/>
    <w:rsid w:val="000602DF"/>
    <w:rsid w:val="00061B05"/>
    <w:rsid w:val="00062973"/>
    <w:rsid w:val="00062D5D"/>
    <w:rsid w:val="000632D5"/>
    <w:rsid w:val="000644EE"/>
    <w:rsid w:val="00066F84"/>
    <w:rsid w:val="00071ABC"/>
    <w:rsid w:val="00073648"/>
    <w:rsid w:val="000856D7"/>
    <w:rsid w:val="000902AD"/>
    <w:rsid w:val="000925AD"/>
    <w:rsid w:val="000A24EB"/>
    <w:rsid w:val="000A3BD7"/>
    <w:rsid w:val="000B6923"/>
    <w:rsid w:val="000C033C"/>
    <w:rsid w:val="000C5973"/>
    <w:rsid w:val="000C5F3C"/>
    <w:rsid w:val="000C6DCC"/>
    <w:rsid w:val="000D47AA"/>
    <w:rsid w:val="000D721F"/>
    <w:rsid w:val="000E069B"/>
    <w:rsid w:val="000E0E82"/>
    <w:rsid w:val="000E1DC5"/>
    <w:rsid w:val="000E223F"/>
    <w:rsid w:val="000E35AC"/>
    <w:rsid w:val="000E7D45"/>
    <w:rsid w:val="000F7851"/>
    <w:rsid w:val="00104E23"/>
    <w:rsid w:val="00111B0C"/>
    <w:rsid w:val="00120D6C"/>
    <w:rsid w:val="00123B64"/>
    <w:rsid w:val="001257EC"/>
    <w:rsid w:val="00132C6A"/>
    <w:rsid w:val="00133D33"/>
    <w:rsid w:val="00134D64"/>
    <w:rsid w:val="00135A30"/>
    <w:rsid w:val="0013612C"/>
    <w:rsid w:val="00137FF6"/>
    <w:rsid w:val="00141650"/>
    <w:rsid w:val="001457D8"/>
    <w:rsid w:val="00161BC8"/>
    <w:rsid w:val="00162A12"/>
    <w:rsid w:val="00166530"/>
    <w:rsid w:val="0017306B"/>
    <w:rsid w:val="001832BD"/>
    <w:rsid w:val="00187E28"/>
    <w:rsid w:val="00191823"/>
    <w:rsid w:val="001943B5"/>
    <w:rsid w:val="00195134"/>
    <w:rsid w:val="001A145B"/>
    <w:rsid w:val="001A674C"/>
    <w:rsid w:val="001B3B24"/>
    <w:rsid w:val="001C0F98"/>
    <w:rsid w:val="001C2A42"/>
    <w:rsid w:val="001C3019"/>
    <w:rsid w:val="001C5E94"/>
    <w:rsid w:val="001C7F82"/>
    <w:rsid w:val="001D63ED"/>
    <w:rsid w:val="001D7348"/>
    <w:rsid w:val="001E035B"/>
    <w:rsid w:val="001E0961"/>
    <w:rsid w:val="001E3EAE"/>
    <w:rsid w:val="001E5348"/>
    <w:rsid w:val="001E6F32"/>
    <w:rsid w:val="001F2145"/>
    <w:rsid w:val="001F6262"/>
    <w:rsid w:val="001F67B0"/>
    <w:rsid w:val="001F7B3D"/>
    <w:rsid w:val="00205F9F"/>
    <w:rsid w:val="00210338"/>
    <w:rsid w:val="002115FC"/>
    <w:rsid w:val="002133F8"/>
    <w:rsid w:val="0021423C"/>
    <w:rsid w:val="00230D00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45ED1"/>
    <w:rsid w:val="00247622"/>
    <w:rsid w:val="002532C5"/>
    <w:rsid w:val="00260C03"/>
    <w:rsid w:val="0026540E"/>
    <w:rsid w:val="0026634B"/>
    <w:rsid w:val="0027225C"/>
    <w:rsid w:val="00275123"/>
    <w:rsid w:val="00275667"/>
    <w:rsid w:val="00282240"/>
    <w:rsid w:val="0028572A"/>
    <w:rsid w:val="0028580E"/>
    <w:rsid w:val="002939BC"/>
    <w:rsid w:val="002948AD"/>
    <w:rsid w:val="00294C05"/>
    <w:rsid w:val="00294C92"/>
    <w:rsid w:val="00297C8E"/>
    <w:rsid w:val="002A01CC"/>
    <w:rsid w:val="002A61B1"/>
    <w:rsid w:val="002A663C"/>
    <w:rsid w:val="002B1E6C"/>
    <w:rsid w:val="002B444B"/>
    <w:rsid w:val="002B5887"/>
    <w:rsid w:val="002C0692"/>
    <w:rsid w:val="002C0E27"/>
    <w:rsid w:val="002C3040"/>
    <w:rsid w:val="002C7771"/>
    <w:rsid w:val="002D022D"/>
    <w:rsid w:val="002D24BB"/>
    <w:rsid w:val="002F171B"/>
    <w:rsid w:val="002F2AF7"/>
    <w:rsid w:val="002F7E1C"/>
    <w:rsid w:val="00301A75"/>
    <w:rsid w:val="00302F70"/>
    <w:rsid w:val="0030336F"/>
    <w:rsid w:val="0030375E"/>
    <w:rsid w:val="00307C74"/>
    <w:rsid w:val="0031102C"/>
    <w:rsid w:val="00312A30"/>
    <w:rsid w:val="00320F72"/>
    <w:rsid w:val="0032463E"/>
    <w:rsid w:val="00326224"/>
    <w:rsid w:val="0032676F"/>
    <w:rsid w:val="00331EAC"/>
    <w:rsid w:val="00337EE4"/>
    <w:rsid w:val="00340FFD"/>
    <w:rsid w:val="003506B1"/>
    <w:rsid w:val="00356AC7"/>
    <w:rsid w:val="003609FA"/>
    <w:rsid w:val="003710C8"/>
    <w:rsid w:val="003750BE"/>
    <w:rsid w:val="00387B9D"/>
    <w:rsid w:val="0039364F"/>
    <w:rsid w:val="00396686"/>
    <w:rsid w:val="0039778E"/>
    <w:rsid w:val="003A441D"/>
    <w:rsid w:val="003A695D"/>
    <w:rsid w:val="003B4941"/>
    <w:rsid w:val="003C5714"/>
    <w:rsid w:val="003C6B9F"/>
    <w:rsid w:val="003C6E2A"/>
    <w:rsid w:val="003D0299"/>
    <w:rsid w:val="003D0AE9"/>
    <w:rsid w:val="003D0EE0"/>
    <w:rsid w:val="003E6D80"/>
    <w:rsid w:val="003F05FA"/>
    <w:rsid w:val="003F244A"/>
    <w:rsid w:val="003F30B8"/>
    <w:rsid w:val="003F4C45"/>
    <w:rsid w:val="003F5949"/>
    <w:rsid w:val="003F5F7B"/>
    <w:rsid w:val="003F7B65"/>
    <w:rsid w:val="003F7D64"/>
    <w:rsid w:val="00414300"/>
    <w:rsid w:val="00425C67"/>
    <w:rsid w:val="00427E7A"/>
    <w:rsid w:val="00436307"/>
    <w:rsid w:val="00436C49"/>
    <w:rsid w:val="00445366"/>
    <w:rsid w:val="00447F5B"/>
    <w:rsid w:val="00457C8C"/>
    <w:rsid w:val="00461DB0"/>
    <w:rsid w:val="00463926"/>
    <w:rsid w:val="00464097"/>
    <w:rsid w:val="004646E0"/>
    <w:rsid w:val="00464C9A"/>
    <w:rsid w:val="00474F3D"/>
    <w:rsid w:val="00477E3A"/>
    <w:rsid w:val="00483E5F"/>
    <w:rsid w:val="00485FF9"/>
    <w:rsid w:val="004907F0"/>
    <w:rsid w:val="0049140B"/>
    <w:rsid w:val="004923A5"/>
    <w:rsid w:val="00496BFB"/>
    <w:rsid w:val="004A152B"/>
    <w:rsid w:val="004A15C7"/>
    <w:rsid w:val="004B013B"/>
    <w:rsid w:val="004B112B"/>
    <w:rsid w:val="004C01E4"/>
    <w:rsid w:val="004C086C"/>
    <w:rsid w:val="004C1F56"/>
    <w:rsid w:val="004C27BC"/>
    <w:rsid w:val="004D15F3"/>
    <w:rsid w:val="004D347F"/>
    <w:rsid w:val="004D5311"/>
    <w:rsid w:val="004D5DCC"/>
    <w:rsid w:val="004D6ED7"/>
    <w:rsid w:val="004E247D"/>
    <w:rsid w:val="004F10AF"/>
    <w:rsid w:val="004F11A4"/>
    <w:rsid w:val="004F2389"/>
    <w:rsid w:val="004F304D"/>
    <w:rsid w:val="004F61BE"/>
    <w:rsid w:val="004F66B1"/>
    <w:rsid w:val="00501C19"/>
    <w:rsid w:val="00502A0D"/>
    <w:rsid w:val="0050364D"/>
    <w:rsid w:val="00511C07"/>
    <w:rsid w:val="00512D5D"/>
    <w:rsid w:val="005173A6"/>
    <w:rsid w:val="00520BAA"/>
    <w:rsid w:val="00525208"/>
    <w:rsid w:val="005257A5"/>
    <w:rsid w:val="005264C0"/>
    <w:rsid w:val="00526A8A"/>
    <w:rsid w:val="00530586"/>
    <w:rsid w:val="00531DF2"/>
    <w:rsid w:val="00533CF7"/>
    <w:rsid w:val="00535BB8"/>
    <w:rsid w:val="005442EE"/>
    <w:rsid w:val="00547353"/>
    <w:rsid w:val="005474E7"/>
    <w:rsid w:val="005512A3"/>
    <w:rsid w:val="00556C2C"/>
    <w:rsid w:val="005578CE"/>
    <w:rsid w:val="00562781"/>
    <w:rsid w:val="00563E83"/>
    <w:rsid w:val="0057271C"/>
    <w:rsid w:val="00572845"/>
    <w:rsid w:val="00590CEC"/>
    <w:rsid w:val="00592772"/>
    <w:rsid w:val="0059574A"/>
    <w:rsid w:val="005A1B9B"/>
    <w:rsid w:val="005A6751"/>
    <w:rsid w:val="005B092E"/>
    <w:rsid w:val="005B0D07"/>
    <w:rsid w:val="005B152C"/>
    <w:rsid w:val="005B1EE0"/>
    <w:rsid w:val="005B2B24"/>
    <w:rsid w:val="005B4425"/>
    <w:rsid w:val="005B4B94"/>
    <w:rsid w:val="005C168C"/>
    <w:rsid w:val="005C3EE8"/>
    <w:rsid w:val="005D34F9"/>
    <w:rsid w:val="005D4190"/>
    <w:rsid w:val="005D67A3"/>
    <w:rsid w:val="005E2988"/>
    <w:rsid w:val="005E2A43"/>
    <w:rsid w:val="005E3085"/>
    <w:rsid w:val="005E438A"/>
    <w:rsid w:val="005F4822"/>
    <w:rsid w:val="005F51E1"/>
    <w:rsid w:val="00611C80"/>
    <w:rsid w:val="00620692"/>
    <w:rsid w:val="006242CA"/>
    <w:rsid w:val="00627507"/>
    <w:rsid w:val="00633717"/>
    <w:rsid w:val="00633E63"/>
    <w:rsid w:val="006344E1"/>
    <w:rsid w:val="00652A80"/>
    <w:rsid w:val="006545C4"/>
    <w:rsid w:val="00661971"/>
    <w:rsid w:val="00661CE8"/>
    <w:rsid w:val="006623D9"/>
    <w:rsid w:val="00665245"/>
    <w:rsid w:val="0066550C"/>
    <w:rsid w:val="006716F2"/>
    <w:rsid w:val="00682BF2"/>
    <w:rsid w:val="006859CE"/>
    <w:rsid w:val="006868D7"/>
    <w:rsid w:val="00691270"/>
    <w:rsid w:val="00694BA8"/>
    <w:rsid w:val="006A037C"/>
    <w:rsid w:val="006A36F4"/>
    <w:rsid w:val="006A406F"/>
    <w:rsid w:val="006A5D3A"/>
    <w:rsid w:val="006A77A5"/>
    <w:rsid w:val="006C23D4"/>
    <w:rsid w:val="006C7BB0"/>
    <w:rsid w:val="006C7C1E"/>
    <w:rsid w:val="006D3237"/>
    <w:rsid w:val="006E2E37"/>
    <w:rsid w:val="006E3CF1"/>
    <w:rsid w:val="006E3F28"/>
    <w:rsid w:val="006E7E80"/>
    <w:rsid w:val="006F1DF9"/>
    <w:rsid w:val="006F24DB"/>
    <w:rsid w:val="006F48CA"/>
    <w:rsid w:val="006F64DD"/>
    <w:rsid w:val="007000A7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6C5A"/>
    <w:rsid w:val="00747FF0"/>
    <w:rsid w:val="007509D5"/>
    <w:rsid w:val="00764D4E"/>
    <w:rsid w:val="00765A1F"/>
    <w:rsid w:val="00771729"/>
    <w:rsid w:val="00771D82"/>
    <w:rsid w:val="00774A6E"/>
    <w:rsid w:val="00775B6D"/>
    <w:rsid w:val="00776D68"/>
    <w:rsid w:val="007850EE"/>
    <w:rsid w:val="00785B95"/>
    <w:rsid w:val="00790E96"/>
    <w:rsid w:val="00793366"/>
    <w:rsid w:val="00797C3B"/>
    <w:rsid w:val="007A716F"/>
    <w:rsid w:val="007B270A"/>
    <w:rsid w:val="007C0695"/>
    <w:rsid w:val="007C419A"/>
    <w:rsid w:val="007C4CC8"/>
    <w:rsid w:val="007C5426"/>
    <w:rsid w:val="007C5798"/>
    <w:rsid w:val="007D4832"/>
    <w:rsid w:val="007E21B2"/>
    <w:rsid w:val="007E2C4E"/>
    <w:rsid w:val="007F1905"/>
    <w:rsid w:val="0080048F"/>
    <w:rsid w:val="00801300"/>
    <w:rsid w:val="00802C64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4220"/>
    <w:rsid w:val="00845723"/>
    <w:rsid w:val="00851EF9"/>
    <w:rsid w:val="008577FD"/>
    <w:rsid w:val="00860616"/>
    <w:rsid w:val="00860B03"/>
    <w:rsid w:val="0086497A"/>
    <w:rsid w:val="00870DDB"/>
    <w:rsid w:val="008713A1"/>
    <w:rsid w:val="008754AB"/>
    <w:rsid w:val="0088060C"/>
    <w:rsid w:val="00880B07"/>
    <w:rsid w:val="00893576"/>
    <w:rsid w:val="00893E73"/>
    <w:rsid w:val="008A43C4"/>
    <w:rsid w:val="008B02DC"/>
    <w:rsid w:val="008B49FB"/>
    <w:rsid w:val="008B57CE"/>
    <w:rsid w:val="008B659F"/>
    <w:rsid w:val="008C26DE"/>
    <w:rsid w:val="008C2A65"/>
    <w:rsid w:val="008C7196"/>
    <w:rsid w:val="008D2225"/>
    <w:rsid w:val="008D4752"/>
    <w:rsid w:val="008D552A"/>
    <w:rsid w:val="008E271C"/>
    <w:rsid w:val="008E418E"/>
    <w:rsid w:val="008E5BC6"/>
    <w:rsid w:val="008E6A25"/>
    <w:rsid w:val="008F5193"/>
    <w:rsid w:val="008F6580"/>
    <w:rsid w:val="009013A7"/>
    <w:rsid w:val="009017FB"/>
    <w:rsid w:val="009017FC"/>
    <w:rsid w:val="00903B43"/>
    <w:rsid w:val="0090506B"/>
    <w:rsid w:val="009050C9"/>
    <w:rsid w:val="009066FC"/>
    <w:rsid w:val="009140A3"/>
    <w:rsid w:val="009144A2"/>
    <w:rsid w:val="0091510C"/>
    <w:rsid w:val="00922163"/>
    <w:rsid w:val="009259AC"/>
    <w:rsid w:val="00926F38"/>
    <w:rsid w:val="00934301"/>
    <w:rsid w:val="00936CD1"/>
    <w:rsid w:val="00941747"/>
    <w:rsid w:val="00941EFB"/>
    <w:rsid w:val="00947AFB"/>
    <w:rsid w:val="00951D7D"/>
    <w:rsid w:val="00952C12"/>
    <w:rsid w:val="00957E2C"/>
    <w:rsid w:val="009630C7"/>
    <w:rsid w:val="00972B55"/>
    <w:rsid w:val="009743B7"/>
    <w:rsid w:val="0097749F"/>
    <w:rsid w:val="0098228B"/>
    <w:rsid w:val="009828DA"/>
    <w:rsid w:val="00985BAB"/>
    <w:rsid w:val="00997F03"/>
    <w:rsid w:val="009A46DF"/>
    <w:rsid w:val="009B1B5F"/>
    <w:rsid w:val="009B1E8C"/>
    <w:rsid w:val="009B2EC2"/>
    <w:rsid w:val="009B6673"/>
    <w:rsid w:val="009C191B"/>
    <w:rsid w:val="009C2BD6"/>
    <w:rsid w:val="009C35B7"/>
    <w:rsid w:val="009E1F32"/>
    <w:rsid w:val="009E4DD0"/>
    <w:rsid w:val="009E5829"/>
    <w:rsid w:val="009E776C"/>
    <w:rsid w:val="00A130B4"/>
    <w:rsid w:val="00A1726E"/>
    <w:rsid w:val="00A204CF"/>
    <w:rsid w:val="00A23D49"/>
    <w:rsid w:val="00A27004"/>
    <w:rsid w:val="00A30C29"/>
    <w:rsid w:val="00A34DD6"/>
    <w:rsid w:val="00A36819"/>
    <w:rsid w:val="00A36989"/>
    <w:rsid w:val="00A37608"/>
    <w:rsid w:val="00A4110C"/>
    <w:rsid w:val="00A43628"/>
    <w:rsid w:val="00A54192"/>
    <w:rsid w:val="00A6035E"/>
    <w:rsid w:val="00A6144C"/>
    <w:rsid w:val="00A63029"/>
    <w:rsid w:val="00A66617"/>
    <w:rsid w:val="00A671F8"/>
    <w:rsid w:val="00A673A4"/>
    <w:rsid w:val="00A724AE"/>
    <w:rsid w:val="00A73329"/>
    <w:rsid w:val="00A80B48"/>
    <w:rsid w:val="00A82359"/>
    <w:rsid w:val="00A84A93"/>
    <w:rsid w:val="00A865D2"/>
    <w:rsid w:val="00A9446A"/>
    <w:rsid w:val="00A94C20"/>
    <w:rsid w:val="00A96ED6"/>
    <w:rsid w:val="00AA227F"/>
    <w:rsid w:val="00AA3BC7"/>
    <w:rsid w:val="00AA47BC"/>
    <w:rsid w:val="00AA754A"/>
    <w:rsid w:val="00AB099E"/>
    <w:rsid w:val="00AB4328"/>
    <w:rsid w:val="00AB57ED"/>
    <w:rsid w:val="00AB5FA0"/>
    <w:rsid w:val="00AC6B9E"/>
    <w:rsid w:val="00AD075B"/>
    <w:rsid w:val="00AE0A2E"/>
    <w:rsid w:val="00AE354C"/>
    <w:rsid w:val="00AF4B07"/>
    <w:rsid w:val="00AF6186"/>
    <w:rsid w:val="00AF7A3A"/>
    <w:rsid w:val="00B160DB"/>
    <w:rsid w:val="00B20836"/>
    <w:rsid w:val="00B235BB"/>
    <w:rsid w:val="00B27A44"/>
    <w:rsid w:val="00B30BBF"/>
    <w:rsid w:val="00B33C03"/>
    <w:rsid w:val="00B44E56"/>
    <w:rsid w:val="00B46543"/>
    <w:rsid w:val="00B47D33"/>
    <w:rsid w:val="00B52BE0"/>
    <w:rsid w:val="00B54133"/>
    <w:rsid w:val="00B637B9"/>
    <w:rsid w:val="00B701ED"/>
    <w:rsid w:val="00B8086C"/>
    <w:rsid w:val="00B861B4"/>
    <w:rsid w:val="00B86DFE"/>
    <w:rsid w:val="00B90990"/>
    <w:rsid w:val="00B922FF"/>
    <w:rsid w:val="00B92491"/>
    <w:rsid w:val="00B925AF"/>
    <w:rsid w:val="00B9281E"/>
    <w:rsid w:val="00B93925"/>
    <w:rsid w:val="00B95187"/>
    <w:rsid w:val="00BA26FA"/>
    <w:rsid w:val="00BA2D55"/>
    <w:rsid w:val="00BA71B1"/>
    <w:rsid w:val="00BB0637"/>
    <w:rsid w:val="00BB345F"/>
    <w:rsid w:val="00BB5883"/>
    <w:rsid w:val="00BB68EA"/>
    <w:rsid w:val="00BC1C27"/>
    <w:rsid w:val="00BC6BBF"/>
    <w:rsid w:val="00BD1572"/>
    <w:rsid w:val="00BE14E3"/>
    <w:rsid w:val="00BE3774"/>
    <w:rsid w:val="00BE41E5"/>
    <w:rsid w:val="00BF0BBB"/>
    <w:rsid w:val="00BF4109"/>
    <w:rsid w:val="00BF4CC3"/>
    <w:rsid w:val="00C054C7"/>
    <w:rsid w:val="00C057B5"/>
    <w:rsid w:val="00C12FFA"/>
    <w:rsid w:val="00C22687"/>
    <w:rsid w:val="00C32408"/>
    <w:rsid w:val="00C32E4D"/>
    <w:rsid w:val="00C333A0"/>
    <w:rsid w:val="00C34350"/>
    <w:rsid w:val="00C36A81"/>
    <w:rsid w:val="00C41974"/>
    <w:rsid w:val="00C4324B"/>
    <w:rsid w:val="00C447AD"/>
    <w:rsid w:val="00C53F4A"/>
    <w:rsid w:val="00C54125"/>
    <w:rsid w:val="00C55B54"/>
    <w:rsid w:val="00C6098E"/>
    <w:rsid w:val="00C6152C"/>
    <w:rsid w:val="00C621C2"/>
    <w:rsid w:val="00C71616"/>
    <w:rsid w:val="00C74810"/>
    <w:rsid w:val="00C90D68"/>
    <w:rsid w:val="00C915FB"/>
    <w:rsid w:val="00C939FE"/>
    <w:rsid w:val="00CA4BDA"/>
    <w:rsid w:val="00CA7680"/>
    <w:rsid w:val="00CB1F66"/>
    <w:rsid w:val="00CB2951"/>
    <w:rsid w:val="00CC622A"/>
    <w:rsid w:val="00CD282B"/>
    <w:rsid w:val="00CD4C35"/>
    <w:rsid w:val="00CD7369"/>
    <w:rsid w:val="00CE0B0E"/>
    <w:rsid w:val="00CE2925"/>
    <w:rsid w:val="00CE2F1E"/>
    <w:rsid w:val="00CE3831"/>
    <w:rsid w:val="00CE45AF"/>
    <w:rsid w:val="00D00ABB"/>
    <w:rsid w:val="00D02EEC"/>
    <w:rsid w:val="00D03551"/>
    <w:rsid w:val="00D03D82"/>
    <w:rsid w:val="00D06A63"/>
    <w:rsid w:val="00D07E0E"/>
    <w:rsid w:val="00D11478"/>
    <w:rsid w:val="00D15ED0"/>
    <w:rsid w:val="00D21B3E"/>
    <w:rsid w:val="00D21FED"/>
    <w:rsid w:val="00D24251"/>
    <w:rsid w:val="00D343E2"/>
    <w:rsid w:val="00D361A2"/>
    <w:rsid w:val="00D44C2E"/>
    <w:rsid w:val="00D45414"/>
    <w:rsid w:val="00D53C0F"/>
    <w:rsid w:val="00D566BD"/>
    <w:rsid w:val="00D57A4D"/>
    <w:rsid w:val="00D60050"/>
    <w:rsid w:val="00D60AA7"/>
    <w:rsid w:val="00D60D87"/>
    <w:rsid w:val="00D6435F"/>
    <w:rsid w:val="00D75E28"/>
    <w:rsid w:val="00D772C2"/>
    <w:rsid w:val="00D8008E"/>
    <w:rsid w:val="00D82C45"/>
    <w:rsid w:val="00D835EA"/>
    <w:rsid w:val="00D8414D"/>
    <w:rsid w:val="00D908A8"/>
    <w:rsid w:val="00D93F0D"/>
    <w:rsid w:val="00D977B6"/>
    <w:rsid w:val="00DA4A31"/>
    <w:rsid w:val="00DA5055"/>
    <w:rsid w:val="00DA61F2"/>
    <w:rsid w:val="00DA7B04"/>
    <w:rsid w:val="00DB36C2"/>
    <w:rsid w:val="00DB6255"/>
    <w:rsid w:val="00DB7196"/>
    <w:rsid w:val="00DC0556"/>
    <w:rsid w:val="00DC169B"/>
    <w:rsid w:val="00DC2AB9"/>
    <w:rsid w:val="00DC63F0"/>
    <w:rsid w:val="00DD6EE5"/>
    <w:rsid w:val="00DE1B8E"/>
    <w:rsid w:val="00DE386C"/>
    <w:rsid w:val="00DE4D35"/>
    <w:rsid w:val="00DF0549"/>
    <w:rsid w:val="00DF098B"/>
    <w:rsid w:val="00DF11C4"/>
    <w:rsid w:val="00DF210C"/>
    <w:rsid w:val="00DF4B6A"/>
    <w:rsid w:val="00E02C09"/>
    <w:rsid w:val="00E03BB2"/>
    <w:rsid w:val="00E0442F"/>
    <w:rsid w:val="00E04D59"/>
    <w:rsid w:val="00E07DA1"/>
    <w:rsid w:val="00E123CB"/>
    <w:rsid w:val="00E1557C"/>
    <w:rsid w:val="00E20E13"/>
    <w:rsid w:val="00E21B93"/>
    <w:rsid w:val="00E21DBC"/>
    <w:rsid w:val="00E2234B"/>
    <w:rsid w:val="00E275D7"/>
    <w:rsid w:val="00E27DBE"/>
    <w:rsid w:val="00E32AB1"/>
    <w:rsid w:val="00E36C71"/>
    <w:rsid w:val="00E40404"/>
    <w:rsid w:val="00E4133A"/>
    <w:rsid w:val="00E459C6"/>
    <w:rsid w:val="00E47589"/>
    <w:rsid w:val="00E64915"/>
    <w:rsid w:val="00E661D4"/>
    <w:rsid w:val="00E70091"/>
    <w:rsid w:val="00E720F5"/>
    <w:rsid w:val="00E76D47"/>
    <w:rsid w:val="00E849F7"/>
    <w:rsid w:val="00E90302"/>
    <w:rsid w:val="00E9597F"/>
    <w:rsid w:val="00E97396"/>
    <w:rsid w:val="00EA185E"/>
    <w:rsid w:val="00EA592A"/>
    <w:rsid w:val="00EA737F"/>
    <w:rsid w:val="00EB14E4"/>
    <w:rsid w:val="00EB32A5"/>
    <w:rsid w:val="00EB34ED"/>
    <w:rsid w:val="00EB7BE0"/>
    <w:rsid w:val="00EC315E"/>
    <w:rsid w:val="00ED077C"/>
    <w:rsid w:val="00ED1190"/>
    <w:rsid w:val="00ED6544"/>
    <w:rsid w:val="00EE0277"/>
    <w:rsid w:val="00EE1DA9"/>
    <w:rsid w:val="00EE3E00"/>
    <w:rsid w:val="00EE5DD2"/>
    <w:rsid w:val="00EF0073"/>
    <w:rsid w:val="00EF41F1"/>
    <w:rsid w:val="00EF4F08"/>
    <w:rsid w:val="00EF573B"/>
    <w:rsid w:val="00F00A79"/>
    <w:rsid w:val="00F00E86"/>
    <w:rsid w:val="00F00F8B"/>
    <w:rsid w:val="00F07C1E"/>
    <w:rsid w:val="00F105DB"/>
    <w:rsid w:val="00F132BC"/>
    <w:rsid w:val="00F13D80"/>
    <w:rsid w:val="00F16AAA"/>
    <w:rsid w:val="00F21161"/>
    <w:rsid w:val="00F218EF"/>
    <w:rsid w:val="00F21BC7"/>
    <w:rsid w:val="00F266A2"/>
    <w:rsid w:val="00F32269"/>
    <w:rsid w:val="00F4457E"/>
    <w:rsid w:val="00F56A6F"/>
    <w:rsid w:val="00F5709C"/>
    <w:rsid w:val="00F64EF1"/>
    <w:rsid w:val="00F85E58"/>
    <w:rsid w:val="00F8765F"/>
    <w:rsid w:val="00F90767"/>
    <w:rsid w:val="00FA685B"/>
    <w:rsid w:val="00FB090C"/>
    <w:rsid w:val="00FB0C01"/>
    <w:rsid w:val="00FC18F2"/>
    <w:rsid w:val="00FC39E5"/>
    <w:rsid w:val="00FC3A78"/>
    <w:rsid w:val="00FC5FFE"/>
    <w:rsid w:val="00FD1005"/>
    <w:rsid w:val="00FD3180"/>
    <w:rsid w:val="00FD6C75"/>
    <w:rsid w:val="00FE71B3"/>
    <w:rsid w:val="00FF2AC9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 w:uiPriority="71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8C2A65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C2A6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C2A6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C2A6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C2A6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8C2A6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C2A6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C2A65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C2A6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C2A6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2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65"/>
    <w:rPr>
      <w:rFonts w:ascii="Tahoma" w:eastAsiaTheme="minorEastAsia" w:hAnsi="Tahoma" w:cs="Tahoma"/>
      <w:sz w:val="16"/>
      <w:szCs w:val="16"/>
      <w:lang w:val="bg-BG"/>
    </w:rPr>
  </w:style>
  <w:style w:type="character" w:styleId="BookTitle">
    <w:name w:val="Book Title"/>
    <w:uiPriority w:val="99"/>
    <w:semiHidden/>
    <w:qFormat/>
    <w:rsid w:val="008C2A65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8C2A65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8C2A65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8C2A65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8C2A65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8C2A65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8C2A65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8C2A65"/>
  </w:style>
  <w:style w:type="paragraph" w:customStyle="1" w:styleId="DecList">
    <w:name w:val="Dec_List"/>
    <w:basedOn w:val="Normal"/>
    <w:uiPriority w:val="9"/>
    <w:semiHidden/>
    <w:qFormat/>
    <w:rsid w:val="008C2A65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8C2A65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8C2A65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8C2A65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8C2A65"/>
    <w:pPr>
      <w:numPr>
        <w:numId w:val="18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8C2A65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JuHeaderLandscape">
    <w:name w:val="Ju_Header_Landscape"/>
    <w:basedOn w:val="ECHRHeader"/>
    <w:uiPriority w:val="4"/>
    <w:qFormat/>
    <w:rsid w:val="008C2A65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8C2A65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Initialled">
    <w:name w:val="Ju_Initialled"/>
    <w:basedOn w:val="Normal"/>
    <w:uiPriority w:val="31"/>
    <w:qFormat/>
    <w:rsid w:val="008C2A65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8C2A6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C2A65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8C2A65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8C2A65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8C2A65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8C2A65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8C2A65"/>
    <w:pPr>
      <w:keepNext/>
      <w:keepLines/>
      <w:spacing w:before="240" w:after="120"/>
      <w:ind w:left="1236"/>
    </w:pPr>
    <w:rPr>
      <w:sz w:val="20"/>
    </w:rPr>
  </w:style>
  <w:style w:type="character" w:customStyle="1" w:styleId="JuITMark">
    <w:name w:val="Ju_ITMark"/>
    <w:basedOn w:val="DefaultParagraphFont"/>
    <w:uiPriority w:val="38"/>
    <w:qFormat/>
    <w:rsid w:val="008C2A65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Listi">
    <w:name w:val="Ju_List_i"/>
    <w:basedOn w:val="Normal"/>
    <w:next w:val="JuLista"/>
    <w:uiPriority w:val="28"/>
    <w:qFormat/>
    <w:rsid w:val="008C2A65"/>
    <w:pPr>
      <w:ind w:left="794"/>
    </w:pPr>
  </w:style>
  <w:style w:type="character" w:customStyle="1" w:styleId="JUNAMES">
    <w:name w:val="JU_NAMES"/>
    <w:uiPriority w:val="17"/>
    <w:qFormat/>
    <w:rsid w:val="008C2A65"/>
    <w:rPr>
      <w:caps w:val="0"/>
      <w:smallCaps/>
    </w:rPr>
  </w:style>
  <w:style w:type="paragraph" w:styleId="Header">
    <w:name w:val="header"/>
    <w:basedOn w:val="Normal"/>
    <w:link w:val="HeaderChar"/>
    <w:uiPriority w:val="57"/>
    <w:semiHidden/>
    <w:rsid w:val="008C2A6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8C2A65"/>
    <w:rPr>
      <w:sz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8C2A65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8C2A65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8C2A65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C2A65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ParaSub">
    <w:name w:val="Ju_Para_Sub"/>
    <w:basedOn w:val="ECHRPara"/>
    <w:uiPriority w:val="13"/>
    <w:qFormat/>
    <w:rsid w:val="008C2A65"/>
    <w:pPr>
      <w:ind w:left="284"/>
    </w:pPr>
  </w:style>
  <w:style w:type="paragraph" w:customStyle="1" w:styleId="JuCase">
    <w:name w:val="Ju_Case"/>
    <w:basedOn w:val="Normal"/>
    <w:next w:val="ECHRPara"/>
    <w:uiPriority w:val="10"/>
    <w:rsid w:val="008C2A65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C2A65"/>
    <w:rPr>
      <w:rFonts w:asciiTheme="majorHAnsi" w:eastAsiaTheme="majorEastAsia" w:hAnsiTheme="majorHAnsi" w:cstheme="majorBidi"/>
      <w:b/>
      <w:bCs/>
      <w:color w:val="5F5F5F"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C2A65"/>
    <w:rPr>
      <w:rFonts w:asciiTheme="majorHAnsi" w:eastAsiaTheme="majorEastAsia" w:hAnsiTheme="majorHAnsi" w:cstheme="majorBidi"/>
      <w:b/>
      <w:bCs/>
      <w:i/>
      <w:iCs/>
      <w:color w:val="777777"/>
      <w:sz w:val="24"/>
      <w:lang w:val="bg-BG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C2A65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8C2A65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8C2A65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8C2A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8C2A65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8C2A65"/>
    <w:rPr>
      <w:sz w:val="24"/>
      <w:lang w:val="bg-BG"/>
    </w:rPr>
  </w:style>
  <w:style w:type="character" w:styleId="FootnoteReference">
    <w:name w:val="footnote reference"/>
    <w:basedOn w:val="DefaultParagraphFont"/>
    <w:uiPriority w:val="99"/>
    <w:semiHidden/>
    <w:rsid w:val="008C2A6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C2A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A65"/>
    <w:rPr>
      <w:rFonts w:eastAsiaTheme="minorEastAsia"/>
      <w:sz w:val="20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C2A6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bg-BG"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C2A65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C2A65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C2A65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8C2A65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8C2A6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8C2A6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C2A65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8C2A65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8C2A65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8C2A65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8C2A65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8C2A65"/>
    <w:rPr>
      <w:smallCaps/>
    </w:rPr>
  </w:style>
  <w:style w:type="table" w:styleId="TableGrid">
    <w:name w:val="Table Grid"/>
    <w:basedOn w:val="TableNormal"/>
    <w:uiPriority w:val="59"/>
    <w:semiHidden/>
    <w:rsid w:val="008C2A6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8C2A65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8C2A65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8C2A65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8C2A65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8C2A65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8C2A65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8C2A65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8C2A65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8C2A65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8C2A65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8C2A65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8C2A65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8C2A65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8C2A65"/>
    <w:pPr>
      <w:keepNext/>
      <w:keepLines/>
      <w:spacing w:before="240"/>
      <w:ind w:firstLine="284"/>
    </w:pPr>
  </w:style>
  <w:style w:type="paragraph" w:customStyle="1" w:styleId="JuQuotSub">
    <w:name w:val="Ju_Quot_Sub"/>
    <w:basedOn w:val="ECHRParaQuote"/>
    <w:uiPriority w:val="15"/>
    <w:qFormat/>
    <w:rsid w:val="008C2A65"/>
    <w:pPr>
      <w:ind w:left="567"/>
    </w:p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8C2A65"/>
    <w:pPr>
      <w:ind w:left="346" w:firstLine="0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8C2A65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basedOn w:val="DefaultParagraphFont"/>
    <w:uiPriority w:val="99"/>
    <w:semiHidden/>
    <w:rsid w:val="008C2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C2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2A65"/>
    <w:rPr>
      <w:rFonts w:eastAsiaTheme="minorEastAsia"/>
      <w:sz w:val="20"/>
      <w:szCs w:val="20"/>
      <w:lang w:val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1">
    <w:name w:val="Opi_H_1"/>
    <w:basedOn w:val="ECHRHeading2"/>
    <w:uiPriority w:val="42"/>
    <w:qFormat/>
    <w:rsid w:val="008C2A65"/>
    <w:pPr>
      <w:ind w:left="635" w:hanging="357"/>
      <w:outlineLvl w:val="2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8C2A65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C2A6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C2A65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8C2A65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8C2A65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8C2A65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8C2A65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8C2A65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8C2A65"/>
  </w:style>
  <w:style w:type="paragraph" w:customStyle="1" w:styleId="OpiParaSub">
    <w:name w:val="Opi_Para_Sub"/>
    <w:basedOn w:val="JuParaSub"/>
    <w:uiPriority w:val="47"/>
    <w:qFormat/>
    <w:rsid w:val="008C2A65"/>
  </w:style>
  <w:style w:type="paragraph" w:customStyle="1" w:styleId="OpiQuot">
    <w:name w:val="Opi_Quot"/>
    <w:basedOn w:val="ECHRParaQuote"/>
    <w:uiPriority w:val="48"/>
    <w:qFormat/>
    <w:rsid w:val="008C2A65"/>
  </w:style>
  <w:style w:type="paragraph" w:customStyle="1" w:styleId="OpiQuotSub">
    <w:name w:val="Opi_Quot_Sub"/>
    <w:basedOn w:val="JuQuotSub"/>
    <w:uiPriority w:val="49"/>
    <w:qFormat/>
    <w:rsid w:val="008C2A65"/>
  </w:style>
  <w:style w:type="paragraph" w:customStyle="1" w:styleId="OpiTranslation">
    <w:name w:val="Opi_Translation"/>
    <w:basedOn w:val="Normal"/>
    <w:next w:val="OpiPara"/>
    <w:uiPriority w:val="40"/>
    <w:qFormat/>
    <w:rsid w:val="008C2A65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CA7680"/>
    <w:rPr>
      <w:rFonts w:eastAsiaTheme="minorEastAsia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E4FC-38D1-4745-84A7-401A236C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2018-05-08T08:13:00Z</dcterms:created>
  <dcterms:modified xsi:type="dcterms:W3CDTF">2018-05-08T08:14:00Z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