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67E" w:rsidRPr="00410CCF" w:rsidRDefault="00BE467E" w:rsidP="00EA7342">
      <w:pPr>
        <w:jc w:val="center"/>
        <w:rPr>
          <w:b/>
          <w:lang w:val="bg-BG"/>
        </w:rPr>
      </w:pPr>
    </w:p>
    <w:p w:rsidR="00BE467E" w:rsidRPr="00410CCF" w:rsidRDefault="00BE467E" w:rsidP="00EA7342">
      <w:pPr>
        <w:jc w:val="center"/>
        <w:rPr>
          <w:b/>
          <w:lang w:val="bg-BG"/>
        </w:rPr>
      </w:pPr>
    </w:p>
    <w:p w:rsidR="00014566" w:rsidRPr="00410CCF" w:rsidRDefault="00014566" w:rsidP="00EA7342">
      <w:pPr>
        <w:jc w:val="center"/>
        <w:rPr>
          <w:b/>
          <w:lang w:val="bg-BG"/>
        </w:rPr>
      </w:pPr>
    </w:p>
    <w:p w:rsidR="00014566" w:rsidRPr="00410CCF" w:rsidRDefault="00307159" w:rsidP="00EA7342">
      <w:pPr>
        <w:jc w:val="center"/>
        <w:rPr>
          <w:lang w:val="bg-BG"/>
        </w:rPr>
      </w:pPr>
      <w:r w:rsidRPr="00410CCF">
        <w:rPr>
          <w:lang w:val="bg-BG"/>
        </w:rPr>
        <w:t>ПЕТО ОТДЕЛЕНИЕ</w:t>
      </w:r>
    </w:p>
    <w:p w:rsidR="00BE467E" w:rsidRPr="00410CCF" w:rsidRDefault="00BE467E" w:rsidP="00EA7342">
      <w:pPr>
        <w:jc w:val="center"/>
        <w:rPr>
          <w:b/>
          <w:lang w:val="bg-BG"/>
        </w:rPr>
      </w:pPr>
      <w:bookmarkStart w:id="0" w:name="To"/>
    </w:p>
    <w:p w:rsidR="00BE467E" w:rsidRPr="00410CCF" w:rsidRDefault="00BE467E" w:rsidP="00EA7342">
      <w:pPr>
        <w:jc w:val="center"/>
        <w:rPr>
          <w:b/>
          <w:lang w:val="bg-BG"/>
        </w:rPr>
      </w:pPr>
    </w:p>
    <w:p w:rsidR="00BE467E" w:rsidRPr="00410CCF" w:rsidRDefault="00BE467E" w:rsidP="00EA7342">
      <w:pPr>
        <w:jc w:val="center"/>
        <w:rPr>
          <w:b/>
          <w:lang w:val="bg-BG"/>
        </w:rPr>
      </w:pPr>
    </w:p>
    <w:p w:rsidR="000B6BF0" w:rsidRPr="00410CCF" w:rsidRDefault="000B6BF0" w:rsidP="00EA7342">
      <w:pPr>
        <w:jc w:val="center"/>
        <w:rPr>
          <w:b/>
          <w:lang w:val="bg-BG"/>
        </w:rPr>
      </w:pPr>
    </w:p>
    <w:p w:rsidR="00BE467E" w:rsidRPr="00410CCF" w:rsidRDefault="00BE467E" w:rsidP="00EA7342">
      <w:pPr>
        <w:jc w:val="center"/>
        <w:rPr>
          <w:b/>
          <w:lang w:val="bg-BG"/>
        </w:rPr>
      </w:pPr>
    </w:p>
    <w:p w:rsidR="00BE467E" w:rsidRPr="00410CCF" w:rsidRDefault="00BE467E" w:rsidP="00EA7342">
      <w:pPr>
        <w:jc w:val="center"/>
        <w:rPr>
          <w:b/>
          <w:lang w:val="bg-BG"/>
        </w:rPr>
      </w:pPr>
    </w:p>
    <w:p w:rsidR="00014566" w:rsidRPr="00410CCF" w:rsidRDefault="00307159" w:rsidP="00EA7342">
      <w:pPr>
        <w:jc w:val="center"/>
        <w:rPr>
          <w:b/>
          <w:lang w:val="bg-BG"/>
        </w:rPr>
      </w:pPr>
      <w:r w:rsidRPr="00410CCF">
        <w:rPr>
          <w:b/>
          <w:lang w:val="bg-BG"/>
        </w:rPr>
        <w:t xml:space="preserve">ДЕЛО ЧЕНГЕЛЯН И ДРУГИ </w:t>
      </w:r>
      <w:r w:rsidR="001107FB" w:rsidRPr="00410CCF">
        <w:rPr>
          <w:b/>
          <w:lang w:val="bg-BG"/>
        </w:rPr>
        <w:t>срещу</w:t>
      </w:r>
      <w:r w:rsidRPr="00410CCF">
        <w:rPr>
          <w:b/>
          <w:lang w:val="bg-BG"/>
        </w:rPr>
        <w:t xml:space="preserve"> БЪЛГАРИЯ</w:t>
      </w:r>
      <w:bookmarkEnd w:id="0"/>
    </w:p>
    <w:p w:rsidR="00014566" w:rsidRPr="00410CCF" w:rsidRDefault="00014566" w:rsidP="00EA7342">
      <w:pPr>
        <w:jc w:val="center"/>
        <w:rPr>
          <w:lang w:val="bg-BG"/>
        </w:rPr>
      </w:pPr>
    </w:p>
    <w:p w:rsidR="00014566" w:rsidRPr="00410CCF" w:rsidRDefault="00014566" w:rsidP="00EA7342">
      <w:pPr>
        <w:jc w:val="center"/>
        <w:rPr>
          <w:i/>
          <w:lang w:val="bg-BG"/>
        </w:rPr>
      </w:pPr>
      <w:r w:rsidRPr="00410CCF">
        <w:rPr>
          <w:i/>
          <w:lang w:val="bg-BG"/>
        </w:rPr>
        <w:t>(</w:t>
      </w:r>
      <w:r w:rsidR="00307159" w:rsidRPr="00410CCF">
        <w:rPr>
          <w:i/>
          <w:lang w:val="bg-BG"/>
        </w:rPr>
        <w:t>жалба № </w:t>
      </w:r>
      <w:r w:rsidR="00073DE9" w:rsidRPr="00410CCF">
        <w:rPr>
          <w:i/>
          <w:lang w:val="bg-BG"/>
        </w:rPr>
        <w:t>47405/07</w:t>
      </w:r>
      <w:r w:rsidRPr="00410CCF">
        <w:rPr>
          <w:i/>
          <w:lang w:val="bg-BG"/>
        </w:rPr>
        <w:t>)</w:t>
      </w:r>
    </w:p>
    <w:p w:rsidR="00014566" w:rsidRPr="00410CCF" w:rsidRDefault="00014566" w:rsidP="00EA7342">
      <w:pPr>
        <w:jc w:val="center"/>
        <w:rPr>
          <w:lang w:val="bg-BG"/>
        </w:rPr>
      </w:pPr>
    </w:p>
    <w:p w:rsidR="000B6BF0" w:rsidRPr="00410CCF" w:rsidRDefault="000B6BF0" w:rsidP="00EA7342">
      <w:pPr>
        <w:jc w:val="center"/>
        <w:rPr>
          <w:lang w:val="bg-BG"/>
        </w:rPr>
      </w:pPr>
    </w:p>
    <w:p w:rsidR="000B6BF0" w:rsidRPr="00410CCF" w:rsidRDefault="000B6BF0" w:rsidP="00EA7342">
      <w:pPr>
        <w:jc w:val="center"/>
        <w:rPr>
          <w:lang w:val="bg-BG"/>
        </w:rPr>
      </w:pPr>
    </w:p>
    <w:p w:rsidR="00EA7342" w:rsidRPr="00410CCF" w:rsidRDefault="00EA7342" w:rsidP="00EA7342">
      <w:pPr>
        <w:jc w:val="center"/>
        <w:rPr>
          <w:lang w:val="bg-BG"/>
        </w:rPr>
      </w:pPr>
    </w:p>
    <w:p w:rsidR="00EA7342" w:rsidRPr="00410CCF" w:rsidRDefault="00EA7342" w:rsidP="00EA7342">
      <w:pPr>
        <w:jc w:val="center"/>
        <w:rPr>
          <w:lang w:val="bg-BG"/>
        </w:rPr>
      </w:pPr>
    </w:p>
    <w:p w:rsidR="000B6BF0" w:rsidRPr="00410CCF" w:rsidRDefault="000B6BF0" w:rsidP="00EA7342">
      <w:pPr>
        <w:jc w:val="center"/>
        <w:rPr>
          <w:lang w:val="bg-BG"/>
        </w:rPr>
      </w:pPr>
    </w:p>
    <w:p w:rsidR="000B6BF0" w:rsidRPr="00410CCF" w:rsidRDefault="000B6BF0" w:rsidP="00EA7342">
      <w:pPr>
        <w:jc w:val="center"/>
        <w:rPr>
          <w:lang w:val="bg-BG"/>
        </w:rPr>
      </w:pPr>
    </w:p>
    <w:p w:rsidR="00014566" w:rsidRPr="00410CCF" w:rsidRDefault="00E86181" w:rsidP="00EA7342">
      <w:pPr>
        <w:jc w:val="center"/>
        <w:rPr>
          <w:szCs w:val="24"/>
          <w:lang w:val="bg-BG"/>
        </w:rPr>
      </w:pPr>
      <w:r w:rsidRPr="00410CCF">
        <w:rPr>
          <w:szCs w:val="24"/>
          <w:lang w:val="bg-BG"/>
        </w:rPr>
        <w:t>РЕШЕНИЕ</w:t>
      </w:r>
    </w:p>
    <w:p w:rsidR="00014566" w:rsidRPr="00410CCF" w:rsidRDefault="00DB7E29" w:rsidP="00EA7342">
      <w:pPr>
        <w:jc w:val="center"/>
        <w:rPr>
          <w:szCs w:val="24"/>
          <w:lang w:val="bg-BG"/>
        </w:rPr>
      </w:pPr>
      <w:r w:rsidRPr="00410CCF">
        <w:rPr>
          <w:szCs w:val="24"/>
          <w:lang w:val="bg-BG"/>
        </w:rPr>
        <w:t>(</w:t>
      </w:r>
      <w:r w:rsidR="001107FB">
        <w:rPr>
          <w:szCs w:val="24"/>
          <w:lang w:val="bg-BG"/>
        </w:rPr>
        <w:t>п</w:t>
      </w:r>
      <w:r w:rsidR="00C333DA" w:rsidRPr="00410CCF">
        <w:rPr>
          <w:szCs w:val="24"/>
          <w:lang w:val="bg-BG"/>
        </w:rPr>
        <w:t>о с</w:t>
      </w:r>
      <w:r w:rsidR="00E86181" w:rsidRPr="00410CCF">
        <w:rPr>
          <w:szCs w:val="24"/>
          <w:lang w:val="bg-BG"/>
        </w:rPr>
        <w:t>ъщество</w:t>
      </w:r>
      <w:r w:rsidRPr="00410CCF">
        <w:rPr>
          <w:szCs w:val="24"/>
          <w:lang w:val="bg-BG"/>
        </w:rPr>
        <w:t>)</w:t>
      </w:r>
    </w:p>
    <w:p w:rsidR="00BE467E" w:rsidRPr="00410CCF" w:rsidRDefault="00BE467E" w:rsidP="00EA7342">
      <w:pPr>
        <w:jc w:val="center"/>
        <w:rPr>
          <w:szCs w:val="24"/>
          <w:lang w:val="bg-BG"/>
        </w:rPr>
      </w:pPr>
    </w:p>
    <w:p w:rsidR="000B6BF0" w:rsidRPr="00410CCF" w:rsidRDefault="000B6BF0" w:rsidP="00EA7342">
      <w:pPr>
        <w:jc w:val="center"/>
        <w:rPr>
          <w:szCs w:val="24"/>
          <w:lang w:val="bg-BG"/>
        </w:rPr>
      </w:pPr>
    </w:p>
    <w:p w:rsidR="000B6BF0" w:rsidRPr="00410CCF" w:rsidRDefault="000B6BF0" w:rsidP="00EA7342">
      <w:pPr>
        <w:jc w:val="center"/>
        <w:rPr>
          <w:szCs w:val="24"/>
          <w:lang w:val="bg-BG"/>
        </w:rPr>
      </w:pPr>
    </w:p>
    <w:p w:rsidR="00BE467E" w:rsidRPr="00410CCF" w:rsidRDefault="00BE467E" w:rsidP="00EA7342">
      <w:pPr>
        <w:jc w:val="center"/>
        <w:rPr>
          <w:szCs w:val="24"/>
          <w:lang w:val="bg-BG"/>
        </w:rPr>
      </w:pPr>
    </w:p>
    <w:p w:rsidR="00BE467E" w:rsidRPr="00410CCF" w:rsidRDefault="00E86181" w:rsidP="00EA7342">
      <w:pPr>
        <w:jc w:val="center"/>
        <w:rPr>
          <w:szCs w:val="24"/>
          <w:lang w:val="bg-BG"/>
        </w:rPr>
      </w:pPr>
      <w:r w:rsidRPr="00410CCF">
        <w:rPr>
          <w:szCs w:val="24"/>
          <w:lang w:val="bg-BG"/>
        </w:rPr>
        <w:t>СТРАСБУРГ</w:t>
      </w:r>
    </w:p>
    <w:p w:rsidR="00BE467E" w:rsidRPr="00410CCF" w:rsidRDefault="00BE467E" w:rsidP="00EA7342">
      <w:pPr>
        <w:jc w:val="center"/>
        <w:rPr>
          <w:szCs w:val="24"/>
          <w:lang w:val="bg-BG"/>
        </w:rPr>
      </w:pPr>
    </w:p>
    <w:p w:rsidR="000B6BF0" w:rsidRPr="00410CCF" w:rsidRDefault="000B6BF0" w:rsidP="00EA7342">
      <w:pPr>
        <w:jc w:val="center"/>
        <w:rPr>
          <w:szCs w:val="24"/>
          <w:lang w:val="bg-BG"/>
        </w:rPr>
      </w:pPr>
    </w:p>
    <w:p w:rsidR="00BE467E" w:rsidRPr="00410CCF" w:rsidRDefault="000B6BF0" w:rsidP="00EA7342">
      <w:pPr>
        <w:jc w:val="center"/>
        <w:rPr>
          <w:szCs w:val="24"/>
          <w:lang w:val="bg-BG"/>
        </w:rPr>
      </w:pPr>
      <w:r w:rsidRPr="00410CCF">
        <w:rPr>
          <w:szCs w:val="24"/>
          <w:lang w:val="bg-BG"/>
        </w:rPr>
        <w:t xml:space="preserve">21 </w:t>
      </w:r>
      <w:r w:rsidR="00E86181" w:rsidRPr="00410CCF">
        <w:rPr>
          <w:szCs w:val="24"/>
          <w:lang w:val="bg-BG"/>
        </w:rPr>
        <w:t>април</w:t>
      </w:r>
      <w:r w:rsidRPr="00410CCF">
        <w:rPr>
          <w:szCs w:val="24"/>
          <w:lang w:val="bg-BG"/>
        </w:rPr>
        <w:t xml:space="preserve"> 2016</w:t>
      </w:r>
      <w:r w:rsidR="00E86181" w:rsidRPr="00410CCF">
        <w:rPr>
          <w:szCs w:val="24"/>
          <w:lang w:val="bg-BG"/>
        </w:rPr>
        <w:t xml:space="preserve"> г.</w:t>
      </w:r>
    </w:p>
    <w:p w:rsidR="00BE467E" w:rsidRPr="00410CCF" w:rsidRDefault="00BE467E" w:rsidP="00EA7342">
      <w:pPr>
        <w:jc w:val="center"/>
        <w:rPr>
          <w:szCs w:val="24"/>
          <w:lang w:val="bg-BG"/>
        </w:rPr>
      </w:pPr>
    </w:p>
    <w:p w:rsidR="000B6BF0" w:rsidRPr="00410CCF" w:rsidRDefault="000B6BF0" w:rsidP="00EA7342">
      <w:pPr>
        <w:jc w:val="center"/>
        <w:rPr>
          <w:szCs w:val="24"/>
          <w:lang w:val="bg-BG"/>
        </w:rPr>
      </w:pPr>
    </w:p>
    <w:p w:rsidR="000B6BF0" w:rsidRPr="00410CCF" w:rsidRDefault="000B6BF0" w:rsidP="00EA7342">
      <w:pPr>
        <w:jc w:val="center"/>
        <w:rPr>
          <w:szCs w:val="24"/>
          <w:lang w:val="bg-BG"/>
        </w:rPr>
      </w:pPr>
    </w:p>
    <w:p w:rsidR="000B6BF0" w:rsidRPr="00410CCF" w:rsidRDefault="000B6BF0" w:rsidP="00EA7342">
      <w:pPr>
        <w:jc w:val="center"/>
        <w:rPr>
          <w:szCs w:val="24"/>
          <w:lang w:val="bg-BG"/>
        </w:rPr>
      </w:pPr>
    </w:p>
    <w:p w:rsidR="00823871" w:rsidRPr="00410CCF" w:rsidRDefault="006022C2" w:rsidP="00EA7342">
      <w:pPr>
        <w:rPr>
          <w:szCs w:val="24"/>
          <w:lang w:val="bg-BG"/>
        </w:rPr>
      </w:pPr>
      <w:r w:rsidRPr="00410CCF">
        <w:rPr>
          <w:i/>
          <w:sz w:val="22"/>
          <w:szCs w:val="24"/>
          <w:lang w:val="bg-BG"/>
        </w:rPr>
        <w:t xml:space="preserve">Това решение ще влезе в сила при настъпване на обстоятелствата, посочени в член 44, ал. 2 от Конвенцията. То може да бъде предмет на </w:t>
      </w:r>
      <w:r w:rsidR="001107FB" w:rsidRPr="00410CCF">
        <w:rPr>
          <w:i/>
          <w:sz w:val="22"/>
          <w:szCs w:val="24"/>
          <w:lang w:val="bg-BG"/>
        </w:rPr>
        <w:t>редак</w:t>
      </w:r>
      <w:r w:rsidR="001107FB">
        <w:rPr>
          <w:i/>
          <w:sz w:val="22"/>
          <w:szCs w:val="24"/>
          <w:lang w:val="bg-BG"/>
        </w:rPr>
        <w:t>ционни</w:t>
      </w:r>
      <w:r w:rsidR="001107FB" w:rsidRPr="00410CCF">
        <w:rPr>
          <w:i/>
          <w:sz w:val="22"/>
          <w:szCs w:val="24"/>
          <w:lang w:val="bg-BG"/>
        </w:rPr>
        <w:t xml:space="preserve"> </w:t>
      </w:r>
      <w:r w:rsidR="001107FB">
        <w:rPr>
          <w:i/>
          <w:sz w:val="22"/>
          <w:szCs w:val="24"/>
          <w:lang w:val="bg-BG"/>
        </w:rPr>
        <w:t>промени</w:t>
      </w:r>
      <w:r w:rsidR="00BE467E" w:rsidRPr="00410CCF">
        <w:rPr>
          <w:i/>
          <w:sz w:val="22"/>
          <w:szCs w:val="24"/>
          <w:lang w:val="bg-BG"/>
        </w:rPr>
        <w:t>.</w:t>
      </w:r>
    </w:p>
    <w:p w:rsidR="00BE467E" w:rsidRPr="00410CCF" w:rsidRDefault="00BE467E" w:rsidP="00EA7342">
      <w:pPr>
        <w:pStyle w:val="JuCase"/>
        <w:rPr>
          <w:lang w:val="bg-BG"/>
        </w:rPr>
        <w:sectPr w:rsidR="00BE467E" w:rsidRPr="00410CCF" w:rsidSect="00BE46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014566" w:rsidRPr="00410CCF" w:rsidRDefault="00024AA5" w:rsidP="00EA7342">
      <w:pPr>
        <w:pStyle w:val="JuCase"/>
        <w:rPr>
          <w:bCs/>
          <w:lang w:val="bg-BG"/>
        </w:rPr>
      </w:pPr>
      <w:r w:rsidRPr="00410CCF">
        <w:rPr>
          <w:lang w:val="bg-BG"/>
        </w:rPr>
        <w:lastRenderedPageBreak/>
        <w:t xml:space="preserve">По делото </w:t>
      </w:r>
      <w:proofErr w:type="spellStart"/>
      <w:r w:rsidRPr="00410CCF">
        <w:rPr>
          <w:lang w:val="bg-BG"/>
        </w:rPr>
        <w:t>Ченгелян</w:t>
      </w:r>
      <w:proofErr w:type="spellEnd"/>
      <w:r w:rsidRPr="00410CCF">
        <w:rPr>
          <w:lang w:val="bg-BG"/>
        </w:rPr>
        <w:t xml:space="preserve"> и други срещу България</w:t>
      </w:r>
      <w:r w:rsidR="00014566" w:rsidRPr="00410CCF">
        <w:rPr>
          <w:lang w:val="bg-BG"/>
        </w:rPr>
        <w:t>,</w:t>
      </w:r>
    </w:p>
    <w:p w:rsidR="00014566" w:rsidRPr="00410CCF" w:rsidRDefault="004D3830" w:rsidP="00EA7342">
      <w:pPr>
        <w:pStyle w:val="ECHRPara"/>
        <w:rPr>
          <w:lang w:val="bg-BG"/>
        </w:rPr>
      </w:pPr>
      <w:r w:rsidRPr="00410CCF">
        <w:rPr>
          <w:lang w:val="bg-BG"/>
        </w:rPr>
        <w:t xml:space="preserve">Европейският съд по правата на човека (Пето отделение), заседаващ </w:t>
      </w:r>
      <w:r w:rsidR="001107FB">
        <w:rPr>
          <w:lang w:val="bg-BG"/>
        </w:rPr>
        <w:t>в състав</w:t>
      </w:r>
      <w:r w:rsidR="00014566" w:rsidRPr="00410CCF">
        <w:rPr>
          <w:lang w:val="bg-BG"/>
        </w:rPr>
        <w:t>:</w:t>
      </w:r>
    </w:p>
    <w:p w:rsidR="00014566" w:rsidRPr="00410CCF" w:rsidRDefault="00BE467E" w:rsidP="00EA7342">
      <w:pPr>
        <w:pStyle w:val="ECHRDecisionBody"/>
        <w:rPr>
          <w:lang w:val="bg-BG"/>
        </w:rPr>
      </w:pPr>
      <w:r w:rsidRPr="00410CCF">
        <w:rPr>
          <w:lang w:val="bg-BG"/>
        </w:rPr>
        <w:tab/>
      </w:r>
      <w:proofErr w:type="spellStart"/>
      <w:r w:rsidR="000E3937" w:rsidRPr="00410CCF">
        <w:rPr>
          <w:lang w:val="bg-BG"/>
        </w:rPr>
        <w:t>Ангелика</w:t>
      </w:r>
      <w:proofErr w:type="spellEnd"/>
      <w:r w:rsidR="000E3937" w:rsidRPr="00410CCF">
        <w:rPr>
          <w:lang w:val="bg-BG"/>
        </w:rPr>
        <w:t xml:space="preserve"> </w:t>
      </w:r>
      <w:proofErr w:type="spellStart"/>
      <w:r w:rsidR="000E3937" w:rsidRPr="00410CCF">
        <w:rPr>
          <w:lang w:val="bg-BG"/>
        </w:rPr>
        <w:t>Нусбергер</w:t>
      </w:r>
      <w:proofErr w:type="spellEnd"/>
      <w:r w:rsidR="000E3937" w:rsidRPr="00410CCF">
        <w:rPr>
          <w:lang w:val="bg-BG"/>
        </w:rPr>
        <w:t xml:space="preserve"> (</w:t>
      </w:r>
      <w:proofErr w:type="spellStart"/>
      <w:r w:rsidRPr="00410CCF">
        <w:rPr>
          <w:lang w:val="bg-BG"/>
        </w:rPr>
        <w:t>Angelika</w:t>
      </w:r>
      <w:proofErr w:type="spellEnd"/>
      <w:r w:rsidRPr="00410CCF">
        <w:rPr>
          <w:lang w:val="bg-BG"/>
        </w:rPr>
        <w:t xml:space="preserve"> </w:t>
      </w:r>
      <w:proofErr w:type="spellStart"/>
      <w:r w:rsidRPr="00410CCF">
        <w:rPr>
          <w:lang w:val="bg-BG"/>
        </w:rPr>
        <w:t>Nußberger</w:t>
      </w:r>
      <w:proofErr w:type="spellEnd"/>
      <w:r w:rsidR="000E3937" w:rsidRPr="00410CCF">
        <w:rPr>
          <w:lang w:val="bg-BG"/>
        </w:rPr>
        <w:t>)</w:t>
      </w:r>
      <w:r w:rsidRPr="00410CCF">
        <w:rPr>
          <w:lang w:val="bg-BG"/>
        </w:rPr>
        <w:t>,</w:t>
      </w:r>
      <w:r w:rsidRPr="00410CCF">
        <w:rPr>
          <w:i/>
          <w:lang w:val="bg-BG"/>
        </w:rPr>
        <w:t xml:space="preserve"> </w:t>
      </w:r>
      <w:r w:rsidR="000E3937" w:rsidRPr="00410CCF">
        <w:rPr>
          <w:i/>
          <w:lang w:val="bg-BG"/>
        </w:rPr>
        <w:t>председател</w:t>
      </w:r>
      <w:r w:rsidRPr="00410CCF">
        <w:rPr>
          <w:i/>
          <w:lang w:val="bg-BG"/>
        </w:rPr>
        <w:t>,</w:t>
      </w:r>
      <w:r w:rsidRPr="00410CCF">
        <w:rPr>
          <w:i/>
          <w:lang w:val="bg-BG"/>
        </w:rPr>
        <w:br/>
      </w:r>
      <w:r w:rsidRPr="00410CCF">
        <w:rPr>
          <w:lang w:val="bg-BG"/>
        </w:rPr>
        <w:tab/>
      </w:r>
      <w:r w:rsidR="000E3937" w:rsidRPr="00410CCF">
        <w:rPr>
          <w:lang w:val="bg-BG"/>
        </w:rPr>
        <w:t xml:space="preserve">Гана </w:t>
      </w:r>
      <w:proofErr w:type="spellStart"/>
      <w:r w:rsidR="000E3937" w:rsidRPr="00410CCF">
        <w:rPr>
          <w:lang w:val="bg-BG"/>
        </w:rPr>
        <w:t>Юдкивска</w:t>
      </w:r>
      <w:proofErr w:type="spellEnd"/>
      <w:r w:rsidR="000E3937" w:rsidRPr="00410CCF">
        <w:rPr>
          <w:lang w:val="bg-BG"/>
        </w:rPr>
        <w:t xml:space="preserve"> (</w:t>
      </w:r>
      <w:proofErr w:type="spellStart"/>
      <w:r w:rsidRPr="00410CCF">
        <w:rPr>
          <w:lang w:val="bg-BG"/>
        </w:rPr>
        <w:t>Ganna</w:t>
      </w:r>
      <w:proofErr w:type="spellEnd"/>
      <w:r w:rsidRPr="00410CCF">
        <w:rPr>
          <w:lang w:val="bg-BG"/>
        </w:rPr>
        <w:t xml:space="preserve"> </w:t>
      </w:r>
      <w:proofErr w:type="spellStart"/>
      <w:r w:rsidRPr="00410CCF">
        <w:rPr>
          <w:lang w:val="bg-BG"/>
        </w:rPr>
        <w:t>Yudkivska</w:t>
      </w:r>
      <w:proofErr w:type="spellEnd"/>
      <w:r w:rsidR="000E3937" w:rsidRPr="00410CCF">
        <w:rPr>
          <w:lang w:val="bg-BG"/>
        </w:rPr>
        <w:t>)</w:t>
      </w:r>
      <w:r w:rsidRPr="00410CCF">
        <w:rPr>
          <w:lang w:val="bg-BG"/>
        </w:rPr>
        <w:t>,</w:t>
      </w:r>
      <w:r w:rsidRPr="00410CCF">
        <w:rPr>
          <w:i/>
          <w:lang w:val="bg-BG"/>
        </w:rPr>
        <w:br/>
      </w:r>
      <w:r w:rsidRPr="00410CCF">
        <w:rPr>
          <w:lang w:val="bg-BG"/>
        </w:rPr>
        <w:tab/>
      </w:r>
      <w:proofErr w:type="spellStart"/>
      <w:r w:rsidR="000E3937" w:rsidRPr="00410CCF">
        <w:rPr>
          <w:lang w:val="bg-BG"/>
        </w:rPr>
        <w:t>Кханлар</w:t>
      </w:r>
      <w:proofErr w:type="spellEnd"/>
      <w:r w:rsidR="000E3937" w:rsidRPr="00410CCF">
        <w:rPr>
          <w:lang w:val="bg-BG"/>
        </w:rPr>
        <w:t xml:space="preserve"> Хаджиев (</w:t>
      </w:r>
      <w:proofErr w:type="spellStart"/>
      <w:r w:rsidRPr="00410CCF">
        <w:rPr>
          <w:lang w:val="bg-BG"/>
        </w:rPr>
        <w:t>Khanlar</w:t>
      </w:r>
      <w:proofErr w:type="spellEnd"/>
      <w:r w:rsidRPr="00410CCF">
        <w:rPr>
          <w:lang w:val="bg-BG"/>
        </w:rPr>
        <w:t xml:space="preserve"> </w:t>
      </w:r>
      <w:proofErr w:type="spellStart"/>
      <w:r w:rsidRPr="00410CCF">
        <w:rPr>
          <w:lang w:val="bg-BG"/>
        </w:rPr>
        <w:t>Hajiyev</w:t>
      </w:r>
      <w:proofErr w:type="spellEnd"/>
      <w:r w:rsidR="000E3937" w:rsidRPr="00410CCF">
        <w:rPr>
          <w:lang w:val="bg-BG"/>
        </w:rPr>
        <w:t>)</w:t>
      </w:r>
      <w:r w:rsidRPr="00410CCF">
        <w:rPr>
          <w:lang w:val="bg-BG"/>
        </w:rPr>
        <w:t>,</w:t>
      </w:r>
      <w:r w:rsidRPr="00410CCF">
        <w:rPr>
          <w:i/>
          <w:lang w:val="bg-BG"/>
        </w:rPr>
        <w:br/>
      </w:r>
      <w:r w:rsidRPr="00410CCF">
        <w:rPr>
          <w:lang w:val="bg-BG"/>
        </w:rPr>
        <w:tab/>
      </w:r>
      <w:r w:rsidR="000E3937" w:rsidRPr="00410CCF">
        <w:rPr>
          <w:lang w:val="bg-BG"/>
        </w:rPr>
        <w:t xml:space="preserve">Андре </w:t>
      </w:r>
      <w:proofErr w:type="spellStart"/>
      <w:r w:rsidR="000E3937" w:rsidRPr="00410CCF">
        <w:rPr>
          <w:lang w:val="bg-BG"/>
        </w:rPr>
        <w:t>Потоцки</w:t>
      </w:r>
      <w:proofErr w:type="spellEnd"/>
      <w:r w:rsidR="000E3937" w:rsidRPr="00410CCF">
        <w:rPr>
          <w:lang w:val="bg-BG"/>
        </w:rPr>
        <w:t xml:space="preserve"> (</w:t>
      </w:r>
      <w:proofErr w:type="spellStart"/>
      <w:r w:rsidRPr="00410CCF">
        <w:rPr>
          <w:lang w:val="bg-BG"/>
        </w:rPr>
        <w:t>André</w:t>
      </w:r>
      <w:proofErr w:type="spellEnd"/>
      <w:r w:rsidRPr="00410CCF">
        <w:rPr>
          <w:lang w:val="bg-BG"/>
        </w:rPr>
        <w:t xml:space="preserve"> </w:t>
      </w:r>
      <w:proofErr w:type="spellStart"/>
      <w:r w:rsidRPr="00410CCF">
        <w:rPr>
          <w:lang w:val="bg-BG"/>
        </w:rPr>
        <w:t>Potocki</w:t>
      </w:r>
      <w:proofErr w:type="spellEnd"/>
      <w:r w:rsidR="000E3937" w:rsidRPr="00410CCF">
        <w:rPr>
          <w:lang w:val="bg-BG"/>
        </w:rPr>
        <w:t>)</w:t>
      </w:r>
      <w:r w:rsidRPr="00410CCF">
        <w:rPr>
          <w:lang w:val="bg-BG"/>
        </w:rPr>
        <w:t>,</w:t>
      </w:r>
      <w:r w:rsidRPr="00410CCF">
        <w:rPr>
          <w:i/>
          <w:lang w:val="bg-BG"/>
        </w:rPr>
        <w:br/>
      </w:r>
      <w:r w:rsidRPr="00410CCF">
        <w:rPr>
          <w:lang w:val="bg-BG"/>
        </w:rPr>
        <w:tab/>
      </w:r>
      <w:r w:rsidR="00EA0202" w:rsidRPr="00410CCF">
        <w:rPr>
          <w:lang w:val="bg-BG"/>
        </w:rPr>
        <w:t>Йонко Грозев</w:t>
      </w:r>
      <w:r w:rsidRPr="00410CCF">
        <w:rPr>
          <w:lang w:val="bg-BG"/>
        </w:rPr>
        <w:t>,</w:t>
      </w:r>
      <w:r w:rsidRPr="00410CCF">
        <w:rPr>
          <w:i/>
          <w:lang w:val="bg-BG"/>
        </w:rPr>
        <w:br/>
      </w:r>
      <w:r w:rsidRPr="00410CCF">
        <w:rPr>
          <w:lang w:val="bg-BG"/>
        </w:rPr>
        <w:tab/>
      </w:r>
      <w:proofErr w:type="spellStart"/>
      <w:r w:rsidR="00EA0202" w:rsidRPr="00410CCF">
        <w:rPr>
          <w:lang w:val="bg-BG"/>
        </w:rPr>
        <w:t>Шифра</w:t>
      </w:r>
      <w:proofErr w:type="spellEnd"/>
      <w:r w:rsidR="00EA0202" w:rsidRPr="00410CCF">
        <w:rPr>
          <w:lang w:val="bg-BG"/>
        </w:rPr>
        <w:t xml:space="preserve"> </w:t>
      </w:r>
      <w:proofErr w:type="spellStart"/>
      <w:r w:rsidR="00EA0202" w:rsidRPr="00410CCF">
        <w:rPr>
          <w:lang w:val="bg-BG"/>
        </w:rPr>
        <w:t>О’Лиъри</w:t>
      </w:r>
      <w:proofErr w:type="spellEnd"/>
      <w:r w:rsidR="00EA0202" w:rsidRPr="00410CCF">
        <w:rPr>
          <w:lang w:val="bg-BG"/>
        </w:rPr>
        <w:t xml:space="preserve"> (</w:t>
      </w:r>
      <w:proofErr w:type="spellStart"/>
      <w:r w:rsidRPr="00410CCF">
        <w:rPr>
          <w:lang w:val="bg-BG"/>
        </w:rPr>
        <w:t>Síofra</w:t>
      </w:r>
      <w:proofErr w:type="spellEnd"/>
      <w:r w:rsidRPr="00410CCF">
        <w:rPr>
          <w:lang w:val="bg-BG"/>
        </w:rPr>
        <w:t xml:space="preserve"> </w:t>
      </w:r>
      <w:proofErr w:type="spellStart"/>
      <w:r w:rsidRPr="00410CCF">
        <w:rPr>
          <w:lang w:val="bg-BG"/>
        </w:rPr>
        <w:t>O</w:t>
      </w:r>
      <w:r w:rsidR="00EA7342" w:rsidRPr="00410CCF">
        <w:rPr>
          <w:lang w:val="bg-BG"/>
        </w:rPr>
        <w:t>’</w:t>
      </w:r>
      <w:r w:rsidRPr="00410CCF">
        <w:rPr>
          <w:lang w:val="bg-BG"/>
        </w:rPr>
        <w:t>Leary</w:t>
      </w:r>
      <w:proofErr w:type="spellEnd"/>
      <w:r w:rsidR="00EA0202" w:rsidRPr="00410CCF">
        <w:rPr>
          <w:lang w:val="bg-BG"/>
        </w:rPr>
        <w:t>)</w:t>
      </w:r>
      <w:r w:rsidRPr="00410CCF">
        <w:rPr>
          <w:lang w:val="bg-BG"/>
        </w:rPr>
        <w:t>,</w:t>
      </w:r>
      <w:r w:rsidRPr="00410CCF">
        <w:rPr>
          <w:i/>
          <w:lang w:val="bg-BG"/>
        </w:rPr>
        <w:br/>
      </w:r>
      <w:r w:rsidRPr="00410CCF">
        <w:rPr>
          <w:lang w:val="bg-BG"/>
        </w:rPr>
        <w:tab/>
      </w:r>
      <w:proofErr w:type="spellStart"/>
      <w:r w:rsidR="008E4258" w:rsidRPr="00410CCF">
        <w:rPr>
          <w:lang w:val="bg-BG"/>
        </w:rPr>
        <w:t>Мартин</w:t>
      </w:r>
      <w:r w:rsidR="001107FB">
        <w:rPr>
          <w:lang w:val="bg-BG"/>
        </w:rPr>
        <w:t>ш</w:t>
      </w:r>
      <w:proofErr w:type="spellEnd"/>
      <w:r w:rsidR="008E4258" w:rsidRPr="00410CCF">
        <w:rPr>
          <w:lang w:val="bg-BG"/>
        </w:rPr>
        <w:t xml:space="preserve"> </w:t>
      </w:r>
      <w:proofErr w:type="spellStart"/>
      <w:r w:rsidR="008E4258" w:rsidRPr="00410CCF">
        <w:rPr>
          <w:lang w:val="bg-BG"/>
        </w:rPr>
        <w:t>Митс</w:t>
      </w:r>
      <w:proofErr w:type="spellEnd"/>
      <w:r w:rsidR="008E4258" w:rsidRPr="00410CCF">
        <w:rPr>
          <w:lang w:val="bg-BG"/>
        </w:rPr>
        <w:t xml:space="preserve"> (</w:t>
      </w:r>
      <w:proofErr w:type="spellStart"/>
      <w:r w:rsidRPr="00410CCF">
        <w:rPr>
          <w:lang w:val="bg-BG"/>
        </w:rPr>
        <w:t>Mārtiņš</w:t>
      </w:r>
      <w:proofErr w:type="spellEnd"/>
      <w:r w:rsidRPr="00410CCF">
        <w:rPr>
          <w:lang w:val="bg-BG"/>
        </w:rPr>
        <w:t xml:space="preserve"> </w:t>
      </w:r>
      <w:proofErr w:type="spellStart"/>
      <w:r w:rsidRPr="00410CCF">
        <w:rPr>
          <w:lang w:val="bg-BG"/>
        </w:rPr>
        <w:t>Mits</w:t>
      </w:r>
      <w:proofErr w:type="spellEnd"/>
      <w:r w:rsidR="008E4258" w:rsidRPr="00410CCF">
        <w:rPr>
          <w:lang w:val="bg-BG"/>
        </w:rPr>
        <w:t>)</w:t>
      </w:r>
      <w:r w:rsidRPr="00410CCF">
        <w:rPr>
          <w:lang w:val="bg-BG"/>
        </w:rPr>
        <w:t>,</w:t>
      </w:r>
      <w:r w:rsidRPr="00410CCF">
        <w:rPr>
          <w:i/>
          <w:lang w:val="bg-BG"/>
        </w:rPr>
        <w:t xml:space="preserve"> </w:t>
      </w:r>
      <w:r w:rsidR="008E4258" w:rsidRPr="00410CCF">
        <w:rPr>
          <w:i/>
          <w:lang w:val="bg-BG"/>
        </w:rPr>
        <w:t>съдии</w:t>
      </w:r>
      <w:r w:rsidRPr="00410CCF">
        <w:rPr>
          <w:i/>
          <w:lang w:val="bg-BG"/>
        </w:rPr>
        <w:t>,</w:t>
      </w:r>
      <w:r w:rsidR="00014566" w:rsidRPr="00410CCF">
        <w:rPr>
          <w:szCs w:val="24"/>
          <w:lang w:val="bg-BG"/>
        </w:rPr>
        <w:br/>
      </w:r>
      <w:r w:rsidR="00651D00" w:rsidRPr="00410CCF">
        <w:rPr>
          <w:lang w:val="bg-BG"/>
        </w:rPr>
        <w:t xml:space="preserve">и </w:t>
      </w:r>
      <w:proofErr w:type="spellStart"/>
      <w:r w:rsidR="00651D00" w:rsidRPr="00410CCF">
        <w:rPr>
          <w:lang w:val="bg-BG"/>
        </w:rPr>
        <w:t>Клаудия</w:t>
      </w:r>
      <w:proofErr w:type="spellEnd"/>
      <w:r w:rsidR="00651D00" w:rsidRPr="00410CCF">
        <w:rPr>
          <w:lang w:val="bg-BG"/>
        </w:rPr>
        <w:t xml:space="preserve"> </w:t>
      </w:r>
      <w:proofErr w:type="spellStart"/>
      <w:r w:rsidR="00C32F03" w:rsidRPr="00410CCF">
        <w:rPr>
          <w:lang w:val="bg-BG"/>
        </w:rPr>
        <w:t>В</w:t>
      </w:r>
      <w:r w:rsidR="00651D00" w:rsidRPr="00410CCF">
        <w:rPr>
          <w:lang w:val="bg-BG"/>
        </w:rPr>
        <w:t>естердик</w:t>
      </w:r>
      <w:proofErr w:type="spellEnd"/>
      <w:r w:rsidR="00651D00" w:rsidRPr="00410CCF">
        <w:rPr>
          <w:lang w:val="bg-BG"/>
        </w:rPr>
        <w:t xml:space="preserve"> (</w:t>
      </w:r>
      <w:proofErr w:type="spellStart"/>
      <w:r w:rsidR="00073DE9" w:rsidRPr="00410CCF">
        <w:rPr>
          <w:lang w:val="bg-BG"/>
        </w:rPr>
        <w:t>Claudia</w:t>
      </w:r>
      <w:proofErr w:type="spellEnd"/>
      <w:r w:rsidR="00073DE9" w:rsidRPr="00410CCF">
        <w:rPr>
          <w:lang w:val="bg-BG"/>
        </w:rPr>
        <w:t xml:space="preserve"> </w:t>
      </w:r>
      <w:proofErr w:type="spellStart"/>
      <w:r w:rsidR="00073DE9" w:rsidRPr="00410CCF">
        <w:rPr>
          <w:lang w:val="bg-BG"/>
        </w:rPr>
        <w:t>Westerdiek</w:t>
      </w:r>
      <w:proofErr w:type="spellEnd"/>
      <w:r w:rsidR="00651D00" w:rsidRPr="00410CCF">
        <w:rPr>
          <w:lang w:val="bg-BG"/>
        </w:rPr>
        <w:t>)</w:t>
      </w:r>
      <w:r w:rsidR="00014566" w:rsidRPr="00410CCF">
        <w:rPr>
          <w:lang w:val="bg-BG"/>
        </w:rPr>
        <w:t xml:space="preserve">, </w:t>
      </w:r>
      <w:r w:rsidR="00A85FED" w:rsidRPr="00410CCF">
        <w:rPr>
          <w:i/>
          <w:lang w:val="bg-BG"/>
        </w:rPr>
        <w:t xml:space="preserve">секретар на </w:t>
      </w:r>
      <w:r w:rsidR="001107FB">
        <w:rPr>
          <w:i/>
          <w:lang w:val="bg-BG"/>
        </w:rPr>
        <w:t>о</w:t>
      </w:r>
      <w:r w:rsidR="00A85FED" w:rsidRPr="00410CCF">
        <w:rPr>
          <w:i/>
          <w:lang w:val="bg-BG"/>
        </w:rPr>
        <w:t>тделението</w:t>
      </w:r>
      <w:r w:rsidR="00014566" w:rsidRPr="00410CCF">
        <w:rPr>
          <w:i/>
          <w:lang w:val="bg-BG"/>
        </w:rPr>
        <w:t>,</w:t>
      </w:r>
    </w:p>
    <w:p w:rsidR="00014566" w:rsidRPr="00410CCF" w:rsidRDefault="00A10B6B" w:rsidP="00EA7342">
      <w:pPr>
        <w:pStyle w:val="ECHRPara"/>
        <w:rPr>
          <w:lang w:val="bg-BG"/>
        </w:rPr>
      </w:pPr>
      <w:r w:rsidRPr="00410CCF">
        <w:rPr>
          <w:lang w:val="bg-BG"/>
        </w:rPr>
        <w:t xml:space="preserve">След </w:t>
      </w:r>
      <w:r w:rsidR="00BF6409" w:rsidRPr="00410CCF">
        <w:rPr>
          <w:lang w:val="bg-BG"/>
        </w:rPr>
        <w:t xml:space="preserve">закрито </w:t>
      </w:r>
      <w:r w:rsidRPr="00410CCF">
        <w:rPr>
          <w:lang w:val="bg-BG"/>
        </w:rPr>
        <w:t>заседание</w:t>
      </w:r>
      <w:r w:rsidR="001107FB">
        <w:rPr>
          <w:lang w:val="bg-BG"/>
        </w:rPr>
        <w:t>, проведено</w:t>
      </w:r>
      <w:r w:rsidRPr="00410CCF">
        <w:rPr>
          <w:lang w:val="bg-BG"/>
        </w:rPr>
        <w:t xml:space="preserve"> на </w:t>
      </w:r>
      <w:r w:rsidR="00BE467E" w:rsidRPr="00410CCF">
        <w:rPr>
          <w:lang w:val="bg-BG"/>
        </w:rPr>
        <w:t>15</w:t>
      </w:r>
      <w:r w:rsidR="00BF6409" w:rsidRPr="00410CCF">
        <w:rPr>
          <w:lang w:val="bg-BG"/>
        </w:rPr>
        <w:t xml:space="preserve"> март </w:t>
      </w:r>
      <w:r w:rsidR="00BE467E" w:rsidRPr="00410CCF">
        <w:rPr>
          <w:lang w:val="bg-BG"/>
        </w:rPr>
        <w:t>2016</w:t>
      </w:r>
      <w:r w:rsidR="00BF6409" w:rsidRPr="00410CCF">
        <w:rPr>
          <w:lang w:val="bg-BG"/>
        </w:rPr>
        <w:t xml:space="preserve"> г.</w:t>
      </w:r>
      <w:r w:rsidR="00014566" w:rsidRPr="00410CCF">
        <w:rPr>
          <w:lang w:val="bg-BG"/>
        </w:rPr>
        <w:t>,</w:t>
      </w:r>
    </w:p>
    <w:p w:rsidR="00014566" w:rsidRPr="00410CCF" w:rsidRDefault="00662982" w:rsidP="00EA7342">
      <w:pPr>
        <w:pStyle w:val="ECHRPara"/>
        <w:rPr>
          <w:lang w:val="bg-BG"/>
        </w:rPr>
      </w:pPr>
      <w:r w:rsidRPr="00410CCF">
        <w:rPr>
          <w:lang w:val="bg-BG"/>
        </w:rPr>
        <w:t>се произнесе със следното решение, постановено на същата дата</w:t>
      </w:r>
      <w:r w:rsidR="00014566" w:rsidRPr="00410CCF">
        <w:rPr>
          <w:lang w:val="bg-BG"/>
        </w:rPr>
        <w:t>:</w:t>
      </w:r>
    </w:p>
    <w:p w:rsidR="00014566" w:rsidRPr="00410CCF" w:rsidRDefault="001D1AD4" w:rsidP="00EA7342">
      <w:pPr>
        <w:pStyle w:val="ECHRTitle1"/>
        <w:rPr>
          <w:lang w:val="bg-BG"/>
        </w:rPr>
      </w:pPr>
      <w:r w:rsidRPr="00410CCF">
        <w:rPr>
          <w:lang w:val="bg-BG"/>
        </w:rPr>
        <w:t>ПРОЦЕДУРА</w:t>
      </w:r>
    </w:p>
    <w:p w:rsidR="00927AAC" w:rsidRPr="00410CCF" w:rsidRDefault="00927AAC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1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F607C7" w:rsidRPr="00410CCF">
        <w:rPr>
          <w:lang w:val="bg-BG"/>
        </w:rPr>
        <w:t xml:space="preserve">Делото е образувано по жалба </w:t>
      </w:r>
      <w:r w:rsidRPr="00410CCF">
        <w:rPr>
          <w:lang w:val="bg-BG"/>
        </w:rPr>
        <w:t>(</w:t>
      </w:r>
      <w:r w:rsidR="00F607C7" w:rsidRPr="00410CCF">
        <w:rPr>
          <w:lang w:val="bg-BG"/>
        </w:rPr>
        <w:t xml:space="preserve">№ </w:t>
      </w:r>
      <w:r w:rsidRPr="00410CCF">
        <w:rPr>
          <w:lang w:val="bg-BG"/>
        </w:rPr>
        <w:t xml:space="preserve">47405/07) </w:t>
      </w:r>
      <w:r w:rsidR="00E11867" w:rsidRPr="00410CCF">
        <w:rPr>
          <w:lang w:val="bg-BG"/>
        </w:rPr>
        <w:t>срещу Република България, подадена пред Съда на основание чл. </w:t>
      </w:r>
      <w:r w:rsidRPr="00410CCF">
        <w:rPr>
          <w:lang w:val="bg-BG"/>
        </w:rPr>
        <w:t>34</w:t>
      </w:r>
      <w:r w:rsidR="00E11867" w:rsidRPr="00410CCF">
        <w:rPr>
          <w:lang w:val="bg-BG"/>
        </w:rPr>
        <w:t xml:space="preserve"> от </w:t>
      </w:r>
      <w:r w:rsidR="00C32F03" w:rsidRPr="00410CCF">
        <w:rPr>
          <w:lang w:val="bg-BG"/>
        </w:rPr>
        <w:t xml:space="preserve">Конвенцията за защита на правата на човека и основните свободи </w:t>
      </w:r>
      <w:r w:rsidRPr="00410CCF">
        <w:rPr>
          <w:lang w:val="bg-BG"/>
        </w:rPr>
        <w:t>(</w:t>
      </w:r>
      <w:r w:rsidR="00C32F03" w:rsidRPr="00410CCF">
        <w:rPr>
          <w:lang w:val="bg-BG"/>
        </w:rPr>
        <w:t>„Конвенцията“) от седем български граждани, г-</w:t>
      </w:r>
      <w:r w:rsidR="001107FB">
        <w:rPr>
          <w:lang w:val="bg-BG"/>
        </w:rPr>
        <w:t>ж</w:t>
      </w:r>
      <w:r w:rsidR="00C32F03" w:rsidRPr="00410CCF">
        <w:rPr>
          <w:lang w:val="bg-BG"/>
        </w:rPr>
        <w:t xml:space="preserve">а Мадлен </w:t>
      </w:r>
      <w:proofErr w:type="spellStart"/>
      <w:r w:rsidR="00C32F03" w:rsidRPr="00410CCF">
        <w:rPr>
          <w:lang w:val="bg-BG"/>
        </w:rPr>
        <w:t>Магърдич</w:t>
      </w:r>
      <w:proofErr w:type="spellEnd"/>
      <w:r w:rsidR="00C32F03" w:rsidRPr="00410CCF">
        <w:rPr>
          <w:lang w:val="bg-BG"/>
        </w:rPr>
        <w:t xml:space="preserve"> </w:t>
      </w:r>
      <w:proofErr w:type="spellStart"/>
      <w:r w:rsidR="00C32F03" w:rsidRPr="00410CCF">
        <w:rPr>
          <w:lang w:val="bg-BG"/>
        </w:rPr>
        <w:t>Ченгелян</w:t>
      </w:r>
      <w:proofErr w:type="spellEnd"/>
      <w:r w:rsidRPr="00410CCF">
        <w:rPr>
          <w:lang w:val="bg-BG"/>
        </w:rPr>
        <w:t>,</w:t>
      </w:r>
      <w:r w:rsidR="00C32F03" w:rsidRPr="00410CCF">
        <w:rPr>
          <w:lang w:val="bg-BG"/>
        </w:rPr>
        <w:t xml:space="preserve"> г-жа Виктория </w:t>
      </w:r>
      <w:proofErr w:type="spellStart"/>
      <w:r w:rsidR="00C32F03" w:rsidRPr="00410CCF">
        <w:rPr>
          <w:lang w:val="bg-BG"/>
        </w:rPr>
        <w:t>Таквор</w:t>
      </w:r>
      <w:proofErr w:type="spellEnd"/>
      <w:r w:rsidR="00C32F03" w:rsidRPr="00410CCF">
        <w:rPr>
          <w:lang w:val="bg-BG"/>
        </w:rPr>
        <w:t xml:space="preserve"> </w:t>
      </w:r>
      <w:proofErr w:type="spellStart"/>
      <w:r w:rsidR="00C32F03" w:rsidRPr="00410CCF">
        <w:rPr>
          <w:lang w:val="bg-BG"/>
        </w:rPr>
        <w:t>Ченгелян</w:t>
      </w:r>
      <w:proofErr w:type="spellEnd"/>
      <w:r w:rsidRPr="00410CCF">
        <w:rPr>
          <w:lang w:val="bg-BG"/>
        </w:rPr>
        <w:t xml:space="preserve">, </w:t>
      </w:r>
      <w:r w:rsidR="002A137B" w:rsidRPr="00410CCF">
        <w:rPr>
          <w:lang w:val="bg-BG"/>
        </w:rPr>
        <w:t xml:space="preserve">г-н Едуард </w:t>
      </w:r>
      <w:proofErr w:type="spellStart"/>
      <w:r w:rsidR="002A137B" w:rsidRPr="00410CCF">
        <w:rPr>
          <w:lang w:val="bg-BG"/>
        </w:rPr>
        <w:t>Таквор</w:t>
      </w:r>
      <w:proofErr w:type="spellEnd"/>
      <w:r w:rsidR="002A137B" w:rsidRPr="00410CCF">
        <w:rPr>
          <w:lang w:val="bg-BG"/>
        </w:rPr>
        <w:t xml:space="preserve"> </w:t>
      </w:r>
      <w:proofErr w:type="spellStart"/>
      <w:r w:rsidR="002A137B" w:rsidRPr="00410CCF">
        <w:rPr>
          <w:lang w:val="bg-BG"/>
        </w:rPr>
        <w:t>Ченгелян</w:t>
      </w:r>
      <w:proofErr w:type="spellEnd"/>
      <w:r w:rsidRPr="00410CCF">
        <w:rPr>
          <w:lang w:val="bg-BG"/>
        </w:rPr>
        <w:t>,</w:t>
      </w:r>
      <w:r w:rsidR="002A137B" w:rsidRPr="00410CCF">
        <w:rPr>
          <w:lang w:val="bg-BG"/>
        </w:rPr>
        <w:t xml:space="preserve"> г-н </w:t>
      </w:r>
      <w:proofErr w:type="spellStart"/>
      <w:r w:rsidR="002A137B" w:rsidRPr="00410CCF">
        <w:rPr>
          <w:lang w:val="bg-BG"/>
        </w:rPr>
        <w:t>Манук</w:t>
      </w:r>
      <w:proofErr w:type="spellEnd"/>
      <w:r w:rsidR="002A137B" w:rsidRPr="00410CCF">
        <w:rPr>
          <w:lang w:val="bg-BG"/>
        </w:rPr>
        <w:t xml:space="preserve"> </w:t>
      </w:r>
      <w:proofErr w:type="spellStart"/>
      <w:r w:rsidR="002A137B" w:rsidRPr="00410CCF">
        <w:rPr>
          <w:lang w:val="bg-BG"/>
        </w:rPr>
        <w:t>Гаро</w:t>
      </w:r>
      <w:proofErr w:type="spellEnd"/>
      <w:r w:rsidR="002A137B" w:rsidRPr="00410CCF">
        <w:rPr>
          <w:lang w:val="bg-BG"/>
        </w:rPr>
        <w:t xml:space="preserve"> </w:t>
      </w:r>
      <w:proofErr w:type="spellStart"/>
      <w:r w:rsidR="002A137B" w:rsidRPr="00410CCF">
        <w:rPr>
          <w:lang w:val="bg-BG"/>
        </w:rPr>
        <w:t>Ченгелян</w:t>
      </w:r>
      <w:proofErr w:type="spellEnd"/>
      <w:r w:rsidRPr="00410CCF">
        <w:rPr>
          <w:lang w:val="bg-BG"/>
        </w:rPr>
        <w:t>,</w:t>
      </w:r>
      <w:r w:rsidR="002A137B" w:rsidRPr="00410CCF">
        <w:rPr>
          <w:lang w:val="bg-BG"/>
        </w:rPr>
        <w:t xml:space="preserve"> г-жа </w:t>
      </w:r>
      <w:proofErr w:type="spellStart"/>
      <w:r w:rsidR="002A137B" w:rsidRPr="00410CCF">
        <w:rPr>
          <w:lang w:val="bg-BG"/>
        </w:rPr>
        <w:t>Анаис</w:t>
      </w:r>
      <w:proofErr w:type="spellEnd"/>
      <w:r w:rsidR="002A137B" w:rsidRPr="00410CCF">
        <w:rPr>
          <w:lang w:val="bg-BG"/>
        </w:rPr>
        <w:t xml:space="preserve"> </w:t>
      </w:r>
      <w:proofErr w:type="spellStart"/>
      <w:r w:rsidR="002A137B" w:rsidRPr="00410CCF">
        <w:rPr>
          <w:lang w:val="bg-BG"/>
        </w:rPr>
        <w:t>Хампарцум</w:t>
      </w:r>
      <w:proofErr w:type="spellEnd"/>
      <w:r w:rsidR="002A137B" w:rsidRPr="00410CCF">
        <w:rPr>
          <w:lang w:val="bg-BG"/>
        </w:rPr>
        <w:t xml:space="preserve"> Ширин, г-н </w:t>
      </w:r>
      <w:proofErr w:type="spellStart"/>
      <w:r w:rsidR="002A137B" w:rsidRPr="00410CCF">
        <w:rPr>
          <w:lang w:val="bg-BG"/>
        </w:rPr>
        <w:t>Ехисаперт</w:t>
      </w:r>
      <w:proofErr w:type="spellEnd"/>
      <w:r w:rsidR="002A137B" w:rsidRPr="00410CCF">
        <w:rPr>
          <w:lang w:val="bg-BG"/>
        </w:rPr>
        <w:t xml:space="preserve"> </w:t>
      </w:r>
      <w:proofErr w:type="spellStart"/>
      <w:r w:rsidR="002A137B" w:rsidRPr="00410CCF">
        <w:rPr>
          <w:lang w:val="bg-BG"/>
        </w:rPr>
        <w:t>Ардаваст</w:t>
      </w:r>
      <w:proofErr w:type="spellEnd"/>
      <w:r w:rsidR="002A137B" w:rsidRPr="00410CCF">
        <w:rPr>
          <w:lang w:val="bg-BG"/>
        </w:rPr>
        <w:t xml:space="preserve"> </w:t>
      </w:r>
      <w:proofErr w:type="spellStart"/>
      <w:r w:rsidR="002A137B" w:rsidRPr="00410CCF">
        <w:rPr>
          <w:lang w:val="bg-BG"/>
        </w:rPr>
        <w:t>Хинтян</w:t>
      </w:r>
      <w:proofErr w:type="spellEnd"/>
      <w:r w:rsidR="002A137B" w:rsidRPr="00410CCF">
        <w:rPr>
          <w:lang w:val="bg-BG"/>
        </w:rPr>
        <w:t xml:space="preserve"> и г-жа </w:t>
      </w:r>
      <w:proofErr w:type="spellStart"/>
      <w:r w:rsidR="002A137B" w:rsidRPr="00410CCF">
        <w:rPr>
          <w:lang w:val="bg-BG"/>
        </w:rPr>
        <w:t>Астхиг</w:t>
      </w:r>
      <w:proofErr w:type="spellEnd"/>
      <w:r w:rsidR="002A137B" w:rsidRPr="00410CCF">
        <w:rPr>
          <w:lang w:val="bg-BG"/>
        </w:rPr>
        <w:t xml:space="preserve"> </w:t>
      </w:r>
      <w:proofErr w:type="spellStart"/>
      <w:r w:rsidR="002A137B" w:rsidRPr="00410CCF">
        <w:rPr>
          <w:lang w:val="bg-BG"/>
        </w:rPr>
        <w:t>Хампарцум</w:t>
      </w:r>
      <w:proofErr w:type="spellEnd"/>
      <w:r w:rsidR="002A137B" w:rsidRPr="00410CCF">
        <w:rPr>
          <w:lang w:val="bg-BG"/>
        </w:rPr>
        <w:t xml:space="preserve"> </w:t>
      </w:r>
      <w:proofErr w:type="spellStart"/>
      <w:r w:rsidR="002A137B" w:rsidRPr="00410CCF">
        <w:rPr>
          <w:lang w:val="bg-BG"/>
        </w:rPr>
        <w:t>Бедросян</w:t>
      </w:r>
      <w:proofErr w:type="spellEnd"/>
      <w:r w:rsidR="002A137B" w:rsidRPr="00410CCF">
        <w:rPr>
          <w:lang w:val="bg-BG"/>
        </w:rPr>
        <w:t xml:space="preserve"> („жалбоподателите“) на </w:t>
      </w:r>
      <w:r w:rsidRPr="00410CCF">
        <w:rPr>
          <w:lang w:val="bg-BG"/>
        </w:rPr>
        <w:t>24</w:t>
      </w:r>
      <w:r w:rsidR="002A137B" w:rsidRPr="00410CCF">
        <w:rPr>
          <w:lang w:val="bg-BG"/>
        </w:rPr>
        <w:t xml:space="preserve"> септември </w:t>
      </w:r>
      <w:r w:rsidRPr="00410CCF">
        <w:rPr>
          <w:lang w:val="bg-BG"/>
        </w:rPr>
        <w:t>2007</w:t>
      </w:r>
      <w:r w:rsidR="002A137B" w:rsidRPr="00410CCF">
        <w:rPr>
          <w:lang w:val="bg-BG"/>
        </w:rPr>
        <w:t xml:space="preserve"> г</w:t>
      </w:r>
      <w:r w:rsidRPr="00410CCF">
        <w:rPr>
          <w:lang w:val="bg-BG"/>
        </w:rPr>
        <w:t>.</w:t>
      </w:r>
    </w:p>
    <w:p w:rsidR="00927AAC" w:rsidRPr="00410CCF" w:rsidRDefault="00927AAC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2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1D68E2" w:rsidRPr="00410CCF">
        <w:rPr>
          <w:lang w:val="bg-BG"/>
        </w:rPr>
        <w:t xml:space="preserve">Г-жа </w:t>
      </w:r>
      <w:proofErr w:type="spellStart"/>
      <w:r w:rsidR="001D68E2" w:rsidRPr="00410CCF">
        <w:rPr>
          <w:lang w:val="bg-BG"/>
        </w:rPr>
        <w:t>Анаис</w:t>
      </w:r>
      <w:proofErr w:type="spellEnd"/>
      <w:r w:rsidR="001D68E2" w:rsidRPr="00410CCF">
        <w:rPr>
          <w:lang w:val="bg-BG"/>
        </w:rPr>
        <w:t xml:space="preserve"> </w:t>
      </w:r>
      <w:proofErr w:type="spellStart"/>
      <w:r w:rsidR="001D68E2" w:rsidRPr="00410CCF">
        <w:rPr>
          <w:lang w:val="bg-BG"/>
        </w:rPr>
        <w:t>Хампарцум</w:t>
      </w:r>
      <w:proofErr w:type="spellEnd"/>
      <w:r w:rsidR="001D68E2" w:rsidRPr="00410CCF">
        <w:rPr>
          <w:lang w:val="bg-BG"/>
        </w:rPr>
        <w:t xml:space="preserve"> Ширин умира на </w:t>
      </w:r>
      <w:r w:rsidRPr="00410CCF">
        <w:rPr>
          <w:lang w:val="bg-BG"/>
        </w:rPr>
        <w:t>19</w:t>
      </w:r>
      <w:r w:rsidR="001D68E2" w:rsidRPr="00410CCF">
        <w:rPr>
          <w:lang w:val="bg-BG"/>
        </w:rPr>
        <w:t xml:space="preserve"> януари </w:t>
      </w:r>
      <w:r w:rsidRPr="00410CCF">
        <w:rPr>
          <w:lang w:val="bg-BG"/>
        </w:rPr>
        <w:t>2014</w:t>
      </w:r>
      <w:r w:rsidR="001D68E2" w:rsidRPr="00410CCF">
        <w:rPr>
          <w:lang w:val="bg-BG"/>
        </w:rPr>
        <w:t> г</w:t>
      </w:r>
      <w:r w:rsidRPr="00410CCF">
        <w:rPr>
          <w:lang w:val="bg-BG"/>
        </w:rPr>
        <w:t>.</w:t>
      </w:r>
      <w:r w:rsidR="001D68E2" w:rsidRPr="00410CCF">
        <w:rPr>
          <w:lang w:val="bg-BG"/>
        </w:rPr>
        <w:t xml:space="preserve"> Нейните наследници г-н </w:t>
      </w:r>
      <w:proofErr w:type="spellStart"/>
      <w:r w:rsidR="001D68E2" w:rsidRPr="00410CCF">
        <w:rPr>
          <w:lang w:val="bg-BG"/>
        </w:rPr>
        <w:t>Баркев</w:t>
      </w:r>
      <w:proofErr w:type="spellEnd"/>
      <w:r w:rsidR="001D68E2" w:rsidRPr="00410CCF">
        <w:rPr>
          <w:lang w:val="bg-BG"/>
        </w:rPr>
        <w:t xml:space="preserve"> </w:t>
      </w:r>
      <w:proofErr w:type="spellStart"/>
      <w:r w:rsidR="001D68E2" w:rsidRPr="00410CCF">
        <w:rPr>
          <w:lang w:val="bg-BG"/>
        </w:rPr>
        <w:t>Камер</w:t>
      </w:r>
      <w:proofErr w:type="spellEnd"/>
      <w:r w:rsidR="001D68E2" w:rsidRPr="00410CCF">
        <w:rPr>
          <w:lang w:val="bg-BG"/>
        </w:rPr>
        <w:t xml:space="preserve"> Ширин, г-н </w:t>
      </w:r>
      <w:proofErr w:type="spellStart"/>
      <w:r w:rsidR="001D68E2" w:rsidRPr="00410CCF">
        <w:rPr>
          <w:lang w:val="bg-BG"/>
        </w:rPr>
        <w:t>Камер</w:t>
      </w:r>
      <w:proofErr w:type="spellEnd"/>
      <w:r w:rsidR="001D68E2" w:rsidRPr="00410CCF">
        <w:rPr>
          <w:lang w:val="bg-BG"/>
        </w:rPr>
        <w:t xml:space="preserve"> </w:t>
      </w:r>
      <w:proofErr w:type="spellStart"/>
      <w:r w:rsidR="00215B2A" w:rsidRPr="00410CCF">
        <w:rPr>
          <w:lang w:val="bg-BG"/>
        </w:rPr>
        <w:t>Баркев</w:t>
      </w:r>
      <w:proofErr w:type="spellEnd"/>
      <w:r w:rsidR="00215B2A" w:rsidRPr="00410CCF">
        <w:rPr>
          <w:lang w:val="bg-BG"/>
        </w:rPr>
        <w:t xml:space="preserve"> </w:t>
      </w:r>
      <w:r w:rsidR="001D68E2" w:rsidRPr="00410CCF">
        <w:rPr>
          <w:lang w:val="bg-BG"/>
        </w:rPr>
        <w:t xml:space="preserve">Ширин и г-н </w:t>
      </w:r>
      <w:proofErr w:type="spellStart"/>
      <w:r w:rsidR="001D68E2" w:rsidRPr="00410CCF">
        <w:rPr>
          <w:lang w:val="bg-BG"/>
        </w:rPr>
        <w:t>Аракси</w:t>
      </w:r>
      <w:proofErr w:type="spellEnd"/>
      <w:r w:rsidR="001D68E2" w:rsidRPr="00410CCF">
        <w:rPr>
          <w:lang w:val="bg-BG"/>
        </w:rPr>
        <w:t xml:space="preserve"> </w:t>
      </w:r>
      <w:proofErr w:type="spellStart"/>
      <w:r w:rsidR="001D68E2" w:rsidRPr="00410CCF">
        <w:rPr>
          <w:lang w:val="bg-BG"/>
        </w:rPr>
        <w:t>Баркев</w:t>
      </w:r>
      <w:proofErr w:type="spellEnd"/>
      <w:r w:rsidR="001D68E2" w:rsidRPr="00410CCF">
        <w:rPr>
          <w:lang w:val="bg-BG"/>
        </w:rPr>
        <w:t xml:space="preserve"> Ширин-</w:t>
      </w:r>
      <w:proofErr w:type="spellStart"/>
      <w:r w:rsidR="001D68E2" w:rsidRPr="00410CCF">
        <w:rPr>
          <w:lang w:val="bg-BG"/>
        </w:rPr>
        <w:t>Джунглас</w:t>
      </w:r>
      <w:proofErr w:type="spellEnd"/>
      <w:r w:rsidR="001D68E2" w:rsidRPr="00410CCF">
        <w:rPr>
          <w:lang w:val="bg-BG"/>
        </w:rPr>
        <w:t xml:space="preserve"> изразяват желание да </w:t>
      </w:r>
      <w:r w:rsidR="00917239">
        <w:rPr>
          <w:lang w:val="bg-BG"/>
        </w:rPr>
        <w:t xml:space="preserve">встъпят в </w:t>
      </w:r>
      <w:r w:rsidR="001D68E2" w:rsidRPr="00410CCF">
        <w:rPr>
          <w:lang w:val="bg-BG"/>
        </w:rPr>
        <w:t>про</w:t>
      </w:r>
      <w:r w:rsidR="00917239">
        <w:rPr>
          <w:lang w:val="bg-BG"/>
        </w:rPr>
        <w:t>изводството по</w:t>
      </w:r>
      <w:r w:rsidR="001D68E2" w:rsidRPr="00410CCF">
        <w:rPr>
          <w:lang w:val="bg-BG"/>
        </w:rPr>
        <w:t xml:space="preserve"> </w:t>
      </w:r>
      <w:r w:rsidR="00B96B3C" w:rsidRPr="00410CCF">
        <w:rPr>
          <w:lang w:val="bg-BG"/>
        </w:rPr>
        <w:t>жалбата на нейно място</w:t>
      </w:r>
      <w:r w:rsidRPr="00410CCF">
        <w:rPr>
          <w:lang w:val="bg-BG"/>
        </w:rPr>
        <w:t>.</w:t>
      </w:r>
    </w:p>
    <w:p w:rsidR="00927AAC" w:rsidRPr="00410CCF" w:rsidRDefault="00927AAC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3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B96B3C" w:rsidRPr="00410CCF">
        <w:rPr>
          <w:lang w:val="bg-BG"/>
        </w:rPr>
        <w:t xml:space="preserve">Жалбоподателите се представляват от г-н М. </w:t>
      </w:r>
      <w:proofErr w:type="spellStart"/>
      <w:r w:rsidR="00B96B3C" w:rsidRPr="00410CCF">
        <w:rPr>
          <w:lang w:val="bg-BG"/>
        </w:rPr>
        <w:t>Екимджие</w:t>
      </w:r>
      <w:r w:rsidR="00693E6E">
        <w:rPr>
          <w:lang w:val="bg-BG"/>
        </w:rPr>
        <w:t>в</w:t>
      </w:r>
      <w:proofErr w:type="spellEnd"/>
      <w:r w:rsidR="00B96B3C" w:rsidRPr="00410CCF">
        <w:rPr>
          <w:lang w:val="bg-BG"/>
        </w:rPr>
        <w:t xml:space="preserve">, г-жа К. </w:t>
      </w:r>
      <w:bookmarkStart w:id="1" w:name="_GoBack"/>
      <w:r w:rsidR="00B96B3C" w:rsidRPr="00410CCF">
        <w:rPr>
          <w:lang w:val="bg-BG"/>
        </w:rPr>
        <w:t xml:space="preserve">Бончева и г-жа Г. </w:t>
      </w:r>
      <w:proofErr w:type="spellStart"/>
      <w:r w:rsidR="00B96B3C" w:rsidRPr="00410CCF">
        <w:rPr>
          <w:lang w:val="bg-BG"/>
        </w:rPr>
        <w:t>Черничерска</w:t>
      </w:r>
      <w:proofErr w:type="spellEnd"/>
      <w:r w:rsidR="00B96B3C" w:rsidRPr="00410CCF">
        <w:rPr>
          <w:lang w:val="bg-BG"/>
        </w:rPr>
        <w:t xml:space="preserve">, </w:t>
      </w:r>
      <w:r w:rsidR="00851123" w:rsidRPr="00410CCF">
        <w:rPr>
          <w:lang w:val="bg-BG"/>
        </w:rPr>
        <w:t>адвокати, практикуващи в Пловдив</w:t>
      </w:r>
      <w:r w:rsidRPr="00410CCF">
        <w:rPr>
          <w:lang w:val="bg-BG"/>
        </w:rPr>
        <w:t>.</w:t>
      </w:r>
      <w:r w:rsidR="00851123" w:rsidRPr="00410CCF">
        <w:rPr>
          <w:lang w:val="bg-BG"/>
        </w:rPr>
        <w:t xml:space="preserve"> </w:t>
      </w:r>
      <w:bookmarkEnd w:id="1"/>
      <w:r w:rsidR="00851123" w:rsidRPr="00410CCF">
        <w:rPr>
          <w:lang w:val="bg-BG"/>
        </w:rPr>
        <w:t>Правителството на Република България („Правителството“) се представлява от своя агент г-жа А. Панова от Министерството на правосъдието</w:t>
      </w:r>
      <w:r w:rsidRPr="00410CCF">
        <w:rPr>
          <w:lang w:val="bg-BG"/>
        </w:rPr>
        <w:t>.</w:t>
      </w:r>
    </w:p>
    <w:p w:rsidR="00927AAC" w:rsidRPr="00410CCF" w:rsidRDefault="00073DE9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4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851123" w:rsidRPr="00410CCF">
        <w:rPr>
          <w:lang w:val="bg-BG"/>
        </w:rPr>
        <w:t xml:space="preserve">Жалбоподателите твърдят, че националните съдилища не са уважили </w:t>
      </w:r>
      <w:r w:rsidR="00693E6E">
        <w:rPr>
          <w:lang w:val="bg-BG"/>
        </w:rPr>
        <w:t>действието</w:t>
      </w:r>
      <w:r w:rsidR="00851123" w:rsidRPr="00410CCF">
        <w:rPr>
          <w:lang w:val="bg-BG"/>
        </w:rPr>
        <w:t xml:space="preserve"> </w:t>
      </w:r>
      <w:proofErr w:type="spellStart"/>
      <w:r w:rsidR="00AA198A" w:rsidRPr="00410CCF">
        <w:rPr>
          <w:i/>
          <w:lang w:val="bg-BG"/>
        </w:rPr>
        <w:t>res</w:t>
      </w:r>
      <w:proofErr w:type="spellEnd"/>
      <w:r w:rsidR="00AA198A" w:rsidRPr="00410CCF">
        <w:rPr>
          <w:i/>
          <w:lang w:val="bg-BG"/>
        </w:rPr>
        <w:t xml:space="preserve"> </w:t>
      </w:r>
      <w:proofErr w:type="spellStart"/>
      <w:r w:rsidR="00AA198A" w:rsidRPr="00410CCF">
        <w:rPr>
          <w:i/>
          <w:lang w:val="bg-BG"/>
        </w:rPr>
        <w:t>judicata</w:t>
      </w:r>
      <w:proofErr w:type="spellEnd"/>
      <w:r w:rsidR="00AA198A" w:rsidRPr="00410CCF">
        <w:rPr>
          <w:lang w:val="bg-BG"/>
        </w:rPr>
        <w:t xml:space="preserve"> </w:t>
      </w:r>
      <w:r w:rsidR="00851123" w:rsidRPr="00410CCF">
        <w:rPr>
          <w:lang w:val="bg-BG"/>
        </w:rPr>
        <w:t xml:space="preserve">на по-ранно съдебно решение в съдебно производство, заведено от тях в контекста на спор, свързан с реституция на имот, и че това е довело до незаконна намеса в </w:t>
      </w:r>
      <w:r w:rsidR="00514648" w:rsidRPr="00410CCF">
        <w:rPr>
          <w:lang w:val="bg-BG"/>
        </w:rPr>
        <w:t xml:space="preserve">техните </w:t>
      </w:r>
      <w:r w:rsidR="00F75324" w:rsidRPr="00410CCF">
        <w:rPr>
          <w:lang w:val="bg-BG"/>
        </w:rPr>
        <w:t>имуществени права</w:t>
      </w:r>
      <w:r w:rsidR="00927AAC" w:rsidRPr="00410CCF">
        <w:rPr>
          <w:lang w:val="bg-BG"/>
        </w:rPr>
        <w:t>.</w:t>
      </w:r>
    </w:p>
    <w:p w:rsidR="00014566" w:rsidRPr="00410CCF" w:rsidRDefault="00073DE9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5</w:t>
      </w:r>
      <w:r w:rsidRPr="00410CCF">
        <w:rPr>
          <w:lang w:val="bg-BG"/>
        </w:rPr>
        <w:fldChar w:fldCharType="end"/>
      </w:r>
      <w:r w:rsidR="00014566" w:rsidRPr="00410CCF">
        <w:rPr>
          <w:lang w:val="bg-BG"/>
        </w:rPr>
        <w:t>.  </w:t>
      </w:r>
      <w:r w:rsidR="00A47FCC" w:rsidRPr="00410CCF">
        <w:rPr>
          <w:lang w:val="bg-BG"/>
        </w:rPr>
        <w:t>На</w:t>
      </w:r>
      <w:r w:rsidR="00927AAC" w:rsidRPr="00410CCF">
        <w:rPr>
          <w:lang w:val="bg-BG"/>
        </w:rPr>
        <w:t xml:space="preserve"> </w:t>
      </w:r>
      <w:r w:rsidR="00927AAC" w:rsidRPr="00410CCF">
        <w:rPr>
          <w:szCs w:val="24"/>
          <w:lang w:val="bg-BG"/>
        </w:rPr>
        <w:t>16</w:t>
      </w:r>
      <w:r w:rsidR="00A47FCC" w:rsidRPr="00410CCF">
        <w:rPr>
          <w:szCs w:val="24"/>
          <w:lang w:val="bg-BG"/>
        </w:rPr>
        <w:t xml:space="preserve"> септември </w:t>
      </w:r>
      <w:r w:rsidR="00927AAC" w:rsidRPr="00410CCF">
        <w:rPr>
          <w:szCs w:val="24"/>
          <w:lang w:val="bg-BG"/>
        </w:rPr>
        <w:t>2013</w:t>
      </w:r>
      <w:r w:rsidR="00A47FCC" w:rsidRPr="00410CCF">
        <w:rPr>
          <w:szCs w:val="24"/>
          <w:lang w:val="bg-BG"/>
        </w:rPr>
        <w:t> г. горепосочените оплаквания по чл. 6</w:t>
      </w:r>
      <w:r w:rsidR="00927AAC" w:rsidRPr="00410CCF">
        <w:rPr>
          <w:lang w:val="bg-BG"/>
        </w:rPr>
        <w:t xml:space="preserve"> § 1</w:t>
      </w:r>
      <w:r w:rsidR="00A47FCC" w:rsidRPr="00410CCF">
        <w:rPr>
          <w:lang w:val="bg-BG"/>
        </w:rPr>
        <w:t xml:space="preserve"> и чл. 1 от Протокол № 1 са съобщени на Правителството, а останалата част от жалбата е обявена за недопустима съгласно чл. </w:t>
      </w:r>
      <w:r w:rsidRPr="00410CCF">
        <w:rPr>
          <w:lang w:val="bg-BG"/>
        </w:rPr>
        <w:t>54 § 3</w:t>
      </w:r>
      <w:r w:rsidR="00A47FCC" w:rsidRPr="00410CCF">
        <w:rPr>
          <w:lang w:val="bg-BG"/>
        </w:rPr>
        <w:t xml:space="preserve"> от Правилника на Съда</w:t>
      </w:r>
      <w:r w:rsidR="00014566" w:rsidRPr="00410CCF">
        <w:rPr>
          <w:lang w:val="bg-BG"/>
        </w:rPr>
        <w:t>.</w:t>
      </w:r>
    </w:p>
    <w:p w:rsidR="00014566" w:rsidRPr="00410CCF" w:rsidRDefault="00726ED4" w:rsidP="00EA7342">
      <w:pPr>
        <w:pStyle w:val="ECHRTitle1"/>
        <w:rPr>
          <w:lang w:val="bg-BG"/>
        </w:rPr>
      </w:pPr>
      <w:r w:rsidRPr="00410CCF">
        <w:rPr>
          <w:lang w:val="bg-BG"/>
        </w:rPr>
        <w:lastRenderedPageBreak/>
        <w:t>ФАКТИТЕ</w:t>
      </w:r>
    </w:p>
    <w:p w:rsidR="00014566" w:rsidRPr="00410CCF" w:rsidRDefault="00014566" w:rsidP="00EA7342">
      <w:pPr>
        <w:pStyle w:val="ECHRHeading1"/>
        <w:rPr>
          <w:lang w:val="bg-BG"/>
        </w:rPr>
      </w:pPr>
      <w:r w:rsidRPr="00410CCF">
        <w:rPr>
          <w:lang w:val="bg-BG"/>
        </w:rPr>
        <w:t>I.  </w:t>
      </w:r>
      <w:r w:rsidR="00726ED4" w:rsidRPr="00410CCF">
        <w:rPr>
          <w:lang w:val="bg-BG"/>
        </w:rPr>
        <w:t>ОБСТОЯТЕЛСТВА</w:t>
      </w:r>
      <w:r w:rsidR="00693E6E">
        <w:rPr>
          <w:lang w:val="bg-BG"/>
        </w:rPr>
        <w:t>ТА</w:t>
      </w:r>
      <w:r w:rsidR="00726ED4" w:rsidRPr="00410CCF">
        <w:rPr>
          <w:lang w:val="bg-BG"/>
        </w:rPr>
        <w:t xml:space="preserve"> ПО ДЕЛОТО</w:t>
      </w:r>
    </w:p>
    <w:p w:rsidR="00927AAC" w:rsidRPr="00410CCF" w:rsidRDefault="00073DE9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6</w:t>
      </w:r>
      <w:r w:rsidRPr="00410CCF">
        <w:rPr>
          <w:lang w:val="bg-BG"/>
        </w:rPr>
        <w:fldChar w:fldCharType="end"/>
      </w:r>
      <w:r w:rsidR="00014566" w:rsidRPr="00410CCF">
        <w:rPr>
          <w:lang w:val="bg-BG"/>
        </w:rPr>
        <w:t>.  </w:t>
      </w:r>
      <w:r w:rsidR="00726ED4" w:rsidRPr="00410CCF">
        <w:rPr>
          <w:lang w:val="bg-BG"/>
        </w:rPr>
        <w:t xml:space="preserve">Жалбоподателите са родени съответно през </w:t>
      </w:r>
      <w:r w:rsidR="00927AAC" w:rsidRPr="00410CCF">
        <w:rPr>
          <w:lang w:val="bg-BG"/>
        </w:rPr>
        <w:t>1950, 1</w:t>
      </w:r>
      <w:r w:rsidR="00EA7342" w:rsidRPr="00410CCF">
        <w:rPr>
          <w:lang w:val="bg-BG"/>
        </w:rPr>
        <w:t xml:space="preserve">979, 1988, 1958, 1947, 1927 </w:t>
      </w:r>
      <w:r w:rsidR="00726ED4" w:rsidRPr="00410CCF">
        <w:rPr>
          <w:lang w:val="bg-BG"/>
        </w:rPr>
        <w:t>и</w:t>
      </w:r>
      <w:r w:rsidR="00EA7342" w:rsidRPr="00410CCF">
        <w:rPr>
          <w:lang w:val="bg-BG"/>
        </w:rPr>
        <w:t> </w:t>
      </w:r>
      <w:r w:rsidR="00927AAC" w:rsidRPr="00410CCF">
        <w:rPr>
          <w:lang w:val="bg-BG"/>
        </w:rPr>
        <w:t xml:space="preserve">1932 </w:t>
      </w:r>
      <w:r w:rsidR="00726ED4" w:rsidRPr="00410CCF">
        <w:rPr>
          <w:lang w:val="bg-BG"/>
        </w:rPr>
        <w:t>г</w:t>
      </w:r>
      <w:r w:rsidR="00927AAC" w:rsidRPr="00410CCF">
        <w:rPr>
          <w:lang w:val="bg-BG"/>
        </w:rPr>
        <w:t>.</w:t>
      </w:r>
      <w:r w:rsidR="00726ED4" w:rsidRPr="00410CCF">
        <w:rPr>
          <w:lang w:val="bg-BG"/>
        </w:rPr>
        <w:t xml:space="preserve"> Живеят в Пловдив с изключение на г-жа </w:t>
      </w:r>
      <w:proofErr w:type="spellStart"/>
      <w:r w:rsidR="00726ED4" w:rsidRPr="00410CCF">
        <w:rPr>
          <w:lang w:val="bg-BG"/>
        </w:rPr>
        <w:t>Астхиг</w:t>
      </w:r>
      <w:proofErr w:type="spellEnd"/>
      <w:r w:rsidR="00726ED4" w:rsidRPr="00410CCF">
        <w:rPr>
          <w:lang w:val="bg-BG"/>
        </w:rPr>
        <w:t xml:space="preserve"> </w:t>
      </w:r>
      <w:proofErr w:type="spellStart"/>
      <w:r w:rsidR="00726ED4" w:rsidRPr="00410CCF">
        <w:rPr>
          <w:lang w:val="bg-BG"/>
        </w:rPr>
        <w:t>Хампарцум</w:t>
      </w:r>
      <w:proofErr w:type="spellEnd"/>
      <w:r w:rsidR="00726ED4" w:rsidRPr="00410CCF">
        <w:rPr>
          <w:lang w:val="bg-BG"/>
        </w:rPr>
        <w:t xml:space="preserve"> </w:t>
      </w:r>
      <w:proofErr w:type="spellStart"/>
      <w:r w:rsidR="00726ED4" w:rsidRPr="00410CCF">
        <w:rPr>
          <w:lang w:val="bg-BG"/>
        </w:rPr>
        <w:t>Бедросян</w:t>
      </w:r>
      <w:proofErr w:type="spellEnd"/>
      <w:r w:rsidR="00726ED4" w:rsidRPr="00410CCF">
        <w:rPr>
          <w:lang w:val="bg-BG"/>
        </w:rPr>
        <w:t xml:space="preserve">, която живее н Ню Йорк, Съединени американски щати. Преди смъртта си през 2014 г. г-жа </w:t>
      </w:r>
      <w:proofErr w:type="spellStart"/>
      <w:r w:rsidR="00726ED4" w:rsidRPr="00410CCF">
        <w:rPr>
          <w:lang w:val="bg-BG"/>
        </w:rPr>
        <w:t>Анаис</w:t>
      </w:r>
      <w:proofErr w:type="spellEnd"/>
      <w:r w:rsidR="00726ED4" w:rsidRPr="00410CCF">
        <w:rPr>
          <w:lang w:val="bg-BG"/>
        </w:rPr>
        <w:t xml:space="preserve"> </w:t>
      </w:r>
      <w:proofErr w:type="spellStart"/>
      <w:r w:rsidR="00726ED4" w:rsidRPr="00410CCF">
        <w:rPr>
          <w:lang w:val="bg-BG"/>
        </w:rPr>
        <w:t>Хампарцум</w:t>
      </w:r>
      <w:proofErr w:type="spellEnd"/>
      <w:r w:rsidR="00726ED4" w:rsidRPr="00410CCF">
        <w:rPr>
          <w:lang w:val="bg-BG"/>
        </w:rPr>
        <w:t xml:space="preserve"> Ширин живее в Бургас</w:t>
      </w:r>
      <w:r w:rsidR="00927AAC" w:rsidRPr="00410CCF">
        <w:rPr>
          <w:lang w:val="bg-BG"/>
        </w:rPr>
        <w:t>.</w:t>
      </w:r>
    </w:p>
    <w:p w:rsidR="00014566" w:rsidRPr="00410CCF" w:rsidRDefault="00073DE9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7</w:t>
      </w:r>
      <w:r w:rsidRPr="00410CCF">
        <w:rPr>
          <w:lang w:val="bg-BG"/>
        </w:rPr>
        <w:fldChar w:fldCharType="end"/>
      </w:r>
      <w:r w:rsidR="00014566" w:rsidRPr="00410CCF">
        <w:rPr>
          <w:lang w:val="bg-BG"/>
        </w:rPr>
        <w:t>.  </w:t>
      </w:r>
      <w:r w:rsidR="00486760" w:rsidRPr="00410CCF">
        <w:rPr>
          <w:lang w:val="bg-BG"/>
        </w:rPr>
        <w:t>Наследодателите</w:t>
      </w:r>
      <w:r w:rsidR="00FD3608" w:rsidRPr="00410CCF">
        <w:rPr>
          <w:lang w:val="bg-BG"/>
        </w:rPr>
        <w:t xml:space="preserve"> на жалбоподателите са притежавали поземлен имот с размери </w:t>
      </w:r>
      <w:r w:rsidR="00F3547B" w:rsidRPr="00410CCF">
        <w:rPr>
          <w:lang w:val="bg-BG"/>
        </w:rPr>
        <w:t>246</w:t>
      </w:r>
      <w:r w:rsidR="00FD3608" w:rsidRPr="00410CCF">
        <w:rPr>
          <w:lang w:val="bg-BG"/>
        </w:rPr>
        <w:t xml:space="preserve"> квадратни метра в старата част на Пловдив, на който е разположена двуетажна сграда, построена на </w:t>
      </w:r>
      <w:r w:rsidR="00D42B98" w:rsidRPr="00410CCF">
        <w:rPr>
          <w:lang w:val="bg-BG"/>
        </w:rPr>
        <w:t>160</w:t>
      </w:r>
      <w:r w:rsidR="00FD3608" w:rsidRPr="00410CCF">
        <w:rPr>
          <w:lang w:val="bg-BG"/>
        </w:rPr>
        <w:t xml:space="preserve"> квадратни метра от него</w:t>
      </w:r>
      <w:r w:rsidR="00927AAC" w:rsidRPr="00410CCF">
        <w:rPr>
          <w:lang w:val="bg-BG"/>
        </w:rPr>
        <w:t>.</w:t>
      </w:r>
      <w:r w:rsidR="00FD3608" w:rsidRPr="00410CCF">
        <w:rPr>
          <w:lang w:val="bg-BG"/>
        </w:rPr>
        <w:t xml:space="preserve"> През </w:t>
      </w:r>
      <w:r w:rsidR="00927AAC" w:rsidRPr="00410CCF">
        <w:rPr>
          <w:lang w:val="bg-BG"/>
        </w:rPr>
        <w:t>1949</w:t>
      </w:r>
      <w:r w:rsidR="004336F9">
        <w:rPr>
          <w:lang w:val="bg-BG"/>
        </w:rPr>
        <w:t> г. сградат</w:t>
      </w:r>
      <w:r w:rsidR="00FD3608" w:rsidRPr="00410CCF">
        <w:rPr>
          <w:lang w:val="bg-BG"/>
        </w:rPr>
        <w:t xml:space="preserve">а е обявена за културен паметник. През 1966 г. имотът е отчужден и </w:t>
      </w:r>
      <w:r w:rsidR="00486760" w:rsidRPr="00410CCF">
        <w:rPr>
          <w:lang w:val="bg-BG"/>
        </w:rPr>
        <w:t>наследодателите</w:t>
      </w:r>
      <w:r w:rsidR="00FD3608" w:rsidRPr="00410CCF">
        <w:rPr>
          <w:lang w:val="bg-BG"/>
        </w:rPr>
        <w:t xml:space="preserve"> на жалбоподателите са получили обезщетение</w:t>
      </w:r>
      <w:r w:rsidR="00927AAC" w:rsidRPr="00410CCF">
        <w:rPr>
          <w:lang w:val="bg-BG"/>
        </w:rPr>
        <w:t>.</w:t>
      </w:r>
      <w:r w:rsidR="00FD3608" w:rsidRPr="00410CCF">
        <w:rPr>
          <w:lang w:val="bg-BG"/>
        </w:rPr>
        <w:t xml:space="preserve"> След това сградата </w:t>
      </w:r>
      <w:r w:rsidR="009C40DE" w:rsidRPr="00410CCF">
        <w:rPr>
          <w:lang w:val="bg-BG"/>
        </w:rPr>
        <w:t>е претърпяла сериозни ремо</w:t>
      </w:r>
      <w:r w:rsidR="00906D09">
        <w:rPr>
          <w:lang w:val="bg-BG"/>
        </w:rPr>
        <w:t>н</w:t>
      </w:r>
      <w:r w:rsidR="009C40DE" w:rsidRPr="00410CCF">
        <w:rPr>
          <w:lang w:val="bg-BG"/>
        </w:rPr>
        <w:t>ти и по-конкретно след пожар, който ун</w:t>
      </w:r>
      <w:r w:rsidR="00693E6E">
        <w:rPr>
          <w:lang w:val="bg-BG"/>
        </w:rPr>
        <w:t>и</w:t>
      </w:r>
      <w:r w:rsidR="009C40DE" w:rsidRPr="00410CCF">
        <w:rPr>
          <w:lang w:val="bg-BG"/>
        </w:rPr>
        <w:t xml:space="preserve">щожава част от нея през </w:t>
      </w:r>
      <w:r w:rsidR="00927AAC" w:rsidRPr="00410CCF">
        <w:rPr>
          <w:lang w:val="bg-BG"/>
        </w:rPr>
        <w:t>1978</w:t>
      </w:r>
      <w:r w:rsidR="009C40DE" w:rsidRPr="00410CCF">
        <w:rPr>
          <w:lang w:val="bg-BG"/>
        </w:rPr>
        <w:t> г</w:t>
      </w:r>
      <w:r w:rsidR="00927AAC" w:rsidRPr="00410CCF">
        <w:rPr>
          <w:lang w:val="bg-BG"/>
        </w:rPr>
        <w:t>.</w:t>
      </w:r>
    </w:p>
    <w:p w:rsidR="00927AAC" w:rsidRPr="00410CCF" w:rsidRDefault="00EA7342" w:rsidP="00EA7342">
      <w:pPr>
        <w:pStyle w:val="ECHRHeading2"/>
        <w:rPr>
          <w:lang w:val="bg-BG"/>
        </w:rPr>
      </w:pPr>
      <w:r w:rsidRPr="00410CCF">
        <w:rPr>
          <w:lang w:val="bg-BG"/>
        </w:rPr>
        <w:t>A.  </w:t>
      </w:r>
      <w:r w:rsidR="009C40DE" w:rsidRPr="00410CCF">
        <w:rPr>
          <w:lang w:val="bg-BG"/>
        </w:rPr>
        <w:t>Реституция на имота</w:t>
      </w:r>
      <w:r w:rsidR="00693E6E">
        <w:rPr>
          <w:lang w:val="bg-BG"/>
        </w:rPr>
        <w:t xml:space="preserve"> </w:t>
      </w:r>
    </w:p>
    <w:p w:rsidR="000B6BF0" w:rsidRPr="00410CCF" w:rsidRDefault="00927AAC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8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9C40DE" w:rsidRPr="00410CCF">
        <w:rPr>
          <w:lang w:val="bg-BG"/>
        </w:rPr>
        <w:t xml:space="preserve">След приемането на </w:t>
      </w:r>
      <w:r w:rsidR="003A5B97" w:rsidRPr="00410CCF">
        <w:rPr>
          <w:lang w:val="bg-BG"/>
        </w:rPr>
        <w:t>Закон</w:t>
      </w:r>
      <w:r w:rsidR="004E03FC">
        <w:rPr>
          <w:lang w:val="bg-BG"/>
        </w:rPr>
        <w:t>а</w:t>
      </w:r>
      <w:r w:rsidR="003A5B97" w:rsidRPr="00410CCF">
        <w:rPr>
          <w:lang w:val="bg-BG"/>
        </w:rPr>
        <w:t xml:space="preserve"> за възстановяване на собствеността върху някои отчуждени имоти по ЗТСУ, ЗПИНМ, ЗБНМ, ЗДИ и ЗС</w:t>
      </w:r>
      <w:r w:rsidR="00E8315C" w:rsidRPr="00410CCF">
        <w:rPr>
          <w:lang w:val="bg-BG"/>
        </w:rPr>
        <w:t xml:space="preserve"> </w:t>
      </w:r>
      <w:r w:rsidR="00F353ED" w:rsidRPr="00410CCF">
        <w:rPr>
          <w:lang w:val="bg-BG"/>
        </w:rPr>
        <w:t>(</w:t>
      </w:r>
      <w:r w:rsidR="006E7F11" w:rsidRPr="00410CCF">
        <w:rPr>
          <w:lang w:val="bg-BG"/>
        </w:rPr>
        <w:t>„Закон за реституцията</w:t>
      </w:r>
      <w:r w:rsidR="00F353ED" w:rsidRPr="00410CCF">
        <w:rPr>
          <w:lang w:val="bg-BG"/>
        </w:rPr>
        <w:t>”)</w:t>
      </w:r>
      <w:r w:rsidR="006E7F11" w:rsidRPr="00410CCF">
        <w:rPr>
          <w:lang w:val="bg-BG"/>
        </w:rPr>
        <w:t xml:space="preserve"> през 1</w:t>
      </w:r>
      <w:r w:rsidRPr="00410CCF">
        <w:rPr>
          <w:lang w:val="bg-BG"/>
        </w:rPr>
        <w:t>992</w:t>
      </w:r>
      <w:r w:rsidR="006E7F11" w:rsidRPr="00410CCF">
        <w:rPr>
          <w:lang w:val="bg-BG"/>
        </w:rPr>
        <w:t xml:space="preserve"> г.</w:t>
      </w:r>
      <w:r w:rsidR="00682CD3" w:rsidRPr="00410CCF">
        <w:rPr>
          <w:lang w:val="bg-BG"/>
        </w:rPr>
        <w:t xml:space="preserve"> </w:t>
      </w:r>
      <w:r w:rsidR="00F353ED" w:rsidRPr="00410CCF">
        <w:rPr>
          <w:lang w:val="bg-BG"/>
        </w:rPr>
        <w:t>(</w:t>
      </w:r>
      <w:r w:rsidR="006E7F11" w:rsidRPr="00410CCF">
        <w:rPr>
          <w:lang w:val="bg-BG"/>
        </w:rPr>
        <w:t xml:space="preserve">вж. </w:t>
      </w:r>
      <w:r w:rsidR="009E7BB6" w:rsidRPr="00410CCF">
        <w:rPr>
          <w:lang w:val="bg-BG"/>
        </w:rPr>
        <w:t>параграф </w:t>
      </w:r>
      <w:r w:rsidR="00682CD3" w:rsidRPr="00410CCF">
        <w:rPr>
          <w:lang w:val="bg-BG"/>
        </w:rPr>
        <w:t>15</w:t>
      </w:r>
      <w:r w:rsidR="006E7F11" w:rsidRPr="00410CCF">
        <w:rPr>
          <w:lang w:val="bg-BG"/>
        </w:rPr>
        <w:t xml:space="preserve"> по-долу)</w:t>
      </w:r>
      <w:r w:rsidRPr="00410CCF">
        <w:rPr>
          <w:lang w:val="bg-BG"/>
        </w:rPr>
        <w:t>,</w:t>
      </w:r>
      <w:r w:rsidR="00A37299" w:rsidRPr="00410CCF">
        <w:rPr>
          <w:lang w:val="bg-BG"/>
        </w:rPr>
        <w:t xml:space="preserve"> някои жалбоподатели и други наследници на </w:t>
      </w:r>
      <w:r w:rsidR="00C06636">
        <w:rPr>
          <w:lang w:val="bg-BG"/>
        </w:rPr>
        <w:t>първоначалните собствениц</w:t>
      </w:r>
      <w:r w:rsidR="00A37299" w:rsidRPr="00410CCF">
        <w:rPr>
          <w:lang w:val="bg-BG"/>
        </w:rPr>
        <w:t xml:space="preserve">и (чиито правоприемници в </w:t>
      </w:r>
      <w:r w:rsidR="00A03AA6" w:rsidRPr="00410CCF">
        <w:rPr>
          <w:lang w:val="bg-BG"/>
        </w:rPr>
        <w:t xml:space="preserve">производството пред </w:t>
      </w:r>
      <w:r w:rsidR="00A37299" w:rsidRPr="00410CCF">
        <w:rPr>
          <w:lang w:val="bg-BG"/>
        </w:rPr>
        <w:t>националн</w:t>
      </w:r>
      <w:r w:rsidR="00A03AA6" w:rsidRPr="00410CCF">
        <w:rPr>
          <w:lang w:val="bg-BG"/>
        </w:rPr>
        <w:t>ите съдилища</w:t>
      </w:r>
      <w:r w:rsidR="00A37299" w:rsidRPr="00410CCF">
        <w:rPr>
          <w:lang w:val="bg-BG"/>
        </w:rPr>
        <w:t xml:space="preserve"> са останалите жалбоподатели</w:t>
      </w:r>
      <w:r w:rsidRPr="00410CCF">
        <w:rPr>
          <w:lang w:val="bg-BG"/>
        </w:rPr>
        <w:t>)</w:t>
      </w:r>
      <w:r w:rsidR="00A37299" w:rsidRPr="00410CCF">
        <w:rPr>
          <w:lang w:val="bg-BG"/>
        </w:rPr>
        <w:t xml:space="preserve"> </w:t>
      </w:r>
      <w:r w:rsidR="00D93B95" w:rsidRPr="00410CCF">
        <w:rPr>
          <w:lang w:val="bg-BG"/>
        </w:rPr>
        <w:t>подават иск</w:t>
      </w:r>
      <w:r w:rsidR="004336F9">
        <w:rPr>
          <w:lang w:val="bg-BG"/>
        </w:rPr>
        <w:t>ане</w:t>
      </w:r>
      <w:r w:rsidR="00D93B95" w:rsidRPr="00410CCF">
        <w:rPr>
          <w:lang w:val="bg-BG"/>
        </w:rPr>
        <w:t xml:space="preserve"> за отмяна на отчуждаването</w:t>
      </w:r>
      <w:r w:rsidRPr="00410CCF">
        <w:rPr>
          <w:lang w:val="bg-BG"/>
        </w:rPr>
        <w:t xml:space="preserve">. </w:t>
      </w:r>
      <w:r w:rsidR="00A26A5D" w:rsidRPr="00410CCF">
        <w:rPr>
          <w:lang w:val="bg-BG"/>
        </w:rPr>
        <w:t>На</w:t>
      </w:r>
      <w:r w:rsidRPr="00410CCF">
        <w:rPr>
          <w:lang w:val="bg-BG"/>
        </w:rPr>
        <w:t xml:space="preserve"> 28</w:t>
      </w:r>
      <w:r w:rsidR="00A26A5D" w:rsidRPr="00410CCF">
        <w:rPr>
          <w:lang w:val="bg-BG"/>
        </w:rPr>
        <w:t xml:space="preserve"> юни </w:t>
      </w:r>
      <w:r w:rsidRPr="00410CCF">
        <w:rPr>
          <w:lang w:val="bg-BG"/>
        </w:rPr>
        <w:t>1993</w:t>
      </w:r>
      <w:r w:rsidR="00A26A5D" w:rsidRPr="00410CCF">
        <w:rPr>
          <w:lang w:val="bg-BG"/>
        </w:rPr>
        <w:t xml:space="preserve"> г. те са уведомени, че иск</w:t>
      </w:r>
      <w:r w:rsidR="004336F9">
        <w:rPr>
          <w:lang w:val="bg-BG"/>
        </w:rPr>
        <w:t>ането</w:t>
      </w:r>
      <w:r w:rsidR="00A26A5D" w:rsidRPr="00410CCF">
        <w:rPr>
          <w:lang w:val="bg-BG"/>
        </w:rPr>
        <w:t xml:space="preserve"> им е отхвърлен</w:t>
      </w:r>
      <w:r w:rsidR="004336F9">
        <w:rPr>
          <w:lang w:val="bg-BG"/>
        </w:rPr>
        <w:t>о</w:t>
      </w:r>
      <w:r w:rsidR="00A26A5D" w:rsidRPr="00410CCF">
        <w:rPr>
          <w:lang w:val="bg-BG"/>
        </w:rPr>
        <w:t xml:space="preserve"> от кмета на Община Пловдив, а на </w:t>
      </w:r>
      <w:r w:rsidRPr="00410CCF">
        <w:rPr>
          <w:lang w:val="bg-BG"/>
        </w:rPr>
        <w:t xml:space="preserve">7 </w:t>
      </w:r>
      <w:r w:rsidR="00A26A5D" w:rsidRPr="00410CCF">
        <w:rPr>
          <w:lang w:val="bg-BG"/>
        </w:rPr>
        <w:t xml:space="preserve">юли </w:t>
      </w:r>
      <w:r w:rsidRPr="00410CCF">
        <w:rPr>
          <w:lang w:val="bg-BG"/>
        </w:rPr>
        <w:t>1993</w:t>
      </w:r>
      <w:r w:rsidR="00A26A5D" w:rsidRPr="00410CCF">
        <w:rPr>
          <w:lang w:val="bg-BG"/>
        </w:rPr>
        <w:t xml:space="preserve"> г. подават иск за съдеб</w:t>
      </w:r>
      <w:r w:rsidR="004336F9">
        <w:rPr>
          <w:lang w:val="bg-BG"/>
        </w:rPr>
        <w:t>е</w:t>
      </w:r>
      <w:r w:rsidR="00A26A5D" w:rsidRPr="00410CCF">
        <w:rPr>
          <w:lang w:val="bg-BG"/>
        </w:rPr>
        <w:t xml:space="preserve">н </w:t>
      </w:r>
      <w:r w:rsidR="004336F9">
        <w:rPr>
          <w:lang w:val="bg-BG"/>
        </w:rPr>
        <w:t>контрол</w:t>
      </w:r>
      <w:r w:rsidR="00A26A5D" w:rsidRPr="00410CCF">
        <w:rPr>
          <w:lang w:val="bg-BG"/>
        </w:rPr>
        <w:t xml:space="preserve"> на </w:t>
      </w:r>
      <w:r w:rsidR="004336F9">
        <w:rPr>
          <w:lang w:val="bg-BG"/>
        </w:rPr>
        <w:t xml:space="preserve">този </w:t>
      </w:r>
      <w:r w:rsidR="0091273D" w:rsidRPr="00410CCF">
        <w:rPr>
          <w:lang w:val="bg-BG"/>
        </w:rPr>
        <w:t>от</w:t>
      </w:r>
      <w:r w:rsidR="0091273D">
        <w:rPr>
          <w:lang w:val="bg-BG"/>
        </w:rPr>
        <w:t>каз</w:t>
      </w:r>
      <w:r w:rsidR="00A26A5D" w:rsidRPr="00410CCF">
        <w:rPr>
          <w:lang w:val="bg-BG"/>
        </w:rPr>
        <w:t xml:space="preserve">. С решение от </w:t>
      </w:r>
      <w:r w:rsidRPr="00410CCF">
        <w:rPr>
          <w:lang w:val="bg-BG"/>
        </w:rPr>
        <w:t>9 </w:t>
      </w:r>
      <w:r w:rsidR="00A26A5D" w:rsidRPr="00410CCF">
        <w:rPr>
          <w:lang w:val="bg-BG"/>
        </w:rPr>
        <w:t xml:space="preserve">октомври </w:t>
      </w:r>
      <w:r w:rsidRPr="00410CCF">
        <w:rPr>
          <w:lang w:val="bg-BG"/>
        </w:rPr>
        <w:t>1997</w:t>
      </w:r>
      <w:r w:rsidR="00A26A5D" w:rsidRPr="00410CCF">
        <w:rPr>
          <w:lang w:val="bg-BG"/>
        </w:rPr>
        <w:t> г. Пловдивският окръжен съд остав</w:t>
      </w:r>
      <w:r w:rsidR="0091273D">
        <w:rPr>
          <w:lang w:val="bg-BG"/>
        </w:rPr>
        <w:t>я</w:t>
      </w:r>
      <w:r w:rsidR="00A26A5D" w:rsidRPr="00410CCF">
        <w:rPr>
          <w:lang w:val="bg-BG"/>
        </w:rPr>
        <w:t xml:space="preserve"> административното решение в сила</w:t>
      </w:r>
      <w:r w:rsidRPr="00410CCF">
        <w:rPr>
          <w:lang w:val="bg-BG"/>
        </w:rPr>
        <w:t>.</w:t>
      </w:r>
    </w:p>
    <w:p w:rsidR="00927AAC" w:rsidRPr="00410CCF" w:rsidRDefault="00927AAC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9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91273D">
        <w:rPr>
          <w:lang w:val="bg-BG"/>
        </w:rPr>
        <w:t>С</w:t>
      </w:r>
      <w:r w:rsidR="004B59B3" w:rsidRPr="00410CCF">
        <w:rPr>
          <w:lang w:val="bg-BG"/>
        </w:rPr>
        <w:t xml:space="preserve"> оконча</w:t>
      </w:r>
      <w:r w:rsidR="00A26A5D" w:rsidRPr="00410CCF">
        <w:rPr>
          <w:lang w:val="bg-BG"/>
        </w:rPr>
        <w:t xml:space="preserve">телно решение от </w:t>
      </w:r>
      <w:r w:rsidR="007E3740" w:rsidRPr="00410CCF">
        <w:rPr>
          <w:lang w:val="bg-BG"/>
        </w:rPr>
        <w:t xml:space="preserve">2 </w:t>
      </w:r>
      <w:r w:rsidR="00A26A5D" w:rsidRPr="00410CCF">
        <w:rPr>
          <w:lang w:val="bg-BG"/>
        </w:rPr>
        <w:t xml:space="preserve">октомври </w:t>
      </w:r>
      <w:r w:rsidR="007E3740" w:rsidRPr="00410CCF">
        <w:rPr>
          <w:lang w:val="bg-BG"/>
        </w:rPr>
        <w:t>1998</w:t>
      </w:r>
      <w:r w:rsidR="00A26A5D" w:rsidRPr="00410CCF">
        <w:rPr>
          <w:lang w:val="bg-BG"/>
        </w:rPr>
        <w:t> г. Върховният административен съд</w:t>
      </w:r>
      <w:r w:rsidR="004B59B3" w:rsidRPr="00410CCF">
        <w:rPr>
          <w:lang w:val="bg-BG"/>
        </w:rPr>
        <w:t xml:space="preserve"> отменя предишното решение. ВАС приема, че имотът на жалбоподателите е отчужден по закон, ко</w:t>
      </w:r>
      <w:r w:rsidR="001E5308" w:rsidRPr="00410CCF">
        <w:rPr>
          <w:lang w:val="bg-BG"/>
        </w:rPr>
        <w:t>йто предвижда отчуждаване с цел определено мероприятие</w:t>
      </w:r>
      <w:r w:rsidR="004B59B3" w:rsidRPr="00410CCF">
        <w:rPr>
          <w:lang w:val="bg-BG"/>
        </w:rPr>
        <w:t>, а именно отчуждаване, което ще бъде последвано от строеж на нова сграда или инфраструктура</w:t>
      </w:r>
      <w:r w:rsidRPr="00410CCF">
        <w:rPr>
          <w:lang w:val="bg-BG"/>
        </w:rPr>
        <w:t>.</w:t>
      </w:r>
      <w:r w:rsidR="00774F2F" w:rsidRPr="00410CCF">
        <w:rPr>
          <w:lang w:val="bg-BG"/>
        </w:rPr>
        <w:t xml:space="preserve"> Процесният имот обаче е обявен за културен паметник и отчужден, за да бъде използван като такъв, поради което отчуждаването е направено в нарушение на закона</w:t>
      </w:r>
      <w:r w:rsidRPr="00410CCF">
        <w:rPr>
          <w:lang w:val="bg-BG"/>
        </w:rPr>
        <w:t>.</w:t>
      </w:r>
      <w:r w:rsidR="00BB543E" w:rsidRPr="00410CCF">
        <w:rPr>
          <w:lang w:val="bg-BG"/>
        </w:rPr>
        <w:t xml:space="preserve"> </w:t>
      </w:r>
      <w:r w:rsidR="00774F2F" w:rsidRPr="00410CCF">
        <w:rPr>
          <w:lang w:val="bg-BG"/>
        </w:rPr>
        <w:t xml:space="preserve">Фактът, че строеж </w:t>
      </w:r>
      <w:r w:rsidR="003A1636" w:rsidRPr="00410CCF">
        <w:rPr>
          <w:lang w:val="bg-BG"/>
        </w:rPr>
        <w:t xml:space="preserve">никога </w:t>
      </w:r>
      <w:r w:rsidR="00774F2F" w:rsidRPr="00410CCF">
        <w:rPr>
          <w:lang w:val="bg-BG"/>
        </w:rPr>
        <w:t>не е бил предви</w:t>
      </w:r>
      <w:r w:rsidR="00F82EF5">
        <w:rPr>
          <w:lang w:val="bg-BG"/>
        </w:rPr>
        <w:t>ж</w:t>
      </w:r>
      <w:r w:rsidR="00774F2F" w:rsidRPr="00410CCF">
        <w:rPr>
          <w:lang w:val="bg-BG"/>
        </w:rPr>
        <w:t>д</w:t>
      </w:r>
      <w:r w:rsidR="00F82EF5">
        <w:rPr>
          <w:lang w:val="bg-BG"/>
        </w:rPr>
        <w:t>а</w:t>
      </w:r>
      <w:r w:rsidR="00774F2F" w:rsidRPr="00410CCF">
        <w:rPr>
          <w:lang w:val="bg-BG"/>
        </w:rPr>
        <w:t>н</w:t>
      </w:r>
      <w:r w:rsidR="00F82EF5">
        <w:rPr>
          <w:lang w:val="bg-BG"/>
        </w:rPr>
        <w:t>,</w:t>
      </w:r>
      <w:r w:rsidR="00774F2F" w:rsidRPr="00410CCF">
        <w:rPr>
          <w:lang w:val="bg-BG"/>
        </w:rPr>
        <w:t xml:space="preserve"> следва да се </w:t>
      </w:r>
      <w:r w:rsidR="003A1636" w:rsidRPr="00410CCF">
        <w:rPr>
          <w:lang w:val="bg-BG"/>
        </w:rPr>
        <w:t xml:space="preserve">разглежда като липса на мероприятие </w:t>
      </w:r>
      <w:r w:rsidR="00774F2F" w:rsidRPr="00410CCF">
        <w:rPr>
          <w:lang w:val="bg-BG"/>
        </w:rPr>
        <w:t>по смисъла на Закона за реституцията</w:t>
      </w:r>
      <w:r w:rsidR="00682CD3" w:rsidRPr="00410CCF">
        <w:rPr>
          <w:lang w:val="bg-BG"/>
        </w:rPr>
        <w:t xml:space="preserve">. </w:t>
      </w:r>
      <w:r w:rsidR="00C33893" w:rsidRPr="00410CCF">
        <w:rPr>
          <w:lang w:val="bg-BG"/>
        </w:rPr>
        <w:t>В допълнение, ремонтът, проведен след</w:t>
      </w:r>
      <w:r w:rsidR="00944F46" w:rsidRPr="00410CCF">
        <w:rPr>
          <w:lang w:val="bg-BG"/>
        </w:rPr>
        <w:t xml:space="preserve"> отчуждаването, </w:t>
      </w:r>
      <w:r w:rsidR="00B369B0" w:rsidRPr="00410CCF">
        <w:rPr>
          <w:lang w:val="bg-BG"/>
        </w:rPr>
        <w:t xml:space="preserve">също </w:t>
      </w:r>
      <w:r w:rsidR="00944F46" w:rsidRPr="00410CCF">
        <w:rPr>
          <w:lang w:val="bg-BG"/>
        </w:rPr>
        <w:t>не представлява</w:t>
      </w:r>
      <w:r w:rsidR="003F67D2" w:rsidRPr="00410CCF">
        <w:rPr>
          <w:lang w:val="bg-BG"/>
        </w:rPr>
        <w:t xml:space="preserve"> </w:t>
      </w:r>
      <w:r w:rsidR="004B16EA" w:rsidRPr="00410CCF">
        <w:rPr>
          <w:lang w:val="bg-BG"/>
        </w:rPr>
        <w:t>„мероприятие“</w:t>
      </w:r>
      <w:r w:rsidR="003F67D2" w:rsidRPr="00410CCF">
        <w:rPr>
          <w:lang w:val="bg-BG"/>
        </w:rPr>
        <w:t>, тъй като има за цел само да запази сградата</w:t>
      </w:r>
      <w:r w:rsidRPr="00410CCF">
        <w:rPr>
          <w:lang w:val="bg-BG"/>
        </w:rPr>
        <w:t>.</w:t>
      </w:r>
      <w:r w:rsidR="003F67D2" w:rsidRPr="00410CCF">
        <w:rPr>
          <w:lang w:val="bg-BG"/>
        </w:rPr>
        <w:t xml:space="preserve"> На последно място се отбелязва, че имотът все още съществува. Всички тези фактори означават, че предпоставките </w:t>
      </w:r>
      <w:r w:rsidR="003F571E">
        <w:rPr>
          <w:lang w:val="bg-BG"/>
        </w:rPr>
        <w:t>з</w:t>
      </w:r>
      <w:r w:rsidR="003F67D2" w:rsidRPr="00410CCF">
        <w:rPr>
          <w:lang w:val="bg-BG"/>
        </w:rPr>
        <w:t>а реституция са изпълнени</w:t>
      </w:r>
      <w:r w:rsidRPr="00410CCF">
        <w:rPr>
          <w:lang w:val="bg-BG"/>
        </w:rPr>
        <w:t>.</w:t>
      </w:r>
      <w:r w:rsidR="003F67D2" w:rsidRPr="00410CCF">
        <w:rPr>
          <w:lang w:val="bg-BG"/>
        </w:rPr>
        <w:t xml:space="preserve"> </w:t>
      </w:r>
      <w:r w:rsidR="003F67D2" w:rsidRPr="00410CCF">
        <w:rPr>
          <w:lang w:val="bg-BG"/>
        </w:rPr>
        <w:lastRenderedPageBreak/>
        <w:t>Въз основа на това Върховният административен съд отменя отчуждаването и отказа на кмета в тази връзка</w:t>
      </w:r>
      <w:r w:rsidRPr="00410CCF">
        <w:rPr>
          <w:lang w:val="bg-BG"/>
        </w:rPr>
        <w:t>.</w:t>
      </w:r>
    </w:p>
    <w:p w:rsidR="00927AAC" w:rsidRPr="00410CCF" w:rsidRDefault="00927AAC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10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3F67D2" w:rsidRPr="00410CCF">
        <w:rPr>
          <w:lang w:val="bg-BG"/>
        </w:rPr>
        <w:t xml:space="preserve">След приемането на горепосоченото решение, за да влезе реституцията в сила (вж. </w:t>
      </w:r>
      <w:r w:rsidR="009E7BB6" w:rsidRPr="00410CCF">
        <w:rPr>
          <w:lang w:val="bg-BG"/>
        </w:rPr>
        <w:t>параграф </w:t>
      </w:r>
      <w:r w:rsidR="003F67D2" w:rsidRPr="00410CCF">
        <w:rPr>
          <w:lang w:val="bg-BG"/>
        </w:rPr>
        <w:t xml:space="preserve">16 по-долу), на </w:t>
      </w:r>
      <w:r w:rsidRPr="00410CCF">
        <w:rPr>
          <w:lang w:val="bg-BG"/>
        </w:rPr>
        <w:t>21</w:t>
      </w:r>
      <w:r w:rsidR="003F67D2" w:rsidRPr="00410CCF">
        <w:rPr>
          <w:lang w:val="bg-BG"/>
        </w:rPr>
        <w:t xml:space="preserve"> май </w:t>
      </w:r>
      <w:r w:rsidRPr="00410CCF">
        <w:rPr>
          <w:lang w:val="bg-BG"/>
        </w:rPr>
        <w:t>1999</w:t>
      </w:r>
      <w:r w:rsidR="00AE498F" w:rsidRPr="00410CCF">
        <w:rPr>
          <w:lang w:val="bg-BG"/>
        </w:rPr>
        <w:t> </w:t>
      </w:r>
      <w:r w:rsidR="003F67D2" w:rsidRPr="00410CCF">
        <w:rPr>
          <w:lang w:val="bg-BG"/>
        </w:rPr>
        <w:t xml:space="preserve">г. жалбоподателите връщат на общината полученото от </w:t>
      </w:r>
      <w:r w:rsidR="005C21AF" w:rsidRPr="00410CCF">
        <w:rPr>
          <w:lang w:val="bg-BG"/>
        </w:rPr>
        <w:t>наследодателите и</w:t>
      </w:r>
      <w:r w:rsidR="00946CFB" w:rsidRPr="00410CCF">
        <w:rPr>
          <w:lang w:val="bg-BG"/>
        </w:rPr>
        <w:t>м</w:t>
      </w:r>
      <w:r w:rsidR="005C21AF" w:rsidRPr="00410CCF">
        <w:rPr>
          <w:lang w:val="bg-BG"/>
        </w:rPr>
        <w:t xml:space="preserve"> парично обезщетение по време на отчуждаването</w:t>
      </w:r>
      <w:r w:rsidRPr="00410CCF">
        <w:rPr>
          <w:lang w:val="bg-BG"/>
        </w:rPr>
        <w:t>.</w:t>
      </w:r>
      <w:r w:rsidR="000F7667" w:rsidRPr="00410CCF">
        <w:rPr>
          <w:lang w:val="bg-BG"/>
        </w:rPr>
        <w:t xml:space="preserve"> </w:t>
      </w:r>
      <w:r w:rsidR="001943BE" w:rsidRPr="00410CCF">
        <w:rPr>
          <w:lang w:val="bg-BG"/>
        </w:rPr>
        <w:t>Страните спорят дали жалбоподателите също така са получили обезщетение под формата на друг имот при отчуждаването и дали трябва да върнат и него</w:t>
      </w:r>
      <w:r w:rsidR="000F7667" w:rsidRPr="00410CCF">
        <w:rPr>
          <w:lang w:val="bg-BG"/>
        </w:rPr>
        <w:t>.</w:t>
      </w:r>
    </w:p>
    <w:p w:rsidR="00927AAC" w:rsidRPr="00410CCF" w:rsidRDefault="00927AAC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11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E51BC2" w:rsidRPr="00410CCF">
        <w:rPr>
          <w:lang w:val="bg-BG"/>
        </w:rPr>
        <w:t>През 2001 г. жалбоподателите получават нотариален акт, в който са посочени като собственици на имота</w:t>
      </w:r>
      <w:r w:rsidRPr="00410CCF">
        <w:rPr>
          <w:lang w:val="bg-BG"/>
        </w:rPr>
        <w:t>.</w:t>
      </w:r>
    </w:p>
    <w:p w:rsidR="00927AAC" w:rsidRPr="00410CCF" w:rsidRDefault="00543FC5" w:rsidP="00EA7342">
      <w:pPr>
        <w:pStyle w:val="ECHRHeading2"/>
        <w:rPr>
          <w:lang w:val="bg-BG"/>
        </w:rPr>
      </w:pPr>
      <w:r w:rsidRPr="00410CCF">
        <w:rPr>
          <w:lang w:val="bg-BG"/>
        </w:rPr>
        <w:t>Б</w:t>
      </w:r>
      <w:r w:rsidR="00927AAC" w:rsidRPr="00410CCF">
        <w:rPr>
          <w:lang w:val="bg-BG"/>
        </w:rPr>
        <w:t>.  </w:t>
      </w:r>
      <w:proofErr w:type="spellStart"/>
      <w:r w:rsidR="00226CDC" w:rsidRPr="00410CCF">
        <w:rPr>
          <w:lang w:val="bg-BG"/>
        </w:rPr>
        <w:t>Ревандикационно</w:t>
      </w:r>
      <w:proofErr w:type="spellEnd"/>
      <w:r w:rsidR="00226CDC" w:rsidRPr="00410CCF">
        <w:rPr>
          <w:lang w:val="bg-BG"/>
        </w:rPr>
        <w:t xml:space="preserve"> производство</w:t>
      </w:r>
    </w:p>
    <w:p w:rsidR="00927AAC" w:rsidRPr="00410CCF" w:rsidRDefault="00927AAC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12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B33250" w:rsidRPr="00410CCF">
        <w:rPr>
          <w:lang w:val="bg-BG"/>
        </w:rPr>
        <w:t xml:space="preserve">Въпреки гореописаните събития, жалбоподателите не могат да влязат във владение на имота, тъй като той се държи и използва от Община Пловдив, която през </w:t>
      </w:r>
      <w:r w:rsidR="004F5F33" w:rsidRPr="00410CCF">
        <w:rPr>
          <w:lang w:val="bg-BG"/>
        </w:rPr>
        <w:t>1997</w:t>
      </w:r>
      <w:r w:rsidR="00B33250" w:rsidRPr="00410CCF">
        <w:rPr>
          <w:lang w:val="bg-BG"/>
        </w:rPr>
        <w:t xml:space="preserve"> г. го е обявила за </w:t>
      </w:r>
      <w:r w:rsidR="009D0797">
        <w:rPr>
          <w:lang w:val="bg-BG"/>
        </w:rPr>
        <w:t xml:space="preserve">публична </w:t>
      </w:r>
      <w:r w:rsidR="00B33250" w:rsidRPr="00410CCF">
        <w:rPr>
          <w:lang w:val="bg-BG"/>
        </w:rPr>
        <w:t xml:space="preserve">общинска собственост и е дала под наем стая в сградата на организацията </w:t>
      </w:r>
      <w:r w:rsidR="00EE06E1" w:rsidRPr="00410CCF">
        <w:rPr>
          <w:lang w:val="bg-BG"/>
        </w:rPr>
        <w:t xml:space="preserve">Национален дарителски фонд </w:t>
      </w:r>
      <w:r w:rsidR="00B33250" w:rsidRPr="00410CCF">
        <w:rPr>
          <w:lang w:val="bg-BG"/>
        </w:rPr>
        <w:t xml:space="preserve">„13 века България“ </w:t>
      </w:r>
      <w:r w:rsidR="00EE06E1" w:rsidRPr="00410CCF">
        <w:rPr>
          <w:lang w:val="bg-BG"/>
        </w:rPr>
        <w:t xml:space="preserve">(„Фонда“, вж. </w:t>
      </w:r>
      <w:r w:rsidR="009E7BB6" w:rsidRPr="00410CCF">
        <w:rPr>
          <w:lang w:val="bg-BG"/>
        </w:rPr>
        <w:t>параграфи </w:t>
      </w:r>
      <w:r w:rsidR="00682CD3" w:rsidRPr="00410CCF">
        <w:rPr>
          <w:lang w:val="bg-BG"/>
        </w:rPr>
        <w:t>1</w:t>
      </w:r>
      <w:r w:rsidR="001A4A00" w:rsidRPr="00410CCF">
        <w:rPr>
          <w:lang w:val="bg-BG"/>
        </w:rPr>
        <w:t>9</w:t>
      </w:r>
      <w:r w:rsidR="00D42B98" w:rsidRPr="00410CCF">
        <w:rPr>
          <w:lang w:val="bg-BG"/>
        </w:rPr>
        <w:t>-20</w:t>
      </w:r>
      <w:r w:rsidR="00053EE6" w:rsidRPr="00410CCF">
        <w:rPr>
          <w:lang w:val="bg-BG"/>
        </w:rPr>
        <w:t xml:space="preserve"> </w:t>
      </w:r>
      <w:r w:rsidR="00EE06E1" w:rsidRPr="00410CCF">
        <w:rPr>
          <w:lang w:val="bg-BG"/>
        </w:rPr>
        <w:t>по-долу</w:t>
      </w:r>
      <w:r w:rsidR="00053EE6" w:rsidRPr="00410CCF">
        <w:rPr>
          <w:lang w:val="bg-BG"/>
        </w:rPr>
        <w:t>)</w:t>
      </w:r>
      <w:r w:rsidR="004F5F33" w:rsidRPr="00410CCF">
        <w:rPr>
          <w:lang w:val="bg-BG"/>
        </w:rPr>
        <w:t>.</w:t>
      </w:r>
    </w:p>
    <w:p w:rsidR="00927AAC" w:rsidRPr="00410CCF" w:rsidRDefault="00927AAC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13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585C51" w:rsidRPr="00410CCF">
        <w:rPr>
          <w:lang w:val="bg-BG"/>
        </w:rPr>
        <w:t xml:space="preserve">След като безуспешно се опитват да постигнат споразумение, през декември </w:t>
      </w:r>
      <w:r w:rsidR="004F5F33" w:rsidRPr="00410CCF">
        <w:rPr>
          <w:lang w:val="bg-BG"/>
        </w:rPr>
        <w:t>2003</w:t>
      </w:r>
      <w:r w:rsidR="00585C51" w:rsidRPr="00410CCF">
        <w:rPr>
          <w:lang w:val="bg-BG"/>
        </w:rPr>
        <w:t> г. жалбоподателите</w:t>
      </w:r>
      <w:r w:rsidR="007B142B" w:rsidRPr="00410CCF">
        <w:rPr>
          <w:lang w:val="bg-BG"/>
        </w:rPr>
        <w:t xml:space="preserve"> завеждат ревандикационно производство срещу Община Пловдив и Фонда</w:t>
      </w:r>
      <w:r w:rsidR="004F5F33" w:rsidRPr="00410CCF">
        <w:rPr>
          <w:lang w:val="bg-BG"/>
        </w:rPr>
        <w:t>.</w:t>
      </w:r>
      <w:r w:rsidR="00BD7C09" w:rsidRPr="00410CCF">
        <w:rPr>
          <w:lang w:val="bg-BG"/>
        </w:rPr>
        <w:t xml:space="preserve"> Искът е отхвърлен с окончателно решение на Върховния касационен съд от </w:t>
      </w:r>
      <w:r w:rsidRPr="00410CCF">
        <w:rPr>
          <w:lang w:val="bg-BG"/>
        </w:rPr>
        <w:t>8</w:t>
      </w:r>
      <w:r w:rsidR="00BD7C09" w:rsidRPr="00410CCF">
        <w:rPr>
          <w:lang w:val="bg-BG"/>
        </w:rPr>
        <w:t xml:space="preserve"> юни </w:t>
      </w:r>
      <w:r w:rsidRPr="00410CCF">
        <w:rPr>
          <w:lang w:val="bg-BG"/>
        </w:rPr>
        <w:t>2007</w:t>
      </w:r>
      <w:r w:rsidR="00BD7C09" w:rsidRPr="00410CCF">
        <w:rPr>
          <w:lang w:val="bg-BG"/>
        </w:rPr>
        <w:t> г</w:t>
      </w:r>
      <w:r w:rsidRPr="00410CCF">
        <w:rPr>
          <w:lang w:val="bg-BG"/>
        </w:rPr>
        <w:t>.</w:t>
      </w:r>
      <w:r w:rsidR="00BD7C09" w:rsidRPr="00410CCF">
        <w:rPr>
          <w:lang w:val="bg-BG"/>
        </w:rPr>
        <w:t xml:space="preserve"> На първо място, националните съдилища приемат, че са компетентни да разгледат иска</w:t>
      </w:r>
      <w:r w:rsidRPr="00410CCF">
        <w:rPr>
          <w:lang w:val="bg-BG"/>
        </w:rPr>
        <w:t>.</w:t>
      </w:r>
      <w:r w:rsidR="00BD7C09" w:rsidRPr="00410CCF">
        <w:rPr>
          <w:lang w:val="bg-BG"/>
        </w:rPr>
        <w:t xml:space="preserve"> Според второинстанционния Пловдивски окръжен съд решението от 2 октомври </w:t>
      </w:r>
      <w:r w:rsidRPr="00410CCF">
        <w:rPr>
          <w:lang w:val="bg-BG"/>
        </w:rPr>
        <w:t>1998</w:t>
      </w:r>
      <w:r w:rsidR="00BD7C09" w:rsidRPr="00410CCF">
        <w:rPr>
          <w:lang w:val="bg-BG"/>
        </w:rPr>
        <w:t> г. подлежи на к</w:t>
      </w:r>
      <w:r w:rsidR="00605390">
        <w:rPr>
          <w:lang w:val="bg-BG"/>
        </w:rPr>
        <w:t>освен</w:t>
      </w:r>
      <w:r w:rsidR="00BD7C09" w:rsidRPr="00410CCF">
        <w:rPr>
          <w:lang w:val="bg-BG"/>
        </w:rPr>
        <w:t xml:space="preserve"> съдебен контрол, тъй като то заме</w:t>
      </w:r>
      <w:r w:rsidR="00A83633">
        <w:rPr>
          <w:lang w:val="bg-BG"/>
        </w:rPr>
        <w:t>ства</w:t>
      </w:r>
      <w:r w:rsidR="00BD7C09" w:rsidRPr="00410CCF">
        <w:rPr>
          <w:lang w:val="bg-BG"/>
        </w:rPr>
        <w:t xml:space="preserve"> административното решение на кмета по иска</w:t>
      </w:r>
      <w:r w:rsidR="00885E86">
        <w:rPr>
          <w:lang w:val="bg-BG"/>
        </w:rPr>
        <w:t>нето</w:t>
      </w:r>
      <w:r w:rsidR="00BD7C09" w:rsidRPr="00410CCF">
        <w:rPr>
          <w:lang w:val="bg-BG"/>
        </w:rPr>
        <w:t xml:space="preserve"> на жалбоподателите за реституция и няма </w:t>
      </w:r>
      <w:r w:rsidR="009D0797">
        <w:rPr>
          <w:lang w:val="bg-BG"/>
        </w:rPr>
        <w:t>действие</w:t>
      </w:r>
      <w:r w:rsidR="00BD7C09" w:rsidRPr="00410CCF">
        <w:rPr>
          <w:lang w:val="bg-BG"/>
        </w:rPr>
        <w:t xml:space="preserve"> </w:t>
      </w:r>
      <w:proofErr w:type="spellStart"/>
      <w:r w:rsidRPr="00410CCF">
        <w:rPr>
          <w:i/>
          <w:lang w:val="bg-BG"/>
        </w:rPr>
        <w:t>res</w:t>
      </w:r>
      <w:proofErr w:type="spellEnd"/>
      <w:r w:rsidRPr="00410CCF">
        <w:rPr>
          <w:i/>
          <w:lang w:val="bg-BG"/>
        </w:rPr>
        <w:t xml:space="preserve"> </w:t>
      </w:r>
      <w:proofErr w:type="spellStart"/>
      <w:r w:rsidRPr="00410CCF">
        <w:rPr>
          <w:i/>
          <w:lang w:val="bg-BG"/>
        </w:rPr>
        <w:t>judicata</w:t>
      </w:r>
      <w:proofErr w:type="spellEnd"/>
      <w:r w:rsidRPr="00410CCF">
        <w:rPr>
          <w:i/>
          <w:lang w:val="bg-BG"/>
        </w:rPr>
        <w:t xml:space="preserve"> </w:t>
      </w:r>
      <w:r w:rsidR="00BD7C09" w:rsidRPr="00410CCF">
        <w:rPr>
          <w:lang w:val="bg-BG"/>
        </w:rPr>
        <w:t xml:space="preserve">в производства, които </w:t>
      </w:r>
      <w:r w:rsidR="00F61BCC" w:rsidRPr="00410CCF">
        <w:rPr>
          <w:lang w:val="bg-BG"/>
        </w:rPr>
        <w:t xml:space="preserve">конкретно </w:t>
      </w:r>
      <w:r w:rsidR="00BD7C09" w:rsidRPr="00410CCF">
        <w:rPr>
          <w:lang w:val="bg-BG"/>
        </w:rPr>
        <w:t>засягат прав</w:t>
      </w:r>
      <w:r w:rsidR="004D1BD5">
        <w:rPr>
          <w:lang w:val="bg-BG"/>
        </w:rPr>
        <w:t>о</w:t>
      </w:r>
      <w:r w:rsidR="00F61BCC">
        <w:rPr>
          <w:lang w:val="bg-BG"/>
        </w:rPr>
        <w:t>то</w:t>
      </w:r>
      <w:r w:rsidR="004D1BD5">
        <w:rPr>
          <w:lang w:val="bg-BG"/>
        </w:rPr>
        <w:t xml:space="preserve"> на собс</w:t>
      </w:r>
      <w:r w:rsidR="00F61BCC">
        <w:rPr>
          <w:lang w:val="bg-BG"/>
        </w:rPr>
        <w:t>т</w:t>
      </w:r>
      <w:r w:rsidR="004D1BD5">
        <w:rPr>
          <w:lang w:val="bg-BG"/>
        </w:rPr>
        <w:t>веност</w:t>
      </w:r>
      <w:r w:rsidRPr="00410CCF">
        <w:rPr>
          <w:lang w:val="bg-BG"/>
        </w:rPr>
        <w:t>.</w:t>
      </w:r>
      <w:r w:rsidR="009F53C8" w:rsidRPr="00410CCF">
        <w:rPr>
          <w:lang w:val="bg-BG"/>
        </w:rPr>
        <w:t xml:space="preserve"> Според Върховния касационен съд ответниците в ревандикационно</w:t>
      </w:r>
      <w:r w:rsidR="00257F2A" w:rsidRPr="00410CCF">
        <w:rPr>
          <w:lang w:val="bg-BG"/>
        </w:rPr>
        <w:t>то</w:t>
      </w:r>
      <w:r w:rsidR="009F53C8" w:rsidRPr="00410CCF">
        <w:rPr>
          <w:lang w:val="bg-BG"/>
        </w:rPr>
        <w:t xml:space="preserve"> производство, а именно Община Пловдив и Фонд</w:t>
      </w:r>
      <w:r w:rsidR="00C92F06">
        <w:rPr>
          <w:lang w:val="bg-BG"/>
        </w:rPr>
        <w:t>ът</w:t>
      </w:r>
      <w:r w:rsidR="009F53C8" w:rsidRPr="00410CCF">
        <w:rPr>
          <w:lang w:val="bg-BG"/>
        </w:rPr>
        <w:t xml:space="preserve">, </w:t>
      </w:r>
      <w:r w:rsidR="00B91731" w:rsidRPr="00410CCF">
        <w:rPr>
          <w:lang w:val="bg-BG"/>
        </w:rPr>
        <w:t>не са участвали в по-ранното съдебно производство и поради това за тях решението от 2 октомври 1998 г. не е обвързващо</w:t>
      </w:r>
      <w:r w:rsidRPr="00410CCF">
        <w:rPr>
          <w:lang w:val="bg-BG"/>
        </w:rPr>
        <w:t>.</w:t>
      </w:r>
    </w:p>
    <w:p w:rsidR="00927AAC" w:rsidRPr="00410CCF" w:rsidRDefault="00927AAC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14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F51C37" w:rsidRPr="00410CCF">
        <w:rPr>
          <w:lang w:val="bg-BG"/>
        </w:rPr>
        <w:t xml:space="preserve">На следващо място </w:t>
      </w:r>
      <w:r w:rsidR="00C92F06">
        <w:rPr>
          <w:lang w:val="bg-BG"/>
        </w:rPr>
        <w:t>националните съдилища установява</w:t>
      </w:r>
      <w:r w:rsidR="00F51C37" w:rsidRPr="00410CCF">
        <w:rPr>
          <w:lang w:val="bg-BG"/>
        </w:rPr>
        <w:t>т, че възстановителните работи по сградата,</w:t>
      </w:r>
      <w:r w:rsidR="007D2487" w:rsidRPr="00410CCF">
        <w:rPr>
          <w:lang w:val="bg-BG"/>
        </w:rPr>
        <w:t xml:space="preserve"> </w:t>
      </w:r>
      <w:r w:rsidR="001B63EB" w:rsidRPr="00410CCF">
        <w:rPr>
          <w:lang w:val="bg-BG"/>
        </w:rPr>
        <w:t xml:space="preserve">за която претендират </w:t>
      </w:r>
      <w:r w:rsidR="007D2487" w:rsidRPr="00410CCF">
        <w:rPr>
          <w:lang w:val="bg-BG"/>
        </w:rPr>
        <w:t>жалбоподателите</w:t>
      </w:r>
      <w:r w:rsidR="00F51C37" w:rsidRPr="00410CCF">
        <w:rPr>
          <w:lang w:val="bg-BG"/>
        </w:rPr>
        <w:t xml:space="preserve">, са толкова значителни </w:t>
      </w:r>
      <w:r w:rsidRPr="00410CCF">
        <w:rPr>
          <w:lang w:val="bg-BG"/>
        </w:rPr>
        <w:t>(</w:t>
      </w:r>
      <w:r w:rsidR="00F51C37" w:rsidRPr="00410CCF">
        <w:rPr>
          <w:lang w:val="bg-BG"/>
        </w:rPr>
        <w:t xml:space="preserve">външният вид на сградата е запазен, но вътрешното разположение е променено до голяма степен – покривът, някои прозорци и други елементи също са подменени), че по смисъла на </w:t>
      </w:r>
      <w:r w:rsidR="00A83633">
        <w:rPr>
          <w:lang w:val="bg-BG"/>
        </w:rPr>
        <w:t>З</w:t>
      </w:r>
      <w:r w:rsidR="00DF522B">
        <w:rPr>
          <w:lang w:val="bg-BG"/>
        </w:rPr>
        <w:t>акон</w:t>
      </w:r>
      <w:r w:rsidR="00A83633">
        <w:rPr>
          <w:lang w:val="bg-BG"/>
        </w:rPr>
        <w:t>а за реституция</w:t>
      </w:r>
      <w:r w:rsidR="00DF522B">
        <w:rPr>
          <w:lang w:val="bg-BG"/>
        </w:rPr>
        <w:t xml:space="preserve"> </w:t>
      </w:r>
      <w:r w:rsidR="00F51C37" w:rsidRPr="00410CCF">
        <w:rPr>
          <w:lang w:val="bg-BG"/>
        </w:rPr>
        <w:t>не може да се каже, че сградата все още съществува</w:t>
      </w:r>
      <w:r w:rsidRPr="00410CCF">
        <w:rPr>
          <w:lang w:val="bg-BG"/>
        </w:rPr>
        <w:t>.</w:t>
      </w:r>
      <w:r w:rsidR="00F51C37" w:rsidRPr="00410CCF">
        <w:rPr>
          <w:lang w:val="bg-BG"/>
        </w:rPr>
        <w:t xml:space="preserve"> В допълнение, имотът се използва</w:t>
      </w:r>
      <w:r w:rsidR="001B63EB" w:rsidRPr="00410CCF">
        <w:rPr>
          <w:lang w:val="bg-BG"/>
        </w:rPr>
        <w:t xml:space="preserve"> за целта, за която е отчужден, а именно </w:t>
      </w:r>
      <w:r w:rsidR="009D0797">
        <w:rPr>
          <w:lang w:val="bg-BG"/>
        </w:rPr>
        <w:t xml:space="preserve">като </w:t>
      </w:r>
      <w:r w:rsidR="001B63EB" w:rsidRPr="00410CCF">
        <w:rPr>
          <w:lang w:val="bg-BG"/>
        </w:rPr>
        <w:t xml:space="preserve">„културен паметник“, което според съда представлява </w:t>
      </w:r>
      <w:r w:rsidR="00E468D5" w:rsidRPr="00410CCF">
        <w:rPr>
          <w:lang w:val="bg-BG"/>
        </w:rPr>
        <w:t>„мероприятие“</w:t>
      </w:r>
      <w:r w:rsidR="001B63EB" w:rsidRPr="00410CCF">
        <w:rPr>
          <w:lang w:val="bg-BG"/>
        </w:rPr>
        <w:t xml:space="preserve"> по смисъла на същия закон</w:t>
      </w:r>
      <w:r w:rsidRPr="00410CCF">
        <w:rPr>
          <w:lang w:val="bg-BG"/>
        </w:rPr>
        <w:t>.</w:t>
      </w:r>
      <w:r w:rsidR="001B63EB" w:rsidRPr="00410CCF">
        <w:rPr>
          <w:lang w:val="bg-BG"/>
        </w:rPr>
        <w:t xml:space="preserve"> Поради това </w:t>
      </w:r>
      <w:r w:rsidR="009D0797" w:rsidRPr="00410CCF">
        <w:rPr>
          <w:lang w:val="bg-BG"/>
        </w:rPr>
        <w:t xml:space="preserve">не е налице </w:t>
      </w:r>
      <w:r w:rsidR="001B63EB" w:rsidRPr="00410CCF">
        <w:rPr>
          <w:lang w:val="bg-BG"/>
        </w:rPr>
        <w:t>нито една от предпоставките за реституция</w:t>
      </w:r>
      <w:r w:rsidRPr="00410CCF">
        <w:rPr>
          <w:lang w:val="bg-BG"/>
        </w:rPr>
        <w:t>.</w:t>
      </w:r>
    </w:p>
    <w:p w:rsidR="00014566" w:rsidRPr="00410CCF" w:rsidRDefault="00014566" w:rsidP="00EA7342">
      <w:pPr>
        <w:pStyle w:val="ECHRHeading1"/>
        <w:rPr>
          <w:lang w:val="bg-BG"/>
        </w:rPr>
      </w:pPr>
      <w:r w:rsidRPr="00410CCF">
        <w:rPr>
          <w:lang w:val="bg-BG"/>
        </w:rPr>
        <w:lastRenderedPageBreak/>
        <w:t>II.  </w:t>
      </w:r>
      <w:r w:rsidR="003A5B97" w:rsidRPr="00410CCF">
        <w:rPr>
          <w:lang w:val="bg-BG"/>
        </w:rPr>
        <w:t>ПРИЛОЖИМО ВЪТРЕШНО ПРАВО И ПРАКТИКА</w:t>
      </w:r>
    </w:p>
    <w:p w:rsidR="00927AAC" w:rsidRPr="00410CCF" w:rsidRDefault="00927AAC" w:rsidP="00EA7342">
      <w:pPr>
        <w:pStyle w:val="ECHRHeading2"/>
        <w:rPr>
          <w:lang w:val="bg-BG"/>
        </w:rPr>
      </w:pPr>
      <w:r w:rsidRPr="00410CCF">
        <w:rPr>
          <w:lang w:val="bg-BG"/>
        </w:rPr>
        <w:t>A.  </w:t>
      </w:r>
      <w:r w:rsidR="003A5B97" w:rsidRPr="00410CCF">
        <w:rPr>
          <w:lang w:val="bg-BG"/>
        </w:rPr>
        <w:t>Закон</w:t>
      </w:r>
      <w:r w:rsidR="009D0797">
        <w:rPr>
          <w:lang w:val="bg-BG"/>
        </w:rPr>
        <w:t>ът</w:t>
      </w:r>
      <w:r w:rsidR="003A5B97" w:rsidRPr="00410CCF">
        <w:rPr>
          <w:lang w:val="bg-BG"/>
        </w:rPr>
        <w:t xml:space="preserve"> за реституцията</w:t>
      </w:r>
    </w:p>
    <w:p w:rsidR="00927AAC" w:rsidRPr="00410CCF" w:rsidRDefault="00927AAC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15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Закон</w:t>
      </w:r>
      <w:r w:rsidR="00DE7C57" w:rsidRPr="00410CCF">
        <w:rPr>
          <w:lang w:val="bg-BG"/>
        </w:rPr>
        <w:t>ът</w:t>
      </w:r>
      <w:r w:rsidRPr="00410CCF">
        <w:rPr>
          <w:lang w:val="bg-BG"/>
        </w:rPr>
        <w:t xml:space="preserve"> за възстановяване на собствеността върху някои отчуждени имоти по ЗТСУ, ЗПИНМ, ЗБНМ, ЗДИ и ЗС</w:t>
      </w:r>
      <w:r w:rsidR="00DE7C57" w:rsidRPr="00410CCF">
        <w:rPr>
          <w:lang w:val="bg-BG"/>
        </w:rPr>
        <w:t xml:space="preserve"> („Закон за реституцията</w:t>
      </w:r>
      <w:r w:rsidR="009D0797">
        <w:rPr>
          <w:lang w:val="bg-BG"/>
        </w:rPr>
        <w:t>“</w:t>
      </w:r>
      <w:r w:rsidR="00DE7C57" w:rsidRPr="00410CCF">
        <w:rPr>
          <w:lang w:val="bg-BG"/>
        </w:rPr>
        <w:t xml:space="preserve">) е приет през </w:t>
      </w:r>
      <w:r w:rsidRPr="00410CCF">
        <w:rPr>
          <w:lang w:val="bg-BG"/>
        </w:rPr>
        <w:t>1992</w:t>
      </w:r>
      <w:r w:rsidR="00DE7C57" w:rsidRPr="00410CCF">
        <w:rPr>
          <w:lang w:val="bg-BG"/>
        </w:rPr>
        <w:t xml:space="preserve"> г</w:t>
      </w:r>
      <w:r w:rsidRPr="00410CCF">
        <w:rPr>
          <w:lang w:val="bg-BG"/>
        </w:rPr>
        <w:t xml:space="preserve">. </w:t>
      </w:r>
      <w:r w:rsidR="00B42B36" w:rsidRPr="00410CCF">
        <w:rPr>
          <w:lang w:val="bg-BG"/>
        </w:rPr>
        <w:t>В чл. </w:t>
      </w:r>
      <w:r w:rsidR="008B23CB" w:rsidRPr="00410CCF">
        <w:rPr>
          <w:lang w:val="bg-BG"/>
        </w:rPr>
        <w:t>1</w:t>
      </w:r>
      <w:r w:rsidR="00B42B36" w:rsidRPr="00410CCF">
        <w:rPr>
          <w:lang w:val="bg-BG"/>
        </w:rPr>
        <w:t>, ал. </w:t>
      </w:r>
      <w:r w:rsidR="008B23CB" w:rsidRPr="00410CCF">
        <w:rPr>
          <w:lang w:val="bg-BG"/>
        </w:rPr>
        <w:t>1</w:t>
      </w:r>
      <w:r w:rsidR="007661F0" w:rsidRPr="00410CCF">
        <w:rPr>
          <w:lang w:val="bg-BG"/>
        </w:rPr>
        <w:t xml:space="preserve"> е предвидена отмяна на отчуждаването и </w:t>
      </w:r>
      <w:r w:rsidR="00DF522B">
        <w:rPr>
          <w:lang w:val="bg-BG"/>
        </w:rPr>
        <w:t xml:space="preserve">възстановяването </w:t>
      </w:r>
      <w:r w:rsidR="007661F0" w:rsidRPr="00410CCF">
        <w:rPr>
          <w:lang w:val="bg-BG"/>
        </w:rPr>
        <w:t xml:space="preserve">на </w:t>
      </w:r>
      <w:r w:rsidR="00DF522B">
        <w:rPr>
          <w:lang w:val="bg-BG"/>
        </w:rPr>
        <w:t>собствеността</w:t>
      </w:r>
      <w:r w:rsidR="007661F0" w:rsidRPr="00410CCF">
        <w:rPr>
          <w:lang w:val="bg-BG"/>
        </w:rPr>
        <w:t xml:space="preserve">, когато са изпълнени определени критерии и по-специално ако мероприятието, за което е отчужден имотът, фактически не е започнало </w:t>
      </w:r>
      <w:r w:rsidR="003E022D" w:rsidRPr="00410CCF">
        <w:rPr>
          <w:lang w:val="bg-BG"/>
        </w:rPr>
        <w:t>и когато сградите на имота все още съществуват към момента на влизане в сила на Закона</w:t>
      </w:r>
      <w:r w:rsidRPr="00410CCF">
        <w:rPr>
          <w:lang w:val="bg-BG"/>
        </w:rPr>
        <w:t>.</w:t>
      </w:r>
    </w:p>
    <w:p w:rsidR="00927AAC" w:rsidRPr="00410CCF" w:rsidRDefault="00927AAC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16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D557FA" w:rsidRPr="00410CCF">
        <w:rPr>
          <w:lang w:val="bg-BG"/>
        </w:rPr>
        <w:t xml:space="preserve">Реституцията може да </w:t>
      </w:r>
      <w:r w:rsidR="00ED7519">
        <w:rPr>
          <w:lang w:val="bg-BG"/>
        </w:rPr>
        <w:t xml:space="preserve">произведе </w:t>
      </w:r>
      <w:proofErr w:type="spellStart"/>
      <w:r w:rsidR="00ED7519">
        <w:rPr>
          <w:lang w:val="bg-BG"/>
        </w:rPr>
        <w:t>сфект</w:t>
      </w:r>
      <w:proofErr w:type="spellEnd"/>
      <w:r w:rsidR="00D557FA" w:rsidRPr="00410CCF">
        <w:rPr>
          <w:lang w:val="bg-BG"/>
        </w:rPr>
        <w:t xml:space="preserve"> само при възстановяване на получено </w:t>
      </w:r>
      <w:r w:rsidR="0070552B" w:rsidRPr="00410CCF">
        <w:rPr>
          <w:lang w:val="bg-BG"/>
        </w:rPr>
        <w:t xml:space="preserve">към момента на отчуждаването </w:t>
      </w:r>
      <w:r w:rsidR="00D557FA" w:rsidRPr="00410CCF">
        <w:rPr>
          <w:lang w:val="bg-BG"/>
        </w:rPr>
        <w:t>обезщетение</w:t>
      </w:r>
      <w:r w:rsidR="00447365" w:rsidRPr="00410CCF">
        <w:rPr>
          <w:lang w:val="bg-BG"/>
        </w:rPr>
        <w:t xml:space="preserve"> (чл. </w:t>
      </w:r>
      <w:r w:rsidR="00FB705E" w:rsidRPr="00410CCF">
        <w:rPr>
          <w:lang w:val="bg-BG"/>
        </w:rPr>
        <w:t>5</w:t>
      </w:r>
      <w:r w:rsidR="00447365" w:rsidRPr="00410CCF">
        <w:rPr>
          <w:lang w:val="bg-BG"/>
        </w:rPr>
        <w:t xml:space="preserve">, ал. </w:t>
      </w:r>
      <w:r w:rsidR="00FB705E" w:rsidRPr="00410CCF">
        <w:rPr>
          <w:lang w:val="bg-BG"/>
        </w:rPr>
        <w:t>1</w:t>
      </w:r>
      <w:r w:rsidR="00447365" w:rsidRPr="00410CCF">
        <w:rPr>
          <w:lang w:val="bg-BG"/>
        </w:rPr>
        <w:t xml:space="preserve"> и чл. </w:t>
      </w:r>
      <w:r w:rsidRPr="00410CCF">
        <w:rPr>
          <w:lang w:val="bg-BG"/>
        </w:rPr>
        <w:t>6</w:t>
      </w:r>
      <w:r w:rsidR="00447365" w:rsidRPr="00410CCF">
        <w:rPr>
          <w:lang w:val="bg-BG"/>
        </w:rPr>
        <w:t xml:space="preserve">, ал. </w:t>
      </w:r>
      <w:r w:rsidRPr="00410CCF">
        <w:rPr>
          <w:lang w:val="bg-BG"/>
        </w:rPr>
        <w:t>1</w:t>
      </w:r>
      <w:r w:rsidR="00447365" w:rsidRPr="00410CCF">
        <w:rPr>
          <w:lang w:val="bg-BG"/>
        </w:rPr>
        <w:t xml:space="preserve"> ЗВСНОИ</w:t>
      </w:r>
      <w:r w:rsidRPr="00410CCF">
        <w:rPr>
          <w:lang w:val="bg-BG"/>
        </w:rPr>
        <w:t>).</w:t>
      </w:r>
    </w:p>
    <w:p w:rsidR="00927AAC" w:rsidRPr="00410CCF" w:rsidRDefault="00927AAC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17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812E01" w:rsidRPr="00410CCF">
        <w:rPr>
          <w:lang w:val="bg-BG"/>
        </w:rPr>
        <w:t>Иск</w:t>
      </w:r>
      <w:r w:rsidR="0070552B">
        <w:rPr>
          <w:lang w:val="bg-BG"/>
        </w:rPr>
        <w:t>ане</w:t>
      </w:r>
      <w:r w:rsidR="00812E01" w:rsidRPr="00410CCF">
        <w:rPr>
          <w:lang w:val="bg-BG"/>
        </w:rPr>
        <w:t xml:space="preserve"> за отмяна на отчуждаване </w:t>
      </w:r>
      <w:r w:rsidR="0070552B">
        <w:rPr>
          <w:lang w:val="bg-BG"/>
        </w:rPr>
        <w:t>трябва да бъде подадено пред</w:t>
      </w:r>
      <w:r w:rsidR="00812E01" w:rsidRPr="00410CCF">
        <w:rPr>
          <w:lang w:val="bg-BG"/>
        </w:rPr>
        <w:t xml:space="preserve"> кмета на съответната община, чийто отказ (изричен или мълчалив) подлежи на съдеб</w:t>
      </w:r>
      <w:r w:rsidR="00305005" w:rsidRPr="00410CCF">
        <w:rPr>
          <w:lang w:val="bg-BG"/>
        </w:rPr>
        <w:t>но обжалване</w:t>
      </w:r>
      <w:r w:rsidRPr="00410CCF">
        <w:rPr>
          <w:lang w:val="bg-BG"/>
        </w:rPr>
        <w:t>.</w:t>
      </w:r>
    </w:p>
    <w:p w:rsidR="00DA5CC4" w:rsidRPr="00410CCF" w:rsidRDefault="008159EC" w:rsidP="00EA7342">
      <w:pPr>
        <w:pStyle w:val="ECHRHeading2"/>
        <w:rPr>
          <w:lang w:val="bg-BG"/>
        </w:rPr>
      </w:pPr>
      <w:r w:rsidRPr="00410CCF">
        <w:rPr>
          <w:lang w:val="bg-BG"/>
        </w:rPr>
        <w:t>Б</w:t>
      </w:r>
      <w:r w:rsidR="00DA5CC4" w:rsidRPr="00410CCF">
        <w:rPr>
          <w:lang w:val="bg-BG"/>
        </w:rPr>
        <w:t>.  </w:t>
      </w:r>
      <w:r w:rsidRPr="00410CCF">
        <w:rPr>
          <w:lang w:val="bg-BG"/>
        </w:rPr>
        <w:t>Закон за местното самоуправление и местната администрация</w:t>
      </w:r>
    </w:p>
    <w:p w:rsidR="00DA5CC4" w:rsidRPr="00410CCF" w:rsidRDefault="00647A88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18</w:t>
      </w:r>
      <w:r w:rsidRPr="00410CCF">
        <w:rPr>
          <w:lang w:val="bg-BG"/>
        </w:rPr>
        <w:fldChar w:fldCharType="end"/>
      </w:r>
      <w:r w:rsidR="00DA5CC4" w:rsidRPr="00410CCF">
        <w:rPr>
          <w:lang w:val="bg-BG"/>
        </w:rPr>
        <w:t>.  </w:t>
      </w:r>
      <w:r w:rsidR="008159EC" w:rsidRPr="00410CCF">
        <w:rPr>
          <w:lang w:val="bg-BG"/>
        </w:rPr>
        <w:t>В чл. </w:t>
      </w:r>
      <w:r w:rsidR="004105E2" w:rsidRPr="00410CCF">
        <w:rPr>
          <w:lang w:val="bg-BG"/>
        </w:rPr>
        <w:t>38</w:t>
      </w:r>
      <w:r w:rsidR="008159EC" w:rsidRPr="00410CCF">
        <w:rPr>
          <w:lang w:val="bg-BG"/>
        </w:rPr>
        <w:t xml:space="preserve">, ал. </w:t>
      </w:r>
      <w:r w:rsidR="00DA5CC4" w:rsidRPr="00410CCF">
        <w:rPr>
          <w:lang w:val="bg-BG"/>
        </w:rPr>
        <w:t>1</w:t>
      </w:r>
      <w:r w:rsidR="008159EC" w:rsidRPr="00410CCF">
        <w:rPr>
          <w:lang w:val="bg-BG"/>
        </w:rPr>
        <w:t xml:space="preserve"> и чл. </w:t>
      </w:r>
      <w:r w:rsidR="00DA5CC4" w:rsidRPr="00410CCF">
        <w:rPr>
          <w:lang w:val="bg-BG"/>
        </w:rPr>
        <w:t>44</w:t>
      </w:r>
      <w:r w:rsidR="008159EC" w:rsidRPr="00410CCF">
        <w:rPr>
          <w:lang w:val="bg-BG"/>
        </w:rPr>
        <w:t>, ал. </w:t>
      </w:r>
      <w:r w:rsidR="00DA5CC4" w:rsidRPr="00410CCF">
        <w:rPr>
          <w:lang w:val="bg-BG"/>
        </w:rPr>
        <w:t>1</w:t>
      </w:r>
      <w:r w:rsidR="008159EC" w:rsidRPr="00410CCF">
        <w:rPr>
          <w:lang w:val="bg-BG"/>
        </w:rPr>
        <w:t xml:space="preserve"> от </w:t>
      </w:r>
      <w:r w:rsidR="00DA5CC4" w:rsidRPr="00410CCF">
        <w:rPr>
          <w:lang w:val="bg-BG"/>
        </w:rPr>
        <w:t>Закон</w:t>
      </w:r>
      <w:r w:rsidR="008159EC" w:rsidRPr="00410CCF">
        <w:rPr>
          <w:lang w:val="bg-BG"/>
        </w:rPr>
        <w:t>а</w:t>
      </w:r>
      <w:r w:rsidR="00DA5CC4" w:rsidRPr="00410CCF">
        <w:rPr>
          <w:lang w:val="bg-BG"/>
        </w:rPr>
        <w:t xml:space="preserve"> за местното самоуправление и местната администрация</w:t>
      </w:r>
      <w:r w:rsidR="008159EC" w:rsidRPr="00410CCF">
        <w:rPr>
          <w:lang w:val="bg-BG"/>
        </w:rPr>
        <w:t xml:space="preserve"> е предвидено, че</w:t>
      </w:r>
      <w:r w:rsidR="003C0655" w:rsidRPr="00410CCF">
        <w:rPr>
          <w:lang w:val="bg-BG"/>
        </w:rPr>
        <w:t xml:space="preserve"> кметът е „орган на изпълнителната власт“, който „представлява общината пред физически и юридически лица и пред съда“</w:t>
      </w:r>
      <w:r w:rsidR="00DA5CC4" w:rsidRPr="00410CCF">
        <w:rPr>
          <w:lang w:val="bg-BG"/>
        </w:rPr>
        <w:t>.</w:t>
      </w:r>
    </w:p>
    <w:p w:rsidR="00927AAC" w:rsidRPr="00410CCF" w:rsidRDefault="00797040" w:rsidP="00EA7342">
      <w:pPr>
        <w:pStyle w:val="ECHRHeading2"/>
        <w:rPr>
          <w:lang w:val="bg-BG"/>
        </w:rPr>
      </w:pPr>
      <w:r w:rsidRPr="00410CCF">
        <w:rPr>
          <w:lang w:val="bg-BG"/>
        </w:rPr>
        <w:t>В</w:t>
      </w:r>
      <w:r w:rsidR="00927AAC" w:rsidRPr="00410CCF">
        <w:rPr>
          <w:lang w:val="bg-BG"/>
        </w:rPr>
        <w:t>.  </w:t>
      </w:r>
      <w:r w:rsidRPr="00410CCF">
        <w:rPr>
          <w:lang w:val="bg-BG"/>
        </w:rPr>
        <w:t>Национален дарителски фонд „13 века България“</w:t>
      </w:r>
    </w:p>
    <w:p w:rsidR="00D42B98" w:rsidRPr="00410CCF" w:rsidRDefault="00927AAC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19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797040" w:rsidRPr="00410CCF">
        <w:rPr>
          <w:lang w:val="bg-BG"/>
        </w:rPr>
        <w:t xml:space="preserve">Фондът е организация, на която е възложена задачата </w:t>
      </w:r>
      <w:r w:rsidR="001C3428">
        <w:rPr>
          <w:lang w:val="bg-BG"/>
        </w:rPr>
        <w:t>д</w:t>
      </w:r>
      <w:r w:rsidR="00797040" w:rsidRPr="00410CCF">
        <w:rPr>
          <w:lang w:val="bg-BG"/>
        </w:rPr>
        <w:t>а получава и управлява дарения от български и чуждестранни лица, направени в подкрепа на българското образование, наука, култура, здравеопазване и други социални дейности</w:t>
      </w:r>
      <w:r w:rsidR="00D42B98" w:rsidRPr="00410CCF">
        <w:rPr>
          <w:lang w:val="bg-BG"/>
        </w:rPr>
        <w:t>.</w:t>
      </w:r>
      <w:r w:rsidR="00E0577C" w:rsidRPr="00410CCF">
        <w:rPr>
          <w:lang w:val="bg-BG"/>
        </w:rPr>
        <w:t xml:space="preserve"> Той се финансира </w:t>
      </w:r>
      <w:r w:rsidR="001C3428">
        <w:rPr>
          <w:lang w:val="bg-BG"/>
        </w:rPr>
        <w:t xml:space="preserve">и </w:t>
      </w:r>
      <w:r w:rsidR="00E0577C" w:rsidRPr="00410CCF">
        <w:rPr>
          <w:lang w:val="bg-BG"/>
        </w:rPr>
        <w:t>от държавния бюджет</w:t>
      </w:r>
      <w:r w:rsidR="002D5017" w:rsidRPr="00410CCF">
        <w:rPr>
          <w:lang w:val="bg-BG"/>
        </w:rPr>
        <w:t>.</w:t>
      </w:r>
    </w:p>
    <w:p w:rsidR="000B6BF0" w:rsidRPr="00410CCF" w:rsidRDefault="002D5017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20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E0577C" w:rsidRPr="00410CCF">
        <w:rPr>
          <w:lang w:val="bg-BG"/>
        </w:rPr>
        <w:t>До</w:t>
      </w:r>
      <w:r w:rsidR="00D42B98" w:rsidRPr="00410CCF">
        <w:rPr>
          <w:lang w:val="bg-BG"/>
        </w:rPr>
        <w:t xml:space="preserve"> 2001</w:t>
      </w:r>
      <w:r w:rsidR="00C577BD">
        <w:rPr>
          <w:lang w:val="bg-BG"/>
        </w:rPr>
        <w:t> г. статутът му се определя с</w:t>
      </w:r>
      <w:r w:rsidR="00E0577C" w:rsidRPr="00410CCF">
        <w:rPr>
          <w:lang w:val="bg-BG"/>
        </w:rPr>
        <w:t xml:space="preserve"> </w:t>
      </w:r>
      <w:r w:rsidR="001E1CCA" w:rsidRPr="00410CCF">
        <w:rPr>
          <w:lang w:val="bg-BG"/>
        </w:rPr>
        <w:t xml:space="preserve">Постановление на </w:t>
      </w:r>
      <w:r w:rsidR="00E0577C" w:rsidRPr="00410CCF">
        <w:rPr>
          <w:lang w:val="bg-BG"/>
        </w:rPr>
        <w:t>Министерския съвет</w:t>
      </w:r>
      <w:r w:rsidR="001E1CCA" w:rsidRPr="00410CCF">
        <w:rPr>
          <w:lang w:val="bg-BG"/>
        </w:rPr>
        <w:t xml:space="preserve">, прието през </w:t>
      </w:r>
      <w:r w:rsidR="00D42B98" w:rsidRPr="00410CCF">
        <w:rPr>
          <w:lang w:val="bg-BG"/>
        </w:rPr>
        <w:t>1983</w:t>
      </w:r>
      <w:r w:rsidR="001E1CCA" w:rsidRPr="00410CCF">
        <w:rPr>
          <w:lang w:val="bg-BG"/>
        </w:rPr>
        <w:t xml:space="preserve"> г, където </w:t>
      </w:r>
      <w:proofErr w:type="spellStart"/>
      <w:r w:rsidR="00D42B98" w:rsidRPr="00410CCF">
        <w:rPr>
          <w:i/>
          <w:lang w:val="bg-BG"/>
        </w:rPr>
        <w:t>inter</w:t>
      </w:r>
      <w:proofErr w:type="spellEnd"/>
      <w:r w:rsidR="00D42B98" w:rsidRPr="00410CCF">
        <w:rPr>
          <w:i/>
          <w:lang w:val="bg-BG"/>
        </w:rPr>
        <w:t xml:space="preserve"> </w:t>
      </w:r>
      <w:proofErr w:type="spellStart"/>
      <w:r w:rsidR="00D42B98" w:rsidRPr="00410CCF">
        <w:rPr>
          <w:i/>
          <w:lang w:val="bg-BG"/>
        </w:rPr>
        <w:t>alia</w:t>
      </w:r>
      <w:proofErr w:type="spellEnd"/>
      <w:r w:rsidR="001E1CCA" w:rsidRPr="00410CCF">
        <w:rPr>
          <w:i/>
          <w:lang w:val="bg-BG"/>
        </w:rPr>
        <w:t xml:space="preserve"> </w:t>
      </w:r>
      <w:r w:rsidR="001E1CCA" w:rsidRPr="00410CCF">
        <w:rPr>
          <w:lang w:val="bg-BG"/>
        </w:rPr>
        <w:t xml:space="preserve">е предвидено, че Фондът е </w:t>
      </w:r>
      <w:r w:rsidR="00C577BD">
        <w:rPr>
          <w:lang w:val="bg-BG"/>
        </w:rPr>
        <w:t xml:space="preserve">юридическо </w:t>
      </w:r>
      <w:r w:rsidR="001E1CCA" w:rsidRPr="00410CCF">
        <w:rPr>
          <w:lang w:val="bg-BG"/>
        </w:rPr>
        <w:t>лице „към Министерския съвет“, че управителният му орган се управлява от министъра на културата и че останалите членове на съвета се назначават от министър-председателя</w:t>
      </w:r>
      <w:r w:rsidR="00D42B98" w:rsidRPr="00410CCF">
        <w:rPr>
          <w:lang w:val="bg-BG"/>
        </w:rPr>
        <w:t>.</w:t>
      </w:r>
      <w:r w:rsidR="001E1CCA" w:rsidRPr="00410CCF">
        <w:rPr>
          <w:lang w:val="bg-BG"/>
        </w:rPr>
        <w:t xml:space="preserve"> През </w:t>
      </w:r>
      <w:r w:rsidRPr="00410CCF">
        <w:rPr>
          <w:lang w:val="bg-BG"/>
        </w:rPr>
        <w:t>2001</w:t>
      </w:r>
      <w:r w:rsidR="003C54D3" w:rsidRPr="00410CCF">
        <w:rPr>
          <w:lang w:val="bg-BG"/>
        </w:rPr>
        <w:t xml:space="preserve"> г. Народното събрание приема </w:t>
      </w:r>
      <w:r w:rsidR="00927AAC" w:rsidRPr="00410CCF">
        <w:rPr>
          <w:lang w:val="bg-BG"/>
        </w:rPr>
        <w:t>Закон</w:t>
      </w:r>
      <w:r w:rsidR="003C54D3" w:rsidRPr="00410CCF">
        <w:rPr>
          <w:lang w:val="bg-BG"/>
        </w:rPr>
        <w:t>а</w:t>
      </w:r>
      <w:r w:rsidR="00927AAC" w:rsidRPr="00410CCF">
        <w:rPr>
          <w:lang w:val="bg-BG"/>
        </w:rPr>
        <w:t xml:space="preserve"> за Националния дарителски фонд “13 века България”,</w:t>
      </w:r>
      <w:r w:rsidR="003C54D3" w:rsidRPr="00410CCF">
        <w:rPr>
          <w:lang w:val="bg-BG"/>
        </w:rPr>
        <w:t xml:space="preserve"> в който е предвиден сходен модел</w:t>
      </w:r>
      <w:r w:rsidRPr="00410CCF">
        <w:rPr>
          <w:lang w:val="bg-BG"/>
        </w:rPr>
        <w:t>:</w:t>
      </w:r>
      <w:r w:rsidR="00B31AC3" w:rsidRPr="00410CCF">
        <w:rPr>
          <w:lang w:val="bg-BG"/>
        </w:rPr>
        <w:t xml:space="preserve"> Фондът се ръководи от управителен съвет, в който участват министрите на културата, здравеопазването</w:t>
      </w:r>
      <w:r w:rsidR="00927AAC" w:rsidRPr="00410CCF">
        <w:rPr>
          <w:lang w:val="bg-BG"/>
        </w:rPr>
        <w:t>,</w:t>
      </w:r>
      <w:r w:rsidR="00B31AC3" w:rsidRPr="00410CCF">
        <w:rPr>
          <w:lang w:val="bg-BG"/>
        </w:rPr>
        <w:t xml:space="preserve"> образованието и труда, а останалите членове се определят от Министерския съвет</w:t>
      </w:r>
      <w:r w:rsidRPr="00410CCF">
        <w:rPr>
          <w:lang w:val="bg-BG"/>
        </w:rPr>
        <w:t>.</w:t>
      </w:r>
    </w:p>
    <w:p w:rsidR="00927AAC" w:rsidRPr="00410CCF" w:rsidRDefault="00B31AC3" w:rsidP="00EA7342">
      <w:pPr>
        <w:pStyle w:val="ECHRHeading2"/>
        <w:rPr>
          <w:lang w:val="bg-BG"/>
        </w:rPr>
      </w:pPr>
      <w:r w:rsidRPr="00410CCF">
        <w:rPr>
          <w:lang w:val="bg-BG"/>
        </w:rPr>
        <w:lastRenderedPageBreak/>
        <w:t>Г</w:t>
      </w:r>
      <w:r w:rsidR="00927AAC" w:rsidRPr="00410CCF">
        <w:rPr>
          <w:lang w:val="bg-BG"/>
        </w:rPr>
        <w:t>.  </w:t>
      </w:r>
      <w:r w:rsidRPr="00410CCF">
        <w:rPr>
          <w:lang w:val="bg-BG"/>
        </w:rPr>
        <w:t xml:space="preserve">Разпоредби относно </w:t>
      </w:r>
      <w:r w:rsidR="001C3428">
        <w:rPr>
          <w:lang w:val="bg-BG"/>
        </w:rPr>
        <w:t>действието</w:t>
      </w:r>
      <w:r w:rsidR="001C3428" w:rsidRPr="00410CCF">
        <w:rPr>
          <w:lang w:val="bg-BG"/>
        </w:rPr>
        <w:t xml:space="preserve"> </w:t>
      </w:r>
      <w:proofErr w:type="spellStart"/>
      <w:r w:rsidR="00927AAC" w:rsidRPr="00410CCF">
        <w:rPr>
          <w:i/>
          <w:lang w:val="bg-BG"/>
        </w:rPr>
        <w:t>res</w:t>
      </w:r>
      <w:proofErr w:type="spellEnd"/>
      <w:r w:rsidR="00927AAC" w:rsidRPr="00410CCF">
        <w:rPr>
          <w:i/>
          <w:lang w:val="bg-BG"/>
        </w:rPr>
        <w:t xml:space="preserve"> </w:t>
      </w:r>
      <w:proofErr w:type="spellStart"/>
      <w:r w:rsidR="00927AAC" w:rsidRPr="00410CCF">
        <w:rPr>
          <w:i/>
          <w:lang w:val="bg-BG"/>
        </w:rPr>
        <w:t>judicata</w:t>
      </w:r>
      <w:proofErr w:type="spellEnd"/>
      <w:r w:rsidR="00927AAC" w:rsidRPr="00410CCF">
        <w:rPr>
          <w:lang w:val="bg-BG"/>
        </w:rPr>
        <w:t xml:space="preserve"> </w:t>
      </w:r>
      <w:r w:rsidRPr="00410CCF">
        <w:rPr>
          <w:lang w:val="bg-BG"/>
        </w:rPr>
        <w:t>на окончателните решения</w:t>
      </w:r>
    </w:p>
    <w:p w:rsidR="000B6BF0" w:rsidRPr="00410CCF" w:rsidRDefault="00927AAC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21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B31AC3" w:rsidRPr="00410CCF">
        <w:rPr>
          <w:lang w:val="bg-BG"/>
        </w:rPr>
        <w:t xml:space="preserve">Приложимите разпоредби са представени в резюме в решенията на Съда по делата </w:t>
      </w:r>
      <w:r w:rsidR="00B31AC3" w:rsidRPr="00410CCF">
        <w:rPr>
          <w:i/>
          <w:iCs/>
          <w:lang w:val="bg-BG"/>
        </w:rPr>
        <w:t xml:space="preserve">Кехая и други срещу Република България </w:t>
      </w:r>
      <w:r w:rsidR="00A51D62" w:rsidRPr="00410CCF">
        <w:rPr>
          <w:lang w:val="bg-BG"/>
        </w:rPr>
        <w:t>(</w:t>
      </w:r>
      <w:r w:rsidR="00B31AC3" w:rsidRPr="00410CCF">
        <w:rPr>
          <w:lang w:val="bg-BG"/>
        </w:rPr>
        <w:t>№</w:t>
      </w:r>
      <w:r w:rsidR="005B03E5" w:rsidRPr="00410CCF">
        <w:rPr>
          <w:lang w:val="bg-BG"/>
        </w:rPr>
        <w:t xml:space="preserve"> </w:t>
      </w:r>
      <w:r w:rsidRPr="00410CCF">
        <w:rPr>
          <w:lang w:val="bg-BG"/>
        </w:rPr>
        <w:t xml:space="preserve">47797/99 </w:t>
      </w:r>
      <w:proofErr w:type="spellStart"/>
      <w:r w:rsidRPr="00410CCF">
        <w:rPr>
          <w:lang w:val="bg-BG"/>
        </w:rPr>
        <w:t>and</w:t>
      </w:r>
      <w:proofErr w:type="spellEnd"/>
      <w:r w:rsidRPr="00410CCF">
        <w:rPr>
          <w:lang w:val="bg-BG"/>
        </w:rPr>
        <w:t xml:space="preserve"> </w:t>
      </w:r>
      <w:r w:rsidR="00B31AC3" w:rsidRPr="00410CCF">
        <w:rPr>
          <w:lang w:val="bg-BG"/>
        </w:rPr>
        <w:t xml:space="preserve">№ </w:t>
      </w:r>
      <w:r w:rsidRPr="00410CCF">
        <w:rPr>
          <w:lang w:val="bg-BG"/>
        </w:rPr>
        <w:t xml:space="preserve">68698/01, §§ 34-55, 12 </w:t>
      </w:r>
      <w:r w:rsidR="00B31AC3" w:rsidRPr="00410CCF">
        <w:rPr>
          <w:lang w:val="bg-BG"/>
        </w:rPr>
        <w:t>януари</w:t>
      </w:r>
      <w:r w:rsidRPr="00410CCF">
        <w:rPr>
          <w:lang w:val="bg-BG"/>
        </w:rPr>
        <w:t xml:space="preserve"> 2006</w:t>
      </w:r>
      <w:r w:rsidR="00B31AC3" w:rsidRPr="00410CCF">
        <w:rPr>
          <w:lang w:val="bg-BG"/>
        </w:rPr>
        <w:t xml:space="preserve"> г.</w:t>
      </w:r>
      <w:r w:rsidRPr="00410CCF">
        <w:rPr>
          <w:lang w:val="bg-BG"/>
        </w:rPr>
        <w:t>)</w:t>
      </w:r>
      <w:r w:rsidR="00B31AC3" w:rsidRPr="00410CCF">
        <w:rPr>
          <w:lang w:val="bg-BG"/>
        </w:rPr>
        <w:t xml:space="preserve"> и </w:t>
      </w:r>
      <w:proofErr w:type="spellStart"/>
      <w:r w:rsidR="00B31AC3" w:rsidRPr="00410CCF">
        <w:rPr>
          <w:i/>
          <w:lang w:val="bg-BG"/>
        </w:rPr>
        <w:t>Сивова</w:t>
      </w:r>
      <w:proofErr w:type="spellEnd"/>
      <w:r w:rsidR="00B31AC3" w:rsidRPr="00410CCF">
        <w:rPr>
          <w:i/>
          <w:lang w:val="bg-BG"/>
        </w:rPr>
        <w:t xml:space="preserve"> и Колева </w:t>
      </w:r>
      <w:r w:rsidRPr="00410CCF">
        <w:rPr>
          <w:lang w:val="bg-BG"/>
        </w:rPr>
        <w:t>(</w:t>
      </w:r>
      <w:r w:rsidR="00B31AC3" w:rsidRPr="00410CCF">
        <w:rPr>
          <w:lang w:val="bg-BG"/>
        </w:rPr>
        <w:t>№</w:t>
      </w:r>
      <w:r w:rsidRPr="00410CCF">
        <w:rPr>
          <w:lang w:val="bg-BG"/>
        </w:rPr>
        <w:t> 30383/03, §§ 57-60, 15</w:t>
      </w:r>
      <w:r w:rsidR="00B31AC3" w:rsidRPr="00410CCF">
        <w:rPr>
          <w:lang w:val="bg-BG"/>
        </w:rPr>
        <w:t xml:space="preserve"> ноември </w:t>
      </w:r>
      <w:r w:rsidRPr="00410CCF">
        <w:rPr>
          <w:lang w:val="bg-BG"/>
        </w:rPr>
        <w:t>2011</w:t>
      </w:r>
      <w:r w:rsidR="00B31AC3" w:rsidRPr="00410CCF">
        <w:rPr>
          <w:lang w:val="bg-BG"/>
        </w:rPr>
        <w:t xml:space="preserve"> г</w:t>
      </w:r>
      <w:r w:rsidRPr="00410CCF">
        <w:rPr>
          <w:lang w:val="bg-BG"/>
        </w:rPr>
        <w:t>).</w:t>
      </w:r>
    </w:p>
    <w:p w:rsidR="00014566" w:rsidRPr="00410CCF" w:rsidRDefault="0016752A" w:rsidP="00EA7342">
      <w:pPr>
        <w:pStyle w:val="ECHRTitle1"/>
        <w:rPr>
          <w:lang w:val="bg-BG"/>
        </w:rPr>
      </w:pPr>
      <w:r w:rsidRPr="00410CCF">
        <w:rPr>
          <w:lang w:val="bg-BG"/>
        </w:rPr>
        <w:t>ЗАКОНОДАТЕЛСТВОТО</w:t>
      </w:r>
    </w:p>
    <w:p w:rsidR="00EA58B2" w:rsidRPr="00410CCF" w:rsidRDefault="00EA58B2" w:rsidP="00EA7342">
      <w:pPr>
        <w:pStyle w:val="ECHRHeading1"/>
        <w:rPr>
          <w:lang w:val="bg-BG"/>
        </w:rPr>
      </w:pPr>
      <w:r w:rsidRPr="00410CCF">
        <w:rPr>
          <w:lang w:val="bg-BG"/>
        </w:rPr>
        <w:t>I.  </w:t>
      </w:r>
      <w:r w:rsidR="001038A1" w:rsidRPr="00410CCF">
        <w:rPr>
          <w:lang w:val="bg-BG"/>
        </w:rPr>
        <w:t>ПРЕДВАРИТЕЛЕН ВЪПРОС</w:t>
      </w:r>
    </w:p>
    <w:p w:rsidR="00EA58B2" w:rsidRPr="00410CCF" w:rsidRDefault="00EA58B2" w:rsidP="00EA7342">
      <w:pPr>
        <w:pStyle w:val="ECHRPara"/>
        <w:rPr>
          <w:rFonts w:eastAsiaTheme="majorEastAsia"/>
          <w:lang w:val="bg-BG"/>
        </w:rPr>
      </w:pPr>
      <w:r w:rsidRPr="00410CCF">
        <w:rPr>
          <w:rFonts w:eastAsiaTheme="majorEastAsia"/>
          <w:lang w:val="bg-BG"/>
        </w:rPr>
        <w:fldChar w:fldCharType="begin"/>
      </w:r>
      <w:r w:rsidRPr="00410CCF">
        <w:rPr>
          <w:rFonts w:eastAsiaTheme="majorEastAsia"/>
          <w:lang w:val="bg-BG"/>
        </w:rPr>
        <w:instrText xml:space="preserve"> SEQ level0 \*arabic </w:instrText>
      </w:r>
      <w:r w:rsidRPr="00410CCF">
        <w:rPr>
          <w:rFonts w:eastAsiaTheme="majorEastAsia"/>
          <w:lang w:val="bg-BG"/>
        </w:rPr>
        <w:fldChar w:fldCharType="separate"/>
      </w:r>
      <w:r w:rsidR="00A277BD">
        <w:rPr>
          <w:rFonts w:eastAsiaTheme="majorEastAsia"/>
          <w:noProof/>
          <w:lang w:val="bg-BG"/>
        </w:rPr>
        <w:t>22</w:t>
      </w:r>
      <w:r w:rsidRPr="00410CCF">
        <w:rPr>
          <w:rFonts w:eastAsiaTheme="majorEastAsia"/>
          <w:lang w:val="bg-BG"/>
        </w:rPr>
        <w:fldChar w:fldCharType="end"/>
      </w:r>
      <w:r w:rsidRPr="00410CCF">
        <w:rPr>
          <w:rFonts w:eastAsiaTheme="majorEastAsia"/>
          <w:lang w:val="bg-BG"/>
        </w:rPr>
        <w:t>.  </w:t>
      </w:r>
      <w:r w:rsidR="0016752A" w:rsidRPr="00410CCF">
        <w:rPr>
          <w:rFonts w:eastAsiaTheme="majorEastAsia"/>
          <w:lang w:val="bg-BG"/>
        </w:rPr>
        <w:t xml:space="preserve">Един от жалбоподателите, г-жа </w:t>
      </w:r>
      <w:proofErr w:type="spellStart"/>
      <w:r w:rsidR="0016752A" w:rsidRPr="00410CCF">
        <w:rPr>
          <w:rFonts w:eastAsiaTheme="majorEastAsia"/>
          <w:lang w:val="bg-BG"/>
        </w:rPr>
        <w:t>Анаис</w:t>
      </w:r>
      <w:proofErr w:type="spellEnd"/>
      <w:r w:rsidR="0016752A" w:rsidRPr="00410CCF">
        <w:rPr>
          <w:rFonts w:eastAsiaTheme="majorEastAsia"/>
          <w:lang w:val="bg-BG"/>
        </w:rPr>
        <w:t xml:space="preserve"> </w:t>
      </w:r>
      <w:proofErr w:type="spellStart"/>
      <w:r w:rsidR="0016752A" w:rsidRPr="00410CCF">
        <w:rPr>
          <w:rFonts w:eastAsiaTheme="majorEastAsia"/>
          <w:lang w:val="bg-BG"/>
        </w:rPr>
        <w:t>Хампарцум</w:t>
      </w:r>
      <w:proofErr w:type="spellEnd"/>
      <w:r w:rsidR="0016752A" w:rsidRPr="00410CCF">
        <w:rPr>
          <w:rFonts w:eastAsiaTheme="majorEastAsia"/>
          <w:lang w:val="bg-BG"/>
        </w:rPr>
        <w:t xml:space="preserve"> Ширин, умира на </w:t>
      </w:r>
      <w:r w:rsidRPr="00410CCF">
        <w:rPr>
          <w:lang w:val="bg-BG"/>
        </w:rPr>
        <w:t>19</w:t>
      </w:r>
      <w:r w:rsidR="0016752A" w:rsidRPr="00410CCF">
        <w:rPr>
          <w:lang w:val="bg-BG"/>
        </w:rPr>
        <w:t xml:space="preserve"> януари </w:t>
      </w:r>
      <w:r w:rsidRPr="00410CCF">
        <w:rPr>
          <w:lang w:val="bg-BG"/>
        </w:rPr>
        <w:t>2014</w:t>
      </w:r>
      <w:r w:rsidR="0016752A" w:rsidRPr="00410CCF">
        <w:rPr>
          <w:lang w:val="bg-BG"/>
        </w:rPr>
        <w:t xml:space="preserve"> г., докато </w:t>
      </w:r>
      <w:r w:rsidR="009502AA" w:rsidRPr="00410CCF">
        <w:rPr>
          <w:lang w:val="bg-BG"/>
        </w:rPr>
        <w:t>делото</w:t>
      </w:r>
      <w:r w:rsidR="00ED7519">
        <w:rPr>
          <w:lang w:val="bg-BG"/>
        </w:rPr>
        <w:t xml:space="preserve"> е висящо</w:t>
      </w:r>
      <w:r w:rsidR="009502AA" w:rsidRPr="00410CCF">
        <w:rPr>
          <w:lang w:val="bg-BG"/>
        </w:rPr>
        <w:t xml:space="preserve"> </w:t>
      </w:r>
      <w:r w:rsidR="00ED7519">
        <w:rPr>
          <w:lang w:val="bg-BG"/>
        </w:rPr>
        <w:t>пред</w:t>
      </w:r>
      <w:r w:rsidR="009502AA" w:rsidRPr="00410CCF">
        <w:rPr>
          <w:lang w:val="bg-BG"/>
        </w:rPr>
        <w:t xml:space="preserve"> Съда</w:t>
      </w:r>
      <w:r w:rsidR="00ED7519">
        <w:rPr>
          <w:lang w:val="bg-BG"/>
        </w:rPr>
        <w:t>,</w:t>
      </w:r>
      <w:r w:rsidR="009502AA" w:rsidRPr="00410CCF">
        <w:rPr>
          <w:lang w:val="bg-BG"/>
        </w:rPr>
        <w:t xml:space="preserve"> и нейните </w:t>
      </w:r>
      <w:r w:rsidR="004E2FD2" w:rsidRPr="00410CCF">
        <w:rPr>
          <w:lang w:val="bg-BG"/>
        </w:rPr>
        <w:t xml:space="preserve">наследници г-н </w:t>
      </w:r>
      <w:proofErr w:type="spellStart"/>
      <w:r w:rsidR="004E2FD2" w:rsidRPr="00410CCF">
        <w:rPr>
          <w:lang w:val="bg-BG"/>
        </w:rPr>
        <w:t>Баркев</w:t>
      </w:r>
      <w:proofErr w:type="spellEnd"/>
      <w:r w:rsidR="004E2FD2" w:rsidRPr="00410CCF">
        <w:rPr>
          <w:lang w:val="bg-BG"/>
        </w:rPr>
        <w:t xml:space="preserve"> </w:t>
      </w:r>
      <w:proofErr w:type="spellStart"/>
      <w:r w:rsidR="004E2FD2" w:rsidRPr="00410CCF">
        <w:rPr>
          <w:lang w:val="bg-BG"/>
        </w:rPr>
        <w:t>Камер</w:t>
      </w:r>
      <w:proofErr w:type="spellEnd"/>
      <w:r w:rsidR="004E2FD2" w:rsidRPr="00410CCF">
        <w:rPr>
          <w:lang w:val="bg-BG"/>
        </w:rPr>
        <w:t xml:space="preserve"> Ширин, г-н </w:t>
      </w:r>
      <w:proofErr w:type="spellStart"/>
      <w:r w:rsidR="004E2FD2" w:rsidRPr="00410CCF">
        <w:rPr>
          <w:lang w:val="bg-BG"/>
        </w:rPr>
        <w:t>Камер</w:t>
      </w:r>
      <w:proofErr w:type="spellEnd"/>
      <w:r w:rsidR="004E2FD2" w:rsidRPr="00410CCF">
        <w:rPr>
          <w:lang w:val="bg-BG"/>
        </w:rPr>
        <w:t xml:space="preserve"> </w:t>
      </w:r>
      <w:proofErr w:type="spellStart"/>
      <w:r w:rsidR="004E2FD2" w:rsidRPr="00410CCF">
        <w:rPr>
          <w:lang w:val="bg-BG"/>
        </w:rPr>
        <w:t>Баркев</w:t>
      </w:r>
      <w:proofErr w:type="spellEnd"/>
      <w:r w:rsidR="004E2FD2" w:rsidRPr="00410CCF">
        <w:rPr>
          <w:lang w:val="bg-BG"/>
        </w:rPr>
        <w:t xml:space="preserve"> Ширин и г-н </w:t>
      </w:r>
      <w:proofErr w:type="spellStart"/>
      <w:r w:rsidR="004E2FD2" w:rsidRPr="00410CCF">
        <w:rPr>
          <w:lang w:val="bg-BG"/>
        </w:rPr>
        <w:t>Аракси</w:t>
      </w:r>
      <w:proofErr w:type="spellEnd"/>
      <w:r w:rsidR="004E2FD2" w:rsidRPr="00410CCF">
        <w:rPr>
          <w:lang w:val="bg-BG"/>
        </w:rPr>
        <w:t xml:space="preserve"> </w:t>
      </w:r>
      <w:proofErr w:type="spellStart"/>
      <w:r w:rsidR="004E2FD2" w:rsidRPr="00410CCF">
        <w:rPr>
          <w:lang w:val="bg-BG"/>
        </w:rPr>
        <w:t>Баркев</w:t>
      </w:r>
      <w:proofErr w:type="spellEnd"/>
      <w:r w:rsidR="004E2FD2" w:rsidRPr="00410CCF">
        <w:rPr>
          <w:lang w:val="bg-BG"/>
        </w:rPr>
        <w:t xml:space="preserve"> Ширин-</w:t>
      </w:r>
      <w:proofErr w:type="spellStart"/>
      <w:r w:rsidR="004E2FD2" w:rsidRPr="00410CCF">
        <w:rPr>
          <w:lang w:val="bg-BG"/>
        </w:rPr>
        <w:t>Джунглас</w:t>
      </w:r>
      <w:proofErr w:type="spellEnd"/>
      <w:r w:rsidR="004E2FD2" w:rsidRPr="00410CCF">
        <w:rPr>
          <w:lang w:val="bg-BG"/>
        </w:rPr>
        <w:t xml:space="preserve"> изразяват желание да </w:t>
      </w:r>
      <w:r w:rsidR="00ED7519">
        <w:rPr>
          <w:lang w:val="bg-BG"/>
        </w:rPr>
        <w:t xml:space="preserve">встъпят в </w:t>
      </w:r>
      <w:r w:rsidR="004E2FD2" w:rsidRPr="00410CCF">
        <w:rPr>
          <w:lang w:val="bg-BG"/>
        </w:rPr>
        <w:t>про</w:t>
      </w:r>
      <w:r w:rsidR="00ED7519">
        <w:rPr>
          <w:lang w:val="bg-BG"/>
        </w:rPr>
        <w:t>изводството по</w:t>
      </w:r>
      <w:r w:rsidR="004E2FD2" w:rsidRPr="00410CCF">
        <w:rPr>
          <w:lang w:val="bg-BG"/>
        </w:rPr>
        <w:t xml:space="preserve"> жалбата на нейно място</w:t>
      </w:r>
      <w:r w:rsidR="004E2FD2" w:rsidRPr="00410CCF">
        <w:rPr>
          <w:rFonts w:eastAsiaTheme="majorEastAsia"/>
          <w:lang w:val="bg-BG"/>
        </w:rPr>
        <w:t xml:space="preserve"> (вж. </w:t>
      </w:r>
      <w:r w:rsidR="009E7BB6" w:rsidRPr="00410CCF">
        <w:rPr>
          <w:rFonts w:eastAsiaTheme="majorEastAsia"/>
          <w:lang w:val="bg-BG"/>
        </w:rPr>
        <w:t>параграф </w:t>
      </w:r>
      <w:r w:rsidR="004E2FD2" w:rsidRPr="00410CCF">
        <w:rPr>
          <w:rFonts w:eastAsiaTheme="majorEastAsia"/>
          <w:lang w:val="bg-BG"/>
        </w:rPr>
        <w:t>2 по-горе</w:t>
      </w:r>
      <w:r w:rsidRPr="00410CCF">
        <w:rPr>
          <w:rFonts w:eastAsiaTheme="majorEastAsia"/>
          <w:lang w:val="bg-BG"/>
        </w:rPr>
        <w:t xml:space="preserve">). </w:t>
      </w:r>
      <w:r w:rsidR="004E2FD2" w:rsidRPr="00410CCF">
        <w:rPr>
          <w:rFonts w:eastAsiaTheme="majorEastAsia"/>
          <w:lang w:val="bg-BG"/>
        </w:rPr>
        <w:t xml:space="preserve">Правото им на това не се оспорва и Съдът не намира основания да не приеме молбата им (вж. </w:t>
      </w:r>
      <w:proofErr w:type="spellStart"/>
      <w:r w:rsidRPr="00410CCF">
        <w:rPr>
          <w:rFonts w:eastAsiaTheme="majorEastAsia"/>
          <w:i/>
          <w:iCs/>
          <w:lang w:val="bg-BG"/>
        </w:rPr>
        <w:t>Horváthová</w:t>
      </w:r>
      <w:proofErr w:type="spellEnd"/>
      <w:r w:rsidRPr="00410CCF">
        <w:rPr>
          <w:rFonts w:eastAsiaTheme="majorEastAsia"/>
          <w:i/>
          <w:iCs/>
          <w:lang w:val="bg-BG"/>
        </w:rPr>
        <w:t xml:space="preserve"> v. </w:t>
      </w:r>
      <w:proofErr w:type="spellStart"/>
      <w:r w:rsidRPr="00410CCF">
        <w:rPr>
          <w:rFonts w:eastAsiaTheme="majorEastAsia"/>
          <w:i/>
          <w:iCs/>
          <w:lang w:val="bg-BG"/>
        </w:rPr>
        <w:t>Slovakia</w:t>
      </w:r>
      <w:proofErr w:type="spellEnd"/>
      <w:r w:rsidRPr="00410CCF">
        <w:rPr>
          <w:rFonts w:eastAsiaTheme="majorEastAsia"/>
          <w:lang w:val="bg-BG"/>
        </w:rPr>
        <w:t xml:space="preserve">, </w:t>
      </w:r>
      <w:r w:rsidR="004E2FD2" w:rsidRPr="00410CCF">
        <w:rPr>
          <w:rFonts w:eastAsiaTheme="majorEastAsia"/>
          <w:lang w:val="bg-BG"/>
        </w:rPr>
        <w:t>№</w:t>
      </w:r>
      <w:r w:rsidRPr="00410CCF">
        <w:rPr>
          <w:rFonts w:eastAsiaTheme="majorEastAsia"/>
          <w:lang w:val="bg-BG"/>
        </w:rPr>
        <w:t xml:space="preserve">. 74456/01, §§ 25-27, 17 </w:t>
      </w:r>
      <w:r w:rsidR="004E2FD2" w:rsidRPr="00410CCF">
        <w:rPr>
          <w:rFonts w:eastAsiaTheme="majorEastAsia"/>
          <w:lang w:val="bg-BG"/>
        </w:rPr>
        <w:t>май</w:t>
      </w:r>
      <w:r w:rsidRPr="00410CCF">
        <w:rPr>
          <w:rFonts w:eastAsiaTheme="majorEastAsia"/>
          <w:lang w:val="bg-BG"/>
        </w:rPr>
        <w:t xml:space="preserve"> 2005</w:t>
      </w:r>
      <w:r w:rsidR="004E2FD2" w:rsidRPr="00410CCF">
        <w:rPr>
          <w:rFonts w:eastAsiaTheme="majorEastAsia"/>
          <w:lang w:val="bg-BG"/>
        </w:rPr>
        <w:t xml:space="preserve"> г. и </w:t>
      </w:r>
      <w:r w:rsidR="004E2FD2" w:rsidRPr="00410CCF">
        <w:rPr>
          <w:rFonts w:eastAsiaTheme="majorEastAsia"/>
          <w:i/>
          <w:lang w:val="bg-BG"/>
        </w:rPr>
        <w:t>Донка Стефанова срещу Република България</w:t>
      </w:r>
      <w:r w:rsidRPr="00410CCF">
        <w:rPr>
          <w:rFonts w:eastAsiaTheme="majorEastAsia"/>
          <w:lang w:val="bg-BG"/>
        </w:rPr>
        <w:t xml:space="preserve">, </w:t>
      </w:r>
      <w:r w:rsidR="004E2FD2" w:rsidRPr="00410CCF">
        <w:rPr>
          <w:rFonts w:eastAsiaTheme="majorEastAsia"/>
          <w:lang w:val="bg-BG"/>
        </w:rPr>
        <w:t xml:space="preserve">№ 19256/03, § 11, 1 октомври </w:t>
      </w:r>
      <w:r w:rsidRPr="00410CCF">
        <w:rPr>
          <w:rFonts w:eastAsiaTheme="majorEastAsia"/>
          <w:lang w:val="bg-BG"/>
        </w:rPr>
        <w:t>2009</w:t>
      </w:r>
      <w:r w:rsidR="004E2FD2" w:rsidRPr="00410CCF">
        <w:rPr>
          <w:rFonts w:eastAsiaTheme="majorEastAsia"/>
          <w:lang w:val="bg-BG"/>
        </w:rPr>
        <w:t xml:space="preserve"> г.</w:t>
      </w:r>
      <w:r w:rsidRPr="00410CCF">
        <w:rPr>
          <w:rFonts w:eastAsiaTheme="majorEastAsia"/>
          <w:lang w:val="bg-BG"/>
        </w:rPr>
        <w:t>).</w:t>
      </w:r>
    </w:p>
    <w:p w:rsidR="00014566" w:rsidRPr="00410CCF" w:rsidRDefault="00EA58B2" w:rsidP="00EA7342">
      <w:pPr>
        <w:pStyle w:val="ECHRHeading1"/>
        <w:rPr>
          <w:lang w:val="bg-BG"/>
        </w:rPr>
      </w:pPr>
      <w:r w:rsidRPr="00410CCF">
        <w:rPr>
          <w:lang w:val="bg-BG"/>
        </w:rPr>
        <w:t>I</w:t>
      </w:r>
      <w:r w:rsidR="00014566" w:rsidRPr="00410CCF">
        <w:rPr>
          <w:lang w:val="bg-BG"/>
        </w:rPr>
        <w:t>I.  </w:t>
      </w:r>
      <w:r w:rsidR="00DD66F0" w:rsidRPr="00410CCF">
        <w:rPr>
          <w:lang w:val="bg-BG"/>
        </w:rPr>
        <w:t xml:space="preserve">ТВЪРДЯНО НАРУШЕНИЕ НА ЧЛ. </w:t>
      </w:r>
      <w:r w:rsidR="00682CD3" w:rsidRPr="00410CCF">
        <w:rPr>
          <w:lang w:val="bg-BG"/>
        </w:rPr>
        <w:t xml:space="preserve">6 </w:t>
      </w:r>
      <w:r w:rsidR="00682CD3" w:rsidRPr="00410CCF">
        <w:rPr>
          <w:rFonts w:cstheme="majorHAnsi"/>
          <w:lang w:val="bg-BG"/>
        </w:rPr>
        <w:t>§</w:t>
      </w:r>
      <w:r w:rsidR="00682CD3" w:rsidRPr="00410CCF">
        <w:rPr>
          <w:lang w:val="bg-BG"/>
        </w:rPr>
        <w:t xml:space="preserve"> 1</w:t>
      </w:r>
      <w:r w:rsidR="00DD66F0" w:rsidRPr="00410CCF">
        <w:rPr>
          <w:lang w:val="bg-BG"/>
        </w:rPr>
        <w:t xml:space="preserve"> ОТ КОНВЕНЦИЯТА</w:t>
      </w:r>
    </w:p>
    <w:p w:rsidR="00482887" w:rsidRPr="00410CCF" w:rsidRDefault="00073DE9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23</w:t>
      </w:r>
      <w:r w:rsidRPr="00410CCF">
        <w:rPr>
          <w:lang w:val="bg-BG"/>
        </w:rPr>
        <w:fldChar w:fldCharType="end"/>
      </w:r>
      <w:r w:rsidR="00014566" w:rsidRPr="00410CCF">
        <w:rPr>
          <w:lang w:val="bg-BG"/>
        </w:rPr>
        <w:t>.  </w:t>
      </w:r>
      <w:r w:rsidR="008638A7" w:rsidRPr="00410CCF">
        <w:rPr>
          <w:lang w:val="bg-BG"/>
        </w:rPr>
        <w:t xml:space="preserve">Жалбоподателите се оплакват по чл. 6 </w:t>
      </w:r>
      <w:r w:rsidR="00A208AB" w:rsidRPr="00410CCF">
        <w:rPr>
          <w:lang w:val="bg-BG"/>
        </w:rPr>
        <w:t>§ 1</w:t>
      </w:r>
      <w:r w:rsidR="008638A7" w:rsidRPr="00410CCF">
        <w:rPr>
          <w:lang w:val="bg-BG"/>
        </w:rPr>
        <w:t xml:space="preserve"> от Конвенцията, че националните съдилища, които разглеждат ревандикационния им ис</w:t>
      </w:r>
      <w:r w:rsidR="00667214">
        <w:rPr>
          <w:lang w:val="bg-BG"/>
        </w:rPr>
        <w:t>к, са пренебрегнали обвързващата сила на</w:t>
      </w:r>
      <w:r w:rsidR="008638A7" w:rsidRPr="00410CCF">
        <w:rPr>
          <w:lang w:val="bg-BG"/>
        </w:rPr>
        <w:t xml:space="preserve"> решение на Върховния административен съд от </w:t>
      </w:r>
      <w:r w:rsidR="002D5017" w:rsidRPr="00410CCF">
        <w:rPr>
          <w:lang w:val="bg-BG"/>
        </w:rPr>
        <w:t>2 </w:t>
      </w:r>
      <w:r w:rsidR="008638A7" w:rsidRPr="00410CCF">
        <w:rPr>
          <w:lang w:val="bg-BG"/>
        </w:rPr>
        <w:t xml:space="preserve">октомври </w:t>
      </w:r>
      <w:r w:rsidR="00A208AB" w:rsidRPr="00410CCF">
        <w:rPr>
          <w:lang w:val="bg-BG"/>
        </w:rPr>
        <w:t>1998</w:t>
      </w:r>
      <w:r w:rsidR="008638A7" w:rsidRPr="00410CCF">
        <w:rPr>
          <w:lang w:val="bg-BG"/>
        </w:rPr>
        <w:t> г</w:t>
      </w:r>
      <w:r w:rsidR="00A208AB" w:rsidRPr="00410CCF">
        <w:rPr>
          <w:lang w:val="bg-BG"/>
        </w:rPr>
        <w:t>.</w:t>
      </w:r>
      <w:r w:rsidR="003D79E8" w:rsidRPr="00410CCF">
        <w:rPr>
          <w:lang w:val="bg-BG"/>
        </w:rPr>
        <w:t xml:space="preserve"> Жалбоподателите се позовават на констатациите на Съда по делото </w:t>
      </w:r>
      <w:r w:rsidR="003D79E8" w:rsidRPr="00410CCF">
        <w:rPr>
          <w:i/>
          <w:lang w:val="bg-BG"/>
        </w:rPr>
        <w:t xml:space="preserve">Кехая и други </w:t>
      </w:r>
      <w:r w:rsidR="001C3428">
        <w:rPr>
          <w:lang w:val="bg-BG"/>
        </w:rPr>
        <w:t>(</w:t>
      </w:r>
      <w:r w:rsidR="003D79E8" w:rsidRPr="00410CCF">
        <w:rPr>
          <w:lang w:val="bg-BG"/>
        </w:rPr>
        <w:t>цитирано по-горе</w:t>
      </w:r>
      <w:r w:rsidR="00A51D62" w:rsidRPr="00410CCF">
        <w:rPr>
          <w:lang w:val="bg-BG"/>
        </w:rPr>
        <w:t>)</w:t>
      </w:r>
      <w:r w:rsidR="00482887" w:rsidRPr="00410CCF">
        <w:rPr>
          <w:lang w:val="bg-BG"/>
        </w:rPr>
        <w:t>.</w:t>
      </w:r>
    </w:p>
    <w:p w:rsidR="00A208AB" w:rsidRPr="00410CCF" w:rsidRDefault="00482887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24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3D79E8" w:rsidRPr="00410CCF">
        <w:rPr>
          <w:lang w:val="bg-BG"/>
        </w:rPr>
        <w:t xml:space="preserve">В допълнение, жалбоподателите се оплакват, че чл. 1, ал. 1 от </w:t>
      </w:r>
      <w:r w:rsidR="00A826F2">
        <w:rPr>
          <w:lang w:val="bg-BG"/>
        </w:rPr>
        <w:t>З</w:t>
      </w:r>
      <w:r w:rsidR="00667214">
        <w:rPr>
          <w:lang w:val="bg-BG"/>
        </w:rPr>
        <w:t>акон</w:t>
      </w:r>
      <w:r w:rsidR="00A826F2">
        <w:rPr>
          <w:lang w:val="bg-BG"/>
        </w:rPr>
        <w:t>а за реституция</w:t>
      </w:r>
      <w:r w:rsidR="003D79E8" w:rsidRPr="00410CCF">
        <w:rPr>
          <w:lang w:val="bg-BG"/>
        </w:rPr>
        <w:t xml:space="preserve"> е неясен по отношение на точното значение на условията за реституция, което позволява, както и в техния случай, раз</w:t>
      </w:r>
      <w:r w:rsidR="00421887">
        <w:rPr>
          <w:lang w:val="bg-BG"/>
        </w:rPr>
        <w:t>ли</w:t>
      </w:r>
      <w:r w:rsidR="003D79E8" w:rsidRPr="00410CCF">
        <w:rPr>
          <w:lang w:val="bg-BG"/>
        </w:rPr>
        <w:t>чно тълкуване</w:t>
      </w:r>
      <w:r w:rsidR="00A208AB" w:rsidRPr="00410CCF">
        <w:rPr>
          <w:lang w:val="bg-BG"/>
        </w:rPr>
        <w:t>.</w:t>
      </w:r>
    </w:p>
    <w:p w:rsidR="00014566" w:rsidRPr="00410CCF" w:rsidRDefault="00A208AB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25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523E49" w:rsidRPr="00410CCF">
        <w:rPr>
          <w:lang w:val="bg-BG"/>
        </w:rPr>
        <w:t xml:space="preserve">Доколкото е приложим, чл. 6 </w:t>
      </w:r>
      <w:r w:rsidRPr="00410CCF">
        <w:rPr>
          <w:lang w:val="bg-BG"/>
        </w:rPr>
        <w:t>§ 1</w:t>
      </w:r>
      <w:r w:rsidR="00523E49" w:rsidRPr="00410CCF">
        <w:rPr>
          <w:lang w:val="bg-BG"/>
        </w:rPr>
        <w:t xml:space="preserve"> от Конвенцията предвижда</w:t>
      </w:r>
      <w:r w:rsidR="00014566" w:rsidRPr="00410CCF">
        <w:rPr>
          <w:lang w:val="bg-BG"/>
        </w:rPr>
        <w:t>:</w:t>
      </w:r>
    </w:p>
    <w:p w:rsidR="00014566" w:rsidRPr="00410CCF" w:rsidRDefault="00CA61E0" w:rsidP="00ED712D">
      <w:pPr>
        <w:pStyle w:val="ECHRParaQuote"/>
        <w:rPr>
          <w:lang w:val="bg-BG"/>
        </w:rPr>
      </w:pPr>
      <w:r w:rsidRPr="00410CCF">
        <w:rPr>
          <w:lang w:val="bg-BG"/>
        </w:rPr>
        <w:t>„</w:t>
      </w:r>
      <w:r w:rsidR="00B04BAE" w:rsidRPr="00410CCF">
        <w:rPr>
          <w:lang w:val="bg-BG"/>
        </w:rPr>
        <w:t xml:space="preserve">Всяко лице, </w:t>
      </w:r>
      <w:r w:rsidR="00191C94" w:rsidRPr="00410CCF">
        <w:rPr>
          <w:lang w:val="bg-BG"/>
        </w:rPr>
        <w:t xml:space="preserve">при решаването </w:t>
      </w:r>
      <w:r w:rsidR="00E623C7" w:rsidRPr="00410CCF">
        <w:rPr>
          <w:lang w:val="bg-BG"/>
        </w:rPr>
        <w:t xml:space="preserve">на правен  спор </w:t>
      </w:r>
      <w:r w:rsidRPr="00410CCF">
        <w:rPr>
          <w:lang w:val="bg-BG"/>
        </w:rPr>
        <w:t xml:space="preserve">относно </w:t>
      </w:r>
      <w:r w:rsidR="00E623C7" w:rsidRPr="00410CCF">
        <w:rPr>
          <w:lang w:val="bg-BG"/>
        </w:rPr>
        <w:t xml:space="preserve">неговите граждански права и </w:t>
      </w:r>
      <w:r w:rsidRPr="00410CCF">
        <w:rPr>
          <w:lang w:val="bg-BG"/>
        </w:rPr>
        <w:t>задължения</w:t>
      </w:r>
      <w:r w:rsidR="009F0298" w:rsidRPr="00410CCF">
        <w:rPr>
          <w:lang w:val="bg-BG"/>
        </w:rPr>
        <w:t>,</w:t>
      </w:r>
      <w:r w:rsidR="00682CD3" w:rsidRPr="00410CCF">
        <w:rPr>
          <w:lang w:val="bg-BG"/>
        </w:rPr>
        <w:t xml:space="preserve"> ... </w:t>
      </w:r>
      <w:r w:rsidR="00ED712D" w:rsidRPr="00410CCF">
        <w:rPr>
          <w:lang w:val="bg-BG"/>
        </w:rPr>
        <w:t xml:space="preserve">има </w:t>
      </w:r>
      <w:r w:rsidR="00E623C7" w:rsidRPr="00410CCF">
        <w:rPr>
          <w:lang w:val="bg-BG"/>
        </w:rPr>
        <w:t xml:space="preserve">право на </w:t>
      </w:r>
      <w:r w:rsidR="00ED712D" w:rsidRPr="00410CCF">
        <w:rPr>
          <w:lang w:val="bg-BG"/>
        </w:rPr>
        <w:t xml:space="preserve">справедливо ... гледане </w:t>
      </w:r>
      <w:r w:rsidR="00E623C7" w:rsidRPr="00410CCF">
        <w:rPr>
          <w:lang w:val="bg-BG"/>
        </w:rPr>
        <w:t xml:space="preserve">на неговото </w:t>
      </w:r>
      <w:r w:rsidR="00ED712D" w:rsidRPr="00410CCF">
        <w:rPr>
          <w:lang w:val="bg-BG"/>
        </w:rPr>
        <w:t>дело  ... от ...  съд</w:t>
      </w:r>
      <w:r w:rsidR="00682CD3" w:rsidRPr="00410CCF">
        <w:rPr>
          <w:lang w:val="bg-BG"/>
        </w:rPr>
        <w:t>...</w:t>
      </w:r>
      <w:r w:rsidR="00010606">
        <w:rPr>
          <w:lang w:val="bg-BG"/>
        </w:rPr>
        <w:t>“</w:t>
      </w:r>
    </w:p>
    <w:p w:rsidR="00EA58B2" w:rsidRPr="00410CCF" w:rsidRDefault="00014566" w:rsidP="00EA7342">
      <w:pPr>
        <w:pStyle w:val="ECHRHeading2"/>
        <w:rPr>
          <w:lang w:val="bg-BG"/>
        </w:rPr>
      </w:pPr>
      <w:r w:rsidRPr="00410CCF">
        <w:rPr>
          <w:lang w:val="bg-BG"/>
        </w:rPr>
        <w:t>A.  </w:t>
      </w:r>
      <w:r w:rsidR="009F0298" w:rsidRPr="00410CCF">
        <w:rPr>
          <w:lang w:val="bg-BG"/>
        </w:rPr>
        <w:t>Аргументи на страните</w:t>
      </w:r>
    </w:p>
    <w:p w:rsidR="00EA58B2" w:rsidRPr="00410CCF" w:rsidRDefault="00EA58B2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26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9F0298" w:rsidRPr="00410CCF">
        <w:rPr>
          <w:lang w:val="bg-BG"/>
        </w:rPr>
        <w:t>Правителството оспорва оплакванията</w:t>
      </w:r>
      <w:r w:rsidRPr="00410CCF">
        <w:rPr>
          <w:lang w:val="bg-BG"/>
        </w:rPr>
        <w:t>.</w:t>
      </w:r>
      <w:r w:rsidR="00376250" w:rsidRPr="00410CCF">
        <w:rPr>
          <w:lang w:val="bg-BG"/>
        </w:rPr>
        <w:t xml:space="preserve"> То твърди, че съдилищата, които са разгледали ревандикационния иск, са компетентни да разгледат иска на жалбоподателите срещу Община Пловдив</w:t>
      </w:r>
      <w:r w:rsidRPr="00410CCF">
        <w:rPr>
          <w:lang w:val="bg-BG"/>
        </w:rPr>
        <w:t>,</w:t>
      </w:r>
      <w:r w:rsidR="00376250" w:rsidRPr="00410CCF">
        <w:rPr>
          <w:lang w:val="bg-BG"/>
        </w:rPr>
        <w:t xml:space="preserve"> тъй като Общината „не е участвала“ в</w:t>
      </w:r>
      <w:r w:rsidR="00A826F2">
        <w:rPr>
          <w:lang w:val="bg-BG"/>
        </w:rPr>
        <w:t xml:space="preserve"> първото производство по отношен</w:t>
      </w:r>
      <w:r w:rsidR="00376250" w:rsidRPr="00410CCF">
        <w:rPr>
          <w:lang w:val="bg-BG"/>
        </w:rPr>
        <w:t xml:space="preserve">ие на реституцията на имота, „не е обвързана“ от решението на Върховния административен съд от </w:t>
      </w:r>
      <w:r w:rsidRPr="00410CCF">
        <w:rPr>
          <w:lang w:val="bg-BG"/>
        </w:rPr>
        <w:t>2</w:t>
      </w:r>
      <w:r w:rsidR="00376250" w:rsidRPr="00410CCF">
        <w:rPr>
          <w:lang w:val="bg-BG"/>
        </w:rPr>
        <w:t xml:space="preserve"> октомври </w:t>
      </w:r>
      <w:r w:rsidRPr="00410CCF">
        <w:rPr>
          <w:lang w:val="bg-BG"/>
        </w:rPr>
        <w:t>1998</w:t>
      </w:r>
      <w:r w:rsidR="00376250" w:rsidRPr="00410CCF">
        <w:rPr>
          <w:lang w:val="bg-BG"/>
        </w:rPr>
        <w:t> г. и не разполага с друг с</w:t>
      </w:r>
      <w:r w:rsidR="00934E7A">
        <w:rPr>
          <w:lang w:val="bg-BG"/>
        </w:rPr>
        <w:t>пособ</w:t>
      </w:r>
      <w:r w:rsidR="00A826F2">
        <w:rPr>
          <w:lang w:val="bg-BG"/>
        </w:rPr>
        <w:t xml:space="preserve"> за защита на право</w:t>
      </w:r>
      <w:r w:rsidR="00934E7A">
        <w:rPr>
          <w:lang w:val="bg-BG"/>
        </w:rPr>
        <w:t>т</w:t>
      </w:r>
      <w:r w:rsidR="00A826F2">
        <w:rPr>
          <w:lang w:val="bg-BG"/>
        </w:rPr>
        <w:t>о</w:t>
      </w:r>
      <w:r w:rsidR="00934E7A">
        <w:rPr>
          <w:lang w:val="bg-BG"/>
        </w:rPr>
        <w:t xml:space="preserve"> си на собс</w:t>
      </w:r>
      <w:r w:rsidR="00ED3D90">
        <w:rPr>
          <w:lang w:val="bg-BG"/>
        </w:rPr>
        <w:t>т</w:t>
      </w:r>
      <w:r w:rsidR="00934E7A">
        <w:rPr>
          <w:lang w:val="bg-BG"/>
        </w:rPr>
        <w:t>веност</w:t>
      </w:r>
      <w:r w:rsidRPr="00410CCF">
        <w:rPr>
          <w:lang w:val="bg-BG"/>
        </w:rPr>
        <w:t>.</w:t>
      </w:r>
      <w:r w:rsidR="00B97BF7" w:rsidRPr="00410CCF">
        <w:rPr>
          <w:lang w:val="bg-BG"/>
        </w:rPr>
        <w:t xml:space="preserve"> Правителството посочва също така, че кметът на Пловдив, чието решение се оспорва от жалбоподателите в реституционното производство, „не е дей</w:t>
      </w:r>
      <w:r w:rsidR="00576DDF" w:rsidRPr="00410CCF">
        <w:rPr>
          <w:lang w:val="bg-BG"/>
        </w:rPr>
        <w:t>ствал</w:t>
      </w:r>
      <w:r w:rsidR="00B97BF7" w:rsidRPr="00410CCF">
        <w:rPr>
          <w:lang w:val="bg-BG"/>
        </w:rPr>
        <w:t xml:space="preserve"> от името на общината“ в реституционното производство през </w:t>
      </w:r>
      <w:r w:rsidR="00831FB5" w:rsidRPr="00410CCF">
        <w:rPr>
          <w:lang w:val="bg-BG"/>
        </w:rPr>
        <w:t xml:space="preserve">1993-98 </w:t>
      </w:r>
      <w:r w:rsidR="00B97BF7" w:rsidRPr="00410CCF">
        <w:rPr>
          <w:lang w:val="bg-BG"/>
        </w:rPr>
        <w:t>г.</w:t>
      </w:r>
      <w:r w:rsidR="000E3C36" w:rsidRPr="00410CCF">
        <w:rPr>
          <w:lang w:val="bg-BG"/>
        </w:rPr>
        <w:t xml:space="preserve"> </w:t>
      </w:r>
      <w:r w:rsidR="00576DDF" w:rsidRPr="00410CCF">
        <w:rPr>
          <w:lang w:val="bg-BG"/>
        </w:rPr>
        <w:t xml:space="preserve">Правителството добавя, че решението от 2 октомври </w:t>
      </w:r>
      <w:r w:rsidR="000E3C36" w:rsidRPr="00410CCF">
        <w:rPr>
          <w:lang w:val="bg-BG"/>
        </w:rPr>
        <w:t>1998</w:t>
      </w:r>
      <w:r w:rsidR="00576DDF" w:rsidRPr="00410CCF">
        <w:rPr>
          <w:lang w:val="bg-BG"/>
        </w:rPr>
        <w:t> г. заме</w:t>
      </w:r>
      <w:r w:rsidR="00FA6B8F">
        <w:rPr>
          <w:lang w:val="bg-BG"/>
        </w:rPr>
        <w:t>ства</w:t>
      </w:r>
      <w:r w:rsidR="00576DDF" w:rsidRPr="00410CCF">
        <w:rPr>
          <w:lang w:val="bg-BG"/>
        </w:rPr>
        <w:t xml:space="preserve"> административното решение на кмета по иска</w:t>
      </w:r>
      <w:r w:rsidR="00FA6B8F">
        <w:rPr>
          <w:lang w:val="bg-BG"/>
        </w:rPr>
        <w:t>нето</w:t>
      </w:r>
      <w:r w:rsidR="00576DDF" w:rsidRPr="00410CCF">
        <w:rPr>
          <w:lang w:val="bg-BG"/>
        </w:rPr>
        <w:t xml:space="preserve"> </w:t>
      </w:r>
      <w:r w:rsidR="00010606" w:rsidRPr="00410CCF">
        <w:rPr>
          <w:lang w:val="bg-BG"/>
        </w:rPr>
        <w:t xml:space="preserve">на жалбоподателите </w:t>
      </w:r>
      <w:r w:rsidR="00576DDF" w:rsidRPr="00410CCF">
        <w:rPr>
          <w:lang w:val="bg-BG"/>
        </w:rPr>
        <w:t xml:space="preserve">за реституция и </w:t>
      </w:r>
      <w:r w:rsidR="00036901">
        <w:rPr>
          <w:lang w:val="bg-BG"/>
        </w:rPr>
        <w:t>следователно</w:t>
      </w:r>
      <w:r w:rsidR="00576DDF" w:rsidRPr="00410CCF">
        <w:rPr>
          <w:lang w:val="bg-BG"/>
        </w:rPr>
        <w:t xml:space="preserve"> подлежи на </w:t>
      </w:r>
      <w:r w:rsidR="00B74D91">
        <w:rPr>
          <w:lang w:val="bg-BG"/>
        </w:rPr>
        <w:t>косвен</w:t>
      </w:r>
      <w:r w:rsidR="00576DDF" w:rsidRPr="00410CCF">
        <w:rPr>
          <w:lang w:val="bg-BG"/>
        </w:rPr>
        <w:t xml:space="preserve"> съдебен контрол</w:t>
      </w:r>
      <w:r w:rsidR="000E3C36" w:rsidRPr="00410CCF">
        <w:rPr>
          <w:lang w:val="bg-BG"/>
        </w:rPr>
        <w:t xml:space="preserve">. </w:t>
      </w:r>
      <w:r w:rsidR="00BF60A6" w:rsidRPr="00410CCF">
        <w:rPr>
          <w:lang w:val="bg-BG"/>
        </w:rPr>
        <w:t xml:space="preserve">Правителството </w:t>
      </w:r>
      <w:r w:rsidR="00036901">
        <w:rPr>
          <w:lang w:val="bg-BG"/>
        </w:rPr>
        <w:t>посоч</w:t>
      </w:r>
      <w:r w:rsidR="00BF60A6" w:rsidRPr="00410CCF">
        <w:rPr>
          <w:lang w:val="bg-BG"/>
        </w:rPr>
        <w:t>ва, че Фондът – посочен като втори ответник по ревандикационни</w:t>
      </w:r>
      <w:r w:rsidR="00036901">
        <w:rPr>
          <w:lang w:val="bg-BG"/>
        </w:rPr>
        <w:t>я</w:t>
      </w:r>
      <w:r w:rsidR="00BF60A6" w:rsidRPr="00410CCF">
        <w:rPr>
          <w:lang w:val="bg-BG"/>
        </w:rPr>
        <w:t xml:space="preserve"> иск – също не е обвързан от решението от </w:t>
      </w:r>
      <w:r w:rsidR="002D5017" w:rsidRPr="00410CCF">
        <w:rPr>
          <w:lang w:val="bg-BG"/>
        </w:rPr>
        <w:t>2</w:t>
      </w:r>
      <w:r w:rsidR="00BF60A6" w:rsidRPr="00410CCF">
        <w:rPr>
          <w:lang w:val="bg-BG"/>
        </w:rPr>
        <w:t xml:space="preserve"> октомври </w:t>
      </w:r>
      <w:r w:rsidR="00482887" w:rsidRPr="00410CCF">
        <w:rPr>
          <w:lang w:val="bg-BG"/>
        </w:rPr>
        <w:t xml:space="preserve">1998 </w:t>
      </w:r>
      <w:r w:rsidR="00BF60A6" w:rsidRPr="00410CCF">
        <w:rPr>
          <w:lang w:val="bg-BG"/>
        </w:rPr>
        <w:t>г</w:t>
      </w:r>
      <w:r w:rsidR="00831FB5" w:rsidRPr="00410CCF">
        <w:rPr>
          <w:lang w:val="bg-BG"/>
        </w:rPr>
        <w:t>.</w:t>
      </w:r>
      <w:r w:rsidR="000E3C36" w:rsidRPr="00410CCF">
        <w:rPr>
          <w:lang w:val="bg-BG"/>
        </w:rPr>
        <w:t xml:space="preserve"> </w:t>
      </w:r>
      <w:r w:rsidR="00BF60A6" w:rsidRPr="00410CCF">
        <w:rPr>
          <w:lang w:val="bg-BG"/>
        </w:rPr>
        <w:t>На последно място</w:t>
      </w:r>
      <w:r w:rsidR="00036901">
        <w:rPr>
          <w:lang w:val="bg-BG"/>
        </w:rPr>
        <w:t>,</w:t>
      </w:r>
      <w:r w:rsidR="00BF60A6" w:rsidRPr="00410CCF">
        <w:rPr>
          <w:lang w:val="bg-BG"/>
        </w:rPr>
        <w:t xml:space="preserve"> Правителството </w:t>
      </w:r>
      <w:r w:rsidR="00036901">
        <w:rPr>
          <w:lang w:val="bg-BG"/>
        </w:rPr>
        <w:t>твърди</w:t>
      </w:r>
      <w:r w:rsidR="00BF60A6" w:rsidRPr="00410CCF">
        <w:rPr>
          <w:lang w:val="bg-BG"/>
        </w:rPr>
        <w:t>, че заключенията на националните съдилища в производство</w:t>
      </w:r>
      <w:r w:rsidR="00FD3955">
        <w:rPr>
          <w:lang w:val="bg-BG"/>
        </w:rPr>
        <w:t xml:space="preserve">то по </w:t>
      </w:r>
      <w:r w:rsidR="00FD3955">
        <w:rPr>
          <w:i/>
        </w:rPr>
        <w:t>rei</w:t>
      </w:r>
      <w:r w:rsidR="00FD3955" w:rsidRPr="00FD3955">
        <w:rPr>
          <w:i/>
          <w:lang w:val="bg-BG"/>
        </w:rPr>
        <w:t xml:space="preserve"> </w:t>
      </w:r>
      <w:r w:rsidR="00FD3955">
        <w:rPr>
          <w:i/>
        </w:rPr>
        <w:t>vindicatio</w:t>
      </w:r>
      <w:r w:rsidR="00BF60A6" w:rsidRPr="00410CCF">
        <w:rPr>
          <w:lang w:val="bg-BG"/>
        </w:rPr>
        <w:t xml:space="preserve"> са правилни и </w:t>
      </w:r>
      <w:r w:rsidR="006F4D5C">
        <w:rPr>
          <w:lang w:val="bg-BG"/>
        </w:rPr>
        <w:t xml:space="preserve">изцяло </w:t>
      </w:r>
      <w:r w:rsidR="00BF60A6" w:rsidRPr="00410CCF">
        <w:rPr>
          <w:lang w:val="bg-BG"/>
        </w:rPr>
        <w:t>се основават на доказателствата по случая</w:t>
      </w:r>
      <w:r w:rsidR="000E3C36" w:rsidRPr="00410CCF">
        <w:rPr>
          <w:lang w:val="bg-BG"/>
        </w:rPr>
        <w:t>.</w:t>
      </w:r>
      <w:r w:rsidR="00010606">
        <w:rPr>
          <w:lang w:val="bg-BG"/>
        </w:rPr>
        <w:t xml:space="preserve"> </w:t>
      </w:r>
    </w:p>
    <w:p w:rsidR="00A51D62" w:rsidRPr="00410CCF" w:rsidRDefault="00EA58B2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27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BF60A6" w:rsidRPr="00410CCF">
        <w:rPr>
          <w:lang w:val="bg-BG"/>
        </w:rPr>
        <w:t>Жалбоподателите не са съгласни</w:t>
      </w:r>
      <w:r w:rsidR="009800DF" w:rsidRPr="00410CCF">
        <w:rPr>
          <w:lang w:val="bg-BG"/>
        </w:rPr>
        <w:t>.</w:t>
      </w:r>
      <w:r w:rsidR="00BF60A6" w:rsidRPr="00410CCF">
        <w:rPr>
          <w:lang w:val="bg-BG"/>
        </w:rPr>
        <w:t xml:space="preserve"> Те твърдят, че Община Пловдив е </w:t>
      </w:r>
      <w:r w:rsidR="007E3B77">
        <w:rPr>
          <w:lang w:val="bg-BG"/>
        </w:rPr>
        <w:t>опитала</w:t>
      </w:r>
      <w:r w:rsidR="00BF60A6" w:rsidRPr="00410CCF">
        <w:rPr>
          <w:lang w:val="bg-BG"/>
        </w:rPr>
        <w:t xml:space="preserve"> да получи „втор</w:t>
      </w:r>
      <w:r w:rsidR="001A47CB" w:rsidRPr="00410CCF">
        <w:rPr>
          <w:lang w:val="bg-BG"/>
        </w:rPr>
        <w:t>и шанс</w:t>
      </w:r>
      <w:r w:rsidR="007E3B77">
        <w:rPr>
          <w:lang w:val="bg-BG"/>
        </w:rPr>
        <w:t>“ за</w:t>
      </w:r>
      <w:r w:rsidR="00BF60A6" w:rsidRPr="00410CCF">
        <w:rPr>
          <w:lang w:val="bg-BG"/>
        </w:rPr>
        <w:t xml:space="preserve"> разгле</w:t>
      </w:r>
      <w:r w:rsidR="007E3B77">
        <w:rPr>
          <w:lang w:val="bg-BG"/>
        </w:rPr>
        <w:t>ж</w:t>
      </w:r>
      <w:r w:rsidR="00BF60A6" w:rsidRPr="00410CCF">
        <w:rPr>
          <w:lang w:val="bg-BG"/>
        </w:rPr>
        <w:t>да</w:t>
      </w:r>
      <w:r w:rsidR="007E3B77">
        <w:rPr>
          <w:lang w:val="bg-BG"/>
        </w:rPr>
        <w:t>не на</w:t>
      </w:r>
      <w:r w:rsidR="00BF60A6" w:rsidRPr="00410CCF">
        <w:rPr>
          <w:lang w:val="bg-BG"/>
        </w:rPr>
        <w:t xml:space="preserve"> правото на реституция на жалбоподателите</w:t>
      </w:r>
      <w:r w:rsidR="00010606">
        <w:rPr>
          <w:lang w:val="bg-BG"/>
        </w:rPr>
        <w:t>,</w:t>
      </w:r>
      <w:r w:rsidR="00AD14BA" w:rsidRPr="00410CCF">
        <w:rPr>
          <w:lang w:val="bg-BG"/>
        </w:rPr>
        <w:t xml:space="preserve"> без да се позовава на никакви нови факти</w:t>
      </w:r>
      <w:r w:rsidR="00A51D62" w:rsidRPr="00410CCF">
        <w:rPr>
          <w:lang w:val="bg-BG"/>
        </w:rPr>
        <w:t>.</w:t>
      </w:r>
      <w:r w:rsidR="0072626B" w:rsidRPr="00410CCF">
        <w:rPr>
          <w:lang w:val="bg-BG"/>
        </w:rPr>
        <w:t xml:space="preserve"> Те </w:t>
      </w:r>
      <w:r w:rsidR="007E3B77">
        <w:rPr>
          <w:lang w:val="bg-BG"/>
        </w:rPr>
        <w:t>посочват</w:t>
      </w:r>
      <w:r w:rsidR="0072626B" w:rsidRPr="00410CCF">
        <w:rPr>
          <w:lang w:val="bg-BG"/>
        </w:rPr>
        <w:t xml:space="preserve">, че не може да се </w:t>
      </w:r>
      <w:r w:rsidR="007E3B77">
        <w:rPr>
          <w:lang w:val="bg-BG"/>
        </w:rPr>
        <w:t>счита</w:t>
      </w:r>
      <w:r w:rsidR="0072626B" w:rsidRPr="00410CCF">
        <w:rPr>
          <w:lang w:val="bg-BG"/>
        </w:rPr>
        <w:t xml:space="preserve">, че Общината е била трета страна по реституционното производство, а точно обратното, обвързана </w:t>
      </w:r>
      <w:r w:rsidR="00A6051E" w:rsidRPr="00410CCF">
        <w:rPr>
          <w:lang w:val="bg-BG"/>
        </w:rPr>
        <w:t xml:space="preserve">е </w:t>
      </w:r>
      <w:r w:rsidR="0072626B" w:rsidRPr="00410CCF">
        <w:rPr>
          <w:lang w:val="bg-BG"/>
        </w:rPr>
        <w:t xml:space="preserve">от решението на 2 октомври </w:t>
      </w:r>
      <w:r w:rsidR="00A51D62" w:rsidRPr="00410CCF">
        <w:rPr>
          <w:lang w:val="bg-BG"/>
        </w:rPr>
        <w:t>1998</w:t>
      </w:r>
      <w:r w:rsidR="0072626B" w:rsidRPr="00410CCF">
        <w:rPr>
          <w:lang w:val="bg-BG"/>
        </w:rPr>
        <w:t xml:space="preserve"> г.</w:t>
      </w:r>
      <w:r w:rsidR="00A51D62" w:rsidRPr="00410CCF">
        <w:rPr>
          <w:lang w:val="bg-BG"/>
        </w:rPr>
        <w:t>;</w:t>
      </w:r>
      <w:r w:rsidR="007E3B77">
        <w:rPr>
          <w:lang w:val="bg-BG"/>
        </w:rPr>
        <w:t xml:space="preserve"> разграничението</w:t>
      </w:r>
      <w:r w:rsidR="009A2BF4">
        <w:rPr>
          <w:lang w:val="bg-BG"/>
        </w:rPr>
        <w:t>, кое</w:t>
      </w:r>
      <w:r w:rsidR="000077B9" w:rsidRPr="00410CCF">
        <w:rPr>
          <w:lang w:val="bg-BG"/>
        </w:rPr>
        <w:t xml:space="preserve">то Правителството прави между кмета и Общината, е </w:t>
      </w:r>
      <w:r w:rsidR="00331CC5">
        <w:rPr>
          <w:lang w:val="bg-BG"/>
        </w:rPr>
        <w:t xml:space="preserve">според тях </w:t>
      </w:r>
      <w:r w:rsidR="000077B9" w:rsidRPr="00410CCF">
        <w:rPr>
          <w:lang w:val="bg-BG"/>
        </w:rPr>
        <w:t>„изкуствен</w:t>
      </w:r>
      <w:r w:rsidR="007E3B77">
        <w:rPr>
          <w:lang w:val="bg-BG"/>
        </w:rPr>
        <w:t>о</w:t>
      </w:r>
      <w:r w:rsidR="000077B9" w:rsidRPr="00410CCF">
        <w:rPr>
          <w:lang w:val="bg-BG"/>
        </w:rPr>
        <w:t>“</w:t>
      </w:r>
      <w:r w:rsidR="00A51D62" w:rsidRPr="00410CCF">
        <w:rPr>
          <w:lang w:val="bg-BG"/>
        </w:rPr>
        <w:t>.</w:t>
      </w:r>
      <w:r w:rsidR="00947557" w:rsidRPr="00410CCF">
        <w:rPr>
          <w:lang w:val="bg-BG"/>
        </w:rPr>
        <w:t xml:space="preserve"> </w:t>
      </w:r>
      <w:r w:rsidR="000077B9" w:rsidRPr="00410CCF">
        <w:rPr>
          <w:lang w:val="bg-BG"/>
        </w:rPr>
        <w:t>Жалбоподателите посочват също така, че по двете производства съдилищата разглеждат един и същи въпрос, като само начинът, по кой</w:t>
      </w:r>
      <w:r w:rsidR="005924B1">
        <w:rPr>
          <w:lang w:val="bg-BG"/>
        </w:rPr>
        <w:t xml:space="preserve">то тълкуват и прилагат закона, </w:t>
      </w:r>
      <w:r w:rsidR="000077B9" w:rsidRPr="00410CCF">
        <w:rPr>
          <w:lang w:val="bg-BG"/>
        </w:rPr>
        <w:t>е различ</w:t>
      </w:r>
      <w:r w:rsidR="005924B1">
        <w:rPr>
          <w:lang w:val="bg-BG"/>
        </w:rPr>
        <w:t>ен</w:t>
      </w:r>
      <w:r w:rsidR="00947557" w:rsidRPr="00410CCF">
        <w:rPr>
          <w:lang w:val="bg-BG"/>
        </w:rPr>
        <w:t>.</w:t>
      </w:r>
    </w:p>
    <w:p w:rsidR="00A51D62" w:rsidRPr="00410CCF" w:rsidRDefault="00A51D62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28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0077B9" w:rsidRPr="00410CCF">
        <w:rPr>
          <w:lang w:val="bg-BG"/>
        </w:rPr>
        <w:t xml:space="preserve">Що се отнася до Фонда, жалбоподателите посочват, че той само </w:t>
      </w:r>
      <w:r w:rsidR="00010606">
        <w:rPr>
          <w:lang w:val="bg-BG"/>
        </w:rPr>
        <w:t>ползва</w:t>
      </w:r>
      <w:r w:rsidR="00010606" w:rsidRPr="00410CCF">
        <w:rPr>
          <w:lang w:val="bg-BG"/>
        </w:rPr>
        <w:t xml:space="preserve"> </w:t>
      </w:r>
      <w:r w:rsidR="000077B9" w:rsidRPr="00410CCF">
        <w:rPr>
          <w:lang w:val="bg-BG"/>
        </w:rPr>
        <w:t>под наем стая в процесната сграда и никога не е претендира</w:t>
      </w:r>
      <w:r w:rsidR="00010606">
        <w:rPr>
          <w:lang w:val="bg-BG"/>
        </w:rPr>
        <w:t>л</w:t>
      </w:r>
      <w:r w:rsidR="000077B9" w:rsidRPr="00410CCF">
        <w:rPr>
          <w:lang w:val="bg-BG"/>
        </w:rPr>
        <w:t xml:space="preserve"> </w:t>
      </w:r>
      <w:r w:rsidR="00B63833">
        <w:rPr>
          <w:lang w:val="bg-BG"/>
        </w:rPr>
        <w:t>вещ</w:t>
      </w:r>
      <w:r w:rsidR="000077B9" w:rsidRPr="00410CCF">
        <w:rPr>
          <w:lang w:val="bg-BG"/>
        </w:rPr>
        <w:t>ни права</w:t>
      </w:r>
      <w:r w:rsidRPr="00410CCF">
        <w:rPr>
          <w:lang w:val="bg-BG"/>
        </w:rPr>
        <w:t>.</w:t>
      </w:r>
      <w:r w:rsidR="000077B9" w:rsidRPr="00410CCF">
        <w:rPr>
          <w:lang w:val="bg-BG"/>
        </w:rPr>
        <w:t xml:space="preserve"> В допълнение, той е „изцяло публична институция“ под държавен контрол</w:t>
      </w:r>
      <w:r w:rsidR="00947557" w:rsidRPr="00410CCF">
        <w:rPr>
          <w:lang w:val="bg-BG"/>
        </w:rPr>
        <w:t>.</w:t>
      </w:r>
    </w:p>
    <w:p w:rsidR="00947557" w:rsidRPr="00410CCF" w:rsidRDefault="00947557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29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0077B9" w:rsidRPr="00410CCF">
        <w:rPr>
          <w:lang w:val="bg-BG"/>
        </w:rPr>
        <w:t>На последно място</w:t>
      </w:r>
      <w:r w:rsidR="00583FFE">
        <w:rPr>
          <w:lang w:val="bg-BG"/>
        </w:rPr>
        <w:t>,</w:t>
      </w:r>
      <w:r w:rsidR="000077B9" w:rsidRPr="00410CCF">
        <w:rPr>
          <w:lang w:val="bg-BG"/>
        </w:rPr>
        <w:t xml:space="preserve"> жалбоподателите под</w:t>
      </w:r>
      <w:r w:rsidR="00D17388">
        <w:rPr>
          <w:lang w:val="bg-BG"/>
        </w:rPr>
        <w:t>държат аргумент</w:t>
      </w:r>
      <w:r w:rsidR="000077B9" w:rsidRPr="00410CCF">
        <w:rPr>
          <w:lang w:val="bg-BG"/>
        </w:rPr>
        <w:t xml:space="preserve">а си, че приложимите разпоредби на Закона за реституцията са неясни и </w:t>
      </w:r>
      <w:r w:rsidR="00F97D95">
        <w:rPr>
          <w:lang w:val="bg-BG"/>
        </w:rPr>
        <w:t>поради това</w:t>
      </w:r>
      <w:r w:rsidR="000077B9" w:rsidRPr="00410CCF">
        <w:rPr>
          <w:lang w:val="bg-BG"/>
        </w:rPr>
        <w:t xml:space="preserve"> позволяват противоречиви тълкувания</w:t>
      </w:r>
      <w:r w:rsidRPr="00410CCF">
        <w:rPr>
          <w:lang w:val="bg-BG"/>
        </w:rPr>
        <w:t>.</w:t>
      </w:r>
    </w:p>
    <w:p w:rsidR="00EA58B2" w:rsidRPr="00410CCF" w:rsidRDefault="0053285A" w:rsidP="00EA7342">
      <w:pPr>
        <w:pStyle w:val="ECHRHeading2"/>
        <w:rPr>
          <w:lang w:val="bg-BG"/>
        </w:rPr>
      </w:pPr>
      <w:r w:rsidRPr="00410CCF">
        <w:rPr>
          <w:lang w:val="bg-BG"/>
        </w:rPr>
        <w:t>Б</w:t>
      </w:r>
      <w:r w:rsidR="00EA58B2" w:rsidRPr="00410CCF">
        <w:rPr>
          <w:lang w:val="bg-BG"/>
        </w:rPr>
        <w:t>.  </w:t>
      </w:r>
      <w:r w:rsidR="00F65EA9" w:rsidRPr="00410CCF">
        <w:rPr>
          <w:lang w:val="bg-BG"/>
        </w:rPr>
        <w:t>Преценката на Съда</w:t>
      </w:r>
    </w:p>
    <w:p w:rsidR="00482887" w:rsidRPr="00410CCF" w:rsidRDefault="00482887" w:rsidP="00EA7342">
      <w:pPr>
        <w:pStyle w:val="ECHRHeading3"/>
        <w:rPr>
          <w:lang w:val="bg-BG"/>
        </w:rPr>
      </w:pPr>
      <w:r w:rsidRPr="00410CCF">
        <w:rPr>
          <w:lang w:val="bg-BG"/>
        </w:rPr>
        <w:t>1.  </w:t>
      </w:r>
      <w:r w:rsidR="00F65EA9" w:rsidRPr="00410CCF">
        <w:rPr>
          <w:lang w:val="bg-BG"/>
        </w:rPr>
        <w:t>Допустимост</w:t>
      </w:r>
    </w:p>
    <w:p w:rsidR="00014566" w:rsidRPr="00410CCF" w:rsidRDefault="00A208AB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30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0B6C1C" w:rsidRPr="00410CCF">
        <w:rPr>
          <w:lang w:val="bg-BG"/>
        </w:rPr>
        <w:t xml:space="preserve">Съдът отбелязва, че оплакването по чл. 6 </w:t>
      </w:r>
      <w:r w:rsidR="008842F8" w:rsidRPr="00410CCF">
        <w:rPr>
          <w:rFonts w:cstheme="minorHAnsi"/>
          <w:lang w:val="bg-BG"/>
        </w:rPr>
        <w:t>§</w:t>
      </w:r>
      <w:r w:rsidR="008842F8" w:rsidRPr="00410CCF">
        <w:rPr>
          <w:lang w:val="bg-BG"/>
        </w:rPr>
        <w:t xml:space="preserve"> </w:t>
      </w:r>
      <w:r w:rsidR="00BE0EBC" w:rsidRPr="00410CCF">
        <w:rPr>
          <w:lang w:val="bg-BG"/>
        </w:rPr>
        <w:t>1</w:t>
      </w:r>
      <w:r w:rsidR="008842F8" w:rsidRPr="00410CCF">
        <w:rPr>
          <w:lang w:val="bg-BG"/>
        </w:rPr>
        <w:t xml:space="preserve"> </w:t>
      </w:r>
      <w:r w:rsidR="000B6C1C" w:rsidRPr="00410CCF">
        <w:rPr>
          <w:lang w:val="bg-BG"/>
        </w:rPr>
        <w:t xml:space="preserve">не е явно необосновано по смисъла на чл. </w:t>
      </w:r>
      <w:r w:rsidR="00014566" w:rsidRPr="00410CCF">
        <w:rPr>
          <w:lang w:val="bg-BG"/>
        </w:rPr>
        <w:t xml:space="preserve">35 § 3 (a) </w:t>
      </w:r>
      <w:r w:rsidR="000B6C1C" w:rsidRPr="00410CCF">
        <w:rPr>
          <w:lang w:val="bg-BG"/>
        </w:rPr>
        <w:t>от Конвенцията.</w:t>
      </w:r>
      <w:r w:rsidR="00014566" w:rsidRPr="00410CCF">
        <w:rPr>
          <w:lang w:val="bg-BG"/>
        </w:rPr>
        <w:t xml:space="preserve"> </w:t>
      </w:r>
      <w:r w:rsidR="00B65940" w:rsidRPr="00410CCF">
        <w:rPr>
          <w:lang w:val="bg-BG"/>
        </w:rPr>
        <w:t xml:space="preserve">Съдът отбелязва също така, че не е недопустимо </w:t>
      </w:r>
      <w:r w:rsidR="00010606">
        <w:rPr>
          <w:lang w:val="bg-BG"/>
        </w:rPr>
        <w:t>на</w:t>
      </w:r>
      <w:r w:rsidR="00010606" w:rsidRPr="00410CCF">
        <w:rPr>
          <w:lang w:val="bg-BG"/>
        </w:rPr>
        <w:t xml:space="preserve"> </w:t>
      </w:r>
      <w:r w:rsidR="00B65940" w:rsidRPr="00410CCF">
        <w:rPr>
          <w:lang w:val="bg-BG"/>
        </w:rPr>
        <w:t xml:space="preserve">други </w:t>
      </w:r>
      <w:r w:rsidR="00010606">
        <w:rPr>
          <w:lang w:val="bg-BG"/>
        </w:rPr>
        <w:t>основания</w:t>
      </w:r>
      <w:r w:rsidR="00B65940" w:rsidRPr="00410CCF">
        <w:rPr>
          <w:lang w:val="bg-BG"/>
        </w:rPr>
        <w:t>. Ето защо следва да бъде обявено за допустимо</w:t>
      </w:r>
      <w:r w:rsidR="00014566" w:rsidRPr="00410CCF">
        <w:rPr>
          <w:lang w:val="bg-BG"/>
        </w:rPr>
        <w:t>.</w:t>
      </w:r>
    </w:p>
    <w:p w:rsidR="00482887" w:rsidRPr="00410CCF" w:rsidRDefault="00482887" w:rsidP="00EA7342">
      <w:pPr>
        <w:pStyle w:val="ECHRHeading3"/>
        <w:rPr>
          <w:lang w:val="bg-BG"/>
        </w:rPr>
      </w:pPr>
      <w:r w:rsidRPr="00410CCF">
        <w:rPr>
          <w:lang w:val="bg-BG"/>
        </w:rPr>
        <w:t>2.  </w:t>
      </w:r>
      <w:r w:rsidR="00B65940" w:rsidRPr="00410CCF">
        <w:rPr>
          <w:lang w:val="bg-BG"/>
        </w:rPr>
        <w:t>По същество</w:t>
      </w:r>
    </w:p>
    <w:p w:rsidR="00482887" w:rsidRPr="00410CCF" w:rsidRDefault="00482887" w:rsidP="00EA7342">
      <w:pPr>
        <w:pStyle w:val="ECHRHeading4"/>
        <w:rPr>
          <w:lang w:val="bg-BG"/>
        </w:rPr>
      </w:pPr>
      <w:r w:rsidRPr="00410CCF">
        <w:rPr>
          <w:lang w:val="bg-BG"/>
        </w:rPr>
        <w:t>(a)  </w:t>
      </w:r>
      <w:proofErr w:type="spellStart"/>
      <w:r w:rsidRPr="00410CCF">
        <w:rPr>
          <w:i/>
          <w:lang w:val="bg-BG"/>
        </w:rPr>
        <w:t>Res</w:t>
      </w:r>
      <w:proofErr w:type="spellEnd"/>
      <w:r w:rsidRPr="00410CCF">
        <w:rPr>
          <w:i/>
          <w:lang w:val="bg-BG"/>
        </w:rPr>
        <w:t xml:space="preserve"> </w:t>
      </w:r>
      <w:proofErr w:type="spellStart"/>
      <w:r w:rsidRPr="00410CCF">
        <w:rPr>
          <w:i/>
          <w:lang w:val="bg-BG"/>
        </w:rPr>
        <w:t>judicata</w:t>
      </w:r>
      <w:proofErr w:type="spellEnd"/>
    </w:p>
    <w:p w:rsidR="004A638E" w:rsidRPr="00410CCF" w:rsidRDefault="00073DE9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31</w:t>
      </w:r>
      <w:r w:rsidRPr="00410CCF">
        <w:rPr>
          <w:lang w:val="bg-BG"/>
        </w:rPr>
        <w:fldChar w:fldCharType="end"/>
      </w:r>
      <w:r w:rsidR="00014566" w:rsidRPr="00410CCF">
        <w:rPr>
          <w:lang w:val="bg-BG"/>
        </w:rPr>
        <w:t>.  </w:t>
      </w:r>
      <w:r w:rsidR="00B65940" w:rsidRPr="00410CCF">
        <w:rPr>
          <w:lang w:val="bg-BG"/>
        </w:rPr>
        <w:t>Съдът подчертава, че правото на справедливо гледане по чл. </w:t>
      </w:r>
      <w:r w:rsidR="00D32B2E" w:rsidRPr="00410CCF">
        <w:rPr>
          <w:lang w:val="bg-BG"/>
        </w:rPr>
        <w:t>6 § </w:t>
      </w:r>
      <w:r w:rsidR="004A638E" w:rsidRPr="00410CCF">
        <w:rPr>
          <w:lang w:val="bg-BG"/>
        </w:rPr>
        <w:t xml:space="preserve">1 </w:t>
      </w:r>
      <w:r w:rsidR="009C07D9" w:rsidRPr="00410CCF">
        <w:rPr>
          <w:lang w:val="bg-BG"/>
        </w:rPr>
        <w:t xml:space="preserve">от Конвенцията, тълкувано в светлината на принципа на </w:t>
      </w:r>
      <w:r w:rsidR="00994AD6">
        <w:rPr>
          <w:lang w:val="bg-BG"/>
        </w:rPr>
        <w:t>върховенството на закона</w:t>
      </w:r>
      <w:r w:rsidR="009C07D9" w:rsidRPr="00410CCF">
        <w:rPr>
          <w:lang w:val="bg-BG"/>
        </w:rPr>
        <w:t xml:space="preserve"> и правната сигурност, обхваща изискването, че когато съдилищата окончателно са </w:t>
      </w:r>
      <w:r w:rsidR="002F585E">
        <w:rPr>
          <w:lang w:val="bg-BG"/>
        </w:rPr>
        <w:t xml:space="preserve">се произнесли по даден въпрос, </w:t>
      </w:r>
      <w:r w:rsidR="009C07D9" w:rsidRPr="00410CCF">
        <w:rPr>
          <w:lang w:val="bg-BG"/>
        </w:rPr>
        <w:t>решението им не следва да се поставя под с</w:t>
      </w:r>
      <w:r w:rsidR="002F585E">
        <w:rPr>
          <w:lang w:val="bg-BG"/>
        </w:rPr>
        <w:t>ъмнение</w:t>
      </w:r>
      <w:r w:rsidR="004A638E" w:rsidRPr="00410CCF">
        <w:rPr>
          <w:lang w:val="bg-BG"/>
        </w:rPr>
        <w:t xml:space="preserve"> (</w:t>
      </w:r>
      <w:r w:rsidR="009C07D9" w:rsidRPr="00410CCF">
        <w:rPr>
          <w:lang w:val="bg-BG"/>
        </w:rPr>
        <w:t xml:space="preserve">вж. </w:t>
      </w:r>
      <w:proofErr w:type="spellStart"/>
      <w:r w:rsidR="00D32B2E" w:rsidRPr="00410CCF">
        <w:rPr>
          <w:i/>
          <w:lang w:val="bg-BG"/>
        </w:rPr>
        <w:t>Brumărescu</w:t>
      </w:r>
      <w:proofErr w:type="spellEnd"/>
      <w:r w:rsidR="00D32B2E" w:rsidRPr="00410CCF">
        <w:rPr>
          <w:i/>
          <w:lang w:val="bg-BG"/>
        </w:rPr>
        <w:t xml:space="preserve"> v. </w:t>
      </w:r>
      <w:proofErr w:type="spellStart"/>
      <w:r w:rsidR="00D32B2E" w:rsidRPr="00410CCF">
        <w:rPr>
          <w:i/>
          <w:lang w:val="bg-BG"/>
        </w:rPr>
        <w:t>Romania</w:t>
      </w:r>
      <w:proofErr w:type="spellEnd"/>
      <w:r w:rsidR="00D32B2E" w:rsidRPr="00410CCF">
        <w:rPr>
          <w:lang w:val="bg-BG"/>
        </w:rPr>
        <w:t xml:space="preserve"> [GC], </w:t>
      </w:r>
      <w:r w:rsidR="00AA7B03" w:rsidRPr="00410CCF">
        <w:rPr>
          <w:lang w:val="bg-BG"/>
        </w:rPr>
        <w:t>№</w:t>
      </w:r>
      <w:r w:rsidR="00D32B2E" w:rsidRPr="00410CCF">
        <w:rPr>
          <w:lang w:val="bg-BG"/>
        </w:rPr>
        <w:t xml:space="preserve"> 28342/95, § 61, </w:t>
      </w:r>
      <w:r w:rsidR="00AD6E93" w:rsidRPr="00410CCF">
        <w:rPr>
          <w:lang w:val="bg-BG"/>
        </w:rPr>
        <w:t>ЕСПЧ</w:t>
      </w:r>
      <w:r w:rsidR="00BE467E" w:rsidRPr="00410CCF">
        <w:rPr>
          <w:lang w:val="bg-BG"/>
        </w:rPr>
        <w:t> </w:t>
      </w:r>
      <w:r w:rsidR="00D32B2E" w:rsidRPr="00410CCF">
        <w:rPr>
          <w:lang w:val="bg-BG"/>
        </w:rPr>
        <w:t>1999</w:t>
      </w:r>
      <w:r w:rsidR="00D32B2E" w:rsidRPr="00410CCF">
        <w:rPr>
          <w:lang w:val="bg-BG"/>
        </w:rPr>
        <w:noBreakHyphen/>
        <w:t>VII</w:t>
      </w:r>
      <w:r w:rsidR="004A638E" w:rsidRPr="00410CCF">
        <w:rPr>
          <w:lang w:val="bg-BG"/>
        </w:rPr>
        <w:t xml:space="preserve">; </w:t>
      </w:r>
      <w:proofErr w:type="spellStart"/>
      <w:r w:rsidR="00D32B2E" w:rsidRPr="00410CCF">
        <w:rPr>
          <w:i/>
          <w:lang w:val="bg-BG"/>
        </w:rPr>
        <w:t>Oferta</w:t>
      </w:r>
      <w:proofErr w:type="spellEnd"/>
      <w:r w:rsidR="00D32B2E" w:rsidRPr="00410CCF">
        <w:rPr>
          <w:i/>
          <w:lang w:val="bg-BG"/>
        </w:rPr>
        <w:t xml:space="preserve"> </w:t>
      </w:r>
      <w:proofErr w:type="spellStart"/>
      <w:r w:rsidR="00D32B2E" w:rsidRPr="00410CCF">
        <w:rPr>
          <w:i/>
          <w:lang w:val="bg-BG"/>
        </w:rPr>
        <w:t>Plus</w:t>
      </w:r>
      <w:proofErr w:type="spellEnd"/>
      <w:r w:rsidR="00D32B2E" w:rsidRPr="00410CCF">
        <w:rPr>
          <w:i/>
          <w:lang w:val="bg-BG"/>
        </w:rPr>
        <w:t xml:space="preserve"> S.R.L. v. </w:t>
      </w:r>
      <w:proofErr w:type="spellStart"/>
      <w:r w:rsidR="00D32B2E" w:rsidRPr="00410CCF">
        <w:rPr>
          <w:i/>
          <w:lang w:val="bg-BG"/>
        </w:rPr>
        <w:t>Moldova</w:t>
      </w:r>
      <w:proofErr w:type="spellEnd"/>
      <w:r w:rsidR="00D32B2E" w:rsidRPr="00410CCF">
        <w:rPr>
          <w:lang w:val="bg-BG"/>
        </w:rPr>
        <w:t xml:space="preserve">, </w:t>
      </w:r>
      <w:r w:rsidR="00AA7B03" w:rsidRPr="00410CCF">
        <w:rPr>
          <w:lang w:val="bg-BG"/>
        </w:rPr>
        <w:t>№</w:t>
      </w:r>
      <w:r w:rsidR="00D32B2E" w:rsidRPr="00410CCF">
        <w:rPr>
          <w:lang w:val="bg-BG"/>
        </w:rPr>
        <w:t xml:space="preserve"> 14385/04, § 97</w:t>
      </w:r>
      <w:r w:rsidR="00BE467E" w:rsidRPr="00410CCF">
        <w:rPr>
          <w:lang w:val="bg-BG"/>
        </w:rPr>
        <w:t>, 19 </w:t>
      </w:r>
      <w:r w:rsidR="00AA7B03" w:rsidRPr="00410CCF">
        <w:rPr>
          <w:lang w:val="bg-BG"/>
        </w:rPr>
        <w:t>декември</w:t>
      </w:r>
      <w:r w:rsidR="00D32B2E" w:rsidRPr="00410CCF">
        <w:rPr>
          <w:lang w:val="bg-BG"/>
        </w:rPr>
        <w:t xml:space="preserve"> 2006</w:t>
      </w:r>
      <w:r w:rsidR="00AA7B03" w:rsidRPr="00410CCF">
        <w:rPr>
          <w:lang w:val="bg-BG"/>
        </w:rPr>
        <w:t xml:space="preserve"> г.</w:t>
      </w:r>
      <w:r w:rsidR="00D32B2E" w:rsidRPr="00410CCF">
        <w:rPr>
          <w:lang w:val="bg-BG"/>
        </w:rPr>
        <w:t>;</w:t>
      </w:r>
      <w:r w:rsidR="00AA7B03" w:rsidRPr="00410CCF">
        <w:rPr>
          <w:lang w:val="bg-BG"/>
        </w:rPr>
        <w:t xml:space="preserve"> и </w:t>
      </w:r>
      <w:r w:rsidR="00AA7B03" w:rsidRPr="00410CCF">
        <w:rPr>
          <w:i/>
          <w:lang w:val="bg-BG"/>
        </w:rPr>
        <w:t>Кехая и други</w:t>
      </w:r>
      <w:r w:rsidR="004A638E" w:rsidRPr="00410CCF">
        <w:rPr>
          <w:lang w:val="bg-BG"/>
        </w:rPr>
        <w:t xml:space="preserve">, </w:t>
      </w:r>
      <w:r w:rsidR="00AA7B03" w:rsidRPr="00410CCF">
        <w:rPr>
          <w:lang w:val="bg-BG"/>
        </w:rPr>
        <w:t>цитирано по-горе,</w:t>
      </w:r>
      <w:r w:rsidR="004A638E" w:rsidRPr="00410CCF">
        <w:rPr>
          <w:lang w:val="bg-BG"/>
        </w:rPr>
        <w:t xml:space="preserve"> § 61).</w:t>
      </w:r>
    </w:p>
    <w:p w:rsidR="004A638E" w:rsidRPr="00410CCF" w:rsidRDefault="00647A88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32</w:t>
      </w:r>
      <w:r w:rsidRPr="00410CCF">
        <w:rPr>
          <w:lang w:val="bg-BG"/>
        </w:rPr>
        <w:fldChar w:fldCharType="end"/>
      </w:r>
      <w:r w:rsidR="00D32B2E" w:rsidRPr="00410CCF">
        <w:rPr>
          <w:lang w:val="bg-BG"/>
        </w:rPr>
        <w:t>.  </w:t>
      </w:r>
      <w:r w:rsidR="00CE5F51" w:rsidRPr="00410CCF">
        <w:rPr>
          <w:lang w:val="bg-BG"/>
        </w:rPr>
        <w:t xml:space="preserve">Съдът вече е разгледал сходно оплакване </w:t>
      </w:r>
      <w:r w:rsidR="00C94EFF">
        <w:rPr>
          <w:lang w:val="bg-BG"/>
        </w:rPr>
        <w:t>в</w:t>
      </w:r>
      <w:r w:rsidR="00C94EFF" w:rsidRPr="00410CCF">
        <w:rPr>
          <w:lang w:val="bg-BG"/>
        </w:rPr>
        <w:t xml:space="preserve"> </w:t>
      </w:r>
      <w:r w:rsidR="00CE5F51" w:rsidRPr="00410CCF">
        <w:rPr>
          <w:lang w:val="bg-BG"/>
        </w:rPr>
        <w:t xml:space="preserve">делото </w:t>
      </w:r>
      <w:r w:rsidR="00CE5F51" w:rsidRPr="00410CCF">
        <w:rPr>
          <w:i/>
          <w:lang w:val="bg-BG"/>
        </w:rPr>
        <w:t xml:space="preserve">Кехая и други </w:t>
      </w:r>
      <w:r w:rsidR="00CE5F51" w:rsidRPr="00410CCF">
        <w:rPr>
          <w:lang w:val="bg-BG"/>
        </w:rPr>
        <w:t>(цитирано по-горе</w:t>
      </w:r>
      <w:r w:rsidR="00190FF9" w:rsidRPr="00410CCF">
        <w:rPr>
          <w:lang w:val="bg-BG"/>
        </w:rPr>
        <w:t xml:space="preserve">, </w:t>
      </w:r>
      <w:r w:rsidR="00D32B2E" w:rsidRPr="00410CCF">
        <w:rPr>
          <w:rFonts w:cstheme="minorHAnsi"/>
          <w:lang w:val="bg-BG"/>
        </w:rPr>
        <w:t>§§</w:t>
      </w:r>
      <w:r w:rsidR="00D32B2E" w:rsidRPr="00410CCF">
        <w:rPr>
          <w:lang w:val="bg-BG"/>
        </w:rPr>
        <w:t xml:space="preserve"> </w:t>
      </w:r>
      <w:r w:rsidR="00190FF9" w:rsidRPr="00410CCF">
        <w:rPr>
          <w:lang w:val="bg-BG"/>
        </w:rPr>
        <w:t>59-70</w:t>
      </w:r>
      <w:r w:rsidR="00AA31A0" w:rsidRPr="00410CCF">
        <w:rPr>
          <w:lang w:val="bg-BG"/>
        </w:rPr>
        <w:t>)</w:t>
      </w:r>
      <w:r w:rsidR="00FF4910" w:rsidRPr="00410CCF">
        <w:rPr>
          <w:lang w:val="bg-BG"/>
        </w:rPr>
        <w:t>,</w:t>
      </w:r>
      <w:r w:rsidR="00CE5F51" w:rsidRPr="00410CCF">
        <w:rPr>
          <w:lang w:val="bg-BG"/>
        </w:rPr>
        <w:t xml:space="preserve"> което зася</w:t>
      </w:r>
      <w:r w:rsidR="00D84167" w:rsidRPr="00410CCF">
        <w:rPr>
          <w:lang w:val="bg-BG"/>
        </w:rPr>
        <w:t>г</w:t>
      </w:r>
      <w:r w:rsidR="00CE5F51" w:rsidRPr="00410CCF">
        <w:rPr>
          <w:lang w:val="bg-BG"/>
        </w:rPr>
        <w:t>а пр</w:t>
      </w:r>
      <w:r w:rsidR="00DB61FE">
        <w:rPr>
          <w:lang w:val="bg-BG"/>
        </w:rPr>
        <w:t>илагането на законодателството относно</w:t>
      </w:r>
      <w:r w:rsidR="00CE5F51" w:rsidRPr="00410CCF">
        <w:rPr>
          <w:lang w:val="bg-BG"/>
        </w:rPr>
        <w:t xml:space="preserve"> </w:t>
      </w:r>
      <w:r w:rsidR="00DB61FE">
        <w:rPr>
          <w:lang w:val="bg-BG"/>
        </w:rPr>
        <w:t>земеделска</w:t>
      </w:r>
      <w:r w:rsidR="00CE5F51" w:rsidRPr="00410CCF">
        <w:rPr>
          <w:lang w:val="bg-BG"/>
        </w:rPr>
        <w:t xml:space="preserve"> зем</w:t>
      </w:r>
      <w:r w:rsidR="00DB61FE">
        <w:rPr>
          <w:lang w:val="bg-BG"/>
        </w:rPr>
        <w:t>я</w:t>
      </w:r>
      <w:r w:rsidR="00CE5F51" w:rsidRPr="00410CCF">
        <w:rPr>
          <w:lang w:val="bg-BG"/>
        </w:rPr>
        <w:t xml:space="preserve">, както и </w:t>
      </w:r>
      <w:r w:rsidR="00C94EFF">
        <w:rPr>
          <w:lang w:val="bg-BG"/>
        </w:rPr>
        <w:t>в</w:t>
      </w:r>
      <w:r w:rsidR="00CE5F51" w:rsidRPr="00410CCF">
        <w:rPr>
          <w:lang w:val="bg-BG"/>
        </w:rPr>
        <w:t xml:space="preserve"> делото </w:t>
      </w:r>
      <w:r w:rsidR="00AD6E93" w:rsidRPr="00410CCF">
        <w:rPr>
          <w:i/>
          <w:lang w:val="bg-BG"/>
        </w:rPr>
        <w:t>Дечева и други с</w:t>
      </w:r>
      <w:r w:rsidR="00CE5F51" w:rsidRPr="00410CCF">
        <w:rPr>
          <w:i/>
          <w:lang w:val="bg-BG"/>
        </w:rPr>
        <w:t>р</w:t>
      </w:r>
      <w:r w:rsidR="00AD6E93" w:rsidRPr="00410CCF">
        <w:rPr>
          <w:i/>
          <w:lang w:val="bg-BG"/>
        </w:rPr>
        <w:t>е</w:t>
      </w:r>
      <w:r w:rsidR="00CE5F51" w:rsidRPr="00410CCF">
        <w:rPr>
          <w:i/>
          <w:lang w:val="bg-BG"/>
        </w:rPr>
        <w:t xml:space="preserve">щу Република България </w:t>
      </w:r>
      <w:r w:rsidR="009800DF" w:rsidRPr="00410CCF">
        <w:rPr>
          <w:lang w:val="bg-BG"/>
        </w:rPr>
        <w:t>(</w:t>
      </w:r>
      <w:r w:rsidR="00CE5F51" w:rsidRPr="00410CCF">
        <w:rPr>
          <w:lang w:val="bg-BG"/>
        </w:rPr>
        <w:t>№</w:t>
      </w:r>
      <w:r w:rsidR="009800DF" w:rsidRPr="00410CCF">
        <w:rPr>
          <w:lang w:val="bg-BG"/>
        </w:rPr>
        <w:t xml:space="preserve"> 43071/06, 26 </w:t>
      </w:r>
      <w:r w:rsidR="00CE5F51" w:rsidRPr="00410CCF">
        <w:rPr>
          <w:lang w:val="bg-BG"/>
        </w:rPr>
        <w:t>юни</w:t>
      </w:r>
      <w:r w:rsidR="009800DF" w:rsidRPr="00410CCF">
        <w:rPr>
          <w:lang w:val="bg-BG"/>
        </w:rPr>
        <w:t xml:space="preserve"> 2012</w:t>
      </w:r>
      <w:r w:rsidR="00CE5F51" w:rsidRPr="00410CCF">
        <w:rPr>
          <w:lang w:val="bg-BG"/>
        </w:rPr>
        <w:t xml:space="preserve"> г.</w:t>
      </w:r>
      <w:r w:rsidR="009800DF" w:rsidRPr="00410CCF">
        <w:rPr>
          <w:lang w:val="bg-BG"/>
        </w:rPr>
        <w:t xml:space="preserve">, </w:t>
      </w:r>
      <w:r w:rsidR="009800DF" w:rsidRPr="00410CCF">
        <w:rPr>
          <w:rFonts w:cstheme="minorHAnsi"/>
          <w:lang w:val="bg-BG"/>
        </w:rPr>
        <w:t>§§</w:t>
      </w:r>
      <w:r w:rsidR="000162EF" w:rsidRPr="00410CCF">
        <w:rPr>
          <w:lang w:val="bg-BG"/>
        </w:rPr>
        <w:t xml:space="preserve"> </w:t>
      </w:r>
      <w:r w:rsidR="009800DF" w:rsidRPr="00410CCF">
        <w:rPr>
          <w:lang w:val="bg-BG"/>
        </w:rPr>
        <w:t>39-45</w:t>
      </w:r>
      <w:r w:rsidR="00AA31A0" w:rsidRPr="00410CCF">
        <w:rPr>
          <w:lang w:val="bg-BG"/>
        </w:rPr>
        <w:t>)</w:t>
      </w:r>
      <w:r w:rsidR="00FF4910" w:rsidRPr="00410CCF">
        <w:rPr>
          <w:lang w:val="bg-BG"/>
        </w:rPr>
        <w:t xml:space="preserve">, </w:t>
      </w:r>
      <w:r w:rsidR="008A5AE5" w:rsidRPr="00410CCF">
        <w:rPr>
          <w:lang w:val="bg-BG"/>
        </w:rPr>
        <w:t>което засяга законодателството, приложимо в настоящия случай</w:t>
      </w:r>
      <w:r w:rsidR="00D32B2E" w:rsidRPr="00410CCF">
        <w:rPr>
          <w:lang w:val="bg-BG"/>
        </w:rPr>
        <w:t>.</w:t>
      </w:r>
      <w:r w:rsidR="00DB61FE">
        <w:rPr>
          <w:lang w:val="bg-BG"/>
        </w:rPr>
        <w:t xml:space="preserve"> И по</w:t>
      </w:r>
      <w:r w:rsidR="00AF119C" w:rsidRPr="00410CCF">
        <w:rPr>
          <w:lang w:val="bg-BG"/>
        </w:rPr>
        <w:t xml:space="preserve"> </w:t>
      </w:r>
      <w:r w:rsidR="008A5AE5" w:rsidRPr="00410CCF">
        <w:rPr>
          <w:lang w:val="bg-BG"/>
        </w:rPr>
        <w:t>двете дела окончателни решения</w:t>
      </w:r>
      <w:r w:rsidR="00C26DA9" w:rsidRPr="00410CCF">
        <w:rPr>
          <w:lang w:val="bg-BG"/>
        </w:rPr>
        <w:t xml:space="preserve"> </w:t>
      </w:r>
      <w:r w:rsidR="00AF119C" w:rsidRPr="00410CCF">
        <w:rPr>
          <w:lang w:val="bg-BG"/>
        </w:rPr>
        <w:t>за възстановяване на</w:t>
      </w:r>
      <w:r w:rsidR="00C26DA9" w:rsidRPr="00410CCF">
        <w:rPr>
          <w:lang w:val="bg-BG"/>
        </w:rPr>
        <w:t xml:space="preserve"> правата на жалбоподателите върху различни имоти</w:t>
      </w:r>
      <w:r w:rsidR="00AF119C" w:rsidRPr="00410CCF">
        <w:rPr>
          <w:lang w:val="bg-BG"/>
        </w:rPr>
        <w:t xml:space="preserve"> с</w:t>
      </w:r>
      <w:r w:rsidR="00DB61FE">
        <w:rPr>
          <w:lang w:val="bg-BG"/>
        </w:rPr>
        <w:t>а били</w:t>
      </w:r>
      <w:r w:rsidR="00AF119C" w:rsidRPr="00410CCF">
        <w:rPr>
          <w:lang w:val="bg-BG"/>
        </w:rPr>
        <w:t xml:space="preserve"> обезсил</w:t>
      </w:r>
      <w:r w:rsidR="00DB61FE">
        <w:rPr>
          <w:lang w:val="bg-BG"/>
        </w:rPr>
        <w:t>ени</w:t>
      </w:r>
      <w:r w:rsidR="00AF119C" w:rsidRPr="00410CCF">
        <w:rPr>
          <w:lang w:val="bg-BG"/>
        </w:rPr>
        <w:t>, тъй като в отделно производство въпросът дали държавата, съответно общината, или жалбоподателите са собственици на имотите</w:t>
      </w:r>
      <w:r w:rsidR="00DB61FE">
        <w:rPr>
          <w:lang w:val="bg-BG"/>
        </w:rPr>
        <w:t>,</w:t>
      </w:r>
      <w:r w:rsidR="00DB61FE" w:rsidRPr="00DB61FE">
        <w:rPr>
          <w:lang w:val="bg-BG"/>
        </w:rPr>
        <w:t xml:space="preserve"> </w:t>
      </w:r>
      <w:r w:rsidR="00DB61FE" w:rsidRPr="00410CCF">
        <w:rPr>
          <w:lang w:val="bg-BG"/>
        </w:rPr>
        <w:t>е преразгледан и решен по различен начин</w:t>
      </w:r>
      <w:r w:rsidR="004A638E" w:rsidRPr="00410CCF">
        <w:rPr>
          <w:lang w:val="bg-BG"/>
        </w:rPr>
        <w:t xml:space="preserve">. </w:t>
      </w:r>
      <w:r w:rsidR="007A23DF" w:rsidRPr="00410CCF">
        <w:rPr>
          <w:lang w:val="bg-BG"/>
        </w:rPr>
        <w:t>При тези обстоятелства Съдът приема, че на държавата (</w:t>
      </w:r>
      <w:r w:rsidR="00D9099A" w:rsidRPr="00410CCF">
        <w:rPr>
          <w:lang w:val="bg-BG"/>
        </w:rPr>
        <w:t>о</w:t>
      </w:r>
      <w:r w:rsidR="007A23DF" w:rsidRPr="00410CCF">
        <w:rPr>
          <w:lang w:val="bg-BG"/>
        </w:rPr>
        <w:t>бщината) е даден „втор</w:t>
      </w:r>
      <w:r w:rsidR="001A47CB" w:rsidRPr="00410CCF">
        <w:rPr>
          <w:lang w:val="bg-BG"/>
        </w:rPr>
        <w:t>и шанс</w:t>
      </w:r>
      <w:r w:rsidR="007A23DF" w:rsidRPr="00410CCF">
        <w:rPr>
          <w:lang w:val="bg-BG"/>
        </w:rPr>
        <w:t>“ да полу</w:t>
      </w:r>
      <w:r w:rsidR="00DB61FE">
        <w:rPr>
          <w:lang w:val="bg-BG"/>
        </w:rPr>
        <w:t>чи преразглеждане на спор</w:t>
      </w:r>
      <w:r w:rsidR="007A23DF" w:rsidRPr="00410CCF">
        <w:rPr>
          <w:lang w:val="bg-BG"/>
        </w:rPr>
        <w:t xml:space="preserve"> вече решен с окончателно решение в предходно производство</w:t>
      </w:r>
      <w:r w:rsidR="004A638E" w:rsidRPr="00410CCF">
        <w:rPr>
          <w:lang w:val="bg-BG"/>
        </w:rPr>
        <w:t xml:space="preserve">. </w:t>
      </w:r>
      <w:r w:rsidR="00D9099A" w:rsidRPr="00410CCF">
        <w:rPr>
          <w:lang w:val="bg-BG"/>
        </w:rPr>
        <w:t xml:space="preserve">И </w:t>
      </w:r>
      <w:r w:rsidR="00DB61FE">
        <w:rPr>
          <w:lang w:val="bg-BG"/>
        </w:rPr>
        <w:t>по</w:t>
      </w:r>
      <w:r w:rsidR="00D9099A" w:rsidRPr="00410CCF">
        <w:rPr>
          <w:lang w:val="bg-BG"/>
        </w:rPr>
        <w:t xml:space="preserve"> двете дела Съдът </w:t>
      </w:r>
      <w:r w:rsidR="00DB61FE">
        <w:rPr>
          <w:lang w:val="bg-BG"/>
        </w:rPr>
        <w:t>нами</w:t>
      </w:r>
      <w:r w:rsidR="00D9099A" w:rsidRPr="00410CCF">
        <w:rPr>
          <w:lang w:val="bg-BG"/>
        </w:rPr>
        <w:t xml:space="preserve">ра нарушения на чл. 6 </w:t>
      </w:r>
      <w:r w:rsidR="004A638E" w:rsidRPr="00410CCF">
        <w:rPr>
          <w:lang w:val="bg-BG"/>
        </w:rPr>
        <w:t>§ 1</w:t>
      </w:r>
      <w:r w:rsidR="00D9099A" w:rsidRPr="00410CCF">
        <w:rPr>
          <w:lang w:val="bg-BG"/>
        </w:rPr>
        <w:t xml:space="preserve"> от Конвенцията на основание, че посредством обезсилването на окончателни реш</w:t>
      </w:r>
      <w:r w:rsidR="00A60105" w:rsidRPr="00410CCF">
        <w:rPr>
          <w:lang w:val="bg-BG"/>
        </w:rPr>
        <w:t xml:space="preserve">ения в полза на жалбоподателите властите са действали в нарушение </w:t>
      </w:r>
      <w:r w:rsidR="003937BD">
        <w:rPr>
          <w:lang w:val="bg-BG"/>
        </w:rPr>
        <w:t>на принципа за правна</w:t>
      </w:r>
      <w:r w:rsidR="00A60105" w:rsidRPr="00410CCF">
        <w:rPr>
          <w:lang w:val="bg-BG"/>
        </w:rPr>
        <w:t xml:space="preserve"> сигурност, заложен в посочената разпоредба</w:t>
      </w:r>
      <w:r w:rsidR="004A638E" w:rsidRPr="00410CCF">
        <w:rPr>
          <w:lang w:val="bg-BG"/>
        </w:rPr>
        <w:t>.</w:t>
      </w:r>
    </w:p>
    <w:p w:rsidR="00014566" w:rsidRPr="00410CCF" w:rsidRDefault="004A638E" w:rsidP="00EA7342">
      <w:pPr>
        <w:pStyle w:val="ECHRPara"/>
        <w:rPr>
          <w:lang w:val="bg-BG"/>
        </w:rPr>
      </w:pPr>
      <w:r w:rsidRPr="00410CCF">
        <w:rPr>
          <w:lang w:val="bg-BG"/>
        </w:rPr>
        <w:t xml:space="preserve"> </w:t>
      </w:r>
      <w:r w:rsidR="00073DE9" w:rsidRPr="00410CCF">
        <w:rPr>
          <w:lang w:val="bg-BG"/>
        </w:rPr>
        <w:fldChar w:fldCharType="begin"/>
      </w:r>
      <w:r w:rsidR="00073DE9" w:rsidRPr="00410CCF">
        <w:rPr>
          <w:lang w:val="bg-BG"/>
        </w:rPr>
        <w:instrText xml:space="preserve"> SEQ level0 \*arabic </w:instrText>
      </w:r>
      <w:r w:rsidR="00073DE9"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33</w:t>
      </w:r>
      <w:r w:rsidR="00073DE9" w:rsidRPr="00410CCF">
        <w:rPr>
          <w:lang w:val="bg-BG"/>
        </w:rPr>
        <w:fldChar w:fldCharType="end"/>
      </w:r>
      <w:r w:rsidR="00190FF9" w:rsidRPr="00410CCF">
        <w:rPr>
          <w:lang w:val="bg-BG"/>
        </w:rPr>
        <w:t>.  </w:t>
      </w:r>
      <w:r w:rsidR="00671E5B" w:rsidRPr="00410CCF">
        <w:rPr>
          <w:lang w:val="bg-BG"/>
        </w:rPr>
        <w:t>По сходен начин в настоящия случай, въпреки че решението от 2 октомври 1998 г., което при</w:t>
      </w:r>
      <w:r w:rsidR="00B908E8">
        <w:rPr>
          <w:lang w:val="bg-BG"/>
        </w:rPr>
        <w:t>знава</w:t>
      </w:r>
      <w:r w:rsidR="00671E5B" w:rsidRPr="00410CCF">
        <w:rPr>
          <w:lang w:val="bg-BG"/>
        </w:rPr>
        <w:t xml:space="preserve"> иска за реституция на </w:t>
      </w:r>
      <w:proofErr w:type="spellStart"/>
      <w:r w:rsidR="00671E5B" w:rsidRPr="00410CCF">
        <w:rPr>
          <w:lang w:val="bg-BG"/>
        </w:rPr>
        <w:t>жалподателите</w:t>
      </w:r>
      <w:proofErr w:type="spellEnd"/>
      <w:r w:rsidR="00671E5B" w:rsidRPr="00410CCF">
        <w:rPr>
          <w:lang w:val="bg-BG"/>
        </w:rPr>
        <w:t>, не е отменено, то е на практика обезсилено, тъй като в последвалото ревандикационно производство националните съдилища констатират, че реституцията не се е осъществила</w:t>
      </w:r>
      <w:r w:rsidR="00190FF9" w:rsidRPr="00410CCF">
        <w:rPr>
          <w:lang w:val="bg-BG"/>
        </w:rPr>
        <w:t>.</w:t>
      </w:r>
      <w:r w:rsidR="0044147A" w:rsidRPr="00410CCF">
        <w:rPr>
          <w:lang w:val="bg-BG"/>
        </w:rPr>
        <w:t xml:space="preserve"> Съдилищата, които разглеждат ревандикационн</w:t>
      </w:r>
      <w:r w:rsidR="00B908E8">
        <w:rPr>
          <w:lang w:val="bg-BG"/>
        </w:rPr>
        <w:t>ите</w:t>
      </w:r>
      <w:r w:rsidR="0044147A" w:rsidRPr="00410CCF">
        <w:rPr>
          <w:lang w:val="bg-BG"/>
        </w:rPr>
        <w:t xml:space="preserve"> </w:t>
      </w:r>
      <w:r w:rsidR="00B908E8">
        <w:rPr>
          <w:lang w:val="bg-BG"/>
        </w:rPr>
        <w:t>претенции</w:t>
      </w:r>
      <w:r w:rsidR="0044147A" w:rsidRPr="00410CCF">
        <w:rPr>
          <w:lang w:val="bg-BG"/>
        </w:rPr>
        <w:t>, посочват дв</w:t>
      </w:r>
      <w:r w:rsidR="00B908E8">
        <w:rPr>
          <w:lang w:val="bg-BG"/>
        </w:rPr>
        <w:t>е</w:t>
      </w:r>
      <w:r w:rsidR="0044147A" w:rsidRPr="00410CCF">
        <w:rPr>
          <w:lang w:val="bg-BG"/>
        </w:rPr>
        <w:t xml:space="preserve"> </w:t>
      </w:r>
      <w:r w:rsidR="00B908E8">
        <w:rPr>
          <w:lang w:val="bg-BG"/>
        </w:rPr>
        <w:t>основания</w:t>
      </w:r>
      <w:r w:rsidR="0044147A" w:rsidRPr="00410CCF">
        <w:rPr>
          <w:lang w:val="bg-BG"/>
        </w:rPr>
        <w:t xml:space="preserve">, че са компетентни да разгледат въпроса и че решението от 2 октомври </w:t>
      </w:r>
      <w:r w:rsidR="00190FF9" w:rsidRPr="00410CCF">
        <w:rPr>
          <w:lang w:val="bg-BG"/>
        </w:rPr>
        <w:t>1998</w:t>
      </w:r>
      <w:r w:rsidR="00B908E8">
        <w:rPr>
          <w:lang w:val="bg-BG"/>
        </w:rPr>
        <w:t> г. ня</w:t>
      </w:r>
      <w:r w:rsidR="0044147A" w:rsidRPr="00410CCF">
        <w:rPr>
          <w:lang w:val="bg-BG"/>
        </w:rPr>
        <w:t xml:space="preserve">ма </w:t>
      </w:r>
      <w:r w:rsidR="00417CC6">
        <w:rPr>
          <w:lang w:val="bg-BG"/>
        </w:rPr>
        <w:t>действие</w:t>
      </w:r>
      <w:r w:rsidR="00417CC6" w:rsidRPr="00410CCF">
        <w:rPr>
          <w:lang w:val="bg-BG"/>
        </w:rPr>
        <w:t xml:space="preserve"> </w:t>
      </w:r>
      <w:proofErr w:type="spellStart"/>
      <w:r w:rsidR="00190FF9" w:rsidRPr="00410CCF">
        <w:rPr>
          <w:i/>
          <w:lang w:val="bg-BG"/>
        </w:rPr>
        <w:t>res</w:t>
      </w:r>
      <w:proofErr w:type="spellEnd"/>
      <w:r w:rsidR="00190FF9" w:rsidRPr="00410CCF">
        <w:rPr>
          <w:i/>
          <w:lang w:val="bg-BG"/>
        </w:rPr>
        <w:t xml:space="preserve"> </w:t>
      </w:r>
      <w:proofErr w:type="spellStart"/>
      <w:r w:rsidR="00190FF9" w:rsidRPr="00410CCF">
        <w:rPr>
          <w:i/>
          <w:lang w:val="bg-BG"/>
        </w:rPr>
        <w:t>judicata</w:t>
      </w:r>
      <w:proofErr w:type="spellEnd"/>
      <w:r w:rsidR="00190FF9" w:rsidRPr="00410CCF">
        <w:rPr>
          <w:i/>
          <w:lang w:val="bg-BG"/>
        </w:rPr>
        <w:t xml:space="preserve"> </w:t>
      </w:r>
      <w:r w:rsidR="0044147A" w:rsidRPr="00410CCF">
        <w:rPr>
          <w:lang w:val="bg-BG"/>
        </w:rPr>
        <w:t>в производството пред тях (вж. </w:t>
      </w:r>
      <w:r w:rsidR="009E7BB6" w:rsidRPr="00410CCF">
        <w:rPr>
          <w:lang w:val="bg-BG"/>
        </w:rPr>
        <w:t>параграф </w:t>
      </w:r>
      <w:r w:rsidR="0044147A" w:rsidRPr="00410CCF">
        <w:rPr>
          <w:lang w:val="bg-BG"/>
        </w:rPr>
        <w:t>13 по-горе</w:t>
      </w:r>
      <w:r w:rsidR="002F2C2B" w:rsidRPr="00410CCF">
        <w:rPr>
          <w:lang w:val="bg-BG"/>
        </w:rPr>
        <w:t xml:space="preserve">). </w:t>
      </w:r>
      <w:r w:rsidR="00714C3C" w:rsidRPr="00410CCF">
        <w:rPr>
          <w:lang w:val="bg-BG"/>
        </w:rPr>
        <w:t>На първо място</w:t>
      </w:r>
      <w:r w:rsidR="00827539">
        <w:rPr>
          <w:lang w:val="bg-BG"/>
        </w:rPr>
        <w:t>,</w:t>
      </w:r>
      <w:r w:rsidR="00714C3C" w:rsidRPr="00410CCF">
        <w:rPr>
          <w:lang w:val="bg-BG"/>
        </w:rPr>
        <w:t xml:space="preserve"> те изтъкват, че </w:t>
      </w:r>
      <w:r w:rsidR="00827539">
        <w:rPr>
          <w:lang w:val="bg-BG"/>
        </w:rPr>
        <w:t xml:space="preserve">това </w:t>
      </w:r>
      <w:r w:rsidR="00714C3C" w:rsidRPr="00410CCF">
        <w:rPr>
          <w:lang w:val="bg-BG"/>
        </w:rPr>
        <w:t>решение заме</w:t>
      </w:r>
      <w:r w:rsidR="00827539">
        <w:rPr>
          <w:lang w:val="bg-BG"/>
        </w:rPr>
        <w:t>ства</w:t>
      </w:r>
      <w:r w:rsidR="00714C3C" w:rsidRPr="00410CCF">
        <w:rPr>
          <w:lang w:val="bg-BG"/>
        </w:rPr>
        <w:t xml:space="preserve"> административното решение на кмета по иска</w:t>
      </w:r>
      <w:r w:rsidR="00827539">
        <w:rPr>
          <w:lang w:val="bg-BG"/>
        </w:rPr>
        <w:t>нето</w:t>
      </w:r>
      <w:r w:rsidR="00714C3C" w:rsidRPr="00410CCF">
        <w:rPr>
          <w:lang w:val="bg-BG"/>
        </w:rPr>
        <w:t xml:space="preserve"> </w:t>
      </w:r>
      <w:r w:rsidR="00417CC6" w:rsidRPr="00410CCF">
        <w:rPr>
          <w:lang w:val="bg-BG"/>
        </w:rPr>
        <w:t xml:space="preserve">на жалбоподателите </w:t>
      </w:r>
      <w:r w:rsidR="00714C3C" w:rsidRPr="00410CCF">
        <w:rPr>
          <w:lang w:val="bg-BG"/>
        </w:rPr>
        <w:t>за реституция, което означава, че подлежи на к</w:t>
      </w:r>
      <w:r w:rsidR="001A39CD">
        <w:rPr>
          <w:lang w:val="bg-BG"/>
        </w:rPr>
        <w:t>освен</w:t>
      </w:r>
      <w:r w:rsidR="00714C3C" w:rsidRPr="00410CCF">
        <w:rPr>
          <w:lang w:val="bg-BG"/>
        </w:rPr>
        <w:t xml:space="preserve"> съдебен контрол</w:t>
      </w:r>
      <w:r w:rsidR="002F2C2B" w:rsidRPr="00410CCF">
        <w:rPr>
          <w:lang w:val="bg-BG"/>
        </w:rPr>
        <w:t xml:space="preserve">. </w:t>
      </w:r>
      <w:r w:rsidR="003E172E" w:rsidRPr="00410CCF">
        <w:rPr>
          <w:lang w:val="bg-BG"/>
        </w:rPr>
        <w:t>На второ място</w:t>
      </w:r>
      <w:r w:rsidR="00B03711">
        <w:rPr>
          <w:lang w:val="bg-BG"/>
        </w:rPr>
        <w:t>,</w:t>
      </w:r>
      <w:r w:rsidR="003E172E" w:rsidRPr="00410CCF">
        <w:rPr>
          <w:lang w:val="bg-BG"/>
        </w:rPr>
        <w:t xml:space="preserve"> те приемат, че ответниците по ревандикационн</w:t>
      </w:r>
      <w:r w:rsidR="00B03711">
        <w:rPr>
          <w:lang w:val="bg-BG"/>
        </w:rPr>
        <w:t>ия</w:t>
      </w:r>
      <w:r w:rsidR="003E172E" w:rsidRPr="00410CCF">
        <w:rPr>
          <w:lang w:val="bg-BG"/>
        </w:rPr>
        <w:t xml:space="preserve"> </w:t>
      </w:r>
      <w:r w:rsidR="00B03711">
        <w:rPr>
          <w:lang w:val="bg-BG"/>
        </w:rPr>
        <w:t>иск</w:t>
      </w:r>
      <w:r w:rsidR="003E172E" w:rsidRPr="00410CCF">
        <w:rPr>
          <w:lang w:val="bg-BG"/>
        </w:rPr>
        <w:t xml:space="preserve"> не са участвали в първоначалното съдебно произв</w:t>
      </w:r>
      <w:r w:rsidR="00B03711">
        <w:rPr>
          <w:lang w:val="bg-BG"/>
        </w:rPr>
        <w:t>о</w:t>
      </w:r>
      <w:r w:rsidR="003E172E" w:rsidRPr="00410CCF">
        <w:rPr>
          <w:lang w:val="bg-BG"/>
        </w:rPr>
        <w:t>дство</w:t>
      </w:r>
      <w:r w:rsidR="00B64617" w:rsidRPr="00410CCF">
        <w:rPr>
          <w:lang w:val="bg-BG"/>
        </w:rPr>
        <w:t xml:space="preserve">. </w:t>
      </w:r>
      <w:r w:rsidR="00CB60B8" w:rsidRPr="00410CCF">
        <w:rPr>
          <w:lang w:val="bg-BG"/>
        </w:rPr>
        <w:t xml:space="preserve">Правителството </w:t>
      </w:r>
      <w:r w:rsidR="00C82B70">
        <w:rPr>
          <w:lang w:val="bg-BG"/>
        </w:rPr>
        <w:t>посочва</w:t>
      </w:r>
      <w:r w:rsidR="00CB60B8" w:rsidRPr="00410CCF">
        <w:rPr>
          <w:lang w:val="bg-BG"/>
        </w:rPr>
        <w:t xml:space="preserve"> същите аргументи в своето становище пред Съда, като добавя, че кметът „не е действал“ от името на общината в ре</w:t>
      </w:r>
      <w:r w:rsidR="00C82B70">
        <w:rPr>
          <w:lang w:val="bg-BG"/>
        </w:rPr>
        <w:t>ституци</w:t>
      </w:r>
      <w:r w:rsidR="00CB60B8" w:rsidRPr="00410CCF">
        <w:rPr>
          <w:lang w:val="bg-BG"/>
        </w:rPr>
        <w:t xml:space="preserve">онното производство от </w:t>
      </w:r>
      <w:r w:rsidR="00BE2B50" w:rsidRPr="00410CCF">
        <w:rPr>
          <w:lang w:val="bg-BG"/>
        </w:rPr>
        <w:t>1993-98</w:t>
      </w:r>
      <w:r w:rsidR="00CB60B8" w:rsidRPr="00410CCF">
        <w:rPr>
          <w:lang w:val="bg-BG"/>
        </w:rPr>
        <w:t> г.</w:t>
      </w:r>
      <w:r w:rsidR="00BE2B50" w:rsidRPr="00410CCF">
        <w:rPr>
          <w:lang w:val="bg-BG"/>
        </w:rPr>
        <w:t xml:space="preserve"> </w:t>
      </w:r>
      <w:r w:rsidR="00B64617" w:rsidRPr="00410CCF">
        <w:rPr>
          <w:lang w:val="bg-BG"/>
        </w:rPr>
        <w:t>(</w:t>
      </w:r>
      <w:r w:rsidR="00CB60B8" w:rsidRPr="00410CCF">
        <w:rPr>
          <w:lang w:val="bg-BG"/>
        </w:rPr>
        <w:t xml:space="preserve">вж. параграф </w:t>
      </w:r>
      <w:r w:rsidR="00B64617" w:rsidRPr="00410CCF">
        <w:rPr>
          <w:lang w:val="bg-BG"/>
        </w:rPr>
        <w:t>2</w:t>
      </w:r>
      <w:r w:rsidR="00045049" w:rsidRPr="00410CCF">
        <w:rPr>
          <w:lang w:val="bg-BG"/>
        </w:rPr>
        <w:t>6</w:t>
      </w:r>
      <w:r w:rsidR="00B64617" w:rsidRPr="00410CCF">
        <w:rPr>
          <w:lang w:val="bg-BG"/>
        </w:rPr>
        <w:t>).</w:t>
      </w:r>
    </w:p>
    <w:p w:rsidR="000C7ED1" w:rsidRPr="00410CCF" w:rsidRDefault="000C7ED1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34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032C82" w:rsidRPr="00410CCF">
        <w:rPr>
          <w:lang w:val="bg-BG"/>
        </w:rPr>
        <w:t xml:space="preserve">Задачата на Съда тук не е да разгледа </w:t>
      </w:r>
      <w:proofErr w:type="spellStart"/>
      <w:r w:rsidRPr="00410CCF">
        <w:rPr>
          <w:i/>
          <w:lang w:val="bg-BG"/>
        </w:rPr>
        <w:t>in</w:t>
      </w:r>
      <w:proofErr w:type="spellEnd"/>
      <w:r w:rsidRPr="00410CCF">
        <w:rPr>
          <w:i/>
          <w:lang w:val="bg-BG"/>
        </w:rPr>
        <w:t xml:space="preserve"> </w:t>
      </w:r>
      <w:proofErr w:type="spellStart"/>
      <w:r w:rsidRPr="00410CCF">
        <w:rPr>
          <w:i/>
          <w:lang w:val="bg-BG"/>
        </w:rPr>
        <w:t>abstracto</w:t>
      </w:r>
      <w:proofErr w:type="spellEnd"/>
      <w:r w:rsidRPr="00410CCF">
        <w:rPr>
          <w:lang w:val="bg-BG"/>
        </w:rPr>
        <w:t xml:space="preserve"> </w:t>
      </w:r>
      <w:r w:rsidR="00032C82" w:rsidRPr="00410CCF">
        <w:rPr>
          <w:lang w:val="bg-BG"/>
        </w:rPr>
        <w:t xml:space="preserve">правната теория, на която </w:t>
      </w:r>
      <w:r w:rsidR="00B95647">
        <w:rPr>
          <w:lang w:val="bg-BG"/>
        </w:rPr>
        <w:t>се основава</w:t>
      </w:r>
      <w:r w:rsidR="00032C82" w:rsidRPr="00410CCF">
        <w:rPr>
          <w:lang w:val="bg-BG"/>
        </w:rPr>
        <w:t xml:space="preserve"> </w:t>
      </w:r>
      <w:r w:rsidR="00FA1481">
        <w:rPr>
          <w:lang w:val="bg-BG"/>
        </w:rPr>
        <w:t>З</w:t>
      </w:r>
      <w:r w:rsidR="00B95647">
        <w:rPr>
          <w:lang w:val="bg-BG"/>
        </w:rPr>
        <w:t>акон</w:t>
      </w:r>
      <w:r w:rsidR="00FA1481">
        <w:rPr>
          <w:lang w:val="bg-BG"/>
        </w:rPr>
        <w:t>ът за реституция</w:t>
      </w:r>
      <w:r w:rsidR="00032C82" w:rsidRPr="00410CCF">
        <w:rPr>
          <w:lang w:val="bg-BG"/>
        </w:rPr>
        <w:t xml:space="preserve"> и естеството на производството, </w:t>
      </w:r>
      <w:r w:rsidR="00B95647">
        <w:rPr>
          <w:lang w:val="bg-BG"/>
        </w:rPr>
        <w:t>инициира</w:t>
      </w:r>
      <w:r w:rsidR="00417CC6">
        <w:rPr>
          <w:lang w:val="bg-BG"/>
        </w:rPr>
        <w:t>но</w:t>
      </w:r>
      <w:r w:rsidR="00417CC6" w:rsidRPr="00410CCF">
        <w:rPr>
          <w:lang w:val="bg-BG"/>
        </w:rPr>
        <w:t xml:space="preserve"> </w:t>
      </w:r>
      <w:r w:rsidR="00032C82" w:rsidRPr="00410CCF">
        <w:rPr>
          <w:lang w:val="bg-BG"/>
        </w:rPr>
        <w:t xml:space="preserve">от жалбоподателите през </w:t>
      </w:r>
      <w:r w:rsidRPr="00410CCF">
        <w:rPr>
          <w:lang w:val="bg-BG"/>
        </w:rPr>
        <w:t>1993</w:t>
      </w:r>
      <w:r w:rsidR="00032C82" w:rsidRPr="00410CCF">
        <w:rPr>
          <w:lang w:val="bg-BG"/>
        </w:rPr>
        <w:t> г</w:t>
      </w:r>
      <w:r w:rsidRPr="00410CCF">
        <w:rPr>
          <w:lang w:val="bg-BG"/>
        </w:rPr>
        <w:t xml:space="preserve">. </w:t>
      </w:r>
      <w:r w:rsidR="00CA07C0" w:rsidRPr="00410CCF">
        <w:rPr>
          <w:lang w:val="bg-BG"/>
        </w:rPr>
        <w:t xml:space="preserve">Той следва да ограничи анализа си до въпроса дали прилагането на закона </w:t>
      </w:r>
      <w:r w:rsidR="00B545A1">
        <w:rPr>
          <w:lang w:val="bg-BG"/>
        </w:rPr>
        <w:t>при</w:t>
      </w:r>
      <w:r w:rsidR="00CA07C0" w:rsidRPr="00410CCF">
        <w:rPr>
          <w:lang w:val="bg-BG"/>
        </w:rPr>
        <w:t xml:space="preserve"> конкретните обстоятелства е довело до нарушение на правото </w:t>
      </w:r>
      <w:r w:rsidR="00417CC6" w:rsidRPr="00410CCF">
        <w:rPr>
          <w:lang w:val="bg-BG"/>
        </w:rPr>
        <w:t xml:space="preserve">на жалбоподателите </w:t>
      </w:r>
      <w:r w:rsidR="00CA07C0" w:rsidRPr="00410CCF">
        <w:rPr>
          <w:lang w:val="bg-BG"/>
        </w:rPr>
        <w:t>на справедлив процес, тълкувано в светлината на принципа за правна сигурност</w:t>
      </w:r>
      <w:r w:rsidRPr="00410CCF">
        <w:rPr>
          <w:lang w:val="bg-BG"/>
        </w:rPr>
        <w:t xml:space="preserve"> (</w:t>
      </w:r>
      <w:r w:rsidR="005C5838">
        <w:rPr>
          <w:lang w:val="bg-BG"/>
        </w:rPr>
        <w:t>в</w:t>
      </w:r>
      <w:r w:rsidR="009278F1">
        <w:rPr>
          <w:lang w:val="bg-BG"/>
        </w:rPr>
        <w:t>ж</w:t>
      </w:r>
      <w:r w:rsidR="005C5838">
        <w:rPr>
          <w:lang w:val="bg-BG"/>
        </w:rPr>
        <w:t>.</w:t>
      </w:r>
      <w:r w:rsidR="00CA07C0" w:rsidRPr="00410CCF">
        <w:rPr>
          <w:lang w:val="bg-BG"/>
        </w:rPr>
        <w:t xml:space="preserve"> </w:t>
      </w:r>
      <w:r w:rsidR="00CA07C0" w:rsidRPr="00410CCF">
        <w:rPr>
          <w:i/>
          <w:lang w:val="bg-BG"/>
        </w:rPr>
        <w:t>Кехая и други</w:t>
      </w:r>
      <w:r w:rsidRPr="00410CCF">
        <w:rPr>
          <w:lang w:val="bg-BG"/>
        </w:rPr>
        <w:t xml:space="preserve">, </w:t>
      </w:r>
      <w:r w:rsidR="00CA07C0" w:rsidRPr="00410CCF">
        <w:rPr>
          <w:lang w:val="bg-BG"/>
        </w:rPr>
        <w:t>цитирано по-горе</w:t>
      </w:r>
      <w:r w:rsidRPr="00410CCF">
        <w:rPr>
          <w:lang w:val="bg-BG"/>
        </w:rPr>
        <w:t xml:space="preserve">, </w:t>
      </w:r>
      <w:r w:rsidRPr="00410CCF">
        <w:rPr>
          <w:rFonts w:cstheme="minorHAnsi"/>
          <w:lang w:val="bg-BG"/>
        </w:rPr>
        <w:t>§</w:t>
      </w:r>
      <w:r w:rsidRPr="00410CCF">
        <w:rPr>
          <w:lang w:val="bg-BG"/>
        </w:rPr>
        <w:t xml:space="preserve"> 65).</w:t>
      </w:r>
      <w:r w:rsidR="002A4B5B" w:rsidRPr="00410CCF">
        <w:rPr>
          <w:lang w:val="bg-BG"/>
        </w:rPr>
        <w:t xml:space="preserve"> </w:t>
      </w:r>
      <w:r w:rsidR="003C361F">
        <w:rPr>
          <w:lang w:val="bg-BG"/>
        </w:rPr>
        <w:t>С</w:t>
      </w:r>
      <w:r w:rsidR="00B1791D" w:rsidRPr="00410CCF">
        <w:rPr>
          <w:lang w:val="bg-BG"/>
        </w:rPr>
        <w:t xml:space="preserve">ледва да </w:t>
      </w:r>
      <w:r w:rsidR="003C361F">
        <w:rPr>
          <w:lang w:val="bg-BG"/>
        </w:rPr>
        <w:t>се вземе предвид фактът</w:t>
      </w:r>
      <w:r w:rsidR="00B1791D" w:rsidRPr="00410CCF">
        <w:rPr>
          <w:lang w:val="bg-BG"/>
        </w:rPr>
        <w:t xml:space="preserve">, че решението от 2 октомври </w:t>
      </w:r>
      <w:r w:rsidR="002A4B5B" w:rsidRPr="00410CCF">
        <w:rPr>
          <w:lang w:val="bg-BG"/>
        </w:rPr>
        <w:t>1998</w:t>
      </w:r>
      <w:r w:rsidR="003C361F">
        <w:rPr>
          <w:lang w:val="bg-BG"/>
        </w:rPr>
        <w:t> г. е резултат от съдеб</w:t>
      </w:r>
      <w:r w:rsidR="00B1791D" w:rsidRPr="00410CCF">
        <w:rPr>
          <w:lang w:val="bg-BG"/>
        </w:rPr>
        <w:t>но производство</w:t>
      </w:r>
      <w:r w:rsidR="00AF1324" w:rsidRPr="00410CCF">
        <w:rPr>
          <w:lang w:val="bg-BG"/>
        </w:rPr>
        <w:t xml:space="preserve"> пред две съдебни инстанции, включително Върховния</w:t>
      </w:r>
      <w:r w:rsidR="003C361F">
        <w:rPr>
          <w:lang w:val="bg-BG"/>
        </w:rPr>
        <w:t>т</w:t>
      </w:r>
      <w:r w:rsidR="00AF1324" w:rsidRPr="00410CCF">
        <w:rPr>
          <w:lang w:val="bg-BG"/>
        </w:rPr>
        <w:t xml:space="preserve"> административен съд</w:t>
      </w:r>
      <w:r w:rsidR="002A4B5B" w:rsidRPr="00410CCF">
        <w:rPr>
          <w:lang w:val="bg-BG"/>
        </w:rPr>
        <w:t>.</w:t>
      </w:r>
      <w:r w:rsidR="00BF5454">
        <w:rPr>
          <w:lang w:val="bg-BG"/>
        </w:rPr>
        <w:t xml:space="preserve"> Съгласно принципа з</w:t>
      </w:r>
      <w:r w:rsidR="00AF1324" w:rsidRPr="00410CCF">
        <w:rPr>
          <w:lang w:val="bg-BG"/>
        </w:rPr>
        <w:t>а правна сигурност, когато гр</w:t>
      </w:r>
      <w:r w:rsidR="002B7553" w:rsidRPr="00410CCF">
        <w:rPr>
          <w:lang w:val="bg-BG"/>
        </w:rPr>
        <w:t>а</w:t>
      </w:r>
      <w:r w:rsidR="00AF1324" w:rsidRPr="00410CCF">
        <w:rPr>
          <w:lang w:val="bg-BG"/>
        </w:rPr>
        <w:t>жд</w:t>
      </w:r>
      <w:r w:rsidR="002B7553" w:rsidRPr="00410CCF">
        <w:rPr>
          <w:lang w:val="bg-BG"/>
        </w:rPr>
        <w:t>а</w:t>
      </w:r>
      <w:r w:rsidR="00AF1324" w:rsidRPr="00410CCF">
        <w:rPr>
          <w:lang w:val="bg-BG"/>
        </w:rPr>
        <w:t>нски спор е разгледан по същество от компетентните съдилища, той следва да бъде решен ведн</w:t>
      </w:r>
      <w:r w:rsidR="00442A95" w:rsidRPr="00410CCF">
        <w:rPr>
          <w:lang w:val="bg-BG"/>
        </w:rPr>
        <w:t>ъ</w:t>
      </w:r>
      <w:r w:rsidR="00AF1324" w:rsidRPr="00410CCF">
        <w:rPr>
          <w:lang w:val="bg-BG"/>
        </w:rPr>
        <w:t xml:space="preserve">ж завинаги </w:t>
      </w:r>
      <w:r w:rsidR="002A4B5B" w:rsidRPr="00410CCF">
        <w:rPr>
          <w:lang w:val="bg-BG"/>
        </w:rPr>
        <w:t>(</w:t>
      </w:r>
      <w:r w:rsidR="00AF1324" w:rsidRPr="00410CCF">
        <w:rPr>
          <w:lang w:val="bg-BG"/>
        </w:rPr>
        <w:t>пак там,</w:t>
      </w:r>
      <w:r w:rsidR="002A4B5B" w:rsidRPr="00410CCF">
        <w:rPr>
          <w:lang w:val="bg-BG"/>
        </w:rPr>
        <w:t xml:space="preserve"> </w:t>
      </w:r>
      <w:r w:rsidR="002A4B5B" w:rsidRPr="00410CCF">
        <w:rPr>
          <w:rFonts w:cstheme="minorHAnsi"/>
          <w:lang w:val="bg-BG"/>
        </w:rPr>
        <w:t>§</w:t>
      </w:r>
      <w:r w:rsidR="002A4B5B" w:rsidRPr="00410CCF">
        <w:rPr>
          <w:lang w:val="bg-BG"/>
        </w:rPr>
        <w:t xml:space="preserve"> 68).</w:t>
      </w:r>
      <w:r w:rsidR="00417CC6">
        <w:rPr>
          <w:lang w:val="bg-BG"/>
        </w:rPr>
        <w:t xml:space="preserve"> </w:t>
      </w:r>
    </w:p>
    <w:p w:rsidR="00014566" w:rsidRPr="00410CCF" w:rsidRDefault="00073DE9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35</w:t>
      </w:r>
      <w:r w:rsidRPr="00410CCF">
        <w:rPr>
          <w:lang w:val="bg-BG"/>
        </w:rPr>
        <w:fldChar w:fldCharType="end"/>
      </w:r>
      <w:r w:rsidR="00014566" w:rsidRPr="00410CCF">
        <w:rPr>
          <w:lang w:val="bg-BG"/>
        </w:rPr>
        <w:t>.  </w:t>
      </w:r>
      <w:r w:rsidR="00464741" w:rsidRPr="00410CCF">
        <w:rPr>
          <w:lang w:val="bg-BG"/>
        </w:rPr>
        <w:t>Между страните не изглежда да има спор за това</w:t>
      </w:r>
      <w:r w:rsidR="00417CC6">
        <w:rPr>
          <w:lang w:val="bg-BG"/>
        </w:rPr>
        <w:t>,</w:t>
      </w:r>
      <w:r w:rsidR="00464741" w:rsidRPr="00410CCF">
        <w:rPr>
          <w:lang w:val="bg-BG"/>
        </w:rPr>
        <w:t xml:space="preserve"> </w:t>
      </w:r>
      <w:r w:rsidR="00417CC6">
        <w:rPr>
          <w:lang w:val="bg-BG"/>
        </w:rPr>
        <w:t>че</w:t>
      </w:r>
      <w:r w:rsidR="00464741" w:rsidRPr="00410CCF">
        <w:rPr>
          <w:lang w:val="bg-BG"/>
        </w:rPr>
        <w:t xml:space="preserve"> съдилищата са разгледали един и същи въпрос в две производства</w:t>
      </w:r>
      <w:r w:rsidR="00EE1D61" w:rsidRPr="00410CCF">
        <w:rPr>
          <w:lang w:val="bg-BG"/>
        </w:rPr>
        <w:t xml:space="preserve">, а именно дали предпоставките за реституция на имота, претендиран от жалбоподателите по Закона за реституцията от </w:t>
      </w:r>
      <w:r w:rsidR="002F2C2B" w:rsidRPr="00410CCF">
        <w:rPr>
          <w:lang w:val="bg-BG"/>
        </w:rPr>
        <w:t>1992</w:t>
      </w:r>
      <w:r w:rsidR="00EE1D61" w:rsidRPr="00410CCF">
        <w:rPr>
          <w:lang w:val="bg-BG"/>
        </w:rPr>
        <w:t xml:space="preserve"> г.</w:t>
      </w:r>
      <w:r w:rsidR="0060244A" w:rsidRPr="00410CCF">
        <w:rPr>
          <w:lang w:val="bg-BG"/>
        </w:rPr>
        <w:t>,</w:t>
      </w:r>
      <w:r w:rsidR="00EE1D61" w:rsidRPr="00410CCF">
        <w:rPr>
          <w:lang w:val="bg-BG"/>
        </w:rPr>
        <w:t xml:space="preserve"> са били налице</w:t>
      </w:r>
      <w:r w:rsidR="00B64617" w:rsidRPr="00410CCF">
        <w:rPr>
          <w:lang w:val="bg-BG"/>
        </w:rPr>
        <w:t xml:space="preserve">. </w:t>
      </w:r>
      <w:r w:rsidR="0060244A" w:rsidRPr="00410CCF">
        <w:rPr>
          <w:lang w:val="bg-BG"/>
        </w:rPr>
        <w:t>Основният въпрос</w:t>
      </w:r>
      <w:r w:rsidR="00BF5454">
        <w:rPr>
          <w:lang w:val="bg-BG"/>
        </w:rPr>
        <w:t>,</w:t>
      </w:r>
      <w:r w:rsidR="0060244A" w:rsidRPr="00410CCF">
        <w:rPr>
          <w:lang w:val="bg-BG"/>
        </w:rPr>
        <w:t xml:space="preserve"> </w:t>
      </w:r>
      <w:r w:rsidR="00451280">
        <w:rPr>
          <w:lang w:val="bg-BG"/>
        </w:rPr>
        <w:t>следователно</w:t>
      </w:r>
      <w:r w:rsidR="00BF5454">
        <w:rPr>
          <w:lang w:val="bg-BG"/>
        </w:rPr>
        <w:t>,</w:t>
      </w:r>
      <w:r w:rsidR="00451280">
        <w:rPr>
          <w:lang w:val="bg-BG"/>
        </w:rPr>
        <w:t xml:space="preserve"> </w:t>
      </w:r>
      <w:r w:rsidR="0060244A" w:rsidRPr="00410CCF">
        <w:rPr>
          <w:lang w:val="bg-BG"/>
        </w:rPr>
        <w:t>е дали едни и същи страни са участвали в преразглеждането</w:t>
      </w:r>
      <w:r w:rsidR="00916CCB" w:rsidRPr="00410CCF">
        <w:rPr>
          <w:lang w:val="bg-BG"/>
        </w:rPr>
        <w:t>.</w:t>
      </w:r>
      <w:r w:rsidR="0060244A" w:rsidRPr="00410CCF">
        <w:rPr>
          <w:lang w:val="bg-BG"/>
        </w:rPr>
        <w:t xml:space="preserve"> За да отговори на този въпрос, Съдът няма да разглежда участието на Фонда във второто производство като определящо с оглед на факта, че той само наема стая в спорната сграда и не претендира </w:t>
      </w:r>
      <w:r w:rsidR="00451280">
        <w:rPr>
          <w:lang w:val="bg-BG"/>
        </w:rPr>
        <w:t>никакви вещни</w:t>
      </w:r>
      <w:r w:rsidR="0060244A" w:rsidRPr="00410CCF">
        <w:rPr>
          <w:lang w:val="bg-BG"/>
        </w:rPr>
        <w:t xml:space="preserve"> права, </w:t>
      </w:r>
      <w:r w:rsidR="00496682">
        <w:rPr>
          <w:lang w:val="bg-BG"/>
        </w:rPr>
        <w:t>както и</w:t>
      </w:r>
      <w:r w:rsidR="0060244A" w:rsidRPr="00410CCF">
        <w:rPr>
          <w:lang w:val="bg-BG"/>
        </w:rPr>
        <w:t xml:space="preserve"> интересът му в производството е защита на владението на посочената стая</w:t>
      </w:r>
      <w:r w:rsidR="00916CCB" w:rsidRPr="00410CCF">
        <w:rPr>
          <w:lang w:val="bg-BG"/>
        </w:rPr>
        <w:t xml:space="preserve"> (</w:t>
      </w:r>
      <w:r w:rsidR="0060244A" w:rsidRPr="00410CCF">
        <w:rPr>
          <w:lang w:val="bg-BG"/>
        </w:rPr>
        <w:t>вж. </w:t>
      </w:r>
      <w:r w:rsidR="0060244A" w:rsidRPr="00410CCF">
        <w:rPr>
          <w:i/>
          <w:lang w:val="bg-BG"/>
        </w:rPr>
        <w:t>a </w:t>
      </w:r>
      <w:proofErr w:type="spellStart"/>
      <w:r w:rsidR="00916CCB" w:rsidRPr="00410CCF">
        <w:rPr>
          <w:i/>
          <w:lang w:val="bg-BG"/>
        </w:rPr>
        <w:t>contrario</w:t>
      </w:r>
      <w:proofErr w:type="spellEnd"/>
      <w:r w:rsidR="00916CCB" w:rsidRPr="00410CCF">
        <w:rPr>
          <w:lang w:val="bg-BG"/>
        </w:rPr>
        <w:t xml:space="preserve">, </w:t>
      </w:r>
      <w:proofErr w:type="spellStart"/>
      <w:r w:rsidR="0060244A" w:rsidRPr="00410CCF">
        <w:rPr>
          <w:i/>
          <w:lang w:val="bg-BG"/>
        </w:rPr>
        <w:t>Тантилови</w:t>
      </w:r>
      <w:proofErr w:type="spellEnd"/>
      <w:r w:rsidR="0060244A" w:rsidRPr="00410CCF">
        <w:rPr>
          <w:i/>
          <w:lang w:val="bg-BG"/>
        </w:rPr>
        <w:t xml:space="preserve"> срещу България </w:t>
      </w:r>
      <w:r w:rsidR="00916CCB" w:rsidRPr="00410CCF">
        <w:rPr>
          <w:lang w:val="bg-BG"/>
        </w:rPr>
        <w:t>(</w:t>
      </w:r>
      <w:r w:rsidR="002349B6">
        <w:rPr>
          <w:lang w:val="bg-BG"/>
        </w:rPr>
        <w:t>РД</w:t>
      </w:r>
      <w:r w:rsidR="00916CCB" w:rsidRPr="00410CCF">
        <w:rPr>
          <w:lang w:val="bg-BG"/>
        </w:rPr>
        <w:t xml:space="preserve">), </w:t>
      </w:r>
      <w:r w:rsidR="0060244A" w:rsidRPr="00410CCF">
        <w:rPr>
          <w:lang w:val="bg-BG"/>
        </w:rPr>
        <w:t>№ </w:t>
      </w:r>
      <w:r w:rsidR="00916CCB" w:rsidRPr="00410CCF">
        <w:rPr>
          <w:lang w:val="bg-BG"/>
        </w:rPr>
        <w:t>39351/05, 13</w:t>
      </w:r>
      <w:r w:rsidR="000162EF" w:rsidRPr="00410CCF">
        <w:rPr>
          <w:lang w:val="bg-BG"/>
        </w:rPr>
        <w:t xml:space="preserve"> </w:t>
      </w:r>
      <w:r w:rsidR="0060244A" w:rsidRPr="00410CCF">
        <w:rPr>
          <w:lang w:val="bg-BG"/>
        </w:rPr>
        <w:t xml:space="preserve">януари </w:t>
      </w:r>
      <w:r w:rsidR="00916CCB" w:rsidRPr="00410CCF">
        <w:rPr>
          <w:lang w:val="bg-BG"/>
        </w:rPr>
        <w:t>2015</w:t>
      </w:r>
      <w:r w:rsidR="0060244A" w:rsidRPr="00410CCF">
        <w:rPr>
          <w:lang w:val="bg-BG"/>
        </w:rPr>
        <w:t xml:space="preserve"> г.</w:t>
      </w:r>
      <w:r w:rsidR="00916CCB" w:rsidRPr="00410CCF">
        <w:rPr>
          <w:lang w:val="bg-BG"/>
        </w:rPr>
        <w:t>,</w:t>
      </w:r>
      <w:r w:rsidR="0060244A" w:rsidRPr="00410CCF">
        <w:rPr>
          <w:lang w:val="bg-BG"/>
        </w:rPr>
        <w:t xml:space="preserve"> където наемателят, оспорващ ревандикационен иск, е наемал спорната сграда в продължение на много години и е направил</w:t>
      </w:r>
      <w:r w:rsidR="006B764F" w:rsidRPr="00410CCF">
        <w:rPr>
          <w:lang w:val="bg-BG"/>
        </w:rPr>
        <w:t xml:space="preserve"> </w:t>
      </w:r>
      <w:r w:rsidR="0060244A" w:rsidRPr="00410CCF">
        <w:rPr>
          <w:lang w:val="bg-BG"/>
        </w:rPr>
        <w:t>значителни подобрения</w:t>
      </w:r>
      <w:r w:rsidR="006B764F" w:rsidRPr="00410CCF">
        <w:rPr>
          <w:lang w:val="bg-BG"/>
        </w:rPr>
        <w:t xml:space="preserve"> в нея</w:t>
      </w:r>
      <w:r w:rsidR="00916CCB" w:rsidRPr="00410CCF">
        <w:rPr>
          <w:lang w:val="bg-BG"/>
        </w:rPr>
        <w:t xml:space="preserve">). </w:t>
      </w:r>
      <w:r w:rsidR="006B764F" w:rsidRPr="00410CCF">
        <w:rPr>
          <w:lang w:val="bg-BG"/>
        </w:rPr>
        <w:t xml:space="preserve">Ключовият въпрос при решаване на настоящото оплакване </w:t>
      </w:r>
      <w:r w:rsidR="00B42A5E" w:rsidRPr="00410CCF">
        <w:rPr>
          <w:lang w:val="bg-BG"/>
        </w:rPr>
        <w:t xml:space="preserve">е дали може да се счете, че Община Пловдив е участвала в производството през </w:t>
      </w:r>
      <w:r w:rsidR="00916CCB" w:rsidRPr="00410CCF">
        <w:rPr>
          <w:lang w:val="bg-BG"/>
        </w:rPr>
        <w:t>1993-98</w:t>
      </w:r>
      <w:r w:rsidR="00496682">
        <w:rPr>
          <w:lang w:val="bg-BG"/>
        </w:rPr>
        <w:t xml:space="preserve"> г. и следователно</w:t>
      </w:r>
      <w:r w:rsidR="00B42A5E" w:rsidRPr="00410CCF">
        <w:rPr>
          <w:lang w:val="bg-BG"/>
        </w:rPr>
        <w:t xml:space="preserve"> е обвързана с решението от </w:t>
      </w:r>
      <w:r w:rsidR="00B64617" w:rsidRPr="00410CCF">
        <w:rPr>
          <w:lang w:val="bg-BG"/>
        </w:rPr>
        <w:t>2</w:t>
      </w:r>
      <w:r w:rsidR="00B42A5E" w:rsidRPr="00410CCF">
        <w:rPr>
          <w:lang w:val="bg-BG"/>
        </w:rPr>
        <w:t xml:space="preserve"> октомври </w:t>
      </w:r>
      <w:r w:rsidR="00B64617" w:rsidRPr="00410CCF">
        <w:rPr>
          <w:lang w:val="bg-BG"/>
        </w:rPr>
        <w:t>1998</w:t>
      </w:r>
      <w:r w:rsidR="00B42A5E" w:rsidRPr="00410CCF">
        <w:rPr>
          <w:lang w:val="bg-BG"/>
        </w:rPr>
        <w:t xml:space="preserve"> г</w:t>
      </w:r>
      <w:r w:rsidR="00B64617" w:rsidRPr="00410CCF">
        <w:rPr>
          <w:lang w:val="bg-BG"/>
        </w:rPr>
        <w:t>.</w:t>
      </w:r>
    </w:p>
    <w:p w:rsidR="000C7ED1" w:rsidRPr="00410CCF" w:rsidRDefault="000C7ED1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36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F77E98" w:rsidRPr="00410CCF">
        <w:rPr>
          <w:lang w:val="bg-BG"/>
        </w:rPr>
        <w:t xml:space="preserve">В производството, образувано през 1993 г., жалбоподателите </w:t>
      </w:r>
      <w:r w:rsidR="00855CA3">
        <w:rPr>
          <w:lang w:val="bg-BG"/>
        </w:rPr>
        <w:t>са поискали</w:t>
      </w:r>
      <w:r w:rsidR="00F77E98" w:rsidRPr="00410CCF">
        <w:rPr>
          <w:lang w:val="bg-BG"/>
        </w:rPr>
        <w:t xml:space="preserve"> съдебен контрол </w:t>
      </w:r>
      <w:r w:rsidR="005C5838">
        <w:rPr>
          <w:lang w:val="bg-BG"/>
        </w:rPr>
        <w:t>на</w:t>
      </w:r>
      <w:r w:rsidR="00F77E98" w:rsidRPr="00410CCF">
        <w:rPr>
          <w:lang w:val="bg-BG"/>
        </w:rPr>
        <w:t xml:space="preserve"> заповед на кмета на Пловдив, с която се отхвърлят претенциите им за реституция (вж. параграф 8 по-горе</w:t>
      </w:r>
      <w:r w:rsidRPr="00410CCF">
        <w:rPr>
          <w:lang w:val="bg-BG"/>
        </w:rPr>
        <w:t>);</w:t>
      </w:r>
      <w:r w:rsidR="00F77E98" w:rsidRPr="00410CCF">
        <w:rPr>
          <w:lang w:val="bg-BG"/>
        </w:rPr>
        <w:t xml:space="preserve"> </w:t>
      </w:r>
      <w:r w:rsidR="006038AE">
        <w:rPr>
          <w:lang w:val="bg-BG"/>
        </w:rPr>
        <w:t>следователно</w:t>
      </w:r>
      <w:r w:rsidR="00F77E98" w:rsidRPr="00410CCF">
        <w:rPr>
          <w:lang w:val="bg-BG"/>
        </w:rPr>
        <w:t>, страните по това производство са жалбоподателите и кметът</w:t>
      </w:r>
      <w:r w:rsidRPr="00410CCF">
        <w:rPr>
          <w:lang w:val="bg-BG"/>
        </w:rPr>
        <w:t>.</w:t>
      </w:r>
      <w:r w:rsidR="00F77E98" w:rsidRPr="00410CCF">
        <w:rPr>
          <w:lang w:val="bg-BG"/>
        </w:rPr>
        <w:t xml:space="preserve"> В последвалото ревандикационно производство жалбоподателите завеждат иска си срещу Община Пловдив (вж. параграф 12 по-горе)</w:t>
      </w:r>
      <w:r w:rsidRPr="00410CCF">
        <w:rPr>
          <w:lang w:val="bg-BG"/>
        </w:rPr>
        <w:t>.</w:t>
      </w:r>
      <w:r w:rsidR="006F44DD" w:rsidRPr="00410CCF">
        <w:rPr>
          <w:lang w:val="bg-BG"/>
        </w:rPr>
        <w:t xml:space="preserve"> Макар кметът на Пловдив и Община Пловдив да са упражнявали различни функции </w:t>
      </w:r>
      <w:r w:rsidR="000202C2" w:rsidRPr="00410CCF">
        <w:rPr>
          <w:lang w:val="bg-BG"/>
        </w:rPr>
        <w:t>по</w:t>
      </w:r>
      <w:r w:rsidR="006F44DD" w:rsidRPr="00410CCF">
        <w:rPr>
          <w:lang w:val="bg-BG"/>
        </w:rPr>
        <w:t xml:space="preserve"> отношение на общинската собственост и </w:t>
      </w:r>
      <w:r w:rsidR="000202C2" w:rsidRPr="00410CCF">
        <w:rPr>
          <w:lang w:val="bg-BG"/>
        </w:rPr>
        <w:t>процеса на реституция</w:t>
      </w:r>
      <w:r w:rsidR="00DD5FBD" w:rsidRPr="00410CCF">
        <w:rPr>
          <w:lang w:val="bg-BG"/>
        </w:rPr>
        <w:t xml:space="preserve">, </w:t>
      </w:r>
      <w:r w:rsidR="006D40FF" w:rsidRPr="00410CCF">
        <w:rPr>
          <w:lang w:val="bg-BG"/>
        </w:rPr>
        <w:t xml:space="preserve">това не променя факта, че те са различни </w:t>
      </w:r>
      <w:r w:rsidR="005E2D90" w:rsidRPr="00410CCF">
        <w:rPr>
          <w:lang w:val="bg-BG"/>
        </w:rPr>
        <w:t>еманации</w:t>
      </w:r>
      <w:r w:rsidR="006038AE">
        <w:rPr>
          <w:lang w:val="bg-BG"/>
        </w:rPr>
        <w:t xml:space="preserve"> на ед</w:t>
      </w:r>
      <w:r w:rsidR="006D40FF" w:rsidRPr="00410CCF">
        <w:rPr>
          <w:lang w:val="bg-BG"/>
        </w:rPr>
        <w:t>н</w:t>
      </w:r>
      <w:r w:rsidR="006038AE">
        <w:rPr>
          <w:lang w:val="bg-BG"/>
        </w:rPr>
        <w:t>а</w:t>
      </w:r>
      <w:r w:rsidR="006D40FF" w:rsidRPr="00410CCF">
        <w:rPr>
          <w:lang w:val="bg-BG"/>
        </w:rPr>
        <w:t xml:space="preserve"> и същ</w:t>
      </w:r>
      <w:r w:rsidR="006038AE">
        <w:rPr>
          <w:lang w:val="bg-BG"/>
        </w:rPr>
        <w:t>а</w:t>
      </w:r>
      <w:r w:rsidR="006D40FF" w:rsidRPr="00410CCF">
        <w:rPr>
          <w:lang w:val="bg-BG"/>
        </w:rPr>
        <w:t xml:space="preserve"> </w:t>
      </w:r>
      <w:r w:rsidR="006038AE">
        <w:rPr>
          <w:lang w:val="bg-BG"/>
        </w:rPr>
        <w:t>местна</w:t>
      </w:r>
      <w:r w:rsidR="006D40FF" w:rsidRPr="00410CCF">
        <w:rPr>
          <w:lang w:val="bg-BG"/>
        </w:rPr>
        <w:t xml:space="preserve"> </w:t>
      </w:r>
      <w:r w:rsidR="006038AE">
        <w:rPr>
          <w:lang w:val="bg-BG"/>
        </w:rPr>
        <w:t>власт</w:t>
      </w:r>
      <w:r w:rsidR="006D40FF" w:rsidRPr="00410CCF">
        <w:rPr>
          <w:lang w:val="bg-BG"/>
        </w:rPr>
        <w:t xml:space="preserve"> </w:t>
      </w:r>
      <w:r w:rsidR="00DD5FBD" w:rsidRPr="00410CCF">
        <w:rPr>
          <w:lang w:val="bg-BG"/>
        </w:rPr>
        <w:t>(</w:t>
      </w:r>
      <w:r w:rsidR="006D40FF" w:rsidRPr="00410CCF">
        <w:rPr>
          <w:lang w:val="bg-BG"/>
        </w:rPr>
        <w:t xml:space="preserve">вж. </w:t>
      </w:r>
      <w:r w:rsidR="006D40FF" w:rsidRPr="00410CCF">
        <w:rPr>
          <w:i/>
          <w:lang w:val="bg-BG"/>
        </w:rPr>
        <w:t>Дечева и други</w:t>
      </w:r>
      <w:r w:rsidR="00DD5FBD" w:rsidRPr="00410CCF">
        <w:rPr>
          <w:lang w:val="bg-BG"/>
        </w:rPr>
        <w:t xml:space="preserve">, </w:t>
      </w:r>
      <w:r w:rsidR="006D40FF" w:rsidRPr="00410CCF">
        <w:rPr>
          <w:lang w:val="bg-BG"/>
        </w:rPr>
        <w:t>цитирано по-горе</w:t>
      </w:r>
      <w:r w:rsidR="00DD5FBD" w:rsidRPr="00410CCF">
        <w:rPr>
          <w:lang w:val="bg-BG"/>
        </w:rPr>
        <w:t xml:space="preserve">, </w:t>
      </w:r>
      <w:r w:rsidR="00DD5FBD" w:rsidRPr="00410CCF">
        <w:rPr>
          <w:rFonts w:cstheme="minorHAnsi"/>
          <w:lang w:val="bg-BG"/>
        </w:rPr>
        <w:t>§</w:t>
      </w:r>
      <w:r w:rsidR="00DD5FBD" w:rsidRPr="00410CCF">
        <w:rPr>
          <w:lang w:val="bg-BG"/>
        </w:rPr>
        <w:t xml:space="preserve"> 42). </w:t>
      </w:r>
      <w:r w:rsidR="0034430E" w:rsidRPr="00410CCF">
        <w:rPr>
          <w:lang w:val="bg-BG"/>
        </w:rPr>
        <w:t xml:space="preserve">В допълнение, </w:t>
      </w:r>
      <w:r w:rsidR="001B2E9A">
        <w:rPr>
          <w:lang w:val="bg-BG"/>
        </w:rPr>
        <w:t>това означава</w:t>
      </w:r>
      <w:r w:rsidR="000D2274" w:rsidRPr="00410CCF">
        <w:rPr>
          <w:lang w:val="bg-BG"/>
        </w:rPr>
        <w:t>, че по Закона за местното самоуправление и местната администрация кметът е</w:t>
      </w:r>
      <w:r w:rsidR="00384AAA" w:rsidRPr="00410CCF">
        <w:rPr>
          <w:lang w:val="bg-BG"/>
        </w:rPr>
        <w:t xml:space="preserve"> „орган на изпълнителната власт“ в общината, който „представлява общината пред физически и юридически лица и пред съда“ </w:t>
      </w:r>
      <w:r w:rsidR="00EA7342" w:rsidRPr="00410CCF">
        <w:rPr>
          <w:lang w:val="bg-BG"/>
        </w:rPr>
        <w:t>(</w:t>
      </w:r>
      <w:r w:rsidR="00384AAA" w:rsidRPr="00410CCF">
        <w:rPr>
          <w:lang w:val="bg-BG"/>
        </w:rPr>
        <w:t xml:space="preserve">вж. параграф </w:t>
      </w:r>
      <w:r w:rsidR="00DD5FBD" w:rsidRPr="00410CCF">
        <w:rPr>
          <w:lang w:val="bg-BG"/>
        </w:rPr>
        <w:t>18</w:t>
      </w:r>
      <w:r w:rsidR="00384AAA" w:rsidRPr="00410CCF">
        <w:rPr>
          <w:lang w:val="bg-BG"/>
        </w:rPr>
        <w:t xml:space="preserve"> по-горе</w:t>
      </w:r>
      <w:r w:rsidR="00DD5FBD" w:rsidRPr="00410CCF">
        <w:rPr>
          <w:lang w:val="bg-BG"/>
        </w:rPr>
        <w:t>)</w:t>
      </w:r>
      <w:r w:rsidRPr="00410CCF">
        <w:rPr>
          <w:lang w:val="bg-BG"/>
        </w:rPr>
        <w:t>.</w:t>
      </w:r>
    </w:p>
    <w:p w:rsidR="00B64617" w:rsidRPr="00410CCF" w:rsidRDefault="00DD5FBD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37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384AAA" w:rsidRPr="00410CCF">
        <w:rPr>
          <w:lang w:val="bg-BG"/>
        </w:rPr>
        <w:t>Ето защо Съдът стига до заключението, че националните съдилища са преразгледали същи</w:t>
      </w:r>
      <w:r w:rsidR="00A37D8D">
        <w:rPr>
          <w:lang w:val="bg-BG"/>
        </w:rPr>
        <w:t>ят</w:t>
      </w:r>
      <w:r w:rsidR="00384AAA" w:rsidRPr="00410CCF">
        <w:rPr>
          <w:lang w:val="bg-BG"/>
        </w:rPr>
        <w:t xml:space="preserve"> въпрос в ревандикационното про</w:t>
      </w:r>
      <w:r w:rsidR="00246761">
        <w:rPr>
          <w:lang w:val="bg-BG"/>
        </w:rPr>
        <w:t>изводство, а именно дали са изпълнени</w:t>
      </w:r>
      <w:r w:rsidR="00384AAA" w:rsidRPr="00410CCF">
        <w:rPr>
          <w:lang w:val="bg-BG"/>
        </w:rPr>
        <w:t xml:space="preserve"> предпоставките за реституция, и че същи</w:t>
      </w:r>
      <w:r w:rsidR="00D01183">
        <w:rPr>
          <w:lang w:val="bg-BG"/>
        </w:rPr>
        <w:t>те</w:t>
      </w:r>
      <w:r w:rsidR="00384AAA" w:rsidRPr="00410CCF">
        <w:rPr>
          <w:lang w:val="bg-BG"/>
        </w:rPr>
        <w:t xml:space="preserve"> страни – жалбоподателите и Община Пловдив</w:t>
      </w:r>
      <w:r w:rsidR="006068E5" w:rsidRPr="00410CCF">
        <w:rPr>
          <w:lang w:val="bg-BG"/>
        </w:rPr>
        <w:t xml:space="preserve"> – </w:t>
      </w:r>
      <w:r w:rsidR="00384AAA" w:rsidRPr="00410CCF">
        <w:rPr>
          <w:lang w:val="bg-BG"/>
        </w:rPr>
        <w:t>са участвали в производството. По този начин съдилищата са дали на общината „втор</w:t>
      </w:r>
      <w:r w:rsidR="00001807" w:rsidRPr="00410CCF">
        <w:rPr>
          <w:lang w:val="bg-BG"/>
        </w:rPr>
        <w:t>и шанс</w:t>
      </w:r>
      <w:r w:rsidR="00384AAA" w:rsidRPr="00410CCF">
        <w:rPr>
          <w:lang w:val="bg-BG"/>
        </w:rPr>
        <w:t>“ въпрос</w:t>
      </w:r>
      <w:r w:rsidR="00246761">
        <w:rPr>
          <w:lang w:val="bg-BG"/>
        </w:rPr>
        <w:t>ът</w:t>
      </w:r>
      <w:r w:rsidR="00384AAA" w:rsidRPr="00410CCF">
        <w:rPr>
          <w:lang w:val="bg-BG"/>
        </w:rPr>
        <w:t xml:space="preserve"> – който вече е бил решен в предходно съ</w:t>
      </w:r>
      <w:r w:rsidR="00246761">
        <w:rPr>
          <w:lang w:val="bg-BG"/>
        </w:rPr>
        <w:t>деб</w:t>
      </w:r>
      <w:r w:rsidR="00384AAA" w:rsidRPr="00410CCF">
        <w:rPr>
          <w:lang w:val="bg-BG"/>
        </w:rPr>
        <w:t xml:space="preserve">но производство – да бъде решен в нейна полза </w:t>
      </w:r>
      <w:r w:rsidR="002A4B5B" w:rsidRPr="00410CCF">
        <w:rPr>
          <w:lang w:val="bg-BG"/>
        </w:rPr>
        <w:t>(</w:t>
      </w:r>
      <w:r w:rsidR="00384AAA" w:rsidRPr="00410CCF">
        <w:rPr>
          <w:lang w:val="bg-BG"/>
        </w:rPr>
        <w:t xml:space="preserve">вж. </w:t>
      </w:r>
      <w:proofErr w:type="spellStart"/>
      <w:r w:rsidR="00384AAA" w:rsidRPr="00410CCF">
        <w:rPr>
          <w:i/>
          <w:lang w:val="bg-BG"/>
        </w:rPr>
        <w:t>Хехая</w:t>
      </w:r>
      <w:proofErr w:type="spellEnd"/>
      <w:r w:rsidR="00384AAA" w:rsidRPr="00410CCF">
        <w:rPr>
          <w:i/>
          <w:lang w:val="bg-BG"/>
        </w:rPr>
        <w:t xml:space="preserve"> и други, </w:t>
      </w:r>
      <w:r w:rsidR="002A4B5B" w:rsidRPr="00410CCF">
        <w:rPr>
          <w:rFonts w:cstheme="minorHAnsi"/>
          <w:lang w:val="bg-BG"/>
        </w:rPr>
        <w:t>§</w:t>
      </w:r>
      <w:r w:rsidR="002A4B5B" w:rsidRPr="00410CCF">
        <w:rPr>
          <w:lang w:val="bg-BG"/>
        </w:rPr>
        <w:t xml:space="preserve"> 69, </w:t>
      </w:r>
      <w:r w:rsidR="00384AAA" w:rsidRPr="00410CCF">
        <w:rPr>
          <w:lang w:val="bg-BG"/>
        </w:rPr>
        <w:t xml:space="preserve">и </w:t>
      </w:r>
      <w:r w:rsidR="00384AAA" w:rsidRPr="00410CCF">
        <w:rPr>
          <w:i/>
          <w:lang w:val="bg-BG"/>
        </w:rPr>
        <w:t>Дечева и други</w:t>
      </w:r>
      <w:r w:rsidR="002A4B5B" w:rsidRPr="00410CCF">
        <w:rPr>
          <w:lang w:val="bg-BG"/>
        </w:rPr>
        <w:t xml:space="preserve">, </w:t>
      </w:r>
      <w:r w:rsidR="002A4B5B" w:rsidRPr="00410CCF">
        <w:rPr>
          <w:rFonts w:cstheme="minorHAnsi"/>
          <w:lang w:val="bg-BG"/>
        </w:rPr>
        <w:t>§</w:t>
      </w:r>
      <w:r w:rsidR="002A4B5B" w:rsidRPr="00410CCF">
        <w:rPr>
          <w:lang w:val="bg-BG"/>
        </w:rPr>
        <w:t xml:space="preserve"> 43, </w:t>
      </w:r>
      <w:r w:rsidR="00384AAA" w:rsidRPr="00410CCF">
        <w:rPr>
          <w:lang w:val="bg-BG"/>
        </w:rPr>
        <w:t>и двете цитирани по-горе</w:t>
      </w:r>
      <w:r w:rsidR="002A4B5B" w:rsidRPr="00410CCF">
        <w:rPr>
          <w:lang w:val="bg-BG"/>
        </w:rPr>
        <w:t>).</w:t>
      </w:r>
    </w:p>
    <w:p w:rsidR="00014566" w:rsidRPr="00410CCF" w:rsidRDefault="00073DE9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38</w:t>
      </w:r>
      <w:r w:rsidRPr="00410CCF">
        <w:rPr>
          <w:lang w:val="bg-BG"/>
        </w:rPr>
        <w:fldChar w:fldCharType="end"/>
      </w:r>
      <w:r w:rsidR="00014566" w:rsidRPr="00410CCF">
        <w:rPr>
          <w:lang w:val="bg-BG"/>
        </w:rPr>
        <w:t>.  </w:t>
      </w:r>
      <w:r w:rsidR="00BA1AC0" w:rsidRPr="00410CCF">
        <w:rPr>
          <w:lang w:val="bg-BG"/>
        </w:rPr>
        <w:t xml:space="preserve">Гореизложените </w:t>
      </w:r>
      <w:r w:rsidR="002455C8">
        <w:rPr>
          <w:lang w:val="bg-BG"/>
        </w:rPr>
        <w:t>изводи</w:t>
      </w:r>
      <w:r w:rsidR="00BA1AC0" w:rsidRPr="00410CCF">
        <w:rPr>
          <w:lang w:val="bg-BG"/>
        </w:rPr>
        <w:t xml:space="preserve"> са достатъчни, за да може Съдът да </w:t>
      </w:r>
      <w:r w:rsidR="002455C8">
        <w:rPr>
          <w:lang w:val="bg-BG"/>
        </w:rPr>
        <w:t>направи заключение</w:t>
      </w:r>
      <w:r w:rsidR="00BA1AC0" w:rsidRPr="00410CCF">
        <w:rPr>
          <w:lang w:val="bg-BG"/>
        </w:rPr>
        <w:t>, че принципът на правната сигурност, залегнал в чл. </w:t>
      </w:r>
      <w:r w:rsidR="00DB1ABB" w:rsidRPr="00410CCF">
        <w:rPr>
          <w:lang w:val="bg-BG"/>
        </w:rPr>
        <w:t xml:space="preserve">6 </w:t>
      </w:r>
      <w:r w:rsidR="00DB1ABB" w:rsidRPr="00410CCF">
        <w:rPr>
          <w:rFonts w:cstheme="minorHAnsi"/>
          <w:lang w:val="bg-BG"/>
        </w:rPr>
        <w:t>§</w:t>
      </w:r>
      <w:r w:rsidR="00DB1ABB" w:rsidRPr="00410CCF">
        <w:rPr>
          <w:lang w:val="bg-BG"/>
        </w:rPr>
        <w:t xml:space="preserve"> 1</w:t>
      </w:r>
      <w:r w:rsidR="00BA1AC0" w:rsidRPr="00410CCF">
        <w:rPr>
          <w:lang w:val="bg-BG"/>
        </w:rPr>
        <w:t xml:space="preserve"> от Конвенцията, в случая е нарушен</w:t>
      </w:r>
      <w:r w:rsidR="00DD5FBD" w:rsidRPr="00410CCF">
        <w:rPr>
          <w:lang w:val="bg-BG"/>
        </w:rPr>
        <w:t>.</w:t>
      </w:r>
    </w:p>
    <w:p w:rsidR="00482887" w:rsidRPr="00410CCF" w:rsidRDefault="00482887" w:rsidP="00EA7342">
      <w:pPr>
        <w:pStyle w:val="ECHRHeading4"/>
        <w:rPr>
          <w:lang w:val="bg-BG"/>
        </w:rPr>
      </w:pPr>
      <w:r w:rsidRPr="00410CCF">
        <w:rPr>
          <w:lang w:val="bg-BG"/>
        </w:rPr>
        <w:t>(</w:t>
      </w:r>
      <w:r w:rsidR="00BA1AC0" w:rsidRPr="00410CCF">
        <w:rPr>
          <w:lang w:val="bg-BG"/>
        </w:rPr>
        <w:t>б</w:t>
      </w:r>
      <w:r w:rsidRPr="00410CCF">
        <w:rPr>
          <w:lang w:val="bg-BG"/>
        </w:rPr>
        <w:t>)  </w:t>
      </w:r>
      <w:r w:rsidR="00BA1AC0" w:rsidRPr="00410CCF">
        <w:rPr>
          <w:lang w:val="bg-BG"/>
        </w:rPr>
        <w:t>Липса на яснота на приложимото законодателство</w:t>
      </w:r>
    </w:p>
    <w:p w:rsidR="002A4B5B" w:rsidRPr="00410CCF" w:rsidRDefault="00647A88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39</w:t>
      </w:r>
      <w:r w:rsidRPr="00410CCF">
        <w:rPr>
          <w:lang w:val="bg-BG"/>
        </w:rPr>
        <w:fldChar w:fldCharType="end"/>
      </w:r>
      <w:r w:rsidR="002A4B5B" w:rsidRPr="00410CCF">
        <w:rPr>
          <w:lang w:val="bg-BG"/>
        </w:rPr>
        <w:t>.  </w:t>
      </w:r>
      <w:r w:rsidR="00BA1AC0" w:rsidRPr="00410CCF">
        <w:rPr>
          <w:lang w:val="bg-BG"/>
        </w:rPr>
        <w:t xml:space="preserve">С оглед на горното заключение, Съдът не счита за необходимо да направи преценка дали противоречивите заключения на националните съдилища в двете производства, разглеждани тук, са резултат от неясно законодателство, както твърдят жалбоподателите </w:t>
      </w:r>
      <w:r w:rsidR="002A4B5B" w:rsidRPr="00410CCF">
        <w:rPr>
          <w:lang w:val="bg-BG"/>
        </w:rPr>
        <w:t>(</w:t>
      </w:r>
      <w:r w:rsidR="00BA1AC0" w:rsidRPr="00410CCF">
        <w:rPr>
          <w:lang w:val="bg-BG"/>
        </w:rPr>
        <w:t>вж. параграф</w:t>
      </w:r>
      <w:r w:rsidR="002349B6">
        <w:rPr>
          <w:lang w:val="bg-BG"/>
        </w:rPr>
        <w:t>и</w:t>
      </w:r>
      <w:r w:rsidR="00BA1AC0" w:rsidRPr="00410CCF">
        <w:rPr>
          <w:lang w:val="bg-BG"/>
        </w:rPr>
        <w:t xml:space="preserve"> </w:t>
      </w:r>
      <w:r w:rsidR="00FF0F09" w:rsidRPr="00410CCF">
        <w:rPr>
          <w:lang w:val="bg-BG"/>
        </w:rPr>
        <w:t xml:space="preserve">24 </w:t>
      </w:r>
      <w:r w:rsidR="00BA1AC0" w:rsidRPr="00410CCF">
        <w:rPr>
          <w:lang w:val="bg-BG"/>
        </w:rPr>
        <w:t xml:space="preserve">и </w:t>
      </w:r>
      <w:r w:rsidR="002A4B5B" w:rsidRPr="00410CCF">
        <w:rPr>
          <w:lang w:val="bg-BG"/>
        </w:rPr>
        <w:t>2</w:t>
      </w:r>
      <w:r w:rsidR="00FF0F09" w:rsidRPr="00410CCF">
        <w:rPr>
          <w:lang w:val="bg-BG"/>
        </w:rPr>
        <w:t>9</w:t>
      </w:r>
      <w:r w:rsidR="00BA1AC0" w:rsidRPr="00410CCF">
        <w:rPr>
          <w:lang w:val="bg-BG"/>
        </w:rPr>
        <w:t xml:space="preserve"> по-горе</w:t>
      </w:r>
      <w:r w:rsidR="002A4B5B" w:rsidRPr="00410CCF">
        <w:rPr>
          <w:lang w:val="bg-BG"/>
        </w:rPr>
        <w:t>).</w:t>
      </w:r>
    </w:p>
    <w:p w:rsidR="00482887" w:rsidRPr="00410CCF" w:rsidRDefault="00482887" w:rsidP="00EA7342">
      <w:pPr>
        <w:pStyle w:val="ECHRHeading4"/>
        <w:rPr>
          <w:lang w:val="bg-BG"/>
        </w:rPr>
      </w:pPr>
      <w:r w:rsidRPr="00410CCF">
        <w:rPr>
          <w:lang w:val="bg-BG"/>
        </w:rPr>
        <w:t>(</w:t>
      </w:r>
      <w:r w:rsidR="00DC65B6" w:rsidRPr="00410CCF">
        <w:rPr>
          <w:lang w:val="bg-BG"/>
        </w:rPr>
        <w:t>в</w:t>
      </w:r>
      <w:r w:rsidRPr="00410CCF">
        <w:rPr>
          <w:lang w:val="bg-BG"/>
        </w:rPr>
        <w:t>)  </w:t>
      </w:r>
      <w:r w:rsidR="00DC65B6" w:rsidRPr="00410CCF">
        <w:rPr>
          <w:lang w:val="bg-BG"/>
        </w:rPr>
        <w:t xml:space="preserve">Заключение по чл. </w:t>
      </w:r>
      <w:r w:rsidRPr="00410CCF">
        <w:rPr>
          <w:lang w:val="bg-BG"/>
        </w:rPr>
        <w:t xml:space="preserve">6 </w:t>
      </w:r>
      <w:r w:rsidRPr="00410CCF">
        <w:rPr>
          <w:rFonts w:cstheme="minorHAnsi"/>
          <w:lang w:val="bg-BG"/>
        </w:rPr>
        <w:t>§</w:t>
      </w:r>
      <w:r w:rsidRPr="00410CCF">
        <w:rPr>
          <w:lang w:val="bg-BG"/>
        </w:rPr>
        <w:t xml:space="preserve"> 1</w:t>
      </w:r>
    </w:p>
    <w:p w:rsidR="00014566" w:rsidRPr="00410CCF" w:rsidRDefault="002A4B5B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40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DC65B6" w:rsidRPr="00410CCF">
        <w:rPr>
          <w:lang w:val="bg-BG"/>
        </w:rPr>
        <w:t>Предвид горепосоченото, Съдът стига до заключението, че е налице нарушение на чл. </w:t>
      </w:r>
      <w:r w:rsidRPr="00410CCF">
        <w:rPr>
          <w:lang w:val="bg-BG"/>
        </w:rPr>
        <w:t xml:space="preserve">6 </w:t>
      </w:r>
      <w:r w:rsidRPr="00410CCF">
        <w:rPr>
          <w:rFonts w:cstheme="minorHAnsi"/>
          <w:lang w:val="bg-BG"/>
        </w:rPr>
        <w:t xml:space="preserve">§ </w:t>
      </w:r>
      <w:r w:rsidRPr="00410CCF">
        <w:rPr>
          <w:lang w:val="bg-BG"/>
        </w:rPr>
        <w:t>1</w:t>
      </w:r>
      <w:r w:rsidR="00014566" w:rsidRPr="00410CCF">
        <w:rPr>
          <w:lang w:val="bg-BG"/>
        </w:rPr>
        <w:t xml:space="preserve"> </w:t>
      </w:r>
      <w:r w:rsidR="00DC65B6" w:rsidRPr="00410CCF">
        <w:rPr>
          <w:lang w:val="bg-BG"/>
        </w:rPr>
        <w:t>от Конвенцията</w:t>
      </w:r>
      <w:r w:rsidR="00014566" w:rsidRPr="00410CCF">
        <w:rPr>
          <w:lang w:val="bg-BG"/>
        </w:rPr>
        <w:t>.</w:t>
      </w:r>
    </w:p>
    <w:p w:rsidR="00014566" w:rsidRPr="00410CCF" w:rsidRDefault="00682CD3" w:rsidP="00EA7342">
      <w:pPr>
        <w:pStyle w:val="ECHRHeading1"/>
        <w:rPr>
          <w:lang w:val="bg-BG"/>
        </w:rPr>
      </w:pPr>
      <w:r w:rsidRPr="00410CCF">
        <w:rPr>
          <w:lang w:val="bg-BG"/>
        </w:rPr>
        <w:t>I</w:t>
      </w:r>
      <w:r w:rsidR="00EA58B2" w:rsidRPr="00410CCF">
        <w:rPr>
          <w:lang w:val="bg-BG"/>
        </w:rPr>
        <w:t>I</w:t>
      </w:r>
      <w:r w:rsidRPr="00410CCF">
        <w:rPr>
          <w:lang w:val="bg-BG"/>
        </w:rPr>
        <w:t>I</w:t>
      </w:r>
      <w:r w:rsidR="00014566" w:rsidRPr="00410CCF">
        <w:rPr>
          <w:lang w:val="bg-BG"/>
        </w:rPr>
        <w:t>.  </w:t>
      </w:r>
      <w:r w:rsidR="001F3489" w:rsidRPr="00410CCF">
        <w:rPr>
          <w:lang w:val="bg-BG"/>
        </w:rPr>
        <w:t>ТВЪРДЯНО НАРУШЕНИЕ НА ЧЛ. </w:t>
      </w:r>
      <w:r w:rsidRPr="00410CCF">
        <w:rPr>
          <w:lang w:val="bg-BG"/>
        </w:rPr>
        <w:t>1</w:t>
      </w:r>
      <w:r w:rsidR="001F3489" w:rsidRPr="00410CCF">
        <w:rPr>
          <w:lang w:val="bg-BG"/>
        </w:rPr>
        <w:t xml:space="preserve"> ОТ ПРОТОКОЛ № </w:t>
      </w:r>
      <w:r w:rsidRPr="00410CCF">
        <w:rPr>
          <w:lang w:val="bg-BG"/>
        </w:rPr>
        <w:t>1</w:t>
      </w:r>
    </w:p>
    <w:p w:rsidR="00A208AB" w:rsidRPr="00410CCF" w:rsidRDefault="00073DE9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41</w:t>
      </w:r>
      <w:r w:rsidRPr="00410CCF">
        <w:rPr>
          <w:lang w:val="bg-BG"/>
        </w:rPr>
        <w:fldChar w:fldCharType="end"/>
      </w:r>
      <w:r w:rsidR="00014566" w:rsidRPr="00410CCF">
        <w:rPr>
          <w:lang w:val="bg-BG"/>
        </w:rPr>
        <w:t>.  </w:t>
      </w:r>
      <w:r w:rsidR="001F3489" w:rsidRPr="00410CCF">
        <w:rPr>
          <w:lang w:val="bg-BG"/>
        </w:rPr>
        <w:t>Като се позовават на чл. </w:t>
      </w:r>
      <w:r w:rsidR="00C02146" w:rsidRPr="00410CCF">
        <w:rPr>
          <w:lang w:val="bg-BG"/>
        </w:rPr>
        <w:t>1</w:t>
      </w:r>
      <w:r w:rsidR="001F3489" w:rsidRPr="00410CCF">
        <w:rPr>
          <w:lang w:val="bg-BG"/>
        </w:rPr>
        <w:t xml:space="preserve"> от Протокол № 1 и чл. 13 от Конвенцията, жалбоподателите се оплакват също така, че несправедливо са лишени от своята собственост</w:t>
      </w:r>
      <w:r w:rsidR="00A208AB" w:rsidRPr="00410CCF">
        <w:rPr>
          <w:lang w:val="bg-BG"/>
        </w:rPr>
        <w:t>.</w:t>
      </w:r>
    </w:p>
    <w:p w:rsidR="00A208AB" w:rsidRPr="00410CCF" w:rsidRDefault="00A208AB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42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4841B6" w:rsidRPr="00410CCF">
        <w:rPr>
          <w:lang w:val="bg-BG"/>
        </w:rPr>
        <w:t>Съдът смята, че е най-подходящо оплакването да се разглежда само по чл. </w:t>
      </w:r>
      <w:r w:rsidRPr="00410CCF">
        <w:rPr>
          <w:lang w:val="bg-BG"/>
        </w:rPr>
        <w:t>1</w:t>
      </w:r>
      <w:r w:rsidR="004841B6" w:rsidRPr="00410CCF">
        <w:rPr>
          <w:lang w:val="bg-BG"/>
        </w:rPr>
        <w:t xml:space="preserve"> от Протокол № 1, в който е предвидено</w:t>
      </w:r>
      <w:r w:rsidRPr="00410CCF">
        <w:rPr>
          <w:lang w:val="bg-BG"/>
        </w:rPr>
        <w:t>:</w:t>
      </w:r>
    </w:p>
    <w:p w:rsidR="00A208AB" w:rsidRPr="00410CCF" w:rsidRDefault="00715A21" w:rsidP="00715A21">
      <w:pPr>
        <w:pStyle w:val="ECHRParaQuote"/>
        <w:rPr>
          <w:lang w:val="bg-BG"/>
        </w:rPr>
      </w:pPr>
      <w:r w:rsidRPr="00410CCF">
        <w:rPr>
          <w:lang w:val="bg-BG"/>
        </w:rPr>
        <w:t>„</w:t>
      </w:r>
      <w:proofErr w:type="spellStart"/>
      <w:r w:rsidRPr="00410CCF">
        <w:rPr>
          <w:lang w:val="bg-BG"/>
        </w:rPr>
        <w:t>Βсяко</w:t>
      </w:r>
      <w:proofErr w:type="spellEnd"/>
      <w:r w:rsidRPr="00410CCF">
        <w:rPr>
          <w:lang w:val="bg-BG"/>
        </w:rPr>
        <w:t xml:space="preserve"> физическо или юридическо лице има право мирно да се ползва от своите притежания. Никой не може да бъде лишен от своите притежания освен в интерес на обществото и съгласно условията, предвидени в закона и в общите принципи на международното право</w:t>
      </w:r>
      <w:r w:rsidR="00A208AB" w:rsidRPr="00410CCF">
        <w:rPr>
          <w:lang w:val="bg-BG"/>
        </w:rPr>
        <w:t>.</w:t>
      </w:r>
    </w:p>
    <w:p w:rsidR="00014566" w:rsidRPr="00410CCF" w:rsidRDefault="009136A5" w:rsidP="00A44BF2">
      <w:pPr>
        <w:pStyle w:val="ECHRParaQuote"/>
        <w:rPr>
          <w:lang w:val="bg-BG"/>
        </w:rPr>
      </w:pPr>
      <w:r w:rsidRPr="00410CCF">
        <w:rPr>
          <w:lang w:val="bg-BG"/>
        </w:rPr>
        <w:t xml:space="preserve">Предходните разпоредби не накърняват по никакъв </w:t>
      </w:r>
      <w:r w:rsidR="00A44BF2" w:rsidRPr="00410CCF">
        <w:rPr>
          <w:lang w:val="bg-BG"/>
        </w:rPr>
        <w:t>начин</w:t>
      </w:r>
      <w:r w:rsidRPr="00410CCF">
        <w:rPr>
          <w:lang w:val="bg-BG"/>
        </w:rPr>
        <w:t xml:space="preserve"> правото </w:t>
      </w:r>
      <w:r w:rsidR="00A44BF2" w:rsidRPr="00410CCF">
        <w:rPr>
          <w:lang w:val="bg-BG"/>
        </w:rPr>
        <w:t>на</w:t>
      </w:r>
      <w:r w:rsidRPr="00410CCF">
        <w:rPr>
          <w:lang w:val="bg-BG"/>
        </w:rPr>
        <w:t xml:space="preserve"> държавите да въвеждат такива закони, </w:t>
      </w:r>
      <w:r w:rsidR="00A44BF2" w:rsidRPr="00410CCF">
        <w:rPr>
          <w:lang w:val="bg-BG"/>
        </w:rPr>
        <w:t>каквито</w:t>
      </w:r>
      <w:r w:rsidRPr="00410CCF">
        <w:rPr>
          <w:lang w:val="bg-BG"/>
        </w:rPr>
        <w:t xml:space="preserve"> сметнат за необходими за осъществяването на контрол върху </w:t>
      </w:r>
      <w:r w:rsidR="00A44BF2" w:rsidRPr="00410CCF">
        <w:rPr>
          <w:lang w:val="bg-BG"/>
        </w:rPr>
        <w:t>ползването на притежанията в съ</w:t>
      </w:r>
      <w:r w:rsidRPr="00410CCF">
        <w:rPr>
          <w:lang w:val="bg-BG"/>
        </w:rPr>
        <w:t xml:space="preserve">ответствие с общия интерес или за </w:t>
      </w:r>
      <w:r w:rsidR="00A44BF2" w:rsidRPr="00410CCF">
        <w:rPr>
          <w:lang w:val="bg-BG"/>
        </w:rPr>
        <w:t>осигуряване на плащането на данъци или други постъпления или глоби</w:t>
      </w:r>
      <w:r w:rsidR="00A208AB" w:rsidRPr="00410CCF">
        <w:rPr>
          <w:lang w:val="bg-BG"/>
        </w:rPr>
        <w:t>.</w:t>
      </w:r>
      <w:r w:rsidR="002349B6">
        <w:rPr>
          <w:lang w:val="bg-BG"/>
        </w:rPr>
        <w:t>“</w:t>
      </w:r>
    </w:p>
    <w:p w:rsidR="00EA7694" w:rsidRPr="00410CCF" w:rsidRDefault="00EA7694" w:rsidP="00EA7342">
      <w:pPr>
        <w:pStyle w:val="ECHRHeading2"/>
        <w:rPr>
          <w:lang w:val="bg-BG"/>
        </w:rPr>
      </w:pPr>
      <w:r w:rsidRPr="00410CCF">
        <w:rPr>
          <w:lang w:val="bg-BG"/>
        </w:rPr>
        <w:t>A.  </w:t>
      </w:r>
      <w:r w:rsidR="00E334A6" w:rsidRPr="00410CCF">
        <w:rPr>
          <w:lang w:val="bg-BG"/>
        </w:rPr>
        <w:t>Аргументи на страните</w:t>
      </w:r>
    </w:p>
    <w:p w:rsidR="00A208AB" w:rsidRPr="00410CCF" w:rsidRDefault="00EA58B2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43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3B3A16" w:rsidRPr="00410CCF">
        <w:rPr>
          <w:lang w:val="bg-BG"/>
        </w:rPr>
        <w:t xml:space="preserve">Правителството твърди, че намесата в имуществените права на жалбоподателите е оправдана, тъй като сградата, за която те претендират, е обявена за културен паметник и </w:t>
      </w:r>
      <w:r w:rsidR="00BF3B46">
        <w:rPr>
          <w:lang w:val="bg-BG"/>
        </w:rPr>
        <w:t>актув</w:t>
      </w:r>
      <w:r w:rsidR="003B3A16" w:rsidRPr="00410CCF">
        <w:rPr>
          <w:lang w:val="bg-BG"/>
        </w:rPr>
        <w:t>ана като публична общинска собственост</w:t>
      </w:r>
      <w:r w:rsidR="00BF3B46">
        <w:rPr>
          <w:lang w:val="bg-BG"/>
        </w:rPr>
        <w:t>,</w:t>
      </w:r>
      <w:r w:rsidR="003B3A16" w:rsidRPr="00410CCF">
        <w:rPr>
          <w:lang w:val="bg-BG"/>
        </w:rPr>
        <w:t xml:space="preserve"> </w:t>
      </w:r>
      <w:r w:rsidR="001A4D82">
        <w:rPr>
          <w:lang w:val="bg-BG"/>
        </w:rPr>
        <w:t>в</w:t>
      </w:r>
      <w:r w:rsidR="00BF3B46">
        <w:rPr>
          <w:lang w:val="bg-BG"/>
        </w:rPr>
        <w:t>е</w:t>
      </w:r>
      <w:r w:rsidR="008A331E" w:rsidRPr="00410CCF">
        <w:rPr>
          <w:lang w:val="bg-BG"/>
        </w:rPr>
        <w:t>дно</w:t>
      </w:r>
      <w:r w:rsidR="003B3A16" w:rsidRPr="00410CCF">
        <w:rPr>
          <w:lang w:val="bg-BG"/>
        </w:rPr>
        <w:t xml:space="preserve"> с поземления имот</w:t>
      </w:r>
      <w:r w:rsidR="004F5F33" w:rsidRPr="00410CCF">
        <w:rPr>
          <w:lang w:val="bg-BG"/>
        </w:rPr>
        <w:t xml:space="preserve">. </w:t>
      </w:r>
      <w:r w:rsidR="008A331E" w:rsidRPr="00410CCF">
        <w:rPr>
          <w:lang w:val="bg-BG"/>
        </w:rPr>
        <w:t xml:space="preserve">Правителството отново заявява, че националните съдилища правилно </w:t>
      </w:r>
      <w:r w:rsidR="00581239">
        <w:rPr>
          <w:lang w:val="bg-BG"/>
        </w:rPr>
        <w:t xml:space="preserve">са </w:t>
      </w:r>
      <w:r w:rsidR="00BF3B46">
        <w:rPr>
          <w:lang w:val="bg-BG"/>
        </w:rPr>
        <w:t>направили</w:t>
      </w:r>
      <w:r w:rsidR="008A331E" w:rsidRPr="00410CCF">
        <w:rPr>
          <w:lang w:val="bg-BG"/>
        </w:rPr>
        <w:t xml:space="preserve"> заключението, че предпоставките за реституция на имота не са </w:t>
      </w:r>
      <w:r w:rsidR="0062058E">
        <w:rPr>
          <w:lang w:val="bg-BG"/>
        </w:rPr>
        <w:t>били</w:t>
      </w:r>
      <w:r w:rsidR="00DD2DEF">
        <w:rPr>
          <w:lang w:val="bg-BG"/>
        </w:rPr>
        <w:t xml:space="preserve"> налице</w:t>
      </w:r>
      <w:r w:rsidR="004F5F33" w:rsidRPr="00410CCF">
        <w:rPr>
          <w:lang w:val="bg-BG"/>
        </w:rPr>
        <w:t>.</w:t>
      </w:r>
    </w:p>
    <w:p w:rsidR="000F7667" w:rsidRPr="00410CCF" w:rsidRDefault="000F7667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44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C779E6" w:rsidRPr="00410CCF">
        <w:rPr>
          <w:lang w:val="bg-BG"/>
        </w:rPr>
        <w:t>Жалбоподателите не са съгласни</w:t>
      </w:r>
      <w:r w:rsidRPr="00410CCF">
        <w:rPr>
          <w:lang w:val="bg-BG"/>
        </w:rPr>
        <w:t>.</w:t>
      </w:r>
      <w:r w:rsidR="00C779E6" w:rsidRPr="00410CCF">
        <w:rPr>
          <w:lang w:val="bg-BG"/>
        </w:rPr>
        <w:t xml:space="preserve"> Те твърдят, че са лишени от собствеността си в нарушение на принципа на правната сигурност и по този начин не </w:t>
      </w:r>
      <w:r w:rsidR="004353DC">
        <w:rPr>
          <w:lang w:val="bg-BG"/>
        </w:rPr>
        <w:t xml:space="preserve">е </w:t>
      </w:r>
      <w:r w:rsidR="00C779E6" w:rsidRPr="00410CCF">
        <w:rPr>
          <w:lang w:val="bg-BG"/>
        </w:rPr>
        <w:t>„съгласно условията, предвидени в закона“</w:t>
      </w:r>
      <w:r w:rsidR="00581239">
        <w:rPr>
          <w:lang w:val="bg-BG"/>
        </w:rPr>
        <w:t>,</w:t>
      </w:r>
      <w:r w:rsidR="00C779E6" w:rsidRPr="00410CCF">
        <w:rPr>
          <w:lang w:val="bg-BG"/>
        </w:rPr>
        <w:t xml:space="preserve"> както предвижда чл. 1 от Протокол № 1</w:t>
      </w:r>
      <w:r w:rsidR="00FA5E61" w:rsidRPr="00410CCF">
        <w:rPr>
          <w:lang w:val="bg-BG"/>
        </w:rPr>
        <w:t>.</w:t>
      </w:r>
    </w:p>
    <w:p w:rsidR="00EA7694" w:rsidRPr="00410CCF" w:rsidRDefault="00E334A6" w:rsidP="00EA7342">
      <w:pPr>
        <w:pStyle w:val="ECHRHeading2"/>
        <w:rPr>
          <w:lang w:val="bg-BG"/>
        </w:rPr>
      </w:pPr>
      <w:r w:rsidRPr="00410CCF">
        <w:rPr>
          <w:lang w:val="bg-BG"/>
        </w:rPr>
        <w:t>Б</w:t>
      </w:r>
      <w:r w:rsidR="00EA7694" w:rsidRPr="00410CCF">
        <w:rPr>
          <w:lang w:val="bg-BG"/>
        </w:rPr>
        <w:t>.  </w:t>
      </w:r>
      <w:r w:rsidRPr="00410CCF">
        <w:rPr>
          <w:lang w:val="bg-BG"/>
        </w:rPr>
        <w:t>Преценката на Съда</w:t>
      </w:r>
    </w:p>
    <w:p w:rsidR="00EA58B2" w:rsidRPr="00410CCF" w:rsidRDefault="00EA58B2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45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D56B35" w:rsidRPr="00410CCF">
        <w:rPr>
          <w:lang w:val="bg-BG"/>
        </w:rPr>
        <w:t>Съдът отбелязва, че това оплакване е свързано с разгледаното по-горе и следователно трябва по същия начин да бъде обявено за допустимо</w:t>
      </w:r>
      <w:r w:rsidR="00EA7694" w:rsidRPr="00410CCF">
        <w:rPr>
          <w:lang w:val="bg-BG"/>
        </w:rPr>
        <w:t>.</w:t>
      </w:r>
    </w:p>
    <w:p w:rsidR="00A93E8A" w:rsidRPr="00410CCF" w:rsidRDefault="00EA7694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46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9B4602">
        <w:rPr>
          <w:lang w:val="bg-BG"/>
        </w:rPr>
        <w:t>П</w:t>
      </w:r>
      <w:r w:rsidR="00BA7F37" w:rsidRPr="00410CCF">
        <w:rPr>
          <w:lang w:val="bg-BG"/>
        </w:rPr>
        <w:t>рав</w:t>
      </w:r>
      <w:r w:rsidR="009B4602">
        <w:rPr>
          <w:lang w:val="bg-BG"/>
        </w:rPr>
        <w:t>ото на собственост</w:t>
      </w:r>
      <w:r w:rsidR="00BA7F37" w:rsidRPr="00410CCF">
        <w:rPr>
          <w:lang w:val="bg-BG"/>
        </w:rPr>
        <w:t xml:space="preserve"> на жалбоподателите </w:t>
      </w:r>
      <w:r w:rsidR="009B4602">
        <w:rPr>
          <w:lang w:val="bg-BG"/>
        </w:rPr>
        <w:t>по отношение на</w:t>
      </w:r>
      <w:r w:rsidR="00BA7F37" w:rsidRPr="00410CCF">
        <w:rPr>
          <w:lang w:val="bg-BG"/>
        </w:rPr>
        <w:t xml:space="preserve"> имота и </w:t>
      </w:r>
      <w:r w:rsidR="002E4210">
        <w:rPr>
          <w:lang w:val="bg-BG"/>
        </w:rPr>
        <w:t>сградата на наследодателите им е</w:t>
      </w:r>
      <w:r w:rsidR="00BA7F37" w:rsidRPr="00410CCF">
        <w:rPr>
          <w:lang w:val="bg-BG"/>
        </w:rPr>
        <w:t xml:space="preserve"> възстановен</w:t>
      </w:r>
      <w:r w:rsidR="002E4210">
        <w:rPr>
          <w:lang w:val="bg-BG"/>
        </w:rPr>
        <w:t>о</w:t>
      </w:r>
      <w:r w:rsidR="00BA7F37" w:rsidRPr="00410CCF">
        <w:rPr>
          <w:lang w:val="bg-BG"/>
        </w:rPr>
        <w:t xml:space="preserve"> с окончателното решение от </w:t>
      </w:r>
      <w:r w:rsidR="00A93E8A" w:rsidRPr="00410CCF">
        <w:rPr>
          <w:lang w:val="bg-BG"/>
        </w:rPr>
        <w:t xml:space="preserve">2 </w:t>
      </w:r>
      <w:r w:rsidR="00BA7F37" w:rsidRPr="00410CCF">
        <w:rPr>
          <w:lang w:val="bg-BG"/>
        </w:rPr>
        <w:t>октомври</w:t>
      </w:r>
      <w:r w:rsidR="00A93E8A" w:rsidRPr="00410CCF">
        <w:rPr>
          <w:lang w:val="bg-BG"/>
        </w:rPr>
        <w:t xml:space="preserve"> 1998</w:t>
      </w:r>
      <w:r w:rsidR="00BA7F37" w:rsidRPr="00410CCF">
        <w:rPr>
          <w:lang w:val="bg-BG"/>
        </w:rPr>
        <w:t xml:space="preserve"> г</w:t>
      </w:r>
      <w:r w:rsidR="00A93E8A" w:rsidRPr="00410CCF">
        <w:rPr>
          <w:lang w:val="bg-BG"/>
        </w:rPr>
        <w:t xml:space="preserve">. </w:t>
      </w:r>
      <w:r w:rsidR="00C95026" w:rsidRPr="00410CCF">
        <w:rPr>
          <w:lang w:val="bg-BG"/>
        </w:rPr>
        <w:t xml:space="preserve">За да бъде реализирана реституцията, жалбоподателите възстановяват </w:t>
      </w:r>
      <w:r w:rsidR="00F560D0">
        <w:rPr>
          <w:lang w:val="bg-BG"/>
        </w:rPr>
        <w:t>на</w:t>
      </w:r>
      <w:r w:rsidR="00F560D0" w:rsidRPr="00410CCF">
        <w:rPr>
          <w:lang w:val="bg-BG"/>
        </w:rPr>
        <w:t xml:space="preserve"> общината </w:t>
      </w:r>
      <w:r w:rsidR="00C95026" w:rsidRPr="00410CCF">
        <w:rPr>
          <w:lang w:val="bg-BG"/>
        </w:rPr>
        <w:t xml:space="preserve">паричното обезщетение, получено по време на отчуждаването </w:t>
      </w:r>
      <w:r w:rsidR="00A93E8A" w:rsidRPr="00410CCF">
        <w:rPr>
          <w:lang w:val="bg-BG"/>
        </w:rPr>
        <w:t>(</w:t>
      </w:r>
      <w:r w:rsidR="00C95026" w:rsidRPr="00410CCF">
        <w:rPr>
          <w:lang w:val="bg-BG"/>
        </w:rPr>
        <w:t>вж. параграф 10 по-горе</w:t>
      </w:r>
      <w:r w:rsidR="004D5463" w:rsidRPr="00410CCF">
        <w:rPr>
          <w:lang w:val="bg-BG"/>
        </w:rPr>
        <w:t>)</w:t>
      </w:r>
      <w:r w:rsidR="00A93E8A" w:rsidRPr="00410CCF">
        <w:rPr>
          <w:lang w:val="bg-BG"/>
        </w:rPr>
        <w:t>.</w:t>
      </w:r>
      <w:r w:rsidR="008C0203" w:rsidRPr="00410CCF">
        <w:rPr>
          <w:lang w:val="bg-BG"/>
        </w:rPr>
        <w:t xml:space="preserve"> </w:t>
      </w:r>
      <w:r w:rsidR="00F560D0">
        <w:rPr>
          <w:lang w:val="bg-BG"/>
        </w:rPr>
        <w:t>Страните спорят по отношение на това дали жалбоподателите са получили и обезщетение под формата на друго имущество</w:t>
      </w:r>
      <w:r w:rsidR="00F560D0" w:rsidRPr="00906D09">
        <w:rPr>
          <w:lang w:val="bg-BG"/>
        </w:rPr>
        <w:t xml:space="preserve"> </w:t>
      </w:r>
      <w:r w:rsidR="00F560D0">
        <w:rPr>
          <w:lang w:val="bg-BG"/>
        </w:rPr>
        <w:t>и дали трябва да върнат и него</w:t>
      </w:r>
      <w:r w:rsidR="00F560D0" w:rsidRPr="00906D09">
        <w:rPr>
          <w:lang w:val="bg-BG"/>
        </w:rPr>
        <w:t xml:space="preserve"> (</w:t>
      </w:r>
      <w:r w:rsidR="00F560D0">
        <w:rPr>
          <w:lang w:val="bg-BG"/>
        </w:rPr>
        <w:t>вж.</w:t>
      </w:r>
      <w:r w:rsidR="00F560D0" w:rsidRPr="00906D09">
        <w:rPr>
          <w:lang w:val="bg-BG"/>
        </w:rPr>
        <w:t xml:space="preserve"> </w:t>
      </w:r>
      <w:r w:rsidR="00F560D0">
        <w:rPr>
          <w:lang w:val="bg-BG"/>
        </w:rPr>
        <w:t>параграф</w:t>
      </w:r>
      <w:r w:rsidR="00F560D0" w:rsidRPr="00906D09">
        <w:rPr>
          <w:lang w:val="bg-BG"/>
        </w:rPr>
        <w:t xml:space="preserve"> 10 </w:t>
      </w:r>
      <w:r w:rsidR="00F560D0">
        <w:rPr>
          <w:lang w:val="bg-BG"/>
        </w:rPr>
        <w:t>по-горе</w:t>
      </w:r>
      <w:r w:rsidR="00F560D0" w:rsidRPr="00906D09">
        <w:rPr>
          <w:lang w:val="bg-BG"/>
        </w:rPr>
        <w:t xml:space="preserve">). </w:t>
      </w:r>
      <w:r w:rsidR="008C0203" w:rsidRPr="00410CCF">
        <w:rPr>
          <w:lang w:val="bg-BG"/>
        </w:rPr>
        <w:t xml:space="preserve">Съдът приема, че последното е </w:t>
      </w:r>
      <w:r w:rsidR="00CE1AD3">
        <w:rPr>
          <w:lang w:val="bg-BG"/>
        </w:rPr>
        <w:t>ирелевантно</w:t>
      </w:r>
      <w:r w:rsidR="004D5463" w:rsidRPr="00410CCF">
        <w:rPr>
          <w:lang w:val="bg-BG"/>
        </w:rPr>
        <w:t>.</w:t>
      </w:r>
      <w:r w:rsidR="008C0203" w:rsidRPr="00410CCF">
        <w:rPr>
          <w:lang w:val="bg-BG"/>
        </w:rPr>
        <w:t xml:space="preserve"> Това, което има значение, е, че в последвалото </w:t>
      </w:r>
      <w:r w:rsidR="00CE1AD3">
        <w:rPr>
          <w:lang w:val="bg-BG"/>
        </w:rPr>
        <w:t xml:space="preserve">на национално ниво </w:t>
      </w:r>
      <w:r w:rsidR="008C0203" w:rsidRPr="00410CCF">
        <w:rPr>
          <w:lang w:val="bg-BG"/>
        </w:rPr>
        <w:t>производство, съдилища</w:t>
      </w:r>
      <w:r w:rsidR="00CE1AD3">
        <w:rPr>
          <w:lang w:val="bg-BG"/>
        </w:rPr>
        <w:t>та</w:t>
      </w:r>
      <w:r w:rsidR="008C0203" w:rsidRPr="00410CCF">
        <w:rPr>
          <w:lang w:val="bg-BG"/>
        </w:rPr>
        <w:t xml:space="preserve"> не се позовават на невръщане</w:t>
      </w:r>
      <w:r w:rsidR="002A7A9D">
        <w:rPr>
          <w:lang w:val="bg-BG"/>
        </w:rPr>
        <w:t>то</w:t>
      </w:r>
      <w:r w:rsidR="008C0203" w:rsidRPr="00410CCF">
        <w:rPr>
          <w:lang w:val="bg-BG"/>
        </w:rPr>
        <w:t xml:space="preserve"> на полученото </w:t>
      </w:r>
      <w:r w:rsidR="002A7A9D" w:rsidRPr="00410CCF">
        <w:rPr>
          <w:lang w:val="bg-BG"/>
        </w:rPr>
        <w:t xml:space="preserve">от страна на жалбоподателите </w:t>
      </w:r>
      <w:r w:rsidR="008C0203" w:rsidRPr="00410CCF">
        <w:rPr>
          <w:lang w:val="bg-BG"/>
        </w:rPr>
        <w:t>обезщетение</w:t>
      </w:r>
      <w:r w:rsidR="00494EB7" w:rsidRPr="00410CCF">
        <w:rPr>
          <w:lang w:val="bg-BG"/>
        </w:rPr>
        <w:t>.</w:t>
      </w:r>
      <w:r w:rsidR="008C0203" w:rsidRPr="00410CCF">
        <w:rPr>
          <w:lang w:val="bg-BG"/>
        </w:rPr>
        <w:t xml:space="preserve"> Също така от значение е, че през 2001 г. жалбоподателите </w:t>
      </w:r>
      <w:r w:rsidR="00A95554" w:rsidRPr="00410CCF">
        <w:rPr>
          <w:lang w:val="bg-BG"/>
        </w:rPr>
        <w:t xml:space="preserve">получават нотариален акт, в който са посочени като собственици на имота </w:t>
      </w:r>
      <w:r w:rsidR="00FF0F09" w:rsidRPr="00410CCF">
        <w:rPr>
          <w:lang w:val="bg-BG"/>
        </w:rPr>
        <w:t>(</w:t>
      </w:r>
      <w:r w:rsidR="00A95554" w:rsidRPr="00410CCF">
        <w:rPr>
          <w:lang w:val="bg-BG"/>
        </w:rPr>
        <w:t>вж. параграф 11 по-горе</w:t>
      </w:r>
      <w:r w:rsidR="00FF0F09" w:rsidRPr="00410CCF">
        <w:rPr>
          <w:lang w:val="bg-BG"/>
        </w:rPr>
        <w:t xml:space="preserve">). </w:t>
      </w:r>
      <w:r w:rsidR="003C0165" w:rsidRPr="00410CCF">
        <w:rPr>
          <w:lang w:val="bg-BG"/>
        </w:rPr>
        <w:t>Въпреки факта, че не влизат във владение на претендирания имот, горната инфо</w:t>
      </w:r>
      <w:r w:rsidR="00244C66">
        <w:rPr>
          <w:lang w:val="bg-BG"/>
        </w:rPr>
        <w:t xml:space="preserve">рмация е достатъчна за Съда да </w:t>
      </w:r>
      <w:proofErr w:type="spellStart"/>
      <w:r w:rsidR="00244C66">
        <w:rPr>
          <w:lang w:val="bg-BG"/>
        </w:rPr>
        <w:t>до</w:t>
      </w:r>
      <w:r w:rsidR="003C0165" w:rsidRPr="00410CCF">
        <w:rPr>
          <w:lang w:val="bg-BG"/>
        </w:rPr>
        <w:t>тигне</w:t>
      </w:r>
      <w:proofErr w:type="spellEnd"/>
      <w:r w:rsidR="003C0165" w:rsidRPr="00410CCF">
        <w:rPr>
          <w:lang w:val="bg-BG"/>
        </w:rPr>
        <w:t xml:space="preserve"> до заключението, че жалбоподателите </w:t>
      </w:r>
      <w:r w:rsidR="00F560D0">
        <w:rPr>
          <w:lang w:val="bg-BG"/>
        </w:rPr>
        <w:t>имат</w:t>
      </w:r>
      <w:r w:rsidR="003C0165" w:rsidRPr="00410CCF">
        <w:rPr>
          <w:lang w:val="bg-BG"/>
        </w:rPr>
        <w:t xml:space="preserve"> „притежания“ по смисъла на чл. 1 от Протокол № 1</w:t>
      </w:r>
      <w:r w:rsidR="00CD3EAE" w:rsidRPr="00410CCF">
        <w:rPr>
          <w:lang w:val="bg-BG"/>
        </w:rPr>
        <w:t>.</w:t>
      </w:r>
    </w:p>
    <w:p w:rsidR="00CD3EAE" w:rsidRPr="00410CCF" w:rsidRDefault="00647A88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47</w:t>
      </w:r>
      <w:r w:rsidRPr="00410CCF">
        <w:rPr>
          <w:lang w:val="bg-BG"/>
        </w:rPr>
        <w:fldChar w:fldCharType="end"/>
      </w:r>
      <w:r w:rsidR="00CD3EAE" w:rsidRPr="00410CCF">
        <w:rPr>
          <w:lang w:val="bg-BG"/>
        </w:rPr>
        <w:t>.  </w:t>
      </w:r>
      <w:r w:rsidR="00DA70E2" w:rsidRPr="00410CCF">
        <w:rPr>
          <w:lang w:val="bg-BG"/>
        </w:rPr>
        <w:t xml:space="preserve">Решенията на </w:t>
      </w:r>
      <w:r w:rsidR="00111466" w:rsidRPr="00410CCF">
        <w:rPr>
          <w:lang w:val="bg-BG"/>
        </w:rPr>
        <w:t>н</w:t>
      </w:r>
      <w:r w:rsidR="00DA70E2" w:rsidRPr="00410CCF">
        <w:rPr>
          <w:lang w:val="bg-BG"/>
        </w:rPr>
        <w:t xml:space="preserve">ационалните съдилища по ревандикационното производство представляват намеса в „притежанията“ на жалбоподателите, доколкото съдилищата не ги признават за собственици на спорния имот и отхвърлят ревандикационния </w:t>
      </w:r>
      <w:r w:rsidR="00F560D0">
        <w:rPr>
          <w:lang w:val="bg-BG"/>
        </w:rPr>
        <w:t xml:space="preserve">им </w:t>
      </w:r>
      <w:r w:rsidR="00DA70E2" w:rsidRPr="00410CCF">
        <w:rPr>
          <w:lang w:val="bg-BG"/>
        </w:rPr>
        <w:t>иск</w:t>
      </w:r>
      <w:r w:rsidR="00CD3EAE" w:rsidRPr="00410CCF">
        <w:rPr>
          <w:lang w:val="bg-BG"/>
        </w:rPr>
        <w:t>.</w:t>
      </w:r>
    </w:p>
    <w:p w:rsidR="00CD3EAE" w:rsidRPr="00410CCF" w:rsidRDefault="00647A88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48</w:t>
      </w:r>
      <w:r w:rsidRPr="00410CCF">
        <w:rPr>
          <w:lang w:val="bg-BG"/>
        </w:rPr>
        <w:fldChar w:fldCharType="end"/>
      </w:r>
      <w:r w:rsidR="00CD3EAE" w:rsidRPr="00410CCF">
        <w:rPr>
          <w:lang w:val="bg-BG"/>
        </w:rPr>
        <w:t>.  </w:t>
      </w:r>
      <w:r w:rsidR="00111466" w:rsidRPr="00410CCF">
        <w:rPr>
          <w:lang w:val="bg-BG"/>
        </w:rPr>
        <w:t xml:space="preserve">Съдът </w:t>
      </w:r>
      <w:r w:rsidR="002E19CC">
        <w:rPr>
          <w:lang w:val="bg-BG"/>
        </w:rPr>
        <w:t>нам</w:t>
      </w:r>
      <w:r w:rsidR="00F560D0">
        <w:rPr>
          <w:lang w:val="bg-BG"/>
        </w:rPr>
        <w:t>ира</w:t>
      </w:r>
      <w:r w:rsidR="00111466" w:rsidRPr="00410CCF">
        <w:rPr>
          <w:lang w:val="bg-BG"/>
        </w:rPr>
        <w:t>, че не е необходимо да прецен</w:t>
      </w:r>
      <w:r w:rsidR="001F340B">
        <w:rPr>
          <w:lang w:val="bg-BG"/>
        </w:rPr>
        <w:t>ява</w:t>
      </w:r>
      <w:r w:rsidR="00111466" w:rsidRPr="00410CCF">
        <w:rPr>
          <w:lang w:val="bg-BG"/>
        </w:rPr>
        <w:t xml:space="preserve"> дали намесата представлява лишаване от собственост по смисъла на второт</w:t>
      </w:r>
      <w:r w:rsidR="00FD496E" w:rsidRPr="00410CCF">
        <w:rPr>
          <w:lang w:val="bg-BG"/>
        </w:rPr>
        <w:t>о</w:t>
      </w:r>
      <w:r w:rsidR="00111466" w:rsidRPr="00410CCF">
        <w:rPr>
          <w:lang w:val="bg-BG"/>
        </w:rPr>
        <w:t xml:space="preserve"> изречение на </w:t>
      </w:r>
      <w:r w:rsidR="00F560D0">
        <w:rPr>
          <w:lang w:val="bg-BG"/>
        </w:rPr>
        <w:t>параграф</w:t>
      </w:r>
      <w:r w:rsidR="00111466" w:rsidRPr="00410CCF">
        <w:rPr>
          <w:lang w:val="bg-BG"/>
        </w:rPr>
        <w:t xml:space="preserve"> 1 от чл. 1 на </w:t>
      </w:r>
      <w:proofErr w:type="spellStart"/>
      <w:r w:rsidR="00111466" w:rsidRPr="00410CCF">
        <w:rPr>
          <w:lang w:val="bg-BG"/>
        </w:rPr>
        <w:t>Пторокол</w:t>
      </w:r>
      <w:proofErr w:type="spellEnd"/>
      <w:r w:rsidR="00111466" w:rsidRPr="00410CCF">
        <w:rPr>
          <w:lang w:val="bg-BG"/>
        </w:rPr>
        <w:t xml:space="preserve"> № 1</w:t>
      </w:r>
      <w:r w:rsidR="00FA5E61" w:rsidRPr="00410CCF">
        <w:rPr>
          <w:lang w:val="bg-BG"/>
        </w:rPr>
        <w:t xml:space="preserve">. </w:t>
      </w:r>
      <w:r w:rsidR="002E19CC">
        <w:rPr>
          <w:lang w:val="bg-BG"/>
        </w:rPr>
        <w:t>Той</w:t>
      </w:r>
      <w:r w:rsidR="00FE6147" w:rsidRPr="00410CCF">
        <w:rPr>
          <w:lang w:val="bg-BG"/>
        </w:rPr>
        <w:t xml:space="preserve"> </w:t>
      </w:r>
      <w:r w:rsidR="002E19CC">
        <w:rPr>
          <w:lang w:val="bg-BG"/>
        </w:rPr>
        <w:t>посочв</w:t>
      </w:r>
      <w:r w:rsidR="00FE6147" w:rsidRPr="00410CCF">
        <w:rPr>
          <w:lang w:val="bg-BG"/>
        </w:rPr>
        <w:t>а, че това правило засяга единствено конкретна форма на намеса в правото на мирно ползване на собственост</w:t>
      </w:r>
      <w:r w:rsidR="008218A2">
        <w:rPr>
          <w:lang w:val="bg-BG"/>
        </w:rPr>
        <w:t>та</w:t>
      </w:r>
      <w:r w:rsidR="00FE6147" w:rsidRPr="00410CCF">
        <w:rPr>
          <w:lang w:val="bg-BG"/>
        </w:rPr>
        <w:t xml:space="preserve"> и следва да се разглежда в светлината на принципа, прогласен в първото изречение на </w:t>
      </w:r>
      <w:r w:rsidR="00E47D7A">
        <w:rPr>
          <w:lang w:val="bg-BG"/>
        </w:rPr>
        <w:t>параграф</w:t>
      </w:r>
      <w:r w:rsidR="00FE6147" w:rsidRPr="00410CCF">
        <w:rPr>
          <w:lang w:val="bg-BG"/>
        </w:rPr>
        <w:t> 1</w:t>
      </w:r>
      <w:r w:rsidR="001E4553" w:rsidRPr="00410CCF">
        <w:rPr>
          <w:lang w:val="bg-BG"/>
        </w:rPr>
        <w:t xml:space="preserve">. Ето защо Съдът ще разгледа намесата в светлината на първото изречение на </w:t>
      </w:r>
      <w:r w:rsidR="00E47D7A">
        <w:rPr>
          <w:lang w:val="bg-BG"/>
        </w:rPr>
        <w:t>параграф</w:t>
      </w:r>
      <w:r w:rsidR="001E4553" w:rsidRPr="00410CCF">
        <w:rPr>
          <w:lang w:val="bg-BG"/>
        </w:rPr>
        <w:t xml:space="preserve"> 1 от чл. 1 на Протокол № 1 </w:t>
      </w:r>
      <w:r w:rsidR="00CD3EAE" w:rsidRPr="00410CCF">
        <w:rPr>
          <w:lang w:val="bg-BG"/>
        </w:rPr>
        <w:t>(</w:t>
      </w:r>
      <w:r w:rsidR="001E4553" w:rsidRPr="00410CCF">
        <w:rPr>
          <w:lang w:val="bg-BG"/>
        </w:rPr>
        <w:t xml:space="preserve">вж. </w:t>
      </w:r>
      <w:r w:rsidR="001E4553" w:rsidRPr="00410CCF">
        <w:rPr>
          <w:i/>
          <w:lang w:val="bg-BG"/>
        </w:rPr>
        <w:t>Дечева и други</w:t>
      </w:r>
      <w:r w:rsidR="00CD3EAE" w:rsidRPr="00410CCF">
        <w:rPr>
          <w:lang w:val="bg-BG"/>
        </w:rPr>
        <w:t xml:space="preserve">, </w:t>
      </w:r>
      <w:r w:rsidR="001E4553" w:rsidRPr="00410CCF">
        <w:rPr>
          <w:lang w:val="bg-BG"/>
        </w:rPr>
        <w:t>цитирано по-горе</w:t>
      </w:r>
      <w:r w:rsidR="00CD3EAE" w:rsidRPr="00410CCF">
        <w:rPr>
          <w:lang w:val="bg-BG"/>
        </w:rPr>
        <w:t xml:space="preserve">, </w:t>
      </w:r>
      <w:r w:rsidR="00CD3EAE" w:rsidRPr="00410CCF">
        <w:rPr>
          <w:rFonts w:cstheme="minorHAnsi"/>
          <w:lang w:val="bg-BG"/>
        </w:rPr>
        <w:t>§</w:t>
      </w:r>
      <w:r w:rsidR="00CD3EAE" w:rsidRPr="00410CCF">
        <w:rPr>
          <w:lang w:val="bg-BG"/>
        </w:rPr>
        <w:t xml:space="preserve"> 56).</w:t>
      </w:r>
    </w:p>
    <w:p w:rsidR="00053EE6" w:rsidRPr="00410CCF" w:rsidRDefault="00647A88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49</w:t>
      </w:r>
      <w:r w:rsidRPr="00410CCF">
        <w:rPr>
          <w:lang w:val="bg-BG"/>
        </w:rPr>
        <w:fldChar w:fldCharType="end"/>
      </w:r>
      <w:r w:rsidR="00D639D5" w:rsidRPr="00410CCF">
        <w:rPr>
          <w:lang w:val="bg-BG"/>
        </w:rPr>
        <w:t>.  </w:t>
      </w:r>
      <w:r w:rsidR="005F2A67" w:rsidRPr="00410CCF">
        <w:rPr>
          <w:lang w:val="bg-BG"/>
        </w:rPr>
        <w:t xml:space="preserve">Съдът вече </w:t>
      </w:r>
      <w:r w:rsidR="00E47D7A">
        <w:rPr>
          <w:lang w:val="bg-BG"/>
        </w:rPr>
        <w:t>констатира</w:t>
      </w:r>
      <w:r w:rsidR="005F2A67" w:rsidRPr="00410CCF">
        <w:rPr>
          <w:lang w:val="bg-BG"/>
        </w:rPr>
        <w:t>, че властите в случая са действали в нарушение на принципа на правната сигурност, залегнал в чл. </w:t>
      </w:r>
      <w:r w:rsidR="00CD3EAE" w:rsidRPr="00410CCF">
        <w:rPr>
          <w:lang w:val="bg-BG"/>
        </w:rPr>
        <w:t>6 § 1</w:t>
      </w:r>
      <w:r w:rsidR="005F2A67" w:rsidRPr="00410CCF">
        <w:rPr>
          <w:lang w:val="bg-BG"/>
        </w:rPr>
        <w:t xml:space="preserve"> от Конвенцията (вж. параграфи </w:t>
      </w:r>
      <w:r w:rsidR="00D639D5" w:rsidRPr="00410CCF">
        <w:rPr>
          <w:lang w:val="bg-BG"/>
        </w:rPr>
        <w:t>36-38</w:t>
      </w:r>
      <w:r w:rsidR="005F2A67" w:rsidRPr="00410CCF">
        <w:rPr>
          <w:lang w:val="bg-BG"/>
        </w:rPr>
        <w:t xml:space="preserve"> по-горе</w:t>
      </w:r>
      <w:r w:rsidR="00CD3EAE" w:rsidRPr="00410CCF">
        <w:rPr>
          <w:lang w:val="bg-BG"/>
        </w:rPr>
        <w:t xml:space="preserve">). </w:t>
      </w:r>
      <w:r w:rsidR="00D964A2" w:rsidRPr="00410CCF">
        <w:rPr>
          <w:lang w:val="bg-BG"/>
        </w:rPr>
        <w:t>В</w:t>
      </w:r>
      <w:r w:rsidR="00CD3EAE" w:rsidRPr="00410CCF">
        <w:rPr>
          <w:i/>
          <w:lang w:val="bg-BG"/>
        </w:rPr>
        <w:t xml:space="preserve"> </w:t>
      </w:r>
      <w:r w:rsidR="00D964A2" w:rsidRPr="00410CCF">
        <w:rPr>
          <w:i/>
          <w:lang w:val="bg-BG"/>
        </w:rPr>
        <w:t xml:space="preserve">Кехая и други </w:t>
      </w:r>
      <w:r w:rsidR="00D639D5" w:rsidRPr="00410CCF">
        <w:rPr>
          <w:lang w:val="bg-BG"/>
        </w:rPr>
        <w:t>(</w:t>
      </w:r>
      <w:r w:rsidR="00D639D5" w:rsidRPr="00410CCF">
        <w:rPr>
          <w:rFonts w:cstheme="minorHAnsi"/>
          <w:lang w:val="bg-BG"/>
        </w:rPr>
        <w:t>§§</w:t>
      </w:r>
      <w:r w:rsidR="00D639D5" w:rsidRPr="00410CCF">
        <w:rPr>
          <w:lang w:val="bg-BG"/>
        </w:rPr>
        <w:t xml:space="preserve"> 75-76 </w:t>
      </w:r>
      <w:r w:rsidR="00D964A2" w:rsidRPr="00410CCF">
        <w:rPr>
          <w:lang w:val="bg-BG"/>
        </w:rPr>
        <w:t>от решението</w:t>
      </w:r>
      <w:r w:rsidR="00D639D5" w:rsidRPr="00410CCF">
        <w:rPr>
          <w:lang w:val="bg-BG"/>
        </w:rPr>
        <w:t>)</w:t>
      </w:r>
      <w:r w:rsidR="00CD3EAE" w:rsidRPr="00410CCF">
        <w:rPr>
          <w:lang w:val="bg-BG"/>
        </w:rPr>
        <w:t xml:space="preserve"> </w:t>
      </w:r>
      <w:r w:rsidR="00D964A2" w:rsidRPr="00410CCF">
        <w:rPr>
          <w:lang w:val="bg-BG"/>
        </w:rPr>
        <w:t xml:space="preserve">и </w:t>
      </w:r>
      <w:r w:rsidR="00D964A2" w:rsidRPr="00410CCF">
        <w:rPr>
          <w:i/>
          <w:lang w:val="bg-BG"/>
        </w:rPr>
        <w:t xml:space="preserve">Дечева и други </w:t>
      </w:r>
      <w:r w:rsidR="00D639D5" w:rsidRPr="00410CCF">
        <w:rPr>
          <w:lang w:val="bg-BG"/>
        </w:rPr>
        <w:t>(</w:t>
      </w:r>
      <w:r w:rsidR="00D639D5" w:rsidRPr="00410CCF">
        <w:rPr>
          <w:rFonts w:cstheme="minorHAnsi"/>
          <w:lang w:val="bg-BG"/>
        </w:rPr>
        <w:t>§</w:t>
      </w:r>
      <w:r w:rsidR="00D639D5" w:rsidRPr="00410CCF">
        <w:rPr>
          <w:lang w:val="bg-BG"/>
        </w:rPr>
        <w:t xml:space="preserve"> 57), </w:t>
      </w:r>
      <w:r w:rsidR="00D964A2" w:rsidRPr="00410CCF">
        <w:rPr>
          <w:lang w:val="bg-BG"/>
        </w:rPr>
        <w:t>и двете цитирани по-горе,</w:t>
      </w:r>
      <w:r w:rsidR="008842F8" w:rsidRPr="00410CCF">
        <w:rPr>
          <w:lang w:val="bg-BG"/>
        </w:rPr>
        <w:t xml:space="preserve"> </w:t>
      </w:r>
      <w:r w:rsidR="00FF3F07" w:rsidRPr="00410CCF">
        <w:rPr>
          <w:lang w:val="bg-BG"/>
        </w:rPr>
        <w:t xml:space="preserve"> където Съдът </w:t>
      </w:r>
      <w:r w:rsidR="00605B3E">
        <w:rPr>
          <w:lang w:val="bg-BG"/>
        </w:rPr>
        <w:t>е до</w:t>
      </w:r>
      <w:r w:rsidR="00FF3F07" w:rsidRPr="00410CCF">
        <w:rPr>
          <w:lang w:val="bg-BG"/>
        </w:rPr>
        <w:t>стиг</w:t>
      </w:r>
      <w:r w:rsidR="00605B3E">
        <w:rPr>
          <w:lang w:val="bg-BG"/>
        </w:rPr>
        <w:t>н</w:t>
      </w:r>
      <w:r w:rsidR="00FF3F07" w:rsidRPr="00410CCF">
        <w:rPr>
          <w:lang w:val="bg-BG"/>
        </w:rPr>
        <w:t>а</w:t>
      </w:r>
      <w:r w:rsidR="00605B3E">
        <w:rPr>
          <w:lang w:val="bg-BG"/>
        </w:rPr>
        <w:t>л</w:t>
      </w:r>
      <w:r w:rsidR="00FF3F07" w:rsidRPr="00410CCF">
        <w:rPr>
          <w:lang w:val="bg-BG"/>
        </w:rPr>
        <w:t xml:space="preserve"> до сходно заключение</w:t>
      </w:r>
      <w:r w:rsidR="00FA5E61" w:rsidRPr="00410CCF">
        <w:rPr>
          <w:lang w:val="bg-BG"/>
        </w:rPr>
        <w:t>,</w:t>
      </w:r>
      <w:r w:rsidR="00F97A8E" w:rsidRPr="00410CCF">
        <w:rPr>
          <w:lang w:val="bg-BG"/>
        </w:rPr>
        <w:t xml:space="preserve"> </w:t>
      </w:r>
      <w:r w:rsidR="00605B3E">
        <w:rPr>
          <w:lang w:val="bg-BG"/>
        </w:rPr>
        <w:t>той</w:t>
      </w:r>
      <w:r w:rsidR="00F97A8E" w:rsidRPr="00410CCF">
        <w:rPr>
          <w:lang w:val="bg-BG"/>
        </w:rPr>
        <w:t xml:space="preserve"> пр</w:t>
      </w:r>
      <w:r w:rsidR="00605B3E">
        <w:rPr>
          <w:lang w:val="bg-BG"/>
        </w:rPr>
        <w:t>ави извод</w:t>
      </w:r>
      <w:r w:rsidR="00F97A8E" w:rsidRPr="00410CCF">
        <w:rPr>
          <w:lang w:val="bg-BG"/>
        </w:rPr>
        <w:t xml:space="preserve">, че намесата не може да се счита за законосъобразна съгласно Конвенцията, не на последно място поради фундаменталния характер на принципа на върховенството на закона в едно демократично общество, част от който е принципът </w:t>
      </w:r>
      <w:r w:rsidR="00E47D7A">
        <w:rPr>
          <w:lang w:val="bg-BG"/>
        </w:rPr>
        <w:t>н</w:t>
      </w:r>
      <w:r w:rsidR="00F97A8E" w:rsidRPr="00410CCF">
        <w:rPr>
          <w:lang w:val="bg-BG"/>
        </w:rPr>
        <w:t>а правната сигурност</w:t>
      </w:r>
      <w:r w:rsidR="00E47D7A">
        <w:rPr>
          <w:lang w:val="bg-BG"/>
        </w:rPr>
        <w:t xml:space="preserve"> и</w:t>
      </w:r>
      <w:r w:rsidR="00F97A8E" w:rsidRPr="00410CCF">
        <w:rPr>
          <w:lang w:val="bg-BG"/>
        </w:rPr>
        <w:t xml:space="preserve"> който е присъщ на всички членове на Конвенцията</w:t>
      </w:r>
      <w:r w:rsidR="00CD3EAE" w:rsidRPr="00410CCF">
        <w:rPr>
          <w:lang w:val="bg-BG"/>
        </w:rPr>
        <w:t xml:space="preserve">. </w:t>
      </w:r>
      <w:r w:rsidR="003C17BC" w:rsidRPr="00410CCF">
        <w:rPr>
          <w:lang w:val="bg-BG"/>
        </w:rPr>
        <w:t>Съдът не вижда причина да стигне до различно заключение по фактите в настоящия случай</w:t>
      </w:r>
      <w:r w:rsidR="00CD3EAE" w:rsidRPr="00410CCF">
        <w:rPr>
          <w:lang w:val="bg-BG"/>
        </w:rPr>
        <w:t>.</w:t>
      </w:r>
      <w:r w:rsidR="007E2802" w:rsidRPr="00410CCF">
        <w:rPr>
          <w:lang w:val="bg-BG"/>
        </w:rPr>
        <w:t xml:space="preserve"> Както и в двата предходни случая, тук не става въпрос за възобновяване на граждански процес в определен срок и при условията, </w:t>
      </w:r>
      <w:r w:rsidR="00E55A79">
        <w:rPr>
          <w:lang w:val="bg-BG"/>
        </w:rPr>
        <w:t>уреде</w:t>
      </w:r>
      <w:r w:rsidR="007E2802" w:rsidRPr="00410CCF">
        <w:rPr>
          <w:lang w:val="bg-BG"/>
        </w:rPr>
        <w:t>ни в закон</w:t>
      </w:r>
      <w:r w:rsidR="00E47D7A">
        <w:rPr>
          <w:lang w:val="bg-BG"/>
        </w:rPr>
        <w:t>а</w:t>
      </w:r>
      <w:r w:rsidR="007E2802" w:rsidRPr="00410CCF">
        <w:rPr>
          <w:lang w:val="bg-BG"/>
        </w:rPr>
        <w:t>, а за непризнаване на</w:t>
      </w:r>
      <w:r w:rsidR="00E47D7A">
        <w:rPr>
          <w:lang w:val="bg-BG"/>
        </w:rPr>
        <w:t xml:space="preserve"> действието</w:t>
      </w:r>
      <w:r w:rsidR="007E2802" w:rsidRPr="00410CCF">
        <w:rPr>
          <w:lang w:val="bg-BG"/>
        </w:rPr>
        <w:t xml:space="preserve"> </w:t>
      </w:r>
      <w:proofErr w:type="spellStart"/>
      <w:r w:rsidR="007E2802" w:rsidRPr="00410CCF">
        <w:rPr>
          <w:i/>
          <w:lang w:val="bg-BG"/>
        </w:rPr>
        <w:t>res</w:t>
      </w:r>
      <w:proofErr w:type="spellEnd"/>
      <w:r w:rsidR="007E2802" w:rsidRPr="00410CCF">
        <w:rPr>
          <w:i/>
          <w:lang w:val="bg-BG"/>
        </w:rPr>
        <w:t xml:space="preserve"> </w:t>
      </w:r>
      <w:proofErr w:type="spellStart"/>
      <w:r w:rsidR="007E2802" w:rsidRPr="00410CCF">
        <w:rPr>
          <w:i/>
          <w:lang w:val="bg-BG"/>
        </w:rPr>
        <w:t>judicata</w:t>
      </w:r>
      <w:proofErr w:type="spellEnd"/>
      <w:r w:rsidR="007E2802" w:rsidRPr="00410CCF">
        <w:rPr>
          <w:lang w:val="bg-BG"/>
        </w:rPr>
        <w:t xml:space="preserve"> на едно окончателно решение, постановено в </w:t>
      </w:r>
      <w:r w:rsidR="001B17C5" w:rsidRPr="00410CCF">
        <w:rPr>
          <w:lang w:val="bg-BG"/>
        </w:rPr>
        <w:t>с</w:t>
      </w:r>
      <w:r w:rsidR="00E55A79">
        <w:rPr>
          <w:lang w:val="bg-BG"/>
        </w:rPr>
        <w:t>ъдебно</w:t>
      </w:r>
      <w:r w:rsidR="001B17C5" w:rsidRPr="00410CCF">
        <w:rPr>
          <w:lang w:val="bg-BG"/>
        </w:rPr>
        <w:t xml:space="preserve"> производство</w:t>
      </w:r>
      <w:r w:rsidR="00844468" w:rsidRPr="00410CCF">
        <w:rPr>
          <w:lang w:val="bg-BG"/>
        </w:rPr>
        <w:t>.</w:t>
      </w:r>
    </w:p>
    <w:p w:rsidR="000B6BF0" w:rsidRPr="00410CCF" w:rsidRDefault="00647A88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50</w:t>
      </w:r>
      <w:r w:rsidRPr="00410CCF">
        <w:rPr>
          <w:lang w:val="bg-BG"/>
        </w:rPr>
        <w:fldChar w:fldCharType="end"/>
      </w:r>
      <w:r w:rsidR="00844468" w:rsidRPr="00410CCF">
        <w:rPr>
          <w:lang w:val="bg-BG"/>
        </w:rPr>
        <w:t>.  </w:t>
      </w:r>
      <w:r w:rsidR="00FD302C" w:rsidRPr="00410CCF">
        <w:rPr>
          <w:lang w:val="bg-BG"/>
        </w:rPr>
        <w:t xml:space="preserve">Горепосоченото по принцип е достатъчно за Съда да стигне до заключението, че намесата в „притежанията“ на жалбоподателите е </w:t>
      </w:r>
      <w:r w:rsidR="00DA4CE5">
        <w:rPr>
          <w:lang w:val="bg-BG"/>
        </w:rPr>
        <w:t>в нарушение на</w:t>
      </w:r>
      <w:r w:rsidR="00FD302C" w:rsidRPr="00410CCF">
        <w:rPr>
          <w:lang w:val="bg-BG"/>
        </w:rPr>
        <w:t xml:space="preserve"> изискванията на чл. 1 от Протокол № </w:t>
      </w:r>
      <w:r w:rsidR="00844468" w:rsidRPr="00410CCF">
        <w:rPr>
          <w:lang w:val="bg-BG"/>
        </w:rPr>
        <w:t>1.</w:t>
      </w:r>
    </w:p>
    <w:p w:rsidR="00A5602C" w:rsidRPr="00410CCF" w:rsidRDefault="00647A88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51</w:t>
      </w:r>
      <w:r w:rsidRPr="00410CCF">
        <w:rPr>
          <w:lang w:val="bg-BG"/>
        </w:rPr>
        <w:fldChar w:fldCharType="end"/>
      </w:r>
      <w:r w:rsidR="00844468" w:rsidRPr="00410CCF">
        <w:rPr>
          <w:lang w:val="bg-BG"/>
        </w:rPr>
        <w:t>.  </w:t>
      </w:r>
      <w:r w:rsidR="006B1D4D" w:rsidRPr="00410CCF">
        <w:rPr>
          <w:lang w:val="bg-BG"/>
        </w:rPr>
        <w:t xml:space="preserve">Въпреки това Съдът също така </w:t>
      </w:r>
      <w:r w:rsidR="00F0015A">
        <w:rPr>
          <w:lang w:val="bg-BG"/>
        </w:rPr>
        <w:t xml:space="preserve">отбелязва </w:t>
      </w:r>
      <w:r w:rsidR="006B1D4D" w:rsidRPr="00410CCF">
        <w:rPr>
          <w:lang w:val="bg-BG"/>
        </w:rPr>
        <w:t xml:space="preserve">фактите, </w:t>
      </w:r>
      <w:r w:rsidR="00F0015A">
        <w:rPr>
          <w:lang w:val="bg-BG"/>
        </w:rPr>
        <w:t>посоч</w:t>
      </w:r>
      <w:r w:rsidR="006B1D4D" w:rsidRPr="00410CCF">
        <w:rPr>
          <w:lang w:val="bg-BG"/>
        </w:rPr>
        <w:t>ени от Правителството</w:t>
      </w:r>
      <w:r w:rsidR="00F0015A">
        <w:rPr>
          <w:lang w:val="bg-BG"/>
        </w:rPr>
        <w:t>, за да обоснове</w:t>
      </w:r>
      <w:r w:rsidR="006B1D4D" w:rsidRPr="00410CCF">
        <w:rPr>
          <w:lang w:val="bg-BG"/>
        </w:rPr>
        <w:t xml:space="preserve"> намесата, а именно, че претендираната от жалбоподателите сграда е културен паметник и че целият имот е вписан като публична общинска собственост </w:t>
      </w:r>
      <w:r w:rsidR="00053EE6" w:rsidRPr="00410CCF">
        <w:rPr>
          <w:lang w:val="bg-BG"/>
        </w:rPr>
        <w:t>(</w:t>
      </w:r>
      <w:r w:rsidR="006B1D4D" w:rsidRPr="00410CCF">
        <w:rPr>
          <w:lang w:val="bg-BG"/>
        </w:rPr>
        <w:t xml:space="preserve">вж. параграф </w:t>
      </w:r>
      <w:r w:rsidR="00053EE6" w:rsidRPr="00410CCF">
        <w:rPr>
          <w:lang w:val="bg-BG"/>
        </w:rPr>
        <w:t>43</w:t>
      </w:r>
      <w:r w:rsidR="006B1D4D" w:rsidRPr="00410CCF">
        <w:rPr>
          <w:lang w:val="bg-BG"/>
        </w:rPr>
        <w:t xml:space="preserve"> по-горе</w:t>
      </w:r>
      <w:r w:rsidR="00053EE6" w:rsidRPr="00410CCF">
        <w:rPr>
          <w:lang w:val="bg-BG"/>
        </w:rPr>
        <w:t>).</w:t>
      </w:r>
      <w:r w:rsidR="005F444A" w:rsidRPr="00410CCF">
        <w:rPr>
          <w:lang w:val="bg-BG"/>
        </w:rPr>
        <w:t xml:space="preserve"> </w:t>
      </w:r>
      <w:r w:rsidR="00F0015A">
        <w:rPr>
          <w:lang w:val="bg-BG"/>
        </w:rPr>
        <w:t>Въпреки това</w:t>
      </w:r>
      <w:r w:rsidR="005F444A" w:rsidRPr="00410CCF">
        <w:rPr>
          <w:lang w:val="bg-BG"/>
        </w:rPr>
        <w:t xml:space="preserve"> Правителството </w:t>
      </w:r>
      <w:r w:rsidR="005D6C39" w:rsidRPr="00410CCF">
        <w:rPr>
          <w:lang w:val="bg-BG"/>
        </w:rPr>
        <w:t>не посочва наличието на законова пречка частни лица да притежават културни паметници</w:t>
      </w:r>
      <w:r w:rsidR="00053EE6" w:rsidRPr="00410CCF">
        <w:rPr>
          <w:lang w:val="bg-BG"/>
        </w:rPr>
        <w:t>.</w:t>
      </w:r>
      <w:r w:rsidR="0046034D" w:rsidRPr="00410CCF">
        <w:rPr>
          <w:lang w:val="bg-BG"/>
        </w:rPr>
        <w:t xml:space="preserve"> Нещо повече, спорната сграда е </w:t>
      </w:r>
      <w:r w:rsidR="008C1590">
        <w:rPr>
          <w:lang w:val="bg-BG"/>
        </w:rPr>
        <w:t xml:space="preserve">била </w:t>
      </w:r>
      <w:r w:rsidR="0046034D" w:rsidRPr="00410CCF">
        <w:rPr>
          <w:lang w:val="bg-BG"/>
        </w:rPr>
        <w:t xml:space="preserve">обявена за такъв </w:t>
      </w:r>
      <w:r w:rsidR="008C1590">
        <w:rPr>
          <w:lang w:val="bg-BG"/>
        </w:rPr>
        <w:t xml:space="preserve">паметник </w:t>
      </w:r>
      <w:r w:rsidR="0046034D" w:rsidRPr="00410CCF">
        <w:rPr>
          <w:lang w:val="bg-BG"/>
        </w:rPr>
        <w:t xml:space="preserve">през </w:t>
      </w:r>
      <w:r w:rsidR="00053EE6" w:rsidRPr="00410CCF">
        <w:rPr>
          <w:lang w:val="bg-BG"/>
        </w:rPr>
        <w:t>1949</w:t>
      </w:r>
      <w:r w:rsidR="008C1590">
        <w:rPr>
          <w:lang w:val="bg-BG"/>
        </w:rPr>
        <w:t> г. и е била</w:t>
      </w:r>
      <w:r w:rsidR="0046034D" w:rsidRPr="00410CCF">
        <w:rPr>
          <w:lang w:val="bg-BG"/>
        </w:rPr>
        <w:t xml:space="preserve"> частна собственост до </w:t>
      </w:r>
      <w:r w:rsidR="00D65140" w:rsidRPr="00410CCF">
        <w:rPr>
          <w:lang w:val="bg-BG"/>
        </w:rPr>
        <w:t>1966</w:t>
      </w:r>
      <w:r w:rsidR="007575E7" w:rsidRPr="00410CCF">
        <w:rPr>
          <w:lang w:val="bg-BG"/>
        </w:rPr>
        <w:t xml:space="preserve"> г.</w:t>
      </w:r>
      <w:r w:rsidR="00D65140" w:rsidRPr="00410CCF">
        <w:rPr>
          <w:lang w:val="bg-BG"/>
        </w:rPr>
        <w:t xml:space="preserve"> </w:t>
      </w:r>
      <w:r w:rsidR="00053EE6" w:rsidRPr="00410CCF">
        <w:rPr>
          <w:lang w:val="bg-BG"/>
        </w:rPr>
        <w:t>(</w:t>
      </w:r>
      <w:r w:rsidR="007575E7" w:rsidRPr="00410CCF">
        <w:rPr>
          <w:lang w:val="bg-BG"/>
        </w:rPr>
        <w:t xml:space="preserve">вж. параграф </w:t>
      </w:r>
      <w:r w:rsidR="00053EE6" w:rsidRPr="00410CCF">
        <w:rPr>
          <w:lang w:val="bg-BG"/>
        </w:rPr>
        <w:t>7</w:t>
      </w:r>
      <w:r w:rsidR="007575E7" w:rsidRPr="00410CCF">
        <w:rPr>
          <w:lang w:val="bg-BG"/>
        </w:rPr>
        <w:t xml:space="preserve"> по-горе</w:t>
      </w:r>
      <w:r w:rsidR="00053EE6" w:rsidRPr="00410CCF">
        <w:rPr>
          <w:lang w:val="bg-BG"/>
        </w:rPr>
        <w:t>);</w:t>
      </w:r>
      <w:r w:rsidR="00DF0183" w:rsidRPr="00410CCF">
        <w:rPr>
          <w:lang w:val="bg-BG"/>
        </w:rPr>
        <w:t xml:space="preserve"> фактът, че тя е </w:t>
      </w:r>
      <w:r w:rsidR="008C1590">
        <w:rPr>
          <w:lang w:val="bg-BG"/>
        </w:rPr>
        <w:t xml:space="preserve">била </w:t>
      </w:r>
      <w:r w:rsidR="00DF0183" w:rsidRPr="00410CCF">
        <w:rPr>
          <w:lang w:val="bg-BG"/>
        </w:rPr>
        <w:t xml:space="preserve">паметник, е известен на Върховния административен съд </w:t>
      </w:r>
      <w:r w:rsidR="00F03C8A" w:rsidRPr="00410CCF">
        <w:rPr>
          <w:lang w:val="bg-BG"/>
        </w:rPr>
        <w:t>(</w:t>
      </w:r>
      <w:r w:rsidR="00DF0183" w:rsidRPr="00410CCF">
        <w:rPr>
          <w:lang w:val="bg-BG"/>
        </w:rPr>
        <w:t xml:space="preserve">който постановява решението от </w:t>
      </w:r>
      <w:r w:rsidR="00053EE6" w:rsidRPr="00410CCF">
        <w:rPr>
          <w:lang w:val="bg-BG"/>
        </w:rPr>
        <w:t>2</w:t>
      </w:r>
      <w:r w:rsidR="00DF0183" w:rsidRPr="00410CCF">
        <w:rPr>
          <w:lang w:val="bg-BG"/>
        </w:rPr>
        <w:t xml:space="preserve"> октомври </w:t>
      </w:r>
      <w:r w:rsidR="00053EE6" w:rsidRPr="00410CCF">
        <w:rPr>
          <w:lang w:val="bg-BG"/>
        </w:rPr>
        <w:t>1998</w:t>
      </w:r>
      <w:r w:rsidR="00DF0183" w:rsidRPr="00410CCF">
        <w:rPr>
          <w:lang w:val="bg-BG"/>
        </w:rPr>
        <w:t xml:space="preserve"> г.</w:t>
      </w:r>
      <w:r w:rsidR="00F03C8A" w:rsidRPr="00410CCF">
        <w:rPr>
          <w:lang w:val="bg-BG"/>
        </w:rPr>
        <w:t>)</w:t>
      </w:r>
      <w:r w:rsidR="00CB5523" w:rsidRPr="00410CCF">
        <w:rPr>
          <w:lang w:val="bg-BG"/>
        </w:rPr>
        <w:t xml:space="preserve"> и не е счетен за пречка за реституция. </w:t>
      </w:r>
      <w:r w:rsidR="00225ABC" w:rsidRPr="00410CCF">
        <w:rPr>
          <w:lang w:val="bg-BG"/>
        </w:rPr>
        <w:t xml:space="preserve">Що се отнася до решението от </w:t>
      </w:r>
      <w:r w:rsidR="00D65140" w:rsidRPr="00410CCF">
        <w:rPr>
          <w:lang w:val="bg-BG"/>
        </w:rPr>
        <w:t>1997</w:t>
      </w:r>
      <w:r w:rsidR="00225ABC" w:rsidRPr="00410CCF">
        <w:rPr>
          <w:lang w:val="bg-BG"/>
        </w:rPr>
        <w:t xml:space="preserve"> г., с което имотът и сградата са обявени за публична общинска собственост </w:t>
      </w:r>
      <w:r w:rsidR="00D65140" w:rsidRPr="00410CCF">
        <w:rPr>
          <w:lang w:val="bg-BG"/>
        </w:rPr>
        <w:t>(</w:t>
      </w:r>
      <w:r w:rsidR="00225ABC" w:rsidRPr="00410CCF">
        <w:rPr>
          <w:lang w:val="bg-BG"/>
        </w:rPr>
        <w:t>вж. параграф 12 по-горе</w:t>
      </w:r>
      <w:r w:rsidR="00D65140" w:rsidRPr="00410CCF">
        <w:rPr>
          <w:lang w:val="bg-BG"/>
        </w:rPr>
        <w:t xml:space="preserve">), </w:t>
      </w:r>
      <w:r w:rsidR="00C70086" w:rsidRPr="00410CCF">
        <w:rPr>
          <w:lang w:val="bg-BG"/>
        </w:rPr>
        <w:t xml:space="preserve">то е постановено от самата община и </w:t>
      </w:r>
      <w:r w:rsidR="008C1590">
        <w:rPr>
          <w:lang w:val="bg-BG"/>
        </w:rPr>
        <w:t xml:space="preserve">това </w:t>
      </w:r>
      <w:r w:rsidR="00C70086" w:rsidRPr="00410CCF">
        <w:rPr>
          <w:lang w:val="bg-BG"/>
        </w:rPr>
        <w:t xml:space="preserve">не </w:t>
      </w:r>
      <w:r w:rsidR="003C40B0">
        <w:rPr>
          <w:lang w:val="bg-BG"/>
        </w:rPr>
        <w:t>дока</w:t>
      </w:r>
      <w:r w:rsidR="00C70086" w:rsidRPr="00410CCF">
        <w:rPr>
          <w:lang w:val="bg-BG"/>
        </w:rPr>
        <w:t>з</w:t>
      </w:r>
      <w:r w:rsidR="008C1590">
        <w:rPr>
          <w:lang w:val="bg-BG"/>
        </w:rPr>
        <w:t>ва</w:t>
      </w:r>
      <w:r w:rsidR="00C70086" w:rsidRPr="00410CCF">
        <w:rPr>
          <w:lang w:val="bg-BG"/>
        </w:rPr>
        <w:t xml:space="preserve">, че то може основателно да </w:t>
      </w:r>
      <w:r w:rsidR="00DE7AB2" w:rsidRPr="00410CCF">
        <w:rPr>
          <w:lang w:val="bg-BG"/>
        </w:rPr>
        <w:t>бъде противопоставено</w:t>
      </w:r>
      <w:r w:rsidR="00C70086" w:rsidRPr="00410CCF">
        <w:rPr>
          <w:lang w:val="bg-BG"/>
        </w:rPr>
        <w:t xml:space="preserve"> на претенциите на жалбоподателите</w:t>
      </w:r>
      <w:r w:rsidR="00D65140" w:rsidRPr="00410CCF">
        <w:rPr>
          <w:lang w:val="bg-BG"/>
        </w:rPr>
        <w:t>.</w:t>
      </w:r>
    </w:p>
    <w:p w:rsidR="00CD3EAE" w:rsidRPr="00410CCF" w:rsidRDefault="00647A88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52</w:t>
      </w:r>
      <w:r w:rsidRPr="00410CCF">
        <w:rPr>
          <w:lang w:val="bg-BG"/>
        </w:rPr>
        <w:fldChar w:fldCharType="end"/>
      </w:r>
      <w:r w:rsidR="00D639D5" w:rsidRPr="00410CCF">
        <w:rPr>
          <w:lang w:val="bg-BG"/>
        </w:rPr>
        <w:t>.  </w:t>
      </w:r>
      <w:r w:rsidR="00DE7AB2" w:rsidRPr="00410CCF">
        <w:rPr>
          <w:lang w:val="bg-BG"/>
        </w:rPr>
        <w:t>От горното следва, че в случая е налице нарушение на чл. </w:t>
      </w:r>
      <w:r w:rsidR="0084360C" w:rsidRPr="00410CCF">
        <w:rPr>
          <w:lang w:val="bg-BG"/>
        </w:rPr>
        <w:t xml:space="preserve">1 </w:t>
      </w:r>
      <w:r w:rsidR="00DE7AB2" w:rsidRPr="00410CCF">
        <w:rPr>
          <w:lang w:val="bg-BG"/>
        </w:rPr>
        <w:t>от Протокол № 1</w:t>
      </w:r>
      <w:r w:rsidR="00CD3EAE" w:rsidRPr="00410CCF">
        <w:rPr>
          <w:lang w:val="bg-BG"/>
        </w:rPr>
        <w:t>.</w:t>
      </w:r>
    </w:p>
    <w:p w:rsidR="00014566" w:rsidRPr="00410CCF" w:rsidRDefault="00682CD3" w:rsidP="00EA7342">
      <w:pPr>
        <w:pStyle w:val="ECHRHeading1"/>
        <w:rPr>
          <w:lang w:val="bg-BG"/>
        </w:rPr>
      </w:pPr>
      <w:r w:rsidRPr="00410CCF">
        <w:rPr>
          <w:lang w:val="bg-BG"/>
        </w:rPr>
        <w:t>I</w:t>
      </w:r>
      <w:r w:rsidR="00EA58B2" w:rsidRPr="00410CCF">
        <w:rPr>
          <w:lang w:val="bg-BG"/>
        </w:rPr>
        <w:t>V</w:t>
      </w:r>
      <w:r w:rsidR="00014566" w:rsidRPr="00410CCF">
        <w:rPr>
          <w:lang w:val="bg-BG"/>
        </w:rPr>
        <w:t>.  </w:t>
      </w:r>
      <w:r w:rsidR="00A10368" w:rsidRPr="00410CCF">
        <w:rPr>
          <w:lang w:val="bg-BG"/>
        </w:rPr>
        <w:t xml:space="preserve">ПРИЛОЖЕНИЕ НА ЧЛ. </w:t>
      </w:r>
      <w:r w:rsidR="00014566" w:rsidRPr="00410CCF">
        <w:rPr>
          <w:lang w:val="bg-BG"/>
        </w:rPr>
        <w:t>41</w:t>
      </w:r>
      <w:r w:rsidR="00A10368" w:rsidRPr="00410CCF">
        <w:rPr>
          <w:lang w:val="bg-BG"/>
        </w:rPr>
        <w:t xml:space="preserve"> ОТ КОНВЕНЦИЯТА</w:t>
      </w:r>
    </w:p>
    <w:p w:rsidR="00014566" w:rsidRPr="00410CCF" w:rsidRDefault="00073DE9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53</w:t>
      </w:r>
      <w:r w:rsidRPr="00410CCF">
        <w:rPr>
          <w:lang w:val="bg-BG"/>
        </w:rPr>
        <w:fldChar w:fldCharType="end"/>
      </w:r>
      <w:r w:rsidR="00014566" w:rsidRPr="00410CCF">
        <w:rPr>
          <w:lang w:val="bg-BG"/>
        </w:rPr>
        <w:t>.  </w:t>
      </w:r>
      <w:r w:rsidR="00A10368" w:rsidRPr="00410CCF">
        <w:rPr>
          <w:lang w:val="bg-BG"/>
        </w:rPr>
        <w:t>В чл. </w:t>
      </w:r>
      <w:r w:rsidR="00014566" w:rsidRPr="00410CCF">
        <w:rPr>
          <w:lang w:val="bg-BG"/>
        </w:rPr>
        <w:t>41</w:t>
      </w:r>
      <w:r w:rsidR="00A10368" w:rsidRPr="00410CCF">
        <w:rPr>
          <w:lang w:val="bg-BG"/>
        </w:rPr>
        <w:t xml:space="preserve"> от Конвенцията е предвидено</w:t>
      </w:r>
      <w:r w:rsidR="00014566" w:rsidRPr="00410CCF">
        <w:rPr>
          <w:lang w:val="bg-BG"/>
        </w:rPr>
        <w:t>:</w:t>
      </w:r>
    </w:p>
    <w:p w:rsidR="00014566" w:rsidRPr="00410CCF" w:rsidRDefault="00B52B43" w:rsidP="00EA7342">
      <w:pPr>
        <w:pStyle w:val="ECHRParaQuote"/>
        <w:keepNext/>
        <w:keepLines/>
        <w:rPr>
          <w:lang w:val="bg-BG"/>
        </w:rPr>
      </w:pPr>
      <w:r w:rsidRPr="00410CCF">
        <w:rPr>
          <w:lang w:val="bg-BG"/>
        </w:rPr>
        <w:t xml:space="preserve">„Ако Съдът установи нарушение на Конвенцията или на Протоколите към нея и ако вътрешното право на съответната </w:t>
      </w:r>
      <w:proofErr w:type="spellStart"/>
      <w:r w:rsidRPr="00410CCF">
        <w:rPr>
          <w:lang w:val="bg-BG"/>
        </w:rPr>
        <w:t>Високодоговаряща</w:t>
      </w:r>
      <w:proofErr w:type="spellEnd"/>
      <w:r w:rsidRPr="00410CCF">
        <w:rPr>
          <w:lang w:val="bg-BG"/>
        </w:rPr>
        <w:t xml:space="preserve"> страна допуска само частично обезщетение, Съдът, ако е необходимо, постановява предоставянето на справедливо обезщетение на потърпевшата страна</w:t>
      </w:r>
      <w:r w:rsidR="00014566" w:rsidRPr="00410CCF">
        <w:rPr>
          <w:lang w:val="bg-BG"/>
        </w:rPr>
        <w:t>.</w:t>
      </w:r>
      <w:r w:rsidR="00E47D7A">
        <w:rPr>
          <w:lang w:val="bg-BG"/>
        </w:rPr>
        <w:t>“</w:t>
      </w:r>
    </w:p>
    <w:p w:rsidR="00014566" w:rsidRPr="00410CCF" w:rsidRDefault="00014566" w:rsidP="00EA7342">
      <w:pPr>
        <w:pStyle w:val="ECHRHeading2"/>
        <w:rPr>
          <w:lang w:val="bg-BG"/>
        </w:rPr>
      </w:pPr>
      <w:r w:rsidRPr="00410CCF">
        <w:rPr>
          <w:lang w:val="bg-BG"/>
        </w:rPr>
        <w:t>A.  </w:t>
      </w:r>
      <w:r w:rsidR="003706F2" w:rsidRPr="00410CCF">
        <w:rPr>
          <w:lang w:val="bg-BG"/>
        </w:rPr>
        <w:t>Имуществени вреди</w:t>
      </w:r>
    </w:p>
    <w:p w:rsidR="00014566" w:rsidRPr="00410CCF" w:rsidRDefault="00073DE9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54</w:t>
      </w:r>
      <w:r w:rsidRPr="00410CCF">
        <w:rPr>
          <w:lang w:val="bg-BG"/>
        </w:rPr>
        <w:fldChar w:fldCharType="end"/>
      </w:r>
      <w:r w:rsidR="00014566" w:rsidRPr="00410CCF">
        <w:rPr>
          <w:lang w:val="bg-BG"/>
        </w:rPr>
        <w:t>.  </w:t>
      </w:r>
      <w:r w:rsidR="00DF7DB5" w:rsidRPr="00410CCF">
        <w:rPr>
          <w:lang w:val="bg-BG"/>
        </w:rPr>
        <w:t>Жалбоподателите претендират за реалн</w:t>
      </w:r>
      <w:r w:rsidR="00344360">
        <w:rPr>
          <w:lang w:val="bg-BG"/>
        </w:rPr>
        <w:t>о</w:t>
      </w:r>
      <w:r w:rsidR="00DF7DB5" w:rsidRPr="00410CCF">
        <w:rPr>
          <w:lang w:val="bg-BG"/>
        </w:rPr>
        <w:t xml:space="preserve"> </w:t>
      </w:r>
      <w:r w:rsidR="00344360">
        <w:rPr>
          <w:lang w:val="bg-BG"/>
        </w:rPr>
        <w:t>възстановяване</w:t>
      </w:r>
      <w:r w:rsidR="00DF7DB5" w:rsidRPr="00410CCF">
        <w:rPr>
          <w:lang w:val="bg-BG"/>
        </w:rPr>
        <w:t xml:space="preserve"> на имота им по тази точка</w:t>
      </w:r>
      <w:r w:rsidR="00D65140" w:rsidRPr="00410CCF">
        <w:rPr>
          <w:lang w:val="bg-BG"/>
        </w:rPr>
        <w:t>.</w:t>
      </w:r>
      <w:r w:rsidR="00DF7DB5" w:rsidRPr="00410CCF">
        <w:rPr>
          <w:lang w:val="bg-BG"/>
        </w:rPr>
        <w:t xml:space="preserve"> В случай че властите не </w:t>
      </w:r>
      <w:r w:rsidR="00E47D7A">
        <w:rPr>
          <w:lang w:val="bg-BG"/>
        </w:rPr>
        <w:t xml:space="preserve">им </w:t>
      </w:r>
      <w:r w:rsidR="00DF7DB5" w:rsidRPr="00410CCF">
        <w:rPr>
          <w:lang w:val="bg-BG"/>
        </w:rPr>
        <w:t xml:space="preserve">възстановят имота, те претендират </w:t>
      </w:r>
      <w:r w:rsidR="00D65140" w:rsidRPr="00410CCF">
        <w:rPr>
          <w:lang w:val="bg-BG"/>
        </w:rPr>
        <w:t>587</w:t>
      </w:r>
      <w:r w:rsidR="00711521">
        <w:rPr>
          <w:lang w:val="bg-BG"/>
        </w:rPr>
        <w:t> </w:t>
      </w:r>
      <w:r w:rsidR="00D65140" w:rsidRPr="00410CCF">
        <w:rPr>
          <w:lang w:val="bg-BG"/>
        </w:rPr>
        <w:t>000</w:t>
      </w:r>
      <w:r w:rsidR="00014566" w:rsidRPr="00410CCF">
        <w:rPr>
          <w:lang w:val="bg-BG"/>
        </w:rPr>
        <w:t xml:space="preserve"> </w:t>
      </w:r>
      <w:r w:rsidR="00DF7DB5" w:rsidRPr="00410CCF">
        <w:rPr>
          <w:lang w:val="bg-BG"/>
        </w:rPr>
        <w:t>евро</w:t>
      </w:r>
      <w:r w:rsidR="00014566" w:rsidRPr="00410CCF">
        <w:rPr>
          <w:lang w:val="bg-BG"/>
        </w:rPr>
        <w:t xml:space="preserve"> </w:t>
      </w:r>
      <w:r w:rsidR="00DF7DB5" w:rsidRPr="00410CCF">
        <w:rPr>
          <w:lang w:val="bg-BG"/>
        </w:rPr>
        <w:t>като негова стойност</w:t>
      </w:r>
      <w:r w:rsidR="00014566" w:rsidRPr="00410CCF">
        <w:rPr>
          <w:lang w:val="bg-BG"/>
        </w:rPr>
        <w:t>.</w:t>
      </w:r>
      <w:r w:rsidR="00D65140" w:rsidRPr="00410CCF">
        <w:rPr>
          <w:lang w:val="bg-BG"/>
        </w:rPr>
        <w:t xml:space="preserve"> </w:t>
      </w:r>
      <w:r w:rsidR="0076450C" w:rsidRPr="00410CCF">
        <w:rPr>
          <w:lang w:val="bg-BG"/>
        </w:rPr>
        <w:t xml:space="preserve">Жалбоподателите представят оценка, изготвена от експерт през март </w:t>
      </w:r>
      <w:r w:rsidR="00D65140" w:rsidRPr="00410CCF">
        <w:rPr>
          <w:lang w:val="bg-BG"/>
        </w:rPr>
        <w:t>2014</w:t>
      </w:r>
      <w:r w:rsidR="0076450C" w:rsidRPr="00410CCF">
        <w:rPr>
          <w:lang w:val="bg-BG"/>
        </w:rPr>
        <w:t xml:space="preserve"> г.</w:t>
      </w:r>
      <w:r w:rsidR="00D65140" w:rsidRPr="00410CCF">
        <w:rPr>
          <w:lang w:val="bg-BG"/>
        </w:rPr>
        <w:t>,</w:t>
      </w:r>
      <w:r w:rsidR="0076450C" w:rsidRPr="00410CCF">
        <w:rPr>
          <w:lang w:val="bg-BG"/>
        </w:rPr>
        <w:t xml:space="preserve"> в ко</w:t>
      </w:r>
      <w:r w:rsidR="00E47D7A">
        <w:rPr>
          <w:lang w:val="bg-BG"/>
        </w:rPr>
        <w:t>я</w:t>
      </w:r>
      <w:r w:rsidR="0076450C" w:rsidRPr="00410CCF">
        <w:rPr>
          <w:lang w:val="bg-BG"/>
        </w:rPr>
        <w:t>то тази стойност се посочва като пазарна стойност на имота</w:t>
      </w:r>
      <w:r w:rsidR="00D65140" w:rsidRPr="00410CCF">
        <w:rPr>
          <w:lang w:val="bg-BG"/>
        </w:rPr>
        <w:t>.</w:t>
      </w:r>
    </w:p>
    <w:p w:rsidR="000B6BF0" w:rsidRPr="00410CCF" w:rsidRDefault="004A33C7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55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76450C" w:rsidRPr="00410CCF">
        <w:rPr>
          <w:lang w:val="bg-BG"/>
        </w:rPr>
        <w:t xml:space="preserve">Правителството оспорва </w:t>
      </w:r>
      <w:r w:rsidR="000B6536">
        <w:rPr>
          <w:lang w:val="bg-BG"/>
        </w:rPr>
        <w:t>претенцията</w:t>
      </w:r>
      <w:r w:rsidR="0076450C" w:rsidRPr="00410CCF">
        <w:rPr>
          <w:lang w:val="bg-BG"/>
        </w:rPr>
        <w:t>.</w:t>
      </w:r>
    </w:p>
    <w:p w:rsidR="004A33C7" w:rsidRPr="00410CCF" w:rsidRDefault="004A33C7" w:rsidP="006A50CF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56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2C707F" w:rsidRPr="00410CCF">
        <w:rPr>
          <w:lang w:val="bg-BG"/>
        </w:rPr>
        <w:t xml:space="preserve">Съдът </w:t>
      </w:r>
      <w:r w:rsidR="006A50CF">
        <w:rPr>
          <w:lang w:val="bg-BG"/>
        </w:rPr>
        <w:t>е на мнение</w:t>
      </w:r>
      <w:r w:rsidR="002C707F" w:rsidRPr="00410CCF">
        <w:rPr>
          <w:lang w:val="bg-BG"/>
        </w:rPr>
        <w:t xml:space="preserve">, че </w:t>
      </w:r>
      <w:r w:rsidR="006A50CF" w:rsidRPr="00410CCF">
        <w:rPr>
          <w:lang w:val="bg-BG"/>
        </w:rPr>
        <w:t>въпрос</w:t>
      </w:r>
      <w:r w:rsidR="006A50CF">
        <w:rPr>
          <w:lang w:val="bg-BG"/>
        </w:rPr>
        <w:t>ът на жалбоподателите по</w:t>
      </w:r>
      <w:r w:rsidR="006A50CF" w:rsidRPr="00410CCF">
        <w:rPr>
          <w:lang w:val="bg-BG"/>
        </w:rPr>
        <w:t xml:space="preserve"> чл. 41</w:t>
      </w:r>
      <w:r w:rsidR="006A50CF">
        <w:rPr>
          <w:lang w:val="bg-BG"/>
        </w:rPr>
        <w:t xml:space="preserve">, </w:t>
      </w:r>
      <w:r w:rsidR="006A50CF" w:rsidRPr="00410CCF">
        <w:rPr>
          <w:lang w:val="bg-BG"/>
        </w:rPr>
        <w:t>доколкото засяга имуществени вреди</w:t>
      </w:r>
      <w:r w:rsidR="006A50CF">
        <w:rPr>
          <w:lang w:val="bg-BG"/>
        </w:rPr>
        <w:t xml:space="preserve">, не е готов за решаване </w:t>
      </w:r>
      <w:r w:rsidR="006A50CF" w:rsidRPr="00410CCF">
        <w:rPr>
          <w:lang w:val="bg-BG"/>
        </w:rPr>
        <w:t>(чл. 75 § 1 от Правилника на Съда)</w:t>
      </w:r>
      <w:r w:rsidR="006A50CF">
        <w:rPr>
          <w:lang w:val="bg-BG"/>
        </w:rPr>
        <w:t xml:space="preserve">. </w:t>
      </w:r>
      <w:r w:rsidR="0073136F" w:rsidRPr="00410CCF">
        <w:rPr>
          <w:lang w:val="bg-BG"/>
        </w:rPr>
        <w:t xml:space="preserve">Ето защо Съдът запазва този въпрос и по-нататъшната процедура </w:t>
      </w:r>
      <w:r w:rsidR="00DA5F4B" w:rsidRPr="00410CCF">
        <w:rPr>
          <w:lang w:val="bg-BG"/>
        </w:rPr>
        <w:t xml:space="preserve">и приканва </w:t>
      </w:r>
      <w:r w:rsidR="00622314" w:rsidRPr="00410CCF">
        <w:rPr>
          <w:lang w:val="bg-BG"/>
        </w:rPr>
        <w:t xml:space="preserve">Правителството </w:t>
      </w:r>
      <w:r w:rsidR="00383534" w:rsidRPr="00410CCF">
        <w:rPr>
          <w:lang w:val="bg-BG"/>
        </w:rPr>
        <w:t>и жалбоподателите</w:t>
      </w:r>
      <w:r w:rsidR="006A50CF">
        <w:rPr>
          <w:lang w:val="bg-BG"/>
        </w:rPr>
        <w:t>,</w:t>
      </w:r>
      <w:r w:rsidR="00383534" w:rsidRPr="00410CCF">
        <w:rPr>
          <w:lang w:val="bg-BG"/>
        </w:rPr>
        <w:t xml:space="preserve"> </w:t>
      </w:r>
      <w:r w:rsidR="006A50CF" w:rsidRPr="00410CCF">
        <w:rPr>
          <w:lang w:val="bg-BG"/>
        </w:rPr>
        <w:t xml:space="preserve">в срок до четири месеца от датата, на която решението </w:t>
      </w:r>
      <w:r w:rsidR="006A50CF">
        <w:rPr>
          <w:lang w:val="bg-BG"/>
        </w:rPr>
        <w:t>стане окончателно</w:t>
      </w:r>
      <w:r w:rsidR="006A50CF" w:rsidRPr="00410CCF">
        <w:rPr>
          <w:lang w:val="bg-BG"/>
        </w:rPr>
        <w:t xml:space="preserve"> съгласно чл. 44 § 2 от Конвенцията</w:t>
      </w:r>
      <w:r w:rsidR="006A50CF">
        <w:rPr>
          <w:lang w:val="bg-BG"/>
        </w:rPr>
        <w:t>,</w:t>
      </w:r>
      <w:r w:rsidR="006A50CF" w:rsidRPr="00410CCF">
        <w:rPr>
          <w:lang w:val="bg-BG"/>
        </w:rPr>
        <w:t xml:space="preserve"> </w:t>
      </w:r>
      <w:r w:rsidR="007A16D8" w:rsidRPr="00410CCF">
        <w:rPr>
          <w:lang w:val="bg-BG"/>
        </w:rPr>
        <w:t>да представят своите становища по въпроса и по-конкретно да го уведо</w:t>
      </w:r>
      <w:r w:rsidR="006A50CF">
        <w:rPr>
          <w:lang w:val="bg-BG"/>
        </w:rPr>
        <w:t>мят, ако постигнат споразумение</w:t>
      </w:r>
      <w:r w:rsidRPr="00410CCF">
        <w:rPr>
          <w:lang w:val="bg-BG"/>
        </w:rPr>
        <w:t>.</w:t>
      </w:r>
    </w:p>
    <w:p w:rsidR="004A33C7" w:rsidRPr="00410CCF" w:rsidRDefault="00E154FA" w:rsidP="00EA7342">
      <w:pPr>
        <w:pStyle w:val="ECHRHeading2"/>
        <w:rPr>
          <w:lang w:val="bg-BG"/>
        </w:rPr>
      </w:pPr>
      <w:r w:rsidRPr="00410CCF">
        <w:rPr>
          <w:lang w:val="bg-BG"/>
        </w:rPr>
        <w:t>Б</w:t>
      </w:r>
      <w:r w:rsidR="004A33C7" w:rsidRPr="00410CCF">
        <w:rPr>
          <w:lang w:val="bg-BG"/>
        </w:rPr>
        <w:t>.  </w:t>
      </w:r>
      <w:r w:rsidR="00D50A81" w:rsidRPr="00410CCF">
        <w:rPr>
          <w:lang w:val="bg-BG"/>
        </w:rPr>
        <w:t>Неимуществени вреди</w:t>
      </w:r>
    </w:p>
    <w:p w:rsidR="00D65140" w:rsidRPr="00410CCF" w:rsidRDefault="00844468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57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590047" w:rsidRPr="00410CCF">
        <w:rPr>
          <w:lang w:val="bg-BG"/>
        </w:rPr>
        <w:t xml:space="preserve">Жалбоподателите претендират и </w:t>
      </w:r>
      <w:r w:rsidR="00D65140" w:rsidRPr="00410CCF">
        <w:rPr>
          <w:lang w:val="bg-BG"/>
        </w:rPr>
        <w:t>10</w:t>
      </w:r>
      <w:r w:rsidR="00590047" w:rsidRPr="00410CCF">
        <w:rPr>
          <w:lang w:val="bg-BG"/>
        </w:rPr>
        <w:t> </w:t>
      </w:r>
      <w:r w:rsidR="00D65140" w:rsidRPr="00410CCF">
        <w:rPr>
          <w:lang w:val="bg-BG"/>
        </w:rPr>
        <w:t>000</w:t>
      </w:r>
      <w:r w:rsidR="00590047" w:rsidRPr="00410CCF">
        <w:rPr>
          <w:lang w:val="bg-BG"/>
        </w:rPr>
        <w:t xml:space="preserve"> </w:t>
      </w:r>
      <w:r w:rsidR="00E47D7A">
        <w:rPr>
          <w:lang w:val="bg-BG"/>
        </w:rPr>
        <w:t xml:space="preserve">евро </w:t>
      </w:r>
      <w:r w:rsidR="00590047" w:rsidRPr="00410CCF">
        <w:rPr>
          <w:lang w:val="bg-BG"/>
        </w:rPr>
        <w:t xml:space="preserve">за всеки от тях като неимуществени вреди. Те твърдят, че са понасяли стрес и </w:t>
      </w:r>
      <w:r w:rsidR="00FD49B1">
        <w:rPr>
          <w:lang w:val="bg-BG"/>
        </w:rPr>
        <w:t>объркване</w:t>
      </w:r>
      <w:r w:rsidR="00FD49B1" w:rsidRPr="00410CCF">
        <w:rPr>
          <w:lang w:val="bg-BG"/>
        </w:rPr>
        <w:t xml:space="preserve"> </w:t>
      </w:r>
      <w:r w:rsidR="00E2453A" w:rsidRPr="00410CCF">
        <w:rPr>
          <w:lang w:val="bg-BG"/>
        </w:rPr>
        <w:t>в продължение на много години</w:t>
      </w:r>
      <w:r w:rsidR="009800DF" w:rsidRPr="00410CCF">
        <w:rPr>
          <w:lang w:val="bg-BG"/>
        </w:rPr>
        <w:t>.</w:t>
      </w:r>
    </w:p>
    <w:p w:rsidR="00014566" w:rsidRPr="00410CCF" w:rsidRDefault="00073DE9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58</w:t>
      </w:r>
      <w:r w:rsidRPr="00410CCF">
        <w:rPr>
          <w:lang w:val="bg-BG"/>
        </w:rPr>
        <w:fldChar w:fldCharType="end"/>
      </w:r>
      <w:r w:rsidR="00014566" w:rsidRPr="00410CCF">
        <w:rPr>
          <w:lang w:val="bg-BG"/>
        </w:rPr>
        <w:t>.  </w:t>
      </w:r>
      <w:r w:rsidR="00B445A2" w:rsidRPr="00410CCF">
        <w:rPr>
          <w:lang w:val="bg-BG"/>
        </w:rPr>
        <w:t xml:space="preserve">Правителството оспорва претенцията. </w:t>
      </w:r>
      <w:r w:rsidR="00B24A1D">
        <w:rPr>
          <w:lang w:val="bg-BG"/>
        </w:rPr>
        <w:t>В частност,</w:t>
      </w:r>
      <w:r w:rsidR="00B445A2" w:rsidRPr="00410CCF">
        <w:rPr>
          <w:lang w:val="bg-BG"/>
        </w:rPr>
        <w:t xml:space="preserve"> </w:t>
      </w:r>
      <w:r w:rsidR="004D4B64" w:rsidRPr="00410CCF">
        <w:rPr>
          <w:lang w:val="bg-BG"/>
        </w:rPr>
        <w:t>призовава</w:t>
      </w:r>
      <w:r w:rsidR="00B445A2" w:rsidRPr="00410CCF">
        <w:rPr>
          <w:lang w:val="bg-BG"/>
        </w:rPr>
        <w:t xml:space="preserve"> Съд</w:t>
      </w:r>
      <w:r w:rsidR="00E752DB">
        <w:rPr>
          <w:lang w:val="bg-BG"/>
        </w:rPr>
        <w:t>ът</w:t>
      </w:r>
      <w:r w:rsidR="00B445A2" w:rsidRPr="00410CCF">
        <w:rPr>
          <w:lang w:val="bg-BG"/>
        </w:rPr>
        <w:t xml:space="preserve"> да не присъжда неимуществени вреди на г-жа </w:t>
      </w:r>
      <w:proofErr w:type="spellStart"/>
      <w:r w:rsidR="00B445A2" w:rsidRPr="00410CCF">
        <w:rPr>
          <w:lang w:val="bg-BG"/>
        </w:rPr>
        <w:t>Анаис</w:t>
      </w:r>
      <w:proofErr w:type="spellEnd"/>
      <w:r w:rsidR="00B445A2" w:rsidRPr="00410CCF">
        <w:rPr>
          <w:lang w:val="bg-BG"/>
        </w:rPr>
        <w:t xml:space="preserve"> </w:t>
      </w:r>
      <w:proofErr w:type="spellStart"/>
      <w:r w:rsidR="00B445A2" w:rsidRPr="00410CCF">
        <w:rPr>
          <w:lang w:val="bg-BG"/>
        </w:rPr>
        <w:t>Хампарцум</w:t>
      </w:r>
      <w:proofErr w:type="spellEnd"/>
      <w:r w:rsidR="00B445A2" w:rsidRPr="00410CCF">
        <w:rPr>
          <w:lang w:val="bg-BG"/>
        </w:rPr>
        <w:t xml:space="preserve"> Ширин, която умира през </w:t>
      </w:r>
      <w:r w:rsidR="00BA5C19" w:rsidRPr="00410CCF">
        <w:rPr>
          <w:lang w:val="bg-BG"/>
        </w:rPr>
        <w:t>2014</w:t>
      </w:r>
      <w:r w:rsidR="00B445A2" w:rsidRPr="00410CCF">
        <w:rPr>
          <w:lang w:val="bg-BG"/>
        </w:rPr>
        <w:t xml:space="preserve"> г. и чиито наследници </w:t>
      </w:r>
      <w:r w:rsidR="009D5CAD">
        <w:rPr>
          <w:lang w:val="bg-BG"/>
        </w:rPr>
        <w:t>встъп</w:t>
      </w:r>
      <w:r w:rsidR="00B445A2" w:rsidRPr="00410CCF">
        <w:rPr>
          <w:lang w:val="bg-BG"/>
        </w:rPr>
        <w:t xml:space="preserve">ват </w:t>
      </w:r>
      <w:r w:rsidR="005502DE">
        <w:rPr>
          <w:lang w:val="bg-BG"/>
        </w:rPr>
        <w:t xml:space="preserve">в </w:t>
      </w:r>
      <w:r w:rsidR="00B445A2" w:rsidRPr="00410CCF">
        <w:rPr>
          <w:lang w:val="bg-BG"/>
        </w:rPr>
        <w:t>процедурата</w:t>
      </w:r>
      <w:r w:rsidR="00CA5F11" w:rsidRPr="00410CCF">
        <w:rPr>
          <w:lang w:val="bg-BG"/>
        </w:rPr>
        <w:t xml:space="preserve"> </w:t>
      </w:r>
      <w:r w:rsidR="00B445A2" w:rsidRPr="00410CCF">
        <w:rPr>
          <w:lang w:val="bg-BG"/>
        </w:rPr>
        <w:t xml:space="preserve">на нейно място (вж. параграф </w:t>
      </w:r>
      <w:r w:rsidR="00BA5C19" w:rsidRPr="00410CCF">
        <w:rPr>
          <w:lang w:val="bg-BG"/>
        </w:rPr>
        <w:t>2</w:t>
      </w:r>
      <w:r w:rsidR="00B445A2" w:rsidRPr="00410CCF">
        <w:rPr>
          <w:lang w:val="bg-BG"/>
        </w:rPr>
        <w:t xml:space="preserve"> по-горе</w:t>
      </w:r>
      <w:r w:rsidR="00BA5C19" w:rsidRPr="00410CCF">
        <w:rPr>
          <w:lang w:val="bg-BG"/>
        </w:rPr>
        <w:t>),</w:t>
      </w:r>
      <w:r w:rsidR="00B445A2" w:rsidRPr="00410CCF">
        <w:rPr>
          <w:lang w:val="bg-BG"/>
        </w:rPr>
        <w:t xml:space="preserve"> като твърди, че таки</w:t>
      </w:r>
      <w:r w:rsidR="002C15E6" w:rsidRPr="00410CCF">
        <w:rPr>
          <w:lang w:val="bg-BG"/>
        </w:rPr>
        <w:t>ва</w:t>
      </w:r>
      <w:r w:rsidR="00B445A2" w:rsidRPr="00410CCF">
        <w:rPr>
          <w:lang w:val="bg-BG"/>
        </w:rPr>
        <w:t xml:space="preserve"> вреди може да се присъдят единствено </w:t>
      </w:r>
      <w:proofErr w:type="spellStart"/>
      <w:r w:rsidR="00AB3C9B" w:rsidRPr="00410CCF">
        <w:rPr>
          <w:i/>
          <w:lang w:val="bg-BG"/>
        </w:rPr>
        <w:t>intuitu</w:t>
      </w:r>
      <w:proofErr w:type="spellEnd"/>
      <w:r w:rsidR="00AB3C9B" w:rsidRPr="00410CCF">
        <w:rPr>
          <w:i/>
          <w:lang w:val="bg-BG"/>
        </w:rPr>
        <w:t xml:space="preserve"> </w:t>
      </w:r>
      <w:proofErr w:type="spellStart"/>
      <w:r w:rsidR="00AB3C9B" w:rsidRPr="00410CCF">
        <w:rPr>
          <w:i/>
          <w:lang w:val="bg-BG"/>
        </w:rPr>
        <w:t>personae</w:t>
      </w:r>
      <w:proofErr w:type="spellEnd"/>
      <w:r w:rsidR="00AB3C9B" w:rsidRPr="00410CCF">
        <w:rPr>
          <w:lang w:val="bg-BG"/>
        </w:rPr>
        <w:t>.</w:t>
      </w:r>
    </w:p>
    <w:p w:rsidR="0063189E" w:rsidRPr="00410CCF" w:rsidRDefault="004A33C7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59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B51C05" w:rsidRPr="00410CCF">
        <w:rPr>
          <w:lang w:val="bg-BG"/>
        </w:rPr>
        <w:t xml:space="preserve">По отношение на възражението на Правителството, Съдът отбелязва, че вече е присъждал неимуществени вреди на жалбоподател, който е починал в хода на производството пред Съда, като </w:t>
      </w:r>
      <w:r w:rsidR="00A62855">
        <w:rPr>
          <w:lang w:val="bg-BG"/>
        </w:rPr>
        <w:t xml:space="preserve">е присъдил обезщетението </w:t>
      </w:r>
      <w:r w:rsidR="00B51C05" w:rsidRPr="00410CCF">
        <w:rPr>
          <w:lang w:val="bg-BG"/>
        </w:rPr>
        <w:t>да бъд</w:t>
      </w:r>
      <w:r w:rsidR="00A62855">
        <w:rPr>
          <w:lang w:val="bg-BG"/>
        </w:rPr>
        <w:t>е</w:t>
      </w:r>
      <w:r w:rsidR="00B51C05" w:rsidRPr="00410CCF">
        <w:rPr>
          <w:lang w:val="bg-BG"/>
        </w:rPr>
        <w:t xml:space="preserve"> платен</w:t>
      </w:r>
      <w:r w:rsidR="00A62855">
        <w:rPr>
          <w:lang w:val="bg-BG"/>
        </w:rPr>
        <w:t>о</w:t>
      </w:r>
      <w:r w:rsidR="00B51C05" w:rsidRPr="00410CCF">
        <w:rPr>
          <w:lang w:val="bg-BG"/>
        </w:rPr>
        <w:t xml:space="preserve"> на наследниците на лицето </w:t>
      </w:r>
      <w:r w:rsidR="00CA5F11" w:rsidRPr="00410CCF">
        <w:rPr>
          <w:lang w:val="bg-BG"/>
        </w:rPr>
        <w:t>(</w:t>
      </w:r>
      <w:r w:rsidR="00B51C05" w:rsidRPr="00410CCF">
        <w:rPr>
          <w:lang w:val="bg-BG"/>
        </w:rPr>
        <w:t xml:space="preserve">вж. </w:t>
      </w:r>
      <w:r w:rsidR="00B51C05" w:rsidRPr="00410CCF">
        <w:rPr>
          <w:i/>
          <w:lang w:val="bg-BG"/>
        </w:rPr>
        <w:t>Луканов срещу Република България</w:t>
      </w:r>
      <w:r w:rsidR="00CA5F11" w:rsidRPr="00410CCF">
        <w:rPr>
          <w:lang w:val="bg-BG"/>
        </w:rPr>
        <w:t xml:space="preserve">, 20 </w:t>
      </w:r>
      <w:r w:rsidR="00B51C05" w:rsidRPr="00410CCF">
        <w:rPr>
          <w:lang w:val="bg-BG"/>
        </w:rPr>
        <w:t>март</w:t>
      </w:r>
      <w:r w:rsidR="00CA5F11" w:rsidRPr="00410CCF">
        <w:rPr>
          <w:lang w:val="bg-BG"/>
        </w:rPr>
        <w:t xml:space="preserve"> 1997</w:t>
      </w:r>
      <w:r w:rsidR="00B51C05" w:rsidRPr="00410CCF">
        <w:rPr>
          <w:lang w:val="bg-BG"/>
        </w:rPr>
        <w:t xml:space="preserve"> г.</w:t>
      </w:r>
      <w:r w:rsidR="00CA5F11" w:rsidRPr="00410CCF">
        <w:rPr>
          <w:lang w:val="bg-BG"/>
        </w:rPr>
        <w:t xml:space="preserve">, § 53, </w:t>
      </w:r>
      <w:r w:rsidR="00674CAC" w:rsidRPr="00410CCF">
        <w:rPr>
          <w:i/>
          <w:lang w:val="bg-BG"/>
        </w:rPr>
        <w:t xml:space="preserve">Доклади за решения и определения </w:t>
      </w:r>
      <w:r w:rsidR="00CA5F11" w:rsidRPr="00410CCF">
        <w:rPr>
          <w:lang w:val="bg-BG"/>
        </w:rPr>
        <w:t>1997</w:t>
      </w:r>
      <w:r w:rsidR="00CA5F11" w:rsidRPr="00410CCF">
        <w:rPr>
          <w:lang w:val="bg-BG"/>
        </w:rPr>
        <w:noBreakHyphen/>
        <w:t>II</w:t>
      </w:r>
      <w:r w:rsidR="0013314D" w:rsidRPr="00410CCF">
        <w:rPr>
          <w:lang w:val="bg-BG"/>
        </w:rPr>
        <w:t>,</w:t>
      </w:r>
      <w:r w:rsidR="00674CAC" w:rsidRPr="00410CCF">
        <w:rPr>
          <w:lang w:val="bg-BG"/>
        </w:rPr>
        <w:t xml:space="preserve"> и</w:t>
      </w:r>
      <w:r w:rsidR="00CA5F11" w:rsidRPr="00410CCF">
        <w:rPr>
          <w:lang w:val="bg-BG"/>
        </w:rPr>
        <w:t xml:space="preserve"> </w:t>
      </w:r>
      <w:proofErr w:type="spellStart"/>
      <w:r w:rsidR="00674CAC" w:rsidRPr="00410CCF">
        <w:rPr>
          <w:i/>
          <w:lang w:val="bg-BG"/>
        </w:rPr>
        <w:t>Бараган</w:t>
      </w:r>
      <w:proofErr w:type="spellEnd"/>
      <w:r w:rsidR="00674CAC" w:rsidRPr="00410CCF">
        <w:rPr>
          <w:i/>
          <w:lang w:val="bg-BG"/>
        </w:rPr>
        <w:t xml:space="preserve"> срещу Румъния</w:t>
      </w:r>
      <w:r w:rsidR="00CA5F11" w:rsidRPr="00410CCF">
        <w:rPr>
          <w:lang w:val="bg-BG"/>
        </w:rPr>
        <w:t xml:space="preserve">, </w:t>
      </w:r>
      <w:r w:rsidR="00674CAC" w:rsidRPr="00410CCF">
        <w:rPr>
          <w:lang w:val="bg-BG"/>
        </w:rPr>
        <w:t xml:space="preserve">№ </w:t>
      </w:r>
      <w:r w:rsidR="00CA5F11" w:rsidRPr="00410CCF">
        <w:rPr>
          <w:lang w:val="bg-BG"/>
        </w:rPr>
        <w:t xml:space="preserve">33627/96, § 49, 1 </w:t>
      </w:r>
      <w:r w:rsidR="00674CAC" w:rsidRPr="00410CCF">
        <w:rPr>
          <w:lang w:val="bg-BG"/>
        </w:rPr>
        <w:t>октомври</w:t>
      </w:r>
      <w:r w:rsidR="00CA5F11" w:rsidRPr="00410CCF">
        <w:rPr>
          <w:lang w:val="bg-BG"/>
        </w:rPr>
        <w:t xml:space="preserve"> 2002</w:t>
      </w:r>
      <w:r w:rsidR="00674CAC" w:rsidRPr="00410CCF">
        <w:rPr>
          <w:lang w:val="bg-BG"/>
        </w:rPr>
        <w:t> г.</w:t>
      </w:r>
      <w:r w:rsidR="00CA5F11" w:rsidRPr="00410CCF">
        <w:rPr>
          <w:lang w:val="bg-BG"/>
        </w:rPr>
        <w:t>).</w:t>
      </w:r>
      <w:r w:rsidR="0013314D" w:rsidRPr="00410CCF">
        <w:rPr>
          <w:lang w:val="bg-BG"/>
        </w:rPr>
        <w:t xml:space="preserve"> </w:t>
      </w:r>
      <w:r w:rsidR="00674CAC" w:rsidRPr="00410CCF">
        <w:rPr>
          <w:lang w:val="bg-BG"/>
        </w:rPr>
        <w:t>Според Съда ще бъде несправедливо в настоящия случай да се определи друго</w:t>
      </w:r>
      <w:r w:rsidR="00DC5102" w:rsidRPr="00410CCF">
        <w:rPr>
          <w:lang w:val="bg-BG"/>
        </w:rPr>
        <w:t>.</w:t>
      </w:r>
    </w:p>
    <w:p w:rsidR="004A33C7" w:rsidRPr="00410CCF" w:rsidRDefault="0063189E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60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1A4B23" w:rsidRPr="00410CCF">
        <w:rPr>
          <w:lang w:val="bg-BG"/>
        </w:rPr>
        <w:t xml:space="preserve">Съдът смята, че жалбоподателите са преживели стрес и </w:t>
      </w:r>
      <w:r w:rsidR="00FD49B1">
        <w:rPr>
          <w:lang w:val="bg-BG"/>
        </w:rPr>
        <w:t>объркване</w:t>
      </w:r>
      <w:r w:rsidR="00FD49B1" w:rsidRPr="00410CCF">
        <w:rPr>
          <w:lang w:val="bg-BG"/>
        </w:rPr>
        <w:t xml:space="preserve"> </w:t>
      </w:r>
      <w:r w:rsidR="004C72C5">
        <w:rPr>
          <w:lang w:val="bg-BG"/>
        </w:rPr>
        <w:t>в</w:t>
      </w:r>
      <w:r w:rsidR="001A4B23" w:rsidRPr="00410CCF">
        <w:rPr>
          <w:lang w:val="bg-BG"/>
        </w:rPr>
        <w:t xml:space="preserve"> резултат на нарушенията на правата им</w:t>
      </w:r>
      <w:r w:rsidRPr="00410CCF">
        <w:rPr>
          <w:lang w:val="bg-BG"/>
        </w:rPr>
        <w:t>.</w:t>
      </w:r>
      <w:r w:rsidR="002F4767" w:rsidRPr="00410CCF">
        <w:rPr>
          <w:lang w:val="bg-BG"/>
        </w:rPr>
        <w:t xml:space="preserve"> </w:t>
      </w:r>
      <w:r w:rsidR="00FD49B1">
        <w:rPr>
          <w:lang w:val="bg-BG"/>
        </w:rPr>
        <w:t>Като отсъжда по справедливост,</w:t>
      </w:r>
      <w:r w:rsidR="00CF0189" w:rsidRPr="00410CCF">
        <w:rPr>
          <w:lang w:val="bg-BG"/>
        </w:rPr>
        <w:t xml:space="preserve"> Съдът намира за подходящо да </w:t>
      </w:r>
      <w:r w:rsidR="00FD49B1">
        <w:rPr>
          <w:lang w:val="bg-BG"/>
        </w:rPr>
        <w:t>присъди</w:t>
      </w:r>
      <w:r w:rsidR="00FD49B1" w:rsidRPr="00410CCF">
        <w:rPr>
          <w:lang w:val="bg-BG"/>
        </w:rPr>
        <w:t xml:space="preserve"> </w:t>
      </w:r>
      <w:r w:rsidR="004816D3" w:rsidRPr="00410CCF">
        <w:rPr>
          <w:lang w:val="bg-BG"/>
        </w:rPr>
        <w:t>2</w:t>
      </w:r>
      <w:r w:rsidR="00CF0189" w:rsidRPr="00410CCF">
        <w:rPr>
          <w:lang w:val="bg-BG"/>
        </w:rPr>
        <w:t> </w:t>
      </w:r>
      <w:r w:rsidR="004816D3" w:rsidRPr="00410CCF">
        <w:rPr>
          <w:lang w:val="bg-BG"/>
        </w:rPr>
        <w:t>000</w:t>
      </w:r>
      <w:r w:rsidR="00CF0189" w:rsidRPr="00410CCF">
        <w:rPr>
          <w:lang w:val="bg-BG"/>
        </w:rPr>
        <w:t xml:space="preserve"> </w:t>
      </w:r>
      <w:r w:rsidR="00FD49B1">
        <w:rPr>
          <w:lang w:val="bg-BG"/>
        </w:rPr>
        <w:t xml:space="preserve">евро </w:t>
      </w:r>
      <w:r w:rsidR="00CF0189" w:rsidRPr="00410CCF">
        <w:rPr>
          <w:lang w:val="bg-BG"/>
        </w:rPr>
        <w:t>за всеки от тях като неимуществени вреди</w:t>
      </w:r>
      <w:r w:rsidRPr="00410CCF">
        <w:rPr>
          <w:lang w:val="bg-BG"/>
        </w:rPr>
        <w:t xml:space="preserve">. </w:t>
      </w:r>
      <w:r w:rsidR="00CC4F39" w:rsidRPr="00410CCF">
        <w:rPr>
          <w:lang w:val="bg-BG"/>
        </w:rPr>
        <w:t xml:space="preserve">Определената сума по отношение на г-жа </w:t>
      </w:r>
      <w:proofErr w:type="spellStart"/>
      <w:r w:rsidR="00CC4F39" w:rsidRPr="00410CCF">
        <w:rPr>
          <w:lang w:val="bg-BG"/>
        </w:rPr>
        <w:t>Анаис</w:t>
      </w:r>
      <w:proofErr w:type="spellEnd"/>
      <w:r w:rsidR="00CC4F39" w:rsidRPr="00410CCF">
        <w:rPr>
          <w:lang w:val="bg-BG"/>
        </w:rPr>
        <w:t xml:space="preserve"> </w:t>
      </w:r>
      <w:proofErr w:type="spellStart"/>
      <w:r w:rsidR="00CC4F39" w:rsidRPr="00410CCF">
        <w:rPr>
          <w:lang w:val="bg-BG"/>
        </w:rPr>
        <w:t>Хампарцум</w:t>
      </w:r>
      <w:proofErr w:type="spellEnd"/>
      <w:r w:rsidR="00CC4F39" w:rsidRPr="00410CCF">
        <w:rPr>
          <w:lang w:val="bg-BG"/>
        </w:rPr>
        <w:t xml:space="preserve"> Ширин следва да се заплати на нейните наследници, чиито имена са посочени в параграф </w:t>
      </w:r>
      <w:r w:rsidRPr="00410CCF">
        <w:rPr>
          <w:lang w:val="bg-BG"/>
        </w:rPr>
        <w:t>2</w:t>
      </w:r>
      <w:r w:rsidR="00CC4F39" w:rsidRPr="00410CCF">
        <w:rPr>
          <w:lang w:val="bg-BG"/>
        </w:rPr>
        <w:t xml:space="preserve"> по-горе</w:t>
      </w:r>
      <w:r w:rsidRPr="00410CCF">
        <w:rPr>
          <w:lang w:val="bg-BG"/>
        </w:rPr>
        <w:t>.</w:t>
      </w:r>
    </w:p>
    <w:p w:rsidR="00014566" w:rsidRPr="00410CCF" w:rsidRDefault="0098059D" w:rsidP="00EA7342">
      <w:pPr>
        <w:pStyle w:val="ECHRHeading2"/>
        <w:rPr>
          <w:lang w:val="bg-BG"/>
        </w:rPr>
      </w:pPr>
      <w:r w:rsidRPr="00410CCF">
        <w:rPr>
          <w:lang w:val="bg-BG"/>
        </w:rPr>
        <w:t>В</w:t>
      </w:r>
      <w:r w:rsidR="00014566" w:rsidRPr="00410CCF">
        <w:rPr>
          <w:lang w:val="bg-BG"/>
        </w:rPr>
        <w:t>.  </w:t>
      </w:r>
      <w:r w:rsidR="000A3718" w:rsidRPr="00410CCF">
        <w:rPr>
          <w:lang w:val="bg-BG"/>
        </w:rPr>
        <w:t>Разходи и разноски</w:t>
      </w:r>
    </w:p>
    <w:p w:rsidR="00AB3C9B" w:rsidRPr="00410CCF" w:rsidRDefault="00073DE9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61</w:t>
      </w:r>
      <w:r w:rsidRPr="00410CCF">
        <w:rPr>
          <w:lang w:val="bg-BG"/>
        </w:rPr>
        <w:fldChar w:fldCharType="end"/>
      </w:r>
      <w:r w:rsidR="00014566" w:rsidRPr="00410CCF">
        <w:rPr>
          <w:lang w:val="bg-BG"/>
        </w:rPr>
        <w:t>.  </w:t>
      </w:r>
      <w:r w:rsidR="00041B51" w:rsidRPr="00410CCF">
        <w:rPr>
          <w:lang w:val="bg-BG"/>
        </w:rPr>
        <w:t xml:space="preserve">Жалбоподателите </w:t>
      </w:r>
      <w:r w:rsidR="00160931" w:rsidRPr="00410CCF">
        <w:rPr>
          <w:lang w:val="bg-BG"/>
        </w:rPr>
        <w:t xml:space="preserve">претендират и </w:t>
      </w:r>
      <w:r w:rsidR="00AB3C9B" w:rsidRPr="00410CCF">
        <w:rPr>
          <w:lang w:val="bg-BG"/>
        </w:rPr>
        <w:t>5</w:t>
      </w:r>
      <w:r w:rsidR="00160931" w:rsidRPr="00410CCF">
        <w:rPr>
          <w:lang w:val="bg-BG"/>
        </w:rPr>
        <w:t> </w:t>
      </w:r>
      <w:r w:rsidR="00AB3C9B" w:rsidRPr="00410CCF">
        <w:rPr>
          <w:lang w:val="bg-BG"/>
        </w:rPr>
        <w:t>168</w:t>
      </w:r>
      <w:r w:rsidR="00160931" w:rsidRPr="00410CCF">
        <w:rPr>
          <w:lang w:val="bg-BG"/>
        </w:rPr>
        <w:t xml:space="preserve"> </w:t>
      </w:r>
      <w:r w:rsidR="00FE78C3">
        <w:rPr>
          <w:lang w:val="bg-BG"/>
        </w:rPr>
        <w:t>лв.</w:t>
      </w:r>
      <w:r w:rsidR="00AB3C9B" w:rsidRPr="00410CCF">
        <w:rPr>
          <w:lang w:val="bg-BG"/>
        </w:rPr>
        <w:t xml:space="preserve"> </w:t>
      </w:r>
      <w:r w:rsidR="009B1F1F">
        <w:rPr>
          <w:lang w:val="bg-BG"/>
        </w:rPr>
        <w:t xml:space="preserve">за </w:t>
      </w:r>
      <w:r w:rsidR="00160931" w:rsidRPr="00410CCF">
        <w:rPr>
          <w:lang w:val="bg-BG"/>
        </w:rPr>
        <w:t>разходи и разноски във връзка с ревандикационното производство пред националните съдилища</w:t>
      </w:r>
      <w:r w:rsidR="00AB3C9B" w:rsidRPr="00410CCF">
        <w:rPr>
          <w:lang w:val="bg-BG"/>
        </w:rPr>
        <w:t>.</w:t>
      </w:r>
      <w:r w:rsidR="009C01E2" w:rsidRPr="00410CCF">
        <w:rPr>
          <w:lang w:val="bg-BG"/>
        </w:rPr>
        <w:t xml:space="preserve"> В подкрепа на </w:t>
      </w:r>
      <w:r w:rsidR="009B1F1F">
        <w:rPr>
          <w:lang w:val="bg-BG"/>
        </w:rPr>
        <w:t>тази претенция</w:t>
      </w:r>
      <w:r w:rsidR="009C01E2" w:rsidRPr="00410CCF">
        <w:rPr>
          <w:lang w:val="bg-BG"/>
        </w:rPr>
        <w:t xml:space="preserve"> те представят разписки от адвокатите си съответно от </w:t>
      </w:r>
      <w:r w:rsidR="00D03F0E" w:rsidRPr="00410CCF">
        <w:rPr>
          <w:lang w:val="bg-BG"/>
        </w:rPr>
        <w:t>2000, 2005</w:t>
      </w:r>
      <w:r w:rsidR="009C01E2" w:rsidRPr="00410CCF">
        <w:rPr>
          <w:lang w:val="bg-BG"/>
        </w:rPr>
        <w:t xml:space="preserve"> и </w:t>
      </w:r>
      <w:r w:rsidR="00D03F0E" w:rsidRPr="00410CCF">
        <w:rPr>
          <w:lang w:val="bg-BG"/>
        </w:rPr>
        <w:t>2006</w:t>
      </w:r>
      <w:r w:rsidR="009C01E2" w:rsidRPr="00410CCF">
        <w:rPr>
          <w:lang w:val="bg-BG"/>
        </w:rPr>
        <w:t> г.</w:t>
      </w:r>
      <w:r w:rsidR="000E435C" w:rsidRPr="00410CCF">
        <w:rPr>
          <w:lang w:val="bg-BG"/>
        </w:rPr>
        <w:t xml:space="preserve">, които показват, че жалбоподателите </w:t>
      </w:r>
      <w:r w:rsidR="008065AF" w:rsidRPr="00410CCF">
        <w:rPr>
          <w:lang w:val="bg-BG"/>
        </w:rPr>
        <w:t>са им платили общо 4 </w:t>
      </w:r>
      <w:r w:rsidR="00AB3C9B" w:rsidRPr="00410CCF">
        <w:rPr>
          <w:lang w:val="bg-BG"/>
        </w:rPr>
        <w:t>920</w:t>
      </w:r>
      <w:r w:rsidR="008065AF" w:rsidRPr="00410CCF">
        <w:rPr>
          <w:lang w:val="bg-BG"/>
        </w:rPr>
        <w:t xml:space="preserve"> </w:t>
      </w:r>
      <w:r w:rsidR="00FD49B1">
        <w:rPr>
          <w:lang w:val="bg-BG"/>
        </w:rPr>
        <w:t xml:space="preserve">лв. </w:t>
      </w:r>
      <w:r w:rsidR="00D03F0E" w:rsidRPr="00410CCF">
        <w:rPr>
          <w:lang w:val="bg-BG"/>
        </w:rPr>
        <w:t>(</w:t>
      </w:r>
      <w:r w:rsidR="00BF291F" w:rsidRPr="00410CCF">
        <w:rPr>
          <w:lang w:val="bg-BG"/>
        </w:rPr>
        <w:t xml:space="preserve">равностойни на </w:t>
      </w:r>
      <w:r w:rsidR="008065AF" w:rsidRPr="00410CCF">
        <w:rPr>
          <w:lang w:val="bg-BG"/>
        </w:rPr>
        <w:t>2</w:t>
      </w:r>
      <w:r w:rsidR="00FD49B1">
        <w:rPr>
          <w:lang w:val="bg-BG"/>
        </w:rPr>
        <w:t> </w:t>
      </w:r>
      <w:r w:rsidR="00D03F0E" w:rsidRPr="00410CCF">
        <w:rPr>
          <w:lang w:val="bg-BG"/>
        </w:rPr>
        <w:t>510</w:t>
      </w:r>
      <w:r w:rsidR="00FD49B1">
        <w:rPr>
          <w:lang w:val="bg-BG"/>
        </w:rPr>
        <w:t xml:space="preserve"> евро</w:t>
      </w:r>
      <w:r w:rsidR="00D03F0E" w:rsidRPr="00410CCF">
        <w:rPr>
          <w:lang w:val="bg-BG"/>
        </w:rPr>
        <w:t>)</w:t>
      </w:r>
      <w:r w:rsidR="008065AF" w:rsidRPr="00410CCF">
        <w:rPr>
          <w:lang w:val="bg-BG"/>
        </w:rPr>
        <w:t xml:space="preserve"> за процесуално представителство. В допълнение, жалбоподателите</w:t>
      </w:r>
      <w:r w:rsidR="00A65C8C" w:rsidRPr="00410CCF">
        <w:rPr>
          <w:lang w:val="bg-BG"/>
        </w:rPr>
        <w:t xml:space="preserve"> посочват решенията</w:t>
      </w:r>
      <w:r w:rsidR="00157F0D">
        <w:rPr>
          <w:lang w:val="bg-BG"/>
        </w:rPr>
        <w:t>, постановени</w:t>
      </w:r>
      <w:r w:rsidR="00A65C8C" w:rsidRPr="00410CCF">
        <w:rPr>
          <w:lang w:val="bg-BG"/>
        </w:rPr>
        <w:t xml:space="preserve"> </w:t>
      </w:r>
      <w:r w:rsidR="00157F0D">
        <w:rPr>
          <w:lang w:val="bg-BG"/>
        </w:rPr>
        <w:t>от</w:t>
      </w:r>
      <w:r w:rsidR="00A65C8C" w:rsidRPr="00410CCF">
        <w:rPr>
          <w:lang w:val="bg-BG"/>
        </w:rPr>
        <w:t xml:space="preserve"> националните съдилища, </w:t>
      </w:r>
      <w:r w:rsidR="00157F0D">
        <w:rPr>
          <w:lang w:val="bg-BG"/>
        </w:rPr>
        <w:t>съгласно</w:t>
      </w:r>
      <w:r w:rsidR="00A65C8C" w:rsidRPr="00410CCF">
        <w:rPr>
          <w:lang w:val="bg-BG"/>
        </w:rPr>
        <w:t xml:space="preserve"> които е следвало да заплатят на ответната страна </w:t>
      </w:r>
      <w:r w:rsidR="00AB3C9B" w:rsidRPr="00410CCF">
        <w:rPr>
          <w:lang w:val="bg-BG"/>
        </w:rPr>
        <w:t>248</w:t>
      </w:r>
      <w:r w:rsidR="00FD49B1">
        <w:rPr>
          <w:lang w:val="bg-BG"/>
        </w:rPr>
        <w:t xml:space="preserve"> лв.</w:t>
      </w:r>
      <w:r w:rsidR="00A65C8C" w:rsidRPr="00410CCF">
        <w:rPr>
          <w:lang w:val="bg-BG"/>
        </w:rPr>
        <w:t xml:space="preserve"> </w:t>
      </w:r>
      <w:r w:rsidR="00FD49B1">
        <w:rPr>
          <w:lang w:val="bg-BG"/>
        </w:rPr>
        <w:t xml:space="preserve">за </w:t>
      </w:r>
      <w:r w:rsidR="00A65C8C" w:rsidRPr="00410CCF">
        <w:rPr>
          <w:lang w:val="bg-BG"/>
        </w:rPr>
        <w:t>разходи и разноски</w:t>
      </w:r>
      <w:r w:rsidR="00AB3C9B" w:rsidRPr="00410CCF">
        <w:rPr>
          <w:lang w:val="bg-BG"/>
        </w:rPr>
        <w:t>.</w:t>
      </w:r>
    </w:p>
    <w:p w:rsidR="00C6124A" w:rsidRPr="00410CCF" w:rsidRDefault="00CE375C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62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A65C8C" w:rsidRPr="00410CCF">
        <w:rPr>
          <w:lang w:val="bg-BG"/>
        </w:rPr>
        <w:t xml:space="preserve">По отношение на производството пред Съда, жалбоподателите претендират </w:t>
      </w:r>
      <w:r w:rsidR="00AB3C9B" w:rsidRPr="00410CCF">
        <w:rPr>
          <w:lang w:val="bg-BG"/>
        </w:rPr>
        <w:t>5</w:t>
      </w:r>
      <w:r w:rsidR="00A65C8C" w:rsidRPr="00410CCF">
        <w:rPr>
          <w:lang w:val="bg-BG"/>
        </w:rPr>
        <w:t> </w:t>
      </w:r>
      <w:r w:rsidR="00AB3C9B" w:rsidRPr="00410CCF">
        <w:rPr>
          <w:lang w:val="bg-BG"/>
        </w:rPr>
        <w:t>495</w:t>
      </w:r>
      <w:r w:rsidR="00A65C8C" w:rsidRPr="00410CCF">
        <w:rPr>
          <w:lang w:val="bg-BG"/>
        </w:rPr>
        <w:t xml:space="preserve"> </w:t>
      </w:r>
      <w:r w:rsidR="00FD49B1">
        <w:rPr>
          <w:lang w:val="bg-BG"/>
        </w:rPr>
        <w:t xml:space="preserve">евро </w:t>
      </w:r>
      <w:r w:rsidR="00A65C8C" w:rsidRPr="00410CCF">
        <w:rPr>
          <w:lang w:val="bg-BG"/>
        </w:rPr>
        <w:t>за юридическата работа, извършена от процесуалните им представители</w:t>
      </w:r>
      <w:r w:rsidR="00AB3C9B" w:rsidRPr="00410CCF">
        <w:rPr>
          <w:lang w:val="bg-BG"/>
        </w:rPr>
        <w:t>.</w:t>
      </w:r>
      <w:r w:rsidR="00A65C8C" w:rsidRPr="00410CCF">
        <w:rPr>
          <w:lang w:val="bg-BG"/>
        </w:rPr>
        <w:t xml:space="preserve"> В подкрепа на претенциите си те представят </w:t>
      </w:r>
      <w:r w:rsidR="004E6F84">
        <w:rPr>
          <w:lang w:val="bg-BG"/>
        </w:rPr>
        <w:t>разписка</w:t>
      </w:r>
      <w:r w:rsidR="005E0137" w:rsidRPr="00410CCF">
        <w:rPr>
          <w:lang w:val="bg-BG"/>
        </w:rPr>
        <w:t xml:space="preserve"> </w:t>
      </w:r>
      <w:r w:rsidR="004E6F84">
        <w:rPr>
          <w:lang w:val="bg-BG"/>
        </w:rPr>
        <w:t>за</w:t>
      </w:r>
      <w:r w:rsidR="005E0137" w:rsidRPr="00410CCF">
        <w:rPr>
          <w:lang w:val="bg-BG"/>
        </w:rPr>
        <w:t xml:space="preserve"> отработени часове</w:t>
      </w:r>
      <w:r w:rsidR="00AB3C9B" w:rsidRPr="00410CCF">
        <w:rPr>
          <w:lang w:val="bg-BG"/>
        </w:rPr>
        <w:t>.</w:t>
      </w:r>
      <w:r w:rsidR="005E0137" w:rsidRPr="00410CCF">
        <w:rPr>
          <w:lang w:val="bg-BG"/>
        </w:rPr>
        <w:t xml:space="preserve"> Те претендират и </w:t>
      </w:r>
      <w:r w:rsidRPr="00410CCF">
        <w:rPr>
          <w:lang w:val="bg-BG"/>
        </w:rPr>
        <w:t>58</w:t>
      </w:r>
      <w:r w:rsidR="00AB3C9B" w:rsidRPr="00410CCF">
        <w:rPr>
          <w:lang w:val="bg-BG"/>
        </w:rPr>
        <w:t>.</w:t>
      </w:r>
      <w:r w:rsidRPr="00410CCF">
        <w:rPr>
          <w:lang w:val="bg-BG"/>
        </w:rPr>
        <w:t>35</w:t>
      </w:r>
      <w:r w:rsidR="004A33C7" w:rsidRPr="00410CCF">
        <w:rPr>
          <w:lang w:val="bg-BG"/>
        </w:rPr>
        <w:t xml:space="preserve"> </w:t>
      </w:r>
      <w:r w:rsidR="00FD49B1">
        <w:rPr>
          <w:lang w:val="bg-BG"/>
        </w:rPr>
        <w:t xml:space="preserve">евро </w:t>
      </w:r>
      <w:r w:rsidR="005E0137" w:rsidRPr="00410CCF">
        <w:rPr>
          <w:lang w:val="bg-BG"/>
        </w:rPr>
        <w:t xml:space="preserve">за пощенски и административни разходи, от които </w:t>
      </w:r>
      <w:r w:rsidR="00127020" w:rsidRPr="00410CCF">
        <w:rPr>
          <w:lang w:val="bg-BG"/>
        </w:rPr>
        <w:t xml:space="preserve">27.35 </w:t>
      </w:r>
      <w:r w:rsidR="00FD49B1">
        <w:rPr>
          <w:lang w:val="bg-BG"/>
        </w:rPr>
        <w:t xml:space="preserve">евро </w:t>
      </w:r>
      <w:r w:rsidR="005E0137" w:rsidRPr="00410CCF">
        <w:rPr>
          <w:lang w:val="bg-BG"/>
        </w:rPr>
        <w:t>за пощенски услуги, подкрепени със съответните фактури</w:t>
      </w:r>
      <w:r w:rsidR="00114F54" w:rsidRPr="00410CCF">
        <w:rPr>
          <w:lang w:val="bg-BG"/>
        </w:rPr>
        <w:t>.</w:t>
      </w:r>
      <w:r w:rsidR="005E0137" w:rsidRPr="00410CCF">
        <w:rPr>
          <w:lang w:val="bg-BG"/>
        </w:rPr>
        <w:t xml:space="preserve"> Жалбоподателите претендират още </w:t>
      </w:r>
      <w:r w:rsidR="00114F54" w:rsidRPr="00410CCF">
        <w:rPr>
          <w:lang w:val="bg-BG"/>
        </w:rPr>
        <w:t>200</w:t>
      </w:r>
      <w:r w:rsidR="005E0137" w:rsidRPr="00410CCF">
        <w:rPr>
          <w:lang w:val="bg-BG"/>
        </w:rPr>
        <w:t xml:space="preserve"> </w:t>
      </w:r>
      <w:r w:rsidR="00FD49B1">
        <w:rPr>
          <w:lang w:val="bg-BG"/>
        </w:rPr>
        <w:t xml:space="preserve">евро </w:t>
      </w:r>
      <w:r w:rsidR="005E0137" w:rsidRPr="00410CCF">
        <w:rPr>
          <w:lang w:val="bg-BG"/>
        </w:rPr>
        <w:t xml:space="preserve">за превод, като представят договор, съгласно който техните представители са поели </w:t>
      </w:r>
      <w:r w:rsidR="00FD49B1">
        <w:rPr>
          <w:lang w:val="bg-BG"/>
        </w:rPr>
        <w:t xml:space="preserve">задължението </w:t>
      </w:r>
      <w:r w:rsidR="005E0137" w:rsidRPr="00410CCF">
        <w:rPr>
          <w:lang w:val="bg-BG"/>
        </w:rPr>
        <w:t>да платят тази сума</w:t>
      </w:r>
      <w:r w:rsidR="00114F54" w:rsidRPr="00410CCF">
        <w:rPr>
          <w:lang w:val="bg-BG"/>
        </w:rPr>
        <w:t xml:space="preserve">. </w:t>
      </w:r>
      <w:r w:rsidR="00B9577F" w:rsidRPr="00410CCF">
        <w:rPr>
          <w:lang w:val="bg-BG"/>
        </w:rPr>
        <w:t xml:space="preserve">Жалбоподателите молят горепосочените суми, намалени с </w:t>
      </w:r>
      <w:r w:rsidR="003221D5" w:rsidRPr="00410CCF">
        <w:rPr>
          <w:lang w:val="bg-BG"/>
        </w:rPr>
        <w:t>2</w:t>
      </w:r>
      <w:r w:rsidR="00FD49B1">
        <w:rPr>
          <w:lang w:val="bg-BG"/>
        </w:rPr>
        <w:t> </w:t>
      </w:r>
      <w:r w:rsidR="003221D5" w:rsidRPr="00410CCF">
        <w:rPr>
          <w:lang w:val="bg-BG"/>
        </w:rPr>
        <w:t>000</w:t>
      </w:r>
      <w:r w:rsidR="00FD49B1">
        <w:rPr>
          <w:lang w:val="bg-BG"/>
        </w:rPr>
        <w:t xml:space="preserve"> лв.</w:t>
      </w:r>
      <w:r w:rsidR="003221D5" w:rsidRPr="00410CCF">
        <w:rPr>
          <w:lang w:val="bg-BG"/>
        </w:rPr>
        <w:t xml:space="preserve"> (</w:t>
      </w:r>
      <w:r w:rsidR="00B9577F" w:rsidRPr="00410CCF">
        <w:rPr>
          <w:lang w:val="bg-BG"/>
        </w:rPr>
        <w:t>1</w:t>
      </w:r>
      <w:r w:rsidR="00FD49B1">
        <w:rPr>
          <w:lang w:val="bg-BG"/>
        </w:rPr>
        <w:t> </w:t>
      </w:r>
      <w:r w:rsidR="003221D5" w:rsidRPr="00410CCF">
        <w:rPr>
          <w:lang w:val="bg-BG"/>
        </w:rPr>
        <w:t>020</w:t>
      </w:r>
      <w:r w:rsidR="00FD49B1">
        <w:rPr>
          <w:lang w:val="bg-BG"/>
        </w:rPr>
        <w:t xml:space="preserve"> евро</w:t>
      </w:r>
      <w:r w:rsidR="003221D5" w:rsidRPr="00410CCF">
        <w:rPr>
          <w:lang w:val="bg-BG"/>
        </w:rPr>
        <w:t>)</w:t>
      </w:r>
      <w:r w:rsidR="00B9577F" w:rsidRPr="00410CCF">
        <w:rPr>
          <w:lang w:val="bg-BG"/>
        </w:rPr>
        <w:t>, които те вече са платили на представителите си, да бъдат преведени директно по банковата сметка на техните представители</w:t>
      </w:r>
      <w:r w:rsidR="00AB3C9B" w:rsidRPr="00410CCF">
        <w:rPr>
          <w:lang w:val="bg-BG"/>
        </w:rPr>
        <w:t>.</w:t>
      </w:r>
    </w:p>
    <w:p w:rsidR="00014566" w:rsidRPr="00410CCF" w:rsidRDefault="00647A88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63</w:t>
      </w:r>
      <w:r w:rsidRPr="00410CCF">
        <w:rPr>
          <w:lang w:val="bg-BG"/>
        </w:rPr>
        <w:fldChar w:fldCharType="end"/>
      </w:r>
      <w:r w:rsidR="00C6124A" w:rsidRPr="00410CCF">
        <w:rPr>
          <w:lang w:val="bg-BG"/>
        </w:rPr>
        <w:t>.  </w:t>
      </w:r>
      <w:r w:rsidR="00BF291F" w:rsidRPr="00410CCF">
        <w:rPr>
          <w:lang w:val="bg-BG"/>
        </w:rPr>
        <w:t>На последно място</w:t>
      </w:r>
      <w:r w:rsidR="004E6F84">
        <w:rPr>
          <w:lang w:val="bg-BG"/>
        </w:rPr>
        <w:t>,</w:t>
      </w:r>
      <w:r w:rsidR="00BF291F" w:rsidRPr="00410CCF">
        <w:rPr>
          <w:lang w:val="bg-BG"/>
        </w:rPr>
        <w:t xml:space="preserve"> жалбоподателите претендират </w:t>
      </w:r>
      <w:r w:rsidR="00CE375C" w:rsidRPr="00410CCF">
        <w:rPr>
          <w:lang w:val="bg-BG"/>
        </w:rPr>
        <w:t>800</w:t>
      </w:r>
      <w:r w:rsidR="00FD49B1">
        <w:rPr>
          <w:lang w:val="bg-BG"/>
        </w:rPr>
        <w:t xml:space="preserve"> лв.</w:t>
      </w:r>
      <w:r w:rsidR="00CE375C" w:rsidRPr="00410CCF">
        <w:rPr>
          <w:lang w:val="bg-BG"/>
        </w:rPr>
        <w:t xml:space="preserve"> </w:t>
      </w:r>
      <w:r w:rsidR="00D93C94" w:rsidRPr="00410CCF">
        <w:rPr>
          <w:lang w:val="bg-BG"/>
        </w:rPr>
        <w:t>(</w:t>
      </w:r>
      <w:r w:rsidR="00BF291F" w:rsidRPr="00410CCF">
        <w:rPr>
          <w:lang w:val="bg-BG"/>
        </w:rPr>
        <w:t xml:space="preserve">равностойни на приблизително </w:t>
      </w:r>
      <w:r w:rsidR="00CE375C" w:rsidRPr="00410CCF">
        <w:rPr>
          <w:lang w:val="bg-BG"/>
        </w:rPr>
        <w:t>408</w:t>
      </w:r>
      <w:r w:rsidR="00FD49B1">
        <w:rPr>
          <w:lang w:val="bg-BG"/>
        </w:rPr>
        <w:t xml:space="preserve"> евро</w:t>
      </w:r>
      <w:r w:rsidR="00D93C94" w:rsidRPr="00410CCF">
        <w:rPr>
          <w:lang w:val="bg-BG"/>
        </w:rPr>
        <w:t>)</w:t>
      </w:r>
      <w:r w:rsidR="00BF291F" w:rsidRPr="00410CCF">
        <w:rPr>
          <w:lang w:val="bg-BG"/>
        </w:rPr>
        <w:t xml:space="preserve">, които са платили за доклада за оценка в подкрепа на </w:t>
      </w:r>
      <w:r w:rsidR="004E6F84">
        <w:rPr>
          <w:lang w:val="bg-BG"/>
        </w:rPr>
        <w:t>претенцията</w:t>
      </w:r>
      <w:r w:rsidR="00BF291F" w:rsidRPr="00410CCF">
        <w:rPr>
          <w:lang w:val="bg-BG"/>
        </w:rPr>
        <w:t xml:space="preserve"> им за имуществени вреди (вж. </w:t>
      </w:r>
      <w:r w:rsidR="00FD49B1">
        <w:rPr>
          <w:lang w:val="bg-BG"/>
        </w:rPr>
        <w:t>п</w:t>
      </w:r>
      <w:r w:rsidR="00BF291F" w:rsidRPr="00410CCF">
        <w:rPr>
          <w:lang w:val="bg-BG"/>
        </w:rPr>
        <w:t xml:space="preserve">араграф </w:t>
      </w:r>
      <w:r w:rsidR="00114F54" w:rsidRPr="00410CCF">
        <w:rPr>
          <w:lang w:val="bg-BG"/>
        </w:rPr>
        <w:t>54</w:t>
      </w:r>
      <w:r w:rsidR="00BF291F" w:rsidRPr="00410CCF">
        <w:rPr>
          <w:lang w:val="bg-BG"/>
        </w:rPr>
        <w:t xml:space="preserve"> по-горе</w:t>
      </w:r>
      <w:r w:rsidR="00114F54" w:rsidRPr="00410CCF">
        <w:rPr>
          <w:lang w:val="bg-BG"/>
        </w:rPr>
        <w:t>)</w:t>
      </w:r>
      <w:r w:rsidR="00014566" w:rsidRPr="00410CCF">
        <w:rPr>
          <w:lang w:val="bg-BG"/>
        </w:rPr>
        <w:t>.</w:t>
      </w:r>
    </w:p>
    <w:p w:rsidR="00014566" w:rsidRPr="00410CCF" w:rsidRDefault="00073DE9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64</w:t>
      </w:r>
      <w:r w:rsidRPr="00410CCF">
        <w:rPr>
          <w:lang w:val="bg-BG"/>
        </w:rPr>
        <w:fldChar w:fldCharType="end"/>
      </w:r>
      <w:r w:rsidR="00014566" w:rsidRPr="00410CCF">
        <w:rPr>
          <w:lang w:val="bg-BG"/>
        </w:rPr>
        <w:t>.  </w:t>
      </w:r>
      <w:r w:rsidR="00BF291F" w:rsidRPr="00410CCF">
        <w:rPr>
          <w:lang w:val="bg-BG"/>
        </w:rPr>
        <w:t>Правителството твърди, че не е доказано, че претенциите за разходи и разноски в производства</w:t>
      </w:r>
      <w:r w:rsidR="00A03AA6" w:rsidRPr="00410CCF">
        <w:rPr>
          <w:lang w:val="bg-BG"/>
        </w:rPr>
        <w:t>та пред</w:t>
      </w:r>
      <w:r w:rsidR="00BF291F" w:rsidRPr="00410CCF">
        <w:rPr>
          <w:lang w:val="bg-BG"/>
        </w:rPr>
        <w:t xml:space="preserve"> </w:t>
      </w:r>
      <w:r w:rsidR="00A03AA6" w:rsidRPr="00410CCF">
        <w:rPr>
          <w:lang w:val="bg-BG"/>
        </w:rPr>
        <w:t xml:space="preserve">националните съдилища </w:t>
      </w:r>
      <w:r w:rsidR="00BF291F" w:rsidRPr="00410CCF">
        <w:rPr>
          <w:lang w:val="bg-BG"/>
        </w:rPr>
        <w:t>са били действително направени</w:t>
      </w:r>
      <w:r w:rsidR="00282618">
        <w:rPr>
          <w:lang w:val="bg-BG"/>
        </w:rPr>
        <w:t>. О</w:t>
      </w:r>
      <w:r w:rsidR="00BF291F" w:rsidRPr="00410CCF">
        <w:rPr>
          <w:lang w:val="bg-BG"/>
        </w:rPr>
        <w:t>тн</w:t>
      </w:r>
      <w:r w:rsidR="00282618">
        <w:rPr>
          <w:lang w:val="bg-BG"/>
        </w:rPr>
        <w:t>о</w:t>
      </w:r>
      <w:r w:rsidR="00BF291F" w:rsidRPr="00410CCF">
        <w:rPr>
          <w:lang w:val="bg-BG"/>
        </w:rPr>
        <w:t>с</w:t>
      </w:r>
      <w:r w:rsidR="00282618">
        <w:rPr>
          <w:lang w:val="bg-BG"/>
        </w:rPr>
        <w:t>но</w:t>
      </w:r>
      <w:r w:rsidR="00BF291F" w:rsidRPr="00410CCF">
        <w:rPr>
          <w:lang w:val="bg-BG"/>
        </w:rPr>
        <w:t xml:space="preserve"> </w:t>
      </w:r>
      <w:r w:rsidR="00444B30">
        <w:rPr>
          <w:lang w:val="bg-BG"/>
        </w:rPr>
        <w:t xml:space="preserve">претенциите в </w:t>
      </w:r>
      <w:r w:rsidR="00BF291F" w:rsidRPr="00410CCF">
        <w:rPr>
          <w:lang w:val="bg-BG"/>
        </w:rPr>
        <w:t>останал</w:t>
      </w:r>
      <w:r w:rsidR="00444B30">
        <w:rPr>
          <w:lang w:val="bg-BG"/>
        </w:rPr>
        <w:t>ата част</w:t>
      </w:r>
      <w:r w:rsidR="00BF291F" w:rsidRPr="00410CCF">
        <w:rPr>
          <w:lang w:val="bg-BG"/>
        </w:rPr>
        <w:t>, Правителството твърди, че сумата, претендирана за процесуално представителство в производството пред</w:t>
      </w:r>
      <w:r w:rsidR="000C60C6" w:rsidRPr="00410CCF">
        <w:rPr>
          <w:lang w:val="bg-BG"/>
        </w:rPr>
        <w:t xml:space="preserve"> Съда</w:t>
      </w:r>
      <w:r w:rsidR="000567E3">
        <w:rPr>
          <w:lang w:val="bg-BG"/>
        </w:rPr>
        <w:t>,</w:t>
      </w:r>
      <w:r w:rsidR="000C60C6" w:rsidRPr="00410CCF">
        <w:rPr>
          <w:lang w:val="bg-BG"/>
        </w:rPr>
        <w:t xml:space="preserve"> е прекомерно завишена</w:t>
      </w:r>
      <w:r w:rsidR="00BF291F" w:rsidRPr="00410CCF">
        <w:rPr>
          <w:lang w:val="bg-BG"/>
        </w:rPr>
        <w:t xml:space="preserve"> и че разходите за получаване на </w:t>
      </w:r>
      <w:r w:rsidR="00444B30">
        <w:rPr>
          <w:lang w:val="bg-BG"/>
        </w:rPr>
        <w:t xml:space="preserve">експертната </w:t>
      </w:r>
      <w:r w:rsidR="00BF291F" w:rsidRPr="00410CCF">
        <w:rPr>
          <w:lang w:val="bg-BG"/>
        </w:rPr>
        <w:t>оценка на спорния имот не са били необходими</w:t>
      </w:r>
      <w:r w:rsidR="00AF516E" w:rsidRPr="00410CCF">
        <w:rPr>
          <w:lang w:val="bg-BG"/>
        </w:rPr>
        <w:t>.</w:t>
      </w:r>
    </w:p>
    <w:p w:rsidR="00AF516E" w:rsidRPr="00410CCF" w:rsidRDefault="00073DE9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65</w:t>
      </w:r>
      <w:r w:rsidRPr="00410CCF">
        <w:rPr>
          <w:lang w:val="bg-BG"/>
        </w:rPr>
        <w:fldChar w:fldCharType="end"/>
      </w:r>
      <w:r w:rsidR="00014566" w:rsidRPr="00410CCF">
        <w:rPr>
          <w:lang w:val="bg-BG"/>
        </w:rPr>
        <w:t>.  </w:t>
      </w:r>
      <w:r w:rsidR="00BF291F" w:rsidRPr="00410CCF">
        <w:rPr>
          <w:lang w:val="bg-BG"/>
        </w:rPr>
        <w:t>В съответствие с практиката на Съда</w:t>
      </w:r>
      <w:r w:rsidR="00DA75A5">
        <w:rPr>
          <w:lang w:val="bg-BG"/>
        </w:rPr>
        <w:t>,</w:t>
      </w:r>
      <w:r w:rsidR="00BF291F" w:rsidRPr="00410CCF">
        <w:rPr>
          <w:lang w:val="bg-BG"/>
        </w:rPr>
        <w:t xml:space="preserve"> жалбоподателят има право на</w:t>
      </w:r>
      <w:r w:rsidR="00C337FF" w:rsidRPr="00410CCF">
        <w:rPr>
          <w:lang w:val="bg-BG"/>
        </w:rPr>
        <w:t xml:space="preserve"> възстановяване на разходи и разноски</w:t>
      </w:r>
      <w:r w:rsidR="000567E3">
        <w:rPr>
          <w:lang w:val="bg-BG"/>
        </w:rPr>
        <w:t>,</w:t>
      </w:r>
      <w:r w:rsidR="00C337FF" w:rsidRPr="00410CCF">
        <w:rPr>
          <w:lang w:val="bg-BG"/>
        </w:rPr>
        <w:t xml:space="preserve"> доколкото се установи, че същите са действително </w:t>
      </w:r>
      <w:r w:rsidR="00282618" w:rsidRPr="00410CCF">
        <w:rPr>
          <w:lang w:val="bg-BG"/>
        </w:rPr>
        <w:t xml:space="preserve">направени </w:t>
      </w:r>
      <w:r w:rsidR="00282618">
        <w:rPr>
          <w:lang w:val="bg-BG"/>
        </w:rPr>
        <w:t>и необходими, както</w:t>
      </w:r>
      <w:r w:rsidR="00C337FF" w:rsidRPr="00410CCF">
        <w:rPr>
          <w:lang w:val="bg-BG"/>
        </w:rPr>
        <w:t xml:space="preserve"> и са </w:t>
      </w:r>
      <w:r w:rsidR="00DA75A5">
        <w:rPr>
          <w:lang w:val="bg-BG"/>
        </w:rPr>
        <w:t xml:space="preserve">в </w:t>
      </w:r>
      <w:r w:rsidR="00282618">
        <w:rPr>
          <w:lang w:val="bg-BG"/>
        </w:rPr>
        <w:t>разум</w:t>
      </w:r>
      <w:r w:rsidR="00DA75A5">
        <w:rPr>
          <w:lang w:val="bg-BG"/>
        </w:rPr>
        <w:t>е</w:t>
      </w:r>
      <w:r w:rsidR="00282618">
        <w:rPr>
          <w:lang w:val="bg-BG"/>
        </w:rPr>
        <w:t>н</w:t>
      </w:r>
      <w:r w:rsidR="00C337FF" w:rsidRPr="00410CCF">
        <w:rPr>
          <w:lang w:val="bg-BG"/>
        </w:rPr>
        <w:t xml:space="preserve"> размер</w:t>
      </w:r>
      <w:r w:rsidR="00AF516E" w:rsidRPr="00410CCF">
        <w:rPr>
          <w:lang w:val="bg-BG"/>
        </w:rPr>
        <w:t>.</w:t>
      </w:r>
    </w:p>
    <w:p w:rsidR="00AF516E" w:rsidRPr="00410CCF" w:rsidRDefault="00AF516E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66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852240" w:rsidRPr="00410CCF">
        <w:rPr>
          <w:lang w:val="bg-BG"/>
        </w:rPr>
        <w:t xml:space="preserve">В настоящия случай Съдът счита, че разходите в </w:t>
      </w:r>
      <w:r w:rsidR="00D773DB" w:rsidRPr="00410CCF">
        <w:rPr>
          <w:lang w:val="bg-BG"/>
        </w:rPr>
        <w:t xml:space="preserve">производствата пред </w:t>
      </w:r>
      <w:r w:rsidR="00852240" w:rsidRPr="00410CCF">
        <w:rPr>
          <w:lang w:val="bg-BG"/>
        </w:rPr>
        <w:t xml:space="preserve">националните </w:t>
      </w:r>
      <w:r w:rsidR="00D773DB" w:rsidRPr="00410CCF">
        <w:rPr>
          <w:lang w:val="bg-BG"/>
        </w:rPr>
        <w:t>съдилища</w:t>
      </w:r>
      <w:r w:rsidR="00852240" w:rsidRPr="00410CCF">
        <w:rPr>
          <w:lang w:val="bg-BG"/>
        </w:rPr>
        <w:t xml:space="preserve"> </w:t>
      </w:r>
      <w:r w:rsidRPr="00410CCF">
        <w:rPr>
          <w:lang w:val="bg-BG"/>
        </w:rPr>
        <w:t>(</w:t>
      </w:r>
      <w:r w:rsidR="00852240" w:rsidRPr="00410CCF">
        <w:rPr>
          <w:lang w:val="bg-BG"/>
        </w:rPr>
        <w:t xml:space="preserve">вж. </w:t>
      </w:r>
      <w:r w:rsidR="00D70D66" w:rsidRPr="00410CCF">
        <w:rPr>
          <w:lang w:val="bg-BG"/>
        </w:rPr>
        <w:t>п</w:t>
      </w:r>
      <w:r w:rsidR="00852240" w:rsidRPr="00410CCF">
        <w:rPr>
          <w:lang w:val="bg-BG"/>
        </w:rPr>
        <w:t xml:space="preserve">араграф </w:t>
      </w:r>
      <w:r w:rsidRPr="00410CCF">
        <w:rPr>
          <w:lang w:val="bg-BG"/>
        </w:rPr>
        <w:t>6</w:t>
      </w:r>
      <w:r w:rsidR="00F46A52" w:rsidRPr="00410CCF">
        <w:rPr>
          <w:lang w:val="bg-BG"/>
        </w:rPr>
        <w:t>1</w:t>
      </w:r>
      <w:r w:rsidR="00852240" w:rsidRPr="00410CCF">
        <w:rPr>
          <w:lang w:val="bg-BG"/>
        </w:rPr>
        <w:t xml:space="preserve"> по-горе</w:t>
      </w:r>
      <w:r w:rsidRPr="00410CCF">
        <w:rPr>
          <w:lang w:val="bg-BG"/>
        </w:rPr>
        <w:t>)</w:t>
      </w:r>
      <w:r w:rsidR="00852240" w:rsidRPr="00410CCF">
        <w:rPr>
          <w:lang w:val="bg-BG"/>
        </w:rPr>
        <w:t xml:space="preserve"> са необходими, тъй като в тези производ</w:t>
      </w:r>
      <w:r w:rsidR="009B1EB0">
        <w:rPr>
          <w:lang w:val="bg-BG"/>
        </w:rPr>
        <w:t>ства жалбоподателите са се опит</w:t>
      </w:r>
      <w:r w:rsidR="00852240" w:rsidRPr="00410CCF">
        <w:rPr>
          <w:lang w:val="bg-BG"/>
        </w:rPr>
        <w:t xml:space="preserve">али да предотвратят </w:t>
      </w:r>
      <w:r w:rsidR="00623B38" w:rsidRPr="00410CCF">
        <w:rPr>
          <w:lang w:val="bg-BG"/>
        </w:rPr>
        <w:t>нарушенията на прават</w:t>
      </w:r>
      <w:r w:rsidR="00817F1C">
        <w:rPr>
          <w:lang w:val="bg-BG"/>
        </w:rPr>
        <w:t>а им,</w:t>
      </w:r>
      <w:r w:rsidR="000567E3">
        <w:rPr>
          <w:lang w:val="bg-BG"/>
        </w:rPr>
        <w:t xml:space="preserve"> </w:t>
      </w:r>
      <w:r w:rsidR="00623B38" w:rsidRPr="00410CCF">
        <w:rPr>
          <w:lang w:val="bg-BG"/>
        </w:rPr>
        <w:t xml:space="preserve">които Съдът </w:t>
      </w:r>
      <w:r w:rsidR="000567E3">
        <w:rPr>
          <w:lang w:val="bg-BG"/>
        </w:rPr>
        <w:t>констатира</w:t>
      </w:r>
      <w:r w:rsidR="00623B38" w:rsidRPr="00410CCF">
        <w:rPr>
          <w:lang w:val="bg-BG"/>
        </w:rPr>
        <w:t>, че са налице</w:t>
      </w:r>
      <w:r w:rsidRPr="00410CCF">
        <w:rPr>
          <w:lang w:val="bg-BG"/>
        </w:rPr>
        <w:t>.</w:t>
      </w:r>
      <w:r w:rsidR="00D773DB" w:rsidRPr="00410CCF">
        <w:rPr>
          <w:lang w:val="bg-BG"/>
        </w:rPr>
        <w:t xml:space="preserve"> Ето з</w:t>
      </w:r>
      <w:r w:rsidR="009B1EB0">
        <w:rPr>
          <w:lang w:val="bg-BG"/>
        </w:rPr>
        <w:t>ащо Съдът присъжда тези разходи</w:t>
      </w:r>
      <w:r w:rsidR="00D773DB" w:rsidRPr="00410CCF">
        <w:rPr>
          <w:lang w:val="bg-BG"/>
        </w:rPr>
        <w:t xml:space="preserve"> до</w:t>
      </w:r>
      <w:r w:rsidR="000567E3">
        <w:rPr>
          <w:lang w:val="bg-BG"/>
        </w:rPr>
        <w:t xml:space="preserve"> размера, в който</w:t>
      </w:r>
      <w:r w:rsidR="00D773DB" w:rsidRPr="00410CCF">
        <w:rPr>
          <w:lang w:val="bg-BG"/>
        </w:rPr>
        <w:t xml:space="preserve"> са</w:t>
      </w:r>
      <w:r w:rsidR="00D70D66" w:rsidRPr="00410CCF">
        <w:rPr>
          <w:lang w:val="bg-BG"/>
        </w:rPr>
        <w:t xml:space="preserve"> обосновани, а именно </w:t>
      </w:r>
      <w:r w:rsidR="003221D5" w:rsidRPr="00410CCF">
        <w:rPr>
          <w:lang w:val="bg-BG"/>
        </w:rPr>
        <w:t>2</w:t>
      </w:r>
      <w:r w:rsidR="000567E3">
        <w:rPr>
          <w:lang w:val="bg-BG"/>
        </w:rPr>
        <w:t> </w:t>
      </w:r>
      <w:r w:rsidR="003221D5" w:rsidRPr="00410CCF">
        <w:rPr>
          <w:lang w:val="bg-BG"/>
        </w:rPr>
        <w:t>510</w:t>
      </w:r>
      <w:r w:rsidR="000567E3">
        <w:rPr>
          <w:lang w:val="bg-BG"/>
        </w:rPr>
        <w:t xml:space="preserve"> евро</w:t>
      </w:r>
      <w:r w:rsidR="003221D5" w:rsidRPr="00410CCF">
        <w:rPr>
          <w:lang w:val="bg-BG"/>
        </w:rPr>
        <w:t xml:space="preserve">, </w:t>
      </w:r>
      <w:r w:rsidR="00D70D66" w:rsidRPr="00410CCF">
        <w:rPr>
          <w:lang w:val="bg-BG"/>
        </w:rPr>
        <w:t xml:space="preserve">тъй като жалбоподателите не са доказали, че </w:t>
      </w:r>
      <w:r w:rsidR="000567E3">
        <w:rPr>
          <w:lang w:val="bg-BG"/>
        </w:rPr>
        <w:t xml:space="preserve">са </w:t>
      </w:r>
      <w:r w:rsidR="009B1EB0">
        <w:rPr>
          <w:lang w:val="bg-BG"/>
        </w:rPr>
        <w:t xml:space="preserve">действително </w:t>
      </w:r>
      <w:r w:rsidR="00D70D66" w:rsidRPr="00410CCF">
        <w:rPr>
          <w:lang w:val="bg-BG"/>
        </w:rPr>
        <w:t xml:space="preserve">платили </w:t>
      </w:r>
      <w:r w:rsidR="006C30A7">
        <w:rPr>
          <w:lang w:val="bg-BG"/>
        </w:rPr>
        <w:t xml:space="preserve">в </w:t>
      </w:r>
      <w:r w:rsidR="00D70D66" w:rsidRPr="00410CCF">
        <w:rPr>
          <w:lang w:val="bg-BG"/>
        </w:rPr>
        <w:t>останал</w:t>
      </w:r>
      <w:r w:rsidR="006C30A7">
        <w:rPr>
          <w:lang w:val="bg-BG"/>
        </w:rPr>
        <w:t>ата част</w:t>
      </w:r>
      <w:r w:rsidR="003221D5" w:rsidRPr="00410CCF">
        <w:rPr>
          <w:lang w:val="bg-BG"/>
        </w:rPr>
        <w:t>.</w:t>
      </w:r>
    </w:p>
    <w:p w:rsidR="003221D5" w:rsidRPr="00410CCF" w:rsidRDefault="003221D5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67</w:t>
      </w:r>
      <w:r w:rsidRPr="00410CCF">
        <w:rPr>
          <w:lang w:val="bg-BG"/>
        </w:rPr>
        <w:fldChar w:fldCharType="end"/>
      </w:r>
      <w:r w:rsidRPr="00410CCF">
        <w:rPr>
          <w:lang w:val="bg-BG"/>
        </w:rPr>
        <w:t>.  </w:t>
      </w:r>
      <w:r w:rsidR="00FC5324" w:rsidRPr="00410CCF">
        <w:rPr>
          <w:lang w:val="bg-BG"/>
        </w:rPr>
        <w:t>Що се отнася до разходите и разноските, претендирани</w:t>
      </w:r>
      <w:r w:rsidR="00C86EAC">
        <w:rPr>
          <w:lang w:val="bg-BG"/>
        </w:rPr>
        <w:t xml:space="preserve"> във връзка с настоящото произво</w:t>
      </w:r>
      <w:r w:rsidR="00FC5324" w:rsidRPr="00410CCF">
        <w:rPr>
          <w:lang w:val="bg-BG"/>
        </w:rPr>
        <w:t xml:space="preserve">дство </w:t>
      </w:r>
      <w:r w:rsidR="00F46A52" w:rsidRPr="00410CCF">
        <w:rPr>
          <w:lang w:val="bg-BG"/>
        </w:rPr>
        <w:t>(</w:t>
      </w:r>
      <w:r w:rsidR="00FC5324" w:rsidRPr="00410CCF">
        <w:rPr>
          <w:lang w:val="bg-BG"/>
        </w:rPr>
        <w:t xml:space="preserve">вж. параграф </w:t>
      </w:r>
      <w:r w:rsidR="00F46A52" w:rsidRPr="00410CCF">
        <w:rPr>
          <w:lang w:val="bg-BG"/>
        </w:rPr>
        <w:t>62</w:t>
      </w:r>
      <w:r w:rsidR="00FC5324" w:rsidRPr="00410CCF">
        <w:rPr>
          <w:lang w:val="bg-BG"/>
        </w:rPr>
        <w:t xml:space="preserve"> по-горе</w:t>
      </w:r>
      <w:r w:rsidR="00F46A52" w:rsidRPr="00410CCF">
        <w:rPr>
          <w:lang w:val="bg-BG"/>
        </w:rPr>
        <w:t>)</w:t>
      </w:r>
      <w:r w:rsidRPr="00410CCF">
        <w:rPr>
          <w:lang w:val="bg-BG"/>
        </w:rPr>
        <w:t>,</w:t>
      </w:r>
      <w:r w:rsidR="00FC5324" w:rsidRPr="00410CCF">
        <w:rPr>
          <w:lang w:val="bg-BG"/>
        </w:rPr>
        <w:t xml:space="preserve"> на първо място</w:t>
      </w:r>
      <w:r w:rsidR="00F2799D">
        <w:rPr>
          <w:lang w:val="bg-BG"/>
        </w:rPr>
        <w:t>,</w:t>
      </w:r>
      <w:r w:rsidR="00FC5324" w:rsidRPr="00410CCF">
        <w:rPr>
          <w:lang w:val="bg-BG"/>
        </w:rPr>
        <w:t xml:space="preserve"> Съдът смята, че разходите за процесуално представител</w:t>
      </w:r>
      <w:r w:rsidR="000567E3">
        <w:rPr>
          <w:lang w:val="bg-BG"/>
        </w:rPr>
        <w:t>ств</w:t>
      </w:r>
      <w:r w:rsidR="00FC5324" w:rsidRPr="00410CCF">
        <w:rPr>
          <w:lang w:val="bg-BG"/>
        </w:rPr>
        <w:t>о са действителни и необходими</w:t>
      </w:r>
      <w:r w:rsidRPr="00410CCF">
        <w:rPr>
          <w:lang w:val="bg-BG"/>
        </w:rPr>
        <w:t>.</w:t>
      </w:r>
      <w:r w:rsidR="00FC5324" w:rsidRPr="00410CCF">
        <w:rPr>
          <w:lang w:val="bg-BG"/>
        </w:rPr>
        <w:t xml:space="preserve"> От друга страна</w:t>
      </w:r>
      <w:r w:rsidR="00F2799D">
        <w:rPr>
          <w:lang w:val="bg-BG"/>
        </w:rPr>
        <w:t>,</w:t>
      </w:r>
      <w:r w:rsidR="00FC5324" w:rsidRPr="00410CCF">
        <w:rPr>
          <w:lang w:val="bg-BG"/>
        </w:rPr>
        <w:t xml:space="preserve"> Съдът </w:t>
      </w:r>
      <w:r w:rsidR="00F2799D">
        <w:rPr>
          <w:lang w:val="bg-BG"/>
        </w:rPr>
        <w:t>счита</w:t>
      </w:r>
      <w:r w:rsidR="00FC5324" w:rsidRPr="00410CCF">
        <w:rPr>
          <w:lang w:val="bg-BG"/>
        </w:rPr>
        <w:t xml:space="preserve"> </w:t>
      </w:r>
      <w:r w:rsidR="00F2799D">
        <w:rPr>
          <w:lang w:val="bg-BG"/>
        </w:rPr>
        <w:t xml:space="preserve">претенцията в </w:t>
      </w:r>
      <w:r w:rsidR="00FC5324" w:rsidRPr="00410CCF">
        <w:rPr>
          <w:lang w:val="bg-BG"/>
        </w:rPr>
        <w:t>тази част завишена, по-конкретно</w:t>
      </w:r>
      <w:r w:rsidR="00F2799D">
        <w:rPr>
          <w:lang w:val="bg-BG"/>
        </w:rPr>
        <w:t>,</w:t>
      </w:r>
      <w:r w:rsidR="00FC5324" w:rsidRPr="00410CCF">
        <w:rPr>
          <w:lang w:val="bg-BG"/>
        </w:rPr>
        <w:t xml:space="preserve"> предвид установ</w:t>
      </w:r>
      <w:r w:rsidR="00370D4E" w:rsidRPr="00410CCF">
        <w:rPr>
          <w:lang w:val="bg-BG"/>
        </w:rPr>
        <w:t xml:space="preserve">ената практика по въпроса, </w:t>
      </w:r>
      <w:r w:rsidR="00F2799D">
        <w:rPr>
          <w:lang w:val="bg-BG"/>
        </w:rPr>
        <w:t>и намира за ра</w:t>
      </w:r>
      <w:r w:rsidR="00FC5324" w:rsidRPr="00410CCF">
        <w:rPr>
          <w:lang w:val="bg-BG"/>
        </w:rPr>
        <w:t>з</w:t>
      </w:r>
      <w:r w:rsidR="00F2799D">
        <w:rPr>
          <w:lang w:val="bg-BG"/>
        </w:rPr>
        <w:t>у</w:t>
      </w:r>
      <w:r w:rsidR="00FC5324" w:rsidRPr="00410CCF">
        <w:rPr>
          <w:lang w:val="bg-BG"/>
        </w:rPr>
        <w:t xml:space="preserve">мно да присъди на жалбоподателите </w:t>
      </w:r>
      <w:r w:rsidR="005A352D" w:rsidRPr="00410CCF">
        <w:rPr>
          <w:lang w:val="bg-BG"/>
        </w:rPr>
        <w:t>2</w:t>
      </w:r>
      <w:r w:rsidR="00FC5324" w:rsidRPr="00410CCF">
        <w:rPr>
          <w:lang w:val="bg-BG"/>
        </w:rPr>
        <w:t> </w:t>
      </w:r>
      <w:r w:rsidR="00C6124A" w:rsidRPr="00410CCF">
        <w:rPr>
          <w:lang w:val="bg-BG"/>
        </w:rPr>
        <w:t>5</w:t>
      </w:r>
      <w:r w:rsidRPr="00410CCF">
        <w:rPr>
          <w:lang w:val="bg-BG"/>
        </w:rPr>
        <w:t xml:space="preserve">00 </w:t>
      </w:r>
      <w:r w:rsidR="006718F5">
        <w:rPr>
          <w:lang w:val="bg-BG"/>
        </w:rPr>
        <w:t>евро в това отношение</w:t>
      </w:r>
      <w:r w:rsidRPr="00410CCF">
        <w:rPr>
          <w:lang w:val="bg-BG"/>
        </w:rPr>
        <w:t xml:space="preserve">. </w:t>
      </w:r>
      <w:r w:rsidR="00370D4E" w:rsidRPr="00410CCF">
        <w:rPr>
          <w:lang w:val="bg-BG"/>
        </w:rPr>
        <w:t>На следващо място</w:t>
      </w:r>
      <w:r w:rsidR="0092414D">
        <w:rPr>
          <w:lang w:val="bg-BG"/>
        </w:rPr>
        <w:t>,</w:t>
      </w:r>
      <w:r w:rsidR="00370D4E" w:rsidRPr="00410CCF">
        <w:rPr>
          <w:lang w:val="bg-BG"/>
        </w:rPr>
        <w:t xml:space="preserve"> Съдът присъжда сумата, за която е доказано, че е платена за пощенски услуги и превод, а именно общо</w:t>
      </w:r>
      <w:r w:rsidR="00C6124A" w:rsidRPr="00410CCF">
        <w:rPr>
          <w:lang w:val="bg-BG"/>
        </w:rPr>
        <w:t xml:space="preserve"> </w:t>
      </w:r>
      <w:r w:rsidRPr="00410CCF">
        <w:rPr>
          <w:lang w:val="bg-BG"/>
        </w:rPr>
        <w:t>2</w:t>
      </w:r>
      <w:r w:rsidR="00127020" w:rsidRPr="00410CCF">
        <w:rPr>
          <w:lang w:val="bg-BG"/>
        </w:rPr>
        <w:t>27.35</w:t>
      </w:r>
      <w:r w:rsidR="000567E3">
        <w:rPr>
          <w:lang w:val="bg-BG"/>
        </w:rPr>
        <w:t xml:space="preserve"> евро</w:t>
      </w:r>
      <w:r w:rsidRPr="00410CCF">
        <w:rPr>
          <w:lang w:val="bg-BG"/>
        </w:rPr>
        <w:t>.</w:t>
      </w:r>
      <w:r w:rsidR="00370D4E" w:rsidRPr="00410CCF">
        <w:rPr>
          <w:lang w:val="bg-BG"/>
        </w:rPr>
        <w:t xml:space="preserve"> Жалбоподателите вече са заплатили </w:t>
      </w:r>
      <w:r w:rsidRPr="00410CCF">
        <w:rPr>
          <w:lang w:val="bg-BG"/>
        </w:rPr>
        <w:t>1</w:t>
      </w:r>
      <w:r w:rsidR="00370D4E" w:rsidRPr="00410CCF">
        <w:rPr>
          <w:lang w:val="bg-BG"/>
        </w:rPr>
        <w:t> </w:t>
      </w:r>
      <w:r w:rsidRPr="00410CCF">
        <w:rPr>
          <w:lang w:val="bg-BG"/>
        </w:rPr>
        <w:t xml:space="preserve">020 </w:t>
      </w:r>
      <w:r w:rsidR="000567E3">
        <w:rPr>
          <w:lang w:val="bg-BG"/>
        </w:rPr>
        <w:t xml:space="preserve">евро </w:t>
      </w:r>
      <w:r w:rsidR="00370D4E" w:rsidRPr="00410CCF">
        <w:rPr>
          <w:lang w:val="bg-BG"/>
        </w:rPr>
        <w:t xml:space="preserve">за процесуално представителство. Ето защо, както те молят, сумите, присъдени по този параграф, намалени със сумата, която те вече са платили, т.е. </w:t>
      </w:r>
      <w:r w:rsidR="005A352D" w:rsidRPr="00410CCF">
        <w:rPr>
          <w:lang w:val="bg-BG"/>
        </w:rPr>
        <w:t>1</w:t>
      </w:r>
      <w:r w:rsidR="00370D4E" w:rsidRPr="00410CCF">
        <w:rPr>
          <w:lang w:val="bg-BG"/>
        </w:rPr>
        <w:t> </w:t>
      </w:r>
      <w:r w:rsidR="00C6124A" w:rsidRPr="00410CCF">
        <w:rPr>
          <w:lang w:val="bg-BG"/>
        </w:rPr>
        <w:t>7</w:t>
      </w:r>
      <w:r w:rsidR="00127020" w:rsidRPr="00410CCF">
        <w:rPr>
          <w:lang w:val="bg-BG"/>
        </w:rPr>
        <w:t>07.35</w:t>
      </w:r>
      <w:r w:rsidR="000567E3">
        <w:rPr>
          <w:lang w:val="bg-BG"/>
        </w:rPr>
        <w:t xml:space="preserve"> евро</w:t>
      </w:r>
      <w:r w:rsidR="005A352D" w:rsidRPr="00410CCF">
        <w:rPr>
          <w:lang w:val="bg-BG"/>
        </w:rPr>
        <w:t>,</w:t>
      </w:r>
      <w:r w:rsidR="00370D4E" w:rsidRPr="00410CCF">
        <w:rPr>
          <w:lang w:val="bg-BG"/>
        </w:rPr>
        <w:t xml:space="preserve"> следва да бъдат заплатени директно по банковата сметка на техните процесуални представители</w:t>
      </w:r>
      <w:r w:rsidR="005A352D" w:rsidRPr="00410CCF">
        <w:rPr>
          <w:lang w:val="bg-BG"/>
        </w:rPr>
        <w:t>.</w:t>
      </w:r>
    </w:p>
    <w:p w:rsidR="005A352D" w:rsidRPr="00410CCF" w:rsidRDefault="00647A88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68</w:t>
      </w:r>
      <w:r w:rsidRPr="00410CCF">
        <w:rPr>
          <w:lang w:val="bg-BG"/>
        </w:rPr>
        <w:fldChar w:fldCharType="end"/>
      </w:r>
      <w:r w:rsidR="005A352D" w:rsidRPr="00410CCF">
        <w:rPr>
          <w:lang w:val="bg-BG"/>
        </w:rPr>
        <w:t>.  </w:t>
      </w:r>
      <w:r w:rsidR="00261BE5" w:rsidRPr="00410CCF">
        <w:rPr>
          <w:lang w:val="bg-BG"/>
        </w:rPr>
        <w:t>На последно място</w:t>
      </w:r>
      <w:r w:rsidR="005D5DAE">
        <w:rPr>
          <w:lang w:val="bg-BG"/>
        </w:rPr>
        <w:t>,</w:t>
      </w:r>
      <w:r w:rsidR="00261BE5" w:rsidRPr="00410CCF">
        <w:rPr>
          <w:lang w:val="bg-BG"/>
        </w:rPr>
        <w:t xml:space="preserve"> Съдът смята, че сумата, платена от жалбоподателите за </w:t>
      </w:r>
      <w:r w:rsidR="005D5DAE">
        <w:rPr>
          <w:lang w:val="bg-BG"/>
        </w:rPr>
        <w:t xml:space="preserve">експертна </w:t>
      </w:r>
      <w:r w:rsidR="00261BE5" w:rsidRPr="00410CCF">
        <w:rPr>
          <w:lang w:val="bg-BG"/>
        </w:rPr>
        <w:t xml:space="preserve">оценка, </w:t>
      </w:r>
      <w:r w:rsidR="005A352D" w:rsidRPr="00410CCF">
        <w:rPr>
          <w:lang w:val="bg-BG"/>
        </w:rPr>
        <w:t>408</w:t>
      </w:r>
      <w:r w:rsidR="000567E3">
        <w:rPr>
          <w:lang w:val="bg-BG"/>
        </w:rPr>
        <w:t xml:space="preserve"> евро</w:t>
      </w:r>
      <w:r w:rsidR="005A352D" w:rsidRPr="00410CCF">
        <w:rPr>
          <w:lang w:val="bg-BG"/>
        </w:rPr>
        <w:t>,</w:t>
      </w:r>
      <w:r w:rsidR="00261BE5" w:rsidRPr="00410CCF">
        <w:rPr>
          <w:lang w:val="bg-BG"/>
        </w:rPr>
        <w:t xml:space="preserve"> също е била необходим и разумен разход. Ето защо присъжда тази сума изцяло</w:t>
      </w:r>
      <w:r w:rsidR="005A352D" w:rsidRPr="00410CCF">
        <w:rPr>
          <w:lang w:val="bg-BG"/>
        </w:rPr>
        <w:t>.</w:t>
      </w:r>
    </w:p>
    <w:p w:rsidR="00014566" w:rsidRPr="00410CCF" w:rsidRDefault="00251484" w:rsidP="00EA7342">
      <w:pPr>
        <w:pStyle w:val="ECHRHeading2"/>
        <w:rPr>
          <w:lang w:val="bg-BG"/>
        </w:rPr>
      </w:pPr>
      <w:r w:rsidRPr="00410CCF">
        <w:rPr>
          <w:lang w:val="bg-BG"/>
        </w:rPr>
        <w:t>Г</w:t>
      </w:r>
      <w:r w:rsidR="00014566" w:rsidRPr="00410CCF">
        <w:rPr>
          <w:lang w:val="bg-BG"/>
        </w:rPr>
        <w:t>.  </w:t>
      </w:r>
      <w:r w:rsidR="009F3D70" w:rsidRPr="00410CCF">
        <w:rPr>
          <w:lang w:val="bg-BG"/>
        </w:rPr>
        <w:t>Лихва за забава</w:t>
      </w:r>
    </w:p>
    <w:p w:rsidR="00014566" w:rsidRPr="00410CCF" w:rsidRDefault="00073DE9" w:rsidP="00EA7342">
      <w:pPr>
        <w:pStyle w:val="ECHRPara"/>
        <w:rPr>
          <w:lang w:val="bg-BG"/>
        </w:rPr>
      </w:pPr>
      <w:r w:rsidRPr="00410CCF">
        <w:rPr>
          <w:lang w:val="bg-BG"/>
        </w:rPr>
        <w:fldChar w:fldCharType="begin"/>
      </w:r>
      <w:r w:rsidRPr="00410CCF">
        <w:rPr>
          <w:lang w:val="bg-BG"/>
        </w:rPr>
        <w:instrText xml:space="preserve"> SEQ level0 \*arabic </w:instrText>
      </w:r>
      <w:r w:rsidRPr="00410CCF">
        <w:rPr>
          <w:lang w:val="bg-BG"/>
        </w:rPr>
        <w:fldChar w:fldCharType="separate"/>
      </w:r>
      <w:r w:rsidR="00A277BD">
        <w:rPr>
          <w:noProof/>
          <w:lang w:val="bg-BG"/>
        </w:rPr>
        <w:t>69</w:t>
      </w:r>
      <w:r w:rsidRPr="00410CCF">
        <w:rPr>
          <w:lang w:val="bg-BG"/>
        </w:rPr>
        <w:fldChar w:fldCharType="end"/>
      </w:r>
      <w:r w:rsidR="00014566" w:rsidRPr="00410CCF">
        <w:rPr>
          <w:lang w:val="bg-BG"/>
        </w:rPr>
        <w:t>.  </w:t>
      </w:r>
      <w:r w:rsidR="009F3D70" w:rsidRPr="00410CCF">
        <w:rPr>
          <w:lang w:val="bg-BG"/>
        </w:rPr>
        <w:t>Съдът счита за уместно лихвата за забава да бъде обвързана с пределната ставка по заеми на Европейската централна банка, към която се добавят три процентни пункта</w:t>
      </w:r>
      <w:r w:rsidR="00014566" w:rsidRPr="00410CCF">
        <w:rPr>
          <w:lang w:val="bg-BG"/>
        </w:rPr>
        <w:t>.</w:t>
      </w:r>
    </w:p>
    <w:p w:rsidR="00014566" w:rsidRPr="00410CCF" w:rsidRDefault="00ED323B" w:rsidP="00EA7342">
      <w:pPr>
        <w:pStyle w:val="ECHRTitle1"/>
        <w:rPr>
          <w:lang w:val="bg-BG"/>
        </w:rPr>
      </w:pPr>
      <w:r w:rsidRPr="00410CCF">
        <w:rPr>
          <w:lang w:val="bg-BG"/>
        </w:rPr>
        <w:t>ПО ТЕЗИ СЪОБРАЖЕНИЯ, СЪДЪТ ЕДИНОДУШНО</w:t>
      </w:r>
    </w:p>
    <w:p w:rsidR="00B637B9" w:rsidRPr="00410CCF" w:rsidRDefault="00B637B9" w:rsidP="00EA7342">
      <w:pPr>
        <w:pStyle w:val="JuList"/>
        <w:rPr>
          <w:lang w:val="bg-BG"/>
        </w:rPr>
      </w:pPr>
      <w:r w:rsidRPr="00410CCF">
        <w:rPr>
          <w:lang w:val="bg-BG"/>
        </w:rPr>
        <w:t>1.  </w:t>
      </w:r>
      <w:r w:rsidR="00720F87" w:rsidRPr="00410CCF">
        <w:rPr>
          <w:i/>
          <w:lang w:val="bg-BG"/>
        </w:rPr>
        <w:t xml:space="preserve">Обявява </w:t>
      </w:r>
      <w:r w:rsidR="00720F87" w:rsidRPr="00410CCF">
        <w:rPr>
          <w:lang w:val="bg-BG"/>
        </w:rPr>
        <w:t>жалбата за допустима</w:t>
      </w:r>
      <w:r w:rsidRPr="00410CCF">
        <w:rPr>
          <w:lang w:val="bg-BG"/>
        </w:rPr>
        <w:t>;</w:t>
      </w:r>
    </w:p>
    <w:p w:rsidR="00014566" w:rsidRPr="00410CCF" w:rsidRDefault="00014566" w:rsidP="00EA7342">
      <w:pPr>
        <w:pStyle w:val="JuList"/>
        <w:ind w:left="0" w:firstLine="0"/>
        <w:rPr>
          <w:lang w:val="bg-BG"/>
        </w:rPr>
      </w:pPr>
    </w:p>
    <w:p w:rsidR="00014566" w:rsidRPr="00410CCF" w:rsidRDefault="00682CD3" w:rsidP="00EA7342">
      <w:pPr>
        <w:pStyle w:val="JuList"/>
        <w:rPr>
          <w:lang w:val="bg-BG"/>
        </w:rPr>
      </w:pPr>
      <w:r w:rsidRPr="00410CCF">
        <w:rPr>
          <w:lang w:val="bg-BG"/>
        </w:rPr>
        <w:t>2</w:t>
      </w:r>
      <w:r w:rsidR="00014566" w:rsidRPr="00410CCF">
        <w:rPr>
          <w:lang w:val="bg-BG"/>
        </w:rPr>
        <w:t>.  </w:t>
      </w:r>
      <w:r w:rsidR="0077273E" w:rsidRPr="00410CCF">
        <w:rPr>
          <w:i/>
          <w:lang w:val="bg-BG"/>
        </w:rPr>
        <w:t>Приема</w:t>
      </w:r>
      <w:r w:rsidR="00C844D3" w:rsidRPr="00410CCF">
        <w:rPr>
          <w:lang w:val="bg-BG"/>
        </w:rPr>
        <w:t>,</w:t>
      </w:r>
      <w:r w:rsidR="00073DE9" w:rsidRPr="00410CCF">
        <w:rPr>
          <w:lang w:val="bg-BG"/>
        </w:rPr>
        <w:t xml:space="preserve"> </w:t>
      </w:r>
      <w:r w:rsidR="00C844D3" w:rsidRPr="00410CCF">
        <w:rPr>
          <w:lang w:val="bg-BG"/>
        </w:rPr>
        <w:t xml:space="preserve">че е налице </w:t>
      </w:r>
      <w:r w:rsidR="0077273E" w:rsidRPr="00410CCF">
        <w:rPr>
          <w:lang w:val="bg-BG"/>
        </w:rPr>
        <w:t>нарушение на чл. </w:t>
      </w:r>
      <w:r w:rsidR="00EA58B2" w:rsidRPr="00410CCF">
        <w:rPr>
          <w:lang w:val="bg-BG"/>
        </w:rPr>
        <w:t xml:space="preserve">6 </w:t>
      </w:r>
      <w:r w:rsidR="00EA58B2" w:rsidRPr="00410CCF">
        <w:rPr>
          <w:rFonts w:cstheme="minorHAnsi"/>
          <w:lang w:val="bg-BG"/>
        </w:rPr>
        <w:t>§</w:t>
      </w:r>
      <w:r w:rsidR="00EA58B2" w:rsidRPr="00410CCF">
        <w:rPr>
          <w:lang w:val="bg-BG"/>
        </w:rPr>
        <w:t xml:space="preserve"> 1</w:t>
      </w:r>
      <w:r w:rsidR="0077273E" w:rsidRPr="00410CCF">
        <w:rPr>
          <w:lang w:val="bg-BG"/>
        </w:rPr>
        <w:t xml:space="preserve"> от Конвенцията</w:t>
      </w:r>
      <w:r w:rsidR="00014566" w:rsidRPr="00410CCF">
        <w:rPr>
          <w:lang w:val="bg-BG"/>
        </w:rPr>
        <w:t>;</w:t>
      </w:r>
    </w:p>
    <w:p w:rsidR="00014566" w:rsidRPr="00410CCF" w:rsidRDefault="00014566" w:rsidP="00EA7342">
      <w:pPr>
        <w:pStyle w:val="JuList"/>
        <w:rPr>
          <w:lang w:val="bg-BG"/>
        </w:rPr>
      </w:pPr>
    </w:p>
    <w:p w:rsidR="00014566" w:rsidRPr="00410CCF" w:rsidRDefault="00682CD3" w:rsidP="00EA7342">
      <w:pPr>
        <w:pStyle w:val="JuList"/>
        <w:rPr>
          <w:lang w:val="bg-BG"/>
        </w:rPr>
      </w:pPr>
      <w:r w:rsidRPr="00410CCF">
        <w:rPr>
          <w:lang w:val="bg-BG"/>
        </w:rPr>
        <w:t>3</w:t>
      </w:r>
      <w:r w:rsidR="00014566" w:rsidRPr="00410CCF">
        <w:rPr>
          <w:lang w:val="bg-BG"/>
        </w:rPr>
        <w:t>.  </w:t>
      </w:r>
      <w:r w:rsidR="00C844D3" w:rsidRPr="00410CCF">
        <w:rPr>
          <w:i/>
          <w:lang w:val="bg-BG"/>
        </w:rPr>
        <w:t>Приема</w:t>
      </w:r>
      <w:r w:rsidR="00C844D3" w:rsidRPr="00410CCF">
        <w:rPr>
          <w:lang w:val="bg-BG"/>
        </w:rPr>
        <w:t>, че е налице нарушение на чл. 1 от Протокол № 1</w:t>
      </w:r>
      <w:r w:rsidR="00014566" w:rsidRPr="00410CCF">
        <w:rPr>
          <w:lang w:val="bg-BG"/>
        </w:rPr>
        <w:t>;</w:t>
      </w:r>
    </w:p>
    <w:p w:rsidR="00014566" w:rsidRPr="00410CCF" w:rsidRDefault="00014566" w:rsidP="00EA7342">
      <w:pPr>
        <w:pStyle w:val="JuList"/>
        <w:rPr>
          <w:lang w:val="bg-BG"/>
        </w:rPr>
      </w:pPr>
    </w:p>
    <w:p w:rsidR="004A33C7" w:rsidRPr="00410CCF" w:rsidRDefault="004A33C7" w:rsidP="00EA7342">
      <w:pPr>
        <w:pStyle w:val="JuList"/>
        <w:rPr>
          <w:rFonts w:ascii="Times New Roman" w:eastAsia="Times New Roman" w:hAnsi="Times New Roman" w:cs="Times New Roman"/>
          <w:szCs w:val="20"/>
          <w:lang w:val="bg-BG" w:eastAsia="fr-FR"/>
        </w:rPr>
      </w:pPr>
      <w:r w:rsidRPr="00410CCF">
        <w:rPr>
          <w:lang w:val="bg-BG"/>
        </w:rPr>
        <w:t>4. </w:t>
      </w:r>
      <w:r w:rsidR="001B0BD1" w:rsidRPr="00410CCF">
        <w:rPr>
          <w:rFonts w:ascii="Times New Roman" w:eastAsia="Times New Roman" w:hAnsi="Times New Roman" w:cs="Times New Roman"/>
          <w:i/>
          <w:szCs w:val="20"/>
          <w:lang w:val="bg-BG" w:eastAsia="fr-FR"/>
        </w:rPr>
        <w:t>Приема</w:t>
      </w:r>
      <w:r w:rsidR="00037918" w:rsidRPr="00410CCF">
        <w:rPr>
          <w:rFonts w:ascii="Times New Roman" w:eastAsia="Times New Roman" w:hAnsi="Times New Roman" w:cs="Times New Roman"/>
          <w:szCs w:val="20"/>
          <w:lang w:val="bg-BG" w:eastAsia="fr-FR"/>
        </w:rPr>
        <w:t>, че въпросът за прилагането на чл. 41, доколкото засяга иска за имуществени вреди, все още не може да бъде решен</w:t>
      </w:r>
      <w:r w:rsidRPr="00410CCF">
        <w:rPr>
          <w:rFonts w:ascii="Times New Roman" w:eastAsia="Times New Roman" w:hAnsi="Times New Roman" w:cs="Times New Roman"/>
          <w:szCs w:val="20"/>
          <w:lang w:val="bg-BG" w:eastAsia="fr-FR"/>
        </w:rPr>
        <w:t>;</w:t>
      </w:r>
    </w:p>
    <w:p w:rsidR="004A33C7" w:rsidRPr="00410CCF" w:rsidRDefault="00037918" w:rsidP="00EA7342">
      <w:pPr>
        <w:pStyle w:val="JuList"/>
        <w:ind w:firstLine="0"/>
        <w:rPr>
          <w:rFonts w:eastAsia="Times New Roman"/>
          <w:lang w:val="bg-BG" w:eastAsia="fr-FR"/>
        </w:rPr>
      </w:pPr>
      <w:r w:rsidRPr="00410CCF">
        <w:rPr>
          <w:rFonts w:eastAsia="Times New Roman"/>
          <w:lang w:val="bg-BG" w:eastAsia="fr-FR"/>
        </w:rPr>
        <w:t>и следователно</w:t>
      </w:r>
      <w:r w:rsidR="004A33C7" w:rsidRPr="00410CCF">
        <w:rPr>
          <w:rFonts w:eastAsia="Times New Roman"/>
          <w:lang w:val="bg-BG" w:eastAsia="fr-FR"/>
        </w:rPr>
        <w:t>,</w:t>
      </w:r>
    </w:p>
    <w:p w:rsidR="004A33C7" w:rsidRPr="00410CCF" w:rsidRDefault="004A33C7" w:rsidP="00EA7342">
      <w:pPr>
        <w:pStyle w:val="JuLista"/>
        <w:rPr>
          <w:rFonts w:eastAsia="Times New Roman"/>
          <w:lang w:val="bg-BG" w:eastAsia="fr-FR"/>
        </w:rPr>
      </w:pPr>
      <w:r w:rsidRPr="00410CCF">
        <w:rPr>
          <w:rFonts w:eastAsia="Times New Roman"/>
          <w:lang w:val="bg-BG" w:eastAsia="fr-FR"/>
        </w:rPr>
        <w:t>(a)  </w:t>
      </w:r>
      <w:r w:rsidR="00B63B41" w:rsidRPr="00410CCF">
        <w:rPr>
          <w:rFonts w:eastAsia="Times New Roman"/>
          <w:i/>
          <w:lang w:val="bg-BG" w:eastAsia="fr-FR"/>
        </w:rPr>
        <w:t xml:space="preserve">запазва </w:t>
      </w:r>
      <w:r w:rsidR="00B63B41" w:rsidRPr="00410CCF">
        <w:rPr>
          <w:rFonts w:eastAsia="Times New Roman"/>
          <w:lang w:val="bg-BG" w:eastAsia="fr-FR"/>
        </w:rPr>
        <w:t>посочения въпрос</w:t>
      </w:r>
      <w:r w:rsidRPr="00410CCF">
        <w:rPr>
          <w:rFonts w:eastAsia="Times New Roman"/>
          <w:lang w:val="bg-BG" w:eastAsia="fr-FR"/>
        </w:rPr>
        <w:t>;</w:t>
      </w:r>
    </w:p>
    <w:p w:rsidR="004A33C7" w:rsidRPr="00410CCF" w:rsidRDefault="004A33C7" w:rsidP="00EA7342">
      <w:pPr>
        <w:pStyle w:val="JuLista"/>
        <w:rPr>
          <w:rFonts w:eastAsia="Times New Roman"/>
          <w:lang w:val="bg-BG" w:eastAsia="fr-FR"/>
        </w:rPr>
      </w:pPr>
      <w:r w:rsidRPr="00410CCF">
        <w:rPr>
          <w:rFonts w:eastAsia="Times New Roman"/>
          <w:lang w:val="bg-BG" w:eastAsia="fr-FR"/>
        </w:rPr>
        <w:t>(</w:t>
      </w:r>
      <w:r w:rsidR="00B63B41" w:rsidRPr="00410CCF">
        <w:rPr>
          <w:rFonts w:eastAsia="Times New Roman"/>
          <w:lang w:val="bg-BG" w:eastAsia="fr-FR"/>
        </w:rPr>
        <w:t>б</w:t>
      </w:r>
      <w:r w:rsidRPr="00410CCF">
        <w:rPr>
          <w:rFonts w:eastAsia="Times New Roman"/>
          <w:lang w:val="bg-BG" w:eastAsia="fr-FR"/>
        </w:rPr>
        <w:t>)  </w:t>
      </w:r>
      <w:r w:rsidR="00B63B41" w:rsidRPr="00410CCF">
        <w:rPr>
          <w:rFonts w:eastAsia="Times New Roman"/>
          <w:i/>
          <w:lang w:val="bg-BG" w:eastAsia="fr-FR"/>
        </w:rPr>
        <w:t>приканва</w:t>
      </w:r>
      <w:r w:rsidRPr="00410CCF">
        <w:rPr>
          <w:rFonts w:eastAsia="Times New Roman"/>
          <w:lang w:val="bg-BG" w:eastAsia="fr-FR"/>
        </w:rPr>
        <w:t xml:space="preserve"> </w:t>
      </w:r>
      <w:r w:rsidR="00B63B41" w:rsidRPr="00410CCF">
        <w:rPr>
          <w:rFonts w:eastAsia="Times New Roman"/>
          <w:lang w:val="bg-BG" w:eastAsia="fr-FR"/>
        </w:rPr>
        <w:t>Правителството и жалбоподателите да представят</w:t>
      </w:r>
      <w:r w:rsidR="00C8037E">
        <w:rPr>
          <w:rFonts w:eastAsia="Times New Roman"/>
          <w:lang w:val="bg-BG" w:eastAsia="fr-FR"/>
        </w:rPr>
        <w:t>,</w:t>
      </w:r>
      <w:r w:rsidR="00B63B41" w:rsidRPr="00410CCF">
        <w:rPr>
          <w:rFonts w:eastAsia="Times New Roman"/>
          <w:lang w:val="bg-BG" w:eastAsia="fr-FR"/>
        </w:rPr>
        <w:t xml:space="preserve"> </w:t>
      </w:r>
      <w:r w:rsidR="00C8037E" w:rsidRPr="00410CCF">
        <w:rPr>
          <w:rFonts w:eastAsia="Times New Roman"/>
          <w:lang w:val="bg-BG" w:eastAsia="fr-FR"/>
        </w:rPr>
        <w:t>в срок до четири месеца от датата, на която решението стане окончателно съгласно чл. 44 § 2 от Конвенцията</w:t>
      </w:r>
      <w:r w:rsidR="00C8037E">
        <w:rPr>
          <w:rFonts w:eastAsia="Times New Roman"/>
          <w:lang w:val="bg-BG" w:eastAsia="fr-FR"/>
        </w:rPr>
        <w:t>,</w:t>
      </w:r>
      <w:r w:rsidR="00C8037E" w:rsidRPr="00410CCF">
        <w:rPr>
          <w:rFonts w:eastAsia="Times New Roman"/>
          <w:lang w:val="bg-BG" w:eastAsia="fr-FR"/>
        </w:rPr>
        <w:t xml:space="preserve"> </w:t>
      </w:r>
      <w:r w:rsidR="00B63B41" w:rsidRPr="00410CCF">
        <w:rPr>
          <w:rFonts w:eastAsia="Times New Roman"/>
          <w:lang w:val="bg-BG" w:eastAsia="fr-FR"/>
        </w:rPr>
        <w:t xml:space="preserve">своите </w:t>
      </w:r>
      <w:r w:rsidR="000567E3">
        <w:rPr>
          <w:rFonts w:eastAsia="Times New Roman"/>
          <w:lang w:val="bg-BG" w:eastAsia="fr-FR"/>
        </w:rPr>
        <w:t xml:space="preserve">писмени </w:t>
      </w:r>
      <w:r w:rsidR="00B63B41" w:rsidRPr="00410CCF">
        <w:rPr>
          <w:rFonts w:eastAsia="Times New Roman"/>
          <w:lang w:val="bg-BG" w:eastAsia="fr-FR"/>
        </w:rPr>
        <w:t>становища по въпроса и да уведомят</w:t>
      </w:r>
      <w:r w:rsidR="00C8037E">
        <w:rPr>
          <w:rFonts w:eastAsia="Times New Roman"/>
          <w:lang w:val="bg-BG" w:eastAsia="fr-FR"/>
        </w:rPr>
        <w:t xml:space="preserve"> Съда за всяко</w:t>
      </w:r>
      <w:r w:rsidR="00B63B41" w:rsidRPr="00410CCF">
        <w:rPr>
          <w:rFonts w:eastAsia="Times New Roman"/>
          <w:lang w:val="bg-BG" w:eastAsia="fr-FR"/>
        </w:rPr>
        <w:t xml:space="preserve"> </w:t>
      </w:r>
      <w:r w:rsidR="00C8037E" w:rsidRPr="00410CCF">
        <w:rPr>
          <w:rFonts w:eastAsia="Times New Roman"/>
          <w:lang w:val="bg-BG" w:eastAsia="fr-FR"/>
        </w:rPr>
        <w:t>споразумение</w:t>
      </w:r>
      <w:r w:rsidR="00C8037E">
        <w:rPr>
          <w:rFonts w:eastAsia="Times New Roman"/>
          <w:lang w:val="bg-BG" w:eastAsia="fr-FR"/>
        </w:rPr>
        <w:t>, което могат да</w:t>
      </w:r>
      <w:r w:rsidR="00C8037E" w:rsidRPr="00410CCF">
        <w:rPr>
          <w:rFonts w:eastAsia="Times New Roman"/>
          <w:lang w:val="bg-BG" w:eastAsia="fr-FR"/>
        </w:rPr>
        <w:t xml:space="preserve"> </w:t>
      </w:r>
      <w:r w:rsidR="00B63B41" w:rsidRPr="00410CCF">
        <w:rPr>
          <w:rFonts w:eastAsia="Times New Roman"/>
          <w:lang w:val="bg-BG" w:eastAsia="fr-FR"/>
        </w:rPr>
        <w:t>постигнат</w:t>
      </w:r>
      <w:r w:rsidRPr="00410CCF">
        <w:rPr>
          <w:rFonts w:eastAsia="Times New Roman"/>
          <w:lang w:val="bg-BG" w:eastAsia="fr-FR"/>
        </w:rPr>
        <w:t>;</w:t>
      </w:r>
    </w:p>
    <w:p w:rsidR="004A33C7" w:rsidRPr="00410CCF" w:rsidRDefault="004A33C7" w:rsidP="00EA7342">
      <w:pPr>
        <w:pStyle w:val="JuLista"/>
        <w:rPr>
          <w:rFonts w:eastAsia="Times New Roman"/>
          <w:lang w:val="bg-BG" w:eastAsia="fr-FR"/>
        </w:rPr>
      </w:pPr>
      <w:r w:rsidRPr="00410CCF">
        <w:rPr>
          <w:rFonts w:eastAsia="Times New Roman"/>
          <w:lang w:val="bg-BG" w:eastAsia="fr-FR"/>
        </w:rPr>
        <w:t>(</w:t>
      </w:r>
      <w:r w:rsidR="00FE6619" w:rsidRPr="00410CCF">
        <w:rPr>
          <w:rFonts w:eastAsia="Times New Roman"/>
          <w:lang w:val="bg-BG" w:eastAsia="fr-FR"/>
        </w:rPr>
        <w:t>в</w:t>
      </w:r>
      <w:r w:rsidRPr="00410CCF">
        <w:rPr>
          <w:rFonts w:eastAsia="Times New Roman"/>
          <w:lang w:val="bg-BG" w:eastAsia="fr-FR"/>
        </w:rPr>
        <w:t>)  </w:t>
      </w:r>
      <w:r w:rsidR="00FE6619" w:rsidRPr="00410CCF">
        <w:rPr>
          <w:rFonts w:eastAsia="Times New Roman"/>
          <w:i/>
          <w:lang w:val="bg-BG" w:eastAsia="fr-FR"/>
        </w:rPr>
        <w:t>запазва</w:t>
      </w:r>
      <w:r w:rsidRPr="00410CCF">
        <w:rPr>
          <w:rFonts w:eastAsia="Times New Roman"/>
          <w:lang w:val="bg-BG" w:eastAsia="fr-FR"/>
        </w:rPr>
        <w:t xml:space="preserve"> </w:t>
      </w:r>
      <w:r w:rsidR="00FE6619" w:rsidRPr="00410CCF">
        <w:rPr>
          <w:rFonts w:eastAsia="Times New Roman"/>
          <w:lang w:val="bg-BG" w:eastAsia="fr-FR"/>
        </w:rPr>
        <w:t xml:space="preserve">по-нататъшната процедура и </w:t>
      </w:r>
      <w:r w:rsidR="00FE6619" w:rsidRPr="00410CCF">
        <w:rPr>
          <w:rFonts w:eastAsia="Times New Roman"/>
          <w:i/>
          <w:lang w:val="bg-BG" w:eastAsia="fr-FR"/>
        </w:rPr>
        <w:t>делегира</w:t>
      </w:r>
      <w:r w:rsidRPr="00410CCF">
        <w:rPr>
          <w:rFonts w:eastAsia="Times New Roman"/>
          <w:lang w:val="bg-BG" w:eastAsia="fr-FR"/>
        </w:rPr>
        <w:t xml:space="preserve"> </w:t>
      </w:r>
      <w:r w:rsidR="00B8596A">
        <w:rPr>
          <w:rFonts w:eastAsia="Times New Roman"/>
          <w:lang w:val="bg-BG" w:eastAsia="fr-FR"/>
        </w:rPr>
        <w:t>на П</w:t>
      </w:r>
      <w:r w:rsidR="00FE6619" w:rsidRPr="00410CCF">
        <w:rPr>
          <w:rFonts w:eastAsia="Times New Roman"/>
          <w:lang w:val="bg-BG" w:eastAsia="fr-FR"/>
        </w:rPr>
        <w:t xml:space="preserve">редседателя на </w:t>
      </w:r>
      <w:r w:rsidR="00B8596A">
        <w:rPr>
          <w:rFonts w:eastAsia="Times New Roman"/>
          <w:lang w:val="bg-BG" w:eastAsia="fr-FR"/>
        </w:rPr>
        <w:t>С</w:t>
      </w:r>
      <w:r w:rsidR="000567E3">
        <w:rPr>
          <w:rFonts w:eastAsia="Times New Roman"/>
          <w:lang w:val="bg-BG" w:eastAsia="fr-FR"/>
        </w:rPr>
        <w:t>ъстава</w:t>
      </w:r>
      <w:r w:rsidR="000567E3" w:rsidRPr="00410CCF">
        <w:rPr>
          <w:rFonts w:eastAsia="Times New Roman"/>
          <w:lang w:val="bg-BG" w:eastAsia="fr-FR"/>
        </w:rPr>
        <w:t xml:space="preserve"> </w:t>
      </w:r>
      <w:r w:rsidR="00FE6619" w:rsidRPr="00410CCF">
        <w:rPr>
          <w:rFonts w:eastAsia="Times New Roman"/>
          <w:lang w:val="bg-BG" w:eastAsia="fr-FR"/>
        </w:rPr>
        <w:t>правомощи</w:t>
      </w:r>
      <w:r w:rsidR="00B02975">
        <w:rPr>
          <w:rFonts w:eastAsia="Times New Roman"/>
          <w:lang w:val="bg-BG" w:eastAsia="fr-FR"/>
        </w:rPr>
        <w:t>е</w:t>
      </w:r>
      <w:r w:rsidR="00FE6619" w:rsidRPr="00410CCF">
        <w:rPr>
          <w:rFonts w:eastAsia="Times New Roman"/>
          <w:lang w:val="bg-BG" w:eastAsia="fr-FR"/>
        </w:rPr>
        <w:t>т</w:t>
      </w:r>
      <w:r w:rsidR="00B02975">
        <w:rPr>
          <w:rFonts w:eastAsia="Times New Roman"/>
          <w:lang w:val="bg-BG" w:eastAsia="fr-FR"/>
        </w:rPr>
        <w:t>о</w:t>
      </w:r>
      <w:r w:rsidR="00FE6619" w:rsidRPr="00410CCF">
        <w:rPr>
          <w:rFonts w:eastAsia="Times New Roman"/>
          <w:lang w:val="bg-BG" w:eastAsia="fr-FR"/>
        </w:rPr>
        <w:t xml:space="preserve"> за решаването </w:t>
      </w:r>
      <w:r w:rsidR="000567E3">
        <w:rPr>
          <w:rFonts w:eastAsia="Times New Roman"/>
          <w:lang w:val="bg-BG" w:eastAsia="fr-FR"/>
        </w:rPr>
        <w:t>ѝ</w:t>
      </w:r>
      <w:r w:rsidR="00FE6619" w:rsidRPr="00410CCF">
        <w:rPr>
          <w:rFonts w:eastAsia="Times New Roman"/>
          <w:lang w:val="bg-BG" w:eastAsia="fr-FR"/>
        </w:rPr>
        <w:t>, ако е необ</w:t>
      </w:r>
      <w:r w:rsidR="00FE78C3">
        <w:rPr>
          <w:rFonts w:eastAsia="Times New Roman"/>
          <w:lang w:val="bg-BG" w:eastAsia="fr-FR"/>
        </w:rPr>
        <w:t>х</w:t>
      </w:r>
      <w:r w:rsidR="00FE6619" w:rsidRPr="00410CCF">
        <w:rPr>
          <w:rFonts w:eastAsia="Times New Roman"/>
          <w:lang w:val="bg-BG" w:eastAsia="fr-FR"/>
        </w:rPr>
        <w:t>одимо</w:t>
      </w:r>
      <w:r w:rsidRPr="00410CCF">
        <w:rPr>
          <w:rFonts w:eastAsia="Times New Roman"/>
          <w:lang w:val="bg-BG" w:eastAsia="fr-FR"/>
        </w:rPr>
        <w:t>;</w:t>
      </w:r>
    </w:p>
    <w:p w:rsidR="004A33C7" w:rsidRPr="00410CCF" w:rsidRDefault="004A33C7" w:rsidP="00EA7342">
      <w:pPr>
        <w:pStyle w:val="JuList"/>
        <w:rPr>
          <w:lang w:val="bg-BG"/>
        </w:rPr>
      </w:pPr>
    </w:p>
    <w:p w:rsidR="00014566" w:rsidRPr="00410CCF" w:rsidRDefault="004A33C7" w:rsidP="00EA7342">
      <w:pPr>
        <w:pStyle w:val="JuList"/>
        <w:rPr>
          <w:lang w:val="bg-BG"/>
        </w:rPr>
      </w:pPr>
      <w:r w:rsidRPr="00410CCF">
        <w:rPr>
          <w:lang w:val="bg-BG"/>
        </w:rPr>
        <w:t>5</w:t>
      </w:r>
      <w:r w:rsidR="00014566" w:rsidRPr="00410CCF">
        <w:rPr>
          <w:lang w:val="bg-BG"/>
        </w:rPr>
        <w:t>.  </w:t>
      </w:r>
      <w:r w:rsidR="001B0BD1" w:rsidRPr="00410CCF">
        <w:rPr>
          <w:i/>
          <w:lang w:val="bg-BG"/>
        </w:rPr>
        <w:t>Приема</w:t>
      </w:r>
    </w:p>
    <w:p w:rsidR="00014566" w:rsidRPr="00410CCF" w:rsidRDefault="00014566" w:rsidP="00EA7342">
      <w:pPr>
        <w:pStyle w:val="JuLista"/>
        <w:rPr>
          <w:lang w:val="bg-BG"/>
        </w:rPr>
      </w:pPr>
      <w:r w:rsidRPr="00410CCF">
        <w:rPr>
          <w:lang w:val="bg-BG"/>
        </w:rPr>
        <w:t>(a)  </w:t>
      </w:r>
      <w:r w:rsidR="001B0BD1" w:rsidRPr="00410CCF">
        <w:rPr>
          <w:lang w:val="bg-BG"/>
        </w:rPr>
        <w:t>че</w:t>
      </w:r>
      <w:r w:rsidR="00B8596A">
        <w:rPr>
          <w:lang w:val="bg-BG"/>
        </w:rPr>
        <w:t xml:space="preserve"> държавата ответник следва да </w:t>
      </w:r>
      <w:r w:rsidR="001B0BD1" w:rsidRPr="00410CCF">
        <w:rPr>
          <w:lang w:val="bg-BG"/>
        </w:rPr>
        <w:t xml:space="preserve">плати на жалбоподателите </w:t>
      </w:r>
      <w:r w:rsidR="004816D3" w:rsidRPr="00410CCF">
        <w:rPr>
          <w:lang w:val="bg-BG"/>
        </w:rPr>
        <w:t>(</w:t>
      </w:r>
      <w:r w:rsidR="00B8596A">
        <w:rPr>
          <w:lang w:val="bg-BG"/>
        </w:rPr>
        <w:t>по</w:t>
      </w:r>
      <w:r w:rsidR="00666B12" w:rsidRPr="00410CCF">
        <w:rPr>
          <w:lang w:val="bg-BG"/>
        </w:rPr>
        <w:t xml:space="preserve"> отн</w:t>
      </w:r>
      <w:r w:rsidR="00B8596A">
        <w:rPr>
          <w:lang w:val="bg-BG"/>
        </w:rPr>
        <w:t>ошение</w:t>
      </w:r>
      <w:r w:rsidR="00666B12" w:rsidRPr="00410CCF">
        <w:rPr>
          <w:lang w:val="bg-BG"/>
        </w:rPr>
        <w:t xml:space="preserve"> </w:t>
      </w:r>
      <w:r w:rsidR="00B8596A">
        <w:rPr>
          <w:lang w:val="bg-BG"/>
        </w:rPr>
        <w:t>на</w:t>
      </w:r>
      <w:r w:rsidR="00666B12" w:rsidRPr="00410CCF">
        <w:rPr>
          <w:lang w:val="bg-BG"/>
        </w:rPr>
        <w:t xml:space="preserve"> г-жа </w:t>
      </w:r>
      <w:proofErr w:type="spellStart"/>
      <w:r w:rsidR="00666B12" w:rsidRPr="00410CCF">
        <w:rPr>
          <w:lang w:val="bg-BG"/>
        </w:rPr>
        <w:t>Анаис</w:t>
      </w:r>
      <w:proofErr w:type="spellEnd"/>
      <w:r w:rsidR="00666B12" w:rsidRPr="00410CCF">
        <w:rPr>
          <w:lang w:val="bg-BG"/>
        </w:rPr>
        <w:t xml:space="preserve"> </w:t>
      </w:r>
      <w:proofErr w:type="spellStart"/>
      <w:r w:rsidR="00666B12" w:rsidRPr="00410CCF">
        <w:rPr>
          <w:lang w:val="bg-BG"/>
        </w:rPr>
        <w:t>Хампарцум</w:t>
      </w:r>
      <w:proofErr w:type="spellEnd"/>
      <w:r w:rsidR="00666B12" w:rsidRPr="00410CCF">
        <w:rPr>
          <w:lang w:val="bg-BG"/>
        </w:rPr>
        <w:t xml:space="preserve"> Ширин – на нейните наследници</w:t>
      </w:r>
      <w:r w:rsidR="004816D3" w:rsidRPr="00410CCF">
        <w:rPr>
          <w:lang w:val="bg-BG"/>
        </w:rPr>
        <w:t>)</w:t>
      </w:r>
      <w:r w:rsidRPr="00410CCF">
        <w:rPr>
          <w:lang w:val="bg-BG"/>
        </w:rPr>
        <w:t xml:space="preserve">, </w:t>
      </w:r>
      <w:r w:rsidR="00666B12" w:rsidRPr="00410CCF">
        <w:rPr>
          <w:lang w:val="bg-BG"/>
        </w:rPr>
        <w:t>в срок до три месеца от датата на влизане в сила на настоящото решение съгласно член 44 § 2 от Конвенцията</w:t>
      </w:r>
      <w:r w:rsidR="00073DE9" w:rsidRPr="00410CCF">
        <w:rPr>
          <w:lang w:val="bg-BG"/>
        </w:rPr>
        <w:t>,</w:t>
      </w:r>
      <w:r w:rsidRPr="00410CCF">
        <w:rPr>
          <w:lang w:val="bg-BG"/>
        </w:rPr>
        <w:t xml:space="preserve"> </w:t>
      </w:r>
      <w:r w:rsidR="00C95C28" w:rsidRPr="00410CCF">
        <w:rPr>
          <w:lang w:val="bg-BG"/>
        </w:rPr>
        <w:t>следните суми, които се изчисляват в български левове по курса към датата на изплащането им</w:t>
      </w:r>
      <w:r w:rsidRPr="00410CCF">
        <w:rPr>
          <w:lang w:val="bg-BG"/>
        </w:rPr>
        <w:t>:</w:t>
      </w:r>
    </w:p>
    <w:p w:rsidR="00014566" w:rsidRPr="00410CCF" w:rsidRDefault="00014566" w:rsidP="00EA7342">
      <w:pPr>
        <w:pStyle w:val="JuListi"/>
        <w:rPr>
          <w:lang w:val="bg-BG"/>
        </w:rPr>
      </w:pPr>
      <w:r w:rsidRPr="00410CCF">
        <w:rPr>
          <w:lang w:val="bg-BG"/>
        </w:rPr>
        <w:t>(i)  </w:t>
      </w:r>
      <w:r w:rsidR="00C95C28" w:rsidRPr="00410CCF">
        <w:rPr>
          <w:lang w:val="bg-BG"/>
        </w:rPr>
        <w:t xml:space="preserve">на всеки жалбоподател </w:t>
      </w:r>
      <w:r w:rsidR="004816D3" w:rsidRPr="00410CCF">
        <w:rPr>
          <w:lang w:val="bg-BG"/>
        </w:rPr>
        <w:t>2</w:t>
      </w:r>
      <w:r w:rsidR="00C95C28" w:rsidRPr="00410CCF">
        <w:rPr>
          <w:lang w:val="bg-BG"/>
        </w:rPr>
        <w:t> </w:t>
      </w:r>
      <w:r w:rsidR="004816D3" w:rsidRPr="00410CCF">
        <w:rPr>
          <w:lang w:val="bg-BG"/>
        </w:rPr>
        <w:t>000</w:t>
      </w:r>
      <w:r w:rsidRPr="00410CCF">
        <w:rPr>
          <w:lang w:val="bg-BG"/>
        </w:rPr>
        <w:t xml:space="preserve"> (</w:t>
      </w:r>
      <w:r w:rsidR="00C95C28" w:rsidRPr="00410CCF">
        <w:rPr>
          <w:lang w:val="bg-BG"/>
        </w:rPr>
        <w:t>две хиляди</w:t>
      </w:r>
      <w:r w:rsidR="000567E3">
        <w:rPr>
          <w:lang w:val="bg-BG"/>
        </w:rPr>
        <w:t>)</w:t>
      </w:r>
      <w:r w:rsidR="00C95C28" w:rsidRPr="00410CCF">
        <w:rPr>
          <w:lang w:val="bg-BG"/>
        </w:rPr>
        <w:t xml:space="preserve"> евро</w:t>
      </w:r>
      <w:r w:rsidR="00B8596A">
        <w:rPr>
          <w:lang w:val="bg-BG"/>
        </w:rPr>
        <w:t>,</w:t>
      </w:r>
      <w:r w:rsidR="00C95C28" w:rsidRPr="00410CCF">
        <w:rPr>
          <w:lang w:val="bg-BG"/>
        </w:rPr>
        <w:t xml:space="preserve"> ведно с данъците, които биха били дължими, за неимуществени вреди</w:t>
      </w:r>
      <w:r w:rsidRPr="00410CCF">
        <w:rPr>
          <w:lang w:val="bg-BG"/>
        </w:rPr>
        <w:t>;</w:t>
      </w:r>
    </w:p>
    <w:p w:rsidR="00014566" w:rsidRPr="00410CCF" w:rsidRDefault="00014566" w:rsidP="00EA7342">
      <w:pPr>
        <w:pStyle w:val="JuListi"/>
        <w:rPr>
          <w:lang w:val="bg-BG"/>
        </w:rPr>
      </w:pPr>
      <w:r w:rsidRPr="00410CCF">
        <w:rPr>
          <w:lang w:val="bg-BG"/>
        </w:rPr>
        <w:t>(ii)  </w:t>
      </w:r>
      <w:r w:rsidR="00C95C28" w:rsidRPr="00410CCF">
        <w:rPr>
          <w:lang w:val="bg-BG"/>
        </w:rPr>
        <w:t xml:space="preserve">общо на </w:t>
      </w:r>
      <w:r w:rsidR="000567E3">
        <w:rPr>
          <w:lang w:val="bg-BG"/>
        </w:rPr>
        <w:t xml:space="preserve">всички </w:t>
      </w:r>
      <w:r w:rsidR="00C95C28" w:rsidRPr="00410CCF">
        <w:rPr>
          <w:lang w:val="bg-BG"/>
        </w:rPr>
        <w:t>жалбоподатели</w:t>
      </w:r>
      <w:r w:rsidRPr="00410CCF">
        <w:rPr>
          <w:lang w:val="bg-BG"/>
        </w:rPr>
        <w:t xml:space="preserve"> </w:t>
      </w:r>
      <w:r w:rsidR="005A352D" w:rsidRPr="00410CCF">
        <w:rPr>
          <w:lang w:val="bg-BG"/>
        </w:rPr>
        <w:t>5</w:t>
      </w:r>
      <w:r w:rsidR="00C95C28" w:rsidRPr="00410CCF">
        <w:rPr>
          <w:lang w:val="bg-BG"/>
        </w:rPr>
        <w:t> </w:t>
      </w:r>
      <w:r w:rsidR="00C6124A" w:rsidRPr="00410CCF">
        <w:rPr>
          <w:lang w:val="bg-BG"/>
        </w:rPr>
        <w:t>6</w:t>
      </w:r>
      <w:r w:rsidR="00127020" w:rsidRPr="00410CCF">
        <w:rPr>
          <w:lang w:val="bg-BG"/>
        </w:rPr>
        <w:t>45.35</w:t>
      </w:r>
      <w:r w:rsidRPr="00410CCF">
        <w:rPr>
          <w:lang w:val="bg-BG"/>
        </w:rPr>
        <w:t xml:space="preserve"> (</w:t>
      </w:r>
      <w:r w:rsidR="00C95C28" w:rsidRPr="00410CCF">
        <w:rPr>
          <w:lang w:val="bg-BG"/>
        </w:rPr>
        <w:t>пет хи</w:t>
      </w:r>
      <w:r w:rsidR="000567E3">
        <w:rPr>
          <w:lang w:val="bg-BG"/>
        </w:rPr>
        <w:t>л</w:t>
      </w:r>
      <w:r w:rsidR="00C95C28" w:rsidRPr="00410CCF">
        <w:rPr>
          <w:lang w:val="bg-BG"/>
        </w:rPr>
        <w:t>я</w:t>
      </w:r>
      <w:r w:rsidR="000567E3">
        <w:rPr>
          <w:lang w:val="bg-BG"/>
        </w:rPr>
        <w:t>д</w:t>
      </w:r>
      <w:r w:rsidR="00C95C28" w:rsidRPr="00410CCF">
        <w:rPr>
          <w:lang w:val="bg-BG"/>
        </w:rPr>
        <w:t>и шестстотин четиридесет и пет евро и тридесет и пет цента</w:t>
      </w:r>
      <w:r w:rsidRPr="00410CCF">
        <w:rPr>
          <w:lang w:val="bg-BG"/>
        </w:rPr>
        <w:t>)</w:t>
      </w:r>
      <w:r w:rsidR="00C95C28" w:rsidRPr="00410CCF">
        <w:rPr>
          <w:lang w:val="bg-BG"/>
        </w:rPr>
        <w:t xml:space="preserve"> </w:t>
      </w:r>
      <w:r w:rsidR="000567E3">
        <w:rPr>
          <w:lang w:val="bg-BG"/>
        </w:rPr>
        <w:t>евро</w:t>
      </w:r>
      <w:r w:rsidR="00B8596A">
        <w:rPr>
          <w:lang w:val="bg-BG"/>
        </w:rPr>
        <w:t>,</w:t>
      </w:r>
      <w:r w:rsidR="000567E3">
        <w:rPr>
          <w:lang w:val="bg-BG"/>
        </w:rPr>
        <w:t xml:space="preserve"> </w:t>
      </w:r>
      <w:r w:rsidR="0009132F" w:rsidRPr="00410CCF">
        <w:rPr>
          <w:lang w:val="bg-BG"/>
        </w:rPr>
        <w:t>ведно с данъците, които биха били дължими от жалбоподателите, за разходи и разноски</w:t>
      </w:r>
      <w:r w:rsidR="005A352D" w:rsidRPr="00410CCF">
        <w:rPr>
          <w:lang w:val="bg-BG"/>
        </w:rPr>
        <w:t xml:space="preserve">, </w:t>
      </w:r>
      <w:r w:rsidR="00AB7897" w:rsidRPr="00410CCF">
        <w:rPr>
          <w:lang w:val="bg-BG"/>
        </w:rPr>
        <w:t xml:space="preserve">от които </w:t>
      </w:r>
      <w:r w:rsidR="0009132F" w:rsidRPr="00410CCF">
        <w:rPr>
          <w:lang w:val="bg-BG"/>
        </w:rPr>
        <w:t>1 </w:t>
      </w:r>
      <w:r w:rsidR="00C6124A" w:rsidRPr="00410CCF">
        <w:rPr>
          <w:lang w:val="bg-BG"/>
        </w:rPr>
        <w:t>7</w:t>
      </w:r>
      <w:r w:rsidR="00127020" w:rsidRPr="00410CCF">
        <w:rPr>
          <w:lang w:val="bg-BG"/>
        </w:rPr>
        <w:t>07.35</w:t>
      </w:r>
      <w:r w:rsidR="005A352D" w:rsidRPr="00410CCF">
        <w:rPr>
          <w:lang w:val="bg-BG"/>
        </w:rPr>
        <w:t xml:space="preserve"> (</w:t>
      </w:r>
      <w:r w:rsidR="0009132F" w:rsidRPr="00410CCF">
        <w:rPr>
          <w:lang w:val="bg-BG"/>
        </w:rPr>
        <w:t>хиляда седемстотин и седем евро и тридесет и пет цента</w:t>
      </w:r>
      <w:r w:rsidR="005A352D" w:rsidRPr="00410CCF">
        <w:rPr>
          <w:lang w:val="bg-BG"/>
        </w:rPr>
        <w:t xml:space="preserve">) </w:t>
      </w:r>
      <w:r w:rsidR="000567E3">
        <w:rPr>
          <w:lang w:val="bg-BG"/>
        </w:rPr>
        <w:t xml:space="preserve">евро </w:t>
      </w:r>
      <w:r w:rsidR="00AB7897" w:rsidRPr="00410CCF">
        <w:rPr>
          <w:lang w:val="bg-BG"/>
        </w:rPr>
        <w:t xml:space="preserve">следва да бъдат </w:t>
      </w:r>
      <w:r w:rsidR="00B8596A">
        <w:rPr>
          <w:lang w:val="bg-BG"/>
        </w:rPr>
        <w:t>преведе</w:t>
      </w:r>
      <w:r w:rsidR="00AB7897" w:rsidRPr="00410CCF">
        <w:rPr>
          <w:lang w:val="bg-BG"/>
        </w:rPr>
        <w:t xml:space="preserve">ни директно по банковата сметка на </w:t>
      </w:r>
      <w:r w:rsidR="000066BE">
        <w:rPr>
          <w:lang w:val="bg-BG"/>
        </w:rPr>
        <w:t xml:space="preserve">процесуалните </w:t>
      </w:r>
      <w:r w:rsidR="00AB7897" w:rsidRPr="00410CCF">
        <w:rPr>
          <w:lang w:val="bg-BG"/>
        </w:rPr>
        <w:t>пре</w:t>
      </w:r>
      <w:r w:rsidR="00786C52" w:rsidRPr="00410CCF">
        <w:rPr>
          <w:lang w:val="bg-BG"/>
        </w:rPr>
        <w:t>д</w:t>
      </w:r>
      <w:r w:rsidR="00AB7897" w:rsidRPr="00410CCF">
        <w:rPr>
          <w:lang w:val="bg-BG"/>
        </w:rPr>
        <w:t>ставители на жалбоподателите</w:t>
      </w:r>
      <w:r w:rsidRPr="00410CCF">
        <w:rPr>
          <w:lang w:val="bg-BG"/>
        </w:rPr>
        <w:t>;</w:t>
      </w:r>
    </w:p>
    <w:p w:rsidR="00014566" w:rsidRPr="00410CCF" w:rsidRDefault="00014566" w:rsidP="00EA7342">
      <w:pPr>
        <w:pStyle w:val="JuLista"/>
        <w:rPr>
          <w:lang w:val="bg-BG"/>
        </w:rPr>
      </w:pPr>
      <w:r w:rsidRPr="00410CCF">
        <w:rPr>
          <w:lang w:val="bg-BG"/>
        </w:rPr>
        <w:t>(</w:t>
      </w:r>
      <w:r w:rsidR="00AE5234" w:rsidRPr="00410CCF">
        <w:rPr>
          <w:lang w:val="bg-BG"/>
        </w:rPr>
        <w:t>б</w:t>
      </w:r>
      <w:r w:rsidRPr="00410CCF">
        <w:rPr>
          <w:lang w:val="bg-BG"/>
        </w:rPr>
        <w:t>)  </w:t>
      </w:r>
      <w:r w:rsidR="000567E3">
        <w:rPr>
          <w:lang w:val="bg-BG"/>
        </w:rPr>
        <w:t xml:space="preserve">че </w:t>
      </w:r>
      <w:r w:rsidR="00AE5234" w:rsidRPr="00410CCF">
        <w:rPr>
          <w:lang w:val="bg-BG"/>
        </w:rPr>
        <w:t xml:space="preserve">от изтичането на гореспоменатите три месеца до плащането се дължи обикновена лихва върху горните суми в размер </w:t>
      </w:r>
      <w:r w:rsidR="000066BE">
        <w:rPr>
          <w:lang w:val="bg-BG"/>
        </w:rPr>
        <w:t xml:space="preserve">на </w:t>
      </w:r>
      <w:r w:rsidR="00AE5234" w:rsidRPr="00410CCF">
        <w:rPr>
          <w:lang w:val="bg-BG"/>
        </w:rPr>
        <w:t>пределната лихва по кредити на Европейската централна банка за срока на забавата, увеличена с три процентни пункта</w:t>
      </w:r>
      <w:r w:rsidRPr="00410CCF">
        <w:rPr>
          <w:lang w:val="bg-BG"/>
        </w:rPr>
        <w:t>;</w:t>
      </w:r>
    </w:p>
    <w:p w:rsidR="00014566" w:rsidRPr="00410CCF" w:rsidRDefault="00014566" w:rsidP="00EA7342">
      <w:pPr>
        <w:pStyle w:val="JuList"/>
        <w:rPr>
          <w:lang w:val="bg-BG"/>
        </w:rPr>
      </w:pPr>
    </w:p>
    <w:p w:rsidR="00014566" w:rsidRPr="00410CCF" w:rsidRDefault="004A33C7" w:rsidP="00EA7342">
      <w:pPr>
        <w:pStyle w:val="JuList"/>
        <w:rPr>
          <w:lang w:val="bg-BG"/>
        </w:rPr>
      </w:pPr>
      <w:r w:rsidRPr="00410CCF">
        <w:rPr>
          <w:lang w:val="bg-BG"/>
        </w:rPr>
        <w:t>6</w:t>
      </w:r>
      <w:r w:rsidR="00014566" w:rsidRPr="00410CCF">
        <w:rPr>
          <w:lang w:val="bg-BG"/>
        </w:rPr>
        <w:t>.  </w:t>
      </w:r>
      <w:r w:rsidR="00C549D6" w:rsidRPr="00410CCF">
        <w:rPr>
          <w:i/>
          <w:lang w:val="bg-BG"/>
        </w:rPr>
        <w:t xml:space="preserve">Отхвърля </w:t>
      </w:r>
      <w:r w:rsidR="00C549D6" w:rsidRPr="00410CCF">
        <w:rPr>
          <w:lang w:val="bg-BG"/>
        </w:rPr>
        <w:t xml:space="preserve">останалата част от исканията на жалбоподателите за неимуществени </w:t>
      </w:r>
      <w:r w:rsidR="00FE78C3">
        <w:rPr>
          <w:lang w:val="bg-BG"/>
        </w:rPr>
        <w:t>вреди</w:t>
      </w:r>
      <w:r w:rsidR="00FE78C3" w:rsidRPr="00410CCF">
        <w:rPr>
          <w:lang w:val="bg-BG"/>
        </w:rPr>
        <w:t xml:space="preserve"> </w:t>
      </w:r>
      <w:r w:rsidR="00C549D6" w:rsidRPr="00410CCF">
        <w:rPr>
          <w:lang w:val="bg-BG"/>
        </w:rPr>
        <w:t>и разходи и разноски</w:t>
      </w:r>
      <w:r w:rsidR="00014566" w:rsidRPr="00410CCF">
        <w:rPr>
          <w:lang w:val="bg-BG"/>
        </w:rPr>
        <w:t>.</w:t>
      </w:r>
    </w:p>
    <w:p w:rsidR="00014566" w:rsidRPr="00410CCF" w:rsidRDefault="006022C2" w:rsidP="00EA7342">
      <w:pPr>
        <w:pStyle w:val="JuParaLast"/>
        <w:rPr>
          <w:lang w:val="bg-BG"/>
        </w:rPr>
      </w:pPr>
      <w:r w:rsidRPr="00410CCF">
        <w:rPr>
          <w:lang w:val="bg-BG"/>
        </w:rPr>
        <w:t>Изготвено на английски език и съобщено писмено на</w:t>
      </w:r>
      <w:r w:rsidR="00014566" w:rsidRPr="00410CCF">
        <w:rPr>
          <w:lang w:val="bg-BG"/>
        </w:rPr>
        <w:t xml:space="preserve"> </w:t>
      </w:r>
      <w:r w:rsidR="000B6BF0" w:rsidRPr="00410CCF">
        <w:rPr>
          <w:lang w:val="bg-BG"/>
        </w:rPr>
        <w:t xml:space="preserve">21 </w:t>
      </w:r>
      <w:r w:rsidRPr="00410CCF">
        <w:rPr>
          <w:lang w:val="bg-BG"/>
        </w:rPr>
        <w:t>април</w:t>
      </w:r>
      <w:r w:rsidR="000B6BF0" w:rsidRPr="00410CCF">
        <w:rPr>
          <w:lang w:val="bg-BG"/>
        </w:rPr>
        <w:t xml:space="preserve"> 2016</w:t>
      </w:r>
      <w:r w:rsidRPr="00410CCF">
        <w:rPr>
          <w:lang w:val="bg-BG"/>
        </w:rPr>
        <w:t> г.</w:t>
      </w:r>
      <w:r w:rsidR="000066BE">
        <w:rPr>
          <w:lang w:val="bg-BG"/>
        </w:rPr>
        <w:t>,</w:t>
      </w:r>
      <w:r w:rsidRPr="00410CCF">
        <w:rPr>
          <w:lang w:val="bg-BG"/>
        </w:rPr>
        <w:t xml:space="preserve"> съгласно чл. </w:t>
      </w:r>
      <w:r w:rsidR="00014566" w:rsidRPr="00410CCF">
        <w:rPr>
          <w:lang w:val="bg-BG"/>
        </w:rPr>
        <w:t>77 § 2</w:t>
      </w:r>
      <w:r w:rsidRPr="00410CCF">
        <w:rPr>
          <w:lang w:val="bg-BG"/>
        </w:rPr>
        <w:t xml:space="preserve"> и</w:t>
      </w:r>
      <w:r w:rsidR="00014566" w:rsidRPr="00410CCF">
        <w:rPr>
          <w:lang w:val="bg-BG"/>
        </w:rPr>
        <w:t xml:space="preserve"> </w:t>
      </w:r>
      <w:r w:rsidRPr="00410CCF">
        <w:rPr>
          <w:lang w:val="bg-BG"/>
        </w:rPr>
        <w:t xml:space="preserve">§ </w:t>
      </w:r>
      <w:r w:rsidR="00014566" w:rsidRPr="00410CCF">
        <w:rPr>
          <w:lang w:val="bg-BG"/>
        </w:rPr>
        <w:t xml:space="preserve">3 </w:t>
      </w:r>
      <w:r w:rsidRPr="00410CCF">
        <w:rPr>
          <w:lang w:val="bg-BG"/>
        </w:rPr>
        <w:t>от Правилника на Съда</w:t>
      </w:r>
      <w:r w:rsidR="00014566" w:rsidRPr="00410CCF">
        <w:rPr>
          <w:lang w:val="bg-BG"/>
        </w:rPr>
        <w:t>.</w:t>
      </w:r>
    </w:p>
    <w:p w:rsidR="004D15F3" w:rsidRPr="00410CCF" w:rsidRDefault="00014566" w:rsidP="00EA7342">
      <w:pPr>
        <w:pStyle w:val="JuSigned"/>
        <w:rPr>
          <w:lang w:val="bg-BG"/>
        </w:rPr>
      </w:pPr>
      <w:r w:rsidRPr="00410CCF">
        <w:rPr>
          <w:lang w:val="bg-BG"/>
        </w:rPr>
        <w:tab/>
      </w:r>
      <w:proofErr w:type="spellStart"/>
      <w:r w:rsidR="006022C2" w:rsidRPr="00410CCF">
        <w:rPr>
          <w:lang w:val="bg-BG"/>
        </w:rPr>
        <w:t>Клаудия</w:t>
      </w:r>
      <w:proofErr w:type="spellEnd"/>
      <w:r w:rsidR="006022C2" w:rsidRPr="00410CCF">
        <w:rPr>
          <w:rStyle w:val="JuSignedChar"/>
          <w:lang w:val="bg-BG"/>
        </w:rPr>
        <w:t xml:space="preserve"> </w:t>
      </w:r>
      <w:proofErr w:type="spellStart"/>
      <w:r w:rsidR="006022C2" w:rsidRPr="00410CCF">
        <w:rPr>
          <w:lang w:val="bg-BG"/>
        </w:rPr>
        <w:t>Вестердик</w:t>
      </w:r>
      <w:proofErr w:type="spellEnd"/>
      <w:r w:rsidRPr="00410CCF">
        <w:rPr>
          <w:lang w:val="bg-BG"/>
        </w:rPr>
        <w:tab/>
      </w:r>
      <w:proofErr w:type="spellStart"/>
      <w:r w:rsidR="006022C2" w:rsidRPr="00410CCF">
        <w:rPr>
          <w:szCs w:val="24"/>
          <w:lang w:val="bg-BG"/>
        </w:rPr>
        <w:t>Ангелика</w:t>
      </w:r>
      <w:proofErr w:type="spellEnd"/>
      <w:r w:rsidR="006022C2" w:rsidRPr="00410CCF">
        <w:rPr>
          <w:szCs w:val="24"/>
          <w:lang w:val="bg-BG"/>
        </w:rPr>
        <w:t xml:space="preserve"> </w:t>
      </w:r>
      <w:proofErr w:type="spellStart"/>
      <w:r w:rsidR="006022C2" w:rsidRPr="00410CCF">
        <w:rPr>
          <w:szCs w:val="24"/>
          <w:lang w:val="bg-BG"/>
        </w:rPr>
        <w:t>Нусбергер</w:t>
      </w:r>
      <w:proofErr w:type="spellEnd"/>
      <w:r w:rsidR="00E1557C" w:rsidRPr="00410CCF">
        <w:rPr>
          <w:szCs w:val="24"/>
          <w:lang w:val="bg-BG"/>
        </w:rPr>
        <w:br/>
      </w:r>
      <w:r w:rsidRPr="00410CCF">
        <w:rPr>
          <w:lang w:val="bg-BG"/>
        </w:rPr>
        <w:tab/>
      </w:r>
      <w:proofErr w:type="spellStart"/>
      <w:r w:rsidR="00FE78C3">
        <w:rPr>
          <w:iCs/>
          <w:lang w:val="bg-BG"/>
        </w:rPr>
        <w:t>с</w:t>
      </w:r>
      <w:r w:rsidR="006022C2" w:rsidRPr="00410CCF">
        <w:rPr>
          <w:iCs/>
          <w:lang w:val="bg-BG"/>
        </w:rPr>
        <w:t>ектретар</w:t>
      </w:r>
      <w:proofErr w:type="spellEnd"/>
      <w:r w:rsidRPr="00410CCF">
        <w:rPr>
          <w:lang w:val="bg-BG"/>
        </w:rPr>
        <w:tab/>
      </w:r>
      <w:r w:rsidR="00FE78C3">
        <w:rPr>
          <w:lang w:val="bg-BG"/>
        </w:rPr>
        <w:t>п</w:t>
      </w:r>
      <w:r w:rsidR="006022C2" w:rsidRPr="00410CCF">
        <w:rPr>
          <w:lang w:val="bg-BG"/>
        </w:rPr>
        <w:t>редседател</w:t>
      </w:r>
    </w:p>
    <w:sectPr w:rsidR="004D15F3" w:rsidRPr="00410CCF" w:rsidSect="00BE467E">
      <w:headerReference w:type="even" r:id="rId14"/>
      <w:headerReference w:type="default" r:id="rId15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F87" w:rsidRDefault="00192F87" w:rsidP="00014566">
      <w:r>
        <w:separator/>
      </w:r>
    </w:p>
  </w:endnote>
  <w:endnote w:type="continuationSeparator" w:id="0">
    <w:p w:rsidR="00192F87" w:rsidRDefault="00192F87" w:rsidP="0001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C0B" w:rsidRDefault="00376C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C0B" w:rsidRDefault="00376C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9B1" w:rsidRPr="00150BFA" w:rsidRDefault="00FD49B1" w:rsidP="00FD49B1">
    <w:pPr>
      <w:jc w:val="center"/>
    </w:pPr>
    <w:r>
      <w:rPr>
        <w:noProof/>
      </w:rPr>
      <w:drawing>
        <wp:inline distT="0" distB="0" distL="0" distR="0" wp14:anchorId="374C66C3" wp14:editId="090F1931">
          <wp:extent cx="771525" cy="619125"/>
          <wp:effectExtent l="0" t="0" r="9525" b="9525"/>
          <wp:docPr id="19" name="Picture 19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49B1" w:rsidRDefault="00FD4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F87" w:rsidRDefault="00192F87" w:rsidP="00014566">
      <w:r>
        <w:separator/>
      </w:r>
    </w:p>
  </w:footnote>
  <w:footnote w:type="continuationSeparator" w:id="0">
    <w:p w:rsidR="00192F87" w:rsidRDefault="00192F87" w:rsidP="0001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C0B" w:rsidRDefault="00376C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9B1" w:rsidRPr="00D60D87" w:rsidRDefault="00FD49B1" w:rsidP="00BE467E">
    <w:pPr>
      <w:pStyle w:val="ECHRHeader"/>
      <w:jc w:val="cent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9B1" w:rsidRPr="00A45145" w:rsidRDefault="00FD49B1" w:rsidP="00FD49B1">
    <w:pPr>
      <w:jc w:val="center"/>
    </w:pPr>
    <w:r>
      <w:rPr>
        <w:noProof/>
      </w:rPr>
      <w:drawing>
        <wp:inline distT="0" distB="0" distL="0" distR="0" wp14:anchorId="61F4A4B1" wp14:editId="015F1244">
          <wp:extent cx="2962275" cy="1219200"/>
          <wp:effectExtent l="0" t="0" r="9525" b="0"/>
          <wp:docPr id="10" name="Picture 10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49B1" w:rsidRDefault="00FD49B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9B1" w:rsidRPr="00FF2306" w:rsidRDefault="00FD49B1" w:rsidP="00EE1DA9">
    <w:pPr>
      <w:pStyle w:val="ECHRHeader"/>
      <w:rPr>
        <w:lang w:val="en-GB"/>
      </w:rPr>
    </w:pPr>
    <w:r>
      <w:rPr>
        <w:rStyle w:val="PageNumber"/>
        <w:szCs w:val="18"/>
        <w:lang w:val="en-GB"/>
      </w:rPr>
      <w:fldChar w:fldCharType="begin"/>
    </w:r>
    <w:r>
      <w:rPr>
        <w:rStyle w:val="PageNumber"/>
        <w:szCs w:val="18"/>
        <w:lang w:val="en-GB"/>
      </w:rPr>
      <w:instrText xml:space="preserve"> PAGE </w:instrText>
    </w:r>
    <w:r>
      <w:rPr>
        <w:rStyle w:val="PageNumber"/>
        <w:szCs w:val="18"/>
        <w:lang w:val="en-GB"/>
      </w:rPr>
      <w:fldChar w:fldCharType="separate"/>
    </w:r>
    <w:r w:rsidR="00376C0B">
      <w:rPr>
        <w:rStyle w:val="PageNumber"/>
        <w:noProof/>
        <w:szCs w:val="18"/>
        <w:lang w:val="en-GB"/>
      </w:rPr>
      <w:t>14</w:t>
    </w:r>
    <w:r>
      <w:rPr>
        <w:rStyle w:val="PageNumber"/>
        <w:szCs w:val="18"/>
        <w:lang w:val="en-GB"/>
      </w:rPr>
      <w:fldChar w:fldCharType="end"/>
    </w:r>
    <w:r w:rsidRPr="00FF2306">
      <w:rPr>
        <w:lang w:val="en-GB"/>
      </w:rPr>
      <w:tab/>
    </w:r>
    <w:r>
      <w:rPr>
        <w:lang w:val="bg-BG"/>
      </w:rPr>
      <w:t>ЧЕНГЕЛЯН И ДРУГИ срещу БЪЛГАРИЯ (ПО СЪЩЕСТВО</w:t>
    </w:r>
    <w:r>
      <w:rPr>
        <w:lang w:val="en-GB"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9B1" w:rsidRPr="00D60D87" w:rsidRDefault="00FD49B1" w:rsidP="00D60D87">
    <w:pPr>
      <w:pStyle w:val="ECHRHeader"/>
      <w:rPr>
        <w:lang w:val="en-GB"/>
      </w:rPr>
    </w:pPr>
    <w:r w:rsidRPr="00D60D87">
      <w:rPr>
        <w:lang w:val="en-GB"/>
      </w:rPr>
      <w:tab/>
    </w:r>
    <w:r>
      <w:rPr>
        <w:lang w:val="bg-BG"/>
      </w:rPr>
      <w:t>ЧЕНГЕЛЯН И ДРУГИ срещу БЪЛГАРИЯ (ПО СЪЩЕСТВО)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180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0ECF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8B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1CF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026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2C3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2E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66B2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601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66004F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A4A6C79"/>
    <w:multiLevelType w:val="multilevel"/>
    <w:tmpl w:val="2FC04DA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0072BC" w:themeColor="background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3A5857"/>
    <w:multiLevelType w:val="multilevel"/>
    <w:tmpl w:val="8BD6362E"/>
    <w:lvl w:ilvl="0">
      <w:start w:val="1"/>
      <w:numFmt w:val="upperRoman"/>
      <w:suff w:val="nothing"/>
      <w:lvlText w:val="%1.  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22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361" w:hanging="681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6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B92CFA"/>
    <w:multiLevelType w:val="hybridMultilevel"/>
    <w:tmpl w:val="513A807C"/>
    <w:lvl w:ilvl="0" w:tplc="EAA8F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B35A03"/>
    <w:multiLevelType w:val="multilevel"/>
    <w:tmpl w:val="BC84849E"/>
    <w:lvl w:ilvl="0">
      <w:start w:val="1"/>
      <w:numFmt w:val="lowerLetter"/>
      <w:suff w:val="nothing"/>
      <w:lvlText w:val="(%1)  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5053EB"/>
    <w:multiLevelType w:val="multilevel"/>
    <w:tmpl w:val="941CA410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191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63F153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ED3C69"/>
    <w:multiLevelType w:val="multilevel"/>
    <w:tmpl w:val="FF7A8054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B3D29CF"/>
    <w:multiLevelType w:val="multilevel"/>
    <w:tmpl w:val="10F4A786"/>
    <w:lvl w:ilvl="0">
      <w:start w:val="1"/>
      <w:numFmt w:val="decimal"/>
      <w:suff w:val="nothing"/>
      <w:lvlText w:val="%1.  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suff w:val="nothing"/>
      <w:lvlText w:val="(%2)  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0324D93"/>
    <w:multiLevelType w:val="hybridMultilevel"/>
    <w:tmpl w:val="F7D68528"/>
    <w:lvl w:ilvl="0" w:tplc="569AD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777587"/>
    <w:multiLevelType w:val="multilevel"/>
    <w:tmpl w:val="49549606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58756B5"/>
    <w:multiLevelType w:val="multilevel"/>
    <w:tmpl w:val="F8A68542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B3FB9"/>
    <w:multiLevelType w:val="multilevel"/>
    <w:tmpl w:val="7A6AC2C8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Roman"/>
      <w:lvlText w:val="%7"/>
      <w:lvlJc w:val="left"/>
      <w:pPr>
        <w:tabs>
          <w:tab w:val="num" w:pos="1985"/>
        </w:tabs>
        <w:ind w:left="1985" w:hanging="227"/>
      </w:pPr>
      <w:rPr>
        <w:rFonts w:ascii="Symbol" w:hAnsi="Symbol" w:hint="default"/>
        <w:strike w:val="0"/>
        <w:dstrike w:val="0"/>
        <w:color w:val="auto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B9959AD"/>
    <w:multiLevelType w:val="multilevel"/>
    <w:tmpl w:val="E102B54A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hint="default"/>
        <w:color w:val="0072BC" w:themeColor="background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0B42C89"/>
    <w:multiLevelType w:val="hybridMultilevel"/>
    <w:tmpl w:val="CFB02226"/>
    <w:lvl w:ilvl="0" w:tplc="52584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4506C"/>
    <w:multiLevelType w:val="multilevel"/>
    <w:tmpl w:val="F288E2F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74D47F6"/>
    <w:multiLevelType w:val="multilevel"/>
    <w:tmpl w:val="29C02C80"/>
    <w:lvl w:ilvl="0">
      <w:start w:val="1"/>
      <w:numFmt w:val="decimal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88D47DE"/>
    <w:multiLevelType w:val="multilevel"/>
    <w:tmpl w:val="F7F2C62E"/>
    <w:lvl w:ilvl="0">
      <w:start w:val="1"/>
      <w:numFmt w:val="decimal"/>
      <w:lvlText w:val="%1."/>
      <w:lvlJc w:val="left"/>
      <w:pPr>
        <w:ind w:left="1021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E85438D"/>
    <w:multiLevelType w:val="multilevel"/>
    <w:tmpl w:val="73BC578A"/>
    <w:lvl w:ilvl="0">
      <w:start w:val="1"/>
      <w:numFmt w:val="upperRoman"/>
      <w:suff w:val="nothing"/>
      <w:lvlText w:val="%1.  "/>
      <w:lvlJc w:val="left"/>
      <w:pPr>
        <w:ind w:left="227" w:hanging="227"/>
      </w:pPr>
      <w:rPr>
        <w:rFonts w:hint="default"/>
      </w:rPr>
    </w:lvl>
    <w:lvl w:ilvl="1">
      <w:start w:val="1"/>
      <w:numFmt w:val="upperLetter"/>
      <w:suff w:val="nothing"/>
      <w:lvlText w:val="%2.  "/>
      <w:lvlJc w:val="left"/>
      <w:pPr>
        <w:ind w:left="510" w:hanging="283"/>
      </w:pPr>
      <w:rPr>
        <w:rFonts w:hint="default"/>
      </w:rPr>
    </w:lvl>
    <w:lvl w:ilvl="2">
      <w:start w:val="1"/>
      <w:numFmt w:val="decimal"/>
      <w:suff w:val="nothing"/>
      <w:lvlText w:val="%3.  "/>
      <w:lvlJc w:val="left"/>
      <w:pPr>
        <w:ind w:left="794" w:hanging="284"/>
      </w:pPr>
      <w:rPr>
        <w:rFonts w:hint="default"/>
      </w:rPr>
    </w:lvl>
    <w:lvl w:ilvl="3">
      <w:start w:val="1"/>
      <w:numFmt w:val="lowerLetter"/>
      <w:suff w:val="nothing"/>
      <w:lvlText w:val="(%4)  "/>
      <w:lvlJc w:val="left"/>
      <w:pPr>
        <w:ind w:left="1077" w:hanging="283"/>
      </w:pPr>
      <w:rPr>
        <w:rFonts w:hint="default"/>
      </w:rPr>
    </w:lvl>
    <w:lvl w:ilvl="4">
      <w:start w:val="1"/>
      <w:numFmt w:val="lowerRoman"/>
      <w:lvlText w:val="(%5)  "/>
      <w:lvlJc w:val="left"/>
      <w:pPr>
        <w:ind w:left="1304" w:hanging="227"/>
      </w:pPr>
      <w:rPr>
        <w:rFonts w:hint="default"/>
      </w:rPr>
    </w:lvl>
    <w:lvl w:ilvl="5">
      <w:start w:val="1"/>
      <w:numFmt w:val="lowerLetter"/>
      <w:suff w:val="nothing"/>
      <w:lvlText w:val="(%6  "/>
      <w:lvlJc w:val="left"/>
      <w:pPr>
        <w:ind w:left="1644" w:hanging="340"/>
      </w:pPr>
      <w:rPr>
        <w:rFonts w:ascii="Symbol" w:hAnsi="Symbol" w:hint="default"/>
      </w:rPr>
    </w:lvl>
    <w:lvl w:ilvl="6">
      <w:start w:val="1"/>
      <w:numFmt w:val="bullet"/>
      <w:suff w:val="space"/>
      <w:lvlText w:val=""/>
      <w:lvlJc w:val="left"/>
      <w:pPr>
        <w:ind w:left="1814" w:hanging="17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13377FF"/>
    <w:multiLevelType w:val="multilevel"/>
    <w:tmpl w:val="EDC8B6A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4E25784"/>
    <w:multiLevelType w:val="multilevel"/>
    <w:tmpl w:val="165083BE"/>
    <w:lvl w:ilvl="0">
      <w:start w:val="1"/>
      <w:numFmt w:val="decimal"/>
      <w:suff w:val="nothing"/>
      <w:lvlText w:val="%1.  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suff w:val="nothing"/>
      <w:lvlText w:val="(%2)  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60B61A5"/>
    <w:multiLevelType w:val="multilevel"/>
    <w:tmpl w:val="11FA262C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ascii="Wingdings 3" w:hAnsi="Wingdings 3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62F4708"/>
    <w:multiLevelType w:val="multilevel"/>
    <w:tmpl w:val="8BD6362E"/>
    <w:lvl w:ilvl="0">
      <w:start w:val="1"/>
      <w:numFmt w:val="upperRoman"/>
      <w:suff w:val="nothing"/>
      <w:lvlText w:val="%1.  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22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361" w:hanging="681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6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D1F59D2"/>
    <w:multiLevelType w:val="hybridMultilevel"/>
    <w:tmpl w:val="4582FBFC"/>
    <w:lvl w:ilvl="0" w:tplc="0D90B7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A02EFE"/>
    <w:multiLevelType w:val="multilevel"/>
    <w:tmpl w:val="F42CEE5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284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E8C0CF9"/>
    <w:multiLevelType w:val="multilevel"/>
    <w:tmpl w:val="090EC1B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06B6FCB"/>
    <w:multiLevelType w:val="multilevel"/>
    <w:tmpl w:val="067E4BA6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2FB1EA6"/>
    <w:multiLevelType w:val="multilevel"/>
    <w:tmpl w:val="B1545D7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4812F33"/>
    <w:multiLevelType w:val="multilevel"/>
    <w:tmpl w:val="CD6E7908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none"/>
      <w:lvlText w:val="%7–"/>
      <w:lvlJc w:val="left"/>
      <w:pPr>
        <w:tabs>
          <w:tab w:val="num" w:pos="1985"/>
        </w:tabs>
        <w:ind w:left="1985" w:hanging="227"/>
      </w:pPr>
      <w:rPr>
        <w:rFonts w:asciiTheme="majorHAnsi" w:hAnsiTheme="majorHAnsi" w:hint="default"/>
        <w:color w:val="000000" w:themeColor="text1"/>
        <w:sz w:val="28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asciiTheme="majorHAnsi" w:hAnsiTheme="majorHAnsi" w:hint="default"/>
        <w:strike w:val="0"/>
        <w:dstrike w:val="0"/>
        <w:color w:val="000000" w:themeColor="text1"/>
        <w:sz w:val="28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A7B5D2C"/>
    <w:multiLevelType w:val="multilevel"/>
    <w:tmpl w:val="0A7CB2D0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1FE1C04"/>
    <w:multiLevelType w:val="multilevel"/>
    <w:tmpl w:val="BEDA27C0"/>
    <w:lvl w:ilvl="0">
      <w:start w:val="1"/>
      <w:numFmt w:val="upperRoman"/>
      <w:suff w:val="nothing"/>
      <w:lvlText w:val="%1.  "/>
      <w:lvlJc w:val="left"/>
      <w:pPr>
        <w:ind w:left="227" w:hanging="227"/>
      </w:pPr>
      <w:rPr>
        <w:rFonts w:hint="default"/>
      </w:rPr>
    </w:lvl>
    <w:lvl w:ilvl="1">
      <w:start w:val="1"/>
      <w:numFmt w:val="upperLetter"/>
      <w:suff w:val="nothing"/>
      <w:lvlText w:val="%2.  "/>
      <w:lvlJc w:val="left"/>
      <w:pPr>
        <w:ind w:left="510" w:hanging="283"/>
      </w:pPr>
      <w:rPr>
        <w:rFonts w:hint="default"/>
      </w:rPr>
    </w:lvl>
    <w:lvl w:ilvl="2">
      <w:start w:val="1"/>
      <w:numFmt w:val="decimal"/>
      <w:suff w:val="nothing"/>
      <w:lvlText w:val="%3.  "/>
      <w:lvlJc w:val="left"/>
      <w:pPr>
        <w:ind w:left="794" w:hanging="284"/>
      </w:pPr>
      <w:rPr>
        <w:rFonts w:hint="default"/>
      </w:rPr>
    </w:lvl>
    <w:lvl w:ilvl="3">
      <w:start w:val="1"/>
      <w:numFmt w:val="lowerLetter"/>
      <w:suff w:val="nothing"/>
      <w:lvlText w:val="(%4)  "/>
      <w:lvlJc w:val="left"/>
      <w:pPr>
        <w:ind w:left="1077" w:hanging="283"/>
      </w:pPr>
      <w:rPr>
        <w:rFonts w:hint="default"/>
      </w:rPr>
    </w:lvl>
    <w:lvl w:ilvl="4">
      <w:start w:val="1"/>
      <w:numFmt w:val="lowerRoman"/>
      <w:suff w:val="nothing"/>
      <w:lvlText w:val="(%5)  "/>
      <w:lvlJc w:val="left"/>
      <w:pPr>
        <w:ind w:left="1304" w:hanging="227"/>
      </w:pPr>
      <w:rPr>
        <w:rFonts w:hint="default"/>
      </w:rPr>
    </w:lvl>
    <w:lvl w:ilvl="5">
      <w:start w:val="1"/>
      <w:numFmt w:val="lowerLetter"/>
      <w:suff w:val="nothing"/>
      <w:lvlText w:val="(%6)  "/>
      <w:lvlJc w:val="left"/>
      <w:pPr>
        <w:ind w:left="1644" w:hanging="34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1814" w:hanging="170"/>
      </w:pPr>
      <w:rPr>
        <w:rFonts w:ascii="Symbol" w:hAnsi="Symbol" w:hint="default"/>
        <w:color w:val="000000" w:themeColor="text1"/>
      </w:rPr>
    </w:lvl>
    <w:lvl w:ilvl="7">
      <w:start w:val="1"/>
      <w:numFmt w:val="bullet"/>
      <w:lvlText w:val=""/>
      <w:lvlJc w:val="left"/>
      <w:pPr>
        <w:ind w:left="1985" w:hanging="171"/>
      </w:pPr>
      <w:rPr>
        <w:rFonts w:ascii="Wingdings" w:hAnsi="Wingdings"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6FD4624"/>
    <w:multiLevelType w:val="hybridMultilevel"/>
    <w:tmpl w:val="F8A68542"/>
    <w:lvl w:ilvl="0" w:tplc="7CD2FB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D797CA4"/>
    <w:multiLevelType w:val="multilevel"/>
    <w:tmpl w:val="A1CE0A3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340" w:firstLine="0"/>
      </w:pPr>
      <w:rPr>
        <w:rFonts w:hint="default"/>
      </w:rPr>
    </w:lvl>
    <w:lvl w:ilvl="2">
      <w:start w:val="1"/>
      <w:numFmt w:val="lowerRoman"/>
      <w:suff w:val="nothing"/>
      <w:lvlText w:val="(%3)  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4DD17BC"/>
    <w:multiLevelType w:val="multilevel"/>
    <w:tmpl w:val="EC58AD9E"/>
    <w:lvl w:ilvl="0">
      <w:start w:val="1"/>
      <w:numFmt w:val="upperRoman"/>
      <w:lvlText w:val="%1."/>
      <w:lvlJc w:val="left"/>
      <w:pPr>
        <w:ind w:left="346" w:hanging="34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34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lowerRoman"/>
      <w:lvlText w:val="%7"/>
      <w:lvlJc w:val="left"/>
      <w:pPr>
        <w:tabs>
          <w:tab w:val="num" w:pos="1985"/>
        </w:tabs>
        <w:ind w:left="1985" w:hanging="227"/>
      </w:pPr>
      <w:rPr>
        <w:rFonts w:asciiTheme="minorHAnsi" w:hAnsiTheme="minorHAnsi" w:hint="default"/>
        <w:strike w:val="0"/>
        <w:dstrike w:val="0"/>
        <w:color w:val="auto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737461D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1"/>
  </w:num>
  <w:num w:numId="2">
    <w:abstractNumId w:val="15"/>
  </w:num>
  <w:num w:numId="3">
    <w:abstractNumId w:val="9"/>
  </w:num>
  <w:num w:numId="4">
    <w:abstractNumId w:val="45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44"/>
  </w:num>
  <w:num w:numId="15">
    <w:abstractNumId w:val="21"/>
  </w:num>
  <w:num w:numId="16">
    <w:abstractNumId w:val="25"/>
  </w:num>
  <w:num w:numId="17">
    <w:abstractNumId w:val="39"/>
  </w:num>
  <w:num w:numId="18">
    <w:abstractNumId w:val="34"/>
  </w:num>
  <w:num w:numId="19">
    <w:abstractNumId w:val="35"/>
  </w:num>
  <w:num w:numId="20">
    <w:abstractNumId w:val="24"/>
  </w:num>
  <w:num w:numId="21">
    <w:abstractNumId w:val="14"/>
  </w:num>
  <w:num w:numId="22">
    <w:abstractNumId w:val="19"/>
  </w:num>
  <w:num w:numId="23">
    <w:abstractNumId w:val="37"/>
  </w:num>
  <w:num w:numId="24">
    <w:abstractNumId w:val="33"/>
  </w:num>
  <w:num w:numId="25">
    <w:abstractNumId w:val="36"/>
  </w:num>
  <w:num w:numId="26">
    <w:abstractNumId w:val="42"/>
  </w:num>
  <w:num w:numId="27">
    <w:abstractNumId w:val="22"/>
  </w:num>
  <w:num w:numId="28">
    <w:abstractNumId w:val="10"/>
  </w:num>
  <w:num w:numId="29">
    <w:abstractNumId w:val="30"/>
  </w:num>
  <w:num w:numId="30">
    <w:abstractNumId w:val="16"/>
  </w:num>
  <w:num w:numId="31">
    <w:abstractNumId w:val="38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11"/>
  </w:num>
  <w:num w:numId="35">
    <w:abstractNumId w:val="31"/>
  </w:num>
  <w:num w:numId="36">
    <w:abstractNumId w:val="27"/>
  </w:num>
  <w:num w:numId="37">
    <w:abstractNumId w:val="28"/>
  </w:num>
  <w:num w:numId="38">
    <w:abstractNumId w:val="13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12"/>
  </w:num>
  <w:num w:numId="42">
    <w:abstractNumId w:val="23"/>
  </w:num>
  <w:num w:numId="43">
    <w:abstractNumId w:val="32"/>
  </w:num>
  <w:num w:numId="44">
    <w:abstractNumId w:val="29"/>
  </w:num>
  <w:num w:numId="45">
    <w:abstractNumId w:val="26"/>
  </w:num>
  <w:num w:numId="46">
    <w:abstractNumId w:val="40"/>
  </w:num>
  <w:num w:numId="47">
    <w:abstractNumId w:val="20"/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SignForeName" w:val="0"/>
  </w:docVars>
  <w:rsids>
    <w:rsidRoot w:val="00073DE9"/>
    <w:rsid w:val="000010ED"/>
    <w:rsid w:val="00001807"/>
    <w:rsid w:val="00003ECC"/>
    <w:rsid w:val="000041F8"/>
    <w:rsid w:val="000042A8"/>
    <w:rsid w:val="00004308"/>
    <w:rsid w:val="00005BF0"/>
    <w:rsid w:val="000066BE"/>
    <w:rsid w:val="00007154"/>
    <w:rsid w:val="000077B9"/>
    <w:rsid w:val="000103AE"/>
    <w:rsid w:val="00010606"/>
    <w:rsid w:val="00011D69"/>
    <w:rsid w:val="00012AD3"/>
    <w:rsid w:val="00014566"/>
    <w:rsid w:val="00015C2D"/>
    <w:rsid w:val="00015F00"/>
    <w:rsid w:val="000162EF"/>
    <w:rsid w:val="0001714E"/>
    <w:rsid w:val="000202C2"/>
    <w:rsid w:val="00022C1D"/>
    <w:rsid w:val="00024AA5"/>
    <w:rsid w:val="00032C82"/>
    <w:rsid w:val="00034987"/>
    <w:rsid w:val="00036901"/>
    <w:rsid w:val="00037918"/>
    <w:rsid w:val="00041B51"/>
    <w:rsid w:val="00042710"/>
    <w:rsid w:val="00045049"/>
    <w:rsid w:val="00052CA5"/>
    <w:rsid w:val="00053EE6"/>
    <w:rsid w:val="00054EC6"/>
    <w:rsid w:val="000567E3"/>
    <w:rsid w:val="000602DF"/>
    <w:rsid w:val="00061B05"/>
    <w:rsid w:val="00062973"/>
    <w:rsid w:val="00062D5D"/>
    <w:rsid w:val="00062FB8"/>
    <w:rsid w:val="000632D5"/>
    <w:rsid w:val="000644EE"/>
    <w:rsid w:val="000720E0"/>
    <w:rsid w:val="00073DE9"/>
    <w:rsid w:val="000856D7"/>
    <w:rsid w:val="00085980"/>
    <w:rsid w:val="0009132F"/>
    <w:rsid w:val="000925AD"/>
    <w:rsid w:val="000A24EB"/>
    <w:rsid w:val="000A3718"/>
    <w:rsid w:val="000B0E29"/>
    <w:rsid w:val="000B6536"/>
    <w:rsid w:val="000B6923"/>
    <w:rsid w:val="000B6BF0"/>
    <w:rsid w:val="000B6C1C"/>
    <w:rsid w:val="000C033C"/>
    <w:rsid w:val="000C5F3C"/>
    <w:rsid w:val="000C60C6"/>
    <w:rsid w:val="000C6D2A"/>
    <w:rsid w:val="000C6DCC"/>
    <w:rsid w:val="000C7ED1"/>
    <w:rsid w:val="000D2274"/>
    <w:rsid w:val="000D47AA"/>
    <w:rsid w:val="000D721F"/>
    <w:rsid w:val="000E069B"/>
    <w:rsid w:val="000E0E82"/>
    <w:rsid w:val="000E1DC5"/>
    <w:rsid w:val="000E223F"/>
    <w:rsid w:val="000E35AC"/>
    <w:rsid w:val="000E3937"/>
    <w:rsid w:val="000E3C36"/>
    <w:rsid w:val="000E435C"/>
    <w:rsid w:val="000E7D45"/>
    <w:rsid w:val="000F7667"/>
    <w:rsid w:val="000F7851"/>
    <w:rsid w:val="001038A1"/>
    <w:rsid w:val="00104E23"/>
    <w:rsid w:val="001107FB"/>
    <w:rsid w:val="00111466"/>
    <w:rsid w:val="00111B0C"/>
    <w:rsid w:val="0011351C"/>
    <w:rsid w:val="00114F54"/>
    <w:rsid w:val="0011564B"/>
    <w:rsid w:val="00120D6C"/>
    <w:rsid w:val="001257EC"/>
    <w:rsid w:val="00127020"/>
    <w:rsid w:val="0012793F"/>
    <w:rsid w:val="00131855"/>
    <w:rsid w:val="00132C6A"/>
    <w:rsid w:val="0013314D"/>
    <w:rsid w:val="00133D33"/>
    <w:rsid w:val="00134D64"/>
    <w:rsid w:val="00135A30"/>
    <w:rsid w:val="0013612C"/>
    <w:rsid w:val="00137FF6"/>
    <w:rsid w:val="00141650"/>
    <w:rsid w:val="00157F0D"/>
    <w:rsid w:val="00160931"/>
    <w:rsid w:val="00162A12"/>
    <w:rsid w:val="00163745"/>
    <w:rsid w:val="00166530"/>
    <w:rsid w:val="0016752A"/>
    <w:rsid w:val="0017441A"/>
    <w:rsid w:val="001832BD"/>
    <w:rsid w:val="00190FF9"/>
    <w:rsid w:val="00191C94"/>
    <w:rsid w:val="00192F87"/>
    <w:rsid w:val="001943B5"/>
    <w:rsid w:val="001943BE"/>
    <w:rsid w:val="00195134"/>
    <w:rsid w:val="001A145B"/>
    <w:rsid w:val="001A39CD"/>
    <w:rsid w:val="001A47CB"/>
    <w:rsid w:val="001A4A00"/>
    <w:rsid w:val="001A4B23"/>
    <w:rsid w:val="001A4D82"/>
    <w:rsid w:val="001A674C"/>
    <w:rsid w:val="001B0BD1"/>
    <w:rsid w:val="001B17C5"/>
    <w:rsid w:val="001B2E9A"/>
    <w:rsid w:val="001B3B24"/>
    <w:rsid w:val="001B63EB"/>
    <w:rsid w:val="001C0F98"/>
    <w:rsid w:val="001C2A42"/>
    <w:rsid w:val="001C3428"/>
    <w:rsid w:val="001D1AD4"/>
    <w:rsid w:val="001D63ED"/>
    <w:rsid w:val="001D68E2"/>
    <w:rsid w:val="001D7348"/>
    <w:rsid w:val="001E035B"/>
    <w:rsid w:val="001E0961"/>
    <w:rsid w:val="001E1CCA"/>
    <w:rsid w:val="001E3EAE"/>
    <w:rsid w:val="001E4553"/>
    <w:rsid w:val="001E5308"/>
    <w:rsid w:val="001E5348"/>
    <w:rsid w:val="001E6F32"/>
    <w:rsid w:val="001F2145"/>
    <w:rsid w:val="001F2BE9"/>
    <w:rsid w:val="001F340B"/>
    <w:rsid w:val="001F3489"/>
    <w:rsid w:val="001F6262"/>
    <w:rsid w:val="001F67B0"/>
    <w:rsid w:val="001F7B3D"/>
    <w:rsid w:val="00205F9F"/>
    <w:rsid w:val="00210338"/>
    <w:rsid w:val="00210B29"/>
    <w:rsid w:val="002115FC"/>
    <w:rsid w:val="002133F8"/>
    <w:rsid w:val="0021423C"/>
    <w:rsid w:val="00215B2A"/>
    <w:rsid w:val="00225ABC"/>
    <w:rsid w:val="00226CDC"/>
    <w:rsid w:val="00230010"/>
    <w:rsid w:val="00230D00"/>
    <w:rsid w:val="00231DF7"/>
    <w:rsid w:val="00231FD1"/>
    <w:rsid w:val="002339E0"/>
    <w:rsid w:val="00233CF8"/>
    <w:rsid w:val="002349B6"/>
    <w:rsid w:val="0023575D"/>
    <w:rsid w:val="00237148"/>
    <w:rsid w:val="002412F1"/>
    <w:rsid w:val="0024222D"/>
    <w:rsid w:val="00244B0E"/>
    <w:rsid w:val="00244C66"/>
    <w:rsid w:val="00244F6C"/>
    <w:rsid w:val="002455C8"/>
    <w:rsid w:val="00246761"/>
    <w:rsid w:val="00251484"/>
    <w:rsid w:val="002528C2"/>
    <w:rsid w:val="002532C5"/>
    <w:rsid w:val="00253336"/>
    <w:rsid w:val="00257F2A"/>
    <w:rsid w:val="00260C03"/>
    <w:rsid w:val="00261BE5"/>
    <w:rsid w:val="0026540E"/>
    <w:rsid w:val="0027225C"/>
    <w:rsid w:val="00273B45"/>
    <w:rsid w:val="00275123"/>
    <w:rsid w:val="00282240"/>
    <w:rsid w:val="00282618"/>
    <w:rsid w:val="0028572A"/>
    <w:rsid w:val="002909D2"/>
    <w:rsid w:val="002948AD"/>
    <w:rsid w:val="00294C05"/>
    <w:rsid w:val="00294C92"/>
    <w:rsid w:val="002A01CC"/>
    <w:rsid w:val="002A137B"/>
    <w:rsid w:val="002A4B5B"/>
    <w:rsid w:val="002A61B1"/>
    <w:rsid w:val="002A663C"/>
    <w:rsid w:val="002A7A9D"/>
    <w:rsid w:val="002B1E6C"/>
    <w:rsid w:val="002B444B"/>
    <w:rsid w:val="002B55BB"/>
    <w:rsid w:val="002B5887"/>
    <w:rsid w:val="002B7553"/>
    <w:rsid w:val="002C0692"/>
    <w:rsid w:val="002C0E27"/>
    <w:rsid w:val="002C15E6"/>
    <w:rsid w:val="002C3040"/>
    <w:rsid w:val="002C707F"/>
    <w:rsid w:val="002D022D"/>
    <w:rsid w:val="002D24BB"/>
    <w:rsid w:val="002D5017"/>
    <w:rsid w:val="002E19CC"/>
    <w:rsid w:val="002E4210"/>
    <w:rsid w:val="002E61F9"/>
    <w:rsid w:val="002E6516"/>
    <w:rsid w:val="002F2AF7"/>
    <w:rsid w:val="002F2C2B"/>
    <w:rsid w:val="002F4767"/>
    <w:rsid w:val="002F585E"/>
    <w:rsid w:val="002F7E1C"/>
    <w:rsid w:val="00301A75"/>
    <w:rsid w:val="00302642"/>
    <w:rsid w:val="00302F70"/>
    <w:rsid w:val="0030336F"/>
    <w:rsid w:val="0030375E"/>
    <w:rsid w:val="00305005"/>
    <w:rsid w:val="00307159"/>
    <w:rsid w:val="00312A30"/>
    <w:rsid w:val="00320F72"/>
    <w:rsid w:val="003221D5"/>
    <w:rsid w:val="0032463E"/>
    <w:rsid w:val="00325425"/>
    <w:rsid w:val="00326224"/>
    <w:rsid w:val="00331CC5"/>
    <w:rsid w:val="00333B85"/>
    <w:rsid w:val="00333EC1"/>
    <w:rsid w:val="00337EE4"/>
    <w:rsid w:val="00340FFD"/>
    <w:rsid w:val="0034430E"/>
    <w:rsid w:val="00344360"/>
    <w:rsid w:val="003506B1"/>
    <w:rsid w:val="00356AC7"/>
    <w:rsid w:val="003609FA"/>
    <w:rsid w:val="00364FA4"/>
    <w:rsid w:val="003706F2"/>
    <w:rsid w:val="00370D4E"/>
    <w:rsid w:val="003710C8"/>
    <w:rsid w:val="003750BE"/>
    <w:rsid w:val="00376250"/>
    <w:rsid w:val="00376C0B"/>
    <w:rsid w:val="00383534"/>
    <w:rsid w:val="00384AAA"/>
    <w:rsid w:val="00387B9D"/>
    <w:rsid w:val="0039364F"/>
    <w:rsid w:val="003937BD"/>
    <w:rsid w:val="00396686"/>
    <w:rsid w:val="0039778E"/>
    <w:rsid w:val="003A0A0A"/>
    <w:rsid w:val="003A1636"/>
    <w:rsid w:val="003A531C"/>
    <w:rsid w:val="003A5B97"/>
    <w:rsid w:val="003A7039"/>
    <w:rsid w:val="003B3A16"/>
    <w:rsid w:val="003B4941"/>
    <w:rsid w:val="003C0165"/>
    <w:rsid w:val="003C0655"/>
    <w:rsid w:val="003C17BC"/>
    <w:rsid w:val="003C361F"/>
    <w:rsid w:val="003C40B0"/>
    <w:rsid w:val="003C54D3"/>
    <w:rsid w:val="003C5714"/>
    <w:rsid w:val="003C6B9F"/>
    <w:rsid w:val="003C6E2A"/>
    <w:rsid w:val="003C70E1"/>
    <w:rsid w:val="003D0299"/>
    <w:rsid w:val="003D79E8"/>
    <w:rsid w:val="003E022D"/>
    <w:rsid w:val="003E172E"/>
    <w:rsid w:val="003E6D80"/>
    <w:rsid w:val="003E715A"/>
    <w:rsid w:val="003F05FA"/>
    <w:rsid w:val="003F244A"/>
    <w:rsid w:val="003F30B8"/>
    <w:rsid w:val="003F4C45"/>
    <w:rsid w:val="003F571E"/>
    <w:rsid w:val="003F5F7B"/>
    <w:rsid w:val="003F67D2"/>
    <w:rsid w:val="003F7D64"/>
    <w:rsid w:val="0040147D"/>
    <w:rsid w:val="004105E2"/>
    <w:rsid w:val="00410CCF"/>
    <w:rsid w:val="00414300"/>
    <w:rsid w:val="00417CC6"/>
    <w:rsid w:val="00421887"/>
    <w:rsid w:val="00425C67"/>
    <w:rsid w:val="00427E71"/>
    <w:rsid w:val="00427E7A"/>
    <w:rsid w:val="004336F9"/>
    <w:rsid w:val="004353DC"/>
    <w:rsid w:val="00436307"/>
    <w:rsid w:val="00436C49"/>
    <w:rsid w:val="0044147A"/>
    <w:rsid w:val="00442A95"/>
    <w:rsid w:val="00444B30"/>
    <w:rsid w:val="00445366"/>
    <w:rsid w:val="00447365"/>
    <w:rsid w:val="00447F5B"/>
    <w:rsid w:val="00451280"/>
    <w:rsid w:val="0045700D"/>
    <w:rsid w:val="00457ACC"/>
    <w:rsid w:val="0046034D"/>
    <w:rsid w:val="00461DB0"/>
    <w:rsid w:val="00463926"/>
    <w:rsid w:val="004646E0"/>
    <w:rsid w:val="00464741"/>
    <w:rsid w:val="00464C9A"/>
    <w:rsid w:val="00474F3D"/>
    <w:rsid w:val="00477E3A"/>
    <w:rsid w:val="004816D3"/>
    <w:rsid w:val="00482887"/>
    <w:rsid w:val="00483E5F"/>
    <w:rsid w:val="004841B6"/>
    <w:rsid w:val="00485FF9"/>
    <w:rsid w:val="00486760"/>
    <w:rsid w:val="004907F0"/>
    <w:rsid w:val="0049140B"/>
    <w:rsid w:val="004923A5"/>
    <w:rsid w:val="00492D12"/>
    <w:rsid w:val="00494EB7"/>
    <w:rsid w:val="00496682"/>
    <w:rsid w:val="00496BFB"/>
    <w:rsid w:val="004A15C7"/>
    <w:rsid w:val="004A33C7"/>
    <w:rsid w:val="004A638E"/>
    <w:rsid w:val="004B013B"/>
    <w:rsid w:val="004B112B"/>
    <w:rsid w:val="004B16EA"/>
    <w:rsid w:val="004B59B3"/>
    <w:rsid w:val="004B7541"/>
    <w:rsid w:val="004C01E4"/>
    <w:rsid w:val="004C086C"/>
    <w:rsid w:val="004C1F56"/>
    <w:rsid w:val="004C27BC"/>
    <w:rsid w:val="004C72C5"/>
    <w:rsid w:val="004D15F3"/>
    <w:rsid w:val="004D1BD5"/>
    <w:rsid w:val="004D3830"/>
    <w:rsid w:val="004D4B64"/>
    <w:rsid w:val="004D5311"/>
    <w:rsid w:val="004D5463"/>
    <w:rsid w:val="004D5DCC"/>
    <w:rsid w:val="004E03FC"/>
    <w:rsid w:val="004E2FD2"/>
    <w:rsid w:val="004E5C0A"/>
    <w:rsid w:val="004E6F84"/>
    <w:rsid w:val="004F10AF"/>
    <w:rsid w:val="004F11A4"/>
    <w:rsid w:val="004F2389"/>
    <w:rsid w:val="004F304D"/>
    <w:rsid w:val="004F4799"/>
    <w:rsid w:val="004F5F33"/>
    <w:rsid w:val="004F61BE"/>
    <w:rsid w:val="004F66B1"/>
    <w:rsid w:val="004F6925"/>
    <w:rsid w:val="00505100"/>
    <w:rsid w:val="00511C07"/>
    <w:rsid w:val="00514648"/>
    <w:rsid w:val="005173A6"/>
    <w:rsid w:val="00520BAA"/>
    <w:rsid w:val="00523C1E"/>
    <w:rsid w:val="00523E49"/>
    <w:rsid w:val="00525208"/>
    <w:rsid w:val="005257A5"/>
    <w:rsid w:val="005264C0"/>
    <w:rsid w:val="00526A8A"/>
    <w:rsid w:val="00530A7D"/>
    <w:rsid w:val="00531DF2"/>
    <w:rsid w:val="005321C7"/>
    <w:rsid w:val="0053285A"/>
    <w:rsid w:val="005430D2"/>
    <w:rsid w:val="00543FC5"/>
    <w:rsid w:val="005442EE"/>
    <w:rsid w:val="00547353"/>
    <w:rsid w:val="005474E7"/>
    <w:rsid w:val="005502DE"/>
    <w:rsid w:val="005512A3"/>
    <w:rsid w:val="00555A74"/>
    <w:rsid w:val="005578CE"/>
    <w:rsid w:val="00562781"/>
    <w:rsid w:val="00563E83"/>
    <w:rsid w:val="0057271C"/>
    <w:rsid w:val="00572845"/>
    <w:rsid w:val="00576DDF"/>
    <w:rsid w:val="00580B5C"/>
    <w:rsid w:val="00581239"/>
    <w:rsid w:val="00583FFE"/>
    <w:rsid w:val="00585C51"/>
    <w:rsid w:val="00587075"/>
    <w:rsid w:val="00590047"/>
    <w:rsid w:val="005924B1"/>
    <w:rsid w:val="00592772"/>
    <w:rsid w:val="0059574A"/>
    <w:rsid w:val="005A1B9B"/>
    <w:rsid w:val="005A352D"/>
    <w:rsid w:val="005A6751"/>
    <w:rsid w:val="005B03E5"/>
    <w:rsid w:val="005B092E"/>
    <w:rsid w:val="005B152C"/>
    <w:rsid w:val="005B1EE0"/>
    <w:rsid w:val="005B2B24"/>
    <w:rsid w:val="005B4425"/>
    <w:rsid w:val="005B4B94"/>
    <w:rsid w:val="005B67D2"/>
    <w:rsid w:val="005C21AF"/>
    <w:rsid w:val="005C3EE8"/>
    <w:rsid w:val="005C5838"/>
    <w:rsid w:val="005D34F9"/>
    <w:rsid w:val="005D4190"/>
    <w:rsid w:val="005D5DAE"/>
    <w:rsid w:val="005D67A3"/>
    <w:rsid w:val="005D6C39"/>
    <w:rsid w:val="005E0137"/>
    <w:rsid w:val="005E2988"/>
    <w:rsid w:val="005E2A43"/>
    <w:rsid w:val="005E2D90"/>
    <w:rsid w:val="005E3085"/>
    <w:rsid w:val="005E438A"/>
    <w:rsid w:val="005F2A67"/>
    <w:rsid w:val="005F444A"/>
    <w:rsid w:val="005F51E1"/>
    <w:rsid w:val="006022C2"/>
    <w:rsid w:val="0060244A"/>
    <w:rsid w:val="006038AE"/>
    <w:rsid w:val="00605390"/>
    <w:rsid w:val="00605B3E"/>
    <w:rsid w:val="006068E5"/>
    <w:rsid w:val="00611C80"/>
    <w:rsid w:val="0062058E"/>
    <w:rsid w:val="00620692"/>
    <w:rsid w:val="00622314"/>
    <w:rsid w:val="00623B38"/>
    <w:rsid w:val="006242CA"/>
    <w:rsid w:val="00627507"/>
    <w:rsid w:val="0063189E"/>
    <w:rsid w:val="00633717"/>
    <w:rsid w:val="006344E1"/>
    <w:rsid w:val="006373AB"/>
    <w:rsid w:val="00643D4D"/>
    <w:rsid w:val="00647A88"/>
    <w:rsid w:val="00651D00"/>
    <w:rsid w:val="006545C4"/>
    <w:rsid w:val="006615EB"/>
    <w:rsid w:val="00661971"/>
    <w:rsid w:val="00661CE8"/>
    <w:rsid w:val="006623D9"/>
    <w:rsid w:val="00662982"/>
    <w:rsid w:val="0066550C"/>
    <w:rsid w:val="00665B57"/>
    <w:rsid w:val="00666B12"/>
    <w:rsid w:val="00667214"/>
    <w:rsid w:val="006716F2"/>
    <w:rsid w:val="006718F5"/>
    <w:rsid w:val="00671E5B"/>
    <w:rsid w:val="00674CAC"/>
    <w:rsid w:val="00682BF2"/>
    <w:rsid w:val="00682CD3"/>
    <w:rsid w:val="006830CB"/>
    <w:rsid w:val="006859CE"/>
    <w:rsid w:val="00691270"/>
    <w:rsid w:val="00693E6E"/>
    <w:rsid w:val="00694BA8"/>
    <w:rsid w:val="006A037C"/>
    <w:rsid w:val="006A36F4"/>
    <w:rsid w:val="006A406F"/>
    <w:rsid w:val="006A50CF"/>
    <w:rsid w:val="006A5D3A"/>
    <w:rsid w:val="006A747B"/>
    <w:rsid w:val="006B1D4D"/>
    <w:rsid w:val="006B764F"/>
    <w:rsid w:val="006C0B52"/>
    <w:rsid w:val="006C23D4"/>
    <w:rsid w:val="006C30A7"/>
    <w:rsid w:val="006C3B8B"/>
    <w:rsid w:val="006C7BB0"/>
    <w:rsid w:val="006D3237"/>
    <w:rsid w:val="006D40FF"/>
    <w:rsid w:val="006D5827"/>
    <w:rsid w:val="006E2E37"/>
    <w:rsid w:val="006E3CF1"/>
    <w:rsid w:val="006E7E80"/>
    <w:rsid w:val="006E7F11"/>
    <w:rsid w:val="006F1DF9"/>
    <w:rsid w:val="006F1FCE"/>
    <w:rsid w:val="006F24DB"/>
    <w:rsid w:val="006F44DD"/>
    <w:rsid w:val="006F48CA"/>
    <w:rsid w:val="006F4D5C"/>
    <w:rsid w:val="006F6158"/>
    <w:rsid w:val="006F64DD"/>
    <w:rsid w:val="006F7E96"/>
    <w:rsid w:val="0070552B"/>
    <w:rsid w:val="00711521"/>
    <w:rsid w:val="00714C3C"/>
    <w:rsid w:val="00715127"/>
    <w:rsid w:val="00715A21"/>
    <w:rsid w:val="00715E8E"/>
    <w:rsid w:val="00720F87"/>
    <w:rsid w:val="00723580"/>
    <w:rsid w:val="00723755"/>
    <w:rsid w:val="0072626B"/>
    <w:rsid w:val="00726289"/>
    <w:rsid w:val="00726ED4"/>
    <w:rsid w:val="0073136C"/>
    <w:rsid w:val="0073136F"/>
    <w:rsid w:val="00731F0F"/>
    <w:rsid w:val="00733250"/>
    <w:rsid w:val="0073646E"/>
    <w:rsid w:val="00741404"/>
    <w:rsid w:val="007449E5"/>
    <w:rsid w:val="00746C5A"/>
    <w:rsid w:val="00747FF0"/>
    <w:rsid w:val="007575E7"/>
    <w:rsid w:val="00760653"/>
    <w:rsid w:val="007633CE"/>
    <w:rsid w:val="0076450C"/>
    <w:rsid w:val="00764D4E"/>
    <w:rsid w:val="00765A1F"/>
    <w:rsid w:val="007661F0"/>
    <w:rsid w:val="0077273E"/>
    <w:rsid w:val="00774F2F"/>
    <w:rsid w:val="00775B6D"/>
    <w:rsid w:val="00776D68"/>
    <w:rsid w:val="007850EE"/>
    <w:rsid w:val="00785B95"/>
    <w:rsid w:val="00786C52"/>
    <w:rsid w:val="00790E96"/>
    <w:rsid w:val="00793366"/>
    <w:rsid w:val="00797040"/>
    <w:rsid w:val="007A16D8"/>
    <w:rsid w:val="007A23DF"/>
    <w:rsid w:val="007A716F"/>
    <w:rsid w:val="007B142B"/>
    <w:rsid w:val="007B14D5"/>
    <w:rsid w:val="007B270A"/>
    <w:rsid w:val="007B369B"/>
    <w:rsid w:val="007C0695"/>
    <w:rsid w:val="007C419A"/>
    <w:rsid w:val="007C4CC8"/>
    <w:rsid w:val="007C5426"/>
    <w:rsid w:val="007C5798"/>
    <w:rsid w:val="007D2487"/>
    <w:rsid w:val="007D4832"/>
    <w:rsid w:val="007E21B2"/>
    <w:rsid w:val="007E2802"/>
    <w:rsid w:val="007E2C4E"/>
    <w:rsid w:val="007E3740"/>
    <w:rsid w:val="007E3B77"/>
    <w:rsid w:val="007F1905"/>
    <w:rsid w:val="00801300"/>
    <w:rsid w:val="00802C64"/>
    <w:rsid w:val="0080521C"/>
    <w:rsid w:val="00805E52"/>
    <w:rsid w:val="008061D0"/>
    <w:rsid w:val="008065AF"/>
    <w:rsid w:val="00810B38"/>
    <w:rsid w:val="00812E01"/>
    <w:rsid w:val="008159EC"/>
    <w:rsid w:val="00817F1C"/>
    <w:rsid w:val="008204C7"/>
    <w:rsid w:val="00820992"/>
    <w:rsid w:val="008218A2"/>
    <w:rsid w:val="00823602"/>
    <w:rsid w:val="00823871"/>
    <w:rsid w:val="008255F5"/>
    <w:rsid w:val="00827539"/>
    <w:rsid w:val="0083014E"/>
    <w:rsid w:val="00831FB5"/>
    <w:rsid w:val="0083214A"/>
    <w:rsid w:val="00834220"/>
    <w:rsid w:val="0084360C"/>
    <w:rsid w:val="00844468"/>
    <w:rsid w:val="00845723"/>
    <w:rsid w:val="00850CA2"/>
    <w:rsid w:val="00851123"/>
    <w:rsid w:val="00851EF9"/>
    <w:rsid w:val="00852240"/>
    <w:rsid w:val="00855CA3"/>
    <w:rsid w:val="008577FD"/>
    <w:rsid w:val="00857A64"/>
    <w:rsid w:val="00860B03"/>
    <w:rsid w:val="008638A7"/>
    <w:rsid w:val="0086497A"/>
    <w:rsid w:val="008713A1"/>
    <w:rsid w:val="008754AB"/>
    <w:rsid w:val="0088060C"/>
    <w:rsid w:val="00882A3E"/>
    <w:rsid w:val="008842F8"/>
    <w:rsid w:val="00885E86"/>
    <w:rsid w:val="00893576"/>
    <w:rsid w:val="00893E73"/>
    <w:rsid w:val="008A18B2"/>
    <w:rsid w:val="008A331E"/>
    <w:rsid w:val="008A43C4"/>
    <w:rsid w:val="008A5AE5"/>
    <w:rsid w:val="008B02DC"/>
    <w:rsid w:val="008B23CB"/>
    <w:rsid w:val="008B57CE"/>
    <w:rsid w:val="008B659F"/>
    <w:rsid w:val="008C0203"/>
    <w:rsid w:val="008C1590"/>
    <w:rsid w:val="008C26DE"/>
    <w:rsid w:val="008D2225"/>
    <w:rsid w:val="008D3C28"/>
    <w:rsid w:val="008D4752"/>
    <w:rsid w:val="008D552A"/>
    <w:rsid w:val="008E271C"/>
    <w:rsid w:val="008E418E"/>
    <w:rsid w:val="008E4258"/>
    <w:rsid w:val="008E5BC6"/>
    <w:rsid w:val="008E6A25"/>
    <w:rsid w:val="008F28A7"/>
    <w:rsid w:val="008F5193"/>
    <w:rsid w:val="009013A7"/>
    <w:rsid w:val="009017FB"/>
    <w:rsid w:val="009017FC"/>
    <w:rsid w:val="00903B43"/>
    <w:rsid w:val="0090506B"/>
    <w:rsid w:val="009050C9"/>
    <w:rsid w:val="009066FC"/>
    <w:rsid w:val="00906D09"/>
    <w:rsid w:val="0091273D"/>
    <w:rsid w:val="009136A5"/>
    <w:rsid w:val="009140A3"/>
    <w:rsid w:val="009144A2"/>
    <w:rsid w:val="0091510C"/>
    <w:rsid w:val="00916CCB"/>
    <w:rsid w:val="00917239"/>
    <w:rsid w:val="0092414D"/>
    <w:rsid w:val="009259AC"/>
    <w:rsid w:val="00926F38"/>
    <w:rsid w:val="009278F1"/>
    <w:rsid w:val="00927AAC"/>
    <w:rsid w:val="00934301"/>
    <w:rsid w:val="0093441A"/>
    <w:rsid w:val="00934E7A"/>
    <w:rsid w:val="00936CD1"/>
    <w:rsid w:val="00941747"/>
    <w:rsid w:val="00941EFB"/>
    <w:rsid w:val="00944F46"/>
    <w:rsid w:val="00945E92"/>
    <w:rsid w:val="00946CFB"/>
    <w:rsid w:val="00947557"/>
    <w:rsid w:val="00947AFB"/>
    <w:rsid w:val="00947E91"/>
    <w:rsid w:val="009502AA"/>
    <w:rsid w:val="00951D7D"/>
    <w:rsid w:val="00952C12"/>
    <w:rsid w:val="009630C7"/>
    <w:rsid w:val="00972B55"/>
    <w:rsid w:val="009743B7"/>
    <w:rsid w:val="009800DF"/>
    <w:rsid w:val="0098059D"/>
    <w:rsid w:val="009810DF"/>
    <w:rsid w:val="0098228B"/>
    <w:rsid w:val="009828DA"/>
    <w:rsid w:val="00985BAB"/>
    <w:rsid w:val="00994AD6"/>
    <w:rsid w:val="00995614"/>
    <w:rsid w:val="00997F03"/>
    <w:rsid w:val="009A2BF4"/>
    <w:rsid w:val="009A46DF"/>
    <w:rsid w:val="009A6540"/>
    <w:rsid w:val="009B1B5F"/>
    <w:rsid w:val="009B1EB0"/>
    <w:rsid w:val="009B1F1F"/>
    <w:rsid w:val="009B2EC2"/>
    <w:rsid w:val="009B4602"/>
    <w:rsid w:val="009B6673"/>
    <w:rsid w:val="009C01E2"/>
    <w:rsid w:val="009C07D9"/>
    <w:rsid w:val="009C191B"/>
    <w:rsid w:val="009C2BD6"/>
    <w:rsid w:val="009C40DE"/>
    <w:rsid w:val="009D0797"/>
    <w:rsid w:val="009D5CAD"/>
    <w:rsid w:val="009E1F32"/>
    <w:rsid w:val="009E5829"/>
    <w:rsid w:val="009E776C"/>
    <w:rsid w:val="009E7BB6"/>
    <w:rsid w:val="009F0298"/>
    <w:rsid w:val="009F0C24"/>
    <w:rsid w:val="009F3D70"/>
    <w:rsid w:val="009F53C8"/>
    <w:rsid w:val="00A03AA6"/>
    <w:rsid w:val="00A10368"/>
    <w:rsid w:val="00A10B6B"/>
    <w:rsid w:val="00A1726E"/>
    <w:rsid w:val="00A204CF"/>
    <w:rsid w:val="00A208AB"/>
    <w:rsid w:val="00A23D49"/>
    <w:rsid w:val="00A26A5D"/>
    <w:rsid w:val="00A27004"/>
    <w:rsid w:val="00A277BD"/>
    <w:rsid w:val="00A30C29"/>
    <w:rsid w:val="00A34DD6"/>
    <w:rsid w:val="00A36819"/>
    <w:rsid w:val="00A36989"/>
    <w:rsid w:val="00A37299"/>
    <w:rsid w:val="00A37D8D"/>
    <w:rsid w:val="00A43628"/>
    <w:rsid w:val="00A44BF2"/>
    <w:rsid w:val="00A47FCC"/>
    <w:rsid w:val="00A51D62"/>
    <w:rsid w:val="00A54192"/>
    <w:rsid w:val="00A5602C"/>
    <w:rsid w:val="00A56B7B"/>
    <w:rsid w:val="00A60105"/>
    <w:rsid w:val="00A6035E"/>
    <w:rsid w:val="00A6051E"/>
    <w:rsid w:val="00A6144C"/>
    <w:rsid w:val="00A62855"/>
    <w:rsid w:val="00A65C8C"/>
    <w:rsid w:val="00A66617"/>
    <w:rsid w:val="00A671F8"/>
    <w:rsid w:val="00A672D8"/>
    <w:rsid w:val="00A673A4"/>
    <w:rsid w:val="00A724AE"/>
    <w:rsid w:val="00A73329"/>
    <w:rsid w:val="00A744DD"/>
    <w:rsid w:val="00A82359"/>
    <w:rsid w:val="00A826F2"/>
    <w:rsid w:val="00A83633"/>
    <w:rsid w:val="00A85FED"/>
    <w:rsid w:val="00A865D2"/>
    <w:rsid w:val="00A93E8A"/>
    <w:rsid w:val="00A94C20"/>
    <w:rsid w:val="00A95554"/>
    <w:rsid w:val="00A96ED6"/>
    <w:rsid w:val="00AA198A"/>
    <w:rsid w:val="00AA2029"/>
    <w:rsid w:val="00AA227F"/>
    <w:rsid w:val="00AA31A0"/>
    <w:rsid w:val="00AA3BC7"/>
    <w:rsid w:val="00AA754A"/>
    <w:rsid w:val="00AA7B03"/>
    <w:rsid w:val="00AB099E"/>
    <w:rsid w:val="00AB3C9B"/>
    <w:rsid w:val="00AB4328"/>
    <w:rsid w:val="00AB5FA0"/>
    <w:rsid w:val="00AB7897"/>
    <w:rsid w:val="00AC2948"/>
    <w:rsid w:val="00AD14BA"/>
    <w:rsid w:val="00AD6E93"/>
    <w:rsid w:val="00AE0A2E"/>
    <w:rsid w:val="00AE354C"/>
    <w:rsid w:val="00AE498F"/>
    <w:rsid w:val="00AE5096"/>
    <w:rsid w:val="00AE5234"/>
    <w:rsid w:val="00AF119C"/>
    <w:rsid w:val="00AF1324"/>
    <w:rsid w:val="00AF4B07"/>
    <w:rsid w:val="00AF516E"/>
    <w:rsid w:val="00AF6186"/>
    <w:rsid w:val="00AF7A3A"/>
    <w:rsid w:val="00B00367"/>
    <w:rsid w:val="00B02975"/>
    <w:rsid w:val="00B03711"/>
    <w:rsid w:val="00B04BAE"/>
    <w:rsid w:val="00B160DB"/>
    <w:rsid w:val="00B1791D"/>
    <w:rsid w:val="00B20836"/>
    <w:rsid w:val="00B235BB"/>
    <w:rsid w:val="00B24A1D"/>
    <w:rsid w:val="00B2787D"/>
    <w:rsid w:val="00B27A44"/>
    <w:rsid w:val="00B30BBF"/>
    <w:rsid w:val="00B31AC3"/>
    <w:rsid w:val="00B33250"/>
    <w:rsid w:val="00B33C03"/>
    <w:rsid w:val="00B36685"/>
    <w:rsid w:val="00B369B0"/>
    <w:rsid w:val="00B42A5E"/>
    <w:rsid w:val="00B42B36"/>
    <w:rsid w:val="00B445A2"/>
    <w:rsid w:val="00B44E56"/>
    <w:rsid w:val="00B46543"/>
    <w:rsid w:val="00B47D33"/>
    <w:rsid w:val="00B51C05"/>
    <w:rsid w:val="00B52B43"/>
    <w:rsid w:val="00B52BE0"/>
    <w:rsid w:val="00B54133"/>
    <w:rsid w:val="00B545A1"/>
    <w:rsid w:val="00B637B9"/>
    <w:rsid w:val="00B63833"/>
    <w:rsid w:val="00B63B41"/>
    <w:rsid w:val="00B64617"/>
    <w:rsid w:val="00B65940"/>
    <w:rsid w:val="00B701ED"/>
    <w:rsid w:val="00B74D91"/>
    <w:rsid w:val="00B764A6"/>
    <w:rsid w:val="00B8086C"/>
    <w:rsid w:val="00B8596A"/>
    <w:rsid w:val="00B861B4"/>
    <w:rsid w:val="00B86D1A"/>
    <w:rsid w:val="00B86DFE"/>
    <w:rsid w:val="00B908E8"/>
    <w:rsid w:val="00B90990"/>
    <w:rsid w:val="00B91731"/>
    <w:rsid w:val="00B922FF"/>
    <w:rsid w:val="00B9281E"/>
    <w:rsid w:val="00B93925"/>
    <w:rsid w:val="00B95187"/>
    <w:rsid w:val="00B95647"/>
    <w:rsid w:val="00B9577F"/>
    <w:rsid w:val="00B96B3C"/>
    <w:rsid w:val="00B97BF7"/>
    <w:rsid w:val="00BA0D91"/>
    <w:rsid w:val="00BA1AC0"/>
    <w:rsid w:val="00BA2D55"/>
    <w:rsid w:val="00BA39CA"/>
    <w:rsid w:val="00BA583A"/>
    <w:rsid w:val="00BA5C19"/>
    <w:rsid w:val="00BA71B1"/>
    <w:rsid w:val="00BA7F37"/>
    <w:rsid w:val="00BB0637"/>
    <w:rsid w:val="00BB345F"/>
    <w:rsid w:val="00BB543E"/>
    <w:rsid w:val="00BB5883"/>
    <w:rsid w:val="00BB68EA"/>
    <w:rsid w:val="00BC1C27"/>
    <w:rsid w:val="00BC6BBF"/>
    <w:rsid w:val="00BD1572"/>
    <w:rsid w:val="00BD717F"/>
    <w:rsid w:val="00BD7C09"/>
    <w:rsid w:val="00BE0EBC"/>
    <w:rsid w:val="00BE14E3"/>
    <w:rsid w:val="00BE2B50"/>
    <w:rsid w:val="00BE3774"/>
    <w:rsid w:val="00BE41E5"/>
    <w:rsid w:val="00BE467E"/>
    <w:rsid w:val="00BF0BBB"/>
    <w:rsid w:val="00BF291F"/>
    <w:rsid w:val="00BF3B46"/>
    <w:rsid w:val="00BF4109"/>
    <w:rsid w:val="00BF4CC3"/>
    <w:rsid w:val="00BF5454"/>
    <w:rsid w:val="00BF60A6"/>
    <w:rsid w:val="00BF6409"/>
    <w:rsid w:val="00BF7642"/>
    <w:rsid w:val="00C02146"/>
    <w:rsid w:val="00C054C7"/>
    <w:rsid w:val="00C057B5"/>
    <w:rsid w:val="00C06636"/>
    <w:rsid w:val="00C22687"/>
    <w:rsid w:val="00C26DA9"/>
    <w:rsid w:val="00C32E4D"/>
    <w:rsid w:val="00C32F03"/>
    <w:rsid w:val="00C333A0"/>
    <w:rsid w:val="00C333DA"/>
    <w:rsid w:val="00C337FF"/>
    <w:rsid w:val="00C33893"/>
    <w:rsid w:val="00C348DD"/>
    <w:rsid w:val="00C36A81"/>
    <w:rsid w:val="00C41974"/>
    <w:rsid w:val="00C42502"/>
    <w:rsid w:val="00C447AD"/>
    <w:rsid w:val="00C50B4E"/>
    <w:rsid w:val="00C53F4A"/>
    <w:rsid w:val="00C54125"/>
    <w:rsid w:val="00C549D6"/>
    <w:rsid w:val="00C55B54"/>
    <w:rsid w:val="00C577BD"/>
    <w:rsid w:val="00C6098E"/>
    <w:rsid w:val="00C6124A"/>
    <w:rsid w:val="00C61287"/>
    <w:rsid w:val="00C6152C"/>
    <w:rsid w:val="00C621C2"/>
    <w:rsid w:val="00C70086"/>
    <w:rsid w:val="00C74810"/>
    <w:rsid w:val="00C75295"/>
    <w:rsid w:val="00C779E6"/>
    <w:rsid w:val="00C8037E"/>
    <w:rsid w:val="00C8041D"/>
    <w:rsid w:val="00C82B70"/>
    <w:rsid w:val="00C844D3"/>
    <w:rsid w:val="00C86EAC"/>
    <w:rsid w:val="00C90D68"/>
    <w:rsid w:val="00C92F06"/>
    <w:rsid w:val="00C939FE"/>
    <w:rsid w:val="00C94EFF"/>
    <w:rsid w:val="00C95026"/>
    <w:rsid w:val="00C95C28"/>
    <w:rsid w:val="00CA07C0"/>
    <w:rsid w:val="00CA1C80"/>
    <w:rsid w:val="00CA4BDA"/>
    <w:rsid w:val="00CA5F11"/>
    <w:rsid w:val="00CA61E0"/>
    <w:rsid w:val="00CA71BF"/>
    <w:rsid w:val="00CB1CC3"/>
    <w:rsid w:val="00CB1F66"/>
    <w:rsid w:val="00CB2951"/>
    <w:rsid w:val="00CB5523"/>
    <w:rsid w:val="00CB60B8"/>
    <w:rsid w:val="00CC4F39"/>
    <w:rsid w:val="00CD0508"/>
    <w:rsid w:val="00CD282B"/>
    <w:rsid w:val="00CD3EAE"/>
    <w:rsid w:val="00CD4C35"/>
    <w:rsid w:val="00CD7369"/>
    <w:rsid w:val="00CE0B0E"/>
    <w:rsid w:val="00CE1AD3"/>
    <w:rsid w:val="00CE375C"/>
    <w:rsid w:val="00CE382F"/>
    <w:rsid w:val="00CE3831"/>
    <w:rsid w:val="00CE5F51"/>
    <w:rsid w:val="00CF0189"/>
    <w:rsid w:val="00D00ABB"/>
    <w:rsid w:val="00D01183"/>
    <w:rsid w:val="00D02EEC"/>
    <w:rsid w:val="00D03551"/>
    <w:rsid w:val="00D03F0E"/>
    <w:rsid w:val="00D06A63"/>
    <w:rsid w:val="00D07E0E"/>
    <w:rsid w:val="00D11478"/>
    <w:rsid w:val="00D15ED0"/>
    <w:rsid w:val="00D16337"/>
    <w:rsid w:val="00D17388"/>
    <w:rsid w:val="00D21B3E"/>
    <w:rsid w:val="00D21FED"/>
    <w:rsid w:val="00D22200"/>
    <w:rsid w:val="00D24251"/>
    <w:rsid w:val="00D245F2"/>
    <w:rsid w:val="00D248BC"/>
    <w:rsid w:val="00D320F6"/>
    <w:rsid w:val="00D32B2E"/>
    <w:rsid w:val="00D343E2"/>
    <w:rsid w:val="00D361A2"/>
    <w:rsid w:val="00D374F0"/>
    <w:rsid w:val="00D42B98"/>
    <w:rsid w:val="00D44C2E"/>
    <w:rsid w:val="00D45414"/>
    <w:rsid w:val="00D459C7"/>
    <w:rsid w:val="00D50A81"/>
    <w:rsid w:val="00D51661"/>
    <w:rsid w:val="00D53C0F"/>
    <w:rsid w:val="00D557FA"/>
    <w:rsid w:val="00D566BD"/>
    <w:rsid w:val="00D56B35"/>
    <w:rsid w:val="00D5772E"/>
    <w:rsid w:val="00D57A4D"/>
    <w:rsid w:val="00D60AA7"/>
    <w:rsid w:val="00D60D87"/>
    <w:rsid w:val="00D639D5"/>
    <w:rsid w:val="00D6435F"/>
    <w:rsid w:val="00D65140"/>
    <w:rsid w:val="00D70D66"/>
    <w:rsid w:val="00D75E28"/>
    <w:rsid w:val="00D75FD9"/>
    <w:rsid w:val="00D77268"/>
    <w:rsid w:val="00D772C2"/>
    <w:rsid w:val="00D773DB"/>
    <w:rsid w:val="00D8008E"/>
    <w:rsid w:val="00D82C45"/>
    <w:rsid w:val="00D835EA"/>
    <w:rsid w:val="00D84167"/>
    <w:rsid w:val="00D908A8"/>
    <w:rsid w:val="00D9099A"/>
    <w:rsid w:val="00D93B95"/>
    <w:rsid w:val="00D93C94"/>
    <w:rsid w:val="00D964A2"/>
    <w:rsid w:val="00D977B6"/>
    <w:rsid w:val="00DA4A31"/>
    <w:rsid w:val="00DA4CE5"/>
    <w:rsid w:val="00DA5CC4"/>
    <w:rsid w:val="00DA5F4B"/>
    <w:rsid w:val="00DA70E2"/>
    <w:rsid w:val="00DA75A5"/>
    <w:rsid w:val="00DA7B04"/>
    <w:rsid w:val="00DB1ABB"/>
    <w:rsid w:val="00DB36C2"/>
    <w:rsid w:val="00DB61FE"/>
    <w:rsid w:val="00DB7196"/>
    <w:rsid w:val="00DB7E29"/>
    <w:rsid w:val="00DC169B"/>
    <w:rsid w:val="00DC2AB9"/>
    <w:rsid w:val="00DC5102"/>
    <w:rsid w:val="00DC63F0"/>
    <w:rsid w:val="00DC65B6"/>
    <w:rsid w:val="00DD2DEF"/>
    <w:rsid w:val="00DD3598"/>
    <w:rsid w:val="00DD5FBD"/>
    <w:rsid w:val="00DD66F0"/>
    <w:rsid w:val="00DD6EE5"/>
    <w:rsid w:val="00DE386C"/>
    <w:rsid w:val="00DE4D35"/>
    <w:rsid w:val="00DE7AB2"/>
    <w:rsid w:val="00DE7C57"/>
    <w:rsid w:val="00DF0183"/>
    <w:rsid w:val="00DF0549"/>
    <w:rsid w:val="00DF098B"/>
    <w:rsid w:val="00DF11C4"/>
    <w:rsid w:val="00DF210C"/>
    <w:rsid w:val="00DF4B6A"/>
    <w:rsid w:val="00DF522B"/>
    <w:rsid w:val="00DF7DB5"/>
    <w:rsid w:val="00E02C09"/>
    <w:rsid w:val="00E04D59"/>
    <w:rsid w:val="00E0577C"/>
    <w:rsid w:val="00E07DA1"/>
    <w:rsid w:val="00E11867"/>
    <w:rsid w:val="00E123CB"/>
    <w:rsid w:val="00E154FA"/>
    <w:rsid w:val="00E1557C"/>
    <w:rsid w:val="00E20E13"/>
    <w:rsid w:val="00E21131"/>
    <w:rsid w:val="00E21DBC"/>
    <w:rsid w:val="00E2453A"/>
    <w:rsid w:val="00E275D7"/>
    <w:rsid w:val="00E27DBE"/>
    <w:rsid w:val="00E32AB1"/>
    <w:rsid w:val="00E334A6"/>
    <w:rsid w:val="00E36C71"/>
    <w:rsid w:val="00E40404"/>
    <w:rsid w:val="00E459C6"/>
    <w:rsid w:val="00E468D5"/>
    <w:rsid w:val="00E47589"/>
    <w:rsid w:val="00E47D7A"/>
    <w:rsid w:val="00E51BC2"/>
    <w:rsid w:val="00E55A79"/>
    <w:rsid w:val="00E569C3"/>
    <w:rsid w:val="00E623C7"/>
    <w:rsid w:val="00E64915"/>
    <w:rsid w:val="00E64D07"/>
    <w:rsid w:val="00E661D4"/>
    <w:rsid w:val="00E70091"/>
    <w:rsid w:val="00E720F5"/>
    <w:rsid w:val="00E752DB"/>
    <w:rsid w:val="00E76D47"/>
    <w:rsid w:val="00E8315C"/>
    <w:rsid w:val="00E849F7"/>
    <w:rsid w:val="00E86181"/>
    <w:rsid w:val="00E90302"/>
    <w:rsid w:val="00E93FC4"/>
    <w:rsid w:val="00E9597F"/>
    <w:rsid w:val="00E97396"/>
    <w:rsid w:val="00EA0202"/>
    <w:rsid w:val="00EA185E"/>
    <w:rsid w:val="00EA58B2"/>
    <w:rsid w:val="00EA592A"/>
    <w:rsid w:val="00EA7342"/>
    <w:rsid w:val="00EA7694"/>
    <w:rsid w:val="00EB14E4"/>
    <w:rsid w:val="00EB1B64"/>
    <w:rsid w:val="00EB32A5"/>
    <w:rsid w:val="00EB34ED"/>
    <w:rsid w:val="00EB7BE0"/>
    <w:rsid w:val="00EC2371"/>
    <w:rsid w:val="00EC315E"/>
    <w:rsid w:val="00ED077C"/>
    <w:rsid w:val="00ED1190"/>
    <w:rsid w:val="00ED323B"/>
    <w:rsid w:val="00ED3D90"/>
    <w:rsid w:val="00ED6544"/>
    <w:rsid w:val="00ED712D"/>
    <w:rsid w:val="00ED7519"/>
    <w:rsid w:val="00EE0277"/>
    <w:rsid w:val="00EE06E1"/>
    <w:rsid w:val="00EE1D61"/>
    <w:rsid w:val="00EE1DA9"/>
    <w:rsid w:val="00EE3E00"/>
    <w:rsid w:val="00EE5DD2"/>
    <w:rsid w:val="00EE7F35"/>
    <w:rsid w:val="00EF20DB"/>
    <w:rsid w:val="00EF41F1"/>
    <w:rsid w:val="00EF4F08"/>
    <w:rsid w:val="00F0015A"/>
    <w:rsid w:val="00F00A79"/>
    <w:rsid w:val="00F00E86"/>
    <w:rsid w:val="00F00F8B"/>
    <w:rsid w:val="00F03C8A"/>
    <w:rsid w:val="00F07C1E"/>
    <w:rsid w:val="00F105DB"/>
    <w:rsid w:val="00F132BC"/>
    <w:rsid w:val="00F13D80"/>
    <w:rsid w:val="00F14317"/>
    <w:rsid w:val="00F16AAA"/>
    <w:rsid w:val="00F21161"/>
    <w:rsid w:val="00F218EF"/>
    <w:rsid w:val="00F21BC7"/>
    <w:rsid w:val="00F266A2"/>
    <w:rsid w:val="00F2799D"/>
    <w:rsid w:val="00F32269"/>
    <w:rsid w:val="00F32921"/>
    <w:rsid w:val="00F353ED"/>
    <w:rsid w:val="00F3547B"/>
    <w:rsid w:val="00F4457E"/>
    <w:rsid w:val="00F44B99"/>
    <w:rsid w:val="00F45724"/>
    <w:rsid w:val="00F46A52"/>
    <w:rsid w:val="00F51C37"/>
    <w:rsid w:val="00F523F2"/>
    <w:rsid w:val="00F560D0"/>
    <w:rsid w:val="00F56A6F"/>
    <w:rsid w:val="00F5709C"/>
    <w:rsid w:val="00F607C7"/>
    <w:rsid w:val="00F6126C"/>
    <w:rsid w:val="00F61BCC"/>
    <w:rsid w:val="00F64EF1"/>
    <w:rsid w:val="00F65EA9"/>
    <w:rsid w:val="00F75324"/>
    <w:rsid w:val="00F77E98"/>
    <w:rsid w:val="00F82EF5"/>
    <w:rsid w:val="00F8583B"/>
    <w:rsid w:val="00F8765F"/>
    <w:rsid w:val="00F90767"/>
    <w:rsid w:val="00F97A8E"/>
    <w:rsid w:val="00F97D95"/>
    <w:rsid w:val="00FA1481"/>
    <w:rsid w:val="00FA5E61"/>
    <w:rsid w:val="00FA685B"/>
    <w:rsid w:val="00FA6B8F"/>
    <w:rsid w:val="00FB0C01"/>
    <w:rsid w:val="00FB6737"/>
    <w:rsid w:val="00FB705E"/>
    <w:rsid w:val="00FC18F2"/>
    <w:rsid w:val="00FC39E5"/>
    <w:rsid w:val="00FC3A78"/>
    <w:rsid w:val="00FC5324"/>
    <w:rsid w:val="00FC5FFE"/>
    <w:rsid w:val="00FD1005"/>
    <w:rsid w:val="00FD302C"/>
    <w:rsid w:val="00FD3148"/>
    <w:rsid w:val="00FD3180"/>
    <w:rsid w:val="00FD3608"/>
    <w:rsid w:val="00FD3955"/>
    <w:rsid w:val="00FD496E"/>
    <w:rsid w:val="00FD49B1"/>
    <w:rsid w:val="00FD6C75"/>
    <w:rsid w:val="00FE6147"/>
    <w:rsid w:val="00FE6619"/>
    <w:rsid w:val="00FE71B3"/>
    <w:rsid w:val="00FE78C3"/>
    <w:rsid w:val="00FF0F09"/>
    <w:rsid w:val="00FF3F07"/>
    <w:rsid w:val="00FF42C5"/>
    <w:rsid w:val="00FF4910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B6BF0"/>
    <w:pPr>
      <w:jc w:val="both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0B6BF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0B6BF0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0B6BF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0B6BF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0B6BF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0B6BF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0B6BF0"/>
    <w:pPr>
      <w:outlineLvl w:val="6"/>
    </w:pPr>
    <w:rPr>
      <w:rFonts w:asciiTheme="majorHAnsi" w:eastAsiaTheme="majorEastAsia" w:hAnsiTheme="majorHAnsi" w:cstheme="majorBidi"/>
      <w:i/>
      <w:iCs/>
      <w:lang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0B6BF0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0B6BF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B6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BF0"/>
    <w:rPr>
      <w:rFonts w:ascii="Tahoma" w:eastAsiaTheme="minorEastAsia" w:hAnsi="Tahoma" w:cs="Tahoma"/>
      <w:sz w:val="16"/>
      <w:szCs w:val="16"/>
    </w:rPr>
  </w:style>
  <w:style w:type="character" w:styleId="BookTitle">
    <w:name w:val="Book Title"/>
    <w:uiPriority w:val="99"/>
    <w:semiHidden/>
    <w:qFormat/>
    <w:rsid w:val="000B6BF0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0B6BF0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0B6BF0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0B6BF0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0B6BF0"/>
  </w:style>
  <w:style w:type="character" w:customStyle="1" w:styleId="NoSpacingChar">
    <w:name w:val="No Spacing Char"/>
    <w:basedOn w:val="DefaultParagraphFont"/>
    <w:link w:val="NoSpacing"/>
    <w:semiHidden/>
    <w:rsid w:val="000B6BF0"/>
    <w:rPr>
      <w:rFonts w:eastAsiaTheme="minorEastAsia"/>
      <w:sz w:val="24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0B6BF0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JuAppQuestion">
    <w:name w:val="Ju_App_Question"/>
    <w:basedOn w:val="Normal"/>
    <w:uiPriority w:val="5"/>
    <w:qFormat/>
    <w:rsid w:val="000B6BF0"/>
    <w:pPr>
      <w:numPr>
        <w:numId w:val="14"/>
      </w:numPr>
      <w:jc w:val="left"/>
    </w:pPr>
    <w:rPr>
      <w:b/>
    </w:rPr>
  </w:style>
  <w:style w:type="paragraph" w:customStyle="1" w:styleId="OpiPara">
    <w:name w:val="Opi_Para"/>
    <w:basedOn w:val="ECHRPara"/>
    <w:uiPriority w:val="46"/>
    <w:semiHidden/>
    <w:qFormat/>
    <w:rsid w:val="000B6BF0"/>
  </w:style>
  <w:style w:type="paragraph" w:customStyle="1" w:styleId="JuParaSub">
    <w:name w:val="Ju_Para_Sub"/>
    <w:basedOn w:val="ECHRPara"/>
    <w:uiPriority w:val="13"/>
    <w:qFormat/>
    <w:rsid w:val="000B6BF0"/>
    <w:pPr>
      <w:ind w:left="284"/>
    </w:p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0B6BF0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0B6BF0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OpiParaSub">
    <w:name w:val="Opi_Para_Sub"/>
    <w:basedOn w:val="JuParaSub"/>
    <w:uiPriority w:val="47"/>
    <w:semiHidden/>
    <w:qFormat/>
    <w:rsid w:val="000B6BF0"/>
  </w:style>
  <w:style w:type="paragraph" w:customStyle="1" w:styleId="OpiQuot">
    <w:name w:val="Opi_Quot"/>
    <w:basedOn w:val="ECHRParaQuote"/>
    <w:uiPriority w:val="48"/>
    <w:semiHidden/>
    <w:qFormat/>
    <w:rsid w:val="000B6BF0"/>
  </w:style>
  <w:style w:type="paragraph" w:customStyle="1" w:styleId="OpiQuotSub">
    <w:name w:val="Opi_Quot_Sub"/>
    <w:basedOn w:val="JuQuotSub"/>
    <w:uiPriority w:val="49"/>
    <w:semiHidden/>
    <w:qFormat/>
    <w:rsid w:val="000B6BF0"/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0B6BF0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Title">
    <w:name w:val="Ju_Title"/>
    <w:basedOn w:val="Normal"/>
    <w:next w:val="ECHRPara"/>
    <w:uiPriority w:val="3"/>
    <w:qFormat/>
    <w:rsid w:val="000B6BF0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0B6BF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0B6BF0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0B6BF0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0B6BF0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0B6BF0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0B6BF0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0B6BF0"/>
    <w:pPr>
      <w:keepNext/>
      <w:keepLines/>
      <w:spacing w:before="240" w:after="120"/>
      <w:ind w:left="1236"/>
    </w:pPr>
    <w:rPr>
      <w:sz w:val="20"/>
    </w:rPr>
  </w:style>
  <w:style w:type="paragraph" w:customStyle="1" w:styleId="JuQuotSub">
    <w:name w:val="Ju_Quot_Sub"/>
    <w:basedOn w:val="ECHRParaQuote"/>
    <w:uiPriority w:val="15"/>
    <w:qFormat/>
    <w:rsid w:val="000B6BF0"/>
    <w:pPr>
      <w:ind w:left="567"/>
    </w:pPr>
  </w:style>
  <w:style w:type="paragraph" w:customStyle="1" w:styleId="JuInitialled">
    <w:name w:val="Ju_Initialled"/>
    <w:basedOn w:val="Normal"/>
    <w:uiPriority w:val="31"/>
    <w:qFormat/>
    <w:rsid w:val="000B6BF0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semiHidden/>
    <w:qFormat/>
    <w:rsid w:val="000B6BF0"/>
    <w:pPr>
      <w:tabs>
        <w:tab w:val="clear" w:pos="357"/>
      </w:tabs>
      <w:outlineLvl w:val="1"/>
    </w:pPr>
    <w:rPr>
      <w:b/>
    </w:rPr>
  </w:style>
  <w:style w:type="paragraph" w:styleId="Header">
    <w:name w:val="header"/>
    <w:basedOn w:val="Normal"/>
    <w:link w:val="HeaderChar"/>
    <w:uiPriority w:val="57"/>
    <w:semiHidden/>
    <w:rsid w:val="000B6BF0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0B6BF0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0B6BF0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0B6BF0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0B6BF0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B6BF0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character" w:customStyle="1" w:styleId="JUNAMES">
    <w:name w:val="JU_NAMES"/>
    <w:uiPriority w:val="17"/>
    <w:qFormat/>
    <w:rsid w:val="000B6BF0"/>
    <w:rPr>
      <w:caps w:val="0"/>
      <w:smallCaps/>
    </w:rPr>
  </w:style>
  <w:style w:type="paragraph" w:customStyle="1" w:styleId="JuCase">
    <w:name w:val="Ju_Case"/>
    <w:basedOn w:val="Normal"/>
    <w:next w:val="ECHRPara"/>
    <w:uiPriority w:val="10"/>
    <w:rsid w:val="000B6BF0"/>
    <w:pPr>
      <w:ind w:firstLine="284"/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B6BF0"/>
    <w:rPr>
      <w:rFonts w:asciiTheme="majorHAnsi" w:eastAsiaTheme="majorEastAsia" w:hAnsiTheme="majorHAnsi" w:cstheme="majorBidi"/>
      <w:b/>
      <w:bCs/>
      <w:color w:val="5F5F5F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B6BF0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B6BF0"/>
    <w:rPr>
      <w:rFonts w:asciiTheme="majorHAnsi" w:eastAsiaTheme="majorEastAsia" w:hAnsiTheme="majorHAnsi" w:cstheme="majorBidi"/>
      <w:b/>
      <w:bCs/>
      <w:color w:val="808080"/>
      <w:sz w:val="24"/>
    </w:rPr>
  </w:style>
  <w:style w:type="character" w:styleId="SubtleEmphasis">
    <w:name w:val="Subtle Emphasis"/>
    <w:uiPriority w:val="99"/>
    <w:semiHidden/>
    <w:qFormat/>
    <w:rsid w:val="000B6BF0"/>
    <w:rPr>
      <w:i/>
      <w:iCs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0B6BF0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Emphasis">
    <w:name w:val="Emphasis"/>
    <w:uiPriority w:val="99"/>
    <w:semiHidden/>
    <w:qFormat/>
    <w:rsid w:val="000B6BF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0B6BF0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0B6BF0"/>
    <w:rPr>
      <w:sz w:val="24"/>
    </w:rPr>
  </w:style>
  <w:style w:type="character" w:styleId="FootnoteReference">
    <w:name w:val="footnote reference"/>
    <w:basedOn w:val="DefaultParagraphFont"/>
    <w:uiPriority w:val="99"/>
    <w:semiHidden/>
    <w:rsid w:val="000B6B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B6B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BF0"/>
    <w:rPr>
      <w:rFonts w:eastAsiaTheme="minorEastAsi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B6BF0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B6BF0"/>
    <w:rPr>
      <w:rFonts w:asciiTheme="majorHAnsi" w:eastAsiaTheme="majorEastAsia" w:hAnsiTheme="majorHAnsi" w:cstheme="majorBidi"/>
      <w:i/>
      <w:iCs/>
      <w:sz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B6BF0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B6BF0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rsid w:val="000B6BF0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0B6BF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B6BF0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B6BF0"/>
    <w:rPr>
      <w:rFonts w:eastAsiaTheme="minorEastAsia"/>
      <w:b/>
      <w:bCs/>
      <w:i/>
      <w:iCs/>
      <w:sz w:val="24"/>
      <w:lang w:bidi="en-US"/>
    </w:rPr>
  </w:style>
  <w:style w:type="character" w:styleId="IntenseReference">
    <w:name w:val="Intense Reference"/>
    <w:uiPriority w:val="99"/>
    <w:semiHidden/>
    <w:qFormat/>
    <w:rsid w:val="000B6BF0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0B6BF0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0B6BF0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B6BF0"/>
    <w:rPr>
      <w:rFonts w:eastAsiaTheme="minorEastAsia"/>
      <w:i/>
      <w:iCs/>
      <w:sz w:val="24"/>
      <w:lang w:bidi="en-US"/>
    </w:rPr>
  </w:style>
  <w:style w:type="character" w:styleId="SubtleReference">
    <w:name w:val="Subtle Reference"/>
    <w:uiPriority w:val="99"/>
    <w:semiHidden/>
    <w:qFormat/>
    <w:rsid w:val="000B6BF0"/>
    <w:rPr>
      <w:smallCaps/>
    </w:rPr>
  </w:style>
  <w:style w:type="table" w:styleId="TableGrid">
    <w:name w:val="Table Grid"/>
    <w:basedOn w:val="TableNormal"/>
    <w:uiPriority w:val="59"/>
    <w:rsid w:val="000B6BF0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0B6BF0"/>
    <w:pPr>
      <w:spacing w:before="120" w:after="60"/>
      <w:ind w:left="340" w:right="340" w:hanging="340"/>
    </w:pPr>
    <w:rPr>
      <w:color w:val="0D0D0D" w:themeColor="text1" w:themeTint="F2"/>
    </w:rPr>
  </w:style>
  <w:style w:type="paragraph" w:styleId="TOC2">
    <w:name w:val="toc 2"/>
    <w:basedOn w:val="Normal"/>
    <w:next w:val="Normal"/>
    <w:autoRedefine/>
    <w:uiPriority w:val="99"/>
    <w:semiHidden/>
    <w:rsid w:val="000B6BF0"/>
    <w:pPr>
      <w:spacing w:after="60"/>
      <w:ind w:left="680" w:right="340" w:hanging="340"/>
    </w:pPr>
  </w:style>
  <w:style w:type="paragraph" w:styleId="TOC3">
    <w:name w:val="toc 3"/>
    <w:basedOn w:val="Normal"/>
    <w:next w:val="Normal"/>
    <w:autoRedefine/>
    <w:uiPriority w:val="99"/>
    <w:semiHidden/>
    <w:rsid w:val="000B6BF0"/>
    <w:pPr>
      <w:spacing w:after="60"/>
      <w:ind w:left="1020" w:right="340" w:hanging="340"/>
    </w:pPr>
  </w:style>
  <w:style w:type="paragraph" w:styleId="TOC4">
    <w:name w:val="toc 4"/>
    <w:basedOn w:val="Normal"/>
    <w:next w:val="Normal"/>
    <w:autoRedefine/>
    <w:uiPriority w:val="99"/>
    <w:semiHidden/>
    <w:rsid w:val="000B6BF0"/>
    <w:pPr>
      <w:tabs>
        <w:tab w:val="right" w:leader="dot" w:pos="9017"/>
      </w:tabs>
      <w:spacing w:after="60"/>
      <w:ind w:left="1361" w:right="340" w:hanging="340"/>
    </w:pPr>
  </w:style>
  <w:style w:type="paragraph" w:styleId="TOC5">
    <w:name w:val="toc 5"/>
    <w:basedOn w:val="Normal"/>
    <w:next w:val="Normal"/>
    <w:autoRedefine/>
    <w:uiPriority w:val="99"/>
    <w:semiHidden/>
    <w:rsid w:val="000B6BF0"/>
    <w:pPr>
      <w:spacing w:after="60"/>
      <w:ind w:left="1701" w:right="340" w:hanging="340"/>
    </w:pPr>
  </w:style>
  <w:style w:type="paragraph" w:styleId="TOCHeading">
    <w:name w:val="TOC Heading"/>
    <w:basedOn w:val="Heading1"/>
    <w:next w:val="Normal"/>
    <w:uiPriority w:val="99"/>
    <w:semiHidden/>
    <w:qFormat/>
    <w:rsid w:val="000B6BF0"/>
    <w:pPr>
      <w:outlineLvl w:val="9"/>
    </w:pPr>
    <w:rPr>
      <w:color w:val="474747" w:themeColor="accent3" w:themeShade="BF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0B6BF0"/>
    <w:pPr>
      <w:spacing w:before="120"/>
    </w:pPr>
    <w:rPr>
      <w:rFonts w:asciiTheme="majorHAnsi" w:eastAsiaTheme="majorEastAsia" w:hAnsiTheme="majorHAnsi" w:cstheme="majorBidi"/>
      <w:b/>
      <w:bCs/>
      <w:color w:val="474747" w:themeColor="accent3" w:themeShade="BF"/>
      <w:szCs w:val="24"/>
    </w:rPr>
  </w:style>
  <w:style w:type="paragraph" w:customStyle="1" w:styleId="ECHRParaQuote">
    <w:name w:val="ECHR_Para_Quote"/>
    <w:aliases w:val="Ju_Quot"/>
    <w:basedOn w:val="Normal"/>
    <w:uiPriority w:val="14"/>
    <w:qFormat/>
    <w:rsid w:val="000B6BF0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0B6BF0"/>
    <w:pPr>
      <w:ind w:firstLine="284"/>
    </w:p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0B6BF0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0B6BF0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Normal"/>
    <w:link w:val="JuListChar"/>
    <w:uiPriority w:val="28"/>
    <w:qFormat/>
    <w:rsid w:val="000B6BF0"/>
    <w:pPr>
      <w:ind w:left="340" w:hanging="340"/>
    </w:pPr>
  </w:style>
  <w:style w:type="paragraph" w:customStyle="1" w:styleId="JuSigned">
    <w:name w:val="Ju_Signed"/>
    <w:basedOn w:val="Normal"/>
    <w:next w:val="JuParaLast"/>
    <w:link w:val="JuSignedChar"/>
    <w:qFormat/>
    <w:rsid w:val="000B6BF0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0B6BF0"/>
    <w:pPr>
      <w:keepNext/>
      <w:keepLines/>
      <w:spacing w:before="240"/>
      <w:ind w:firstLine="284"/>
    </w:pPr>
  </w:style>
  <w:style w:type="character" w:customStyle="1" w:styleId="JuITMark">
    <w:name w:val="Ju_ITMark"/>
    <w:basedOn w:val="DefaultParagraphFont"/>
    <w:uiPriority w:val="38"/>
    <w:qFormat/>
    <w:rsid w:val="000B6BF0"/>
    <w:rPr>
      <w:vanish w:val="0"/>
      <w:color w:val="auto"/>
      <w:sz w:val="14"/>
    </w:rPr>
  </w:style>
  <w:style w:type="character" w:styleId="PageNumber">
    <w:name w:val="page number"/>
    <w:uiPriority w:val="99"/>
    <w:semiHidden/>
    <w:rsid w:val="00014566"/>
    <w:rPr>
      <w:sz w:val="18"/>
    </w:rPr>
  </w:style>
  <w:style w:type="paragraph" w:customStyle="1" w:styleId="JuLista">
    <w:name w:val="Ju_List_a"/>
    <w:basedOn w:val="JuList"/>
    <w:uiPriority w:val="28"/>
    <w:qFormat/>
    <w:rsid w:val="000B6BF0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0B6BF0"/>
    <w:pPr>
      <w:ind w:left="794"/>
    </w:pPr>
  </w:style>
  <w:style w:type="character" w:styleId="CommentReference">
    <w:name w:val="annotation reference"/>
    <w:uiPriority w:val="99"/>
    <w:semiHidden/>
    <w:rsid w:val="00014566"/>
    <w:rPr>
      <w:sz w:val="16"/>
    </w:rPr>
  </w:style>
  <w:style w:type="paragraph" w:styleId="CommentText">
    <w:name w:val="annotation text"/>
    <w:basedOn w:val="Normal"/>
    <w:link w:val="CommentTextChar"/>
    <w:semiHidden/>
    <w:rsid w:val="0001456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4566"/>
    <w:rPr>
      <w:rFonts w:eastAsiaTheme="minorEastAsi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566"/>
    <w:rPr>
      <w:rFonts w:eastAsiaTheme="minorEastAsia"/>
      <w:b/>
      <w:bCs/>
      <w:sz w:val="20"/>
    </w:rPr>
  </w:style>
  <w:style w:type="character" w:styleId="EndnoteReference">
    <w:name w:val="endnote reference"/>
    <w:uiPriority w:val="99"/>
    <w:semiHidden/>
    <w:rsid w:val="0001456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1456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4566"/>
    <w:rPr>
      <w:rFonts w:eastAsiaTheme="minorEastAsia"/>
      <w:sz w:val="20"/>
    </w:rPr>
  </w:style>
  <w:style w:type="character" w:styleId="FollowedHyperlink">
    <w:name w:val="FollowedHyperlink"/>
    <w:uiPriority w:val="99"/>
    <w:semiHidden/>
    <w:rsid w:val="0001456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4566"/>
    <w:rPr>
      <w:rFonts w:ascii="Tahoma" w:eastAsiaTheme="minorEastAsia" w:hAnsi="Tahoma" w:cs="Tahoma"/>
      <w:sz w:val="20"/>
      <w:shd w:val="clear" w:color="auto" w:fill="000080"/>
    </w:rPr>
  </w:style>
  <w:style w:type="paragraph" w:customStyle="1" w:styleId="OpiTranslation">
    <w:name w:val="Opi_Translation"/>
    <w:basedOn w:val="Normal"/>
    <w:next w:val="OpiPara"/>
    <w:uiPriority w:val="40"/>
    <w:semiHidden/>
    <w:qFormat/>
    <w:rsid w:val="000B6BF0"/>
    <w:pPr>
      <w:jc w:val="center"/>
      <w:outlineLvl w:val="0"/>
    </w:pPr>
    <w:rPr>
      <w:i/>
    </w:rPr>
  </w:style>
  <w:style w:type="paragraph" w:styleId="ListBullet">
    <w:name w:val="List Bullet"/>
    <w:basedOn w:val="Normal"/>
    <w:uiPriority w:val="99"/>
    <w:semiHidden/>
    <w:rsid w:val="00014566"/>
    <w:pPr>
      <w:numPr>
        <w:numId w:val="1"/>
      </w:numPr>
    </w:pPr>
  </w:style>
  <w:style w:type="paragraph" w:customStyle="1" w:styleId="DecHTitle">
    <w:name w:val="Dec_H_Title"/>
    <w:basedOn w:val="ECHRTitleCentre1"/>
    <w:uiPriority w:val="7"/>
    <w:qFormat/>
    <w:rsid w:val="000B6BF0"/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0B6BF0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0B6BF0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numbering" w:styleId="111111">
    <w:name w:val="Outline List 2"/>
    <w:basedOn w:val="NoList"/>
    <w:uiPriority w:val="99"/>
    <w:semiHidden/>
    <w:rsid w:val="00014566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014566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014566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014566"/>
  </w:style>
  <w:style w:type="paragraph" w:styleId="BlockText">
    <w:name w:val="Block Text"/>
    <w:basedOn w:val="Normal"/>
    <w:uiPriority w:val="99"/>
    <w:semiHidden/>
    <w:rsid w:val="00014566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0145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4566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0145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4566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4566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1456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14566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145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4566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1456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14566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145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4566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14566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014566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1456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14566"/>
    <w:rPr>
      <w:rFonts w:eastAsiaTheme="minorEastAsia"/>
      <w:sz w:val="24"/>
    </w:rPr>
  </w:style>
  <w:style w:type="table" w:styleId="ColorfulGrid">
    <w:name w:val="Colorful Grid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14566"/>
  </w:style>
  <w:style w:type="character" w:customStyle="1" w:styleId="DateChar">
    <w:name w:val="Date Char"/>
    <w:basedOn w:val="DefaultParagraphFont"/>
    <w:link w:val="Date"/>
    <w:uiPriority w:val="99"/>
    <w:semiHidden/>
    <w:rsid w:val="00014566"/>
    <w:rPr>
      <w:rFonts w:eastAsiaTheme="minorEastAsia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01456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14566"/>
    <w:rPr>
      <w:rFonts w:eastAsiaTheme="minorEastAsia"/>
      <w:sz w:val="24"/>
    </w:rPr>
  </w:style>
  <w:style w:type="paragraph" w:styleId="EnvelopeAddress">
    <w:name w:val="envelope address"/>
    <w:basedOn w:val="Normal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014566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14566"/>
  </w:style>
  <w:style w:type="paragraph" w:styleId="HTMLAddress">
    <w:name w:val="HTML Address"/>
    <w:basedOn w:val="Normal"/>
    <w:link w:val="HTMLAddressChar"/>
    <w:uiPriority w:val="99"/>
    <w:semiHidden/>
    <w:rsid w:val="0001456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14566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014566"/>
    <w:rPr>
      <w:i/>
      <w:iCs/>
    </w:rPr>
  </w:style>
  <w:style w:type="character" w:styleId="HTMLCode">
    <w:name w:val="HTML Code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14566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4566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01456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14566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01456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01456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1456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1456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1456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1456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1456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1456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1456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01456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014566"/>
    <w:rPr>
      <w:color w:val="000000" w:themeColor="text1" w:themeShade="BF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014566"/>
    <w:rPr>
      <w:color w:val="00548C" w:themeColor="accent1" w:themeShade="BF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014566"/>
    <w:rPr>
      <w:color w:val="8F0000" w:themeColor="accent2" w:themeShade="BF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014566"/>
    <w:rPr>
      <w:color w:val="474747" w:themeColor="accent3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014566"/>
    <w:rPr>
      <w:color w:val="707070" w:themeColor="accent4" w:themeShade="BF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014566"/>
    <w:rPr>
      <w:color w:val="474747" w:themeColor="accent5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014566"/>
    <w:rPr>
      <w:color w:val="393939" w:themeColor="accent6" w:themeShade="BF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014566"/>
  </w:style>
  <w:style w:type="paragraph" w:styleId="List">
    <w:name w:val="List"/>
    <w:basedOn w:val="Normal"/>
    <w:uiPriority w:val="99"/>
    <w:semiHidden/>
    <w:rsid w:val="000145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145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1456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1456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14566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01456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01456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01456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01456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01456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1456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1456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1456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1456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1456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01456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01456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01456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014566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  <w:lang w:val="en-GB" w:eastAsia="fr-FR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14566"/>
    <w:rPr>
      <w:rFonts w:ascii="Consolas" w:hAnsi="Consolas" w:cs="Consolas"/>
      <w:sz w:val="20"/>
      <w:szCs w:val="20"/>
      <w:lang w:val="en-GB" w:eastAsia="fr-FR"/>
    </w:rPr>
  </w:style>
  <w:style w:type="table" w:styleId="MediumGrid1">
    <w:name w:val="Medium Grid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1456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014566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0145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1456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14566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01456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4566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1456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14566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01456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14566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rsid w:val="00014566"/>
    <w:pPr>
      <w:suppressAutoHyphens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14566"/>
    <w:pPr>
      <w:suppressAutoHyphens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14566"/>
    <w:pPr>
      <w:suppressAutoHyphens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1456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14566"/>
  </w:style>
  <w:style w:type="table" w:styleId="TableProfessional">
    <w:name w:val="Table Professional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14566"/>
    <w:pPr>
      <w:suppressAutoHyphens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01456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014566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01456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14566"/>
    <w:pPr>
      <w:spacing w:after="100"/>
      <w:ind w:left="1920"/>
    </w:pPr>
  </w:style>
  <w:style w:type="paragraph" w:customStyle="1" w:styleId="JuCourt">
    <w:name w:val="Ju_Court"/>
    <w:basedOn w:val="Normal"/>
    <w:next w:val="Normal"/>
    <w:uiPriority w:val="16"/>
    <w:qFormat/>
    <w:rsid w:val="000B6BF0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DecList">
    <w:name w:val="Dec_List"/>
    <w:basedOn w:val="Normal"/>
    <w:uiPriority w:val="9"/>
    <w:qFormat/>
    <w:rsid w:val="000B6BF0"/>
    <w:pPr>
      <w:spacing w:before="240"/>
      <w:ind w:left="284"/>
    </w:pPr>
  </w:style>
  <w:style w:type="paragraph" w:customStyle="1" w:styleId="OpiH1">
    <w:name w:val="Opi_H_1"/>
    <w:basedOn w:val="ECHRHeading2"/>
    <w:uiPriority w:val="42"/>
    <w:semiHidden/>
    <w:qFormat/>
    <w:rsid w:val="000B6BF0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semiHidden/>
    <w:qFormat/>
    <w:rsid w:val="000B6BF0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semiHidden/>
    <w:qFormat/>
    <w:rsid w:val="000B6BF0"/>
    <w:pPr>
      <w:ind w:left="1037" w:hanging="357"/>
      <w:outlineLvl w:val="4"/>
    </w:pPr>
    <w:rPr>
      <w:b w:val="0"/>
      <w:i/>
    </w:rPr>
  </w:style>
  <w:style w:type="paragraph" w:customStyle="1" w:styleId="DummyStyle">
    <w:name w:val="Dummy_Style"/>
    <w:basedOn w:val="Normal"/>
    <w:semiHidden/>
    <w:qFormat/>
    <w:rsid w:val="000B6BF0"/>
    <w:rPr>
      <w:color w:val="00B050"/>
      <w:lang w:bidi="en-US"/>
    </w:rPr>
  </w:style>
  <w:style w:type="character" w:customStyle="1" w:styleId="ECHRParaChar">
    <w:name w:val="ECHR_Para Char"/>
    <w:aliases w:val="Ju_Para Char"/>
    <w:link w:val="ECHRPara"/>
    <w:uiPriority w:val="12"/>
    <w:rsid w:val="00A208AB"/>
    <w:rPr>
      <w:rFonts w:eastAsiaTheme="minorEastAsia"/>
      <w:sz w:val="24"/>
    </w:rPr>
  </w:style>
  <w:style w:type="character" w:customStyle="1" w:styleId="JuListChar">
    <w:name w:val="Ju_List Char"/>
    <w:link w:val="JuList"/>
    <w:uiPriority w:val="28"/>
    <w:rsid w:val="004A33C7"/>
    <w:rPr>
      <w:rFonts w:eastAsiaTheme="minorEastAsia"/>
      <w:sz w:val="24"/>
    </w:rPr>
  </w:style>
  <w:style w:type="character" w:customStyle="1" w:styleId="JuSignedChar">
    <w:name w:val="Ju_Signed Char"/>
    <w:basedOn w:val="DefaultParagraphFont"/>
    <w:link w:val="JuSigned"/>
    <w:rsid w:val="006022C2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8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22465-25C2-4769-AD0F-C53D4082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5385</Words>
  <Characters>30695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2016-06-10T07:01:00Z</dcterms:created>
  <dcterms:modified xsi:type="dcterms:W3CDTF">2016-06-10T07:01:00Z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