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6C7" w:rsidRPr="00042E65" w:rsidRDefault="000D26C7" w:rsidP="0045275D">
      <w:pPr>
        <w:jc w:val="center"/>
      </w:pPr>
    </w:p>
    <w:p w:rsidR="0098410D" w:rsidRPr="00891AE4" w:rsidRDefault="00867A07" w:rsidP="0045275D">
      <w:pPr>
        <w:jc w:val="center"/>
      </w:pPr>
    </w:p>
    <w:p w:rsidR="0098410D" w:rsidRPr="00891AE4" w:rsidRDefault="00BC33CC" w:rsidP="0045275D">
      <w:pPr>
        <w:pStyle w:val="DecHCase"/>
      </w:pPr>
      <w:r w:rsidRPr="00891AE4">
        <w:t>ЧЕТВЪРТО ОТДЕЛЕНИЕ</w:t>
      </w:r>
    </w:p>
    <w:p w:rsidR="008E6217" w:rsidRPr="00891AE4" w:rsidRDefault="00BC33CC" w:rsidP="0045275D">
      <w:pPr>
        <w:pStyle w:val="JuTitle"/>
      </w:pPr>
      <w:bookmarkStart w:id="0" w:name="To"/>
      <w:r w:rsidRPr="00891AE4">
        <w:t xml:space="preserve">ДЕЛО </w:t>
      </w:r>
      <w:bookmarkEnd w:id="0"/>
      <w:r w:rsidR="00891AE4" w:rsidRPr="00891AE4">
        <w:t>„</w:t>
      </w:r>
      <w:r w:rsidRPr="00891AE4">
        <w:t>БУ ХАСУН срещу БЪЛГАРИЯ</w:t>
      </w:r>
      <w:r w:rsidR="00891AE4" w:rsidRPr="00891AE4">
        <w:t>“</w:t>
      </w:r>
    </w:p>
    <w:p w:rsidR="00D74888" w:rsidRPr="00891AE4" w:rsidRDefault="00AF20DE" w:rsidP="0045275D">
      <w:pPr>
        <w:pStyle w:val="ECHRCoverTitle4"/>
      </w:pPr>
      <w:r>
        <w:t>(Жалба  №</w:t>
      </w:r>
      <w:r w:rsidR="00BC33CC" w:rsidRPr="00891AE4">
        <w:t xml:space="preserve"> 59066/16)</w:t>
      </w:r>
    </w:p>
    <w:p w:rsidR="0098410D" w:rsidRPr="00891AE4" w:rsidRDefault="00867A07" w:rsidP="0045275D">
      <w:pPr>
        <w:pStyle w:val="DecHCase"/>
      </w:pPr>
    </w:p>
    <w:p w:rsidR="0098410D" w:rsidRPr="00891AE4" w:rsidRDefault="00867A07" w:rsidP="0045275D">
      <w:pPr>
        <w:pStyle w:val="DecHCase"/>
      </w:pPr>
    </w:p>
    <w:p w:rsidR="00AC4CD4" w:rsidRPr="00891AE4" w:rsidRDefault="00867A07" w:rsidP="0045275D">
      <w:pPr>
        <w:pStyle w:val="DecHCase"/>
      </w:pPr>
    </w:p>
    <w:p w:rsidR="0098410D" w:rsidRPr="00891AE4" w:rsidRDefault="00867A07" w:rsidP="0045275D">
      <w:pPr>
        <w:pStyle w:val="DecHCase"/>
      </w:pPr>
    </w:p>
    <w:p w:rsidR="0045275D" w:rsidRPr="00891AE4" w:rsidRDefault="00867A07" w:rsidP="0045275D">
      <w:pPr>
        <w:pStyle w:val="DecHCase"/>
      </w:pPr>
    </w:p>
    <w:p w:rsidR="0045275D" w:rsidRPr="00891AE4" w:rsidRDefault="00867A07" w:rsidP="0045275D">
      <w:pPr>
        <w:pStyle w:val="DecHCase"/>
      </w:pPr>
    </w:p>
    <w:p w:rsidR="0098410D" w:rsidRPr="00891AE4" w:rsidRDefault="00BC33CC" w:rsidP="0045275D">
      <w:pPr>
        <w:pStyle w:val="DecHCase"/>
      </w:pPr>
      <w:r w:rsidRPr="00891AE4">
        <w:t>СЪДЕБНО РЕШЕНИЕ</w:t>
      </w:r>
      <w:r w:rsidRPr="00891AE4">
        <w:br/>
      </w:r>
    </w:p>
    <w:p w:rsidR="0098410D" w:rsidRPr="00891AE4" w:rsidRDefault="00BC33CC" w:rsidP="0045275D">
      <w:pPr>
        <w:pStyle w:val="DecHCase"/>
      </w:pPr>
      <w:r w:rsidRPr="00891AE4">
        <w:t>СТРАСБУРГ</w:t>
      </w:r>
    </w:p>
    <w:p w:rsidR="0098410D" w:rsidRPr="00891AE4" w:rsidRDefault="00BC33CC" w:rsidP="0045275D">
      <w:pPr>
        <w:pStyle w:val="DecHCase"/>
      </w:pPr>
      <w:r w:rsidRPr="00891AE4">
        <w:t>6 октомври 2020 г.</w:t>
      </w:r>
    </w:p>
    <w:p w:rsidR="00AC4CD4" w:rsidRPr="00891AE4" w:rsidRDefault="00867A07" w:rsidP="0045275D">
      <w:pPr>
        <w:pStyle w:val="JuPara"/>
      </w:pPr>
    </w:p>
    <w:p w:rsidR="002422B6" w:rsidRPr="00891AE4" w:rsidRDefault="00BC33CC" w:rsidP="00891AE4">
      <w:pPr>
        <w:jc w:val="center"/>
        <w:rPr>
          <w:i/>
        </w:rPr>
      </w:pPr>
      <w:r w:rsidRPr="00891AE4">
        <w:rPr>
          <w:i/>
        </w:rPr>
        <w:t>Това съдебно решение е окончателно, но може да бъде обект на редакционни промени.</w:t>
      </w:r>
    </w:p>
    <w:p w:rsidR="00C420D0" w:rsidRPr="00891AE4" w:rsidRDefault="00C420D0" w:rsidP="0045275D">
      <w:pPr>
        <w:sectPr w:rsidR="00C420D0" w:rsidRPr="00891AE4" w:rsidSect="00D6647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891AE4" w:rsidRDefault="00BC33CC" w:rsidP="0045275D">
      <w:pPr>
        <w:pStyle w:val="JuCase"/>
      </w:pPr>
      <w:r w:rsidRPr="00891AE4">
        <w:lastRenderedPageBreak/>
        <w:t xml:space="preserve">По делото </w:t>
      </w:r>
      <w:r w:rsidR="00891AE4">
        <w:t>„</w:t>
      </w:r>
      <w:proofErr w:type="spellStart"/>
      <w:r w:rsidRPr="00891AE4">
        <w:t>Бу</w:t>
      </w:r>
      <w:proofErr w:type="spellEnd"/>
      <w:r w:rsidRPr="00891AE4">
        <w:t xml:space="preserve"> </w:t>
      </w:r>
      <w:proofErr w:type="spellStart"/>
      <w:r w:rsidRPr="00891AE4">
        <w:t>Хасун</w:t>
      </w:r>
      <w:proofErr w:type="spellEnd"/>
      <w:r w:rsidRPr="00891AE4">
        <w:t xml:space="preserve"> срещу България</w:t>
      </w:r>
      <w:r w:rsidR="00891AE4">
        <w:t>“</w:t>
      </w:r>
    </w:p>
    <w:p w:rsidR="009F4C8F" w:rsidRPr="00891AE4" w:rsidRDefault="00BC33CC" w:rsidP="0045275D">
      <w:pPr>
        <w:pStyle w:val="JuPara"/>
      </w:pPr>
      <w:r w:rsidRPr="00891AE4">
        <w:t>Европейският съд по правата на човека (Пето отделение), заседаващ като Комитет, в състав:</w:t>
      </w:r>
    </w:p>
    <w:p w:rsidR="009F4C8F" w:rsidRPr="00891AE4" w:rsidRDefault="00BC33CC" w:rsidP="0045275D">
      <w:pPr>
        <w:pStyle w:val="JuJudges"/>
      </w:pPr>
      <w:r w:rsidRPr="00891AE4">
        <w:tab/>
        <w:t xml:space="preserve">Бранко </w:t>
      </w:r>
      <w:proofErr w:type="spellStart"/>
      <w:r w:rsidRPr="00891AE4">
        <w:t>Лубарда</w:t>
      </w:r>
      <w:proofErr w:type="spellEnd"/>
      <w:r w:rsidRPr="00891AE4">
        <w:t>,</w:t>
      </w:r>
      <w:r w:rsidRPr="00891AE4">
        <w:rPr>
          <w:i/>
        </w:rPr>
        <w:t xml:space="preserve"> Председател,</w:t>
      </w:r>
      <w:r w:rsidRPr="00891AE4">
        <w:br/>
      </w:r>
      <w:r w:rsidRPr="00891AE4">
        <w:tab/>
        <w:t xml:space="preserve">Карло </w:t>
      </w:r>
      <w:proofErr w:type="spellStart"/>
      <w:r w:rsidRPr="00891AE4">
        <w:t>Ранцони</w:t>
      </w:r>
      <w:proofErr w:type="spellEnd"/>
      <w:r w:rsidRPr="00891AE4">
        <w:t>,</w:t>
      </w:r>
      <w:r w:rsidRPr="00891AE4">
        <w:br/>
      </w:r>
      <w:r w:rsidRPr="00891AE4">
        <w:tab/>
        <w:t xml:space="preserve">Питър </w:t>
      </w:r>
      <w:proofErr w:type="spellStart"/>
      <w:r w:rsidRPr="00891AE4">
        <w:t>Пацолай</w:t>
      </w:r>
      <w:proofErr w:type="spellEnd"/>
      <w:r w:rsidRPr="00891AE4">
        <w:t>,</w:t>
      </w:r>
      <w:r w:rsidRPr="00891AE4">
        <w:rPr>
          <w:i/>
        </w:rPr>
        <w:t xml:space="preserve"> съдии,</w:t>
      </w:r>
      <w:r w:rsidRPr="00891AE4">
        <w:br/>
        <w:t xml:space="preserve">и Илзе </w:t>
      </w:r>
      <w:proofErr w:type="spellStart"/>
      <w:r w:rsidRPr="00891AE4">
        <w:t>Фрайвирт</w:t>
      </w:r>
      <w:proofErr w:type="spellEnd"/>
      <w:r w:rsidRPr="00891AE4">
        <w:t xml:space="preserve">, </w:t>
      </w:r>
      <w:r w:rsidRPr="00891AE4">
        <w:rPr>
          <w:i/>
        </w:rPr>
        <w:t>Зам.-секретар на отделение,</w:t>
      </w:r>
    </w:p>
    <w:p w:rsidR="000D26C7" w:rsidRPr="00891AE4" w:rsidRDefault="00BC33CC" w:rsidP="0045275D">
      <w:pPr>
        <w:pStyle w:val="JuPara"/>
      </w:pPr>
      <w:bookmarkStart w:id="1" w:name="ITMARKHavingStart"/>
      <w:bookmarkEnd w:id="1"/>
      <w:r w:rsidRPr="00891AE4">
        <w:t>Относно:</w:t>
      </w:r>
    </w:p>
    <w:p w:rsidR="000D26C7" w:rsidRPr="00891AE4" w:rsidRDefault="00BC33CC" w:rsidP="0045275D">
      <w:pPr>
        <w:pStyle w:val="JuPara"/>
      </w:pPr>
      <w:r w:rsidRPr="00891AE4">
        <w:t>жалба (</w:t>
      </w:r>
      <w:r w:rsidRPr="00891AE4">
        <w:rPr>
          <w:cs/>
        </w:rPr>
        <w:t xml:space="preserve">№ </w:t>
      </w:r>
      <w:r w:rsidRPr="00891AE4">
        <w:t>59066/16) срещу Република България, подадена до Съда съгласно член 34 от Конвенцията за защита правата на човека и основните свободи (</w:t>
      </w:r>
      <w:r w:rsidRPr="00891AE4">
        <w:rPr>
          <w:cs/>
        </w:rPr>
        <w:t>„</w:t>
      </w:r>
      <w:r w:rsidRPr="00891AE4">
        <w:t>Конвенцията</w:t>
      </w:r>
      <w:r w:rsidRPr="00891AE4">
        <w:rPr>
          <w:cs/>
        </w:rPr>
        <w:t>“</w:t>
      </w:r>
      <w:r w:rsidRPr="00891AE4">
        <w:t xml:space="preserve">) от сирийски гражданин - г-н </w:t>
      </w:r>
      <w:proofErr w:type="spellStart"/>
      <w:r w:rsidRPr="00891AE4">
        <w:t>Рауад</w:t>
      </w:r>
      <w:proofErr w:type="spellEnd"/>
      <w:r w:rsidRPr="00891AE4">
        <w:t xml:space="preserve"> </w:t>
      </w:r>
      <w:proofErr w:type="spellStart"/>
      <w:r w:rsidRPr="00891AE4">
        <w:t>Бу</w:t>
      </w:r>
      <w:proofErr w:type="spellEnd"/>
      <w:r w:rsidRPr="00891AE4">
        <w:t xml:space="preserve"> </w:t>
      </w:r>
      <w:proofErr w:type="spellStart"/>
      <w:r w:rsidRPr="00891AE4">
        <w:t>Хасун</w:t>
      </w:r>
      <w:proofErr w:type="spellEnd"/>
      <w:r w:rsidRPr="00891AE4">
        <w:t xml:space="preserve"> (</w:t>
      </w:r>
      <w:r w:rsidR="00891AE4">
        <w:t>„</w:t>
      </w:r>
      <w:r w:rsidRPr="00891AE4">
        <w:t>жалбоподателят</w:t>
      </w:r>
      <w:r w:rsidR="00891AE4">
        <w:t>“</w:t>
      </w:r>
      <w:r w:rsidRPr="00891AE4">
        <w:t>) на 3 октомври 2016 г.;</w:t>
      </w:r>
    </w:p>
    <w:p w:rsidR="000D26C7" w:rsidRPr="00891AE4" w:rsidRDefault="00BC33CC" w:rsidP="0045275D">
      <w:pPr>
        <w:pStyle w:val="JuPara"/>
      </w:pPr>
      <w:r w:rsidRPr="00891AE4">
        <w:t xml:space="preserve">решението да се уведоми българското правителство </w:t>
      </w:r>
      <w:r w:rsidR="00891AE4">
        <w:t>(„</w:t>
      </w:r>
      <w:r w:rsidRPr="00891AE4">
        <w:t>правителството</w:t>
      </w:r>
      <w:r w:rsidRPr="00891AE4">
        <w:rPr>
          <w:cs/>
        </w:rPr>
        <w:t>“</w:t>
      </w:r>
      <w:r w:rsidRPr="00891AE4">
        <w:t>) за жалбата;</w:t>
      </w:r>
    </w:p>
    <w:p w:rsidR="000D26C7" w:rsidRPr="00891AE4" w:rsidRDefault="00BC33CC" w:rsidP="0045275D">
      <w:pPr>
        <w:pStyle w:val="JuPara"/>
      </w:pPr>
      <w:r w:rsidRPr="00891AE4">
        <w:t>наблюденията на страните;</w:t>
      </w:r>
    </w:p>
    <w:p w:rsidR="000D26C7" w:rsidRPr="00891AE4" w:rsidRDefault="00BC33CC" w:rsidP="0045275D">
      <w:pPr>
        <w:pStyle w:val="JuPara"/>
        <w:rPr>
          <w:rStyle w:val="JuITMark"/>
          <w:sz w:val="24"/>
        </w:rPr>
      </w:pPr>
      <w:r w:rsidRPr="00891AE4">
        <w:t>решението за отхвърляне на възражението на правителството за разглеждане на жалбата от комисия;</w:t>
      </w:r>
    </w:p>
    <w:p w:rsidR="009F4C8F" w:rsidRPr="00891AE4" w:rsidRDefault="00BC33CC" w:rsidP="0045275D">
      <w:pPr>
        <w:pStyle w:val="JuPara"/>
      </w:pPr>
      <w:r w:rsidRPr="00891AE4">
        <w:t>След закрито обсъждане на 15 септември 2020 г.,</w:t>
      </w:r>
    </w:p>
    <w:p w:rsidR="009F4C8F" w:rsidRPr="00891AE4" w:rsidRDefault="00BC33CC" w:rsidP="0045275D">
      <w:pPr>
        <w:pStyle w:val="JuPara"/>
      </w:pPr>
      <w:r w:rsidRPr="00891AE4">
        <w:t>Отсъжда следното съдебно решение, прието на същата дата:</w:t>
      </w:r>
    </w:p>
    <w:p w:rsidR="000D26C7" w:rsidRPr="00891AE4" w:rsidRDefault="00BC33CC" w:rsidP="0045275D">
      <w:pPr>
        <w:pStyle w:val="JuHHead"/>
        <w:rPr>
          <w:sz w:val="24"/>
          <w:szCs w:val="24"/>
        </w:rPr>
      </w:pPr>
      <w:r w:rsidRPr="00891AE4">
        <w:rPr>
          <w:sz w:val="24"/>
          <w:szCs w:val="24"/>
        </w:rPr>
        <w:t>ВЪВЕДЕНИЕ</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w:t>
      </w:r>
      <w:r w:rsidRPr="00891AE4">
        <w:fldChar w:fldCharType="end"/>
      </w:r>
      <w:r w:rsidRPr="00891AE4">
        <w:t>.</w:t>
      </w:r>
      <w:r w:rsidR="00891AE4">
        <w:t xml:space="preserve"> </w:t>
      </w:r>
      <w:r w:rsidRPr="00891AE4">
        <w:t xml:space="preserve">Делото се отнася до експулсирането на жалбоподателя по предполагаеми съображения за национална сигурност и раздялата с неговото семейство. Жалбоподателят се позовава на членове 6 и 8 от Конвенцията, както и на член 1 от Протокол </w:t>
      </w:r>
      <w:r w:rsidRPr="00891AE4">
        <w:rPr>
          <w:cs/>
        </w:rPr>
        <w:t xml:space="preserve">№ </w:t>
      </w:r>
      <w:r w:rsidRPr="00891AE4">
        <w:t>7.</w:t>
      </w:r>
    </w:p>
    <w:p w:rsidR="000D26C7" w:rsidRPr="00891AE4" w:rsidRDefault="00BC33CC" w:rsidP="0045275D">
      <w:pPr>
        <w:pStyle w:val="JuHHead"/>
        <w:numPr>
          <w:ilvl w:val="0"/>
          <w:numId w:val="3"/>
        </w:numPr>
        <w:rPr>
          <w:sz w:val="24"/>
          <w:szCs w:val="24"/>
        </w:rPr>
      </w:pPr>
      <w:r w:rsidRPr="00891AE4">
        <w:rPr>
          <w:sz w:val="24"/>
          <w:szCs w:val="24"/>
        </w:rPr>
        <w:t>ФАКТИТЕ</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w:t>
      </w:r>
      <w:r w:rsidRPr="00891AE4">
        <w:fldChar w:fldCharType="end"/>
      </w:r>
      <w:r w:rsidRPr="00891AE4">
        <w:t>.</w:t>
      </w:r>
      <w:r w:rsidR="00891AE4">
        <w:t xml:space="preserve"> </w:t>
      </w:r>
      <w:r w:rsidRPr="00891AE4">
        <w:t xml:space="preserve">Жалбоподателят е роден през 1985 г. През 2015 г. напуска България и се </w:t>
      </w:r>
      <w:r w:rsidR="0066440A">
        <w:t>пре</w:t>
      </w:r>
      <w:r w:rsidRPr="00891AE4">
        <w:t>мест</w:t>
      </w:r>
      <w:r w:rsidR="0066440A">
        <w:t>ва</w:t>
      </w:r>
      <w:r w:rsidRPr="00891AE4">
        <w:t xml:space="preserve"> в Турция.</w:t>
      </w:r>
      <w:r w:rsidR="00891AE4">
        <w:t xml:space="preserve"> </w:t>
      </w:r>
      <w:r w:rsidRPr="00891AE4">
        <w:t>Жалбоподателят е представляван от г-жа И. Иванова - адвокат, практикуващ в София.</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w:t>
      </w:r>
      <w:r w:rsidRPr="00891AE4">
        <w:fldChar w:fldCharType="end"/>
      </w:r>
      <w:r w:rsidRPr="00891AE4">
        <w:t>.</w:t>
      </w:r>
      <w:r w:rsidR="00891AE4">
        <w:t xml:space="preserve"> </w:t>
      </w:r>
      <w:r w:rsidRPr="00891AE4">
        <w:t>Правителството е представлявано от своя агент г-жа Р. Николова от Министерството на правосъдието.</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w:t>
      </w:r>
      <w:r w:rsidRPr="00891AE4">
        <w:fldChar w:fldCharType="end"/>
      </w:r>
      <w:r w:rsidRPr="00891AE4">
        <w:t>.</w:t>
      </w:r>
      <w:r w:rsidR="00891AE4">
        <w:t xml:space="preserve"> </w:t>
      </w:r>
      <w:r w:rsidRPr="00891AE4">
        <w:t>Фактите по случая, както са представени от страните, могат да бъдат обобщени по следния начин.</w:t>
      </w:r>
    </w:p>
    <w:bookmarkStart w:id="2" w:name="para_5"/>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5</w:t>
      </w:r>
      <w:r w:rsidRPr="00891AE4">
        <w:fldChar w:fldCharType="end"/>
      </w:r>
      <w:bookmarkEnd w:id="2"/>
      <w:r w:rsidRPr="00891AE4">
        <w:t>.</w:t>
      </w:r>
      <w:r w:rsidR="00891AE4">
        <w:t xml:space="preserve"> </w:t>
      </w:r>
      <w:r w:rsidRPr="00891AE4">
        <w:t>Жалбоподателят пристига в България през 2009 г. През 2013 г. получава убежище.</w:t>
      </w:r>
    </w:p>
    <w:bookmarkStart w:id="3" w:name="GM"/>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6</w:t>
      </w:r>
      <w:r w:rsidRPr="00891AE4">
        <w:fldChar w:fldCharType="end"/>
      </w:r>
      <w:bookmarkEnd w:id="3"/>
      <w:r w:rsidRPr="00891AE4">
        <w:t>.</w:t>
      </w:r>
      <w:r w:rsidR="00891AE4">
        <w:t xml:space="preserve"> </w:t>
      </w:r>
      <w:r w:rsidRPr="00891AE4">
        <w:t xml:space="preserve">Според жалбоподателя и както е посочено в декларациите на г-жа Г. М. и </w:t>
      </w:r>
      <w:r w:rsidR="00891AE4">
        <w:t xml:space="preserve">на </w:t>
      </w:r>
      <w:r w:rsidRPr="00891AE4">
        <w:t>съсед на жалбоподателя, през 2010 г., скоро след като се установява в България, той започва връзка с г-жа Г. М., българска гражданка, и двойката живее заедно. През 2014 г. му се ражда син.</w:t>
      </w:r>
    </w:p>
    <w:bookmarkStart w:id="4" w:name="order"/>
    <w:p w:rsidR="000D26C7" w:rsidRPr="00891AE4" w:rsidRDefault="00BC33CC" w:rsidP="0045275D">
      <w:pPr>
        <w:pStyle w:val="JuPara"/>
      </w:pPr>
      <w:r w:rsidRPr="00891AE4">
        <w:lastRenderedPageBreak/>
        <w:fldChar w:fldCharType="begin"/>
      </w:r>
      <w:r w:rsidRPr="00891AE4">
        <w:instrText xml:space="preserve"> SEQ level0 \*arabic </w:instrText>
      </w:r>
      <w:r w:rsidRPr="00891AE4">
        <w:fldChar w:fldCharType="separate"/>
      </w:r>
      <w:r w:rsidRPr="00891AE4">
        <w:t>7</w:t>
      </w:r>
      <w:r w:rsidRPr="00891AE4">
        <w:fldChar w:fldCharType="end"/>
      </w:r>
      <w:bookmarkEnd w:id="4"/>
      <w:r w:rsidRPr="00891AE4">
        <w:t>.</w:t>
      </w:r>
      <w:r w:rsidR="00891AE4">
        <w:t xml:space="preserve"> </w:t>
      </w:r>
      <w:r w:rsidRPr="00891AE4">
        <w:t xml:space="preserve">На 22 октомври 2015 г. ръководителят на </w:t>
      </w:r>
      <w:r w:rsidR="00FB3B2D">
        <w:t xml:space="preserve">Държавна агенция </w:t>
      </w:r>
      <w:r w:rsidR="00FA6707">
        <w:t>“Н</w:t>
      </w:r>
      <w:r w:rsidRPr="00891AE4">
        <w:t>ационална  сигурност</w:t>
      </w:r>
      <w:r w:rsidR="00FA6707">
        <w:t>“</w:t>
      </w:r>
      <w:r w:rsidRPr="00891AE4">
        <w:t xml:space="preserve"> издава заповед за експулсиране на жалбоподателя с мотива, че действията му потенциално представляват </w:t>
      </w:r>
      <w:r w:rsidRPr="00891AE4">
        <w:rPr>
          <w:cs/>
        </w:rPr>
        <w:t>„</w:t>
      </w:r>
      <w:r w:rsidRPr="00891AE4">
        <w:t>сериозна заплаха за националната сигурност</w:t>
      </w:r>
      <w:r w:rsidRPr="00891AE4">
        <w:rPr>
          <w:cs/>
        </w:rPr>
        <w:t>“</w:t>
      </w:r>
      <w:r w:rsidRPr="00891AE4">
        <w:t xml:space="preserve">. Също така забранява на жалбоподателя да влиза или да пребивава в България в продължение </w:t>
      </w:r>
      <w:r w:rsidR="00891AE4">
        <w:t>на</w:t>
      </w:r>
      <w:r w:rsidRPr="00891AE4">
        <w:t xml:space="preserve"> пет години. Заповедта </w:t>
      </w:r>
      <w:r w:rsidR="00556FD7">
        <w:t>е издадена на основание</w:t>
      </w:r>
      <w:r w:rsidRPr="00891AE4">
        <w:t xml:space="preserve"> член 42</w:t>
      </w:r>
      <w:r w:rsidR="00556FD7">
        <w:t xml:space="preserve"> </w:t>
      </w:r>
      <w:r w:rsidRPr="00891AE4">
        <w:t>(1)</w:t>
      </w:r>
      <w:r w:rsidR="00556FD7">
        <w:t xml:space="preserve"> </w:t>
      </w:r>
      <w:r w:rsidRPr="00891AE4">
        <w:t xml:space="preserve">(2) от Закона за чужденците от 1998 г. (наричан по-долу </w:t>
      </w:r>
      <w:r w:rsidRPr="00891AE4">
        <w:rPr>
          <w:cs/>
        </w:rPr>
        <w:t>„</w:t>
      </w:r>
      <w:r w:rsidRPr="00891AE4">
        <w:t>Законът за чужденците</w:t>
      </w:r>
      <w:r w:rsidRPr="00891AE4">
        <w:rPr>
          <w:cs/>
        </w:rPr>
        <w:t>“</w:t>
      </w:r>
      <w:r w:rsidRPr="00891AE4">
        <w:t xml:space="preserve">), </w:t>
      </w:r>
      <w:r w:rsidR="00556FD7">
        <w:t xml:space="preserve">във връзка </w:t>
      </w:r>
      <w:r w:rsidRPr="00891AE4">
        <w:t>с членове 10</w:t>
      </w:r>
      <w:r w:rsidR="00556FD7">
        <w:t xml:space="preserve"> </w:t>
      </w:r>
      <w:r w:rsidRPr="00891AE4">
        <w:t>(1)</w:t>
      </w:r>
      <w:r w:rsidR="00556FD7">
        <w:t xml:space="preserve"> </w:t>
      </w:r>
      <w:r w:rsidRPr="00891AE4">
        <w:t>(1) и 44</w:t>
      </w:r>
      <w:r w:rsidR="00556FD7">
        <w:t xml:space="preserve"> </w:t>
      </w:r>
      <w:r w:rsidRPr="00891AE4">
        <w:t xml:space="preserve">(1) (вижте параграфи </w:t>
      </w:r>
      <w:r w:rsidRPr="00891AE4">
        <w:fldChar w:fldCharType="begin"/>
      </w:r>
      <w:r w:rsidRPr="00891AE4">
        <w:instrText xml:space="preserve"> REF OLE_LINK2 \h </w:instrText>
      </w:r>
      <w:r w:rsidR="00891AE4" w:rsidRPr="00891AE4">
        <w:instrText xml:space="preserve"> \* MERGEFORMAT </w:instrText>
      </w:r>
      <w:r w:rsidRPr="00891AE4">
        <w:fldChar w:fldCharType="separate"/>
      </w:r>
      <w:r w:rsidRPr="00891AE4">
        <w:t>12</w:t>
      </w:r>
      <w:r w:rsidRPr="00891AE4">
        <w:fldChar w:fldCharType="end"/>
      </w:r>
      <w:r w:rsidRPr="00891AE4">
        <w:t>-</w:t>
      </w:r>
      <w:r w:rsidRPr="00891AE4">
        <w:fldChar w:fldCharType="begin"/>
      </w:r>
      <w:r w:rsidRPr="00891AE4">
        <w:instrText xml:space="preserve"> REF  para15 \h </w:instrText>
      </w:r>
      <w:r w:rsidR="00891AE4" w:rsidRPr="00891AE4">
        <w:instrText xml:space="preserve"> \* MERGEFORMAT </w:instrText>
      </w:r>
      <w:r w:rsidRPr="00891AE4">
        <w:fldChar w:fldCharType="separate"/>
      </w:r>
      <w:r w:rsidRPr="00891AE4">
        <w:t>15</w:t>
      </w:r>
      <w:r w:rsidRPr="00891AE4">
        <w:fldChar w:fldCharType="end"/>
      </w:r>
      <w:r w:rsidRPr="00891AE4">
        <w:t xml:space="preserve"> по-долу ). Не са посочени фактически основания в съответствие с член 46</w:t>
      </w:r>
      <w:r w:rsidR="00556FD7">
        <w:t xml:space="preserve"> </w:t>
      </w:r>
      <w:r w:rsidRPr="00891AE4">
        <w:t xml:space="preserve">(3) от Закона за чужденците. Заповедта се основава на мотивите, изложени в предложение </w:t>
      </w:r>
      <w:r w:rsidRPr="00891AE4">
        <w:rPr>
          <w:cs/>
        </w:rPr>
        <w:t xml:space="preserve">№ </w:t>
      </w:r>
      <w:r w:rsidRPr="00891AE4">
        <w:t>T6-15115 / 22.10.2015 г. (</w:t>
      </w:r>
      <w:r w:rsidRPr="00891AE4">
        <w:rPr>
          <w:cs/>
        </w:rPr>
        <w:t>„</w:t>
      </w:r>
      <w:r w:rsidRPr="00891AE4">
        <w:t>предложението</w:t>
      </w:r>
      <w:r w:rsidRPr="00891AE4">
        <w:rPr>
          <w:cs/>
        </w:rPr>
        <w:t>“</w:t>
      </w:r>
      <w:r w:rsidRPr="00891AE4">
        <w:t xml:space="preserve">). Съдържанието на предложението е класифицирано и като такова не е представено от правителството. Освен това заповедта предвижда да бъде доведена до знанието на жалбоподателя и да </w:t>
      </w:r>
      <w:proofErr w:type="spellStart"/>
      <w:r w:rsidR="00556FD7">
        <w:t>поделжи</w:t>
      </w:r>
      <w:proofErr w:type="spellEnd"/>
      <w:r w:rsidR="00556FD7">
        <w:t xml:space="preserve"> на предварително изпълнение</w:t>
      </w:r>
      <w:r w:rsidRPr="00891AE4">
        <w:t>, както е предвидено в член 44</w:t>
      </w:r>
      <w:r w:rsidR="00556FD7">
        <w:t xml:space="preserve"> </w:t>
      </w:r>
      <w:r w:rsidRPr="00891AE4">
        <w:t>(4)</w:t>
      </w:r>
      <w:r w:rsidR="00556FD7">
        <w:t xml:space="preserve"> </w:t>
      </w:r>
      <w:r w:rsidRPr="00891AE4">
        <w:t xml:space="preserve">(3) от Закона за чужденците. И накрая, в заповедта се посочва, че тя подлежи на </w:t>
      </w:r>
      <w:r w:rsidR="00556FD7">
        <w:t>обжалване</w:t>
      </w:r>
      <w:r w:rsidRPr="00891AE4">
        <w:t xml:space="preserve"> в съответствие с член 46</w:t>
      </w:r>
      <w:r w:rsidR="00556FD7">
        <w:t xml:space="preserve"> </w:t>
      </w:r>
      <w:r w:rsidRPr="00891AE4">
        <w:t>(1) и (2) от Закона за чужденците.</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8</w:t>
      </w:r>
      <w:r w:rsidRPr="00891AE4">
        <w:fldChar w:fldCharType="end"/>
      </w:r>
      <w:r w:rsidRPr="00891AE4">
        <w:t>.</w:t>
      </w:r>
      <w:r w:rsidR="00891AE4">
        <w:t xml:space="preserve"> </w:t>
      </w:r>
      <w:r w:rsidRPr="00891AE4">
        <w:t xml:space="preserve">На 26 октомври 2015 г. жалбоподателят </w:t>
      </w:r>
      <w:r w:rsidR="00FB3B2D">
        <w:t>обжалва</w:t>
      </w:r>
      <w:r w:rsidRPr="00891AE4">
        <w:t xml:space="preserve"> заповедта за експулсиране. В своята </w:t>
      </w:r>
      <w:r w:rsidR="00FB3B2D">
        <w:t>жалба</w:t>
      </w:r>
      <w:r w:rsidRPr="00891AE4">
        <w:t xml:space="preserve"> по-специално посочва, че не са посочени мотиви за </w:t>
      </w:r>
      <w:r w:rsidR="00FB3B2D">
        <w:t xml:space="preserve">издаване </w:t>
      </w:r>
      <w:r w:rsidRPr="00891AE4">
        <w:t>заповедта и че съответните фактически обстоятелства не са били надлежно установени. Освен това заявява, че мерките срещу него нарушават правата му по Конвенцията като твърди, че експулсирането в родната му страна</w:t>
      </w:r>
      <w:r w:rsidR="002633AB">
        <w:t>,</w:t>
      </w:r>
      <w:r w:rsidRPr="00891AE4">
        <w:t xml:space="preserve"> Сирия</w:t>
      </w:r>
      <w:r w:rsidR="002633AB">
        <w:t>,</w:t>
      </w:r>
      <w:r w:rsidRPr="00891AE4">
        <w:t xml:space="preserve"> ще го изложи на риск с оглед на въоръжения конфликт там и че ще бъде отделен от семейството си, което пребивава в България</w:t>
      </w:r>
    </w:p>
    <w:bookmarkStart w:id="5" w:name="a"/>
    <w:bookmarkStart w:id="6" w:name="p9"/>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9</w:t>
      </w:r>
      <w:r w:rsidRPr="00891AE4">
        <w:fldChar w:fldCharType="end"/>
      </w:r>
      <w:bookmarkEnd w:id="5"/>
      <w:r w:rsidRPr="00891AE4">
        <w:t>.</w:t>
      </w:r>
      <w:bookmarkEnd w:id="6"/>
      <w:r w:rsidR="00891AE4">
        <w:t xml:space="preserve"> </w:t>
      </w:r>
      <w:r w:rsidRPr="00891AE4">
        <w:t xml:space="preserve">В окончателно решение от 30 май 2016 г. Върховният административен съд отхвърля </w:t>
      </w:r>
      <w:r w:rsidR="00FB3B2D">
        <w:t>жалбата</w:t>
      </w:r>
      <w:r w:rsidRPr="00891AE4">
        <w:t xml:space="preserve"> и постановява, че заповедта за експулсиране е законосъобразна, тъй като е издадена от компетентен орган и в съответствие със закона. По-специално, съдът установява, че съответните факти са били правилно установени в административната процедура, довела до издаването на заповедта, а именно, че има данни, показващи, че жалбоподателят е участвал в дейности, свързани с незаконен превоз на чужди граждани. От това решение не става ясно, че на адвоката на жалбоподателя е дадена възможност да се запознае с материа</w:t>
      </w:r>
      <w:r w:rsidR="002633AB">
        <w:t>лите</w:t>
      </w:r>
      <w:r w:rsidRPr="00891AE4">
        <w:t xml:space="preserve"> по делото, включително класифицираното съдържание на предложението (вижте параграф </w:t>
      </w:r>
      <w:r w:rsidRPr="00891AE4">
        <w:fldChar w:fldCharType="begin"/>
      </w:r>
      <w:r w:rsidRPr="00891AE4">
        <w:instrText xml:space="preserve"> REF order \h </w:instrText>
      </w:r>
      <w:r w:rsidR="00891AE4" w:rsidRPr="00891AE4">
        <w:instrText xml:space="preserve"> \* MERGEFORMAT </w:instrText>
      </w:r>
      <w:r w:rsidRPr="00891AE4">
        <w:fldChar w:fldCharType="separate"/>
      </w:r>
      <w:r w:rsidRPr="00891AE4">
        <w:t>7</w:t>
      </w:r>
      <w:r w:rsidRPr="00891AE4">
        <w:fldChar w:fldCharType="end"/>
      </w:r>
      <w:r w:rsidRPr="00891AE4">
        <w:t xml:space="preserve"> по-горе). Съдебното решение не съдържа отговори на аргументите на жалбоподателя, свързани със семейния и личния му живот.</w:t>
      </w:r>
    </w:p>
    <w:bookmarkStart w:id="7" w:name="OLE_LINK3"/>
    <w:bookmarkStart w:id="8" w:name="p10"/>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10</w:t>
      </w:r>
      <w:r w:rsidRPr="00891AE4">
        <w:fldChar w:fldCharType="end"/>
      </w:r>
      <w:bookmarkEnd w:id="7"/>
      <w:bookmarkEnd w:id="8"/>
      <w:r w:rsidRPr="00891AE4">
        <w:t>.</w:t>
      </w:r>
      <w:r w:rsidR="00891AE4">
        <w:t xml:space="preserve"> </w:t>
      </w:r>
      <w:r w:rsidRPr="00891AE4">
        <w:t xml:space="preserve">Заедно със </w:t>
      </w:r>
      <w:r w:rsidR="00FB3B2D">
        <w:t>становището си</w:t>
      </w:r>
      <w:r w:rsidRPr="00891AE4">
        <w:t xml:space="preserve"> пред Съда, правителството </w:t>
      </w:r>
      <w:r w:rsidR="00FB3B2D">
        <w:t>представя</w:t>
      </w:r>
      <w:r w:rsidRPr="00891AE4">
        <w:t xml:space="preserve"> писмо, изпратено от Дирекция </w:t>
      </w:r>
      <w:r w:rsidRPr="00891AE4">
        <w:rPr>
          <w:cs/>
        </w:rPr>
        <w:t>„</w:t>
      </w:r>
      <w:r w:rsidRPr="00891AE4">
        <w:t>Миграция</w:t>
      </w:r>
      <w:r w:rsidRPr="00891AE4">
        <w:rPr>
          <w:cs/>
        </w:rPr>
        <w:t xml:space="preserve">“ </w:t>
      </w:r>
      <w:r w:rsidRPr="00891AE4">
        <w:lastRenderedPageBreak/>
        <w:t>на Министерството на вътрешните работи от 3 май 2017 г. в отговор на уведомлението за настоящата жалба. Според това писмо на 19 ноември 2015 г. жалбоподателят е подписал формуляр за доброволно връщане, посочвайки Турция като сигурна трета страна на връщане. Освен това на 24 ноември 2015 г. той е подписал формуляр за отказ от убежище. Освен това в писмото се посочва, че на 24 ноември 2015 г. жалбоподателят е откаран на граничния пункт Капитан Андреево със съдействието на властите, за да бъде върнат в Турция за изпълнение на заповедта за експулсиране. Копия от формулярите, посочени в това писмо, не са представени на Съда.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11</w:t>
      </w:r>
      <w:r w:rsidRPr="00891AE4">
        <w:fldChar w:fldCharType="end"/>
      </w:r>
      <w:r w:rsidRPr="00891AE4">
        <w:t>.</w:t>
      </w:r>
      <w:r w:rsidR="00891AE4">
        <w:t xml:space="preserve"> </w:t>
      </w:r>
      <w:r w:rsidRPr="00891AE4">
        <w:t>На 14 декември 2015 г. вицепрезидентъ</w:t>
      </w:r>
      <w:r w:rsidR="002633AB">
        <w:t>т на Република България оттегля</w:t>
      </w:r>
      <w:r w:rsidRPr="00891AE4">
        <w:t xml:space="preserve"> убежище</w:t>
      </w:r>
      <w:r w:rsidR="002633AB">
        <w:t>то</w:t>
      </w:r>
      <w:r w:rsidRPr="00891AE4">
        <w:t>, предоставен</w:t>
      </w:r>
      <w:r w:rsidR="002633AB">
        <w:t>о</w:t>
      </w:r>
      <w:r w:rsidRPr="00891AE4">
        <w:t xml:space="preserve"> на жалбоподателя.</w:t>
      </w:r>
    </w:p>
    <w:p w:rsidR="000D26C7" w:rsidRPr="00891AE4" w:rsidRDefault="00BC33CC" w:rsidP="0045275D">
      <w:pPr>
        <w:pStyle w:val="JuHHead"/>
        <w:numPr>
          <w:ilvl w:val="0"/>
          <w:numId w:val="3"/>
        </w:numPr>
        <w:rPr>
          <w:sz w:val="24"/>
          <w:szCs w:val="24"/>
        </w:rPr>
      </w:pPr>
      <w:r w:rsidRPr="00891AE4">
        <w:rPr>
          <w:sz w:val="24"/>
          <w:szCs w:val="24"/>
        </w:rPr>
        <w:t>РЕЛЕВАНТНА ПРАВНА РАМКА</w:t>
      </w:r>
    </w:p>
    <w:bookmarkStart w:id="9" w:name="OLE_LINK2"/>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12</w:t>
      </w:r>
      <w:r w:rsidRPr="00891AE4">
        <w:fldChar w:fldCharType="end"/>
      </w:r>
      <w:bookmarkEnd w:id="9"/>
      <w:r w:rsidRPr="00891AE4">
        <w:t>.</w:t>
      </w:r>
      <w:r w:rsidR="00891AE4">
        <w:t xml:space="preserve"> </w:t>
      </w:r>
      <w:r w:rsidRPr="00891AE4">
        <w:t xml:space="preserve">Съответното вътрешно законодателство и практика са обобщени в решението на Съда по дело </w:t>
      </w:r>
      <w:r w:rsidRPr="002633AB">
        <w:rPr>
          <w:i/>
        </w:rPr>
        <w:t>Раза срещу България</w:t>
      </w:r>
      <w:r w:rsidRPr="00891AE4">
        <w:t xml:space="preserve"> (</w:t>
      </w:r>
      <w:r w:rsidRPr="00891AE4">
        <w:rPr>
          <w:cs/>
        </w:rPr>
        <w:t xml:space="preserve">№ </w:t>
      </w:r>
      <w:r w:rsidRPr="00891AE4">
        <w:t>31465/08, §§ 30-36, 11 февруари 2010 г.).</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13</w:t>
      </w:r>
      <w:r w:rsidRPr="00891AE4">
        <w:fldChar w:fldCharType="end"/>
      </w:r>
      <w:r w:rsidRPr="00891AE4">
        <w:t>.</w:t>
      </w:r>
      <w:r w:rsidR="00891AE4">
        <w:t xml:space="preserve"> </w:t>
      </w:r>
      <w:r w:rsidRPr="00891AE4">
        <w:t xml:space="preserve">През 2013 г. </w:t>
      </w:r>
      <w:r w:rsidR="00FB3B2D">
        <w:t xml:space="preserve">с </w:t>
      </w:r>
      <w:r w:rsidRPr="00891AE4">
        <w:t>изменение на член 42</w:t>
      </w:r>
      <w:r w:rsidR="00FB3B2D">
        <w:t xml:space="preserve"> </w:t>
      </w:r>
      <w:r w:rsidRPr="00891AE4">
        <w:t xml:space="preserve">(1) от Закона за чужденците </w:t>
      </w:r>
      <w:r w:rsidR="00AF20DE">
        <w:t>е</w:t>
      </w:r>
      <w:r w:rsidR="00FB3B2D">
        <w:t xml:space="preserve"> </w:t>
      </w:r>
      <w:r w:rsidR="00AF20DE">
        <w:t>д</w:t>
      </w:r>
      <w:r w:rsidRPr="00891AE4">
        <w:t>обав</w:t>
      </w:r>
      <w:r w:rsidR="00FB3B2D">
        <w:t>ена</w:t>
      </w:r>
      <w:r w:rsidRPr="00891AE4">
        <w:t xml:space="preserve"> подточка 2, ко</w:t>
      </w:r>
      <w:r w:rsidR="002633AB">
        <w:t>я</w:t>
      </w:r>
      <w:r w:rsidRPr="00891AE4">
        <w:t>то предвижда, че експулсирането е необходимо, когато са налице основанията по член 10</w:t>
      </w:r>
      <w:r w:rsidR="00FB3B2D">
        <w:t xml:space="preserve"> </w:t>
      </w:r>
      <w:r w:rsidRPr="00891AE4">
        <w:t>(1), подточки 1 до 4. Член 42</w:t>
      </w:r>
      <w:r w:rsidR="00FB3B2D">
        <w:t xml:space="preserve"> </w:t>
      </w:r>
      <w:r w:rsidRPr="00891AE4">
        <w:t xml:space="preserve">(2) предвижда, че налагането </w:t>
      </w:r>
      <w:bookmarkStart w:id="10" w:name="_GoBack"/>
      <w:bookmarkEnd w:id="10"/>
      <w:r w:rsidRPr="00891AE4">
        <w:t>на принудителна административна мярка на чужденец също отнема правото на чужденеца да пребивава в Република България и налага забрана за влизане и пребиваване на териториите на държавите-членки на Европейския съюз. Съгласно член 10</w:t>
      </w:r>
      <w:r w:rsidR="00FB3B2D">
        <w:t xml:space="preserve"> </w:t>
      </w:r>
      <w:r w:rsidRPr="00891AE4">
        <w:t>(1)</w:t>
      </w:r>
      <w:r w:rsidR="00FB3B2D">
        <w:t xml:space="preserve"> </w:t>
      </w:r>
      <w:r w:rsidRPr="00891AE4">
        <w:t>(1) от Закона за чужденците, на чужденец се отказва виза или влизане в страната, когато по силата на своите действия чужденецът е застрашил или може да застраши международните отношения, безопасността или интересите на българската държава или когато има разузнавателна информация, че лицето действа срещу националната сигурност.</w:t>
      </w:r>
    </w:p>
    <w:bookmarkStart w:id="11" w:name="para_14"/>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14</w:t>
      </w:r>
      <w:r w:rsidRPr="00891AE4">
        <w:fldChar w:fldCharType="end"/>
      </w:r>
      <w:bookmarkEnd w:id="11"/>
      <w:r w:rsidRPr="00891AE4">
        <w:t>.</w:t>
      </w:r>
      <w:r w:rsidR="00891AE4">
        <w:t xml:space="preserve"> </w:t>
      </w:r>
      <w:r w:rsidRPr="00891AE4">
        <w:t xml:space="preserve">Новата </w:t>
      </w:r>
      <w:r w:rsidR="00FB3B2D">
        <w:t>редакция</w:t>
      </w:r>
      <w:r w:rsidRPr="00891AE4">
        <w:t xml:space="preserve"> на член 44</w:t>
      </w:r>
      <w:r w:rsidR="00FB3B2D">
        <w:t xml:space="preserve"> </w:t>
      </w:r>
      <w:r w:rsidRPr="00891AE4">
        <w:t xml:space="preserve">(2), изменен през 2011 г., предвижда, че при налагане на принудителни административни мерки компетентните органи трябва да вземат предвид продължителността на престоя на чужденеца на територията на Република България, категориите уязвими лица, </w:t>
      </w:r>
      <w:r w:rsidR="00FB3B2D">
        <w:t>наличието</w:t>
      </w:r>
      <w:r w:rsidRPr="00891AE4">
        <w:t xml:space="preserve"> на производства по Закона за убежището и бежанците или производства за подновяване на пребиваване или друго разрешение, семейното положение и съществуването на семейни, културни и социални връзки с държавата на произход на лицето.</w:t>
      </w:r>
    </w:p>
    <w:bookmarkStart w:id="12" w:name="para15"/>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15</w:t>
      </w:r>
      <w:r w:rsidRPr="00891AE4">
        <w:fldChar w:fldCharType="end"/>
      </w:r>
      <w:bookmarkEnd w:id="12"/>
      <w:r w:rsidRPr="00891AE4">
        <w:t>.</w:t>
      </w:r>
      <w:r w:rsidR="00891AE4">
        <w:t xml:space="preserve"> </w:t>
      </w:r>
      <w:r w:rsidRPr="00891AE4">
        <w:t>Съгласно член 44</w:t>
      </w:r>
      <w:r w:rsidR="00FB3B2D">
        <w:t xml:space="preserve"> </w:t>
      </w:r>
      <w:r w:rsidRPr="00891AE4">
        <w:t xml:space="preserve">(1), подточка 2 от Закона за чужденците, ако фактическите основания за налагане на конкретна принудителна административна мярка съдържат класифицирана </w:t>
      </w:r>
      <w:r w:rsidRPr="00891AE4">
        <w:lastRenderedPageBreak/>
        <w:t xml:space="preserve">информация, те </w:t>
      </w:r>
      <w:r w:rsidR="002633AB">
        <w:t>трябва да бъдат</w:t>
      </w:r>
      <w:r w:rsidRPr="00891AE4">
        <w:t xml:space="preserve"> изброени в отделен документ, изготвен от съответните длъжностни лица съгласно Закона за защита на класифицираната информация от 2002 г.</w:t>
      </w:r>
    </w:p>
    <w:p w:rsidR="000D26C7" w:rsidRPr="00891AE4" w:rsidRDefault="00BC33CC" w:rsidP="0045275D">
      <w:pPr>
        <w:pStyle w:val="JuHHead"/>
        <w:rPr>
          <w:sz w:val="24"/>
          <w:szCs w:val="24"/>
        </w:rPr>
      </w:pPr>
      <w:r w:rsidRPr="00891AE4">
        <w:rPr>
          <w:sz w:val="24"/>
          <w:szCs w:val="24"/>
        </w:rPr>
        <w:t>ЗАКОНЪТ</w:t>
      </w:r>
    </w:p>
    <w:p w:rsidR="000D26C7" w:rsidRPr="00891AE4" w:rsidRDefault="00BC33CC" w:rsidP="0045275D">
      <w:pPr>
        <w:pStyle w:val="JuHIRoman"/>
        <w:numPr>
          <w:ilvl w:val="1"/>
          <w:numId w:val="3"/>
        </w:numPr>
        <w:rPr>
          <w:szCs w:val="24"/>
        </w:rPr>
      </w:pPr>
      <w:r w:rsidRPr="00891AE4">
        <w:rPr>
          <w:szCs w:val="24"/>
        </w:rPr>
        <w:t>ТВЪРДЯНО НАРУШЕНИЕ НА ЧЛ. 8 И 13 ОТ КОНВЕНЦИЯТА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16</w:t>
      </w:r>
      <w:r w:rsidRPr="00891AE4">
        <w:fldChar w:fldCharType="end"/>
      </w:r>
      <w:r w:rsidRPr="00891AE4">
        <w:t>.</w:t>
      </w:r>
      <w:r w:rsidR="00891AE4">
        <w:t xml:space="preserve"> </w:t>
      </w:r>
      <w:r w:rsidRPr="00891AE4">
        <w:t xml:space="preserve">Жалбоподателят се оплаква, че заповедта за експулсиране срещу него е нарушила правото му на зачитане на личен и семеен живот, както е предвидено в член 8 от Конвенцията. Също така се оплаква, позовавайки се на член 6 от Конвенцията, че в последвалото производство за съдебен контрол националният съд </w:t>
      </w:r>
      <w:r w:rsidR="00FB3B2D">
        <w:t xml:space="preserve">в действителност </w:t>
      </w:r>
      <w:r w:rsidRPr="00891AE4">
        <w:t>не е проучил истинността на твърденията на Министерството на вътрешните работи срещу него и не е преценил необходимостта от неговото експулсиране с оглед на семейното му положение. Съдът</w:t>
      </w:r>
      <w:r w:rsidR="00FE3012">
        <w:t xml:space="preserve"> е този</w:t>
      </w:r>
      <w:r w:rsidRPr="00891AE4">
        <w:t xml:space="preserve">, който </w:t>
      </w:r>
      <w:r w:rsidR="00FE3012">
        <w:t>следва да даде правната квалификация</w:t>
      </w:r>
      <w:r w:rsidRPr="00891AE4">
        <w:t xml:space="preserve"> на фактите по делото (вижте </w:t>
      </w:r>
      <w:proofErr w:type="spellStart"/>
      <w:r w:rsidRPr="00891AE4">
        <w:rPr>
          <w:i/>
        </w:rPr>
        <w:t>Радомиля</w:t>
      </w:r>
      <w:proofErr w:type="spellEnd"/>
      <w:r w:rsidRPr="00891AE4">
        <w:rPr>
          <w:i/>
        </w:rPr>
        <w:t xml:space="preserve"> и други срещу Хърватия</w:t>
      </w:r>
      <w:r w:rsidRPr="00891AE4">
        <w:t xml:space="preserve"> [GC], </w:t>
      </w:r>
      <w:r w:rsidRPr="00891AE4">
        <w:rPr>
          <w:cs/>
        </w:rPr>
        <w:t>№</w:t>
      </w:r>
      <w:r w:rsidR="00891AE4">
        <w:rPr>
          <w:cs/>
        </w:rPr>
        <w:t xml:space="preserve"> </w:t>
      </w:r>
      <w:r w:rsidRPr="00891AE4">
        <w:t>37685/10 и 22768/12, §§ 114 и 126, 20 март 2018 г.), намира, че оплакванията на ж</w:t>
      </w:r>
      <w:r w:rsidR="00AF20DE">
        <w:t>албоподателя относно обхвата на</w:t>
      </w:r>
      <w:r w:rsidRPr="00891AE4">
        <w:t xml:space="preserve"> съдебн</w:t>
      </w:r>
      <w:r w:rsidR="00AF20DE">
        <w:t>и</w:t>
      </w:r>
      <w:r w:rsidR="00FE3012">
        <w:t>я</w:t>
      </w:r>
      <w:r w:rsidRPr="00891AE4">
        <w:t xml:space="preserve"> контрол трябва да бъдат разгледани съгласно член 13 от Конвенцията, тълкуван във връзка с член 8.</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17</w:t>
      </w:r>
      <w:r w:rsidRPr="00891AE4">
        <w:fldChar w:fldCharType="end"/>
      </w:r>
      <w:r w:rsidRPr="00891AE4">
        <w:t>.</w:t>
      </w:r>
      <w:r w:rsidR="00891AE4">
        <w:t xml:space="preserve"> </w:t>
      </w:r>
      <w:r w:rsidRPr="00891AE4">
        <w:t>Членове 8 и 13 от Конвенцията гласят следното:</w:t>
      </w:r>
    </w:p>
    <w:p w:rsidR="000D26C7" w:rsidRPr="002633AB" w:rsidRDefault="00BC33CC" w:rsidP="0045275D">
      <w:pPr>
        <w:pStyle w:val="JuHArticle"/>
        <w:rPr>
          <w:rFonts w:eastAsia="MS Mincho"/>
        </w:rPr>
      </w:pPr>
      <w:r w:rsidRPr="002633AB">
        <w:t>Член 8</w:t>
      </w:r>
    </w:p>
    <w:p w:rsidR="000D26C7" w:rsidRPr="002633AB" w:rsidRDefault="002633AB" w:rsidP="0045275D">
      <w:pPr>
        <w:pStyle w:val="JuQuot"/>
      </w:pPr>
      <w:r>
        <w:t>„</w:t>
      </w:r>
      <w:r w:rsidR="00BC33CC" w:rsidRPr="002633AB">
        <w:t>1.</w:t>
      </w:r>
      <w:r w:rsidR="00891AE4" w:rsidRPr="002633AB">
        <w:t xml:space="preserve"> </w:t>
      </w:r>
      <w:r w:rsidR="00BC33CC" w:rsidRPr="002633AB">
        <w:t>Всеки има право на зачитане на неговия личен и семеен живот, на неговото жилище и тайната на неговата кореспонденция.</w:t>
      </w:r>
    </w:p>
    <w:p w:rsidR="000D26C7" w:rsidRPr="002633AB" w:rsidRDefault="00BC33CC" w:rsidP="0045275D">
      <w:pPr>
        <w:pStyle w:val="JuQuot"/>
      </w:pPr>
      <w:r w:rsidRPr="002633AB">
        <w:t>2.</w:t>
      </w:r>
      <w:r w:rsidR="00891AE4" w:rsidRPr="002633AB">
        <w:t xml:space="preserve"> </w:t>
      </w:r>
      <w:r w:rsidRPr="002633AB">
        <w:t>Намесата на държавните власти в ползването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2633AB">
        <w:t>.“</w:t>
      </w:r>
    </w:p>
    <w:p w:rsidR="000D26C7" w:rsidRPr="002633AB" w:rsidRDefault="00BC33CC" w:rsidP="0045275D">
      <w:pPr>
        <w:pStyle w:val="JuHArticle"/>
        <w:rPr>
          <w:rFonts w:eastAsia="MS Mincho"/>
        </w:rPr>
      </w:pPr>
      <w:r w:rsidRPr="002633AB">
        <w:t>Член 13</w:t>
      </w:r>
    </w:p>
    <w:p w:rsidR="000D26C7" w:rsidRPr="002633AB" w:rsidRDefault="002633AB" w:rsidP="0045275D">
      <w:pPr>
        <w:pStyle w:val="JuQuot"/>
      </w:pPr>
      <w:r>
        <w:t>„</w:t>
      </w:r>
      <w:proofErr w:type="spellStart"/>
      <w:r w:rsidR="00BC33CC" w:rsidRPr="002633AB">
        <w:t>Βсеки</w:t>
      </w:r>
      <w:proofErr w:type="spellEnd"/>
      <w:r w:rsidR="00BC33CC" w:rsidRPr="002633AB">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t>.“</w:t>
      </w:r>
    </w:p>
    <w:p w:rsidR="000D26C7" w:rsidRPr="00891AE4" w:rsidRDefault="00BC33CC" w:rsidP="0045275D">
      <w:pPr>
        <w:pStyle w:val="JuHA"/>
        <w:rPr>
          <w:sz w:val="24"/>
          <w:szCs w:val="24"/>
        </w:rPr>
      </w:pPr>
      <w:r w:rsidRPr="00891AE4">
        <w:rPr>
          <w:sz w:val="24"/>
          <w:szCs w:val="24"/>
        </w:rPr>
        <w:t>Допустимост</w:t>
      </w:r>
    </w:p>
    <w:p w:rsidR="000D26C7" w:rsidRPr="00891AE4" w:rsidRDefault="00BC33CC" w:rsidP="0045275D">
      <w:pPr>
        <w:pStyle w:val="JuH1"/>
        <w:numPr>
          <w:ilvl w:val="3"/>
          <w:numId w:val="3"/>
        </w:numPr>
        <w:rPr>
          <w:sz w:val="24"/>
          <w:szCs w:val="24"/>
        </w:rPr>
      </w:pPr>
      <w:r w:rsidRPr="00891AE4">
        <w:rPr>
          <w:sz w:val="24"/>
          <w:szCs w:val="24"/>
        </w:rPr>
        <w:t>Аргументи на страните</w:t>
      </w:r>
    </w:p>
    <w:bookmarkStart w:id="13" w:name="familyG"/>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18</w:t>
      </w:r>
      <w:r w:rsidRPr="00891AE4">
        <w:fldChar w:fldCharType="end"/>
      </w:r>
      <w:bookmarkEnd w:id="13"/>
      <w:r w:rsidRPr="00891AE4">
        <w:t>.</w:t>
      </w:r>
      <w:r w:rsidR="00891AE4">
        <w:t xml:space="preserve"> </w:t>
      </w:r>
      <w:r w:rsidRPr="00891AE4">
        <w:t xml:space="preserve">Правителството оспорва </w:t>
      </w:r>
      <w:r w:rsidR="009B6311">
        <w:t>наличието</w:t>
      </w:r>
      <w:r w:rsidRPr="00891AE4">
        <w:t xml:space="preserve"> на истински </w:t>
      </w:r>
      <w:r w:rsidRPr="00891AE4">
        <w:rPr>
          <w:cs/>
        </w:rPr>
        <w:t>„</w:t>
      </w:r>
      <w:r w:rsidRPr="00891AE4">
        <w:t>семеен живот</w:t>
      </w:r>
      <w:r w:rsidRPr="00891AE4">
        <w:rPr>
          <w:cs/>
        </w:rPr>
        <w:t xml:space="preserve">“ </w:t>
      </w:r>
      <w:r w:rsidRPr="00891AE4">
        <w:t>на жалбоподателя в България с г-жа Г. М.</w:t>
      </w:r>
      <w:r w:rsidR="009B6311">
        <w:t>, като</w:t>
      </w:r>
      <w:r w:rsidRPr="00891AE4">
        <w:t xml:space="preserve"> отбелязва, че жалбоподателят е пребивавал на българска територия за относително кратък период от време, че той и г-жа Г. М. не са женени и че синът им е бил само на една година, когато жалбоподателят е напуснал територията на Република България.</w:t>
      </w:r>
    </w:p>
    <w:bookmarkStart w:id="14" w:name="family"/>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19</w:t>
      </w:r>
      <w:r w:rsidRPr="00891AE4">
        <w:fldChar w:fldCharType="end"/>
      </w:r>
      <w:bookmarkEnd w:id="14"/>
      <w:r w:rsidRPr="00891AE4">
        <w:t>.</w:t>
      </w:r>
      <w:r w:rsidR="00891AE4">
        <w:t xml:space="preserve"> </w:t>
      </w:r>
      <w:r w:rsidRPr="00891AE4">
        <w:t xml:space="preserve">Жалбоподателят твърди, че е имал истински семеен живот в България с г-жа Г. М. и тяхното дете. Той изтъква, че освен това жалбата му се отнася до правото му на зачитане на личния му живот. За да обоснове твърденията си, жалбоподателят е представил изявления на своя партньор, г-жа Г. М., и на съсед (вижте параграф </w:t>
      </w:r>
      <w:r w:rsidRPr="00891AE4">
        <w:fldChar w:fldCharType="begin"/>
      </w:r>
      <w:r w:rsidRPr="00891AE4">
        <w:instrText xml:space="preserve"> REF GM \h </w:instrText>
      </w:r>
      <w:r w:rsidR="00891AE4" w:rsidRPr="00891AE4">
        <w:instrText xml:space="preserve"> \* MERGEFORMAT </w:instrText>
      </w:r>
      <w:r w:rsidRPr="00891AE4">
        <w:fldChar w:fldCharType="separate"/>
      </w:r>
      <w:r w:rsidRPr="00891AE4">
        <w:t>6</w:t>
      </w:r>
      <w:r w:rsidRPr="00891AE4">
        <w:fldChar w:fldCharType="end"/>
      </w:r>
      <w:r w:rsidRPr="00891AE4">
        <w:t xml:space="preserve"> по-горе), както и свидетелство за раждане на сина му. Освен това той представя удостоверение от българския регистър на дружествата в подкрепа на твърдението си, че заедно с баща си е съдружник във фирма, регистрирана в България, която е източник на законно спечелените му доходи.</w:t>
      </w:r>
    </w:p>
    <w:p w:rsidR="000D26C7" w:rsidRPr="00891AE4" w:rsidRDefault="009B6311" w:rsidP="0045275D">
      <w:pPr>
        <w:pStyle w:val="JuH1"/>
        <w:numPr>
          <w:ilvl w:val="3"/>
          <w:numId w:val="3"/>
        </w:numPr>
        <w:rPr>
          <w:sz w:val="24"/>
          <w:szCs w:val="24"/>
        </w:rPr>
      </w:pPr>
      <w:r>
        <w:rPr>
          <w:sz w:val="24"/>
          <w:szCs w:val="24"/>
        </w:rPr>
        <w:t>Пре</w:t>
      </w:r>
      <w:r w:rsidR="00BC33CC" w:rsidRPr="00891AE4">
        <w:rPr>
          <w:sz w:val="24"/>
          <w:szCs w:val="24"/>
        </w:rPr>
        <w:t>ценка на Съда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20</w:t>
      </w:r>
      <w:r w:rsidRPr="00891AE4">
        <w:fldChar w:fldCharType="end"/>
      </w:r>
      <w:r w:rsidRPr="00891AE4">
        <w:t>.</w:t>
      </w:r>
      <w:r w:rsidR="00891AE4">
        <w:t xml:space="preserve"> </w:t>
      </w:r>
      <w:r w:rsidRPr="00891AE4">
        <w:t xml:space="preserve">В началото Съдът отбелязва, че страните не са се съгласили относно </w:t>
      </w:r>
      <w:r w:rsidR="009B6311">
        <w:t>наличието</w:t>
      </w:r>
      <w:r w:rsidRPr="00891AE4">
        <w:t xml:space="preserve"> на семе</w:t>
      </w:r>
      <w:r w:rsidR="009B6311">
        <w:t>ен</w:t>
      </w:r>
      <w:r w:rsidRPr="00891AE4">
        <w:t xml:space="preserve"> живот на жалбоподателя в България (вижте параграфи </w:t>
      </w:r>
      <w:r w:rsidRPr="00891AE4">
        <w:fldChar w:fldCharType="begin"/>
      </w:r>
      <w:r w:rsidRPr="00891AE4">
        <w:instrText xml:space="preserve"> REF familyG \h  \* MERGEFORMAT </w:instrText>
      </w:r>
      <w:r w:rsidRPr="00891AE4">
        <w:fldChar w:fldCharType="separate"/>
      </w:r>
      <w:r w:rsidRPr="00891AE4">
        <w:t>18</w:t>
      </w:r>
      <w:r w:rsidRPr="00891AE4">
        <w:fldChar w:fldCharType="end"/>
      </w:r>
      <w:r w:rsidRPr="00891AE4">
        <w:t xml:space="preserve"> и </w:t>
      </w:r>
      <w:r w:rsidRPr="00891AE4">
        <w:fldChar w:fldCharType="begin"/>
      </w:r>
      <w:r w:rsidRPr="00891AE4">
        <w:instrText xml:space="preserve"> REF family \h </w:instrText>
      </w:r>
      <w:r w:rsidR="00891AE4" w:rsidRPr="00891AE4">
        <w:instrText xml:space="preserve"> \* MERGEFORMAT </w:instrText>
      </w:r>
      <w:r w:rsidRPr="00891AE4">
        <w:fldChar w:fldCharType="separate"/>
      </w:r>
      <w:r w:rsidRPr="00891AE4">
        <w:t>19</w:t>
      </w:r>
      <w:r w:rsidRPr="00891AE4">
        <w:fldChar w:fldCharType="end"/>
      </w:r>
      <w:r w:rsidRPr="00891AE4">
        <w:t xml:space="preserve"> по-горе). Тъй като въпросът за приложимостта е въпрос за юрисдикцията на Съда </w:t>
      </w:r>
      <w:proofErr w:type="spellStart"/>
      <w:r w:rsidRPr="00891AE4">
        <w:rPr>
          <w:i/>
        </w:rPr>
        <w:t>ratione</w:t>
      </w:r>
      <w:proofErr w:type="spellEnd"/>
      <w:r w:rsidRPr="00891AE4">
        <w:rPr>
          <w:i/>
        </w:rPr>
        <w:t xml:space="preserve"> </w:t>
      </w:r>
      <w:proofErr w:type="spellStart"/>
      <w:r w:rsidRPr="00891AE4">
        <w:rPr>
          <w:i/>
        </w:rPr>
        <w:t>materiae</w:t>
      </w:r>
      <w:proofErr w:type="spellEnd"/>
      <w:r w:rsidRPr="00891AE4">
        <w:t>, трябва да се спазва общото правило за разглеждане на жалбите и съответният анализ да се извърш</w:t>
      </w:r>
      <w:r w:rsidR="00176901">
        <w:t>ва</w:t>
      </w:r>
      <w:r w:rsidRPr="00891AE4">
        <w:t xml:space="preserve"> на етапа на допустимост, освен ако няма конкретна причина да се присъедини този въпрос по същество</w:t>
      </w:r>
      <w:r w:rsidR="00176901">
        <w:t>.</w:t>
      </w:r>
      <w:r w:rsidRPr="00891AE4">
        <w:t xml:space="preserve"> В този случай не съществува такава конкретна причина и следователно въпросът за приложимостта на член 8 от Конвенцията трябва да бъде разгледан на етапа на допустимост (вижте</w:t>
      </w:r>
      <w:r w:rsidR="00C24E03" w:rsidRPr="00AF20DE">
        <w:t>,</w:t>
      </w:r>
      <w:r w:rsidRPr="00891AE4">
        <w:t xml:space="preserve"> </w:t>
      </w:r>
      <w:proofErr w:type="spellStart"/>
      <w:r w:rsidRPr="00891AE4">
        <w:rPr>
          <w:i/>
        </w:rPr>
        <w:t>mutatis</w:t>
      </w:r>
      <w:proofErr w:type="spellEnd"/>
      <w:r w:rsidRPr="00891AE4">
        <w:rPr>
          <w:i/>
        </w:rPr>
        <w:t xml:space="preserve"> </w:t>
      </w:r>
      <w:proofErr w:type="spellStart"/>
      <w:r w:rsidRPr="00891AE4">
        <w:rPr>
          <w:i/>
        </w:rPr>
        <w:t>mutandis</w:t>
      </w:r>
      <w:proofErr w:type="spellEnd"/>
      <w:r w:rsidRPr="00891AE4">
        <w:t xml:space="preserve">, </w:t>
      </w:r>
      <w:proofErr w:type="spellStart"/>
      <w:r w:rsidRPr="00891AE4">
        <w:rPr>
          <w:i/>
        </w:rPr>
        <w:t>Денисов</w:t>
      </w:r>
      <w:proofErr w:type="spellEnd"/>
      <w:r w:rsidRPr="00891AE4">
        <w:rPr>
          <w:i/>
        </w:rPr>
        <w:t xml:space="preserve"> срещу Украйна</w:t>
      </w:r>
      <w:r w:rsidRPr="00891AE4">
        <w:t xml:space="preserve"> [GC], </w:t>
      </w:r>
      <w:r w:rsidRPr="00891AE4">
        <w:rPr>
          <w:cs/>
        </w:rPr>
        <w:t xml:space="preserve">№ </w:t>
      </w:r>
      <w:r w:rsidRPr="00891AE4">
        <w:t>76639/11, § 93, 25 септември 2018 г.).</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21</w:t>
      </w:r>
      <w:r w:rsidRPr="00891AE4">
        <w:fldChar w:fldCharType="end"/>
      </w:r>
      <w:r w:rsidRPr="00891AE4">
        <w:t>.</w:t>
      </w:r>
      <w:r w:rsidR="00891AE4">
        <w:t xml:space="preserve"> </w:t>
      </w:r>
      <w:r w:rsidRPr="00891AE4">
        <w:t xml:space="preserve">Съдът припомня, че понятието </w:t>
      </w:r>
      <w:r w:rsidRPr="00891AE4">
        <w:rPr>
          <w:cs/>
        </w:rPr>
        <w:t>„</w:t>
      </w:r>
      <w:r w:rsidRPr="00891AE4">
        <w:t>семеен живот</w:t>
      </w:r>
      <w:r w:rsidRPr="00891AE4">
        <w:rPr>
          <w:cs/>
        </w:rPr>
        <w:t xml:space="preserve">“ </w:t>
      </w:r>
      <w:r w:rsidR="009B6311">
        <w:rPr>
          <w:rFonts w:hint="cs"/>
          <w:cs/>
        </w:rPr>
        <w:t>по смисъла на</w:t>
      </w:r>
      <w:r w:rsidRPr="00891AE4">
        <w:t xml:space="preserve"> член 8 не се ограничава единствено до отношения, основани на брака, и може да обхваща други фактически </w:t>
      </w:r>
      <w:r w:rsidRPr="00891AE4">
        <w:rPr>
          <w:cs/>
        </w:rPr>
        <w:t>„</w:t>
      </w:r>
      <w:r w:rsidRPr="00891AE4">
        <w:t xml:space="preserve">семейни </w:t>
      </w:r>
      <w:r w:rsidR="00176901">
        <w:t>отношения</w:t>
      </w:r>
      <w:r w:rsidRPr="00891AE4">
        <w:rPr>
          <w:cs/>
        </w:rPr>
        <w:t>“</w:t>
      </w:r>
      <w:r w:rsidRPr="00891AE4">
        <w:t xml:space="preserve">, когато страните живеят заедно без брак. Освен това, дете, родено от такава връзка, е </w:t>
      </w:r>
      <w:proofErr w:type="spellStart"/>
      <w:r w:rsidRPr="00891AE4">
        <w:rPr>
          <w:i/>
        </w:rPr>
        <w:t>ipso</w:t>
      </w:r>
      <w:proofErr w:type="spellEnd"/>
      <w:r w:rsidRPr="00891AE4">
        <w:rPr>
          <w:i/>
        </w:rPr>
        <w:t xml:space="preserve"> </w:t>
      </w:r>
      <w:proofErr w:type="spellStart"/>
      <w:r w:rsidRPr="00891AE4">
        <w:rPr>
          <w:i/>
        </w:rPr>
        <w:t>jure</w:t>
      </w:r>
      <w:proofErr w:type="spellEnd"/>
      <w:r w:rsidRPr="00891AE4">
        <w:t xml:space="preserve"> част от тази </w:t>
      </w:r>
      <w:r w:rsidRPr="00891AE4">
        <w:rPr>
          <w:cs/>
        </w:rPr>
        <w:t>„</w:t>
      </w:r>
      <w:r w:rsidRPr="00891AE4">
        <w:t>семейна единица</w:t>
      </w:r>
      <w:r w:rsidRPr="00891AE4">
        <w:rPr>
          <w:cs/>
        </w:rPr>
        <w:t xml:space="preserve">“ </w:t>
      </w:r>
      <w:r w:rsidRPr="00891AE4">
        <w:t xml:space="preserve">от момента на неговото раждане и само поради този факт (вижте </w:t>
      </w:r>
      <w:proofErr w:type="spellStart"/>
      <w:r w:rsidRPr="00891AE4">
        <w:rPr>
          <w:i/>
        </w:rPr>
        <w:t>Кроон</w:t>
      </w:r>
      <w:proofErr w:type="spellEnd"/>
      <w:r w:rsidRPr="00891AE4">
        <w:rPr>
          <w:i/>
        </w:rPr>
        <w:t xml:space="preserve"> и други срещу Нидерландия</w:t>
      </w:r>
      <w:r w:rsidRPr="00891AE4">
        <w:t xml:space="preserve">, 27 октомври 1994 г., § 30, серия </w:t>
      </w:r>
      <w:r w:rsidRPr="00891AE4">
        <w:rPr>
          <w:cs/>
        </w:rPr>
        <w:t xml:space="preserve">№ </w:t>
      </w:r>
      <w:r w:rsidRPr="00891AE4">
        <w:t xml:space="preserve">297С). Връщайки се към настоящото дело, въпреки че точната продължителност на връзката на жалбоподателя с г-жа Г. М. е оспорвана от страните, Съдът намира за безспорно, че жалбоподателят и г-жа Г. М. са живели заедно и че имат дете, за което се грижат заедно (вижте параграф </w:t>
      </w:r>
      <w:r w:rsidRPr="00891AE4">
        <w:fldChar w:fldCharType="begin"/>
      </w:r>
      <w:r w:rsidRPr="00891AE4">
        <w:instrText xml:space="preserve"> REF GM \h </w:instrText>
      </w:r>
      <w:r w:rsidR="00891AE4" w:rsidRPr="00891AE4">
        <w:instrText xml:space="preserve"> \* MERGEFORMAT </w:instrText>
      </w:r>
      <w:r w:rsidRPr="00891AE4">
        <w:fldChar w:fldCharType="separate"/>
      </w:r>
      <w:r w:rsidRPr="00891AE4">
        <w:t>6</w:t>
      </w:r>
      <w:r w:rsidRPr="00891AE4">
        <w:fldChar w:fldCharType="end"/>
      </w:r>
      <w:r w:rsidRPr="00891AE4">
        <w:t xml:space="preserve"> по-горе). Тези аспекти показват, че жалбоподателят и неговият партньор са били ангажирани един с друг в достатъчна степен, за да съставляват </w:t>
      </w:r>
      <w:r w:rsidRPr="00891AE4">
        <w:rPr>
          <w:cs/>
        </w:rPr>
        <w:t>„</w:t>
      </w:r>
      <w:r w:rsidRPr="00891AE4">
        <w:t>семейство</w:t>
      </w:r>
      <w:r w:rsidRPr="00891AE4">
        <w:rPr>
          <w:cs/>
        </w:rPr>
        <w:t xml:space="preserve">“ </w:t>
      </w:r>
      <w:r w:rsidRPr="00891AE4">
        <w:t xml:space="preserve">по смисъла на член 8 от Конвенцията. Поради това Съдът не е убеден, че посочените от правителството факти са достатъчни, за да опровергаят твърденията на жалбоподателя. Връзката на жалбоподателя със сина му, който е бил на една година по времето, когато жалбоподателят е напуснал България, също е част от </w:t>
      </w:r>
      <w:r w:rsidRPr="00891AE4">
        <w:rPr>
          <w:cs/>
        </w:rPr>
        <w:t>„</w:t>
      </w:r>
      <w:r w:rsidRPr="00891AE4">
        <w:t>семейния живот</w:t>
      </w:r>
      <w:r w:rsidRPr="00891AE4">
        <w:rPr>
          <w:cs/>
        </w:rPr>
        <w:t>“</w:t>
      </w:r>
      <w:r w:rsidRPr="00891AE4">
        <w:t>, на който жалбоподателят се е радвал в България преди заминаването си (вижте</w:t>
      </w:r>
      <w:r w:rsidR="00C24E03" w:rsidRPr="00AF20DE">
        <w:t>,</w:t>
      </w:r>
      <w:r w:rsidRPr="00891AE4">
        <w:t xml:space="preserve"> </w:t>
      </w:r>
      <w:proofErr w:type="spellStart"/>
      <w:r w:rsidRPr="00891AE4">
        <w:rPr>
          <w:i/>
        </w:rPr>
        <w:t>mutatis</w:t>
      </w:r>
      <w:proofErr w:type="spellEnd"/>
      <w:r w:rsidRPr="00891AE4">
        <w:rPr>
          <w:i/>
        </w:rPr>
        <w:t xml:space="preserve"> </w:t>
      </w:r>
      <w:proofErr w:type="spellStart"/>
      <w:r w:rsidRPr="00891AE4">
        <w:rPr>
          <w:i/>
        </w:rPr>
        <w:t>mutandis</w:t>
      </w:r>
      <w:proofErr w:type="spellEnd"/>
      <w:r w:rsidRPr="00891AE4">
        <w:t xml:space="preserve">, </w:t>
      </w:r>
      <w:proofErr w:type="spellStart"/>
      <w:r w:rsidRPr="00891AE4">
        <w:rPr>
          <w:i/>
        </w:rPr>
        <w:t>Берехаб</w:t>
      </w:r>
      <w:proofErr w:type="spellEnd"/>
      <w:r w:rsidRPr="00891AE4">
        <w:rPr>
          <w:i/>
        </w:rPr>
        <w:t xml:space="preserve"> срещу Нидерландия</w:t>
      </w:r>
      <w:r w:rsidRPr="00891AE4">
        <w:t xml:space="preserve">, 21 юни 1988 г., § 21, серия A </w:t>
      </w:r>
      <w:r w:rsidRPr="00891AE4">
        <w:rPr>
          <w:cs/>
        </w:rPr>
        <w:t xml:space="preserve">№ </w:t>
      </w:r>
      <w:r w:rsidRPr="00891AE4">
        <w:t>138). Следователно може да се заключи, че жалбоподателят е имал семеен живот в България по смисъла на член 8 от Конвенцията.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22</w:t>
      </w:r>
      <w:r w:rsidRPr="00891AE4">
        <w:fldChar w:fldCharType="end"/>
      </w:r>
      <w:r w:rsidRPr="00891AE4">
        <w:t>.</w:t>
      </w:r>
      <w:r w:rsidR="00891AE4">
        <w:t xml:space="preserve"> </w:t>
      </w:r>
      <w:r w:rsidRPr="00891AE4">
        <w:t xml:space="preserve">Жалбоподателят твърди също, че мерките срещу него са нарушили правото му на зачитане на личния му живот (вижте параграф </w:t>
      </w:r>
      <w:r w:rsidRPr="00891AE4">
        <w:fldChar w:fldCharType="begin"/>
      </w:r>
      <w:r w:rsidRPr="00891AE4">
        <w:instrText xml:space="preserve"> REF family \h 19</w:instrText>
      </w:r>
      <w:r w:rsidR="00891AE4" w:rsidRPr="00891AE4">
        <w:instrText xml:space="preserve"> \* MERGEFORMAT </w:instrText>
      </w:r>
      <w:r w:rsidRPr="00891AE4">
        <w:fldChar w:fldCharType="separate"/>
      </w:r>
      <w:r w:rsidRPr="00891AE4">
        <w:t>19</w:t>
      </w:r>
      <w:r w:rsidRPr="00891AE4">
        <w:fldChar w:fldCharType="end"/>
      </w:r>
      <w:r w:rsidRPr="00891AE4">
        <w:t xml:space="preserve"> по-горе). Съдът отбелязва, че член 8 също така защитава правото да се установяват и развиват отношения с други хора и външния свят и понякога може да обхване аспекти на социалната идентичност на индивида; следователно съвкупността от социални връзки между установ</w:t>
      </w:r>
      <w:r w:rsidR="009B6311">
        <w:t>илите се</w:t>
      </w:r>
      <w:r w:rsidRPr="00891AE4">
        <w:t xml:space="preserve"> </w:t>
      </w:r>
      <w:proofErr w:type="spellStart"/>
      <w:r w:rsidRPr="00891AE4">
        <w:t>мигранти</w:t>
      </w:r>
      <w:proofErr w:type="spellEnd"/>
      <w:r w:rsidRPr="00891AE4">
        <w:t xml:space="preserve"> и общността, в която живеят, представлява част от концепцията за </w:t>
      </w:r>
      <w:r w:rsidRPr="00891AE4">
        <w:rPr>
          <w:cs/>
        </w:rPr>
        <w:t>„</w:t>
      </w:r>
      <w:r w:rsidRPr="00891AE4">
        <w:t>личен живот</w:t>
      </w:r>
      <w:r w:rsidRPr="00891AE4">
        <w:rPr>
          <w:cs/>
        </w:rPr>
        <w:t xml:space="preserve">“ </w:t>
      </w:r>
      <w:r w:rsidRPr="00891AE4">
        <w:t xml:space="preserve">по смисъла на член 8 (вижте </w:t>
      </w:r>
      <w:proofErr w:type="spellStart"/>
      <w:r w:rsidRPr="00891AE4">
        <w:rPr>
          <w:i/>
        </w:rPr>
        <w:t>Маслов</w:t>
      </w:r>
      <w:proofErr w:type="spellEnd"/>
      <w:r w:rsidRPr="00891AE4">
        <w:rPr>
          <w:i/>
        </w:rPr>
        <w:t xml:space="preserve"> срещу Австрия</w:t>
      </w:r>
      <w:r w:rsidRPr="00891AE4">
        <w:t xml:space="preserve"> [GC], </w:t>
      </w:r>
      <w:r w:rsidRPr="00891AE4">
        <w:rPr>
          <w:cs/>
        </w:rPr>
        <w:t xml:space="preserve">№ </w:t>
      </w:r>
      <w:r w:rsidRPr="00891AE4">
        <w:t xml:space="preserve">1638/03, § 63, ЕСПЧ 2008). От обстоятелствата по конкретния случай зависи дали е подходящо Съдът да се съсредоточи върху </w:t>
      </w:r>
      <w:r w:rsidRPr="00891AE4">
        <w:rPr>
          <w:cs/>
        </w:rPr>
        <w:t>„</w:t>
      </w:r>
      <w:r w:rsidRPr="00891AE4">
        <w:t>семейния живот</w:t>
      </w:r>
      <w:r w:rsidRPr="00891AE4">
        <w:rPr>
          <w:cs/>
        </w:rPr>
        <w:t>“</w:t>
      </w:r>
      <w:r w:rsidRPr="00891AE4">
        <w:t xml:space="preserve">, а не върху </w:t>
      </w:r>
      <w:r w:rsidRPr="00891AE4">
        <w:rPr>
          <w:cs/>
        </w:rPr>
        <w:t>„</w:t>
      </w:r>
      <w:r w:rsidRPr="00891AE4">
        <w:t>личния живот</w:t>
      </w:r>
      <w:r w:rsidRPr="00891AE4">
        <w:rPr>
          <w:cs/>
        </w:rPr>
        <w:t xml:space="preserve">“ </w:t>
      </w:r>
      <w:r w:rsidRPr="00891AE4">
        <w:t xml:space="preserve">(вижте </w:t>
      </w:r>
      <w:proofErr w:type="spellStart"/>
      <w:r w:rsidRPr="00891AE4">
        <w:rPr>
          <w:i/>
        </w:rPr>
        <w:t>Унер</w:t>
      </w:r>
      <w:proofErr w:type="spellEnd"/>
      <w:r w:rsidRPr="00891AE4">
        <w:rPr>
          <w:i/>
        </w:rPr>
        <w:t xml:space="preserve"> срещу Нидерландия</w:t>
      </w:r>
      <w:r w:rsidRPr="00891AE4">
        <w:t xml:space="preserve"> [GC], </w:t>
      </w:r>
      <w:r w:rsidRPr="00891AE4">
        <w:rPr>
          <w:cs/>
        </w:rPr>
        <w:t xml:space="preserve">№ </w:t>
      </w:r>
      <w:r w:rsidRPr="00891AE4">
        <w:t>46410/99, § 59, ЕСПЧ 2006XII). Съдът взема под внимание факта, че жалбоподателят е пристигнал в България през 2009 г. и е получил убежище през 2013 г.</w:t>
      </w:r>
      <w:r w:rsidR="00176901">
        <w:t>, както и</w:t>
      </w:r>
      <w:r w:rsidRPr="00891AE4">
        <w:t xml:space="preserve"> </w:t>
      </w:r>
      <w:r w:rsidR="009B6311">
        <w:t xml:space="preserve">че </w:t>
      </w:r>
      <w:r w:rsidRPr="00891AE4">
        <w:t xml:space="preserve">е бил съдружник във фирма, регистрирана в България (вижте параграфи </w:t>
      </w:r>
      <w:r w:rsidRPr="00891AE4">
        <w:fldChar w:fldCharType="begin"/>
      </w:r>
      <w:r w:rsidRPr="00891AE4">
        <w:instrText xml:space="preserve"> REF para_5 \h </w:instrText>
      </w:r>
      <w:r w:rsidR="00891AE4" w:rsidRPr="00891AE4">
        <w:instrText xml:space="preserve"> \* MERGEFORMAT </w:instrText>
      </w:r>
      <w:r w:rsidRPr="00891AE4">
        <w:fldChar w:fldCharType="separate"/>
      </w:r>
      <w:r w:rsidRPr="00891AE4">
        <w:t>5</w:t>
      </w:r>
      <w:r w:rsidRPr="00891AE4">
        <w:fldChar w:fldCharType="end"/>
      </w:r>
      <w:r w:rsidRPr="00891AE4">
        <w:t xml:space="preserve"> и </w:t>
      </w:r>
      <w:r w:rsidRPr="00891AE4">
        <w:fldChar w:fldCharType="begin"/>
      </w:r>
      <w:r w:rsidRPr="00891AE4">
        <w:instrText xml:space="preserve"> REF family \h </w:instrText>
      </w:r>
      <w:r w:rsidR="00891AE4" w:rsidRPr="00891AE4">
        <w:instrText xml:space="preserve"> \* MERGEFORMAT </w:instrText>
      </w:r>
      <w:r w:rsidRPr="00891AE4">
        <w:fldChar w:fldCharType="separate"/>
      </w:r>
      <w:r w:rsidRPr="00891AE4">
        <w:t>19</w:t>
      </w:r>
      <w:r w:rsidRPr="00891AE4">
        <w:fldChar w:fldCharType="end"/>
      </w:r>
      <w:r w:rsidRPr="00891AE4">
        <w:t xml:space="preserve"> по-горе). Независимо от това, за разлика от </w:t>
      </w:r>
      <w:proofErr w:type="spellStart"/>
      <w:r w:rsidRPr="00891AE4">
        <w:rPr>
          <w:i/>
        </w:rPr>
        <w:t>Маслов</w:t>
      </w:r>
      <w:proofErr w:type="spellEnd"/>
      <w:r w:rsidRPr="00891AE4">
        <w:t xml:space="preserve"> (цитирано по-горе, §§ 10-11), където жалбоподателят е прекарал законно цялото или по-голямата част от детството и младостта си в приемащата държава, в настоящия случай предоставените на Съда материали не му позволяват да установи дали жалбоподателят е </w:t>
      </w:r>
      <w:r w:rsidR="009B6311">
        <w:t>установил се</w:t>
      </w:r>
      <w:r w:rsidR="009B6311" w:rsidRPr="00891AE4">
        <w:t xml:space="preserve"> </w:t>
      </w:r>
      <w:proofErr w:type="spellStart"/>
      <w:r w:rsidRPr="00891AE4">
        <w:t>мигрант</w:t>
      </w:r>
      <w:proofErr w:type="spellEnd"/>
      <w:r w:rsidRPr="00891AE4">
        <w:t>, който е развил социални и икономически връзки и чието извеждане от България също би представлявало намеса в правото му на зачитане на личния му живот. Следователно Съдът ще се съсредоточи само върху проверката на възможната намеса в семейния живот на жалбоподателя.</w:t>
      </w:r>
    </w:p>
    <w:bookmarkStart w:id="15" w:name="p25"/>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23</w:t>
      </w:r>
      <w:r w:rsidRPr="00891AE4">
        <w:fldChar w:fldCharType="end"/>
      </w:r>
      <w:bookmarkEnd w:id="15"/>
      <w:r w:rsidRPr="00891AE4">
        <w:t>.</w:t>
      </w:r>
      <w:r w:rsidR="00891AE4">
        <w:t xml:space="preserve"> </w:t>
      </w:r>
      <w:r w:rsidRPr="00891AE4">
        <w:t xml:space="preserve">Съответно фактите по делото попадат в обхвата на член 8 в неговия аспект на </w:t>
      </w:r>
      <w:r w:rsidRPr="00891AE4">
        <w:rPr>
          <w:cs/>
        </w:rPr>
        <w:t>„</w:t>
      </w:r>
      <w:r w:rsidRPr="00891AE4">
        <w:t>семеен живот</w:t>
      </w:r>
      <w:r w:rsidRPr="00891AE4">
        <w:rPr>
          <w:cs/>
        </w:rPr>
        <w:t xml:space="preserve">“ </w:t>
      </w:r>
      <w:r w:rsidRPr="00891AE4">
        <w:t xml:space="preserve">и Съдът е компетентен </w:t>
      </w:r>
      <w:proofErr w:type="spellStart"/>
      <w:r w:rsidRPr="00891AE4">
        <w:rPr>
          <w:i/>
        </w:rPr>
        <w:t>ratione</w:t>
      </w:r>
      <w:proofErr w:type="spellEnd"/>
      <w:r w:rsidRPr="00891AE4">
        <w:rPr>
          <w:i/>
        </w:rPr>
        <w:t xml:space="preserve"> </w:t>
      </w:r>
      <w:proofErr w:type="spellStart"/>
      <w:r w:rsidRPr="00891AE4">
        <w:rPr>
          <w:i/>
        </w:rPr>
        <w:t>materiae</w:t>
      </w:r>
      <w:proofErr w:type="spellEnd"/>
      <w:r w:rsidRPr="00891AE4">
        <w:t xml:space="preserve"> да ги разгледа.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24</w:t>
      </w:r>
      <w:r w:rsidRPr="00891AE4">
        <w:fldChar w:fldCharType="end"/>
      </w:r>
      <w:r w:rsidRPr="00891AE4">
        <w:t>.</w:t>
      </w:r>
      <w:r w:rsidR="00891AE4">
        <w:t xml:space="preserve"> </w:t>
      </w:r>
      <w:r w:rsidRPr="00891AE4">
        <w:t>Съдът заключава, че жалбата по член 8 от Конвенцията не е нито явно необоснована, нито недопустима на други основания, изброени в член 35 от Конвенцията. Следователно трябва да бъде обявена за допустима.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25</w:t>
      </w:r>
      <w:r w:rsidRPr="00891AE4">
        <w:fldChar w:fldCharType="end"/>
      </w:r>
      <w:r w:rsidRPr="00891AE4">
        <w:t>.</w:t>
      </w:r>
      <w:r w:rsidR="00891AE4">
        <w:t xml:space="preserve"> </w:t>
      </w:r>
      <w:r w:rsidRPr="00891AE4">
        <w:t xml:space="preserve">Впоследствие Съдът счита, че жалбоподателят е имал </w:t>
      </w:r>
      <w:r w:rsidR="009B6311">
        <w:t>защитимо оплакване</w:t>
      </w:r>
      <w:r w:rsidRPr="00891AE4">
        <w:t xml:space="preserve"> за целите на член 13 от Конвенцията и следователно последната разпоредба също се прилага (вижте </w:t>
      </w:r>
      <w:proofErr w:type="spellStart"/>
      <w:r w:rsidRPr="00891AE4">
        <w:rPr>
          <w:i/>
        </w:rPr>
        <w:t>Бойл</w:t>
      </w:r>
      <w:proofErr w:type="spellEnd"/>
      <w:r w:rsidRPr="00891AE4">
        <w:rPr>
          <w:i/>
        </w:rPr>
        <w:t xml:space="preserve"> и </w:t>
      </w:r>
      <w:proofErr w:type="spellStart"/>
      <w:r w:rsidRPr="00891AE4">
        <w:rPr>
          <w:i/>
        </w:rPr>
        <w:t>Райс</w:t>
      </w:r>
      <w:proofErr w:type="spellEnd"/>
      <w:r w:rsidRPr="00891AE4">
        <w:rPr>
          <w:i/>
        </w:rPr>
        <w:t xml:space="preserve"> срещу Обединеното кралство</w:t>
      </w:r>
      <w:r w:rsidRPr="00891AE4">
        <w:t>, 27 април 1988 г., §§ 52-55,</w:t>
      </w:r>
      <w:r w:rsidR="00891AE4">
        <w:t xml:space="preserve"> </w:t>
      </w:r>
      <w:r w:rsidRPr="00891AE4">
        <w:t xml:space="preserve">Серия A </w:t>
      </w:r>
      <w:r w:rsidRPr="00891AE4">
        <w:rPr>
          <w:cs/>
        </w:rPr>
        <w:t xml:space="preserve">№ </w:t>
      </w:r>
      <w:r w:rsidRPr="00891AE4">
        <w:t xml:space="preserve">131). </w:t>
      </w:r>
      <w:r w:rsidR="00556FD7">
        <w:t>Оплакването</w:t>
      </w:r>
      <w:r w:rsidRPr="00891AE4">
        <w:t xml:space="preserve"> по член 13 е строго свързан</w:t>
      </w:r>
      <w:r w:rsidR="00556FD7">
        <w:t>о</w:t>
      </w:r>
      <w:r w:rsidRPr="00891AE4">
        <w:t xml:space="preserve"> с т</w:t>
      </w:r>
      <w:r w:rsidR="00556FD7">
        <w:t>ова</w:t>
      </w:r>
      <w:r w:rsidRPr="00891AE4">
        <w:t xml:space="preserve"> по член 8, също трябва да бъде обявен</w:t>
      </w:r>
      <w:r w:rsidR="00556FD7">
        <w:t>о</w:t>
      </w:r>
      <w:r w:rsidRPr="00891AE4">
        <w:t xml:space="preserve"> за допустим</w:t>
      </w:r>
      <w:r w:rsidR="00556FD7">
        <w:t>о</w:t>
      </w:r>
      <w:r w:rsidRPr="00891AE4">
        <w:t>.</w:t>
      </w:r>
    </w:p>
    <w:p w:rsidR="000D26C7" w:rsidRPr="00891AE4" w:rsidRDefault="00BC33CC" w:rsidP="0045275D">
      <w:pPr>
        <w:pStyle w:val="JuHA"/>
        <w:rPr>
          <w:sz w:val="24"/>
          <w:szCs w:val="24"/>
        </w:rPr>
      </w:pPr>
      <w:r w:rsidRPr="00891AE4">
        <w:rPr>
          <w:sz w:val="24"/>
          <w:szCs w:val="24"/>
        </w:rPr>
        <w:t>Същество</w:t>
      </w:r>
    </w:p>
    <w:p w:rsidR="000D26C7" w:rsidRPr="00891AE4" w:rsidRDefault="00BC33CC" w:rsidP="0045275D">
      <w:pPr>
        <w:pStyle w:val="JuH1"/>
        <w:numPr>
          <w:ilvl w:val="3"/>
          <w:numId w:val="4"/>
        </w:numPr>
        <w:rPr>
          <w:sz w:val="24"/>
          <w:szCs w:val="24"/>
        </w:rPr>
      </w:pPr>
      <w:r w:rsidRPr="00891AE4">
        <w:rPr>
          <w:sz w:val="24"/>
          <w:szCs w:val="24"/>
        </w:rPr>
        <w:t>Аргументи на страните</w:t>
      </w:r>
    </w:p>
    <w:p w:rsidR="000D26C7" w:rsidRPr="00891AE4" w:rsidRDefault="00BC33CC" w:rsidP="0045275D">
      <w:pPr>
        <w:pStyle w:val="JuHa0"/>
        <w:numPr>
          <w:ilvl w:val="4"/>
          <w:numId w:val="3"/>
        </w:numPr>
        <w:rPr>
          <w:sz w:val="24"/>
          <w:szCs w:val="24"/>
        </w:rPr>
      </w:pPr>
      <w:r w:rsidRPr="00891AE4">
        <w:rPr>
          <w:sz w:val="24"/>
          <w:szCs w:val="24"/>
        </w:rPr>
        <w:t>Жалбоподателят</w:t>
      </w:r>
    </w:p>
    <w:bookmarkStart w:id="16" w:name="expA"/>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26</w:t>
      </w:r>
      <w:r w:rsidRPr="00891AE4">
        <w:fldChar w:fldCharType="end"/>
      </w:r>
      <w:bookmarkEnd w:id="16"/>
      <w:r w:rsidRPr="00891AE4">
        <w:t>.</w:t>
      </w:r>
      <w:r w:rsidR="00891AE4">
        <w:t xml:space="preserve"> </w:t>
      </w:r>
      <w:r w:rsidRPr="00891AE4">
        <w:t xml:space="preserve">Жалбоподателят заявява, че експулсирането му е нарушило семейния му живот. Той твърди, че заповедта за неговото експулсиране, потвърдена от Върховния административен съд, не отговаря на изискванията за законност съгласно Конвенцията. По-специално жалбоподателят твърди, че </w:t>
      </w:r>
      <w:r w:rsidR="002257FE">
        <w:t xml:space="preserve">Държавната агенция за </w:t>
      </w:r>
      <w:r w:rsidR="00FA6707">
        <w:t>“Н</w:t>
      </w:r>
      <w:r w:rsidRPr="00891AE4">
        <w:t>ационална сигурност</w:t>
      </w:r>
      <w:r w:rsidR="00FA6707">
        <w:t>“</w:t>
      </w:r>
      <w:r w:rsidRPr="00891AE4">
        <w:t xml:space="preserve"> не е доказала съществуването на конкретни и задоволителни доказателства, че той представлява риск за националната сигурност. В тази връзка той отбелязва, че </w:t>
      </w:r>
      <w:r w:rsidR="002257FE">
        <w:t>не е осъждан,</w:t>
      </w:r>
      <w:r w:rsidRPr="00891AE4">
        <w:t xml:space="preserve"> срещу него не е имало висящо наказателно производство и че се е занимавал със законен бизнес в България. </w:t>
      </w:r>
      <w:r w:rsidR="002257FE">
        <w:t>В допълнение</w:t>
      </w:r>
      <w:r w:rsidRPr="00891AE4">
        <w:t xml:space="preserve">, макар да е успял да </w:t>
      </w:r>
      <w:r w:rsidR="002257FE">
        <w:t>обжалва</w:t>
      </w:r>
      <w:r w:rsidRPr="00891AE4">
        <w:t xml:space="preserve"> заповедта за експулсирането му, Върховният административен съд не е разгледал </w:t>
      </w:r>
      <w:r w:rsidR="002257FE">
        <w:t>надлежно жалбата му</w:t>
      </w:r>
      <w:r w:rsidRPr="00891AE4">
        <w:t xml:space="preserve"> и е отказал да </w:t>
      </w:r>
      <w:r w:rsidR="002257FE">
        <w:t>се произнесе относно</w:t>
      </w:r>
      <w:r w:rsidRPr="00891AE4">
        <w:t xml:space="preserve"> пропорционалността </w:t>
      </w:r>
      <w:r w:rsidR="002257FE">
        <w:t>на мярката</w:t>
      </w:r>
      <w:r w:rsidRPr="00891AE4">
        <w:t>. Жалбоподателят твърди, че съдът е ограничил своя контрол изключително до класифицираните данни, събрани в предложението в отделна административна процедура, и напълно е игнорирал твърденията му, свързани с личния и семейния му живот.</w:t>
      </w:r>
    </w:p>
    <w:p w:rsidR="000D26C7" w:rsidRPr="00891AE4" w:rsidRDefault="00BC33CC" w:rsidP="0045275D">
      <w:pPr>
        <w:pStyle w:val="JuHa0"/>
        <w:numPr>
          <w:ilvl w:val="4"/>
          <w:numId w:val="3"/>
        </w:numPr>
        <w:rPr>
          <w:sz w:val="24"/>
          <w:szCs w:val="24"/>
        </w:rPr>
      </w:pPr>
      <w:r w:rsidRPr="00891AE4">
        <w:rPr>
          <w:sz w:val="24"/>
          <w:szCs w:val="24"/>
        </w:rPr>
        <w:t>Правителството</w:t>
      </w:r>
    </w:p>
    <w:bookmarkStart w:id="17" w:name="exp"/>
    <w:p w:rsidR="000D26C7" w:rsidRPr="00891AE4" w:rsidRDefault="00BC33CC" w:rsidP="0045275D">
      <w:pPr>
        <w:pStyle w:val="JuPara"/>
      </w:pPr>
      <w:r w:rsidRPr="00891AE4">
        <w:rPr>
          <w:rStyle w:val="JuParaChar"/>
        </w:rPr>
        <w:fldChar w:fldCharType="begin"/>
      </w:r>
      <w:r w:rsidRPr="00891AE4">
        <w:rPr>
          <w:rStyle w:val="JuParaChar"/>
        </w:rPr>
        <w:instrText xml:space="preserve"> SEQ level0 \*arabic </w:instrText>
      </w:r>
      <w:r w:rsidRPr="00891AE4">
        <w:rPr>
          <w:rStyle w:val="JuParaChar"/>
        </w:rPr>
        <w:fldChar w:fldCharType="separate"/>
      </w:r>
      <w:r w:rsidRPr="00891AE4">
        <w:rPr>
          <w:rStyle w:val="JuParaChar"/>
        </w:rPr>
        <w:t>27</w:t>
      </w:r>
      <w:r w:rsidRPr="00891AE4">
        <w:rPr>
          <w:rStyle w:val="JuParaChar"/>
        </w:rPr>
        <w:fldChar w:fldCharType="end"/>
      </w:r>
      <w:bookmarkEnd w:id="17"/>
      <w:r w:rsidRPr="00891AE4">
        <w:rPr>
          <w:rStyle w:val="JuParaChar"/>
        </w:rPr>
        <w:t>.</w:t>
      </w:r>
      <w:r w:rsidR="00891AE4">
        <w:rPr>
          <w:rStyle w:val="JuParaChar"/>
        </w:rPr>
        <w:t xml:space="preserve"> </w:t>
      </w:r>
      <w:r w:rsidRPr="00891AE4">
        <w:rPr>
          <w:rStyle w:val="JuParaChar"/>
        </w:rPr>
        <w:t xml:space="preserve">Правителството счита, на първо място, че не е имало намеса в правата на жалбоподателя, тъй като </w:t>
      </w:r>
      <w:proofErr w:type="spellStart"/>
      <w:r w:rsidRPr="00891AE4">
        <w:rPr>
          <w:rStyle w:val="JuParaChar"/>
          <w:i/>
        </w:rPr>
        <w:t>de</w:t>
      </w:r>
      <w:proofErr w:type="spellEnd"/>
      <w:r w:rsidRPr="00891AE4">
        <w:rPr>
          <w:rStyle w:val="JuParaChar"/>
          <w:i/>
        </w:rPr>
        <w:t xml:space="preserve"> </w:t>
      </w:r>
      <w:proofErr w:type="spellStart"/>
      <w:r w:rsidRPr="00891AE4">
        <w:rPr>
          <w:rStyle w:val="JuParaChar"/>
          <w:i/>
        </w:rPr>
        <w:t>facto</w:t>
      </w:r>
      <w:proofErr w:type="spellEnd"/>
      <w:r w:rsidRPr="00891AE4">
        <w:rPr>
          <w:rStyle w:val="JuParaChar"/>
          <w:i/>
        </w:rPr>
        <w:t xml:space="preserve"> </w:t>
      </w:r>
      <w:r w:rsidRPr="00891AE4">
        <w:rPr>
          <w:rStyle w:val="JuParaChar"/>
        </w:rPr>
        <w:t xml:space="preserve">той не е бил експулсиран от властите, защото е подписал формуляр за доброволното си завръщане в Турция (вижте параграф </w:t>
      </w:r>
      <w:r w:rsidRPr="00891AE4">
        <w:rPr>
          <w:rStyle w:val="JuParaChar"/>
        </w:rPr>
        <w:fldChar w:fldCharType="begin"/>
      </w:r>
      <w:r w:rsidRPr="00891AE4">
        <w:rPr>
          <w:rStyle w:val="JuParaChar"/>
        </w:rPr>
        <w:instrText xml:space="preserve"> REF p10 \h  \* MERGEFORMAT </w:instrText>
      </w:r>
      <w:r w:rsidRPr="00891AE4">
        <w:rPr>
          <w:rStyle w:val="JuParaChar"/>
        </w:rPr>
      </w:r>
      <w:r w:rsidRPr="00891AE4">
        <w:rPr>
          <w:rStyle w:val="JuParaChar"/>
        </w:rPr>
        <w:fldChar w:fldCharType="separate"/>
      </w:r>
      <w:r w:rsidRPr="00891AE4">
        <w:rPr>
          <w:rStyle w:val="JuParaChar"/>
        </w:rPr>
        <w:t>10</w:t>
      </w:r>
      <w:r w:rsidRPr="00891AE4">
        <w:rPr>
          <w:rStyle w:val="JuParaChar"/>
        </w:rPr>
        <w:fldChar w:fldCharType="end"/>
      </w:r>
      <w:r w:rsidRPr="00891AE4">
        <w:rPr>
          <w:rStyle w:val="JuParaChar"/>
        </w:rPr>
        <w:t xml:space="preserve"> по-горе). По този начин принудителната административна мярка </w:t>
      </w:r>
      <w:r w:rsidR="002257FE">
        <w:rPr>
          <w:rStyle w:val="JuParaChar"/>
        </w:rPr>
        <w:t>„</w:t>
      </w:r>
      <w:r w:rsidRPr="00891AE4">
        <w:rPr>
          <w:rStyle w:val="JuParaChar"/>
        </w:rPr>
        <w:t>експулсиране</w:t>
      </w:r>
      <w:r w:rsidR="002257FE">
        <w:rPr>
          <w:rStyle w:val="JuParaChar"/>
        </w:rPr>
        <w:t>“</w:t>
      </w:r>
      <w:r w:rsidRPr="00891AE4">
        <w:rPr>
          <w:rStyle w:val="JuParaChar"/>
        </w:rPr>
        <w:t xml:space="preserve"> не </w:t>
      </w:r>
      <w:r w:rsidR="002257FE">
        <w:rPr>
          <w:rStyle w:val="JuParaChar"/>
        </w:rPr>
        <w:t xml:space="preserve">му </w:t>
      </w:r>
      <w:r w:rsidRPr="00891AE4">
        <w:rPr>
          <w:rStyle w:val="JuParaChar"/>
        </w:rPr>
        <w:t>е била наложена, доколкото той самият е сът</w:t>
      </w:r>
      <w:r w:rsidRPr="00891AE4">
        <w:t>рудничил на властите по отношение на доброволното му завръщане.</w:t>
      </w:r>
    </w:p>
    <w:bookmarkStart w:id="18" w:name="para_23"/>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28</w:t>
      </w:r>
      <w:r w:rsidRPr="00891AE4">
        <w:fldChar w:fldCharType="end"/>
      </w:r>
      <w:bookmarkEnd w:id="18"/>
      <w:r w:rsidRPr="00891AE4">
        <w:t>.</w:t>
      </w:r>
      <w:r w:rsidR="00891AE4">
        <w:t xml:space="preserve"> </w:t>
      </w:r>
      <w:r w:rsidRPr="00891AE4">
        <w:t xml:space="preserve">Освен това правителството твърди, че ако Съдът приеме, че е имало възможна намеса в правото на жалбоподателя на зачитане на семейния му живот, тогава тази намеса във всеки случай е преследвала законна цел и е била необходима в едно демократично общество. Установено е, че жалбоподателят е представлявал заплаха за националната сигурност (вижте параграф </w:t>
      </w:r>
      <w:r w:rsidRPr="00891AE4">
        <w:fldChar w:fldCharType="begin"/>
      </w:r>
      <w:r w:rsidRPr="00891AE4">
        <w:instrText xml:space="preserve"> REF a \h  \* MERGEFORMAT </w:instrText>
      </w:r>
      <w:r w:rsidRPr="00891AE4">
        <w:fldChar w:fldCharType="separate"/>
      </w:r>
      <w:r w:rsidRPr="00891AE4">
        <w:t>9</w:t>
      </w:r>
      <w:r w:rsidRPr="00891AE4">
        <w:fldChar w:fldCharType="end"/>
      </w:r>
      <w:r w:rsidRPr="00891AE4">
        <w:t xml:space="preserve"> по-горе). Освен това правителството обяснява, че в хода на </w:t>
      </w:r>
      <w:r w:rsidR="002257FE">
        <w:t xml:space="preserve">съдебното </w:t>
      </w:r>
      <w:r w:rsidRPr="00891AE4">
        <w:t xml:space="preserve">производство процесуалният представител на жалбоподателя е получил възможност да се запознае с материалите по делото, включително класифицираното съдържание на предложението. По този начин жалбоподателят е имал възможност да оспори мерките срещу него в състезателно производство и да изложи своите аргументи. В това отношение правителството се позова на констатациите на Съда по дело </w:t>
      </w:r>
      <w:proofErr w:type="spellStart"/>
      <w:r w:rsidRPr="00891AE4">
        <w:rPr>
          <w:i/>
        </w:rPr>
        <w:t>Абулайл</w:t>
      </w:r>
      <w:proofErr w:type="spellEnd"/>
      <w:r w:rsidRPr="00891AE4">
        <w:rPr>
          <w:i/>
        </w:rPr>
        <w:t xml:space="preserve"> и </w:t>
      </w:r>
      <w:proofErr w:type="spellStart"/>
      <w:r w:rsidRPr="00891AE4">
        <w:rPr>
          <w:i/>
        </w:rPr>
        <w:t>Луднева</w:t>
      </w:r>
      <w:proofErr w:type="spellEnd"/>
      <w:r w:rsidRPr="00891AE4">
        <w:rPr>
          <w:i/>
        </w:rPr>
        <w:t xml:space="preserve"> срещу България</w:t>
      </w:r>
      <w:r w:rsidRPr="00891AE4">
        <w:t xml:space="preserve"> ((реш.), </w:t>
      </w:r>
      <w:r w:rsidRPr="00891AE4">
        <w:rPr>
          <w:cs/>
        </w:rPr>
        <w:t xml:space="preserve">№ </w:t>
      </w:r>
      <w:r w:rsidRPr="00891AE4">
        <w:t>21341/07, 13 ноември 2014 г.).</w:t>
      </w:r>
    </w:p>
    <w:bookmarkStart w:id="19" w:name="fam44"/>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29</w:t>
      </w:r>
      <w:r w:rsidRPr="00891AE4">
        <w:fldChar w:fldCharType="end"/>
      </w:r>
      <w:bookmarkEnd w:id="19"/>
      <w:r w:rsidRPr="00891AE4">
        <w:t>.</w:t>
      </w:r>
      <w:r w:rsidR="00891AE4">
        <w:t xml:space="preserve"> </w:t>
      </w:r>
      <w:r w:rsidRPr="00891AE4">
        <w:t xml:space="preserve">Освен това правителството </w:t>
      </w:r>
      <w:r w:rsidR="002257FE">
        <w:t>изтъква</w:t>
      </w:r>
      <w:r w:rsidRPr="00891AE4">
        <w:t>, че компетентните органи са взели предвид личното положение на жалбоподателя в светлината на член 44</w:t>
      </w:r>
      <w:r w:rsidR="00B30210">
        <w:t xml:space="preserve"> </w:t>
      </w:r>
      <w:r w:rsidRPr="00891AE4">
        <w:t xml:space="preserve">(2) от Закона за чужденците (вижте параграф </w:t>
      </w:r>
      <w:r w:rsidRPr="00891AE4">
        <w:fldChar w:fldCharType="begin"/>
      </w:r>
      <w:r w:rsidRPr="00891AE4">
        <w:instrText xml:space="preserve"> REF para_14 \h </w:instrText>
      </w:r>
      <w:r w:rsidR="00891AE4" w:rsidRPr="00891AE4">
        <w:instrText xml:space="preserve"> \* MERGEFORMAT </w:instrText>
      </w:r>
      <w:r w:rsidRPr="00891AE4">
        <w:fldChar w:fldCharType="separate"/>
      </w:r>
      <w:r w:rsidRPr="00891AE4">
        <w:t>14</w:t>
      </w:r>
      <w:r w:rsidRPr="00891AE4">
        <w:fldChar w:fldCharType="end"/>
      </w:r>
      <w:r w:rsidRPr="00891AE4">
        <w:t xml:space="preserve"> по-горе), включително от гледна точка на интересите на детето. </w:t>
      </w:r>
      <w:r w:rsidR="00B30210">
        <w:t>Също така</w:t>
      </w:r>
      <w:r w:rsidRPr="00891AE4">
        <w:t xml:space="preserve"> правителството </w:t>
      </w:r>
      <w:r w:rsidR="00B30210">
        <w:t>се аргументира</w:t>
      </w:r>
      <w:r w:rsidRPr="00891AE4">
        <w:t xml:space="preserve">, че не е имало пречка жалбоподателят, неговият партньор и синът им да се установят като семейство на друго място. По този начин правителството </w:t>
      </w:r>
      <w:r w:rsidR="00B30210">
        <w:t>поддържа</w:t>
      </w:r>
      <w:r w:rsidRPr="00891AE4">
        <w:t>, че мярката за експулсиране, наложена на жалбоподателя, е била разумно обоснована и необходима в едно демократично общество и не е нарушила справедливия баланс между защитата на неговите права по Конвенцията и постигането на законните цели, преследвани от властите.</w:t>
      </w:r>
    </w:p>
    <w:p w:rsidR="000D26C7" w:rsidRPr="00891AE4" w:rsidRDefault="00B30210" w:rsidP="0045275D">
      <w:pPr>
        <w:pStyle w:val="JuH1"/>
        <w:numPr>
          <w:ilvl w:val="3"/>
          <w:numId w:val="3"/>
        </w:numPr>
        <w:rPr>
          <w:sz w:val="24"/>
          <w:szCs w:val="24"/>
        </w:rPr>
      </w:pPr>
      <w:r>
        <w:rPr>
          <w:sz w:val="24"/>
          <w:szCs w:val="24"/>
        </w:rPr>
        <w:t>Пре</w:t>
      </w:r>
      <w:r w:rsidR="00BC33CC" w:rsidRPr="00891AE4">
        <w:rPr>
          <w:sz w:val="24"/>
          <w:szCs w:val="24"/>
        </w:rPr>
        <w:t>ценка на Съда</w:t>
      </w:r>
    </w:p>
    <w:bookmarkStart w:id="20" w:name="caselaw"/>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30</w:t>
      </w:r>
      <w:r w:rsidRPr="00891AE4">
        <w:fldChar w:fldCharType="end"/>
      </w:r>
      <w:bookmarkEnd w:id="20"/>
      <w:r w:rsidRPr="00891AE4">
        <w:t>.</w:t>
      </w:r>
      <w:r w:rsidR="00891AE4">
        <w:t xml:space="preserve"> </w:t>
      </w:r>
      <w:r w:rsidRPr="00891AE4">
        <w:t xml:space="preserve">Съдът отбелязва в самото начало, че настоящата жалба е подобна на редица предходни дела срещу България във връзка с експулсирането на чужденци по предполагаеми съображения за национална сигурност (вижте, например, </w:t>
      </w:r>
      <w:r w:rsidR="00963D58">
        <w:rPr>
          <w:i/>
          <w:lang w:val="en-US"/>
        </w:rPr>
        <w:t>C</w:t>
      </w:r>
      <w:r w:rsidRPr="00891AE4">
        <w:rPr>
          <w:i/>
        </w:rPr>
        <w:t xml:space="preserve">. </w:t>
      </w:r>
      <w:proofErr w:type="gramStart"/>
      <w:r w:rsidR="00963D58">
        <w:rPr>
          <w:i/>
          <w:lang w:val="en-US"/>
        </w:rPr>
        <w:t>G</w:t>
      </w:r>
      <w:r w:rsidRPr="00891AE4">
        <w:rPr>
          <w:i/>
        </w:rPr>
        <w:t>. и други срещу България</w:t>
      </w:r>
      <w:r w:rsidRPr="00891AE4">
        <w:t xml:space="preserve">, </w:t>
      </w:r>
      <w:r w:rsidRPr="00891AE4">
        <w:rPr>
          <w:cs/>
        </w:rPr>
        <w:t xml:space="preserve">№ </w:t>
      </w:r>
      <w:r w:rsidRPr="00891AE4">
        <w:t xml:space="preserve">1365/07, 24 април 2008 г.; </w:t>
      </w:r>
      <w:proofErr w:type="spellStart"/>
      <w:r w:rsidRPr="00891AE4">
        <w:rPr>
          <w:i/>
        </w:rPr>
        <w:t>Каушал</w:t>
      </w:r>
      <w:proofErr w:type="spellEnd"/>
      <w:r w:rsidRPr="00891AE4">
        <w:rPr>
          <w:i/>
        </w:rPr>
        <w:t xml:space="preserve"> и други срещу България</w:t>
      </w:r>
      <w:r w:rsidRPr="00891AE4">
        <w:t xml:space="preserve">, </w:t>
      </w:r>
      <w:r w:rsidRPr="00891AE4">
        <w:rPr>
          <w:cs/>
        </w:rPr>
        <w:t xml:space="preserve">№ </w:t>
      </w:r>
      <w:r w:rsidRPr="00891AE4">
        <w:t xml:space="preserve">1537/08, 2 септември 2010 г.; и </w:t>
      </w:r>
      <w:r w:rsidRPr="00891AE4">
        <w:rPr>
          <w:i/>
        </w:rPr>
        <w:t>Раза срещу България</w:t>
      </w:r>
      <w:r w:rsidRPr="00891AE4">
        <w:t xml:space="preserve">, </w:t>
      </w:r>
      <w:r w:rsidRPr="00891AE4">
        <w:rPr>
          <w:cs/>
        </w:rPr>
        <w:t xml:space="preserve">№ </w:t>
      </w:r>
      <w:r w:rsidRPr="00891AE4">
        <w:t xml:space="preserve">31465/08, 11 февруари 2010 г.; както и </w:t>
      </w:r>
      <w:proofErr w:type="spellStart"/>
      <w:r w:rsidRPr="00891AE4">
        <w:rPr>
          <w:i/>
        </w:rPr>
        <w:t>Грабчак</w:t>
      </w:r>
      <w:proofErr w:type="spellEnd"/>
      <w:r w:rsidRPr="00891AE4">
        <w:rPr>
          <w:i/>
        </w:rPr>
        <w:t xml:space="preserve"> срещу България</w:t>
      </w:r>
      <w:r w:rsidRPr="00891AE4">
        <w:t xml:space="preserve"> [Комитет], </w:t>
      </w:r>
      <w:r w:rsidRPr="00891AE4">
        <w:rPr>
          <w:cs/>
        </w:rPr>
        <w:t xml:space="preserve">№ </w:t>
      </w:r>
      <w:r w:rsidRPr="00891AE4">
        <w:t xml:space="preserve">55950/09, 1 юни 2017 г.; </w:t>
      </w:r>
      <w:proofErr w:type="spellStart"/>
      <w:r w:rsidRPr="00891AE4">
        <w:rPr>
          <w:i/>
        </w:rPr>
        <w:t>Курилович</w:t>
      </w:r>
      <w:proofErr w:type="spellEnd"/>
      <w:r w:rsidRPr="00891AE4">
        <w:rPr>
          <w:i/>
        </w:rPr>
        <w:t xml:space="preserve"> и други срещу България</w:t>
      </w:r>
      <w:r w:rsidRPr="00891AE4">
        <w:t xml:space="preserve"> [Комитет], </w:t>
      </w:r>
      <w:r w:rsidRPr="00891AE4">
        <w:rPr>
          <w:cs/>
        </w:rPr>
        <w:t xml:space="preserve">№ </w:t>
      </w:r>
      <w:r w:rsidRPr="00891AE4">
        <w:t xml:space="preserve">45158/09, 1 юни 2017 г.; и </w:t>
      </w:r>
      <w:proofErr w:type="spellStart"/>
      <w:r w:rsidRPr="00891AE4">
        <w:rPr>
          <w:i/>
        </w:rPr>
        <w:t>Гапаев</w:t>
      </w:r>
      <w:proofErr w:type="spellEnd"/>
      <w:r w:rsidRPr="00891AE4">
        <w:rPr>
          <w:i/>
        </w:rPr>
        <w:t xml:space="preserve"> и други срещу България</w:t>
      </w:r>
      <w:r w:rsidRPr="00891AE4">
        <w:t xml:space="preserve"> [Комитет], </w:t>
      </w:r>
      <w:r w:rsidRPr="00891AE4">
        <w:rPr>
          <w:cs/>
        </w:rPr>
        <w:t xml:space="preserve">№ </w:t>
      </w:r>
      <w:r w:rsidRPr="00891AE4">
        <w:t>41887/09, 1 юни 2017 г.).</w:t>
      </w:r>
      <w:proofErr w:type="gramEnd"/>
    </w:p>
    <w:p w:rsidR="000D26C7" w:rsidRPr="00891AE4" w:rsidRDefault="00BC33CC" w:rsidP="0045275D">
      <w:pPr>
        <w:pStyle w:val="JuHa0"/>
        <w:numPr>
          <w:ilvl w:val="4"/>
          <w:numId w:val="3"/>
        </w:numPr>
        <w:rPr>
          <w:sz w:val="24"/>
          <w:szCs w:val="24"/>
        </w:rPr>
      </w:pPr>
      <w:r w:rsidRPr="00891AE4">
        <w:rPr>
          <w:sz w:val="24"/>
          <w:szCs w:val="24"/>
        </w:rPr>
        <w:t>Член 8 от Конвенцията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31</w:t>
      </w:r>
      <w:r w:rsidRPr="00891AE4">
        <w:fldChar w:fldCharType="end"/>
      </w:r>
      <w:r w:rsidRPr="00891AE4">
        <w:t>.</w:t>
      </w:r>
      <w:r w:rsidR="00891AE4">
        <w:t xml:space="preserve"> </w:t>
      </w:r>
      <w:r w:rsidRPr="00891AE4">
        <w:t xml:space="preserve">Съдът отбелязва, че страните не са </w:t>
      </w:r>
      <w:r w:rsidR="00963D58">
        <w:t>единодушни по въпроса</w:t>
      </w:r>
      <w:r w:rsidRPr="00891AE4">
        <w:t xml:space="preserve"> дали е имало намеса в правото на жалбоподателя на зачитане на семейния му живот (вижте параграфи </w:t>
      </w:r>
      <w:r w:rsidRPr="00891AE4">
        <w:fldChar w:fldCharType="begin"/>
      </w:r>
      <w:r w:rsidRPr="00891AE4">
        <w:instrText xml:space="preserve"> REF expA \h </w:instrText>
      </w:r>
      <w:r w:rsidR="00891AE4" w:rsidRPr="00891AE4">
        <w:instrText xml:space="preserve"> \* MERGEFORMAT </w:instrText>
      </w:r>
      <w:r w:rsidRPr="00891AE4">
        <w:fldChar w:fldCharType="separate"/>
      </w:r>
      <w:r w:rsidRPr="00891AE4">
        <w:t>26</w:t>
      </w:r>
      <w:r w:rsidRPr="00891AE4">
        <w:fldChar w:fldCharType="end"/>
      </w:r>
      <w:r w:rsidRPr="00891AE4">
        <w:t xml:space="preserve"> и </w:t>
      </w:r>
      <w:r w:rsidRPr="00891AE4">
        <w:fldChar w:fldCharType="begin"/>
      </w:r>
      <w:r w:rsidRPr="00891AE4">
        <w:instrText xml:space="preserve"> REF exp \h  \* MERGEFORMAT </w:instrText>
      </w:r>
      <w:r w:rsidRPr="00891AE4">
        <w:fldChar w:fldCharType="separate"/>
      </w:r>
      <w:r w:rsidRPr="00891AE4">
        <w:rPr>
          <w:rStyle w:val="JuParaChar"/>
        </w:rPr>
        <w:t>27</w:t>
      </w:r>
      <w:r w:rsidRPr="00891AE4">
        <w:fldChar w:fldCharType="end"/>
      </w:r>
      <w:r w:rsidRPr="00891AE4">
        <w:t xml:space="preserve"> по-горе). Също така отбелязва още в началото, че правителството </w:t>
      </w:r>
      <w:r w:rsidR="00963D58">
        <w:t>представя</w:t>
      </w:r>
      <w:r w:rsidRPr="00891AE4">
        <w:t xml:space="preserve"> писмо от Дирекция </w:t>
      </w:r>
      <w:r w:rsidRPr="00891AE4">
        <w:rPr>
          <w:cs/>
        </w:rPr>
        <w:t>„</w:t>
      </w:r>
      <w:r w:rsidRPr="00891AE4">
        <w:t>Миграция</w:t>
      </w:r>
      <w:r w:rsidRPr="00891AE4">
        <w:rPr>
          <w:cs/>
        </w:rPr>
        <w:t>“</w:t>
      </w:r>
      <w:r w:rsidRPr="00891AE4">
        <w:t xml:space="preserve">, в което се посочва, че властите са придружили жалбоподателя до граничния пункт, за да осигурят завръщането му в Турция като част от изпълнението на заповедта за експулсиране (вижте параграф </w:t>
      </w:r>
      <w:r w:rsidRPr="00891AE4">
        <w:fldChar w:fldCharType="begin"/>
      </w:r>
      <w:r w:rsidRPr="00891AE4">
        <w:instrText xml:space="preserve"> REF p10 \h </w:instrText>
      </w:r>
      <w:r w:rsidR="00891AE4" w:rsidRPr="00891AE4">
        <w:instrText xml:space="preserve"> \* MERGEFORMAT </w:instrText>
      </w:r>
      <w:r w:rsidRPr="00891AE4">
        <w:fldChar w:fldCharType="separate"/>
      </w:r>
      <w:r w:rsidRPr="00891AE4">
        <w:t>10</w:t>
      </w:r>
      <w:r w:rsidRPr="00891AE4">
        <w:fldChar w:fldCharType="end"/>
      </w:r>
      <w:r w:rsidRPr="00891AE4">
        <w:t xml:space="preserve"> по-горе). Съдът е на мнение, че това представлява изрично признание от властите за намесата на държавата в изпълнението на заповедта за експулсиране по отношение на жалбоподателя. Съдът отбелязва, че твърденията на правителството, че жалбоподателят е подписал формуляр за доброволно завръщане и е сътрудничил при изпълнението на заповедта за експулсиране, не се подкрепят от копия на съответните документи (вижте параграф </w:t>
      </w:r>
      <w:r w:rsidRPr="00891AE4">
        <w:fldChar w:fldCharType="begin"/>
      </w:r>
      <w:r w:rsidRPr="00891AE4">
        <w:instrText xml:space="preserve"> REF p10 \h </w:instrText>
      </w:r>
      <w:r w:rsidR="00891AE4" w:rsidRPr="00891AE4">
        <w:instrText xml:space="preserve"> \* MERGEFORMAT </w:instrText>
      </w:r>
      <w:r w:rsidRPr="00891AE4">
        <w:fldChar w:fldCharType="separate"/>
      </w:r>
      <w:r w:rsidRPr="00891AE4">
        <w:t>10</w:t>
      </w:r>
      <w:r w:rsidRPr="00891AE4">
        <w:fldChar w:fldCharType="end"/>
      </w:r>
      <w:r w:rsidRPr="00891AE4">
        <w:t xml:space="preserve"> по-горе). Дори да се приеме, че жалбоподателят е предоставил такова сътрудничество и е избрал безопасна трета страна на връщане, това обстоятелство не може да промени факта, че според материалите по делото и по силата на вътрешното законодателство (вижте параграф </w:t>
      </w:r>
      <w:r w:rsidRPr="00891AE4">
        <w:fldChar w:fldCharType="begin"/>
      </w:r>
      <w:r w:rsidRPr="00891AE4">
        <w:instrText xml:space="preserve"> REF OLE_LINK2 \h  \* MERGEFORMAT </w:instrText>
      </w:r>
      <w:r w:rsidRPr="00891AE4">
        <w:fldChar w:fldCharType="separate"/>
      </w:r>
      <w:r w:rsidRPr="00891AE4">
        <w:t>12</w:t>
      </w:r>
      <w:r w:rsidRPr="00891AE4">
        <w:fldChar w:fldCharType="end"/>
      </w:r>
      <w:r w:rsidRPr="00891AE4">
        <w:t xml:space="preserve"> по-горе), въпросната заповед за експулсиране е била незабавно приложима, потвърдена с окончателното решение на Върховния административен съд от 30 май 2016 г. и </w:t>
      </w:r>
      <w:r w:rsidR="00963D58">
        <w:t xml:space="preserve">приведена в </w:t>
      </w:r>
      <w:r w:rsidRPr="00891AE4">
        <w:t>изпълнен</w:t>
      </w:r>
      <w:r w:rsidR="00963D58">
        <w:t>ие</w:t>
      </w:r>
      <w:r w:rsidRPr="00891AE4">
        <w:t xml:space="preserve"> от компетентните органи (вижте параграфи </w:t>
      </w:r>
      <w:r w:rsidRPr="00891AE4">
        <w:fldChar w:fldCharType="begin"/>
      </w:r>
      <w:r w:rsidRPr="00891AE4">
        <w:instrText xml:space="preserve"> REF order \h  \* MERGEFORMAT </w:instrText>
      </w:r>
      <w:r w:rsidRPr="00891AE4">
        <w:fldChar w:fldCharType="separate"/>
      </w:r>
      <w:r w:rsidRPr="00891AE4">
        <w:t>7</w:t>
      </w:r>
      <w:r w:rsidRPr="00891AE4">
        <w:fldChar w:fldCharType="end"/>
      </w:r>
      <w:r w:rsidRPr="00891AE4">
        <w:t xml:space="preserve"> и </w:t>
      </w:r>
      <w:r w:rsidRPr="00891AE4">
        <w:fldChar w:fldCharType="begin"/>
      </w:r>
      <w:r w:rsidRPr="00891AE4">
        <w:instrText xml:space="preserve"> REF a \h </w:instrText>
      </w:r>
      <w:r w:rsidR="00891AE4" w:rsidRPr="00891AE4">
        <w:instrText xml:space="preserve"> \* MERGEFORMAT </w:instrText>
      </w:r>
      <w:r w:rsidRPr="00891AE4">
        <w:fldChar w:fldCharType="separate"/>
      </w:r>
      <w:r w:rsidRPr="00891AE4">
        <w:t>9</w:t>
      </w:r>
      <w:r w:rsidRPr="00891AE4">
        <w:fldChar w:fldCharType="end"/>
      </w:r>
      <w:r w:rsidRPr="00891AE4">
        <w:t xml:space="preserve"> по-горе). Освен това все още е в сила петгодишната забрана за повторно влизане на жалбоподателя в България (вижте параграф </w:t>
      </w:r>
      <w:r w:rsidRPr="00891AE4">
        <w:fldChar w:fldCharType="begin"/>
      </w:r>
      <w:r w:rsidRPr="00891AE4">
        <w:instrText xml:space="preserve"> REF order \h </w:instrText>
      </w:r>
      <w:r w:rsidR="00891AE4" w:rsidRPr="00891AE4">
        <w:instrText xml:space="preserve"> \* MERGEFORMAT </w:instrText>
      </w:r>
      <w:r w:rsidRPr="00891AE4">
        <w:fldChar w:fldCharType="separate"/>
      </w:r>
      <w:r w:rsidRPr="00891AE4">
        <w:t>7</w:t>
      </w:r>
      <w:r w:rsidRPr="00891AE4">
        <w:fldChar w:fldCharType="end"/>
      </w:r>
      <w:r w:rsidRPr="00891AE4">
        <w:t xml:space="preserve"> по-горе). При такива обстоятелства Съдът е убеден, че мерките, предвидени в </w:t>
      </w:r>
      <w:r w:rsidR="00963D58">
        <w:t>подлежащата на изпълнение</w:t>
      </w:r>
      <w:r w:rsidRPr="00891AE4">
        <w:t xml:space="preserve"> заповед за експулсиране от 22 октомври 2015 г., както и завръщането на жалбоподателя в Република Турция на 24 ноември 2015 г., трябва да се считат за намеса в неговия семеен живот (вижте, </w:t>
      </w:r>
      <w:proofErr w:type="spellStart"/>
      <w:r w:rsidRPr="00891AE4">
        <w:rPr>
          <w:i/>
        </w:rPr>
        <w:t>mutatis</w:t>
      </w:r>
      <w:proofErr w:type="spellEnd"/>
      <w:r w:rsidRPr="00891AE4">
        <w:rPr>
          <w:i/>
        </w:rPr>
        <w:t xml:space="preserve"> </w:t>
      </w:r>
      <w:proofErr w:type="spellStart"/>
      <w:r w:rsidRPr="00891AE4">
        <w:rPr>
          <w:i/>
        </w:rPr>
        <w:t>mutandis</w:t>
      </w:r>
      <w:proofErr w:type="spellEnd"/>
      <w:r w:rsidRPr="00891AE4">
        <w:rPr>
          <w:i/>
        </w:rPr>
        <w:t>, Ал-</w:t>
      </w:r>
      <w:proofErr w:type="spellStart"/>
      <w:r w:rsidRPr="00891AE4">
        <w:rPr>
          <w:i/>
        </w:rPr>
        <w:t>Нашиф</w:t>
      </w:r>
      <w:proofErr w:type="spellEnd"/>
      <w:r w:rsidRPr="00891AE4">
        <w:rPr>
          <w:i/>
        </w:rPr>
        <w:t xml:space="preserve"> срещу България</w:t>
      </w:r>
      <w:r w:rsidRPr="00891AE4">
        <w:t xml:space="preserve">, </w:t>
      </w:r>
      <w:r w:rsidRPr="00891AE4">
        <w:rPr>
          <w:cs/>
        </w:rPr>
        <w:t xml:space="preserve">№ </w:t>
      </w:r>
      <w:r w:rsidRPr="00891AE4">
        <w:t xml:space="preserve">50963/99, § 115, 20 юни 2002 г.; и </w:t>
      </w:r>
      <w:proofErr w:type="spellStart"/>
      <w:r w:rsidRPr="00891AE4">
        <w:rPr>
          <w:i/>
        </w:rPr>
        <w:t>Лупса</w:t>
      </w:r>
      <w:proofErr w:type="spellEnd"/>
      <w:r w:rsidRPr="00891AE4">
        <w:rPr>
          <w:i/>
        </w:rPr>
        <w:t xml:space="preserve"> срещу Румъния</w:t>
      </w:r>
      <w:r w:rsidRPr="00891AE4">
        <w:t xml:space="preserve">, </w:t>
      </w:r>
      <w:r w:rsidRPr="00891AE4">
        <w:rPr>
          <w:cs/>
        </w:rPr>
        <w:t xml:space="preserve">№ </w:t>
      </w:r>
      <w:r w:rsidRPr="00891AE4">
        <w:t>10337/04, §§ 26-27, ЕСПЧ 2006VII ).</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32</w:t>
      </w:r>
      <w:r w:rsidRPr="00891AE4">
        <w:fldChar w:fldCharType="end"/>
      </w:r>
      <w:r w:rsidRPr="00891AE4">
        <w:t>.</w:t>
      </w:r>
      <w:r w:rsidR="00891AE4">
        <w:t xml:space="preserve"> </w:t>
      </w:r>
      <w:r w:rsidRPr="00891AE4">
        <w:t xml:space="preserve">Остава да се установи дали тази намеса отговаря на изискванията на параграф 2 от член 8. Следователно е необходимо да се определи дали това е било </w:t>
      </w:r>
      <w:r w:rsidRPr="00891AE4">
        <w:rPr>
          <w:cs/>
        </w:rPr>
        <w:t>„</w:t>
      </w:r>
      <w:r w:rsidRPr="00891AE4">
        <w:t>в съответствие със закона</w:t>
      </w:r>
      <w:r w:rsidRPr="00891AE4">
        <w:rPr>
          <w:cs/>
        </w:rPr>
        <w:t>“</w:t>
      </w:r>
      <w:r w:rsidRPr="00891AE4">
        <w:t xml:space="preserve">, мотивирано от една или повече от легитимните цели, посочени в този параграф, и </w:t>
      </w:r>
      <w:r w:rsidRPr="00891AE4">
        <w:rPr>
          <w:cs/>
        </w:rPr>
        <w:t>„</w:t>
      </w:r>
      <w:r w:rsidRPr="00891AE4">
        <w:t>необходимо в едно демократичното общество</w:t>
      </w:r>
      <w:r w:rsidRPr="00891AE4">
        <w:rPr>
          <w:cs/>
        </w:rPr>
        <w:t xml:space="preserve">“ </w:t>
      </w:r>
      <w:r w:rsidRPr="00891AE4">
        <w:t xml:space="preserve">(вижте </w:t>
      </w:r>
      <w:r w:rsidRPr="00891AE4">
        <w:rPr>
          <w:i/>
        </w:rPr>
        <w:t>Ал-</w:t>
      </w:r>
      <w:proofErr w:type="spellStart"/>
      <w:r w:rsidRPr="00891AE4">
        <w:rPr>
          <w:i/>
        </w:rPr>
        <w:t>Нашиф</w:t>
      </w:r>
      <w:proofErr w:type="spellEnd"/>
      <w:r w:rsidRPr="00891AE4">
        <w:t>, цитирано по-горе, § 116).</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33</w:t>
      </w:r>
      <w:r w:rsidRPr="00891AE4">
        <w:fldChar w:fldCharType="end"/>
      </w:r>
      <w:r w:rsidRPr="00891AE4">
        <w:t>.</w:t>
      </w:r>
      <w:r w:rsidR="00891AE4">
        <w:t xml:space="preserve"> </w:t>
      </w:r>
      <w:r w:rsidRPr="00891AE4">
        <w:t xml:space="preserve">Що се отнася до първото от тези изисквания, а именно, че намесата трябва да бъде </w:t>
      </w:r>
      <w:r w:rsidRPr="00891AE4">
        <w:rPr>
          <w:cs/>
        </w:rPr>
        <w:t>„</w:t>
      </w:r>
      <w:r w:rsidRPr="00891AE4">
        <w:t>в съответствие със закона</w:t>
      </w:r>
      <w:r w:rsidRPr="00891AE4">
        <w:rPr>
          <w:cs/>
        </w:rPr>
        <w:t>“</w:t>
      </w:r>
      <w:r w:rsidRPr="00891AE4">
        <w:t xml:space="preserve">, Съдът отбелязва, че в предишни подобни дела срещу България (вижте параграф </w:t>
      </w:r>
      <w:r w:rsidRPr="00891AE4">
        <w:fldChar w:fldCharType="begin"/>
      </w:r>
      <w:r w:rsidRPr="00891AE4">
        <w:instrText xml:space="preserve"> REF caselaw \h </w:instrText>
      </w:r>
      <w:r w:rsidR="00891AE4" w:rsidRPr="00891AE4">
        <w:instrText xml:space="preserve"> \* MERGEFORMAT </w:instrText>
      </w:r>
      <w:r w:rsidRPr="00891AE4">
        <w:fldChar w:fldCharType="separate"/>
      </w:r>
      <w:r w:rsidRPr="00891AE4">
        <w:t>30</w:t>
      </w:r>
      <w:r w:rsidRPr="00891AE4">
        <w:fldChar w:fldCharType="end"/>
      </w:r>
      <w:r w:rsidRPr="00891AE4">
        <w:t xml:space="preserve"> по-горе), той е установил, че въпросните експулси</w:t>
      </w:r>
      <w:r w:rsidR="00963D58">
        <w:t>рания</w:t>
      </w:r>
      <w:r w:rsidRPr="00891AE4">
        <w:t xml:space="preserve">, които са били </w:t>
      </w:r>
      <w:proofErr w:type="spellStart"/>
      <w:r w:rsidRPr="00891AE4">
        <w:t>разпоредени</w:t>
      </w:r>
      <w:proofErr w:type="spellEnd"/>
      <w:r w:rsidRPr="00891AE4">
        <w:t xml:space="preserve"> по </w:t>
      </w:r>
      <w:r w:rsidR="00C24E03" w:rsidRPr="00891AE4">
        <w:t>твърдени</w:t>
      </w:r>
      <w:r w:rsidRPr="00891AE4">
        <w:t xml:space="preserve"> съображения за национална</w:t>
      </w:r>
      <w:r w:rsidR="00C24E03">
        <w:t>та</w:t>
      </w:r>
      <w:r w:rsidRPr="00891AE4">
        <w:t xml:space="preserve"> сигурност, не отговарят на стандартите на Конвенцията, тъй като съответното законодателство, процедури и практика не предлагат дори минимална степен на защита срещу произвол. По-специално в </w:t>
      </w:r>
      <w:r w:rsidR="00963D58" w:rsidRPr="00AF20DE">
        <w:rPr>
          <w:i/>
          <w:lang w:val="en-US"/>
        </w:rPr>
        <w:t>C</w:t>
      </w:r>
      <w:r w:rsidRPr="00891AE4">
        <w:rPr>
          <w:i/>
        </w:rPr>
        <w:t xml:space="preserve">. </w:t>
      </w:r>
      <w:r w:rsidR="00963D58">
        <w:rPr>
          <w:i/>
          <w:lang w:val="en-US"/>
        </w:rPr>
        <w:t>G</w:t>
      </w:r>
      <w:r w:rsidRPr="00891AE4">
        <w:rPr>
          <w:i/>
        </w:rPr>
        <w:t>Г. и други срещу България</w:t>
      </w:r>
      <w:r w:rsidRPr="00891AE4">
        <w:t xml:space="preserve"> (цитирано по-горе, §§ 42-50), Съдът констатира, </w:t>
      </w:r>
      <w:proofErr w:type="spellStart"/>
      <w:r w:rsidRPr="00891AE4">
        <w:rPr>
          <w:i/>
        </w:rPr>
        <w:t>inter</w:t>
      </w:r>
      <w:proofErr w:type="spellEnd"/>
      <w:r w:rsidRPr="00891AE4">
        <w:rPr>
          <w:i/>
        </w:rPr>
        <w:t xml:space="preserve"> </w:t>
      </w:r>
      <w:proofErr w:type="spellStart"/>
      <w:r w:rsidRPr="00891AE4">
        <w:rPr>
          <w:i/>
        </w:rPr>
        <w:t>alia</w:t>
      </w:r>
      <w:proofErr w:type="spellEnd"/>
      <w:r w:rsidRPr="00891AE4">
        <w:t>, че националните съдилища не са проверили дали изпълнителната власт е успяла да докаже съществуването на конкретни факти, служещи като основа</w:t>
      </w:r>
      <w:r w:rsidR="00B05525">
        <w:t>ние</w:t>
      </w:r>
      <w:r w:rsidRPr="00891AE4">
        <w:t xml:space="preserve"> за </w:t>
      </w:r>
      <w:r w:rsidR="00B05525">
        <w:t>пре</w:t>
      </w:r>
      <w:r w:rsidR="00AF20DE">
        <w:t>ц</w:t>
      </w:r>
      <w:r w:rsidRPr="00891AE4">
        <w:t>енка</w:t>
      </w:r>
      <w:r w:rsidR="00B05525">
        <w:t xml:space="preserve"> й</w:t>
      </w:r>
      <w:r w:rsidR="00C24E03">
        <w:t>,</w:t>
      </w:r>
      <w:r w:rsidRPr="00891AE4">
        <w:t xml:space="preserve"> че жалбоподателят е представлявал риск за националната сигурност. Освен това Съдът констатира, че националните съдилища са приложили формалистичен подход и са оставили на </w:t>
      </w:r>
      <w:r w:rsidR="00B05525">
        <w:t>държавната</w:t>
      </w:r>
      <w:r w:rsidRPr="00891AE4">
        <w:t xml:space="preserve"> агенция пълна и неконтролирана </w:t>
      </w:r>
      <w:proofErr w:type="spellStart"/>
      <w:r w:rsidR="00B05525">
        <w:t>дискреция</w:t>
      </w:r>
      <w:proofErr w:type="spellEnd"/>
      <w:r w:rsidRPr="00891AE4">
        <w:t xml:space="preserve"> </w:t>
      </w:r>
      <w:r w:rsidR="00B05525">
        <w:t>да установи</w:t>
      </w:r>
      <w:r w:rsidRPr="00891AE4">
        <w:t xml:space="preserve">, </w:t>
      </w:r>
      <w:r w:rsidR="00B05525">
        <w:t xml:space="preserve">като се </w:t>
      </w:r>
      <w:r w:rsidRPr="00891AE4">
        <w:t xml:space="preserve">позовава на малко повече от собствените си общи изявления, че даден чужденец е заплаха за националната сигурност и трябва да бъде изгонен. Тъй като </w:t>
      </w:r>
      <w:r w:rsidR="00B05525">
        <w:t>това</w:t>
      </w:r>
      <w:r w:rsidRPr="00891AE4">
        <w:t xml:space="preserve"> </w:t>
      </w:r>
      <w:r w:rsidRPr="00891AE4">
        <w:rPr>
          <w:cs/>
        </w:rPr>
        <w:t>„</w:t>
      </w:r>
      <w:r w:rsidRPr="00891AE4">
        <w:t>у</w:t>
      </w:r>
      <w:r w:rsidR="00B05525">
        <w:t>становяване</w:t>
      </w:r>
      <w:r w:rsidRPr="00891AE4">
        <w:rPr>
          <w:cs/>
        </w:rPr>
        <w:t xml:space="preserve">“ </w:t>
      </w:r>
      <w:r w:rsidR="00C24E03">
        <w:t xml:space="preserve">явно </w:t>
      </w:r>
      <w:r w:rsidR="00B05525">
        <w:t>попада</w:t>
      </w:r>
      <w:r w:rsidRPr="00891AE4">
        <w:t xml:space="preserve"> извън всякакъв </w:t>
      </w:r>
      <w:r w:rsidR="00A71137">
        <w:t xml:space="preserve">съществен </w:t>
      </w:r>
      <w:r w:rsidRPr="00891AE4">
        <w:t xml:space="preserve"> съдебен контрол, следователно няма </w:t>
      </w:r>
      <w:r w:rsidR="00B05525">
        <w:t>гаранция</w:t>
      </w:r>
      <w:r w:rsidRPr="00891AE4">
        <w:t xml:space="preserve"> срещу произвол (вижте също </w:t>
      </w:r>
      <w:proofErr w:type="spellStart"/>
      <w:r w:rsidRPr="00891AE4">
        <w:rPr>
          <w:i/>
        </w:rPr>
        <w:t>Каушал</w:t>
      </w:r>
      <w:proofErr w:type="spellEnd"/>
      <w:r w:rsidRPr="00891AE4">
        <w:rPr>
          <w:i/>
        </w:rPr>
        <w:t xml:space="preserve"> и др.</w:t>
      </w:r>
      <w:r w:rsidRPr="00891AE4">
        <w:t xml:space="preserve">, §§ 28 34; и </w:t>
      </w:r>
      <w:proofErr w:type="spellStart"/>
      <w:r w:rsidRPr="00891AE4">
        <w:rPr>
          <w:i/>
        </w:rPr>
        <w:t>Грабчак</w:t>
      </w:r>
      <w:proofErr w:type="spellEnd"/>
      <w:r w:rsidRPr="00891AE4">
        <w:t>, §§ 35-40, и двете цитирани по-горе).</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34</w:t>
      </w:r>
      <w:r w:rsidRPr="00891AE4">
        <w:fldChar w:fldCharType="end"/>
      </w:r>
      <w:r w:rsidRPr="00891AE4">
        <w:t>.</w:t>
      </w:r>
      <w:r w:rsidR="00891AE4">
        <w:t xml:space="preserve"> </w:t>
      </w:r>
      <w:r w:rsidRPr="00891AE4">
        <w:t xml:space="preserve">Настоящото дело е много </w:t>
      </w:r>
      <w:r w:rsidR="00701A83">
        <w:t>сходно</w:t>
      </w:r>
      <w:r w:rsidR="00C24E03">
        <w:t>.</w:t>
      </w:r>
      <w:r w:rsidRPr="00891AE4">
        <w:t xml:space="preserve"> Заповедта за експулсиране на жалбоподателя се основава на изявления, които го обявяват за участник в дейности, свързани с незаконен превоз на чужди граждани, </w:t>
      </w:r>
      <w:r w:rsidR="00A71137">
        <w:t>което</w:t>
      </w:r>
      <w:r w:rsidRPr="00891AE4">
        <w:t xml:space="preserve"> представлява заплаха за националната сигурност (вижте параграф </w:t>
      </w:r>
      <w:r w:rsidRPr="00891AE4">
        <w:fldChar w:fldCharType="begin"/>
      </w:r>
      <w:r w:rsidRPr="00891AE4">
        <w:instrText xml:space="preserve"> REF a \h </w:instrText>
      </w:r>
      <w:r w:rsidR="00891AE4" w:rsidRPr="00891AE4">
        <w:instrText xml:space="preserve"> \* MERGEFORMAT </w:instrText>
      </w:r>
      <w:r w:rsidRPr="00891AE4">
        <w:fldChar w:fldCharType="separate"/>
      </w:r>
      <w:r w:rsidRPr="00891AE4">
        <w:t>9</w:t>
      </w:r>
      <w:r w:rsidRPr="00891AE4">
        <w:fldChar w:fldCharType="end"/>
      </w:r>
      <w:r w:rsidRPr="00891AE4">
        <w:t xml:space="preserve"> по-горе). Заповедта за експулсиране изглежда е резултат от чисто вътрешна </w:t>
      </w:r>
      <w:r w:rsidR="00A71137">
        <w:t>пре</w:t>
      </w:r>
      <w:r w:rsidRPr="00891AE4">
        <w:t xml:space="preserve">ценка на </w:t>
      </w:r>
      <w:r w:rsidR="00A71137">
        <w:t xml:space="preserve">Държавната агенция </w:t>
      </w:r>
      <w:r w:rsidR="00463A33">
        <w:t>„Н</w:t>
      </w:r>
      <w:r w:rsidRPr="00891AE4">
        <w:t>ационална сигурност</w:t>
      </w:r>
      <w:r w:rsidR="00463A33">
        <w:t>“</w:t>
      </w:r>
      <w:r w:rsidRPr="00891AE4">
        <w:t xml:space="preserve">, направена въз основа </w:t>
      </w:r>
      <w:r w:rsidR="00C24E03">
        <w:t xml:space="preserve">на </w:t>
      </w:r>
      <w:r w:rsidRPr="00891AE4">
        <w:t xml:space="preserve">неразкрити доказателства, съдържащи се в класифицирано предложение. Освен това Върховният административен съд отхвърля </w:t>
      </w:r>
      <w:r w:rsidR="00A71137">
        <w:t>жалбата срещу</w:t>
      </w:r>
      <w:r w:rsidRPr="00891AE4">
        <w:t xml:space="preserve"> заповедта за експулсиране, без да </w:t>
      </w:r>
      <w:r w:rsidR="00800B01">
        <w:t>осъществи</w:t>
      </w:r>
      <w:r w:rsidRPr="00891AE4">
        <w:t xml:space="preserve"> съществен контрол </w:t>
      </w:r>
      <w:r w:rsidR="006826F4">
        <w:t>върху</w:t>
      </w:r>
      <w:r w:rsidRPr="00891AE4">
        <w:t xml:space="preserve"> твърденията на изпълнителната власт, като посочва само, че въпросната заповед не нарушава закона, тъй като данните, събрани в административн</w:t>
      </w:r>
      <w:r w:rsidR="00A71137">
        <w:t>ата</w:t>
      </w:r>
      <w:r w:rsidRPr="00891AE4">
        <w:t xml:space="preserve"> про</w:t>
      </w:r>
      <w:r w:rsidR="00A71137">
        <w:t>цедура</w:t>
      </w:r>
      <w:r w:rsidRPr="00891AE4">
        <w:t xml:space="preserve">, по-специално посочени в предложението (вижте параграф </w:t>
      </w:r>
      <w:r w:rsidRPr="00891AE4">
        <w:fldChar w:fldCharType="begin"/>
      </w:r>
      <w:r w:rsidRPr="00891AE4">
        <w:instrText xml:space="preserve"> REF order \h  \* MERGEFORMAT </w:instrText>
      </w:r>
      <w:r w:rsidRPr="00891AE4">
        <w:fldChar w:fldCharType="separate"/>
      </w:r>
      <w:r w:rsidRPr="00891AE4">
        <w:t>7</w:t>
      </w:r>
      <w:r w:rsidRPr="00891AE4">
        <w:fldChar w:fldCharType="end"/>
      </w:r>
      <w:r w:rsidRPr="00891AE4">
        <w:t xml:space="preserve"> по-горе), са достатъчни, за да обосноват заключението, че </w:t>
      </w:r>
      <w:r w:rsidR="00A71137">
        <w:t>жалбоподателят</w:t>
      </w:r>
      <w:r w:rsidRPr="00891AE4">
        <w:t xml:space="preserve"> представлява заплаха за националната сигурност (вижте параграф </w:t>
      </w:r>
      <w:r w:rsidRPr="00891AE4">
        <w:fldChar w:fldCharType="begin"/>
      </w:r>
      <w:r w:rsidRPr="00891AE4">
        <w:instrText xml:space="preserve"> REF a \h  \* MERGEFORMAT </w:instrText>
      </w:r>
      <w:r w:rsidRPr="00891AE4">
        <w:fldChar w:fldCharType="separate"/>
      </w:r>
      <w:r w:rsidRPr="00891AE4">
        <w:t>9</w:t>
      </w:r>
      <w:r w:rsidRPr="00891AE4">
        <w:fldChar w:fldCharType="end"/>
      </w:r>
      <w:r w:rsidRPr="00891AE4">
        <w:t xml:space="preserve"> по-горе). Формалистичният му подход означава, че не е </w:t>
      </w:r>
      <w:r w:rsidR="00A71137">
        <w:t xml:space="preserve">осъществил съществен </w:t>
      </w:r>
      <w:r w:rsidR="00DC793F">
        <w:t xml:space="preserve">и независим </w:t>
      </w:r>
      <w:r w:rsidR="00A71137">
        <w:t>съдебен</w:t>
      </w:r>
      <w:r w:rsidRPr="00891AE4">
        <w:t xml:space="preserve"> контрол </w:t>
      </w:r>
      <w:r w:rsidR="00A71137">
        <w:t>върху</w:t>
      </w:r>
      <w:r w:rsidRPr="00891AE4">
        <w:t xml:space="preserve"> твърденията на </w:t>
      </w:r>
      <w:r w:rsidR="00042E65">
        <w:t xml:space="preserve">орган на </w:t>
      </w:r>
      <w:r w:rsidRPr="00891AE4">
        <w:t>изпълнителната власт.</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35</w:t>
      </w:r>
      <w:r w:rsidRPr="00891AE4">
        <w:fldChar w:fldCharType="end"/>
      </w:r>
      <w:r w:rsidRPr="00891AE4">
        <w:t>.</w:t>
      </w:r>
      <w:r w:rsidR="00891AE4">
        <w:t xml:space="preserve"> </w:t>
      </w:r>
      <w:r w:rsidRPr="00891AE4">
        <w:t xml:space="preserve">Следователно, както в предходните случаи, споменати по-рано, въпреки че е имал формалната възможност да </w:t>
      </w:r>
      <w:r w:rsidR="00A71137">
        <w:t>обжалва</w:t>
      </w:r>
      <w:r w:rsidRPr="00891AE4">
        <w:t xml:space="preserve"> разглеждан</w:t>
      </w:r>
      <w:r w:rsidR="00A71137">
        <w:t>ата</w:t>
      </w:r>
      <w:r w:rsidRPr="00891AE4">
        <w:t xml:space="preserve"> м</w:t>
      </w:r>
      <w:r w:rsidR="00A71137">
        <w:t>я</w:t>
      </w:r>
      <w:r w:rsidRPr="00891AE4">
        <w:t>рк</w:t>
      </w:r>
      <w:r w:rsidR="00A71137">
        <w:t>а</w:t>
      </w:r>
      <w:r w:rsidRPr="00891AE4">
        <w:t xml:space="preserve">, жалбоподателят не се е ползвал с минималната степен на защита срещу произвол, присъща на </w:t>
      </w:r>
      <w:r w:rsidR="00A71137">
        <w:t>понятието</w:t>
      </w:r>
      <w:r w:rsidRPr="00891AE4">
        <w:t xml:space="preserve"> за законност съгласно Конвенцията. Това означава, че намесата в правото му на зачитане на семеен и личен живот не е била </w:t>
      </w:r>
      <w:r w:rsidRPr="00891AE4">
        <w:rPr>
          <w:cs/>
        </w:rPr>
        <w:t>„</w:t>
      </w:r>
      <w:r w:rsidRPr="00891AE4">
        <w:t>в съответствие със закона</w:t>
      </w:r>
      <w:r w:rsidRPr="00891AE4">
        <w:rPr>
          <w:cs/>
        </w:rPr>
        <w:t>”</w:t>
      </w:r>
      <w:r w:rsidRPr="00891AE4">
        <w:t>, както се изисква от член 8 § 2.</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36</w:t>
      </w:r>
      <w:r w:rsidRPr="00891AE4">
        <w:fldChar w:fldCharType="end"/>
      </w:r>
      <w:r w:rsidRPr="00891AE4">
        <w:t>.</w:t>
      </w:r>
      <w:r w:rsidR="00891AE4">
        <w:t xml:space="preserve"> </w:t>
      </w:r>
      <w:r w:rsidRPr="00891AE4">
        <w:t xml:space="preserve">В светлината на това заключение Съдът не е длъжен да разглежда останалите въпроси, а именно дали е преследвана една или повече легитимни цели и дали мярката, която се обжалва, е била необходима в едно демократично общество (вижте </w:t>
      </w:r>
      <w:r w:rsidRPr="00891AE4">
        <w:rPr>
          <w:i/>
        </w:rPr>
        <w:t>К. Г. и други срещу България</w:t>
      </w:r>
      <w:r w:rsidRPr="00891AE4">
        <w:t xml:space="preserve">, § 49 и </w:t>
      </w:r>
      <w:proofErr w:type="spellStart"/>
      <w:r w:rsidRPr="00891AE4">
        <w:rPr>
          <w:i/>
        </w:rPr>
        <w:t>Каушал</w:t>
      </w:r>
      <w:proofErr w:type="spellEnd"/>
      <w:r w:rsidRPr="00891AE4">
        <w:rPr>
          <w:i/>
        </w:rPr>
        <w:t xml:space="preserve"> и други</w:t>
      </w:r>
      <w:r w:rsidRPr="00891AE4">
        <w:t>, § 33, и двете цитирани по-горе).</w:t>
      </w:r>
    </w:p>
    <w:bookmarkStart w:id="21" w:name="a8"/>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37</w:t>
      </w:r>
      <w:r w:rsidRPr="00891AE4">
        <w:fldChar w:fldCharType="end"/>
      </w:r>
      <w:bookmarkEnd w:id="21"/>
      <w:r w:rsidRPr="00891AE4">
        <w:t>.</w:t>
      </w:r>
      <w:r w:rsidR="00891AE4">
        <w:t xml:space="preserve"> </w:t>
      </w:r>
      <w:r w:rsidRPr="00891AE4">
        <w:t>Следователно е налице нарушение на член 8 от Конвенцията.</w:t>
      </w:r>
    </w:p>
    <w:p w:rsidR="000D26C7" w:rsidRPr="00891AE4" w:rsidRDefault="00BC33CC" w:rsidP="0045275D">
      <w:pPr>
        <w:pStyle w:val="JuHa0"/>
        <w:numPr>
          <w:ilvl w:val="4"/>
          <w:numId w:val="3"/>
        </w:numPr>
        <w:rPr>
          <w:sz w:val="24"/>
          <w:szCs w:val="24"/>
        </w:rPr>
      </w:pPr>
      <w:r w:rsidRPr="00891AE4">
        <w:rPr>
          <w:sz w:val="24"/>
          <w:szCs w:val="24"/>
        </w:rPr>
        <w:t>Член 13 от Конвенцията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38</w:t>
      </w:r>
      <w:r w:rsidRPr="00891AE4">
        <w:fldChar w:fldCharType="end"/>
      </w:r>
      <w:r w:rsidRPr="00891AE4">
        <w:t>.</w:t>
      </w:r>
      <w:r w:rsidR="00891AE4">
        <w:t xml:space="preserve"> </w:t>
      </w:r>
      <w:r w:rsidRPr="00891AE4">
        <w:t xml:space="preserve">Съдът повтаря констатациите си в предишните подобни дела срещу България относно недостатъците в </w:t>
      </w:r>
      <w:r w:rsidR="00266211">
        <w:t xml:space="preserve">съдебните </w:t>
      </w:r>
      <w:r w:rsidRPr="00891AE4">
        <w:t>производств</w:t>
      </w:r>
      <w:r w:rsidR="00266211">
        <w:t>а</w:t>
      </w:r>
      <w:r w:rsidRPr="00891AE4">
        <w:t xml:space="preserve"> за </w:t>
      </w:r>
      <w:r w:rsidR="00266211">
        <w:t xml:space="preserve">упражняване на </w:t>
      </w:r>
      <w:r w:rsidRPr="00891AE4">
        <w:t xml:space="preserve">съдебен контрол </w:t>
      </w:r>
      <w:r w:rsidR="00266211">
        <w:t>върху</w:t>
      </w:r>
      <w:r w:rsidRPr="00891AE4">
        <w:t xml:space="preserve"> заповедите за експулсиране. Първо, националните съдилища не са разгледали внимателно твърденията на изпълнителната власт. На второ място, те не са преценили дали намесата в правата на жалбоподателя отговаря на належаща социална потребност и е пропорционална на която и да е преследвана законна цел (вижте </w:t>
      </w:r>
      <w:r w:rsidR="00266211">
        <w:rPr>
          <w:i/>
          <w:lang w:val="en-US"/>
        </w:rPr>
        <w:t>C</w:t>
      </w:r>
      <w:r w:rsidRPr="00891AE4">
        <w:rPr>
          <w:i/>
        </w:rPr>
        <w:t xml:space="preserve">. </w:t>
      </w:r>
      <w:r w:rsidR="00266211">
        <w:rPr>
          <w:i/>
          <w:lang w:val="en-US"/>
        </w:rPr>
        <w:t>G</w:t>
      </w:r>
      <w:r w:rsidRPr="00891AE4">
        <w:rPr>
          <w:i/>
        </w:rPr>
        <w:t>. и други срещу България</w:t>
      </w:r>
      <w:r w:rsidRPr="00891AE4">
        <w:t>, цитирано по-горе, §§ 59-64).</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39</w:t>
      </w:r>
      <w:r w:rsidRPr="00891AE4">
        <w:fldChar w:fldCharType="end"/>
      </w:r>
      <w:r w:rsidRPr="00891AE4">
        <w:t>.</w:t>
      </w:r>
      <w:r w:rsidR="00891AE4">
        <w:t xml:space="preserve"> </w:t>
      </w:r>
      <w:r w:rsidRPr="00891AE4">
        <w:t xml:space="preserve">По същия начин в настоящото дело Съдът вече отбеляза, че Върховният административен съд не е извършил надлежно проучване на твърдението на изпълнителната власт, че жалбоподателят е представлявал риск за националната сигурност (вижте параграф 31 по-горе). Съдът също така отбелязва, че за разлика от </w:t>
      </w:r>
      <w:proofErr w:type="spellStart"/>
      <w:r w:rsidRPr="00891AE4">
        <w:rPr>
          <w:i/>
        </w:rPr>
        <w:t>Абулайл</w:t>
      </w:r>
      <w:proofErr w:type="spellEnd"/>
      <w:r w:rsidRPr="00891AE4">
        <w:rPr>
          <w:i/>
        </w:rPr>
        <w:t xml:space="preserve"> и </w:t>
      </w:r>
      <w:proofErr w:type="spellStart"/>
      <w:r w:rsidRPr="00891AE4">
        <w:rPr>
          <w:i/>
        </w:rPr>
        <w:t>Луднева</w:t>
      </w:r>
      <w:proofErr w:type="spellEnd"/>
      <w:r w:rsidRPr="00891AE4">
        <w:t xml:space="preserve"> (решение, цитирано по-горе, § 56), посочено от правителството (вижте параграф </w:t>
      </w:r>
      <w:r w:rsidRPr="00891AE4">
        <w:fldChar w:fldCharType="begin"/>
      </w:r>
      <w:r w:rsidRPr="00891AE4">
        <w:instrText xml:space="preserve"> REF para_23 \h </w:instrText>
      </w:r>
      <w:r w:rsidR="00891AE4" w:rsidRPr="00891AE4">
        <w:instrText xml:space="preserve"> \* MERGEFORMAT </w:instrText>
      </w:r>
      <w:r w:rsidRPr="00891AE4">
        <w:fldChar w:fldCharType="separate"/>
      </w:r>
      <w:r w:rsidRPr="00891AE4">
        <w:t>28</w:t>
      </w:r>
      <w:r w:rsidRPr="00891AE4">
        <w:fldChar w:fldCharType="end"/>
      </w:r>
      <w:r w:rsidRPr="00891AE4">
        <w:t xml:space="preserve"> по-горе), в настоящия случай от решението на Върховния административен съд не </w:t>
      </w:r>
      <w:r w:rsidR="0066440A">
        <w:rPr>
          <w:lang w:val="en-US"/>
        </w:rPr>
        <w:t>e</w:t>
      </w:r>
      <w:r w:rsidRPr="00891AE4">
        <w:t xml:space="preserve"> ви</w:t>
      </w:r>
      <w:r w:rsidR="0066440A">
        <w:t>дно</w:t>
      </w:r>
      <w:r w:rsidRPr="00891AE4">
        <w:t xml:space="preserve">, че на адвоката на жалбоподателя са били представени извадки от документите, на които се основава решението за експулсиране, нито е ясно дали той е бил наясно с конкретните факти, </w:t>
      </w:r>
      <w:r w:rsidR="00C24E03" w:rsidRPr="00891AE4">
        <w:t>твърдени</w:t>
      </w:r>
      <w:r w:rsidRPr="00891AE4">
        <w:t xml:space="preserve"> срещу жалбоподателя (вижте параграф </w:t>
      </w:r>
      <w:r w:rsidRPr="00891AE4">
        <w:fldChar w:fldCharType="begin"/>
      </w:r>
      <w:r w:rsidRPr="00891AE4">
        <w:instrText xml:space="preserve"> REF a \h </w:instrText>
      </w:r>
      <w:r w:rsidR="00891AE4" w:rsidRPr="00891AE4">
        <w:instrText xml:space="preserve"> \* MERGEFORMAT </w:instrText>
      </w:r>
      <w:r w:rsidRPr="00891AE4">
        <w:fldChar w:fldCharType="separate"/>
      </w:r>
      <w:r w:rsidRPr="00891AE4">
        <w:t>9</w:t>
      </w:r>
      <w:r w:rsidRPr="00891AE4">
        <w:fldChar w:fldCharType="end"/>
      </w:r>
      <w:r w:rsidRPr="00891AE4">
        <w:t xml:space="preserve"> по-горе). Съдът също така отбелязва, че както в случаите, посочени в параграф </w:t>
      </w:r>
      <w:r w:rsidRPr="00891AE4">
        <w:fldChar w:fldCharType="begin"/>
      </w:r>
      <w:r w:rsidRPr="00891AE4">
        <w:instrText xml:space="preserve"> REF caselaw \h </w:instrText>
      </w:r>
      <w:r w:rsidR="00891AE4" w:rsidRPr="00891AE4">
        <w:instrText xml:space="preserve"> \* MERGEFORMAT </w:instrText>
      </w:r>
      <w:r w:rsidRPr="00891AE4">
        <w:fldChar w:fldCharType="separate"/>
      </w:r>
      <w:r w:rsidRPr="00891AE4">
        <w:t>30</w:t>
      </w:r>
      <w:r w:rsidRPr="00891AE4">
        <w:fldChar w:fldCharType="end"/>
      </w:r>
      <w:r w:rsidRPr="00891AE4">
        <w:t xml:space="preserve"> по-горе, Върховният административен съд не е обърнал внимание на въпросите за пропорционалност и не е коментирал аргументите на жалбоподателя относно правото му на зачитане на семеен живот (вижте параграф </w:t>
      </w:r>
      <w:r w:rsidRPr="00891AE4">
        <w:fldChar w:fldCharType="begin"/>
      </w:r>
      <w:r w:rsidRPr="00891AE4">
        <w:instrText xml:space="preserve"> REF a \h  \* MERGEFORMAT </w:instrText>
      </w:r>
      <w:r w:rsidRPr="00891AE4">
        <w:fldChar w:fldCharType="separate"/>
      </w:r>
      <w:r w:rsidRPr="00891AE4">
        <w:t>9</w:t>
      </w:r>
      <w:r w:rsidRPr="00891AE4">
        <w:fldChar w:fldCharType="end"/>
      </w:r>
      <w:r w:rsidRPr="00891AE4">
        <w:t xml:space="preserve"> по-горе) В тази връзка Съдът също така отбелязва, че за разлика от експулсирания жалбоподател </w:t>
      </w:r>
      <w:r w:rsidR="0066440A">
        <w:t>по делото</w:t>
      </w:r>
      <w:r w:rsidRPr="00891AE4">
        <w:t xml:space="preserve"> </w:t>
      </w:r>
      <w:proofErr w:type="spellStart"/>
      <w:r w:rsidRPr="00891AE4">
        <w:rPr>
          <w:i/>
        </w:rPr>
        <w:t>Абулайл</w:t>
      </w:r>
      <w:proofErr w:type="spellEnd"/>
      <w:r w:rsidRPr="00891AE4">
        <w:rPr>
          <w:i/>
        </w:rPr>
        <w:t xml:space="preserve"> и </w:t>
      </w:r>
      <w:proofErr w:type="spellStart"/>
      <w:r w:rsidRPr="00891AE4">
        <w:rPr>
          <w:i/>
        </w:rPr>
        <w:t>Луднева</w:t>
      </w:r>
      <w:proofErr w:type="spellEnd"/>
      <w:r w:rsidRPr="00891AE4">
        <w:t xml:space="preserve"> (решение, цитирано по-горе, §§ 51-52), в настоящия случай жалбоподателят не пропуска да повдигне на национално ниво </w:t>
      </w:r>
      <w:r w:rsidR="0066440A">
        <w:t xml:space="preserve"> оплакване </w:t>
      </w:r>
      <w:r w:rsidRPr="00891AE4">
        <w:t xml:space="preserve">по член 8, а именно, че експулсирането би попречило на правото му на зачитане на семеен живот. От това следва, че </w:t>
      </w:r>
      <w:r w:rsidR="0066440A">
        <w:t xml:space="preserve">съдебното </w:t>
      </w:r>
      <w:r w:rsidRPr="00891AE4">
        <w:t>производство в настоящия случай не е осигурило на жалбоподателя ефективното вътрешноправно средство за защита, което член 13 изисква по отношение на оплакванията му относно нарушаването на правото му на зачитане на семеен и личен живот (</w:t>
      </w:r>
      <w:r w:rsidRPr="00C24E03">
        <w:t>вижте</w:t>
      </w:r>
      <w:r w:rsidRPr="00C24E03">
        <w:rPr>
          <w:i/>
        </w:rPr>
        <w:t xml:space="preserve">, </w:t>
      </w:r>
      <w:proofErr w:type="spellStart"/>
      <w:r w:rsidRPr="00C24E03">
        <w:rPr>
          <w:i/>
        </w:rPr>
        <w:t>mutatis</w:t>
      </w:r>
      <w:proofErr w:type="spellEnd"/>
      <w:r w:rsidRPr="00C24E03">
        <w:rPr>
          <w:i/>
        </w:rPr>
        <w:t xml:space="preserve"> </w:t>
      </w:r>
      <w:proofErr w:type="spellStart"/>
      <w:r w:rsidRPr="00C24E03">
        <w:rPr>
          <w:i/>
        </w:rPr>
        <w:t>mutandis</w:t>
      </w:r>
      <w:proofErr w:type="spellEnd"/>
      <w:r w:rsidRPr="00891AE4">
        <w:t xml:space="preserve">, </w:t>
      </w:r>
      <w:r w:rsidRPr="00891AE4">
        <w:rPr>
          <w:i/>
        </w:rPr>
        <w:t>К. Г. и други срещу България</w:t>
      </w:r>
      <w:r w:rsidRPr="00891AE4">
        <w:t xml:space="preserve">, § 63; и </w:t>
      </w:r>
      <w:proofErr w:type="spellStart"/>
      <w:r w:rsidRPr="00891AE4">
        <w:rPr>
          <w:i/>
        </w:rPr>
        <w:t>Грабчак</w:t>
      </w:r>
      <w:proofErr w:type="spellEnd"/>
      <w:r w:rsidRPr="00891AE4">
        <w:t>, § 42, и двете цитирани по-горе). Правителството не е предложило друго средство за защита.</w:t>
      </w:r>
    </w:p>
    <w:bookmarkStart w:id="22" w:name="a13"/>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40</w:t>
      </w:r>
      <w:r w:rsidRPr="00891AE4">
        <w:fldChar w:fldCharType="end"/>
      </w:r>
      <w:bookmarkEnd w:id="22"/>
      <w:r w:rsidRPr="00891AE4">
        <w:t>.</w:t>
      </w:r>
      <w:r w:rsidR="00891AE4">
        <w:t xml:space="preserve"> </w:t>
      </w:r>
      <w:r w:rsidRPr="00891AE4">
        <w:t>Следователно е налице нарушение на член 13 от Конвенцията.</w:t>
      </w:r>
    </w:p>
    <w:p w:rsidR="000D26C7" w:rsidRPr="00891AE4" w:rsidRDefault="00BC33CC" w:rsidP="0045275D">
      <w:pPr>
        <w:pStyle w:val="JuHIRoman"/>
        <w:numPr>
          <w:ilvl w:val="1"/>
          <w:numId w:val="3"/>
        </w:numPr>
        <w:rPr>
          <w:szCs w:val="24"/>
        </w:rPr>
      </w:pPr>
      <w:r w:rsidRPr="00891AE4">
        <w:rPr>
          <w:szCs w:val="24"/>
        </w:rPr>
        <w:t xml:space="preserve">ТВЪРДЯНО НАРУШЕНИЕ НА ЧЛЕН 1 ОТ ПРОТОКОЛ </w:t>
      </w:r>
      <w:r w:rsidRPr="00891AE4">
        <w:rPr>
          <w:szCs w:val="24"/>
          <w:cs/>
        </w:rPr>
        <w:t xml:space="preserve">№ </w:t>
      </w:r>
      <w:r w:rsidRPr="00891AE4">
        <w:rPr>
          <w:szCs w:val="24"/>
        </w:rPr>
        <w:t>7 КЪМ КОНВЕНЦИЯТА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41</w:t>
      </w:r>
      <w:r w:rsidRPr="00891AE4">
        <w:fldChar w:fldCharType="end"/>
      </w:r>
      <w:r w:rsidRPr="00891AE4">
        <w:t>.</w:t>
      </w:r>
      <w:r w:rsidR="00891AE4">
        <w:t xml:space="preserve"> </w:t>
      </w:r>
      <w:r w:rsidRPr="00891AE4">
        <w:t xml:space="preserve">Освен това жалбоподателят се оплаква, че е бил експулсиран от България, без да му бъдат предоставени гаранциите по член 1 от Протокол </w:t>
      </w:r>
      <w:r w:rsidRPr="00891AE4">
        <w:rPr>
          <w:cs/>
        </w:rPr>
        <w:t xml:space="preserve">№ </w:t>
      </w:r>
      <w:r w:rsidRPr="00891AE4">
        <w:t>7 към Конвенцията, който гласи следното:</w:t>
      </w:r>
    </w:p>
    <w:p w:rsidR="000D26C7" w:rsidRPr="00C24E03" w:rsidRDefault="00C24E03" w:rsidP="0045275D">
      <w:pPr>
        <w:pStyle w:val="JuQuot"/>
      </w:pPr>
      <w:r w:rsidRPr="00C24E03">
        <w:t>„</w:t>
      </w:r>
      <w:r w:rsidR="00BC33CC" w:rsidRPr="00C24E03">
        <w:t>1.</w:t>
      </w:r>
      <w:r w:rsidR="00891AE4" w:rsidRPr="00C24E03">
        <w:t xml:space="preserve"> </w:t>
      </w:r>
      <w:r w:rsidR="00BC33CC" w:rsidRPr="00C24E03">
        <w:t>Чужденец, пребиваващ на законно основание на територията на дадена държава, може да бъде експулсиран само по силата на решение, взето съгласно закона, и трябва да има възможност:</w:t>
      </w:r>
    </w:p>
    <w:p w:rsidR="000D26C7" w:rsidRPr="00C24E03" w:rsidRDefault="00BC33CC" w:rsidP="0045275D">
      <w:pPr>
        <w:pStyle w:val="JuQuot"/>
      </w:pPr>
      <w:r w:rsidRPr="00C24E03">
        <w:t>(а) да представи доводи против експулсирането си;</w:t>
      </w:r>
    </w:p>
    <w:p w:rsidR="000D26C7" w:rsidRPr="00C24E03" w:rsidRDefault="00BC33CC" w:rsidP="0045275D">
      <w:pPr>
        <w:pStyle w:val="JuQuot"/>
      </w:pPr>
      <w:r w:rsidRPr="00C24E03">
        <w:t>(б) да бъде проверен неговият случай;</w:t>
      </w:r>
    </w:p>
    <w:p w:rsidR="000D26C7" w:rsidRPr="00C24E03" w:rsidRDefault="00BC33CC" w:rsidP="0045275D">
      <w:pPr>
        <w:pStyle w:val="JuQuot"/>
      </w:pPr>
      <w:r w:rsidRPr="00C24E03">
        <w:t>(в) за тази цел да бъде представляван пред компетентния орган или пред едно или няколко лица, назначени от този орган.</w:t>
      </w:r>
    </w:p>
    <w:p w:rsidR="000D26C7" w:rsidRPr="00C24E03" w:rsidRDefault="00BC33CC" w:rsidP="0045275D">
      <w:pPr>
        <w:pStyle w:val="JuQuot"/>
      </w:pPr>
      <w:r w:rsidRPr="00C24E03">
        <w:t>2.</w:t>
      </w:r>
      <w:r w:rsidR="00891AE4" w:rsidRPr="00C24E03">
        <w:t xml:space="preserve"> </w:t>
      </w:r>
      <w:r w:rsidRPr="00C24E03">
        <w:t>Чужденец може да бъде експулсиран преди да се възползва от правата, изброени в параграф 1 а), б) и в) на този член, когато това е необходимо в интерес на обществения ред или е мотивирано от съображения за национална сигурност</w:t>
      </w:r>
      <w:r w:rsidR="00C24E03" w:rsidRPr="00C24E03">
        <w:t>.“</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42</w:t>
      </w:r>
      <w:r w:rsidRPr="00891AE4">
        <w:fldChar w:fldCharType="end"/>
      </w:r>
      <w:r w:rsidRPr="00891AE4">
        <w:t>.</w:t>
      </w:r>
      <w:r w:rsidR="00891AE4">
        <w:t xml:space="preserve"> </w:t>
      </w:r>
      <w:r w:rsidRPr="00891AE4">
        <w:t>Правителството оспорва, че гореспоменатата разпоредба е приложима, тъй като настоящото дело не попада в обхвата й, защото</w:t>
      </w:r>
      <w:r w:rsidRPr="00891AE4">
        <w:rPr>
          <w:i/>
        </w:rPr>
        <w:t xml:space="preserve"> </w:t>
      </w:r>
      <w:proofErr w:type="spellStart"/>
      <w:r w:rsidRPr="00891AE4">
        <w:rPr>
          <w:i/>
        </w:rPr>
        <w:t>de</w:t>
      </w:r>
      <w:proofErr w:type="spellEnd"/>
      <w:r w:rsidRPr="00891AE4">
        <w:rPr>
          <w:i/>
        </w:rPr>
        <w:t xml:space="preserve"> </w:t>
      </w:r>
      <w:proofErr w:type="spellStart"/>
      <w:r w:rsidRPr="00891AE4">
        <w:rPr>
          <w:i/>
        </w:rPr>
        <w:t>facto</w:t>
      </w:r>
      <w:proofErr w:type="spellEnd"/>
      <w:r w:rsidRPr="00891AE4">
        <w:t xml:space="preserve"> жалбоподателят не е бил изгонен от властите (</w:t>
      </w:r>
      <w:r w:rsidR="00C24E03">
        <w:t>в</w:t>
      </w:r>
      <w:r w:rsidRPr="00891AE4">
        <w:t xml:space="preserve">ижте параграф </w:t>
      </w:r>
      <w:r w:rsidRPr="00891AE4">
        <w:fldChar w:fldCharType="begin"/>
      </w:r>
      <w:r w:rsidRPr="00891AE4">
        <w:instrText xml:space="preserve"> REF exp \h  \* MERGEFORMAT </w:instrText>
      </w:r>
      <w:r w:rsidRPr="00891AE4">
        <w:rPr>
          <w:rStyle w:val="JuParaChar"/>
        </w:rPr>
        <w:instrText>26</w:instrText>
      </w:r>
      <w:r w:rsidRPr="00891AE4">
        <w:fldChar w:fldCharType="separate"/>
      </w:r>
      <w:r w:rsidRPr="00891AE4">
        <w:rPr>
          <w:rStyle w:val="JuParaChar"/>
        </w:rPr>
        <w:t>27</w:t>
      </w:r>
      <w:r w:rsidRPr="00891AE4">
        <w:fldChar w:fldCharType="end"/>
      </w:r>
      <w:r w:rsidRPr="00891AE4">
        <w:t xml:space="preserve"> по-горе).</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43</w:t>
      </w:r>
      <w:r w:rsidRPr="00891AE4">
        <w:fldChar w:fldCharType="end"/>
      </w:r>
      <w:r w:rsidRPr="00891AE4">
        <w:t>.</w:t>
      </w:r>
      <w:r w:rsidR="00891AE4">
        <w:t xml:space="preserve"> </w:t>
      </w:r>
      <w:r w:rsidRPr="00891AE4">
        <w:t>Жалбоподателят не отговаря на този аргумент в сроковете, определени за тази цел.</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44</w:t>
      </w:r>
      <w:r w:rsidRPr="00891AE4">
        <w:fldChar w:fldCharType="end"/>
      </w:r>
      <w:r w:rsidRPr="00891AE4">
        <w:t>.</w:t>
      </w:r>
      <w:r w:rsidR="00891AE4">
        <w:t xml:space="preserve"> </w:t>
      </w:r>
      <w:r w:rsidRPr="00891AE4">
        <w:t xml:space="preserve">Съдът отбелязва, че </w:t>
      </w:r>
      <w:r w:rsidR="0066440A">
        <w:t>оплакването</w:t>
      </w:r>
      <w:r w:rsidRPr="00891AE4">
        <w:t xml:space="preserve"> по член 1 от Протокол </w:t>
      </w:r>
      <w:r w:rsidRPr="00891AE4">
        <w:rPr>
          <w:cs/>
        </w:rPr>
        <w:t xml:space="preserve">№ </w:t>
      </w:r>
      <w:r w:rsidRPr="00891AE4">
        <w:t xml:space="preserve">7 към Конвенцията има същата фактическа основа като </w:t>
      </w:r>
      <w:r w:rsidR="0066440A">
        <w:t>тези</w:t>
      </w:r>
      <w:r w:rsidRPr="00891AE4">
        <w:t xml:space="preserve"> по членове 8 и 13 от Конвенцията. След като установява, че е налице нарушение на правото на жалбоподателя на зачитане на семейния му живот по смисъла на член 8 от Конвенцията и че той не разполага с ефективно средство за защита в това отношение, което противоречи на член 13 от Конвенцията (вижте параграфи </w:t>
      </w:r>
      <w:r w:rsidRPr="00891AE4">
        <w:fldChar w:fldCharType="begin"/>
      </w:r>
      <w:r w:rsidRPr="00891AE4">
        <w:instrText xml:space="preserve"> REF a8 \h </w:instrText>
      </w:r>
      <w:r w:rsidR="00891AE4" w:rsidRPr="00891AE4">
        <w:instrText xml:space="preserve"> \* MERGEFORMAT </w:instrText>
      </w:r>
      <w:r w:rsidRPr="00891AE4">
        <w:fldChar w:fldCharType="separate"/>
      </w:r>
      <w:r w:rsidRPr="00891AE4">
        <w:t>37</w:t>
      </w:r>
      <w:r w:rsidRPr="00891AE4">
        <w:fldChar w:fldCharType="end"/>
      </w:r>
      <w:r w:rsidRPr="00891AE4">
        <w:t xml:space="preserve"> и </w:t>
      </w:r>
      <w:r w:rsidRPr="00891AE4">
        <w:fldChar w:fldCharType="begin"/>
      </w:r>
      <w:r w:rsidRPr="00891AE4">
        <w:instrText xml:space="preserve"> REF a13 \h </w:instrText>
      </w:r>
      <w:r w:rsidR="00891AE4" w:rsidRPr="00891AE4">
        <w:instrText xml:space="preserve"> \* MERGEFORMAT </w:instrText>
      </w:r>
      <w:r w:rsidRPr="00891AE4">
        <w:fldChar w:fldCharType="separate"/>
      </w:r>
      <w:r w:rsidRPr="00891AE4">
        <w:t>40</w:t>
      </w:r>
      <w:r w:rsidRPr="00891AE4">
        <w:fldChar w:fldCharType="end"/>
      </w:r>
      <w:r w:rsidRPr="00891AE4">
        <w:t xml:space="preserve"> по-горе), Съдът счита, че не е необходимо да се определя дали същите събития противоречат и на член 1 от Протокол </w:t>
      </w:r>
      <w:r w:rsidRPr="00891AE4">
        <w:rPr>
          <w:cs/>
        </w:rPr>
        <w:t xml:space="preserve">№ </w:t>
      </w:r>
      <w:r w:rsidRPr="00891AE4">
        <w:t xml:space="preserve">7 към Конвенцията (вижте, </w:t>
      </w:r>
      <w:proofErr w:type="spellStart"/>
      <w:r w:rsidRPr="00891AE4">
        <w:rPr>
          <w:i/>
        </w:rPr>
        <w:t>mutatis</w:t>
      </w:r>
      <w:proofErr w:type="spellEnd"/>
      <w:r w:rsidRPr="00891AE4">
        <w:rPr>
          <w:i/>
        </w:rPr>
        <w:t xml:space="preserve"> </w:t>
      </w:r>
      <w:proofErr w:type="spellStart"/>
      <w:r w:rsidRPr="00891AE4">
        <w:rPr>
          <w:i/>
        </w:rPr>
        <w:t>mutandis</w:t>
      </w:r>
      <w:proofErr w:type="spellEnd"/>
      <w:r w:rsidRPr="00891AE4">
        <w:rPr>
          <w:i/>
        </w:rPr>
        <w:t>, Ал-</w:t>
      </w:r>
      <w:proofErr w:type="spellStart"/>
      <w:r w:rsidRPr="00891AE4">
        <w:rPr>
          <w:i/>
        </w:rPr>
        <w:t>Нашиф</w:t>
      </w:r>
      <w:proofErr w:type="spellEnd"/>
      <w:r w:rsidRPr="00891AE4">
        <w:t>, цитирано по-горе, § 142).</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45</w:t>
      </w:r>
      <w:r w:rsidRPr="00891AE4">
        <w:fldChar w:fldCharType="end"/>
      </w:r>
      <w:r w:rsidRPr="00891AE4">
        <w:t>.</w:t>
      </w:r>
      <w:r w:rsidR="00891AE4">
        <w:t xml:space="preserve"> </w:t>
      </w:r>
      <w:r w:rsidRPr="00891AE4">
        <w:t>Поради това Съдът стига до заключението, че не е необходимо да разглежда отделно допустимостта и основателността на това оплакване.</w:t>
      </w:r>
    </w:p>
    <w:p w:rsidR="000D26C7" w:rsidRPr="00891AE4" w:rsidRDefault="00BC33CC" w:rsidP="0045275D">
      <w:pPr>
        <w:pStyle w:val="JuHIRoman"/>
        <w:numPr>
          <w:ilvl w:val="1"/>
          <w:numId w:val="3"/>
        </w:numPr>
        <w:rPr>
          <w:szCs w:val="24"/>
        </w:rPr>
      </w:pPr>
      <w:r w:rsidRPr="00891AE4">
        <w:rPr>
          <w:szCs w:val="24"/>
        </w:rPr>
        <w:t>ПРИЛОЖЕНИЕ НА ЧЛЕН 41 ОТ КОНВЕНЦИЯТА</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46</w:t>
      </w:r>
      <w:r w:rsidRPr="00891AE4">
        <w:fldChar w:fldCharType="end"/>
      </w:r>
      <w:r w:rsidRPr="00891AE4">
        <w:t>.</w:t>
      </w:r>
      <w:r w:rsidR="00891AE4">
        <w:t xml:space="preserve"> </w:t>
      </w:r>
      <w:r w:rsidRPr="00891AE4">
        <w:t>Член 41 от Конвенцията предвижда:</w:t>
      </w:r>
    </w:p>
    <w:p w:rsidR="000D26C7" w:rsidRPr="00C24E03" w:rsidRDefault="00C24E03" w:rsidP="0045275D">
      <w:pPr>
        <w:pStyle w:val="JuQuot"/>
        <w:keepNext/>
        <w:keepLines/>
      </w:pPr>
      <w:r w:rsidRPr="00C24E03">
        <w:t>„</w:t>
      </w:r>
      <w:r w:rsidR="00BC33CC" w:rsidRPr="00C24E03">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C24E03">
        <w:t>“</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47</w:t>
      </w:r>
      <w:r w:rsidRPr="00891AE4">
        <w:fldChar w:fldCharType="end"/>
      </w:r>
      <w:r w:rsidRPr="00891AE4">
        <w:t>.</w:t>
      </w:r>
      <w:r w:rsidR="00891AE4">
        <w:t xml:space="preserve"> </w:t>
      </w:r>
      <w:r w:rsidRPr="00891AE4">
        <w:t>Жалбоподателят не е предявил иск за неимуществени вреди или разходи и разноски в съответствие с правило 60 от Правилника на Съда в сроковете, определени за това. Нито е предоставил някакви подробности или документи относно направените разходи.</w:t>
      </w:r>
    </w:p>
    <w:p w:rsidR="000D26C7" w:rsidRPr="00891AE4" w:rsidRDefault="00BC33CC" w:rsidP="0045275D">
      <w:pPr>
        <w:pStyle w:val="JuPara"/>
      </w:pPr>
      <w:r w:rsidRPr="00891AE4">
        <w:fldChar w:fldCharType="begin"/>
      </w:r>
      <w:r w:rsidRPr="00891AE4">
        <w:instrText xml:space="preserve"> SEQ level0 \*arabic </w:instrText>
      </w:r>
      <w:r w:rsidRPr="00891AE4">
        <w:fldChar w:fldCharType="separate"/>
      </w:r>
      <w:r w:rsidRPr="00891AE4">
        <w:t>48</w:t>
      </w:r>
      <w:r w:rsidRPr="00891AE4">
        <w:fldChar w:fldCharType="end"/>
      </w:r>
      <w:r w:rsidRPr="00891AE4">
        <w:t>.</w:t>
      </w:r>
      <w:r w:rsidR="00891AE4">
        <w:t xml:space="preserve"> </w:t>
      </w:r>
      <w:r w:rsidRPr="00891AE4">
        <w:t xml:space="preserve">Следователно Съдът не отсъжда в това отношение и не счита, че съществуват някакви изключителни обстоятелства, които да </w:t>
      </w:r>
      <w:r w:rsidR="0066440A">
        <w:t>налагат присъждането</w:t>
      </w:r>
      <w:r w:rsidRPr="00891AE4">
        <w:t xml:space="preserve"> на вреди (вижте </w:t>
      </w:r>
      <w:proofErr w:type="spellStart"/>
      <w:r w:rsidRPr="00891AE4">
        <w:rPr>
          <w:i/>
        </w:rPr>
        <w:t>Нагметов</w:t>
      </w:r>
      <w:proofErr w:type="spellEnd"/>
      <w:r w:rsidRPr="00891AE4">
        <w:rPr>
          <w:i/>
        </w:rPr>
        <w:t xml:space="preserve"> срещу Русия</w:t>
      </w:r>
      <w:r w:rsidRPr="00891AE4">
        <w:t xml:space="preserve"> [GC], </w:t>
      </w:r>
      <w:r w:rsidRPr="00891AE4">
        <w:rPr>
          <w:cs/>
        </w:rPr>
        <w:t xml:space="preserve">№ </w:t>
      </w:r>
      <w:r w:rsidRPr="00891AE4">
        <w:t>35589/08, §§ 80-82, 30 март 2017 г.).</w:t>
      </w:r>
    </w:p>
    <w:p w:rsidR="000D26C7" w:rsidRPr="00891AE4" w:rsidRDefault="00BC33CC" w:rsidP="0045275D">
      <w:pPr>
        <w:pStyle w:val="JuHHead"/>
        <w:numPr>
          <w:ilvl w:val="0"/>
          <w:numId w:val="2"/>
        </w:numPr>
        <w:rPr>
          <w:sz w:val="24"/>
          <w:szCs w:val="24"/>
        </w:rPr>
      </w:pPr>
      <w:r w:rsidRPr="00891AE4">
        <w:rPr>
          <w:sz w:val="24"/>
          <w:szCs w:val="24"/>
        </w:rPr>
        <w:t>ТАКА МОТИВИРАН, СЪДЪТ ЕДИНОДУШНО</w:t>
      </w:r>
    </w:p>
    <w:p w:rsidR="000D26C7" w:rsidRPr="00891AE4" w:rsidRDefault="00BC33CC" w:rsidP="0045275D">
      <w:pPr>
        <w:pStyle w:val="JuList"/>
        <w:numPr>
          <w:ilvl w:val="0"/>
          <w:numId w:val="1"/>
        </w:numPr>
      </w:pPr>
      <w:r w:rsidRPr="00891AE4">
        <w:rPr>
          <w:i/>
        </w:rPr>
        <w:t>Обявява</w:t>
      </w:r>
      <w:r w:rsidRPr="00891AE4">
        <w:t xml:space="preserve"> оплакванията на жалбоподателя по членове 8 и 13 от Конвенцията за допустими;</w:t>
      </w:r>
    </w:p>
    <w:p w:rsidR="000D26C7" w:rsidRPr="00891AE4" w:rsidRDefault="00BC33CC" w:rsidP="0045275D">
      <w:pPr>
        <w:pStyle w:val="JuList"/>
        <w:numPr>
          <w:ilvl w:val="0"/>
          <w:numId w:val="1"/>
        </w:numPr>
      </w:pPr>
      <w:r w:rsidRPr="00891AE4">
        <w:rPr>
          <w:i/>
        </w:rPr>
        <w:t>Приема</w:t>
      </w:r>
      <w:r w:rsidRPr="00891AE4">
        <w:t>, че е налице нарушение на член 8 от Конвенцията;</w:t>
      </w:r>
    </w:p>
    <w:p w:rsidR="000D26C7" w:rsidRPr="00891AE4" w:rsidRDefault="00BC33CC" w:rsidP="0045275D">
      <w:pPr>
        <w:pStyle w:val="JuList"/>
        <w:numPr>
          <w:ilvl w:val="0"/>
          <w:numId w:val="1"/>
        </w:numPr>
      </w:pPr>
      <w:r w:rsidRPr="00891AE4">
        <w:rPr>
          <w:i/>
        </w:rPr>
        <w:t>Приема</w:t>
      </w:r>
      <w:r w:rsidRPr="00891AE4">
        <w:t>, че е налице нарушение на член 13 от Конвенцията, разглеждан във връзка с член 8;</w:t>
      </w:r>
    </w:p>
    <w:p w:rsidR="004D0EC7" w:rsidRPr="00891AE4" w:rsidRDefault="00BC33CC" w:rsidP="0045275D">
      <w:pPr>
        <w:pStyle w:val="JuList"/>
      </w:pPr>
      <w:r w:rsidRPr="00891AE4">
        <w:rPr>
          <w:i/>
        </w:rPr>
        <w:t>Приема</w:t>
      </w:r>
      <w:r w:rsidRPr="00891AE4">
        <w:t xml:space="preserve">, че не е необходимо да се разглежда допустимостта и съществото на оплакването по член 1 от Протокол </w:t>
      </w:r>
      <w:r w:rsidRPr="00891AE4">
        <w:rPr>
          <w:cs/>
        </w:rPr>
        <w:t xml:space="preserve">№ </w:t>
      </w:r>
      <w:r w:rsidRPr="00891AE4">
        <w:t>7 към Конвенцията.</w:t>
      </w:r>
    </w:p>
    <w:p w:rsidR="008E3A08" w:rsidRPr="00891AE4" w:rsidRDefault="00BC33CC" w:rsidP="0045275D">
      <w:pPr>
        <w:pStyle w:val="JuParaLast"/>
      </w:pPr>
      <w:r w:rsidRPr="00891AE4">
        <w:t>Изготвено на английски език и обявено в писмена форма на 6 октомври 2020 г. според Правило 77 §§ 2 и 3 от Правилника на Съда.</w:t>
      </w:r>
    </w:p>
    <w:p w:rsidR="001C055B" w:rsidRPr="00891AE4" w:rsidRDefault="00BC33CC" w:rsidP="0045275D">
      <w:pPr>
        <w:pStyle w:val="JuSigned"/>
      </w:pPr>
      <w:r w:rsidRPr="00891AE4">
        <w:tab/>
        <w:t xml:space="preserve">Илзе </w:t>
      </w:r>
      <w:proofErr w:type="spellStart"/>
      <w:r w:rsidRPr="00891AE4">
        <w:t>Фрайвирт</w:t>
      </w:r>
      <w:proofErr w:type="spellEnd"/>
      <w:r w:rsidRPr="00891AE4">
        <w:t xml:space="preserve"> </w:t>
      </w:r>
      <w:r w:rsidRPr="00891AE4">
        <w:tab/>
        <w:t xml:space="preserve">Бранко </w:t>
      </w:r>
      <w:proofErr w:type="spellStart"/>
      <w:r w:rsidRPr="00891AE4">
        <w:t>Лубарда</w:t>
      </w:r>
      <w:proofErr w:type="spellEnd"/>
      <w:r w:rsidRPr="00891AE4">
        <w:br/>
      </w:r>
      <w:r w:rsidRPr="00891AE4">
        <w:tab/>
        <w:t>Зам.-секретар</w:t>
      </w:r>
      <w:r w:rsidRPr="00891AE4">
        <w:tab/>
        <w:t>Председател</w:t>
      </w:r>
    </w:p>
    <w:sectPr w:rsidR="001C055B" w:rsidRPr="00891AE4" w:rsidSect="007D3701">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338" w:rsidRPr="009E7A6F" w:rsidRDefault="00527338" w:rsidP="0098410D">
      <w:r>
        <w:separator/>
      </w:r>
    </w:p>
  </w:endnote>
  <w:endnote w:type="continuationSeparator" w:id="0">
    <w:p w:rsidR="00527338" w:rsidRPr="009E7A6F" w:rsidRDefault="00527338" w:rsidP="009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07" w:rsidRDefault="00867A07">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C7" w:rsidRPr="00150BFA" w:rsidRDefault="001A0716" w:rsidP="00054615">
    <w:pPr>
      <w:jc w:val="center"/>
    </w:pPr>
    <w:r>
      <w:rPr>
        <w:noProof/>
        <w:lang w:val="en-US" w:eastAsia="en-US"/>
      </w:rPr>
      <w:drawing>
        <wp:inline distT="0" distB="0" distL="0" distR="0" wp14:anchorId="3E1AD323" wp14:editId="2622B644">
          <wp:extent cx="771525" cy="619125"/>
          <wp:effectExtent l="0" t="0" r="9525" b="9525"/>
          <wp:docPr id="2" name="Picture 52"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10D" w:rsidRPr="009E7A6F" w:rsidRDefault="00867A07" w:rsidP="00054615">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C7" w:rsidRPr="00150BFA" w:rsidRDefault="001A0716" w:rsidP="00054615">
    <w:pPr>
      <w:jc w:val="center"/>
    </w:pPr>
    <w:r>
      <w:rPr>
        <w:noProof/>
        <w:lang w:val="en-US" w:eastAsia="en-US"/>
      </w:rPr>
      <w:drawing>
        <wp:inline distT="0" distB="0" distL="0" distR="0" wp14:anchorId="2B95103B" wp14:editId="109C81E0">
          <wp:extent cx="771525" cy="619125"/>
          <wp:effectExtent l="0" t="0" r="9525" b="9525"/>
          <wp:docPr id="4"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E7A6F" w:rsidRPr="009E7A6F" w:rsidRDefault="00867A07" w:rsidP="009E7A6F">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15" w:rsidRDefault="00BC33CC" w:rsidP="009A115C">
    <w:pPr>
      <w:pStyle w:val="JuHeader"/>
    </w:pPr>
    <w:r>
      <w:rPr>
        <w:rStyle w:val="PageNumber"/>
      </w:rPr>
      <w:fldChar w:fldCharType="begin"/>
    </w:r>
    <w:r>
      <w:rPr>
        <w:rStyle w:val="PageNumber"/>
      </w:rPr>
      <w:instrText xml:space="preserve"> PAGE </w:instrText>
    </w:r>
    <w:r>
      <w:rPr>
        <w:rStyle w:val="PageNumber"/>
      </w:rPr>
      <w:fldChar w:fldCharType="separate"/>
    </w:r>
    <w:r w:rsidR="00867A07">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15" w:rsidRPr="000B7195" w:rsidRDefault="00BC33CC" w:rsidP="007D3701">
    <w:pPr>
      <w:pStyle w:val="JuHeader"/>
    </w:pPr>
    <w:r>
      <w:fldChar w:fldCharType="begin"/>
    </w:r>
    <w:r>
      <w:instrText xml:space="preserve"> PAGE </w:instrText>
    </w:r>
    <w:r>
      <w:fldChar w:fldCharType="separate"/>
    </w:r>
    <w:r w:rsidR="00867A0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338" w:rsidRPr="009E7A6F" w:rsidRDefault="00527338" w:rsidP="0098410D">
      <w:r>
        <w:separator/>
      </w:r>
    </w:p>
  </w:footnote>
  <w:footnote w:type="continuationSeparator" w:id="0">
    <w:p w:rsidR="00527338" w:rsidRPr="009E7A6F" w:rsidRDefault="00527338" w:rsidP="0098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07" w:rsidRDefault="00867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C7" w:rsidRPr="00A45145" w:rsidRDefault="001A0716" w:rsidP="00054615">
    <w:pPr>
      <w:jc w:val="center"/>
    </w:pPr>
    <w:r>
      <w:rPr>
        <w:noProof/>
        <w:lang w:val="en-US" w:eastAsia="en-US"/>
      </w:rPr>
      <w:drawing>
        <wp:inline distT="0" distB="0" distL="0" distR="0" wp14:anchorId="3DD91AFC" wp14:editId="4CED13BB">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9E7A6F" w:rsidRDefault="00867A07" w:rsidP="00054615">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C7" w:rsidRPr="00A45145" w:rsidRDefault="001A0716" w:rsidP="00054615">
    <w:pPr>
      <w:jc w:val="center"/>
    </w:pPr>
    <w:r>
      <w:rPr>
        <w:noProof/>
        <w:lang w:val="en-US" w:eastAsia="en-US"/>
      </w:rPr>
      <w:drawing>
        <wp:inline distT="0" distB="0" distL="0" distR="0" wp14:anchorId="1CB70C4C" wp14:editId="355F7EED">
          <wp:extent cx="2962275" cy="1219200"/>
          <wp:effectExtent l="0" t="0" r="9525" b="0"/>
          <wp:docPr id="3" name="Picture 4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9E7A6F" w:rsidRDefault="00867A0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15" w:rsidRPr="004D0EC7" w:rsidRDefault="00BC33CC" w:rsidP="004D0EC7">
    <w:pPr>
      <w:pStyle w:val="JuHeader"/>
    </w:pPr>
    <w:r>
      <w:t>СЪДЕБНО РЕШЕНИЕ ПО ДЕЛО "БУ ХАСУН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615" w:rsidRPr="00882CD5" w:rsidRDefault="00BC33CC" w:rsidP="007D3701">
    <w:pPr>
      <w:pStyle w:val="JuHeader"/>
    </w:pPr>
    <w:r>
      <w:t xml:space="preserve">СЪДЕБНО РЕШЕНИЕ ПО ДЕЛО </w:t>
    </w:r>
    <w:r w:rsidR="00891AE4">
      <w:t>„</w:t>
    </w:r>
    <w:r>
      <w:t>БУ ХАСУН срещу БЪЛГАРИЯ</w:t>
    </w:r>
    <w:r w:rsidR="00891AE4">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48229408"/>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decimal"/>
      <w:pStyle w:val="JuHalpha"/>
      <w:lvlText w:val="(%7)"/>
      <w:lvlJc w:val="left"/>
      <w:pPr>
        <w:ind w:left="1372" w:hanging="334"/>
      </w:pPr>
      <w:rPr>
        <w:rFonts w:ascii="Times New Roman" w:hAnsi="Times New Roman" w:hint="default"/>
        <w:b w:val="0"/>
        <w:i w:val="0"/>
      </w:rPr>
    </w:lvl>
    <w:lvl w:ilvl="7">
      <w:start w:val="1"/>
      <w:numFmt w:val="bullet"/>
      <w:pStyle w:val="JuH"/>
      <w:lvlText w:val="‒"/>
      <w:lvlJc w:val="left"/>
      <w:pPr>
        <w:ind w:left="1418" w:hanging="227"/>
      </w:pPr>
      <w:rPr>
        <w:rFonts w:ascii="Times New Roman" w:hAnsi="Times New Roman" w:cs="Times New Roman" w:hint="default"/>
        <w:color w:val="auto"/>
      </w:rPr>
    </w:lvl>
    <w:lvl w:ilvl="8">
      <w:start w:val="1"/>
      <w:numFmt w:val="bullet"/>
      <w:pStyle w:val="ECHRHeading9"/>
      <w:lvlText w:val="▪"/>
      <w:lvlJc w:val="left"/>
      <w:pPr>
        <w:ind w:left="1644" w:hanging="226"/>
      </w:pPr>
      <w:rPr>
        <w:rFonts w:ascii="Times New Roman" w:hAnsi="Times New Roman" w:cs="Times New Roman" w:hint="default"/>
        <w:color w:val="auto"/>
      </w:rPr>
    </w:lvl>
  </w:abstractNum>
  <w:abstractNum w:abstractNumId="10" w15:restartNumberingAfterBreak="0">
    <w:nsid w:val="1AA96CEA"/>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tplc="8ECC957E">
      <w:start w:val="1"/>
      <w:numFmt w:val="bullet"/>
      <w:pStyle w:val="ListBullet"/>
      <w:lvlText w:val=""/>
      <w:lvlJc w:val="left"/>
      <w:pPr>
        <w:tabs>
          <w:tab w:val="num" w:pos="851"/>
        </w:tabs>
        <w:ind w:left="568" w:firstLine="0"/>
      </w:pPr>
      <w:rPr>
        <w:rFonts w:ascii="Wingdings" w:hAnsi="Wingdings" w:hint="default"/>
        <w:color w:val="808080"/>
        <w:sz w:val="16"/>
      </w:rPr>
    </w:lvl>
    <w:lvl w:ilvl="1" w:tplc="6B086BCE" w:tentative="1">
      <w:start w:val="1"/>
      <w:numFmt w:val="bullet"/>
      <w:lvlText w:val="o"/>
      <w:lvlJc w:val="left"/>
      <w:pPr>
        <w:tabs>
          <w:tab w:val="num" w:pos="1724"/>
        </w:tabs>
        <w:ind w:left="1724" w:hanging="360"/>
      </w:pPr>
      <w:rPr>
        <w:rFonts w:ascii="Courier New" w:hAnsi="Courier New" w:cs="Courier New" w:hint="default"/>
      </w:rPr>
    </w:lvl>
    <w:lvl w:ilvl="2" w:tplc="4D82F426" w:tentative="1">
      <w:start w:val="1"/>
      <w:numFmt w:val="bullet"/>
      <w:lvlText w:val=""/>
      <w:lvlJc w:val="left"/>
      <w:pPr>
        <w:tabs>
          <w:tab w:val="num" w:pos="2444"/>
        </w:tabs>
        <w:ind w:left="2444" w:hanging="360"/>
      </w:pPr>
      <w:rPr>
        <w:rFonts w:ascii="Wingdings" w:hAnsi="Wingdings" w:hint="default"/>
      </w:rPr>
    </w:lvl>
    <w:lvl w:ilvl="3" w:tplc="F884A51C" w:tentative="1">
      <w:start w:val="1"/>
      <w:numFmt w:val="bullet"/>
      <w:lvlText w:val=""/>
      <w:lvlJc w:val="left"/>
      <w:pPr>
        <w:tabs>
          <w:tab w:val="num" w:pos="3164"/>
        </w:tabs>
        <w:ind w:left="3164" w:hanging="360"/>
      </w:pPr>
      <w:rPr>
        <w:rFonts w:ascii="Symbol" w:hAnsi="Symbol" w:hint="default"/>
      </w:rPr>
    </w:lvl>
    <w:lvl w:ilvl="4" w:tplc="C17640CE" w:tentative="1">
      <w:start w:val="1"/>
      <w:numFmt w:val="bullet"/>
      <w:lvlText w:val="o"/>
      <w:lvlJc w:val="left"/>
      <w:pPr>
        <w:tabs>
          <w:tab w:val="num" w:pos="3884"/>
        </w:tabs>
        <w:ind w:left="3884" w:hanging="360"/>
      </w:pPr>
      <w:rPr>
        <w:rFonts w:ascii="Courier New" w:hAnsi="Courier New" w:cs="Courier New" w:hint="default"/>
      </w:rPr>
    </w:lvl>
    <w:lvl w:ilvl="5" w:tplc="A776D8EC" w:tentative="1">
      <w:start w:val="1"/>
      <w:numFmt w:val="bullet"/>
      <w:lvlText w:val=""/>
      <w:lvlJc w:val="left"/>
      <w:pPr>
        <w:tabs>
          <w:tab w:val="num" w:pos="4604"/>
        </w:tabs>
        <w:ind w:left="4604" w:hanging="360"/>
      </w:pPr>
      <w:rPr>
        <w:rFonts w:ascii="Wingdings" w:hAnsi="Wingdings" w:hint="default"/>
      </w:rPr>
    </w:lvl>
    <w:lvl w:ilvl="6" w:tplc="94A05936" w:tentative="1">
      <w:start w:val="1"/>
      <w:numFmt w:val="bullet"/>
      <w:lvlText w:val=""/>
      <w:lvlJc w:val="left"/>
      <w:pPr>
        <w:tabs>
          <w:tab w:val="num" w:pos="5324"/>
        </w:tabs>
        <w:ind w:left="5324" w:hanging="360"/>
      </w:pPr>
      <w:rPr>
        <w:rFonts w:ascii="Symbol" w:hAnsi="Symbol" w:hint="default"/>
      </w:rPr>
    </w:lvl>
    <w:lvl w:ilvl="7" w:tplc="FA202E56" w:tentative="1">
      <w:start w:val="1"/>
      <w:numFmt w:val="bullet"/>
      <w:lvlText w:val="o"/>
      <w:lvlJc w:val="left"/>
      <w:pPr>
        <w:tabs>
          <w:tab w:val="num" w:pos="6044"/>
        </w:tabs>
        <w:ind w:left="6044" w:hanging="360"/>
      </w:pPr>
      <w:rPr>
        <w:rFonts w:ascii="Courier New" w:hAnsi="Courier New" w:cs="Courier New" w:hint="default"/>
      </w:rPr>
    </w:lvl>
    <w:lvl w:ilvl="8" w:tplc="F6C44A30"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2"/>
  </w:num>
  <w:num w:numId="2">
    <w:abstractNumId w:val="17"/>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3"/>
  </w:num>
  <w:num w:numId="7">
    <w:abstractNumId w:val="11"/>
  </w:num>
  <w:num w:numId="8">
    <w:abstractNumId w:val="10"/>
  </w:num>
  <w:num w:numId="9">
    <w:abstractNumId w:val="14"/>
  </w:num>
  <w:num w:numId="10">
    <w:abstractNumId w:val="12"/>
  </w:num>
  <w:num w:numId="11">
    <w:abstractNumId w:val="15"/>
  </w:num>
  <w:num w:numId="12">
    <w:abstractNumId w:val="16"/>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1433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0D26C7"/>
    <w:rsid w:val="00042E65"/>
    <w:rsid w:val="000D26C7"/>
    <w:rsid w:val="00167F0C"/>
    <w:rsid w:val="00176901"/>
    <w:rsid w:val="001A0716"/>
    <w:rsid w:val="001B10B6"/>
    <w:rsid w:val="002257FE"/>
    <w:rsid w:val="002633AB"/>
    <w:rsid w:val="00266211"/>
    <w:rsid w:val="00463A33"/>
    <w:rsid w:val="00527338"/>
    <w:rsid w:val="00556FD7"/>
    <w:rsid w:val="0066440A"/>
    <w:rsid w:val="006826F4"/>
    <w:rsid w:val="00701A83"/>
    <w:rsid w:val="00800B01"/>
    <w:rsid w:val="00867A07"/>
    <w:rsid w:val="00891AE4"/>
    <w:rsid w:val="00963D58"/>
    <w:rsid w:val="009B6311"/>
    <w:rsid w:val="009E32EE"/>
    <w:rsid w:val="00A162C9"/>
    <w:rsid w:val="00A71137"/>
    <w:rsid w:val="00A83BA7"/>
    <w:rsid w:val="00AD3D28"/>
    <w:rsid w:val="00AF20DE"/>
    <w:rsid w:val="00B05525"/>
    <w:rsid w:val="00B30210"/>
    <w:rsid w:val="00BC33CC"/>
    <w:rsid w:val="00C24E03"/>
    <w:rsid w:val="00C420D0"/>
    <w:rsid w:val="00DC793F"/>
    <w:rsid w:val="00FA6707"/>
    <w:rsid w:val="00FB3B2D"/>
    <w:rsid w:val="00FE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2E3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5275D"/>
    <w:rPr>
      <w:sz w:val="24"/>
      <w:szCs w:val="24"/>
      <w:lang w:val="bg-BG" w:eastAsia="bg-BG"/>
    </w:rPr>
  </w:style>
  <w:style w:type="paragraph" w:styleId="Heading1">
    <w:name w:val="heading 1"/>
    <w:basedOn w:val="Normal"/>
    <w:next w:val="Normal"/>
    <w:link w:val="Heading1Char"/>
    <w:uiPriority w:val="98"/>
    <w:semiHidden/>
    <w:rsid w:val="0045275D"/>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8"/>
    <w:semiHidden/>
    <w:rsid w:val="0045275D"/>
    <w:pPr>
      <w:spacing w:before="200"/>
      <w:outlineLvl w:val="1"/>
    </w:pPr>
    <w:rPr>
      <w:rFonts w:eastAsia="MS Gothic"/>
      <w:b/>
      <w:bCs/>
      <w:color w:val="4D4D4D"/>
      <w:sz w:val="26"/>
      <w:szCs w:val="26"/>
    </w:rPr>
  </w:style>
  <w:style w:type="paragraph" w:styleId="Heading3">
    <w:name w:val="heading 3"/>
    <w:basedOn w:val="Normal"/>
    <w:next w:val="Normal"/>
    <w:link w:val="Heading3Char"/>
    <w:uiPriority w:val="98"/>
    <w:semiHidden/>
    <w:rsid w:val="0045275D"/>
    <w:pPr>
      <w:spacing w:before="200" w:line="271" w:lineRule="auto"/>
      <w:outlineLvl w:val="2"/>
    </w:pPr>
    <w:rPr>
      <w:rFonts w:eastAsia="MS Gothic"/>
      <w:b/>
      <w:bCs/>
      <w:color w:val="5F5F5F"/>
      <w:sz w:val="22"/>
      <w:szCs w:val="22"/>
    </w:rPr>
  </w:style>
  <w:style w:type="paragraph" w:styleId="Heading4">
    <w:name w:val="heading 4"/>
    <w:basedOn w:val="Normal"/>
    <w:next w:val="Normal"/>
    <w:link w:val="Heading4Char"/>
    <w:uiPriority w:val="98"/>
    <w:semiHidden/>
    <w:rsid w:val="0045275D"/>
    <w:pPr>
      <w:spacing w:before="200"/>
      <w:outlineLvl w:val="3"/>
    </w:pPr>
    <w:rPr>
      <w:rFonts w:eastAsia="MS Gothic"/>
      <w:b/>
      <w:bCs/>
      <w:i/>
      <w:iCs/>
      <w:color w:val="777777"/>
      <w:sz w:val="22"/>
      <w:szCs w:val="22"/>
    </w:rPr>
  </w:style>
  <w:style w:type="paragraph" w:styleId="Heading5">
    <w:name w:val="heading 5"/>
    <w:basedOn w:val="Normal"/>
    <w:next w:val="Normal"/>
    <w:link w:val="Heading5Char"/>
    <w:uiPriority w:val="98"/>
    <w:semiHidden/>
    <w:qFormat/>
    <w:rsid w:val="0045275D"/>
    <w:pPr>
      <w:spacing w:before="200"/>
      <w:outlineLvl w:val="4"/>
    </w:pPr>
    <w:rPr>
      <w:rFonts w:eastAsia="MS Gothic"/>
      <w:b/>
      <w:bCs/>
      <w:color w:val="808080"/>
      <w:sz w:val="22"/>
      <w:szCs w:val="22"/>
    </w:rPr>
  </w:style>
  <w:style w:type="paragraph" w:styleId="Heading6">
    <w:name w:val="heading 6"/>
    <w:basedOn w:val="Normal"/>
    <w:next w:val="Normal"/>
    <w:link w:val="Heading6Char"/>
    <w:uiPriority w:val="98"/>
    <w:semiHidden/>
    <w:rsid w:val="0045275D"/>
    <w:pPr>
      <w:spacing w:line="271" w:lineRule="auto"/>
      <w:outlineLvl w:val="5"/>
    </w:pPr>
    <w:rPr>
      <w:rFonts w:eastAsia="MS Gothic"/>
      <w:b/>
      <w:bCs/>
      <w:i/>
      <w:iCs/>
      <w:color w:val="7F7F7F"/>
      <w:sz w:val="22"/>
      <w:szCs w:val="22"/>
      <w:lang w:bidi="en-US"/>
    </w:rPr>
  </w:style>
  <w:style w:type="paragraph" w:styleId="Heading7">
    <w:name w:val="heading 7"/>
    <w:basedOn w:val="Normal"/>
    <w:next w:val="Normal"/>
    <w:link w:val="Heading7Char"/>
    <w:uiPriority w:val="98"/>
    <w:semiHidden/>
    <w:qFormat/>
    <w:rsid w:val="0045275D"/>
    <w:pPr>
      <w:outlineLvl w:val="6"/>
    </w:pPr>
    <w:rPr>
      <w:rFonts w:eastAsia="MS Gothic"/>
      <w:i/>
      <w:iCs/>
      <w:sz w:val="22"/>
      <w:szCs w:val="22"/>
      <w:lang w:bidi="en-US"/>
    </w:rPr>
  </w:style>
  <w:style w:type="paragraph" w:styleId="Heading8">
    <w:name w:val="heading 8"/>
    <w:basedOn w:val="Normal"/>
    <w:next w:val="Normal"/>
    <w:link w:val="Heading8Char"/>
    <w:uiPriority w:val="98"/>
    <w:semiHidden/>
    <w:qFormat/>
    <w:rsid w:val="0045275D"/>
    <w:pPr>
      <w:outlineLvl w:val="7"/>
    </w:pPr>
    <w:rPr>
      <w:rFonts w:eastAsia="MS Gothic"/>
      <w:sz w:val="20"/>
      <w:szCs w:val="20"/>
      <w:lang w:bidi="en-US"/>
    </w:rPr>
  </w:style>
  <w:style w:type="paragraph" w:styleId="Heading9">
    <w:name w:val="heading 9"/>
    <w:basedOn w:val="Normal"/>
    <w:next w:val="Normal"/>
    <w:link w:val="Heading9Char"/>
    <w:uiPriority w:val="98"/>
    <w:semiHidden/>
    <w:qFormat/>
    <w:rsid w:val="0045275D"/>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45275D"/>
    <w:rPr>
      <w:rFonts w:ascii="Tahoma" w:hAnsi="Tahoma" w:cs="Tahoma"/>
      <w:sz w:val="16"/>
      <w:szCs w:val="16"/>
    </w:rPr>
  </w:style>
  <w:style w:type="character" w:customStyle="1" w:styleId="BalloonTextChar">
    <w:name w:val="Balloon Text Char"/>
    <w:link w:val="BalloonText"/>
    <w:uiPriority w:val="98"/>
    <w:semiHidden/>
    <w:rsid w:val="0045275D"/>
    <w:rPr>
      <w:rFonts w:ascii="Tahoma" w:hAnsi="Tahoma" w:cs="Tahoma"/>
      <w:sz w:val="16"/>
      <w:szCs w:val="16"/>
      <w:lang w:val="bg-BG" w:eastAsia="bg-BG"/>
    </w:rPr>
  </w:style>
  <w:style w:type="character" w:styleId="BookTitle">
    <w:name w:val="Book Title"/>
    <w:uiPriority w:val="98"/>
    <w:semiHidden/>
    <w:qFormat/>
    <w:rsid w:val="0045275D"/>
    <w:rPr>
      <w:i/>
      <w:iCs/>
      <w:smallCaps/>
      <w:spacing w:val="5"/>
      <w:lang w:val="bg-BG" w:eastAsia="bg-BG"/>
    </w:rPr>
  </w:style>
  <w:style w:type="paragraph" w:customStyle="1" w:styleId="JuHeader">
    <w:name w:val="Ju_Header"/>
    <w:aliases w:val="_Header"/>
    <w:basedOn w:val="Header"/>
    <w:uiPriority w:val="29"/>
    <w:qFormat/>
    <w:rsid w:val="0045275D"/>
    <w:pPr>
      <w:tabs>
        <w:tab w:val="clear" w:pos="4536"/>
        <w:tab w:val="clear" w:pos="9072"/>
      </w:tabs>
      <w:jc w:val="center"/>
    </w:pPr>
    <w:rPr>
      <w:sz w:val="18"/>
    </w:rPr>
  </w:style>
  <w:style w:type="paragraph" w:customStyle="1" w:styleId="NormalJustified">
    <w:name w:val="Normal_Justified"/>
    <w:basedOn w:val="Normal"/>
    <w:semiHidden/>
    <w:rsid w:val="0045275D"/>
    <w:pPr>
      <w:jc w:val="both"/>
    </w:pPr>
  </w:style>
  <w:style w:type="character" w:styleId="Strong">
    <w:name w:val="Strong"/>
    <w:uiPriority w:val="98"/>
    <w:semiHidden/>
    <w:qFormat/>
    <w:rsid w:val="0045275D"/>
    <w:rPr>
      <w:b/>
      <w:bCs/>
      <w:lang w:val="bg-BG" w:eastAsia="bg-BG"/>
    </w:rPr>
  </w:style>
  <w:style w:type="paragraph" w:styleId="NoSpacing">
    <w:name w:val="No Spacing"/>
    <w:basedOn w:val="Normal"/>
    <w:link w:val="NoSpacingChar"/>
    <w:uiPriority w:val="98"/>
    <w:semiHidden/>
    <w:qFormat/>
    <w:rsid w:val="0045275D"/>
  </w:style>
  <w:style w:type="character" w:customStyle="1" w:styleId="NoSpacingChar">
    <w:name w:val="No Spacing Char"/>
    <w:link w:val="NoSpacing"/>
    <w:uiPriority w:val="98"/>
    <w:semiHidden/>
    <w:rsid w:val="0045275D"/>
    <w:rPr>
      <w:sz w:val="24"/>
      <w:szCs w:val="24"/>
      <w:lang w:val="bg-BG" w:eastAsia="bg-BG"/>
    </w:rPr>
  </w:style>
  <w:style w:type="paragraph" w:customStyle="1" w:styleId="JuQuot">
    <w:name w:val="Ju_Quot"/>
    <w:aliases w:val="_Quote"/>
    <w:basedOn w:val="NormalJustified"/>
    <w:uiPriority w:val="20"/>
    <w:qFormat/>
    <w:rsid w:val="0045275D"/>
    <w:pPr>
      <w:spacing w:before="120" w:after="120"/>
      <w:ind w:left="425" w:firstLine="142"/>
    </w:pPr>
    <w:rPr>
      <w:sz w:val="20"/>
    </w:rPr>
  </w:style>
  <w:style w:type="paragraph" w:customStyle="1" w:styleId="DecList">
    <w:name w:val="Dec_List"/>
    <w:aliases w:val="_List"/>
    <w:basedOn w:val="JuList"/>
    <w:uiPriority w:val="22"/>
    <w:rsid w:val="0045275D"/>
    <w:pPr>
      <w:numPr>
        <w:numId w:val="0"/>
      </w:numPr>
      <w:ind w:left="284"/>
    </w:pPr>
  </w:style>
  <w:style w:type="paragraph" w:customStyle="1" w:styleId="JuList">
    <w:name w:val="Ju_List"/>
    <w:aliases w:val="_List_1"/>
    <w:basedOn w:val="NormalJustified"/>
    <w:uiPriority w:val="23"/>
    <w:qFormat/>
    <w:rsid w:val="0045275D"/>
    <w:pPr>
      <w:numPr>
        <w:numId w:val="10"/>
      </w:numPr>
      <w:spacing w:before="280" w:after="60"/>
    </w:pPr>
  </w:style>
  <w:style w:type="paragraph" w:customStyle="1" w:styleId="JuLista">
    <w:name w:val="Ju_List_a"/>
    <w:aliases w:val="_List_2"/>
    <w:basedOn w:val="NormalJustified"/>
    <w:uiPriority w:val="23"/>
    <w:rsid w:val="0045275D"/>
    <w:pPr>
      <w:numPr>
        <w:ilvl w:val="1"/>
        <w:numId w:val="10"/>
      </w:numPr>
    </w:pPr>
  </w:style>
  <w:style w:type="paragraph" w:customStyle="1" w:styleId="JuListi">
    <w:name w:val="Ju_List_i"/>
    <w:aliases w:val="_List_3"/>
    <w:basedOn w:val="NormalJustified"/>
    <w:uiPriority w:val="23"/>
    <w:rsid w:val="0045275D"/>
    <w:pPr>
      <w:numPr>
        <w:ilvl w:val="2"/>
        <w:numId w:val="10"/>
      </w:numPr>
    </w:pPr>
  </w:style>
  <w:style w:type="paragraph" w:customStyle="1" w:styleId="JuHArticle">
    <w:name w:val="Ju_H_Article"/>
    <w:aliases w:val="_Title_Quote"/>
    <w:basedOn w:val="Normal"/>
    <w:next w:val="JuQuot"/>
    <w:uiPriority w:val="19"/>
    <w:qFormat/>
    <w:rsid w:val="0045275D"/>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45275D"/>
    <w:pPr>
      <w:keepNext/>
      <w:keepLines/>
      <w:spacing w:after="240"/>
      <w:ind w:firstLine="0"/>
      <w:jc w:val="center"/>
      <w:outlineLvl w:val="0"/>
    </w:pPr>
    <w:rPr>
      <w:sz w:val="28"/>
    </w:rPr>
  </w:style>
  <w:style w:type="paragraph" w:customStyle="1" w:styleId="ECHRCoverTitle4">
    <w:name w:val="ECHR_Cover_Title_4"/>
    <w:aliases w:val="_Title_4"/>
    <w:basedOn w:val="JuPara"/>
    <w:next w:val="JuPara"/>
    <w:uiPriority w:val="38"/>
    <w:qFormat/>
    <w:rsid w:val="0045275D"/>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45275D"/>
    <w:pPr>
      <w:keepNext/>
      <w:keepLines/>
      <w:numPr>
        <w:numId w:val="5"/>
      </w:numPr>
      <w:spacing w:before="100" w:beforeAutospacing="1" w:after="240"/>
      <w:contextualSpacing w:val="0"/>
    </w:pPr>
    <w:rPr>
      <w:b w:val="0"/>
      <w:caps/>
      <w:color w:val="000000"/>
    </w:rPr>
  </w:style>
  <w:style w:type="numbering" w:customStyle="1" w:styleId="ECHRA1StyleBulletedSquare">
    <w:name w:val="ECHR_A1_Style_Bulleted_Square"/>
    <w:basedOn w:val="NoList"/>
    <w:rsid w:val="0045275D"/>
  </w:style>
  <w:style w:type="paragraph" w:customStyle="1" w:styleId="JuSigned">
    <w:name w:val="Ju_Signed"/>
    <w:aliases w:val="_Signature"/>
    <w:basedOn w:val="Normal"/>
    <w:next w:val="JuPara"/>
    <w:uiPriority w:val="31"/>
    <w:qFormat/>
    <w:rsid w:val="0045275D"/>
    <w:pPr>
      <w:tabs>
        <w:tab w:val="center" w:pos="851"/>
        <w:tab w:val="center" w:pos="6407"/>
      </w:tabs>
      <w:spacing w:before="720"/>
    </w:pPr>
  </w:style>
  <w:style w:type="paragraph" w:styleId="Title">
    <w:name w:val="Title"/>
    <w:basedOn w:val="Normal"/>
    <w:next w:val="Normal"/>
    <w:link w:val="TitleChar"/>
    <w:uiPriority w:val="98"/>
    <w:semiHidden/>
    <w:qFormat/>
    <w:rsid w:val="0045275D"/>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8"/>
    <w:semiHidden/>
    <w:rsid w:val="0045275D"/>
    <w:rPr>
      <w:rFonts w:ascii="Times New Roman" w:eastAsia="MS Gothic" w:hAnsi="Times New Roman" w:cs="Times New Roman"/>
      <w:spacing w:val="5"/>
      <w:sz w:val="52"/>
      <w:szCs w:val="52"/>
      <w:lang w:val="bg-BG" w:eastAsia="bg-BG" w:bidi="en-US"/>
    </w:rPr>
  </w:style>
  <w:style w:type="numbering" w:customStyle="1" w:styleId="ECHRA1StyleList">
    <w:name w:val="ECHR_A1_Style_List"/>
    <w:basedOn w:val="NoList"/>
    <w:uiPriority w:val="99"/>
    <w:rsid w:val="0045275D"/>
  </w:style>
  <w:style w:type="numbering" w:customStyle="1" w:styleId="ECHRA1StyleNumberedList">
    <w:name w:val="ECHR_A1_Style_Numbered_List"/>
    <w:basedOn w:val="NoList"/>
    <w:rsid w:val="0045275D"/>
  </w:style>
  <w:style w:type="table" w:customStyle="1" w:styleId="ECHRTable2019">
    <w:name w:val="ECHR_Table_2019"/>
    <w:basedOn w:val="TableNormal"/>
    <w:uiPriority w:val="99"/>
    <w:rsid w:val="0045275D"/>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Footer0"/>
    <w:uiPriority w:val="57"/>
    <w:semiHidden/>
    <w:rsid w:val="0045275D"/>
    <w:rPr>
      <w:sz w:val="8"/>
    </w:rPr>
  </w:style>
  <w:style w:type="paragraph" w:customStyle="1" w:styleId="JuCourt">
    <w:name w:val="Ju_Court"/>
    <w:aliases w:val="_Court_Names"/>
    <w:basedOn w:val="Normal"/>
    <w:next w:val="Normal"/>
    <w:uiPriority w:val="32"/>
    <w:qFormat/>
    <w:rsid w:val="0045275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45275D"/>
    <w:pPr>
      <w:keepNext/>
      <w:keepLines/>
      <w:numPr>
        <w:ilvl w:val="1"/>
        <w:numId w:val="5"/>
      </w:numPr>
      <w:spacing w:before="100" w:beforeAutospacing="1" w:after="240"/>
    </w:pPr>
    <w:rPr>
      <w:b w:val="0"/>
      <w:caps/>
      <w:color w:val="000000"/>
      <w:sz w:val="24"/>
    </w:rPr>
  </w:style>
  <w:style w:type="paragraph" w:customStyle="1" w:styleId="JuHA">
    <w:name w:val="Ju_H_A"/>
    <w:aliases w:val="_Head_3"/>
    <w:basedOn w:val="Heading3"/>
    <w:next w:val="JuPara"/>
    <w:uiPriority w:val="17"/>
    <w:qFormat/>
    <w:rsid w:val="0045275D"/>
    <w:pPr>
      <w:keepNext/>
      <w:keepLines/>
      <w:numPr>
        <w:ilvl w:val="2"/>
        <w:numId w:val="5"/>
      </w:numPr>
      <w:spacing w:before="100" w:beforeAutospacing="1" w:after="240" w:line="240" w:lineRule="auto"/>
    </w:pPr>
    <w:rPr>
      <w:color w:val="000000"/>
    </w:rPr>
  </w:style>
  <w:style w:type="paragraph" w:customStyle="1" w:styleId="JuH1">
    <w:name w:val="Ju_H_1."/>
    <w:aliases w:val="_Head_4"/>
    <w:basedOn w:val="Heading4"/>
    <w:next w:val="JuPara"/>
    <w:uiPriority w:val="17"/>
    <w:rsid w:val="0045275D"/>
    <w:pPr>
      <w:keepNext/>
      <w:keepLines/>
      <w:numPr>
        <w:ilvl w:val="3"/>
        <w:numId w:val="5"/>
      </w:numPr>
      <w:spacing w:before="100" w:beforeAutospacing="1" w:after="120"/>
    </w:pPr>
    <w:rPr>
      <w:b w:val="0"/>
      <w:color w:val="000000"/>
    </w:rPr>
  </w:style>
  <w:style w:type="paragraph" w:styleId="Header">
    <w:name w:val="header"/>
    <w:basedOn w:val="Normal"/>
    <w:link w:val="HeaderChar"/>
    <w:uiPriority w:val="98"/>
    <w:semiHidden/>
    <w:rsid w:val="0045275D"/>
    <w:pPr>
      <w:tabs>
        <w:tab w:val="center" w:pos="4536"/>
        <w:tab w:val="right" w:pos="9072"/>
      </w:tabs>
    </w:pPr>
  </w:style>
  <w:style w:type="character" w:customStyle="1" w:styleId="HeaderChar">
    <w:name w:val="Header Char"/>
    <w:link w:val="Header"/>
    <w:uiPriority w:val="98"/>
    <w:semiHidden/>
    <w:rsid w:val="0045275D"/>
    <w:rPr>
      <w:sz w:val="24"/>
      <w:szCs w:val="24"/>
      <w:lang w:val="bg-BG" w:eastAsia="bg-BG"/>
    </w:rPr>
  </w:style>
  <w:style w:type="character" w:customStyle="1" w:styleId="Heading1Char">
    <w:name w:val="Heading 1 Char"/>
    <w:link w:val="Heading1"/>
    <w:uiPriority w:val="98"/>
    <w:semiHidden/>
    <w:rsid w:val="0045275D"/>
    <w:rPr>
      <w:rFonts w:ascii="Times New Roman" w:eastAsia="MS Gothic" w:hAnsi="Times New Roman" w:cs="Times New Roman"/>
      <w:b/>
      <w:bCs/>
      <w:color w:val="333333"/>
      <w:sz w:val="28"/>
      <w:szCs w:val="28"/>
      <w:lang w:val="bg-BG" w:eastAsia="bg-BG"/>
    </w:rPr>
  </w:style>
  <w:style w:type="paragraph" w:customStyle="1" w:styleId="JuHa0">
    <w:name w:val="Ju_H_a"/>
    <w:aliases w:val="_Head_5"/>
    <w:basedOn w:val="Heading5"/>
    <w:next w:val="JuPara"/>
    <w:uiPriority w:val="17"/>
    <w:rsid w:val="0045275D"/>
    <w:pPr>
      <w:keepNext/>
      <w:keepLines/>
      <w:numPr>
        <w:ilvl w:val="4"/>
        <w:numId w:val="5"/>
      </w:numPr>
      <w:spacing w:before="100" w:beforeAutospacing="1" w:after="120"/>
    </w:pPr>
    <w:rPr>
      <w:color w:val="000000"/>
      <w:sz w:val="20"/>
    </w:rPr>
  </w:style>
  <w:style w:type="paragraph" w:customStyle="1" w:styleId="JuHi">
    <w:name w:val="Ju_H_i"/>
    <w:aliases w:val="_Head_6"/>
    <w:basedOn w:val="Heading6"/>
    <w:next w:val="JuPara"/>
    <w:uiPriority w:val="17"/>
    <w:rsid w:val="0045275D"/>
    <w:pPr>
      <w:keepNext/>
      <w:keepLines/>
      <w:numPr>
        <w:ilvl w:val="5"/>
        <w:numId w:val="5"/>
      </w:numPr>
      <w:spacing w:before="100" w:beforeAutospacing="1" w:after="120"/>
    </w:pPr>
    <w:rPr>
      <w:b w:val="0"/>
      <w:color w:val="000000"/>
      <w:sz w:val="20"/>
    </w:rPr>
  </w:style>
  <w:style w:type="character" w:customStyle="1" w:styleId="Heading2Char">
    <w:name w:val="Heading 2 Char"/>
    <w:link w:val="Heading2"/>
    <w:uiPriority w:val="98"/>
    <w:semiHidden/>
    <w:rsid w:val="0045275D"/>
    <w:rPr>
      <w:rFonts w:ascii="Times New Roman" w:eastAsia="MS Gothic" w:hAnsi="Times New Roman" w:cs="Times New Roman"/>
      <w:b/>
      <w:bCs/>
      <w:color w:val="4D4D4D"/>
      <w:sz w:val="26"/>
      <w:szCs w:val="26"/>
      <w:lang w:val="bg-BG" w:eastAsia="bg-BG"/>
    </w:rPr>
  </w:style>
  <w:style w:type="paragraph" w:customStyle="1" w:styleId="JuHalpha">
    <w:name w:val="Ju_H_alpha"/>
    <w:aliases w:val="_Head_7"/>
    <w:basedOn w:val="Heading7"/>
    <w:next w:val="JuPara"/>
    <w:uiPriority w:val="17"/>
    <w:rsid w:val="0045275D"/>
    <w:pPr>
      <w:keepNext/>
      <w:keepLines/>
      <w:numPr>
        <w:ilvl w:val="6"/>
        <w:numId w:val="5"/>
      </w:numPr>
      <w:spacing w:before="100" w:beforeAutospacing="1" w:after="120"/>
    </w:pPr>
    <w:rPr>
      <w:i w:val="0"/>
      <w:sz w:val="20"/>
    </w:rPr>
  </w:style>
  <w:style w:type="paragraph" w:customStyle="1" w:styleId="JuH">
    <w:name w:val="Ju_H_–"/>
    <w:aliases w:val="_Head_8"/>
    <w:basedOn w:val="Heading8"/>
    <w:next w:val="JuPara"/>
    <w:uiPriority w:val="17"/>
    <w:rsid w:val="0045275D"/>
    <w:pPr>
      <w:keepNext/>
      <w:keepLines/>
      <w:numPr>
        <w:ilvl w:val="7"/>
        <w:numId w:val="5"/>
      </w:numPr>
      <w:spacing w:before="100" w:beforeAutospacing="1" w:after="120"/>
    </w:pPr>
    <w:rPr>
      <w:i/>
    </w:rPr>
  </w:style>
  <w:style w:type="character" w:customStyle="1" w:styleId="Heading3Char">
    <w:name w:val="Heading 3 Char"/>
    <w:link w:val="Heading3"/>
    <w:uiPriority w:val="98"/>
    <w:semiHidden/>
    <w:rsid w:val="0045275D"/>
    <w:rPr>
      <w:rFonts w:ascii="Times New Roman" w:eastAsia="MS Gothic" w:hAnsi="Times New Roman" w:cs="Times New Roman"/>
      <w:b/>
      <w:bCs/>
      <w:color w:val="5F5F5F"/>
      <w:lang w:val="bg-BG" w:eastAsia="bg-BG"/>
    </w:rPr>
  </w:style>
  <w:style w:type="paragraph" w:customStyle="1" w:styleId="JuParaLast">
    <w:name w:val="Ju_Para_Last"/>
    <w:aliases w:val="_Para_Spaced"/>
    <w:basedOn w:val="NormalJustified"/>
    <w:uiPriority w:val="5"/>
    <w:qFormat/>
    <w:rsid w:val="0045275D"/>
    <w:pPr>
      <w:keepNext/>
      <w:keepLines/>
      <w:spacing w:before="240" w:after="240"/>
      <w:ind w:firstLine="284"/>
    </w:pPr>
  </w:style>
  <w:style w:type="paragraph" w:customStyle="1" w:styleId="JuJudges">
    <w:name w:val="Ju_Judges"/>
    <w:aliases w:val="_Judges"/>
    <w:basedOn w:val="Normal"/>
    <w:uiPriority w:val="32"/>
    <w:qFormat/>
    <w:rsid w:val="0045275D"/>
    <w:pPr>
      <w:tabs>
        <w:tab w:val="left" w:pos="567"/>
        <w:tab w:val="left" w:pos="1134"/>
      </w:tabs>
    </w:pPr>
  </w:style>
  <w:style w:type="character" w:customStyle="1" w:styleId="Heading4Char">
    <w:name w:val="Heading 4 Char"/>
    <w:link w:val="Heading4"/>
    <w:uiPriority w:val="98"/>
    <w:semiHidden/>
    <w:rsid w:val="0045275D"/>
    <w:rPr>
      <w:rFonts w:ascii="Times New Roman" w:eastAsia="MS Gothic" w:hAnsi="Times New Roman" w:cs="Times New Roman"/>
      <w:b/>
      <w:bCs/>
      <w:i/>
      <w:iCs/>
      <w:color w:val="777777"/>
      <w:lang w:val="bg-BG" w:eastAsia="bg-BG"/>
    </w:rPr>
  </w:style>
  <w:style w:type="paragraph" w:customStyle="1" w:styleId="JuInitialled">
    <w:name w:val="Ju_Initialled"/>
    <w:aliases w:val="_Right"/>
    <w:basedOn w:val="Normal"/>
    <w:uiPriority w:val="31"/>
    <w:qFormat/>
    <w:rsid w:val="0045275D"/>
    <w:pPr>
      <w:tabs>
        <w:tab w:val="center" w:pos="6407"/>
      </w:tabs>
      <w:spacing w:before="720"/>
      <w:jc w:val="right"/>
    </w:pPr>
  </w:style>
  <w:style w:type="character" w:customStyle="1" w:styleId="Heading5Char">
    <w:name w:val="Heading 5 Char"/>
    <w:link w:val="Heading5"/>
    <w:uiPriority w:val="98"/>
    <w:semiHidden/>
    <w:rsid w:val="0045275D"/>
    <w:rPr>
      <w:rFonts w:ascii="Times New Roman" w:eastAsia="MS Gothic" w:hAnsi="Times New Roman" w:cs="Times New Roman"/>
      <w:b/>
      <w:bCs/>
      <w:color w:val="808080"/>
      <w:lang w:val="bg-BG" w:eastAsia="bg-BG"/>
    </w:rPr>
  </w:style>
  <w:style w:type="character" w:customStyle="1" w:styleId="JuITMark">
    <w:name w:val="Ju_ITMark"/>
    <w:aliases w:val="_ITMark"/>
    <w:uiPriority w:val="43"/>
    <w:qFormat/>
    <w:rsid w:val="0045275D"/>
    <w:rPr>
      <w:color w:val="000000"/>
      <w:sz w:val="14"/>
      <w:bdr w:val="none" w:sz="0" w:space="0" w:color="auto"/>
      <w:lang w:val="bg-BG" w:eastAsia="bg-BG"/>
    </w:rPr>
  </w:style>
  <w:style w:type="character" w:customStyle="1" w:styleId="JUNAMES">
    <w:name w:val="JU_NAMES"/>
    <w:aliases w:val="_Ju_Names"/>
    <w:uiPriority w:val="33"/>
    <w:qFormat/>
    <w:rsid w:val="0045275D"/>
    <w:rPr>
      <w:smallCaps/>
      <w:lang w:val="bg-BG" w:eastAsia="bg-BG"/>
    </w:rPr>
  </w:style>
  <w:style w:type="character" w:styleId="SubtleEmphasis">
    <w:name w:val="Subtle Emphasis"/>
    <w:uiPriority w:val="98"/>
    <w:semiHidden/>
    <w:qFormat/>
    <w:rsid w:val="0045275D"/>
    <w:rPr>
      <w:i/>
      <w:iCs/>
      <w:lang w:val="bg-BG" w:eastAsia="bg-BG"/>
    </w:rPr>
  </w:style>
  <w:style w:type="table" w:customStyle="1" w:styleId="ECHRTable">
    <w:name w:val="ECHR_Table"/>
    <w:basedOn w:val="TableNormal"/>
    <w:rsid w:val="0045275D"/>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45275D"/>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character" w:styleId="Emphasis">
    <w:name w:val="Emphasis"/>
    <w:uiPriority w:val="98"/>
    <w:semiHidden/>
    <w:qFormat/>
    <w:rsid w:val="0045275D"/>
    <w:rPr>
      <w:b/>
      <w:bCs/>
      <w:i/>
      <w:iCs/>
      <w:spacing w:val="10"/>
      <w:bdr w:val="none" w:sz="0" w:space="0" w:color="auto"/>
      <w:lang w:val="bg-BG" w:eastAsia="bg-BG"/>
    </w:rPr>
  </w:style>
  <w:style w:type="paragraph" w:styleId="Footer0">
    <w:name w:val="footer"/>
    <w:basedOn w:val="Normal"/>
    <w:link w:val="FooterChar"/>
    <w:uiPriority w:val="98"/>
    <w:semiHidden/>
    <w:rsid w:val="0045275D"/>
    <w:pPr>
      <w:tabs>
        <w:tab w:val="center" w:pos="3686"/>
        <w:tab w:val="right" w:pos="7371"/>
      </w:tabs>
    </w:pPr>
  </w:style>
  <w:style w:type="character" w:customStyle="1" w:styleId="FooterChar">
    <w:name w:val="Footer Char"/>
    <w:link w:val="Footer0"/>
    <w:uiPriority w:val="98"/>
    <w:semiHidden/>
    <w:rsid w:val="0045275D"/>
    <w:rPr>
      <w:sz w:val="24"/>
      <w:szCs w:val="24"/>
      <w:lang w:val="bg-BG" w:eastAsia="bg-BG"/>
    </w:rPr>
  </w:style>
  <w:style w:type="character" w:styleId="FootnoteReference">
    <w:name w:val="footnote reference"/>
    <w:uiPriority w:val="98"/>
    <w:semiHidden/>
    <w:rsid w:val="0045275D"/>
    <w:rPr>
      <w:vertAlign w:val="superscript"/>
      <w:lang w:val="bg-BG" w:eastAsia="bg-BG"/>
    </w:rPr>
  </w:style>
  <w:style w:type="paragraph" w:styleId="FootnoteText">
    <w:name w:val="footnote text"/>
    <w:basedOn w:val="Normal"/>
    <w:link w:val="FootnoteTextChar"/>
    <w:uiPriority w:val="98"/>
    <w:semiHidden/>
    <w:rsid w:val="0045275D"/>
    <w:rPr>
      <w:sz w:val="20"/>
      <w:szCs w:val="20"/>
    </w:rPr>
  </w:style>
  <w:style w:type="character" w:customStyle="1" w:styleId="FootnoteTextChar">
    <w:name w:val="Footnote Text Char"/>
    <w:link w:val="FootnoteText"/>
    <w:uiPriority w:val="98"/>
    <w:semiHidden/>
    <w:rsid w:val="0045275D"/>
    <w:rPr>
      <w:sz w:val="20"/>
      <w:szCs w:val="20"/>
      <w:lang w:val="bg-BG" w:eastAsia="bg-BG"/>
    </w:rPr>
  </w:style>
  <w:style w:type="character" w:customStyle="1" w:styleId="Heading6Char">
    <w:name w:val="Heading 6 Char"/>
    <w:link w:val="Heading6"/>
    <w:uiPriority w:val="98"/>
    <w:semiHidden/>
    <w:rsid w:val="0045275D"/>
    <w:rPr>
      <w:rFonts w:ascii="Times New Roman" w:eastAsia="MS Gothic" w:hAnsi="Times New Roman" w:cs="Times New Roman"/>
      <w:b/>
      <w:bCs/>
      <w:i/>
      <w:iCs/>
      <w:color w:val="7F7F7F"/>
      <w:lang w:val="bg-BG" w:eastAsia="bg-BG" w:bidi="en-US"/>
    </w:rPr>
  </w:style>
  <w:style w:type="character" w:customStyle="1" w:styleId="Heading7Char">
    <w:name w:val="Heading 7 Char"/>
    <w:link w:val="Heading7"/>
    <w:uiPriority w:val="98"/>
    <w:semiHidden/>
    <w:rsid w:val="0045275D"/>
    <w:rPr>
      <w:rFonts w:ascii="Times New Roman" w:eastAsia="MS Gothic" w:hAnsi="Times New Roman" w:cs="Times New Roman"/>
      <w:i/>
      <w:iCs/>
      <w:lang w:val="bg-BG" w:eastAsia="bg-BG" w:bidi="en-US"/>
    </w:rPr>
  </w:style>
  <w:style w:type="character" w:customStyle="1" w:styleId="Heading8Char">
    <w:name w:val="Heading 8 Char"/>
    <w:link w:val="Heading8"/>
    <w:uiPriority w:val="98"/>
    <w:semiHidden/>
    <w:rsid w:val="0045275D"/>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8"/>
    <w:semiHidden/>
    <w:rsid w:val="0045275D"/>
    <w:rPr>
      <w:rFonts w:ascii="Times New Roman" w:eastAsia="MS Gothic" w:hAnsi="Times New Roman" w:cs="Times New Roman"/>
      <w:i/>
      <w:iCs/>
      <w:spacing w:val="5"/>
      <w:sz w:val="20"/>
      <w:szCs w:val="20"/>
      <w:lang w:val="bg-BG" w:eastAsia="bg-BG" w:bidi="en-US"/>
    </w:rPr>
  </w:style>
  <w:style w:type="character" w:styleId="Hyperlink">
    <w:name w:val="Hyperlink"/>
    <w:uiPriority w:val="98"/>
    <w:semiHidden/>
    <w:rsid w:val="0045275D"/>
    <w:rPr>
      <w:color w:val="0072BC"/>
      <w:u w:val="single"/>
      <w:lang w:val="bg-BG" w:eastAsia="bg-BG"/>
    </w:rPr>
  </w:style>
  <w:style w:type="character" w:styleId="IntenseEmphasis">
    <w:name w:val="Intense Emphasis"/>
    <w:uiPriority w:val="98"/>
    <w:semiHidden/>
    <w:qFormat/>
    <w:rsid w:val="0045275D"/>
    <w:rPr>
      <w:b/>
      <w:bCs/>
      <w:lang w:val="bg-BG" w:eastAsia="bg-BG"/>
    </w:rPr>
  </w:style>
  <w:style w:type="paragraph" w:styleId="IntenseQuote">
    <w:name w:val="Intense Quote"/>
    <w:basedOn w:val="Normal"/>
    <w:next w:val="Normal"/>
    <w:link w:val="IntenseQuoteChar"/>
    <w:uiPriority w:val="98"/>
    <w:semiHidden/>
    <w:qFormat/>
    <w:rsid w:val="0045275D"/>
    <w:pPr>
      <w:pBdr>
        <w:bottom w:val="single" w:sz="4" w:space="1" w:color="auto"/>
      </w:pBdr>
      <w:spacing w:before="200" w:after="280"/>
      <w:ind w:left="1008" w:right="1152"/>
    </w:pPr>
    <w:rPr>
      <w:b/>
      <w:bCs/>
      <w:i/>
      <w:iCs/>
      <w:lang w:bidi="en-US"/>
    </w:rPr>
  </w:style>
  <w:style w:type="character" w:customStyle="1" w:styleId="IntenseQuoteChar">
    <w:name w:val="Intense Quote Char"/>
    <w:link w:val="IntenseQuote"/>
    <w:uiPriority w:val="98"/>
    <w:semiHidden/>
    <w:rsid w:val="0045275D"/>
    <w:rPr>
      <w:b/>
      <w:bCs/>
      <w:i/>
      <w:iCs/>
      <w:sz w:val="24"/>
      <w:szCs w:val="24"/>
      <w:lang w:val="bg-BG" w:eastAsia="bg-BG" w:bidi="en-US"/>
    </w:rPr>
  </w:style>
  <w:style w:type="character" w:styleId="IntenseReference">
    <w:name w:val="Intense Reference"/>
    <w:uiPriority w:val="98"/>
    <w:semiHidden/>
    <w:qFormat/>
    <w:rsid w:val="0045275D"/>
    <w:rPr>
      <w:smallCaps/>
      <w:spacing w:val="5"/>
      <w:u w:val="single"/>
      <w:lang w:val="bg-BG" w:eastAsia="bg-BG"/>
    </w:rPr>
  </w:style>
  <w:style w:type="paragraph" w:styleId="ListParagraph">
    <w:name w:val="List Paragraph"/>
    <w:basedOn w:val="Normal"/>
    <w:uiPriority w:val="98"/>
    <w:semiHidden/>
    <w:qFormat/>
    <w:rsid w:val="0045275D"/>
    <w:pPr>
      <w:ind w:left="720"/>
      <w:contextualSpacing/>
    </w:pPr>
  </w:style>
  <w:style w:type="table" w:customStyle="1" w:styleId="LtrTableAddress">
    <w:name w:val="Ltr_Table_Address"/>
    <w:aliases w:val="ECHR_Ltr_Table_Address"/>
    <w:basedOn w:val="TableNormal"/>
    <w:uiPriority w:val="99"/>
    <w:rsid w:val="0045275D"/>
    <w:rPr>
      <w:sz w:val="24"/>
      <w:szCs w:val="24"/>
    </w:rPr>
    <w:tblPr>
      <w:tblInd w:w="5103" w:type="dxa"/>
    </w:tblPr>
  </w:style>
  <w:style w:type="paragraph" w:styleId="Quote">
    <w:name w:val="Quote"/>
    <w:basedOn w:val="Normal"/>
    <w:next w:val="Normal"/>
    <w:link w:val="QuoteChar"/>
    <w:uiPriority w:val="98"/>
    <w:semiHidden/>
    <w:qFormat/>
    <w:rsid w:val="0045275D"/>
    <w:pPr>
      <w:spacing w:before="200"/>
      <w:ind w:left="360" w:right="360"/>
    </w:pPr>
    <w:rPr>
      <w:i/>
      <w:iCs/>
      <w:lang w:bidi="en-US"/>
    </w:rPr>
  </w:style>
  <w:style w:type="character" w:customStyle="1" w:styleId="QuoteChar">
    <w:name w:val="Quote Char"/>
    <w:link w:val="Quote"/>
    <w:uiPriority w:val="98"/>
    <w:semiHidden/>
    <w:rsid w:val="0045275D"/>
    <w:rPr>
      <w:i/>
      <w:iCs/>
      <w:sz w:val="24"/>
      <w:szCs w:val="24"/>
      <w:lang w:val="bg-BG" w:eastAsia="bg-BG" w:bidi="en-US"/>
    </w:rPr>
  </w:style>
  <w:style w:type="character" w:styleId="SubtleReference">
    <w:name w:val="Subtle Reference"/>
    <w:uiPriority w:val="98"/>
    <w:semiHidden/>
    <w:qFormat/>
    <w:rsid w:val="0045275D"/>
    <w:rPr>
      <w:smallCaps/>
      <w:lang w:val="bg-BG" w:eastAsia="bg-BG"/>
    </w:rPr>
  </w:style>
  <w:style w:type="table" w:styleId="TableGrid">
    <w:name w:val="Table Grid"/>
    <w:basedOn w:val="TableNormal"/>
    <w:uiPriority w:val="59"/>
    <w:semiHidden/>
    <w:rsid w:val="0045275D"/>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45275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45275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45275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45275D"/>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45275D"/>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45275D"/>
    <w:pPr>
      <w:keepNext/>
      <w:keepLines/>
      <w:spacing w:before="240"/>
      <w:contextualSpacing/>
      <w:jc w:val="center"/>
    </w:pPr>
    <w:rPr>
      <w:b/>
      <w:color w:val="474747"/>
      <w:sz w:val="28"/>
    </w:rPr>
  </w:style>
  <w:style w:type="table" w:customStyle="1" w:styleId="UGTable">
    <w:name w:val="UG_Table"/>
    <w:aliases w:val="ECHR_UG_Table"/>
    <w:basedOn w:val="TableNormal"/>
    <w:uiPriority w:val="99"/>
    <w:rsid w:val="0045275D"/>
    <w:rPr>
      <w:rFonts w:eastAsia="MS Mincho"/>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45275D"/>
    <w:rPr>
      <w:rFonts w:eastAsia="MS Mincho"/>
      <w:sz w:val="24"/>
      <w:szCs w:val="24"/>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45275D"/>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45275D"/>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45275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basedOn w:val="TableNormal"/>
    <w:uiPriority w:val="99"/>
    <w:rsid w:val="0045275D"/>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8"/>
    <w:semiHidden/>
    <w:rsid w:val="0045275D"/>
    <w:pPr>
      <w:keepNext/>
      <w:keepLines/>
      <w:spacing w:before="240"/>
      <w:contextualSpacing/>
      <w:jc w:val="center"/>
    </w:pPr>
    <w:rPr>
      <w:rFonts w:eastAsia="MS Gothic"/>
      <w:b/>
      <w:bCs/>
      <w:color w:val="474747"/>
      <w:sz w:val="28"/>
    </w:rPr>
  </w:style>
  <w:style w:type="paragraph" w:styleId="Subtitle">
    <w:name w:val="Subtitle"/>
    <w:basedOn w:val="Normal"/>
    <w:next w:val="Normal"/>
    <w:link w:val="SubtitleChar"/>
    <w:uiPriority w:val="98"/>
    <w:semiHidden/>
    <w:qFormat/>
    <w:rsid w:val="0045275D"/>
    <w:pPr>
      <w:spacing w:after="600"/>
    </w:pPr>
    <w:rPr>
      <w:rFonts w:eastAsia="MS Gothic"/>
      <w:i/>
      <w:iCs/>
      <w:spacing w:val="13"/>
      <w:lang w:bidi="en-US"/>
    </w:rPr>
  </w:style>
  <w:style w:type="character" w:customStyle="1" w:styleId="SubtitleChar">
    <w:name w:val="Subtitle Char"/>
    <w:link w:val="Subtitle"/>
    <w:uiPriority w:val="98"/>
    <w:semiHidden/>
    <w:rsid w:val="0045275D"/>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unhideWhenUsed/>
    <w:rsid w:val="0045275D"/>
  </w:style>
  <w:style w:type="paragraph" w:customStyle="1" w:styleId="JuPara">
    <w:name w:val="Ju_Para"/>
    <w:aliases w:val="_Para"/>
    <w:basedOn w:val="NormalJustified"/>
    <w:link w:val="JuParaChar"/>
    <w:uiPriority w:val="4"/>
    <w:qFormat/>
    <w:rsid w:val="0045275D"/>
    <w:pPr>
      <w:ind w:firstLine="284"/>
    </w:pPr>
  </w:style>
  <w:style w:type="numbering" w:styleId="1ai">
    <w:name w:val="Outline List 1"/>
    <w:basedOn w:val="NoList"/>
    <w:uiPriority w:val="99"/>
    <w:semiHidden/>
    <w:unhideWhenUsed/>
    <w:rsid w:val="0045275D"/>
  </w:style>
  <w:style w:type="table" w:customStyle="1" w:styleId="ECHRTableSimpleBox">
    <w:name w:val="ECHR_Table_Simple_Box"/>
    <w:basedOn w:val="TableNormal"/>
    <w:uiPriority w:val="99"/>
    <w:rsid w:val="0045275D"/>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45275D"/>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45275D"/>
  </w:style>
  <w:style w:type="table" w:customStyle="1" w:styleId="ECHRTableForInternalUse">
    <w:name w:val="ECHR_Table_For_Internal_Use"/>
    <w:basedOn w:val="TableNormal"/>
    <w:uiPriority w:val="99"/>
    <w:rsid w:val="0045275D"/>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45275D"/>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8"/>
    <w:semiHidden/>
    <w:rsid w:val="0045275D"/>
  </w:style>
  <w:style w:type="paragraph" w:styleId="BlockText">
    <w:name w:val="Block Text"/>
    <w:basedOn w:val="Normal"/>
    <w:uiPriority w:val="98"/>
    <w:semiHidden/>
    <w:rsid w:val="0045275D"/>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45275D"/>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45275D"/>
    <w:pPr>
      <w:spacing w:after="120"/>
    </w:pPr>
  </w:style>
  <w:style w:type="character" w:customStyle="1" w:styleId="BodyTextChar">
    <w:name w:val="Body Text Char"/>
    <w:link w:val="BodyText"/>
    <w:uiPriority w:val="98"/>
    <w:semiHidden/>
    <w:rsid w:val="0045275D"/>
    <w:rPr>
      <w:sz w:val="24"/>
      <w:szCs w:val="24"/>
      <w:lang w:val="bg-BG" w:eastAsia="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8"/>
    <w:semiHidden/>
    <w:rsid w:val="0045275D"/>
    <w:pPr>
      <w:spacing w:after="120" w:line="480" w:lineRule="auto"/>
    </w:pPr>
  </w:style>
  <w:style w:type="table" w:customStyle="1" w:styleId="ECHRHeaderTableReduced">
    <w:name w:val="ECHR_Header_Table_Reduced"/>
    <w:basedOn w:val="TableNormal"/>
    <w:uiPriority w:val="99"/>
    <w:rsid w:val="0045275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45275D"/>
    <w:pPr>
      <w:ind w:firstLine="284"/>
    </w:pPr>
    <w:rPr>
      <w:b/>
    </w:rPr>
  </w:style>
  <w:style w:type="character" w:styleId="PageNumber">
    <w:name w:val="page number"/>
    <w:uiPriority w:val="98"/>
    <w:semiHidden/>
    <w:rsid w:val="0045275D"/>
    <w:rPr>
      <w:sz w:val="18"/>
      <w:lang w:val="bg-BG" w:eastAsia="bg-BG"/>
    </w:rPr>
  </w:style>
  <w:style w:type="paragraph" w:styleId="ListBullet">
    <w:name w:val="List Bullet"/>
    <w:basedOn w:val="Normal"/>
    <w:uiPriority w:val="98"/>
    <w:semiHidden/>
    <w:rsid w:val="0045275D"/>
    <w:pPr>
      <w:numPr>
        <w:numId w:val="12"/>
      </w:numPr>
    </w:pPr>
  </w:style>
  <w:style w:type="paragraph" w:styleId="ListBullet3">
    <w:name w:val="List Bullet 3"/>
    <w:basedOn w:val="Normal"/>
    <w:uiPriority w:val="98"/>
    <w:semiHidden/>
    <w:rsid w:val="0045275D"/>
    <w:pPr>
      <w:numPr>
        <w:numId w:val="14"/>
      </w:numPr>
      <w:contextualSpacing/>
    </w:pPr>
  </w:style>
  <w:style w:type="character" w:customStyle="1" w:styleId="BodyText2Char">
    <w:name w:val="Body Text 2 Char"/>
    <w:link w:val="BodyText2"/>
    <w:uiPriority w:val="98"/>
    <w:semiHidden/>
    <w:rsid w:val="0045275D"/>
    <w:rPr>
      <w:sz w:val="24"/>
      <w:szCs w:val="24"/>
      <w:lang w:val="bg-BG" w:eastAsia="bg-BG"/>
    </w:rPr>
  </w:style>
  <w:style w:type="paragraph" w:styleId="BodyText3">
    <w:name w:val="Body Text 3"/>
    <w:basedOn w:val="Normal"/>
    <w:link w:val="BodyText3Char"/>
    <w:uiPriority w:val="98"/>
    <w:semiHidden/>
    <w:rsid w:val="0045275D"/>
    <w:pPr>
      <w:spacing w:after="120"/>
    </w:pPr>
    <w:rPr>
      <w:sz w:val="16"/>
      <w:szCs w:val="16"/>
    </w:rPr>
  </w:style>
  <w:style w:type="character" w:customStyle="1" w:styleId="BodyText3Char">
    <w:name w:val="Body Text 3 Char"/>
    <w:link w:val="BodyText3"/>
    <w:uiPriority w:val="98"/>
    <w:semiHidden/>
    <w:rsid w:val="0045275D"/>
    <w:rPr>
      <w:sz w:val="16"/>
      <w:szCs w:val="16"/>
      <w:lang w:val="bg-BG" w:eastAsia="bg-BG"/>
    </w:rPr>
  </w:style>
  <w:style w:type="paragraph" w:styleId="BodyTextFirstIndent">
    <w:name w:val="Body Text First Indent"/>
    <w:basedOn w:val="BodyText"/>
    <w:link w:val="BodyTextFirstIndentChar"/>
    <w:uiPriority w:val="98"/>
    <w:semiHidden/>
    <w:rsid w:val="0045275D"/>
    <w:pPr>
      <w:spacing w:after="0"/>
      <w:ind w:firstLine="360"/>
    </w:pPr>
  </w:style>
  <w:style w:type="character" w:customStyle="1" w:styleId="BodyTextFirstIndentChar">
    <w:name w:val="Body Text First Indent Char"/>
    <w:link w:val="BodyTextFirstIndent"/>
    <w:uiPriority w:val="98"/>
    <w:semiHidden/>
    <w:rsid w:val="0045275D"/>
    <w:rPr>
      <w:sz w:val="24"/>
      <w:szCs w:val="24"/>
      <w:lang w:val="bg-BG" w:eastAsia="bg-BG"/>
    </w:rPr>
  </w:style>
  <w:style w:type="paragraph" w:styleId="BodyTextIndent">
    <w:name w:val="Body Text Indent"/>
    <w:basedOn w:val="Normal"/>
    <w:link w:val="BodyTextIndentChar"/>
    <w:uiPriority w:val="98"/>
    <w:semiHidden/>
    <w:rsid w:val="0045275D"/>
    <w:pPr>
      <w:spacing w:after="120"/>
      <w:ind w:left="283"/>
    </w:pPr>
  </w:style>
  <w:style w:type="character" w:customStyle="1" w:styleId="BodyTextIndentChar">
    <w:name w:val="Body Text Indent Char"/>
    <w:link w:val="BodyTextIndent"/>
    <w:uiPriority w:val="98"/>
    <w:semiHidden/>
    <w:rsid w:val="0045275D"/>
    <w:rPr>
      <w:sz w:val="24"/>
      <w:szCs w:val="24"/>
      <w:lang w:val="bg-BG" w:eastAsia="bg-BG"/>
    </w:rPr>
  </w:style>
  <w:style w:type="paragraph" w:styleId="BodyTextFirstIndent2">
    <w:name w:val="Body Text First Indent 2"/>
    <w:basedOn w:val="BodyTextIndent"/>
    <w:link w:val="BodyTextFirstIndent2Char"/>
    <w:uiPriority w:val="98"/>
    <w:semiHidden/>
    <w:rsid w:val="0045275D"/>
    <w:pPr>
      <w:spacing w:after="0"/>
      <w:ind w:left="360" w:firstLine="360"/>
    </w:pPr>
  </w:style>
  <w:style w:type="character" w:customStyle="1" w:styleId="BodyTextFirstIndent2Char">
    <w:name w:val="Body Text First Indent 2 Char"/>
    <w:link w:val="BodyTextFirstIndent2"/>
    <w:uiPriority w:val="98"/>
    <w:semiHidden/>
    <w:rsid w:val="0045275D"/>
    <w:rPr>
      <w:sz w:val="24"/>
      <w:szCs w:val="24"/>
      <w:lang w:val="bg-BG" w:eastAsia="bg-BG"/>
    </w:rPr>
  </w:style>
  <w:style w:type="paragraph" w:styleId="BodyTextIndent2">
    <w:name w:val="Body Text Indent 2"/>
    <w:basedOn w:val="Normal"/>
    <w:link w:val="BodyTextIndent2Char"/>
    <w:uiPriority w:val="98"/>
    <w:semiHidden/>
    <w:rsid w:val="0045275D"/>
    <w:pPr>
      <w:spacing w:after="120" w:line="480" w:lineRule="auto"/>
      <w:ind w:left="283"/>
    </w:pPr>
  </w:style>
  <w:style w:type="character" w:customStyle="1" w:styleId="BodyTextIndent2Char">
    <w:name w:val="Body Text Indent 2 Char"/>
    <w:link w:val="BodyTextIndent2"/>
    <w:uiPriority w:val="98"/>
    <w:semiHidden/>
    <w:rsid w:val="0045275D"/>
    <w:rPr>
      <w:sz w:val="24"/>
      <w:szCs w:val="24"/>
      <w:lang w:val="bg-BG" w:eastAsia="bg-BG"/>
    </w:rPr>
  </w:style>
  <w:style w:type="paragraph" w:styleId="BodyTextIndent3">
    <w:name w:val="Body Text Indent 3"/>
    <w:basedOn w:val="Normal"/>
    <w:link w:val="BodyTextIndent3Char"/>
    <w:uiPriority w:val="98"/>
    <w:semiHidden/>
    <w:rsid w:val="0045275D"/>
    <w:pPr>
      <w:spacing w:after="120"/>
      <w:ind w:left="283"/>
    </w:pPr>
    <w:rPr>
      <w:sz w:val="16"/>
      <w:szCs w:val="16"/>
    </w:rPr>
  </w:style>
  <w:style w:type="character" w:customStyle="1" w:styleId="BodyTextIndent3Char">
    <w:name w:val="Body Text Indent 3 Char"/>
    <w:link w:val="BodyTextIndent3"/>
    <w:uiPriority w:val="98"/>
    <w:semiHidden/>
    <w:rsid w:val="0045275D"/>
    <w:rPr>
      <w:sz w:val="16"/>
      <w:szCs w:val="16"/>
      <w:lang w:val="bg-BG" w:eastAsia="bg-BG"/>
    </w:rPr>
  </w:style>
  <w:style w:type="paragraph" w:styleId="Caption">
    <w:name w:val="caption"/>
    <w:basedOn w:val="Normal"/>
    <w:next w:val="Normal"/>
    <w:uiPriority w:val="98"/>
    <w:semiHidden/>
    <w:qFormat/>
    <w:rsid w:val="0045275D"/>
    <w:pPr>
      <w:spacing w:after="200"/>
    </w:pPr>
    <w:rPr>
      <w:b/>
      <w:bCs/>
      <w:color w:val="0072BC"/>
      <w:sz w:val="18"/>
      <w:szCs w:val="18"/>
    </w:rPr>
  </w:style>
  <w:style w:type="paragraph" w:styleId="Closing">
    <w:name w:val="Closing"/>
    <w:basedOn w:val="Normal"/>
    <w:link w:val="ClosingChar"/>
    <w:uiPriority w:val="98"/>
    <w:semiHidden/>
    <w:rsid w:val="0045275D"/>
    <w:pPr>
      <w:ind w:left="4252"/>
    </w:pPr>
  </w:style>
  <w:style w:type="character" w:customStyle="1" w:styleId="ClosingChar">
    <w:name w:val="Closing Char"/>
    <w:link w:val="Closing"/>
    <w:uiPriority w:val="98"/>
    <w:semiHidden/>
    <w:rsid w:val="0045275D"/>
    <w:rPr>
      <w:sz w:val="24"/>
      <w:szCs w:val="24"/>
      <w:lang w:val="bg-BG" w:eastAsia="bg-BG"/>
    </w:rPr>
  </w:style>
  <w:style w:type="table" w:styleId="ColorfulGrid">
    <w:name w:val="Colorful Grid"/>
    <w:basedOn w:val="TableNormal"/>
    <w:uiPriority w:val="73"/>
    <w:semiHidden/>
    <w:rsid w:val="0045275D"/>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5275D"/>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45275D"/>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45275D"/>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45275D"/>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45275D"/>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45275D"/>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45275D"/>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45275D"/>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45275D"/>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45275D"/>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45275D"/>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45275D"/>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45275D"/>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45275D"/>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5275D"/>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5275D"/>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5275D"/>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45275D"/>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5275D"/>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5275D"/>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8"/>
    <w:semiHidden/>
    <w:rsid w:val="0045275D"/>
    <w:rPr>
      <w:sz w:val="16"/>
      <w:szCs w:val="16"/>
      <w:lang w:val="bg-BG" w:eastAsia="bg-BG"/>
    </w:rPr>
  </w:style>
  <w:style w:type="paragraph" w:styleId="CommentText">
    <w:name w:val="annotation text"/>
    <w:basedOn w:val="Normal"/>
    <w:link w:val="CommentTextChar"/>
    <w:uiPriority w:val="98"/>
    <w:semiHidden/>
    <w:rsid w:val="0045275D"/>
    <w:rPr>
      <w:sz w:val="20"/>
      <w:szCs w:val="20"/>
    </w:rPr>
  </w:style>
  <w:style w:type="character" w:customStyle="1" w:styleId="CommentTextChar">
    <w:name w:val="Comment Text Char"/>
    <w:link w:val="CommentText"/>
    <w:uiPriority w:val="98"/>
    <w:semiHidden/>
    <w:rsid w:val="0045275D"/>
    <w:rPr>
      <w:sz w:val="20"/>
      <w:szCs w:val="20"/>
      <w:lang w:val="bg-BG" w:eastAsia="bg-BG"/>
    </w:rPr>
  </w:style>
  <w:style w:type="paragraph" w:styleId="CommentSubject">
    <w:name w:val="annotation subject"/>
    <w:basedOn w:val="CommentText"/>
    <w:next w:val="CommentText"/>
    <w:link w:val="CommentSubjectChar"/>
    <w:uiPriority w:val="98"/>
    <w:semiHidden/>
    <w:rsid w:val="0045275D"/>
    <w:rPr>
      <w:b/>
      <w:bCs/>
    </w:rPr>
  </w:style>
  <w:style w:type="character" w:customStyle="1" w:styleId="CommentSubjectChar">
    <w:name w:val="Comment Subject Char"/>
    <w:link w:val="CommentSubject"/>
    <w:uiPriority w:val="98"/>
    <w:semiHidden/>
    <w:rsid w:val="0045275D"/>
    <w:rPr>
      <w:b/>
      <w:bCs/>
      <w:sz w:val="20"/>
      <w:szCs w:val="20"/>
      <w:lang w:val="bg-BG" w:eastAsia="bg-BG"/>
    </w:rPr>
  </w:style>
  <w:style w:type="table" w:styleId="DarkList">
    <w:name w:val="Dark List"/>
    <w:basedOn w:val="TableNormal"/>
    <w:uiPriority w:val="70"/>
    <w:semiHidden/>
    <w:rsid w:val="0045275D"/>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5275D"/>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45275D"/>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45275D"/>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45275D"/>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45275D"/>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45275D"/>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8"/>
    <w:semiHidden/>
    <w:rsid w:val="0045275D"/>
  </w:style>
  <w:style w:type="character" w:customStyle="1" w:styleId="DateChar">
    <w:name w:val="Date Char"/>
    <w:link w:val="Date"/>
    <w:uiPriority w:val="98"/>
    <w:semiHidden/>
    <w:rsid w:val="0045275D"/>
    <w:rPr>
      <w:sz w:val="24"/>
      <w:szCs w:val="24"/>
      <w:lang w:val="bg-BG" w:eastAsia="bg-BG"/>
    </w:rPr>
  </w:style>
  <w:style w:type="paragraph" w:styleId="DocumentMap">
    <w:name w:val="Document Map"/>
    <w:basedOn w:val="Normal"/>
    <w:link w:val="DocumentMapChar"/>
    <w:uiPriority w:val="98"/>
    <w:semiHidden/>
    <w:rsid w:val="0045275D"/>
    <w:rPr>
      <w:rFonts w:ascii="Tahoma" w:hAnsi="Tahoma" w:cs="Tahoma"/>
      <w:sz w:val="16"/>
      <w:szCs w:val="16"/>
    </w:rPr>
  </w:style>
  <w:style w:type="character" w:customStyle="1" w:styleId="DocumentMapChar">
    <w:name w:val="Document Map Char"/>
    <w:link w:val="DocumentMap"/>
    <w:uiPriority w:val="98"/>
    <w:semiHidden/>
    <w:rsid w:val="0045275D"/>
    <w:rPr>
      <w:rFonts w:ascii="Tahoma" w:hAnsi="Tahoma" w:cs="Tahoma"/>
      <w:sz w:val="16"/>
      <w:szCs w:val="16"/>
      <w:lang w:val="bg-BG" w:eastAsia="bg-BG"/>
    </w:rPr>
  </w:style>
  <w:style w:type="paragraph" w:styleId="E-mailSignature">
    <w:name w:val="E-mail Signature"/>
    <w:basedOn w:val="Normal"/>
    <w:link w:val="E-mailSignatureChar"/>
    <w:uiPriority w:val="98"/>
    <w:semiHidden/>
    <w:rsid w:val="0045275D"/>
  </w:style>
  <w:style w:type="character" w:customStyle="1" w:styleId="E-mailSignatureChar">
    <w:name w:val="E-mail Signature Char"/>
    <w:link w:val="E-mailSignature"/>
    <w:uiPriority w:val="98"/>
    <w:semiHidden/>
    <w:rsid w:val="0045275D"/>
    <w:rPr>
      <w:sz w:val="24"/>
      <w:szCs w:val="24"/>
      <w:lang w:val="bg-BG" w:eastAsia="bg-BG"/>
    </w:rPr>
  </w:style>
  <w:style w:type="character" w:styleId="EndnoteReference">
    <w:name w:val="endnote reference"/>
    <w:uiPriority w:val="98"/>
    <w:semiHidden/>
    <w:rsid w:val="0045275D"/>
    <w:rPr>
      <w:vertAlign w:val="superscript"/>
      <w:lang w:val="bg-BG" w:eastAsia="bg-BG"/>
    </w:rPr>
  </w:style>
  <w:style w:type="paragraph" w:styleId="EndnoteText">
    <w:name w:val="endnote text"/>
    <w:basedOn w:val="Normal"/>
    <w:link w:val="EndnoteTextChar"/>
    <w:uiPriority w:val="98"/>
    <w:semiHidden/>
    <w:rsid w:val="0045275D"/>
    <w:rPr>
      <w:sz w:val="20"/>
      <w:szCs w:val="20"/>
    </w:rPr>
  </w:style>
  <w:style w:type="character" w:customStyle="1" w:styleId="EndnoteTextChar">
    <w:name w:val="Endnote Text Char"/>
    <w:link w:val="EndnoteText"/>
    <w:uiPriority w:val="98"/>
    <w:semiHidden/>
    <w:rsid w:val="0045275D"/>
    <w:rPr>
      <w:sz w:val="20"/>
      <w:szCs w:val="20"/>
      <w:lang w:val="bg-BG" w:eastAsia="bg-BG"/>
    </w:rPr>
  </w:style>
  <w:style w:type="paragraph" w:styleId="EnvelopeAddress">
    <w:name w:val="envelope address"/>
    <w:basedOn w:val="Normal"/>
    <w:uiPriority w:val="98"/>
    <w:semiHidden/>
    <w:rsid w:val="0045275D"/>
    <w:pPr>
      <w:framePr w:w="7938" w:h="1985" w:hRule="exact" w:hSpace="141" w:wrap="auto" w:hAnchor="page" w:xAlign="center" w:yAlign="bottom"/>
      <w:ind w:left="2835"/>
    </w:pPr>
    <w:rPr>
      <w:rFonts w:eastAsia="MS Gothic"/>
    </w:rPr>
  </w:style>
  <w:style w:type="paragraph" w:styleId="EnvelopeReturn">
    <w:name w:val="envelope return"/>
    <w:basedOn w:val="Normal"/>
    <w:uiPriority w:val="98"/>
    <w:semiHidden/>
    <w:rsid w:val="0045275D"/>
    <w:rPr>
      <w:rFonts w:eastAsia="MS Gothic"/>
      <w:sz w:val="20"/>
      <w:szCs w:val="20"/>
    </w:rPr>
  </w:style>
  <w:style w:type="character" w:styleId="FollowedHyperlink">
    <w:name w:val="FollowedHyperlink"/>
    <w:uiPriority w:val="98"/>
    <w:semiHidden/>
    <w:rsid w:val="0045275D"/>
    <w:rPr>
      <w:color w:val="7030A0"/>
      <w:u w:val="single"/>
      <w:lang w:val="bg-BG" w:eastAsia="bg-BG"/>
    </w:rPr>
  </w:style>
  <w:style w:type="character" w:styleId="HTMLAcronym">
    <w:name w:val="HTML Acronym"/>
    <w:basedOn w:val="DefaultParagraphFont"/>
    <w:uiPriority w:val="98"/>
    <w:semiHidden/>
    <w:rsid w:val="0045275D"/>
  </w:style>
  <w:style w:type="paragraph" w:styleId="HTMLAddress">
    <w:name w:val="HTML Address"/>
    <w:basedOn w:val="Normal"/>
    <w:link w:val="HTMLAddressChar"/>
    <w:uiPriority w:val="98"/>
    <w:semiHidden/>
    <w:rsid w:val="0045275D"/>
    <w:rPr>
      <w:i/>
      <w:iCs/>
    </w:rPr>
  </w:style>
  <w:style w:type="character" w:customStyle="1" w:styleId="HTMLAddressChar">
    <w:name w:val="HTML Address Char"/>
    <w:link w:val="HTMLAddress"/>
    <w:uiPriority w:val="98"/>
    <w:semiHidden/>
    <w:rsid w:val="0045275D"/>
    <w:rPr>
      <w:i/>
      <w:iCs/>
      <w:sz w:val="24"/>
      <w:szCs w:val="24"/>
      <w:lang w:val="bg-BG" w:eastAsia="bg-BG"/>
    </w:rPr>
  </w:style>
  <w:style w:type="character" w:styleId="HTMLCite">
    <w:name w:val="HTML Cite"/>
    <w:uiPriority w:val="98"/>
    <w:semiHidden/>
    <w:rsid w:val="0045275D"/>
    <w:rPr>
      <w:i/>
      <w:iCs/>
      <w:lang w:val="bg-BG" w:eastAsia="bg-BG"/>
    </w:rPr>
  </w:style>
  <w:style w:type="character" w:styleId="HTMLCode">
    <w:name w:val="HTML Code"/>
    <w:uiPriority w:val="98"/>
    <w:semiHidden/>
    <w:rsid w:val="0045275D"/>
    <w:rPr>
      <w:rFonts w:ascii="Consolas" w:hAnsi="Consolas" w:cs="Consolas"/>
      <w:sz w:val="20"/>
      <w:szCs w:val="20"/>
      <w:lang w:val="bg-BG" w:eastAsia="bg-BG"/>
    </w:rPr>
  </w:style>
  <w:style w:type="character" w:styleId="HTMLDefinition">
    <w:name w:val="HTML Definition"/>
    <w:uiPriority w:val="98"/>
    <w:semiHidden/>
    <w:rsid w:val="0045275D"/>
    <w:rPr>
      <w:i/>
      <w:iCs/>
      <w:lang w:val="bg-BG" w:eastAsia="bg-BG"/>
    </w:rPr>
  </w:style>
  <w:style w:type="character" w:styleId="HTMLKeyboard">
    <w:name w:val="HTML Keyboard"/>
    <w:uiPriority w:val="98"/>
    <w:semiHidden/>
    <w:rsid w:val="0045275D"/>
    <w:rPr>
      <w:rFonts w:ascii="Consolas" w:hAnsi="Consolas" w:cs="Consolas"/>
      <w:sz w:val="20"/>
      <w:szCs w:val="20"/>
      <w:lang w:val="bg-BG" w:eastAsia="bg-BG"/>
    </w:rPr>
  </w:style>
  <w:style w:type="paragraph" w:styleId="HTMLPreformatted">
    <w:name w:val="HTML Preformatted"/>
    <w:basedOn w:val="Normal"/>
    <w:link w:val="HTMLPreformattedChar"/>
    <w:uiPriority w:val="98"/>
    <w:semiHidden/>
    <w:rsid w:val="0045275D"/>
    <w:rPr>
      <w:rFonts w:ascii="Consolas" w:hAnsi="Consolas" w:cs="Consolas"/>
      <w:sz w:val="20"/>
      <w:szCs w:val="20"/>
    </w:rPr>
  </w:style>
  <w:style w:type="character" w:customStyle="1" w:styleId="HTMLPreformattedChar">
    <w:name w:val="HTML Preformatted Char"/>
    <w:link w:val="HTMLPreformatted"/>
    <w:uiPriority w:val="98"/>
    <w:semiHidden/>
    <w:rsid w:val="0045275D"/>
    <w:rPr>
      <w:rFonts w:ascii="Consolas" w:hAnsi="Consolas" w:cs="Consolas"/>
      <w:sz w:val="20"/>
      <w:szCs w:val="20"/>
      <w:lang w:val="bg-BG" w:eastAsia="bg-BG"/>
    </w:rPr>
  </w:style>
  <w:style w:type="character" w:styleId="HTMLSample">
    <w:name w:val="HTML Sample"/>
    <w:uiPriority w:val="98"/>
    <w:semiHidden/>
    <w:rsid w:val="0045275D"/>
    <w:rPr>
      <w:rFonts w:ascii="Consolas" w:hAnsi="Consolas" w:cs="Consolas"/>
      <w:sz w:val="24"/>
      <w:szCs w:val="24"/>
      <w:lang w:val="bg-BG" w:eastAsia="bg-BG"/>
    </w:rPr>
  </w:style>
  <w:style w:type="character" w:styleId="HTMLTypewriter">
    <w:name w:val="HTML Typewriter"/>
    <w:uiPriority w:val="98"/>
    <w:semiHidden/>
    <w:rsid w:val="0045275D"/>
    <w:rPr>
      <w:rFonts w:ascii="Consolas" w:hAnsi="Consolas" w:cs="Consolas"/>
      <w:sz w:val="20"/>
      <w:szCs w:val="20"/>
      <w:lang w:val="bg-BG" w:eastAsia="bg-BG"/>
    </w:rPr>
  </w:style>
  <w:style w:type="character" w:styleId="HTMLVariable">
    <w:name w:val="HTML Variable"/>
    <w:uiPriority w:val="98"/>
    <w:semiHidden/>
    <w:rsid w:val="0045275D"/>
    <w:rPr>
      <w:i/>
      <w:iCs/>
      <w:lang w:val="bg-BG" w:eastAsia="bg-BG"/>
    </w:rPr>
  </w:style>
  <w:style w:type="paragraph" w:styleId="Index1">
    <w:name w:val="index 1"/>
    <w:basedOn w:val="Normal"/>
    <w:next w:val="Normal"/>
    <w:autoRedefine/>
    <w:uiPriority w:val="98"/>
    <w:semiHidden/>
    <w:rsid w:val="0045275D"/>
    <w:pPr>
      <w:ind w:left="240" w:hanging="240"/>
    </w:pPr>
  </w:style>
  <w:style w:type="paragraph" w:styleId="Index2">
    <w:name w:val="index 2"/>
    <w:basedOn w:val="Normal"/>
    <w:next w:val="Normal"/>
    <w:autoRedefine/>
    <w:uiPriority w:val="98"/>
    <w:semiHidden/>
    <w:rsid w:val="0045275D"/>
    <w:pPr>
      <w:ind w:left="480" w:hanging="240"/>
    </w:pPr>
  </w:style>
  <w:style w:type="paragraph" w:styleId="Index3">
    <w:name w:val="index 3"/>
    <w:basedOn w:val="Normal"/>
    <w:next w:val="Normal"/>
    <w:autoRedefine/>
    <w:uiPriority w:val="98"/>
    <w:semiHidden/>
    <w:rsid w:val="0045275D"/>
    <w:pPr>
      <w:ind w:left="720" w:hanging="240"/>
    </w:pPr>
  </w:style>
  <w:style w:type="paragraph" w:styleId="Index4">
    <w:name w:val="index 4"/>
    <w:basedOn w:val="Normal"/>
    <w:next w:val="Normal"/>
    <w:autoRedefine/>
    <w:uiPriority w:val="98"/>
    <w:semiHidden/>
    <w:rsid w:val="0045275D"/>
    <w:pPr>
      <w:ind w:left="960" w:hanging="240"/>
    </w:pPr>
  </w:style>
  <w:style w:type="paragraph" w:styleId="Index5">
    <w:name w:val="index 5"/>
    <w:basedOn w:val="Normal"/>
    <w:next w:val="Normal"/>
    <w:autoRedefine/>
    <w:uiPriority w:val="98"/>
    <w:semiHidden/>
    <w:rsid w:val="0045275D"/>
    <w:pPr>
      <w:ind w:left="1200" w:hanging="240"/>
    </w:pPr>
  </w:style>
  <w:style w:type="paragraph" w:styleId="Index6">
    <w:name w:val="index 6"/>
    <w:basedOn w:val="Normal"/>
    <w:next w:val="Normal"/>
    <w:autoRedefine/>
    <w:uiPriority w:val="98"/>
    <w:semiHidden/>
    <w:rsid w:val="0045275D"/>
    <w:pPr>
      <w:ind w:left="1440" w:hanging="240"/>
    </w:pPr>
  </w:style>
  <w:style w:type="paragraph" w:styleId="Index7">
    <w:name w:val="index 7"/>
    <w:basedOn w:val="Normal"/>
    <w:next w:val="Normal"/>
    <w:autoRedefine/>
    <w:uiPriority w:val="98"/>
    <w:semiHidden/>
    <w:rsid w:val="0045275D"/>
    <w:pPr>
      <w:ind w:left="1680" w:hanging="240"/>
    </w:pPr>
  </w:style>
  <w:style w:type="paragraph" w:styleId="Index8">
    <w:name w:val="index 8"/>
    <w:basedOn w:val="Normal"/>
    <w:next w:val="Normal"/>
    <w:autoRedefine/>
    <w:uiPriority w:val="98"/>
    <w:semiHidden/>
    <w:rsid w:val="0045275D"/>
    <w:pPr>
      <w:ind w:left="1920" w:hanging="240"/>
    </w:pPr>
  </w:style>
  <w:style w:type="paragraph" w:styleId="Index9">
    <w:name w:val="index 9"/>
    <w:basedOn w:val="Normal"/>
    <w:next w:val="Normal"/>
    <w:autoRedefine/>
    <w:uiPriority w:val="98"/>
    <w:semiHidden/>
    <w:rsid w:val="0045275D"/>
    <w:pPr>
      <w:ind w:left="2160" w:hanging="240"/>
    </w:pPr>
  </w:style>
  <w:style w:type="paragraph" w:styleId="IndexHeading">
    <w:name w:val="index heading"/>
    <w:basedOn w:val="Normal"/>
    <w:next w:val="Index1"/>
    <w:uiPriority w:val="98"/>
    <w:semiHidden/>
    <w:rsid w:val="0045275D"/>
    <w:rPr>
      <w:rFonts w:eastAsia="MS Gothic"/>
      <w:b/>
      <w:bCs/>
    </w:rPr>
  </w:style>
  <w:style w:type="table" w:styleId="LightGrid">
    <w:name w:val="Light Grid"/>
    <w:basedOn w:val="TableNormal"/>
    <w:uiPriority w:val="62"/>
    <w:semiHidden/>
    <w:rsid w:val="0045275D"/>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45275D"/>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45275D"/>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45275D"/>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45275D"/>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45275D"/>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45275D"/>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45275D"/>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45275D"/>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45275D"/>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45275D"/>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45275D"/>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45275D"/>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45275D"/>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45275D"/>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45275D"/>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45275D"/>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45275D"/>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45275D"/>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8"/>
    <w:semiHidden/>
    <w:rsid w:val="0045275D"/>
  </w:style>
  <w:style w:type="paragraph" w:styleId="List">
    <w:name w:val="List"/>
    <w:basedOn w:val="Normal"/>
    <w:uiPriority w:val="98"/>
    <w:semiHidden/>
    <w:rsid w:val="0045275D"/>
    <w:pPr>
      <w:ind w:left="283" w:hanging="283"/>
      <w:contextualSpacing/>
    </w:pPr>
  </w:style>
  <w:style w:type="paragraph" w:styleId="List2">
    <w:name w:val="List 2"/>
    <w:basedOn w:val="Normal"/>
    <w:uiPriority w:val="98"/>
    <w:semiHidden/>
    <w:rsid w:val="0045275D"/>
    <w:pPr>
      <w:ind w:left="566" w:hanging="283"/>
      <w:contextualSpacing/>
    </w:pPr>
  </w:style>
  <w:style w:type="paragraph" w:styleId="List3">
    <w:name w:val="List 3"/>
    <w:basedOn w:val="Normal"/>
    <w:uiPriority w:val="98"/>
    <w:semiHidden/>
    <w:rsid w:val="0045275D"/>
    <w:pPr>
      <w:ind w:left="849" w:hanging="283"/>
      <w:contextualSpacing/>
    </w:pPr>
  </w:style>
  <w:style w:type="paragraph" w:styleId="List4">
    <w:name w:val="List 4"/>
    <w:basedOn w:val="Normal"/>
    <w:uiPriority w:val="98"/>
    <w:semiHidden/>
    <w:rsid w:val="0045275D"/>
    <w:pPr>
      <w:ind w:left="1132" w:hanging="283"/>
      <w:contextualSpacing/>
    </w:pPr>
  </w:style>
  <w:style w:type="paragraph" w:styleId="List5">
    <w:name w:val="List 5"/>
    <w:basedOn w:val="Normal"/>
    <w:uiPriority w:val="98"/>
    <w:semiHidden/>
    <w:rsid w:val="0045275D"/>
    <w:pPr>
      <w:ind w:left="1415" w:hanging="283"/>
      <w:contextualSpacing/>
    </w:pPr>
  </w:style>
  <w:style w:type="paragraph" w:styleId="ListBullet2">
    <w:name w:val="List Bullet 2"/>
    <w:basedOn w:val="Normal"/>
    <w:uiPriority w:val="98"/>
    <w:semiHidden/>
    <w:rsid w:val="0045275D"/>
    <w:pPr>
      <w:numPr>
        <w:numId w:val="13"/>
      </w:numPr>
      <w:contextualSpacing/>
    </w:pPr>
  </w:style>
  <w:style w:type="paragraph" w:styleId="ListBullet4">
    <w:name w:val="List Bullet 4"/>
    <w:basedOn w:val="Normal"/>
    <w:uiPriority w:val="98"/>
    <w:semiHidden/>
    <w:rsid w:val="0045275D"/>
    <w:pPr>
      <w:numPr>
        <w:numId w:val="15"/>
      </w:numPr>
      <w:contextualSpacing/>
    </w:pPr>
  </w:style>
  <w:style w:type="paragraph" w:styleId="ListBullet5">
    <w:name w:val="List Bullet 5"/>
    <w:basedOn w:val="Normal"/>
    <w:uiPriority w:val="98"/>
    <w:semiHidden/>
    <w:rsid w:val="0045275D"/>
    <w:pPr>
      <w:numPr>
        <w:numId w:val="16"/>
      </w:numPr>
      <w:contextualSpacing/>
    </w:pPr>
  </w:style>
  <w:style w:type="paragraph" w:styleId="ListContinue">
    <w:name w:val="List Continue"/>
    <w:basedOn w:val="Normal"/>
    <w:uiPriority w:val="98"/>
    <w:semiHidden/>
    <w:rsid w:val="0045275D"/>
    <w:pPr>
      <w:spacing w:after="120"/>
      <w:ind w:left="283"/>
      <w:contextualSpacing/>
    </w:pPr>
  </w:style>
  <w:style w:type="paragraph" w:styleId="ListContinue2">
    <w:name w:val="List Continue 2"/>
    <w:basedOn w:val="Normal"/>
    <w:uiPriority w:val="98"/>
    <w:semiHidden/>
    <w:rsid w:val="0045275D"/>
    <w:pPr>
      <w:spacing w:after="120"/>
      <w:ind w:left="566"/>
      <w:contextualSpacing/>
    </w:pPr>
  </w:style>
  <w:style w:type="paragraph" w:styleId="ListContinue3">
    <w:name w:val="List Continue 3"/>
    <w:basedOn w:val="Normal"/>
    <w:uiPriority w:val="98"/>
    <w:semiHidden/>
    <w:rsid w:val="0045275D"/>
    <w:pPr>
      <w:spacing w:after="120"/>
      <w:ind w:left="849"/>
      <w:contextualSpacing/>
    </w:pPr>
  </w:style>
  <w:style w:type="paragraph" w:styleId="ListContinue4">
    <w:name w:val="List Continue 4"/>
    <w:basedOn w:val="Normal"/>
    <w:uiPriority w:val="98"/>
    <w:semiHidden/>
    <w:rsid w:val="0045275D"/>
    <w:pPr>
      <w:spacing w:after="120"/>
      <w:ind w:left="1132"/>
      <w:contextualSpacing/>
    </w:pPr>
  </w:style>
  <w:style w:type="paragraph" w:styleId="ListContinue5">
    <w:name w:val="List Continue 5"/>
    <w:basedOn w:val="Normal"/>
    <w:uiPriority w:val="98"/>
    <w:semiHidden/>
    <w:rsid w:val="0045275D"/>
    <w:pPr>
      <w:spacing w:after="120"/>
      <w:ind w:left="1415"/>
      <w:contextualSpacing/>
    </w:pPr>
  </w:style>
  <w:style w:type="paragraph" w:styleId="ListNumber">
    <w:name w:val="List Number"/>
    <w:basedOn w:val="Normal"/>
    <w:uiPriority w:val="98"/>
    <w:semiHidden/>
    <w:rsid w:val="0045275D"/>
    <w:pPr>
      <w:numPr>
        <w:numId w:val="17"/>
      </w:numPr>
      <w:contextualSpacing/>
    </w:pPr>
  </w:style>
  <w:style w:type="paragraph" w:styleId="ListNumber2">
    <w:name w:val="List Number 2"/>
    <w:basedOn w:val="Normal"/>
    <w:uiPriority w:val="98"/>
    <w:semiHidden/>
    <w:rsid w:val="0045275D"/>
    <w:pPr>
      <w:numPr>
        <w:numId w:val="18"/>
      </w:numPr>
      <w:contextualSpacing/>
    </w:pPr>
  </w:style>
  <w:style w:type="paragraph" w:styleId="ListNumber3">
    <w:name w:val="List Number 3"/>
    <w:basedOn w:val="Normal"/>
    <w:uiPriority w:val="98"/>
    <w:semiHidden/>
    <w:rsid w:val="0045275D"/>
    <w:pPr>
      <w:numPr>
        <w:numId w:val="19"/>
      </w:numPr>
      <w:contextualSpacing/>
    </w:pPr>
  </w:style>
  <w:style w:type="paragraph" w:styleId="ListNumber4">
    <w:name w:val="List Number 4"/>
    <w:basedOn w:val="Normal"/>
    <w:uiPriority w:val="98"/>
    <w:semiHidden/>
    <w:rsid w:val="0045275D"/>
    <w:pPr>
      <w:numPr>
        <w:numId w:val="20"/>
      </w:numPr>
      <w:contextualSpacing/>
    </w:pPr>
  </w:style>
  <w:style w:type="paragraph" w:styleId="ListNumber5">
    <w:name w:val="List Number 5"/>
    <w:basedOn w:val="Normal"/>
    <w:uiPriority w:val="98"/>
    <w:semiHidden/>
    <w:rsid w:val="0045275D"/>
    <w:pPr>
      <w:numPr>
        <w:numId w:val="21"/>
      </w:numPr>
      <w:contextualSpacing/>
    </w:pPr>
  </w:style>
  <w:style w:type="paragraph" w:styleId="MacroText">
    <w:name w:val="macro"/>
    <w:link w:val="MacroTextChar"/>
    <w:uiPriority w:val="98"/>
    <w:semiHidden/>
    <w:rsid w:val="0045275D"/>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bg-BG" w:eastAsia="bg-BG"/>
    </w:rPr>
  </w:style>
  <w:style w:type="character" w:customStyle="1" w:styleId="MacroTextChar">
    <w:name w:val="Macro Text Char"/>
    <w:link w:val="MacroText"/>
    <w:uiPriority w:val="98"/>
    <w:semiHidden/>
    <w:rsid w:val="0045275D"/>
    <w:rPr>
      <w:rFonts w:ascii="Consolas" w:eastAsia="MS Mincho" w:hAnsi="Consolas" w:cs="Consolas"/>
      <w:sz w:val="20"/>
      <w:szCs w:val="20"/>
      <w:lang w:val="bg-BG" w:eastAsia="bg-BG"/>
    </w:rPr>
  </w:style>
  <w:style w:type="table" w:styleId="MediumGrid1">
    <w:name w:val="Medium Grid 1"/>
    <w:basedOn w:val="TableNormal"/>
    <w:uiPriority w:val="67"/>
    <w:semiHidden/>
    <w:rsid w:val="0045275D"/>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5275D"/>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45275D"/>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45275D"/>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45275D"/>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45275D"/>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45275D"/>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45275D"/>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45275D"/>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45275D"/>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45275D"/>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45275D"/>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45275D"/>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45275D"/>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45275D"/>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45275D"/>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45275D"/>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45275D"/>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45275D"/>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45275D"/>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45275D"/>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45275D"/>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45275D"/>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45275D"/>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45275D"/>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45275D"/>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45275D"/>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45275D"/>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45275D"/>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45275D"/>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5275D"/>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5275D"/>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5275D"/>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5275D"/>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5275D"/>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5275D"/>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45275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5275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5275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5275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5275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5275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5275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45275D"/>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rPr>
  </w:style>
  <w:style w:type="character" w:customStyle="1" w:styleId="MessageHeaderChar">
    <w:name w:val="Message Header Char"/>
    <w:link w:val="MessageHeader"/>
    <w:uiPriority w:val="98"/>
    <w:semiHidden/>
    <w:rsid w:val="0045275D"/>
    <w:rPr>
      <w:rFonts w:ascii="Times New Roman" w:eastAsia="MS Gothic" w:hAnsi="Times New Roman" w:cs="Times New Roman"/>
      <w:sz w:val="24"/>
      <w:szCs w:val="24"/>
      <w:lang w:val="bg-BG" w:eastAsia="bg-BG"/>
    </w:rPr>
  </w:style>
  <w:style w:type="paragraph" w:styleId="NormalWeb">
    <w:name w:val="Normal (Web)"/>
    <w:basedOn w:val="Normal"/>
    <w:uiPriority w:val="98"/>
    <w:semiHidden/>
    <w:rsid w:val="0045275D"/>
  </w:style>
  <w:style w:type="paragraph" w:styleId="NormalIndent">
    <w:name w:val="Normal Indent"/>
    <w:basedOn w:val="Normal"/>
    <w:uiPriority w:val="98"/>
    <w:semiHidden/>
    <w:rsid w:val="0045275D"/>
    <w:pPr>
      <w:ind w:left="720"/>
    </w:pPr>
  </w:style>
  <w:style w:type="paragraph" w:styleId="NoteHeading">
    <w:name w:val="Note Heading"/>
    <w:basedOn w:val="Normal"/>
    <w:next w:val="Normal"/>
    <w:link w:val="NoteHeadingChar"/>
    <w:uiPriority w:val="98"/>
    <w:semiHidden/>
    <w:rsid w:val="0045275D"/>
  </w:style>
  <w:style w:type="character" w:customStyle="1" w:styleId="NoteHeadingChar">
    <w:name w:val="Note Heading Char"/>
    <w:link w:val="NoteHeading"/>
    <w:uiPriority w:val="98"/>
    <w:semiHidden/>
    <w:rsid w:val="0045275D"/>
    <w:rPr>
      <w:sz w:val="24"/>
      <w:szCs w:val="24"/>
      <w:lang w:val="bg-BG" w:eastAsia="bg-BG"/>
    </w:rPr>
  </w:style>
  <w:style w:type="character" w:styleId="PlaceholderText">
    <w:name w:val="Placeholder Text"/>
    <w:uiPriority w:val="98"/>
    <w:semiHidden/>
    <w:rsid w:val="0045275D"/>
    <w:rPr>
      <w:color w:val="000000"/>
      <w:bdr w:val="none" w:sz="0" w:space="0" w:color="auto"/>
      <w:lang w:val="bg-BG" w:eastAsia="bg-BG"/>
    </w:rPr>
  </w:style>
  <w:style w:type="paragraph" w:styleId="PlainText">
    <w:name w:val="Plain Text"/>
    <w:basedOn w:val="Normal"/>
    <w:link w:val="PlainTextChar"/>
    <w:uiPriority w:val="98"/>
    <w:semiHidden/>
    <w:rsid w:val="0045275D"/>
    <w:rPr>
      <w:rFonts w:ascii="Consolas" w:hAnsi="Consolas" w:cs="Consolas"/>
      <w:sz w:val="21"/>
      <w:szCs w:val="21"/>
    </w:rPr>
  </w:style>
  <w:style w:type="character" w:customStyle="1" w:styleId="PlainTextChar">
    <w:name w:val="Plain Text Char"/>
    <w:link w:val="PlainText"/>
    <w:uiPriority w:val="98"/>
    <w:semiHidden/>
    <w:rsid w:val="0045275D"/>
    <w:rPr>
      <w:rFonts w:ascii="Consolas" w:hAnsi="Consolas" w:cs="Consolas"/>
      <w:sz w:val="21"/>
      <w:szCs w:val="21"/>
      <w:lang w:val="bg-BG" w:eastAsia="bg-BG"/>
    </w:rPr>
  </w:style>
  <w:style w:type="paragraph" w:styleId="Salutation">
    <w:name w:val="Salutation"/>
    <w:basedOn w:val="Normal"/>
    <w:next w:val="Normal"/>
    <w:link w:val="SalutationChar"/>
    <w:uiPriority w:val="98"/>
    <w:semiHidden/>
    <w:rsid w:val="0045275D"/>
  </w:style>
  <w:style w:type="character" w:customStyle="1" w:styleId="SalutationChar">
    <w:name w:val="Salutation Char"/>
    <w:link w:val="Salutation"/>
    <w:uiPriority w:val="98"/>
    <w:semiHidden/>
    <w:rsid w:val="0045275D"/>
    <w:rPr>
      <w:sz w:val="24"/>
      <w:szCs w:val="24"/>
      <w:lang w:val="bg-BG" w:eastAsia="bg-BG"/>
    </w:rPr>
  </w:style>
  <w:style w:type="paragraph" w:styleId="Signature">
    <w:name w:val="Signature"/>
    <w:basedOn w:val="Normal"/>
    <w:link w:val="SignatureChar"/>
    <w:uiPriority w:val="98"/>
    <w:semiHidden/>
    <w:rsid w:val="0045275D"/>
    <w:pPr>
      <w:ind w:left="4252"/>
    </w:pPr>
  </w:style>
  <w:style w:type="character" w:customStyle="1" w:styleId="SignatureChar">
    <w:name w:val="Signature Char"/>
    <w:link w:val="Signature"/>
    <w:uiPriority w:val="98"/>
    <w:semiHidden/>
    <w:rsid w:val="0045275D"/>
    <w:rPr>
      <w:sz w:val="24"/>
      <w:szCs w:val="24"/>
      <w:lang w:val="bg-BG" w:eastAsia="bg-BG"/>
    </w:rPr>
  </w:style>
  <w:style w:type="table" w:styleId="Table3Deffects1">
    <w:name w:val="Table 3D effects 1"/>
    <w:basedOn w:val="TableNormal"/>
    <w:uiPriority w:val="99"/>
    <w:semiHidden/>
    <w:unhideWhenUsed/>
    <w:rsid w:val="0045275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5275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5275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5275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5275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5275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5275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5275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5275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5275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5275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5275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5275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5275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5275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5275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5275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5275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5275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5275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5275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5275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5275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5275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5275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5275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5275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5275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5275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5275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5275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5275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5275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45275D"/>
    <w:pPr>
      <w:ind w:left="240" w:hanging="240"/>
    </w:pPr>
  </w:style>
  <w:style w:type="paragraph" w:styleId="TableofFigures">
    <w:name w:val="table of figures"/>
    <w:basedOn w:val="Normal"/>
    <w:next w:val="Normal"/>
    <w:uiPriority w:val="98"/>
    <w:semiHidden/>
    <w:rsid w:val="0045275D"/>
  </w:style>
  <w:style w:type="table" w:styleId="TableProfessional">
    <w:name w:val="Table Professional"/>
    <w:basedOn w:val="TableNormal"/>
    <w:uiPriority w:val="99"/>
    <w:semiHidden/>
    <w:unhideWhenUsed/>
    <w:rsid w:val="0045275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5275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5275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5275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5275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5275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5275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5275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5275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5275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45275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45275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45275D"/>
    <w:pPr>
      <w:spacing w:after="100"/>
      <w:ind w:left="1680"/>
    </w:pPr>
  </w:style>
  <w:style w:type="paragraph" w:styleId="TOC9">
    <w:name w:val="toc 9"/>
    <w:basedOn w:val="Normal"/>
    <w:next w:val="Normal"/>
    <w:autoRedefine/>
    <w:uiPriority w:val="98"/>
    <w:semiHidden/>
    <w:rsid w:val="0045275D"/>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45275D"/>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45275D"/>
    <w:pPr>
      <w:keepNext/>
      <w:keepLines/>
      <w:spacing w:after="280"/>
      <w:ind w:firstLine="0"/>
      <w:jc w:val="center"/>
    </w:pPr>
  </w:style>
  <w:style w:type="paragraph" w:customStyle="1" w:styleId="JuTitle">
    <w:name w:val="Ju_Title"/>
    <w:aliases w:val="_Title_2"/>
    <w:basedOn w:val="Normal"/>
    <w:next w:val="JuPara"/>
    <w:uiPriority w:val="38"/>
    <w:qFormat/>
    <w:rsid w:val="0045275D"/>
    <w:pPr>
      <w:keepNext/>
      <w:keepLines/>
      <w:spacing w:before="1320" w:after="280"/>
      <w:contextualSpacing/>
      <w:jc w:val="center"/>
    </w:pPr>
    <w:rPr>
      <w:b/>
    </w:rPr>
  </w:style>
  <w:style w:type="paragraph" w:customStyle="1" w:styleId="DummyStyle">
    <w:name w:val="Dummy_Style"/>
    <w:aliases w:val="_Dummy"/>
    <w:basedOn w:val="Normal"/>
    <w:semiHidden/>
    <w:qFormat/>
    <w:rsid w:val="0045275D"/>
    <w:rPr>
      <w:color w:val="00B050"/>
      <w:sz w:val="22"/>
    </w:rPr>
  </w:style>
  <w:style w:type="paragraph" w:customStyle="1" w:styleId="ECHRBullet1">
    <w:name w:val="ECHR_Bullet_1"/>
    <w:aliases w:val="_Bul_1"/>
    <w:basedOn w:val="NormalJustified"/>
    <w:uiPriority w:val="23"/>
    <w:semiHidden/>
    <w:qFormat/>
    <w:rsid w:val="0045275D"/>
    <w:pPr>
      <w:numPr>
        <w:numId w:val="9"/>
      </w:numPr>
      <w:spacing w:before="60" w:after="60"/>
    </w:pPr>
  </w:style>
  <w:style w:type="paragraph" w:customStyle="1" w:styleId="ECHRBullet2">
    <w:name w:val="ECHR_Bullet_2"/>
    <w:aliases w:val="_Bul_2"/>
    <w:basedOn w:val="ECHRBullet1"/>
    <w:uiPriority w:val="23"/>
    <w:semiHidden/>
    <w:rsid w:val="0045275D"/>
    <w:pPr>
      <w:numPr>
        <w:ilvl w:val="1"/>
      </w:numPr>
    </w:pPr>
  </w:style>
  <w:style w:type="paragraph" w:customStyle="1" w:styleId="ECHRBullet3">
    <w:name w:val="ECHR_Bullet_3"/>
    <w:aliases w:val="_Bul_3"/>
    <w:basedOn w:val="ECHRBullet2"/>
    <w:uiPriority w:val="23"/>
    <w:semiHidden/>
    <w:rsid w:val="0045275D"/>
    <w:pPr>
      <w:numPr>
        <w:ilvl w:val="2"/>
      </w:numPr>
    </w:pPr>
  </w:style>
  <w:style w:type="paragraph" w:customStyle="1" w:styleId="ECHRBullet4">
    <w:name w:val="ECHR_Bullet_4"/>
    <w:aliases w:val="_Bul_4"/>
    <w:basedOn w:val="ECHRBullet3"/>
    <w:uiPriority w:val="23"/>
    <w:semiHidden/>
    <w:rsid w:val="0045275D"/>
    <w:pPr>
      <w:numPr>
        <w:ilvl w:val="3"/>
      </w:numPr>
    </w:pPr>
  </w:style>
  <w:style w:type="paragraph" w:customStyle="1" w:styleId="ECHRConfidential">
    <w:name w:val="ECHR_Confidential"/>
    <w:aliases w:val="_Confidential"/>
    <w:basedOn w:val="Normal"/>
    <w:next w:val="Normal"/>
    <w:uiPriority w:val="42"/>
    <w:semiHidden/>
    <w:qFormat/>
    <w:rsid w:val="0045275D"/>
    <w:pPr>
      <w:jc w:val="right"/>
    </w:pPr>
    <w:rPr>
      <w:color w:val="C00000"/>
      <w:sz w:val="20"/>
    </w:rPr>
  </w:style>
  <w:style w:type="paragraph" w:customStyle="1" w:styleId="ECHRDecisionBody">
    <w:name w:val="ECHR_Decision_Body"/>
    <w:aliases w:val="_Decision_Body"/>
    <w:basedOn w:val="NormalJustified"/>
    <w:uiPriority w:val="54"/>
    <w:semiHidden/>
    <w:rsid w:val="0045275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45275D"/>
    <w:pPr>
      <w:contextualSpacing/>
      <w:jc w:val="center"/>
    </w:pPr>
    <w:rPr>
      <w:rFonts w:ascii="Arial" w:hAnsi="Arial"/>
      <w:i/>
      <w:color w:val="002856"/>
      <w:sz w:val="32"/>
    </w:rPr>
  </w:style>
  <w:style w:type="character" w:customStyle="1" w:styleId="ECHRDivisionNameChar">
    <w:name w:val="ECHR_DivisionName Char"/>
    <w:aliases w:val="_Div_Name Char"/>
    <w:link w:val="ECHRDivisionName"/>
    <w:uiPriority w:val="41"/>
    <w:semiHidden/>
    <w:rsid w:val="0045275D"/>
    <w:rPr>
      <w:rFonts w:ascii="Arial" w:hAnsi="Arial"/>
      <w:i/>
      <w:color w:val="002856"/>
      <w:sz w:val="32"/>
      <w:szCs w:val="24"/>
      <w:lang w:val="bg-BG" w:eastAsia="bg-BG"/>
    </w:rPr>
  </w:style>
  <w:style w:type="paragraph" w:customStyle="1" w:styleId="ECHRFooterLineLandscape">
    <w:name w:val="ECHR_Footer_Line_Landscape"/>
    <w:aliases w:val="_Footer_Line_Landscape"/>
    <w:basedOn w:val="Normal"/>
    <w:uiPriority w:val="30"/>
    <w:semiHidden/>
    <w:rsid w:val="0045275D"/>
    <w:pPr>
      <w:pBdr>
        <w:top w:val="single" w:sz="8" w:space="1" w:color="7F7F7F"/>
      </w:pBdr>
      <w:tabs>
        <w:tab w:val="center" w:pos="6146"/>
        <w:tab w:val="right" w:pos="12293"/>
      </w:tabs>
      <w:ind w:left="-1474" w:right="-1474"/>
    </w:pPr>
    <w:rPr>
      <w:color w:val="474747"/>
      <w:sz w:val="22"/>
    </w:rPr>
  </w:style>
  <w:style w:type="paragraph" w:customStyle="1" w:styleId="ECHRHeaderDate">
    <w:name w:val="ECHR_Header_Date"/>
    <w:aliases w:val="_Ref_Date"/>
    <w:basedOn w:val="Normal"/>
    <w:uiPriority w:val="44"/>
    <w:semiHidden/>
    <w:qFormat/>
    <w:rsid w:val="0045275D"/>
    <w:pPr>
      <w:jc w:val="right"/>
    </w:pPr>
    <w:rPr>
      <w:sz w:val="20"/>
    </w:rPr>
  </w:style>
  <w:style w:type="paragraph" w:customStyle="1" w:styleId="ECHRHeaderRefIt">
    <w:name w:val="ECHR_Header_Ref_It"/>
    <w:aliases w:val="_Ref_Ital"/>
    <w:basedOn w:val="Normal"/>
    <w:next w:val="ECHRHeaderDate"/>
    <w:uiPriority w:val="43"/>
    <w:qFormat/>
    <w:rsid w:val="0045275D"/>
    <w:pPr>
      <w:jc w:val="right"/>
    </w:pPr>
    <w:rPr>
      <w:i/>
      <w:sz w:val="20"/>
    </w:rPr>
  </w:style>
  <w:style w:type="paragraph" w:customStyle="1" w:styleId="ECHRHeading9">
    <w:name w:val="ECHR_Heading_9"/>
    <w:aliases w:val="_Head_9"/>
    <w:basedOn w:val="Heading9"/>
    <w:uiPriority w:val="17"/>
    <w:semiHidden/>
    <w:rsid w:val="0045275D"/>
    <w:pPr>
      <w:keepNext/>
      <w:keepLines/>
      <w:numPr>
        <w:ilvl w:val="8"/>
        <w:numId w:val="5"/>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45275D"/>
    <w:pPr>
      <w:pBdr>
        <w:bottom w:val="single" w:sz="12" w:space="1" w:color="949494"/>
      </w:pBdr>
      <w:spacing w:after="120"/>
    </w:pPr>
    <w:rPr>
      <w:sz w:val="12"/>
    </w:rPr>
  </w:style>
  <w:style w:type="paragraph" w:customStyle="1" w:styleId="ECHRNumberedList1">
    <w:name w:val="ECHR_Numbered_List_1"/>
    <w:aliases w:val="_Num_1"/>
    <w:basedOn w:val="Normal"/>
    <w:uiPriority w:val="23"/>
    <w:semiHidden/>
    <w:qFormat/>
    <w:rsid w:val="0045275D"/>
    <w:pPr>
      <w:numPr>
        <w:numId w:val="11"/>
      </w:numPr>
      <w:spacing w:before="60" w:after="60"/>
    </w:pPr>
  </w:style>
  <w:style w:type="paragraph" w:customStyle="1" w:styleId="ECHRNumberedList2">
    <w:name w:val="ECHR_Numbered_List_2"/>
    <w:aliases w:val="_Num_2"/>
    <w:basedOn w:val="ECHRNumberedList1"/>
    <w:uiPriority w:val="23"/>
    <w:semiHidden/>
    <w:rsid w:val="0045275D"/>
    <w:pPr>
      <w:numPr>
        <w:ilvl w:val="1"/>
      </w:numPr>
    </w:pPr>
  </w:style>
  <w:style w:type="paragraph" w:customStyle="1" w:styleId="ECHRNumberedList3">
    <w:name w:val="ECHR_Numbered_List_3"/>
    <w:aliases w:val="_Num_3"/>
    <w:basedOn w:val="ECHRNumberedList2"/>
    <w:uiPriority w:val="23"/>
    <w:semiHidden/>
    <w:rsid w:val="0045275D"/>
    <w:pPr>
      <w:numPr>
        <w:ilvl w:val="2"/>
      </w:numPr>
    </w:pPr>
  </w:style>
  <w:style w:type="paragraph" w:customStyle="1" w:styleId="ECHRParaHanging">
    <w:name w:val="ECHR_Para_Hanging"/>
    <w:aliases w:val="_Hanging"/>
    <w:basedOn w:val="Normal"/>
    <w:uiPriority w:val="8"/>
    <w:semiHidden/>
    <w:qFormat/>
    <w:rsid w:val="0045275D"/>
    <w:pPr>
      <w:ind w:left="567" w:hanging="567"/>
      <w:jc w:val="both"/>
    </w:pPr>
  </w:style>
  <w:style w:type="paragraph" w:customStyle="1" w:styleId="ECHRParaIndent">
    <w:name w:val="ECHR_Para_Indent"/>
    <w:aliases w:val="_Indent"/>
    <w:basedOn w:val="Normal"/>
    <w:uiPriority w:val="7"/>
    <w:semiHidden/>
    <w:qFormat/>
    <w:rsid w:val="0045275D"/>
    <w:pPr>
      <w:spacing w:before="120" w:after="120"/>
      <w:ind w:left="284"/>
      <w:jc w:val="both"/>
    </w:pPr>
  </w:style>
  <w:style w:type="character" w:customStyle="1" w:styleId="ECHRRed">
    <w:name w:val="ECHR_Red"/>
    <w:aliases w:val="_Red"/>
    <w:uiPriority w:val="15"/>
    <w:semiHidden/>
    <w:qFormat/>
    <w:rsid w:val="0045275D"/>
    <w:rPr>
      <w:color w:val="C00000"/>
      <w:lang w:val="bg-BG" w:eastAsia="bg-BG"/>
    </w:rPr>
  </w:style>
  <w:style w:type="paragraph" w:customStyle="1" w:styleId="ECHRSpacer">
    <w:name w:val="ECHR_Spacer"/>
    <w:aliases w:val="_Spacer"/>
    <w:basedOn w:val="Normal"/>
    <w:uiPriority w:val="45"/>
    <w:semiHidden/>
    <w:rsid w:val="0045275D"/>
    <w:rPr>
      <w:sz w:val="4"/>
    </w:rPr>
  </w:style>
  <w:style w:type="table" w:customStyle="1" w:styleId="ECHRTable2">
    <w:name w:val="ECHR_Table_2"/>
    <w:basedOn w:val="TableNormal"/>
    <w:uiPriority w:val="99"/>
    <w:rsid w:val="0045275D"/>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45275D"/>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28"/>
    <w:semiHidden/>
    <w:qFormat/>
    <w:rsid w:val="0045275D"/>
    <w:pPr>
      <w:keepNext/>
      <w:keepLines/>
      <w:spacing w:before="240"/>
      <w:contextualSpacing/>
    </w:pPr>
    <w:rPr>
      <w:b/>
      <w:color w:val="2F2F2F"/>
      <w:sz w:val="32"/>
    </w:rPr>
  </w:style>
  <w:style w:type="paragraph" w:customStyle="1" w:styleId="ECHRTitle2">
    <w:name w:val="ECHR_Title_2"/>
    <w:aliases w:val="_Title_L_2"/>
    <w:basedOn w:val="Normal"/>
    <w:next w:val="Normal"/>
    <w:uiPriority w:val="28"/>
    <w:semiHidden/>
    <w:qFormat/>
    <w:rsid w:val="0045275D"/>
    <w:pPr>
      <w:keepNext/>
      <w:keepLines/>
      <w:spacing w:before="240"/>
      <w:contextualSpacing/>
    </w:pPr>
    <w:rPr>
      <w:b/>
      <w:color w:val="474747"/>
      <w:sz w:val="28"/>
    </w:rPr>
  </w:style>
  <w:style w:type="paragraph" w:customStyle="1" w:styleId="ECHRTitle3">
    <w:name w:val="ECHR_Title_3"/>
    <w:aliases w:val="_Title_L_3"/>
    <w:basedOn w:val="Normal"/>
    <w:next w:val="Normal"/>
    <w:uiPriority w:val="28"/>
    <w:semiHidden/>
    <w:qFormat/>
    <w:rsid w:val="0045275D"/>
    <w:pPr>
      <w:keepNext/>
      <w:keepLines/>
      <w:spacing w:before="240"/>
      <w:contextualSpacing/>
    </w:pPr>
    <w:rPr>
      <w:b/>
      <w:color w:val="474747"/>
    </w:rPr>
  </w:style>
  <w:style w:type="paragraph" w:customStyle="1" w:styleId="ECHRTitleCentre1">
    <w:name w:val="ECHR_Title_Centre_1"/>
    <w:aliases w:val="_Title_C_1"/>
    <w:basedOn w:val="Normal"/>
    <w:next w:val="Normal"/>
    <w:uiPriority w:val="26"/>
    <w:semiHidden/>
    <w:qFormat/>
    <w:rsid w:val="0045275D"/>
    <w:pPr>
      <w:keepNext/>
      <w:keepLines/>
      <w:spacing w:before="240"/>
      <w:contextualSpacing/>
      <w:jc w:val="center"/>
    </w:pPr>
    <w:rPr>
      <w:b/>
      <w:color w:val="2F2F2F"/>
      <w:sz w:val="32"/>
    </w:rPr>
  </w:style>
  <w:style w:type="paragraph" w:customStyle="1" w:styleId="ECHRTitleCentre2">
    <w:name w:val="ECHR_Title_Centre_2"/>
    <w:aliases w:val="_Title_C_2"/>
    <w:basedOn w:val="Normal"/>
    <w:next w:val="Normal"/>
    <w:uiPriority w:val="26"/>
    <w:semiHidden/>
    <w:qFormat/>
    <w:rsid w:val="0045275D"/>
    <w:pPr>
      <w:keepNext/>
      <w:keepLines/>
      <w:spacing w:before="240"/>
      <w:contextualSpacing/>
      <w:jc w:val="center"/>
    </w:pPr>
    <w:rPr>
      <w:b/>
      <w:color w:val="474747"/>
      <w:sz w:val="28"/>
    </w:rPr>
  </w:style>
  <w:style w:type="paragraph" w:customStyle="1" w:styleId="ECHRTitleCentre3">
    <w:name w:val="ECHR_Title_Centre_3"/>
    <w:aliases w:val="_Title_C_3"/>
    <w:basedOn w:val="Normal"/>
    <w:next w:val="Normal"/>
    <w:uiPriority w:val="26"/>
    <w:semiHidden/>
    <w:qFormat/>
    <w:rsid w:val="0045275D"/>
    <w:pPr>
      <w:keepNext/>
      <w:keepLines/>
      <w:spacing w:before="240"/>
      <w:contextualSpacing/>
      <w:jc w:val="center"/>
    </w:pPr>
    <w:rPr>
      <w:b/>
      <w:color w:val="474747"/>
    </w:rPr>
  </w:style>
  <w:style w:type="paragraph" w:customStyle="1" w:styleId="ECHRTitleCentreTOC1">
    <w:name w:val="ECHR_Title_Centre_TOC_1"/>
    <w:aliases w:val="_Title_C_TOC"/>
    <w:basedOn w:val="ECHRTitleCentre1"/>
    <w:next w:val="Normal"/>
    <w:uiPriority w:val="25"/>
    <w:semiHidden/>
    <w:qFormat/>
    <w:rsid w:val="0045275D"/>
    <w:pPr>
      <w:outlineLvl w:val="0"/>
    </w:pPr>
  </w:style>
  <w:style w:type="paragraph" w:customStyle="1" w:styleId="ECHRTitleTOC1">
    <w:name w:val="ECHR_Title_TOC_1"/>
    <w:aliases w:val="_Title_L_TOC"/>
    <w:basedOn w:val="ECHRTitle1"/>
    <w:next w:val="Normal"/>
    <w:uiPriority w:val="27"/>
    <w:semiHidden/>
    <w:qFormat/>
    <w:rsid w:val="0045275D"/>
    <w:pPr>
      <w:outlineLvl w:val="0"/>
    </w:pPr>
  </w:style>
  <w:style w:type="character" w:customStyle="1" w:styleId="JuParaChar">
    <w:name w:val="Ju_Para Char"/>
    <w:aliases w:val="_Para Char"/>
    <w:link w:val="JuPara"/>
    <w:uiPriority w:val="4"/>
    <w:rsid w:val="000D26C7"/>
    <w:rPr>
      <w:sz w:val="24"/>
      <w:szCs w:val="24"/>
      <w:lang w:val="bg-BG" w:eastAsia="bg-BG"/>
    </w:rPr>
  </w:style>
  <w:style w:type="character" w:customStyle="1" w:styleId="JuNames0">
    <w:name w:val="Ju_Names"/>
    <w:rsid w:val="000D26C7"/>
    <w:rPr>
      <w:smallCaps/>
      <w:lang w:val="bg-BG" w:eastAsia="bg-BG"/>
    </w:rPr>
  </w:style>
  <w:style w:type="paragraph" w:customStyle="1" w:styleId="JuList4">
    <w:name w:val="Ju_List_4"/>
    <w:aliases w:val="N_Bul_4"/>
    <w:basedOn w:val="JuListi"/>
    <w:uiPriority w:val="19"/>
    <w:rsid w:val="000D26C7"/>
    <w:pPr>
      <w:numPr>
        <w:ilvl w:val="0"/>
        <w:numId w:val="0"/>
      </w:numPr>
      <w:tabs>
        <w:tab w:val="num" w:pos="1701"/>
      </w:tabs>
      <w:spacing w:before="60" w:after="60" w:line="240" w:lineRule="exact"/>
      <w:ind w:left="1703" w:hanging="284"/>
      <w:contextualSpacing/>
    </w:pPr>
    <w:rPr>
      <w:sz w:val="22"/>
    </w:rPr>
  </w:style>
  <w:style w:type="paragraph" w:styleId="Revision">
    <w:name w:val="Revision"/>
    <w:hidden/>
    <w:uiPriority w:val="99"/>
    <w:semiHidden/>
    <w:rsid w:val="000D26C7"/>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2A46-80BE-49EB-81A9-0F09455D1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4710</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2021-03-11T09:25:00Z</dcterms:created>
  <dcterms:modified xsi:type="dcterms:W3CDTF">2021-03-11T09:25:00Z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