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66" w:rsidRPr="000C4B62" w:rsidRDefault="00014566" w:rsidP="002F3B7B">
      <w:pPr>
        <w:jc w:val="center"/>
        <w:rPr>
          <w:lang w:val="en-US"/>
        </w:rPr>
      </w:pPr>
    </w:p>
    <w:p w:rsidR="00BF12BF" w:rsidRPr="002F3B7B" w:rsidRDefault="00BF12BF" w:rsidP="002F3B7B">
      <w:pPr>
        <w:jc w:val="center"/>
      </w:pPr>
    </w:p>
    <w:p w:rsidR="00BF12BF" w:rsidRPr="002F3B7B" w:rsidRDefault="00BF12BF" w:rsidP="002F3B7B">
      <w:pPr>
        <w:jc w:val="center"/>
      </w:pPr>
    </w:p>
    <w:p w:rsidR="00014566" w:rsidRPr="002F3B7B" w:rsidRDefault="001A5A02" w:rsidP="002F3B7B">
      <w:pPr>
        <w:jc w:val="center"/>
      </w:pPr>
      <w:r>
        <w:t>ПЕТО ОТДЕЛЕНИЕ</w:t>
      </w:r>
    </w:p>
    <w:p w:rsidR="00014566" w:rsidRPr="002F3B7B" w:rsidRDefault="00014566" w:rsidP="002F3B7B">
      <w:pPr>
        <w:jc w:val="center"/>
      </w:pPr>
    </w:p>
    <w:p w:rsidR="00BF12BF" w:rsidRPr="002F3B7B" w:rsidRDefault="00BF12BF" w:rsidP="002F3B7B">
      <w:pPr>
        <w:jc w:val="center"/>
      </w:pPr>
    </w:p>
    <w:p w:rsidR="00BF12BF" w:rsidRPr="002F3B7B" w:rsidRDefault="00BF12BF" w:rsidP="002F3B7B">
      <w:pPr>
        <w:jc w:val="center"/>
      </w:pPr>
    </w:p>
    <w:p w:rsidR="00BF12BF" w:rsidRPr="002F3B7B" w:rsidRDefault="00BF12BF" w:rsidP="002F3B7B">
      <w:pPr>
        <w:jc w:val="center"/>
      </w:pPr>
    </w:p>
    <w:p w:rsidR="00BF12BF" w:rsidRPr="002F3B7B" w:rsidRDefault="00BF12BF" w:rsidP="002F3B7B">
      <w:pPr>
        <w:jc w:val="center"/>
      </w:pPr>
    </w:p>
    <w:p w:rsidR="00BF12BF" w:rsidRPr="002F3B7B" w:rsidRDefault="00BF12BF" w:rsidP="002F3B7B">
      <w:pPr>
        <w:jc w:val="center"/>
      </w:pPr>
    </w:p>
    <w:p w:rsidR="00014566" w:rsidRPr="002F3B7B" w:rsidRDefault="00014566" w:rsidP="002F3B7B">
      <w:pPr>
        <w:jc w:val="center"/>
        <w:rPr>
          <w:b/>
        </w:rPr>
      </w:pPr>
      <w:bookmarkStart w:id="0" w:name="To"/>
      <w:r>
        <w:rPr>
          <w:b/>
        </w:rPr>
        <w:t xml:space="preserve">ДЕЛО </w:t>
      </w:r>
      <w:bookmarkEnd w:id="0"/>
      <w:r>
        <w:rPr>
          <w:b/>
        </w:rPr>
        <w:t>БАСМЕНКОВА СРЕЩУ БЪЛГАРИЯ</w:t>
      </w:r>
    </w:p>
    <w:p w:rsidR="00014566" w:rsidRPr="002F3B7B" w:rsidRDefault="00014566" w:rsidP="002F3B7B">
      <w:pPr>
        <w:jc w:val="center"/>
      </w:pPr>
    </w:p>
    <w:p w:rsidR="00014566" w:rsidRPr="002F3B7B" w:rsidRDefault="00014566" w:rsidP="002F3B7B">
      <w:pPr>
        <w:jc w:val="center"/>
        <w:rPr>
          <w:i/>
        </w:rPr>
      </w:pPr>
      <w:r>
        <w:rPr>
          <w:i/>
        </w:rPr>
        <w:t>(Жалба № 63391/13)</w:t>
      </w:r>
    </w:p>
    <w:p w:rsidR="00014566" w:rsidRPr="002F3B7B" w:rsidRDefault="00014566" w:rsidP="002F3B7B">
      <w:pPr>
        <w:jc w:val="center"/>
      </w:pPr>
    </w:p>
    <w:p w:rsidR="000B0C6F" w:rsidRPr="002F3B7B" w:rsidRDefault="000B0C6F" w:rsidP="002F3B7B">
      <w:pPr>
        <w:jc w:val="center"/>
      </w:pPr>
    </w:p>
    <w:p w:rsidR="000B0C6F" w:rsidRPr="002F3B7B" w:rsidRDefault="000B0C6F" w:rsidP="002F3B7B">
      <w:pPr>
        <w:jc w:val="center"/>
      </w:pPr>
    </w:p>
    <w:p w:rsidR="000B0C6F" w:rsidRPr="002F3B7B" w:rsidRDefault="000B0C6F" w:rsidP="002F3B7B">
      <w:pPr>
        <w:jc w:val="center"/>
      </w:pPr>
    </w:p>
    <w:p w:rsidR="000B0C6F" w:rsidRPr="002F3B7B" w:rsidRDefault="000B0C6F" w:rsidP="002F3B7B">
      <w:pPr>
        <w:jc w:val="center"/>
      </w:pPr>
    </w:p>
    <w:p w:rsidR="000B0C6F" w:rsidRPr="002F3B7B" w:rsidRDefault="000B0C6F" w:rsidP="002F3B7B">
      <w:pPr>
        <w:jc w:val="center"/>
      </w:pPr>
    </w:p>
    <w:p w:rsidR="000B0C6F" w:rsidRPr="002F3B7B" w:rsidRDefault="000B0C6F" w:rsidP="002F3B7B">
      <w:pPr>
        <w:jc w:val="center"/>
      </w:pPr>
    </w:p>
    <w:p w:rsidR="000B0C6F" w:rsidRPr="002F3B7B" w:rsidRDefault="000B0C6F" w:rsidP="002F3B7B">
      <w:pPr>
        <w:jc w:val="center"/>
      </w:pPr>
    </w:p>
    <w:p w:rsidR="00014566" w:rsidRPr="002F3B7B" w:rsidRDefault="00BF12BF" w:rsidP="002F3B7B">
      <w:pPr>
        <w:jc w:val="center"/>
        <w:rPr>
          <w:szCs w:val="24"/>
        </w:rPr>
      </w:pPr>
      <w:r>
        <w:t>РЕШЕНИЕ</w:t>
      </w:r>
    </w:p>
    <w:p w:rsidR="00014566" w:rsidRPr="002F3B7B" w:rsidRDefault="00014566" w:rsidP="002F3B7B">
      <w:pPr>
        <w:jc w:val="center"/>
        <w:rPr>
          <w:szCs w:val="24"/>
        </w:rPr>
      </w:pPr>
    </w:p>
    <w:p w:rsidR="00BF12BF" w:rsidRPr="002F3B7B" w:rsidRDefault="00BF12BF" w:rsidP="002F3B7B">
      <w:pPr>
        <w:jc w:val="center"/>
        <w:rPr>
          <w:szCs w:val="24"/>
        </w:rPr>
      </w:pPr>
    </w:p>
    <w:p w:rsidR="000B0C6F" w:rsidRPr="002F3B7B" w:rsidRDefault="000B0C6F" w:rsidP="002F3B7B">
      <w:pPr>
        <w:jc w:val="center"/>
        <w:rPr>
          <w:szCs w:val="24"/>
        </w:rPr>
      </w:pPr>
    </w:p>
    <w:p w:rsidR="000B0C6F" w:rsidRPr="002F3B7B" w:rsidRDefault="000B0C6F" w:rsidP="002F3B7B">
      <w:pPr>
        <w:jc w:val="center"/>
        <w:rPr>
          <w:szCs w:val="24"/>
        </w:rPr>
      </w:pPr>
    </w:p>
    <w:p w:rsidR="000B0C6F" w:rsidRPr="002F3B7B" w:rsidRDefault="000B0C6F" w:rsidP="002F3B7B">
      <w:pPr>
        <w:jc w:val="center"/>
        <w:rPr>
          <w:szCs w:val="24"/>
        </w:rPr>
      </w:pPr>
    </w:p>
    <w:p w:rsidR="000B0C6F" w:rsidRPr="002F3B7B" w:rsidRDefault="000B0C6F" w:rsidP="002F3B7B">
      <w:pPr>
        <w:jc w:val="center"/>
        <w:rPr>
          <w:szCs w:val="24"/>
        </w:rPr>
      </w:pPr>
    </w:p>
    <w:p w:rsidR="00BF12BF" w:rsidRPr="002F3B7B" w:rsidRDefault="00BF12BF" w:rsidP="002F3B7B">
      <w:pPr>
        <w:jc w:val="center"/>
        <w:rPr>
          <w:szCs w:val="24"/>
        </w:rPr>
      </w:pPr>
    </w:p>
    <w:p w:rsidR="00BF12BF" w:rsidRPr="002F3B7B" w:rsidRDefault="00BF12BF" w:rsidP="002F3B7B">
      <w:pPr>
        <w:jc w:val="center"/>
        <w:rPr>
          <w:szCs w:val="24"/>
        </w:rPr>
      </w:pPr>
      <w:r>
        <w:t>СТРАСБУРГ</w:t>
      </w:r>
    </w:p>
    <w:p w:rsidR="00BF12BF" w:rsidRPr="002F3B7B" w:rsidRDefault="00BF12BF" w:rsidP="002F3B7B">
      <w:pPr>
        <w:jc w:val="center"/>
        <w:rPr>
          <w:szCs w:val="24"/>
        </w:rPr>
      </w:pPr>
    </w:p>
    <w:p w:rsidR="00BF12BF" w:rsidRPr="002F3B7B" w:rsidRDefault="00BF12BF" w:rsidP="002F3B7B">
      <w:pPr>
        <w:jc w:val="center"/>
        <w:rPr>
          <w:szCs w:val="24"/>
        </w:rPr>
      </w:pPr>
      <w:r>
        <w:t>6 април 2017 г.</w:t>
      </w:r>
    </w:p>
    <w:p w:rsidR="00BF12BF" w:rsidRPr="002F3B7B" w:rsidRDefault="00BF12BF" w:rsidP="002F3B7B">
      <w:pPr>
        <w:jc w:val="center"/>
        <w:rPr>
          <w:szCs w:val="24"/>
        </w:rPr>
      </w:pPr>
    </w:p>
    <w:p w:rsidR="00565B81" w:rsidRPr="002F3B7B" w:rsidRDefault="00565B81" w:rsidP="002F3B7B">
      <w:pPr>
        <w:jc w:val="center"/>
        <w:rPr>
          <w:szCs w:val="24"/>
        </w:rPr>
      </w:pPr>
    </w:p>
    <w:p w:rsidR="00BF12BF" w:rsidRPr="002F3B7B" w:rsidRDefault="00BF12BF" w:rsidP="002F3B7B">
      <w:pPr>
        <w:jc w:val="center"/>
        <w:rPr>
          <w:szCs w:val="24"/>
        </w:rPr>
      </w:pPr>
    </w:p>
    <w:p w:rsidR="00014566" w:rsidRPr="002F3B7B" w:rsidRDefault="00BF12BF" w:rsidP="002F3B7B">
      <w:pPr>
        <w:rPr>
          <w:szCs w:val="24"/>
        </w:rPr>
      </w:pPr>
      <w:r>
        <w:rPr>
          <w:i/>
          <w:sz w:val="22"/>
        </w:rPr>
        <w:t>Настоящото решение е окончателно, но може да бъде предмет на редакционни промени.</w:t>
      </w:r>
    </w:p>
    <w:p w:rsidR="00565B81" w:rsidRPr="002F3B7B" w:rsidRDefault="00565B81" w:rsidP="002F3B7B">
      <w:pPr>
        <w:pStyle w:val="ECHRPara"/>
        <w:ind w:firstLine="0"/>
        <w:sectPr w:rsidR="00565B81" w:rsidRPr="002F3B7B" w:rsidSect="00BF12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14566" w:rsidRPr="002F3B7B" w:rsidRDefault="00014566" w:rsidP="002F3B7B">
      <w:pPr>
        <w:pStyle w:val="JuCase"/>
        <w:rPr>
          <w:bCs/>
        </w:rPr>
      </w:pPr>
      <w:r>
        <w:lastRenderedPageBreak/>
        <w:t xml:space="preserve">По делото </w:t>
      </w:r>
      <w:proofErr w:type="spellStart"/>
      <w:r>
        <w:t>Басменкова</w:t>
      </w:r>
      <w:proofErr w:type="spellEnd"/>
      <w:r>
        <w:t xml:space="preserve"> срещу България,</w:t>
      </w:r>
    </w:p>
    <w:p w:rsidR="00014566" w:rsidRPr="002F3B7B" w:rsidRDefault="00014566" w:rsidP="002F3B7B">
      <w:pPr>
        <w:pStyle w:val="ECHRPara"/>
      </w:pPr>
      <w:r>
        <w:t>Европейският съд по правата на човека (Пето отделение), заседаващ като комитет</w:t>
      </w:r>
      <w:r w:rsidR="00A15489">
        <w:t xml:space="preserve"> </w:t>
      </w:r>
      <w:r w:rsidR="00DE55CA">
        <w:t>в състав</w:t>
      </w:r>
      <w:r>
        <w:t>:</w:t>
      </w:r>
    </w:p>
    <w:p w:rsidR="00014566" w:rsidRPr="002F3B7B" w:rsidRDefault="00BF12BF" w:rsidP="002F3B7B">
      <w:pPr>
        <w:pStyle w:val="ECHRDecisionBody"/>
      </w:pPr>
      <w:r>
        <w:tab/>
      </w:r>
      <w:proofErr w:type="spellStart"/>
      <w:r>
        <w:t>Фарис</w:t>
      </w:r>
      <w:proofErr w:type="spellEnd"/>
      <w:r>
        <w:t xml:space="preserve"> </w:t>
      </w:r>
      <w:proofErr w:type="spellStart"/>
      <w:r>
        <w:t>Вехабович</w:t>
      </w:r>
      <w:proofErr w:type="spellEnd"/>
      <w:r>
        <w:t xml:space="preserve"> (</w:t>
      </w:r>
      <w:proofErr w:type="spellStart"/>
      <w:r>
        <w:t>Faris</w:t>
      </w:r>
      <w:proofErr w:type="spellEnd"/>
      <w:r>
        <w:t xml:space="preserve"> </w:t>
      </w:r>
      <w:proofErr w:type="spellStart"/>
      <w:r>
        <w:t>Vehabović</w:t>
      </w:r>
      <w:proofErr w:type="spellEnd"/>
      <w:r>
        <w:t>)</w:t>
      </w:r>
      <w:r>
        <w:rPr>
          <w:i/>
        </w:rPr>
        <w:t>, Председател,</w:t>
      </w:r>
      <w:r>
        <w:br/>
      </w:r>
      <w:r>
        <w:tab/>
        <w:t xml:space="preserve">Карло </w:t>
      </w:r>
      <w:proofErr w:type="spellStart"/>
      <w:r>
        <w:t>Ранцони</w:t>
      </w:r>
      <w:proofErr w:type="spellEnd"/>
      <w:r>
        <w:t xml:space="preserve"> (</w:t>
      </w:r>
      <w:proofErr w:type="spellStart"/>
      <w:r>
        <w:t>Carlo</w:t>
      </w:r>
      <w:proofErr w:type="spellEnd"/>
      <w:r>
        <w:t xml:space="preserve"> </w:t>
      </w:r>
      <w:proofErr w:type="spellStart"/>
      <w:r>
        <w:t>Ranzoni</w:t>
      </w:r>
      <w:proofErr w:type="spellEnd"/>
      <w:r>
        <w:t>),</w:t>
      </w:r>
      <w:r>
        <w:br/>
      </w:r>
      <w:r>
        <w:tab/>
        <w:t>Летиф Хюсеинов (</w:t>
      </w:r>
      <w:proofErr w:type="spellStart"/>
      <w:r>
        <w:t>Lәtif</w:t>
      </w:r>
      <w:proofErr w:type="spellEnd"/>
      <w:r>
        <w:t xml:space="preserve"> </w:t>
      </w:r>
      <w:proofErr w:type="spellStart"/>
      <w:r>
        <w:t>Hüseynov</w:t>
      </w:r>
      <w:proofErr w:type="spellEnd"/>
      <w:r>
        <w:t>),</w:t>
      </w:r>
      <w:r>
        <w:rPr>
          <w:i/>
        </w:rPr>
        <w:t xml:space="preserve"> съдии</w:t>
      </w:r>
      <w:r>
        <w:t>,</w:t>
      </w:r>
      <w:r>
        <w:br/>
        <w:t xml:space="preserve">и Ан-Мари </w:t>
      </w:r>
      <w:proofErr w:type="spellStart"/>
      <w:r>
        <w:t>Дуген</w:t>
      </w:r>
      <w:proofErr w:type="spellEnd"/>
      <w:r>
        <w:t xml:space="preserve"> (</w:t>
      </w:r>
      <w:proofErr w:type="spellStart"/>
      <w:r>
        <w:t>Anne-Marie</w:t>
      </w:r>
      <w:proofErr w:type="spellEnd"/>
      <w:r>
        <w:t xml:space="preserve"> </w:t>
      </w:r>
      <w:proofErr w:type="spellStart"/>
      <w:r>
        <w:t>Dougin</w:t>
      </w:r>
      <w:proofErr w:type="spellEnd"/>
      <w:r>
        <w:t xml:space="preserve">), </w:t>
      </w:r>
      <w:r>
        <w:rPr>
          <w:i/>
        </w:rPr>
        <w:t xml:space="preserve"> заместник-секретар на отделението</w:t>
      </w:r>
      <w:r>
        <w:t>,</w:t>
      </w:r>
    </w:p>
    <w:p w:rsidR="00014566" w:rsidRPr="002F3B7B" w:rsidRDefault="00014566" w:rsidP="002F3B7B">
      <w:pPr>
        <w:pStyle w:val="ECHRPara"/>
      </w:pPr>
      <w:r>
        <w:t>След закрито заседание, проведено на 14 март 2017 г.,</w:t>
      </w:r>
    </w:p>
    <w:p w:rsidR="00014566" w:rsidRPr="002F3B7B" w:rsidRDefault="00014566" w:rsidP="002F3B7B">
      <w:pPr>
        <w:pStyle w:val="ECHRPara"/>
      </w:pPr>
      <w:r>
        <w:t xml:space="preserve">Постановява следното решение, прието на </w:t>
      </w:r>
      <w:r w:rsidR="00DE55CA">
        <w:t xml:space="preserve">същата </w:t>
      </w:r>
      <w:r>
        <w:t>дата:</w:t>
      </w:r>
    </w:p>
    <w:p w:rsidR="00014566" w:rsidRPr="002F3B7B" w:rsidRDefault="00014566" w:rsidP="002F3B7B">
      <w:pPr>
        <w:pStyle w:val="ECHRTitle1"/>
      </w:pPr>
      <w:r>
        <w:t>ПРОЦЕДУРА</w:t>
      </w:r>
    </w:p>
    <w:p w:rsidR="001A5A02" w:rsidRPr="002F3B7B" w:rsidRDefault="000406A7" w:rsidP="002F3B7B">
      <w:pPr>
        <w:pStyle w:val="ECHRPara"/>
      </w:pPr>
      <w:r w:rsidRPr="002F3B7B">
        <w:fldChar w:fldCharType="begin"/>
      </w:r>
      <w:r w:rsidR="001A5A02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1</w:t>
      </w:r>
      <w:r w:rsidRPr="002F3B7B">
        <w:fldChar w:fldCharType="end"/>
      </w:r>
      <w:r w:rsidR="001A5A02">
        <w:t>.  Делото е образувано по жалба (</w:t>
      </w:r>
      <w:r w:rsidR="001A5A02" w:rsidRPr="000C4B62">
        <w:rPr>
          <w:sz w:val="20"/>
        </w:rPr>
        <w:t>№</w:t>
      </w:r>
      <w:r w:rsidR="001A5A02">
        <w:t xml:space="preserve"> 63391/13) срещу Република България, подадена в Съда на основание чл. 34 от Конвенцията за защита на правата на човека и основните свободи (”Конвенцията”) от граждан</w:t>
      </w:r>
      <w:r w:rsidR="00FB3A46">
        <w:t>ка на България</w:t>
      </w:r>
      <w:r w:rsidR="001A5A02">
        <w:t xml:space="preserve">, г-жа Мария Николаева </w:t>
      </w:r>
      <w:proofErr w:type="spellStart"/>
      <w:r w:rsidR="001A5A02">
        <w:t>Басменкова</w:t>
      </w:r>
      <w:proofErr w:type="spellEnd"/>
      <w:r w:rsidR="001A5A02">
        <w:t xml:space="preserve"> (”жалбоподателката”), на 21 септември 2013 г.</w:t>
      </w:r>
    </w:p>
    <w:p w:rsidR="00014566" w:rsidRPr="002F3B7B" w:rsidRDefault="000406A7" w:rsidP="002F3B7B">
      <w:pPr>
        <w:pStyle w:val="ECHRPara"/>
      </w:pPr>
      <w:r w:rsidRPr="002F3B7B">
        <w:fldChar w:fldCharType="begin"/>
      </w:r>
      <w:r w:rsidR="001A5A02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2</w:t>
      </w:r>
      <w:r w:rsidRPr="002F3B7B">
        <w:fldChar w:fldCharType="end"/>
      </w:r>
      <w:r w:rsidR="001A5A02">
        <w:t xml:space="preserve">.  Жалбоподателката се представлява от г-жа А. Гаврилова-Анчева, адвокат, практикуващ в София. </w:t>
      </w:r>
      <w:r w:rsidR="008E013A">
        <w:t>б</w:t>
      </w:r>
      <w:r w:rsidR="001A5A02">
        <w:t>ългарското правителство („Правителството”) се представлява от правителствения агент г-жа А. Панова от Министерство</w:t>
      </w:r>
      <w:r w:rsidR="001F4883">
        <w:t>то</w:t>
      </w:r>
      <w:r w:rsidR="001A5A02">
        <w:t xml:space="preserve"> на правосъдието.</w:t>
      </w:r>
    </w:p>
    <w:p w:rsidR="00014566" w:rsidRPr="002F3B7B" w:rsidRDefault="000406A7" w:rsidP="002F3B7B">
      <w:pPr>
        <w:pStyle w:val="ECHRPara"/>
      </w:pPr>
      <w:r w:rsidRPr="002F3B7B">
        <w:fldChar w:fldCharType="begin"/>
      </w:r>
      <w:r w:rsidR="001A5A02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3</w:t>
      </w:r>
      <w:r w:rsidRPr="002F3B7B">
        <w:fldChar w:fldCharType="end"/>
      </w:r>
      <w:r w:rsidR="001A5A02">
        <w:t>.  На 10 януари 2014 г.</w:t>
      </w:r>
      <w:r w:rsidR="00D06532">
        <w:t xml:space="preserve"> Правителството е уведомено за жалбата</w:t>
      </w:r>
      <w:r w:rsidR="00A15489">
        <w:t xml:space="preserve"> </w:t>
      </w:r>
      <w:r w:rsidR="00D06532" w:rsidRPr="00F454EA">
        <w:t>относно</w:t>
      </w:r>
      <w:r w:rsidR="001A5A02" w:rsidRPr="00F454EA">
        <w:t xml:space="preserve"> продължителния неуспех на властите </w:t>
      </w:r>
      <w:r w:rsidR="001A5A02">
        <w:t xml:space="preserve">да предоставят на жалбоподателката обезщетение за отчужден имот на нейния съпруг,  а останалата част от жалбата е обявена за недопустима съгласно </w:t>
      </w:r>
      <w:r w:rsidR="000B544C">
        <w:t>п</w:t>
      </w:r>
      <w:r w:rsidR="001A5A02">
        <w:t xml:space="preserve">равило 54 § 3 от </w:t>
      </w:r>
      <w:r w:rsidR="001A5A02" w:rsidRPr="000B544C">
        <w:t>Правилника на</w:t>
      </w:r>
      <w:r w:rsidR="001A5A02">
        <w:t xml:space="preserve"> Съда.</w:t>
      </w:r>
    </w:p>
    <w:p w:rsidR="00014566" w:rsidRPr="002F3B7B" w:rsidRDefault="00014566" w:rsidP="002F3B7B">
      <w:pPr>
        <w:pStyle w:val="ECHRTitle1"/>
      </w:pPr>
      <w:r>
        <w:t>ФАКТИТЕ</w:t>
      </w:r>
    </w:p>
    <w:p w:rsidR="00014566" w:rsidRPr="002F3B7B" w:rsidRDefault="00014566" w:rsidP="002F3B7B">
      <w:pPr>
        <w:pStyle w:val="ECHRHeading1"/>
      </w:pPr>
      <w:r>
        <w:t>I.  ОБСТОЯТЕЛСТВА</w:t>
      </w:r>
      <w:r w:rsidR="00FB3A46">
        <w:t>ТА</w:t>
      </w:r>
      <w:r>
        <w:t xml:space="preserve"> ПО ДЕЛОТО</w:t>
      </w:r>
    </w:p>
    <w:p w:rsidR="00014566" w:rsidRPr="002F3B7B" w:rsidRDefault="000406A7" w:rsidP="002F3B7B">
      <w:pPr>
        <w:pStyle w:val="ECHRPara"/>
      </w:pPr>
      <w:r w:rsidRPr="002F3B7B">
        <w:fldChar w:fldCharType="begin"/>
      </w:r>
      <w:r w:rsidR="001A5A02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4</w:t>
      </w:r>
      <w:r w:rsidRPr="002F3B7B">
        <w:fldChar w:fldCharType="end"/>
      </w:r>
      <w:r w:rsidR="001A5A02">
        <w:t>.  Жалбоподател</w:t>
      </w:r>
      <w:r w:rsidR="006D02CC">
        <w:t>ката</w:t>
      </w:r>
      <w:r w:rsidR="001A5A02">
        <w:t xml:space="preserve"> е роден</w:t>
      </w:r>
      <w:r w:rsidR="006D02CC">
        <w:t>а</w:t>
      </w:r>
      <w:r w:rsidR="001A5A02">
        <w:t xml:space="preserve"> през 1937 г. и живее в София.</w:t>
      </w:r>
    </w:p>
    <w:p w:rsidR="00E82CD9" w:rsidRPr="002F3B7B" w:rsidRDefault="000406A7" w:rsidP="002F3B7B">
      <w:pPr>
        <w:pStyle w:val="ECHRPara"/>
      </w:pPr>
      <w:r w:rsidRPr="002F3B7B">
        <w:fldChar w:fldCharType="begin"/>
      </w:r>
      <w:r w:rsidR="001A5A02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5</w:t>
      </w:r>
      <w:r w:rsidRPr="002F3B7B">
        <w:fldChar w:fldCharType="end"/>
      </w:r>
      <w:r w:rsidR="001A5A02">
        <w:t xml:space="preserve">.  Съпругът на жалбоподателката </w:t>
      </w:r>
      <w:r w:rsidR="000B544C">
        <w:t xml:space="preserve">е собственик на </w:t>
      </w:r>
      <w:r w:rsidR="001A5A02">
        <w:t>част от къща и двор в София.</w:t>
      </w:r>
    </w:p>
    <w:p w:rsidR="00E82CD9" w:rsidRPr="002F3B7B" w:rsidRDefault="000406A7" w:rsidP="002F3B7B">
      <w:pPr>
        <w:pStyle w:val="ECHRPara"/>
      </w:pPr>
      <w:r w:rsidRPr="002F3B7B">
        <w:fldChar w:fldCharType="begin"/>
      </w:r>
      <w:r w:rsidR="007A4815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6</w:t>
      </w:r>
      <w:r w:rsidRPr="002F3B7B">
        <w:fldChar w:fldCharType="end"/>
      </w:r>
      <w:r w:rsidR="007A4815">
        <w:t>.  С</w:t>
      </w:r>
      <w:r w:rsidR="00D418CB">
        <w:t>ъс заповед</w:t>
      </w:r>
      <w:r w:rsidR="00A15489">
        <w:t xml:space="preserve"> </w:t>
      </w:r>
      <w:r w:rsidR="007A4815">
        <w:t xml:space="preserve">на кмета от 15 октомври 1981 г. имотът е отчужден </w:t>
      </w:r>
      <w:r w:rsidR="00B64D38">
        <w:t xml:space="preserve">за </w:t>
      </w:r>
      <w:r w:rsidR="002D0C1A">
        <w:t>построяването</w:t>
      </w:r>
      <w:r w:rsidR="006D02CC">
        <w:t xml:space="preserve"> на метростанция</w:t>
      </w:r>
      <w:bookmarkStart w:id="1" w:name="_GoBack"/>
      <w:bookmarkEnd w:id="1"/>
      <w:r w:rsidR="007A4815">
        <w:t xml:space="preserve">. </w:t>
      </w:r>
      <w:r w:rsidR="00A15489">
        <w:t>Заповедта</w:t>
      </w:r>
      <w:r w:rsidR="000A2667">
        <w:t>, издадена на основание</w:t>
      </w:r>
      <w:r w:rsidR="007A4815">
        <w:t xml:space="preserve"> чл. 98 (1) от Закона за териториалното и селищно устройство от 1973 г. (ЗТСУ)</w:t>
      </w:r>
      <w:r w:rsidR="000A2667">
        <w:t>,</w:t>
      </w:r>
      <w:r w:rsidR="007A4815">
        <w:t xml:space="preserve"> </w:t>
      </w:r>
      <w:r w:rsidR="00AF5483">
        <w:t>посочва</w:t>
      </w:r>
      <w:r w:rsidR="007A4815">
        <w:t xml:space="preserve">, че съпругът на жалбоподателката трябва да бъде </w:t>
      </w:r>
      <w:r w:rsidR="007A4815">
        <w:lastRenderedPageBreak/>
        <w:t xml:space="preserve">обезщетен с тристаен апартамент в сграда, която общината </w:t>
      </w:r>
      <w:r w:rsidR="00AF5483">
        <w:t xml:space="preserve">следва </w:t>
      </w:r>
      <w:r w:rsidR="007A4815">
        <w:t>да построи.</w:t>
      </w:r>
    </w:p>
    <w:p w:rsidR="00E82CD9" w:rsidRPr="002F3B7B" w:rsidRDefault="000406A7" w:rsidP="002F3B7B">
      <w:pPr>
        <w:pStyle w:val="ECHRPara"/>
      </w:pPr>
      <w:r w:rsidRPr="002F3B7B">
        <w:fldChar w:fldCharType="begin"/>
      </w:r>
      <w:r w:rsidR="007A4815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7</w:t>
      </w:r>
      <w:r w:rsidRPr="002F3B7B">
        <w:fldChar w:fldCharType="end"/>
      </w:r>
      <w:r w:rsidR="007A4815">
        <w:t xml:space="preserve">.  През 1989 г. жалбоподателката и съпругът ѝ се изнасят от отчуждения имот и са настанени в двустаен общински апартамент. Отчуждената къща впоследствие е </w:t>
      </w:r>
      <w:r w:rsidR="00D418CB">
        <w:t>разрушена</w:t>
      </w:r>
      <w:r w:rsidR="007A4815">
        <w:t>.</w:t>
      </w:r>
    </w:p>
    <w:p w:rsidR="00E82CD9" w:rsidRPr="002F3B7B" w:rsidRDefault="000406A7" w:rsidP="002F3B7B">
      <w:pPr>
        <w:pStyle w:val="ECHRPara"/>
      </w:pPr>
      <w:r w:rsidRPr="002F3B7B">
        <w:fldChar w:fldCharType="begin"/>
      </w:r>
      <w:r w:rsidR="007A4815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8</w:t>
      </w:r>
      <w:r w:rsidRPr="002F3B7B">
        <w:fldChar w:fldCharType="end"/>
      </w:r>
      <w:r w:rsidR="007A4815">
        <w:t>.  С допълнителн</w:t>
      </w:r>
      <w:r w:rsidR="00D418CB">
        <w:t>а заповед</w:t>
      </w:r>
      <w:r w:rsidR="00292BD1">
        <w:t xml:space="preserve"> </w:t>
      </w:r>
      <w:r w:rsidR="007A4815">
        <w:t xml:space="preserve">от 1 септември 1989 г. </w:t>
      </w:r>
      <w:r w:rsidR="006C4F7E">
        <w:t>по</w:t>
      </w:r>
      <w:r w:rsidR="007A4815">
        <w:t xml:space="preserve"> чл. 100 от Закона за териториалното и селищно устройство кметът определя точното местоположение, размер и други подробности по отношение на </w:t>
      </w:r>
      <w:r w:rsidR="002D0C1A">
        <w:t xml:space="preserve">предложения като обезщетение </w:t>
      </w:r>
      <w:r w:rsidR="007A4815">
        <w:t>апартамент</w:t>
      </w:r>
      <w:r w:rsidR="006C4F7E">
        <w:t xml:space="preserve"> с площ</w:t>
      </w:r>
      <w:r w:rsidR="007A4815">
        <w:t xml:space="preserve"> 94 </w:t>
      </w:r>
      <w:proofErr w:type="spellStart"/>
      <w:r w:rsidR="007A4815">
        <w:t>кв.м</w:t>
      </w:r>
      <w:proofErr w:type="spellEnd"/>
      <w:r w:rsidR="007A4815">
        <w:t>.</w:t>
      </w:r>
    </w:p>
    <w:p w:rsidR="00E82CD9" w:rsidRPr="002F3B7B" w:rsidRDefault="000406A7" w:rsidP="002F3B7B">
      <w:pPr>
        <w:pStyle w:val="ECHRPara"/>
      </w:pPr>
      <w:r w:rsidRPr="002F3B7B">
        <w:fldChar w:fldCharType="begin"/>
      </w:r>
      <w:r w:rsidR="007A4815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9</w:t>
      </w:r>
      <w:r w:rsidRPr="002F3B7B">
        <w:fldChar w:fldCharType="end"/>
      </w:r>
      <w:r w:rsidR="007A4815">
        <w:t>.  </w:t>
      </w:r>
      <w:r w:rsidR="00F454EA">
        <w:t xml:space="preserve">След </w:t>
      </w:r>
      <w:r w:rsidR="007A4815">
        <w:t>1993 г.</w:t>
      </w:r>
      <w:r w:rsidR="00F454EA">
        <w:t>, когато</w:t>
      </w:r>
      <w:r w:rsidR="007A4815">
        <w:t xml:space="preserve"> съпругът на жалбоподателката </w:t>
      </w:r>
      <w:r w:rsidR="00F454EA">
        <w:t xml:space="preserve">е </w:t>
      </w:r>
      <w:r w:rsidR="00D418CB" w:rsidRPr="00F454EA">
        <w:t>почи</w:t>
      </w:r>
      <w:r w:rsidR="00F454EA">
        <w:t>нал</w:t>
      </w:r>
      <w:r w:rsidR="007A4815">
        <w:t xml:space="preserve">, </w:t>
      </w:r>
      <w:r w:rsidR="001530DE">
        <w:t>тя</w:t>
      </w:r>
      <w:r w:rsidR="001530DE" w:rsidRPr="00F454EA">
        <w:t xml:space="preserve"> </w:t>
      </w:r>
      <w:r w:rsidR="007A4815" w:rsidRPr="00F454EA">
        <w:t>става собственик на бъдещия апартамент</w:t>
      </w:r>
      <w:r w:rsidR="00AF5483">
        <w:t xml:space="preserve">, </w:t>
      </w:r>
      <w:r w:rsidR="006C4F7E">
        <w:t>определен в обезщетение срещу отчуждаването</w:t>
      </w:r>
      <w:r w:rsidR="007A4815" w:rsidRPr="00F454EA">
        <w:t>.</w:t>
      </w:r>
    </w:p>
    <w:p w:rsidR="00E82CD9" w:rsidRPr="002F3B7B" w:rsidRDefault="000406A7" w:rsidP="002F3B7B">
      <w:pPr>
        <w:pStyle w:val="ECHRPara"/>
      </w:pPr>
      <w:r w:rsidRPr="002F3B7B">
        <w:fldChar w:fldCharType="begin"/>
      </w:r>
      <w:r w:rsidR="009C33FF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10</w:t>
      </w:r>
      <w:r w:rsidRPr="002F3B7B">
        <w:fldChar w:fldCharType="end"/>
      </w:r>
      <w:r w:rsidR="009C33FF">
        <w:t xml:space="preserve">.  През следващите години жалбоподателката многократно </w:t>
      </w:r>
      <w:r w:rsidR="009A6E02">
        <w:t xml:space="preserve">призовава </w:t>
      </w:r>
      <w:r w:rsidR="00D418CB">
        <w:t xml:space="preserve">властите </w:t>
      </w:r>
      <w:r w:rsidR="009C33FF">
        <w:t xml:space="preserve">да </w:t>
      </w:r>
      <w:r w:rsidR="009A6E02">
        <w:t xml:space="preserve">приключат </w:t>
      </w:r>
      <w:r w:rsidR="009C33FF">
        <w:t>процедурата по обезщетяване</w:t>
      </w:r>
      <w:r w:rsidR="00381684">
        <w:t>,</w:t>
      </w:r>
      <w:r w:rsidR="009C33FF">
        <w:t xml:space="preserve"> </w:t>
      </w:r>
      <w:r w:rsidR="009A6E02">
        <w:t>като</w:t>
      </w:r>
      <w:r w:rsidR="009C33FF">
        <w:t xml:space="preserve"> ѝ </w:t>
      </w:r>
      <w:r w:rsidR="009A6E02">
        <w:t xml:space="preserve">предоставят </w:t>
      </w:r>
      <w:r w:rsidR="009C33FF">
        <w:t xml:space="preserve">дължимия ѝ апартамент, но без резултат. Изграждането на сградата, в която апартаментът трябва да се намира, </w:t>
      </w:r>
      <w:r w:rsidR="001530DE">
        <w:t xml:space="preserve">така и </w:t>
      </w:r>
      <w:r w:rsidR="009C33FF">
        <w:t>не започва.</w:t>
      </w:r>
    </w:p>
    <w:p w:rsidR="00E82CD9" w:rsidRPr="002F3B7B" w:rsidRDefault="000406A7" w:rsidP="002F3B7B">
      <w:pPr>
        <w:pStyle w:val="ECHRPara"/>
      </w:pPr>
      <w:r w:rsidRPr="002F3B7B">
        <w:fldChar w:fldCharType="begin"/>
      </w:r>
      <w:r w:rsidR="007A4815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11</w:t>
      </w:r>
      <w:r w:rsidRPr="002F3B7B">
        <w:fldChar w:fldCharType="end"/>
      </w:r>
      <w:r w:rsidR="007A4815">
        <w:t xml:space="preserve">.  През 2001 г. жалбоподателката предявява </w:t>
      </w:r>
      <w:r w:rsidR="007A4815" w:rsidRPr="000B544C">
        <w:t>иск</w:t>
      </w:r>
      <w:r w:rsidR="00D418CB" w:rsidRPr="000B544C">
        <w:t xml:space="preserve"> за</w:t>
      </w:r>
      <w:r w:rsidR="00D418CB">
        <w:t xml:space="preserve"> причинени вреди</w:t>
      </w:r>
      <w:r w:rsidR="007A4815">
        <w:t xml:space="preserve"> </w:t>
      </w:r>
      <w:r w:rsidR="001530DE">
        <w:t>вследствие на</w:t>
      </w:r>
      <w:r w:rsidR="007A4815" w:rsidRPr="001530DE">
        <w:t xml:space="preserve"> неуспех</w:t>
      </w:r>
      <w:r w:rsidR="001530DE" w:rsidRPr="001530DE">
        <w:t>а</w:t>
      </w:r>
      <w:r w:rsidR="007A4815" w:rsidRPr="001530DE">
        <w:t xml:space="preserve"> на Столична община да построи и да ѝ предостави дължимия ѝ апартамент</w:t>
      </w:r>
      <w:r w:rsidR="007A4815">
        <w:t xml:space="preserve"> в периода от януари 1993 г. до септември 2001 г. С окончателно решение от 6 март 2008 г. Върховният касационен съд</w:t>
      </w:r>
      <w:r w:rsidR="00AF5483">
        <w:t xml:space="preserve"> приема</w:t>
      </w:r>
      <w:r w:rsidR="007A4815">
        <w:t xml:space="preserve">, че общината е отговорна за непредоставянето на апартамента в разумен срок, </w:t>
      </w:r>
      <w:r w:rsidR="00F80F0D">
        <w:t xml:space="preserve">и </w:t>
      </w:r>
      <w:r w:rsidR="007A4815">
        <w:t>присъжда на жалбоподателката 10 000 български лева за неимуществени вреди и 44 320</w:t>
      </w:r>
      <w:r w:rsidR="006D02CC">
        <w:t xml:space="preserve"> лева</w:t>
      </w:r>
      <w:r w:rsidR="007A4815">
        <w:t xml:space="preserve"> за пропуснати ползи.</w:t>
      </w:r>
    </w:p>
    <w:p w:rsidR="00E82CD9" w:rsidRPr="002F3B7B" w:rsidRDefault="000406A7" w:rsidP="002F3B7B">
      <w:pPr>
        <w:pStyle w:val="ECHRPara"/>
      </w:pPr>
      <w:r w:rsidRPr="002F3B7B">
        <w:fldChar w:fldCharType="begin"/>
      </w:r>
      <w:r w:rsidR="007A4815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12</w:t>
      </w:r>
      <w:r w:rsidRPr="002F3B7B">
        <w:fldChar w:fldCharType="end"/>
      </w:r>
      <w:r w:rsidR="007A4815">
        <w:t xml:space="preserve">.  През 2009 г. жалбоподателката предявява нов </w:t>
      </w:r>
      <w:r w:rsidR="007A4815" w:rsidRPr="008139B4">
        <w:t>иск</w:t>
      </w:r>
      <w:r w:rsidR="00D418CB" w:rsidRPr="008139B4">
        <w:t xml:space="preserve"> за вреди</w:t>
      </w:r>
      <w:r w:rsidR="007A4815" w:rsidRPr="008139B4">
        <w:t xml:space="preserve"> срещу Столична община за периода след октомвр</w:t>
      </w:r>
      <w:r w:rsidR="007A4815">
        <w:t>и 2001 г. Искът е отхвърлен с окончателно решение на Върховния административен съд от 22 март 2013 г.</w:t>
      </w:r>
      <w:r w:rsidR="008139B4" w:rsidRPr="00D50B5B">
        <w:t>,</w:t>
      </w:r>
      <w:r w:rsidR="007A4815">
        <w:t xml:space="preserve"> </w:t>
      </w:r>
      <w:r w:rsidR="00381684">
        <w:t>като се приема</w:t>
      </w:r>
      <w:r w:rsidR="007A4815">
        <w:t xml:space="preserve">, че жалбоподателката е разполагала със специално средство за защита, а именно възможността, предвидена в </w:t>
      </w:r>
      <w:r w:rsidR="00381684">
        <w:t>§</w:t>
      </w:r>
      <w:r w:rsidR="007A4815">
        <w:t xml:space="preserve"> 9, ал. 1 от </w:t>
      </w:r>
      <w:r w:rsidR="00381684">
        <w:t>П</w:t>
      </w:r>
      <w:r w:rsidR="007A4815">
        <w:t>реходните разпоредби на Закон за устройство на територията от 2001 г., да претендира парично обезщетение за отчужден имот вместо обезщетение с жилище (вж. параграф 16 по-долу).</w:t>
      </w:r>
    </w:p>
    <w:p w:rsidR="0084627A" w:rsidRPr="002F3B7B" w:rsidRDefault="000406A7" w:rsidP="002F3B7B">
      <w:pPr>
        <w:pStyle w:val="ECHRPara"/>
      </w:pPr>
      <w:r w:rsidRPr="002F3B7B">
        <w:fldChar w:fldCharType="begin"/>
      </w:r>
      <w:r w:rsidR="002E4B72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13</w:t>
      </w:r>
      <w:r w:rsidRPr="002F3B7B">
        <w:fldChar w:fldCharType="end"/>
      </w:r>
      <w:r w:rsidR="002E4B72">
        <w:t xml:space="preserve">.  През 2013 г. Столична община информира жалбоподателката, че изграждането на сградата, в която ще се намира </w:t>
      </w:r>
      <w:r w:rsidR="00F80F0D">
        <w:t xml:space="preserve">полагащото ѝ се </w:t>
      </w:r>
      <w:r w:rsidR="002E4B72">
        <w:t xml:space="preserve">жилище, </w:t>
      </w:r>
      <w:r w:rsidR="00F80F0D">
        <w:t>трябва да започне в най-кратък срок</w:t>
      </w:r>
      <w:r w:rsidR="002E4B72">
        <w:t>. Според най-новата информация, представена от страните през 2014 г., общината търси</w:t>
      </w:r>
      <w:r w:rsidR="00AF5483">
        <w:t xml:space="preserve"> строителна компания</w:t>
      </w:r>
      <w:r w:rsidR="002E4B72">
        <w:t>, ко</w:t>
      </w:r>
      <w:r w:rsidR="00AF5483">
        <w:t>я</w:t>
      </w:r>
      <w:r w:rsidR="002E4B72">
        <w:t>то да извърши строителните работи.</w:t>
      </w:r>
    </w:p>
    <w:p w:rsidR="00014566" w:rsidRPr="002F3B7B" w:rsidRDefault="00014566" w:rsidP="002F3B7B">
      <w:pPr>
        <w:pStyle w:val="ECHRHeading1"/>
      </w:pPr>
      <w:r>
        <w:t>II.  </w:t>
      </w:r>
      <w:r w:rsidRPr="008139B4">
        <w:t>ПРИЛОЖИМО</w:t>
      </w:r>
      <w:r>
        <w:t xml:space="preserve"> ВЪТРЕШНО ПРАВО И ПРАКТИКА</w:t>
      </w:r>
    </w:p>
    <w:p w:rsidR="00E82CD9" w:rsidRPr="002F3B7B" w:rsidRDefault="000406A7" w:rsidP="002F3B7B">
      <w:pPr>
        <w:pStyle w:val="ECHRPara"/>
      </w:pPr>
      <w:r w:rsidRPr="002F3B7B">
        <w:fldChar w:fldCharType="begin"/>
      </w:r>
      <w:r w:rsidR="007A4815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14</w:t>
      </w:r>
      <w:r w:rsidRPr="002F3B7B">
        <w:fldChar w:fldCharType="end"/>
      </w:r>
      <w:r w:rsidR="007A4815">
        <w:t xml:space="preserve">.  Приложимото национално законодателство в сила до 1996-98 г. относно отчуждаването на имоти за обществено ползване и предоставянето на обезщетение, както и </w:t>
      </w:r>
      <w:r w:rsidR="00377C03">
        <w:t xml:space="preserve">свързаната с това </w:t>
      </w:r>
      <w:r w:rsidR="007A4815">
        <w:t>вътрешна практика, са обобщени в решението на Съда по делото</w:t>
      </w:r>
      <w:r w:rsidR="007A4815">
        <w:rPr>
          <w:i/>
        </w:rPr>
        <w:t xml:space="preserve"> Кирилова и други </w:t>
      </w:r>
      <w:r w:rsidR="007A4815">
        <w:rPr>
          <w:i/>
        </w:rPr>
        <w:lastRenderedPageBreak/>
        <w:t>срещу България</w:t>
      </w:r>
      <w:r w:rsidR="007A4815">
        <w:t xml:space="preserve"> (</w:t>
      </w:r>
      <w:r w:rsidR="007A4815" w:rsidRPr="000C4B62">
        <w:rPr>
          <w:sz w:val="20"/>
        </w:rPr>
        <w:t>№</w:t>
      </w:r>
      <w:r w:rsidR="007A4815">
        <w:t> 42908/98, 44038/98, 44816/98 и 7319/02, §§ 72-79, 9 юни 2005 г.).</w:t>
      </w:r>
    </w:p>
    <w:p w:rsidR="00E82CD9" w:rsidRPr="002F3B7B" w:rsidRDefault="000406A7" w:rsidP="002F3B7B">
      <w:pPr>
        <w:pStyle w:val="ECHRPara"/>
      </w:pPr>
      <w:r w:rsidRPr="002F3B7B">
        <w:fldChar w:fldCharType="begin"/>
      </w:r>
      <w:r w:rsidR="007A4815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15</w:t>
      </w:r>
      <w:r w:rsidRPr="002F3B7B">
        <w:fldChar w:fldCharType="end"/>
      </w:r>
      <w:r w:rsidR="007A4815">
        <w:t>.  По-</w:t>
      </w:r>
      <w:r w:rsidR="007A4815" w:rsidRPr="00D418CB">
        <w:t xml:space="preserve">конкретно, чл. 100 от Закона за териториалното и селищно устройство </w:t>
      </w:r>
      <w:r w:rsidR="00D418CB">
        <w:t>предвижда</w:t>
      </w:r>
      <w:r w:rsidR="007A4815" w:rsidRPr="00D418CB">
        <w:t>, че</w:t>
      </w:r>
      <w:r w:rsidR="007A4815">
        <w:t xml:space="preserve"> след отчуждаване, съответния</w:t>
      </w:r>
      <w:r w:rsidR="00F209FE">
        <w:t>т</w:t>
      </w:r>
      <w:r w:rsidR="007A4815">
        <w:t xml:space="preserve"> кмет </w:t>
      </w:r>
      <w:r w:rsidR="00F209FE">
        <w:t xml:space="preserve">чрез допълнителна заповед </w:t>
      </w:r>
      <w:r w:rsidR="007A4815">
        <w:t>трябва да посочи точния имот, предложен на собствениците</w:t>
      </w:r>
      <w:r w:rsidR="00F209FE" w:rsidRPr="00F209FE">
        <w:t xml:space="preserve"> </w:t>
      </w:r>
      <w:r w:rsidR="00F209FE">
        <w:t>като обезщетение</w:t>
      </w:r>
      <w:r w:rsidR="007A4815">
        <w:t xml:space="preserve">. </w:t>
      </w:r>
      <w:r w:rsidR="00F209FE">
        <w:t>П</w:t>
      </w:r>
      <w:r w:rsidR="007A4815">
        <w:t xml:space="preserve">о искане на собствениците, чиито имоти са отчуждени, </w:t>
      </w:r>
      <w:r w:rsidR="00F209FE">
        <w:t xml:space="preserve">заповедта може да бъде изменена от кмета </w:t>
      </w:r>
      <w:r w:rsidR="003A1BB8">
        <w:t>с цел</w:t>
      </w:r>
      <w:r w:rsidR="007A4815">
        <w:t xml:space="preserve"> да се предостави парично обезщетение или обезщетение с друг имот (чл. 103(5) от ЗТСУ). През 1996 г. и 1998 г. разпоредбите на Закона за териториалното и селищно устройство относно отчуждаването</w:t>
      </w:r>
      <w:r w:rsidR="00F209FE">
        <w:t xml:space="preserve"> на имоти</w:t>
      </w:r>
      <w:r w:rsidR="007A4815">
        <w:t xml:space="preserve"> </w:t>
      </w:r>
      <w:r w:rsidR="003A1BB8">
        <w:t xml:space="preserve"> за </w:t>
      </w:r>
      <w:r w:rsidR="007A4815">
        <w:t xml:space="preserve">обществено ползване са заменени с други правила, но е предвидено, че </w:t>
      </w:r>
      <w:r w:rsidR="003A1BB8">
        <w:t xml:space="preserve">предходните </w:t>
      </w:r>
      <w:r w:rsidR="007A4815">
        <w:t xml:space="preserve">разпоредби, </w:t>
      </w:r>
      <w:r w:rsidR="00F209FE">
        <w:t>макар и</w:t>
      </w:r>
      <w:r w:rsidR="007A4815">
        <w:t xml:space="preserve"> отменени, продължават да регулират </w:t>
      </w:r>
      <w:r w:rsidR="00F209FE">
        <w:t xml:space="preserve">започнатите </w:t>
      </w:r>
      <w:r w:rsidR="008C6FE8">
        <w:t xml:space="preserve">отчуждителни </w:t>
      </w:r>
      <w:r w:rsidR="007A4815">
        <w:t>производства.</w:t>
      </w:r>
    </w:p>
    <w:p w:rsidR="00E82CD9" w:rsidRPr="002F3B7B" w:rsidRDefault="000406A7" w:rsidP="002F3B7B">
      <w:pPr>
        <w:pStyle w:val="ECHRPara"/>
      </w:pPr>
      <w:r w:rsidRPr="002F3B7B">
        <w:fldChar w:fldCharType="begin"/>
      </w:r>
      <w:r w:rsidR="007A4815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16</w:t>
      </w:r>
      <w:r w:rsidRPr="002F3B7B">
        <w:fldChar w:fldCharType="end"/>
      </w:r>
      <w:r w:rsidR="007A4815">
        <w:t xml:space="preserve">.  Законът за устройство на територията от 2001 г. </w:t>
      </w:r>
      <w:r w:rsidR="006E1613">
        <w:t xml:space="preserve">предвижда </w:t>
      </w:r>
      <w:r w:rsidR="007A4815">
        <w:t xml:space="preserve">в </w:t>
      </w:r>
      <w:r w:rsidR="003A1BB8">
        <w:t>§</w:t>
      </w:r>
      <w:r w:rsidR="007A4815">
        <w:t xml:space="preserve"> 9, ал. 1 от </w:t>
      </w:r>
      <w:r w:rsidR="003A1BB8">
        <w:t>П</w:t>
      </w:r>
      <w:r w:rsidR="007A4815">
        <w:t xml:space="preserve">реходните разпоредби, че когато </w:t>
      </w:r>
      <w:r w:rsidR="008C6FE8">
        <w:t xml:space="preserve">отчуждителното </w:t>
      </w:r>
      <w:r w:rsidR="007A4815">
        <w:t xml:space="preserve">производство е </w:t>
      </w:r>
      <w:r w:rsidR="003A1BB8">
        <w:t xml:space="preserve">започнато при действието на отменените разпоредби </w:t>
      </w:r>
      <w:r w:rsidR="007A4815">
        <w:t>и собствениците на отчужден</w:t>
      </w:r>
      <w:r w:rsidR="008C6FE8">
        <w:t>ия</w:t>
      </w:r>
      <w:r w:rsidR="007A4815">
        <w:t xml:space="preserve"> имот все още не са получили дължимото им обезщетение, могат да </w:t>
      </w:r>
      <w:r w:rsidR="006E1613">
        <w:t xml:space="preserve">претендират </w:t>
      </w:r>
      <w:r w:rsidR="007A4815">
        <w:t>парично обезщетение</w:t>
      </w:r>
      <w:r w:rsidR="00F209FE">
        <w:t>.</w:t>
      </w:r>
    </w:p>
    <w:p w:rsidR="00014566" w:rsidRPr="002F3B7B" w:rsidRDefault="006E1613" w:rsidP="002F3B7B">
      <w:pPr>
        <w:pStyle w:val="ECHRTitle1"/>
      </w:pPr>
      <w:r>
        <w:t>ПРАВОТО</w:t>
      </w:r>
    </w:p>
    <w:p w:rsidR="00014566" w:rsidRPr="002F3B7B" w:rsidRDefault="00014566" w:rsidP="002F3B7B">
      <w:pPr>
        <w:pStyle w:val="ECHRHeading1"/>
      </w:pPr>
      <w:r>
        <w:t xml:space="preserve">I. </w:t>
      </w:r>
      <w:r w:rsidR="006E1613">
        <w:t xml:space="preserve">ТВЪРДЯНО </w:t>
      </w:r>
      <w:r>
        <w:t>НАРУШЕНИ</w:t>
      </w:r>
      <w:r w:rsidR="006E1613">
        <w:t>Е</w:t>
      </w:r>
      <w:r>
        <w:t xml:space="preserve"> НА ЧЛ. 1 ОТ ПРОТОКОЛ </w:t>
      </w:r>
      <w:r w:rsidRPr="000C4B62">
        <w:rPr>
          <w:sz w:val="20"/>
        </w:rPr>
        <w:t xml:space="preserve">№ </w:t>
      </w:r>
      <w:r>
        <w:t>1</w:t>
      </w:r>
    </w:p>
    <w:p w:rsidR="00014566" w:rsidRPr="002F3B7B" w:rsidRDefault="000406A7" w:rsidP="002F3B7B">
      <w:pPr>
        <w:pStyle w:val="ECHRPara"/>
      </w:pPr>
      <w:r w:rsidRPr="002F3B7B">
        <w:fldChar w:fldCharType="begin"/>
      </w:r>
      <w:r w:rsidR="001A5A02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17</w:t>
      </w:r>
      <w:r w:rsidRPr="002F3B7B">
        <w:fldChar w:fldCharType="end"/>
      </w:r>
      <w:r w:rsidR="001A5A02">
        <w:t xml:space="preserve">.  Жалбоподателката се оплаква от </w:t>
      </w:r>
      <w:r w:rsidR="008C6FE8">
        <w:t>прекомерното</w:t>
      </w:r>
      <w:r w:rsidR="003C3210">
        <w:t xml:space="preserve"> забавяне</w:t>
      </w:r>
      <w:r w:rsidR="001A5A02">
        <w:t xml:space="preserve"> на властите </w:t>
      </w:r>
      <w:r w:rsidR="00407584">
        <w:t xml:space="preserve">да й предоставят </w:t>
      </w:r>
      <w:r w:rsidR="001A5A02">
        <w:t>апартамента, който ѝ се полага като обезщетение за отчуждения имот на съпруга ѝ.</w:t>
      </w:r>
    </w:p>
    <w:p w:rsidR="0084627A" w:rsidRPr="002F3B7B" w:rsidRDefault="000406A7" w:rsidP="002F3B7B">
      <w:pPr>
        <w:pStyle w:val="ECHRPara"/>
      </w:pPr>
      <w:r w:rsidRPr="002F3B7B">
        <w:fldChar w:fldCharType="begin"/>
      </w:r>
      <w:r w:rsidR="0084627A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18</w:t>
      </w:r>
      <w:r w:rsidRPr="002F3B7B">
        <w:fldChar w:fldCharType="end"/>
      </w:r>
      <w:r w:rsidR="0084627A">
        <w:t xml:space="preserve">.  Въпреки че жалбоподателката се позовава на чл. 1 от Протокол </w:t>
      </w:r>
      <w:r w:rsidR="0084627A" w:rsidRPr="000C4B62">
        <w:rPr>
          <w:sz w:val="20"/>
        </w:rPr>
        <w:t>№</w:t>
      </w:r>
      <w:r w:rsidR="0084627A">
        <w:t xml:space="preserve"> 1 и чл. 13 от Конвенцията, Съдът е на мнение, че е достатъчно да разгледа оплакванията само по чл. 1 от Протокол </w:t>
      </w:r>
      <w:r w:rsidR="0084627A" w:rsidRPr="000C4B62">
        <w:rPr>
          <w:sz w:val="20"/>
        </w:rPr>
        <w:t>№</w:t>
      </w:r>
      <w:r w:rsidR="0084627A" w:rsidRPr="000C4B62">
        <w:rPr>
          <w:sz w:val="22"/>
        </w:rPr>
        <w:t xml:space="preserve"> </w:t>
      </w:r>
      <w:r w:rsidR="0084627A">
        <w:t xml:space="preserve">1. Тази разпоредба </w:t>
      </w:r>
      <w:r w:rsidR="006E1613">
        <w:t>предвижда</w:t>
      </w:r>
      <w:r w:rsidR="0084627A">
        <w:t>:</w:t>
      </w:r>
    </w:p>
    <w:p w:rsidR="001A5A02" w:rsidRPr="002F3B7B" w:rsidRDefault="001A5A02" w:rsidP="002F3B7B">
      <w:pPr>
        <w:pStyle w:val="ECHRParaQuote"/>
      </w:pPr>
      <w:r>
        <w:t>"</w:t>
      </w:r>
      <w:proofErr w:type="spellStart"/>
      <w:r>
        <w:t>Βсяко</w:t>
      </w:r>
      <w:proofErr w:type="spellEnd"/>
      <w:r>
        <w:t xml:space="preserve">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</w:p>
    <w:p w:rsidR="00CA776F" w:rsidRPr="002F3B7B" w:rsidRDefault="001A5A02" w:rsidP="002F3B7B">
      <w:pPr>
        <w:pStyle w:val="ECHRParaQuote"/>
      </w:pPr>
      <w: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глоби."</w:t>
      </w:r>
    </w:p>
    <w:p w:rsidR="00CA776F" w:rsidRPr="002F3B7B" w:rsidRDefault="00CA776F" w:rsidP="002F3B7B">
      <w:pPr>
        <w:pStyle w:val="ECHRHeading2"/>
      </w:pPr>
      <w:r>
        <w:lastRenderedPageBreak/>
        <w:t xml:space="preserve">А. </w:t>
      </w:r>
      <w:r w:rsidR="006E1613" w:rsidRPr="00D12007">
        <w:t xml:space="preserve">Становища </w:t>
      </w:r>
      <w:r w:rsidRPr="00D12007">
        <w:t>на страните</w:t>
      </w:r>
    </w:p>
    <w:p w:rsidR="00014566" w:rsidRPr="002F3B7B" w:rsidRDefault="000406A7" w:rsidP="002F3B7B">
      <w:pPr>
        <w:pStyle w:val="ECHRPara"/>
      </w:pPr>
      <w:r w:rsidRPr="002F3B7B">
        <w:fldChar w:fldCharType="begin"/>
      </w:r>
      <w:r w:rsidR="001A5A02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19</w:t>
      </w:r>
      <w:r w:rsidRPr="002F3B7B">
        <w:fldChar w:fldCharType="end"/>
      </w:r>
      <w:r w:rsidR="001A5A02">
        <w:t xml:space="preserve">.  Правителството твърди, че жалбоподателката </w:t>
      </w:r>
      <w:r w:rsidR="00107A54">
        <w:t>частично е допринесла</w:t>
      </w:r>
      <w:r w:rsidR="0095055E">
        <w:t xml:space="preserve"> за</w:t>
      </w:r>
      <w:r w:rsidR="00107A54">
        <w:t xml:space="preserve"> </w:t>
      </w:r>
      <w:r w:rsidR="001A5A02">
        <w:t xml:space="preserve">забавянето на производството за обезщетение, тъй като не се е възползвала от възможността, предвидена в </w:t>
      </w:r>
      <w:r w:rsidR="0095055E">
        <w:t>§</w:t>
      </w:r>
      <w:r w:rsidR="001A5A02">
        <w:t xml:space="preserve"> 9, ал. 1 от </w:t>
      </w:r>
      <w:r w:rsidR="0095055E">
        <w:t>П</w:t>
      </w:r>
      <w:r w:rsidR="001A5A02">
        <w:t xml:space="preserve">реходните разпоредби на Закона за устройство на територията от 2001 г. (вж. параграф 16 по-горе) да </w:t>
      </w:r>
      <w:r w:rsidR="00D12007">
        <w:t xml:space="preserve">поиска </w:t>
      </w:r>
      <w:r w:rsidR="0095055E">
        <w:t>парично</w:t>
      </w:r>
      <w:r w:rsidR="001A5A02">
        <w:t xml:space="preserve"> обезщетение. На същото основание Правителството твърди, че жалбоподателката не е изчерп</w:t>
      </w:r>
      <w:r w:rsidR="00F11EE9">
        <w:t>и</w:t>
      </w:r>
      <w:r w:rsidR="001A5A02">
        <w:t>ла наличните вътрешн</w:t>
      </w:r>
      <w:r w:rsidR="005E368D">
        <w:t>о</w:t>
      </w:r>
      <w:r w:rsidR="001A5A02">
        <w:t xml:space="preserve">правни средства за защита. Освен това посочва, че забавянето на приключването на процедурата </w:t>
      </w:r>
      <w:r w:rsidR="006D7A9B">
        <w:t xml:space="preserve">по </w:t>
      </w:r>
      <w:r w:rsidR="001A5A02">
        <w:t>обезщетение се дължи на финансовите затруднения на Столичната община в периода след 1989 г., белязан от социални промени и икономически трудности.</w:t>
      </w:r>
    </w:p>
    <w:p w:rsidR="001A5A02" w:rsidRPr="002F3B7B" w:rsidRDefault="000406A7" w:rsidP="002F3B7B">
      <w:pPr>
        <w:pStyle w:val="ECHRPara"/>
      </w:pPr>
      <w:r w:rsidRPr="002F3B7B">
        <w:fldChar w:fldCharType="begin"/>
      </w:r>
      <w:r w:rsidR="001A5A02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20</w:t>
      </w:r>
      <w:r w:rsidRPr="002F3B7B">
        <w:fldChar w:fldCharType="end"/>
      </w:r>
      <w:r w:rsidR="001A5A02">
        <w:t xml:space="preserve">.  Жалбоподателката </w:t>
      </w:r>
      <w:r w:rsidR="001A5A02" w:rsidRPr="00C872BA">
        <w:t>посочва, че е имала право</w:t>
      </w:r>
      <w:r w:rsidR="00C872BA">
        <w:t>,</w:t>
      </w:r>
      <w:r w:rsidR="001A5A02" w:rsidRPr="00C872BA">
        <w:t xml:space="preserve"> </w:t>
      </w:r>
      <w:r w:rsidR="00C872BA" w:rsidRPr="00C872BA">
        <w:t>но не е била задължена</w:t>
      </w:r>
      <w:r w:rsidR="00C872BA">
        <w:t xml:space="preserve"> </w:t>
      </w:r>
      <w:r w:rsidR="001A5A02" w:rsidRPr="00C872BA">
        <w:t xml:space="preserve">да прибегне до процедурата, предвидена в </w:t>
      </w:r>
      <w:r w:rsidR="0095055E">
        <w:t xml:space="preserve">§ </w:t>
      </w:r>
      <w:r w:rsidR="001A5A02" w:rsidRPr="00C872BA">
        <w:t xml:space="preserve">9, ал. 1 от </w:t>
      </w:r>
      <w:r w:rsidR="0095055E">
        <w:t>П</w:t>
      </w:r>
      <w:r w:rsidR="001A5A02" w:rsidRPr="00C872BA">
        <w:t xml:space="preserve">реходните разпоредби на Закона за устройство на територията от 2001 г., </w:t>
      </w:r>
      <w:r w:rsidR="001530DE" w:rsidRPr="00C872BA">
        <w:t>особено</w:t>
      </w:r>
      <w:r w:rsidR="001A5A02" w:rsidRPr="00C872BA">
        <w:t xml:space="preserve"> предвид факта, че общинските власти в София никога не са се отказвали от намерението си да построят сградата, в която трябва да се намира жилището ѝ.</w:t>
      </w:r>
    </w:p>
    <w:p w:rsidR="0060284D" w:rsidRPr="002F3B7B" w:rsidRDefault="0060284D" w:rsidP="002F3B7B">
      <w:pPr>
        <w:pStyle w:val="ECHRHeading2"/>
      </w:pPr>
      <w:r>
        <w:t>Б. Преценка</w:t>
      </w:r>
      <w:r w:rsidR="00D12007">
        <w:t>та</w:t>
      </w:r>
      <w:r>
        <w:t xml:space="preserve"> на Съда</w:t>
      </w:r>
    </w:p>
    <w:p w:rsidR="0060284D" w:rsidRPr="002F3B7B" w:rsidRDefault="0060284D" w:rsidP="002F3B7B">
      <w:pPr>
        <w:pStyle w:val="ECHRHeading3"/>
      </w:pPr>
      <w:r>
        <w:t>1.  Допустимост</w:t>
      </w:r>
    </w:p>
    <w:p w:rsidR="00225931" w:rsidRPr="002F3B7B" w:rsidRDefault="000406A7" w:rsidP="002F3B7B">
      <w:pPr>
        <w:pStyle w:val="ECHRPara"/>
      </w:pPr>
      <w:r w:rsidRPr="002F3B7B">
        <w:fldChar w:fldCharType="begin"/>
      </w:r>
      <w:r w:rsidR="00225931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21</w:t>
      </w:r>
      <w:r w:rsidRPr="002F3B7B">
        <w:fldChar w:fldCharType="end"/>
      </w:r>
      <w:r w:rsidR="00225931">
        <w:t>.  Съдът взема под внимание възражението на Правителството за неизчерпване на вътрешн</w:t>
      </w:r>
      <w:r w:rsidR="005E368D">
        <w:t>о</w:t>
      </w:r>
      <w:r w:rsidR="00225931">
        <w:t>правни</w:t>
      </w:r>
      <w:r w:rsidR="005E368D">
        <w:t>те</w:t>
      </w:r>
      <w:r w:rsidR="00225931">
        <w:t xml:space="preserve"> средства за защита</w:t>
      </w:r>
      <w:r w:rsidR="006D7A9B">
        <w:t>,</w:t>
      </w:r>
      <w:r w:rsidR="00225931">
        <w:t xml:space="preserve"> </w:t>
      </w:r>
      <w:r w:rsidR="00C22C9A">
        <w:t xml:space="preserve">с оглед факта, че </w:t>
      </w:r>
      <w:r w:rsidR="00225931">
        <w:t xml:space="preserve">жалбоподателката не е </w:t>
      </w:r>
      <w:r w:rsidR="00C4194D">
        <w:t>поискала</w:t>
      </w:r>
      <w:r w:rsidR="00225931">
        <w:t xml:space="preserve"> </w:t>
      </w:r>
      <w:r w:rsidR="00C22C9A">
        <w:t xml:space="preserve">парично </w:t>
      </w:r>
      <w:r w:rsidR="00225931">
        <w:t xml:space="preserve">обезщетение (вж. параграф 19 по-горе). Той обаче </w:t>
      </w:r>
      <w:r w:rsidR="006D7A9B">
        <w:t xml:space="preserve">намира </w:t>
      </w:r>
      <w:r w:rsidR="00225931">
        <w:t xml:space="preserve">за по-удачно да отговори на този аргумент при разглеждането на основателността на </w:t>
      </w:r>
      <w:r w:rsidR="00C22C9A">
        <w:t>жалбата</w:t>
      </w:r>
      <w:r w:rsidR="00225931">
        <w:t xml:space="preserve">, а </w:t>
      </w:r>
      <w:r w:rsidR="00225931" w:rsidRPr="00C872BA">
        <w:t>именно при обсъждането дали властите</w:t>
      </w:r>
      <w:r w:rsidR="00225931">
        <w:t xml:space="preserve"> са изцяло отговорни за забавянето на процедурата по обезщетяване.</w:t>
      </w:r>
    </w:p>
    <w:p w:rsidR="00014566" w:rsidRPr="002F3B7B" w:rsidRDefault="000406A7" w:rsidP="002F3B7B">
      <w:pPr>
        <w:pStyle w:val="ECHRPara"/>
      </w:pPr>
      <w:r w:rsidRPr="002F3B7B">
        <w:fldChar w:fldCharType="begin"/>
      </w:r>
      <w:r w:rsidR="001A5A02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22</w:t>
      </w:r>
      <w:r w:rsidRPr="002F3B7B">
        <w:fldChar w:fldCharType="end"/>
      </w:r>
      <w:r w:rsidR="001A5A02">
        <w:t xml:space="preserve">.  Съдът отбелязва </w:t>
      </w:r>
      <w:r w:rsidR="00B77A48">
        <w:t>също</w:t>
      </w:r>
      <w:r w:rsidR="001A5A02">
        <w:t>, че жалбата не е явно необоснована по смисъла на член 35 § 3 (а) на Конвенцията или недопустима на друг</w:t>
      </w:r>
      <w:r w:rsidR="00B77A48">
        <w:t>и</w:t>
      </w:r>
      <w:r w:rsidR="001A5A02">
        <w:t xml:space="preserve"> основани</w:t>
      </w:r>
      <w:r w:rsidR="00B77A48">
        <w:t>я</w:t>
      </w:r>
      <w:r w:rsidR="001A5A02">
        <w:t>. Следователно</w:t>
      </w:r>
      <w:r w:rsidR="00202910">
        <w:t>,</w:t>
      </w:r>
      <w:r w:rsidR="001A5A02">
        <w:t xml:space="preserve"> тя трябва да бъде обявена за допустима.</w:t>
      </w:r>
    </w:p>
    <w:p w:rsidR="0060284D" w:rsidRPr="002F3B7B" w:rsidRDefault="00A45703" w:rsidP="002F3B7B">
      <w:pPr>
        <w:pStyle w:val="ECHRHeading3"/>
      </w:pPr>
      <w:r>
        <w:t>2.  Основателност</w:t>
      </w:r>
    </w:p>
    <w:p w:rsidR="00225931" w:rsidRPr="002F3B7B" w:rsidRDefault="000406A7" w:rsidP="002F3B7B">
      <w:pPr>
        <w:pStyle w:val="ECHRPara"/>
      </w:pPr>
      <w:r w:rsidRPr="002F3B7B">
        <w:fldChar w:fldCharType="begin"/>
      </w:r>
      <w:r w:rsidR="001A5A02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23</w:t>
      </w:r>
      <w:r w:rsidRPr="002F3B7B">
        <w:fldChar w:fldCharType="end"/>
      </w:r>
      <w:r w:rsidR="001A5A02">
        <w:t xml:space="preserve">.  По </w:t>
      </w:r>
      <w:r w:rsidR="00B77A48">
        <w:t xml:space="preserve">отношение на </w:t>
      </w:r>
      <w:r w:rsidR="001A5A02">
        <w:t>основателността Съдът първо отбелязва, че случаят е подобен на тези, разгледани от него в</w:t>
      </w:r>
      <w:r w:rsidR="001A5A02">
        <w:rPr>
          <w:i/>
        </w:rPr>
        <w:t xml:space="preserve"> Кирилова и други</w:t>
      </w:r>
      <w:r w:rsidR="00B77A48" w:rsidRPr="000C4B62">
        <w:t xml:space="preserve"> (</w:t>
      </w:r>
      <w:r w:rsidR="001A5A02">
        <w:t>цитирано по-горе</w:t>
      </w:r>
      <w:r w:rsidR="00B77A48" w:rsidRPr="000C4B62">
        <w:t>)</w:t>
      </w:r>
      <w:r w:rsidR="001A5A02">
        <w:t xml:space="preserve">, както и поредица от последващи дела (вж. например </w:t>
      </w:r>
      <w:r w:rsidR="001A5A02">
        <w:rPr>
          <w:i/>
        </w:rPr>
        <w:t>Лазаров срещу България</w:t>
      </w:r>
      <w:r w:rsidR="001A5A02">
        <w:t xml:space="preserve">, </w:t>
      </w:r>
      <w:r w:rsidR="001A5A02" w:rsidRPr="000C4B62">
        <w:rPr>
          <w:sz w:val="20"/>
        </w:rPr>
        <w:t xml:space="preserve">№ </w:t>
      </w:r>
      <w:r w:rsidR="001A5A02">
        <w:t xml:space="preserve">21352/02, 22 май 2008 г.; </w:t>
      </w:r>
      <w:r w:rsidR="001A5A02">
        <w:rPr>
          <w:i/>
        </w:rPr>
        <w:t>Антонови срещу България</w:t>
      </w:r>
      <w:r w:rsidR="001A5A02">
        <w:t xml:space="preserve">, </w:t>
      </w:r>
      <w:r w:rsidR="001A5A02" w:rsidRPr="000C4B62">
        <w:rPr>
          <w:sz w:val="20"/>
        </w:rPr>
        <w:t xml:space="preserve">№ </w:t>
      </w:r>
      <w:r w:rsidR="001A5A02">
        <w:t xml:space="preserve">20827/02, 1 октомври 2009 г.; </w:t>
      </w:r>
      <w:r w:rsidR="001A5A02">
        <w:rPr>
          <w:i/>
        </w:rPr>
        <w:t>Дичев срещу България</w:t>
      </w:r>
      <w:r w:rsidR="001A5A02">
        <w:t>, № 1355/04, 27 януари 2011 г.).</w:t>
      </w:r>
    </w:p>
    <w:p w:rsidR="00225931" w:rsidRPr="002F3B7B" w:rsidRDefault="000406A7" w:rsidP="002F3B7B">
      <w:pPr>
        <w:pStyle w:val="ECHRPara"/>
      </w:pPr>
      <w:r w:rsidRPr="002F3B7B">
        <w:fldChar w:fldCharType="begin"/>
      </w:r>
      <w:r w:rsidR="00225931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24</w:t>
      </w:r>
      <w:r w:rsidRPr="002F3B7B">
        <w:fldChar w:fldCharType="end"/>
      </w:r>
      <w:r w:rsidR="00225931">
        <w:t>.  Както в предходните дела (вж. например</w:t>
      </w:r>
      <w:r w:rsidR="00225931">
        <w:rPr>
          <w:i/>
        </w:rPr>
        <w:t xml:space="preserve"> Кирилова и други</w:t>
      </w:r>
      <w:r w:rsidR="00225931">
        <w:t xml:space="preserve">, § 104, и </w:t>
      </w:r>
      <w:r w:rsidR="00225931">
        <w:rPr>
          <w:i/>
        </w:rPr>
        <w:t>Антонови</w:t>
      </w:r>
      <w:r w:rsidR="00225931">
        <w:t xml:space="preserve">, § 28, и двете цитирани по-горе), Съдът е на мнение, че </w:t>
      </w:r>
      <w:r w:rsidR="00C91199">
        <w:t xml:space="preserve">заповедите </w:t>
      </w:r>
      <w:r w:rsidR="00225931">
        <w:t xml:space="preserve">от 15 октомври 1981 г. и 1 септември 1989 г., в които се </w:t>
      </w:r>
      <w:r w:rsidR="00225931">
        <w:lastRenderedPageBreak/>
        <w:t>посочва, че съпругът на жалбоподателката трябва да получи апартамент като обезщетение за отчуждения си имот (вж. параграфи 6 и 8 по-горе), създава</w:t>
      </w:r>
      <w:r w:rsidR="0065219E">
        <w:t>т</w:t>
      </w:r>
      <w:r w:rsidR="00225931">
        <w:t xml:space="preserve"> в негова полза</w:t>
      </w:r>
      <w:r w:rsidR="00B77A48">
        <w:t>,</w:t>
      </w:r>
      <w:r w:rsidR="00225931">
        <w:t xml:space="preserve"> и в полза на жалбоподателката</w:t>
      </w:r>
      <w:r w:rsidR="00C22C9A">
        <w:t>,</w:t>
      </w:r>
      <w:r w:rsidR="00225931">
        <w:t xml:space="preserve"> като негов единствен наследник</w:t>
      </w:r>
      <w:r w:rsidR="00B77A48">
        <w:t>,</w:t>
      </w:r>
      <w:r w:rsidR="00225931">
        <w:t xml:space="preserve"> право, което властите </w:t>
      </w:r>
      <w:r w:rsidR="00B77A48">
        <w:t xml:space="preserve">не оспорват </w:t>
      </w:r>
      <w:r w:rsidR="00225931">
        <w:t xml:space="preserve">и </w:t>
      </w:r>
      <w:r w:rsidR="00C22C9A">
        <w:t xml:space="preserve">което </w:t>
      </w:r>
      <w:r w:rsidR="000F5D2F">
        <w:t>представлява</w:t>
      </w:r>
      <w:r w:rsidR="00225931">
        <w:t xml:space="preserve"> “притежание” по смисъла на чл. 1 от Протокол </w:t>
      </w:r>
      <w:r w:rsidR="00225931" w:rsidRPr="000C4B62">
        <w:rPr>
          <w:sz w:val="20"/>
        </w:rPr>
        <w:t xml:space="preserve">№ </w:t>
      </w:r>
      <w:r w:rsidR="00225931">
        <w:t>1. Продължителният неуспех от страна на властите да предоставят въпросния апартамент</w:t>
      </w:r>
      <w:r w:rsidR="00C22C9A">
        <w:t>,</w:t>
      </w:r>
      <w:r w:rsidR="00225931">
        <w:t xml:space="preserve"> представлява намеса в правата на жалбоподателя, която следва да бъде разгледана в </w:t>
      </w:r>
      <w:r w:rsidR="000F5D2F">
        <w:t xml:space="preserve">контекста </w:t>
      </w:r>
      <w:r w:rsidR="00225931">
        <w:t xml:space="preserve">на първото изречение на първия параграф на чл. 1 от Протокол </w:t>
      </w:r>
      <w:r w:rsidR="00225931" w:rsidRPr="000C4B62">
        <w:rPr>
          <w:sz w:val="20"/>
        </w:rPr>
        <w:t>№</w:t>
      </w:r>
      <w:r w:rsidR="00225931">
        <w:t xml:space="preserve"> 1, </w:t>
      </w:r>
      <w:r w:rsidR="00C22C9A">
        <w:t xml:space="preserve">определящ </w:t>
      </w:r>
      <w:r w:rsidR="000F5D2F">
        <w:t>общ</w:t>
      </w:r>
      <w:r w:rsidR="00C22C9A">
        <w:t>ия</w:t>
      </w:r>
      <w:r w:rsidR="000F5D2F">
        <w:t xml:space="preserve"> </w:t>
      </w:r>
      <w:r w:rsidR="00225931">
        <w:t>принцип на мирно ползване на собственост</w:t>
      </w:r>
      <w:r w:rsidR="000F5D2F">
        <w:t>та</w:t>
      </w:r>
      <w:r w:rsidR="00225931">
        <w:t xml:space="preserve"> (вж. </w:t>
      </w:r>
      <w:r w:rsidR="00225931">
        <w:rPr>
          <w:i/>
        </w:rPr>
        <w:t>Кирилова и други</w:t>
      </w:r>
      <w:r w:rsidR="00225931">
        <w:t xml:space="preserve">, § 105, и </w:t>
      </w:r>
      <w:r w:rsidR="00225931">
        <w:rPr>
          <w:i/>
        </w:rPr>
        <w:t>Лазаров</w:t>
      </w:r>
      <w:r w:rsidR="00225931">
        <w:t>, § 28, и двете цитирани по-горе).</w:t>
      </w:r>
    </w:p>
    <w:p w:rsidR="004A577E" w:rsidRPr="002F3B7B" w:rsidRDefault="000406A7" w:rsidP="002F3B7B">
      <w:pPr>
        <w:pStyle w:val="ECHRPara"/>
      </w:pPr>
      <w:r w:rsidRPr="002F3B7B">
        <w:fldChar w:fldCharType="begin"/>
      </w:r>
      <w:r w:rsidR="001A5A02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25</w:t>
      </w:r>
      <w:r w:rsidRPr="002F3B7B">
        <w:fldChar w:fldCharType="end"/>
      </w:r>
      <w:r w:rsidR="001A5A02">
        <w:t xml:space="preserve">.  За да установи дали българската държава е изпълнила задълженията си по чл. 1 от Протокол </w:t>
      </w:r>
      <w:r w:rsidR="001A5A02" w:rsidRPr="000C4B62">
        <w:rPr>
          <w:sz w:val="20"/>
        </w:rPr>
        <w:t xml:space="preserve">№ </w:t>
      </w:r>
      <w:r w:rsidR="001A5A02">
        <w:t xml:space="preserve">1, Съдът трябва да </w:t>
      </w:r>
      <w:r w:rsidR="005E368D">
        <w:t xml:space="preserve">прецени </w:t>
      </w:r>
      <w:r w:rsidR="001A5A02">
        <w:t xml:space="preserve">дали е постигнат справедлив баланс между общия интерес и правата на жалбоподателя. </w:t>
      </w:r>
      <w:r w:rsidR="000F5D2F">
        <w:t xml:space="preserve">За целта </w:t>
      </w:r>
      <w:r w:rsidR="001A5A02">
        <w:t xml:space="preserve">трябва да вземе предвид </w:t>
      </w:r>
      <w:r w:rsidR="006E2248">
        <w:t xml:space="preserve">фактори като </w:t>
      </w:r>
      <w:r w:rsidR="001A5A02">
        <w:t xml:space="preserve">продължителността на забавянето в предоставянето на обезщетение, поведението на страните, както и това дали властите </w:t>
      </w:r>
      <w:r w:rsidR="009F1BD7">
        <w:t>показв</w:t>
      </w:r>
      <w:r w:rsidR="001A5A02">
        <w:t xml:space="preserve">ат желание за разрешаване на проблема (вж. </w:t>
      </w:r>
      <w:r w:rsidR="001A5A02">
        <w:rPr>
          <w:i/>
        </w:rPr>
        <w:t>Кирилова и други</w:t>
      </w:r>
      <w:r w:rsidR="001A5A02">
        <w:t>, цитирано по-горе, §§ 106 и 123).</w:t>
      </w:r>
    </w:p>
    <w:p w:rsidR="0062515B" w:rsidRPr="002F3B7B" w:rsidRDefault="000406A7" w:rsidP="002F3B7B">
      <w:pPr>
        <w:pStyle w:val="ECHRPara"/>
      </w:pPr>
      <w:r w:rsidRPr="002F3B7B">
        <w:fldChar w:fldCharType="begin"/>
      </w:r>
      <w:r w:rsidR="0062515B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26</w:t>
      </w:r>
      <w:r w:rsidRPr="002F3B7B">
        <w:fldChar w:fldCharType="end"/>
      </w:r>
      <w:r w:rsidR="0062515B">
        <w:t xml:space="preserve">.  Правото в полза на съпруга на жалбоподателката, съответно на жалбоподателката, да му/ѝ бъде предоставено жилище, възниква през 1981 г. (вж. параграф 6 по-горе). Въпреки това Съдът ще вземе под внимание само периода, който </w:t>
      </w:r>
      <w:r w:rsidR="006E2248">
        <w:t>времево съвпада с</w:t>
      </w:r>
      <w:r w:rsidR="0062515B">
        <w:t xml:space="preserve"> неговата </w:t>
      </w:r>
      <w:r w:rsidR="006E2248">
        <w:t>юрисдикция</w:t>
      </w:r>
      <w:r w:rsidR="0062515B">
        <w:t xml:space="preserve">, а именно след 7 септември 1992 г., когато Протокол </w:t>
      </w:r>
      <w:r w:rsidR="0062515B" w:rsidRPr="000C4B62">
        <w:rPr>
          <w:sz w:val="20"/>
        </w:rPr>
        <w:t>№</w:t>
      </w:r>
      <w:r w:rsidR="0062515B">
        <w:t xml:space="preserve"> 1 влиза в сила по отношение на България.</w:t>
      </w:r>
    </w:p>
    <w:p w:rsidR="00992B00" w:rsidRPr="002F3B7B" w:rsidRDefault="000406A7" w:rsidP="002F3B7B">
      <w:pPr>
        <w:pStyle w:val="ECHRPara"/>
      </w:pPr>
      <w:r w:rsidRPr="002F3B7B">
        <w:fldChar w:fldCharType="begin"/>
      </w:r>
      <w:r w:rsidR="0062515B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27</w:t>
      </w:r>
      <w:r w:rsidRPr="002F3B7B">
        <w:fldChar w:fldCharType="end"/>
      </w:r>
      <w:r w:rsidR="0062515B">
        <w:t xml:space="preserve">.  Към </w:t>
      </w:r>
      <w:r w:rsidR="006E2248">
        <w:t xml:space="preserve">момента </w:t>
      </w:r>
      <w:r w:rsidR="0062515B">
        <w:t xml:space="preserve">на последните становища на страните през 2014 г., двадесет и </w:t>
      </w:r>
      <w:r w:rsidR="006E2248">
        <w:t xml:space="preserve">две </w:t>
      </w:r>
      <w:r w:rsidR="0062515B">
        <w:t>години по-късно, жалбоподателката все още не е получила своя апартамент.</w:t>
      </w:r>
    </w:p>
    <w:p w:rsidR="0062515B" w:rsidRPr="002F3B7B" w:rsidRDefault="000406A7" w:rsidP="002F3B7B">
      <w:pPr>
        <w:pStyle w:val="ECHRPara"/>
      </w:pPr>
      <w:r w:rsidRPr="002F3B7B">
        <w:fldChar w:fldCharType="begin"/>
      </w:r>
      <w:r w:rsidR="00271B43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28</w:t>
      </w:r>
      <w:r w:rsidRPr="002F3B7B">
        <w:fldChar w:fldCharType="end"/>
      </w:r>
      <w:r w:rsidR="00271B43">
        <w:t xml:space="preserve">.  Правителството твърди, че жалбоподателката </w:t>
      </w:r>
      <w:r w:rsidR="00A07C60">
        <w:t xml:space="preserve">в известна степен има вина </w:t>
      </w:r>
      <w:r w:rsidR="00271B43">
        <w:t>за забавяне</w:t>
      </w:r>
      <w:r w:rsidR="003120F3">
        <w:t>то</w:t>
      </w:r>
      <w:r w:rsidR="00271B43">
        <w:t>, тъй като не е използвала възможността, предвидена в националното законодателство, да поиска финансово обезщетение за отчуждения имот на съпруга си вместо обезщетение с апартамент.</w:t>
      </w:r>
    </w:p>
    <w:p w:rsidR="00992B00" w:rsidRPr="002F3B7B" w:rsidRDefault="000406A7" w:rsidP="002F3B7B">
      <w:pPr>
        <w:pStyle w:val="ECHRPara"/>
      </w:pPr>
      <w:r w:rsidRPr="002F3B7B">
        <w:fldChar w:fldCharType="begin"/>
      </w:r>
      <w:r w:rsidR="0060284D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29</w:t>
      </w:r>
      <w:r w:rsidRPr="002F3B7B">
        <w:fldChar w:fldCharType="end"/>
      </w:r>
      <w:r w:rsidR="0060284D">
        <w:t>.  </w:t>
      </w:r>
      <w:r w:rsidR="006E2248">
        <w:t>В едно</w:t>
      </w:r>
      <w:r w:rsidR="0060284D">
        <w:t xml:space="preserve"> </w:t>
      </w:r>
      <w:r w:rsidR="006E2248">
        <w:t xml:space="preserve">скорошно </w:t>
      </w:r>
      <w:r w:rsidR="0060284D">
        <w:t xml:space="preserve">дело Съдът </w:t>
      </w:r>
      <w:r w:rsidR="006E2248">
        <w:t xml:space="preserve">в действителност </w:t>
      </w:r>
      <w:r w:rsidR="0060284D">
        <w:t xml:space="preserve">постановява, че жалбоподателите в </w:t>
      </w:r>
      <w:r w:rsidR="002B648C">
        <w:t xml:space="preserve">подобно </w:t>
      </w:r>
      <w:r w:rsidR="0060284D">
        <w:t>положение</w:t>
      </w:r>
      <w:r w:rsidR="002B648C">
        <w:t xml:space="preserve"> </w:t>
      </w:r>
      <w:r w:rsidR="0060284D">
        <w:t xml:space="preserve">са </w:t>
      </w:r>
      <w:r w:rsidR="002B648C">
        <w:t xml:space="preserve">отчасти </w:t>
      </w:r>
      <w:r w:rsidR="0060284D">
        <w:t xml:space="preserve">виновни за </w:t>
      </w:r>
      <w:r w:rsidR="002B648C">
        <w:t xml:space="preserve">причиненото </w:t>
      </w:r>
      <w:r w:rsidR="0060284D">
        <w:t xml:space="preserve">забавяне </w:t>
      </w:r>
      <w:r w:rsidR="002B648C">
        <w:t>при</w:t>
      </w:r>
      <w:r w:rsidR="0060284D">
        <w:t xml:space="preserve"> получаването на обезщетение за отчужден имот, тъй като са могли да поискат парично обезщетение, </w:t>
      </w:r>
      <w:r w:rsidR="002B648C">
        <w:t>когато</w:t>
      </w:r>
      <w:r w:rsidR="0060284D">
        <w:t xml:space="preserve"> е станало ясно, че дължимият им имот - гараж, никога няма да бъде построен (вж. </w:t>
      </w:r>
      <w:r w:rsidR="0060284D">
        <w:rPr>
          <w:i/>
        </w:rPr>
        <w:t>Петрови срещу България</w:t>
      </w:r>
      <w:r w:rsidR="0060284D">
        <w:t xml:space="preserve"> [Комитет], </w:t>
      </w:r>
      <w:r w:rsidR="0060284D" w:rsidRPr="000C4B62">
        <w:rPr>
          <w:sz w:val="20"/>
        </w:rPr>
        <w:t>№</w:t>
      </w:r>
      <w:r w:rsidR="0060284D">
        <w:t xml:space="preserve"> 26759/12, §§ 25-28, 2 февруари 2017 г.). В друго дело, повдигащо подобни въпроси, Съдът отбелязва, че жалбоподателите са могли да поискат обезщетение и чрез друг имот, както е предвидено в чл. 103, ал. 5 от Закона за териториалното и селищно устройство (вж. параграф 15 по-горе), като се има предвид, че отново е станало ясно, че дължимият им имот никога </w:t>
      </w:r>
      <w:r w:rsidR="0060284D">
        <w:lastRenderedPageBreak/>
        <w:t>няма да бъде построен (вж.</w:t>
      </w:r>
      <w:r w:rsidR="0060284D">
        <w:rPr>
          <w:i/>
        </w:rPr>
        <w:t xml:space="preserve"> Вельов и Димитров срещу България</w:t>
      </w:r>
      <w:r w:rsidR="0060284D">
        <w:t xml:space="preserve"> (решение за допустимост) [Комитет], </w:t>
      </w:r>
      <w:r w:rsidR="0060284D" w:rsidRPr="000C4B62">
        <w:rPr>
          <w:sz w:val="20"/>
        </w:rPr>
        <w:t>№</w:t>
      </w:r>
      <w:r w:rsidR="0060284D">
        <w:t xml:space="preserve"> 64570/10, 20 септември 2016 г.).</w:t>
      </w:r>
    </w:p>
    <w:p w:rsidR="0062515B" w:rsidRPr="002F3B7B" w:rsidRDefault="000406A7" w:rsidP="002F3B7B">
      <w:pPr>
        <w:pStyle w:val="ECHRPara"/>
      </w:pPr>
      <w:r w:rsidRPr="002F3B7B">
        <w:fldChar w:fldCharType="begin"/>
      </w:r>
      <w:r w:rsidR="002A4178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30</w:t>
      </w:r>
      <w:r w:rsidRPr="002F3B7B">
        <w:fldChar w:fldCharType="end"/>
      </w:r>
      <w:r w:rsidR="002A4178">
        <w:t xml:space="preserve">.  Ситуацията в случая обаче е различна, тъй като Столична община никога не се е отказала от плановете си да построи сградата с жилището на жалбоподателката и всъщност подготовката на строителството започва ефективно през 2013-14 г. (вж. параграф 13 по-горе). Следователно, за разлика от делата, разгледани в предишния параграф, жалбоподателката не бива да бъде критикувана за решението си да изчака това строителство и да не търси алтернативни решения като финансово обезщетение или обезщетение чрез друг имот. </w:t>
      </w:r>
      <w:r w:rsidR="002B648C">
        <w:t>От това следва, че</w:t>
      </w:r>
      <w:r w:rsidR="002A4178">
        <w:t xml:space="preserve"> тя не може да бъде обвинявана за това, че не е предприела действия, които да доведат до по-ранното приключване на процедурата </w:t>
      </w:r>
      <w:r w:rsidR="00BB02EB">
        <w:t xml:space="preserve">по </w:t>
      </w:r>
      <w:r w:rsidR="002A4178">
        <w:t>обезщетяване.</w:t>
      </w:r>
    </w:p>
    <w:p w:rsidR="00F34A46" w:rsidRPr="002F3B7B" w:rsidRDefault="000406A7" w:rsidP="002F3B7B">
      <w:pPr>
        <w:pStyle w:val="ECHRPara"/>
      </w:pPr>
      <w:r w:rsidRPr="002F3B7B">
        <w:fldChar w:fldCharType="begin"/>
      </w:r>
      <w:r w:rsidR="00F34A46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31</w:t>
      </w:r>
      <w:r w:rsidRPr="002F3B7B">
        <w:fldChar w:fldCharType="end"/>
      </w:r>
      <w:r w:rsidR="00F34A46">
        <w:t>.  С оглед горепосоченото</w:t>
      </w:r>
      <w:r w:rsidR="00207C21">
        <w:t>,</w:t>
      </w:r>
      <w:r w:rsidR="00F34A46">
        <w:t xml:space="preserve"> Съдът достига до заключението, че цялото забавяне при предоставянето на обезщетение на жалбоподателката се дължи на националните власти. Това забавяне очевидно </w:t>
      </w:r>
      <w:r w:rsidR="002B648C">
        <w:t xml:space="preserve">е </w:t>
      </w:r>
      <w:r w:rsidR="00F34A46">
        <w:t>прекомерно и Правителството не предоставя никакво валидно основание за това. По</w:t>
      </w:r>
      <w:r w:rsidR="00743EDC">
        <w:t xml:space="preserve"> отношение на </w:t>
      </w:r>
      <w:r w:rsidR="00F34A46">
        <w:t>финансовите трудности</w:t>
      </w:r>
      <w:r w:rsidR="00743EDC">
        <w:t xml:space="preserve"> на </w:t>
      </w:r>
      <w:r w:rsidR="00F34A46">
        <w:t>Столична община</w:t>
      </w:r>
      <w:r w:rsidR="00743EDC">
        <w:t>, на които то се позовава</w:t>
      </w:r>
      <w:r w:rsidR="00F34A46">
        <w:t xml:space="preserve"> (вж. параграф 19 по-горе), Съдът отново заявява, че това само по себе си не може да оправдае такова продължително забавяне при изграждането и предоставянето на жилището, дължимо на жалбоподателката (вж.</w:t>
      </w:r>
      <w:r w:rsidR="00F34A46">
        <w:rPr>
          <w:i/>
        </w:rPr>
        <w:t xml:space="preserve"> Кирилова и други</w:t>
      </w:r>
      <w:r w:rsidR="00F34A46">
        <w:t>, цитирано по-горе, § 122).</w:t>
      </w:r>
    </w:p>
    <w:p w:rsidR="00F34A46" w:rsidRPr="002F3B7B" w:rsidRDefault="000406A7" w:rsidP="002F3B7B">
      <w:pPr>
        <w:pStyle w:val="ECHRPara"/>
      </w:pPr>
      <w:r w:rsidRPr="002F3B7B">
        <w:fldChar w:fldCharType="begin"/>
      </w:r>
      <w:r w:rsidR="00565B81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32</w:t>
      </w:r>
      <w:r w:rsidRPr="002F3B7B">
        <w:fldChar w:fldCharType="end"/>
      </w:r>
      <w:r w:rsidR="00565B81">
        <w:t xml:space="preserve">.  В </w:t>
      </w:r>
      <w:r w:rsidR="00743EDC">
        <w:t xml:space="preserve">подобни </w:t>
      </w:r>
      <w:r w:rsidR="00565B81">
        <w:t>случаи</w:t>
      </w:r>
      <w:r w:rsidR="00207C21">
        <w:t>, като настоящия,</w:t>
      </w:r>
      <w:r w:rsidR="00565B81">
        <w:t xml:space="preserve"> </w:t>
      </w:r>
      <w:r w:rsidR="00743EDC">
        <w:t xml:space="preserve">властите имат </w:t>
      </w:r>
      <w:r w:rsidR="00565B81">
        <w:t xml:space="preserve">задължение да действат своевременно и по подходящ и последователен начин. Вместо това, те остават пасивни в продължение на много години, </w:t>
      </w:r>
      <w:r w:rsidR="00743EDC">
        <w:t>п</w:t>
      </w:r>
      <w:r w:rsidR="00565B81">
        <w:t>оставяйки жалбоподателката в положение на несигурност по отношение на това дали и кога тя ще получи обезщетението, на което има право. Към това трябва да се прибави и липсата на ефективни вътрешн</w:t>
      </w:r>
      <w:r w:rsidR="00A86FEA">
        <w:t>о</w:t>
      </w:r>
      <w:r w:rsidR="00565B81">
        <w:t xml:space="preserve">правни средства за защита </w:t>
      </w:r>
      <w:r w:rsidR="00743EDC">
        <w:t xml:space="preserve">срещу подобни </w:t>
      </w:r>
      <w:r w:rsidR="00565B81">
        <w:t>ситуаци</w:t>
      </w:r>
      <w:r w:rsidR="00743EDC">
        <w:t>и</w:t>
      </w:r>
      <w:r w:rsidR="00565B81">
        <w:t xml:space="preserve"> (вж. </w:t>
      </w:r>
      <w:r w:rsidR="00565B81">
        <w:rPr>
          <w:i/>
        </w:rPr>
        <w:t>Кирилова и други</w:t>
      </w:r>
      <w:r w:rsidR="00565B81">
        <w:t xml:space="preserve">, §§ 121 и 123, </w:t>
      </w:r>
      <w:r w:rsidR="00565B81">
        <w:rPr>
          <w:i/>
        </w:rPr>
        <w:t>Антонови</w:t>
      </w:r>
      <w:r w:rsidR="00565B81">
        <w:t xml:space="preserve">, § 30, и </w:t>
      </w:r>
      <w:r w:rsidR="00565B81">
        <w:rPr>
          <w:i/>
        </w:rPr>
        <w:t>Дичев</w:t>
      </w:r>
      <w:r w:rsidR="00565B81">
        <w:t xml:space="preserve">, § 30, всички цитирани по-горе). </w:t>
      </w:r>
      <w:r w:rsidR="00743EDC">
        <w:t>Горе</w:t>
      </w:r>
      <w:r w:rsidR="00202910">
        <w:t>посоченото</w:t>
      </w:r>
      <w:r w:rsidR="00743EDC">
        <w:t xml:space="preserve"> води до заключението</w:t>
      </w:r>
      <w:r w:rsidR="00565B81">
        <w:t xml:space="preserve">, че властите не </w:t>
      </w:r>
      <w:r w:rsidR="00743EDC">
        <w:t xml:space="preserve">са </w:t>
      </w:r>
      <w:r w:rsidR="00565B81">
        <w:t>усп</w:t>
      </w:r>
      <w:r w:rsidR="00743EDC">
        <w:t>ели</w:t>
      </w:r>
      <w:r w:rsidR="00565B81">
        <w:t xml:space="preserve"> да постигнат справедлив баланс между обществения интерес и правата на жалбоподателя, както се изисква по чл. 1 от Протокол </w:t>
      </w:r>
      <w:r w:rsidR="00565B81" w:rsidRPr="000C4B62">
        <w:rPr>
          <w:sz w:val="20"/>
        </w:rPr>
        <w:t>№</w:t>
      </w:r>
      <w:r w:rsidR="00565B81">
        <w:t xml:space="preserve"> 1.</w:t>
      </w:r>
    </w:p>
    <w:p w:rsidR="00014566" w:rsidRPr="002F3B7B" w:rsidRDefault="000406A7" w:rsidP="002F3B7B">
      <w:pPr>
        <w:pStyle w:val="ECHRPara"/>
      </w:pPr>
      <w:r w:rsidRPr="002F3B7B">
        <w:fldChar w:fldCharType="begin"/>
      </w:r>
      <w:r w:rsidR="00F34A46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33</w:t>
      </w:r>
      <w:r w:rsidRPr="002F3B7B">
        <w:fldChar w:fldCharType="end"/>
      </w:r>
      <w:r w:rsidR="00F34A46">
        <w:t>.  Следователно</w:t>
      </w:r>
      <w:r w:rsidR="00202910">
        <w:t>,</w:t>
      </w:r>
      <w:r w:rsidR="00F34A46">
        <w:t xml:space="preserve"> е налице нарушение на тази разпоредба.</w:t>
      </w:r>
    </w:p>
    <w:p w:rsidR="00014566" w:rsidRPr="002F3B7B" w:rsidRDefault="001A5A02" w:rsidP="002F3B7B">
      <w:pPr>
        <w:pStyle w:val="ECHRHeading1"/>
      </w:pPr>
      <w:r w:rsidRPr="00850BB1">
        <w:t>II.  ПРИЛОЖЕНИЕ НА ЧЛ. 41 ОТ КОНВЕНЦИЯТА</w:t>
      </w:r>
    </w:p>
    <w:p w:rsidR="00014566" w:rsidRPr="002F3B7B" w:rsidRDefault="000406A7" w:rsidP="002F3B7B">
      <w:pPr>
        <w:pStyle w:val="ECHRPara"/>
      </w:pPr>
      <w:r w:rsidRPr="002F3B7B">
        <w:fldChar w:fldCharType="begin"/>
      </w:r>
      <w:r w:rsidR="001A5A02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34</w:t>
      </w:r>
      <w:r w:rsidRPr="002F3B7B">
        <w:fldChar w:fldCharType="end"/>
      </w:r>
      <w:r w:rsidR="001A5A02">
        <w:t xml:space="preserve">.  Чл. 41 от Конвенцията </w:t>
      </w:r>
      <w:r w:rsidR="00850BB1">
        <w:t>предвижда</w:t>
      </w:r>
      <w:r w:rsidR="001A5A02">
        <w:t>:</w:t>
      </w:r>
    </w:p>
    <w:p w:rsidR="00014566" w:rsidRPr="002F3B7B" w:rsidRDefault="00014566" w:rsidP="002F3B7B">
      <w:pPr>
        <w:pStyle w:val="ECHRParaQuote"/>
        <w:keepNext/>
        <w:keepLines/>
      </w:pPr>
      <w:r>
        <w:lastRenderedPageBreak/>
        <w:t xml:space="preserve">“Ако Съдът установи нарушение на Конвенцията или на </w:t>
      </w:r>
      <w:r>
        <w:br/>
        <w:t>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страна.”</w:t>
      </w:r>
    </w:p>
    <w:p w:rsidR="00014566" w:rsidRPr="002F3B7B" w:rsidRDefault="00014566" w:rsidP="002F3B7B">
      <w:pPr>
        <w:pStyle w:val="ECHRHeading2"/>
      </w:pPr>
      <w:r>
        <w:t>А. Обезщетение за вреди</w:t>
      </w:r>
    </w:p>
    <w:p w:rsidR="00062A26" w:rsidRPr="002F3B7B" w:rsidRDefault="000406A7" w:rsidP="002F3B7B">
      <w:pPr>
        <w:pStyle w:val="ECHRPara"/>
      </w:pPr>
      <w:r w:rsidRPr="002F3B7B">
        <w:fldChar w:fldCharType="begin"/>
      </w:r>
      <w:r w:rsidR="00062A26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35</w:t>
      </w:r>
      <w:r w:rsidRPr="002F3B7B">
        <w:fldChar w:fldCharType="end"/>
      </w:r>
      <w:r w:rsidR="00062A26">
        <w:t>.  </w:t>
      </w:r>
      <w:r w:rsidR="00FB6C27">
        <w:t>Като се позовава на информацията относно</w:t>
      </w:r>
      <w:r w:rsidR="00062A26">
        <w:t xml:space="preserve"> предстоящото </w:t>
      </w:r>
      <w:r w:rsidR="00207C21">
        <w:t xml:space="preserve">построяване </w:t>
      </w:r>
      <w:r w:rsidR="00062A26">
        <w:t xml:space="preserve">на дължимия ѝ апартамент, жалбоподателката заявява, че не </w:t>
      </w:r>
      <w:r w:rsidR="00207C21">
        <w:t>прави претенции</w:t>
      </w:r>
      <w:r w:rsidR="00062A26">
        <w:t xml:space="preserve"> за </w:t>
      </w:r>
      <w:r w:rsidR="00207C21">
        <w:t xml:space="preserve">заплащане на </w:t>
      </w:r>
      <w:r w:rsidR="00062A26">
        <w:t>вреди</w:t>
      </w:r>
      <w:r w:rsidR="00207C21">
        <w:t>,</w:t>
      </w:r>
      <w:r w:rsidR="00062A26">
        <w:t xml:space="preserve"> </w:t>
      </w:r>
      <w:r w:rsidR="00F4385A">
        <w:t>произ</w:t>
      </w:r>
      <w:r w:rsidR="00FB6C27">
        <w:t>т</w:t>
      </w:r>
      <w:r w:rsidR="00F4385A">
        <w:t>и</w:t>
      </w:r>
      <w:r w:rsidR="00FB6C27">
        <w:t>ч</w:t>
      </w:r>
      <w:r w:rsidR="00F4385A">
        <w:t xml:space="preserve">ащи от </w:t>
      </w:r>
      <w:r w:rsidR="00062A26">
        <w:t>продължаващия неуспех на властите да ѝ го предоставят.</w:t>
      </w:r>
    </w:p>
    <w:p w:rsidR="00992B00" w:rsidRPr="002F3B7B" w:rsidRDefault="000406A7" w:rsidP="002F3B7B">
      <w:pPr>
        <w:pStyle w:val="ECHRPara"/>
      </w:pPr>
      <w:r w:rsidRPr="002F3B7B">
        <w:fldChar w:fldCharType="begin"/>
      </w:r>
      <w:r w:rsidR="00062A26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36</w:t>
      </w:r>
      <w:r w:rsidRPr="002F3B7B">
        <w:fldChar w:fldCharType="end"/>
      </w:r>
      <w:r w:rsidR="00062A26">
        <w:t>.  От друга страна</w:t>
      </w:r>
      <w:r w:rsidR="00C87E27">
        <w:t>,</w:t>
      </w:r>
      <w:r w:rsidR="00062A26">
        <w:t xml:space="preserve"> тя претендира обезщетение за продължителната невъзможност да използва въпросния апартамент. Претенцията ѝ се отнася </w:t>
      </w:r>
      <w:r w:rsidR="00850BB1">
        <w:t xml:space="preserve">за </w:t>
      </w:r>
      <w:r w:rsidR="00062A26">
        <w:t xml:space="preserve">периода след 2001 г., тъй като е получила обезщетение на национално </w:t>
      </w:r>
      <w:r w:rsidR="00F4385A">
        <w:t xml:space="preserve">ниво </w:t>
      </w:r>
      <w:r w:rsidR="00062A26">
        <w:t>за предходния период (вж. параграф 11 по-горе). Жалбоподателката посочва, че притежава къща в град Драгоман, на около четиридесет километра от София, където е могла да живее и</w:t>
      </w:r>
      <w:r w:rsidR="00850BB1">
        <w:t xml:space="preserve"> следователно</w:t>
      </w:r>
      <w:r w:rsidR="00062A26">
        <w:t xml:space="preserve"> да отдава под наем полагащия ѝ се апартамент. Съответно</w:t>
      </w:r>
      <w:r w:rsidR="00C87E27">
        <w:t>,</w:t>
      </w:r>
      <w:r w:rsidR="00062A26">
        <w:t xml:space="preserve"> тя </w:t>
      </w:r>
      <w:r w:rsidR="00850BB1">
        <w:t xml:space="preserve">претендира </w:t>
      </w:r>
      <w:r w:rsidR="00C87E27">
        <w:t>пропуснати ползи</w:t>
      </w:r>
      <w:r w:rsidR="00062A26">
        <w:t>, ко</w:t>
      </w:r>
      <w:r w:rsidR="00C87E27">
        <w:t>и</w:t>
      </w:r>
      <w:r w:rsidR="00062A26">
        <w:t>то би получила от наем.</w:t>
      </w:r>
    </w:p>
    <w:p w:rsidR="00062A26" w:rsidRPr="002F3B7B" w:rsidRDefault="000406A7" w:rsidP="002F3B7B">
      <w:pPr>
        <w:pStyle w:val="ECHRPara"/>
      </w:pPr>
      <w:r w:rsidRPr="002F3B7B">
        <w:fldChar w:fldCharType="begin"/>
      </w:r>
      <w:r w:rsidR="00987FC1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37</w:t>
      </w:r>
      <w:r w:rsidRPr="002F3B7B">
        <w:fldChar w:fldCharType="end"/>
      </w:r>
      <w:r w:rsidR="00987FC1">
        <w:t xml:space="preserve">.  Претенцията на жалбоподателката възлиза на 40 393 евро. </w:t>
      </w:r>
      <w:r w:rsidR="00F4385A">
        <w:t xml:space="preserve">Стойността се основава на </w:t>
      </w:r>
      <w:r w:rsidR="00987FC1">
        <w:t xml:space="preserve">експертен доклад, изготвен </w:t>
      </w:r>
      <w:r w:rsidR="00F4385A">
        <w:t>по време</w:t>
      </w:r>
      <w:r w:rsidR="00987FC1">
        <w:t xml:space="preserve"> на производството, описано в параграф 12 по-горе, и на допълнителен доклад, изготвен за целите на настоящото производство от експерт, </w:t>
      </w:r>
      <w:r w:rsidR="00FA682E">
        <w:t xml:space="preserve"> определен </w:t>
      </w:r>
      <w:r w:rsidR="00987FC1">
        <w:t xml:space="preserve">от нея, който взема предвид наема, който тя е могла да получи, както и лихвите </w:t>
      </w:r>
      <w:r w:rsidR="00FA682E">
        <w:t>върху</w:t>
      </w:r>
      <w:r w:rsidR="00987FC1">
        <w:t xml:space="preserve"> него, разходите за поддържане на </w:t>
      </w:r>
      <w:r w:rsidR="00FA682E">
        <w:t xml:space="preserve">имота </w:t>
      </w:r>
      <w:r w:rsidR="00987FC1">
        <w:t>и за данъчно облагане, възможните трудности при намирането на наематели и факта, че жалбоподателката междувременно е била настанен</w:t>
      </w:r>
      <w:r w:rsidR="00F6477B">
        <w:t>а</w:t>
      </w:r>
      <w:r w:rsidR="00987FC1">
        <w:t xml:space="preserve"> безплатно в общинско жилище.</w:t>
      </w:r>
    </w:p>
    <w:p w:rsidR="00062A26" w:rsidRPr="002F3B7B" w:rsidRDefault="000406A7" w:rsidP="002F3B7B">
      <w:pPr>
        <w:pStyle w:val="ECHRPara"/>
      </w:pPr>
      <w:r w:rsidRPr="002F3B7B">
        <w:fldChar w:fldCharType="begin"/>
      </w:r>
      <w:r w:rsidR="00987FC1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38</w:t>
      </w:r>
      <w:r w:rsidRPr="002F3B7B">
        <w:fldChar w:fldCharType="end"/>
      </w:r>
      <w:r w:rsidR="00987FC1">
        <w:t xml:space="preserve">.  На </w:t>
      </w:r>
      <w:r w:rsidR="00BF4CB0">
        <w:t>следващ</w:t>
      </w:r>
      <w:r w:rsidR="00987FC1">
        <w:t>о място</w:t>
      </w:r>
      <w:r w:rsidR="00FA682E">
        <w:t>,</w:t>
      </w:r>
      <w:r w:rsidR="00987FC1">
        <w:t xml:space="preserve"> жалбоподателката претендира 2500 евро за неимуществени вреди. Тя посочва, че общинското жилище, в което е настанена през 1989 г., е по-малко от това, което ѝ се дължи, и е разположено далеч от центъра на града, което затруднява професионалната ѝ дейност и социалния ѝ живот. На последно място</w:t>
      </w:r>
      <w:r w:rsidR="00C42AD1">
        <w:t>,</w:t>
      </w:r>
      <w:r w:rsidR="00987FC1">
        <w:t xml:space="preserve"> взема предвид сумата, която вече ѝ е присъдена на национално </w:t>
      </w:r>
      <w:r w:rsidR="007D43BC">
        <w:t xml:space="preserve">ниво </w:t>
      </w:r>
      <w:r w:rsidR="00987FC1">
        <w:t>(вж. параграф 11 по-горе).</w:t>
      </w:r>
    </w:p>
    <w:p w:rsidR="00062A26" w:rsidRPr="002F3B7B" w:rsidRDefault="000406A7" w:rsidP="002F3B7B">
      <w:pPr>
        <w:pStyle w:val="ECHRPara"/>
      </w:pPr>
      <w:r w:rsidRPr="002F3B7B">
        <w:fldChar w:fldCharType="begin"/>
      </w:r>
      <w:r w:rsidR="002737DB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39</w:t>
      </w:r>
      <w:r w:rsidRPr="002F3B7B">
        <w:fldChar w:fldCharType="end"/>
      </w:r>
      <w:r w:rsidR="002737DB">
        <w:t>.  Правителството оспорва претенциите. По</w:t>
      </w:r>
      <w:r w:rsidR="007D43BC">
        <w:t xml:space="preserve"> отношение на </w:t>
      </w:r>
      <w:r w:rsidR="002737DB">
        <w:t>искането за имуществени вреди, то изразява съмнение</w:t>
      </w:r>
      <w:r w:rsidR="007D43BC">
        <w:t>, че</w:t>
      </w:r>
      <w:r w:rsidR="00FB6C27">
        <w:t xml:space="preserve"> </w:t>
      </w:r>
      <w:r w:rsidR="002737DB">
        <w:t>жалбоподателката наистина е щяла да живее в къщата си в Драгоман, като се има предвид, че тя смята своя професионален и социален живот за затруднен поради необходимостта да живее далеч от центъра на София,</w:t>
      </w:r>
      <w:r w:rsidR="00C42AD1">
        <w:t xml:space="preserve"> видно от обясненията й относно</w:t>
      </w:r>
      <w:r w:rsidR="007D43BC">
        <w:t xml:space="preserve"> </w:t>
      </w:r>
      <w:r w:rsidR="002737DB">
        <w:t>претенция</w:t>
      </w:r>
      <w:r w:rsidR="00834826">
        <w:t>та</w:t>
      </w:r>
      <w:r w:rsidR="002737DB">
        <w:t xml:space="preserve"> за неимуществени вреди. Освен това</w:t>
      </w:r>
      <w:r w:rsidR="00C42AD1">
        <w:t>,</w:t>
      </w:r>
      <w:r w:rsidR="002737DB">
        <w:t xml:space="preserve"> Правителството посочва, че жалбоподателката вече е получила частично обезщетение на национално </w:t>
      </w:r>
      <w:r w:rsidR="007D43BC">
        <w:t>ниво</w:t>
      </w:r>
      <w:r w:rsidR="002737DB">
        <w:t>.</w:t>
      </w:r>
    </w:p>
    <w:p w:rsidR="002737DB" w:rsidRPr="002F3B7B" w:rsidRDefault="000406A7" w:rsidP="002F3B7B">
      <w:pPr>
        <w:pStyle w:val="ECHRPara"/>
      </w:pPr>
      <w:r w:rsidRPr="002F3B7B">
        <w:lastRenderedPageBreak/>
        <w:fldChar w:fldCharType="begin"/>
      </w:r>
      <w:r w:rsidR="002737DB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40</w:t>
      </w:r>
      <w:r w:rsidRPr="002F3B7B">
        <w:fldChar w:fldCharType="end"/>
      </w:r>
      <w:r w:rsidR="002737DB">
        <w:t>.  </w:t>
      </w:r>
      <w:r w:rsidR="007D43BC">
        <w:t>По</w:t>
      </w:r>
      <w:r w:rsidR="002737DB">
        <w:t xml:space="preserve"> отн</w:t>
      </w:r>
      <w:r w:rsidR="007D43BC">
        <w:t>ошение</w:t>
      </w:r>
      <w:r w:rsidR="002737DB">
        <w:t xml:space="preserve"> </w:t>
      </w:r>
      <w:r w:rsidR="007D43BC">
        <w:t>на</w:t>
      </w:r>
      <w:r w:rsidR="002737DB">
        <w:t xml:space="preserve"> претенцията за пропуснати</w:t>
      </w:r>
      <w:r w:rsidR="00C42AD1">
        <w:t xml:space="preserve"> ползи от</w:t>
      </w:r>
      <w:r w:rsidR="002737DB">
        <w:t xml:space="preserve"> наеми, Съдът споделя съмненията на Правителството</w:t>
      </w:r>
      <w:r w:rsidR="00777242">
        <w:t>, че</w:t>
      </w:r>
      <w:r w:rsidR="00C7577D">
        <w:t xml:space="preserve"> </w:t>
      </w:r>
      <w:r w:rsidR="002737DB">
        <w:t>жалбоподателката действително би отдавала под наем жилището, което общината е била длъжна да ѝ предостави. В</w:t>
      </w:r>
      <w:r w:rsidR="00777242">
        <w:t xml:space="preserve"> действителност</w:t>
      </w:r>
      <w:r w:rsidR="002737DB">
        <w:t xml:space="preserve">, както посочва Правителството, изглежда малко вероятно жалбоподателката да избере да живее в Драгоман, като се има предвид, че тя е недоволна дори от </w:t>
      </w:r>
      <w:r w:rsidR="00834826">
        <w:t>факта</w:t>
      </w:r>
      <w:r w:rsidR="002737DB">
        <w:t>, че трябва да живее в София, но далеч от центъра на града. Независимо от това</w:t>
      </w:r>
      <w:r w:rsidR="00C9588D">
        <w:t>,</w:t>
      </w:r>
      <w:r w:rsidR="002737DB">
        <w:t xml:space="preserve"> Съдът е съгласен, че жалбоподателката трябва да е претърпяла известни пропуснати възможности поради невъзможността да ползва дължимото ѝ жилище в продължение на </w:t>
      </w:r>
      <w:r w:rsidR="00834826">
        <w:t xml:space="preserve">значителен </w:t>
      </w:r>
      <w:r w:rsidR="002737DB">
        <w:t xml:space="preserve">период от време. Като приема претендираната от нея сума за преувеличена и като взема предвид факта, че тя вече е получила частично обезщетение на национално </w:t>
      </w:r>
      <w:r w:rsidR="00777242">
        <w:t xml:space="preserve">ниво </w:t>
      </w:r>
      <w:r w:rsidR="002737DB">
        <w:t>(вж. параграф 11 по-горе), Съдът присъжда 6000 евро по настоящата позиция.</w:t>
      </w:r>
    </w:p>
    <w:p w:rsidR="00F25A6F" w:rsidRPr="002F3B7B" w:rsidRDefault="000406A7" w:rsidP="002F3B7B">
      <w:pPr>
        <w:pStyle w:val="ECHRPara"/>
      </w:pPr>
      <w:r w:rsidRPr="002F3B7B">
        <w:fldChar w:fldCharType="begin"/>
      </w:r>
      <w:r w:rsidR="00565B81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41</w:t>
      </w:r>
      <w:r w:rsidRPr="002F3B7B">
        <w:fldChar w:fldCharType="end"/>
      </w:r>
      <w:r w:rsidR="00565B81">
        <w:t xml:space="preserve">.  За неимуществени вреди Съдът смята, че жалбоподателката е изпитала </w:t>
      </w:r>
      <w:r w:rsidR="00777242">
        <w:t xml:space="preserve">неудовлетвореност </w:t>
      </w:r>
      <w:r w:rsidR="00565B81">
        <w:t xml:space="preserve">в резултат на неуспеха на властите да предоставят апартамента и на нежеланието им да </w:t>
      </w:r>
      <w:r w:rsidR="00777242">
        <w:t>раз</w:t>
      </w:r>
      <w:r w:rsidR="00565B81">
        <w:t xml:space="preserve">решат проблема в продължение на толкова дълъг период от време, и като се вземе отново предвид факта, че жалбоподателката е получила частично обезщетение на национално </w:t>
      </w:r>
      <w:r w:rsidR="00777242">
        <w:t>ниво</w:t>
      </w:r>
      <w:r w:rsidR="00565B81">
        <w:t>, смята за уместно да присъди на жалбоподателката 2000 евро.</w:t>
      </w:r>
    </w:p>
    <w:p w:rsidR="00014566" w:rsidRPr="002F3B7B" w:rsidRDefault="00014566" w:rsidP="002F3B7B">
      <w:pPr>
        <w:pStyle w:val="ECHRHeading2"/>
      </w:pPr>
      <w:r>
        <w:t>Б. Разходи и разноски</w:t>
      </w:r>
    </w:p>
    <w:p w:rsidR="002737DB" w:rsidRPr="002F3B7B" w:rsidRDefault="000406A7" w:rsidP="002F3B7B">
      <w:pPr>
        <w:pStyle w:val="ECHRPara"/>
      </w:pPr>
      <w:r w:rsidRPr="002F3B7B">
        <w:fldChar w:fldCharType="begin"/>
      </w:r>
      <w:r w:rsidR="001A5A02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42</w:t>
      </w:r>
      <w:r w:rsidRPr="002F3B7B">
        <w:fldChar w:fldCharType="end"/>
      </w:r>
      <w:r w:rsidR="001A5A02">
        <w:t>.  Жалбоподателката претендира 735 евро за производството пред Съда, сума, която покрива пощенските разходи, както и хонорарите, начислени от нейния адвокат и от експерта, изготвил доклада за оценка, представен в подкрепа на претенцията ѝ за имуществени вреди (вж. параграф 37 по-горе). За да обоснове тези претенции, жалбоподателката представя фактури и разписки, показващи, че е платила еквивалента на тези суми в български лева.</w:t>
      </w:r>
    </w:p>
    <w:p w:rsidR="00E51D08" w:rsidRPr="002F3B7B" w:rsidRDefault="000406A7" w:rsidP="002F3B7B">
      <w:pPr>
        <w:pStyle w:val="ECHRPara"/>
      </w:pPr>
      <w:r w:rsidRPr="002F3B7B">
        <w:fldChar w:fldCharType="begin"/>
      </w:r>
      <w:r w:rsidR="001A5A02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43</w:t>
      </w:r>
      <w:r w:rsidRPr="002F3B7B">
        <w:fldChar w:fldCharType="end"/>
      </w:r>
      <w:r w:rsidR="001A5A02">
        <w:t>.  Правителството оспорва претенциите.</w:t>
      </w:r>
    </w:p>
    <w:p w:rsidR="00014566" w:rsidRPr="002F3B7B" w:rsidRDefault="000406A7" w:rsidP="002F3B7B">
      <w:pPr>
        <w:pStyle w:val="ECHRPara"/>
      </w:pPr>
      <w:r w:rsidRPr="002F3B7B">
        <w:fldChar w:fldCharType="begin"/>
      </w:r>
      <w:r w:rsidR="001A5A02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44</w:t>
      </w:r>
      <w:r w:rsidRPr="002F3B7B">
        <w:fldChar w:fldCharType="end"/>
      </w:r>
      <w:r w:rsidR="001A5A02">
        <w:t>.  Според практиката на Съда</w:t>
      </w:r>
      <w:r w:rsidR="003D4011">
        <w:t>,</w:t>
      </w:r>
      <w:r w:rsidR="001A5A02">
        <w:t xml:space="preserve"> жалбоподател</w:t>
      </w:r>
      <w:r w:rsidR="003D4011">
        <w:t>ят</w:t>
      </w:r>
      <w:r w:rsidR="001A5A02">
        <w:t xml:space="preserve"> има право на възстановяване на разходи и разноски </w:t>
      </w:r>
      <w:r w:rsidR="003D4011">
        <w:t xml:space="preserve">само </w:t>
      </w:r>
      <w:r w:rsidR="001A5A02">
        <w:t xml:space="preserve">доколкото е доказано, че те са били действително и необходимо направени и са в разумен размер. В настоящия случай, като се имат предвид наличните документи и </w:t>
      </w:r>
      <w:r w:rsidR="000C4B62" w:rsidRPr="000C4B62">
        <w:t xml:space="preserve"> </w:t>
      </w:r>
      <w:r w:rsidR="000C4B62">
        <w:t xml:space="preserve">горепосочените </w:t>
      </w:r>
      <w:r w:rsidR="001A5A02">
        <w:t>критерии, Съдът присъжда претендираната сума, а именно 735 евро, в пълен размер.</w:t>
      </w:r>
    </w:p>
    <w:p w:rsidR="00014566" w:rsidRPr="002F3B7B" w:rsidRDefault="00014566" w:rsidP="002F3B7B">
      <w:pPr>
        <w:pStyle w:val="ECHRHeading2"/>
        <w:keepNext w:val="0"/>
        <w:keepLines w:val="0"/>
      </w:pPr>
      <w:r>
        <w:t xml:space="preserve">В. </w:t>
      </w:r>
      <w:r w:rsidRPr="00973189">
        <w:t>Лихва за забава</w:t>
      </w:r>
    </w:p>
    <w:p w:rsidR="00014566" w:rsidRPr="002F3B7B" w:rsidRDefault="000406A7" w:rsidP="002F3B7B">
      <w:pPr>
        <w:pStyle w:val="ECHRPara"/>
      </w:pPr>
      <w:r w:rsidRPr="002F3B7B">
        <w:fldChar w:fldCharType="begin"/>
      </w:r>
      <w:r w:rsidR="001A5A02" w:rsidRPr="002F3B7B">
        <w:instrText xml:space="preserve"> SEQ level0 \*arabic </w:instrText>
      </w:r>
      <w:r w:rsidRPr="002F3B7B">
        <w:fldChar w:fldCharType="separate"/>
      </w:r>
      <w:r w:rsidR="00F11EE9">
        <w:rPr>
          <w:noProof/>
        </w:rPr>
        <w:t>45</w:t>
      </w:r>
      <w:r w:rsidRPr="002F3B7B">
        <w:fldChar w:fldCharType="end"/>
      </w:r>
      <w:r w:rsidR="001A5A02">
        <w:t>.  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014566" w:rsidRPr="002F3B7B" w:rsidRDefault="00BB5883" w:rsidP="002F3B7B">
      <w:pPr>
        <w:pStyle w:val="ECHRTitle1"/>
        <w:keepNext w:val="0"/>
        <w:keepLines w:val="0"/>
      </w:pPr>
      <w:r>
        <w:lastRenderedPageBreak/>
        <w:t>ПО ТЕЗИ СЪОБРАЖЕНИЯ СЪДЪТ ЕДИНОДУШНО</w:t>
      </w:r>
    </w:p>
    <w:p w:rsidR="00B637B9" w:rsidRPr="002F3B7B" w:rsidRDefault="00B637B9" w:rsidP="002F3B7B">
      <w:pPr>
        <w:pStyle w:val="JuList"/>
      </w:pPr>
      <w:r>
        <w:t>1.  </w:t>
      </w:r>
      <w:r>
        <w:rPr>
          <w:i/>
        </w:rPr>
        <w:t>Обявява</w:t>
      </w:r>
      <w:r>
        <w:t xml:space="preserve"> жалбата за допустима;</w:t>
      </w:r>
    </w:p>
    <w:p w:rsidR="00014566" w:rsidRPr="002F3B7B" w:rsidRDefault="00014566" w:rsidP="002F3B7B">
      <w:pPr>
        <w:pStyle w:val="JuList"/>
        <w:ind w:left="0" w:firstLine="0"/>
      </w:pPr>
    </w:p>
    <w:p w:rsidR="00014566" w:rsidRPr="002F3B7B" w:rsidRDefault="001A5A02" w:rsidP="002F3B7B">
      <w:pPr>
        <w:pStyle w:val="JuList"/>
      </w:pPr>
      <w:r>
        <w:t>2.  </w:t>
      </w:r>
      <w:r>
        <w:rPr>
          <w:i/>
        </w:rPr>
        <w:t>Приема</w:t>
      </w:r>
      <w:r>
        <w:t xml:space="preserve">, че е налице нарушение на чл. 1 от Протокол </w:t>
      </w:r>
      <w:r w:rsidRPr="000C4B62">
        <w:rPr>
          <w:sz w:val="20"/>
        </w:rPr>
        <w:t>№</w:t>
      </w:r>
      <w:r>
        <w:t xml:space="preserve"> 1;</w:t>
      </w:r>
    </w:p>
    <w:p w:rsidR="00014566" w:rsidRPr="002F3B7B" w:rsidRDefault="00014566" w:rsidP="002F3B7B">
      <w:pPr>
        <w:pStyle w:val="JuList"/>
      </w:pPr>
    </w:p>
    <w:p w:rsidR="001A5A02" w:rsidRPr="002F3B7B" w:rsidRDefault="001A5A02" w:rsidP="002F3B7B">
      <w:pPr>
        <w:pStyle w:val="JuList"/>
      </w:pPr>
      <w:r>
        <w:t>3.  </w:t>
      </w:r>
      <w:r>
        <w:rPr>
          <w:i/>
        </w:rPr>
        <w:t>Приема,</w:t>
      </w:r>
    </w:p>
    <w:p w:rsidR="00014566" w:rsidRPr="002F3B7B" w:rsidRDefault="00014566" w:rsidP="002F3B7B">
      <w:pPr>
        <w:pStyle w:val="JuLista"/>
      </w:pPr>
      <w:r>
        <w:t>(а) че държавата</w:t>
      </w:r>
      <w:r w:rsidR="000C4B62">
        <w:t xml:space="preserve"> </w:t>
      </w:r>
      <w:r>
        <w:t>ответник трябва да заплати на жалбоподателката в срок от три месеца следните суми, които се изчисляват в български лева по курса към датата на плащането:</w:t>
      </w:r>
    </w:p>
    <w:p w:rsidR="00014566" w:rsidRPr="002F3B7B" w:rsidRDefault="00014566" w:rsidP="002F3B7B">
      <w:pPr>
        <w:pStyle w:val="JuListi"/>
      </w:pPr>
      <w:r>
        <w:t>(i) 6000 евро (шест хиляди евро), плюс всякакви данъци, които биха могли да се начислят, по отношение на имуществени вреди;</w:t>
      </w:r>
    </w:p>
    <w:p w:rsidR="00014566" w:rsidRPr="002F3B7B" w:rsidRDefault="00014566" w:rsidP="002F3B7B">
      <w:pPr>
        <w:pStyle w:val="JuListi"/>
      </w:pPr>
      <w:r>
        <w:t>(ii) 2000 евро (две хиляди евро), плюс всякакви данъци, които биха могли да се начислят, по отношение на неимуществени вреди;</w:t>
      </w:r>
    </w:p>
    <w:p w:rsidR="00014566" w:rsidRPr="002F3B7B" w:rsidRDefault="00014566" w:rsidP="002F3B7B">
      <w:pPr>
        <w:pStyle w:val="JuListi"/>
      </w:pPr>
      <w:r>
        <w:t>(iii) 735 евро (седемстотин тридесет и пет евро), плюс всякакви данъци, които биха могли да се начислят на жалбоподателката, по отношение на разходи и разноски;</w:t>
      </w:r>
    </w:p>
    <w:p w:rsidR="00014566" w:rsidRPr="002F3B7B" w:rsidRDefault="00014566" w:rsidP="002F3B7B">
      <w:pPr>
        <w:pStyle w:val="JuLista"/>
      </w:pPr>
      <w:r>
        <w:t xml:space="preserve">(б) че от изтичането на </w:t>
      </w:r>
      <w:r w:rsidR="00416B8F">
        <w:t>гореспоменатия</w:t>
      </w:r>
      <w:r>
        <w:t xml:space="preserve">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</w:t>
      </w:r>
      <w:r w:rsidR="00416B8F">
        <w:t>за срока</w:t>
      </w:r>
      <w:r>
        <w:t xml:space="preserve"> на забава, към която се добавят три процентни пункта;</w:t>
      </w:r>
    </w:p>
    <w:p w:rsidR="00014566" w:rsidRPr="002F3B7B" w:rsidRDefault="00014566" w:rsidP="002F3B7B">
      <w:pPr>
        <w:pStyle w:val="JuList"/>
      </w:pPr>
    </w:p>
    <w:p w:rsidR="00014566" w:rsidRPr="002F3B7B" w:rsidRDefault="001A5A02" w:rsidP="002F3B7B">
      <w:pPr>
        <w:pStyle w:val="JuList"/>
        <w:keepNext/>
        <w:keepLines/>
      </w:pPr>
      <w:r>
        <w:t>4.  </w:t>
      </w:r>
      <w:r>
        <w:rPr>
          <w:i/>
        </w:rPr>
        <w:t>Отхвърля</w:t>
      </w:r>
      <w:r>
        <w:t xml:space="preserve"> останалата част от </w:t>
      </w:r>
      <w:r w:rsidR="00416B8F">
        <w:t xml:space="preserve">иска </w:t>
      </w:r>
      <w:r>
        <w:t>на жалбоподателката за справедливо обезщетение.</w:t>
      </w:r>
    </w:p>
    <w:p w:rsidR="00014566" w:rsidRPr="002F3B7B" w:rsidRDefault="00014566" w:rsidP="002F3B7B">
      <w:pPr>
        <w:pStyle w:val="JuParaLast"/>
      </w:pPr>
      <w:r>
        <w:t>Изготвено на английски език и оповестено писмено на 6 април 2017 г., в съответствие с Правило 77 §§ 2 и 3 от Правилника на Съда.</w:t>
      </w:r>
    </w:p>
    <w:p w:rsidR="004D15F3" w:rsidRPr="002F3B7B" w:rsidRDefault="007A4815" w:rsidP="002F3B7B">
      <w:pPr>
        <w:pStyle w:val="JuSigned"/>
        <w:tabs>
          <w:tab w:val="clear" w:pos="851"/>
          <w:tab w:val="center" w:pos="1134"/>
        </w:tabs>
      </w:pPr>
      <w:r>
        <w:tab/>
        <w:t xml:space="preserve">Ан-Мари </w:t>
      </w:r>
      <w:proofErr w:type="spellStart"/>
      <w:r>
        <w:t>Дуген</w:t>
      </w:r>
      <w:proofErr w:type="spellEnd"/>
      <w:r>
        <w:tab/>
      </w:r>
      <w:proofErr w:type="spellStart"/>
      <w:r>
        <w:t>Фарис</w:t>
      </w:r>
      <w:proofErr w:type="spellEnd"/>
      <w:r>
        <w:t xml:space="preserve"> </w:t>
      </w:r>
      <w:proofErr w:type="spellStart"/>
      <w:r>
        <w:t>Вехабович</w:t>
      </w:r>
      <w:proofErr w:type="spellEnd"/>
      <w:r>
        <w:br/>
      </w:r>
      <w:r>
        <w:tab/>
      </w:r>
      <w:r w:rsidR="00416B8F">
        <w:t>з</w:t>
      </w:r>
      <w:r>
        <w:t>аместник-секретар</w:t>
      </w:r>
      <w:r>
        <w:tab/>
      </w:r>
      <w:r w:rsidR="00416B8F">
        <w:t>п</w:t>
      </w:r>
      <w:r>
        <w:t>редседател</w:t>
      </w:r>
    </w:p>
    <w:sectPr w:rsidR="004D15F3" w:rsidRPr="002F3B7B" w:rsidSect="00BF12BF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A2" w:rsidRPr="00E33B7B" w:rsidRDefault="000D3AA2" w:rsidP="00014566">
      <w:pPr>
        <w:rPr>
          <w:lang w:val="en-GB"/>
        </w:rPr>
      </w:pPr>
      <w:r w:rsidRPr="00E33B7B">
        <w:rPr>
          <w:lang w:val="en-GB"/>
        </w:rPr>
        <w:separator/>
      </w:r>
    </w:p>
  </w:endnote>
  <w:endnote w:type="continuationSeparator" w:id="0">
    <w:p w:rsidR="000D3AA2" w:rsidRPr="00E33B7B" w:rsidRDefault="000D3AA2" w:rsidP="00014566">
      <w:pPr>
        <w:rPr>
          <w:lang w:val="en-GB"/>
        </w:rPr>
      </w:pPr>
      <w:r w:rsidRPr="00E33B7B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84" w:rsidRDefault="00506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84" w:rsidRDefault="00506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F" w:rsidRPr="00E33B7B" w:rsidRDefault="00BF12BF" w:rsidP="0020718E">
    <w:pPr>
      <w:jc w:val="center"/>
    </w:pPr>
    <w:r>
      <w:rPr>
        <w:noProof/>
        <w:lang w:val="en-US" w:eastAsia="en-US" w:bidi="ar-SA"/>
      </w:rPr>
      <w:drawing>
        <wp:inline distT="0" distB="0" distL="0" distR="0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2BF" w:rsidRPr="00E33B7B" w:rsidRDefault="00BF1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A2" w:rsidRPr="00E33B7B" w:rsidRDefault="000D3AA2" w:rsidP="00014566">
      <w:pPr>
        <w:rPr>
          <w:lang w:val="en-GB"/>
        </w:rPr>
      </w:pPr>
      <w:r w:rsidRPr="00E33B7B">
        <w:rPr>
          <w:lang w:val="en-GB"/>
        </w:rPr>
        <w:separator/>
      </w:r>
    </w:p>
  </w:footnote>
  <w:footnote w:type="continuationSeparator" w:id="0">
    <w:p w:rsidR="000D3AA2" w:rsidRPr="00E33B7B" w:rsidRDefault="000D3AA2" w:rsidP="00014566">
      <w:pPr>
        <w:rPr>
          <w:lang w:val="en-GB"/>
        </w:rPr>
      </w:pPr>
      <w:r w:rsidRPr="00E33B7B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84" w:rsidRDefault="00506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A0" w:rsidRPr="00E33B7B" w:rsidRDefault="00AB5FA0" w:rsidP="00BF12B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F" w:rsidRPr="00E33B7B" w:rsidRDefault="00BF12BF" w:rsidP="00A45145">
    <w:pPr>
      <w:jc w:val="center"/>
    </w:pPr>
    <w:r>
      <w:rPr>
        <w:noProof/>
        <w:lang w:val="en-US" w:eastAsia="en-US" w:bidi="ar-SA"/>
      </w:rPr>
      <w:drawing>
        <wp:inline distT="0" distB="0" distL="0" distR="0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A02" w:rsidRPr="00E33B7B" w:rsidRDefault="001A5A0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F" w:rsidRPr="00512D5D" w:rsidRDefault="000406A7" w:rsidP="00EE1DA9">
    <w:pPr>
      <w:pStyle w:val="ECHRHeader"/>
    </w:pPr>
    <w:r>
      <w:rPr>
        <w:rStyle w:val="PageNumber"/>
        <w:szCs w:val="18"/>
      </w:rPr>
      <w:fldChar w:fldCharType="begin"/>
    </w:r>
    <w:r w:rsidR="00BF12BF"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506B84">
      <w:rPr>
        <w:rStyle w:val="PageNumber"/>
        <w:noProof/>
        <w:szCs w:val="18"/>
      </w:rPr>
      <w:t>8</w:t>
    </w:r>
    <w:r>
      <w:rPr>
        <w:rStyle w:val="PageNumber"/>
        <w:szCs w:val="18"/>
      </w:rPr>
      <w:fldChar w:fldCharType="end"/>
    </w:r>
    <w:r w:rsidR="00BF12BF">
      <w:tab/>
      <w:t>РЕШЕНИЕ БАСМЕНКОВА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F" w:rsidRPr="00512D5D" w:rsidRDefault="00BF12BF" w:rsidP="00D60D87">
    <w:pPr>
      <w:pStyle w:val="ECHRHeader"/>
    </w:pPr>
    <w:r>
      <w:tab/>
      <w:t>РЕШЕНИЕ БАСМЕНКОВА СРЕЩУ БЪЛГАРИЯ</w:t>
    </w:r>
    <w:r>
      <w:tab/>
    </w:r>
    <w:r w:rsidR="000406A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406A7">
      <w:rPr>
        <w:rStyle w:val="PageNumber"/>
        <w:szCs w:val="18"/>
      </w:rPr>
      <w:fldChar w:fldCharType="separate"/>
    </w:r>
    <w:r w:rsidR="00506B84">
      <w:rPr>
        <w:rStyle w:val="PageNumber"/>
        <w:noProof/>
        <w:szCs w:val="18"/>
      </w:rPr>
      <w:t>9</w:t>
    </w:r>
    <w:r w:rsidR="000406A7"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1A5A02"/>
    <w:rsid w:val="00000067"/>
    <w:rsid w:val="000010ED"/>
    <w:rsid w:val="000041F8"/>
    <w:rsid w:val="000042A8"/>
    <w:rsid w:val="00004308"/>
    <w:rsid w:val="00005BF0"/>
    <w:rsid w:val="00007154"/>
    <w:rsid w:val="000103AE"/>
    <w:rsid w:val="00011302"/>
    <w:rsid w:val="00011D69"/>
    <w:rsid w:val="00012AD3"/>
    <w:rsid w:val="00014566"/>
    <w:rsid w:val="00015C2D"/>
    <w:rsid w:val="00015F00"/>
    <w:rsid w:val="000173E9"/>
    <w:rsid w:val="00022C1D"/>
    <w:rsid w:val="000332DB"/>
    <w:rsid w:val="00034987"/>
    <w:rsid w:val="000350E3"/>
    <w:rsid w:val="000406A7"/>
    <w:rsid w:val="00050350"/>
    <w:rsid w:val="000602DF"/>
    <w:rsid w:val="00061B05"/>
    <w:rsid w:val="00062973"/>
    <w:rsid w:val="00062A26"/>
    <w:rsid w:val="00062D5D"/>
    <w:rsid w:val="000632D5"/>
    <w:rsid w:val="000644EE"/>
    <w:rsid w:val="00071ABC"/>
    <w:rsid w:val="00072AD1"/>
    <w:rsid w:val="000856D7"/>
    <w:rsid w:val="000925AD"/>
    <w:rsid w:val="000A24EB"/>
    <w:rsid w:val="000A2667"/>
    <w:rsid w:val="000B0C6F"/>
    <w:rsid w:val="000B544C"/>
    <w:rsid w:val="000B6923"/>
    <w:rsid w:val="000C033C"/>
    <w:rsid w:val="000C4B62"/>
    <w:rsid w:val="000C5F3C"/>
    <w:rsid w:val="000C6DCC"/>
    <w:rsid w:val="000D3AA2"/>
    <w:rsid w:val="000D47AA"/>
    <w:rsid w:val="000D721F"/>
    <w:rsid w:val="000E069B"/>
    <w:rsid w:val="000E0E82"/>
    <w:rsid w:val="000E1DC5"/>
    <w:rsid w:val="000E223F"/>
    <w:rsid w:val="000E35AC"/>
    <w:rsid w:val="000E7D45"/>
    <w:rsid w:val="000F48FB"/>
    <w:rsid w:val="000F5D2F"/>
    <w:rsid w:val="000F7851"/>
    <w:rsid w:val="00104E23"/>
    <w:rsid w:val="00107A54"/>
    <w:rsid w:val="00111B0C"/>
    <w:rsid w:val="00120D6C"/>
    <w:rsid w:val="001257EC"/>
    <w:rsid w:val="00132C6A"/>
    <w:rsid w:val="00133D33"/>
    <w:rsid w:val="00134D64"/>
    <w:rsid w:val="00135A30"/>
    <w:rsid w:val="0013612C"/>
    <w:rsid w:val="00137FF6"/>
    <w:rsid w:val="00141650"/>
    <w:rsid w:val="001530DE"/>
    <w:rsid w:val="00162834"/>
    <w:rsid w:val="00162A12"/>
    <w:rsid w:val="001640E6"/>
    <w:rsid w:val="00166530"/>
    <w:rsid w:val="001832BD"/>
    <w:rsid w:val="00190572"/>
    <w:rsid w:val="001943B5"/>
    <w:rsid w:val="00195134"/>
    <w:rsid w:val="001A145B"/>
    <w:rsid w:val="001A4DC1"/>
    <w:rsid w:val="001A5A02"/>
    <w:rsid w:val="001A674C"/>
    <w:rsid w:val="001B3B24"/>
    <w:rsid w:val="001C0F98"/>
    <w:rsid w:val="001C2A42"/>
    <w:rsid w:val="001D160F"/>
    <w:rsid w:val="001D63ED"/>
    <w:rsid w:val="001D7348"/>
    <w:rsid w:val="001E035B"/>
    <w:rsid w:val="001E0961"/>
    <w:rsid w:val="001E3EAE"/>
    <w:rsid w:val="001E5348"/>
    <w:rsid w:val="001E6F32"/>
    <w:rsid w:val="001F2145"/>
    <w:rsid w:val="001F4883"/>
    <w:rsid w:val="001F6262"/>
    <w:rsid w:val="001F67B0"/>
    <w:rsid w:val="001F7B3D"/>
    <w:rsid w:val="00202910"/>
    <w:rsid w:val="00205F9F"/>
    <w:rsid w:val="00207C21"/>
    <w:rsid w:val="00210338"/>
    <w:rsid w:val="002115FC"/>
    <w:rsid w:val="002133F8"/>
    <w:rsid w:val="00213C52"/>
    <w:rsid w:val="0021423C"/>
    <w:rsid w:val="00225931"/>
    <w:rsid w:val="00230D00"/>
    <w:rsid w:val="00231DF7"/>
    <w:rsid w:val="00231FD1"/>
    <w:rsid w:val="002339E0"/>
    <w:rsid w:val="00233CF8"/>
    <w:rsid w:val="0023575D"/>
    <w:rsid w:val="00237148"/>
    <w:rsid w:val="002378D7"/>
    <w:rsid w:val="0024222D"/>
    <w:rsid w:val="00244B0E"/>
    <w:rsid w:val="00244F6C"/>
    <w:rsid w:val="00247622"/>
    <w:rsid w:val="002532C5"/>
    <w:rsid w:val="00260C03"/>
    <w:rsid w:val="0026540E"/>
    <w:rsid w:val="00271B43"/>
    <w:rsid w:val="0027225C"/>
    <w:rsid w:val="002737DB"/>
    <w:rsid w:val="00275123"/>
    <w:rsid w:val="00282240"/>
    <w:rsid w:val="0028572A"/>
    <w:rsid w:val="00291897"/>
    <w:rsid w:val="00292BD1"/>
    <w:rsid w:val="002948AD"/>
    <w:rsid w:val="00294C05"/>
    <w:rsid w:val="00294C92"/>
    <w:rsid w:val="002A01CC"/>
    <w:rsid w:val="002A2CBA"/>
    <w:rsid w:val="002A4178"/>
    <w:rsid w:val="002A61B1"/>
    <w:rsid w:val="002A663C"/>
    <w:rsid w:val="002B0B49"/>
    <w:rsid w:val="002B1E6C"/>
    <w:rsid w:val="002B249D"/>
    <w:rsid w:val="002B444B"/>
    <w:rsid w:val="002B5887"/>
    <w:rsid w:val="002B648C"/>
    <w:rsid w:val="002C0692"/>
    <w:rsid w:val="002C0E27"/>
    <w:rsid w:val="002C1099"/>
    <w:rsid w:val="002C1A1B"/>
    <w:rsid w:val="002C3040"/>
    <w:rsid w:val="002D022D"/>
    <w:rsid w:val="002D0C1A"/>
    <w:rsid w:val="002D24BB"/>
    <w:rsid w:val="002E4B72"/>
    <w:rsid w:val="002F2AF7"/>
    <w:rsid w:val="002F3B7B"/>
    <w:rsid w:val="002F7E1C"/>
    <w:rsid w:val="00301A75"/>
    <w:rsid w:val="00302F70"/>
    <w:rsid w:val="0030336F"/>
    <w:rsid w:val="0030375E"/>
    <w:rsid w:val="003120F3"/>
    <w:rsid w:val="00312A30"/>
    <w:rsid w:val="00316500"/>
    <w:rsid w:val="00320F72"/>
    <w:rsid w:val="0032463E"/>
    <w:rsid w:val="00326224"/>
    <w:rsid w:val="0032676F"/>
    <w:rsid w:val="00337EE4"/>
    <w:rsid w:val="00340FFD"/>
    <w:rsid w:val="0034493C"/>
    <w:rsid w:val="003506B1"/>
    <w:rsid w:val="00356AC7"/>
    <w:rsid w:val="003609FA"/>
    <w:rsid w:val="00361711"/>
    <w:rsid w:val="003710C8"/>
    <w:rsid w:val="003750BE"/>
    <w:rsid w:val="00377C03"/>
    <w:rsid w:val="00381684"/>
    <w:rsid w:val="00387B9D"/>
    <w:rsid w:val="0039364F"/>
    <w:rsid w:val="00396686"/>
    <w:rsid w:val="0039778E"/>
    <w:rsid w:val="003A1BB8"/>
    <w:rsid w:val="003A441D"/>
    <w:rsid w:val="003B4941"/>
    <w:rsid w:val="003C3210"/>
    <w:rsid w:val="003C5714"/>
    <w:rsid w:val="003C6B9F"/>
    <w:rsid w:val="003C6E2A"/>
    <w:rsid w:val="003D0299"/>
    <w:rsid w:val="003D4011"/>
    <w:rsid w:val="003E6D80"/>
    <w:rsid w:val="003F05FA"/>
    <w:rsid w:val="003F244A"/>
    <w:rsid w:val="003F30B8"/>
    <w:rsid w:val="003F4C45"/>
    <w:rsid w:val="003F5F7B"/>
    <w:rsid w:val="003F7D64"/>
    <w:rsid w:val="00403628"/>
    <w:rsid w:val="00407584"/>
    <w:rsid w:val="00414300"/>
    <w:rsid w:val="00416B8F"/>
    <w:rsid w:val="00425C67"/>
    <w:rsid w:val="00427E7A"/>
    <w:rsid w:val="00435D04"/>
    <w:rsid w:val="00436307"/>
    <w:rsid w:val="00436C49"/>
    <w:rsid w:val="00442965"/>
    <w:rsid w:val="00445366"/>
    <w:rsid w:val="00447F5B"/>
    <w:rsid w:val="00453B02"/>
    <w:rsid w:val="00461DB0"/>
    <w:rsid w:val="00463926"/>
    <w:rsid w:val="00464097"/>
    <w:rsid w:val="004646E0"/>
    <w:rsid w:val="00464C9A"/>
    <w:rsid w:val="00474F3D"/>
    <w:rsid w:val="00477E3A"/>
    <w:rsid w:val="004819B3"/>
    <w:rsid w:val="00483E5F"/>
    <w:rsid w:val="00485FF9"/>
    <w:rsid w:val="004907F0"/>
    <w:rsid w:val="0049140B"/>
    <w:rsid w:val="004919ED"/>
    <w:rsid w:val="004923A5"/>
    <w:rsid w:val="00496BFB"/>
    <w:rsid w:val="004A15C7"/>
    <w:rsid w:val="004A577E"/>
    <w:rsid w:val="004B013B"/>
    <w:rsid w:val="004B112B"/>
    <w:rsid w:val="004C01E4"/>
    <w:rsid w:val="004C086C"/>
    <w:rsid w:val="004C1F56"/>
    <w:rsid w:val="004C27BC"/>
    <w:rsid w:val="004C3B56"/>
    <w:rsid w:val="004D15F3"/>
    <w:rsid w:val="004D2BE7"/>
    <w:rsid w:val="004D5311"/>
    <w:rsid w:val="004D5DCC"/>
    <w:rsid w:val="004F10AF"/>
    <w:rsid w:val="004F11A4"/>
    <w:rsid w:val="004F2389"/>
    <w:rsid w:val="004F304D"/>
    <w:rsid w:val="004F61BE"/>
    <w:rsid w:val="004F66B1"/>
    <w:rsid w:val="00506B84"/>
    <w:rsid w:val="00511605"/>
    <w:rsid w:val="00511C07"/>
    <w:rsid w:val="00512D5D"/>
    <w:rsid w:val="005173A6"/>
    <w:rsid w:val="00520BAA"/>
    <w:rsid w:val="00525208"/>
    <w:rsid w:val="005257A5"/>
    <w:rsid w:val="005264C0"/>
    <w:rsid w:val="00526A8A"/>
    <w:rsid w:val="00531DF2"/>
    <w:rsid w:val="00535BB8"/>
    <w:rsid w:val="005442EE"/>
    <w:rsid w:val="00547353"/>
    <w:rsid w:val="005474E7"/>
    <w:rsid w:val="005512A3"/>
    <w:rsid w:val="005578CE"/>
    <w:rsid w:val="00562781"/>
    <w:rsid w:val="00563E83"/>
    <w:rsid w:val="00565B81"/>
    <w:rsid w:val="0057271C"/>
    <w:rsid w:val="00572845"/>
    <w:rsid w:val="005871C4"/>
    <w:rsid w:val="00592772"/>
    <w:rsid w:val="0059574A"/>
    <w:rsid w:val="005A1B9B"/>
    <w:rsid w:val="005A6751"/>
    <w:rsid w:val="005B092E"/>
    <w:rsid w:val="005B152C"/>
    <w:rsid w:val="005B1EE0"/>
    <w:rsid w:val="005B2B24"/>
    <w:rsid w:val="005B4425"/>
    <w:rsid w:val="005B4B94"/>
    <w:rsid w:val="005C3EE8"/>
    <w:rsid w:val="005D34F9"/>
    <w:rsid w:val="005D4190"/>
    <w:rsid w:val="005D67A3"/>
    <w:rsid w:val="005E2988"/>
    <w:rsid w:val="005E2A43"/>
    <w:rsid w:val="005E3085"/>
    <w:rsid w:val="005E368D"/>
    <w:rsid w:val="005E438A"/>
    <w:rsid w:val="005F51E1"/>
    <w:rsid w:val="0060284D"/>
    <w:rsid w:val="00611C80"/>
    <w:rsid w:val="00616BB1"/>
    <w:rsid w:val="00620692"/>
    <w:rsid w:val="006242CA"/>
    <w:rsid w:val="0062515B"/>
    <w:rsid w:val="00627507"/>
    <w:rsid w:val="00633717"/>
    <w:rsid w:val="00633E63"/>
    <w:rsid w:val="006344E1"/>
    <w:rsid w:val="006405A0"/>
    <w:rsid w:val="0065219E"/>
    <w:rsid w:val="006545C4"/>
    <w:rsid w:val="00661971"/>
    <w:rsid w:val="00661CE8"/>
    <w:rsid w:val="006623D9"/>
    <w:rsid w:val="0066316D"/>
    <w:rsid w:val="0066550C"/>
    <w:rsid w:val="006716F2"/>
    <w:rsid w:val="00677326"/>
    <w:rsid w:val="00682BF2"/>
    <w:rsid w:val="006859CE"/>
    <w:rsid w:val="00691270"/>
    <w:rsid w:val="00694BA8"/>
    <w:rsid w:val="00696E66"/>
    <w:rsid w:val="006A037C"/>
    <w:rsid w:val="006A36F4"/>
    <w:rsid w:val="006A406F"/>
    <w:rsid w:val="006A5D3A"/>
    <w:rsid w:val="006B2860"/>
    <w:rsid w:val="006B40AF"/>
    <w:rsid w:val="006C23D4"/>
    <w:rsid w:val="006C4F7E"/>
    <w:rsid w:val="006C7BB0"/>
    <w:rsid w:val="006D02CC"/>
    <w:rsid w:val="006D3237"/>
    <w:rsid w:val="006D7A9B"/>
    <w:rsid w:val="006E1613"/>
    <w:rsid w:val="006E1889"/>
    <w:rsid w:val="006E2248"/>
    <w:rsid w:val="006E2E37"/>
    <w:rsid w:val="006E3CF1"/>
    <w:rsid w:val="006E7E80"/>
    <w:rsid w:val="006F1DF9"/>
    <w:rsid w:val="006F24DB"/>
    <w:rsid w:val="006F48CA"/>
    <w:rsid w:val="006F64DD"/>
    <w:rsid w:val="00715127"/>
    <w:rsid w:val="00715E8E"/>
    <w:rsid w:val="00723580"/>
    <w:rsid w:val="00723755"/>
    <w:rsid w:val="0073136C"/>
    <w:rsid w:val="00731F0F"/>
    <w:rsid w:val="00733250"/>
    <w:rsid w:val="00741404"/>
    <w:rsid w:val="00743EDC"/>
    <w:rsid w:val="007449E5"/>
    <w:rsid w:val="00746C5A"/>
    <w:rsid w:val="00747FF0"/>
    <w:rsid w:val="00764D4E"/>
    <w:rsid w:val="00765A1F"/>
    <w:rsid w:val="00775B6D"/>
    <w:rsid w:val="00776D68"/>
    <w:rsid w:val="00777242"/>
    <w:rsid w:val="00781CCC"/>
    <w:rsid w:val="007850EE"/>
    <w:rsid w:val="00785B95"/>
    <w:rsid w:val="00790E96"/>
    <w:rsid w:val="00793366"/>
    <w:rsid w:val="007A4815"/>
    <w:rsid w:val="007A716F"/>
    <w:rsid w:val="007B270A"/>
    <w:rsid w:val="007B6519"/>
    <w:rsid w:val="007C0695"/>
    <w:rsid w:val="007C419A"/>
    <w:rsid w:val="007C4CC8"/>
    <w:rsid w:val="007C5426"/>
    <w:rsid w:val="007C5798"/>
    <w:rsid w:val="007D43BC"/>
    <w:rsid w:val="007D4832"/>
    <w:rsid w:val="007E21B2"/>
    <w:rsid w:val="007E2C4E"/>
    <w:rsid w:val="007F1905"/>
    <w:rsid w:val="007F1E1B"/>
    <w:rsid w:val="0080048F"/>
    <w:rsid w:val="00801300"/>
    <w:rsid w:val="00802C64"/>
    <w:rsid w:val="00805E52"/>
    <w:rsid w:val="008061D0"/>
    <w:rsid w:val="00810B38"/>
    <w:rsid w:val="008139B4"/>
    <w:rsid w:val="008204C7"/>
    <w:rsid w:val="00820992"/>
    <w:rsid w:val="00823602"/>
    <w:rsid w:val="008255F5"/>
    <w:rsid w:val="0083014E"/>
    <w:rsid w:val="0083214A"/>
    <w:rsid w:val="00834220"/>
    <w:rsid w:val="00834826"/>
    <w:rsid w:val="00845723"/>
    <w:rsid w:val="0084627A"/>
    <w:rsid w:val="00850BB1"/>
    <w:rsid w:val="00851EF9"/>
    <w:rsid w:val="00853E5B"/>
    <w:rsid w:val="008577FD"/>
    <w:rsid w:val="00860B03"/>
    <w:rsid w:val="0086497A"/>
    <w:rsid w:val="008713A1"/>
    <w:rsid w:val="008723B8"/>
    <w:rsid w:val="008754AB"/>
    <w:rsid w:val="0088060C"/>
    <w:rsid w:val="008830B4"/>
    <w:rsid w:val="00893576"/>
    <w:rsid w:val="00893E73"/>
    <w:rsid w:val="008A43C4"/>
    <w:rsid w:val="008B02DC"/>
    <w:rsid w:val="008B06F3"/>
    <w:rsid w:val="008B57CE"/>
    <w:rsid w:val="008B659F"/>
    <w:rsid w:val="008C26DE"/>
    <w:rsid w:val="008C6FE8"/>
    <w:rsid w:val="008C7DDD"/>
    <w:rsid w:val="008D2225"/>
    <w:rsid w:val="008D3A2E"/>
    <w:rsid w:val="008D4752"/>
    <w:rsid w:val="008D552A"/>
    <w:rsid w:val="008D7DC2"/>
    <w:rsid w:val="008E013A"/>
    <w:rsid w:val="008E271C"/>
    <w:rsid w:val="008E418E"/>
    <w:rsid w:val="008E5BC6"/>
    <w:rsid w:val="008E6A25"/>
    <w:rsid w:val="008F5193"/>
    <w:rsid w:val="009013A7"/>
    <w:rsid w:val="009017FB"/>
    <w:rsid w:val="009017FC"/>
    <w:rsid w:val="00903B43"/>
    <w:rsid w:val="0090506B"/>
    <w:rsid w:val="009050C9"/>
    <w:rsid w:val="009066FC"/>
    <w:rsid w:val="009140A3"/>
    <w:rsid w:val="009144A2"/>
    <w:rsid w:val="0091510C"/>
    <w:rsid w:val="009259AC"/>
    <w:rsid w:val="00926F38"/>
    <w:rsid w:val="00934301"/>
    <w:rsid w:val="00936CD1"/>
    <w:rsid w:val="00941747"/>
    <w:rsid w:val="00941EFB"/>
    <w:rsid w:val="00947AFB"/>
    <w:rsid w:val="0095055E"/>
    <w:rsid w:val="00951D7D"/>
    <w:rsid w:val="00952C12"/>
    <w:rsid w:val="009630C7"/>
    <w:rsid w:val="009711D2"/>
    <w:rsid w:val="00972B55"/>
    <w:rsid w:val="00973189"/>
    <w:rsid w:val="009743B7"/>
    <w:rsid w:val="0098228B"/>
    <w:rsid w:val="009828DA"/>
    <w:rsid w:val="00985BAB"/>
    <w:rsid w:val="00987FC1"/>
    <w:rsid w:val="00992B00"/>
    <w:rsid w:val="00997F03"/>
    <w:rsid w:val="009A46DF"/>
    <w:rsid w:val="009A6E02"/>
    <w:rsid w:val="009B1B5F"/>
    <w:rsid w:val="009B2EC2"/>
    <w:rsid w:val="009B6673"/>
    <w:rsid w:val="009C191B"/>
    <w:rsid w:val="009C2BD6"/>
    <w:rsid w:val="009C33FF"/>
    <w:rsid w:val="009D06EE"/>
    <w:rsid w:val="009E1F32"/>
    <w:rsid w:val="009E5829"/>
    <w:rsid w:val="009E776C"/>
    <w:rsid w:val="009F1BD7"/>
    <w:rsid w:val="00A07C60"/>
    <w:rsid w:val="00A15489"/>
    <w:rsid w:val="00A1726E"/>
    <w:rsid w:val="00A204CF"/>
    <w:rsid w:val="00A23D49"/>
    <w:rsid w:val="00A27004"/>
    <w:rsid w:val="00A30C29"/>
    <w:rsid w:val="00A34DD6"/>
    <w:rsid w:val="00A36819"/>
    <w:rsid w:val="00A36989"/>
    <w:rsid w:val="00A43628"/>
    <w:rsid w:val="00A45703"/>
    <w:rsid w:val="00A54192"/>
    <w:rsid w:val="00A54B87"/>
    <w:rsid w:val="00A6035E"/>
    <w:rsid w:val="00A6144C"/>
    <w:rsid w:val="00A66617"/>
    <w:rsid w:val="00A671F8"/>
    <w:rsid w:val="00A673A4"/>
    <w:rsid w:val="00A674B8"/>
    <w:rsid w:val="00A724AE"/>
    <w:rsid w:val="00A73329"/>
    <w:rsid w:val="00A82359"/>
    <w:rsid w:val="00A865D2"/>
    <w:rsid w:val="00A86FEA"/>
    <w:rsid w:val="00A94C20"/>
    <w:rsid w:val="00A96BE8"/>
    <w:rsid w:val="00A96ED6"/>
    <w:rsid w:val="00AA227F"/>
    <w:rsid w:val="00AA3BC7"/>
    <w:rsid w:val="00AA754A"/>
    <w:rsid w:val="00AB099E"/>
    <w:rsid w:val="00AB1A46"/>
    <w:rsid w:val="00AB4328"/>
    <w:rsid w:val="00AB5FA0"/>
    <w:rsid w:val="00AD3D1A"/>
    <w:rsid w:val="00AD3D4D"/>
    <w:rsid w:val="00AD7B7E"/>
    <w:rsid w:val="00AE0A2E"/>
    <w:rsid w:val="00AE28F5"/>
    <w:rsid w:val="00AE354C"/>
    <w:rsid w:val="00AF4B07"/>
    <w:rsid w:val="00AF5483"/>
    <w:rsid w:val="00AF6186"/>
    <w:rsid w:val="00AF7A3A"/>
    <w:rsid w:val="00B160DB"/>
    <w:rsid w:val="00B20836"/>
    <w:rsid w:val="00B235BB"/>
    <w:rsid w:val="00B27A44"/>
    <w:rsid w:val="00B3088D"/>
    <w:rsid w:val="00B30BBF"/>
    <w:rsid w:val="00B33C03"/>
    <w:rsid w:val="00B44E56"/>
    <w:rsid w:val="00B46543"/>
    <w:rsid w:val="00B47D33"/>
    <w:rsid w:val="00B52BE0"/>
    <w:rsid w:val="00B54133"/>
    <w:rsid w:val="00B637B9"/>
    <w:rsid w:val="00B64D38"/>
    <w:rsid w:val="00B701ED"/>
    <w:rsid w:val="00B77A48"/>
    <w:rsid w:val="00B8086C"/>
    <w:rsid w:val="00B861B4"/>
    <w:rsid w:val="00B86DFE"/>
    <w:rsid w:val="00B90990"/>
    <w:rsid w:val="00B922FF"/>
    <w:rsid w:val="00B9281E"/>
    <w:rsid w:val="00B93925"/>
    <w:rsid w:val="00B95187"/>
    <w:rsid w:val="00BA2D55"/>
    <w:rsid w:val="00BA71B1"/>
    <w:rsid w:val="00BB02EB"/>
    <w:rsid w:val="00BB0637"/>
    <w:rsid w:val="00BB345F"/>
    <w:rsid w:val="00BB5883"/>
    <w:rsid w:val="00BB68EA"/>
    <w:rsid w:val="00BC1C27"/>
    <w:rsid w:val="00BC4D2D"/>
    <w:rsid w:val="00BC6BBF"/>
    <w:rsid w:val="00BD1572"/>
    <w:rsid w:val="00BE14E3"/>
    <w:rsid w:val="00BE2B79"/>
    <w:rsid w:val="00BE3774"/>
    <w:rsid w:val="00BE41E5"/>
    <w:rsid w:val="00BF0BBB"/>
    <w:rsid w:val="00BF12BF"/>
    <w:rsid w:val="00BF4109"/>
    <w:rsid w:val="00BF4CB0"/>
    <w:rsid w:val="00BF4CC3"/>
    <w:rsid w:val="00C054C7"/>
    <w:rsid w:val="00C057B5"/>
    <w:rsid w:val="00C133D9"/>
    <w:rsid w:val="00C22687"/>
    <w:rsid w:val="00C22C9A"/>
    <w:rsid w:val="00C32672"/>
    <w:rsid w:val="00C32E4D"/>
    <w:rsid w:val="00C333A0"/>
    <w:rsid w:val="00C36A81"/>
    <w:rsid w:val="00C4194D"/>
    <w:rsid w:val="00C41974"/>
    <w:rsid w:val="00C42AD1"/>
    <w:rsid w:val="00C447AD"/>
    <w:rsid w:val="00C53F4A"/>
    <w:rsid w:val="00C54125"/>
    <w:rsid w:val="00C55B54"/>
    <w:rsid w:val="00C6098E"/>
    <w:rsid w:val="00C6152C"/>
    <w:rsid w:val="00C621C2"/>
    <w:rsid w:val="00C74810"/>
    <w:rsid w:val="00C74848"/>
    <w:rsid w:val="00C7577D"/>
    <w:rsid w:val="00C872BA"/>
    <w:rsid w:val="00C87E27"/>
    <w:rsid w:val="00C90D68"/>
    <w:rsid w:val="00C91199"/>
    <w:rsid w:val="00C939FE"/>
    <w:rsid w:val="00C9588D"/>
    <w:rsid w:val="00CA4BDA"/>
    <w:rsid w:val="00CA776F"/>
    <w:rsid w:val="00CB1F66"/>
    <w:rsid w:val="00CB2951"/>
    <w:rsid w:val="00CD282B"/>
    <w:rsid w:val="00CD4C35"/>
    <w:rsid w:val="00CD7369"/>
    <w:rsid w:val="00CE0B0E"/>
    <w:rsid w:val="00CE3831"/>
    <w:rsid w:val="00D00ABB"/>
    <w:rsid w:val="00D02EEC"/>
    <w:rsid w:val="00D03551"/>
    <w:rsid w:val="00D06532"/>
    <w:rsid w:val="00D06A63"/>
    <w:rsid w:val="00D07E0E"/>
    <w:rsid w:val="00D11478"/>
    <w:rsid w:val="00D12007"/>
    <w:rsid w:val="00D13D4C"/>
    <w:rsid w:val="00D15ED0"/>
    <w:rsid w:val="00D21B3E"/>
    <w:rsid w:val="00D21FED"/>
    <w:rsid w:val="00D22D84"/>
    <w:rsid w:val="00D24251"/>
    <w:rsid w:val="00D343E2"/>
    <w:rsid w:val="00D361A2"/>
    <w:rsid w:val="00D418CB"/>
    <w:rsid w:val="00D44C2E"/>
    <w:rsid w:val="00D45414"/>
    <w:rsid w:val="00D50B5B"/>
    <w:rsid w:val="00D53C0F"/>
    <w:rsid w:val="00D566BD"/>
    <w:rsid w:val="00D57A4D"/>
    <w:rsid w:val="00D60AA7"/>
    <w:rsid w:val="00D60D87"/>
    <w:rsid w:val="00D6435F"/>
    <w:rsid w:val="00D75E28"/>
    <w:rsid w:val="00D772C2"/>
    <w:rsid w:val="00D8008E"/>
    <w:rsid w:val="00D80D9F"/>
    <w:rsid w:val="00D82C45"/>
    <w:rsid w:val="00D835EA"/>
    <w:rsid w:val="00D908A8"/>
    <w:rsid w:val="00D97091"/>
    <w:rsid w:val="00D977B6"/>
    <w:rsid w:val="00DA1BE4"/>
    <w:rsid w:val="00DA4A31"/>
    <w:rsid w:val="00DA61F2"/>
    <w:rsid w:val="00DA7B04"/>
    <w:rsid w:val="00DB36C2"/>
    <w:rsid w:val="00DB7196"/>
    <w:rsid w:val="00DC169B"/>
    <w:rsid w:val="00DC2AB9"/>
    <w:rsid w:val="00DC63F0"/>
    <w:rsid w:val="00DD6EE5"/>
    <w:rsid w:val="00DE1B8E"/>
    <w:rsid w:val="00DE386C"/>
    <w:rsid w:val="00DE4D35"/>
    <w:rsid w:val="00DE55CA"/>
    <w:rsid w:val="00DF0549"/>
    <w:rsid w:val="00DF098B"/>
    <w:rsid w:val="00DF11C4"/>
    <w:rsid w:val="00DF210C"/>
    <w:rsid w:val="00DF4B6A"/>
    <w:rsid w:val="00E02C09"/>
    <w:rsid w:val="00E04D59"/>
    <w:rsid w:val="00E07DA1"/>
    <w:rsid w:val="00E123CB"/>
    <w:rsid w:val="00E1557C"/>
    <w:rsid w:val="00E20E13"/>
    <w:rsid w:val="00E21462"/>
    <w:rsid w:val="00E21DBC"/>
    <w:rsid w:val="00E275D7"/>
    <w:rsid w:val="00E27DBE"/>
    <w:rsid w:val="00E32AB1"/>
    <w:rsid w:val="00E33B7B"/>
    <w:rsid w:val="00E36C71"/>
    <w:rsid w:val="00E40404"/>
    <w:rsid w:val="00E449B0"/>
    <w:rsid w:val="00E459C6"/>
    <w:rsid w:val="00E47589"/>
    <w:rsid w:val="00E51D08"/>
    <w:rsid w:val="00E64915"/>
    <w:rsid w:val="00E661D4"/>
    <w:rsid w:val="00E70091"/>
    <w:rsid w:val="00E720F5"/>
    <w:rsid w:val="00E76D47"/>
    <w:rsid w:val="00E82798"/>
    <w:rsid w:val="00E82CD9"/>
    <w:rsid w:val="00E849F7"/>
    <w:rsid w:val="00E90302"/>
    <w:rsid w:val="00E9597F"/>
    <w:rsid w:val="00E97396"/>
    <w:rsid w:val="00EA185E"/>
    <w:rsid w:val="00EA2ADA"/>
    <w:rsid w:val="00EA592A"/>
    <w:rsid w:val="00EB14E4"/>
    <w:rsid w:val="00EB32A5"/>
    <w:rsid w:val="00EB34ED"/>
    <w:rsid w:val="00EB428B"/>
    <w:rsid w:val="00EB7BE0"/>
    <w:rsid w:val="00EC315E"/>
    <w:rsid w:val="00ED077C"/>
    <w:rsid w:val="00ED1190"/>
    <w:rsid w:val="00ED6544"/>
    <w:rsid w:val="00EE0277"/>
    <w:rsid w:val="00EE1DA9"/>
    <w:rsid w:val="00EE3889"/>
    <w:rsid w:val="00EE3E00"/>
    <w:rsid w:val="00EE5DD2"/>
    <w:rsid w:val="00EE6760"/>
    <w:rsid w:val="00EF41F1"/>
    <w:rsid w:val="00EF4F08"/>
    <w:rsid w:val="00EF573B"/>
    <w:rsid w:val="00F00A79"/>
    <w:rsid w:val="00F00E86"/>
    <w:rsid w:val="00F00F8B"/>
    <w:rsid w:val="00F07C1E"/>
    <w:rsid w:val="00F105DB"/>
    <w:rsid w:val="00F11EE9"/>
    <w:rsid w:val="00F132BC"/>
    <w:rsid w:val="00F13D80"/>
    <w:rsid w:val="00F16AAA"/>
    <w:rsid w:val="00F209FE"/>
    <w:rsid w:val="00F21161"/>
    <w:rsid w:val="00F218EF"/>
    <w:rsid w:val="00F21BC7"/>
    <w:rsid w:val="00F25A6F"/>
    <w:rsid w:val="00F266A2"/>
    <w:rsid w:val="00F32269"/>
    <w:rsid w:val="00F34A46"/>
    <w:rsid w:val="00F4385A"/>
    <w:rsid w:val="00F4457E"/>
    <w:rsid w:val="00F454EA"/>
    <w:rsid w:val="00F56A6F"/>
    <w:rsid w:val="00F5709C"/>
    <w:rsid w:val="00F6477B"/>
    <w:rsid w:val="00F64EF1"/>
    <w:rsid w:val="00F80F0D"/>
    <w:rsid w:val="00F8765F"/>
    <w:rsid w:val="00F90767"/>
    <w:rsid w:val="00FA682E"/>
    <w:rsid w:val="00FA685B"/>
    <w:rsid w:val="00FA79C6"/>
    <w:rsid w:val="00FB0C01"/>
    <w:rsid w:val="00FB3A46"/>
    <w:rsid w:val="00FB6C27"/>
    <w:rsid w:val="00FC18F2"/>
    <w:rsid w:val="00FC39E5"/>
    <w:rsid w:val="00FC3A78"/>
    <w:rsid w:val="00FC5FFE"/>
    <w:rsid w:val="00FD1005"/>
    <w:rsid w:val="00FD3180"/>
    <w:rsid w:val="00FD6C75"/>
    <w:rsid w:val="00FE71B3"/>
    <w:rsid w:val="00FF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291897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29189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291897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29189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29189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29189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29189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291897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29189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29189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897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291897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291897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291897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291897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291897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291897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291897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291897"/>
  </w:style>
  <w:style w:type="paragraph" w:customStyle="1" w:styleId="DecList">
    <w:name w:val="Dec_List"/>
    <w:basedOn w:val="Normal"/>
    <w:uiPriority w:val="9"/>
    <w:semiHidden/>
    <w:qFormat/>
    <w:rsid w:val="00291897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291897"/>
    <w:rPr>
      <w:color w:val="00B050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291897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291897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AppQuestion">
    <w:name w:val="Ju_App_Question"/>
    <w:basedOn w:val="Normal"/>
    <w:uiPriority w:val="5"/>
    <w:semiHidden/>
    <w:qFormat/>
    <w:rsid w:val="00291897"/>
    <w:pPr>
      <w:numPr>
        <w:numId w:val="20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291897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JuHeaderLandscape">
    <w:name w:val="Ju_Header_Landscape"/>
    <w:basedOn w:val="ECHRHeader"/>
    <w:uiPriority w:val="4"/>
    <w:qFormat/>
    <w:rsid w:val="00291897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291897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Initialled">
    <w:name w:val="Ju_Initialled"/>
    <w:basedOn w:val="Normal"/>
    <w:uiPriority w:val="31"/>
    <w:qFormat/>
    <w:rsid w:val="00291897"/>
    <w:pPr>
      <w:tabs>
        <w:tab w:val="center" w:pos="6407"/>
      </w:tabs>
      <w:spacing w:before="720"/>
      <w:jc w:val="righ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29189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291897"/>
    <w:rPr>
      <w:rFonts w:asciiTheme="majorHAnsi" w:eastAsiaTheme="majorEastAsia" w:hAnsiTheme="majorHAnsi" w:cstheme="majorBidi"/>
      <w:spacing w:val="5"/>
      <w:sz w:val="52"/>
      <w:szCs w:val="52"/>
      <w:lang w:bidi="bg-BG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291897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291897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291897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291897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291897"/>
    <w:pPr>
      <w:keepNext/>
      <w:keepLines/>
      <w:spacing w:before="240" w:after="120"/>
      <w:ind w:left="1236"/>
    </w:pPr>
    <w:rPr>
      <w:sz w:val="20"/>
    </w:rPr>
  </w:style>
  <w:style w:type="character" w:customStyle="1" w:styleId="JuITMark">
    <w:name w:val="Ju_ITMark"/>
    <w:basedOn w:val="DefaultParagraphFont"/>
    <w:uiPriority w:val="38"/>
    <w:qFormat/>
    <w:rsid w:val="00291897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JUNAMES">
    <w:name w:val="JU_NAMES"/>
    <w:uiPriority w:val="17"/>
    <w:qFormat/>
    <w:rsid w:val="00291897"/>
    <w:rPr>
      <w:caps w:val="0"/>
      <w:smallCaps/>
    </w:rPr>
  </w:style>
  <w:style w:type="paragraph" w:customStyle="1" w:styleId="JuParaSub">
    <w:name w:val="Ju_Para_Sub"/>
    <w:basedOn w:val="ECHRPara"/>
    <w:uiPriority w:val="13"/>
    <w:qFormat/>
    <w:rsid w:val="00291897"/>
    <w:pPr>
      <w:ind w:left="284"/>
    </w:pPr>
  </w:style>
  <w:style w:type="paragraph" w:styleId="Header">
    <w:name w:val="header"/>
    <w:basedOn w:val="Normal"/>
    <w:link w:val="HeaderChar"/>
    <w:uiPriority w:val="57"/>
    <w:semiHidden/>
    <w:rsid w:val="00291897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291897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291897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291897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291897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91897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JuQuotSub">
    <w:name w:val="Ju_Quot_Sub"/>
    <w:basedOn w:val="ECHRParaQuote"/>
    <w:uiPriority w:val="15"/>
    <w:qFormat/>
    <w:rsid w:val="00291897"/>
    <w:pPr>
      <w:ind w:left="567"/>
    </w:pPr>
  </w:style>
  <w:style w:type="paragraph" w:customStyle="1" w:styleId="JuCase">
    <w:name w:val="Ju_Case"/>
    <w:basedOn w:val="Normal"/>
    <w:next w:val="ECHRPara"/>
    <w:uiPriority w:val="10"/>
    <w:rsid w:val="00291897"/>
    <w:pPr>
      <w:ind w:firstLine="284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91897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91897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291897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291897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291897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2918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291897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291897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2918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918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1897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91897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bg-BG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91897"/>
    <w:rPr>
      <w:rFonts w:asciiTheme="majorHAnsi" w:eastAsiaTheme="majorEastAsia" w:hAnsiTheme="majorHAnsi" w:cstheme="majorBidi"/>
      <w:i/>
      <w:iCs/>
      <w:lang w:bidi="bg-B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291897"/>
    <w:rPr>
      <w:rFonts w:asciiTheme="majorHAnsi" w:eastAsiaTheme="majorEastAsia" w:hAnsiTheme="majorHAnsi" w:cstheme="majorBidi"/>
      <w:sz w:val="20"/>
      <w:szCs w:val="20"/>
      <w:lang w:bidi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91897"/>
    <w:rPr>
      <w:rFonts w:asciiTheme="majorHAnsi" w:eastAsiaTheme="majorEastAsia" w:hAnsiTheme="majorHAnsi" w:cstheme="majorBidi"/>
      <w:i/>
      <w:iCs/>
      <w:spacing w:val="5"/>
      <w:sz w:val="20"/>
      <w:szCs w:val="20"/>
      <w:lang w:bidi="bg-BG"/>
    </w:rPr>
  </w:style>
  <w:style w:type="character" w:styleId="Hyperlink">
    <w:name w:val="Hyperlink"/>
    <w:basedOn w:val="DefaultParagraphFont"/>
    <w:uiPriority w:val="99"/>
    <w:semiHidden/>
    <w:rsid w:val="00291897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291897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291897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91897"/>
    <w:rPr>
      <w:rFonts w:eastAsiaTheme="minorEastAsia"/>
      <w:b/>
      <w:bCs/>
      <w:i/>
      <w:iCs/>
      <w:lang w:bidi="bg-BG"/>
    </w:rPr>
  </w:style>
  <w:style w:type="character" w:styleId="IntenseReference">
    <w:name w:val="Intense Reference"/>
    <w:uiPriority w:val="99"/>
    <w:semiHidden/>
    <w:qFormat/>
    <w:rsid w:val="00291897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291897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291897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291897"/>
    <w:rPr>
      <w:rFonts w:eastAsiaTheme="minorEastAsia"/>
      <w:i/>
      <w:iCs/>
      <w:lang w:bidi="bg-BG"/>
    </w:rPr>
  </w:style>
  <w:style w:type="character" w:styleId="SubtleReference">
    <w:name w:val="Subtle Reference"/>
    <w:uiPriority w:val="99"/>
    <w:semiHidden/>
    <w:qFormat/>
    <w:rsid w:val="00291897"/>
    <w:rPr>
      <w:smallCaps/>
    </w:rPr>
  </w:style>
  <w:style w:type="table" w:styleId="TableGrid">
    <w:name w:val="Table Grid"/>
    <w:basedOn w:val="TableNormal"/>
    <w:uiPriority w:val="59"/>
    <w:semiHidden/>
    <w:rsid w:val="0029189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291897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291897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291897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291897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291897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291897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291897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291897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291897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291897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291897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291897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291897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291897"/>
    <w:pPr>
      <w:keepNext/>
      <w:keepLines/>
      <w:spacing w:before="240"/>
      <w:ind w:firstLine="284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291897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styleId="PageNumber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291897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291897"/>
    <w:pPr>
      <w:ind w:left="794"/>
    </w:pPr>
  </w:style>
  <w:style w:type="character" w:styleId="CommentReference">
    <w:name w:val="annotation reference"/>
    <w:uiPriority w:val="99"/>
    <w:semiHidden/>
    <w:rsid w:val="00014566"/>
    <w:rPr>
      <w:sz w:val="16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566"/>
    <w:rPr>
      <w:rFonts w:eastAsiaTheme="minorEastAsi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66"/>
    <w:rPr>
      <w:rFonts w:eastAsiaTheme="minorEastAsia"/>
      <w:b/>
      <w:bCs/>
      <w:sz w:val="20"/>
    </w:rPr>
  </w:style>
  <w:style w:type="character" w:styleId="EndnoteReference">
    <w:name w:val="endnote reference"/>
    <w:uiPriority w:val="99"/>
    <w:semiHidden/>
    <w:rsid w:val="000145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566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H1">
    <w:name w:val="Opi_H_1"/>
    <w:basedOn w:val="ECHRHeading2"/>
    <w:uiPriority w:val="42"/>
    <w:qFormat/>
    <w:rsid w:val="00291897"/>
    <w:pPr>
      <w:ind w:left="635" w:hanging="357"/>
      <w:outlineLvl w:val="2"/>
    </w:p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OpiHa">
    <w:name w:val="Opi_H_a"/>
    <w:basedOn w:val="ECHRHeading3"/>
    <w:uiPriority w:val="43"/>
    <w:qFormat/>
    <w:rsid w:val="00291897"/>
    <w:pPr>
      <w:ind w:left="833" w:hanging="357"/>
      <w:outlineLvl w:val="3"/>
    </w:pPr>
    <w:rPr>
      <w:b/>
      <w:i w:val="0"/>
      <w:sz w:val="20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291897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291897"/>
    <w:rPr>
      <w:rFonts w:asciiTheme="majorHAnsi" w:eastAsiaTheme="majorEastAsia" w:hAnsiTheme="majorHAnsi" w:cstheme="majorBidi"/>
      <w:i/>
      <w:iCs/>
      <w:spacing w:val="13"/>
      <w:sz w:val="24"/>
      <w:szCs w:val="24"/>
      <w:lang w:bidi="bg-BG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566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4566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566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566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4566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566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566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566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566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rsid w:val="00014566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566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66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4566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291897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566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566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291897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291897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OpiHA0">
    <w:name w:val="Opi_H_A"/>
    <w:basedOn w:val="ECHRHeading1"/>
    <w:next w:val="OpiPara"/>
    <w:uiPriority w:val="41"/>
    <w:qFormat/>
    <w:rsid w:val="00291897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291897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291897"/>
  </w:style>
  <w:style w:type="paragraph" w:customStyle="1" w:styleId="OpiParaSub">
    <w:name w:val="Opi_Para_Sub"/>
    <w:basedOn w:val="JuParaSub"/>
    <w:uiPriority w:val="47"/>
    <w:qFormat/>
    <w:rsid w:val="00291897"/>
  </w:style>
  <w:style w:type="paragraph" w:customStyle="1" w:styleId="OpiQuot">
    <w:name w:val="Opi_Quot"/>
    <w:basedOn w:val="ECHRParaQuote"/>
    <w:uiPriority w:val="48"/>
    <w:qFormat/>
    <w:rsid w:val="00291897"/>
  </w:style>
  <w:style w:type="paragraph" w:customStyle="1" w:styleId="OpiQuotSub">
    <w:name w:val="Opi_Quot_Sub"/>
    <w:basedOn w:val="JuQuotSub"/>
    <w:uiPriority w:val="49"/>
    <w:qFormat/>
    <w:rsid w:val="00291897"/>
  </w:style>
  <w:style w:type="paragraph" w:customStyle="1" w:styleId="OpiTranslation">
    <w:name w:val="Opi_Translation"/>
    <w:basedOn w:val="Normal"/>
    <w:next w:val="OpiPara"/>
    <w:uiPriority w:val="40"/>
    <w:qFormat/>
    <w:rsid w:val="00291897"/>
    <w:pPr>
      <w:jc w:val="center"/>
      <w:outlineLvl w:val="0"/>
    </w:pPr>
    <w:rPr>
      <w:i/>
    </w:rPr>
  </w:style>
  <w:style w:type="character" w:customStyle="1" w:styleId="ECHRParaChar">
    <w:name w:val="ECHR_Para Char"/>
    <w:aliases w:val="Ju_Para Char"/>
    <w:link w:val="ECHRPara"/>
    <w:uiPriority w:val="12"/>
    <w:rsid w:val="0084627A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4193-9B12-4800-8584-53AFEFDA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2017-08-21T08:01:00Z</dcterms:created>
  <dcterms:modified xsi:type="dcterms:W3CDTF">2017-08-21T08:02:00Z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