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D26" w:rsidRPr="009D0545" w:rsidRDefault="004F2D26" w:rsidP="00631052">
      <w:pPr>
        <w:jc w:val="center"/>
        <w:rPr>
          <w:lang w:val="en-US"/>
        </w:rPr>
      </w:pPr>
    </w:p>
    <w:p w:rsidR="004F2D26" w:rsidRPr="00631052" w:rsidRDefault="004F2D26" w:rsidP="00631052">
      <w:pPr>
        <w:jc w:val="center"/>
      </w:pPr>
    </w:p>
    <w:p w:rsidR="00014566" w:rsidRPr="00631052" w:rsidRDefault="00014566" w:rsidP="00631052">
      <w:pPr>
        <w:jc w:val="center"/>
      </w:pPr>
    </w:p>
    <w:p w:rsidR="00014566" w:rsidRPr="00631052" w:rsidRDefault="00635E07" w:rsidP="00631052">
      <w:pPr>
        <w:jc w:val="center"/>
      </w:pPr>
      <w:r>
        <w:t>ПЕТО ОТДЕЛЕНИЕ</w:t>
      </w:r>
    </w:p>
    <w:p w:rsidR="004F2D26" w:rsidRPr="00631052" w:rsidRDefault="004F2D26" w:rsidP="00631052">
      <w:pPr>
        <w:jc w:val="center"/>
      </w:pPr>
    </w:p>
    <w:p w:rsidR="004F2D26" w:rsidRPr="00631052" w:rsidRDefault="004F2D26" w:rsidP="00631052">
      <w:pPr>
        <w:jc w:val="center"/>
      </w:pPr>
    </w:p>
    <w:p w:rsidR="004F2D26" w:rsidRPr="00631052" w:rsidRDefault="004F2D26" w:rsidP="00631052">
      <w:pPr>
        <w:jc w:val="center"/>
      </w:pPr>
    </w:p>
    <w:p w:rsidR="004F2D26" w:rsidRPr="00631052" w:rsidRDefault="004F2D26" w:rsidP="00631052">
      <w:pPr>
        <w:jc w:val="center"/>
      </w:pPr>
      <w:bookmarkStart w:id="0" w:name="_GoBack"/>
      <w:bookmarkEnd w:id="0"/>
    </w:p>
    <w:p w:rsidR="00F80C3A" w:rsidRPr="00631052" w:rsidRDefault="00F80C3A" w:rsidP="00631052">
      <w:pPr>
        <w:jc w:val="center"/>
      </w:pPr>
    </w:p>
    <w:p w:rsidR="00F80C3A" w:rsidRPr="00631052" w:rsidRDefault="00F80C3A" w:rsidP="00631052">
      <w:pPr>
        <w:jc w:val="center"/>
      </w:pPr>
    </w:p>
    <w:p w:rsidR="004F2D26" w:rsidRPr="00631052" w:rsidRDefault="004F2D26" w:rsidP="00631052">
      <w:pPr>
        <w:jc w:val="center"/>
      </w:pPr>
    </w:p>
    <w:p w:rsidR="00014566" w:rsidRPr="00631052" w:rsidRDefault="00014566" w:rsidP="00631052">
      <w:pPr>
        <w:jc w:val="center"/>
        <w:rPr>
          <w:b/>
        </w:rPr>
      </w:pPr>
      <w:r>
        <w:rPr>
          <w:b/>
        </w:rPr>
        <w:t xml:space="preserve">ДЕЛО БОРИС КОСТАДИНОВ </w:t>
      </w:r>
      <w:r w:rsidR="00997463">
        <w:rPr>
          <w:b/>
        </w:rPr>
        <w:t xml:space="preserve">срещу </w:t>
      </w:r>
      <w:r>
        <w:rPr>
          <w:b/>
        </w:rPr>
        <w:t>БЪЛГАРИЯ</w:t>
      </w:r>
    </w:p>
    <w:p w:rsidR="00014566" w:rsidRPr="00631052" w:rsidRDefault="00014566" w:rsidP="00631052">
      <w:pPr>
        <w:jc w:val="center"/>
      </w:pPr>
    </w:p>
    <w:p w:rsidR="00014566" w:rsidRPr="00631052" w:rsidRDefault="00014566" w:rsidP="00631052">
      <w:pPr>
        <w:jc w:val="center"/>
        <w:rPr>
          <w:i/>
        </w:rPr>
      </w:pPr>
      <w:r>
        <w:rPr>
          <w:i/>
        </w:rPr>
        <w:t>(Жалба № 61701/11)</w:t>
      </w:r>
    </w:p>
    <w:p w:rsidR="00014566" w:rsidRPr="00631052" w:rsidRDefault="00014566" w:rsidP="00631052">
      <w:pPr>
        <w:jc w:val="center"/>
      </w:pPr>
    </w:p>
    <w:p w:rsidR="00DB116C" w:rsidRPr="00631052" w:rsidRDefault="00DB116C" w:rsidP="00631052">
      <w:pPr>
        <w:jc w:val="center"/>
        <w:rPr>
          <w:szCs w:val="24"/>
        </w:rPr>
      </w:pPr>
    </w:p>
    <w:p w:rsidR="00C5771D" w:rsidRPr="00631052" w:rsidRDefault="00C5771D" w:rsidP="00631052">
      <w:pPr>
        <w:jc w:val="center"/>
        <w:rPr>
          <w:sz w:val="22"/>
        </w:rPr>
      </w:pPr>
    </w:p>
    <w:p w:rsidR="0072564D" w:rsidRPr="00631052" w:rsidRDefault="0072564D" w:rsidP="00631052">
      <w:pPr>
        <w:pStyle w:val="ECHRPara"/>
        <w:ind w:firstLine="0"/>
        <w:jc w:val="center"/>
      </w:pPr>
    </w:p>
    <w:p w:rsidR="0072564D" w:rsidRPr="00631052" w:rsidRDefault="0072564D" w:rsidP="00631052">
      <w:pPr>
        <w:pStyle w:val="ECHRPara"/>
        <w:ind w:firstLine="0"/>
        <w:jc w:val="center"/>
      </w:pPr>
    </w:p>
    <w:p w:rsidR="0072564D" w:rsidRPr="00631052" w:rsidRDefault="0072564D" w:rsidP="00631052">
      <w:pPr>
        <w:pStyle w:val="ECHRPara"/>
        <w:ind w:firstLine="0"/>
        <w:jc w:val="center"/>
      </w:pPr>
    </w:p>
    <w:p w:rsidR="0072564D" w:rsidRPr="00631052" w:rsidRDefault="0072564D" w:rsidP="00631052">
      <w:pPr>
        <w:pStyle w:val="ECHRPara"/>
        <w:ind w:firstLine="0"/>
        <w:jc w:val="center"/>
      </w:pPr>
    </w:p>
    <w:p w:rsidR="0072564D" w:rsidRPr="00631052" w:rsidRDefault="0072564D" w:rsidP="00631052">
      <w:pPr>
        <w:pStyle w:val="ECHRPara"/>
        <w:ind w:firstLine="0"/>
        <w:jc w:val="center"/>
      </w:pPr>
    </w:p>
    <w:p w:rsidR="0072564D" w:rsidRPr="00631052" w:rsidRDefault="0072564D" w:rsidP="00631052">
      <w:pPr>
        <w:pStyle w:val="ECHRPara"/>
        <w:ind w:firstLine="0"/>
        <w:jc w:val="center"/>
      </w:pPr>
    </w:p>
    <w:p w:rsidR="000A50D0" w:rsidRPr="00631052" w:rsidRDefault="000A50D0" w:rsidP="00631052">
      <w:pPr>
        <w:jc w:val="center"/>
        <w:rPr>
          <w:szCs w:val="24"/>
        </w:rPr>
      </w:pPr>
      <w:r>
        <w:t>РЕШЕНИЕ</w:t>
      </w:r>
    </w:p>
    <w:p w:rsidR="0072564D" w:rsidRPr="00631052" w:rsidRDefault="0072564D" w:rsidP="00631052">
      <w:pPr>
        <w:pStyle w:val="ECHRPara"/>
        <w:ind w:firstLine="0"/>
        <w:jc w:val="center"/>
      </w:pPr>
    </w:p>
    <w:p w:rsidR="004F2D26" w:rsidRPr="00631052" w:rsidRDefault="004F2D26" w:rsidP="00631052">
      <w:pPr>
        <w:pStyle w:val="JuCase"/>
        <w:ind w:firstLine="0"/>
        <w:jc w:val="center"/>
        <w:rPr>
          <w:b w:val="0"/>
        </w:rPr>
      </w:pPr>
    </w:p>
    <w:p w:rsidR="004F2D26" w:rsidRPr="00631052" w:rsidRDefault="004F2D26" w:rsidP="00631052">
      <w:pPr>
        <w:pStyle w:val="JuCase"/>
        <w:ind w:firstLine="0"/>
        <w:jc w:val="center"/>
        <w:rPr>
          <w:b w:val="0"/>
        </w:rPr>
      </w:pPr>
      <w:r>
        <w:rPr>
          <w:b w:val="0"/>
        </w:rPr>
        <w:t>СТРАСБУРГ</w:t>
      </w:r>
    </w:p>
    <w:p w:rsidR="004F2D26" w:rsidRPr="00631052" w:rsidRDefault="004F2D26" w:rsidP="00631052">
      <w:pPr>
        <w:pStyle w:val="JuCase"/>
        <w:ind w:firstLine="0"/>
        <w:jc w:val="center"/>
        <w:rPr>
          <w:b w:val="0"/>
        </w:rPr>
      </w:pPr>
    </w:p>
    <w:p w:rsidR="000A50D0" w:rsidRPr="00631052" w:rsidRDefault="000A50D0" w:rsidP="00631052">
      <w:pPr>
        <w:pStyle w:val="ECHRPara"/>
      </w:pPr>
    </w:p>
    <w:p w:rsidR="004F2D26" w:rsidRPr="00631052" w:rsidRDefault="002C2F45" w:rsidP="00631052">
      <w:pPr>
        <w:pStyle w:val="JuCase"/>
        <w:ind w:firstLine="0"/>
        <w:jc w:val="center"/>
        <w:rPr>
          <w:b w:val="0"/>
        </w:rPr>
      </w:pPr>
      <w:r>
        <w:rPr>
          <w:b w:val="0"/>
        </w:rPr>
        <w:t>21 януари 2016 г.</w:t>
      </w:r>
    </w:p>
    <w:p w:rsidR="004F2D26" w:rsidRPr="00631052" w:rsidRDefault="004F2D26" w:rsidP="00631052">
      <w:pPr>
        <w:pStyle w:val="JuCase"/>
        <w:ind w:firstLine="0"/>
        <w:jc w:val="center"/>
        <w:rPr>
          <w:b w:val="0"/>
        </w:rPr>
      </w:pPr>
    </w:p>
    <w:p w:rsidR="00F80C3A" w:rsidRPr="00631052" w:rsidRDefault="00F80C3A" w:rsidP="00631052">
      <w:pPr>
        <w:pStyle w:val="ECHRPara"/>
      </w:pPr>
    </w:p>
    <w:p w:rsidR="004F2D26" w:rsidRPr="00631052" w:rsidRDefault="004F2D26" w:rsidP="00631052">
      <w:pPr>
        <w:pStyle w:val="JuCase"/>
        <w:ind w:firstLine="0"/>
        <w:jc w:val="center"/>
        <w:rPr>
          <w:b w:val="0"/>
        </w:rPr>
      </w:pPr>
    </w:p>
    <w:p w:rsidR="00F80C3A" w:rsidRPr="00631052" w:rsidRDefault="00F80C3A" w:rsidP="00631052">
      <w:pPr>
        <w:pStyle w:val="ECHRPara"/>
      </w:pPr>
    </w:p>
    <w:p w:rsidR="004F2D26" w:rsidRPr="00631052" w:rsidRDefault="004F2D26" w:rsidP="00631052">
      <w:pPr>
        <w:pStyle w:val="JuCase"/>
        <w:ind w:firstLine="0"/>
        <w:rPr>
          <w:b w:val="0"/>
          <w:i/>
          <w:sz w:val="22"/>
        </w:rPr>
      </w:pPr>
      <w:r>
        <w:rPr>
          <w:b w:val="0"/>
          <w:i/>
          <w:sz w:val="22"/>
        </w:rPr>
        <w:t>Това решение ще стане окончателно при условията на чл. 44, ал. 2 от Конвенцията. То може да бъде предмет на редакционни промени.</w:t>
      </w:r>
    </w:p>
    <w:p w:rsidR="0072564D" w:rsidRPr="00631052" w:rsidRDefault="0072564D" w:rsidP="00631052">
      <w:pPr>
        <w:pStyle w:val="ECHRPara"/>
      </w:pPr>
    </w:p>
    <w:p w:rsidR="00F80C3A" w:rsidRPr="00631052" w:rsidRDefault="00F80C3A" w:rsidP="00631052">
      <w:pPr>
        <w:pStyle w:val="ECHRPara"/>
        <w:sectPr w:rsidR="00F80C3A" w:rsidRPr="00631052" w:rsidSect="004F2D2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Restart w:val="eachPage"/>
          </w:footnotePr>
          <w:pgSz w:w="11906" w:h="16838" w:code="9"/>
          <w:pgMar w:top="2274" w:right="2274" w:bottom="2274" w:left="2274" w:header="1701" w:footer="720" w:gutter="0"/>
          <w:pgNumType w:start="1"/>
          <w:cols w:space="720"/>
          <w:titlePg/>
          <w:docGrid w:linePitch="326"/>
        </w:sectPr>
      </w:pPr>
    </w:p>
    <w:p w:rsidR="00014566" w:rsidRPr="00631052" w:rsidRDefault="00014566" w:rsidP="00631052">
      <w:pPr>
        <w:pStyle w:val="JuCase"/>
        <w:rPr>
          <w:bCs/>
        </w:rPr>
      </w:pPr>
      <w:r>
        <w:lastRenderedPageBreak/>
        <w:t>По делото Борис Костадинов срещу България,</w:t>
      </w:r>
    </w:p>
    <w:p w:rsidR="00014566" w:rsidRPr="00631052" w:rsidRDefault="00014566" w:rsidP="00631052">
      <w:pPr>
        <w:pStyle w:val="ECHRPara"/>
      </w:pPr>
      <w:r>
        <w:t xml:space="preserve">Европейският съд по правата на човека (Пето отделение), заседаващ в </w:t>
      </w:r>
      <w:r w:rsidR="00997463">
        <w:t xml:space="preserve">следния </w:t>
      </w:r>
      <w:r>
        <w:t>състав:</w:t>
      </w:r>
    </w:p>
    <w:p w:rsidR="00014566" w:rsidRPr="00631052" w:rsidRDefault="00C1093D" w:rsidP="00631052">
      <w:pPr>
        <w:pStyle w:val="ECHRDecisionBody"/>
      </w:pPr>
      <w:r>
        <w:tab/>
      </w:r>
      <w:proofErr w:type="spellStart"/>
      <w:r w:rsidR="00635E07">
        <w:t>Ан</w:t>
      </w:r>
      <w:r w:rsidR="00997463">
        <w:t>г</w:t>
      </w:r>
      <w:r w:rsidR="00635E07">
        <w:t>елика</w:t>
      </w:r>
      <w:proofErr w:type="spellEnd"/>
      <w:r w:rsidR="00635E07">
        <w:t xml:space="preserve"> </w:t>
      </w:r>
      <w:proofErr w:type="spellStart"/>
      <w:r w:rsidR="00635E07">
        <w:t>Нусбергер</w:t>
      </w:r>
      <w:proofErr w:type="spellEnd"/>
      <w:r w:rsidR="00635E07">
        <w:t xml:space="preserve"> (</w:t>
      </w:r>
      <w:proofErr w:type="spellStart"/>
      <w:r w:rsidR="00635E07">
        <w:t>Angelika</w:t>
      </w:r>
      <w:proofErr w:type="spellEnd"/>
      <w:r w:rsidR="00635E07">
        <w:t xml:space="preserve"> </w:t>
      </w:r>
      <w:proofErr w:type="spellStart"/>
      <w:r w:rsidR="00635E07">
        <w:t>Nußberger</w:t>
      </w:r>
      <w:proofErr w:type="spellEnd"/>
      <w:r w:rsidR="00635E07">
        <w:t xml:space="preserve">), </w:t>
      </w:r>
      <w:r w:rsidR="00997463">
        <w:rPr>
          <w:i/>
        </w:rPr>
        <w:t>п</w:t>
      </w:r>
      <w:r w:rsidR="00635E07">
        <w:rPr>
          <w:i/>
        </w:rPr>
        <w:t>редседател</w:t>
      </w:r>
      <w:r w:rsidR="00635E07">
        <w:t>,</w:t>
      </w:r>
      <w:r w:rsidR="00635E07">
        <w:rPr>
          <w:i/>
        </w:rPr>
        <w:br/>
      </w:r>
      <w:r>
        <w:tab/>
      </w:r>
      <w:r w:rsidR="00635E07">
        <w:t xml:space="preserve"> Гана </w:t>
      </w:r>
      <w:proofErr w:type="spellStart"/>
      <w:r w:rsidR="00635E07">
        <w:t>Юдкивска</w:t>
      </w:r>
      <w:proofErr w:type="spellEnd"/>
      <w:r w:rsidR="00635E07">
        <w:t xml:space="preserve"> (</w:t>
      </w:r>
      <w:proofErr w:type="spellStart"/>
      <w:r w:rsidR="00635E07">
        <w:t>Ganna</w:t>
      </w:r>
      <w:proofErr w:type="spellEnd"/>
      <w:r w:rsidR="00635E07">
        <w:t xml:space="preserve"> </w:t>
      </w:r>
      <w:proofErr w:type="spellStart"/>
      <w:r w:rsidR="00635E07">
        <w:t>Yudkivska</w:t>
      </w:r>
      <w:proofErr w:type="spellEnd"/>
      <w:r w:rsidR="00635E07">
        <w:t>),</w:t>
      </w:r>
      <w:r w:rsidR="00635E07">
        <w:rPr>
          <w:i/>
        </w:rPr>
        <w:br/>
      </w:r>
      <w:r>
        <w:tab/>
      </w:r>
      <w:proofErr w:type="spellStart"/>
      <w:r w:rsidR="00635E07">
        <w:t>Ханлар</w:t>
      </w:r>
      <w:proofErr w:type="spellEnd"/>
      <w:r w:rsidR="00635E07">
        <w:t xml:space="preserve"> Хаджиев (</w:t>
      </w:r>
      <w:proofErr w:type="spellStart"/>
      <w:r w:rsidR="00635E07">
        <w:t>Khanlar</w:t>
      </w:r>
      <w:proofErr w:type="spellEnd"/>
      <w:r w:rsidR="00635E07">
        <w:t xml:space="preserve"> </w:t>
      </w:r>
      <w:proofErr w:type="spellStart"/>
      <w:r w:rsidR="00635E07">
        <w:t>Hajiyev</w:t>
      </w:r>
      <w:proofErr w:type="spellEnd"/>
      <w:r w:rsidR="00635E07">
        <w:t>),</w:t>
      </w:r>
      <w:r w:rsidR="00635E07">
        <w:rPr>
          <w:i/>
        </w:rPr>
        <w:br/>
      </w:r>
      <w:r>
        <w:tab/>
      </w:r>
      <w:r w:rsidR="00635E07">
        <w:t xml:space="preserve">Андре </w:t>
      </w:r>
      <w:proofErr w:type="spellStart"/>
      <w:r w:rsidR="00635E07">
        <w:t>Поточки</w:t>
      </w:r>
      <w:proofErr w:type="spellEnd"/>
      <w:r w:rsidR="00635E07">
        <w:t xml:space="preserve"> (</w:t>
      </w:r>
      <w:proofErr w:type="spellStart"/>
      <w:r w:rsidR="00635E07">
        <w:t>André</w:t>
      </w:r>
      <w:proofErr w:type="spellEnd"/>
      <w:r w:rsidR="00635E07">
        <w:t xml:space="preserve"> </w:t>
      </w:r>
      <w:proofErr w:type="spellStart"/>
      <w:r w:rsidR="00635E07">
        <w:t>Potocki</w:t>
      </w:r>
      <w:proofErr w:type="spellEnd"/>
      <w:r w:rsidR="00635E07">
        <w:t>),</w:t>
      </w:r>
      <w:r w:rsidR="00635E07">
        <w:rPr>
          <w:i/>
        </w:rPr>
        <w:br/>
      </w:r>
      <w:r>
        <w:tab/>
      </w:r>
      <w:proofErr w:type="spellStart"/>
      <w:r>
        <w:t>Фари</w:t>
      </w:r>
      <w:r w:rsidR="00371F0D">
        <w:t>с</w:t>
      </w:r>
      <w:proofErr w:type="spellEnd"/>
      <w:r w:rsidR="00635E07">
        <w:t xml:space="preserve"> </w:t>
      </w:r>
      <w:proofErr w:type="spellStart"/>
      <w:r w:rsidR="00635E07">
        <w:t>Вехабович</w:t>
      </w:r>
      <w:proofErr w:type="spellEnd"/>
      <w:r w:rsidR="00635E07">
        <w:t xml:space="preserve"> (</w:t>
      </w:r>
      <w:proofErr w:type="spellStart"/>
      <w:r w:rsidR="00635E07">
        <w:t>Faris</w:t>
      </w:r>
      <w:proofErr w:type="spellEnd"/>
      <w:r w:rsidR="00635E07">
        <w:t xml:space="preserve"> </w:t>
      </w:r>
      <w:proofErr w:type="spellStart"/>
      <w:r w:rsidR="00635E07">
        <w:t>Vehabović</w:t>
      </w:r>
      <w:proofErr w:type="spellEnd"/>
      <w:r w:rsidR="00635E07">
        <w:t>),</w:t>
      </w:r>
      <w:r w:rsidR="00635E07">
        <w:rPr>
          <w:i/>
        </w:rPr>
        <w:br/>
      </w:r>
      <w:r>
        <w:tab/>
      </w:r>
      <w:r w:rsidR="00635E07">
        <w:t>Йонко Грозев (</w:t>
      </w:r>
      <w:proofErr w:type="spellStart"/>
      <w:r w:rsidR="00635E07">
        <w:t>Yonko</w:t>
      </w:r>
      <w:proofErr w:type="spellEnd"/>
      <w:r w:rsidR="00635E07">
        <w:t xml:space="preserve"> </w:t>
      </w:r>
      <w:proofErr w:type="spellStart"/>
      <w:r w:rsidR="00635E07">
        <w:t>Grozev</w:t>
      </w:r>
      <w:proofErr w:type="spellEnd"/>
      <w:r w:rsidR="00635E07">
        <w:t>),</w:t>
      </w:r>
      <w:r w:rsidR="00635E07">
        <w:rPr>
          <w:i/>
        </w:rPr>
        <w:br/>
      </w:r>
      <w:r>
        <w:tab/>
      </w:r>
      <w:r w:rsidR="00635E07">
        <w:t xml:space="preserve">Карло </w:t>
      </w:r>
      <w:proofErr w:type="spellStart"/>
      <w:r w:rsidR="00635E07">
        <w:t>Ранцони</w:t>
      </w:r>
      <w:proofErr w:type="spellEnd"/>
      <w:r w:rsidR="00635E07">
        <w:t xml:space="preserve"> (</w:t>
      </w:r>
      <w:proofErr w:type="spellStart"/>
      <w:r w:rsidR="00635E07">
        <w:t>Carlo</w:t>
      </w:r>
      <w:proofErr w:type="spellEnd"/>
      <w:r w:rsidR="00635E07">
        <w:t xml:space="preserve"> </w:t>
      </w:r>
      <w:proofErr w:type="spellStart"/>
      <w:r w:rsidR="00635E07">
        <w:t>Ranzoni</w:t>
      </w:r>
      <w:proofErr w:type="spellEnd"/>
      <w:r w:rsidR="00635E07">
        <w:t xml:space="preserve">), </w:t>
      </w:r>
      <w:r w:rsidR="00635E07">
        <w:rPr>
          <w:i/>
        </w:rPr>
        <w:t>съдии</w:t>
      </w:r>
      <w:r w:rsidR="00635E07">
        <w:t>,</w:t>
      </w:r>
      <w:r w:rsidR="00635E07">
        <w:br/>
        <w:t xml:space="preserve">и </w:t>
      </w:r>
      <w:proofErr w:type="spellStart"/>
      <w:r w:rsidR="00635E07">
        <w:t>Клаудия</w:t>
      </w:r>
      <w:proofErr w:type="spellEnd"/>
      <w:r w:rsidR="00635E07">
        <w:t xml:space="preserve"> </w:t>
      </w:r>
      <w:proofErr w:type="spellStart"/>
      <w:r w:rsidR="00635E07">
        <w:t>Вестердик</w:t>
      </w:r>
      <w:proofErr w:type="spellEnd"/>
      <w:r w:rsidR="00635E07">
        <w:t xml:space="preserve"> (</w:t>
      </w:r>
      <w:proofErr w:type="spellStart"/>
      <w:r w:rsidR="00635E07">
        <w:t>Claudia</w:t>
      </w:r>
      <w:proofErr w:type="spellEnd"/>
      <w:r w:rsidR="00635E07">
        <w:t xml:space="preserve"> </w:t>
      </w:r>
      <w:proofErr w:type="spellStart"/>
      <w:r w:rsidR="00635E07">
        <w:t>Westerdiek</w:t>
      </w:r>
      <w:proofErr w:type="spellEnd"/>
      <w:r w:rsidR="00635E07">
        <w:t xml:space="preserve">), </w:t>
      </w:r>
      <w:r w:rsidR="00997463">
        <w:rPr>
          <w:i/>
        </w:rPr>
        <w:t>с</w:t>
      </w:r>
      <w:r w:rsidR="00635E07">
        <w:rPr>
          <w:i/>
        </w:rPr>
        <w:t>екретар на отделението</w:t>
      </w:r>
      <w:r w:rsidR="00635E07">
        <w:t>,</w:t>
      </w:r>
    </w:p>
    <w:p w:rsidR="00014566" w:rsidRPr="00631052" w:rsidRDefault="00014566" w:rsidP="00631052">
      <w:pPr>
        <w:pStyle w:val="ECHRPara"/>
      </w:pPr>
      <w:r>
        <w:t>След закрито заседание, проведено на 15 декември 2015 г.,</w:t>
      </w:r>
    </w:p>
    <w:p w:rsidR="00014566" w:rsidRPr="00631052" w:rsidRDefault="00014566" w:rsidP="00631052">
      <w:pPr>
        <w:pStyle w:val="ECHRPara"/>
      </w:pPr>
      <w:r>
        <w:t>Постановява следното решение, прието на същата дата:</w:t>
      </w:r>
    </w:p>
    <w:p w:rsidR="00014566" w:rsidRPr="00631052" w:rsidRDefault="00014566" w:rsidP="00631052">
      <w:pPr>
        <w:pStyle w:val="ECHRTitle1"/>
      </w:pPr>
      <w:r>
        <w:t>ПРОЦЕДУРА</w:t>
      </w:r>
    </w:p>
    <w:p w:rsidR="00014566" w:rsidRPr="00631052" w:rsidRDefault="00AE5851" w:rsidP="00631052">
      <w:pPr>
        <w:pStyle w:val="ECHRPara"/>
      </w:pPr>
      <w:fldSimple w:instr=" SEQ level0 \*arabic ">
        <w:r w:rsidR="00631052" w:rsidRPr="00631052">
          <w:rPr>
            <w:noProof/>
          </w:rPr>
          <w:t>1</w:t>
        </w:r>
      </w:fldSimple>
      <w:r w:rsidR="00C1093D">
        <w:t>. </w:t>
      </w:r>
      <w:r w:rsidR="00635E07">
        <w:t xml:space="preserve">Делото е образувано по жалба (№ 61701/11) срещу Република България, подадена в Съда на основание чл. 34 от Конвенцията за защита правата </w:t>
      </w:r>
      <w:r w:rsidR="00A01E27">
        <w:t xml:space="preserve">на човека </w:t>
      </w:r>
      <w:r w:rsidR="00635E07">
        <w:t xml:space="preserve">и основните свободи ("Конвенцията") от български гражданин, </w:t>
      </w:r>
      <w:r w:rsidR="00997463">
        <w:t>г</w:t>
      </w:r>
      <w:r w:rsidR="00635E07">
        <w:t>-н Борис Йорданов Костадинов ("жалбоподателят")</w:t>
      </w:r>
      <w:r w:rsidR="00997463">
        <w:t>,</w:t>
      </w:r>
      <w:r w:rsidR="00635E07">
        <w:t xml:space="preserve"> на 15 септември 2011 г.</w:t>
      </w:r>
    </w:p>
    <w:p w:rsidR="00635E07" w:rsidRPr="00631052" w:rsidRDefault="00AE5851" w:rsidP="00631052">
      <w:pPr>
        <w:pStyle w:val="ECHRPara"/>
      </w:pPr>
      <w:fldSimple w:instr=" SEQ level0 \*arabic ">
        <w:r w:rsidR="00631052" w:rsidRPr="00631052">
          <w:rPr>
            <w:noProof/>
          </w:rPr>
          <w:t>2</w:t>
        </w:r>
      </w:fldSimple>
      <w:r w:rsidR="00635E07">
        <w:t xml:space="preserve">.  Жалбоподателят е представляван от </w:t>
      </w:r>
      <w:r w:rsidR="00855A6B">
        <w:t>г</w:t>
      </w:r>
      <w:r w:rsidR="00635E07">
        <w:t xml:space="preserve">-н М. </w:t>
      </w:r>
      <w:proofErr w:type="spellStart"/>
      <w:r w:rsidR="00635E07">
        <w:t>Екимджиев</w:t>
      </w:r>
      <w:proofErr w:type="spellEnd"/>
      <w:r w:rsidR="00635E07">
        <w:t xml:space="preserve"> и </w:t>
      </w:r>
      <w:r w:rsidR="00855A6B">
        <w:t>г</w:t>
      </w:r>
      <w:r w:rsidR="00635E07">
        <w:t>-жа К. Бончева, адвокати, практикуващи в град Пловдив. Българското правителство („Правителството”) се представлява от правителствения агент г-жа А. Панова от Министерство</w:t>
      </w:r>
      <w:r w:rsidR="00855A6B">
        <w:t>то</w:t>
      </w:r>
      <w:r w:rsidR="00635E07">
        <w:t xml:space="preserve"> на правосъдието.</w:t>
      </w:r>
    </w:p>
    <w:p w:rsidR="00014566" w:rsidRPr="00631052" w:rsidRDefault="00AE5851" w:rsidP="00631052">
      <w:pPr>
        <w:pStyle w:val="ECHRPara"/>
      </w:pPr>
      <w:fldSimple w:instr=" SEQ level0 \*arabic ">
        <w:r w:rsidR="00631052" w:rsidRPr="00631052">
          <w:rPr>
            <w:noProof/>
          </w:rPr>
          <w:t>3</w:t>
        </w:r>
      </w:fldSimple>
      <w:r w:rsidR="00635E07">
        <w:t>.  Жалбоподателят твърди, че по време на арестуването му, полицията го е малтретирала, а след това е бил задържан при много лоши условия и че властите не са разследвали ефективно тези въпроси.</w:t>
      </w:r>
    </w:p>
    <w:p w:rsidR="00014566" w:rsidRPr="00631052" w:rsidRDefault="00AE5851" w:rsidP="00631052">
      <w:pPr>
        <w:pStyle w:val="ECHRPara"/>
      </w:pPr>
      <w:fldSimple w:instr=" SEQ level0 \*arabic ">
        <w:r w:rsidR="00631052" w:rsidRPr="00631052">
          <w:rPr>
            <w:noProof/>
          </w:rPr>
          <w:t>4</w:t>
        </w:r>
      </w:fldSimple>
      <w:r w:rsidR="00635E07">
        <w:t>.  На 10 септември 2014 г. Правителството е уведомено за жалба</w:t>
      </w:r>
      <w:r w:rsidR="00855A6B">
        <w:t>та</w:t>
      </w:r>
      <w:r w:rsidR="00635E07">
        <w:t>.</w:t>
      </w:r>
    </w:p>
    <w:p w:rsidR="00014566" w:rsidRPr="00631052" w:rsidRDefault="00014566" w:rsidP="00631052">
      <w:pPr>
        <w:pStyle w:val="ECHRTitle1"/>
      </w:pPr>
      <w:r>
        <w:t>ФАКТИТЕ</w:t>
      </w:r>
    </w:p>
    <w:p w:rsidR="00014566" w:rsidRPr="00631052" w:rsidRDefault="00014566" w:rsidP="00631052">
      <w:pPr>
        <w:pStyle w:val="ECHRHeading1"/>
        <w:outlineLvl w:val="1"/>
      </w:pPr>
      <w:r>
        <w:t>ОБСТОЯТЕЛСТВАТА ПО ДЕЛОТО</w:t>
      </w:r>
    </w:p>
    <w:p w:rsidR="00014566" w:rsidRPr="00631052" w:rsidRDefault="00AE5851" w:rsidP="00631052">
      <w:pPr>
        <w:pStyle w:val="ECHRPara"/>
      </w:pPr>
      <w:fldSimple w:instr=" SEQ level0 \*arabic ">
        <w:r w:rsidR="00631052" w:rsidRPr="00631052">
          <w:rPr>
            <w:noProof/>
          </w:rPr>
          <w:t>5</w:t>
        </w:r>
      </w:fldSimple>
      <w:r w:rsidR="00635E07">
        <w:t>.  Жалбоподателят е роден през 1986 г. и живее в София.</w:t>
      </w:r>
    </w:p>
    <w:p w:rsidR="00635E07" w:rsidRPr="00631052" w:rsidRDefault="00635E07" w:rsidP="00631052">
      <w:pPr>
        <w:pStyle w:val="ECHRHeading2"/>
        <w:outlineLvl w:val="2"/>
      </w:pPr>
      <w:r>
        <w:t xml:space="preserve">A. Събитията </w:t>
      </w:r>
      <w:r w:rsidR="00855A6B">
        <w:t xml:space="preserve">на </w:t>
      </w:r>
      <w:r>
        <w:t>28 и 29 юни 2008 г.</w:t>
      </w:r>
    </w:p>
    <w:p w:rsidR="00635E07" w:rsidRPr="00631052" w:rsidRDefault="00AE5851" w:rsidP="00631052">
      <w:pPr>
        <w:pStyle w:val="ECHRPara"/>
      </w:pPr>
      <w:fldSimple w:instr=" SEQ level0 \*arabic ">
        <w:r w:rsidR="00631052" w:rsidRPr="00631052">
          <w:rPr>
            <w:noProof/>
          </w:rPr>
          <w:t>6</w:t>
        </w:r>
      </w:fldSimple>
      <w:r w:rsidR="00635E07">
        <w:t xml:space="preserve">.  На 28 юни 2008 г. в България за </w:t>
      </w:r>
      <w:r w:rsidR="00A01E27">
        <w:t>първи път се провежда гей парад</w:t>
      </w:r>
      <w:r w:rsidR="00635E07">
        <w:t xml:space="preserve">. Парадът започва около 16:15 часа в центъра на София, недалеч от </w:t>
      </w:r>
      <w:r w:rsidR="00635E07">
        <w:lastRenderedPageBreak/>
        <w:t xml:space="preserve">Националния дворец на културата и привлича между двеста и петдесет и триста участници. Събитието е </w:t>
      </w:r>
      <w:r w:rsidR="0084659C">
        <w:t xml:space="preserve">отразено </w:t>
      </w:r>
      <w:r w:rsidR="00635E07">
        <w:t>от около сто и четиридесет журналист</w:t>
      </w:r>
      <w:r w:rsidR="0084659C">
        <w:t>и</w:t>
      </w:r>
      <w:r w:rsidR="00635E07">
        <w:t>. То се провежда под тежка полицейска охрана, в която са ангажирани почти сто и петдесет полицейски служител</w:t>
      </w:r>
      <w:r w:rsidR="0084659C">
        <w:t>и</w:t>
      </w:r>
      <w:r w:rsidR="00635E07">
        <w:t>, двадесет от които със специална защитна екипировка за борба с размирици, които са били мобилизирани с цел да се защити парада от някои крайни десни и националистически групи, застрашава</w:t>
      </w:r>
      <w:r w:rsidR="00444B28">
        <w:t>щи</w:t>
      </w:r>
      <w:r w:rsidR="00635E07">
        <w:t xml:space="preserve"> неговото провеждане. Въпреки това</w:t>
      </w:r>
      <w:r w:rsidR="00444B28">
        <w:t>,</w:t>
      </w:r>
      <w:r w:rsidR="00635E07">
        <w:t xml:space="preserve"> парадът е съпроводен от няколко </w:t>
      </w:r>
      <w:r w:rsidR="0084659C">
        <w:t xml:space="preserve">случая </w:t>
      </w:r>
      <w:r w:rsidR="00635E07">
        <w:t>на насилие, а полицията извършва повече от осемдесет ареста.</w:t>
      </w:r>
    </w:p>
    <w:p w:rsidR="00635E07" w:rsidRPr="00631052" w:rsidRDefault="00AE5851" w:rsidP="00631052">
      <w:pPr>
        <w:pStyle w:val="ECHRPara"/>
      </w:pPr>
      <w:fldSimple w:instr=" SEQ level0 \*arabic ">
        <w:r w:rsidR="00631052" w:rsidRPr="00631052">
          <w:rPr>
            <w:noProof/>
          </w:rPr>
          <w:t>7</w:t>
        </w:r>
      </w:fldSimple>
      <w:r w:rsidR="00635E07">
        <w:t>.  Около 16:30 часа</w:t>
      </w:r>
      <w:r w:rsidR="003E1E11">
        <w:t xml:space="preserve"> на</w:t>
      </w:r>
      <w:r w:rsidR="00635E07">
        <w:t xml:space="preserve"> същия ден жалбоподателят и шестима негови приятели преминават през обществения парк зад Националния дворец на културата (НДК). Те носят бутилки бира и твърдят</w:t>
      </w:r>
      <w:r w:rsidR="003E1E11">
        <w:t>, че</w:t>
      </w:r>
      <w:r w:rsidR="00635E07">
        <w:t xml:space="preserve"> отивали да се видят с техни приятели. Според жалбоподателя, те не са били агресивни и не са </w:t>
      </w:r>
      <w:r w:rsidR="004E0E72">
        <w:t>възнамерявали</w:t>
      </w:r>
      <w:r w:rsidR="00635E07">
        <w:t xml:space="preserve"> да нападат участниците в парада или който и да било друг. Според оперативната полицейска информация, предоставена от </w:t>
      </w:r>
      <w:r w:rsidR="004E0E72">
        <w:t>П</w:t>
      </w:r>
      <w:r w:rsidR="00635E07">
        <w:t>равителството, жалбоподателят е бил част от група</w:t>
      </w:r>
      <w:r w:rsidR="00801C48">
        <w:t>, състояща се</w:t>
      </w:r>
      <w:r w:rsidR="00635E07">
        <w:t xml:space="preserve"> от около петдесет до седемдесет души, които са били настроени да атакуват участниците в парада.</w:t>
      </w:r>
    </w:p>
    <w:p w:rsidR="007D4CE0" w:rsidRPr="00631052" w:rsidRDefault="00AE5851" w:rsidP="00631052">
      <w:pPr>
        <w:pStyle w:val="ECHRPara"/>
      </w:pPr>
      <w:fldSimple w:instr=" SEQ level0 \*arabic ">
        <w:r w:rsidR="00631052" w:rsidRPr="00631052">
          <w:rPr>
            <w:noProof/>
          </w:rPr>
          <w:t>8</w:t>
        </w:r>
      </w:fldSimple>
      <w:r w:rsidR="00635E07">
        <w:t xml:space="preserve">.  Групата </w:t>
      </w:r>
      <w:r w:rsidR="00DA41B3">
        <w:t xml:space="preserve">е </w:t>
      </w:r>
      <w:r w:rsidR="00635E07">
        <w:t>пресрещната от два полицейски вана. Полицията изл</w:t>
      </w:r>
      <w:r w:rsidR="0084659C">
        <w:t>и</w:t>
      </w:r>
      <w:r w:rsidR="00635E07">
        <w:t xml:space="preserve">за от автомобилите и </w:t>
      </w:r>
      <w:r w:rsidR="00EC3877">
        <w:t xml:space="preserve">нарежда на </w:t>
      </w:r>
      <w:r w:rsidR="00635E07">
        <w:t xml:space="preserve">групата да </w:t>
      </w:r>
      <w:r w:rsidR="003E1E11">
        <w:t>„</w:t>
      </w:r>
      <w:r w:rsidR="00635E07">
        <w:t>оставят бутилките на земята</w:t>
      </w:r>
      <w:r w:rsidR="003E1E11">
        <w:t>“</w:t>
      </w:r>
      <w:r w:rsidR="00635E07">
        <w:t xml:space="preserve">, </w:t>
      </w:r>
      <w:r w:rsidR="003E1E11">
        <w:t>„</w:t>
      </w:r>
      <w:r w:rsidR="00635E07">
        <w:t>да легнат на земята</w:t>
      </w:r>
      <w:r w:rsidR="003E1E11">
        <w:t>“</w:t>
      </w:r>
      <w:r w:rsidR="00635E07">
        <w:t xml:space="preserve">, да сложат </w:t>
      </w:r>
      <w:r w:rsidR="003E1E11">
        <w:t>„</w:t>
      </w:r>
      <w:r w:rsidR="00635E07">
        <w:t>ръце зад главите си</w:t>
      </w:r>
      <w:r w:rsidR="003E1E11">
        <w:t>“</w:t>
      </w:r>
      <w:r w:rsidR="00635E07">
        <w:t xml:space="preserve"> и да се </w:t>
      </w:r>
      <w:r w:rsidR="003E1E11">
        <w:t>„</w:t>
      </w:r>
      <w:r w:rsidR="00635E07">
        <w:t>разпръснат</w:t>
      </w:r>
      <w:r w:rsidR="003E1E11">
        <w:t>“</w:t>
      </w:r>
      <w:r w:rsidR="00635E07">
        <w:t>. Според жалбоподателя полиц</w:t>
      </w:r>
      <w:r w:rsidR="00B933B6">
        <w:t>аите</w:t>
      </w:r>
      <w:r w:rsidR="00635E07">
        <w:t xml:space="preserve"> принудил</w:t>
      </w:r>
      <w:r w:rsidR="00B933B6">
        <w:t>и</w:t>
      </w:r>
      <w:r w:rsidR="00635E07">
        <w:t xml:space="preserve"> всички да легнат на земята</w:t>
      </w:r>
      <w:r w:rsidR="00B759B9">
        <w:t>, като</w:t>
      </w:r>
      <w:r w:rsidR="00635E07">
        <w:t xml:space="preserve"> ги удря</w:t>
      </w:r>
      <w:r w:rsidR="00DA41B3">
        <w:t>л</w:t>
      </w:r>
      <w:r w:rsidR="00B933B6">
        <w:t>и</w:t>
      </w:r>
      <w:r w:rsidR="00635E07">
        <w:t xml:space="preserve"> с палки и ги рита</w:t>
      </w:r>
      <w:r w:rsidR="00B759B9">
        <w:t>л</w:t>
      </w:r>
      <w:r w:rsidR="00B933B6">
        <w:t>и</w:t>
      </w:r>
      <w:r w:rsidR="00635E07">
        <w:t xml:space="preserve">. Жалбоподателят също бил принуден да легне на земята </w:t>
      </w:r>
      <w:r w:rsidR="003E1E11">
        <w:t>с</w:t>
      </w:r>
      <w:r w:rsidR="00635E07">
        <w:t xml:space="preserve"> белезници</w:t>
      </w:r>
      <w:r w:rsidR="00B759B9">
        <w:t>, като</w:t>
      </w:r>
      <w:r w:rsidR="00635E07">
        <w:t xml:space="preserve"> бил ритан и удрян с палки и юмруци по гърба, раменете и краката. Той твърди, че един полицай притиснал главата му към земята с ботуша си,</w:t>
      </w:r>
      <w:r w:rsidR="0038055C">
        <w:t xml:space="preserve"> задушавайки го и</w:t>
      </w:r>
      <w:r w:rsidR="00BB2CF0">
        <w:t xml:space="preserve"> намалил натиска едва</w:t>
      </w:r>
      <w:r w:rsidR="00635E07">
        <w:t xml:space="preserve"> когато жалбоподателят започнал да протестира. Според писмен</w:t>
      </w:r>
      <w:r w:rsidR="0030422A">
        <w:t>и</w:t>
      </w:r>
      <w:r w:rsidR="0038055C">
        <w:t>т</w:t>
      </w:r>
      <w:r w:rsidR="0030422A">
        <w:t>е</w:t>
      </w:r>
      <w:r w:rsidR="00635E07">
        <w:t xml:space="preserve"> </w:t>
      </w:r>
      <w:r w:rsidR="00470119">
        <w:t>об</w:t>
      </w:r>
      <w:r w:rsidR="00BB2CF0">
        <w:t>ясне</w:t>
      </w:r>
      <w:r w:rsidR="0038055C">
        <w:t>ни</w:t>
      </w:r>
      <w:r w:rsidR="0030422A">
        <w:t>я</w:t>
      </w:r>
      <w:r w:rsidR="0038055C">
        <w:t xml:space="preserve"> </w:t>
      </w:r>
      <w:r w:rsidR="00635E07">
        <w:t xml:space="preserve">на полицейския служител, който арестувал жалбоподателя, </w:t>
      </w:r>
      <w:r w:rsidR="0030422A">
        <w:t xml:space="preserve">дадени </w:t>
      </w:r>
      <w:r w:rsidR="00635E07">
        <w:t>на 14 ноември 2014 г. за целите на производството пред Съд</w:t>
      </w:r>
      <w:r w:rsidR="0038055C">
        <w:t>а</w:t>
      </w:r>
      <w:r w:rsidR="00635E07">
        <w:t xml:space="preserve"> и представен</w:t>
      </w:r>
      <w:r w:rsidR="0030422A">
        <w:t>и</w:t>
      </w:r>
      <w:r w:rsidR="00635E07">
        <w:t xml:space="preserve"> от Правителството (преди това </w:t>
      </w:r>
      <w:r w:rsidR="0038055C">
        <w:t xml:space="preserve">самоличността на служителя </w:t>
      </w:r>
      <w:r w:rsidR="00635E07">
        <w:t xml:space="preserve">не е </w:t>
      </w:r>
      <w:r w:rsidR="0038055C">
        <w:t>била установена</w:t>
      </w:r>
      <w:r w:rsidR="00635E07">
        <w:t>), жалбоподате</w:t>
      </w:r>
      <w:r w:rsidR="007D690B">
        <w:t xml:space="preserve">лят е бил сред група </w:t>
      </w:r>
      <w:r w:rsidR="00635E07">
        <w:t>лица</w:t>
      </w:r>
      <w:r w:rsidR="0038055C">
        <w:t xml:space="preserve"> във видимо нетрезво състояние</w:t>
      </w:r>
      <w:r w:rsidR="00635E07">
        <w:t xml:space="preserve">, които се опитвали </w:t>
      </w:r>
      <w:r w:rsidR="007D690B">
        <w:t xml:space="preserve">агресивно </w:t>
      </w:r>
      <w:r w:rsidR="00635E07">
        <w:t xml:space="preserve">да атакуват парада. Полицейският служител не </w:t>
      </w:r>
      <w:r w:rsidR="00F6754D">
        <w:t xml:space="preserve">помни </w:t>
      </w:r>
      <w:r w:rsidR="00635E07">
        <w:t xml:space="preserve">да е използвал сила или палка срещу жалбоподателя, единствено белезници, с оглед </w:t>
      </w:r>
      <w:r w:rsidR="00F6754D">
        <w:t>агресивното поведение</w:t>
      </w:r>
      <w:r w:rsidR="00635E07">
        <w:t xml:space="preserve"> на жалбоподателя.</w:t>
      </w:r>
    </w:p>
    <w:p w:rsidR="00635E07" w:rsidRPr="00631052" w:rsidRDefault="00AE5851" w:rsidP="00631052">
      <w:pPr>
        <w:pStyle w:val="ECHRPara"/>
      </w:pPr>
      <w:fldSimple w:instr=" SEQ level0 \*arabic ">
        <w:r w:rsidR="00631052" w:rsidRPr="00631052">
          <w:rPr>
            <w:noProof/>
          </w:rPr>
          <w:t>9</w:t>
        </w:r>
      </w:fldSimple>
      <w:r w:rsidR="00635E07">
        <w:t>.  Жалбоподателят и останалите членове на групата останали  приковани към земята за около половин час, пред очите на много минувачи. Много от журналистите, които били на мястото на инцидента</w:t>
      </w:r>
      <w:r w:rsidR="00F6754D">
        <w:t>,</w:t>
      </w:r>
      <w:r w:rsidR="00635E07">
        <w:t xml:space="preserve"> направили снимки и видео клипове. Според жалбоподателя на една от снимките, които той по-късно нам</w:t>
      </w:r>
      <w:r w:rsidR="00F6754D">
        <w:t>ира</w:t>
      </w:r>
      <w:r w:rsidR="00635E07">
        <w:t xml:space="preserve"> в </w:t>
      </w:r>
      <w:r w:rsidR="00B933B6">
        <w:t>и</w:t>
      </w:r>
      <w:r w:rsidR="00635E07">
        <w:t xml:space="preserve">нтернет, може да се види как полицай го притиска с гръб към земята с ботуша си. </w:t>
      </w:r>
      <w:r w:rsidR="00331746">
        <w:t>С</w:t>
      </w:r>
      <w:r w:rsidR="00635E07">
        <w:t xml:space="preserve">нимки </w:t>
      </w:r>
      <w:r w:rsidR="00331746">
        <w:t xml:space="preserve">очевидно </w:t>
      </w:r>
      <w:r w:rsidR="00635E07">
        <w:t xml:space="preserve">са </w:t>
      </w:r>
      <w:r w:rsidR="00331746">
        <w:t>на</w:t>
      </w:r>
      <w:r w:rsidR="00635E07">
        <w:t xml:space="preserve">правени и от фотограф, </w:t>
      </w:r>
      <w:r w:rsidR="00894025">
        <w:t>работещ към</w:t>
      </w:r>
      <w:r w:rsidR="00635E07">
        <w:t xml:space="preserve"> Министерството на вътрешните работи.</w:t>
      </w:r>
    </w:p>
    <w:p w:rsidR="00635E07" w:rsidRPr="00631052" w:rsidRDefault="00AE5851" w:rsidP="00631052">
      <w:pPr>
        <w:pStyle w:val="ECHRPara"/>
      </w:pPr>
      <w:fldSimple w:instr=" SEQ level0 \*arabic ">
        <w:r w:rsidR="00631052" w:rsidRPr="00631052">
          <w:rPr>
            <w:noProof/>
          </w:rPr>
          <w:t>10</w:t>
        </w:r>
      </w:fldSimple>
      <w:r w:rsidR="00635E07">
        <w:t xml:space="preserve">.  След това жалбоподателят, заедно с около двадесет и пет до тридесет други лица, е качен в полицейски </w:t>
      </w:r>
      <w:r w:rsidR="002B7622">
        <w:t>авто</w:t>
      </w:r>
      <w:r w:rsidR="00635E07">
        <w:t xml:space="preserve">бус и отведен в близкия полицейски участък. Според </w:t>
      </w:r>
      <w:r w:rsidR="00123BBA">
        <w:t>книгата</w:t>
      </w:r>
      <w:r w:rsidR="00635E07">
        <w:t xml:space="preserve"> на задържаните</w:t>
      </w:r>
      <w:r w:rsidR="00123BBA">
        <w:t xml:space="preserve"> лица</w:t>
      </w:r>
      <w:r w:rsidR="00635E07">
        <w:t>, представен</w:t>
      </w:r>
      <w:r w:rsidR="00123BBA">
        <w:t>а</w:t>
      </w:r>
      <w:r w:rsidR="00635E07">
        <w:t xml:space="preserve"> от Правителството, жалбоподателят е </w:t>
      </w:r>
      <w:r w:rsidR="00F6754D">
        <w:t>от</w:t>
      </w:r>
      <w:r w:rsidR="00635E07">
        <w:t xml:space="preserve">веден в полицейското управление в 19:30 часа. Данните, представени от </w:t>
      </w:r>
      <w:r w:rsidR="00F6754D">
        <w:t>П</w:t>
      </w:r>
      <w:r w:rsidR="00635E07">
        <w:t>равителството, показват, че той е бил обискиран, но в него не са открити оръжия или други опасни предмети. Жалбоподателят твърди, че заедно с някои от другите арестанти</w:t>
      </w:r>
      <w:r w:rsidR="002F1C43">
        <w:t>,</w:t>
      </w:r>
      <w:r w:rsidR="00635E07">
        <w:t xml:space="preserve"> той първо e оставен в коридора </w:t>
      </w:r>
      <w:proofErr w:type="spellStart"/>
      <w:r w:rsidR="00635E07">
        <w:t>нa</w:t>
      </w:r>
      <w:proofErr w:type="spellEnd"/>
      <w:r w:rsidR="00635E07">
        <w:t xml:space="preserve"> полицейското управление, изправен с лице </w:t>
      </w:r>
      <w:r w:rsidR="0079538A">
        <w:t xml:space="preserve">към </w:t>
      </w:r>
      <w:r w:rsidR="00635E07">
        <w:t xml:space="preserve">стената, с вдигнати ръце и раздалечени крака. Той остава в това положение около два часа. През това време полицейските служители, които минавали през коридора </w:t>
      </w:r>
      <w:r w:rsidR="000C7F8A">
        <w:t xml:space="preserve">зад </w:t>
      </w:r>
      <w:r w:rsidR="00635E07">
        <w:t xml:space="preserve">него, понякога го ритали в глезените, за да </w:t>
      </w:r>
      <w:r w:rsidR="000C7F8A">
        <w:t xml:space="preserve">държи </w:t>
      </w:r>
      <w:r w:rsidR="00635E07">
        <w:t xml:space="preserve">краката си </w:t>
      </w:r>
      <w:r w:rsidR="000C7F8A">
        <w:t xml:space="preserve">раздалечи </w:t>
      </w:r>
      <w:r w:rsidR="00635E07">
        <w:t xml:space="preserve">един от друг. Когато протестирал, бил удрян с палка по задната част на краката, зад коленете, според него, защото полицаите знаели, че ударите </w:t>
      </w:r>
      <w:r w:rsidR="00A01A38">
        <w:t>там</w:t>
      </w:r>
      <w:r w:rsidR="00635E07">
        <w:t xml:space="preserve"> не оставят трайни белези. След това той </w:t>
      </w:r>
      <w:r w:rsidR="00A01A38">
        <w:t xml:space="preserve">е </w:t>
      </w:r>
      <w:r w:rsidR="00635E07">
        <w:t xml:space="preserve">преместен, заедно с тридесет и две други лица, в много гореща и задушна килия с размери около девет или десет квадратни метра. Не му била дадена нито храна, нито вода, нито му е било разрешено да отиде до тоалетната. По-късно жалбоподателят </w:t>
      </w:r>
      <w:r w:rsidR="00755A7C">
        <w:t xml:space="preserve">е </w:t>
      </w:r>
      <w:r w:rsidR="00635E07">
        <w:t>разпитан в продължение на около двадесет минути, като твърди, че не му е било позволено да се свърже с адвокат, лекар или семейството си</w:t>
      </w:r>
      <w:r w:rsidR="004C5616">
        <w:t>,</w:t>
      </w:r>
      <w:r w:rsidR="00635E07">
        <w:t xml:space="preserve"> въпреки че </w:t>
      </w:r>
      <w:r w:rsidR="005D3CE1">
        <w:t xml:space="preserve">изразил това желание </w:t>
      </w:r>
      <w:r w:rsidR="00635E07">
        <w:t>в официалния формуляр, който попълнил в 19:30 часа.</w:t>
      </w:r>
    </w:p>
    <w:p w:rsidR="00635E07" w:rsidRPr="00631052" w:rsidRDefault="00AE5851" w:rsidP="00631052">
      <w:pPr>
        <w:pStyle w:val="ECHRPara"/>
      </w:pPr>
      <w:fldSimple w:instr=" SEQ level0 \*arabic ">
        <w:r w:rsidR="00631052" w:rsidRPr="00631052">
          <w:rPr>
            <w:noProof/>
          </w:rPr>
          <w:t>11</w:t>
        </w:r>
      </w:fldSimple>
      <w:r w:rsidR="00635E07">
        <w:t>.  По време на престоя му в полицейското управление на жалбоподателя е връчена полицейска заповед за задържането му и а</w:t>
      </w:r>
      <w:r w:rsidR="0012761A">
        <w:t>кт за административно нарушение за</w:t>
      </w:r>
      <w:r w:rsidR="00635E07">
        <w:t xml:space="preserve"> отказ да </w:t>
      </w:r>
      <w:r w:rsidR="0012761A">
        <w:t>изпълни</w:t>
      </w:r>
      <w:r w:rsidR="00635E07">
        <w:t xml:space="preserve"> полиц</w:t>
      </w:r>
      <w:r w:rsidR="0012761A">
        <w:t>ейско нареждане</w:t>
      </w:r>
      <w:r w:rsidR="00C264C3">
        <w:t xml:space="preserve"> за разпръскване. Според </w:t>
      </w:r>
      <w:r w:rsidR="00635E07">
        <w:t>бележката, отбелязана във връзка с полицейското задържане, той е освободен в 3</w:t>
      </w:r>
      <w:r w:rsidR="005C1C0F">
        <w:t>:</w:t>
      </w:r>
      <w:r w:rsidR="00635E07">
        <w:t>25 часа на 29 юни 2008 г.</w:t>
      </w:r>
    </w:p>
    <w:bookmarkStart w:id="1" w:name="F_affidavits"/>
    <w:p w:rsidR="00AD62DA" w:rsidRPr="00631052" w:rsidRDefault="007C1E89" w:rsidP="00631052">
      <w:pPr>
        <w:pStyle w:val="ECHRPara"/>
      </w:pPr>
      <w:r w:rsidRPr="00631052">
        <w:fldChar w:fldCharType="begin"/>
      </w:r>
      <w:r w:rsidRPr="00631052">
        <w:instrText xml:space="preserve"> SEQ level0 \*arabic </w:instrText>
      </w:r>
      <w:r w:rsidRPr="00631052">
        <w:fldChar w:fldCharType="separate"/>
      </w:r>
      <w:r w:rsidR="00631052" w:rsidRPr="00631052">
        <w:rPr>
          <w:noProof/>
        </w:rPr>
        <w:t>12</w:t>
      </w:r>
      <w:r w:rsidRPr="00631052">
        <w:fldChar w:fldCharType="end"/>
      </w:r>
      <w:bookmarkEnd w:id="1"/>
      <w:r>
        <w:t xml:space="preserve">.  В подкрепа на </w:t>
      </w:r>
      <w:r w:rsidR="005C1C0F">
        <w:t xml:space="preserve">своите </w:t>
      </w:r>
      <w:r>
        <w:t xml:space="preserve">твърдения </w:t>
      </w:r>
      <w:r w:rsidR="005C1C0F">
        <w:t>отно</w:t>
      </w:r>
      <w:r w:rsidR="00B933B6">
        <w:t>с</w:t>
      </w:r>
      <w:r w:rsidR="005C1C0F">
        <w:t>но</w:t>
      </w:r>
      <w:r>
        <w:t xml:space="preserve"> обстоятелствата около ареста и задържането </w:t>
      </w:r>
      <w:r w:rsidR="00DE6E71">
        <w:t>си</w:t>
      </w:r>
      <w:r>
        <w:t>, жалбоподателят представя писмен</w:t>
      </w:r>
      <w:r w:rsidR="00DE6E71">
        <w:t>а клетвена декларация</w:t>
      </w:r>
      <w:r>
        <w:t>, изготвен</w:t>
      </w:r>
      <w:r w:rsidR="00DE6E71">
        <w:t>а</w:t>
      </w:r>
      <w:r>
        <w:t xml:space="preserve"> от него на 14 септември 2011 г.</w:t>
      </w:r>
      <w:r w:rsidR="00C264C3">
        <w:t>,</w:t>
      </w:r>
      <w:r>
        <w:t xml:space="preserve"> и три клетвени декларации, </w:t>
      </w:r>
      <w:r w:rsidR="00DE6E71">
        <w:t xml:space="preserve">изготвени </w:t>
      </w:r>
      <w:r>
        <w:t>на 13 септември 2011 г. от лица, арестувани и задържани заедно с него.</w:t>
      </w:r>
    </w:p>
    <w:p w:rsidR="00635E07" w:rsidRPr="00631052" w:rsidRDefault="003C4265" w:rsidP="00631052">
      <w:pPr>
        <w:pStyle w:val="ECHRHeading2"/>
        <w:outlineLvl w:val="2"/>
      </w:pPr>
      <w:r>
        <w:t>Б.  Медицинският преглед на жалбоподателя на 29 юни 2008 г.</w:t>
      </w:r>
    </w:p>
    <w:bookmarkStart w:id="2" w:name="F_medical_examination"/>
    <w:p w:rsidR="00635E07" w:rsidRPr="00631052" w:rsidRDefault="00635E07" w:rsidP="00631052">
      <w:pPr>
        <w:pStyle w:val="ECHRPara"/>
      </w:pPr>
      <w:r w:rsidRPr="00631052">
        <w:fldChar w:fldCharType="begin"/>
      </w:r>
      <w:r w:rsidRPr="00631052">
        <w:instrText xml:space="preserve"> SEQ level0 \*arabic </w:instrText>
      </w:r>
      <w:r w:rsidRPr="00631052">
        <w:fldChar w:fldCharType="separate"/>
      </w:r>
      <w:r w:rsidR="00631052" w:rsidRPr="00631052">
        <w:rPr>
          <w:noProof/>
        </w:rPr>
        <w:t>13</w:t>
      </w:r>
      <w:r w:rsidRPr="00631052">
        <w:fldChar w:fldCharType="end"/>
      </w:r>
      <w:bookmarkEnd w:id="2"/>
      <w:r>
        <w:t xml:space="preserve">.  В 13:30 часа в деня на освобождаването му на 29 юни 2008 г., жалбоподателят е прегледан от лекар в Отделението по съдебна медицина на Медицински </w:t>
      </w:r>
      <w:r w:rsidR="003750BF">
        <w:t>у</w:t>
      </w:r>
      <w:r>
        <w:t>ниверситет - София, който отбелязва в медицинско удостоверение следните наранявания по него: (а) натърт</w:t>
      </w:r>
      <w:r w:rsidR="009F037B">
        <w:t>ване</w:t>
      </w:r>
      <w:r>
        <w:t xml:space="preserve"> с форма на двойна ивица, с наситено синкаво-лилав цвят, с размери - пет на един и половина сантиметра в горн</w:t>
      </w:r>
      <w:r w:rsidR="009F037B">
        <w:t>ата част на</w:t>
      </w:r>
      <w:r>
        <w:t xml:space="preserve"> дясно</w:t>
      </w:r>
      <w:r w:rsidR="009F037B">
        <w:t>то</w:t>
      </w:r>
      <w:r>
        <w:t xml:space="preserve"> рамо; (б) няколко </w:t>
      </w:r>
      <w:r w:rsidR="009F037B">
        <w:t>петнисти натъртвания</w:t>
      </w:r>
      <w:r>
        <w:t xml:space="preserve"> с наситено синкаво-лилав цвят и размери -  пет на седем сантиметра от двете страни на </w:t>
      </w:r>
      <w:r w:rsidR="00435276">
        <w:t xml:space="preserve">натъртването </w:t>
      </w:r>
      <w:r>
        <w:t xml:space="preserve">с форма на ивица; (в) </w:t>
      </w:r>
      <w:r w:rsidR="00435276">
        <w:t xml:space="preserve">натъртване </w:t>
      </w:r>
      <w:r>
        <w:t xml:space="preserve">с форма на двойна хоризонтална ивица, </w:t>
      </w:r>
      <w:r>
        <w:lastRenderedPageBreak/>
        <w:t>лилава на цвят</w:t>
      </w:r>
      <w:r w:rsidR="001C1C34">
        <w:t xml:space="preserve"> и</w:t>
      </w:r>
      <w:r>
        <w:t xml:space="preserve"> с размери - двадесет на два и половина сантиметра </w:t>
      </w:r>
      <w:r w:rsidR="001C1C34">
        <w:t xml:space="preserve">в </w:t>
      </w:r>
      <w:r>
        <w:t xml:space="preserve">средата на гърба; (г) синкаво натъртване на петна, с размери - шест на пет и половина сантиметра </w:t>
      </w:r>
      <w:r w:rsidR="001C1C34">
        <w:t xml:space="preserve">на </w:t>
      </w:r>
      <w:r>
        <w:t xml:space="preserve">лявото рамо; (д) синкаво-лилави </w:t>
      </w:r>
      <w:r w:rsidR="00D12247">
        <w:t>петнисти натъртвания</w:t>
      </w:r>
      <w:r>
        <w:t xml:space="preserve"> с размери - девет на осем сантиметра от вътрешната страна на дясната ръка, под мишницата, с три по-светли зони вътре в тях, с размери - един </w:t>
      </w:r>
      <w:r w:rsidR="00D12247">
        <w:t xml:space="preserve">сантиметър </w:t>
      </w:r>
      <w:r>
        <w:t>в диаметър; (е) подобно лилаво натъртване, с размери - пет на четири сантиметра в горната третина</w:t>
      </w:r>
      <w:r w:rsidR="00C520CC">
        <w:t>, от вътрешната страна на ръката до</w:t>
      </w:r>
      <w:r>
        <w:t xml:space="preserve"> лакътя; (ж) четири подобни </w:t>
      </w:r>
      <w:r w:rsidR="00C520CC">
        <w:t>натъртвания</w:t>
      </w:r>
      <w:r>
        <w:t xml:space="preserve"> с размери - един и половина на два сантиметра </w:t>
      </w:r>
      <w:r w:rsidR="00C520CC">
        <w:t xml:space="preserve">от </w:t>
      </w:r>
      <w:r>
        <w:t xml:space="preserve">вътрешната </w:t>
      </w:r>
      <w:r w:rsidR="00C520CC">
        <w:t>страна</w:t>
      </w:r>
      <w:r>
        <w:t xml:space="preserve"> на лявата ръка; и (з) синкаво натъртване с размери - шест на осем сантиметра </w:t>
      </w:r>
      <w:r w:rsidR="00AF72EF">
        <w:t>от външната</w:t>
      </w:r>
      <w:r>
        <w:t xml:space="preserve"> </w:t>
      </w:r>
      <w:r w:rsidR="00AF72EF">
        <w:t xml:space="preserve">страна на </w:t>
      </w:r>
      <w:r w:rsidR="003750BF">
        <w:t>дясната</w:t>
      </w:r>
      <w:r>
        <w:t xml:space="preserve"> подбедрица. Лекарят е на мнение, че </w:t>
      </w:r>
      <w:r w:rsidR="00AF72EF">
        <w:t xml:space="preserve">натъртванията </w:t>
      </w:r>
      <w:r>
        <w:t xml:space="preserve">по дясното рамо и гърба на жалбоподателя са причинени от удари с твърд, тъп, продълговат и тесен предмет, тези по ръцете и дясната </w:t>
      </w:r>
      <w:proofErr w:type="spellStart"/>
      <w:r>
        <w:t>предмишница</w:t>
      </w:r>
      <w:proofErr w:type="spellEnd"/>
      <w:r>
        <w:t xml:space="preserve"> от силно стискане с ръце, а тези на лявото рамо и дясната подбедрица - от удари със или </w:t>
      </w:r>
      <w:r w:rsidR="00584BE2">
        <w:t>с</w:t>
      </w:r>
      <w:r>
        <w:t xml:space="preserve"> твърди тъпи предмети или удари с юмруци и ритници. Лекарят </w:t>
      </w:r>
      <w:r w:rsidR="00065C8B">
        <w:t>заявява</w:t>
      </w:r>
      <w:r>
        <w:t xml:space="preserve">, че всички </w:t>
      </w:r>
      <w:r w:rsidR="00065C8B">
        <w:t>натъртвания</w:t>
      </w:r>
      <w:r w:rsidR="0000476F">
        <w:t xml:space="preserve"> биха</w:t>
      </w:r>
      <w:r>
        <w:t xml:space="preserve"> могли да бъдат предизвикани по начина, </w:t>
      </w:r>
      <w:r w:rsidR="00F33536">
        <w:t xml:space="preserve">по </w:t>
      </w:r>
      <w:r w:rsidR="0000476F">
        <w:t xml:space="preserve">който </w:t>
      </w:r>
      <w:r>
        <w:t>жалбоподателя</w:t>
      </w:r>
      <w:r w:rsidR="0000476F">
        <w:t>т твърди</w:t>
      </w:r>
      <w:r w:rsidR="00584BE2">
        <w:t>,</w:t>
      </w:r>
      <w:r>
        <w:t xml:space="preserve"> и </w:t>
      </w:r>
      <w:r w:rsidR="00F33536">
        <w:t xml:space="preserve">че те </w:t>
      </w:r>
      <w:r>
        <w:t>са му причинили болка и страдание.</w:t>
      </w:r>
    </w:p>
    <w:p w:rsidR="003C4265" w:rsidRPr="00631052" w:rsidRDefault="003C4265" w:rsidP="00631052">
      <w:pPr>
        <w:pStyle w:val="ECHRHeading2"/>
        <w:outlineLvl w:val="2"/>
      </w:pPr>
      <w:r>
        <w:t>В.  Административната санкция, наложена на жалбоподателя</w:t>
      </w:r>
    </w:p>
    <w:bookmarkStart w:id="3" w:name="F_fine_and_judicial_review_proceedings"/>
    <w:p w:rsidR="003C4265" w:rsidRPr="00631052" w:rsidRDefault="003C4265" w:rsidP="00631052">
      <w:pPr>
        <w:pStyle w:val="ECHRPara"/>
      </w:pPr>
      <w:r w:rsidRPr="00631052">
        <w:fldChar w:fldCharType="begin"/>
      </w:r>
      <w:r w:rsidRPr="00631052">
        <w:instrText xml:space="preserve"> SEQ level0 \*arabic </w:instrText>
      </w:r>
      <w:r w:rsidRPr="00631052">
        <w:fldChar w:fldCharType="separate"/>
      </w:r>
      <w:r w:rsidR="00631052" w:rsidRPr="00631052">
        <w:rPr>
          <w:noProof/>
        </w:rPr>
        <w:t>14</w:t>
      </w:r>
      <w:r w:rsidRPr="00631052">
        <w:fldChar w:fldCharType="end"/>
      </w:r>
      <w:bookmarkEnd w:id="3"/>
      <w:r>
        <w:t xml:space="preserve">.  На 14 юли 2008 г. </w:t>
      </w:r>
      <w:r w:rsidR="0000476F">
        <w:t>н</w:t>
      </w:r>
      <w:r>
        <w:t xml:space="preserve">ачалникът на полицейското управление </w:t>
      </w:r>
      <w:r w:rsidR="00F33536">
        <w:t xml:space="preserve">издава </w:t>
      </w:r>
      <w:r>
        <w:t xml:space="preserve">на жалбоподателя </w:t>
      </w:r>
      <w:r w:rsidR="00F33536">
        <w:t>наказателно постановление</w:t>
      </w:r>
      <w:r>
        <w:t xml:space="preserve"> за неизпълнение на </w:t>
      </w:r>
      <w:r w:rsidR="00F433A5">
        <w:t xml:space="preserve">полицейската </w:t>
      </w:r>
      <w:r>
        <w:t xml:space="preserve">заповед за разпръскване. Жалбоподателят е </w:t>
      </w:r>
      <w:r w:rsidR="00F33536">
        <w:t xml:space="preserve">оспорил </w:t>
      </w:r>
      <w:r w:rsidR="006A64AB">
        <w:t>по съдебен ред</w:t>
      </w:r>
      <w:r>
        <w:t xml:space="preserve"> на </w:t>
      </w:r>
      <w:r w:rsidR="006A64AB">
        <w:t xml:space="preserve">това </w:t>
      </w:r>
      <w:r w:rsidR="00F33536">
        <w:t>постановление</w:t>
      </w:r>
      <w:r>
        <w:t xml:space="preserve">. На 30 септември 2009 г. Софийският районен съд отменя </w:t>
      </w:r>
      <w:r w:rsidR="00F33536">
        <w:t>постановлението</w:t>
      </w:r>
      <w:r>
        <w:t>, като намира, че фактите, изложени в него</w:t>
      </w:r>
      <w:r w:rsidR="00F33536">
        <w:t>,</w:t>
      </w:r>
      <w:r>
        <w:t xml:space="preserve"> са в противоречие със свидетелските показания</w:t>
      </w:r>
      <w:r w:rsidR="005D64B9">
        <w:t xml:space="preserve"> на</w:t>
      </w:r>
      <w:r>
        <w:t xml:space="preserve"> полицейски служители и други</w:t>
      </w:r>
      <w:r w:rsidR="00F33536">
        <w:t xml:space="preserve"> такива</w:t>
      </w:r>
      <w:r>
        <w:t>, дадени в хода на производството по съдеб</w:t>
      </w:r>
      <w:r w:rsidR="005D64B9">
        <w:t>но обжалване</w:t>
      </w:r>
      <w:r>
        <w:t xml:space="preserve">. Съдът отбелязва, че </w:t>
      </w:r>
      <w:r w:rsidR="00804C68">
        <w:t xml:space="preserve">тези </w:t>
      </w:r>
      <w:r>
        <w:t>доказателств</w:t>
      </w:r>
      <w:r w:rsidR="00804C68">
        <w:t>а</w:t>
      </w:r>
      <w:r>
        <w:t xml:space="preserve"> </w:t>
      </w:r>
      <w:r w:rsidR="00F33536">
        <w:t>показв</w:t>
      </w:r>
      <w:r>
        <w:t>а</w:t>
      </w:r>
      <w:r w:rsidR="00804C68">
        <w:t>т</w:t>
      </w:r>
      <w:r>
        <w:t>, че полицията е наредила на членовете на групата, ко</w:t>
      </w:r>
      <w:r w:rsidR="00E17162">
        <w:t>я</w:t>
      </w:r>
      <w:r>
        <w:t>то е пресрещнала, да оставят на земята предметите, които държа</w:t>
      </w:r>
      <w:r w:rsidR="00E17162">
        <w:t>т</w:t>
      </w:r>
      <w:r>
        <w:t xml:space="preserve"> в ръцете си и да легнат на земята, което е несъвместимо с нареждането да се разпръснат, посочено в административния акт. </w:t>
      </w:r>
      <w:r w:rsidR="00804C68">
        <w:t>Следователно</w:t>
      </w:r>
      <w:r>
        <w:t xml:space="preserve"> не е установено, че жалбоподателят наистина е отказал да се подчини на заповедта на полицията да се разпръсне.</w:t>
      </w:r>
    </w:p>
    <w:p w:rsidR="00005D55" w:rsidRPr="00631052" w:rsidRDefault="00005D55" w:rsidP="00631052">
      <w:pPr>
        <w:pStyle w:val="ECHRHeading2"/>
        <w:outlineLvl w:val="2"/>
      </w:pPr>
      <w:r>
        <w:t>Г. Разследване на обстоятелствата около събитията от 28 юни 2008 г.</w:t>
      </w:r>
    </w:p>
    <w:bookmarkStart w:id="4" w:name="F_complaint_prosecuting_authorities"/>
    <w:p w:rsidR="00635E07" w:rsidRPr="00631052" w:rsidRDefault="00635E07" w:rsidP="00631052">
      <w:pPr>
        <w:pStyle w:val="ECHRPara"/>
      </w:pPr>
      <w:r w:rsidRPr="00631052">
        <w:fldChar w:fldCharType="begin"/>
      </w:r>
      <w:r w:rsidRPr="00631052">
        <w:instrText xml:space="preserve"> SEQ level0 \*arabic </w:instrText>
      </w:r>
      <w:r w:rsidRPr="00631052">
        <w:fldChar w:fldCharType="separate"/>
      </w:r>
      <w:r w:rsidR="00631052" w:rsidRPr="00631052">
        <w:rPr>
          <w:noProof/>
        </w:rPr>
        <w:t>15</w:t>
      </w:r>
      <w:r w:rsidRPr="00631052">
        <w:fldChar w:fldCharType="end"/>
      </w:r>
      <w:bookmarkEnd w:id="4"/>
      <w:r>
        <w:t>.  В същото време, на 10 юли 2008 г. жалбоподателят подава оплакване до Военна прокуратура - София, в което твърди, че е бил малтретиран от полицията по време на задържането си. Той моли за разследване по случая и образуване на наказателно производство ср</w:t>
      </w:r>
      <w:r w:rsidR="00F33536">
        <w:t>ещу съответните служители. П</w:t>
      </w:r>
      <w:r>
        <w:t>рилага към оплакването си медицинското удостоверение, което е получил на 29 юни 2008 г. (вж</w:t>
      </w:r>
      <w:r w:rsidR="007269AF">
        <w:t>.</w:t>
      </w:r>
      <w:r>
        <w:t xml:space="preserve"> параграф 13 по-горе), снимки на нараняванията си и снимки от събитията, които е свалил от интернет.</w:t>
      </w:r>
    </w:p>
    <w:bookmarkStart w:id="5" w:name="F_decision_14_July_2008"/>
    <w:p w:rsidR="00B24BE6" w:rsidRPr="00631052" w:rsidRDefault="00C16CE9" w:rsidP="00631052">
      <w:pPr>
        <w:pStyle w:val="ECHRPara"/>
      </w:pPr>
      <w:r w:rsidRPr="00631052">
        <w:fldChar w:fldCharType="begin"/>
      </w:r>
      <w:r w:rsidRPr="00631052">
        <w:instrText xml:space="preserve"> SEQ level0 \*arabic </w:instrText>
      </w:r>
      <w:r w:rsidRPr="00631052">
        <w:fldChar w:fldCharType="separate"/>
      </w:r>
      <w:r w:rsidR="00631052" w:rsidRPr="00631052">
        <w:rPr>
          <w:noProof/>
        </w:rPr>
        <w:t>16</w:t>
      </w:r>
      <w:r w:rsidRPr="00631052">
        <w:fldChar w:fldCharType="end"/>
      </w:r>
      <w:bookmarkEnd w:id="5"/>
      <w:r>
        <w:t>.  На 14 юли 2008 г. Военна прокуратура - София установява, че информацията, предоставена от жалбоподателя, не е достатъчна, за да о</w:t>
      </w:r>
      <w:r w:rsidR="005547B4">
        <w:t>боснов</w:t>
      </w:r>
      <w:r>
        <w:t xml:space="preserve">е незабавното образуване на наказателно производство, но </w:t>
      </w:r>
      <w:r w:rsidR="00305DD8">
        <w:t xml:space="preserve">изисква </w:t>
      </w:r>
      <w:r>
        <w:t xml:space="preserve">предварително </w:t>
      </w:r>
      <w:r w:rsidR="00712234">
        <w:t xml:space="preserve">разследване </w:t>
      </w:r>
      <w:r>
        <w:t>(вж</w:t>
      </w:r>
      <w:r w:rsidR="00712234">
        <w:t>.</w:t>
      </w:r>
      <w:r>
        <w:t xml:space="preserve"> параграф 35 по-долу). Т</w:t>
      </w:r>
      <w:r w:rsidR="00712234">
        <w:t>я</w:t>
      </w:r>
      <w:r>
        <w:t xml:space="preserve"> възлага на военен следовател да проучи твърденията на жалбоподателя, като събере всички налични материали и снеме показанията </w:t>
      </w:r>
      <w:r w:rsidR="00956D49">
        <w:t xml:space="preserve">от </w:t>
      </w:r>
      <w:r>
        <w:t xml:space="preserve">засегнатите </w:t>
      </w:r>
      <w:r w:rsidR="00305DD8">
        <w:t>лица</w:t>
      </w:r>
      <w:r>
        <w:t>.</w:t>
      </w:r>
    </w:p>
    <w:bookmarkStart w:id="6" w:name="F_inquiry_July_August_2008"/>
    <w:p w:rsidR="00C16CE9" w:rsidRPr="00631052" w:rsidRDefault="00022363" w:rsidP="00631052">
      <w:pPr>
        <w:pStyle w:val="ECHRPara"/>
      </w:pPr>
      <w:r w:rsidRPr="00631052">
        <w:fldChar w:fldCharType="begin"/>
      </w:r>
      <w:r w:rsidRPr="00631052">
        <w:instrText xml:space="preserve"> SEQ level0 \*arabic </w:instrText>
      </w:r>
      <w:r w:rsidRPr="00631052">
        <w:fldChar w:fldCharType="separate"/>
      </w:r>
      <w:r w:rsidR="00631052" w:rsidRPr="00631052">
        <w:rPr>
          <w:noProof/>
        </w:rPr>
        <w:t>17</w:t>
      </w:r>
      <w:r w:rsidRPr="00631052">
        <w:fldChar w:fldCharType="end"/>
      </w:r>
      <w:bookmarkEnd w:id="6"/>
      <w:r>
        <w:t>.  Военният следовател снема писмени показания от някои от полицейските служители, които са участвали в операцията, от жалбоподателя и от свидетели, чиито имена са посочени от жалбоподателя. В доклада си до разследващите органи, представен на 22 август 2008 г., той казва, че според показанията на полицейските служители, никой от тях не е подл</w:t>
      </w:r>
      <w:r w:rsidR="00716A05">
        <w:t>ожил</w:t>
      </w:r>
      <w:r>
        <w:t xml:space="preserve"> цивилни граждани на "полицейско насилие" и че нито жалбоподателят, нито неговите свидетели са в състояние да идентифицират полицейските служители, за които се твърди, че са удряли или ритали жалбоподателя.</w:t>
      </w:r>
    </w:p>
    <w:bookmarkStart w:id="7" w:name="F_decision_12_September_2008"/>
    <w:p w:rsidR="00810D98" w:rsidRPr="00631052" w:rsidRDefault="00301543" w:rsidP="00631052">
      <w:pPr>
        <w:pStyle w:val="ECHRPara"/>
      </w:pPr>
      <w:r w:rsidRPr="00631052">
        <w:fldChar w:fldCharType="begin"/>
      </w:r>
      <w:r w:rsidRPr="00631052">
        <w:instrText xml:space="preserve"> SEQ level0 \*arabic </w:instrText>
      </w:r>
      <w:r w:rsidRPr="00631052">
        <w:fldChar w:fldCharType="separate"/>
      </w:r>
      <w:r w:rsidR="00631052" w:rsidRPr="00631052">
        <w:rPr>
          <w:noProof/>
        </w:rPr>
        <w:t>18</w:t>
      </w:r>
      <w:r w:rsidRPr="00631052">
        <w:fldChar w:fldCharType="end"/>
      </w:r>
      <w:bookmarkEnd w:id="7"/>
      <w:r>
        <w:t xml:space="preserve">.  На 12 септември 2008 г., Военна прокуратура - София като констатира, че разследването не е изяснило всички </w:t>
      </w:r>
      <w:r w:rsidR="00F9629E">
        <w:t xml:space="preserve">относими </w:t>
      </w:r>
      <w:r>
        <w:t xml:space="preserve">факти, възлага на Столична дирекция на Министерство на вътрешните работи (СДВР) да </w:t>
      </w:r>
      <w:r w:rsidR="003C25F4">
        <w:t xml:space="preserve">снеме </w:t>
      </w:r>
      <w:r>
        <w:t xml:space="preserve">писмени </w:t>
      </w:r>
      <w:r w:rsidR="003C25F4">
        <w:t xml:space="preserve">показания </w:t>
      </w:r>
      <w:r>
        <w:t>от всички полицейски служители, участвали в операцията, от жалбоподателя и от свидетелите, посочени от жалбоподателя.</w:t>
      </w:r>
    </w:p>
    <w:bookmarkStart w:id="8" w:name="F_inquiry_September_October_2008"/>
    <w:p w:rsidR="004D71DF" w:rsidRPr="00631052" w:rsidRDefault="004D71DF" w:rsidP="00631052">
      <w:pPr>
        <w:pStyle w:val="ECHRPara"/>
      </w:pPr>
      <w:r w:rsidRPr="00631052">
        <w:fldChar w:fldCharType="begin"/>
      </w:r>
      <w:r w:rsidRPr="00631052">
        <w:instrText xml:space="preserve"> SEQ level0 \*arabic </w:instrText>
      </w:r>
      <w:r w:rsidRPr="00631052">
        <w:fldChar w:fldCharType="separate"/>
      </w:r>
      <w:r w:rsidR="00631052" w:rsidRPr="00631052">
        <w:rPr>
          <w:noProof/>
        </w:rPr>
        <w:t>19</w:t>
      </w:r>
      <w:r w:rsidRPr="00631052">
        <w:fldChar w:fldCharType="end"/>
      </w:r>
      <w:bookmarkEnd w:id="8"/>
      <w:r>
        <w:t xml:space="preserve">.  В </w:t>
      </w:r>
      <w:r w:rsidR="00CC3FF6">
        <w:t xml:space="preserve">своя </w:t>
      </w:r>
      <w:r w:rsidR="00E60091">
        <w:t>доклад от допълнителна</w:t>
      </w:r>
      <w:r>
        <w:t>т</w:t>
      </w:r>
      <w:r w:rsidR="00E60091">
        <w:t>а</w:t>
      </w:r>
      <w:r>
        <w:t xml:space="preserve"> </w:t>
      </w:r>
      <w:r w:rsidR="00E60091">
        <w:t>проверка</w:t>
      </w:r>
      <w:r>
        <w:t>, представен на Софийска</w:t>
      </w:r>
      <w:r w:rsidR="003C25F4">
        <w:t>та</w:t>
      </w:r>
      <w:r>
        <w:t xml:space="preserve"> военна прокуратура на 17 октомври 2008 г., </w:t>
      </w:r>
      <w:r w:rsidR="003C25F4">
        <w:t xml:space="preserve"> </w:t>
      </w:r>
      <w:r>
        <w:t xml:space="preserve">Столична дирекция на Министерство на вътрешните работи казва, че въз основа на писмените </w:t>
      </w:r>
      <w:r w:rsidR="00CC3FF6">
        <w:t>показания</w:t>
      </w:r>
      <w:r>
        <w:t xml:space="preserve">, снети от редица полицейски служители, нито един от тези служители не </w:t>
      </w:r>
      <w:r w:rsidR="00CC3FF6">
        <w:t xml:space="preserve">е </w:t>
      </w:r>
      <w:r>
        <w:t xml:space="preserve">използвал сила срещу </w:t>
      </w:r>
      <w:r w:rsidR="00E60091">
        <w:t>задържан</w:t>
      </w:r>
      <w:r>
        <w:t xml:space="preserve">ите </w:t>
      </w:r>
      <w:r w:rsidR="00E60091">
        <w:t xml:space="preserve">лица </w:t>
      </w:r>
      <w:r>
        <w:t xml:space="preserve">и не </w:t>
      </w:r>
      <w:r w:rsidR="00CC3FF6">
        <w:t xml:space="preserve">е </w:t>
      </w:r>
      <w:r>
        <w:t>вид</w:t>
      </w:r>
      <w:r w:rsidR="00E60091">
        <w:t>я</w:t>
      </w:r>
      <w:r>
        <w:t xml:space="preserve">л </w:t>
      </w:r>
      <w:r w:rsidR="00AE2A59">
        <w:t xml:space="preserve">свои </w:t>
      </w:r>
      <w:r>
        <w:t xml:space="preserve">колеги да го правят. </w:t>
      </w:r>
      <w:r w:rsidR="00B50204">
        <w:t>Д</w:t>
      </w:r>
      <w:r>
        <w:t>о</w:t>
      </w:r>
      <w:r w:rsidR="00B50204">
        <w:t>пълнено е</w:t>
      </w:r>
      <w:r>
        <w:t xml:space="preserve">, че жалбоподателят и свидетелят са заявили, че не са били в състояние </w:t>
      </w:r>
      <w:r w:rsidR="00B50204">
        <w:t>да идентифицират полицая, за кого</w:t>
      </w:r>
      <w:r>
        <w:t>то се твърди, че е малтретирал жалбоподателя, защото всички полицейски служители са били облечени в еднакви униформи и са били с каски.</w:t>
      </w:r>
    </w:p>
    <w:bookmarkStart w:id="9" w:name="F_decision_1_November_2008"/>
    <w:p w:rsidR="00635E07" w:rsidRPr="00631052" w:rsidRDefault="00635E07" w:rsidP="00631052">
      <w:pPr>
        <w:pStyle w:val="ECHRPara"/>
      </w:pPr>
      <w:r w:rsidRPr="00631052">
        <w:fldChar w:fldCharType="begin"/>
      </w:r>
      <w:r w:rsidRPr="00631052">
        <w:instrText xml:space="preserve"> SEQ level0 \*arabic </w:instrText>
      </w:r>
      <w:r w:rsidRPr="00631052">
        <w:fldChar w:fldCharType="separate"/>
      </w:r>
      <w:r w:rsidR="00631052" w:rsidRPr="00631052">
        <w:rPr>
          <w:noProof/>
        </w:rPr>
        <w:t>20</w:t>
      </w:r>
      <w:r w:rsidRPr="00631052">
        <w:fldChar w:fldCharType="end"/>
      </w:r>
      <w:bookmarkEnd w:id="9"/>
      <w:r>
        <w:t xml:space="preserve">.  В </w:t>
      </w:r>
      <w:r w:rsidR="001B6D96">
        <w:t>постановление о</w:t>
      </w:r>
      <w:r>
        <w:t xml:space="preserve">т 1 ноември 2008 г. Военна прокуратура - София отказва да образува наказателно производство </w:t>
      </w:r>
      <w:r w:rsidR="00B33D10">
        <w:t xml:space="preserve">по </w:t>
      </w:r>
      <w:r w:rsidR="002375CE">
        <w:t>жалбата на</w:t>
      </w:r>
      <w:r>
        <w:t xml:space="preserve"> жалбоподателя. </w:t>
      </w:r>
      <w:r w:rsidR="002375CE">
        <w:t>Тя</w:t>
      </w:r>
      <w:r>
        <w:t xml:space="preserve"> отбелязва, че в деня на инцидента са били мобилизирани значителни полицейски сили, за да се гарантира безопасността на участниците в гей парад</w:t>
      </w:r>
      <w:r w:rsidR="00B33D10">
        <w:t>а в</w:t>
      </w:r>
      <w:r w:rsidR="00B33D10" w:rsidRPr="00B33D10">
        <w:t xml:space="preserve"> </w:t>
      </w:r>
      <w:r w:rsidR="00B33D10">
        <w:t>София</w:t>
      </w:r>
      <w:r>
        <w:t xml:space="preserve">, с оглед </w:t>
      </w:r>
      <w:r w:rsidR="00325E9B">
        <w:t xml:space="preserve">риска </w:t>
      </w:r>
      <w:r>
        <w:t>от нападения от крайно десни групи. Два полицейски патрула са пристигнали на мястото на произшествието, след като получ</w:t>
      </w:r>
      <w:r w:rsidR="00325E9B">
        <w:t>ават</w:t>
      </w:r>
      <w:r>
        <w:t xml:space="preserve"> информация, че група от петдесет до седемдесет </w:t>
      </w:r>
      <w:r w:rsidR="006A66AF">
        <w:t xml:space="preserve">лица </w:t>
      </w:r>
      <w:r>
        <w:t>се придвижва зад Националния дворец на културата, въоръжен</w:t>
      </w:r>
      <w:r w:rsidR="00325E9B">
        <w:t>а</w:t>
      </w:r>
      <w:r>
        <w:t xml:space="preserve"> с боксове, празни бутилки и факли, </w:t>
      </w:r>
      <w:r w:rsidR="00325E9B">
        <w:t>решена д</w:t>
      </w:r>
      <w:r>
        <w:t>а извърш</w:t>
      </w:r>
      <w:r w:rsidR="00325E9B">
        <w:t>и</w:t>
      </w:r>
      <w:r>
        <w:t xml:space="preserve"> </w:t>
      </w:r>
      <w:r w:rsidR="006A66AF">
        <w:t>действия</w:t>
      </w:r>
      <w:r>
        <w:t xml:space="preserve"> на агресия срещу участ</w:t>
      </w:r>
      <w:r w:rsidR="00767657">
        <w:t>ниците</w:t>
      </w:r>
      <w:r>
        <w:t xml:space="preserve"> в парада. Полицията </w:t>
      </w:r>
      <w:r w:rsidR="00767657">
        <w:t>пресреща</w:t>
      </w:r>
      <w:r>
        <w:t xml:space="preserve"> тази група и наре</w:t>
      </w:r>
      <w:r w:rsidR="00767657">
        <w:t>ж</w:t>
      </w:r>
      <w:r>
        <w:t>д</w:t>
      </w:r>
      <w:r w:rsidR="00767657">
        <w:t>а</w:t>
      </w:r>
      <w:r>
        <w:t xml:space="preserve"> на нейните членове да </w:t>
      </w:r>
      <w:r w:rsidR="006A66AF">
        <w:t>оставя</w:t>
      </w:r>
      <w:r>
        <w:t>т на земята предметите, които държат</w:t>
      </w:r>
      <w:r w:rsidR="006A66AF">
        <w:t>,</w:t>
      </w:r>
      <w:r w:rsidR="00CD6378">
        <w:t xml:space="preserve"> и да легнат на земята. Това</w:t>
      </w:r>
      <w:r>
        <w:t xml:space="preserve"> </w:t>
      </w:r>
      <w:r w:rsidR="00CD6378">
        <w:t>нареждане е спазено</w:t>
      </w:r>
      <w:r>
        <w:t>, без да е необходимо полицията да приб</w:t>
      </w:r>
      <w:r w:rsidR="00767657">
        <w:t>ягва</w:t>
      </w:r>
      <w:r>
        <w:t xml:space="preserve"> до използването на сила. Нито един от свидетелите не е бил в състояние да идентифицира полицая, за когото се твърди, че е ударил жалбоподателя. Освен това, </w:t>
      </w:r>
      <w:r w:rsidR="00697A04">
        <w:t xml:space="preserve">изложените от жалбоподателя </w:t>
      </w:r>
      <w:r>
        <w:t>факти не са надлежно потвърдени от материалите по делото и по-</w:t>
      </w:r>
      <w:r w:rsidR="004A3ACD">
        <w:t xml:space="preserve">конкретно </w:t>
      </w:r>
      <w:r>
        <w:t>- от медицинското свидетелство,</w:t>
      </w:r>
      <w:r w:rsidR="00697A04">
        <w:t xml:space="preserve"> което е</w:t>
      </w:r>
      <w:r>
        <w:t xml:space="preserve"> представ</w:t>
      </w:r>
      <w:r w:rsidR="00697A04">
        <w:t>ил</w:t>
      </w:r>
      <w:r>
        <w:t xml:space="preserve">. Жалбоподателят твърди, че са му били поставени белезници, докато на нито една от снимките на местопроизшествието не се виждат белезници, а на китките му </w:t>
      </w:r>
      <w:r w:rsidR="003C17CE">
        <w:t>няма</w:t>
      </w:r>
      <w:r>
        <w:t xml:space="preserve"> следи от белезници. </w:t>
      </w:r>
      <w:r w:rsidR="00956D49">
        <w:t>По</w:t>
      </w:r>
      <w:r w:rsidR="003C17CE">
        <w:t xml:space="preserve"> в</w:t>
      </w:r>
      <w:r>
        <w:t>рат</w:t>
      </w:r>
      <w:r w:rsidR="00956D49">
        <w:t>а</w:t>
      </w:r>
      <w:r>
        <w:t xml:space="preserve"> и главата</w:t>
      </w:r>
      <w:r w:rsidR="00956D49">
        <w:t xml:space="preserve"> му</w:t>
      </w:r>
      <w:r>
        <w:t xml:space="preserve">, където той твърди, че е </w:t>
      </w:r>
      <w:r w:rsidR="003C17CE">
        <w:t>бил удрян</w:t>
      </w:r>
      <w:r>
        <w:t>, също няма следи от наранявания.</w:t>
      </w:r>
    </w:p>
    <w:bookmarkStart w:id="10" w:name="F_decision_1_November_2008_appeals"/>
    <w:p w:rsidR="00635E07" w:rsidRPr="00631052" w:rsidRDefault="00635E07" w:rsidP="00631052">
      <w:pPr>
        <w:pStyle w:val="ECHRPara"/>
      </w:pPr>
      <w:r w:rsidRPr="00631052">
        <w:fldChar w:fldCharType="begin"/>
      </w:r>
      <w:r w:rsidRPr="00631052">
        <w:instrText xml:space="preserve"> SEQ level0 \*arabic </w:instrText>
      </w:r>
      <w:r w:rsidRPr="00631052">
        <w:fldChar w:fldCharType="separate"/>
      </w:r>
      <w:r w:rsidR="00631052" w:rsidRPr="00631052">
        <w:rPr>
          <w:noProof/>
        </w:rPr>
        <w:t>21</w:t>
      </w:r>
      <w:r w:rsidRPr="00631052">
        <w:fldChar w:fldCharType="end"/>
      </w:r>
      <w:bookmarkEnd w:id="10"/>
      <w:r>
        <w:t xml:space="preserve">.  Жалбата на жалбоподателя срещу това </w:t>
      </w:r>
      <w:r w:rsidR="00CD6378">
        <w:t>постановле</w:t>
      </w:r>
      <w:r>
        <w:t xml:space="preserve">ние </w:t>
      </w:r>
      <w:r w:rsidR="003C17CE">
        <w:t>с</w:t>
      </w:r>
      <w:r>
        <w:t>е отхвърл</w:t>
      </w:r>
      <w:r w:rsidR="003C17CE">
        <w:t>я</w:t>
      </w:r>
      <w:r>
        <w:t xml:space="preserve"> от Софийска</w:t>
      </w:r>
      <w:r w:rsidR="003C17CE">
        <w:t>та</w:t>
      </w:r>
      <w:r>
        <w:t xml:space="preserve"> апелативна прокуратура на 29 януари 2009 г. на основание, че материалите по делото не предполагат еднозначно, че жалбоподателят е бил подложен на </w:t>
      </w:r>
      <w:r w:rsidR="003C17CE">
        <w:t>„</w:t>
      </w:r>
      <w:r>
        <w:t>полицейско насилие</w:t>
      </w:r>
      <w:r w:rsidR="003C17CE">
        <w:t>“</w:t>
      </w:r>
      <w:r>
        <w:t xml:space="preserve">. Въпреки това, след по-нататъшно обжалване от страна на жалбоподателя, на 6 </w:t>
      </w:r>
      <w:r w:rsidR="00956D49">
        <w:t>а</w:t>
      </w:r>
      <w:r>
        <w:t>прил 2009</w:t>
      </w:r>
      <w:r w:rsidR="00D51DA3">
        <w:t xml:space="preserve"> г.</w:t>
      </w:r>
      <w:r>
        <w:t xml:space="preserve"> Върховна</w:t>
      </w:r>
      <w:r w:rsidR="00D51DA3">
        <w:t>та</w:t>
      </w:r>
      <w:r>
        <w:t xml:space="preserve"> касационна прокуратура отменя това решение на основание, че Софийска</w:t>
      </w:r>
      <w:r w:rsidR="00D51DA3">
        <w:t>та</w:t>
      </w:r>
      <w:r>
        <w:t xml:space="preserve"> апелативна прокуратура не е компетентна да </w:t>
      </w:r>
      <w:r w:rsidR="00D51DA3">
        <w:t>разгледа</w:t>
      </w:r>
      <w:r>
        <w:t xml:space="preserve"> </w:t>
      </w:r>
      <w:r w:rsidR="00E02C37">
        <w:t>делото</w:t>
      </w:r>
      <w:r>
        <w:t>, ко</w:t>
      </w:r>
      <w:r w:rsidR="00E02C37">
        <w:t>е</w:t>
      </w:r>
      <w:r>
        <w:t>то е трябвало да бъде изпратен</w:t>
      </w:r>
      <w:r w:rsidR="00E02C37">
        <w:t>о</w:t>
      </w:r>
      <w:r>
        <w:t xml:space="preserve"> </w:t>
      </w:r>
      <w:r w:rsidR="00E02C37">
        <w:t xml:space="preserve">до </w:t>
      </w:r>
      <w:proofErr w:type="spellStart"/>
      <w:r>
        <w:t>Военноапелативна</w:t>
      </w:r>
      <w:r w:rsidR="00E02C37">
        <w:t>та</w:t>
      </w:r>
      <w:proofErr w:type="spellEnd"/>
      <w:r>
        <w:t xml:space="preserve"> прокуратура.</w:t>
      </w:r>
    </w:p>
    <w:bookmarkStart w:id="11" w:name="F_decision_28_April_2009"/>
    <w:p w:rsidR="00635E07" w:rsidRPr="00631052" w:rsidRDefault="00635E07" w:rsidP="00631052">
      <w:pPr>
        <w:pStyle w:val="ECHRPara"/>
      </w:pPr>
      <w:r w:rsidRPr="00631052">
        <w:fldChar w:fldCharType="begin"/>
      </w:r>
      <w:r w:rsidRPr="00631052">
        <w:instrText xml:space="preserve"> SEQ level0 \*arabic </w:instrText>
      </w:r>
      <w:r w:rsidRPr="00631052">
        <w:fldChar w:fldCharType="separate"/>
      </w:r>
      <w:r w:rsidR="00631052" w:rsidRPr="00631052">
        <w:rPr>
          <w:noProof/>
        </w:rPr>
        <w:t>22</w:t>
      </w:r>
      <w:r w:rsidRPr="00631052">
        <w:fldChar w:fldCharType="end"/>
      </w:r>
      <w:bookmarkEnd w:id="11"/>
      <w:r>
        <w:t xml:space="preserve">.  На 28 април 2009 г. </w:t>
      </w:r>
      <w:proofErr w:type="spellStart"/>
      <w:r>
        <w:t>Военноапелативна</w:t>
      </w:r>
      <w:r w:rsidR="00E02C37">
        <w:t>та</w:t>
      </w:r>
      <w:proofErr w:type="spellEnd"/>
      <w:r>
        <w:t xml:space="preserve"> прокуратура отменя отказа да се образува наказателно производство и връща делото на Софийска</w:t>
      </w:r>
      <w:r w:rsidR="00E02C37">
        <w:t>та</w:t>
      </w:r>
      <w:r>
        <w:t xml:space="preserve"> районна прокуратура. Тя посочва, че отказът не </w:t>
      </w:r>
      <w:r w:rsidR="00E02C37">
        <w:t xml:space="preserve">пояснява </w:t>
      </w:r>
      <w:r>
        <w:t xml:space="preserve">дали се основава на </w:t>
      </w:r>
      <w:r w:rsidR="00922B15">
        <w:t>извода</w:t>
      </w:r>
      <w:r>
        <w:t>, че полицията не е използвала физическа сила срещу жалбоподателя</w:t>
      </w:r>
      <w:r w:rsidR="00103C5C">
        <w:t>,</w:t>
      </w:r>
      <w:r>
        <w:t xml:space="preserve"> или на </w:t>
      </w:r>
      <w:r w:rsidR="00922B15">
        <w:t>извода</w:t>
      </w:r>
      <w:r>
        <w:t>, че всяка сила, която е била използвана</w:t>
      </w:r>
      <w:r w:rsidR="00103C5C">
        <w:t>,</w:t>
      </w:r>
      <w:r>
        <w:t xml:space="preserve"> е била законосъобразна. Ако не е била използвана сила, е следвало да бъде дадено обяснение за нараняванията, </w:t>
      </w:r>
      <w:r w:rsidR="00EC13DC">
        <w:t xml:space="preserve">констатирани </w:t>
      </w:r>
      <w:r>
        <w:t xml:space="preserve">по жалбоподателя на 29 юни 2008 г.; </w:t>
      </w:r>
      <w:r w:rsidR="00EC13DC">
        <w:t>о</w:t>
      </w:r>
      <w:r>
        <w:t>тказ</w:t>
      </w:r>
      <w:r w:rsidR="00EC13DC">
        <w:t>ът</w:t>
      </w:r>
      <w:r>
        <w:t xml:space="preserve"> не </w:t>
      </w:r>
      <w:r w:rsidR="00EC13DC">
        <w:t>споменава</w:t>
      </w:r>
      <w:r>
        <w:t xml:space="preserve"> нищо за това. И обратно - ако е била използвана сила, то </w:t>
      </w:r>
      <w:r w:rsidR="004B6616">
        <w:t xml:space="preserve">е </w:t>
      </w:r>
      <w:r>
        <w:t xml:space="preserve">било необходимо да се определи дали това е било наложено </w:t>
      </w:r>
      <w:r w:rsidR="00103C5C">
        <w:t>с оглед</w:t>
      </w:r>
      <w:r>
        <w:t xml:space="preserve"> поведението на жалбоподателя. </w:t>
      </w:r>
      <w:r w:rsidR="004B6616">
        <w:t>В преписката п</w:t>
      </w:r>
      <w:r>
        <w:t xml:space="preserve">о делото </w:t>
      </w:r>
      <w:r w:rsidR="004B6616">
        <w:t xml:space="preserve">обаче </w:t>
      </w:r>
      <w:r>
        <w:t xml:space="preserve">почти </w:t>
      </w:r>
      <w:r w:rsidR="004B6616">
        <w:t>няма</w:t>
      </w:r>
      <w:r>
        <w:t xml:space="preserve"> доказателства в тази връзка. Наличните материали по делото показват единствено, че полицията законно е използвала сила срещу група лица, които се опитвали да нарушат провеждането на Софийския </w:t>
      </w:r>
      <w:r w:rsidR="00F95548">
        <w:t>„</w:t>
      </w:r>
      <w:r>
        <w:t xml:space="preserve">гей </w:t>
      </w:r>
      <w:proofErr w:type="spellStart"/>
      <w:r w:rsidR="00F95548">
        <w:t>прайд</w:t>
      </w:r>
      <w:proofErr w:type="spellEnd"/>
      <w:r w:rsidR="00F95548">
        <w:t xml:space="preserve">“ </w:t>
      </w:r>
      <w:r>
        <w:t>парад, но няма доказателства дали полицията по</w:t>
      </w:r>
      <w:r w:rsidR="00103C5C">
        <w:t xml:space="preserve"> </w:t>
      </w:r>
      <w:r>
        <w:t>греш</w:t>
      </w:r>
      <w:r w:rsidR="00103C5C">
        <w:t>ка</w:t>
      </w:r>
      <w:r>
        <w:t xml:space="preserve"> и неоправдано е използвала сила срещу жалбоподателя и неговите приятели.</w:t>
      </w:r>
    </w:p>
    <w:bookmarkStart w:id="12" w:name="F_decision_28_May_2009_add_inquiries"/>
    <w:p w:rsidR="007E560C" w:rsidRPr="00631052" w:rsidRDefault="007E560C" w:rsidP="00631052">
      <w:pPr>
        <w:pStyle w:val="ECHRPara"/>
      </w:pPr>
      <w:r w:rsidRPr="00631052">
        <w:fldChar w:fldCharType="begin"/>
      </w:r>
      <w:r w:rsidRPr="00631052">
        <w:instrText xml:space="preserve"> SEQ level0 \*arabic </w:instrText>
      </w:r>
      <w:r w:rsidRPr="00631052">
        <w:fldChar w:fldCharType="separate"/>
      </w:r>
      <w:r w:rsidR="00631052" w:rsidRPr="00631052">
        <w:rPr>
          <w:noProof/>
        </w:rPr>
        <w:t>23</w:t>
      </w:r>
      <w:r w:rsidRPr="00631052">
        <w:fldChar w:fldCharType="end"/>
      </w:r>
      <w:bookmarkEnd w:id="12"/>
      <w:r>
        <w:t>.  На 28 май 2009 г. Софийска</w:t>
      </w:r>
      <w:r w:rsidR="00EB471C">
        <w:t>та</w:t>
      </w:r>
      <w:r>
        <w:t xml:space="preserve"> районна прокуратура </w:t>
      </w:r>
      <w:r w:rsidR="00F95548">
        <w:t>разпо</w:t>
      </w:r>
      <w:r>
        <w:t xml:space="preserve">режда </w:t>
      </w:r>
      <w:r w:rsidR="00F95548">
        <w:t xml:space="preserve">извършването на </w:t>
      </w:r>
      <w:r>
        <w:t xml:space="preserve">допълнителни разследвания с цел изясняване на въпросите, </w:t>
      </w:r>
      <w:r w:rsidR="00F95548">
        <w:t xml:space="preserve">повдигнати </w:t>
      </w:r>
      <w:r>
        <w:t xml:space="preserve">от </w:t>
      </w:r>
      <w:proofErr w:type="spellStart"/>
      <w:r>
        <w:t>Военноапелативна</w:t>
      </w:r>
      <w:r w:rsidR="00F95548">
        <w:t>та</w:t>
      </w:r>
      <w:proofErr w:type="spellEnd"/>
      <w:r>
        <w:t xml:space="preserve"> прокуратура. Тя възлага на Столична дирекция на МВР (СДВР) да установи самоличността на всички полицейски служители, които са имали физически контакт с жалбоподателя, както и произхода на всички наранявания, </w:t>
      </w:r>
      <w:r w:rsidR="004A115E">
        <w:t>открити по</w:t>
      </w:r>
      <w:r>
        <w:t xml:space="preserve"> него на 29 юни 2008 г. (вж</w:t>
      </w:r>
      <w:r w:rsidR="004A115E">
        <w:t>.</w:t>
      </w:r>
      <w:r>
        <w:t xml:space="preserve"> параграф 13 по-горе).</w:t>
      </w:r>
    </w:p>
    <w:bookmarkStart w:id="13" w:name="F_add_inquiry_June_July_2009"/>
    <w:p w:rsidR="00B850C1" w:rsidRPr="00631052" w:rsidRDefault="003006C7" w:rsidP="00631052">
      <w:pPr>
        <w:pStyle w:val="ECHRPara"/>
      </w:pPr>
      <w:r w:rsidRPr="00631052">
        <w:fldChar w:fldCharType="begin"/>
      </w:r>
      <w:r w:rsidRPr="00631052">
        <w:instrText xml:space="preserve"> SEQ level0 \*arabic </w:instrText>
      </w:r>
      <w:r w:rsidRPr="00631052">
        <w:fldChar w:fldCharType="separate"/>
      </w:r>
      <w:r w:rsidR="00631052" w:rsidRPr="00631052">
        <w:rPr>
          <w:noProof/>
        </w:rPr>
        <w:t>24</w:t>
      </w:r>
      <w:r w:rsidRPr="00631052">
        <w:fldChar w:fldCharType="end"/>
      </w:r>
      <w:bookmarkEnd w:id="13"/>
      <w:r>
        <w:t>.  В доклада си от допълнителното разследване, представен на Софийска</w:t>
      </w:r>
      <w:r w:rsidR="004A115E">
        <w:t>та</w:t>
      </w:r>
      <w:r>
        <w:t xml:space="preserve"> районна прокуратура на 22 юли 2009 г.</w:t>
      </w:r>
      <w:r w:rsidR="004A115E">
        <w:t>,</w:t>
      </w:r>
      <w:r>
        <w:t xml:space="preserve"> Столична дирекция на Министерство на вътрешните работи съобщава, че е снела допълнителни показания от жалбоподателя, който не е бил в състояние да предостави повече информация. </w:t>
      </w:r>
      <w:r w:rsidR="002615C2">
        <w:t xml:space="preserve">Снети </w:t>
      </w:r>
      <w:r>
        <w:t xml:space="preserve">са също показания и от двама полицаи, които </w:t>
      </w:r>
      <w:r w:rsidR="002615C2">
        <w:t xml:space="preserve">са </w:t>
      </w:r>
      <w:r>
        <w:t>участ</w:t>
      </w:r>
      <w:r w:rsidR="002615C2">
        <w:t>вали</w:t>
      </w:r>
      <w:r>
        <w:t xml:space="preserve"> в операцията на 28 юни 2008 г. В хода на операцията полицията e използвала </w:t>
      </w:r>
      <w:r w:rsidR="00D67836">
        <w:t xml:space="preserve">физическа </w:t>
      </w:r>
      <w:r>
        <w:t xml:space="preserve">сила и </w:t>
      </w:r>
      <w:r w:rsidR="002615C2">
        <w:t>„</w:t>
      </w:r>
      <w:r>
        <w:t>помощни средства</w:t>
      </w:r>
      <w:r w:rsidR="002615C2">
        <w:t>“</w:t>
      </w:r>
      <w:r>
        <w:t xml:space="preserve"> в съответствие с изискванията на </w:t>
      </w:r>
      <w:r w:rsidR="00D67836">
        <w:t xml:space="preserve">чл. </w:t>
      </w:r>
      <w:r>
        <w:t>72 (1) на Закона за Министерство</w:t>
      </w:r>
      <w:r w:rsidR="00EB471C">
        <w:t>то</w:t>
      </w:r>
      <w:r>
        <w:t xml:space="preserve"> на вътрешните работи от 2006 г. (вж</w:t>
      </w:r>
      <w:r w:rsidR="00D67836">
        <w:t>.</w:t>
      </w:r>
      <w:r>
        <w:t xml:space="preserve"> параграфи 30 и 31 по-долу). Жалбоподателят е бил по</w:t>
      </w:r>
      <w:r w:rsidR="004E55BF">
        <w:t>молен да прикани свидетелите, п</w:t>
      </w:r>
      <w:r w:rsidR="00D751A7">
        <w:t>осоче</w:t>
      </w:r>
      <w:r>
        <w:t xml:space="preserve">ни от него, да се свържат с разследващите органи, но никой от тях не се е </w:t>
      </w:r>
      <w:r w:rsidR="004E55BF">
        <w:t>направил това</w:t>
      </w:r>
      <w:r>
        <w:t>.</w:t>
      </w:r>
    </w:p>
    <w:bookmarkStart w:id="14" w:name="F_decision_14_September_2009"/>
    <w:p w:rsidR="00635E07" w:rsidRPr="00631052" w:rsidRDefault="00635E07" w:rsidP="00631052">
      <w:pPr>
        <w:pStyle w:val="ECHRPara"/>
      </w:pPr>
      <w:r w:rsidRPr="00631052">
        <w:fldChar w:fldCharType="begin"/>
      </w:r>
      <w:r w:rsidRPr="00631052">
        <w:instrText xml:space="preserve"> SEQ level0 \*arabic </w:instrText>
      </w:r>
      <w:r w:rsidRPr="00631052">
        <w:fldChar w:fldCharType="separate"/>
      </w:r>
      <w:r w:rsidR="00631052" w:rsidRPr="00631052">
        <w:rPr>
          <w:noProof/>
        </w:rPr>
        <w:t>25</w:t>
      </w:r>
      <w:r w:rsidRPr="00631052">
        <w:fldChar w:fldCharType="end"/>
      </w:r>
      <w:bookmarkEnd w:id="14"/>
      <w:r>
        <w:t xml:space="preserve">.  С </w:t>
      </w:r>
      <w:r w:rsidR="004648F7">
        <w:t>постановление</w:t>
      </w:r>
      <w:r>
        <w:t xml:space="preserve"> от 14 септември 2009 г. Софийска</w:t>
      </w:r>
      <w:r w:rsidR="00D67836">
        <w:t>та</w:t>
      </w:r>
      <w:r>
        <w:t xml:space="preserve"> районна прокуратура също отказва да образува наказателно производство </w:t>
      </w:r>
      <w:r w:rsidR="004648F7">
        <w:t>п</w:t>
      </w:r>
      <w:r w:rsidR="00D67836">
        <w:t>о</w:t>
      </w:r>
      <w:r>
        <w:t xml:space="preserve"> жалбата на жалбоподателя. </w:t>
      </w:r>
      <w:r w:rsidR="00C64D47">
        <w:t>Т</w:t>
      </w:r>
      <w:r>
        <w:t xml:space="preserve">я повтаря дословно </w:t>
      </w:r>
      <w:r w:rsidR="004648F7">
        <w:t>основанията</w:t>
      </w:r>
      <w:r>
        <w:t>, посочени от Военна</w:t>
      </w:r>
      <w:r w:rsidR="00C64D47">
        <w:t xml:space="preserve"> </w:t>
      </w:r>
      <w:r>
        <w:t xml:space="preserve">прокуратура - София </w:t>
      </w:r>
      <w:r w:rsidR="00C64D47">
        <w:t>в нейното</w:t>
      </w:r>
      <w:r w:rsidR="00C64D47" w:rsidRPr="00C64D47">
        <w:t xml:space="preserve"> </w:t>
      </w:r>
      <w:r w:rsidR="004648F7">
        <w:t>постановлен</w:t>
      </w:r>
      <w:r w:rsidR="00C64D47" w:rsidRPr="00C64D47">
        <w:t>ие</w:t>
      </w:r>
      <w:r w:rsidR="00C64D47">
        <w:t xml:space="preserve"> </w:t>
      </w:r>
      <w:r w:rsidR="00C64D47" w:rsidRPr="00C64D47">
        <w:t xml:space="preserve">си от 1 ноември 2008 г. </w:t>
      </w:r>
      <w:r>
        <w:t>(вж</w:t>
      </w:r>
      <w:r w:rsidR="00C64D47">
        <w:t>.</w:t>
      </w:r>
      <w:r>
        <w:t xml:space="preserve"> параграф 20 по-горе), като добавя единствено, че всички действия на полицията по време на събитията от 28 юни 2008 г. са надлежно </w:t>
      </w:r>
      <w:r w:rsidR="004648F7">
        <w:t>посоче</w:t>
      </w:r>
      <w:r>
        <w:t>ни в писмените показания на засегнатите полицейски служители, полицейските заповеди за задържане и докладите по случая.</w:t>
      </w:r>
    </w:p>
    <w:bookmarkStart w:id="15" w:name="F_decision_14_September_2009_appeal"/>
    <w:p w:rsidR="00635E07" w:rsidRPr="00631052" w:rsidRDefault="00635E07" w:rsidP="00631052">
      <w:pPr>
        <w:pStyle w:val="ECHRPara"/>
      </w:pPr>
      <w:r w:rsidRPr="00631052">
        <w:fldChar w:fldCharType="begin"/>
      </w:r>
      <w:r w:rsidRPr="00631052">
        <w:instrText xml:space="preserve"> SEQ level0 \*arabic </w:instrText>
      </w:r>
      <w:r w:rsidRPr="00631052">
        <w:fldChar w:fldCharType="separate"/>
      </w:r>
      <w:r w:rsidR="00631052" w:rsidRPr="00631052">
        <w:rPr>
          <w:noProof/>
        </w:rPr>
        <w:t>26</w:t>
      </w:r>
      <w:r w:rsidRPr="00631052">
        <w:fldChar w:fldCharType="end"/>
      </w:r>
      <w:bookmarkEnd w:id="15"/>
      <w:r>
        <w:t xml:space="preserve">.  Жалбоподателят обжалва това </w:t>
      </w:r>
      <w:r w:rsidR="004648F7">
        <w:t>постановление</w:t>
      </w:r>
      <w:r>
        <w:t xml:space="preserve"> с аргумента, че общият риск от насилие по време на парада не може да оправдае използването на сила при липса на конкретни доказателства във връзка с неговото поведение или това на неговите приятели. Той заявява, че нито той, нито приятелите му са имали оръжия или опасни предмети в </w:t>
      </w:r>
      <w:r w:rsidR="00D11CDB">
        <w:t>себе си</w:t>
      </w:r>
      <w:r>
        <w:t xml:space="preserve">. Той също се оплаква от неефективността на разследването, като посочва, </w:t>
      </w:r>
      <w:r>
        <w:rPr>
          <w:i/>
        </w:rPr>
        <w:t xml:space="preserve">между другото, </w:t>
      </w:r>
      <w:r>
        <w:t xml:space="preserve">че </w:t>
      </w:r>
      <w:r w:rsidR="004648F7">
        <w:t>разследващи</w:t>
      </w:r>
      <w:r>
        <w:t xml:space="preserve">те не са разпитали полицейските служители, които са били на мястото на </w:t>
      </w:r>
      <w:r w:rsidR="005F18FE">
        <w:t xml:space="preserve">събитието </w:t>
      </w:r>
      <w:r w:rsidR="00DD21A2">
        <w:t>във връзка с поведението на тези</w:t>
      </w:r>
      <w:r>
        <w:t xml:space="preserve"> техни колеги, които са били замесени в произшествието и не са се опитали да обяснят произхода на нараняванията му.</w:t>
      </w:r>
    </w:p>
    <w:bookmarkStart w:id="16" w:name="F_decision_1_March_2010"/>
    <w:p w:rsidR="00635E07" w:rsidRPr="00631052" w:rsidRDefault="00635E07" w:rsidP="00631052">
      <w:pPr>
        <w:pStyle w:val="ECHRPara"/>
      </w:pPr>
      <w:r w:rsidRPr="00631052">
        <w:fldChar w:fldCharType="begin"/>
      </w:r>
      <w:r w:rsidRPr="00631052">
        <w:instrText xml:space="preserve"> SEQ level0 \*arabic </w:instrText>
      </w:r>
      <w:r w:rsidRPr="00631052">
        <w:fldChar w:fldCharType="separate"/>
      </w:r>
      <w:r w:rsidR="00631052" w:rsidRPr="00631052">
        <w:rPr>
          <w:noProof/>
        </w:rPr>
        <w:t>27</w:t>
      </w:r>
      <w:r w:rsidRPr="00631052">
        <w:fldChar w:fldCharType="end"/>
      </w:r>
      <w:bookmarkEnd w:id="16"/>
      <w:r>
        <w:t>.  На 1 март 2010 г. Софийска</w:t>
      </w:r>
      <w:r w:rsidR="00DD21A2">
        <w:t>та</w:t>
      </w:r>
      <w:r>
        <w:t xml:space="preserve"> градска прокуратура отхвърля жалбата. Тя изказва становището, че дословното повторение от Софийска</w:t>
      </w:r>
      <w:r w:rsidR="00EB471C">
        <w:t>та</w:t>
      </w:r>
      <w:r>
        <w:t xml:space="preserve"> </w:t>
      </w:r>
      <w:r w:rsidR="000B3FE6">
        <w:t>р</w:t>
      </w:r>
      <w:r>
        <w:t xml:space="preserve">айонна </w:t>
      </w:r>
      <w:r w:rsidR="000B3FE6">
        <w:t>п</w:t>
      </w:r>
      <w:r>
        <w:t>рокуратура на изложените от Военна</w:t>
      </w:r>
      <w:r w:rsidR="000B3FE6">
        <w:t>та</w:t>
      </w:r>
      <w:r>
        <w:t xml:space="preserve"> прокуратура - София </w:t>
      </w:r>
      <w:r w:rsidR="000B3FE6">
        <w:t xml:space="preserve">мотиви </w:t>
      </w:r>
      <w:r>
        <w:t>не представлява проблем. Тъй като те са направили идентични фактически констатации, затова са дали идентични обосновки. Всички аргументи, свързани с въпроса дали е била използвана сила и ако е така, кой полицейски служител е удрял жалбоподателя, са не</w:t>
      </w:r>
      <w:r w:rsidR="00C61C5B">
        <w:t>приложими</w:t>
      </w:r>
      <w:r>
        <w:t xml:space="preserve">. </w:t>
      </w:r>
      <w:r w:rsidR="00220C8A">
        <w:t>По-</w:t>
      </w:r>
      <w:proofErr w:type="spellStart"/>
      <w:r w:rsidR="00220C8A">
        <w:t>д</w:t>
      </w:r>
      <w:r w:rsidR="005F18FE">
        <w:t>олу</w:t>
      </w:r>
      <w:r>
        <w:t>стоящата</w:t>
      </w:r>
      <w:proofErr w:type="spellEnd"/>
      <w:r>
        <w:t xml:space="preserve"> прокуратура правилно е установила, че жалбоподателят не е бил подложен на прекомерно полицейско насилие. Вярно е, че е претърпял наранявания, но медицинското удостоверение,</w:t>
      </w:r>
      <w:r w:rsidR="00FB200F">
        <w:t xml:space="preserve"> което е</w:t>
      </w:r>
      <w:r>
        <w:t xml:space="preserve"> представ</w:t>
      </w:r>
      <w:r w:rsidR="00FB200F">
        <w:t>ил</w:t>
      </w:r>
      <w:r w:rsidR="005F18FE">
        <w:t>,</w:t>
      </w:r>
      <w:r>
        <w:t xml:space="preserve"> не доказва</w:t>
      </w:r>
      <w:r w:rsidR="00FB200F">
        <w:t>,</w:t>
      </w:r>
      <w:r>
        <w:t xml:space="preserve"> че тези наранявания са причинени от полицейски служители. Дори ако полицейските служители наистина са използвали сила срещу жалбоподателя, </w:t>
      </w:r>
      <w:r w:rsidRPr="00D34015">
        <w:t xml:space="preserve">тази сила не е </w:t>
      </w:r>
      <w:r w:rsidR="00EB471C" w:rsidRPr="00D34015">
        <w:t>надхвърлила</w:t>
      </w:r>
      <w:r w:rsidRPr="00D34015">
        <w:t xml:space="preserve"> това, което е било необходимо, за да се запази</w:t>
      </w:r>
      <w:r>
        <w:t xml:space="preserve"> обществения ред</w:t>
      </w:r>
      <w:r w:rsidR="002F096F">
        <w:t>,</w:t>
      </w:r>
      <w:r>
        <w:t xml:space="preserve"> и не е имала </w:t>
      </w:r>
      <w:r w:rsidR="00553DB1">
        <w:t xml:space="preserve">отрицателен </w:t>
      </w:r>
      <w:r>
        <w:t>ефект върху здрав</w:t>
      </w:r>
      <w:r w:rsidR="002F096F">
        <w:t>ето</w:t>
      </w:r>
      <w:r>
        <w:t xml:space="preserve"> на жалбоподателя.</w:t>
      </w:r>
    </w:p>
    <w:bookmarkStart w:id="17" w:name="F_decision_20_September_2010"/>
    <w:p w:rsidR="0036335A" w:rsidRPr="00631052" w:rsidRDefault="00635E07" w:rsidP="00631052">
      <w:pPr>
        <w:pStyle w:val="ECHRPara"/>
      </w:pPr>
      <w:r w:rsidRPr="00631052">
        <w:fldChar w:fldCharType="begin"/>
      </w:r>
      <w:r w:rsidRPr="00631052">
        <w:instrText xml:space="preserve"> SEQ level0 \*arabic </w:instrText>
      </w:r>
      <w:r w:rsidRPr="00631052">
        <w:fldChar w:fldCharType="separate"/>
      </w:r>
      <w:r w:rsidR="00631052" w:rsidRPr="00631052">
        <w:rPr>
          <w:noProof/>
        </w:rPr>
        <w:t>28</w:t>
      </w:r>
      <w:r w:rsidRPr="00631052">
        <w:fldChar w:fldCharType="end"/>
      </w:r>
      <w:bookmarkEnd w:id="17"/>
      <w:r>
        <w:t xml:space="preserve">.  Жалбоподателят </w:t>
      </w:r>
      <w:r w:rsidR="008B1FF3">
        <w:t>допълнително</w:t>
      </w:r>
      <w:r>
        <w:t xml:space="preserve"> </w:t>
      </w:r>
      <w:r w:rsidR="00340AE9">
        <w:t xml:space="preserve">подава </w:t>
      </w:r>
      <w:r>
        <w:t>ж</w:t>
      </w:r>
      <w:r w:rsidR="00340AE9">
        <w:t>алб</w:t>
      </w:r>
      <w:r>
        <w:t>а, като повтаря аргументи</w:t>
      </w:r>
      <w:r w:rsidR="008B1FF3">
        <w:t>те си</w:t>
      </w:r>
      <w:r>
        <w:t>. На 20 септември 2010 г. Софийска</w:t>
      </w:r>
      <w:r w:rsidR="00433594">
        <w:t>та</w:t>
      </w:r>
      <w:r>
        <w:t xml:space="preserve"> апелативна прокуратура също потвърждава отказа да се образува наказателно производство, като напълно </w:t>
      </w:r>
      <w:r w:rsidR="00340AE9">
        <w:t xml:space="preserve">споделя </w:t>
      </w:r>
      <w:r>
        <w:t>мотивите, изложени от по-</w:t>
      </w:r>
      <w:r w:rsidR="00220C8A">
        <w:t>по-</w:t>
      </w:r>
      <w:proofErr w:type="spellStart"/>
      <w:r>
        <w:t>долустоящата</w:t>
      </w:r>
      <w:proofErr w:type="spellEnd"/>
      <w:r>
        <w:t xml:space="preserve"> прокуратура.</w:t>
      </w:r>
    </w:p>
    <w:bookmarkStart w:id="18" w:name="F_decision_22_March_2011"/>
    <w:p w:rsidR="00011C47" w:rsidRPr="00631052" w:rsidRDefault="00151368" w:rsidP="00631052">
      <w:pPr>
        <w:pStyle w:val="ECHRPara"/>
      </w:pPr>
      <w:r w:rsidRPr="00631052">
        <w:fldChar w:fldCharType="begin"/>
      </w:r>
      <w:r w:rsidRPr="00631052">
        <w:instrText xml:space="preserve"> SEQ level0 \*arabic </w:instrText>
      </w:r>
      <w:r w:rsidRPr="00631052">
        <w:fldChar w:fldCharType="separate"/>
      </w:r>
      <w:r w:rsidR="00631052" w:rsidRPr="00631052">
        <w:rPr>
          <w:noProof/>
        </w:rPr>
        <w:t>29</w:t>
      </w:r>
      <w:r w:rsidRPr="00631052">
        <w:fldChar w:fldCharType="end"/>
      </w:r>
      <w:bookmarkEnd w:id="18"/>
      <w:r>
        <w:t xml:space="preserve">.  След това жалбоподателят </w:t>
      </w:r>
      <w:r w:rsidR="00D4451F">
        <w:t xml:space="preserve">подава жалба до </w:t>
      </w:r>
      <w:r>
        <w:t>главния прокурор. В окончателно си решение от 22 март 2011 г. Върховна</w:t>
      </w:r>
      <w:r w:rsidR="00803F36">
        <w:t>та</w:t>
      </w:r>
      <w:r>
        <w:t xml:space="preserve"> касационна прокуратура потвърждава решението на Софийска</w:t>
      </w:r>
      <w:r w:rsidR="00803F36">
        <w:t>та</w:t>
      </w:r>
      <w:r>
        <w:t xml:space="preserve"> апелативна прокуратура</w:t>
      </w:r>
      <w:r w:rsidR="00803F36">
        <w:t>, като</w:t>
      </w:r>
      <w:r>
        <w:t xml:space="preserve"> казва, че </w:t>
      </w:r>
      <w:r w:rsidR="00803F36">
        <w:t xml:space="preserve">чл. </w:t>
      </w:r>
      <w:r w:rsidR="00D4451F">
        <w:t>72, ал. 1,</w:t>
      </w:r>
      <w:r>
        <w:t xml:space="preserve"> 5 </w:t>
      </w:r>
      <w:r w:rsidR="00803F36">
        <w:t xml:space="preserve">от </w:t>
      </w:r>
      <w:r>
        <w:t>Закона от 2006 г. (вж</w:t>
      </w:r>
      <w:r w:rsidR="00803F36">
        <w:t>.</w:t>
      </w:r>
      <w:r>
        <w:t xml:space="preserve"> параграф 30 по-долу) позволява на полиц</w:t>
      </w:r>
      <w:r w:rsidR="00803F36">
        <w:t>ейските органи</w:t>
      </w:r>
      <w:r>
        <w:t xml:space="preserve"> да използва</w:t>
      </w:r>
      <w:r w:rsidR="00803F36">
        <w:t>т</w:t>
      </w:r>
      <w:r>
        <w:t xml:space="preserve"> сила</w:t>
      </w:r>
      <w:r w:rsidR="002C4200">
        <w:t xml:space="preserve"> при </w:t>
      </w:r>
      <w:r>
        <w:t xml:space="preserve">предотвратяване на </w:t>
      </w:r>
      <w:r w:rsidR="002C4200">
        <w:t xml:space="preserve">нападения </w:t>
      </w:r>
      <w:r>
        <w:t xml:space="preserve">срещу граждани и че </w:t>
      </w:r>
      <w:proofErr w:type="spellStart"/>
      <w:r>
        <w:t>долустоящите</w:t>
      </w:r>
      <w:proofErr w:type="spellEnd"/>
      <w:r>
        <w:t xml:space="preserve"> прокуратури напълно са изяснили фактите по случая.</w:t>
      </w:r>
    </w:p>
    <w:p w:rsidR="00014566" w:rsidRPr="00631052" w:rsidRDefault="00014566" w:rsidP="00631052">
      <w:pPr>
        <w:pStyle w:val="ECHRHeading1"/>
        <w:outlineLvl w:val="1"/>
      </w:pPr>
      <w:r>
        <w:t>II.  ПРИЛОЖИМО ВЪТРЕШНО ПРАВО</w:t>
      </w:r>
    </w:p>
    <w:p w:rsidR="000F5D3A" w:rsidRPr="00631052" w:rsidRDefault="000F5D3A" w:rsidP="00631052">
      <w:pPr>
        <w:pStyle w:val="ECHRHeading2"/>
        <w:outlineLvl w:val="2"/>
      </w:pPr>
      <w:r>
        <w:t>А. Използване на сила от полицията</w:t>
      </w:r>
    </w:p>
    <w:bookmarkStart w:id="19" w:name="RDL_MIAA_2006_s_72_1"/>
    <w:p w:rsidR="00014566" w:rsidRPr="00631052" w:rsidRDefault="00635E07" w:rsidP="00631052">
      <w:pPr>
        <w:pStyle w:val="ECHRPara"/>
      </w:pPr>
      <w:r w:rsidRPr="00631052">
        <w:fldChar w:fldCharType="begin"/>
      </w:r>
      <w:r w:rsidRPr="00631052">
        <w:instrText xml:space="preserve"> SEQ level0 \*arabic </w:instrText>
      </w:r>
      <w:r w:rsidRPr="00631052">
        <w:fldChar w:fldCharType="separate"/>
      </w:r>
      <w:r w:rsidR="00631052" w:rsidRPr="00631052">
        <w:rPr>
          <w:noProof/>
        </w:rPr>
        <w:t>30</w:t>
      </w:r>
      <w:r w:rsidRPr="00631052">
        <w:fldChar w:fldCharType="end"/>
      </w:r>
      <w:bookmarkEnd w:id="19"/>
      <w:r>
        <w:t>.  </w:t>
      </w:r>
      <w:r w:rsidR="00C77AA0">
        <w:t xml:space="preserve">Чл. </w:t>
      </w:r>
      <w:r>
        <w:t>72</w:t>
      </w:r>
      <w:r w:rsidR="00D4451F">
        <w:t xml:space="preserve"> </w:t>
      </w:r>
      <w:r>
        <w:t xml:space="preserve">(1) </w:t>
      </w:r>
      <w:r w:rsidR="00C77AA0">
        <w:t xml:space="preserve">от </w:t>
      </w:r>
      <w:r>
        <w:t>Закона за МВР</w:t>
      </w:r>
      <w:r w:rsidR="00C77AA0">
        <w:t xml:space="preserve"> от 2006 г.</w:t>
      </w:r>
      <w:r>
        <w:t xml:space="preserve">, формулиран </w:t>
      </w:r>
      <w:r w:rsidR="00C77AA0">
        <w:t xml:space="preserve">до </w:t>
      </w:r>
      <w:r>
        <w:t>края на юни 2012 г.</w:t>
      </w:r>
      <w:r w:rsidR="00D4451F">
        <w:t>,</w:t>
      </w:r>
      <w:r>
        <w:t xml:space="preserve"> гласи в относимите си части:</w:t>
      </w:r>
    </w:p>
    <w:p w:rsidR="007D661C" w:rsidRPr="00631052" w:rsidRDefault="007D661C" w:rsidP="00C84D8B">
      <w:pPr>
        <w:pStyle w:val="ECHRParaQuote"/>
      </w:pPr>
      <w:r>
        <w:t>"</w:t>
      </w:r>
      <w:r w:rsidR="00C84D8B" w:rsidRPr="00C84D8B">
        <w:t xml:space="preserve"> </w:t>
      </w:r>
      <w:r w:rsidR="00C84D8B">
        <w:t>При изпълнение на служебните си задължения полицейските органи могат да използват физическа сила и помощни средства само ако те не могат да бъдат осъществени по друг начин при</w:t>
      </w:r>
      <w:r>
        <w:t>:</w:t>
      </w:r>
    </w:p>
    <w:p w:rsidR="007D661C" w:rsidRPr="00631052" w:rsidRDefault="007D661C" w:rsidP="00631052">
      <w:pPr>
        <w:pStyle w:val="ECHRParaQuote"/>
      </w:pPr>
      <w:r>
        <w:t>1.  противодействие или отказ да се изпълни законно разпореждане;</w:t>
      </w:r>
    </w:p>
    <w:p w:rsidR="007D661C" w:rsidRPr="00631052" w:rsidRDefault="007D661C" w:rsidP="00631052">
      <w:pPr>
        <w:pStyle w:val="ECHRParaQuote"/>
      </w:pPr>
      <w:r>
        <w:t>2.  задържане на правонарушител, който не се подчинява или оказва съпротива на полицейски орган;</w:t>
      </w:r>
    </w:p>
    <w:p w:rsidR="007D661C" w:rsidRPr="00631052" w:rsidRDefault="007D661C" w:rsidP="00631052">
      <w:pPr>
        <w:pStyle w:val="ECHRParaQuote"/>
      </w:pPr>
      <w:r>
        <w:t>...</w:t>
      </w:r>
    </w:p>
    <w:p w:rsidR="007D661C" w:rsidRPr="00631052" w:rsidRDefault="007D661C" w:rsidP="00631052">
      <w:pPr>
        <w:pStyle w:val="ECHRParaQuote"/>
      </w:pPr>
      <w:r>
        <w:t>5.  нападения срещу граждани и полицейски органи;</w:t>
      </w:r>
    </w:p>
    <w:p w:rsidR="007D661C" w:rsidRPr="00631052" w:rsidRDefault="007D661C" w:rsidP="00631052">
      <w:pPr>
        <w:pStyle w:val="ECHRParaQuote"/>
      </w:pPr>
      <w:r>
        <w:t>...</w:t>
      </w:r>
    </w:p>
    <w:p w:rsidR="007D661C" w:rsidRPr="00631052" w:rsidRDefault="007D661C" w:rsidP="00631052">
      <w:pPr>
        <w:pStyle w:val="ECHRParaQuote"/>
      </w:pPr>
      <w:r>
        <w:t>7.  </w:t>
      </w:r>
      <w:r w:rsidR="00C84D8B">
        <w:t xml:space="preserve">групови нарушения </w:t>
      </w:r>
      <w:r>
        <w:t>на обществения ред;</w:t>
      </w:r>
    </w:p>
    <w:p w:rsidR="007D661C" w:rsidRPr="00631052" w:rsidRDefault="007D661C" w:rsidP="00631052">
      <w:pPr>
        <w:pStyle w:val="ECHRParaQuote"/>
      </w:pPr>
      <w:r>
        <w:t>...”</w:t>
      </w:r>
    </w:p>
    <w:bookmarkStart w:id="20" w:name="RDL_MIAA_2006_s_72_2"/>
    <w:p w:rsidR="00AE7A16" w:rsidRDefault="007D661C" w:rsidP="00AE7A16">
      <w:pPr>
        <w:pStyle w:val="ECHRPara"/>
      </w:pPr>
      <w:r w:rsidRPr="00631052">
        <w:fldChar w:fldCharType="begin"/>
      </w:r>
      <w:r w:rsidRPr="00631052">
        <w:instrText xml:space="preserve"> SEQ level0 \*arabic </w:instrText>
      </w:r>
      <w:r w:rsidRPr="00631052">
        <w:fldChar w:fldCharType="separate"/>
      </w:r>
      <w:r w:rsidR="00631052" w:rsidRPr="00631052">
        <w:rPr>
          <w:noProof/>
        </w:rPr>
        <w:t>31</w:t>
      </w:r>
      <w:r w:rsidRPr="00631052">
        <w:fldChar w:fldCharType="end"/>
      </w:r>
      <w:bookmarkEnd w:id="20"/>
      <w:r>
        <w:t>.  </w:t>
      </w:r>
      <w:r w:rsidR="00AE7A16">
        <w:t xml:space="preserve">Чл. </w:t>
      </w:r>
      <w:r>
        <w:t xml:space="preserve">72 (2) дефинира, че </w:t>
      </w:r>
      <w:r w:rsidR="00AE7A16">
        <w:t>„</w:t>
      </w:r>
      <w:r>
        <w:t>помощните средства</w:t>
      </w:r>
      <w:r w:rsidR="00AE7A16">
        <w:t>“</w:t>
      </w:r>
      <w:r>
        <w:t xml:space="preserve"> включват: белезници, усмирителни ризи, </w:t>
      </w:r>
      <w:r w:rsidR="00AE7A16">
        <w:t xml:space="preserve">каучукови, пластмасови, щурмови и </w:t>
      </w:r>
      <w:proofErr w:type="spellStart"/>
      <w:r w:rsidR="00AE7A16">
        <w:t>електрошокови</w:t>
      </w:r>
      <w:proofErr w:type="spellEnd"/>
      <w:r w:rsidR="00AE7A16">
        <w:t xml:space="preserve"> палки и прибори; химически вещества; служебни</w:t>
      </w:r>
      <w:r w:rsidR="00026673">
        <w:t xml:space="preserve"> </w:t>
      </w:r>
      <w:r w:rsidR="00AE7A16">
        <w:t>животни  - кучета</w:t>
      </w:r>
      <w:r w:rsidR="00026673">
        <w:t xml:space="preserve"> </w:t>
      </w:r>
      <w:r w:rsidR="00AE7A16">
        <w:t>и</w:t>
      </w:r>
      <w:r w:rsidR="00026673">
        <w:t xml:space="preserve"> </w:t>
      </w:r>
      <w:r w:rsidR="00AE7A16">
        <w:t>коне; халосни</w:t>
      </w:r>
      <w:r w:rsidR="00026673">
        <w:t xml:space="preserve"> </w:t>
      </w:r>
      <w:r w:rsidR="00AE7A16">
        <w:t>патрони, патрони</w:t>
      </w:r>
      <w:r w:rsidR="00026673">
        <w:t xml:space="preserve"> </w:t>
      </w:r>
      <w:r w:rsidR="00AE7A16">
        <w:t>с</w:t>
      </w:r>
      <w:r w:rsidR="00026673">
        <w:t xml:space="preserve"> </w:t>
      </w:r>
      <w:r w:rsidR="00AE7A16">
        <w:t>гумени, пластмасови</w:t>
      </w:r>
      <w:r w:rsidR="00026673">
        <w:t xml:space="preserve"> </w:t>
      </w:r>
      <w:r w:rsidR="00AE7A16">
        <w:t>и</w:t>
      </w:r>
      <w:r w:rsidR="00026673">
        <w:t xml:space="preserve"> </w:t>
      </w:r>
      <w:r w:rsidR="00AE7A16">
        <w:t>шокови</w:t>
      </w:r>
      <w:r w:rsidR="00026673">
        <w:t xml:space="preserve"> </w:t>
      </w:r>
      <w:r w:rsidR="00AE7A16">
        <w:t>куршуми; устройства</w:t>
      </w:r>
      <w:r w:rsidR="00026673">
        <w:t xml:space="preserve"> </w:t>
      </w:r>
      <w:r w:rsidR="00AE7A16">
        <w:t>за</w:t>
      </w:r>
      <w:r w:rsidR="00026673">
        <w:t xml:space="preserve"> </w:t>
      </w:r>
      <w:r w:rsidR="00AE7A16">
        <w:t>принудително</w:t>
      </w:r>
      <w:r w:rsidR="00026673">
        <w:t xml:space="preserve"> </w:t>
      </w:r>
      <w:r w:rsidR="00AE7A16">
        <w:t>спиране</w:t>
      </w:r>
      <w:r w:rsidR="00026673">
        <w:t xml:space="preserve"> </w:t>
      </w:r>
      <w:r w:rsidR="00AE7A16">
        <w:t>на</w:t>
      </w:r>
      <w:r w:rsidR="00026673">
        <w:t xml:space="preserve"> </w:t>
      </w:r>
      <w:r w:rsidR="00AE7A16">
        <w:t>превозни</w:t>
      </w:r>
      <w:r w:rsidR="00026673">
        <w:t xml:space="preserve"> </w:t>
      </w:r>
      <w:r w:rsidR="00AE7A16">
        <w:t>средства; устройства</w:t>
      </w:r>
      <w:r w:rsidR="00026673">
        <w:t xml:space="preserve"> </w:t>
      </w:r>
      <w:r w:rsidR="00AE7A16">
        <w:t>за</w:t>
      </w:r>
      <w:r w:rsidR="00026673">
        <w:t xml:space="preserve"> </w:t>
      </w:r>
      <w:r w:rsidR="00AE7A16">
        <w:t>отваряне</w:t>
      </w:r>
      <w:r w:rsidR="00026673">
        <w:t xml:space="preserve"> </w:t>
      </w:r>
      <w:r w:rsidR="00AE7A16">
        <w:t>на</w:t>
      </w:r>
      <w:r w:rsidR="00026673">
        <w:t xml:space="preserve"> </w:t>
      </w:r>
      <w:r w:rsidR="00AE7A16">
        <w:t>помещения, светлинни</w:t>
      </w:r>
      <w:r w:rsidR="00026673">
        <w:t xml:space="preserve"> </w:t>
      </w:r>
      <w:r w:rsidR="00AE7A16">
        <w:t>и</w:t>
      </w:r>
      <w:r w:rsidR="00026673">
        <w:t xml:space="preserve"> </w:t>
      </w:r>
      <w:r w:rsidR="00AE7A16">
        <w:t>звукови</w:t>
      </w:r>
      <w:r w:rsidR="00026673">
        <w:t xml:space="preserve"> </w:t>
      </w:r>
      <w:r w:rsidR="00AE7A16">
        <w:t>устройства</w:t>
      </w:r>
      <w:r w:rsidR="00026673">
        <w:t xml:space="preserve"> </w:t>
      </w:r>
      <w:r w:rsidR="00AE7A16">
        <w:t>с</w:t>
      </w:r>
      <w:r w:rsidR="00026673">
        <w:t xml:space="preserve"> </w:t>
      </w:r>
      <w:r w:rsidR="00AE7A16">
        <w:t>отвличащо</w:t>
      </w:r>
      <w:r w:rsidR="00026673">
        <w:t xml:space="preserve"> </w:t>
      </w:r>
      <w:r w:rsidR="00AE7A16">
        <w:t>въздействие</w:t>
      </w:r>
    </w:p>
    <w:p w:rsidR="007D661C" w:rsidRPr="00631052" w:rsidRDefault="00AE7A16" w:rsidP="00AE7A16">
      <w:pPr>
        <w:pStyle w:val="ECHRPara"/>
      </w:pPr>
      <w:r>
        <w:t>;</w:t>
      </w:r>
      <w:r w:rsidR="007D661C">
        <w:t xml:space="preserve">; </w:t>
      </w:r>
      <w:proofErr w:type="spellStart"/>
      <w:r w:rsidR="00026673">
        <w:t>водометни</w:t>
      </w:r>
      <w:proofErr w:type="spellEnd"/>
      <w:r w:rsidR="00026673">
        <w:t xml:space="preserve"> и </w:t>
      </w:r>
      <w:proofErr w:type="spellStart"/>
      <w:r w:rsidR="00026673">
        <w:t>въздухоструйни</w:t>
      </w:r>
      <w:proofErr w:type="spellEnd"/>
      <w:r w:rsidR="00026673">
        <w:t xml:space="preserve"> машини; </w:t>
      </w:r>
      <w:r w:rsidR="007D661C">
        <w:t xml:space="preserve">бронирани машини и </w:t>
      </w:r>
      <w:r w:rsidR="00026673">
        <w:t>вертолети</w:t>
      </w:r>
      <w:r w:rsidR="007D661C">
        <w:t>.</w:t>
      </w:r>
    </w:p>
    <w:bookmarkStart w:id="21" w:name="RDL_MIAA_2006_s_73"/>
    <w:p w:rsidR="007D661C" w:rsidRPr="00631052" w:rsidRDefault="007D661C" w:rsidP="00631052">
      <w:pPr>
        <w:pStyle w:val="ECHRPara"/>
      </w:pPr>
      <w:r w:rsidRPr="00631052">
        <w:fldChar w:fldCharType="begin"/>
      </w:r>
      <w:r w:rsidRPr="00631052">
        <w:instrText xml:space="preserve"> SEQ level0 \*arabic </w:instrText>
      </w:r>
      <w:r w:rsidRPr="00631052">
        <w:fldChar w:fldCharType="separate"/>
      </w:r>
      <w:r w:rsidR="00631052" w:rsidRPr="00631052">
        <w:rPr>
          <w:noProof/>
        </w:rPr>
        <w:t>32</w:t>
      </w:r>
      <w:r w:rsidRPr="00631052">
        <w:fldChar w:fldCharType="end"/>
      </w:r>
      <w:bookmarkEnd w:id="21"/>
      <w:r>
        <w:t>.  </w:t>
      </w:r>
      <w:r w:rsidR="000C7025">
        <w:t xml:space="preserve">Чл. </w:t>
      </w:r>
      <w:r>
        <w:t xml:space="preserve">73 </w:t>
      </w:r>
      <w:r w:rsidR="00186AEC">
        <w:t xml:space="preserve">от </w:t>
      </w:r>
      <w:r>
        <w:t xml:space="preserve">Закона, формулиран до края на юни 2012 г., </w:t>
      </w:r>
      <w:r w:rsidR="000C7025">
        <w:t>предвижда</w:t>
      </w:r>
      <w:r>
        <w:t>:</w:t>
      </w:r>
    </w:p>
    <w:p w:rsidR="007D661C" w:rsidRPr="00631052" w:rsidRDefault="007D661C" w:rsidP="00631052">
      <w:pPr>
        <w:pStyle w:val="ECHRParaQuote"/>
      </w:pPr>
      <w:r>
        <w:t>"(1) Физическа сила и помощни средства се използват след предупреждение, с изключение на случаите на внезапно нападение и при освобождаване на заложници.</w:t>
      </w:r>
    </w:p>
    <w:p w:rsidR="007D661C" w:rsidRPr="00631052" w:rsidRDefault="007D661C" w:rsidP="00631052">
      <w:pPr>
        <w:pStyle w:val="ECHRParaQuote"/>
      </w:pPr>
      <w:r>
        <w:t xml:space="preserve">(2) Използването на физическа сила или </w:t>
      </w:r>
      <w:r w:rsidR="000C7025">
        <w:t xml:space="preserve">помощни </w:t>
      </w:r>
      <w:r>
        <w:t>средства да се съобразява с конкретната обстановка, характера на нарушението на обществения ред и личността на правонарушителя.</w:t>
      </w:r>
    </w:p>
    <w:p w:rsidR="007D661C" w:rsidRPr="00631052" w:rsidRDefault="007D661C" w:rsidP="00631052">
      <w:pPr>
        <w:pStyle w:val="ECHRParaQuote"/>
      </w:pPr>
      <w:r>
        <w:t>(3) При използването на физическа сила или помощни средства полицейските органи са длъжни по възможност да пазят здравето и да вземат всички мерки за опазване живота на лицата, срещу които са насочени.</w:t>
      </w:r>
    </w:p>
    <w:p w:rsidR="007D661C" w:rsidRPr="00631052" w:rsidRDefault="007D661C" w:rsidP="00631052">
      <w:pPr>
        <w:pStyle w:val="ECHRParaQuote"/>
      </w:pPr>
      <w:r>
        <w:t>(4) Използването на физическа сила или помощни средства се преустановява незабавно след постигане целта на приложената мярка.</w:t>
      </w:r>
    </w:p>
    <w:p w:rsidR="002B5462" w:rsidRPr="00631052" w:rsidRDefault="007D661C" w:rsidP="00631052">
      <w:pPr>
        <w:pStyle w:val="ECHRParaQuote"/>
      </w:pPr>
      <w:r>
        <w:t>(5) Забранява се използването на физическа сила и помощни средства по отношение на видимо малолетни лица и бременни жени. Забраната не се отнася за случаите на масови безредици, когато са изчерпани всички други средства."</w:t>
      </w:r>
    </w:p>
    <w:bookmarkStart w:id="22" w:name="RDL_MIAA_2006_amendments_2012"/>
    <w:p w:rsidR="007D661C" w:rsidRPr="00631052" w:rsidRDefault="007D661C" w:rsidP="00631052">
      <w:pPr>
        <w:pStyle w:val="ECHRPara"/>
      </w:pPr>
      <w:r w:rsidRPr="00631052">
        <w:fldChar w:fldCharType="begin"/>
      </w:r>
      <w:r w:rsidRPr="00631052">
        <w:instrText xml:space="preserve"> SEQ level0 \*arabic </w:instrText>
      </w:r>
      <w:r w:rsidRPr="00631052">
        <w:fldChar w:fldCharType="separate"/>
      </w:r>
      <w:r w:rsidR="00631052" w:rsidRPr="00631052">
        <w:rPr>
          <w:noProof/>
        </w:rPr>
        <w:t>33</w:t>
      </w:r>
      <w:r w:rsidRPr="00631052">
        <w:fldChar w:fldCharType="end"/>
      </w:r>
      <w:bookmarkEnd w:id="22"/>
      <w:r>
        <w:t xml:space="preserve">.  Тези разпоредби са изменени, </w:t>
      </w:r>
      <w:r w:rsidR="00260B53">
        <w:t>считано от</w:t>
      </w:r>
      <w:r>
        <w:t xml:space="preserve"> 1 юли 2012 г. След това</w:t>
      </w:r>
      <w:r w:rsidR="00260B53">
        <w:t xml:space="preserve"> чл. </w:t>
      </w:r>
      <w:r>
        <w:t xml:space="preserve">72 (1) предвижда, че сила и помощни средства могат да </w:t>
      </w:r>
      <w:r w:rsidR="009B5FFE">
        <w:t xml:space="preserve">се </w:t>
      </w:r>
      <w:r>
        <w:t>използва</w:t>
      </w:r>
      <w:r w:rsidR="009B5FFE">
        <w:t>т</w:t>
      </w:r>
      <w:r>
        <w:t xml:space="preserve"> само</w:t>
      </w:r>
      <w:r w:rsidR="009B5FFE">
        <w:t xml:space="preserve"> „когато </w:t>
      </w:r>
      <w:r>
        <w:t xml:space="preserve"> </w:t>
      </w:r>
      <w:r w:rsidR="009B5FFE">
        <w:t xml:space="preserve"> това е </w:t>
      </w:r>
      <w:r>
        <w:t>абсолютно необходим</w:t>
      </w:r>
      <w:r w:rsidR="009B5FFE">
        <w:t>о“</w:t>
      </w:r>
      <w:r>
        <w:t xml:space="preserve">. </w:t>
      </w:r>
      <w:r w:rsidR="009B5FFE">
        <w:t>Д</w:t>
      </w:r>
      <w:r>
        <w:t>обавен</w:t>
      </w:r>
      <w:r w:rsidR="009B5FFE">
        <w:t>ата</w:t>
      </w:r>
      <w:r>
        <w:t xml:space="preserve"> </w:t>
      </w:r>
      <w:r w:rsidR="009B5FFE">
        <w:t xml:space="preserve">алинея </w:t>
      </w:r>
      <w:r>
        <w:t xml:space="preserve">3 на </w:t>
      </w:r>
      <w:r w:rsidR="009B5FFE">
        <w:t xml:space="preserve">чл. </w:t>
      </w:r>
      <w:r>
        <w:t>73 предвижда</w:t>
      </w:r>
      <w:r w:rsidR="009B5FFE">
        <w:t>,</w:t>
      </w:r>
      <w:r>
        <w:t xml:space="preserve"> че </w:t>
      </w:r>
      <w:r w:rsidR="009B5FFE">
        <w:t>„</w:t>
      </w:r>
      <w:r w:rsidR="00033FEE" w:rsidRPr="00033FEE">
        <w:t xml:space="preserve">полицейските органи </w:t>
      </w:r>
      <w:r w:rsidR="00033FEE">
        <w:t xml:space="preserve">[могат да] </w:t>
      </w:r>
      <w:r w:rsidR="00033FEE" w:rsidRPr="00033FEE">
        <w:t>използват само абсолютно необходимата сила</w:t>
      </w:r>
      <w:r w:rsidR="00033FEE">
        <w:t>“</w:t>
      </w:r>
      <w:r>
        <w:t xml:space="preserve">, а </w:t>
      </w:r>
      <w:r w:rsidR="00033FEE">
        <w:t xml:space="preserve">алинеи </w:t>
      </w:r>
      <w:r>
        <w:t>3 и 4 (преномерирани на 4 и 5) с</w:t>
      </w:r>
      <w:r w:rsidR="00033FEE">
        <w:t>а</w:t>
      </w:r>
      <w:r>
        <w:t xml:space="preserve"> изме</w:t>
      </w:r>
      <w:r w:rsidR="00033FEE">
        <w:t>нени така, че</w:t>
      </w:r>
      <w:r>
        <w:t xml:space="preserve"> </w:t>
      </w:r>
      <w:r w:rsidR="00033FEE">
        <w:t xml:space="preserve">да </w:t>
      </w:r>
      <w:r>
        <w:t xml:space="preserve">ограничат условията, при които полицията може да използва сила. Новият </w:t>
      </w:r>
      <w:r w:rsidR="00CC571D">
        <w:t xml:space="preserve">чл. </w:t>
      </w:r>
      <w:r>
        <w:t xml:space="preserve">74а предвижда, че </w:t>
      </w:r>
      <w:r w:rsidR="00CC571D">
        <w:t>„</w:t>
      </w:r>
      <w:r>
        <w:t>[планирането и контрол</w:t>
      </w:r>
      <w:r w:rsidR="00CC571D">
        <w:t>ът</w:t>
      </w:r>
      <w:r>
        <w:t xml:space="preserve"> на използването на </w:t>
      </w:r>
      <w:r w:rsidR="00046F20">
        <w:t xml:space="preserve">физическа </w:t>
      </w:r>
      <w:r>
        <w:t>сила, помощни средства и оръжие от полиц</w:t>
      </w:r>
      <w:r w:rsidR="00CC571D">
        <w:t>ейските органи</w:t>
      </w:r>
      <w:r>
        <w:t xml:space="preserve"> ... [</w:t>
      </w:r>
      <w:r w:rsidR="00046F20">
        <w:t>т</w:t>
      </w:r>
      <w:r>
        <w:t>рябва да] включва [вземането на] мерки за постигане на законната цел при минимален риск за живота и здравето на [засегнатите лица]</w:t>
      </w:r>
      <w:r w:rsidR="00CC571D">
        <w:t>“</w:t>
      </w:r>
      <w:r>
        <w:t>. В обяснителните бележки към законопроекта за изменение на закона, Правителството се позовава на необходимостта да се приведе вътрешното законодателство в пълно съответствие с приложимите международни стандарти и установената съдебна практика на Съд</w:t>
      </w:r>
      <w:r w:rsidR="00DD72A9">
        <w:t>а</w:t>
      </w:r>
      <w:r>
        <w:t>.</w:t>
      </w:r>
    </w:p>
    <w:bookmarkStart w:id="23" w:name="RDL_MIAA_2014_ss_85_86"/>
    <w:p w:rsidR="00B930A6" w:rsidRPr="00631052" w:rsidRDefault="005B63F9" w:rsidP="00631052">
      <w:pPr>
        <w:pStyle w:val="ECHRPara"/>
      </w:pPr>
      <w:r w:rsidRPr="00631052">
        <w:fldChar w:fldCharType="begin"/>
      </w:r>
      <w:r w:rsidRPr="00631052">
        <w:instrText xml:space="preserve"> SEQ level0 \*arabic </w:instrText>
      </w:r>
      <w:r w:rsidRPr="00631052">
        <w:fldChar w:fldCharType="separate"/>
      </w:r>
      <w:r w:rsidR="00631052" w:rsidRPr="00631052">
        <w:rPr>
          <w:noProof/>
        </w:rPr>
        <w:t>34</w:t>
      </w:r>
      <w:r w:rsidRPr="00631052">
        <w:fldChar w:fldCharType="end"/>
      </w:r>
      <w:bookmarkEnd w:id="23"/>
      <w:r>
        <w:t xml:space="preserve">.  На 1 юли 2014 г. тези разпоредби са заменени от </w:t>
      </w:r>
      <w:r w:rsidR="007B04CE">
        <w:t xml:space="preserve">чл. </w:t>
      </w:r>
      <w:r>
        <w:t xml:space="preserve">85, 86 и 88 </w:t>
      </w:r>
      <w:r w:rsidR="007B04CE">
        <w:t xml:space="preserve">от </w:t>
      </w:r>
      <w:r>
        <w:t>Закона за Министерството на вътрешните работи от 2014 г., които са с подобна формулировка.</w:t>
      </w:r>
    </w:p>
    <w:p w:rsidR="000F5D3A" w:rsidRPr="00631052" w:rsidRDefault="000F5D3A" w:rsidP="00631052">
      <w:pPr>
        <w:pStyle w:val="ECHRHeading2"/>
        <w:outlineLvl w:val="2"/>
      </w:pPr>
      <w:r>
        <w:t xml:space="preserve">Б. </w:t>
      </w:r>
      <w:r w:rsidR="002D1EBC">
        <w:t>Образуване на</w:t>
      </w:r>
      <w:r>
        <w:t xml:space="preserve"> наказателно производство</w:t>
      </w:r>
    </w:p>
    <w:bookmarkStart w:id="24" w:name="RDL_CCP_institution_criminal_proceedings"/>
    <w:p w:rsidR="000F5D3A" w:rsidRPr="00631052" w:rsidRDefault="000F5D3A" w:rsidP="00631052">
      <w:pPr>
        <w:pStyle w:val="ECHRPara"/>
      </w:pPr>
      <w:r w:rsidRPr="00631052">
        <w:fldChar w:fldCharType="begin"/>
      </w:r>
      <w:r w:rsidRPr="00631052">
        <w:instrText xml:space="preserve"> SEQ level0 \*arabic </w:instrText>
      </w:r>
      <w:r w:rsidRPr="00631052">
        <w:fldChar w:fldCharType="separate"/>
      </w:r>
      <w:r w:rsidR="00631052" w:rsidRPr="00631052">
        <w:rPr>
          <w:noProof/>
        </w:rPr>
        <w:t>35</w:t>
      </w:r>
      <w:r w:rsidRPr="00631052">
        <w:fldChar w:fldCharType="end"/>
      </w:r>
      <w:bookmarkEnd w:id="24"/>
      <w:r>
        <w:t>.  Съгласно чл</w:t>
      </w:r>
      <w:r w:rsidR="002D1EBC">
        <w:t>.</w:t>
      </w:r>
      <w:r>
        <w:t xml:space="preserve"> 207, § 1 и </w:t>
      </w:r>
      <w:r w:rsidR="002D1EBC">
        <w:t xml:space="preserve">чл. </w:t>
      </w:r>
      <w:r w:rsidR="00B25E4B">
        <w:t>211, ал.</w:t>
      </w:r>
      <w:r>
        <w:t xml:space="preserve"> 1 и </w:t>
      </w:r>
      <w:r w:rsidR="00B25E4B">
        <w:t xml:space="preserve">ал. </w:t>
      </w:r>
      <w:r>
        <w:t xml:space="preserve">2 </w:t>
      </w:r>
      <w:r w:rsidR="002D1EBC">
        <w:t>от Наказателно</w:t>
      </w:r>
      <w:r w:rsidR="00B25E4B">
        <w:t>-</w:t>
      </w:r>
      <w:r w:rsidR="002D1EBC">
        <w:t>процесуалния кодекс (</w:t>
      </w:r>
      <w:r>
        <w:t>НПК</w:t>
      </w:r>
      <w:r w:rsidR="002D1EBC">
        <w:t>)</w:t>
      </w:r>
      <w:r>
        <w:t xml:space="preserve"> от 2005 г., </w:t>
      </w:r>
      <w:r w:rsidR="00F81453">
        <w:t xml:space="preserve">наказателно производство трябва да се образува, </w:t>
      </w:r>
      <w:r>
        <w:t>ако органите на прокуратурата са информирани, че е извършено нарушение и са убедени, че е разумно да се предположи, че случаят е такъв. Съгласно чл</w:t>
      </w:r>
      <w:r w:rsidR="00F81453">
        <w:t>.</w:t>
      </w:r>
      <w:r w:rsidR="00B25E4B">
        <w:t xml:space="preserve"> 211, ал.</w:t>
      </w:r>
      <w:r>
        <w:t xml:space="preserve"> 2, информацията пред органите на прокуратурата не е нужно да включва </w:t>
      </w:r>
      <w:r w:rsidR="00105763">
        <w:t>данни</w:t>
      </w:r>
      <w:r>
        <w:t xml:space="preserve">, които позволяват идентифицирането на предполагаемия </w:t>
      </w:r>
      <w:r w:rsidR="00105763">
        <w:t>правонарушител</w:t>
      </w:r>
      <w:r w:rsidR="00B25E4B">
        <w:t>,</w:t>
      </w:r>
      <w:r w:rsidR="00105763">
        <w:t xml:space="preserve"> </w:t>
      </w:r>
      <w:r>
        <w:t>или точната правна квалификация на твърдяното нарушение. Ако тези органи не са убедени, че може да се направи так</w:t>
      </w:r>
      <w:r w:rsidR="00105763">
        <w:t>ъ</w:t>
      </w:r>
      <w:r>
        <w:t>в основател</w:t>
      </w:r>
      <w:r w:rsidR="00105763">
        <w:t>е</w:t>
      </w:r>
      <w:r>
        <w:t xml:space="preserve">н </w:t>
      </w:r>
      <w:r w:rsidR="00105763">
        <w:t>извод</w:t>
      </w:r>
      <w:r>
        <w:t xml:space="preserve">, те може да разпоредят предварително </w:t>
      </w:r>
      <w:r w:rsidR="00105763">
        <w:t>раз</w:t>
      </w:r>
      <w:r>
        <w:t>след</w:t>
      </w:r>
      <w:r w:rsidR="00105763">
        <w:t>ване</w:t>
      </w:r>
      <w:r>
        <w:t xml:space="preserve">. </w:t>
      </w:r>
      <w:r w:rsidR="009E6D14">
        <w:t>Преди п</w:t>
      </w:r>
      <w:r>
        <w:t>равното основание за това е бил чл</w:t>
      </w:r>
      <w:r w:rsidR="009E6D14">
        <w:t>.</w:t>
      </w:r>
      <w:r>
        <w:t xml:space="preserve"> 191 </w:t>
      </w:r>
      <w:r w:rsidR="009E6D14">
        <w:t xml:space="preserve">от </w:t>
      </w:r>
      <w:r>
        <w:t>Наказателно</w:t>
      </w:r>
      <w:r w:rsidR="00B25E4B">
        <w:t>-</w:t>
      </w:r>
      <w:r>
        <w:t xml:space="preserve">процесуалния кодекс от 1974 г., както гласи преди 2003 г., а сега - </w:t>
      </w:r>
      <w:r w:rsidR="009E6D14">
        <w:t xml:space="preserve">чл. </w:t>
      </w:r>
      <w:r>
        <w:t xml:space="preserve">145 (1) </w:t>
      </w:r>
      <w:r w:rsidR="009E6D14">
        <w:t xml:space="preserve">от </w:t>
      </w:r>
      <w:r>
        <w:t>Закона за съдебната власт от 2007 г.</w:t>
      </w:r>
    </w:p>
    <w:bookmarkStart w:id="25" w:name="RDL_CCP_refusal_to_open_cr_proceedings"/>
    <w:p w:rsidR="00681392" w:rsidRPr="00631052" w:rsidRDefault="00681392" w:rsidP="00631052">
      <w:pPr>
        <w:pStyle w:val="ECHRPara"/>
      </w:pPr>
      <w:r w:rsidRPr="00631052">
        <w:fldChar w:fldCharType="begin"/>
      </w:r>
      <w:r w:rsidRPr="00631052">
        <w:instrText xml:space="preserve"> SEQ level0 \*arabic </w:instrText>
      </w:r>
      <w:r w:rsidRPr="00631052">
        <w:fldChar w:fldCharType="separate"/>
      </w:r>
      <w:r w:rsidR="00631052" w:rsidRPr="00631052">
        <w:rPr>
          <w:noProof/>
        </w:rPr>
        <w:t>36</w:t>
      </w:r>
      <w:r w:rsidRPr="00631052">
        <w:fldChar w:fldCharType="end"/>
      </w:r>
      <w:bookmarkEnd w:id="25"/>
      <w:r>
        <w:t>.  С</w:t>
      </w:r>
      <w:r w:rsidR="009E6D14">
        <w:t>ъгласно</w:t>
      </w:r>
      <w:r>
        <w:t xml:space="preserve"> чл</w:t>
      </w:r>
      <w:r w:rsidR="009E6D14">
        <w:t>.</w:t>
      </w:r>
      <w:r w:rsidR="00D74160">
        <w:t xml:space="preserve"> 213, ал.</w:t>
      </w:r>
      <w:r>
        <w:t xml:space="preserve"> 2 на Кодекса от 2005 г., ако </w:t>
      </w:r>
      <w:r w:rsidR="00D74160">
        <w:t xml:space="preserve">компетентният </w:t>
      </w:r>
      <w:r>
        <w:t xml:space="preserve">прокурор откаже да образува </w:t>
      </w:r>
      <w:r w:rsidR="00D74160">
        <w:t>досъдеб</w:t>
      </w:r>
      <w:r>
        <w:t>но производство, по-</w:t>
      </w:r>
      <w:proofErr w:type="spellStart"/>
      <w:r>
        <w:t>горестоящият</w:t>
      </w:r>
      <w:proofErr w:type="spellEnd"/>
      <w:r>
        <w:t xml:space="preserve"> прокурор, по своя собствена инициатива или в отговор на жалба от страна на </w:t>
      </w:r>
      <w:r w:rsidR="00FB2660">
        <w:t>п</w:t>
      </w:r>
      <w:r w:rsidR="009317E9">
        <w:t>острадалия</w:t>
      </w:r>
      <w:r>
        <w:t>, може да разпореди образуването на такова производство. Не е възможно да се о</w:t>
      </w:r>
      <w:r w:rsidR="009317E9">
        <w:t>бжалва</w:t>
      </w:r>
      <w:r>
        <w:t xml:space="preserve"> отказа на прокуратурата да образува наказателно производство</w:t>
      </w:r>
      <w:r w:rsidR="009317E9">
        <w:t xml:space="preserve"> пред</w:t>
      </w:r>
      <w:r w:rsidR="00FB2660">
        <w:t xml:space="preserve"> съд</w:t>
      </w:r>
      <w:r>
        <w:t>.</w:t>
      </w:r>
    </w:p>
    <w:p w:rsidR="00014566" w:rsidRPr="00631052" w:rsidRDefault="00815554" w:rsidP="00631052">
      <w:pPr>
        <w:pStyle w:val="ECHRTitle1"/>
      </w:pPr>
      <w:r>
        <w:t>ПРАВОТО</w:t>
      </w:r>
    </w:p>
    <w:p w:rsidR="00014566" w:rsidRPr="00631052" w:rsidRDefault="00014566" w:rsidP="00631052">
      <w:pPr>
        <w:pStyle w:val="ECHRHeading1"/>
        <w:outlineLvl w:val="1"/>
      </w:pPr>
      <w:r>
        <w:t>I. ТВЪРД</w:t>
      </w:r>
      <w:r w:rsidR="00C4737B">
        <w:t>ЕНИ</w:t>
      </w:r>
      <w:r>
        <w:t xml:space="preserve"> НАРУШЕНИЯ НА ЧЛ</w:t>
      </w:r>
      <w:r w:rsidR="00C4737B">
        <w:t>ЕН</w:t>
      </w:r>
      <w:r>
        <w:t xml:space="preserve"> 3 ОТ КОНВЕНЦИЯТА</w:t>
      </w:r>
    </w:p>
    <w:p w:rsidR="00B534A5" w:rsidRPr="00631052" w:rsidRDefault="00AE5851" w:rsidP="00631052">
      <w:pPr>
        <w:pStyle w:val="ECHRPara"/>
      </w:pPr>
      <w:fldSimple w:instr=" SEQ level0 \*arabic ">
        <w:r w:rsidR="00631052" w:rsidRPr="00631052">
          <w:rPr>
            <w:noProof/>
          </w:rPr>
          <w:t>37</w:t>
        </w:r>
      </w:fldSimple>
      <w:r w:rsidR="003C4265">
        <w:t xml:space="preserve">.  Жалбоподателят се оплаква </w:t>
      </w:r>
      <w:r w:rsidR="00C4737B">
        <w:t>съгласно</w:t>
      </w:r>
      <w:r w:rsidR="003C4265">
        <w:t xml:space="preserve"> чл</w:t>
      </w:r>
      <w:r w:rsidR="00C4737B">
        <w:t>.</w:t>
      </w:r>
      <w:r w:rsidR="003C4265">
        <w:t xml:space="preserve"> 3 от Конвенцията, че полицията е използвала неоправдана сила в процеса на </w:t>
      </w:r>
      <w:r w:rsidR="0096201A">
        <w:t xml:space="preserve">неговия </w:t>
      </w:r>
      <w:r w:rsidR="003C4265">
        <w:t xml:space="preserve">арест, а след това го е задържала при много лоши условия, отново използвайки неоправдана сила срещу него. Според него тези </w:t>
      </w:r>
      <w:r w:rsidR="0096201A">
        <w:t>действия</w:t>
      </w:r>
      <w:r w:rsidR="003C4265">
        <w:t>, взети поотделно и заедно, представляват нечовешко и унизително отношение.</w:t>
      </w:r>
    </w:p>
    <w:p w:rsidR="00B534A5" w:rsidRPr="00631052" w:rsidRDefault="00AE5851" w:rsidP="00631052">
      <w:pPr>
        <w:pStyle w:val="ECHRPara"/>
      </w:pPr>
      <w:fldSimple w:instr=" SEQ level0 \*arabic ">
        <w:r w:rsidR="00631052" w:rsidRPr="00631052">
          <w:rPr>
            <w:noProof/>
          </w:rPr>
          <w:t>38</w:t>
        </w:r>
      </w:fldSimple>
      <w:r w:rsidR="00B534A5">
        <w:t>.  </w:t>
      </w:r>
      <w:r w:rsidR="00472D31">
        <w:t>Съгласно чл. 3 от Конвенцията ж</w:t>
      </w:r>
      <w:r w:rsidR="00B534A5">
        <w:t xml:space="preserve">албоподателят </w:t>
      </w:r>
      <w:r w:rsidR="00472D31">
        <w:t xml:space="preserve">също </w:t>
      </w:r>
      <w:r w:rsidR="00B534A5">
        <w:t xml:space="preserve">се оплаква, че властите не са разследвали ефективно тези събития и </w:t>
      </w:r>
      <w:r w:rsidR="00472D31">
        <w:t>съгласно</w:t>
      </w:r>
      <w:r w:rsidR="00B534A5">
        <w:t xml:space="preserve"> чл</w:t>
      </w:r>
      <w:r w:rsidR="00472D31">
        <w:t>.</w:t>
      </w:r>
      <w:r w:rsidR="00166A93">
        <w:t xml:space="preserve"> 13 от Конвенцията, </w:t>
      </w:r>
      <w:r w:rsidR="00B534A5">
        <w:t xml:space="preserve">в неговия случай е </w:t>
      </w:r>
      <w:r w:rsidR="00166A93">
        <w:t>ня</w:t>
      </w:r>
      <w:r w:rsidR="00B534A5">
        <w:t>мал</w:t>
      </w:r>
      <w:r w:rsidR="00166A93">
        <w:t>о</w:t>
      </w:r>
      <w:r w:rsidR="00B534A5">
        <w:t xml:space="preserve"> ефективно вътрешноправно средство за защита по отношение на нарушенията на чл</w:t>
      </w:r>
      <w:r w:rsidR="00E27A48">
        <w:t>.</w:t>
      </w:r>
      <w:r w:rsidR="00B534A5">
        <w:t xml:space="preserve"> 3.</w:t>
      </w:r>
    </w:p>
    <w:p w:rsidR="000334E6" w:rsidRPr="00631052" w:rsidRDefault="00AE5851" w:rsidP="00631052">
      <w:pPr>
        <w:pStyle w:val="ECHRPara"/>
      </w:pPr>
      <w:fldSimple w:instr=" SEQ level0 \*arabic ">
        <w:r w:rsidR="00631052" w:rsidRPr="00631052">
          <w:rPr>
            <w:noProof/>
          </w:rPr>
          <w:t>39</w:t>
        </w:r>
      </w:fldSimple>
      <w:r w:rsidR="000334E6">
        <w:t>.  </w:t>
      </w:r>
      <w:r w:rsidR="000334E6" w:rsidRPr="00BC7AC4">
        <w:t>Съдът</w:t>
      </w:r>
      <w:r w:rsidR="00166A93" w:rsidRPr="00BC7AC4">
        <w:t>, като призван да</w:t>
      </w:r>
      <w:r w:rsidR="00BC7AC4" w:rsidRPr="00BC7AC4">
        <w:t xml:space="preserve"> прецени</w:t>
      </w:r>
      <w:r w:rsidR="000334E6" w:rsidRPr="00BC7AC4">
        <w:t xml:space="preserve"> </w:t>
      </w:r>
      <w:r w:rsidR="00BC7AC4" w:rsidRPr="00BC7AC4">
        <w:t>по закон на фактите по делото</w:t>
      </w:r>
      <w:r w:rsidR="00BC7AC4">
        <w:t xml:space="preserve"> </w:t>
      </w:r>
      <w:r w:rsidR="000334E6">
        <w:t>(вж</w:t>
      </w:r>
      <w:r w:rsidR="00373D3E">
        <w:t>.</w:t>
      </w:r>
      <w:r w:rsidR="000334E6">
        <w:t xml:space="preserve">, наред с други, </w:t>
      </w:r>
      <w:proofErr w:type="spellStart"/>
      <w:r w:rsidR="000334E6">
        <w:rPr>
          <w:i/>
        </w:rPr>
        <w:t>Guerra</w:t>
      </w:r>
      <w:proofErr w:type="spellEnd"/>
      <w:r w:rsidR="000334E6">
        <w:rPr>
          <w:i/>
        </w:rPr>
        <w:t xml:space="preserve"> </w:t>
      </w:r>
      <w:proofErr w:type="spellStart"/>
      <w:r w:rsidR="000334E6">
        <w:rPr>
          <w:i/>
        </w:rPr>
        <w:t>and</w:t>
      </w:r>
      <w:proofErr w:type="spellEnd"/>
      <w:r w:rsidR="000334E6">
        <w:rPr>
          <w:i/>
        </w:rPr>
        <w:t xml:space="preserve"> </w:t>
      </w:r>
      <w:proofErr w:type="spellStart"/>
      <w:r w:rsidR="000334E6">
        <w:rPr>
          <w:i/>
        </w:rPr>
        <w:t>Others</w:t>
      </w:r>
      <w:proofErr w:type="spellEnd"/>
      <w:r w:rsidR="000334E6">
        <w:rPr>
          <w:i/>
        </w:rPr>
        <w:t xml:space="preserve"> v. </w:t>
      </w:r>
      <w:proofErr w:type="spellStart"/>
      <w:r w:rsidR="000334E6">
        <w:rPr>
          <w:i/>
        </w:rPr>
        <w:t>Italy</w:t>
      </w:r>
      <w:proofErr w:type="spellEnd"/>
      <w:r w:rsidR="000334E6">
        <w:t>, 19</w:t>
      </w:r>
      <w:r w:rsidR="000334E6">
        <w:rPr>
          <w:vertAlign w:val="superscript"/>
        </w:rPr>
        <w:t>т</w:t>
      </w:r>
      <w:r w:rsidR="00373D3E">
        <w:t xml:space="preserve"> </w:t>
      </w:r>
      <w:r w:rsidR="000334E6">
        <w:t>февруари 1998</w:t>
      </w:r>
      <w:r w:rsidR="00373D3E">
        <w:t xml:space="preserve"> г.</w:t>
      </w:r>
      <w:r w:rsidR="000334E6">
        <w:t xml:space="preserve">, § 44, </w:t>
      </w:r>
      <w:r w:rsidR="000334E6">
        <w:rPr>
          <w:i/>
        </w:rPr>
        <w:t xml:space="preserve">Доклади за решения и определения </w:t>
      </w:r>
      <w:r w:rsidR="000334E6">
        <w:t xml:space="preserve"> 1998-I; </w:t>
      </w:r>
      <w:proofErr w:type="spellStart"/>
      <w:r w:rsidR="000334E6">
        <w:rPr>
          <w:i/>
        </w:rPr>
        <w:t>Aksu</w:t>
      </w:r>
      <w:proofErr w:type="spellEnd"/>
      <w:r w:rsidR="000334E6">
        <w:rPr>
          <w:i/>
        </w:rPr>
        <w:t xml:space="preserve"> v. </w:t>
      </w:r>
      <w:proofErr w:type="spellStart"/>
      <w:r w:rsidR="000334E6">
        <w:rPr>
          <w:i/>
        </w:rPr>
        <w:t>Turkey</w:t>
      </w:r>
      <w:proofErr w:type="spellEnd"/>
      <w:r w:rsidR="000334E6">
        <w:t xml:space="preserve"> [GC], № 4149/04 и 41029/04</w:t>
      </w:r>
      <w:r w:rsidR="000334E6">
        <w:rPr>
          <w:snapToGrid w:val="0"/>
        </w:rPr>
        <w:t xml:space="preserve">, § 43, ЕСПЧ 2012; и </w:t>
      </w:r>
      <w:proofErr w:type="spellStart"/>
      <w:r w:rsidR="000334E6">
        <w:rPr>
          <w:i/>
        </w:rPr>
        <w:t>Söderman</w:t>
      </w:r>
      <w:proofErr w:type="spellEnd"/>
      <w:r w:rsidR="000334E6">
        <w:rPr>
          <w:i/>
        </w:rPr>
        <w:t xml:space="preserve"> v. </w:t>
      </w:r>
      <w:proofErr w:type="spellStart"/>
      <w:r w:rsidR="000334E6">
        <w:rPr>
          <w:i/>
        </w:rPr>
        <w:t>Sweden</w:t>
      </w:r>
      <w:proofErr w:type="spellEnd"/>
      <w:r w:rsidR="000334E6">
        <w:t xml:space="preserve"> [GC], № 5786/08</w:t>
      </w:r>
      <w:r w:rsidR="000334E6">
        <w:rPr>
          <w:snapToGrid w:val="0"/>
        </w:rPr>
        <w:t xml:space="preserve">, § 57, </w:t>
      </w:r>
      <w:r w:rsidR="000334E6">
        <w:t>ЕСПЧ 2013), счита,</w:t>
      </w:r>
      <w:r w:rsidR="00994191">
        <w:t xml:space="preserve"> че</w:t>
      </w:r>
      <w:r w:rsidR="000334E6">
        <w:t xml:space="preserve"> в светлината на установената си съдебна практика (вж</w:t>
      </w:r>
      <w:r w:rsidR="00994191">
        <w:t>.</w:t>
      </w:r>
      <w:r w:rsidR="000334E6">
        <w:t xml:space="preserve"> например, </w:t>
      </w:r>
      <w:proofErr w:type="spellStart"/>
      <w:r w:rsidR="000334E6">
        <w:rPr>
          <w:i/>
        </w:rPr>
        <w:t>Начова</w:t>
      </w:r>
      <w:proofErr w:type="spellEnd"/>
      <w:r w:rsidR="000334E6">
        <w:rPr>
          <w:i/>
        </w:rPr>
        <w:t xml:space="preserve"> и други срещу България </w:t>
      </w:r>
      <w:r w:rsidR="000334E6">
        <w:t xml:space="preserve">[GC], № 43577/98 и 43579/98, § 123, ЕСПЧ 2005-VII) е </w:t>
      </w:r>
      <w:r w:rsidR="009422E3">
        <w:t>умест</w:t>
      </w:r>
      <w:r w:rsidR="000334E6">
        <w:t xml:space="preserve">но да разгледа оплакванията на жалбоподателя единствено </w:t>
      </w:r>
      <w:r w:rsidR="009422E3">
        <w:t>п</w:t>
      </w:r>
      <w:r w:rsidR="00994191">
        <w:t>о</w:t>
      </w:r>
      <w:r w:rsidR="000334E6">
        <w:t xml:space="preserve"> чл</w:t>
      </w:r>
      <w:r w:rsidR="00994191">
        <w:t>.</w:t>
      </w:r>
      <w:r w:rsidR="000334E6">
        <w:t xml:space="preserve"> 3 от Конвенцията.</w:t>
      </w:r>
    </w:p>
    <w:p w:rsidR="00014566" w:rsidRPr="00631052" w:rsidRDefault="00AE5851" w:rsidP="00631052">
      <w:pPr>
        <w:pStyle w:val="ECHRPara"/>
        <w:keepNext/>
      </w:pPr>
      <w:fldSimple w:instr=" SEQ level0 \*arabic ">
        <w:r w:rsidR="00631052" w:rsidRPr="00631052">
          <w:rPr>
            <w:noProof/>
          </w:rPr>
          <w:t>40</w:t>
        </w:r>
      </w:fldSimple>
      <w:r w:rsidR="00B534A5">
        <w:t>.  Чл. 3 от Конвенцията гласи следното:</w:t>
      </w:r>
    </w:p>
    <w:p w:rsidR="00014566" w:rsidRPr="00631052" w:rsidRDefault="00B534A5" w:rsidP="00631052">
      <w:pPr>
        <w:pStyle w:val="ECHRParaQuote"/>
      </w:pPr>
      <w:r>
        <w:t>“Никой не може да бъде подл</w:t>
      </w:r>
      <w:r w:rsidR="00FD2AC5">
        <w:t>ожен</w:t>
      </w:r>
      <w:r>
        <w:t xml:space="preserve"> на изтезания и</w:t>
      </w:r>
      <w:r w:rsidR="00FD2AC5">
        <w:t>ли</w:t>
      </w:r>
      <w:r>
        <w:t xml:space="preserve"> нечовешко или унизително отношение или наказание.”</w:t>
      </w:r>
    </w:p>
    <w:p w:rsidR="00B534A5" w:rsidRPr="00631052" w:rsidRDefault="00014566" w:rsidP="00631052">
      <w:pPr>
        <w:pStyle w:val="ECHRHeading2"/>
        <w:outlineLvl w:val="2"/>
      </w:pPr>
      <w:r>
        <w:t>A. Допустимост</w:t>
      </w:r>
    </w:p>
    <w:p w:rsidR="00B534A5" w:rsidRPr="00631052" w:rsidRDefault="00B534A5" w:rsidP="00631052">
      <w:pPr>
        <w:pStyle w:val="ECHRHeading3"/>
        <w:outlineLvl w:val="3"/>
      </w:pPr>
      <w:r>
        <w:t>1.  Становища на страните</w:t>
      </w:r>
    </w:p>
    <w:bookmarkStart w:id="26" w:name="L_G_suppl_obs"/>
    <w:p w:rsidR="00B534A5" w:rsidRPr="00631052" w:rsidRDefault="00B534A5" w:rsidP="00631052">
      <w:pPr>
        <w:pStyle w:val="ECHRPara"/>
      </w:pPr>
      <w:r w:rsidRPr="00631052">
        <w:fldChar w:fldCharType="begin"/>
      </w:r>
      <w:r w:rsidRPr="00631052">
        <w:instrText xml:space="preserve"> SEQ level0 \*arabic </w:instrText>
      </w:r>
      <w:r w:rsidRPr="00631052">
        <w:fldChar w:fldCharType="separate"/>
      </w:r>
      <w:r w:rsidR="00631052" w:rsidRPr="00631052">
        <w:rPr>
          <w:noProof/>
        </w:rPr>
        <w:t>41</w:t>
      </w:r>
      <w:r w:rsidRPr="00631052">
        <w:fldChar w:fldCharType="end"/>
      </w:r>
      <w:bookmarkEnd w:id="26"/>
      <w:r>
        <w:t xml:space="preserve">.  В допълнителното си становище, представено в отговор на </w:t>
      </w:r>
      <w:r w:rsidR="00A93137">
        <w:t xml:space="preserve">тези </w:t>
      </w:r>
      <w:r>
        <w:t xml:space="preserve">на жалбоподателя, Правителството твърди, че той не е изчерпал вътрешноправните средства за защита </w:t>
      </w:r>
      <w:r w:rsidR="00A93137">
        <w:t xml:space="preserve">по отношение на </w:t>
      </w:r>
      <w:r w:rsidR="00815554">
        <w:t>оплакване</w:t>
      </w:r>
      <w:r w:rsidR="00A93137">
        <w:t>то</w:t>
      </w:r>
      <w:r>
        <w:t xml:space="preserve"> </w:t>
      </w:r>
      <w:r w:rsidR="00A93137">
        <w:t>п</w:t>
      </w:r>
      <w:r w:rsidR="00D85058">
        <w:t xml:space="preserve">о </w:t>
      </w:r>
      <w:r>
        <w:t>чл</w:t>
      </w:r>
      <w:r w:rsidR="00D85058">
        <w:t>.</w:t>
      </w:r>
      <w:r>
        <w:t xml:space="preserve"> 3 от Конвенцията, тъй като не е предявил иск за вреди по чл</w:t>
      </w:r>
      <w:r w:rsidR="00D85058">
        <w:t>.</w:t>
      </w:r>
      <w:r>
        <w:t xml:space="preserve"> 1 от Закона за отговорността на държавата и общините за вреди от 1988 г. </w:t>
      </w:r>
      <w:r w:rsidR="00A92E1A">
        <w:t>Т</w:t>
      </w:r>
      <w:r>
        <w:t xml:space="preserve">акъв иск </w:t>
      </w:r>
      <w:r w:rsidR="00A92E1A">
        <w:t xml:space="preserve">е </w:t>
      </w:r>
      <w:r>
        <w:t xml:space="preserve">бил ефективно средство за защита, както е видно от две скорошни решения и решение на Върховния административен съд, където </w:t>
      </w:r>
      <w:r w:rsidR="00A92E1A">
        <w:t>с</w:t>
      </w:r>
      <w:r>
        <w:t>ъдът при</w:t>
      </w:r>
      <w:r w:rsidR="001959BC">
        <w:t>ма</w:t>
      </w:r>
      <w:r>
        <w:t xml:space="preserve">, че при арестуването и задържането на лица в </w:t>
      </w:r>
      <w:r w:rsidR="00C452C7">
        <w:t>полицията</w:t>
      </w:r>
      <w:r>
        <w:t>, полиц</w:t>
      </w:r>
      <w:r w:rsidR="00C452C7">
        <w:t>ейските органи</w:t>
      </w:r>
      <w:r>
        <w:t xml:space="preserve"> извършва</w:t>
      </w:r>
      <w:r w:rsidR="00C452C7">
        <w:t>т</w:t>
      </w:r>
      <w:r>
        <w:t xml:space="preserve"> </w:t>
      </w:r>
      <w:r w:rsidR="00C452C7">
        <w:t>„</w:t>
      </w:r>
      <w:r>
        <w:t>административн</w:t>
      </w:r>
      <w:r w:rsidR="001959BC">
        <w:t>о</w:t>
      </w:r>
      <w:r>
        <w:t xml:space="preserve"> действи</w:t>
      </w:r>
      <w:r w:rsidR="001959BC">
        <w:t>е</w:t>
      </w:r>
      <w:r w:rsidR="00C452C7">
        <w:t>“</w:t>
      </w:r>
      <w:r>
        <w:t xml:space="preserve"> по смисъла на тази разпоредба и следователно може да нос</w:t>
      </w:r>
      <w:r w:rsidR="001959BC">
        <w:t>ят</w:t>
      </w:r>
      <w:r>
        <w:t xml:space="preserve"> отговорност във връзка с това. Жалбоподателят също не е </w:t>
      </w:r>
      <w:r w:rsidR="005F40F7">
        <w:t xml:space="preserve">поискал </w:t>
      </w:r>
      <w:r>
        <w:t>съдеб</w:t>
      </w:r>
      <w:r w:rsidR="001C29DA">
        <w:t>е</w:t>
      </w:r>
      <w:r>
        <w:t xml:space="preserve">н </w:t>
      </w:r>
      <w:r w:rsidR="001C29DA">
        <w:t>контрол</w:t>
      </w:r>
      <w:r>
        <w:t xml:space="preserve"> на полицейск</w:t>
      </w:r>
      <w:r w:rsidR="001C29DA">
        <w:t>ата заповед</w:t>
      </w:r>
      <w:r>
        <w:t xml:space="preserve"> за </w:t>
      </w:r>
      <w:r w:rsidR="005F40F7">
        <w:t xml:space="preserve">неговото </w:t>
      </w:r>
      <w:r>
        <w:t>задържане.</w:t>
      </w:r>
    </w:p>
    <w:bookmarkStart w:id="27" w:name="L_G_suppl_obs_bis"/>
    <w:p w:rsidR="00EF21C0" w:rsidRPr="00631052" w:rsidRDefault="00892E80" w:rsidP="00631052">
      <w:pPr>
        <w:pStyle w:val="ECHRPara"/>
      </w:pPr>
      <w:r w:rsidRPr="00631052">
        <w:fldChar w:fldCharType="begin"/>
      </w:r>
      <w:r w:rsidRPr="00631052">
        <w:instrText xml:space="preserve"> SEQ level0 \*arabic </w:instrText>
      </w:r>
      <w:r w:rsidRPr="00631052">
        <w:fldChar w:fldCharType="separate"/>
      </w:r>
      <w:r w:rsidR="00631052" w:rsidRPr="00631052">
        <w:rPr>
          <w:noProof/>
        </w:rPr>
        <w:t>42</w:t>
      </w:r>
      <w:r w:rsidRPr="00631052">
        <w:fldChar w:fldCharType="end"/>
      </w:r>
      <w:bookmarkEnd w:id="27"/>
      <w:r>
        <w:t xml:space="preserve">.  Правителството </w:t>
      </w:r>
      <w:r w:rsidR="00F915BF">
        <w:t xml:space="preserve">също </w:t>
      </w:r>
      <w:r>
        <w:t xml:space="preserve">твърди, че доказателствата не </w:t>
      </w:r>
      <w:r w:rsidR="001C29DA">
        <w:t>установяв</w:t>
      </w:r>
      <w:r>
        <w:t>а</w:t>
      </w:r>
      <w:r w:rsidR="005F40F7">
        <w:t>т</w:t>
      </w:r>
      <w:r>
        <w:t>, че жалбоподателят е бил малтретиран по начина, по който той твърди. Това означава, че жалбата е явно необоснована и че жалбоподателят не може да претендира, че е жертва на нарушение.</w:t>
      </w:r>
    </w:p>
    <w:bookmarkStart w:id="28" w:name="L_A_suppl_obs"/>
    <w:p w:rsidR="00B534A5" w:rsidRPr="00631052" w:rsidRDefault="00B534A5" w:rsidP="00631052">
      <w:pPr>
        <w:pStyle w:val="ECHRPara"/>
      </w:pPr>
      <w:r w:rsidRPr="00631052">
        <w:fldChar w:fldCharType="begin"/>
      </w:r>
      <w:r w:rsidRPr="00631052">
        <w:instrText xml:space="preserve"> SEQ level0 \*arabic </w:instrText>
      </w:r>
      <w:r w:rsidRPr="00631052">
        <w:fldChar w:fldCharType="separate"/>
      </w:r>
      <w:r w:rsidR="00631052" w:rsidRPr="00631052">
        <w:rPr>
          <w:noProof/>
        </w:rPr>
        <w:t>43</w:t>
      </w:r>
      <w:r w:rsidRPr="00631052">
        <w:fldChar w:fldCharType="end"/>
      </w:r>
      <w:bookmarkEnd w:id="28"/>
      <w:r>
        <w:t>.  В сво</w:t>
      </w:r>
      <w:r w:rsidR="00815554">
        <w:t>ето</w:t>
      </w:r>
      <w:r>
        <w:t xml:space="preserve"> </w:t>
      </w:r>
      <w:r w:rsidR="00815554">
        <w:t xml:space="preserve">становище </w:t>
      </w:r>
      <w:r>
        <w:t xml:space="preserve">в отговор на допълнителното становището на </w:t>
      </w:r>
      <w:r w:rsidR="00F570CE">
        <w:t>П</w:t>
      </w:r>
      <w:r>
        <w:t xml:space="preserve">равителството, </w:t>
      </w:r>
      <w:r w:rsidR="00F570CE">
        <w:t>ко</w:t>
      </w:r>
      <w:r w:rsidR="00815554">
        <w:t>е</w:t>
      </w:r>
      <w:r w:rsidR="00F570CE">
        <w:t>то</w:t>
      </w:r>
      <w:r>
        <w:t xml:space="preserve"> е бил </w:t>
      </w:r>
      <w:r w:rsidR="001C29DA">
        <w:t xml:space="preserve">по </w:t>
      </w:r>
      <w:r w:rsidR="00F570CE">
        <w:t>из</w:t>
      </w:r>
      <w:r w:rsidR="001C29DA">
        <w:t>ключение</w:t>
      </w:r>
      <w:r w:rsidR="00F570CE">
        <w:t xml:space="preserve"> по</w:t>
      </w:r>
      <w:r>
        <w:t xml:space="preserve">канен </w:t>
      </w:r>
      <w:r w:rsidR="00380A91">
        <w:t xml:space="preserve">да направи </w:t>
      </w:r>
      <w:r>
        <w:t xml:space="preserve">с оглед на закъснелите изявления на Правителството </w:t>
      </w:r>
      <w:r w:rsidR="00380A91">
        <w:t>относно</w:t>
      </w:r>
      <w:r>
        <w:t xml:space="preserve"> </w:t>
      </w:r>
      <w:r w:rsidR="00380A91">
        <w:t>въпроса з</w:t>
      </w:r>
      <w:r>
        <w:t>а изчерпване на вътрешноправните средства за защита, жалбоподателят твърди, че нито иск за съдебно преразглеждане на полицейск</w:t>
      </w:r>
      <w:r w:rsidR="00380A91">
        <w:t>ата</w:t>
      </w:r>
      <w:r>
        <w:t xml:space="preserve"> </w:t>
      </w:r>
      <w:r w:rsidR="00380A91">
        <w:t xml:space="preserve">заповед </w:t>
      </w:r>
      <w:r>
        <w:t xml:space="preserve">за задържането му, нито искът за вреди съгласно </w:t>
      </w:r>
      <w:r w:rsidR="00380A91">
        <w:t xml:space="preserve">чл. </w:t>
      </w:r>
      <w:r>
        <w:t xml:space="preserve">1 </w:t>
      </w:r>
      <w:r w:rsidR="00380A91">
        <w:t xml:space="preserve">от </w:t>
      </w:r>
      <w:r>
        <w:t xml:space="preserve">Закона за отговорността на държавата и общините за вреди от 1988 г. биха били ефективни вътрешноправни средства за защита по отношение на неговите оплаквания. Съдебната практика на Върховния административен съд, на която се позовава </w:t>
      </w:r>
      <w:r w:rsidR="00261E0C">
        <w:t>П</w:t>
      </w:r>
      <w:r>
        <w:t>равителството</w:t>
      </w:r>
      <w:r w:rsidR="00261E0C">
        <w:t>,</w:t>
      </w:r>
      <w:r>
        <w:t xml:space="preserve"> е не</w:t>
      </w:r>
      <w:r w:rsidR="001C29DA">
        <w:t>относим</w:t>
      </w:r>
      <w:r>
        <w:t>а</w:t>
      </w:r>
      <w:r w:rsidR="001C29DA">
        <w:t>,</w:t>
      </w:r>
      <w:r>
        <w:t xml:space="preserve"> появява</w:t>
      </w:r>
      <w:r w:rsidR="001C29DA">
        <w:t xml:space="preserve"> се</w:t>
      </w:r>
      <w:r>
        <w:t xml:space="preserve"> едва след подаването на жалбата и не е добре установена.</w:t>
      </w:r>
    </w:p>
    <w:p w:rsidR="00B534A5" w:rsidRPr="00631052" w:rsidRDefault="00B534A5" w:rsidP="00631052">
      <w:pPr>
        <w:pStyle w:val="ECHRHeading3"/>
        <w:outlineLvl w:val="3"/>
      </w:pPr>
      <w:r>
        <w:t>2.  Преценката на Съда</w:t>
      </w:r>
    </w:p>
    <w:p w:rsidR="0015388B" w:rsidRPr="00631052" w:rsidRDefault="00AE5851" w:rsidP="00631052">
      <w:pPr>
        <w:pStyle w:val="ECHRPara"/>
      </w:pPr>
      <w:fldSimple w:instr=" SEQ level0 \*arabic ">
        <w:r w:rsidR="00631052" w:rsidRPr="00631052">
          <w:rPr>
            <w:noProof/>
          </w:rPr>
          <w:t>44</w:t>
        </w:r>
      </w:fldSimple>
      <w:r w:rsidR="00C520FC">
        <w:t xml:space="preserve">.  Според </w:t>
      </w:r>
      <w:r w:rsidR="00261E0C">
        <w:t xml:space="preserve">Правило </w:t>
      </w:r>
      <w:r w:rsidR="00C520FC">
        <w:t xml:space="preserve">55 от Правилника на Съда </w:t>
      </w:r>
      <w:r w:rsidR="00261E0C">
        <w:t>„</w:t>
      </w:r>
      <w:r w:rsidR="00C520FC">
        <w:t>[в]</w:t>
      </w:r>
      <w:proofErr w:type="spellStart"/>
      <w:r w:rsidR="00C520FC">
        <w:t>сяко</w:t>
      </w:r>
      <w:proofErr w:type="spellEnd"/>
      <w:r w:rsidR="00C520FC">
        <w:t xml:space="preserve"> възражение за недопустимост, доколкото неговият характер и обстоятелствата позволяват, трябва да бъде повдигнато от ответната </w:t>
      </w:r>
      <w:proofErr w:type="spellStart"/>
      <w:r w:rsidR="0046170A">
        <w:t>Високо</w:t>
      </w:r>
      <w:r w:rsidR="00C520FC">
        <w:t>договаряща</w:t>
      </w:r>
      <w:proofErr w:type="spellEnd"/>
      <w:r w:rsidR="00C520FC">
        <w:t xml:space="preserve"> страна в </w:t>
      </w:r>
      <w:r w:rsidR="0046170A">
        <w:t xml:space="preserve">нейното </w:t>
      </w:r>
      <w:r w:rsidR="00C520FC">
        <w:t>писмено или устно становище относно допустимостта на жалбата</w:t>
      </w:r>
      <w:r w:rsidR="00261E0C">
        <w:t>“</w:t>
      </w:r>
      <w:r w:rsidR="00C520FC">
        <w:t xml:space="preserve">. </w:t>
      </w:r>
      <w:r w:rsidR="0046170A">
        <w:t>В случая П</w:t>
      </w:r>
      <w:r w:rsidR="00C520FC">
        <w:t>равителството не прави възражение за неизчерпване на вътрешноправните средства за защита в първоначално</w:t>
      </w:r>
      <w:r w:rsidR="0046170A">
        <w:t>то си</w:t>
      </w:r>
      <w:r w:rsidR="00C520FC">
        <w:t xml:space="preserve"> становище</w:t>
      </w:r>
      <w:r w:rsidR="0046170A">
        <w:t xml:space="preserve">, а </w:t>
      </w:r>
      <w:r w:rsidR="00C520FC">
        <w:t xml:space="preserve">за пръв път обръща внимание на този въпрос в допълнителното си становище, което прави в отговор на </w:t>
      </w:r>
      <w:r w:rsidR="00912F2F">
        <w:t>становището</w:t>
      </w:r>
      <w:r w:rsidR="009F1248">
        <w:t xml:space="preserve"> </w:t>
      </w:r>
      <w:r w:rsidR="00C520FC">
        <w:t xml:space="preserve">на жалбоподателя. Правителството не дава обяснение за това, а и Съдът не вижда изключителна причина </w:t>
      </w:r>
      <w:r w:rsidR="005E4575">
        <w:t>т</w:t>
      </w:r>
      <w:r w:rsidR="00912F2F">
        <w:t>о</w:t>
      </w:r>
      <w:r w:rsidR="005E4575">
        <w:t xml:space="preserve"> да </w:t>
      </w:r>
      <w:r w:rsidR="00C520FC">
        <w:t>не</w:t>
      </w:r>
      <w:r w:rsidR="005E4575">
        <w:t xml:space="preserve"> повдигн</w:t>
      </w:r>
      <w:r w:rsidR="00912F2F">
        <w:t>е</w:t>
      </w:r>
      <w:r w:rsidR="005E4575">
        <w:t xml:space="preserve"> </w:t>
      </w:r>
      <w:r w:rsidR="00C520FC">
        <w:t xml:space="preserve"> своевременно възражение</w:t>
      </w:r>
      <w:r w:rsidR="005E4575">
        <w:t>то</w:t>
      </w:r>
      <w:r w:rsidR="00C520FC">
        <w:t xml:space="preserve">. От това следва, че в този случай </w:t>
      </w:r>
      <w:r w:rsidR="005E4575">
        <w:t>П</w:t>
      </w:r>
      <w:r w:rsidR="00C520FC">
        <w:t>равителството е лишено от възможността да пледира за неизчерпване на вътрешноправните средства за защита (вж</w:t>
      </w:r>
      <w:r w:rsidR="005E4575">
        <w:t>.</w:t>
      </w:r>
      <w:r w:rsidR="00C520FC">
        <w:t xml:space="preserve">  </w:t>
      </w:r>
      <w:proofErr w:type="spellStart"/>
      <w:r w:rsidR="00C520FC">
        <w:rPr>
          <w:i/>
        </w:rPr>
        <w:t>Dhahbi</w:t>
      </w:r>
      <w:proofErr w:type="spellEnd"/>
      <w:r w:rsidR="00C520FC">
        <w:rPr>
          <w:i/>
        </w:rPr>
        <w:t xml:space="preserve"> v. </w:t>
      </w:r>
      <w:proofErr w:type="spellStart"/>
      <w:r w:rsidR="00C520FC">
        <w:rPr>
          <w:i/>
        </w:rPr>
        <w:t>Italy</w:t>
      </w:r>
      <w:proofErr w:type="spellEnd"/>
      <w:r w:rsidR="00C520FC">
        <w:t>, № 17120/09, §§ 24-25, 8 април 2014</w:t>
      </w:r>
      <w:r w:rsidR="005E4575">
        <w:t xml:space="preserve"> г.</w:t>
      </w:r>
      <w:r w:rsidR="00C520FC">
        <w:t xml:space="preserve">, и </w:t>
      </w:r>
      <w:r w:rsidR="00C520FC">
        <w:rPr>
          <w:i/>
        </w:rPr>
        <w:t>G.C.</w:t>
      </w:r>
      <w:r w:rsidR="00C520FC">
        <w:t xml:space="preserve"> </w:t>
      </w:r>
      <w:r w:rsidR="00C520FC">
        <w:rPr>
          <w:i/>
        </w:rPr>
        <w:t xml:space="preserve">v. </w:t>
      </w:r>
      <w:proofErr w:type="spellStart"/>
      <w:r w:rsidR="00C520FC">
        <w:rPr>
          <w:i/>
        </w:rPr>
        <w:t>Italy</w:t>
      </w:r>
      <w:proofErr w:type="spellEnd"/>
      <w:r w:rsidR="00C520FC">
        <w:t>, № 73869/10, §§ 36-37, 22 април 2014 г.).</w:t>
      </w:r>
    </w:p>
    <w:p w:rsidR="006B246C" w:rsidRPr="00631052" w:rsidRDefault="00AE5851" w:rsidP="00631052">
      <w:pPr>
        <w:pStyle w:val="ECHRPara"/>
      </w:pPr>
      <w:fldSimple w:instr=" SEQ level0 \*arabic ">
        <w:r w:rsidR="00631052" w:rsidRPr="00631052">
          <w:rPr>
            <w:noProof/>
          </w:rPr>
          <w:t>45</w:t>
        </w:r>
      </w:fldSimple>
      <w:r w:rsidR="006B246C">
        <w:t xml:space="preserve">.  Що се отнася до по-нататъшното възражение на </w:t>
      </w:r>
      <w:r w:rsidR="00957C92">
        <w:t>П</w:t>
      </w:r>
      <w:r w:rsidR="006B246C">
        <w:t xml:space="preserve">равителството за </w:t>
      </w:r>
      <w:r w:rsidR="00957C92">
        <w:t xml:space="preserve">липсата </w:t>
      </w:r>
      <w:r w:rsidR="006B246C">
        <w:t>на статут на жертва, Съдът отбелязва, че това, което изисква чл</w:t>
      </w:r>
      <w:r w:rsidR="00957C92">
        <w:t>.</w:t>
      </w:r>
      <w:r w:rsidR="006B246C">
        <w:t xml:space="preserve"> 34 от Конвенцията</w:t>
      </w:r>
      <w:r w:rsidR="00912F2F">
        <w:t>,</w:t>
      </w:r>
      <w:r w:rsidR="006B246C">
        <w:t xml:space="preserve"> е жалбоподателят да твърди, че е бил засегнат от действие</w:t>
      </w:r>
      <w:r w:rsidR="00957C92">
        <w:t>,</w:t>
      </w:r>
      <w:r w:rsidR="006B246C">
        <w:t xml:space="preserve"> бездействие или ситуация, за която се счита, че е в нарушение на Конвенцията. Въпросите дали жалбоподателят в действителност е бил толкова засегнат и дали той или тя всъщност са били жертва на нарушение се отнася до съществото на делото (вж</w:t>
      </w:r>
      <w:r w:rsidR="005B3F3E">
        <w:t>.</w:t>
      </w:r>
      <w:r w:rsidR="006B246C">
        <w:t xml:space="preserve"> </w:t>
      </w:r>
      <w:proofErr w:type="spellStart"/>
      <w:r w:rsidR="006B246C">
        <w:rPr>
          <w:i/>
        </w:rPr>
        <w:t>Klass</w:t>
      </w:r>
      <w:proofErr w:type="spellEnd"/>
      <w:r w:rsidR="006B246C">
        <w:rPr>
          <w:i/>
        </w:rPr>
        <w:t xml:space="preserve"> </w:t>
      </w:r>
      <w:proofErr w:type="spellStart"/>
      <w:r w:rsidR="006B246C">
        <w:rPr>
          <w:i/>
        </w:rPr>
        <w:t>and</w:t>
      </w:r>
      <w:proofErr w:type="spellEnd"/>
      <w:r w:rsidR="006B246C">
        <w:rPr>
          <w:i/>
        </w:rPr>
        <w:t xml:space="preserve"> </w:t>
      </w:r>
      <w:proofErr w:type="spellStart"/>
      <w:r w:rsidR="006B246C">
        <w:rPr>
          <w:i/>
        </w:rPr>
        <w:t>Others</w:t>
      </w:r>
      <w:proofErr w:type="spellEnd"/>
      <w:r w:rsidR="006B246C">
        <w:rPr>
          <w:i/>
        </w:rPr>
        <w:t xml:space="preserve"> v. </w:t>
      </w:r>
      <w:proofErr w:type="spellStart"/>
      <w:r w:rsidR="006B246C">
        <w:rPr>
          <w:i/>
        </w:rPr>
        <w:t>Germany</w:t>
      </w:r>
      <w:proofErr w:type="spellEnd"/>
      <w:r w:rsidR="006B246C">
        <w:t>, 6 септември 1978</w:t>
      </w:r>
      <w:r w:rsidR="005B3F3E">
        <w:t xml:space="preserve"> г.</w:t>
      </w:r>
      <w:r w:rsidR="006B246C">
        <w:t xml:space="preserve">, §§ 33 и 38, </w:t>
      </w:r>
      <w:r w:rsidR="005B3F3E">
        <w:t>С</w:t>
      </w:r>
      <w:r w:rsidR="006B246C">
        <w:t xml:space="preserve">ерия A, № 28; </w:t>
      </w:r>
      <w:proofErr w:type="spellStart"/>
      <w:r w:rsidR="006B246C">
        <w:rPr>
          <w:i/>
        </w:rPr>
        <w:t>Doğan</w:t>
      </w:r>
      <w:proofErr w:type="spellEnd"/>
      <w:r w:rsidR="006B246C">
        <w:rPr>
          <w:i/>
        </w:rPr>
        <w:t xml:space="preserve"> </w:t>
      </w:r>
      <w:proofErr w:type="spellStart"/>
      <w:r w:rsidR="006B246C">
        <w:rPr>
          <w:i/>
        </w:rPr>
        <w:t>and</w:t>
      </w:r>
      <w:proofErr w:type="spellEnd"/>
      <w:r w:rsidR="006B246C">
        <w:rPr>
          <w:i/>
        </w:rPr>
        <w:t xml:space="preserve"> </w:t>
      </w:r>
      <w:proofErr w:type="spellStart"/>
      <w:r w:rsidR="006B246C">
        <w:rPr>
          <w:i/>
        </w:rPr>
        <w:t>Others</w:t>
      </w:r>
      <w:proofErr w:type="spellEnd"/>
      <w:r w:rsidR="006B246C">
        <w:rPr>
          <w:i/>
        </w:rPr>
        <w:t xml:space="preserve"> v. </w:t>
      </w:r>
      <w:proofErr w:type="spellStart"/>
      <w:r w:rsidR="006B246C">
        <w:rPr>
          <w:i/>
        </w:rPr>
        <w:t>Turkey</w:t>
      </w:r>
      <w:proofErr w:type="spellEnd"/>
      <w:r w:rsidR="006B246C">
        <w:t xml:space="preserve">,  № 8803-8811/02, 8813/02 и 8815-8819/02, </w:t>
      </w:r>
      <w:r w:rsidR="006B246C">
        <w:rPr>
          <w:rFonts w:ascii="Times New Roman" w:hAnsi="Times New Roman"/>
        </w:rPr>
        <w:t>§</w:t>
      </w:r>
      <w:r w:rsidR="006B246C">
        <w:t xml:space="preserve"> 93, ЕСПЧ 2004-VI (извлечения); </w:t>
      </w:r>
      <w:proofErr w:type="spellStart"/>
      <w:r w:rsidR="006B246C">
        <w:rPr>
          <w:i/>
        </w:rPr>
        <w:t>Al-Skeini</w:t>
      </w:r>
      <w:proofErr w:type="spellEnd"/>
      <w:r w:rsidR="006B246C">
        <w:rPr>
          <w:i/>
        </w:rPr>
        <w:t xml:space="preserve"> </w:t>
      </w:r>
      <w:proofErr w:type="spellStart"/>
      <w:r w:rsidR="006B246C">
        <w:rPr>
          <w:i/>
        </w:rPr>
        <w:t>and</w:t>
      </w:r>
      <w:proofErr w:type="spellEnd"/>
      <w:r w:rsidR="006B246C">
        <w:rPr>
          <w:i/>
        </w:rPr>
        <w:t xml:space="preserve"> </w:t>
      </w:r>
      <w:proofErr w:type="spellStart"/>
      <w:r w:rsidR="006B246C">
        <w:rPr>
          <w:i/>
        </w:rPr>
        <w:t>Others</w:t>
      </w:r>
      <w:proofErr w:type="spellEnd"/>
      <w:r w:rsidR="006B246C">
        <w:rPr>
          <w:i/>
        </w:rPr>
        <w:t xml:space="preserve"> v. </w:t>
      </w:r>
      <w:proofErr w:type="spellStart"/>
      <w:r w:rsidR="006B246C">
        <w:rPr>
          <w:i/>
        </w:rPr>
        <w:t>the</w:t>
      </w:r>
      <w:proofErr w:type="spellEnd"/>
      <w:r w:rsidR="006B246C">
        <w:rPr>
          <w:i/>
        </w:rPr>
        <w:t xml:space="preserve"> </w:t>
      </w:r>
      <w:proofErr w:type="spellStart"/>
      <w:r w:rsidR="006B246C">
        <w:rPr>
          <w:i/>
        </w:rPr>
        <w:t>United</w:t>
      </w:r>
      <w:proofErr w:type="spellEnd"/>
      <w:r w:rsidR="006B246C">
        <w:rPr>
          <w:i/>
        </w:rPr>
        <w:t xml:space="preserve"> </w:t>
      </w:r>
      <w:proofErr w:type="spellStart"/>
      <w:r w:rsidR="006B246C">
        <w:rPr>
          <w:i/>
        </w:rPr>
        <w:t>Kingdom</w:t>
      </w:r>
      <w:proofErr w:type="spellEnd"/>
      <w:r w:rsidR="006B246C">
        <w:t xml:space="preserve"> [GC], № 55721/07, § 106-07, ЕСПЧ 2011-IV; и </w:t>
      </w:r>
      <w:r w:rsidR="006B246C">
        <w:rPr>
          <w:i/>
        </w:rPr>
        <w:t>Димов и други срещу България</w:t>
      </w:r>
      <w:r w:rsidR="006B246C">
        <w:t>, № 30086/05</w:t>
      </w:r>
      <w:r w:rsidR="006B246C">
        <w:rPr>
          <w:snapToGrid w:val="0"/>
        </w:rPr>
        <w:t>, § 61, 6 ноември 2012 г.</w:t>
      </w:r>
      <w:r w:rsidR="006B246C">
        <w:t xml:space="preserve">). </w:t>
      </w:r>
      <w:r w:rsidR="005B3F3E">
        <w:t>Следователно</w:t>
      </w:r>
      <w:r w:rsidR="001C29DA">
        <w:t>,</w:t>
      </w:r>
      <w:r w:rsidR="006B246C">
        <w:t xml:space="preserve"> това възражение</w:t>
      </w:r>
      <w:r w:rsidR="005B3F3E">
        <w:t xml:space="preserve"> </w:t>
      </w:r>
      <w:r w:rsidR="00912F2F">
        <w:t>също трябва да се отхвърли</w:t>
      </w:r>
      <w:r w:rsidR="006B246C">
        <w:t>.</w:t>
      </w:r>
    </w:p>
    <w:p w:rsidR="00014566" w:rsidRPr="00631052" w:rsidRDefault="00AE5851" w:rsidP="00631052">
      <w:pPr>
        <w:pStyle w:val="ECHRPara"/>
      </w:pPr>
      <w:fldSimple w:instr=" SEQ level0 \*arabic ">
        <w:r w:rsidR="00631052" w:rsidRPr="00631052">
          <w:rPr>
            <w:noProof/>
          </w:rPr>
          <w:t>46</w:t>
        </w:r>
      </w:fldSimple>
      <w:r w:rsidR="00635E07">
        <w:t>.  </w:t>
      </w:r>
      <w:r w:rsidR="005B3F3E">
        <w:t>Н</w:t>
      </w:r>
      <w:r w:rsidR="00635E07">
        <w:t xml:space="preserve">а последно място Съдът намира, че оплакванията </w:t>
      </w:r>
      <w:r w:rsidR="005B3F3E">
        <w:t>съгласно чл.</w:t>
      </w:r>
      <w:r w:rsidR="00635E07">
        <w:t xml:space="preserve"> 3 от Конвенцията не са явно необосновани по смисъла на чл</w:t>
      </w:r>
      <w:r w:rsidR="00C15CE5">
        <w:t>.</w:t>
      </w:r>
      <w:r w:rsidR="00635E07">
        <w:t xml:space="preserve"> 35 § 3 (а) от Конвенцията или недопустими на друго основание. Следователно</w:t>
      </w:r>
      <w:r w:rsidR="001C29DA">
        <w:t>,</w:t>
      </w:r>
      <w:r w:rsidR="00635E07">
        <w:t xml:space="preserve"> те </w:t>
      </w:r>
      <w:r w:rsidR="00912F2F">
        <w:t>трябва да бъдат обявени за</w:t>
      </w:r>
      <w:r w:rsidR="00635E07">
        <w:t xml:space="preserve"> допустими.</w:t>
      </w:r>
    </w:p>
    <w:p w:rsidR="00014566" w:rsidRPr="00631052" w:rsidRDefault="00014566" w:rsidP="00631052">
      <w:pPr>
        <w:pStyle w:val="ECHRHeading2"/>
        <w:outlineLvl w:val="2"/>
      </w:pPr>
      <w:r>
        <w:t>Б. Основателност</w:t>
      </w:r>
    </w:p>
    <w:p w:rsidR="00B534A5" w:rsidRPr="00631052" w:rsidRDefault="00B534A5" w:rsidP="00631052">
      <w:pPr>
        <w:pStyle w:val="ECHRHeading3"/>
        <w:outlineLvl w:val="3"/>
      </w:pPr>
      <w:r>
        <w:t>1.  Становища на страните</w:t>
      </w:r>
    </w:p>
    <w:p w:rsidR="006E2C96" w:rsidRPr="00631052" w:rsidRDefault="00AE5851" w:rsidP="00631052">
      <w:pPr>
        <w:pStyle w:val="ECHRPara"/>
      </w:pPr>
      <w:fldSimple w:instr=" SEQ level0 \*arabic ">
        <w:r w:rsidR="00631052" w:rsidRPr="00631052">
          <w:rPr>
            <w:noProof/>
          </w:rPr>
          <w:t>47</w:t>
        </w:r>
      </w:fldSimple>
      <w:r w:rsidR="00B534A5">
        <w:t>.  Правителството твърди, че полицията е изпратила полицейски служители</w:t>
      </w:r>
      <w:r w:rsidR="00292D26">
        <w:t>, за да</w:t>
      </w:r>
      <w:r w:rsidR="00B534A5">
        <w:t xml:space="preserve"> осигуря</w:t>
      </w:r>
      <w:r w:rsidR="00292D26">
        <w:t>т</w:t>
      </w:r>
      <w:r w:rsidR="00B534A5">
        <w:t xml:space="preserve"> безопасността на участниците в Софийския </w:t>
      </w:r>
      <w:r w:rsidR="00292D26">
        <w:t>„</w:t>
      </w:r>
      <w:r w:rsidR="00B534A5">
        <w:t xml:space="preserve">гей </w:t>
      </w:r>
      <w:proofErr w:type="spellStart"/>
      <w:r w:rsidR="00292D26">
        <w:t>прайд</w:t>
      </w:r>
      <w:proofErr w:type="spellEnd"/>
      <w:r w:rsidR="00292D26">
        <w:t xml:space="preserve">“ </w:t>
      </w:r>
      <w:r w:rsidR="00B534A5">
        <w:t>парад, по-</w:t>
      </w:r>
      <w:r w:rsidR="00E8436B">
        <w:t xml:space="preserve">конкретно </w:t>
      </w:r>
      <w:r w:rsidR="00B534A5">
        <w:t xml:space="preserve">във връзка със заплахите, отправени срещу тях. Групата от петдесет до седемдесет лица, </w:t>
      </w:r>
      <w:r w:rsidR="00E8436B">
        <w:t xml:space="preserve">пресрещнати </w:t>
      </w:r>
      <w:r w:rsidR="00B534A5">
        <w:t>от полицията зад НДК</w:t>
      </w:r>
      <w:r w:rsidR="00912F2F">
        <w:t>,</w:t>
      </w:r>
      <w:r w:rsidR="00B534A5">
        <w:t xml:space="preserve"> е била въоръжена с боксове, факли, празни бутилки, камъни и дървени пръчки. </w:t>
      </w:r>
      <w:r w:rsidR="00C16D9A">
        <w:t>Неизпълнението от тяхна страна</w:t>
      </w:r>
      <w:r w:rsidR="00E8436B">
        <w:t xml:space="preserve"> на</w:t>
      </w:r>
      <w:r w:rsidR="00B534A5">
        <w:t xml:space="preserve"> нарежданията на полицейските служители и провокативното им поведение кара полицията да арестува най-агресивните сред тях, включително жалбоподателя</w:t>
      </w:r>
      <w:r w:rsidR="00912F2F">
        <w:t>,</w:t>
      </w:r>
      <w:r w:rsidR="00B534A5">
        <w:t xml:space="preserve"> и да ги </w:t>
      </w:r>
      <w:r w:rsidR="00E8436B">
        <w:t>отведе в</w:t>
      </w:r>
      <w:r w:rsidR="00B534A5">
        <w:t xml:space="preserve"> полицейския участък. Полицейският служител, който е арестувал жалбоподателя</w:t>
      </w:r>
      <w:r w:rsidR="00C16D9A">
        <w:t>,</w:t>
      </w:r>
      <w:r w:rsidR="00B534A5">
        <w:t xml:space="preserve"> вече е идентифициран и е заявил, че в хода на тази операция нито той, нито колегите му са използвали сила или друг</w:t>
      </w:r>
      <w:r w:rsidR="00C4061A">
        <w:t>и</w:t>
      </w:r>
      <w:r w:rsidR="00B534A5">
        <w:t xml:space="preserve"> </w:t>
      </w:r>
      <w:r w:rsidR="00BF47DB">
        <w:t>при</w:t>
      </w:r>
      <w:r w:rsidR="00C4061A">
        <w:t>способления</w:t>
      </w:r>
      <w:r w:rsidR="00B534A5">
        <w:t>, различн</w:t>
      </w:r>
      <w:r w:rsidR="00C4061A">
        <w:t>и</w:t>
      </w:r>
      <w:r w:rsidR="00B534A5">
        <w:t xml:space="preserve"> от белезници. Въз основа на това </w:t>
      </w:r>
      <w:r w:rsidR="00C4061A">
        <w:t>П</w:t>
      </w:r>
      <w:r w:rsidR="00B534A5">
        <w:t xml:space="preserve">равителството твърди, че </w:t>
      </w:r>
      <w:r w:rsidR="00C4061A">
        <w:t>няма</w:t>
      </w:r>
      <w:r w:rsidR="00B534A5">
        <w:t xml:space="preserve"> доказателства, които да показват извън всякакво съмнение, че полицията е използвала </w:t>
      </w:r>
      <w:r w:rsidR="00BF47DB">
        <w:t>непропорционална сила</w:t>
      </w:r>
      <w:r w:rsidR="00C16D9A">
        <w:t>,</w:t>
      </w:r>
      <w:r w:rsidR="00BF47DB">
        <w:t xml:space="preserve"> когато е </w:t>
      </w:r>
      <w:r w:rsidR="00B534A5">
        <w:t>арестува</w:t>
      </w:r>
      <w:r w:rsidR="00BF47DB">
        <w:t>ла</w:t>
      </w:r>
      <w:r w:rsidR="00B534A5">
        <w:t xml:space="preserve"> жалбоподателя или че същият е бил подложен на отношение</w:t>
      </w:r>
      <w:r w:rsidR="00912F2F">
        <w:t>,</w:t>
      </w:r>
      <w:r w:rsidR="00BF47DB">
        <w:t xml:space="preserve"> противоречащо</w:t>
      </w:r>
      <w:r w:rsidR="00B534A5">
        <w:t xml:space="preserve"> </w:t>
      </w:r>
      <w:r w:rsidR="00BF47DB">
        <w:t>на</w:t>
      </w:r>
      <w:r w:rsidR="00B534A5">
        <w:t xml:space="preserve"> чл</w:t>
      </w:r>
      <w:r w:rsidR="00BF47DB">
        <w:t>.</w:t>
      </w:r>
      <w:r w:rsidR="00B534A5">
        <w:t xml:space="preserve"> 3 от Конвенцията.</w:t>
      </w:r>
    </w:p>
    <w:p w:rsidR="00B66E67" w:rsidRPr="00631052" w:rsidRDefault="00AE5851" w:rsidP="00631052">
      <w:pPr>
        <w:pStyle w:val="ECHRPara"/>
      </w:pPr>
      <w:fldSimple w:instr=" SEQ level0 \*arabic ">
        <w:r w:rsidR="00631052" w:rsidRPr="00631052">
          <w:rPr>
            <w:noProof/>
          </w:rPr>
          <w:t>48</w:t>
        </w:r>
      </w:fldSimple>
      <w:r w:rsidR="00F558DA">
        <w:t xml:space="preserve">.  Правителството </w:t>
      </w:r>
      <w:r w:rsidR="00FF1C89">
        <w:t xml:space="preserve">също </w:t>
      </w:r>
      <w:r w:rsidR="00F558DA">
        <w:t xml:space="preserve">твърди, че властите са проучили </w:t>
      </w:r>
      <w:r w:rsidR="00C16D9A">
        <w:t>напълно инцидента</w:t>
      </w:r>
      <w:r w:rsidR="00F558DA">
        <w:t xml:space="preserve"> и са взели всички </w:t>
      </w:r>
      <w:r w:rsidR="00FF1C89">
        <w:t xml:space="preserve">необходими </w:t>
      </w:r>
      <w:r w:rsidR="00F558DA">
        <w:t xml:space="preserve">мерки за изясняване на фактите. Разследванията са </w:t>
      </w:r>
      <w:r w:rsidR="00FF1C89">
        <w:t>целели</w:t>
      </w:r>
      <w:r w:rsidR="00F558DA">
        <w:t xml:space="preserve"> да установят дали е използвана сила срещу жалбоподателя и ако е така, дали </w:t>
      </w:r>
      <w:r w:rsidR="00FF1C89">
        <w:t xml:space="preserve">тази сила </w:t>
      </w:r>
      <w:r w:rsidR="00F558DA">
        <w:t xml:space="preserve">е била необходима, както се изисква в съответствие с </w:t>
      </w:r>
      <w:r w:rsidR="00FF1C89">
        <w:t xml:space="preserve">чл. </w:t>
      </w:r>
      <w:r w:rsidR="00F558DA">
        <w:t xml:space="preserve">72 </w:t>
      </w:r>
      <w:r w:rsidR="00912F2F">
        <w:t xml:space="preserve">от </w:t>
      </w:r>
      <w:r w:rsidR="00F558DA">
        <w:t>Закона от 2006 г.</w:t>
      </w:r>
      <w:r w:rsidR="00912F2F">
        <w:t xml:space="preserve"> </w:t>
      </w:r>
      <w:r w:rsidR="00253603">
        <w:t>П</w:t>
      </w:r>
      <w:r w:rsidR="00F558DA">
        <w:t>олучени</w:t>
      </w:r>
      <w:r w:rsidR="00253603">
        <w:t xml:space="preserve">те </w:t>
      </w:r>
      <w:r w:rsidR="00F558DA">
        <w:t>от разследванията</w:t>
      </w:r>
      <w:r w:rsidR="00253603">
        <w:t xml:space="preserve"> материали водят</w:t>
      </w:r>
      <w:r w:rsidR="00F558DA">
        <w:t xml:space="preserve"> прокуратурата до заключението, че жалбоподателят не е бил подложен на неоправдано полицейско насилие.</w:t>
      </w:r>
    </w:p>
    <w:p w:rsidR="00B534A5" w:rsidRPr="00631052" w:rsidRDefault="00AE5851" w:rsidP="00631052">
      <w:pPr>
        <w:pStyle w:val="ECHRPara"/>
      </w:pPr>
      <w:fldSimple w:instr=" SEQ level0 \*arabic ">
        <w:r w:rsidR="00631052" w:rsidRPr="00631052">
          <w:rPr>
            <w:noProof/>
          </w:rPr>
          <w:t>49</w:t>
        </w:r>
      </w:fldSimple>
      <w:r w:rsidR="00B534A5">
        <w:t>.  Жалбоподателят твърди, че макар и да не оспо</w:t>
      </w:r>
      <w:r w:rsidR="00C16D9A">
        <w:t>рва начина, по който той твърди</w:t>
      </w:r>
      <w:r w:rsidR="00B534A5">
        <w:t xml:space="preserve">, че е арестуван и задържан, </w:t>
      </w:r>
      <w:r w:rsidR="00253603">
        <w:t>П</w:t>
      </w:r>
      <w:r w:rsidR="00B534A5">
        <w:t xml:space="preserve">равителството не обяснява по правдоподобен начин произхода на нараняванията, забелязани </w:t>
      </w:r>
      <w:r w:rsidR="00222323">
        <w:t xml:space="preserve">по </w:t>
      </w:r>
      <w:r w:rsidR="00B534A5">
        <w:t>него на следващия ден. В тази връзка</w:t>
      </w:r>
      <w:r w:rsidR="00222323">
        <w:t xml:space="preserve"> </w:t>
      </w:r>
      <w:r w:rsidR="00B534A5">
        <w:t xml:space="preserve">трябва да се има предвид, че жалбата му се състои от шест относително различни начина, по които е бил малтретиран: неоправданото използване на сила, за да го </w:t>
      </w:r>
      <w:r w:rsidR="006A6285">
        <w:t>приковат към</w:t>
      </w:r>
      <w:r w:rsidR="00B534A5">
        <w:t xml:space="preserve"> земята за около половин час при арест</w:t>
      </w:r>
      <w:r w:rsidR="006A6285">
        <w:t>а</w:t>
      </w:r>
      <w:r w:rsidR="00B534A5">
        <w:t xml:space="preserve"> му; широката публичност, която е придадена на този </w:t>
      </w:r>
      <w:r w:rsidR="006A6285">
        <w:t>случай</w:t>
      </w:r>
      <w:r w:rsidR="00B534A5">
        <w:t>, без никакви усилия да се запази анонимност</w:t>
      </w:r>
      <w:r w:rsidR="006A6285">
        <w:t>та му</w:t>
      </w:r>
      <w:r w:rsidR="00B534A5">
        <w:t xml:space="preserve">; </w:t>
      </w:r>
      <w:r w:rsidR="006A6285">
        <w:t>„</w:t>
      </w:r>
      <w:r w:rsidR="00B534A5">
        <w:t>стресов</w:t>
      </w:r>
      <w:r w:rsidR="006A6285">
        <w:t>ата позиция</w:t>
      </w:r>
      <w:r w:rsidR="00B534A5">
        <w:t>, в ко</w:t>
      </w:r>
      <w:r w:rsidR="006A6285">
        <w:t>я</w:t>
      </w:r>
      <w:r w:rsidR="00B534A5">
        <w:t xml:space="preserve">то е държан </w:t>
      </w:r>
      <w:r w:rsidR="006A6285">
        <w:t>в продължение на</w:t>
      </w:r>
      <w:r w:rsidR="00B534A5">
        <w:t xml:space="preserve"> около два часа в коридора на полицейското управление; неговият престой в продължение на няколко часа в пренаселена и задушна килия, без достъп до храна, </w:t>
      </w:r>
      <w:r w:rsidR="00C44ACD">
        <w:t xml:space="preserve">напитка </w:t>
      </w:r>
      <w:r w:rsidR="00B534A5">
        <w:t>или медицински грижи; ударите и ритниците, прил</w:t>
      </w:r>
      <w:r w:rsidR="00C44ACD">
        <w:t>ожени</w:t>
      </w:r>
      <w:r w:rsidR="00B534A5">
        <w:t xml:space="preserve"> в хода на неговото задържане; и ударите и ритниците, прил</w:t>
      </w:r>
      <w:r w:rsidR="00C44ACD">
        <w:t>ожени</w:t>
      </w:r>
      <w:r w:rsidR="00B534A5">
        <w:t xml:space="preserve"> в коридора на полицейското управление. Въпреки че </w:t>
      </w:r>
      <w:r w:rsidR="00C44ACD">
        <w:t>всяко едно</w:t>
      </w:r>
      <w:r w:rsidR="00B534A5">
        <w:t xml:space="preserve"> от тези </w:t>
      </w:r>
      <w:r w:rsidR="00C44ACD">
        <w:t>действия</w:t>
      </w:r>
      <w:r w:rsidR="00B534A5">
        <w:t xml:space="preserve">, взети поотделно, </w:t>
      </w:r>
      <w:r w:rsidR="00C44ACD">
        <w:t xml:space="preserve">е </w:t>
      </w:r>
      <w:r w:rsidR="00B534A5">
        <w:t>в противоречие с чл</w:t>
      </w:r>
      <w:r w:rsidR="007D260D" w:rsidRPr="00A01E27">
        <w:t>.</w:t>
      </w:r>
      <w:r w:rsidR="00B534A5">
        <w:t xml:space="preserve"> 3 </w:t>
      </w:r>
      <w:r w:rsidR="00A42AA3">
        <w:t xml:space="preserve">от </w:t>
      </w:r>
      <w:r w:rsidR="00B534A5">
        <w:t xml:space="preserve">Конвенцията, </w:t>
      </w:r>
      <w:r w:rsidR="007D260D">
        <w:t>няма смисъл да се</w:t>
      </w:r>
      <w:r w:rsidR="00B534A5">
        <w:t xml:space="preserve"> разглежда</w:t>
      </w:r>
      <w:r w:rsidR="007D260D">
        <w:t xml:space="preserve">т </w:t>
      </w:r>
      <w:r w:rsidR="00B534A5">
        <w:t xml:space="preserve">изолирано, тъй като </w:t>
      </w:r>
      <w:r w:rsidR="007D260D">
        <w:t>П</w:t>
      </w:r>
      <w:r w:rsidR="00B534A5">
        <w:t>равителството не се е стремило да оправдае нито ед</w:t>
      </w:r>
      <w:r w:rsidR="005D5B14">
        <w:t>но</w:t>
      </w:r>
      <w:r w:rsidR="00B534A5">
        <w:t xml:space="preserve"> от тях, като се позове на неговото поведение. Вярно е, че полицейската операция, в хода на която той е бил арестуван</w:t>
      </w:r>
      <w:r w:rsidR="005D5B14">
        <w:t>,</w:t>
      </w:r>
      <w:r w:rsidR="00B534A5">
        <w:t xml:space="preserve"> е била предназначена да защити участниците в Софийския </w:t>
      </w:r>
      <w:r w:rsidR="005D5B14">
        <w:t>„</w:t>
      </w:r>
      <w:r w:rsidR="00B534A5">
        <w:t>гей</w:t>
      </w:r>
      <w:r w:rsidR="005D5B14">
        <w:t xml:space="preserve"> </w:t>
      </w:r>
      <w:proofErr w:type="spellStart"/>
      <w:r w:rsidR="005D5B14">
        <w:t>прайд</w:t>
      </w:r>
      <w:proofErr w:type="spellEnd"/>
      <w:r w:rsidR="005D5B14">
        <w:t>“</w:t>
      </w:r>
      <w:r w:rsidR="00B534A5">
        <w:t xml:space="preserve"> парад и че при такива обстоятелства, на полицията може да се даде известна свобода за справяне с агресивните групировки, без да се прави предварителна оценка на опасност</w:t>
      </w:r>
      <w:r w:rsidR="00475B94">
        <w:t>та</w:t>
      </w:r>
      <w:r w:rsidR="00B534A5">
        <w:t xml:space="preserve"> на всеки един от индивидуални й членове. </w:t>
      </w:r>
      <w:r w:rsidR="00475B94">
        <w:t>Т</w:t>
      </w:r>
      <w:r w:rsidR="00B534A5">
        <w:t xml:space="preserve">ова </w:t>
      </w:r>
      <w:r w:rsidR="00475B94">
        <w:t xml:space="preserve">обаче </w:t>
      </w:r>
      <w:r w:rsidR="00B534A5">
        <w:t>не означава, че полицаите са били свободни да пренебрегват абсолютната забрана за нечовешко и унизително отношение.</w:t>
      </w:r>
    </w:p>
    <w:p w:rsidR="005F3B3D" w:rsidRPr="00631052" w:rsidRDefault="00AE5851" w:rsidP="00631052">
      <w:pPr>
        <w:pStyle w:val="ECHRPara"/>
      </w:pPr>
      <w:fldSimple w:instr=" SEQ level0 \*arabic ">
        <w:r w:rsidR="00631052" w:rsidRPr="00631052">
          <w:rPr>
            <w:noProof/>
          </w:rPr>
          <w:t>50</w:t>
        </w:r>
      </w:fldSimple>
      <w:r w:rsidR="005F3B3D">
        <w:t xml:space="preserve">.  Жалбоподателят </w:t>
      </w:r>
      <w:r w:rsidR="00475B94">
        <w:t xml:space="preserve">също </w:t>
      </w:r>
      <w:r w:rsidR="005F3B3D">
        <w:t xml:space="preserve">твърди, че последвалото разследване не е било ефективно. </w:t>
      </w:r>
      <w:r w:rsidR="00C16D9A">
        <w:t>Постановлени</w:t>
      </w:r>
      <w:r w:rsidR="00A115C7">
        <w:t>ята на п</w:t>
      </w:r>
      <w:r w:rsidR="005F3B3D">
        <w:t>рокурор</w:t>
      </w:r>
      <w:r w:rsidR="00A115C7">
        <w:t>ите</w:t>
      </w:r>
      <w:r w:rsidR="005F3B3D">
        <w:t xml:space="preserve"> съдържали взаимно противореч</w:t>
      </w:r>
      <w:r w:rsidR="00A115C7">
        <w:t>ащи си</w:t>
      </w:r>
      <w:r w:rsidR="005F3B3D">
        <w:t xml:space="preserve"> </w:t>
      </w:r>
      <w:r w:rsidR="000830E6">
        <w:t>из</w:t>
      </w:r>
      <w:r w:rsidR="00C16D9A">
        <w:t>явлен</w:t>
      </w:r>
      <w:r w:rsidR="000830E6">
        <w:t xml:space="preserve">ия </w:t>
      </w:r>
      <w:r w:rsidR="005F3B3D">
        <w:t xml:space="preserve">и </w:t>
      </w:r>
      <w:r w:rsidR="000830E6">
        <w:t xml:space="preserve">нито едно </w:t>
      </w:r>
      <w:r w:rsidR="005F3B3D">
        <w:t>от тях не се е стремил</w:t>
      </w:r>
      <w:r w:rsidR="000830E6">
        <w:t>о</w:t>
      </w:r>
      <w:r w:rsidR="005F3B3D">
        <w:t xml:space="preserve"> да обясни конкретно, дали използваната срещу него сила е била наложена от собственото му поведение. Допълнителните разследвания, </w:t>
      </w:r>
      <w:proofErr w:type="spellStart"/>
      <w:r w:rsidR="000830E6">
        <w:t>разпо</w:t>
      </w:r>
      <w:r w:rsidR="005F3B3D">
        <w:t>редени</w:t>
      </w:r>
      <w:proofErr w:type="spellEnd"/>
      <w:r w:rsidR="005F3B3D">
        <w:t xml:space="preserve"> от </w:t>
      </w:r>
      <w:proofErr w:type="spellStart"/>
      <w:r w:rsidR="005F3B3D">
        <w:t>Военноапелативна</w:t>
      </w:r>
      <w:r w:rsidR="000830E6">
        <w:t>та</w:t>
      </w:r>
      <w:proofErr w:type="spellEnd"/>
      <w:r w:rsidR="005F3B3D">
        <w:t xml:space="preserve"> прокуратура</w:t>
      </w:r>
      <w:r w:rsidR="00A42AA3">
        <w:t>,</w:t>
      </w:r>
      <w:r w:rsidR="005F3B3D">
        <w:t xml:space="preserve"> не са били правилно извършени. </w:t>
      </w:r>
      <w:r w:rsidR="000830E6">
        <w:t>Разследването</w:t>
      </w:r>
      <w:r w:rsidR="005F3B3D">
        <w:t xml:space="preserve"> не е изяснило дали жалбоподателят е бил сред тези, които са искали насилствено да нарушат провеждането на Софийския </w:t>
      </w:r>
      <w:r w:rsidR="00997960">
        <w:t>„</w:t>
      </w:r>
      <w:r w:rsidR="005F3B3D">
        <w:t>гей</w:t>
      </w:r>
      <w:r w:rsidR="00997960">
        <w:t xml:space="preserve"> </w:t>
      </w:r>
      <w:proofErr w:type="spellStart"/>
      <w:r w:rsidR="00997960">
        <w:t>прайд</w:t>
      </w:r>
      <w:proofErr w:type="spellEnd"/>
      <w:r w:rsidR="00997960">
        <w:t>“</w:t>
      </w:r>
      <w:r w:rsidR="005F3B3D">
        <w:t xml:space="preserve"> парад и дали някоя от така</w:t>
      </w:r>
      <w:r w:rsidR="00916371">
        <w:t xml:space="preserve"> предприетите мерки срещу него е</w:t>
      </w:r>
      <w:r w:rsidR="005F3B3D">
        <w:t xml:space="preserve"> бил</w:t>
      </w:r>
      <w:r w:rsidR="00916371">
        <w:t>а</w:t>
      </w:r>
      <w:r w:rsidR="005F3B3D">
        <w:t xml:space="preserve"> необходим</w:t>
      </w:r>
      <w:r w:rsidR="00916371">
        <w:t>а</w:t>
      </w:r>
      <w:r w:rsidR="005F3B3D">
        <w:t>.</w:t>
      </w:r>
    </w:p>
    <w:p w:rsidR="00B534A5" w:rsidRPr="00631052" w:rsidRDefault="00B534A5" w:rsidP="00631052">
      <w:pPr>
        <w:pStyle w:val="ECHRHeading3"/>
        <w:outlineLvl w:val="3"/>
      </w:pPr>
      <w:r>
        <w:t>2.  Преценката на Съда</w:t>
      </w:r>
    </w:p>
    <w:p w:rsidR="000E2AA0" w:rsidRPr="00631052" w:rsidRDefault="000E2AA0" w:rsidP="00631052">
      <w:pPr>
        <w:pStyle w:val="ECHRHeading4"/>
        <w:outlineLvl w:val="4"/>
      </w:pPr>
      <w:r>
        <w:t>(а) Твърд</w:t>
      </w:r>
      <w:r w:rsidR="00997960">
        <w:t>яното</w:t>
      </w:r>
      <w:r>
        <w:t xml:space="preserve"> малтретиране на жалбоподателя в хода на неговия арест</w:t>
      </w:r>
    </w:p>
    <w:p w:rsidR="008F7BEB" w:rsidRPr="00631052" w:rsidRDefault="00AE5851" w:rsidP="00631052">
      <w:pPr>
        <w:pStyle w:val="ECHRPara"/>
        <w:rPr>
          <w:snapToGrid w:val="0"/>
        </w:rPr>
      </w:pPr>
      <w:fldSimple w:instr=" SEQ level0 \*arabic ">
        <w:r w:rsidR="00631052" w:rsidRPr="00631052">
          <w:rPr>
            <w:noProof/>
          </w:rPr>
          <w:t>51</w:t>
        </w:r>
      </w:fldSimple>
      <w:r w:rsidR="00B534A5">
        <w:t xml:space="preserve">.  Общите принципи по отношение </w:t>
      </w:r>
      <w:r w:rsidR="008D4398">
        <w:t xml:space="preserve">на </w:t>
      </w:r>
      <w:r w:rsidR="00B534A5">
        <w:t xml:space="preserve">задължението на </w:t>
      </w:r>
      <w:r w:rsidR="0067003A">
        <w:t>В</w:t>
      </w:r>
      <w:r w:rsidR="00B534A5">
        <w:t>исокодоговарящите страни</w:t>
      </w:r>
      <w:r w:rsidR="0067003A">
        <w:t xml:space="preserve"> съгласно</w:t>
      </w:r>
      <w:r w:rsidR="00B534A5">
        <w:t xml:space="preserve"> чл</w:t>
      </w:r>
      <w:r w:rsidR="0067003A">
        <w:t>.</w:t>
      </w:r>
      <w:r w:rsidR="00B534A5">
        <w:t xml:space="preserve"> 3 от Конвенцията да не подлагат граждани, които са под тяхна юрисдикция, на нечовешко или унизително отношение или изтезания по време на сблъсъци с полицията, наскоро </w:t>
      </w:r>
      <w:r w:rsidR="0067003A">
        <w:t xml:space="preserve">са </w:t>
      </w:r>
      <w:r w:rsidR="00B534A5">
        <w:t xml:space="preserve">изложени подробно в </w:t>
      </w:r>
      <w:r w:rsidR="0067003A">
        <w:t xml:space="preserve">параграфи </w:t>
      </w:r>
      <w:r w:rsidR="00B534A5">
        <w:t xml:space="preserve">81-90 от решението на Съда по делото </w:t>
      </w:r>
      <w:proofErr w:type="spellStart"/>
      <w:r w:rsidR="00B534A5">
        <w:rPr>
          <w:i/>
        </w:rPr>
        <w:t>Bouyid</w:t>
      </w:r>
      <w:proofErr w:type="spellEnd"/>
      <w:r w:rsidR="00B534A5">
        <w:rPr>
          <w:i/>
        </w:rPr>
        <w:t xml:space="preserve"> v. </w:t>
      </w:r>
      <w:proofErr w:type="spellStart"/>
      <w:r w:rsidR="00B534A5">
        <w:rPr>
          <w:i/>
        </w:rPr>
        <w:t>Belgium</w:t>
      </w:r>
      <w:proofErr w:type="spellEnd"/>
      <w:r w:rsidR="00B534A5">
        <w:t xml:space="preserve"> ([GC], № 23380/09</w:t>
      </w:r>
      <w:r w:rsidR="00B534A5">
        <w:rPr>
          <w:snapToGrid w:val="0"/>
        </w:rPr>
        <w:t>, 2</w:t>
      </w:r>
      <w:r w:rsidR="00B534A5">
        <w:t>8</w:t>
      </w:r>
      <w:r w:rsidR="00B534A5">
        <w:rPr>
          <w:snapToGrid w:val="0"/>
        </w:rPr>
        <w:t xml:space="preserve"> септември 2015 г.). Няма нужда същите </w:t>
      </w:r>
      <w:r w:rsidR="00A42AA3">
        <w:rPr>
          <w:snapToGrid w:val="0"/>
        </w:rPr>
        <w:t xml:space="preserve">да </w:t>
      </w:r>
      <w:r w:rsidR="008D4398">
        <w:rPr>
          <w:snapToGrid w:val="0"/>
        </w:rPr>
        <w:t>се</w:t>
      </w:r>
      <w:r w:rsidR="00B534A5">
        <w:rPr>
          <w:snapToGrid w:val="0"/>
        </w:rPr>
        <w:t xml:space="preserve"> повтаря</w:t>
      </w:r>
      <w:r w:rsidR="008D4398">
        <w:rPr>
          <w:snapToGrid w:val="0"/>
        </w:rPr>
        <w:t>т</w:t>
      </w:r>
      <w:r w:rsidR="00B534A5">
        <w:rPr>
          <w:snapToGrid w:val="0"/>
        </w:rPr>
        <w:t xml:space="preserve"> тук.</w:t>
      </w:r>
    </w:p>
    <w:p w:rsidR="008F7BEB" w:rsidRPr="00631052" w:rsidRDefault="00611018" w:rsidP="00631052">
      <w:pPr>
        <w:pStyle w:val="ECHRPara"/>
        <w:rPr>
          <w:snapToGrid w:val="0"/>
        </w:rPr>
      </w:pPr>
      <w:r w:rsidRPr="00631052">
        <w:rPr>
          <w:snapToGrid w:val="0"/>
        </w:rPr>
        <w:fldChar w:fldCharType="begin"/>
      </w:r>
      <w:r w:rsidRPr="00631052">
        <w:rPr>
          <w:snapToGrid w:val="0"/>
        </w:rPr>
        <w:instrText xml:space="preserve"> SEQ level0 \*arabic </w:instrText>
      </w:r>
      <w:r w:rsidRPr="00631052">
        <w:rPr>
          <w:snapToGrid w:val="0"/>
        </w:rPr>
        <w:fldChar w:fldCharType="separate"/>
      </w:r>
      <w:r w:rsidR="00631052" w:rsidRPr="00631052">
        <w:rPr>
          <w:noProof/>
          <w:snapToGrid w:val="0"/>
        </w:rPr>
        <w:t>52</w:t>
      </w:r>
      <w:r w:rsidRPr="00631052">
        <w:rPr>
          <w:snapToGrid w:val="0"/>
        </w:rPr>
        <w:fldChar w:fldCharType="end"/>
      </w:r>
      <w:r>
        <w:rPr>
          <w:snapToGrid w:val="0"/>
        </w:rPr>
        <w:t>.  Като взе предвид доказателствата, подкрепящи версията на жалбоподателя за хода на събитията - по-</w:t>
      </w:r>
      <w:r w:rsidR="00562853">
        <w:rPr>
          <w:snapToGrid w:val="0"/>
        </w:rPr>
        <w:t>конкретно</w:t>
      </w:r>
      <w:r>
        <w:rPr>
          <w:snapToGrid w:val="0"/>
        </w:rPr>
        <w:t>, писмените</w:t>
      </w:r>
      <w:r w:rsidR="00197E66">
        <w:rPr>
          <w:snapToGrid w:val="0"/>
        </w:rPr>
        <w:t xml:space="preserve"> декларации</w:t>
      </w:r>
      <w:r>
        <w:rPr>
          <w:snapToGrid w:val="0"/>
        </w:rPr>
        <w:t xml:space="preserve">, </w:t>
      </w:r>
      <w:r w:rsidR="00562853">
        <w:rPr>
          <w:snapToGrid w:val="0"/>
        </w:rPr>
        <w:t>които представя</w:t>
      </w:r>
      <w:r>
        <w:rPr>
          <w:snapToGrid w:val="0"/>
        </w:rPr>
        <w:t xml:space="preserve"> (вж</w:t>
      </w:r>
      <w:r w:rsidR="00562853">
        <w:rPr>
          <w:snapToGrid w:val="0"/>
        </w:rPr>
        <w:t>.</w:t>
      </w:r>
      <w:r>
        <w:rPr>
          <w:snapToGrid w:val="0"/>
        </w:rPr>
        <w:t xml:space="preserve"> параграф </w:t>
      </w:r>
      <w:r>
        <w:t>12</w:t>
      </w:r>
      <w:r>
        <w:rPr>
          <w:snapToGrid w:val="0"/>
        </w:rPr>
        <w:t xml:space="preserve"> по-горе) - фактът, че полицията в крайна сметка призна</w:t>
      </w:r>
      <w:r w:rsidR="001A0B81">
        <w:rPr>
          <w:snapToGrid w:val="0"/>
        </w:rPr>
        <w:t>ва</w:t>
      </w:r>
      <w:r>
        <w:rPr>
          <w:snapToGrid w:val="0"/>
        </w:rPr>
        <w:t xml:space="preserve">, че </w:t>
      </w:r>
      <w:r w:rsidR="001A0B81">
        <w:rPr>
          <w:snapToGrid w:val="0"/>
        </w:rPr>
        <w:t xml:space="preserve">е </w:t>
      </w:r>
      <w:r>
        <w:rPr>
          <w:snapToGrid w:val="0"/>
        </w:rPr>
        <w:t>използвал</w:t>
      </w:r>
      <w:r w:rsidR="001A0B81">
        <w:rPr>
          <w:snapToGrid w:val="0"/>
        </w:rPr>
        <w:t>а</w:t>
      </w:r>
      <w:r>
        <w:rPr>
          <w:snapToGrid w:val="0"/>
        </w:rPr>
        <w:t xml:space="preserve"> сила в хода на операцията по задържане (вж</w:t>
      </w:r>
      <w:r w:rsidR="001A0B81">
        <w:rPr>
          <w:snapToGrid w:val="0"/>
        </w:rPr>
        <w:t>.</w:t>
      </w:r>
      <w:r>
        <w:rPr>
          <w:snapToGrid w:val="0"/>
        </w:rPr>
        <w:t xml:space="preserve"> параграф </w:t>
      </w:r>
      <w:r>
        <w:t>24</w:t>
      </w:r>
      <w:r>
        <w:rPr>
          <w:snapToGrid w:val="0"/>
        </w:rPr>
        <w:t xml:space="preserve"> по-горе)</w:t>
      </w:r>
      <w:r w:rsidR="00C62199">
        <w:rPr>
          <w:snapToGrid w:val="0"/>
        </w:rPr>
        <w:t>,</w:t>
      </w:r>
      <w:r>
        <w:rPr>
          <w:snapToGrid w:val="0"/>
        </w:rPr>
        <w:t xml:space="preserve"> и с оглед на вътрешното разследване и не</w:t>
      </w:r>
      <w:r w:rsidR="00197E66">
        <w:rPr>
          <w:snapToGrid w:val="0"/>
        </w:rPr>
        <w:t>възможността</w:t>
      </w:r>
      <w:r>
        <w:rPr>
          <w:snapToGrid w:val="0"/>
        </w:rPr>
        <w:t xml:space="preserve"> на </w:t>
      </w:r>
      <w:r w:rsidR="001A0B81">
        <w:rPr>
          <w:snapToGrid w:val="0"/>
        </w:rPr>
        <w:t>П</w:t>
      </w:r>
      <w:r>
        <w:rPr>
          <w:snapToGrid w:val="0"/>
        </w:rPr>
        <w:t xml:space="preserve">равителството да даде обяснение </w:t>
      </w:r>
      <w:r w:rsidR="001A0B81">
        <w:rPr>
          <w:snapToGrid w:val="0"/>
        </w:rPr>
        <w:t xml:space="preserve">за </w:t>
      </w:r>
      <w:r>
        <w:rPr>
          <w:snapToGrid w:val="0"/>
        </w:rPr>
        <w:t xml:space="preserve">произхода на многобройни </w:t>
      </w:r>
      <w:r w:rsidR="001A0B81">
        <w:rPr>
          <w:snapToGrid w:val="0"/>
        </w:rPr>
        <w:t xml:space="preserve">наранявания </w:t>
      </w:r>
      <w:r>
        <w:rPr>
          <w:snapToGrid w:val="0"/>
        </w:rPr>
        <w:t>по тялото и крайниците на жалбоподателя</w:t>
      </w:r>
      <w:r w:rsidR="00C62199">
        <w:rPr>
          <w:snapToGrid w:val="0"/>
        </w:rPr>
        <w:t>, забелязани</w:t>
      </w:r>
      <w:r>
        <w:rPr>
          <w:snapToGrid w:val="0"/>
        </w:rPr>
        <w:t xml:space="preserve"> на следващия ден (вж</w:t>
      </w:r>
      <w:r w:rsidR="00C62199">
        <w:rPr>
          <w:snapToGrid w:val="0"/>
        </w:rPr>
        <w:t>.</w:t>
      </w:r>
      <w:r>
        <w:rPr>
          <w:snapToGrid w:val="0"/>
        </w:rPr>
        <w:t xml:space="preserve"> параграф </w:t>
      </w:r>
      <w:r>
        <w:t>13</w:t>
      </w:r>
      <w:r>
        <w:rPr>
          <w:snapToGrid w:val="0"/>
        </w:rPr>
        <w:t xml:space="preserve"> по-горе), Съдът намира, че полицията е използвала сила срещу жалбоподателя в хода на </w:t>
      </w:r>
      <w:r w:rsidR="00C62199">
        <w:rPr>
          <w:snapToGrid w:val="0"/>
        </w:rPr>
        <w:t xml:space="preserve">неговия </w:t>
      </w:r>
      <w:r>
        <w:rPr>
          <w:snapToGrid w:val="0"/>
        </w:rPr>
        <w:t>арест на 28 юни 2008 г.</w:t>
      </w:r>
    </w:p>
    <w:p w:rsidR="00CC171F" w:rsidRPr="00631052" w:rsidRDefault="00461D29" w:rsidP="00631052">
      <w:pPr>
        <w:pStyle w:val="ECHRPara"/>
        <w:rPr>
          <w:snapToGrid w:val="0"/>
        </w:rPr>
      </w:pPr>
      <w:r w:rsidRPr="00631052">
        <w:rPr>
          <w:snapToGrid w:val="0"/>
        </w:rPr>
        <w:fldChar w:fldCharType="begin"/>
      </w:r>
      <w:r w:rsidRPr="00631052">
        <w:rPr>
          <w:snapToGrid w:val="0"/>
        </w:rPr>
        <w:instrText xml:space="preserve"> SEQ level0 \*arabic </w:instrText>
      </w:r>
      <w:r w:rsidRPr="00631052">
        <w:rPr>
          <w:snapToGrid w:val="0"/>
        </w:rPr>
        <w:fldChar w:fldCharType="separate"/>
      </w:r>
      <w:r w:rsidR="00631052" w:rsidRPr="00631052">
        <w:rPr>
          <w:noProof/>
          <w:snapToGrid w:val="0"/>
        </w:rPr>
        <w:t>53</w:t>
      </w:r>
      <w:r w:rsidRPr="00631052">
        <w:rPr>
          <w:snapToGrid w:val="0"/>
        </w:rPr>
        <w:fldChar w:fldCharType="end"/>
      </w:r>
      <w:r>
        <w:rPr>
          <w:snapToGrid w:val="0"/>
        </w:rPr>
        <w:t xml:space="preserve">.  Използването на сила от страна на полицията, по-специално по време на операции по </w:t>
      </w:r>
      <w:r w:rsidR="00C62199">
        <w:rPr>
          <w:snapToGrid w:val="0"/>
        </w:rPr>
        <w:t>задържане</w:t>
      </w:r>
      <w:r w:rsidR="00CD2B73">
        <w:rPr>
          <w:snapToGrid w:val="0"/>
        </w:rPr>
        <w:t>, не</w:t>
      </w:r>
      <w:r>
        <w:rPr>
          <w:snapToGrid w:val="0"/>
        </w:rPr>
        <w:t xml:space="preserve">винаги представлява </w:t>
      </w:r>
      <w:r w:rsidR="00C62199">
        <w:rPr>
          <w:snapToGrid w:val="0"/>
        </w:rPr>
        <w:t>отношение</w:t>
      </w:r>
      <w:r>
        <w:rPr>
          <w:snapToGrid w:val="0"/>
        </w:rPr>
        <w:t xml:space="preserve"> в нарушение на чл</w:t>
      </w:r>
      <w:r w:rsidR="00C62199">
        <w:rPr>
          <w:snapToGrid w:val="0"/>
        </w:rPr>
        <w:t>.</w:t>
      </w:r>
      <w:r>
        <w:rPr>
          <w:snapToGrid w:val="0"/>
        </w:rPr>
        <w:t xml:space="preserve"> 3 от Конвенцията. Въпреки това, според добре установената съдебна практика, използването на такава сила не </w:t>
      </w:r>
      <w:r w:rsidR="0055106E">
        <w:rPr>
          <w:snapToGrid w:val="0"/>
        </w:rPr>
        <w:t>е</w:t>
      </w:r>
      <w:r>
        <w:rPr>
          <w:snapToGrid w:val="0"/>
        </w:rPr>
        <w:t xml:space="preserve"> в нарушение на този член само ако това е абсолютно необходимо и не е прекомерно (вж</w:t>
      </w:r>
      <w:r w:rsidR="0055106E">
        <w:rPr>
          <w:snapToGrid w:val="0"/>
        </w:rPr>
        <w:t>.</w:t>
      </w:r>
      <w:r>
        <w:rPr>
          <w:snapToGrid w:val="0"/>
        </w:rPr>
        <w:t xml:space="preserve">, най-общо, </w:t>
      </w:r>
      <w:r>
        <w:rPr>
          <w:i/>
        </w:rPr>
        <w:t>Иван Василев срещу България, № 48130/99, § 63, от 12 април 2007 г., с допълнителните препратки и</w:t>
      </w:r>
      <w:r>
        <w:t xml:space="preserve"> </w:t>
      </w:r>
      <w:r>
        <w:rPr>
          <w:snapToGrid w:val="0"/>
        </w:rPr>
        <w:t xml:space="preserve">конкретно във връзка с използването на сила за потушаване на масови безредици, </w:t>
      </w:r>
      <w:proofErr w:type="spellStart"/>
      <w:r>
        <w:rPr>
          <w:i/>
        </w:rPr>
        <w:t>Muradova</w:t>
      </w:r>
      <w:proofErr w:type="spellEnd"/>
      <w:r>
        <w:rPr>
          <w:i/>
        </w:rPr>
        <w:t xml:space="preserve"> v. </w:t>
      </w:r>
      <w:proofErr w:type="spellStart"/>
      <w:r>
        <w:rPr>
          <w:i/>
        </w:rPr>
        <w:t>Azerbaijan</w:t>
      </w:r>
      <w:proofErr w:type="spellEnd"/>
      <w:r>
        <w:t xml:space="preserve">, № 22684/05, </w:t>
      </w:r>
      <w:r>
        <w:rPr>
          <w:snapToGrid w:val="0"/>
        </w:rPr>
        <w:t xml:space="preserve">§ 109, 2 април 2009 г.). Тежестта </w:t>
      </w:r>
      <w:r w:rsidR="0055106E">
        <w:rPr>
          <w:snapToGrid w:val="0"/>
        </w:rPr>
        <w:t>на</w:t>
      </w:r>
      <w:r>
        <w:rPr>
          <w:snapToGrid w:val="0"/>
        </w:rPr>
        <w:t xml:space="preserve"> дока</w:t>
      </w:r>
      <w:r w:rsidR="0055106E">
        <w:rPr>
          <w:snapToGrid w:val="0"/>
        </w:rPr>
        <w:t>зване</w:t>
      </w:r>
      <w:r>
        <w:rPr>
          <w:snapToGrid w:val="0"/>
        </w:rPr>
        <w:t>, че случаят е бил такъв</w:t>
      </w:r>
      <w:r w:rsidR="00CD2B73">
        <w:rPr>
          <w:snapToGrid w:val="0"/>
        </w:rPr>
        <w:t>,</w:t>
      </w:r>
      <w:r>
        <w:rPr>
          <w:snapToGrid w:val="0"/>
        </w:rPr>
        <w:t xml:space="preserve"> пада върху </w:t>
      </w:r>
      <w:r w:rsidR="00C62EFA">
        <w:rPr>
          <w:snapToGrid w:val="0"/>
        </w:rPr>
        <w:t>П</w:t>
      </w:r>
      <w:r>
        <w:rPr>
          <w:snapToGrid w:val="0"/>
        </w:rPr>
        <w:t>равителството (вж</w:t>
      </w:r>
      <w:r w:rsidR="00C62EFA">
        <w:rPr>
          <w:snapToGrid w:val="0"/>
        </w:rPr>
        <w:t>.</w:t>
      </w:r>
      <w:r>
        <w:rPr>
          <w:snapToGrid w:val="0"/>
        </w:rPr>
        <w:t xml:space="preserve">, най-общо, </w:t>
      </w:r>
      <w:proofErr w:type="spellStart"/>
      <w:r>
        <w:rPr>
          <w:i/>
        </w:rPr>
        <w:t>Rehbock</w:t>
      </w:r>
      <w:proofErr w:type="spellEnd"/>
      <w:r>
        <w:rPr>
          <w:i/>
        </w:rPr>
        <w:t xml:space="preserve"> v. </w:t>
      </w:r>
      <w:proofErr w:type="spellStart"/>
      <w:r>
        <w:rPr>
          <w:i/>
        </w:rPr>
        <w:t>Slovenia</w:t>
      </w:r>
      <w:proofErr w:type="spellEnd"/>
      <w:r>
        <w:t xml:space="preserve">, № 29462/95, § 72 </w:t>
      </w:r>
      <w:r>
        <w:rPr>
          <w:i/>
        </w:rPr>
        <w:t>в края</w:t>
      </w:r>
      <w:r>
        <w:t xml:space="preserve">, ЕСПЧ 2000-XII, и </w:t>
      </w:r>
      <w:r>
        <w:rPr>
          <w:i/>
        </w:rPr>
        <w:t xml:space="preserve">Петков и </w:t>
      </w:r>
      <w:proofErr w:type="spellStart"/>
      <w:r>
        <w:rPr>
          <w:i/>
        </w:rPr>
        <w:t>Парнаров</w:t>
      </w:r>
      <w:proofErr w:type="spellEnd"/>
      <w:r>
        <w:t xml:space="preserve"> </w:t>
      </w:r>
      <w:r>
        <w:rPr>
          <w:i/>
        </w:rPr>
        <w:t>срещу България</w:t>
      </w:r>
      <w:r>
        <w:t xml:space="preserve">, № 59273/10, § 47, 19 май 2015 г., и по-специално по отношение използването на сила от полицията във връзка с масови демонстрации, </w:t>
      </w:r>
      <w:proofErr w:type="spellStart"/>
      <w:r>
        <w:rPr>
          <w:i/>
        </w:rPr>
        <w:t>Balçık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Others</w:t>
      </w:r>
      <w:proofErr w:type="spellEnd"/>
      <w:r>
        <w:rPr>
          <w:i/>
        </w:rPr>
        <w:t xml:space="preserve"> v. </w:t>
      </w:r>
      <w:proofErr w:type="spellStart"/>
      <w:r>
        <w:rPr>
          <w:i/>
        </w:rPr>
        <w:t>Turkey</w:t>
      </w:r>
      <w:proofErr w:type="spellEnd"/>
      <w:r>
        <w:t xml:space="preserve">, № 25/02, § 31, 29 ноември 2007 г.; </w:t>
      </w:r>
      <w:proofErr w:type="spellStart"/>
      <w:r>
        <w:rPr>
          <w:i/>
        </w:rPr>
        <w:t>Samüt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Karabulut</w:t>
      </w:r>
      <w:proofErr w:type="spellEnd"/>
      <w:r>
        <w:rPr>
          <w:i/>
        </w:rPr>
        <w:t xml:space="preserve"> v. </w:t>
      </w:r>
      <w:proofErr w:type="spellStart"/>
      <w:r>
        <w:rPr>
          <w:i/>
        </w:rPr>
        <w:t>Turkey</w:t>
      </w:r>
      <w:proofErr w:type="spellEnd"/>
      <w:r>
        <w:t xml:space="preserve">, № 16999/04, § 42, 27 януари 2009 г.; и </w:t>
      </w:r>
      <w:proofErr w:type="spellStart"/>
      <w:r>
        <w:rPr>
          <w:i/>
        </w:rPr>
        <w:t>Gazioğlu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Others</w:t>
      </w:r>
      <w:proofErr w:type="spellEnd"/>
      <w:r>
        <w:rPr>
          <w:i/>
        </w:rPr>
        <w:t xml:space="preserve"> v. </w:t>
      </w:r>
      <w:proofErr w:type="spellStart"/>
      <w:r>
        <w:rPr>
          <w:i/>
        </w:rPr>
        <w:t>Turkey</w:t>
      </w:r>
      <w:proofErr w:type="spellEnd"/>
      <w:r>
        <w:t>, № 29835/05</w:t>
      </w:r>
      <w:r>
        <w:rPr>
          <w:snapToGrid w:val="0"/>
        </w:rPr>
        <w:t xml:space="preserve">, § 43, 17 май 2011 г.). Въпреки това, нито прокурорите, които са </w:t>
      </w:r>
      <w:r w:rsidR="005E0783">
        <w:rPr>
          <w:snapToGrid w:val="0"/>
        </w:rPr>
        <w:t xml:space="preserve">решили </w:t>
      </w:r>
      <w:r>
        <w:rPr>
          <w:snapToGrid w:val="0"/>
        </w:rPr>
        <w:t xml:space="preserve">да не се образува наказателно производство с </w:t>
      </w:r>
      <w:r w:rsidR="00CD2B73">
        <w:rPr>
          <w:snapToGrid w:val="0"/>
        </w:rPr>
        <w:t xml:space="preserve">оглед </w:t>
      </w:r>
      <w:r>
        <w:rPr>
          <w:snapToGrid w:val="0"/>
        </w:rPr>
        <w:t xml:space="preserve">твърденията на жалбоподателя, нито </w:t>
      </w:r>
      <w:r w:rsidR="005E0783">
        <w:rPr>
          <w:snapToGrid w:val="0"/>
        </w:rPr>
        <w:t>П</w:t>
      </w:r>
      <w:r>
        <w:rPr>
          <w:snapToGrid w:val="0"/>
        </w:rPr>
        <w:t>равителството в своето станови</w:t>
      </w:r>
      <w:r w:rsidR="00CD2B73">
        <w:rPr>
          <w:snapToGrid w:val="0"/>
        </w:rPr>
        <w:t>ще, описват някакви особености в</w:t>
      </w:r>
      <w:r>
        <w:rPr>
          <w:snapToGrid w:val="0"/>
        </w:rPr>
        <w:t xml:space="preserve"> поведението на жалбоподателя, които са подтикнали полицията да използва сила срещу него. </w:t>
      </w:r>
      <w:r w:rsidR="00C179D7">
        <w:rPr>
          <w:snapToGrid w:val="0"/>
        </w:rPr>
        <w:t xml:space="preserve">За тях е достатъчно, че </w:t>
      </w:r>
      <w:r>
        <w:rPr>
          <w:snapToGrid w:val="0"/>
        </w:rPr>
        <w:t xml:space="preserve">се позоват на общата ситуация, на фона на която полицията арестува жалбоподателя, която се характеризира с риска от нападения </w:t>
      </w:r>
      <w:r w:rsidR="00C179D7">
        <w:rPr>
          <w:snapToGrid w:val="0"/>
        </w:rPr>
        <w:t xml:space="preserve">на </w:t>
      </w:r>
      <w:r>
        <w:rPr>
          <w:snapToGrid w:val="0"/>
        </w:rPr>
        <w:t>хомофобски групи срещу участниците в Софийския гей</w:t>
      </w:r>
      <w:r w:rsidR="00C179D7">
        <w:rPr>
          <w:snapToGrid w:val="0"/>
        </w:rPr>
        <w:t xml:space="preserve"> </w:t>
      </w:r>
      <w:proofErr w:type="spellStart"/>
      <w:r w:rsidR="00C179D7">
        <w:rPr>
          <w:snapToGrid w:val="0"/>
        </w:rPr>
        <w:t>прайд</w:t>
      </w:r>
      <w:proofErr w:type="spellEnd"/>
      <w:r>
        <w:rPr>
          <w:snapToGrid w:val="0"/>
        </w:rPr>
        <w:t xml:space="preserve"> парад. </w:t>
      </w:r>
      <w:r w:rsidR="00C179D7">
        <w:rPr>
          <w:snapToGrid w:val="0"/>
        </w:rPr>
        <w:t>Все пак</w:t>
      </w:r>
      <w:r>
        <w:rPr>
          <w:snapToGrid w:val="0"/>
        </w:rPr>
        <w:t xml:space="preserve"> това не е достатъчно, за да покаже, че полицията е била оправдана в това да използва </w:t>
      </w:r>
      <w:r>
        <w:t xml:space="preserve">безразборно </w:t>
      </w:r>
      <w:r>
        <w:rPr>
          <w:snapToGrid w:val="0"/>
        </w:rPr>
        <w:t xml:space="preserve">сила срещу всяко лице, което е </w:t>
      </w:r>
      <w:r w:rsidR="009F421C">
        <w:rPr>
          <w:snapToGrid w:val="0"/>
        </w:rPr>
        <w:t xml:space="preserve"> било в</w:t>
      </w:r>
      <w:r>
        <w:rPr>
          <w:snapToGrid w:val="0"/>
        </w:rPr>
        <w:t xml:space="preserve"> близост до парада, независимо от неговото или нейното поведение (вж</w:t>
      </w:r>
      <w:r w:rsidR="009F421C">
        <w:rPr>
          <w:snapToGrid w:val="0"/>
        </w:rPr>
        <w:t>.</w:t>
      </w:r>
      <w:r>
        <w:rPr>
          <w:snapToGrid w:val="0"/>
        </w:rPr>
        <w:t xml:space="preserve">, </w:t>
      </w:r>
      <w:r>
        <w:rPr>
          <w:i/>
          <w:snapToGrid w:val="0"/>
        </w:rPr>
        <w:t>със съответните изменения</w:t>
      </w:r>
      <w:r>
        <w:rPr>
          <w:snapToGrid w:val="0"/>
        </w:rPr>
        <w:t>,</w:t>
      </w:r>
      <w:r>
        <w:rPr>
          <w:i/>
        </w:rPr>
        <w:t xml:space="preserve"> </w:t>
      </w:r>
      <w:proofErr w:type="spellStart"/>
      <w:r>
        <w:rPr>
          <w:i/>
        </w:rPr>
        <w:t>Muradova</w:t>
      </w:r>
      <w:proofErr w:type="spellEnd"/>
      <w:r>
        <w:t>, цитирано по-горе, §§ 111 и 133</w:t>
      </w:r>
      <w:r>
        <w:rPr>
          <w:snapToGrid w:val="0"/>
        </w:rPr>
        <w:t xml:space="preserve">). Вярно е, че полицията е прибягнала до използването на сила, докато се е опитвала да предпази участниците в Софийския гей </w:t>
      </w:r>
      <w:proofErr w:type="spellStart"/>
      <w:r w:rsidR="009F421C">
        <w:rPr>
          <w:snapToGrid w:val="0"/>
        </w:rPr>
        <w:t>прайд</w:t>
      </w:r>
      <w:proofErr w:type="spellEnd"/>
      <w:r w:rsidR="009F421C">
        <w:rPr>
          <w:snapToGrid w:val="0"/>
        </w:rPr>
        <w:t xml:space="preserve"> </w:t>
      </w:r>
      <w:r>
        <w:rPr>
          <w:snapToGrid w:val="0"/>
        </w:rPr>
        <w:t>парад от евентуални атаки и по този начин да изпълни по</w:t>
      </w:r>
      <w:r w:rsidR="00CB4E2B">
        <w:rPr>
          <w:snapToGrid w:val="0"/>
        </w:rPr>
        <w:t>ложителните</w:t>
      </w:r>
      <w:r>
        <w:rPr>
          <w:snapToGrid w:val="0"/>
        </w:rPr>
        <w:t xml:space="preserve"> задължения на България </w:t>
      </w:r>
      <w:r w:rsidR="00CB4E2B">
        <w:rPr>
          <w:snapToGrid w:val="0"/>
        </w:rPr>
        <w:t>съгласно</w:t>
      </w:r>
      <w:r>
        <w:rPr>
          <w:snapToGrid w:val="0"/>
        </w:rPr>
        <w:t xml:space="preserve"> членове 3, 11 и 14 от Конвенцията (вж</w:t>
      </w:r>
      <w:r w:rsidR="00CB4E2B">
        <w:rPr>
          <w:snapToGrid w:val="0"/>
        </w:rPr>
        <w:t>.</w:t>
      </w:r>
      <w:r>
        <w:rPr>
          <w:snapToGrid w:val="0"/>
        </w:rPr>
        <w:t xml:space="preserve"> </w:t>
      </w:r>
      <w:proofErr w:type="spellStart"/>
      <w:r>
        <w:rPr>
          <w:i/>
        </w:rPr>
        <w:t>Identoba</w:t>
      </w:r>
      <w:proofErr w:type="spellEnd"/>
      <w:r>
        <w:rPr>
          <w:i/>
        </w:rPr>
        <w:t xml:space="preserve"> </w:t>
      </w:r>
      <w:proofErr w:type="spellStart"/>
      <w:r>
        <w:rPr>
          <w:i/>
          <w:snapToGrid w:val="0"/>
        </w:rPr>
        <w:t>and</w:t>
      </w:r>
      <w:proofErr w:type="spellEnd"/>
      <w:r>
        <w:rPr>
          <w:i/>
          <w:snapToGrid w:val="0"/>
        </w:rPr>
        <w:t xml:space="preserve"> </w:t>
      </w:r>
      <w:proofErr w:type="spellStart"/>
      <w:r>
        <w:rPr>
          <w:i/>
          <w:snapToGrid w:val="0"/>
        </w:rPr>
        <w:t>Others</w:t>
      </w:r>
      <w:proofErr w:type="spellEnd"/>
      <w:r>
        <w:rPr>
          <w:i/>
          <w:snapToGrid w:val="0"/>
        </w:rPr>
        <w:t xml:space="preserve"> v. </w:t>
      </w:r>
      <w:proofErr w:type="spellStart"/>
      <w:r>
        <w:rPr>
          <w:i/>
          <w:snapToGrid w:val="0"/>
        </w:rPr>
        <w:t>Georgia</w:t>
      </w:r>
      <w:proofErr w:type="spellEnd"/>
      <w:r>
        <w:t xml:space="preserve">, </w:t>
      </w:r>
      <w:r>
        <w:rPr>
          <w:snapToGrid w:val="0"/>
        </w:rPr>
        <w:t>№</w:t>
      </w:r>
      <w:r>
        <w:t xml:space="preserve"> 73235/12</w:t>
      </w:r>
      <w:r>
        <w:rPr>
          <w:snapToGrid w:val="0"/>
        </w:rPr>
        <w:t>, §§ 66, 72 и 94-100, 12 май 2</w:t>
      </w:r>
      <w:r w:rsidR="00CD2B73">
        <w:rPr>
          <w:snapToGrid w:val="0"/>
        </w:rPr>
        <w:t xml:space="preserve">015 г.). Въпреки това, с оглед </w:t>
      </w:r>
      <w:r>
        <w:rPr>
          <w:snapToGrid w:val="0"/>
        </w:rPr>
        <w:t>абсолютния характер на защитата, предоставена от чл</w:t>
      </w:r>
      <w:r w:rsidR="00CB4E2B">
        <w:rPr>
          <w:snapToGrid w:val="0"/>
        </w:rPr>
        <w:t>.</w:t>
      </w:r>
      <w:r>
        <w:rPr>
          <w:snapToGrid w:val="0"/>
        </w:rPr>
        <w:t xml:space="preserve"> 3 </w:t>
      </w:r>
      <w:r w:rsidR="00CB4E2B">
        <w:rPr>
          <w:snapToGrid w:val="0"/>
        </w:rPr>
        <w:t xml:space="preserve">от </w:t>
      </w:r>
      <w:r>
        <w:rPr>
          <w:snapToGrid w:val="0"/>
        </w:rPr>
        <w:t>Конвенцията (вж</w:t>
      </w:r>
      <w:r w:rsidR="00CB4E2B">
        <w:rPr>
          <w:snapToGrid w:val="0"/>
        </w:rPr>
        <w:t>.</w:t>
      </w:r>
      <w:r>
        <w:rPr>
          <w:snapToGrid w:val="0"/>
        </w:rPr>
        <w:t xml:space="preserve">, наред с много други, </w:t>
      </w:r>
      <w:proofErr w:type="spellStart"/>
      <w:r>
        <w:rPr>
          <w:i/>
          <w:snapToGrid w:val="0"/>
        </w:rPr>
        <w:t>Ireland</w:t>
      </w:r>
      <w:proofErr w:type="spellEnd"/>
      <w:r>
        <w:rPr>
          <w:i/>
          <w:snapToGrid w:val="0"/>
        </w:rPr>
        <w:t xml:space="preserve"> v. </w:t>
      </w:r>
      <w:proofErr w:type="spellStart"/>
      <w:r>
        <w:rPr>
          <w:i/>
          <w:snapToGrid w:val="0"/>
        </w:rPr>
        <w:t>the</w:t>
      </w:r>
      <w:proofErr w:type="spellEnd"/>
      <w:r>
        <w:rPr>
          <w:i/>
          <w:snapToGrid w:val="0"/>
        </w:rPr>
        <w:t xml:space="preserve"> </w:t>
      </w:r>
      <w:proofErr w:type="spellStart"/>
      <w:r>
        <w:rPr>
          <w:i/>
          <w:snapToGrid w:val="0"/>
        </w:rPr>
        <w:t>United</w:t>
      </w:r>
      <w:proofErr w:type="spellEnd"/>
      <w:r>
        <w:rPr>
          <w:i/>
          <w:snapToGrid w:val="0"/>
        </w:rPr>
        <w:t xml:space="preserve"> </w:t>
      </w:r>
      <w:proofErr w:type="spellStart"/>
      <w:r>
        <w:rPr>
          <w:i/>
          <w:snapToGrid w:val="0"/>
        </w:rPr>
        <w:t>Kingdom</w:t>
      </w:r>
      <w:proofErr w:type="spellEnd"/>
      <w:r>
        <w:rPr>
          <w:snapToGrid w:val="0"/>
        </w:rPr>
        <w:t xml:space="preserve">, 18 януари 1978 г., § 163, Серия А, № 25; </w:t>
      </w:r>
      <w:proofErr w:type="spellStart"/>
      <w:r>
        <w:rPr>
          <w:i/>
        </w:rPr>
        <w:t>Chahal</w:t>
      </w:r>
      <w:proofErr w:type="spellEnd"/>
      <w:r>
        <w:rPr>
          <w:i/>
        </w:rPr>
        <w:t xml:space="preserve"> v.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United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Kingdom</w:t>
      </w:r>
      <w:proofErr w:type="spellEnd"/>
      <w:r>
        <w:t xml:space="preserve">, 15 ноември 1996 г, §§ 79-80, </w:t>
      </w:r>
      <w:proofErr w:type="spellStart"/>
      <w:r>
        <w:rPr>
          <w:i/>
        </w:rPr>
        <w:t>Reports</w:t>
      </w:r>
      <w:proofErr w:type="spellEnd"/>
      <w:r>
        <w:rPr>
          <w:i/>
        </w:rPr>
        <w:t xml:space="preserve"> </w:t>
      </w:r>
      <w:r>
        <w:t xml:space="preserve">1996-V; и </w:t>
      </w:r>
      <w:proofErr w:type="spellStart"/>
      <w:r>
        <w:rPr>
          <w:i/>
        </w:rPr>
        <w:t>Saadi</w:t>
      </w:r>
      <w:proofErr w:type="spellEnd"/>
      <w:r>
        <w:rPr>
          <w:i/>
        </w:rPr>
        <w:t xml:space="preserve"> v. </w:t>
      </w:r>
      <w:proofErr w:type="spellStart"/>
      <w:r>
        <w:rPr>
          <w:i/>
        </w:rPr>
        <w:t>Italy</w:t>
      </w:r>
      <w:proofErr w:type="spellEnd"/>
      <w:r>
        <w:t xml:space="preserve"> [GC], № 37201/06, §§ 137 и 140, ЕСПЧ 2008</w:t>
      </w:r>
      <w:r>
        <w:rPr>
          <w:snapToGrid w:val="0"/>
        </w:rPr>
        <w:t xml:space="preserve">), използването на сила от страна на полицията не </w:t>
      </w:r>
      <w:r w:rsidR="00CD2B73">
        <w:rPr>
          <w:snapToGrid w:val="0"/>
        </w:rPr>
        <w:t>води до нарушаване на този член</w:t>
      </w:r>
      <w:r>
        <w:rPr>
          <w:snapToGrid w:val="0"/>
        </w:rPr>
        <w:t xml:space="preserve"> само </w:t>
      </w:r>
      <w:r w:rsidR="00CD2B73">
        <w:rPr>
          <w:snapToGrid w:val="0"/>
        </w:rPr>
        <w:t xml:space="preserve">ако </w:t>
      </w:r>
      <w:r w:rsidR="00A93718">
        <w:rPr>
          <w:snapToGrid w:val="0"/>
        </w:rPr>
        <w:t>се</w:t>
      </w:r>
      <w:r>
        <w:rPr>
          <w:snapToGrid w:val="0"/>
        </w:rPr>
        <w:t xml:space="preserve"> дока</w:t>
      </w:r>
      <w:r w:rsidR="00A93718">
        <w:rPr>
          <w:snapToGrid w:val="0"/>
        </w:rPr>
        <w:t>же</w:t>
      </w:r>
      <w:r>
        <w:rPr>
          <w:snapToGrid w:val="0"/>
        </w:rPr>
        <w:t>, че използването й е наложено от поведение</w:t>
      </w:r>
      <w:r w:rsidR="00A93718">
        <w:rPr>
          <w:snapToGrid w:val="0"/>
        </w:rPr>
        <w:t>то</w:t>
      </w:r>
      <w:r>
        <w:rPr>
          <w:snapToGrid w:val="0"/>
        </w:rPr>
        <w:t xml:space="preserve"> на жалбоподателя (вж</w:t>
      </w:r>
      <w:r w:rsidR="00A93718">
        <w:rPr>
          <w:snapToGrid w:val="0"/>
        </w:rPr>
        <w:t>.</w:t>
      </w:r>
      <w:r>
        <w:rPr>
          <w:snapToGrid w:val="0"/>
        </w:rPr>
        <w:t xml:space="preserve">, </w:t>
      </w:r>
      <w:r w:rsidR="00A93718">
        <w:rPr>
          <w:snapToGrid w:val="0"/>
        </w:rPr>
        <w:t>с необходимите промени</w:t>
      </w:r>
      <w:r>
        <w:rPr>
          <w:snapToGrid w:val="0"/>
        </w:rPr>
        <w:t xml:space="preserve">, </w:t>
      </w:r>
      <w:proofErr w:type="spellStart"/>
      <w:r>
        <w:rPr>
          <w:i/>
        </w:rPr>
        <w:t>Najafli</w:t>
      </w:r>
      <w:proofErr w:type="spellEnd"/>
      <w:r>
        <w:rPr>
          <w:i/>
        </w:rPr>
        <w:t xml:space="preserve"> v. </w:t>
      </w:r>
      <w:proofErr w:type="spellStart"/>
      <w:r>
        <w:rPr>
          <w:i/>
        </w:rPr>
        <w:t>Azerbaijan</w:t>
      </w:r>
      <w:proofErr w:type="spellEnd"/>
      <w:r>
        <w:t>, № 2594/07</w:t>
      </w:r>
      <w:r>
        <w:rPr>
          <w:snapToGrid w:val="0"/>
        </w:rPr>
        <w:t xml:space="preserve">, §§ 38-39, 2 октомври 2012 г.). </w:t>
      </w:r>
      <w:r w:rsidR="00A93718">
        <w:rPr>
          <w:snapToGrid w:val="0"/>
        </w:rPr>
        <w:t>С</w:t>
      </w:r>
      <w:r>
        <w:rPr>
          <w:snapToGrid w:val="0"/>
        </w:rPr>
        <w:t>лучая</w:t>
      </w:r>
      <w:r w:rsidR="00A93718">
        <w:rPr>
          <w:snapToGrid w:val="0"/>
        </w:rPr>
        <w:t>т</w:t>
      </w:r>
      <w:r>
        <w:rPr>
          <w:snapToGrid w:val="0"/>
        </w:rPr>
        <w:t xml:space="preserve"> не е так</w:t>
      </w:r>
      <w:r w:rsidR="00A93718">
        <w:rPr>
          <w:snapToGrid w:val="0"/>
        </w:rPr>
        <w:t>ъв</w:t>
      </w:r>
      <w:r>
        <w:rPr>
          <w:snapToGrid w:val="0"/>
        </w:rPr>
        <w:t>: Правителството не е посочило доказателств</w:t>
      </w:r>
      <w:r w:rsidR="00A93718">
        <w:rPr>
          <w:snapToGrid w:val="0"/>
        </w:rPr>
        <w:t>а</w:t>
      </w:r>
      <w:r>
        <w:rPr>
          <w:snapToGrid w:val="0"/>
        </w:rPr>
        <w:t>, че жалбоподателят е оказал съпротива на полицията</w:t>
      </w:r>
      <w:r w:rsidR="0087635E">
        <w:rPr>
          <w:snapToGrid w:val="0"/>
        </w:rPr>
        <w:t>,</w:t>
      </w:r>
      <w:r>
        <w:rPr>
          <w:snapToGrid w:val="0"/>
        </w:rPr>
        <w:t xml:space="preserve"> че се е опитал да атакува участниците в Софийския гей</w:t>
      </w:r>
      <w:r w:rsidR="0087635E">
        <w:rPr>
          <w:snapToGrid w:val="0"/>
        </w:rPr>
        <w:t xml:space="preserve"> </w:t>
      </w:r>
      <w:proofErr w:type="spellStart"/>
      <w:r w:rsidR="0087635E">
        <w:rPr>
          <w:snapToGrid w:val="0"/>
        </w:rPr>
        <w:t>прайд</w:t>
      </w:r>
      <w:proofErr w:type="spellEnd"/>
      <w:r>
        <w:rPr>
          <w:snapToGrid w:val="0"/>
        </w:rPr>
        <w:t xml:space="preserve"> парад или че е </w:t>
      </w:r>
      <w:r w:rsidR="0087635E">
        <w:rPr>
          <w:snapToGrid w:val="0"/>
        </w:rPr>
        <w:t xml:space="preserve">участвал </w:t>
      </w:r>
      <w:r>
        <w:rPr>
          <w:snapToGrid w:val="0"/>
        </w:rPr>
        <w:t xml:space="preserve">в друго деяние, което </w:t>
      </w:r>
      <w:r w:rsidR="0087635E">
        <w:rPr>
          <w:snapToGrid w:val="0"/>
        </w:rPr>
        <w:t>може</w:t>
      </w:r>
      <w:r>
        <w:rPr>
          <w:snapToGrid w:val="0"/>
        </w:rPr>
        <w:t xml:space="preserve"> да оправдае използването на сила срещу него.</w:t>
      </w:r>
    </w:p>
    <w:p w:rsidR="00B352ED" w:rsidRPr="00631052" w:rsidRDefault="003A1025" w:rsidP="00631052">
      <w:pPr>
        <w:pStyle w:val="ECHRPara"/>
        <w:rPr>
          <w:snapToGrid w:val="0"/>
        </w:rPr>
      </w:pPr>
      <w:r w:rsidRPr="00631052">
        <w:rPr>
          <w:snapToGrid w:val="0"/>
        </w:rPr>
        <w:fldChar w:fldCharType="begin"/>
      </w:r>
      <w:r w:rsidRPr="00631052">
        <w:rPr>
          <w:snapToGrid w:val="0"/>
        </w:rPr>
        <w:instrText xml:space="preserve"> SEQ level0 \*arabic </w:instrText>
      </w:r>
      <w:r w:rsidRPr="00631052">
        <w:rPr>
          <w:snapToGrid w:val="0"/>
        </w:rPr>
        <w:fldChar w:fldCharType="separate"/>
      </w:r>
      <w:r w:rsidR="00631052" w:rsidRPr="00631052">
        <w:rPr>
          <w:noProof/>
          <w:snapToGrid w:val="0"/>
        </w:rPr>
        <w:t>54</w:t>
      </w:r>
      <w:r w:rsidRPr="00631052">
        <w:rPr>
          <w:snapToGrid w:val="0"/>
        </w:rPr>
        <w:fldChar w:fldCharType="end"/>
      </w:r>
      <w:r>
        <w:rPr>
          <w:snapToGrid w:val="0"/>
        </w:rPr>
        <w:t>.  Следователно, в тази връзка е налице нарушение на чл. 3 от Конвенцията.</w:t>
      </w:r>
    </w:p>
    <w:p w:rsidR="001C6BCA" w:rsidRPr="00631052" w:rsidRDefault="00C74CD9" w:rsidP="00631052">
      <w:pPr>
        <w:pStyle w:val="ECHRHeading4"/>
        <w:outlineLvl w:val="4"/>
      </w:pPr>
      <w:r>
        <w:t xml:space="preserve">(б) </w:t>
      </w:r>
      <w:r w:rsidR="00A42AA3">
        <w:t>У</w:t>
      </w:r>
      <w:r>
        <w:t>словията на задържане на жалбоподателя в полицейското управление и отношението към него там</w:t>
      </w:r>
    </w:p>
    <w:p w:rsidR="001C6BCA" w:rsidRPr="00631052" w:rsidRDefault="001C6BCA" w:rsidP="00631052">
      <w:pPr>
        <w:pStyle w:val="ECHRPara"/>
        <w:rPr>
          <w:snapToGrid w:val="0"/>
        </w:rPr>
      </w:pPr>
      <w:r w:rsidRPr="00631052">
        <w:rPr>
          <w:snapToGrid w:val="0"/>
        </w:rPr>
        <w:fldChar w:fldCharType="begin"/>
      </w:r>
      <w:r w:rsidRPr="00631052">
        <w:rPr>
          <w:snapToGrid w:val="0"/>
        </w:rPr>
        <w:instrText xml:space="preserve"> SEQ level0 \*arabic </w:instrText>
      </w:r>
      <w:r w:rsidRPr="00631052">
        <w:rPr>
          <w:snapToGrid w:val="0"/>
        </w:rPr>
        <w:fldChar w:fldCharType="separate"/>
      </w:r>
      <w:r w:rsidR="00631052" w:rsidRPr="00631052">
        <w:rPr>
          <w:noProof/>
          <w:snapToGrid w:val="0"/>
        </w:rPr>
        <w:t>55</w:t>
      </w:r>
      <w:r w:rsidRPr="00631052">
        <w:rPr>
          <w:snapToGrid w:val="0"/>
        </w:rPr>
        <w:fldChar w:fldCharType="end"/>
      </w:r>
      <w:r>
        <w:rPr>
          <w:snapToGrid w:val="0"/>
        </w:rPr>
        <w:t xml:space="preserve">.  Общите принципи по отношение на </w:t>
      </w:r>
      <w:r>
        <w:t xml:space="preserve">задължението на </w:t>
      </w:r>
      <w:r w:rsidR="00635687">
        <w:t>В</w:t>
      </w:r>
      <w:r>
        <w:t xml:space="preserve">исокодоговарящите страни </w:t>
      </w:r>
      <w:r w:rsidR="00635687">
        <w:t>съгласно</w:t>
      </w:r>
      <w:r>
        <w:t xml:space="preserve"> чл</w:t>
      </w:r>
      <w:r w:rsidR="00635687">
        <w:t>.</w:t>
      </w:r>
      <w:r>
        <w:t xml:space="preserve"> 3 от Конвенцията да не </w:t>
      </w:r>
      <w:r w:rsidR="00635687">
        <w:t xml:space="preserve">задържат </w:t>
      </w:r>
      <w:r>
        <w:t>граждани, които са под тяхна</w:t>
      </w:r>
      <w:r w:rsidR="00635687">
        <w:t>та</w:t>
      </w:r>
      <w:r>
        <w:t xml:space="preserve"> юрисдикция, </w:t>
      </w:r>
      <w:r w:rsidR="00635687">
        <w:t xml:space="preserve">при </w:t>
      </w:r>
      <w:r>
        <w:t>нечовешк</w:t>
      </w:r>
      <w:r w:rsidR="00635687">
        <w:t>и</w:t>
      </w:r>
      <w:r>
        <w:t xml:space="preserve"> или унизителн</w:t>
      </w:r>
      <w:r w:rsidR="00635687">
        <w:t>и условия</w:t>
      </w:r>
      <w:r>
        <w:t xml:space="preserve">, наскоро </w:t>
      </w:r>
      <w:r w:rsidR="00635687">
        <w:t xml:space="preserve">са </w:t>
      </w:r>
      <w:r>
        <w:t xml:space="preserve">изложени подробно в </w:t>
      </w:r>
      <w:r w:rsidR="00635687">
        <w:t xml:space="preserve">параграфи </w:t>
      </w:r>
      <w:r>
        <w:t xml:space="preserve">225-44 от пилотното решение на Съда по делото </w:t>
      </w:r>
      <w:r>
        <w:rPr>
          <w:i/>
        </w:rPr>
        <w:t xml:space="preserve">Нешков и други срещу България </w:t>
      </w:r>
      <w:r>
        <w:t>(№ 36925/10, 21487/12, 72893/12, 73196/12, 77718/12 и 9717/13, 27 януари 2015 г.)</w:t>
      </w:r>
      <w:r>
        <w:rPr>
          <w:snapToGrid w:val="0"/>
        </w:rPr>
        <w:t xml:space="preserve">. Няма нужда същите </w:t>
      </w:r>
      <w:r w:rsidR="00A42AA3">
        <w:rPr>
          <w:snapToGrid w:val="0"/>
        </w:rPr>
        <w:t xml:space="preserve">да </w:t>
      </w:r>
      <w:r w:rsidR="00977682">
        <w:rPr>
          <w:snapToGrid w:val="0"/>
        </w:rPr>
        <w:t>се</w:t>
      </w:r>
      <w:r>
        <w:rPr>
          <w:snapToGrid w:val="0"/>
        </w:rPr>
        <w:t xml:space="preserve"> повтаря</w:t>
      </w:r>
      <w:r w:rsidR="00977682">
        <w:rPr>
          <w:snapToGrid w:val="0"/>
        </w:rPr>
        <w:t xml:space="preserve">т </w:t>
      </w:r>
      <w:r>
        <w:rPr>
          <w:snapToGrid w:val="0"/>
        </w:rPr>
        <w:t>тук.</w:t>
      </w:r>
    </w:p>
    <w:p w:rsidR="001C6BCA" w:rsidRPr="00631052" w:rsidRDefault="001C6BCA" w:rsidP="00631052">
      <w:pPr>
        <w:pStyle w:val="ECHRPara"/>
        <w:rPr>
          <w:snapToGrid w:val="0"/>
        </w:rPr>
      </w:pPr>
      <w:r w:rsidRPr="00631052">
        <w:rPr>
          <w:snapToGrid w:val="0"/>
        </w:rPr>
        <w:fldChar w:fldCharType="begin"/>
      </w:r>
      <w:r w:rsidRPr="00631052">
        <w:rPr>
          <w:snapToGrid w:val="0"/>
        </w:rPr>
        <w:instrText xml:space="preserve"> SEQ level0 \*arabic </w:instrText>
      </w:r>
      <w:r w:rsidRPr="00631052">
        <w:rPr>
          <w:snapToGrid w:val="0"/>
        </w:rPr>
        <w:fldChar w:fldCharType="separate"/>
      </w:r>
      <w:r w:rsidR="00631052" w:rsidRPr="00631052">
        <w:rPr>
          <w:noProof/>
          <w:snapToGrid w:val="0"/>
        </w:rPr>
        <w:t>56</w:t>
      </w:r>
      <w:r w:rsidRPr="00631052">
        <w:rPr>
          <w:snapToGrid w:val="0"/>
        </w:rPr>
        <w:fldChar w:fldCharType="end"/>
      </w:r>
      <w:r>
        <w:rPr>
          <w:snapToGrid w:val="0"/>
        </w:rPr>
        <w:t>.  Жалбоподателят твърди, че докато е бил в коридора на полицейското управление</w:t>
      </w:r>
      <w:r w:rsidR="002E0898">
        <w:rPr>
          <w:snapToGrid w:val="0"/>
        </w:rPr>
        <w:t>,</w:t>
      </w:r>
      <w:r w:rsidR="003765A4">
        <w:rPr>
          <w:snapToGrid w:val="0"/>
        </w:rPr>
        <w:t xml:space="preserve"> е</w:t>
      </w:r>
      <w:r>
        <w:rPr>
          <w:snapToGrid w:val="0"/>
        </w:rPr>
        <w:t xml:space="preserve"> принуден да </w:t>
      </w:r>
      <w:r w:rsidR="003765A4">
        <w:rPr>
          <w:snapToGrid w:val="0"/>
        </w:rPr>
        <w:t xml:space="preserve">стои </w:t>
      </w:r>
      <w:r>
        <w:rPr>
          <w:snapToGrid w:val="0"/>
        </w:rPr>
        <w:t xml:space="preserve">в </w:t>
      </w:r>
      <w:r w:rsidR="003765A4">
        <w:rPr>
          <w:snapToGrid w:val="0"/>
        </w:rPr>
        <w:t>„</w:t>
      </w:r>
      <w:r>
        <w:rPr>
          <w:snapToGrid w:val="0"/>
        </w:rPr>
        <w:t>стресова позиция</w:t>
      </w:r>
      <w:r w:rsidR="003765A4">
        <w:rPr>
          <w:snapToGrid w:val="0"/>
        </w:rPr>
        <w:t>“</w:t>
      </w:r>
      <w:r>
        <w:rPr>
          <w:snapToGrid w:val="0"/>
        </w:rPr>
        <w:t xml:space="preserve"> </w:t>
      </w:r>
      <w:r w:rsidR="003765A4">
        <w:rPr>
          <w:snapToGrid w:val="0"/>
        </w:rPr>
        <w:t>в продължение на</w:t>
      </w:r>
      <w:r>
        <w:rPr>
          <w:snapToGrid w:val="0"/>
        </w:rPr>
        <w:t xml:space="preserve"> около два часа и многократно е бил удрян от полицейските служители, за да остане в тази позиция</w:t>
      </w:r>
      <w:r w:rsidR="003765A4">
        <w:rPr>
          <w:snapToGrid w:val="0"/>
        </w:rPr>
        <w:t>, а</w:t>
      </w:r>
      <w:r>
        <w:rPr>
          <w:snapToGrid w:val="0"/>
        </w:rPr>
        <w:t xml:space="preserve"> след това е затворен </w:t>
      </w:r>
      <w:r w:rsidR="003765A4">
        <w:rPr>
          <w:snapToGrid w:val="0"/>
        </w:rPr>
        <w:t>за</w:t>
      </w:r>
      <w:r>
        <w:rPr>
          <w:snapToGrid w:val="0"/>
        </w:rPr>
        <w:t xml:space="preserve"> няколко часа в пренаселена килия с лоша вентилация и е бил лишен от храна и напитки през целия му престой в полицейското управление.</w:t>
      </w:r>
    </w:p>
    <w:p w:rsidR="000334E6" w:rsidRPr="00631052" w:rsidRDefault="001C6BCA" w:rsidP="00631052">
      <w:pPr>
        <w:pStyle w:val="ECHRPara"/>
        <w:rPr>
          <w:snapToGrid w:val="0"/>
        </w:rPr>
      </w:pPr>
      <w:r w:rsidRPr="00631052">
        <w:rPr>
          <w:snapToGrid w:val="0"/>
        </w:rPr>
        <w:fldChar w:fldCharType="begin"/>
      </w:r>
      <w:r w:rsidRPr="00631052">
        <w:rPr>
          <w:snapToGrid w:val="0"/>
        </w:rPr>
        <w:instrText xml:space="preserve"> SEQ level0 \*arabic </w:instrText>
      </w:r>
      <w:r w:rsidRPr="00631052">
        <w:rPr>
          <w:snapToGrid w:val="0"/>
        </w:rPr>
        <w:fldChar w:fldCharType="separate"/>
      </w:r>
      <w:r w:rsidR="00631052" w:rsidRPr="00631052">
        <w:rPr>
          <w:noProof/>
          <w:snapToGrid w:val="0"/>
        </w:rPr>
        <w:t>57</w:t>
      </w:r>
      <w:r w:rsidRPr="00631052">
        <w:rPr>
          <w:snapToGrid w:val="0"/>
        </w:rPr>
        <w:fldChar w:fldCharType="end"/>
      </w:r>
      <w:r>
        <w:rPr>
          <w:snapToGrid w:val="0"/>
        </w:rPr>
        <w:t>.  Не е оспор</w:t>
      </w:r>
      <w:r w:rsidR="00A42AA3">
        <w:rPr>
          <w:snapToGrid w:val="0"/>
        </w:rPr>
        <w:t>е</w:t>
      </w:r>
      <w:r w:rsidR="003765A4">
        <w:rPr>
          <w:snapToGrid w:val="0"/>
        </w:rPr>
        <w:t>но</w:t>
      </w:r>
      <w:r>
        <w:rPr>
          <w:snapToGrid w:val="0"/>
        </w:rPr>
        <w:t>, че тези форми на отношение, взети поотделно и съвместно, са достатъчно сериозни, за да се считат за нечовешки и унизителни (вж</w:t>
      </w:r>
      <w:r w:rsidR="003765A4">
        <w:rPr>
          <w:snapToGrid w:val="0"/>
        </w:rPr>
        <w:t>.</w:t>
      </w:r>
      <w:r>
        <w:rPr>
          <w:snapToGrid w:val="0"/>
        </w:rPr>
        <w:t xml:space="preserve">, по отношение на </w:t>
      </w:r>
      <w:r w:rsidR="003765A4">
        <w:rPr>
          <w:snapToGrid w:val="0"/>
        </w:rPr>
        <w:t>„</w:t>
      </w:r>
      <w:r>
        <w:rPr>
          <w:snapToGrid w:val="0"/>
        </w:rPr>
        <w:t>стресовата позиция</w:t>
      </w:r>
      <w:r w:rsidR="003765A4">
        <w:rPr>
          <w:snapToGrid w:val="0"/>
        </w:rPr>
        <w:t>“</w:t>
      </w:r>
      <w:r>
        <w:rPr>
          <w:snapToGrid w:val="0"/>
        </w:rPr>
        <w:t xml:space="preserve">, </w:t>
      </w:r>
      <w:proofErr w:type="spellStart"/>
      <w:r>
        <w:rPr>
          <w:i/>
        </w:rPr>
        <w:t>Ireland</w:t>
      </w:r>
      <w:proofErr w:type="spellEnd"/>
      <w:r>
        <w:rPr>
          <w:i/>
        </w:rPr>
        <w:t xml:space="preserve"> v.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United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Kingdom</w:t>
      </w:r>
      <w:proofErr w:type="spellEnd"/>
      <w:r>
        <w:t xml:space="preserve">, цитирано по-горе, §§ 96 (а) и 167, серия А, № 25; във връзка със сериозната пренаселеност, </w:t>
      </w:r>
      <w:r>
        <w:rPr>
          <w:i/>
        </w:rPr>
        <w:t>Нешков и други</w:t>
      </w:r>
      <w:r>
        <w:t xml:space="preserve">, цитирано по-горе, § 231; и във връзка с лишаването от храна и напитки, дори и за няколко часа, </w:t>
      </w:r>
      <w:proofErr w:type="spellStart"/>
      <w:r>
        <w:rPr>
          <w:i/>
        </w:rPr>
        <w:t>Fedotov</w:t>
      </w:r>
      <w:proofErr w:type="spellEnd"/>
      <w:r>
        <w:rPr>
          <w:i/>
        </w:rPr>
        <w:t xml:space="preserve"> v. </w:t>
      </w:r>
      <w:proofErr w:type="spellStart"/>
      <w:r>
        <w:rPr>
          <w:i/>
        </w:rPr>
        <w:t>Russia</w:t>
      </w:r>
      <w:proofErr w:type="spellEnd"/>
      <w:r>
        <w:t xml:space="preserve">, № 5140/02, §§ 66-68, 25 октомври 2005 г., и </w:t>
      </w:r>
      <w:proofErr w:type="spellStart"/>
      <w:r>
        <w:rPr>
          <w:i/>
        </w:rPr>
        <w:t>Navalnyy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Yashin</w:t>
      </w:r>
      <w:proofErr w:type="spellEnd"/>
      <w:r>
        <w:t xml:space="preserve"> </w:t>
      </w:r>
      <w:r>
        <w:rPr>
          <w:i/>
        </w:rPr>
        <w:t xml:space="preserve">v. </w:t>
      </w:r>
      <w:proofErr w:type="spellStart"/>
      <w:r>
        <w:rPr>
          <w:i/>
        </w:rPr>
        <w:t>Russia</w:t>
      </w:r>
      <w:proofErr w:type="spellEnd"/>
      <w:r>
        <w:t>, № 76204/11</w:t>
      </w:r>
      <w:r>
        <w:rPr>
          <w:snapToGrid w:val="0"/>
        </w:rPr>
        <w:t xml:space="preserve">, §§ 110 и 112, 4 декември 2014 г.). Единственият въпрос, който </w:t>
      </w:r>
      <w:r w:rsidR="009A03AE">
        <w:rPr>
          <w:snapToGrid w:val="0"/>
        </w:rPr>
        <w:t xml:space="preserve">стои </w:t>
      </w:r>
      <w:r>
        <w:rPr>
          <w:snapToGrid w:val="0"/>
        </w:rPr>
        <w:t xml:space="preserve">пред Съда е дали твърденията на жалбоподателя </w:t>
      </w:r>
      <w:r w:rsidR="00ED7EBB">
        <w:rPr>
          <w:snapToGrid w:val="0"/>
        </w:rPr>
        <w:t>са</w:t>
      </w:r>
      <w:r>
        <w:rPr>
          <w:snapToGrid w:val="0"/>
        </w:rPr>
        <w:t xml:space="preserve"> </w:t>
      </w:r>
      <w:r w:rsidR="002E0898">
        <w:rPr>
          <w:snapToGrid w:val="0"/>
        </w:rPr>
        <w:t>в достатъчна степен</w:t>
      </w:r>
      <w:r w:rsidR="00ED7EBB">
        <w:rPr>
          <w:snapToGrid w:val="0"/>
        </w:rPr>
        <w:t xml:space="preserve"> доказани</w:t>
      </w:r>
      <w:r>
        <w:rPr>
          <w:snapToGrid w:val="0"/>
        </w:rPr>
        <w:t xml:space="preserve">. Трябва да се отбележи в тази връзка, че те са потвърдени от писмени </w:t>
      </w:r>
      <w:r w:rsidR="00ED7EBB">
        <w:rPr>
          <w:snapToGrid w:val="0"/>
        </w:rPr>
        <w:t xml:space="preserve">декларации </w:t>
      </w:r>
      <w:r>
        <w:rPr>
          <w:snapToGrid w:val="0"/>
        </w:rPr>
        <w:t>на лица, арестувани и задържани по едно и също време с жалбоподателя (вж</w:t>
      </w:r>
      <w:r w:rsidR="00ED7EBB">
        <w:rPr>
          <w:snapToGrid w:val="0"/>
        </w:rPr>
        <w:t>.</w:t>
      </w:r>
      <w:r>
        <w:rPr>
          <w:snapToGrid w:val="0"/>
        </w:rPr>
        <w:t xml:space="preserve"> параграф </w:t>
      </w:r>
      <w:r>
        <w:t>12</w:t>
      </w:r>
      <w:r>
        <w:rPr>
          <w:snapToGrid w:val="0"/>
        </w:rPr>
        <w:t xml:space="preserve"> по-горе) и че </w:t>
      </w:r>
      <w:r w:rsidR="00ED7EBB">
        <w:rPr>
          <w:snapToGrid w:val="0"/>
        </w:rPr>
        <w:t>в становището си П</w:t>
      </w:r>
      <w:r>
        <w:rPr>
          <w:snapToGrid w:val="0"/>
        </w:rPr>
        <w:t xml:space="preserve">равителството не споменава нищо във връзка с </w:t>
      </w:r>
      <w:r w:rsidR="00ED7EBB">
        <w:rPr>
          <w:snapToGrid w:val="0"/>
        </w:rPr>
        <w:t>тези въпроси</w:t>
      </w:r>
      <w:r>
        <w:rPr>
          <w:snapToGrid w:val="0"/>
        </w:rPr>
        <w:t>.</w:t>
      </w:r>
    </w:p>
    <w:p w:rsidR="001C6BCA" w:rsidRPr="00631052" w:rsidRDefault="000334E6" w:rsidP="00631052">
      <w:pPr>
        <w:pStyle w:val="ECHRPara"/>
        <w:rPr>
          <w:snapToGrid w:val="0"/>
        </w:rPr>
      </w:pPr>
      <w:r w:rsidRPr="00631052">
        <w:rPr>
          <w:snapToGrid w:val="0"/>
        </w:rPr>
        <w:fldChar w:fldCharType="begin"/>
      </w:r>
      <w:r w:rsidRPr="00631052">
        <w:rPr>
          <w:snapToGrid w:val="0"/>
        </w:rPr>
        <w:instrText xml:space="preserve"> SEQ level0 \*arabic </w:instrText>
      </w:r>
      <w:r w:rsidRPr="00631052">
        <w:rPr>
          <w:snapToGrid w:val="0"/>
        </w:rPr>
        <w:fldChar w:fldCharType="separate"/>
      </w:r>
      <w:r w:rsidR="00631052" w:rsidRPr="00631052">
        <w:rPr>
          <w:noProof/>
          <w:snapToGrid w:val="0"/>
        </w:rPr>
        <w:t>58</w:t>
      </w:r>
      <w:r w:rsidRPr="00631052">
        <w:rPr>
          <w:snapToGrid w:val="0"/>
        </w:rPr>
        <w:fldChar w:fldCharType="end"/>
      </w:r>
      <w:r>
        <w:rPr>
          <w:snapToGrid w:val="0"/>
        </w:rPr>
        <w:t xml:space="preserve">.  При тези обстоятелства, </w:t>
      </w:r>
      <w:r w:rsidR="00ED7EBB">
        <w:rPr>
          <w:snapToGrid w:val="0"/>
        </w:rPr>
        <w:t>С</w:t>
      </w:r>
      <w:r>
        <w:rPr>
          <w:snapToGrid w:val="0"/>
        </w:rPr>
        <w:t xml:space="preserve">ъдът е </w:t>
      </w:r>
      <w:r w:rsidR="00126993">
        <w:rPr>
          <w:snapToGrid w:val="0"/>
        </w:rPr>
        <w:t>убеден</w:t>
      </w:r>
      <w:r>
        <w:rPr>
          <w:snapToGrid w:val="0"/>
        </w:rPr>
        <w:t xml:space="preserve">, че твърденията може да се считат за </w:t>
      </w:r>
      <w:r w:rsidR="00126993">
        <w:rPr>
          <w:snapToGrid w:val="0"/>
        </w:rPr>
        <w:t xml:space="preserve">надлежно </w:t>
      </w:r>
      <w:r>
        <w:rPr>
          <w:snapToGrid w:val="0"/>
        </w:rPr>
        <w:t>доказани. От това следва, че във връзка с тях е налице нарушение на чл</w:t>
      </w:r>
      <w:r w:rsidR="00267CC5">
        <w:rPr>
          <w:snapToGrid w:val="0"/>
        </w:rPr>
        <w:t>.</w:t>
      </w:r>
      <w:r>
        <w:rPr>
          <w:snapToGrid w:val="0"/>
        </w:rPr>
        <w:t xml:space="preserve"> 3 от Конвенцията.</w:t>
      </w:r>
    </w:p>
    <w:p w:rsidR="00C74CD9" w:rsidRPr="00631052" w:rsidRDefault="00C74CD9" w:rsidP="00631052">
      <w:pPr>
        <w:pStyle w:val="ECHRHeading4"/>
        <w:outlineLvl w:val="4"/>
      </w:pPr>
      <w:r>
        <w:t>(в) Разследване</w:t>
      </w:r>
      <w:r w:rsidR="00267CC5">
        <w:t>то</w:t>
      </w:r>
      <w:r>
        <w:t xml:space="preserve"> на предполагаемото малтретиране на жалбоподателя в хода на неговия арест</w:t>
      </w:r>
    </w:p>
    <w:p w:rsidR="00C74CD9" w:rsidRPr="00631052" w:rsidRDefault="00AE5851" w:rsidP="00631052">
      <w:pPr>
        <w:pStyle w:val="ECHRPara"/>
        <w:rPr>
          <w:snapToGrid w:val="0"/>
        </w:rPr>
      </w:pPr>
      <w:fldSimple w:instr=" SEQ level0 \*arabic ">
        <w:r w:rsidR="00631052" w:rsidRPr="00631052">
          <w:rPr>
            <w:noProof/>
          </w:rPr>
          <w:t>59</w:t>
        </w:r>
      </w:fldSimple>
      <w:r w:rsidR="00C74CD9">
        <w:t xml:space="preserve">.  Общите принципи по отношение на процесуалното задължение на </w:t>
      </w:r>
      <w:r w:rsidR="00267CC5">
        <w:t>В</w:t>
      </w:r>
      <w:r w:rsidR="00C74CD9">
        <w:t xml:space="preserve">исокодоговарящите страни </w:t>
      </w:r>
      <w:r w:rsidR="00267CC5">
        <w:t>съгласно</w:t>
      </w:r>
      <w:r w:rsidR="00C74CD9">
        <w:t xml:space="preserve"> чл</w:t>
      </w:r>
      <w:r w:rsidR="00267CC5">
        <w:t>.</w:t>
      </w:r>
      <w:r w:rsidR="00C74CD9">
        <w:t xml:space="preserve"> 3 от Конвенцията да разследва действията на малтретиране от страна на държавни служители</w:t>
      </w:r>
      <w:r w:rsidR="00AB0B7B">
        <w:t>,</w:t>
      </w:r>
      <w:r w:rsidR="00C74CD9">
        <w:t xml:space="preserve"> също са </w:t>
      </w:r>
      <w:r w:rsidR="00267CC5">
        <w:t xml:space="preserve">изложени </w:t>
      </w:r>
      <w:r w:rsidR="00C74CD9">
        <w:t xml:space="preserve">подробно в параграфи 115-23 от </w:t>
      </w:r>
      <w:r w:rsidR="00267CC5">
        <w:t xml:space="preserve">скорошното </w:t>
      </w:r>
      <w:r w:rsidR="00C74CD9">
        <w:t xml:space="preserve">решение на Съда по делото </w:t>
      </w:r>
      <w:proofErr w:type="spellStart"/>
      <w:r w:rsidR="00C74CD9">
        <w:rPr>
          <w:i/>
        </w:rPr>
        <w:t>Bouyid</w:t>
      </w:r>
      <w:proofErr w:type="spellEnd"/>
      <w:r w:rsidR="00C74CD9">
        <w:t xml:space="preserve"> (цитирано по-горе), </w:t>
      </w:r>
      <w:r w:rsidR="00C74CD9">
        <w:rPr>
          <w:snapToGrid w:val="0"/>
        </w:rPr>
        <w:t>и както вече е отбелязано, няма нужда да се повтарят тук.</w:t>
      </w:r>
    </w:p>
    <w:p w:rsidR="00C74CD9" w:rsidRPr="00631052" w:rsidRDefault="00C74CD9" w:rsidP="00631052">
      <w:pPr>
        <w:pStyle w:val="ECHRPara"/>
        <w:rPr>
          <w:snapToGrid w:val="0"/>
        </w:rPr>
      </w:pPr>
      <w:r w:rsidRPr="00631052">
        <w:rPr>
          <w:snapToGrid w:val="0"/>
        </w:rPr>
        <w:fldChar w:fldCharType="begin"/>
      </w:r>
      <w:r w:rsidRPr="00631052">
        <w:rPr>
          <w:snapToGrid w:val="0"/>
        </w:rPr>
        <w:instrText xml:space="preserve"> SEQ level0 \*arabic </w:instrText>
      </w:r>
      <w:r w:rsidRPr="00631052">
        <w:rPr>
          <w:snapToGrid w:val="0"/>
        </w:rPr>
        <w:fldChar w:fldCharType="separate"/>
      </w:r>
      <w:r w:rsidR="00631052" w:rsidRPr="00631052">
        <w:rPr>
          <w:noProof/>
          <w:snapToGrid w:val="0"/>
        </w:rPr>
        <w:t>60</w:t>
      </w:r>
      <w:r w:rsidRPr="00631052">
        <w:rPr>
          <w:snapToGrid w:val="0"/>
        </w:rPr>
        <w:fldChar w:fldCharType="end"/>
      </w:r>
      <w:r>
        <w:rPr>
          <w:snapToGrid w:val="0"/>
        </w:rPr>
        <w:t xml:space="preserve">.  Твърдението на жалбоподателя, </w:t>
      </w:r>
      <w:r w:rsidR="00267CC5">
        <w:rPr>
          <w:snapToGrid w:val="0"/>
        </w:rPr>
        <w:t>изложено</w:t>
      </w:r>
      <w:r>
        <w:rPr>
          <w:snapToGrid w:val="0"/>
        </w:rPr>
        <w:t xml:space="preserve"> в жалбата му до прокуратурата, че полицията го е подложила на отношение</w:t>
      </w:r>
      <w:r w:rsidR="00AB0B7B">
        <w:rPr>
          <w:snapToGrid w:val="0"/>
        </w:rPr>
        <w:t>,</w:t>
      </w:r>
      <w:r>
        <w:rPr>
          <w:snapToGrid w:val="0"/>
        </w:rPr>
        <w:t xml:space="preserve"> </w:t>
      </w:r>
      <w:r w:rsidR="00446413">
        <w:rPr>
          <w:snapToGrid w:val="0"/>
        </w:rPr>
        <w:t>противоречащо на</w:t>
      </w:r>
      <w:r>
        <w:rPr>
          <w:snapToGrid w:val="0"/>
        </w:rPr>
        <w:t xml:space="preserve"> чл</w:t>
      </w:r>
      <w:r w:rsidR="00446413">
        <w:rPr>
          <w:snapToGrid w:val="0"/>
        </w:rPr>
        <w:t>.</w:t>
      </w:r>
      <w:r>
        <w:rPr>
          <w:snapToGrid w:val="0"/>
        </w:rPr>
        <w:t xml:space="preserve"> 3 от Конвенцията по време на ареста му</w:t>
      </w:r>
      <w:r w:rsidR="00AB0B7B">
        <w:rPr>
          <w:snapToGrid w:val="0"/>
        </w:rPr>
        <w:t>,</w:t>
      </w:r>
      <w:r>
        <w:rPr>
          <w:snapToGrid w:val="0"/>
        </w:rPr>
        <w:t xml:space="preserve"> е </w:t>
      </w:r>
      <w:proofErr w:type="spellStart"/>
      <w:r w:rsidR="001A5BFA">
        <w:rPr>
          <w:snapToGrid w:val="0"/>
        </w:rPr>
        <w:t>депустим</w:t>
      </w:r>
      <w:r w:rsidR="00446413">
        <w:rPr>
          <w:snapToGrid w:val="0"/>
        </w:rPr>
        <w:t>о</w:t>
      </w:r>
      <w:proofErr w:type="spellEnd"/>
      <w:r>
        <w:rPr>
          <w:snapToGrid w:val="0"/>
        </w:rPr>
        <w:t xml:space="preserve">. То е направено малко след събитията и е подкрепено с медицински </w:t>
      </w:r>
      <w:r w:rsidR="00446413">
        <w:rPr>
          <w:snapToGrid w:val="0"/>
        </w:rPr>
        <w:t>доказателств</w:t>
      </w:r>
      <w:r w:rsidR="00FB56CE">
        <w:rPr>
          <w:snapToGrid w:val="0"/>
        </w:rPr>
        <w:t>а</w:t>
      </w:r>
      <w:r>
        <w:rPr>
          <w:snapToGrid w:val="0"/>
        </w:rPr>
        <w:t xml:space="preserve">, които показват </w:t>
      </w:r>
      <w:r w:rsidR="00446413">
        <w:rPr>
          <w:snapToGrid w:val="0"/>
        </w:rPr>
        <w:t xml:space="preserve">значителни </w:t>
      </w:r>
      <w:r>
        <w:rPr>
          <w:snapToGrid w:val="0"/>
        </w:rPr>
        <w:t xml:space="preserve">натъртвания по тялото и крайниците му, както и </w:t>
      </w:r>
      <w:r w:rsidR="00FB56CE">
        <w:rPr>
          <w:snapToGrid w:val="0"/>
        </w:rPr>
        <w:t xml:space="preserve">от </w:t>
      </w:r>
      <w:r>
        <w:rPr>
          <w:snapToGrid w:val="0"/>
        </w:rPr>
        <w:t xml:space="preserve">други </w:t>
      </w:r>
      <w:r w:rsidR="00FB56CE">
        <w:rPr>
          <w:snapToGrid w:val="0"/>
        </w:rPr>
        <w:t xml:space="preserve">материали </w:t>
      </w:r>
      <w:r>
        <w:rPr>
          <w:snapToGrid w:val="0"/>
        </w:rPr>
        <w:t>(вж</w:t>
      </w:r>
      <w:r w:rsidR="00FB56CE">
        <w:rPr>
          <w:snapToGrid w:val="0"/>
        </w:rPr>
        <w:t>.</w:t>
      </w:r>
      <w:r>
        <w:rPr>
          <w:snapToGrid w:val="0"/>
        </w:rPr>
        <w:t xml:space="preserve"> параграф </w:t>
      </w:r>
      <w:r>
        <w:t>15</w:t>
      </w:r>
      <w:r>
        <w:rPr>
          <w:snapToGrid w:val="0"/>
        </w:rPr>
        <w:t xml:space="preserve"> по-горе). Следователно властите са били длъжни да извършат ефективно разследване на предполагаемото малтретиране на жалбоподателя.</w:t>
      </w:r>
    </w:p>
    <w:p w:rsidR="00C74CD9" w:rsidRPr="00631052" w:rsidRDefault="00C74CD9" w:rsidP="00631052">
      <w:pPr>
        <w:pStyle w:val="ECHRPara"/>
      </w:pPr>
      <w:r w:rsidRPr="00631052">
        <w:rPr>
          <w:snapToGrid w:val="0"/>
        </w:rPr>
        <w:fldChar w:fldCharType="begin"/>
      </w:r>
      <w:r w:rsidRPr="00631052">
        <w:rPr>
          <w:snapToGrid w:val="0"/>
        </w:rPr>
        <w:instrText xml:space="preserve"> SEQ level0 \*arabic </w:instrText>
      </w:r>
      <w:r w:rsidRPr="00631052">
        <w:rPr>
          <w:snapToGrid w:val="0"/>
        </w:rPr>
        <w:fldChar w:fldCharType="separate"/>
      </w:r>
      <w:r w:rsidR="00631052" w:rsidRPr="00631052">
        <w:rPr>
          <w:noProof/>
          <w:snapToGrid w:val="0"/>
        </w:rPr>
        <w:t>61</w:t>
      </w:r>
      <w:r w:rsidRPr="00631052">
        <w:rPr>
          <w:snapToGrid w:val="0"/>
        </w:rPr>
        <w:fldChar w:fldCharType="end"/>
      </w:r>
      <w:r>
        <w:rPr>
          <w:snapToGrid w:val="0"/>
        </w:rPr>
        <w:t xml:space="preserve">.  Наистина, след оплакването на жалбоподателя, органите на прокуратурата нареждат да бъде извършено предварително </w:t>
      </w:r>
      <w:r w:rsidR="00FB56CE">
        <w:rPr>
          <w:snapToGrid w:val="0"/>
        </w:rPr>
        <w:t>раз</w:t>
      </w:r>
      <w:r>
        <w:rPr>
          <w:snapToGrid w:val="0"/>
        </w:rPr>
        <w:t>след</w:t>
      </w:r>
      <w:r w:rsidR="00FB56CE">
        <w:rPr>
          <w:snapToGrid w:val="0"/>
        </w:rPr>
        <w:t>ване</w:t>
      </w:r>
      <w:r>
        <w:rPr>
          <w:snapToGrid w:val="0"/>
        </w:rPr>
        <w:t xml:space="preserve">. </w:t>
      </w:r>
      <w:r w:rsidR="00522ADF">
        <w:rPr>
          <w:snapToGrid w:val="0"/>
        </w:rPr>
        <w:t>Т</w:t>
      </w:r>
      <w:r>
        <w:rPr>
          <w:snapToGrid w:val="0"/>
        </w:rPr>
        <w:t xml:space="preserve">ова </w:t>
      </w:r>
      <w:r w:rsidR="00522ADF">
        <w:rPr>
          <w:snapToGrid w:val="0"/>
        </w:rPr>
        <w:t>раз</w:t>
      </w:r>
      <w:r>
        <w:rPr>
          <w:snapToGrid w:val="0"/>
        </w:rPr>
        <w:t>след</w:t>
      </w:r>
      <w:r w:rsidR="00522ADF">
        <w:rPr>
          <w:snapToGrid w:val="0"/>
        </w:rPr>
        <w:t>ване</w:t>
      </w:r>
      <w:r>
        <w:rPr>
          <w:snapToGrid w:val="0"/>
        </w:rPr>
        <w:t xml:space="preserve"> е </w:t>
      </w:r>
      <w:r w:rsidR="00441B62">
        <w:rPr>
          <w:snapToGrid w:val="0"/>
        </w:rPr>
        <w:t>засегнат</w:t>
      </w:r>
      <w:r>
        <w:rPr>
          <w:snapToGrid w:val="0"/>
        </w:rPr>
        <w:t xml:space="preserve">о от редица недостатъци. На първо място, част от </w:t>
      </w:r>
      <w:r w:rsidR="00522ADF">
        <w:rPr>
          <w:snapToGrid w:val="0"/>
        </w:rPr>
        <w:t xml:space="preserve">него </w:t>
      </w:r>
      <w:r>
        <w:rPr>
          <w:snapToGrid w:val="0"/>
        </w:rPr>
        <w:t>е възложено на</w:t>
      </w:r>
      <w:r w:rsidR="00522ADF">
        <w:rPr>
          <w:snapToGrid w:val="0"/>
        </w:rPr>
        <w:t xml:space="preserve"> </w:t>
      </w:r>
      <w:r>
        <w:t>Столична</w:t>
      </w:r>
      <w:r w:rsidR="00A83471">
        <w:t>та</w:t>
      </w:r>
      <w:r>
        <w:t xml:space="preserve"> дирекция на Министерство</w:t>
      </w:r>
      <w:r w:rsidR="00A83471">
        <w:t>то</w:t>
      </w:r>
      <w:r>
        <w:t xml:space="preserve"> на вътрешните работи (СДВР), ко</w:t>
      </w:r>
      <w:r w:rsidR="00A83471">
        <w:t>я</w:t>
      </w:r>
      <w:r>
        <w:t xml:space="preserve">то </w:t>
      </w:r>
      <w:r w:rsidR="00522ADF">
        <w:t>не може</w:t>
      </w:r>
      <w:r>
        <w:t xml:space="preserve"> да се разглежда като достатъчно независим</w:t>
      </w:r>
      <w:r w:rsidR="00A83471">
        <w:t>а</w:t>
      </w:r>
      <w:r>
        <w:t xml:space="preserve"> </w:t>
      </w:r>
      <w:r>
        <w:rPr>
          <w:i/>
        </w:rPr>
        <w:t>от гледна точка на</w:t>
      </w:r>
      <w:r w:rsidR="00441B62">
        <w:t xml:space="preserve"> полицейските служители, чие</w:t>
      </w:r>
      <w:r>
        <w:t xml:space="preserve">то поведение е разследвано. В действителност, при вземането на решение да не бъде открито официално наказателно разследване </w:t>
      </w:r>
      <w:r w:rsidR="00EB2C51">
        <w:t>съгласно</w:t>
      </w:r>
      <w:r>
        <w:t xml:space="preserve"> </w:t>
      </w:r>
      <w:r w:rsidR="00EB2C51">
        <w:t>раз</w:t>
      </w:r>
      <w:r>
        <w:t>след</w:t>
      </w:r>
      <w:r w:rsidR="00EB2C51">
        <w:t>ването</w:t>
      </w:r>
      <w:r>
        <w:t>, Военна прокуратура - София изглежда главно се позовава на докладите, получени от полицейските служители на това министерство (вж</w:t>
      </w:r>
      <w:r w:rsidR="00EB2C51">
        <w:t>.</w:t>
      </w:r>
      <w:r>
        <w:t xml:space="preserve">, </w:t>
      </w:r>
      <w:r>
        <w:rPr>
          <w:i/>
        </w:rPr>
        <w:t>с необходимите промени</w:t>
      </w:r>
      <w:r>
        <w:t xml:space="preserve">, </w:t>
      </w:r>
      <w:r>
        <w:rPr>
          <w:i/>
        </w:rPr>
        <w:t>El-</w:t>
      </w:r>
      <w:proofErr w:type="spellStart"/>
      <w:r>
        <w:rPr>
          <w:i/>
        </w:rPr>
        <w:t>Masri</w:t>
      </w:r>
      <w:proofErr w:type="spellEnd"/>
      <w:r>
        <w:rPr>
          <w:i/>
        </w:rPr>
        <w:t xml:space="preserve"> v.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former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Yugoslav</w:t>
      </w:r>
      <w:proofErr w:type="spellEnd"/>
      <w:r>
        <w:rPr>
          <w:i/>
        </w:rPr>
        <w:t xml:space="preserve"> Republic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Macedonia</w:t>
      </w:r>
      <w:proofErr w:type="spellEnd"/>
      <w:r>
        <w:rPr>
          <w:i/>
        </w:rPr>
        <w:t xml:space="preserve"> </w:t>
      </w:r>
      <w:r>
        <w:t>[GC], № 39630/09, §§ 187 и 189,</w:t>
      </w:r>
      <w:r>
        <w:rPr>
          <w:snapToGrid w:val="0"/>
        </w:rPr>
        <w:t xml:space="preserve"> ЕСПЧ 2012; </w:t>
      </w:r>
      <w:proofErr w:type="spellStart"/>
      <w:r>
        <w:rPr>
          <w:i/>
        </w:rPr>
        <w:t>Đurđević</w:t>
      </w:r>
      <w:proofErr w:type="spellEnd"/>
      <w:r>
        <w:rPr>
          <w:i/>
        </w:rPr>
        <w:t xml:space="preserve"> v. </w:t>
      </w:r>
      <w:proofErr w:type="spellStart"/>
      <w:r>
        <w:rPr>
          <w:i/>
        </w:rPr>
        <w:t>Croatia</w:t>
      </w:r>
      <w:proofErr w:type="spellEnd"/>
      <w:r>
        <w:t>, № 52442/09, §§ 87-90, 19</w:t>
      </w:r>
      <w:r>
        <w:rPr>
          <w:vertAlign w:val="superscript"/>
        </w:rPr>
        <w:t>ти</w:t>
      </w:r>
      <w:r>
        <w:t xml:space="preserve"> юли 2011 г.; и </w:t>
      </w:r>
      <w:proofErr w:type="spellStart"/>
      <w:r>
        <w:rPr>
          <w:i/>
        </w:rPr>
        <w:t>Najafli</w:t>
      </w:r>
      <w:proofErr w:type="spellEnd"/>
      <w:r>
        <w:t>, цитирани по-горе</w:t>
      </w:r>
      <w:r>
        <w:rPr>
          <w:snapToGrid w:val="0"/>
        </w:rPr>
        <w:t>, § 52</w:t>
      </w:r>
      <w:r>
        <w:t xml:space="preserve">). На второ място, </w:t>
      </w:r>
      <w:r w:rsidR="00EB2C51">
        <w:t>раз</w:t>
      </w:r>
      <w:r>
        <w:t>след</w:t>
      </w:r>
      <w:r w:rsidR="00EB2C51">
        <w:t>ването</w:t>
      </w:r>
      <w:r>
        <w:t xml:space="preserve"> изглежда е било ограничено до снемане на писмени показания от заинтересованите лица, без да бъдат направени усилия същите да бъдат разпитани или да бъдат подложени на кръстосан разпит, с цел конкретно да се разгледат обвиненията за малтретиране на жалбоподателя, а не общата обстановка, на фона на която е бил осъществен неговия</w:t>
      </w:r>
      <w:r w:rsidR="006B778A">
        <w:t>т</w:t>
      </w:r>
      <w:r>
        <w:t xml:space="preserve"> арест. На трето място, </w:t>
      </w:r>
      <w:r w:rsidR="00104945">
        <w:t>раз</w:t>
      </w:r>
      <w:r>
        <w:t>след</w:t>
      </w:r>
      <w:r w:rsidR="00104945">
        <w:t>ването</w:t>
      </w:r>
      <w:r>
        <w:t xml:space="preserve"> не раз</w:t>
      </w:r>
      <w:r w:rsidR="00104945">
        <w:t>яснява</w:t>
      </w:r>
      <w:r>
        <w:t xml:space="preserve"> дали полицията не е използвала сила срещу жалбоподателя или напротив</w:t>
      </w:r>
      <w:r w:rsidR="00104945">
        <w:t>,</w:t>
      </w:r>
      <w:r>
        <w:t xml:space="preserve"> използвала </w:t>
      </w:r>
      <w:r w:rsidR="00104945">
        <w:t xml:space="preserve">е </w:t>
      </w:r>
      <w:r>
        <w:t xml:space="preserve">такава сила, но само защото тя е била необходима вследствие поведението на жалбоподателя. Вместо това, </w:t>
      </w:r>
      <w:r w:rsidR="00AA4075">
        <w:t>раз</w:t>
      </w:r>
      <w:r>
        <w:t>след</w:t>
      </w:r>
      <w:r w:rsidR="00AA4075">
        <w:t>ването</w:t>
      </w:r>
      <w:r>
        <w:t xml:space="preserve"> изглежда изхожда от предположението, че </w:t>
      </w:r>
      <w:r w:rsidR="00AA4075">
        <w:t xml:space="preserve">тъй като </w:t>
      </w:r>
      <w:r>
        <w:t xml:space="preserve">полицията е била изправена пред напрегната ситуация, </w:t>
      </w:r>
      <w:r w:rsidR="00AA4075">
        <w:t xml:space="preserve">тя </w:t>
      </w:r>
      <w:r>
        <w:t>е оправда</w:t>
      </w:r>
      <w:r w:rsidR="00AA4075">
        <w:t>на при използването</w:t>
      </w:r>
      <w:r>
        <w:t xml:space="preserve"> на сила срещу всяко лице, с което влезе в контакт по време на тяхната операция. На четвърто място, </w:t>
      </w:r>
      <w:r w:rsidR="00AA4075">
        <w:t>раз</w:t>
      </w:r>
      <w:r>
        <w:t>след</w:t>
      </w:r>
      <w:r w:rsidR="00AA4075">
        <w:t>ването</w:t>
      </w:r>
      <w:r>
        <w:t xml:space="preserve"> не е опитало да определи точния произход на всички</w:t>
      </w:r>
      <w:r w:rsidR="004C4D26">
        <w:t>те</w:t>
      </w:r>
      <w:r>
        <w:t xml:space="preserve"> многобройни </w:t>
      </w:r>
      <w:r w:rsidR="004C4D26">
        <w:t xml:space="preserve">наранявания </w:t>
      </w:r>
      <w:r>
        <w:t>на жалбоподателя (вж</w:t>
      </w:r>
      <w:r w:rsidR="004C4D26">
        <w:t>.</w:t>
      </w:r>
      <w:r>
        <w:t xml:space="preserve"> параграфи 17-20 по-горе). </w:t>
      </w:r>
      <w:r w:rsidR="004C4D26">
        <w:t>Последните въпроси</w:t>
      </w:r>
      <w:r>
        <w:t xml:space="preserve"> са отбелязани от Военно</w:t>
      </w:r>
      <w:r w:rsidR="006B778A">
        <w:t>-</w:t>
      </w:r>
      <w:r>
        <w:t>апелативна</w:t>
      </w:r>
      <w:r w:rsidR="004C4D26">
        <w:t>та</w:t>
      </w:r>
      <w:r>
        <w:t xml:space="preserve"> прокуратура, която отменя </w:t>
      </w:r>
      <w:r w:rsidR="004C4D26">
        <w:t xml:space="preserve">предходното </w:t>
      </w:r>
      <w:r w:rsidR="006B778A">
        <w:t>постановле</w:t>
      </w:r>
      <w:r>
        <w:t xml:space="preserve">ние да не се започва официално </w:t>
      </w:r>
      <w:r w:rsidR="006B778A">
        <w:t>досъдебно производство,</w:t>
      </w:r>
      <w:r>
        <w:t xml:space="preserve"> и нарежда допълнително </w:t>
      </w:r>
      <w:r w:rsidR="006B778A">
        <w:t>разследван</w:t>
      </w:r>
      <w:r>
        <w:t xml:space="preserve">е, </w:t>
      </w:r>
      <w:r w:rsidR="004C4D26">
        <w:t xml:space="preserve">което </w:t>
      </w:r>
      <w:r>
        <w:t xml:space="preserve">да </w:t>
      </w:r>
      <w:r w:rsidR="004C4D26">
        <w:t xml:space="preserve">ги </w:t>
      </w:r>
      <w:r>
        <w:t>разясни (вж</w:t>
      </w:r>
      <w:r w:rsidR="004C4D26">
        <w:t>.</w:t>
      </w:r>
      <w:r>
        <w:t xml:space="preserve"> параграф 22 по-горе). </w:t>
      </w:r>
      <w:r w:rsidR="009136FC">
        <w:t>Д</w:t>
      </w:r>
      <w:r>
        <w:t>опълнителн</w:t>
      </w:r>
      <w:r w:rsidR="007657A3">
        <w:t>а</w:t>
      </w:r>
      <w:r w:rsidR="009136FC">
        <w:t>т</w:t>
      </w:r>
      <w:r w:rsidR="007657A3">
        <w:t>а проверка,</w:t>
      </w:r>
      <w:r>
        <w:t xml:space="preserve"> </w:t>
      </w:r>
      <w:r w:rsidR="009136FC">
        <w:t>обаче</w:t>
      </w:r>
      <w:r>
        <w:t>, което отново се извършва от Столична</w:t>
      </w:r>
      <w:r w:rsidR="00A83471">
        <w:t>та</w:t>
      </w:r>
      <w:r>
        <w:t xml:space="preserve"> дирекция на Министерство</w:t>
      </w:r>
      <w:r w:rsidR="00A83471">
        <w:t>то</w:t>
      </w:r>
      <w:r>
        <w:t xml:space="preserve"> на вътрешните работи, страда от същите </w:t>
      </w:r>
      <w:r w:rsidR="009136FC">
        <w:t xml:space="preserve">недостатъци </w:t>
      </w:r>
      <w:r>
        <w:t>като първоначалното и дори Софийска</w:t>
      </w:r>
      <w:r w:rsidR="009136FC">
        <w:t>та</w:t>
      </w:r>
      <w:r>
        <w:t xml:space="preserve"> районна прокуратура </w:t>
      </w:r>
      <w:r w:rsidR="009136FC">
        <w:t xml:space="preserve">го приключва </w:t>
      </w:r>
      <w:r>
        <w:t>с</w:t>
      </w:r>
      <w:r w:rsidR="007657A3">
        <w:t>ъс</w:t>
      </w:r>
      <w:r>
        <w:t xml:space="preserve"> същата </w:t>
      </w:r>
      <w:r w:rsidR="007657A3">
        <w:t>мотивация</w:t>
      </w:r>
      <w:r>
        <w:t xml:space="preserve">, дума по дума, като тази, с която Военна прокуратура - София по-рано приключва първоначалното </w:t>
      </w:r>
      <w:r w:rsidR="007657A3">
        <w:t>разследван</w:t>
      </w:r>
      <w:r>
        <w:t>е (вж</w:t>
      </w:r>
      <w:r w:rsidR="00526524">
        <w:t>.</w:t>
      </w:r>
      <w:r>
        <w:t xml:space="preserve"> параграфи 24 и 25 по-горе).</w:t>
      </w:r>
    </w:p>
    <w:p w:rsidR="00C74CD9" w:rsidRPr="00631052" w:rsidRDefault="00AE5851" w:rsidP="00631052">
      <w:pPr>
        <w:pStyle w:val="ECHRPara"/>
        <w:rPr>
          <w:snapToGrid w:val="0"/>
        </w:rPr>
      </w:pPr>
      <w:fldSimple w:instr=" SEQ level0 \*arabic ">
        <w:r w:rsidR="00631052" w:rsidRPr="00631052">
          <w:rPr>
            <w:noProof/>
          </w:rPr>
          <w:t>62</w:t>
        </w:r>
      </w:fldSimple>
      <w:r w:rsidR="00C74CD9">
        <w:t>.  По този начин</w:t>
      </w:r>
      <w:r w:rsidR="00526524">
        <w:t xml:space="preserve"> </w:t>
      </w:r>
      <w:r w:rsidR="00C74CD9">
        <w:t xml:space="preserve">нито първоначалното </w:t>
      </w:r>
      <w:r w:rsidR="000D2249">
        <w:t>разследване</w:t>
      </w:r>
      <w:r w:rsidR="00C74CD9">
        <w:t>, извършено по разпореждане на</w:t>
      </w:r>
      <w:r w:rsidR="00526524">
        <w:t xml:space="preserve"> органите на</w:t>
      </w:r>
      <w:r w:rsidR="00C74CD9">
        <w:t xml:space="preserve"> военната прокуратура, нито последващото </w:t>
      </w:r>
      <w:r w:rsidR="000D2249">
        <w:t>такова</w:t>
      </w:r>
      <w:r w:rsidR="00C74CD9">
        <w:t xml:space="preserve">, извършено по разпореждане на </w:t>
      </w:r>
      <w:r w:rsidR="00526524">
        <w:t xml:space="preserve">органите на </w:t>
      </w:r>
      <w:r w:rsidR="00C74CD9">
        <w:t>гра</w:t>
      </w:r>
      <w:r w:rsidR="00D87137">
        <w:t>д</w:t>
      </w:r>
      <w:r w:rsidR="00C74CD9">
        <w:t>ск</w:t>
      </w:r>
      <w:r w:rsidR="00526524">
        <w:t>ата прокуратура</w:t>
      </w:r>
      <w:r w:rsidR="000D2249">
        <w:t>,</w:t>
      </w:r>
      <w:r w:rsidR="00C74CD9">
        <w:t xml:space="preserve"> са били достатъчно независими или са дали ясен </w:t>
      </w:r>
      <w:r w:rsidR="00C74CD9">
        <w:rPr>
          <w:snapToGrid w:val="0"/>
        </w:rPr>
        <w:t>отговор на основните въпроси, които възникват в този случай</w:t>
      </w:r>
      <w:r w:rsidR="00D87137">
        <w:rPr>
          <w:snapToGrid w:val="0"/>
        </w:rPr>
        <w:t>,</w:t>
      </w:r>
      <w:r w:rsidR="00C74CD9">
        <w:rPr>
          <w:snapToGrid w:val="0"/>
        </w:rPr>
        <w:t>: дали полицаите са използвали сила срещу жалбоподателя, как точно са направили това и дали тази сила е била необходима вследствие поведение</w:t>
      </w:r>
      <w:r w:rsidR="00493B82">
        <w:rPr>
          <w:snapToGrid w:val="0"/>
        </w:rPr>
        <w:t>то</w:t>
      </w:r>
      <w:r w:rsidR="00C74CD9">
        <w:rPr>
          <w:snapToGrid w:val="0"/>
        </w:rPr>
        <w:t xml:space="preserve"> на жалбоподателя (вж</w:t>
      </w:r>
      <w:r w:rsidR="00493B82">
        <w:rPr>
          <w:snapToGrid w:val="0"/>
        </w:rPr>
        <w:t>.</w:t>
      </w:r>
      <w:r w:rsidR="00C74CD9">
        <w:rPr>
          <w:snapToGrid w:val="0"/>
        </w:rPr>
        <w:t xml:space="preserve">, </w:t>
      </w:r>
      <w:r w:rsidR="00C74CD9">
        <w:rPr>
          <w:i/>
          <w:snapToGrid w:val="0"/>
        </w:rPr>
        <w:t>със съответните промени</w:t>
      </w:r>
      <w:r w:rsidR="00C74CD9">
        <w:rPr>
          <w:snapToGrid w:val="0"/>
        </w:rPr>
        <w:t>,</w:t>
      </w:r>
      <w:r w:rsidR="00C74CD9">
        <w:rPr>
          <w:i/>
        </w:rPr>
        <w:t xml:space="preserve"> Анжело Георгиев</w:t>
      </w:r>
      <w:r w:rsidR="00C74CD9">
        <w:t xml:space="preserve"> </w:t>
      </w:r>
      <w:r w:rsidR="00C74CD9">
        <w:rPr>
          <w:i/>
        </w:rPr>
        <w:t>и други срещу България</w:t>
      </w:r>
      <w:r w:rsidR="00C74CD9">
        <w:t>, № 51284/09, § 72, 30 септември 2014 г.</w:t>
      </w:r>
      <w:r w:rsidR="00C74CD9">
        <w:rPr>
          <w:snapToGrid w:val="0"/>
        </w:rPr>
        <w:t xml:space="preserve">). Тези </w:t>
      </w:r>
      <w:r w:rsidR="00493B82">
        <w:rPr>
          <w:snapToGrid w:val="0"/>
        </w:rPr>
        <w:t xml:space="preserve">въпроси </w:t>
      </w:r>
      <w:r w:rsidR="00C74CD9">
        <w:rPr>
          <w:snapToGrid w:val="0"/>
        </w:rPr>
        <w:t xml:space="preserve">са от съществено значение, за да се определи дали полицията е действала в рамките на ограниченията на </w:t>
      </w:r>
      <w:r w:rsidR="00493B82">
        <w:rPr>
          <w:snapToGrid w:val="0"/>
        </w:rPr>
        <w:t xml:space="preserve">чл. </w:t>
      </w:r>
      <w:r w:rsidR="00C74CD9">
        <w:rPr>
          <w:snapToGrid w:val="0"/>
        </w:rPr>
        <w:t>72</w:t>
      </w:r>
      <w:r w:rsidR="00D87137">
        <w:rPr>
          <w:snapToGrid w:val="0"/>
        </w:rPr>
        <w:t>, ал.</w:t>
      </w:r>
      <w:r w:rsidR="00C74CD9">
        <w:rPr>
          <w:snapToGrid w:val="0"/>
        </w:rPr>
        <w:t xml:space="preserve"> 1 </w:t>
      </w:r>
      <w:r w:rsidR="00493B82">
        <w:rPr>
          <w:snapToGrid w:val="0"/>
        </w:rPr>
        <w:t xml:space="preserve">от </w:t>
      </w:r>
      <w:r w:rsidR="00C74CD9">
        <w:rPr>
          <w:snapToGrid w:val="0"/>
        </w:rPr>
        <w:t>Закона за Министерство</w:t>
      </w:r>
      <w:r w:rsidR="00A83471">
        <w:rPr>
          <w:snapToGrid w:val="0"/>
        </w:rPr>
        <w:t>то</w:t>
      </w:r>
      <w:r w:rsidR="00C74CD9">
        <w:rPr>
          <w:snapToGrid w:val="0"/>
        </w:rPr>
        <w:t xml:space="preserve"> на вътрешните работи от 2006 г. (вж</w:t>
      </w:r>
      <w:r w:rsidR="00493B82">
        <w:rPr>
          <w:snapToGrid w:val="0"/>
        </w:rPr>
        <w:t>.</w:t>
      </w:r>
      <w:r w:rsidR="00C74CD9">
        <w:rPr>
          <w:snapToGrid w:val="0"/>
        </w:rPr>
        <w:t xml:space="preserve"> параграф </w:t>
      </w:r>
      <w:r w:rsidR="00C74CD9">
        <w:t>30</w:t>
      </w:r>
      <w:r w:rsidR="00C74CD9">
        <w:rPr>
          <w:snapToGrid w:val="0"/>
        </w:rPr>
        <w:t xml:space="preserve"> по-горе) и дали наистина </w:t>
      </w:r>
      <w:r w:rsidR="00493B82">
        <w:rPr>
          <w:snapToGrid w:val="0"/>
        </w:rPr>
        <w:t>са в</w:t>
      </w:r>
      <w:r w:rsidR="00C74CD9">
        <w:rPr>
          <w:snapToGrid w:val="0"/>
        </w:rPr>
        <w:t xml:space="preserve"> нарушен</w:t>
      </w:r>
      <w:r w:rsidR="00493B82">
        <w:rPr>
          <w:snapToGrid w:val="0"/>
        </w:rPr>
        <w:t>ие на</w:t>
      </w:r>
      <w:r w:rsidR="00C74CD9">
        <w:rPr>
          <w:snapToGrid w:val="0"/>
        </w:rPr>
        <w:t xml:space="preserve"> чл</w:t>
      </w:r>
      <w:r w:rsidR="00493B82">
        <w:rPr>
          <w:snapToGrid w:val="0"/>
        </w:rPr>
        <w:t>.</w:t>
      </w:r>
      <w:r w:rsidR="00C74CD9">
        <w:rPr>
          <w:snapToGrid w:val="0"/>
        </w:rPr>
        <w:t xml:space="preserve"> 3 от Конвенцията.</w:t>
      </w:r>
    </w:p>
    <w:p w:rsidR="00C74CD9" w:rsidRPr="00631052" w:rsidRDefault="00C74CD9" w:rsidP="00631052">
      <w:pPr>
        <w:pStyle w:val="ECHRPara"/>
        <w:rPr>
          <w:snapToGrid w:val="0"/>
        </w:rPr>
      </w:pPr>
      <w:r w:rsidRPr="00631052">
        <w:rPr>
          <w:snapToGrid w:val="0"/>
        </w:rPr>
        <w:fldChar w:fldCharType="begin"/>
      </w:r>
      <w:r w:rsidRPr="00631052">
        <w:rPr>
          <w:snapToGrid w:val="0"/>
        </w:rPr>
        <w:instrText xml:space="preserve"> SEQ level0 \*arabic </w:instrText>
      </w:r>
      <w:r w:rsidRPr="00631052">
        <w:rPr>
          <w:snapToGrid w:val="0"/>
        </w:rPr>
        <w:fldChar w:fldCharType="separate"/>
      </w:r>
      <w:r w:rsidR="00631052" w:rsidRPr="00631052">
        <w:rPr>
          <w:noProof/>
          <w:snapToGrid w:val="0"/>
        </w:rPr>
        <w:t>63</w:t>
      </w:r>
      <w:r w:rsidRPr="00631052">
        <w:rPr>
          <w:snapToGrid w:val="0"/>
        </w:rPr>
        <w:fldChar w:fldCharType="end"/>
      </w:r>
      <w:r>
        <w:rPr>
          <w:snapToGrid w:val="0"/>
        </w:rPr>
        <w:t>.  </w:t>
      </w:r>
      <w:r w:rsidR="006663F8">
        <w:rPr>
          <w:snapToGrid w:val="0"/>
        </w:rPr>
        <w:t>Следователно</w:t>
      </w:r>
      <w:r w:rsidR="00D87137">
        <w:rPr>
          <w:snapToGrid w:val="0"/>
        </w:rPr>
        <w:t>,</w:t>
      </w:r>
      <w:r w:rsidR="006663F8">
        <w:rPr>
          <w:snapToGrid w:val="0"/>
        </w:rPr>
        <w:t xml:space="preserve"> т</w:t>
      </w:r>
      <w:r>
        <w:rPr>
          <w:snapToGrid w:val="0"/>
        </w:rPr>
        <w:t xml:space="preserve">ези </w:t>
      </w:r>
      <w:r w:rsidR="006663F8">
        <w:rPr>
          <w:snapToGrid w:val="0"/>
        </w:rPr>
        <w:t xml:space="preserve">разследвания </w:t>
      </w:r>
      <w:r>
        <w:rPr>
          <w:snapToGrid w:val="0"/>
        </w:rPr>
        <w:t>не мог</w:t>
      </w:r>
      <w:r w:rsidR="006663F8">
        <w:rPr>
          <w:snapToGrid w:val="0"/>
        </w:rPr>
        <w:t>ат</w:t>
      </w:r>
      <w:r>
        <w:rPr>
          <w:snapToGrid w:val="0"/>
        </w:rPr>
        <w:t xml:space="preserve"> да се разглеждат като изпълнение на задължението на България </w:t>
      </w:r>
      <w:r w:rsidR="006663F8">
        <w:rPr>
          <w:snapToGrid w:val="0"/>
        </w:rPr>
        <w:t xml:space="preserve">съгласно </w:t>
      </w:r>
      <w:r>
        <w:rPr>
          <w:snapToGrid w:val="0"/>
        </w:rPr>
        <w:t>чл</w:t>
      </w:r>
      <w:r w:rsidR="006663F8">
        <w:rPr>
          <w:snapToGrid w:val="0"/>
        </w:rPr>
        <w:t>.</w:t>
      </w:r>
      <w:r>
        <w:rPr>
          <w:snapToGrid w:val="0"/>
        </w:rPr>
        <w:t xml:space="preserve"> 3 от Конвенцията за провеждане на ефективно разследване на твърденията за малтретиране на жалбоподателя от страна на полицията. От това следва, че е налице нарушение на т</w:t>
      </w:r>
      <w:r w:rsidR="00072E0B">
        <w:rPr>
          <w:snapToGrid w:val="0"/>
        </w:rPr>
        <w:t>а</w:t>
      </w:r>
      <w:r>
        <w:rPr>
          <w:snapToGrid w:val="0"/>
        </w:rPr>
        <w:t xml:space="preserve">зи </w:t>
      </w:r>
      <w:r w:rsidR="00072E0B">
        <w:rPr>
          <w:snapToGrid w:val="0"/>
        </w:rPr>
        <w:t>разпоредба от гледна точна на процедурния й</w:t>
      </w:r>
      <w:r w:rsidR="00A83471">
        <w:rPr>
          <w:snapToGrid w:val="0"/>
        </w:rPr>
        <w:t xml:space="preserve"> аспект</w:t>
      </w:r>
      <w:r>
        <w:rPr>
          <w:snapToGrid w:val="0"/>
        </w:rPr>
        <w:t>.</w:t>
      </w:r>
    </w:p>
    <w:p w:rsidR="00014566" w:rsidRPr="00631052" w:rsidRDefault="00B534A5" w:rsidP="00631052">
      <w:pPr>
        <w:pStyle w:val="ECHRHeading1"/>
        <w:outlineLvl w:val="1"/>
      </w:pPr>
      <w:r>
        <w:t>II.  ПРИЛ</w:t>
      </w:r>
      <w:r w:rsidR="006663F8">
        <w:t>АГАНЕ</w:t>
      </w:r>
      <w:r>
        <w:t xml:space="preserve"> НА ЧЛ</w:t>
      </w:r>
      <w:r w:rsidR="006663F8">
        <w:t>ЕН</w:t>
      </w:r>
      <w:r>
        <w:t xml:space="preserve"> 41 ОТ КОНВЕНЦИЯТА</w:t>
      </w:r>
    </w:p>
    <w:p w:rsidR="00014566" w:rsidRPr="00631052" w:rsidRDefault="00AE5851" w:rsidP="00631052">
      <w:pPr>
        <w:pStyle w:val="ECHRPara"/>
        <w:keepNext/>
      </w:pPr>
      <w:fldSimple w:instr=" SEQ level0 \*arabic ">
        <w:r w:rsidR="00631052" w:rsidRPr="00631052">
          <w:rPr>
            <w:noProof/>
          </w:rPr>
          <w:t>64</w:t>
        </w:r>
      </w:fldSimple>
      <w:r w:rsidR="00CF7C0F">
        <w:t>.  Член 41 от Конвенцията гласи:</w:t>
      </w:r>
    </w:p>
    <w:p w:rsidR="00014566" w:rsidRPr="00631052" w:rsidRDefault="00014566" w:rsidP="00631052">
      <w:pPr>
        <w:pStyle w:val="ECHRParaQuote"/>
        <w:keepNext/>
        <w:keepLines/>
      </w:pPr>
      <w:r>
        <w:t xml:space="preserve">"Ако Съдът установи нарушение на Конвенцията или на  </w:t>
      </w:r>
      <w:r>
        <w:br/>
        <w:t xml:space="preserve">Протоколите към нея и ако вътрешното право на съответната </w:t>
      </w:r>
      <w:proofErr w:type="spellStart"/>
      <w:r>
        <w:t>Βисокодоговаряща</w:t>
      </w:r>
      <w:proofErr w:type="spellEnd"/>
      <w:r>
        <w:t xml:space="preserve"> страна допуска само частично обезщетение, Съдът, ако е необходимо, постановява предоставянето на справедливо обезщетение на потърпевшата страна."</w:t>
      </w:r>
    </w:p>
    <w:p w:rsidR="00014566" w:rsidRPr="00631052" w:rsidRDefault="00014566" w:rsidP="00631052">
      <w:pPr>
        <w:pStyle w:val="ECHRHeading2"/>
        <w:keepLines w:val="0"/>
        <w:outlineLvl w:val="2"/>
      </w:pPr>
      <w:r>
        <w:t>А. Обезщетение за вреди</w:t>
      </w:r>
    </w:p>
    <w:p w:rsidR="00014566" w:rsidRPr="00631052" w:rsidRDefault="00AE5851" w:rsidP="00631052">
      <w:pPr>
        <w:pStyle w:val="ECHRPara"/>
      </w:pPr>
      <w:fldSimple w:instr=" SEQ level0 \*arabic ">
        <w:r w:rsidR="00631052" w:rsidRPr="00631052">
          <w:rPr>
            <w:noProof/>
          </w:rPr>
          <w:t>65</w:t>
        </w:r>
      </w:fldSimple>
      <w:r w:rsidR="00635E07">
        <w:t>.  Жалбоп</w:t>
      </w:r>
      <w:r w:rsidR="000C6AE3">
        <w:t xml:space="preserve">одателят претендира </w:t>
      </w:r>
      <w:r w:rsidR="00635E07">
        <w:t>10 000 Евро (EUR) неимуществени вреди, които е претърпял в резултат на нарушенията на материалните и проце</w:t>
      </w:r>
      <w:r w:rsidR="00141C4B">
        <w:t>дурните</w:t>
      </w:r>
      <w:r w:rsidR="00635E07">
        <w:t xml:space="preserve"> </w:t>
      </w:r>
      <w:r w:rsidR="000A2F98">
        <w:t xml:space="preserve">аспекти </w:t>
      </w:r>
      <w:r w:rsidR="00635E07">
        <w:t>на чл</w:t>
      </w:r>
      <w:r w:rsidR="00141C4B">
        <w:t>.</w:t>
      </w:r>
      <w:r w:rsidR="00635E07">
        <w:t xml:space="preserve"> 3 от Конвенцията. Той </w:t>
      </w:r>
      <w:r w:rsidR="00141C4B">
        <w:t>моли</w:t>
      </w:r>
      <w:r w:rsidR="00635E07">
        <w:t xml:space="preserve"> Съда да вземе предвид интензивността на страданията му и различните начини, по които е бил малтретиран по време на ареста и задържането му.</w:t>
      </w:r>
    </w:p>
    <w:p w:rsidR="00014566" w:rsidRPr="00631052" w:rsidRDefault="00AE5851" w:rsidP="00631052">
      <w:pPr>
        <w:pStyle w:val="ECHRPara"/>
      </w:pPr>
      <w:fldSimple w:instr=" SEQ level0 \*arabic ">
        <w:r w:rsidR="00631052" w:rsidRPr="00631052">
          <w:rPr>
            <w:noProof/>
          </w:rPr>
          <w:t>66</w:t>
        </w:r>
      </w:fldSimple>
      <w:r w:rsidR="00635E07">
        <w:t>.  Правителството твърди, че претенцията е прекомерна.</w:t>
      </w:r>
    </w:p>
    <w:p w:rsidR="00014566" w:rsidRPr="00631052" w:rsidRDefault="00AE5851" w:rsidP="00631052">
      <w:pPr>
        <w:pStyle w:val="ECHRPara"/>
      </w:pPr>
      <w:fldSimple w:instr=" SEQ level0 \*arabic ">
        <w:r w:rsidR="00631052" w:rsidRPr="00631052">
          <w:rPr>
            <w:noProof/>
          </w:rPr>
          <w:t>67</w:t>
        </w:r>
      </w:fldSimple>
      <w:r w:rsidR="00635E07">
        <w:t xml:space="preserve">.  Съдът намира, че жалбоподателят </w:t>
      </w:r>
      <w:r w:rsidR="001535C3">
        <w:t xml:space="preserve">несъмнено </w:t>
      </w:r>
      <w:r w:rsidR="00635E07">
        <w:t>е претърпял физическо и психическо страдание в резултат на нечовешк</w:t>
      </w:r>
      <w:r w:rsidR="000C6AE3">
        <w:t>о и унизително отношение, на кое</w:t>
      </w:r>
      <w:r w:rsidR="00635E07">
        <w:t xml:space="preserve">то е бил подложен от страна на полицията по време на ареста и задържането му. Към това трябва да се добави и психическото страдание, причинено от последвалата липса на ефективно разследване. </w:t>
      </w:r>
      <w:r w:rsidR="001535C3">
        <w:t xml:space="preserve">Като </w:t>
      </w:r>
      <w:r w:rsidR="000A2F98">
        <w:t>отсъжда по справедливост</w:t>
      </w:r>
      <w:r w:rsidR="00635E07">
        <w:t>, съгласно чл</w:t>
      </w:r>
      <w:r w:rsidR="001535C3">
        <w:t>.</w:t>
      </w:r>
      <w:r w:rsidR="00635E07">
        <w:t xml:space="preserve"> 41 от Конвенцията, Съдът допуска иска</w:t>
      </w:r>
      <w:r w:rsidR="000C6AE3">
        <w:t>нето</w:t>
      </w:r>
      <w:r w:rsidR="00635E07">
        <w:t xml:space="preserve"> на жалбоподателя в пълния му размер, като </w:t>
      </w:r>
      <w:r w:rsidR="00C06DFD">
        <w:t xml:space="preserve">му </w:t>
      </w:r>
      <w:r w:rsidR="00635E07">
        <w:t xml:space="preserve">присъжда 10 000 </w:t>
      </w:r>
      <w:r w:rsidR="00C06DFD">
        <w:t>е</w:t>
      </w:r>
      <w:r w:rsidR="00635E07">
        <w:t xml:space="preserve">вро. Към сумата следва да </w:t>
      </w:r>
      <w:r w:rsidR="00C06DFD">
        <w:t xml:space="preserve">се </w:t>
      </w:r>
      <w:r w:rsidR="00635E07">
        <w:t>добав</w:t>
      </w:r>
      <w:r w:rsidR="00C06DFD">
        <w:t>ят</w:t>
      </w:r>
      <w:r w:rsidR="00635E07">
        <w:t xml:space="preserve"> всички данъци, които могат да бъдат дължими върху нея.</w:t>
      </w:r>
    </w:p>
    <w:p w:rsidR="00014566" w:rsidRPr="00631052" w:rsidRDefault="00014566" w:rsidP="00631052">
      <w:pPr>
        <w:pStyle w:val="ECHRHeading2"/>
        <w:outlineLvl w:val="2"/>
      </w:pPr>
      <w:r>
        <w:t>Б. Разходи и разноски</w:t>
      </w:r>
    </w:p>
    <w:p w:rsidR="00F32293" w:rsidRPr="00631052" w:rsidRDefault="00F32293" w:rsidP="00631052">
      <w:pPr>
        <w:pStyle w:val="ECHRHeading3"/>
        <w:outlineLvl w:val="3"/>
      </w:pPr>
      <w:r>
        <w:t xml:space="preserve">1.  Претенциите на жалбоподателя и коментарите на </w:t>
      </w:r>
      <w:r w:rsidR="00DD7DE3">
        <w:t>П</w:t>
      </w:r>
      <w:r>
        <w:t>равителството по тях</w:t>
      </w:r>
    </w:p>
    <w:p w:rsidR="00014566" w:rsidRPr="00631052" w:rsidRDefault="00AE5851" w:rsidP="00631052">
      <w:pPr>
        <w:pStyle w:val="ECHRPara"/>
      </w:pPr>
      <w:fldSimple w:instr=" SEQ level0 \*arabic ">
        <w:r w:rsidR="00631052" w:rsidRPr="00631052">
          <w:rPr>
            <w:noProof/>
          </w:rPr>
          <w:t>68</w:t>
        </w:r>
      </w:fldSimple>
      <w:r w:rsidR="00801B9B">
        <w:t>.  Жалбоподателят претендира, в</w:t>
      </w:r>
      <w:r w:rsidR="00635E07">
        <w:t xml:space="preserve"> </w:t>
      </w:r>
      <w:r w:rsidR="000A2F98">
        <w:t>частта</w:t>
      </w:r>
      <w:r w:rsidR="007E48B9">
        <w:t xml:space="preserve"> </w:t>
      </w:r>
      <w:r w:rsidR="00635E07">
        <w:t xml:space="preserve">за имуществени вреди, </w:t>
      </w:r>
      <w:r w:rsidR="007E48B9">
        <w:t>възстановяване</w:t>
      </w:r>
      <w:r w:rsidR="00635E07">
        <w:t xml:space="preserve"> на 880 български лева (BGN) (левовата равностойност на 449.94 </w:t>
      </w:r>
      <w:r w:rsidR="007E48B9">
        <w:t>е</w:t>
      </w:r>
      <w:r w:rsidR="00635E07">
        <w:t xml:space="preserve">вро), които е платил за адвокатски </w:t>
      </w:r>
      <w:r w:rsidR="00887671">
        <w:t>хонорари за</w:t>
      </w:r>
      <w:r w:rsidR="00635E07">
        <w:t xml:space="preserve"> производството пред органите на прокуратурата (вж</w:t>
      </w:r>
      <w:r w:rsidR="00887671">
        <w:t>.</w:t>
      </w:r>
      <w:r w:rsidR="00635E07">
        <w:t xml:space="preserve"> параграфи 15-29 по-горе) и 600 лева (левовата равностойност на 306.78 </w:t>
      </w:r>
      <w:r w:rsidR="00887671">
        <w:t>е</w:t>
      </w:r>
      <w:r w:rsidR="00635E07">
        <w:t xml:space="preserve">вро), които е платил за адвокатски </w:t>
      </w:r>
      <w:r w:rsidR="00887671">
        <w:t>хонорари за</w:t>
      </w:r>
      <w:r w:rsidR="00635E07">
        <w:t xml:space="preserve"> производството за съдебно преразглеждане на административната глоба, която му е наложена (вж</w:t>
      </w:r>
      <w:r w:rsidR="00887671">
        <w:t>.</w:t>
      </w:r>
      <w:r w:rsidR="00635E07">
        <w:t xml:space="preserve"> параграф 14 по-горе). В подкрепа на тези </w:t>
      </w:r>
      <w:r w:rsidR="00887671">
        <w:t>претенции</w:t>
      </w:r>
      <w:r w:rsidR="00635E07">
        <w:t>, той прилага споразумения за пла</w:t>
      </w:r>
      <w:r w:rsidR="00887671">
        <w:t>щане</w:t>
      </w:r>
      <w:r w:rsidR="008A370C">
        <w:t xml:space="preserve"> на</w:t>
      </w:r>
      <w:r w:rsidR="00635E07">
        <w:t xml:space="preserve"> адвокатски </w:t>
      </w:r>
      <w:r w:rsidR="008A370C">
        <w:t xml:space="preserve">хонорари </w:t>
      </w:r>
      <w:r w:rsidR="00635E07">
        <w:t>между него и неговия процесуален защитник, фактури и касови бележки.</w:t>
      </w:r>
    </w:p>
    <w:p w:rsidR="00897B5B" w:rsidRPr="00631052" w:rsidRDefault="00AE5851" w:rsidP="00631052">
      <w:pPr>
        <w:pStyle w:val="ECHRPara"/>
      </w:pPr>
      <w:fldSimple w:instr=" SEQ level0 \*arabic ">
        <w:r w:rsidR="00631052" w:rsidRPr="00631052">
          <w:rPr>
            <w:noProof/>
          </w:rPr>
          <w:t>69</w:t>
        </w:r>
      </w:fldSimple>
      <w:r w:rsidR="00DC14AF">
        <w:t xml:space="preserve">.  Жалбоподателят също иска възстановяване на 1 200 </w:t>
      </w:r>
      <w:r w:rsidR="008A370C">
        <w:t>е</w:t>
      </w:r>
      <w:r w:rsidR="00DC14AF">
        <w:t xml:space="preserve">вро </w:t>
      </w:r>
      <w:r w:rsidR="008A370C">
        <w:t xml:space="preserve">за </w:t>
      </w:r>
      <w:r w:rsidR="00DC14AF">
        <w:t xml:space="preserve">адвокатски хонорари за </w:t>
      </w:r>
      <w:r w:rsidR="000A2F98">
        <w:t xml:space="preserve">процесуално </w:t>
      </w:r>
      <w:r w:rsidR="00DC14AF">
        <w:t xml:space="preserve">представителство </w:t>
      </w:r>
      <w:r w:rsidR="008A370C">
        <w:t xml:space="preserve">в </w:t>
      </w:r>
      <w:r w:rsidR="00DC14AF">
        <w:t xml:space="preserve">производството в Страсбург, както и 86.86 </w:t>
      </w:r>
      <w:r w:rsidR="008A370C">
        <w:t>е</w:t>
      </w:r>
      <w:r w:rsidR="00DC14AF">
        <w:t xml:space="preserve">вро, </w:t>
      </w:r>
      <w:r w:rsidR="008A370C">
        <w:t>които</w:t>
      </w:r>
      <w:r w:rsidR="00DC14AF">
        <w:t xml:space="preserve"> неговите </w:t>
      </w:r>
      <w:r w:rsidR="000A2F98">
        <w:t xml:space="preserve">процесуални </w:t>
      </w:r>
      <w:r w:rsidR="00DC14AF">
        <w:t xml:space="preserve">представители </w:t>
      </w:r>
      <w:r w:rsidR="008A370C">
        <w:t xml:space="preserve">са </w:t>
      </w:r>
      <w:r w:rsidR="000A2F98">
        <w:t>платили</w:t>
      </w:r>
      <w:r w:rsidR="008A370C">
        <w:t xml:space="preserve"> </w:t>
      </w:r>
      <w:r w:rsidR="00DC14AF">
        <w:t xml:space="preserve">за превод на становищата и </w:t>
      </w:r>
      <w:r w:rsidR="00147E44">
        <w:t xml:space="preserve">претенциите </w:t>
      </w:r>
      <w:r w:rsidR="00DC14AF">
        <w:t>за справедливо обезщетение, подадени от негово име на френски</w:t>
      </w:r>
      <w:r w:rsidR="00147E44">
        <w:t xml:space="preserve"> език</w:t>
      </w:r>
      <w:r w:rsidR="00DC14AF">
        <w:t xml:space="preserve">, 40 лева (левовата равностойност на 20.45 </w:t>
      </w:r>
      <w:r w:rsidR="00147E44">
        <w:t>е</w:t>
      </w:r>
      <w:r w:rsidR="00DC14AF">
        <w:t>вро), които са изразходвани за публикуването им и 25 евро</w:t>
      </w:r>
      <w:r w:rsidR="00147E44">
        <w:t xml:space="preserve"> </w:t>
      </w:r>
      <w:r w:rsidR="00DC14AF">
        <w:t xml:space="preserve"> за офис консумативи. В подкрепа на </w:t>
      </w:r>
      <w:r w:rsidR="00D92799">
        <w:t>тази претенция</w:t>
      </w:r>
      <w:r w:rsidR="00DC14AF">
        <w:t>, жалбоподателят представя споразумение за изпла</w:t>
      </w:r>
      <w:r w:rsidR="00D92799">
        <w:t>щане на</w:t>
      </w:r>
      <w:r w:rsidR="00DC14AF">
        <w:t xml:space="preserve"> хонорари между него и неговите законни представители, фактура, контакт за преводачески услуги и пощенски разписки. Жалбоподателят заявява, че вече е заплатил 1 200 </w:t>
      </w:r>
      <w:r w:rsidR="00D92799">
        <w:t>е</w:t>
      </w:r>
      <w:r w:rsidR="00DC14AF">
        <w:t xml:space="preserve">вро на </w:t>
      </w:r>
      <w:r w:rsidR="00D92799">
        <w:t xml:space="preserve">своите </w:t>
      </w:r>
      <w:r w:rsidR="00DC14AF">
        <w:t xml:space="preserve">процесуални представители, </w:t>
      </w:r>
      <w:r w:rsidR="00D92799">
        <w:t xml:space="preserve">заедно с </w:t>
      </w:r>
      <w:r w:rsidR="00DC14AF">
        <w:t xml:space="preserve">данък добавена стойност, като останалата част от сумата все още е дължима. Той съответно моли първите 1 200 </w:t>
      </w:r>
      <w:r w:rsidR="00D92799">
        <w:t>е</w:t>
      </w:r>
      <w:r w:rsidR="00DC14AF">
        <w:t>вро</w:t>
      </w:r>
      <w:r w:rsidR="00D92799">
        <w:t xml:space="preserve"> </w:t>
      </w:r>
      <w:r w:rsidR="00E71739">
        <w:t>за</w:t>
      </w:r>
      <w:r w:rsidR="00DC14AF">
        <w:t xml:space="preserve"> обезщетение, присъдено от Съда по тази </w:t>
      </w:r>
      <w:r w:rsidR="00F065E8">
        <w:t>точка</w:t>
      </w:r>
      <w:r w:rsidR="00DC14AF">
        <w:t>, да бъдат изплатени директно</w:t>
      </w:r>
      <w:r w:rsidR="00F065E8">
        <w:t xml:space="preserve"> на него</w:t>
      </w:r>
      <w:r w:rsidR="00DC14AF">
        <w:t xml:space="preserve">, а остатъкът да бъде изплатен на правната кантора, в която неговите </w:t>
      </w:r>
      <w:r w:rsidR="000A2F98">
        <w:t xml:space="preserve">процесуални </w:t>
      </w:r>
      <w:r w:rsidR="00DC14AF">
        <w:t>представители са съдружници.</w:t>
      </w:r>
    </w:p>
    <w:p w:rsidR="00C30A51" w:rsidRPr="00631052" w:rsidRDefault="00AE5851" w:rsidP="00631052">
      <w:pPr>
        <w:pStyle w:val="ECHRPara"/>
      </w:pPr>
      <w:fldSimple w:instr=" SEQ level0 \*arabic ">
        <w:r w:rsidR="00631052" w:rsidRPr="00631052">
          <w:rPr>
            <w:noProof/>
          </w:rPr>
          <w:t>70</w:t>
        </w:r>
      </w:fldSimple>
      <w:r w:rsidR="007D76FF">
        <w:t xml:space="preserve">.  На последно място, жалбоподателят иска възстановяване на 550 </w:t>
      </w:r>
      <w:r w:rsidR="001D45CF">
        <w:t>е</w:t>
      </w:r>
      <w:r w:rsidR="007D76FF">
        <w:t xml:space="preserve">вро за </w:t>
      </w:r>
      <w:r w:rsidR="000A2F98">
        <w:t>адвокатски хонорари</w:t>
      </w:r>
      <w:r w:rsidR="001D45CF">
        <w:t xml:space="preserve"> за</w:t>
      </w:r>
      <w:r w:rsidR="007D76FF">
        <w:t xml:space="preserve"> изготвянето на допълнителното му становище, направено в отговор на допълнителното становище на Правителството (вж</w:t>
      </w:r>
      <w:r w:rsidR="001D45CF">
        <w:t>.</w:t>
      </w:r>
      <w:r w:rsidR="007D76FF">
        <w:t xml:space="preserve"> параграф 43 по-горе), както и 8 </w:t>
      </w:r>
      <w:r w:rsidR="001D45CF">
        <w:t>е</w:t>
      </w:r>
      <w:r w:rsidR="007D76FF">
        <w:t>вро</w:t>
      </w:r>
      <w:r w:rsidR="000A2F98">
        <w:t xml:space="preserve"> разходи</w:t>
      </w:r>
      <w:r w:rsidR="007D76FF">
        <w:t xml:space="preserve">, за </w:t>
      </w:r>
      <w:r w:rsidR="001D45CF">
        <w:t xml:space="preserve"> </w:t>
      </w:r>
      <w:r w:rsidR="000A2F98">
        <w:t>пощенски разходи във връзка с</w:t>
      </w:r>
      <w:r w:rsidR="007D76FF">
        <w:t xml:space="preserve"> </w:t>
      </w:r>
      <w:r w:rsidR="000A2F98">
        <w:t>това</w:t>
      </w:r>
      <w:r w:rsidR="007D76FF">
        <w:t xml:space="preserve"> и 44.20 </w:t>
      </w:r>
      <w:r w:rsidR="001D45CF">
        <w:t>е</w:t>
      </w:r>
      <w:r w:rsidR="007D76FF">
        <w:t>вро за превода им на френски</w:t>
      </w:r>
      <w:r w:rsidR="001D45CF">
        <w:t xml:space="preserve"> език</w:t>
      </w:r>
      <w:r w:rsidR="007D76FF">
        <w:t xml:space="preserve">. В подкрепа на </w:t>
      </w:r>
      <w:r w:rsidR="001D45CF">
        <w:t>тази претенция</w:t>
      </w:r>
      <w:r w:rsidR="007D76FF">
        <w:t>, жалбоподателят представя споразумение за изпла</w:t>
      </w:r>
      <w:r w:rsidR="001D45CF">
        <w:t>щане на</w:t>
      </w:r>
      <w:r w:rsidR="007D76FF">
        <w:t xml:space="preserve"> хонорари между него и неговите </w:t>
      </w:r>
      <w:r w:rsidR="000A2F98">
        <w:t xml:space="preserve">процесуални </w:t>
      </w:r>
      <w:r w:rsidR="007D76FF">
        <w:t xml:space="preserve">представители, график и </w:t>
      </w:r>
      <w:r w:rsidR="000A2F98">
        <w:t xml:space="preserve">лице за </w:t>
      </w:r>
      <w:r w:rsidR="007D76FF">
        <w:t xml:space="preserve">контакт за преводачески услуги. Той моли евентуалното обезщетение, присъдено от Съда по тази </w:t>
      </w:r>
      <w:r w:rsidR="007A1FDA">
        <w:t>точка</w:t>
      </w:r>
      <w:r w:rsidR="007D76FF">
        <w:t xml:space="preserve">, да бъде изплатено на правната кантора, в която неговите </w:t>
      </w:r>
      <w:r w:rsidR="000A2F98">
        <w:t xml:space="preserve">процесуални </w:t>
      </w:r>
      <w:r w:rsidR="007D76FF">
        <w:t>представители са съдружници.</w:t>
      </w:r>
    </w:p>
    <w:p w:rsidR="00014566" w:rsidRPr="00631052" w:rsidRDefault="00AE5851" w:rsidP="00631052">
      <w:pPr>
        <w:pStyle w:val="ECHRPara"/>
      </w:pPr>
      <w:fldSimple w:instr=" SEQ level0 \*arabic ">
        <w:r w:rsidR="00631052" w:rsidRPr="00631052">
          <w:rPr>
            <w:noProof/>
          </w:rPr>
          <w:t>71</w:t>
        </w:r>
      </w:fldSimple>
      <w:r w:rsidR="00635E07">
        <w:t xml:space="preserve">.  Правителството твърди, че претенциите за адвокатски хонорари са прекомерни и не са в съответствие с </w:t>
      </w:r>
      <w:r w:rsidR="00E71739">
        <w:t>националн</w:t>
      </w:r>
      <w:r w:rsidR="00635E07">
        <w:t xml:space="preserve">ите стандарти и </w:t>
      </w:r>
      <w:r w:rsidR="00E71739">
        <w:t>тарифата</w:t>
      </w:r>
      <w:r w:rsidR="00635E07">
        <w:t xml:space="preserve"> за адвокатските такси и че нито ед</w:t>
      </w:r>
      <w:r w:rsidR="00E71739">
        <w:t>но</w:t>
      </w:r>
      <w:r w:rsidR="00635E07">
        <w:t xml:space="preserve"> от иск</w:t>
      </w:r>
      <w:r w:rsidR="00E71739">
        <w:t>анията</w:t>
      </w:r>
      <w:r w:rsidR="00635E07">
        <w:t xml:space="preserve"> не е бил</w:t>
      </w:r>
      <w:r w:rsidR="00E71739">
        <w:t>о</w:t>
      </w:r>
      <w:r w:rsidR="00635E07">
        <w:t xml:space="preserve"> подкрепен</w:t>
      </w:r>
      <w:r w:rsidR="00E71739">
        <w:t>о</w:t>
      </w:r>
      <w:r w:rsidR="00635E07">
        <w:t xml:space="preserve"> с документи.</w:t>
      </w:r>
    </w:p>
    <w:p w:rsidR="00F32293" w:rsidRPr="00631052" w:rsidRDefault="00F32293" w:rsidP="00631052">
      <w:pPr>
        <w:pStyle w:val="ECHRHeading3"/>
        <w:outlineLvl w:val="3"/>
      </w:pPr>
      <w:r>
        <w:t>2.  Преценката на Съда</w:t>
      </w:r>
    </w:p>
    <w:p w:rsidR="00E87EB0" w:rsidRPr="00631052" w:rsidRDefault="00AE5851" w:rsidP="00631052">
      <w:pPr>
        <w:pStyle w:val="ECHRPara"/>
      </w:pPr>
      <w:fldSimple w:instr=" SEQ level0 \*arabic ">
        <w:r w:rsidR="00631052" w:rsidRPr="00631052">
          <w:rPr>
            <w:noProof/>
          </w:rPr>
          <w:t>72</w:t>
        </w:r>
      </w:fldSimple>
      <w:r w:rsidR="00E763D0">
        <w:t>.  </w:t>
      </w:r>
      <w:r w:rsidR="0005477B">
        <w:t>Разходите и разноските са</w:t>
      </w:r>
      <w:r w:rsidR="00E763D0">
        <w:t xml:space="preserve"> възстановими </w:t>
      </w:r>
      <w:r w:rsidR="0005477B">
        <w:t xml:space="preserve">съгласно </w:t>
      </w:r>
      <w:r w:rsidR="00E763D0">
        <w:t xml:space="preserve">чл. 41 (предишен чл. 50) от Конвенцията, </w:t>
      </w:r>
      <w:r w:rsidR="0005477B">
        <w:t>ако</w:t>
      </w:r>
      <w:r w:rsidR="00E763D0">
        <w:t xml:space="preserve"> бъде установено, че са действително направени и са били необходими, както и че са били разумни като размер (в</w:t>
      </w:r>
      <w:r w:rsidR="0005477B">
        <w:t>ж.</w:t>
      </w:r>
      <w:r w:rsidR="00E763D0">
        <w:t xml:space="preserve"> наред с други дела, </w:t>
      </w:r>
      <w:proofErr w:type="spellStart"/>
      <w:r w:rsidR="00E763D0">
        <w:rPr>
          <w:i/>
        </w:rPr>
        <w:t>Le</w:t>
      </w:r>
      <w:proofErr w:type="spellEnd"/>
      <w:r w:rsidR="00E763D0">
        <w:rPr>
          <w:i/>
        </w:rPr>
        <w:t xml:space="preserve"> </w:t>
      </w:r>
      <w:proofErr w:type="spellStart"/>
      <w:r w:rsidR="00E763D0">
        <w:rPr>
          <w:i/>
        </w:rPr>
        <w:t>Compte</w:t>
      </w:r>
      <w:proofErr w:type="spellEnd"/>
      <w:r w:rsidR="00E763D0">
        <w:rPr>
          <w:i/>
        </w:rPr>
        <w:t xml:space="preserve">, </w:t>
      </w:r>
      <w:proofErr w:type="spellStart"/>
      <w:r w:rsidR="00E763D0">
        <w:rPr>
          <w:i/>
        </w:rPr>
        <w:t>Van</w:t>
      </w:r>
      <w:proofErr w:type="spellEnd"/>
      <w:r w:rsidR="00E763D0">
        <w:rPr>
          <w:i/>
        </w:rPr>
        <w:t xml:space="preserve"> </w:t>
      </w:r>
      <w:proofErr w:type="spellStart"/>
      <w:r w:rsidR="00E763D0">
        <w:rPr>
          <w:i/>
        </w:rPr>
        <w:t>Leuven</w:t>
      </w:r>
      <w:proofErr w:type="spellEnd"/>
      <w:r w:rsidR="00E763D0">
        <w:rPr>
          <w:i/>
        </w:rPr>
        <w:t xml:space="preserve"> </w:t>
      </w:r>
      <w:proofErr w:type="spellStart"/>
      <w:r w:rsidR="00E763D0">
        <w:rPr>
          <w:i/>
        </w:rPr>
        <w:t>and</w:t>
      </w:r>
      <w:proofErr w:type="spellEnd"/>
      <w:r w:rsidR="00E763D0">
        <w:rPr>
          <w:i/>
        </w:rPr>
        <w:t xml:space="preserve"> De </w:t>
      </w:r>
      <w:proofErr w:type="spellStart"/>
      <w:r w:rsidR="00E763D0">
        <w:rPr>
          <w:i/>
        </w:rPr>
        <w:t>Meyere</w:t>
      </w:r>
      <w:proofErr w:type="spellEnd"/>
      <w:r w:rsidR="00E763D0">
        <w:rPr>
          <w:i/>
        </w:rPr>
        <w:t xml:space="preserve"> v. </w:t>
      </w:r>
      <w:proofErr w:type="spellStart"/>
      <w:r w:rsidR="00E763D0">
        <w:rPr>
          <w:i/>
        </w:rPr>
        <w:t>Belgium</w:t>
      </w:r>
      <w:proofErr w:type="spellEnd"/>
      <w:r w:rsidR="00E763D0">
        <w:t xml:space="preserve"> (чл</w:t>
      </w:r>
      <w:r w:rsidR="0005477B">
        <w:t>.</w:t>
      </w:r>
      <w:r w:rsidR="00E763D0">
        <w:t xml:space="preserve"> 50), 18 октомври 1982 г., § 17, Серия A, № 54). Във връзка с последна</w:t>
      </w:r>
      <w:r w:rsidR="00881571">
        <w:t>та</w:t>
      </w:r>
      <w:r w:rsidR="00E763D0">
        <w:t xml:space="preserve"> точка, </w:t>
      </w:r>
      <w:r w:rsidR="00884B2F">
        <w:t xml:space="preserve">съгласно </w:t>
      </w:r>
      <w:r w:rsidR="00E763D0">
        <w:t xml:space="preserve">установената съдебна практика, при разглеждането на иск за справедливо обезщетение Съдът не е обвързан от вътрешните </w:t>
      </w:r>
      <w:r w:rsidR="00604D44">
        <w:t>ставки</w:t>
      </w:r>
      <w:r w:rsidR="00884B2F">
        <w:t xml:space="preserve"> </w:t>
      </w:r>
      <w:r w:rsidR="00E763D0">
        <w:t>или стандарти (вж</w:t>
      </w:r>
      <w:r w:rsidR="00884B2F">
        <w:t>.</w:t>
      </w:r>
      <w:r w:rsidR="00E763D0">
        <w:t xml:space="preserve">, наред с много други, </w:t>
      </w:r>
      <w:proofErr w:type="spellStart"/>
      <w:r w:rsidR="00E763D0">
        <w:rPr>
          <w:i/>
        </w:rPr>
        <w:t>Abdulaziz</w:t>
      </w:r>
      <w:proofErr w:type="spellEnd"/>
      <w:r w:rsidR="00E763D0">
        <w:rPr>
          <w:i/>
        </w:rPr>
        <w:t xml:space="preserve">, </w:t>
      </w:r>
      <w:proofErr w:type="spellStart"/>
      <w:r w:rsidR="00E763D0">
        <w:rPr>
          <w:i/>
        </w:rPr>
        <w:t>Cabales</w:t>
      </w:r>
      <w:proofErr w:type="spellEnd"/>
      <w:r w:rsidR="00E763D0">
        <w:rPr>
          <w:i/>
        </w:rPr>
        <w:t xml:space="preserve"> </w:t>
      </w:r>
      <w:proofErr w:type="spellStart"/>
      <w:r w:rsidR="00E763D0">
        <w:rPr>
          <w:i/>
        </w:rPr>
        <w:t>and</w:t>
      </w:r>
      <w:proofErr w:type="spellEnd"/>
      <w:r w:rsidR="00E763D0">
        <w:rPr>
          <w:i/>
        </w:rPr>
        <w:t xml:space="preserve"> </w:t>
      </w:r>
      <w:proofErr w:type="spellStart"/>
      <w:r w:rsidR="00E763D0">
        <w:rPr>
          <w:i/>
        </w:rPr>
        <w:t>Balkandali</w:t>
      </w:r>
      <w:proofErr w:type="spellEnd"/>
      <w:r w:rsidR="00E763D0">
        <w:rPr>
          <w:i/>
        </w:rPr>
        <w:t xml:space="preserve"> v. </w:t>
      </w:r>
      <w:proofErr w:type="spellStart"/>
      <w:r w:rsidR="00E763D0">
        <w:rPr>
          <w:i/>
        </w:rPr>
        <w:t>the</w:t>
      </w:r>
      <w:proofErr w:type="spellEnd"/>
      <w:r w:rsidR="00E763D0">
        <w:rPr>
          <w:i/>
        </w:rPr>
        <w:t xml:space="preserve"> </w:t>
      </w:r>
      <w:proofErr w:type="spellStart"/>
      <w:r w:rsidR="00E763D0">
        <w:rPr>
          <w:i/>
        </w:rPr>
        <w:t>United</w:t>
      </w:r>
      <w:proofErr w:type="spellEnd"/>
      <w:r w:rsidR="00E763D0">
        <w:rPr>
          <w:i/>
        </w:rPr>
        <w:t xml:space="preserve"> </w:t>
      </w:r>
      <w:proofErr w:type="spellStart"/>
      <w:r w:rsidR="00E763D0">
        <w:rPr>
          <w:i/>
        </w:rPr>
        <w:t>Kingdom</w:t>
      </w:r>
      <w:proofErr w:type="spellEnd"/>
      <w:r w:rsidR="00E763D0">
        <w:t xml:space="preserve">, 28 май 1985 г., § 99 (а), </w:t>
      </w:r>
      <w:r w:rsidR="00884B2F">
        <w:t>С</w:t>
      </w:r>
      <w:r w:rsidR="00E763D0">
        <w:t xml:space="preserve">ерия А, № 94; </w:t>
      </w:r>
      <w:proofErr w:type="spellStart"/>
      <w:r w:rsidR="00E763D0">
        <w:rPr>
          <w:i/>
        </w:rPr>
        <w:t>Papamichalopoulos</w:t>
      </w:r>
      <w:proofErr w:type="spellEnd"/>
      <w:r w:rsidR="00E763D0">
        <w:rPr>
          <w:i/>
        </w:rPr>
        <w:t xml:space="preserve"> </w:t>
      </w:r>
      <w:proofErr w:type="spellStart"/>
      <w:r w:rsidR="00E763D0">
        <w:rPr>
          <w:i/>
        </w:rPr>
        <w:t>and</w:t>
      </w:r>
      <w:proofErr w:type="spellEnd"/>
      <w:r w:rsidR="00E763D0">
        <w:rPr>
          <w:i/>
        </w:rPr>
        <w:t xml:space="preserve"> </w:t>
      </w:r>
      <w:proofErr w:type="spellStart"/>
      <w:r w:rsidR="00E763D0">
        <w:rPr>
          <w:i/>
        </w:rPr>
        <w:t>Others</w:t>
      </w:r>
      <w:proofErr w:type="spellEnd"/>
      <w:r w:rsidR="00E763D0">
        <w:rPr>
          <w:i/>
        </w:rPr>
        <w:t xml:space="preserve"> v. </w:t>
      </w:r>
      <w:proofErr w:type="spellStart"/>
      <w:r w:rsidR="00E763D0">
        <w:rPr>
          <w:i/>
        </w:rPr>
        <w:t>Greece</w:t>
      </w:r>
      <w:proofErr w:type="spellEnd"/>
      <w:r w:rsidR="00E763D0">
        <w:t xml:space="preserve">  (чл</w:t>
      </w:r>
      <w:r w:rsidR="00884B2F">
        <w:t>.</w:t>
      </w:r>
      <w:r w:rsidR="00E763D0">
        <w:t xml:space="preserve"> 50)</w:t>
      </w:r>
      <w:r w:rsidR="00884B2F">
        <w:t>,</w:t>
      </w:r>
      <w:r w:rsidR="00E763D0">
        <w:t xml:space="preserve"> 31 октомври 1995 г., § 47, </w:t>
      </w:r>
      <w:r w:rsidR="00884B2F">
        <w:t>С</w:t>
      </w:r>
      <w:r w:rsidR="00E763D0">
        <w:t xml:space="preserve">ерия А, № 330-B;... и </w:t>
      </w:r>
      <w:r w:rsidR="00E763D0">
        <w:rPr>
          <w:i/>
        </w:rPr>
        <w:t>Димитров и други срещу България</w:t>
      </w:r>
      <w:r w:rsidR="00E763D0">
        <w:t>, № 77938/11</w:t>
      </w:r>
      <w:r w:rsidR="00E763D0">
        <w:rPr>
          <w:snapToGrid w:val="0"/>
        </w:rPr>
        <w:t>, § 190, 1 юли 2014 г.</w:t>
      </w:r>
      <w:r w:rsidR="00E763D0">
        <w:t xml:space="preserve">), дори по отношение на разходи, </w:t>
      </w:r>
      <w:r w:rsidR="00066115">
        <w:t>относими към</w:t>
      </w:r>
      <w:r w:rsidR="00E763D0">
        <w:t xml:space="preserve"> вътрешното производство (вж</w:t>
      </w:r>
      <w:r w:rsidR="00066115">
        <w:t>.</w:t>
      </w:r>
      <w:r w:rsidR="00E763D0">
        <w:t xml:space="preserve"> </w:t>
      </w:r>
      <w:proofErr w:type="spellStart"/>
      <w:r w:rsidR="00E763D0">
        <w:rPr>
          <w:rFonts w:ascii="Times New Roman" w:hAnsi="Times New Roman"/>
          <w:i/>
          <w:snapToGrid w:val="0"/>
          <w:spacing w:val="-2"/>
        </w:rPr>
        <w:t>König</w:t>
      </w:r>
      <w:proofErr w:type="spellEnd"/>
      <w:r w:rsidR="00E763D0">
        <w:rPr>
          <w:rFonts w:ascii="Times New Roman" w:hAnsi="Times New Roman"/>
          <w:i/>
          <w:snapToGrid w:val="0"/>
          <w:spacing w:val="-2"/>
        </w:rPr>
        <w:t xml:space="preserve"> v. </w:t>
      </w:r>
      <w:proofErr w:type="spellStart"/>
      <w:r w:rsidR="00E763D0">
        <w:rPr>
          <w:rFonts w:ascii="Times New Roman" w:hAnsi="Times New Roman"/>
          <w:i/>
          <w:snapToGrid w:val="0"/>
          <w:spacing w:val="-2"/>
        </w:rPr>
        <w:t>Germany</w:t>
      </w:r>
      <w:proofErr w:type="spellEnd"/>
      <w:r w:rsidR="00E763D0">
        <w:rPr>
          <w:rFonts w:ascii="Times New Roman" w:hAnsi="Times New Roman"/>
          <w:snapToGrid w:val="0"/>
          <w:spacing w:val="-2"/>
        </w:rPr>
        <w:t xml:space="preserve"> (</w:t>
      </w:r>
      <w:r w:rsidR="00066115">
        <w:rPr>
          <w:rFonts w:ascii="Times New Roman" w:hAnsi="Times New Roman"/>
          <w:snapToGrid w:val="0"/>
          <w:spacing w:val="-2"/>
        </w:rPr>
        <w:t>ч</w:t>
      </w:r>
      <w:r w:rsidR="00E763D0">
        <w:rPr>
          <w:rFonts w:ascii="Times New Roman" w:hAnsi="Times New Roman"/>
          <w:snapToGrid w:val="0"/>
          <w:spacing w:val="-2"/>
        </w:rPr>
        <w:t>л</w:t>
      </w:r>
      <w:r w:rsidR="00066115">
        <w:rPr>
          <w:rFonts w:ascii="Times New Roman" w:hAnsi="Times New Roman"/>
          <w:snapToGrid w:val="0"/>
          <w:spacing w:val="-2"/>
        </w:rPr>
        <w:t>.</w:t>
      </w:r>
      <w:r w:rsidR="00E763D0">
        <w:rPr>
          <w:rFonts w:ascii="Times New Roman" w:hAnsi="Times New Roman"/>
          <w:snapToGrid w:val="0"/>
          <w:spacing w:val="-2"/>
        </w:rPr>
        <w:t xml:space="preserve"> 50)</w:t>
      </w:r>
      <w:r w:rsidR="00E763D0">
        <w:rPr>
          <w:rFonts w:ascii="Times New Roman" w:hAnsi="Times New Roman"/>
        </w:rPr>
        <w:t xml:space="preserve">, 10 март 1980 г., § 23, </w:t>
      </w:r>
      <w:r w:rsidR="00066115">
        <w:rPr>
          <w:rFonts w:ascii="Times New Roman" w:hAnsi="Times New Roman"/>
        </w:rPr>
        <w:t>С</w:t>
      </w:r>
      <w:r w:rsidR="00E763D0">
        <w:rPr>
          <w:rFonts w:ascii="Times New Roman" w:hAnsi="Times New Roman"/>
        </w:rPr>
        <w:t xml:space="preserve">ерия А, № 36; </w:t>
      </w:r>
      <w:proofErr w:type="spellStart"/>
      <w:r w:rsidR="00E763D0">
        <w:rPr>
          <w:i/>
        </w:rPr>
        <w:t>Eckle</w:t>
      </w:r>
      <w:proofErr w:type="spellEnd"/>
      <w:r w:rsidR="00E763D0">
        <w:rPr>
          <w:i/>
        </w:rPr>
        <w:t xml:space="preserve"> v. </w:t>
      </w:r>
      <w:proofErr w:type="spellStart"/>
      <w:r w:rsidR="00E763D0">
        <w:rPr>
          <w:i/>
        </w:rPr>
        <w:t>Germany</w:t>
      </w:r>
      <w:proofErr w:type="spellEnd"/>
      <w:r w:rsidR="00E763D0">
        <w:t xml:space="preserve"> (</w:t>
      </w:r>
      <w:r w:rsidR="00E763D0">
        <w:rPr>
          <w:rFonts w:ascii="Times New Roman" w:hAnsi="Times New Roman"/>
        </w:rPr>
        <w:t>чл</w:t>
      </w:r>
      <w:r w:rsidR="00066115">
        <w:rPr>
          <w:rFonts w:ascii="Times New Roman" w:hAnsi="Times New Roman"/>
        </w:rPr>
        <w:t>.</w:t>
      </w:r>
      <w:r w:rsidR="00E763D0">
        <w:rPr>
          <w:rFonts w:ascii="Times New Roman" w:hAnsi="Times New Roman"/>
        </w:rPr>
        <w:t xml:space="preserve"> 50), 21 юни 1983 г., § 35, </w:t>
      </w:r>
      <w:r w:rsidR="00066115">
        <w:rPr>
          <w:rFonts w:ascii="Times New Roman" w:hAnsi="Times New Roman"/>
        </w:rPr>
        <w:t>С</w:t>
      </w:r>
      <w:r w:rsidR="00E763D0">
        <w:rPr>
          <w:rFonts w:ascii="Times New Roman" w:hAnsi="Times New Roman"/>
        </w:rPr>
        <w:t xml:space="preserve">ерия А, № 65; и  </w:t>
      </w:r>
      <w:proofErr w:type="spellStart"/>
      <w:r w:rsidR="00E763D0">
        <w:rPr>
          <w:i/>
        </w:rPr>
        <w:t>Papamichalopoulos</w:t>
      </w:r>
      <w:proofErr w:type="spellEnd"/>
      <w:r w:rsidR="00E763D0">
        <w:rPr>
          <w:i/>
        </w:rPr>
        <w:t xml:space="preserve"> </w:t>
      </w:r>
      <w:proofErr w:type="spellStart"/>
      <w:r w:rsidR="00E763D0">
        <w:rPr>
          <w:i/>
        </w:rPr>
        <w:t>and</w:t>
      </w:r>
      <w:proofErr w:type="spellEnd"/>
      <w:r w:rsidR="00E763D0">
        <w:rPr>
          <w:i/>
        </w:rPr>
        <w:t xml:space="preserve"> </w:t>
      </w:r>
      <w:proofErr w:type="spellStart"/>
      <w:r w:rsidR="00E763D0">
        <w:rPr>
          <w:i/>
        </w:rPr>
        <w:t>Others</w:t>
      </w:r>
      <w:proofErr w:type="spellEnd"/>
      <w:r w:rsidR="00E763D0">
        <w:rPr>
          <w:rFonts w:ascii="Times New Roman" w:hAnsi="Times New Roman"/>
        </w:rPr>
        <w:t>, цитирано по-горе, § 47).</w:t>
      </w:r>
    </w:p>
    <w:p w:rsidR="001928F2" w:rsidRPr="00631052" w:rsidRDefault="001928F2" w:rsidP="00631052">
      <w:pPr>
        <w:pStyle w:val="ECHRHeading4"/>
        <w:outlineLvl w:val="4"/>
      </w:pPr>
      <w:r>
        <w:t xml:space="preserve">(a)  Разходи, </w:t>
      </w:r>
      <w:r w:rsidR="00604D44">
        <w:t>направени</w:t>
      </w:r>
      <w:r w:rsidR="00066115">
        <w:t xml:space="preserve"> </w:t>
      </w:r>
      <w:r>
        <w:t>в националните производства</w:t>
      </w:r>
    </w:p>
    <w:p w:rsidR="00E763D0" w:rsidRPr="00631052" w:rsidRDefault="00AE5851" w:rsidP="00631052">
      <w:pPr>
        <w:pStyle w:val="ECHRPara"/>
      </w:pPr>
      <w:fldSimple w:instr=" SEQ level0 \*arabic ">
        <w:r w:rsidR="00631052" w:rsidRPr="00631052">
          <w:rPr>
            <w:noProof/>
          </w:rPr>
          <w:t>73</w:t>
        </w:r>
      </w:fldSimple>
      <w:r w:rsidR="00E763D0">
        <w:t xml:space="preserve">.  Във връзка с тази </w:t>
      </w:r>
      <w:r w:rsidR="00066115">
        <w:t>точка от</w:t>
      </w:r>
      <w:r w:rsidR="00E763D0">
        <w:t xml:space="preserve"> иска</w:t>
      </w:r>
      <w:r w:rsidR="00881571">
        <w:t>нето</w:t>
      </w:r>
      <w:r w:rsidR="00E763D0">
        <w:t xml:space="preserve">, Съдът смята за уместно </w:t>
      </w:r>
      <w:r w:rsidR="00066115">
        <w:t>първо</w:t>
      </w:r>
      <w:r w:rsidR="00E763D0">
        <w:t xml:space="preserve"> да разграни</w:t>
      </w:r>
      <w:r w:rsidR="00B00696">
        <w:t>чи</w:t>
      </w:r>
      <w:r w:rsidR="00E763D0">
        <w:t xml:space="preserve"> вредите, нанесени в резултат </w:t>
      </w:r>
      <w:r w:rsidR="00B00696">
        <w:t xml:space="preserve">на </w:t>
      </w:r>
      <w:r w:rsidR="00E763D0">
        <w:t>нарушение на Конвенцията</w:t>
      </w:r>
      <w:r w:rsidR="00881571">
        <w:t>,</w:t>
      </w:r>
      <w:r w:rsidR="00E763D0">
        <w:t xml:space="preserve"> и разходите, </w:t>
      </w:r>
      <w:r w:rsidR="00604D44">
        <w:t>направени</w:t>
      </w:r>
      <w:r w:rsidR="00B00696">
        <w:t xml:space="preserve"> </w:t>
      </w:r>
      <w:r w:rsidR="00E763D0">
        <w:t xml:space="preserve">от жалбоподателя </w:t>
      </w:r>
      <w:r w:rsidR="00B00696">
        <w:t>за</w:t>
      </w:r>
      <w:r w:rsidR="00E763D0">
        <w:t xml:space="preserve"> предотврат</w:t>
      </w:r>
      <w:r w:rsidR="00B00696">
        <w:t>яване на</w:t>
      </w:r>
      <w:r w:rsidR="00E763D0">
        <w:t xml:space="preserve"> това нарушение или </w:t>
      </w:r>
      <w:r w:rsidR="00DF18E8">
        <w:t>за</w:t>
      </w:r>
      <w:r w:rsidR="00E763D0">
        <w:t xml:space="preserve"> получ</w:t>
      </w:r>
      <w:r w:rsidR="00DF18E8">
        <w:t>аване на обезщетени</w:t>
      </w:r>
      <w:r w:rsidR="00881571">
        <w:t>е</w:t>
      </w:r>
      <w:r w:rsidR="00E763D0">
        <w:t xml:space="preserve"> за нарушението (в</w:t>
      </w:r>
      <w:r w:rsidR="00DF18E8">
        <w:t>ж.</w:t>
      </w:r>
      <w:r w:rsidR="00E763D0">
        <w:t xml:space="preserve"> </w:t>
      </w:r>
      <w:proofErr w:type="spellStart"/>
      <w:r w:rsidR="00E763D0">
        <w:rPr>
          <w:i/>
        </w:rPr>
        <w:t>Neumeister</w:t>
      </w:r>
      <w:proofErr w:type="spellEnd"/>
      <w:r w:rsidR="00E763D0">
        <w:rPr>
          <w:i/>
        </w:rPr>
        <w:t xml:space="preserve"> v. </w:t>
      </w:r>
      <w:proofErr w:type="spellStart"/>
      <w:r w:rsidR="00E763D0">
        <w:rPr>
          <w:i/>
        </w:rPr>
        <w:t>Austria</w:t>
      </w:r>
      <w:proofErr w:type="spellEnd"/>
      <w:r w:rsidR="00E763D0">
        <w:t xml:space="preserve"> (</w:t>
      </w:r>
      <w:r w:rsidR="00DF18E8">
        <w:t xml:space="preserve">чл. </w:t>
      </w:r>
      <w:r w:rsidR="00E763D0">
        <w:t xml:space="preserve">50), 7 май 1974 г., § 43, </w:t>
      </w:r>
      <w:r w:rsidR="00DF18E8">
        <w:t xml:space="preserve">Серия </w:t>
      </w:r>
      <w:r w:rsidR="00E763D0">
        <w:t xml:space="preserve">A, № 17; </w:t>
      </w:r>
      <w:proofErr w:type="spellStart"/>
      <w:r w:rsidR="00E763D0">
        <w:t>The</w:t>
      </w:r>
      <w:proofErr w:type="spellEnd"/>
      <w:r w:rsidR="00E763D0">
        <w:t xml:space="preserve"> </w:t>
      </w:r>
      <w:proofErr w:type="spellStart"/>
      <w:r w:rsidR="00E763D0">
        <w:t>Sunday</w:t>
      </w:r>
      <w:proofErr w:type="spellEnd"/>
      <w:r w:rsidR="00E763D0">
        <w:t xml:space="preserve"> </w:t>
      </w:r>
      <w:proofErr w:type="spellStart"/>
      <w:r w:rsidR="00E763D0">
        <w:t>Times</w:t>
      </w:r>
      <w:proofErr w:type="spellEnd"/>
      <w:r w:rsidR="00E763D0">
        <w:rPr>
          <w:i/>
        </w:rPr>
        <w:t xml:space="preserve"> v. </w:t>
      </w:r>
      <w:proofErr w:type="spellStart"/>
      <w:r w:rsidR="00E763D0">
        <w:rPr>
          <w:i/>
        </w:rPr>
        <w:t>the</w:t>
      </w:r>
      <w:proofErr w:type="spellEnd"/>
      <w:r w:rsidR="00E763D0">
        <w:rPr>
          <w:i/>
        </w:rPr>
        <w:t xml:space="preserve"> </w:t>
      </w:r>
      <w:proofErr w:type="spellStart"/>
      <w:r w:rsidR="00E763D0">
        <w:rPr>
          <w:i/>
        </w:rPr>
        <w:t>United</w:t>
      </w:r>
      <w:proofErr w:type="spellEnd"/>
      <w:r w:rsidR="00E763D0">
        <w:rPr>
          <w:i/>
        </w:rPr>
        <w:t xml:space="preserve"> </w:t>
      </w:r>
      <w:proofErr w:type="spellStart"/>
      <w:r w:rsidR="00E763D0">
        <w:rPr>
          <w:i/>
        </w:rPr>
        <w:t>Kingdom</w:t>
      </w:r>
      <w:proofErr w:type="spellEnd"/>
      <w:r w:rsidR="00E763D0">
        <w:rPr>
          <w:i/>
        </w:rPr>
        <w:t xml:space="preserve"> (№ 1)</w:t>
      </w:r>
      <w:r w:rsidR="00E763D0">
        <w:t xml:space="preserve"> (</w:t>
      </w:r>
      <w:r w:rsidR="00DF18E8">
        <w:t xml:space="preserve">чл. </w:t>
      </w:r>
      <w:r w:rsidR="00E763D0">
        <w:t xml:space="preserve">50), 6 ноември 1980 г., § 16, Серия A, № 38; </w:t>
      </w:r>
      <w:proofErr w:type="spellStart"/>
      <w:r w:rsidR="00E763D0">
        <w:rPr>
          <w:i/>
        </w:rPr>
        <w:t>Le</w:t>
      </w:r>
      <w:proofErr w:type="spellEnd"/>
      <w:r w:rsidR="00E763D0">
        <w:rPr>
          <w:i/>
        </w:rPr>
        <w:t xml:space="preserve"> </w:t>
      </w:r>
      <w:proofErr w:type="spellStart"/>
      <w:r w:rsidR="00E763D0">
        <w:rPr>
          <w:i/>
        </w:rPr>
        <w:t>Compte</w:t>
      </w:r>
      <w:proofErr w:type="spellEnd"/>
      <w:r w:rsidR="00E763D0">
        <w:rPr>
          <w:i/>
        </w:rPr>
        <w:t xml:space="preserve">, </w:t>
      </w:r>
      <w:proofErr w:type="spellStart"/>
      <w:r w:rsidR="00E763D0">
        <w:rPr>
          <w:i/>
        </w:rPr>
        <w:t>Van</w:t>
      </w:r>
      <w:proofErr w:type="spellEnd"/>
      <w:r w:rsidR="00E763D0">
        <w:rPr>
          <w:i/>
        </w:rPr>
        <w:t xml:space="preserve"> </w:t>
      </w:r>
      <w:proofErr w:type="spellStart"/>
      <w:r w:rsidR="00E763D0">
        <w:rPr>
          <w:i/>
        </w:rPr>
        <w:t>Leuven</w:t>
      </w:r>
      <w:proofErr w:type="spellEnd"/>
      <w:r w:rsidR="00E763D0">
        <w:rPr>
          <w:i/>
        </w:rPr>
        <w:t xml:space="preserve"> </w:t>
      </w:r>
      <w:proofErr w:type="spellStart"/>
      <w:r w:rsidR="00E763D0">
        <w:rPr>
          <w:i/>
        </w:rPr>
        <w:t>and</w:t>
      </w:r>
      <w:proofErr w:type="spellEnd"/>
      <w:r w:rsidR="00E763D0">
        <w:rPr>
          <w:i/>
        </w:rPr>
        <w:t xml:space="preserve"> De </w:t>
      </w:r>
      <w:proofErr w:type="spellStart"/>
      <w:r w:rsidR="00E763D0">
        <w:rPr>
          <w:i/>
        </w:rPr>
        <w:t>Meyere</w:t>
      </w:r>
      <w:proofErr w:type="spellEnd"/>
      <w:r w:rsidR="00E763D0">
        <w:t xml:space="preserve">, цитирани по-горе, § 14; и </w:t>
      </w:r>
      <w:r w:rsidR="00E763D0">
        <w:rPr>
          <w:i/>
        </w:rPr>
        <w:t>Димитров и други</w:t>
      </w:r>
      <w:r w:rsidR="00E763D0">
        <w:t xml:space="preserve"> , цитирани по-горе</w:t>
      </w:r>
      <w:r w:rsidR="00E763D0">
        <w:rPr>
          <w:snapToGrid w:val="0"/>
        </w:rPr>
        <w:t>, § 180</w:t>
      </w:r>
      <w:r w:rsidR="00E763D0">
        <w:t xml:space="preserve">). Претенцията на жалбоподателя </w:t>
      </w:r>
      <w:r w:rsidR="00C40B4F">
        <w:t xml:space="preserve">безспорно </w:t>
      </w:r>
      <w:r w:rsidR="00E763D0">
        <w:t xml:space="preserve">попада </w:t>
      </w:r>
      <w:r w:rsidR="00C40B4F">
        <w:t xml:space="preserve">в точката </w:t>
      </w:r>
      <w:r w:rsidR="00E763D0">
        <w:t xml:space="preserve">за разноски, а не за имуществени вреди, в резултат </w:t>
      </w:r>
      <w:r w:rsidR="00C40B4F">
        <w:t xml:space="preserve">на </w:t>
      </w:r>
      <w:r w:rsidR="00E763D0">
        <w:t>нарушение на Конвенцията.</w:t>
      </w:r>
    </w:p>
    <w:p w:rsidR="006F6B29" w:rsidRPr="00631052" w:rsidRDefault="00AE5851" w:rsidP="00631052">
      <w:pPr>
        <w:pStyle w:val="ECHRPara"/>
      </w:pPr>
      <w:fldSimple w:instr=" SEQ level0 \*arabic ">
        <w:r w:rsidR="00631052" w:rsidRPr="00631052">
          <w:rPr>
            <w:noProof/>
          </w:rPr>
          <w:t>74</w:t>
        </w:r>
      </w:fldSimple>
      <w:r w:rsidR="00C520FC">
        <w:t xml:space="preserve">.  Независимо от това, на жалбоподателя се полага </w:t>
      </w:r>
      <w:r w:rsidR="00760A48">
        <w:t xml:space="preserve">възстановяване на </w:t>
      </w:r>
      <w:r w:rsidR="00C520FC">
        <w:t xml:space="preserve">разходите и разноските, направени на национално ниво в опит </w:t>
      </w:r>
      <w:r w:rsidR="00760A48">
        <w:t xml:space="preserve">за </w:t>
      </w:r>
      <w:r w:rsidR="00C520FC">
        <w:t>предотврат</w:t>
      </w:r>
      <w:r w:rsidR="00760A48">
        <w:t>яване на</w:t>
      </w:r>
      <w:r w:rsidR="00C520FC">
        <w:t xml:space="preserve"> нарушение</w:t>
      </w:r>
      <w:r w:rsidR="00604D44">
        <w:t>то,</w:t>
      </w:r>
      <w:r w:rsidR="00C520FC">
        <w:t xml:space="preserve"> </w:t>
      </w:r>
      <w:r w:rsidR="00760A48">
        <w:t>констатирано от Съда</w:t>
      </w:r>
      <w:r w:rsidR="00604D44">
        <w:t>,</w:t>
      </w:r>
      <w:r w:rsidR="00C520FC">
        <w:t xml:space="preserve"> или </w:t>
      </w:r>
      <w:r w:rsidR="00760A48">
        <w:t xml:space="preserve">за </w:t>
      </w:r>
      <w:r w:rsidR="00C520FC">
        <w:t>получ</w:t>
      </w:r>
      <w:r w:rsidR="00A2257E">
        <w:t>аване</w:t>
      </w:r>
      <w:r w:rsidR="00C520FC">
        <w:t xml:space="preserve"> </w:t>
      </w:r>
      <w:r w:rsidR="00A2257E">
        <w:t xml:space="preserve">на </w:t>
      </w:r>
      <w:r w:rsidR="00C520FC">
        <w:t>обезщетение за нарушението (в</w:t>
      </w:r>
      <w:r w:rsidR="00A2257E">
        <w:t>ж.</w:t>
      </w:r>
      <w:r w:rsidR="00C520FC">
        <w:t xml:space="preserve"> наред с други дела, цитираното по-горе, </w:t>
      </w:r>
      <w:proofErr w:type="spellStart"/>
      <w:r w:rsidR="00C520FC">
        <w:rPr>
          <w:i/>
        </w:rPr>
        <w:t>Le</w:t>
      </w:r>
      <w:proofErr w:type="spellEnd"/>
      <w:r w:rsidR="00C520FC">
        <w:rPr>
          <w:i/>
        </w:rPr>
        <w:t xml:space="preserve"> </w:t>
      </w:r>
      <w:proofErr w:type="spellStart"/>
      <w:r w:rsidR="00C520FC">
        <w:rPr>
          <w:i/>
        </w:rPr>
        <w:t>Compte</w:t>
      </w:r>
      <w:proofErr w:type="spellEnd"/>
      <w:r w:rsidR="00C520FC">
        <w:rPr>
          <w:i/>
        </w:rPr>
        <w:t xml:space="preserve">, </w:t>
      </w:r>
      <w:proofErr w:type="spellStart"/>
      <w:r w:rsidR="00C520FC">
        <w:rPr>
          <w:i/>
        </w:rPr>
        <w:t>Van</w:t>
      </w:r>
      <w:proofErr w:type="spellEnd"/>
      <w:r w:rsidR="00C520FC">
        <w:rPr>
          <w:i/>
        </w:rPr>
        <w:t xml:space="preserve"> </w:t>
      </w:r>
      <w:proofErr w:type="spellStart"/>
      <w:r w:rsidR="00C520FC">
        <w:rPr>
          <w:i/>
        </w:rPr>
        <w:t>Leuven</w:t>
      </w:r>
      <w:proofErr w:type="spellEnd"/>
      <w:r w:rsidR="00C520FC">
        <w:rPr>
          <w:i/>
        </w:rPr>
        <w:t xml:space="preserve"> </w:t>
      </w:r>
      <w:proofErr w:type="spellStart"/>
      <w:r w:rsidR="00C520FC">
        <w:rPr>
          <w:i/>
        </w:rPr>
        <w:t>and</w:t>
      </w:r>
      <w:proofErr w:type="spellEnd"/>
      <w:r w:rsidR="00C520FC">
        <w:rPr>
          <w:i/>
        </w:rPr>
        <w:t xml:space="preserve"> De </w:t>
      </w:r>
      <w:proofErr w:type="spellStart"/>
      <w:r w:rsidR="00C520FC">
        <w:rPr>
          <w:i/>
        </w:rPr>
        <w:t>Meyere</w:t>
      </w:r>
      <w:proofErr w:type="spellEnd"/>
      <w:r w:rsidR="00C520FC">
        <w:t xml:space="preserve">, § 17). В настоящия случай целта на производството пред </w:t>
      </w:r>
      <w:r w:rsidR="00A2257E">
        <w:t xml:space="preserve">органите на </w:t>
      </w:r>
      <w:r w:rsidR="00C520FC">
        <w:t>българск</w:t>
      </w:r>
      <w:r w:rsidR="00A2257E">
        <w:t>ата прокуратура</w:t>
      </w:r>
      <w:r w:rsidR="00C520FC">
        <w:t xml:space="preserve"> е била именно да се постигне обезщетение за сериозните нарушения на чл. 3 от Конвенцията, като се осигури </w:t>
      </w:r>
      <w:r w:rsidR="009A2542">
        <w:t xml:space="preserve">спазване на процедурното ограничение на </w:t>
      </w:r>
      <w:r w:rsidR="00C520FC">
        <w:t>този член (в</w:t>
      </w:r>
      <w:r w:rsidR="009A2542">
        <w:t>ж.</w:t>
      </w:r>
      <w:r w:rsidR="00C520FC">
        <w:t xml:space="preserve">, </w:t>
      </w:r>
      <w:r w:rsidR="00C520FC">
        <w:rPr>
          <w:i/>
        </w:rPr>
        <w:t>с нужните изменения</w:t>
      </w:r>
      <w:r w:rsidR="00C520FC">
        <w:t xml:space="preserve">, </w:t>
      </w:r>
      <w:r w:rsidR="00C520FC">
        <w:rPr>
          <w:i/>
        </w:rPr>
        <w:t xml:space="preserve">De </w:t>
      </w:r>
      <w:proofErr w:type="spellStart"/>
      <w:r w:rsidR="00C520FC">
        <w:rPr>
          <w:i/>
        </w:rPr>
        <w:t>Wilde</w:t>
      </w:r>
      <w:proofErr w:type="spellEnd"/>
      <w:r w:rsidR="00C520FC">
        <w:rPr>
          <w:i/>
        </w:rPr>
        <w:t xml:space="preserve">, </w:t>
      </w:r>
      <w:proofErr w:type="spellStart"/>
      <w:r w:rsidR="00C520FC">
        <w:rPr>
          <w:i/>
        </w:rPr>
        <w:t>Ooms</w:t>
      </w:r>
      <w:proofErr w:type="spellEnd"/>
      <w:r w:rsidR="00C520FC">
        <w:rPr>
          <w:i/>
        </w:rPr>
        <w:t xml:space="preserve"> </w:t>
      </w:r>
      <w:proofErr w:type="spellStart"/>
      <w:r w:rsidR="00C520FC">
        <w:rPr>
          <w:i/>
        </w:rPr>
        <w:t>and</w:t>
      </w:r>
      <w:proofErr w:type="spellEnd"/>
      <w:r w:rsidR="00C520FC">
        <w:rPr>
          <w:i/>
        </w:rPr>
        <w:t xml:space="preserve"> </w:t>
      </w:r>
      <w:proofErr w:type="spellStart"/>
      <w:r w:rsidR="00C520FC">
        <w:rPr>
          <w:i/>
        </w:rPr>
        <w:t>Versyp</w:t>
      </w:r>
      <w:proofErr w:type="spellEnd"/>
      <w:r w:rsidR="00C520FC">
        <w:rPr>
          <w:i/>
        </w:rPr>
        <w:t xml:space="preserve"> v. </w:t>
      </w:r>
      <w:proofErr w:type="spellStart"/>
      <w:r w:rsidR="00C520FC">
        <w:rPr>
          <w:i/>
        </w:rPr>
        <w:t>Belgium</w:t>
      </w:r>
      <w:proofErr w:type="spellEnd"/>
      <w:r w:rsidR="00C520FC">
        <w:t xml:space="preserve">, 18 юни 1971 г., § 50, Серия А, № 12; </w:t>
      </w:r>
      <w:proofErr w:type="spellStart"/>
      <w:r w:rsidR="00C520FC">
        <w:rPr>
          <w:i/>
        </w:rPr>
        <w:t>Airey</w:t>
      </w:r>
      <w:proofErr w:type="spellEnd"/>
      <w:r w:rsidR="00C520FC">
        <w:rPr>
          <w:i/>
        </w:rPr>
        <w:t xml:space="preserve"> v. </w:t>
      </w:r>
      <w:proofErr w:type="spellStart"/>
      <w:r w:rsidR="00C520FC">
        <w:rPr>
          <w:i/>
        </w:rPr>
        <w:t>Ireland</w:t>
      </w:r>
      <w:proofErr w:type="spellEnd"/>
      <w:r w:rsidR="00C520FC">
        <w:t xml:space="preserve">, цитирани по-горе, § 18) Съответно разноските, направени в процеса на тези производства, са възстановими </w:t>
      </w:r>
      <w:r w:rsidR="009A2542">
        <w:t>съгласно</w:t>
      </w:r>
      <w:r w:rsidR="00C520FC">
        <w:t xml:space="preserve"> чл. 41 от Конвенцията. Същото обаче не </w:t>
      </w:r>
      <w:r w:rsidR="009A2542">
        <w:t>важи за</w:t>
      </w:r>
      <w:r w:rsidR="00C520FC">
        <w:t xml:space="preserve"> разходите, </w:t>
      </w:r>
      <w:r w:rsidR="00604D44">
        <w:t>направени</w:t>
      </w:r>
      <w:r w:rsidR="009A2542">
        <w:t xml:space="preserve"> </w:t>
      </w:r>
      <w:r w:rsidR="00C520FC">
        <w:t>от жалбоподателя във връзка с производството за съдебно преразглеждане на наложената му административна глоба; това не представляват разходи, направени при търсенето на обезщетение за нарушенията на Конвенцията, установени в този случай (в</w:t>
      </w:r>
      <w:r w:rsidR="0068019A">
        <w:t>ж.</w:t>
      </w:r>
      <w:r w:rsidR="00C520FC">
        <w:t xml:space="preserve">, </w:t>
      </w:r>
      <w:r w:rsidR="00C520FC">
        <w:rPr>
          <w:i/>
        </w:rPr>
        <w:t>с необходимите промени</w:t>
      </w:r>
      <w:r w:rsidR="00C520FC">
        <w:t xml:space="preserve">, </w:t>
      </w:r>
      <w:r w:rsidR="00C520FC">
        <w:rPr>
          <w:i/>
        </w:rPr>
        <w:t>Николова срещу България</w:t>
      </w:r>
      <w:r w:rsidR="00C520FC">
        <w:t xml:space="preserve"> [GC], № 31195/96, § 79, ЕСПЧ 1999-II;.</w:t>
      </w:r>
      <w:r w:rsidR="00C520FC">
        <w:rPr>
          <w:i/>
        </w:rPr>
        <w:t>ЕМК срещу България,</w:t>
      </w:r>
      <w:r w:rsidR="00C520FC">
        <w:t xml:space="preserve"> № 43231/98, § 153, 18 януари 2005 г. ... и </w:t>
      </w:r>
      <w:proofErr w:type="spellStart"/>
      <w:r w:rsidR="00C520FC">
        <w:rPr>
          <w:i/>
        </w:rPr>
        <w:t>Кашавелов</w:t>
      </w:r>
      <w:proofErr w:type="spellEnd"/>
      <w:r w:rsidR="00C520FC">
        <w:rPr>
          <w:i/>
        </w:rPr>
        <w:t xml:space="preserve"> срещу България</w:t>
      </w:r>
      <w:r w:rsidR="00C520FC">
        <w:t>, № 891/05</w:t>
      </w:r>
      <w:r w:rsidR="00C520FC">
        <w:rPr>
          <w:snapToGrid w:val="0"/>
        </w:rPr>
        <w:t>, § 59, 20 януари 2011 г.</w:t>
      </w:r>
      <w:r w:rsidR="00C520FC">
        <w:t>).</w:t>
      </w:r>
    </w:p>
    <w:p w:rsidR="00014566" w:rsidRPr="00631052" w:rsidRDefault="00AE5851" w:rsidP="00631052">
      <w:pPr>
        <w:pStyle w:val="ECHRPara"/>
      </w:pPr>
      <w:fldSimple w:instr=" SEQ level0 \*arabic ">
        <w:r w:rsidR="00631052" w:rsidRPr="00631052">
          <w:rPr>
            <w:noProof/>
          </w:rPr>
          <w:t>75</w:t>
        </w:r>
      </w:fldSimple>
      <w:r w:rsidR="00635E07">
        <w:t xml:space="preserve">.  Съдът не вижда причина да се съмнява, че жалбоподателят действително е </w:t>
      </w:r>
      <w:r w:rsidR="0068019A">
        <w:t>за</w:t>
      </w:r>
      <w:r w:rsidR="00635E07">
        <w:t xml:space="preserve">платил </w:t>
      </w:r>
      <w:r w:rsidR="0068019A">
        <w:t>хонорарите</w:t>
      </w:r>
      <w:r w:rsidR="00635E07">
        <w:t xml:space="preserve">, </w:t>
      </w:r>
      <w:r w:rsidR="0068019A">
        <w:t xml:space="preserve">начислени </w:t>
      </w:r>
      <w:r w:rsidR="00635E07">
        <w:t xml:space="preserve">от неговия процесуален защитник за работата им по производството пред органите на прокуратурата; той е представил документи, показващи, че действително е направил тези плащания. Освен това Съдът е убеден, че тези такси са разумни като размер. </w:t>
      </w:r>
      <w:r w:rsidR="007A372A">
        <w:t>Следователно</w:t>
      </w:r>
      <w:r w:rsidR="00635E07">
        <w:t xml:space="preserve"> Съдът присъжда на жалбоподателя пълната сума</w:t>
      </w:r>
      <w:r w:rsidR="007A372A">
        <w:t>, която иска</w:t>
      </w:r>
      <w:r w:rsidR="00635E07">
        <w:t xml:space="preserve"> в това отношение, а именно 449.94 </w:t>
      </w:r>
      <w:r w:rsidR="007A372A">
        <w:t>е</w:t>
      </w:r>
      <w:r w:rsidR="00635E07">
        <w:t>вро. Тази сума следва да бъде изплатена на жалбоподателя.</w:t>
      </w:r>
    </w:p>
    <w:p w:rsidR="001928F2" w:rsidRPr="00631052" w:rsidRDefault="001928F2" w:rsidP="00631052">
      <w:pPr>
        <w:pStyle w:val="ECHRHeading4"/>
        <w:outlineLvl w:val="4"/>
      </w:pPr>
      <w:r>
        <w:t xml:space="preserve">(б)  Разходите, </w:t>
      </w:r>
      <w:r w:rsidR="00604D44">
        <w:t>направени</w:t>
      </w:r>
      <w:r w:rsidR="007A372A">
        <w:t xml:space="preserve"> в </w:t>
      </w:r>
      <w:r>
        <w:t>производствата в Страсбург</w:t>
      </w:r>
    </w:p>
    <w:p w:rsidR="000D08D9" w:rsidRPr="00631052" w:rsidRDefault="00AE5851" w:rsidP="00631052">
      <w:pPr>
        <w:pStyle w:val="ECHRPara"/>
      </w:pPr>
      <w:fldSimple w:instr=" SEQ level0 \*arabic ">
        <w:r w:rsidR="00631052" w:rsidRPr="00631052">
          <w:rPr>
            <w:noProof/>
          </w:rPr>
          <w:t>76</w:t>
        </w:r>
      </w:fldSimple>
      <w:r w:rsidR="001928F2">
        <w:t xml:space="preserve">.  Като взема предвид компенсациите, които е </w:t>
      </w:r>
      <w:r w:rsidR="00EB07E8">
        <w:t xml:space="preserve">присъдил </w:t>
      </w:r>
      <w:r w:rsidR="001928F2">
        <w:t>в подобни неотдавнашни случаи срещу България (в</w:t>
      </w:r>
      <w:r w:rsidR="00EB07E8">
        <w:t>ж.</w:t>
      </w:r>
      <w:r w:rsidR="001928F2">
        <w:t xml:space="preserve">, например, </w:t>
      </w:r>
      <w:r w:rsidR="001928F2">
        <w:rPr>
          <w:i/>
        </w:rPr>
        <w:t xml:space="preserve">Петков и </w:t>
      </w:r>
      <w:proofErr w:type="spellStart"/>
      <w:r w:rsidR="001928F2">
        <w:rPr>
          <w:i/>
        </w:rPr>
        <w:t>Парнаров</w:t>
      </w:r>
      <w:proofErr w:type="spellEnd"/>
      <w:r w:rsidR="001928F2">
        <w:t xml:space="preserve">, цитирано по-горе, § 62) и материалите по </w:t>
      </w:r>
      <w:r w:rsidR="00EB07E8">
        <w:t xml:space="preserve">преписката и </w:t>
      </w:r>
      <w:r w:rsidR="001928F2">
        <w:t>като има предвид, че жалбоподателят е бил п</w:t>
      </w:r>
      <w:r w:rsidR="00EB07E8">
        <w:t>о</w:t>
      </w:r>
      <w:r w:rsidR="001928F2">
        <w:t xml:space="preserve">канен да направи допълнителни изявления в отговор на късното повдигане на въпроса за изчерпване на вътрешноправните средства за защита от страна на </w:t>
      </w:r>
      <w:r w:rsidR="00EB07E8">
        <w:t>П</w:t>
      </w:r>
      <w:r w:rsidR="001928F2">
        <w:t>равителството (вж</w:t>
      </w:r>
      <w:r w:rsidR="00EB07E8">
        <w:t>.</w:t>
      </w:r>
      <w:r w:rsidR="001928F2">
        <w:t xml:space="preserve"> параграфи 41 и 43 по-горе), Съдът намира за разумно да присъди 1 900 </w:t>
      </w:r>
      <w:r w:rsidR="00D27412">
        <w:t>е</w:t>
      </w:r>
      <w:r w:rsidR="001928F2">
        <w:t xml:space="preserve">вро по тази </w:t>
      </w:r>
      <w:r w:rsidR="00D27412">
        <w:t xml:space="preserve">точка </w:t>
      </w:r>
      <w:r w:rsidR="001928F2">
        <w:t xml:space="preserve">от иска. 1 200 </w:t>
      </w:r>
      <w:r w:rsidR="00D27412">
        <w:t xml:space="preserve">евро </w:t>
      </w:r>
      <w:r w:rsidR="001928F2">
        <w:t xml:space="preserve">от тази сума </w:t>
      </w:r>
      <w:r w:rsidR="00604D44">
        <w:t>трябва да се платят</w:t>
      </w:r>
      <w:r w:rsidR="001928F2">
        <w:t xml:space="preserve"> на жалбоподателя, а останалата част - 700 евро, </w:t>
      </w:r>
      <w:r w:rsidR="00D27412">
        <w:t xml:space="preserve">заедно с </w:t>
      </w:r>
      <w:r w:rsidR="001928F2">
        <w:t>всякакви данъци, които могат да</w:t>
      </w:r>
      <w:r w:rsidR="00D27412">
        <w:t xml:space="preserve"> му</w:t>
      </w:r>
      <w:r w:rsidR="001928F2">
        <w:t xml:space="preserve"> бъдат наложени - на кантората, в която неговите </w:t>
      </w:r>
      <w:r w:rsidR="00604D44">
        <w:t xml:space="preserve">процесуални </w:t>
      </w:r>
      <w:r w:rsidR="001928F2">
        <w:t>представители са партньори.</w:t>
      </w:r>
    </w:p>
    <w:p w:rsidR="00014566" w:rsidRPr="00631052" w:rsidRDefault="00014566" w:rsidP="00631052">
      <w:pPr>
        <w:pStyle w:val="ECHRHeading2"/>
        <w:outlineLvl w:val="2"/>
      </w:pPr>
      <w:r>
        <w:t xml:space="preserve">В. </w:t>
      </w:r>
      <w:r w:rsidR="00604D44">
        <w:t xml:space="preserve">Лихва </w:t>
      </w:r>
      <w:r>
        <w:t>за забава</w:t>
      </w:r>
    </w:p>
    <w:p w:rsidR="00014566" w:rsidRPr="00631052" w:rsidRDefault="00AE5851" w:rsidP="00631052">
      <w:pPr>
        <w:pStyle w:val="ECHRPara"/>
      </w:pPr>
      <w:fldSimple w:instr=" SEQ level0 \*arabic ">
        <w:r w:rsidR="00631052" w:rsidRPr="00631052">
          <w:rPr>
            <w:noProof/>
          </w:rPr>
          <w:t>77</w:t>
        </w:r>
      </w:fldSimple>
      <w:r w:rsidR="00C520FC">
        <w:t>.  Съдът счита за уместно лихвата за забава да бъде обвързана с пределната ставка по заеми на Европейската централна банка, към която се добавят три процентни пункта.</w:t>
      </w:r>
    </w:p>
    <w:p w:rsidR="00014566" w:rsidRPr="00631052" w:rsidRDefault="00BB5883" w:rsidP="00631052">
      <w:pPr>
        <w:pStyle w:val="ECHRTitle1"/>
      </w:pPr>
      <w:r>
        <w:t>ПО ТЕЗИ СЪОБРАЖЕНИЯ СЪДЪТ ЕДИНОДУШНО</w:t>
      </w:r>
    </w:p>
    <w:p w:rsidR="00B637B9" w:rsidRPr="00631052" w:rsidRDefault="00B637B9" w:rsidP="00631052">
      <w:pPr>
        <w:pStyle w:val="JuList"/>
      </w:pPr>
      <w:r>
        <w:t>1.  </w:t>
      </w:r>
      <w:r>
        <w:rPr>
          <w:i/>
        </w:rPr>
        <w:t>Обявява</w:t>
      </w:r>
      <w:r>
        <w:t xml:space="preserve"> оплакванията </w:t>
      </w:r>
      <w:r w:rsidR="002504B3">
        <w:t>съгласно чл.</w:t>
      </w:r>
      <w:r>
        <w:t xml:space="preserve"> 3 от Конвенцията за допустими;</w:t>
      </w:r>
    </w:p>
    <w:p w:rsidR="00014566" w:rsidRPr="00631052" w:rsidRDefault="00014566" w:rsidP="00631052">
      <w:pPr>
        <w:pStyle w:val="JuList"/>
        <w:ind w:left="0" w:firstLine="0"/>
      </w:pPr>
    </w:p>
    <w:p w:rsidR="00014566" w:rsidRPr="00631052" w:rsidRDefault="00741B31" w:rsidP="00631052">
      <w:pPr>
        <w:pStyle w:val="JuList"/>
      </w:pPr>
      <w:r>
        <w:t>2.  </w:t>
      </w:r>
      <w:r>
        <w:rPr>
          <w:i/>
        </w:rPr>
        <w:t>Приема,</w:t>
      </w:r>
      <w:r>
        <w:t xml:space="preserve"> че е налице нарушение на чл. 3 от Конвенцията във връзка със силата, използвана по време на ареста на жалбоподателя;</w:t>
      </w:r>
    </w:p>
    <w:p w:rsidR="00014566" w:rsidRPr="00631052" w:rsidRDefault="00014566" w:rsidP="00631052">
      <w:pPr>
        <w:pStyle w:val="JuList"/>
      </w:pPr>
    </w:p>
    <w:p w:rsidR="00981054" w:rsidRPr="00631052" w:rsidRDefault="00C74CD9" w:rsidP="00631052">
      <w:pPr>
        <w:pStyle w:val="JuList"/>
      </w:pPr>
      <w:r>
        <w:t>3.  </w:t>
      </w:r>
      <w:r>
        <w:rPr>
          <w:i/>
        </w:rPr>
        <w:t>Приема,</w:t>
      </w:r>
      <w:r>
        <w:t xml:space="preserve"> че е налице нарушение на член 3 от Конвенцията по отношение условията на задържане на жалбоподателя в полицейското управление и отношението към него там;</w:t>
      </w:r>
    </w:p>
    <w:p w:rsidR="00C74CD9" w:rsidRPr="00631052" w:rsidRDefault="00C74CD9" w:rsidP="00631052">
      <w:pPr>
        <w:pStyle w:val="JuList"/>
      </w:pPr>
    </w:p>
    <w:p w:rsidR="00C74CD9" w:rsidRPr="00631052" w:rsidRDefault="00C74CD9" w:rsidP="00631052">
      <w:pPr>
        <w:pStyle w:val="JuList"/>
      </w:pPr>
      <w:r>
        <w:t>4.  </w:t>
      </w:r>
      <w:r>
        <w:rPr>
          <w:i/>
        </w:rPr>
        <w:t>Приема,</w:t>
      </w:r>
      <w:r>
        <w:t xml:space="preserve"> че е налице нарушение на чл. 3 от Конвенцията във връзка с разследването на малтретирането на жалбоподателя от полицията;</w:t>
      </w:r>
    </w:p>
    <w:p w:rsidR="00014566" w:rsidRPr="00631052" w:rsidRDefault="00014566" w:rsidP="00631052">
      <w:pPr>
        <w:pStyle w:val="JuList"/>
      </w:pPr>
    </w:p>
    <w:p w:rsidR="00014566" w:rsidRPr="00631052" w:rsidRDefault="00ED161C" w:rsidP="00631052">
      <w:pPr>
        <w:pStyle w:val="JuList"/>
        <w:keepNext/>
        <w:keepLines/>
      </w:pPr>
      <w:r>
        <w:t>5.  </w:t>
      </w:r>
      <w:r w:rsidR="002504B3">
        <w:rPr>
          <w:i/>
        </w:rPr>
        <w:t>Приема</w:t>
      </w:r>
      <w:r>
        <w:rPr>
          <w:i/>
        </w:rPr>
        <w:t>,</w:t>
      </w:r>
    </w:p>
    <w:p w:rsidR="00014566" w:rsidRPr="00631052" w:rsidRDefault="00881571" w:rsidP="00631052">
      <w:pPr>
        <w:pStyle w:val="JuLista"/>
        <w:keepLines/>
      </w:pPr>
      <w:r>
        <w:t xml:space="preserve">(а) че държавата </w:t>
      </w:r>
      <w:r w:rsidR="00014566">
        <w:t>ответник трябва да заплати на жалбоподател</w:t>
      </w:r>
      <w:r w:rsidR="00EB1BA9">
        <w:t>я</w:t>
      </w:r>
      <w:r w:rsidR="00014566">
        <w:t xml:space="preserve"> в срок от три месеца от датата, на която решението стане окончателно в съответствие с чл. 44, § 2 от Конвенцията, следните суми, които се изчисляват във </w:t>
      </w:r>
      <w:r>
        <w:rPr>
          <w:color w:val="000000"/>
        </w:rPr>
        <w:t xml:space="preserve">валутата на страната </w:t>
      </w:r>
      <w:r w:rsidR="00014566">
        <w:rPr>
          <w:color w:val="000000"/>
        </w:rPr>
        <w:t xml:space="preserve">ответник </w:t>
      </w:r>
      <w:r w:rsidR="00014566">
        <w:t>по курса, валиден към датата на плащането:</w:t>
      </w:r>
    </w:p>
    <w:p w:rsidR="00014566" w:rsidRPr="00631052" w:rsidRDefault="00741B31" w:rsidP="00631052">
      <w:pPr>
        <w:pStyle w:val="JuListi"/>
      </w:pPr>
      <w:r>
        <w:t xml:space="preserve">(i) 10 000 евро (десет хиляди евро), плюс всякакви данъци, </w:t>
      </w:r>
      <w:r w:rsidR="00EB1BA9" w:rsidRPr="00EB1BA9">
        <w:t>които биха могли да се начислят</w:t>
      </w:r>
      <w:r w:rsidR="00EB1BA9" w:rsidRPr="00EB1BA9" w:rsidDel="00EB1BA9">
        <w:t xml:space="preserve"> </w:t>
      </w:r>
      <w:r>
        <w:t>във връзка с неимуществени вреди;</w:t>
      </w:r>
    </w:p>
    <w:p w:rsidR="002A21E6" w:rsidRPr="00631052" w:rsidRDefault="00741B31" w:rsidP="00631052">
      <w:pPr>
        <w:pStyle w:val="JuListi"/>
      </w:pPr>
      <w:r>
        <w:t xml:space="preserve">(ii) 449.94 </w:t>
      </w:r>
      <w:r w:rsidR="00EB1BA9">
        <w:t>е</w:t>
      </w:r>
      <w:r>
        <w:t>вро (четири стотин</w:t>
      </w:r>
      <w:r w:rsidR="00EB1BA9">
        <w:t xml:space="preserve"> </w:t>
      </w:r>
      <w:r>
        <w:t>четиридесет и девет евро и деветдесет и четири цента)</w:t>
      </w:r>
      <w:r w:rsidR="0008327A">
        <w:t xml:space="preserve"> по отношение на</w:t>
      </w:r>
      <w:r>
        <w:t xml:space="preserve"> разходите и разноските за вътрешното производство;</w:t>
      </w:r>
    </w:p>
    <w:p w:rsidR="002A21E6" w:rsidRPr="00631052" w:rsidRDefault="002A21E6" w:rsidP="00631052">
      <w:pPr>
        <w:pStyle w:val="JuListi"/>
      </w:pPr>
      <w:r>
        <w:t xml:space="preserve">(iii) 1 900 </w:t>
      </w:r>
      <w:r w:rsidR="0008327A">
        <w:t>е</w:t>
      </w:r>
      <w:r>
        <w:t xml:space="preserve">вро (хиляда и деветстотин евро) по отношение на разходите и разноските за производството в Страсбург; 1 200 </w:t>
      </w:r>
      <w:r w:rsidR="0008327A">
        <w:t>е</w:t>
      </w:r>
      <w:r>
        <w:t xml:space="preserve">вро (хиляда и двеста </w:t>
      </w:r>
      <w:r w:rsidR="00604D44">
        <w:t>евро</w:t>
      </w:r>
      <w:r>
        <w:t xml:space="preserve">) от тази сума </w:t>
      </w:r>
      <w:r w:rsidR="00604D44">
        <w:t>да се плати</w:t>
      </w:r>
      <w:r w:rsidR="0008327A">
        <w:t xml:space="preserve"> </w:t>
      </w:r>
      <w:r>
        <w:t xml:space="preserve">директно на жалбоподателя, а </w:t>
      </w:r>
      <w:r w:rsidR="0008327A">
        <w:t>оставащите</w:t>
      </w:r>
      <w:r>
        <w:t xml:space="preserve"> 700 </w:t>
      </w:r>
      <w:r w:rsidR="0008327A">
        <w:t>е</w:t>
      </w:r>
      <w:r>
        <w:t xml:space="preserve">вро (седемстотин евро), плюс всякакви данъци, които </w:t>
      </w:r>
      <w:r w:rsidR="0008327A" w:rsidRPr="0008327A">
        <w:t>биха могли да се начислят</w:t>
      </w:r>
      <w:r w:rsidR="0008327A" w:rsidRPr="0008327A" w:rsidDel="0008327A">
        <w:t xml:space="preserve"> </w:t>
      </w:r>
      <w:r>
        <w:t xml:space="preserve">на жалбоподателя, на адвокатската кантора, в която неговите процесуални представители, </w:t>
      </w:r>
      <w:r w:rsidR="00652E82">
        <w:t>г</w:t>
      </w:r>
      <w:r>
        <w:t xml:space="preserve">-н М. </w:t>
      </w:r>
      <w:proofErr w:type="spellStart"/>
      <w:r>
        <w:t>Екимджиев</w:t>
      </w:r>
      <w:proofErr w:type="spellEnd"/>
      <w:r>
        <w:t xml:space="preserve"> и </w:t>
      </w:r>
      <w:r w:rsidR="00652E82">
        <w:t>г</w:t>
      </w:r>
      <w:r>
        <w:t>-жа К. Бончева, са партньори;</w:t>
      </w:r>
    </w:p>
    <w:p w:rsidR="00014566" w:rsidRPr="00631052" w:rsidRDefault="00014566" w:rsidP="00631052">
      <w:pPr>
        <w:pStyle w:val="JuLista"/>
      </w:pPr>
      <w:r>
        <w:t xml:space="preserve">(б) че от изтичането на упоменатия по-горе тримесечен срок до плащането се дължи </w:t>
      </w:r>
      <w:r w:rsidR="00604D44">
        <w:t xml:space="preserve">проста </w:t>
      </w:r>
      <w:r>
        <w:t xml:space="preserve">лихва върху горепосочените суми в размер, равен на пределната ставка по заеми на Европейската централна банка </w:t>
      </w:r>
      <w:r w:rsidR="009D0545">
        <w:t>за</w:t>
      </w:r>
      <w:r>
        <w:t xml:space="preserve"> </w:t>
      </w:r>
      <w:r w:rsidR="00604D44">
        <w:t>срока</w:t>
      </w:r>
      <w:r>
        <w:t xml:space="preserve"> на забава, към която се добавят три процентни пункта;</w:t>
      </w:r>
    </w:p>
    <w:p w:rsidR="00014566" w:rsidRPr="00631052" w:rsidRDefault="00014566" w:rsidP="00631052">
      <w:pPr>
        <w:pStyle w:val="JuList"/>
      </w:pPr>
    </w:p>
    <w:p w:rsidR="00014566" w:rsidRPr="00631052" w:rsidRDefault="00ED161C" w:rsidP="00631052">
      <w:pPr>
        <w:pStyle w:val="JuList"/>
      </w:pPr>
      <w:r>
        <w:t>6.  </w:t>
      </w:r>
      <w:r>
        <w:rPr>
          <w:i/>
        </w:rPr>
        <w:t>Отхвърля</w:t>
      </w:r>
      <w:r>
        <w:t xml:space="preserve"> останалата част от иска</w:t>
      </w:r>
      <w:r w:rsidR="00881571">
        <w:t>нето</w:t>
      </w:r>
      <w:r>
        <w:t xml:space="preserve"> на жалбоподателя за справедливо обезщетение.</w:t>
      </w:r>
    </w:p>
    <w:p w:rsidR="00014566" w:rsidRPr="00631052" w:rsidRDefault="00014566" w:rsidP="00631052">
      <w:pPr>
        <w:pStyle w:val="JuParaLast"/>
      </w:pPr>
      <w:r>
        <w:t>Изготвено на английски език и оповестено писмено на 21 януари 2016 г. в съответствие с Правило 77, §§ 2 и 3 от Правилника на Съда.</w:t>
      </w:r>
    </w:p>
    <w:p w:rsidR="00C1093D" w:rsidRDefault="00C1093D" w:rsidP="00C1093D">
      <w:pPr>
        <w:pStyle w:val="JuSigned"/>
        <w:tabs>
          <w:tab w:val="clear" w:pos="851"/>
          <w:tab w:val="clear" w:pos="6407"/>
          <w:tab w:val="center" w:pos="1134"/>
          <w:tab w:val="center" w:pos="6237"/>
        </w:tabs>
        <w:spacing w:before="0"/>
      </w:pPr>
    </w:p>
    <w:p w:rsidR="00C1093D" w:rsidRDefault="00C1093D" w:rsidP="00C1093D">
      <w:pPr>
        <w:pStyle w:val="JuSigned"/>
        <w:tabs>
          <w:tab w:val="clear" w:pos="851"/>
          <w:tab w:val="clear" w:pos="6407"/>
          <w:tab w:val="center" w:pos="1134"/>
          <w:tab w:val="center" w:pos="6237"/>
        </w:tabs>
        <w:spacing w:before="0"/>
      </w:pPr>
    </w:p>
    <w:p w:rsidR="00C1093D" w:rsidRDefault="00014566" w:rsidP="00C1093D">
      <w:pPr>
        <w:pStyle w:val="JuSigned"/>
        <w:tabs>
          <w:tab w:val="clear" w:pos="851"/>
          <w:tab w:val="clear" w:pos="6407"/>
          <w:tab w:val="center" w:pos="1134"/>
          <w:tab w:val="center" w:pos="6237"/>
        </w:tabs>
        <w:spacing w:before="0"/>
      </w:pPr>
      <w:r>
        <w:tab/>
      </w:r>
      <w:proofErr w:type="spellStart"/>
      <w:r>
        <w:t>Клаудия</w:t>
      </w:r>
      <w:proofErr w:type="spellEnd"/>
      <w:r>
        <w:t xml:space="preserve"> </w:t>
      </w:r>
      <w:proofErr w:type="spellStart"/>
      <w:r>
        <w:t>Вестердик</w:t>
      </w:r>
      <w:proofErr w:type="spellEnd"/>
      <w:r>
        <w:t xml:space="preserve"> </w:t>
      </w:r>
      <w:r w:rsidR="00C1093D">
        <w:tab/>
      </w:r>
      <w:proofErr w:type="spellStart"/>
      <w:r w:rsidR="00C1093D">
        <w:t>Ан</w:t>
      </w:r>
      <w:r w:rsidR="00652E82">
        <w:t>г</w:t>
      </w:r>
      <w:r w:rsidR="00C1093D">
        <w:t>елика</w:t>
      </w:r>
      <w:proofErr w:type="spellEnd"/>
      <w:r w:rsidR="00C1093D">
        <w:t xml:space="preserve"> </w:t>
      </w:r>
      <w:proofErr w:type="spellStart"/>
      <w:r w:rsidR="00C1093D">
        <w:t>Нусбергер</w:t>
      </w:r>
      <w:proofErr w:type="spellEnd"/>
    </w:p>
    <w:p w:rsidR="00014566" w:rsidRPr="00631052" w:rsidRDefault="00014566" w:rsidP="00C1093D">
      <w:pPr>
        <w:pStyle w:val="JuSigned"/>
        <w:tabs>
          <w:tab w:val="clear" w:pos="851"/>
          <w:tab w:val="clear" w:pos="6407"/>
          <w:tab w:val="center" w:pos="1134"/>
          <w:tab w:val="center" w:pos="6237"/>
        </w:tabs>
        <w:spacing w:before="0"/>
      </w:pPr>
      <w:r>
        <w:t>(</w:t>
      </w:r>
      <w:proofErr w:type="spellStart"/>
      <w:r>
        <w:t>Claudia</w:t>
      </w:r>
      <w:proofErr w:type="spellEnd"/>
      <w:r>
        <w:t xml:space="preserve"> </w:t>
      </w:r>
      <w:proofErr w:type="spellStart"/>
      <w:r>
        <w:t>Westerdiek</w:t>
      </w:r>
      <w:proofErr w:type="spellEnd"/>
      <w:r>
        <w:t>)</w:t>
      </w:r>
      <w:r>
        <w:tab/>
        <w:t>(</w:t>
      </w:r>
      <w:proofErr w:type="spellStart"/>
      <w:r>
        <w:t>Angelika</w:t>
      </w:r>
      <w:proofErr w:type="spellEnd"/>
      <w:r>
        <w:t xml:space="preserve"> </w:t>
      </w:r>
      <w:proofErr w:type="spellStart"/>
      <w:r>
        <w:t>Nußberger</w:t>
      </w:r>
      <w:proofErr w:type="spellEnd"/>
      <w:r>
        <w:t>)</w:t>
      </w:r>
      <w:r>
        <w:br/>
      </w:r>
      <w:r>
        <w:tab/>
      </w:r>
      <w:r w:rsidR="007F35B4">
        <w:t>с</w:t>
      </w:r>
      <w:r>
        <w:t>екретар</w:t>
      </w:r>
      <w:r>
        <w:tab/>
      </w:r>
      <w:r w:rsidR="007F35B4">
        <w:t>п</w:t>
      </w:r>
      <w:r>
        <w:t>редседател</w:t>
      </w:r>
    </w:p>
    <w:p w:rsidR="00631052" w:rsidRPr="00631052" w:rsidRDefault="00631052" w:rsidP="00631052">
      <w:pPr>
        <w:pStyle w:val="JuParaLast"/>
      </w:pPr>
    </w:p>
    <w:sectPr w:rsidR="00631052" w:rsidRPr="00631052" w:rsidSect="004F2D26">
      <w:headerReference w:type="even" r:id="rId14"/>
      <w:headerReference w:type="default" r:id="rId15"/>
      <w:footnotePr>
        <w:numRestart w:val="eachPage"/>
      </w:footnotePr>
      <w:pgSz w:w="11906" w:h="16838" w:code="9"/>
      <w:pgMar w:top="2274" w:right="2274" w:bottom="2274" w:left="2274" w:header="1701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851" w:rsidRDefault="00AE5851" w:rsidP="00014566">
      <w:r>
        <w:separator/>
      </w:r>
    </w:p>
  </w:endnote>
  <w:endnote w:type="continuationSeparator" w:id="0">
    <w:p w:rsidR="00AE5851" w:rsidRDefault="00AE5851" w:rsidP="00014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137" w:rsidRDefault="00A93137" w:rsidP="00A95731">
    <w:pPr>
      <w:pStyle w:val="Footer"/>
      <w:tabs>
        <w:tab w:val="clear" w:pos="4536"/>
      </w:tabs>
      <w:ind w:left="0" w:right="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137" w:rsidRDefault="00A93137" w:rsidP="00A95731">
    <w:pPr>
      <w:pStyle w:val="Footer"/>
      <w:tabs>
        <w:tab w:val="clear" w:pos="4536"/>
      </w:tabs>
      <w:ind w:left="0" w:right="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137" w:rsidRPr="00150BFA" w:rsidRDefault="00A93137" w:rsidP="00C520CC">
    <w:pPr>
      <w:jc w:val="center"/>
    </w:pPr>
    <w:r>
      <w:rPr>
        <w:noProof/>
        <w:lang w:val="en-US" w:eastAsia="en-US" w:bidi="ar-SA"/>
      </w:rPr>
      <w:drawing>
        <wp:inline distT="0" distB="0" distL="0" distR="0" wp14:anchorId="258422F2" wp14:editId="593D58F5">
          <wp:extent cx="771525" cy="619125"/>
          <wp:effectExtent l="0" t="0" r="9525" b="9525"/>
          <wp:docPr id="3" name="Picture 3" descr="R:\1_Graphics&amp;Web\Court_Graphic_Charter\2013\ECHR_Stationery\Documents_and_Letters\Cover_Pages_And_Docs\White_600_dpi\ECHR_CoverpageCS61_ECHR_Coverpage_Footer_COE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1_Graphics&amp;Web\Court_Graphic_Charter\2013\ECHR_Stationery\Documents_and_Letters\Cover_Pages_And_Docs\White_600_dpi\ECHR_CoverpageCS61_ECHR_Coverpage_Footer_COE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93137" w:rsidRDefault="00A93137" w:rsidP="00A95731">
    <w:pPr>
      <w:pStyle w:val="Footer"/>
      <w:tabs>
        <w:tab w:val="clear" w:pos="4536"/>
      </w:tabs>
      <w:ind w:left="0" w:righ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851" w:rsidRDefault="00AE5851" w:rsidP="00014566">
      <w:r>
        <w:separator/>
      </w:r>
    </w:p>
  </w:footnote>
  <w:footnote w:type="continuationSeparator" w:id="0">
    <w:p w:rsidR="00AE5851" w:rsidRDefault="00AE5851" w:rsidP="00014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2F7" w:rsidRDefault="00DE22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137" w:rsidRPr="004F2D26" w:rsidRDefault="00A93137" w:rsidP="004F2D26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137" w:rsidRPr="00A45145" w:rsidRDefault="00A93137" w:rsidP="00C520CC">
    <w:pPr>
      <w:jc w:val="center"/>
    </w:pPr>
    <w:r>
      <w:rPr>
        <w:noProof/>
        <w:lang w:val="en-US" w:eastAsia="en-US" w:bidi="ar-SA"/>
      </w:rPr>
      <w:drawing>
        <wp:inline distT="0" distB="0" distL="0" distR="0" wp14:anchorId="609D1045" wp14:editId="04860BED">
          <wp:extent cx="2962275" cy="1219200"/>
          <wp:effectExtent l="0" t="0" r="9525" b="0"/>
          <wp:docPr id="1" name="Picture 1" descr="R:\1_Graphics&amp;Web\Court_Graphic_Charter\2013\ECHR_Stationery\Documents_and_Letters\Cover_Pages_And_Docs\White_600_dpi\ECHR_CoverpageCS61_ECHR_Coverpage_Header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1_Graphics&amp;Web\Court_Graphic_Charter\2013\ECHR_Stationery\Documents_and_Letters\Cover_Pages_And_Docs\White_600_dpi\ECHR_CoverpageCS61_ECHR_Coverpage_Header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93137" w:rsidRDefault="00A93137" w:rsidP="00A95731">
    <w:pPr>
      <w:pStyle w:val="Header"/>
      <w:tabs>
        <w:tab w:val="clear" w:pos="4536"/>
        <w:tab w:val="clear" w:pos="9072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137" w:rsidRPr="00FF2306" w:rsidRDefault="00A93137" w:rsidP="00A95731">
    <w:pPr>
      <w:pStyle w:val="ECHRHeader"/>
      <w:tabs>
        <w:tab w:val="clear" w:pos="7371"/>
      </w:tabs>
    </w:pPr>
    <w:r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>
      <w:rPr>
        <w:rStyle w:val="PageNumber"/>
        <w:szCs w:val="18"/>
      </w:rPr>
      <w:fldChar w:fldCharType="separate"/>
    </w:r>
    <w:r w:rsidR="00DE22F7">
      <w:rPr>
        <w:rStyle w:val="PageNumber"/>
        <w:noProof/>
        <w:szCs w:val="18"/>
      </w:rPr>
      <w:t>18</w:t>
    </w:r>
    <w:r>
      <w:rPr>
        <w:rStyle w:val="PageNumber"/>
        <w:szCs w:val="18"/>
      </w:rPr>
      <w:fldChar w:fldCharType="end"/>
    </w:r>
    <w:r>
      <w:tab/>
      <w:t>РЕШЕНИЕ БОРИС КОСТАДИНОВ срещу БЪЛГАРИЯ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137" w:rsidRPr="00D60D87" w:rsidRDefault="00A93137" w:rsidP="00D60D87">
    <w:pPr>
      <w:pStyle w:val="ECHRHeader"/>
    </w:pPr>
    <w:r>
      <w:tab/>
      <w:t xml:space="preserve">РЕШЕНИЕ БОРИС КОСТАДИНОВ срещу БЪЛГАРИЯ </w:t>
    </w:r>
    <w:r>
      <w:tab/>
    </w:r>
    <w:r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>
      <w:rPr>
        <w:rStyle w:val="PageNumber"/>
        <w:szCs w:val="18"/>
      </w:rPr>
      <w:fldChar w:fldCharType="separate"/>
    </w:r>
    <w:r w:rsidR="00DE22F7">
      <w:rPr>
        <w:rStyle w:val="PageNumber"/>
        <w:noProof/>
        <w:szCs w:val="18"/>
      </w:rPr>
      <w:t>19</w:t>
    </w:r>
    <w:r>
      <w:rPr>
        <w:rStyle w:val="PageNumber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0180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0ECFB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5B8BEF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1CF73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380266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C2C34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82EC3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666B2C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76011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66004F"/>
    <w:multiLevelType w:val="multilevel"/>
    <w:tmpl w:val="040C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A4A6C79"/>
    <w:multiLevelType w:val="multilevel"/>
    <w:tmpl w:val="2FC04DAE"/>
    <w:lvl w:ilvl="0">
      <w:start w:val="1"/>
      <w:numFmt w:val="upperRoman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346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851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758"/>
        </w:tabs>
        <w:ind w:left="1758" w:hanging="34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  <w:color w:val="0072BC" w:themeColor="background1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B3A5857"/>
    <w:multiLevelType w:val="multilevel"/>
    <w:tmpl w:val="8BD6362E"/>
    <w:lvl w:ilvl="0">
      <w:start w:val="1"/>
      <w:numFmt w:val="upperRoman"/>
      <w:suff w:val="nothing"/>
      <w:lvlText w:val="%1.  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454" w:hanging="22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680" w:hanging="226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361" w:hanging="681"/>
      </w:pPr>
      <w:rPr>
        <w:rFonts w:hint="default"/>
      </w:rPr>
    </w:lvl>
    <w:lvl w:ilvl="4">
      <w:start w:val="1"/>
      <w:numFmt w:val="lowerRoman"/>
      <w:suff w:val="nothing"/>
      <w:lvlText w:val="(%5)  "/>
      <w:lvlJc w:val="left"/>
      <w:pPr>
        <w:ind w:left="1361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DB92CFA"/>
    <w:multiLevelType w:val="hybridMultilevel"/>
    <w:tmpl w:val="513A807C"/>
    <w:lvl w:ilvl="0" w:tplc="EAA8F0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B35A03"/>
    <w:multiLevelType w:val="multilevel"/>
    <w:tmpl w:val="BC84849E"/>
    <w:lvl w:ilvl="0">
      <w:start w:val="1"/>
      <w:numFmt w:val="lowerLetter"/>
      <w:suff w:val="nothing"/>
      <w:lvlText w:val="(%1)  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15053EB"/>
    <w:multiLevelType w:val="multilevel"/>
    <w:tmpl w:val="941CA410"/>
    <w:lvl w:ilvl="0">
      <w:start w:val="1"/>
      <w:numFmt w:val="upperRoman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346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851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suff w:val="nothing"/>
      <w:lvlText w:val="(%5)  "/>
      <w:lvlJc w:val="left"/>
      <w:pPr>
        <w:ind w:left="1191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63F153D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9ED3C69"/>
    <w:multiLevelType w:val="multilevel"/>
    <w:tmpl w:val="FF7A8054"/>
    <w:lvl w:ilvl="0">
      <w:start w:val="1"/>
      <w:numFmt w:val="upperRoman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346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851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758"/>
        </w:tabs>
        <w:ind w:left="1758" w:hanging="340"/>
      </w:pPr>
      <w:rPr>
        <w:rFonts w:ascii="Symbol" w:hAnsi="Symbol" w:hint="default"/>
      </w:rPr>
    </w:lvl>
    <w:lvl w:ilvl="6">
      <w:start w:val="1"/>
      <w:numFmt w:val="lowerLetter"/>
      <w:lvlText w:val="%7.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B3D29CF"/>
    <w:multiLevelType w:val="multilevel"/>
    <w:tmpl w:val="10F4A786"/>
    <w:lvl w:ilvl="0">
      <w:start w:val="1"/>
      <w:numFmt w:val="decimal"/>
      <w:suff w:val="nothing"/>
      <w:lvlText w:val="%1.  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suff w:val="nothing"/>
      <w:lvlText w:val="(%2)  "/>
      <w:lvlJc w:val="left"/>
      <w:pPr>
        <w:ind w:left="284" w:firstLine="0"/>
      </w:pPr>
      <w:rPr>
        <w:rFonts w:hint="default"/>
      </w:rPr>
    </w:lvl>
    <w:lvl w:ilvl="2">
      <w:start w:val="1"/>
      <w:numFmt w:val="lowerRoman"/>
      <w:suff w:val="nothing"/>
      <w:lvlText w:val="(%3)  "/>
      <w:lvlJc w:val="left"/>
      <w:pPr>
        <w:ind w:left="680" w:firstLine="0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0324D93"/>
    <w:multiLevelType w:val="hybridMultilevel"/>
    <w:tmpl w:val="F7D68528"/>
    <w:lvl w:ilvl="0" w:tplc="569ADE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777587"/>
    <w:multiLevelType w:val="multilevel"/>
    <w:tmpl w:val="49549606"/>
    <w:lvl w:ilvl="0">
      <w:start w:val="1"/>
      <w:numFmt w:val="upperRoman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346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851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758"/>
        </w:tabs>
        <w:ind w:left="1758" w:hanging="340"/>
      </w:pPr>
      <w:rPr>
        <w:rFonts w:ascii="Symbol" w:hAnsi="Symbol" w:hint="default"/>
      </w:rPr>
    </w:lvl>
    <w:lvl w:ilvl="6">
      <w:start w:val="1"/>
      <w:numFmt w:val="lowerLetter"/>
      <w:lvlText w:val="%7.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58756B5"/>
    <w:multiLevelType w:val="multilevel"/>
    <w:tmpl w:val="F8A68542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AB3FB9"/>
    <w:multiLevelType w:val="multilevel"/>
    <w:tmpl w:val="7A6AC2C8"/>
    <w:lvl w:ilvl="0">
      <w:start w:val="1"/>
      <w:numFmt w:val="upperRoman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346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851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upperRoman"/>
      <w:lvlText w:val="%7"/>
      <w:lvlJc w:val="left"/>
      <w:pPr>
        <w:tabs>
          <w:tab w:val="num" w:pos="1985"/>
        </w:tabs>
        <w:ind w:left="1985" w:hanging="227"/>
      </w:pPr>
      <w:rPr>
        <w:rFonts w:ascii="Symbol" w:hAnsi="Symbol" w:hint="default"/>
        <w:strike w:val="0"/>
        <w:dstrike w:val="0"/>
        <w:color w:val="auto"/>
        <w:sz w:val="28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2B9959AD"/>
    <w:multiLevelType w:val="multilevel"/>
    <w:tmpl w:val="E102B54A"/>
    <w:lvl w:ilvl="0">
      <w:start w:val="1"/>
      <w:numFmt w:val="upperRoman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346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851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758"/>
        </w:tabs>
        <w:ind w:left="1758" w:hanging="340"/>
      </w:pPr>
      <w:rPr>
        <w:rFonts w:ascii="Symbol" w:hAnsi="Symbol" w:hint="default"/>
      </w:rPr>
    </w:lvl>
    <w:lvl w:ilvl="6">
      <w:start w:val="1"/>
      <w:numFmt w:val="lowerRoman"/>
      <w:lvlText w:val="%7"/>
      <w:lvlJc w:val="left"/>
      <w:pPr>
        <w:ind w:left="2520" w:hanging="360"/>
      </w:pPr>
      <w:rPr>
        <w:rFonts w:hint="default"/>
        <w:color w:val="0072BC" w:themeColor="background1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0B42C89"/>
    <w:multiLevelType w:val="hybridMultilevel"/>
    <w:tmpl w:val="CFB02226"/>
    <w:lvl w:ilvl="0" w:tplc="52584F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34506C"/>
    <w:multiLevelType w:val="multilevel"/>
    <w:tmpl w:val="F288E2FE"/>
    <w:lvl w:ilvl="0">
      <w:start w:val="1"/>
      <w:numFmt w:val="upperRoman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346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851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374D47F6"/>
    <w:multiLevelType w:val="multilevel"/>
    <w:tmpl w:val="29C02C80"/>
    <w:lvl w:ilvl="0">
      <w:start w:val="1"/>
      <w:numFmt w:val="decimal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851"/>
        </w:tabs>
        <w:ind w:left="346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361"/>
        </w:tabs>
        <w:ind w:left="851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388D47DE"/>
    <w:multiLevelType w:val="multilevel"/>
    <w:tmpl w:val="F7F2C62E"/>
    <w:lvl w:ilvl="0">
      <w:start w:val="1"/>
      <w:numFmt w:val="decimal"/>
      <w:lvlText w:val="%1."/>
      <w:lvlJc w:val="left"/>
      <w:pPr>
        <w:ind w:left="1021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3E85438D"/>
    <w:multiLevelType w:val="multilevel"/>
    <w:tmpl w:val="73BC578A"/>
    <w:lvl w:ilvl="0">
      <w:start w:val="1"/>
      <w:numFmt w:val="upperRoman"/>
      <w:suff w:val="nothing"/>
      <w:lvlText w:val="%1.  "/>
      <w:lvlJc w:val="left"/>
      <w:pPr>
        <w:ind w:left="227" w:hanging="227"/>
      </w:pPr>
      <w:rPr>
        <w:rFonts w:hint="default"/>
      </w:rPr>
    </w:lvl>
    <w:lvl w:ilvl="1">
      <w:start w:val="1"/>
      <w:numFmt w:val="upperLetter"/>
      <w:suff w:val="nothing"/>
      <w:lvlText w:val="%2.  "/>
      <w:lvlJc w:val="left"/>
      <w:pPr>
        <w:ind w:left="510" w:hanging="283"/>
      </w:pPr>
      <w:rPr>
        <w:rFonts w:hint="default"/>
      </w:rPr>
    </w:lvl>
    <w:lvl w:ilvl="2">
      <w:start w:val="1"/>
      <w:numFmt w:val="decimal"/>
      <w:suff w:val="nothing"/>
      <w:lvlText w:val="%3.  "/>
      <w:lvlJc w:val="left"/>
      <w:pPr>
        <w:ind w:left="794" w:hanging="284"/>
      </w:pPr>
      <w:rPr>
        <w:rFonts w:hint="default"/>
      </w:rPr>
    </w:lvl>
    <w:lvl w:ilvl="3">
      <w:start w:val="1"/>
      <w:numFmt w:val="lowerLetter"/>
      <w:suff w:val="nothing"/>
      <w:lvlText w:val="(%4)  "/>
      <w:lvlJc w:val="left"/>
      <w:pPr>
        <w:ind w:left="1077" w:hanging="283"/>
      </w:pPr>
      <w:rPr>
        <w:rFonts w:hint="default"/>
      </w:rPr>
    </w:lvl>
    <w:lvl w:ilvl="4">
      <w:start w:val="1"/>
      <w:numFmt w:val="lowerRoman"/>
      <w:lvlText w:val="(%5)  "/>
      <w:lvlJc w:val="left"/>
      <w:pPr>
        <w:ind w:left="1304" w:hanging="227"/>
      </w:pPr>
      <w:rPr>
        <w:rFonts w:hint="default"/>
      </w:rPr>
    </w:lvl>
    <w:lvl w:ilvl="5">
      <w:start w:val="1"/>
      <w:numFmt w:val="lowerLetter"/>
      <w:suff w:val="nothing"/>
      <w:lvlText w:val="(%6  "/>
      <w:lvlJc w:val="left"/>
      <w:pPr>
        <w:ind w:left="1644" w:hanging="340"/>
      </w:pPr>
      <w:rPr>
        <w:rFonts w:ascii="Symbol" w:hAnsi="Symbol" w:hint="default"/>
      </w:rPr>
    </w:lvl>
    <w:lvl w:ilvl="6">
      <w:start w:val="1"/>
      <w:numFmt w:val="bullet"/>
      <w:suff w:val="space"/>
      <w:lvlText w:val=""/>
      <w:lvlJc w:val="left"/>
      <w:pPr>
        <w:ind w:left="1814" w:hanging="170"/>
      </w:pPr>
      <w:rPr>
        <w:rFonts w:ascii="Symbol" w:hAnsi="Symbol" w:hint="default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413377FF"/>
    <w:multiLevelType w:val="multilevel"/>
    <w:tmpl w:val="EDC8B6AA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44E25784"/>
    <w:multiLevelType w:val="multilevel"/>
    <w:tmpl w:val="165083BE"/>
    <w:lvl w:ilvl="0">
      <w:start w:val="1"/>
      <w:numFmt w:val="decimal"/>
      <w:suff w:val="nothing"/>
      <w:lvlText w:val="%1.  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suff w:val="nothing"/>
      <w:lvlText w:val="(%2)  "/>
      <w:lvlJc w:val="left"/>
      <w:pPr>
        <w:ind w:left="284" w:firstLine="0"/>
      </w:pPr>
      <w:rPr>
        <w:rFonts w:hint="default"/>
      </w:rPr>
    </w:lvl>
    <w:lvl w:ilvl="2">
      <w:start w:val="1"/>
      <w:numFmt w:val="lowerRoman"/>
      <w:suff w:val="nothing"/>
      <w:lvlText w:val="(%3)  "/>
      <w:lvlJc w:val="left"/>
      <w:pPr>
        <w:ind w:left="68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460B61A5"/>
    <w:multiLevelType w:val="multilevel"/>
    <w:tmpl w:val="11FA262C"/>
    <w:lvl w:ilvl="0">
      <w:start w:val="1"/>
      <w:numFmt w:val="upperRoman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346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851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758"/>
        </w:tabs>
        <w:ind w:left="1758" w:hanging="340"/>
      </w:pPr>
      <w:rPr>
        <w:rFonts w:ascii="Symbol" w:hAnsi="Symbol" w:hint="default"/>
      </w:rPr>
    </w:lvl>
    <w:lvl w:ilvl="6">
      <w:start w:val="1"/>
      <w:numFmt w:val="lowerRoman"/>
      <w:lvlText w:val="%7"/>
      <w:lvlJc w:val="left"/>
      <w:pPr>
        <w:ind w:left="2520" w:hanging="360"/>
      </w:pPr>
      <w:rPr>
        <w:rFonts w:ascii="Wingdings 3" w:hAnsi="Wingdings 3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462F4708"/>
    <w:multiLevelType w:val="multilevel"/>
    <w:tmpl w:val="8BD6362E"/>
    <w:lvl w:ilvl="0">
      <w:start w:val="1"/>
      <w:numFmt w:val="upperRoman"/>
      <w:suff w:val="nothing"/>
      <w:lvlText w:val="%1.  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454" w:hanging="22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680" w:hanging="226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361" w:hanging="681"/>
      </w:pPr>
      <w:rPr>
        <w:rFonts w:hint="default"/>
      </w:rPr>
    </w:lvl>
    <w:lvl w:ilvl="4">
      <w:start w:val="1"/>
      <w:numFmt w:val="lowerRoman"/>
      <w:suff w:val="nothing"/>
      <w:lvlText w:val="(%5)  "/>
      <w:lvlJc w:val="left"/>
      <w:pPr>
        <w:ind w:left="1361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4D1F59D2"/>
    <w:multiLevelType w:val="hybridMultilevel"/>
    <w:tmpl w:val="4582FBFC"/>
    <w:lvl w:ilvl="0" w:tplc="0D90B7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A02EFE"/>
    <w:multiLevelType w:val="multilevel"/>
    <w:tmpl w:val="F42CEE5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680"/>
        </w:tabs>
        <w:ind w:left="284" w:firstLine="0"/>
      </w:pPr>
      <w:rPr>
        <w:rFonts w:hint="default"/>
      </w:rPr>
    </w:lvl>
    <w:lvl w:ilvl="2">
      <w:start w:val="1"/>
      <w:numFmt w:val="lowerRoman"/>
      <w:suff w:val="nothing"/>
      <w:lvlText w:val="(%3)  "/>
      <w:lvlJc w:val="left"/>
      <w:pPr>
        <w:ind w:left="680" w:firstLine="0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4E8C0CF9"/>
    <w:multiLevelType w:val="multilevel"/>
    <w:tmpl w:val="090EC1BE"/>
    <w:lvl w:ilvl="0">
      <w:start w:val="1"/>
      <w:numFmt w:val="upperRoman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506B6FCB"/>
    <w:multiLevelType w:val="multilevel"/>
    <w:tmpl w:val="067E4BA6"/>
    <w:lvl w:ilvl="0">
      <w:start w:val="1"/>
      <w:numFmt w:val="upperRoman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346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52FB1EA6"/>
    <w:multiLevelType w:val="multilevel"/>
    <w:tmpl w:val="B1545D7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680"/>
        </w:tabs>
        <w:ind w:left="34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54812F33"/>
    <w:multiLevelType w:val="multilevel"/>
    <w:tmpl w:val="CD6E7908"/>
    <w:lvl w:ilvl="0">
      <w:start w:val="1"/>
      <w:numFmt w:val="upperRoman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346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851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none"/>
      <w:lvlText w:val="%7–"/>
      <w:lvlJc w:val="left"/>
      <w:pPr>
        <w:tabs>
          <w:tab w:val="num" w:pos="1985"/>
        </w:tabs>
        <w:ind w:left="1985" w:hanging="227"/>
      </w:pPr>
      <w:rPr>
        <w:rFonts w:asciiTheme="majorHAnsi" w:hAnsiTheme="majorHAnsi" w:hint="default"/>
        <w:color w:val="000000" w:themeColor="text1"/>
        <w:sz w:val="28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asciiTheme="majorHAnsi" w:hAnsiTheme="majorHAnsi" w:hint="default"/>
        <w:strike w:val="0"/>
        <w:dstrike w:val="0"/>
        <w:color w:val="000000" w:themeColor="text1"/>
        <w:sz w:val="28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5A7B5D2C"/>
    <w:multiLevelType w:val="multilevel"/>
    <w:tmpl w:val="0A7CB2D0"/>
    <w:lvl w:ilvl="0">
      <w:start w:val="1"/>
      <w:numFmt w:val="upperRoman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346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851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758"/>
        </w:tabs>
        <w:ind w:left="1758" w:hanging="340"/>
      </w:pPr>
      <w:rPr>
        <w:rFonts w:ascii="Symbol" w:hAnsi="Symbol" w:hint="default"/>
      </w:rPr>
    </w:lvl>
    <w:lvl w:ilvl="6">
      <w:start w:val="1"/>
      <w:numFmt w:val="lowerLetter"/>
      <w:lvlText w:val="%7.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61FE1C04"/>
    <w:multiLevelType w:val="multilevel"/>
    <w:tmpl w:val="BEDA27C0"/>
    <w:lvl w:ilvl="0">
      <w:start w:val="1"/>
      <w:numFmt w:val="upperRoman"/>
      <w:suff w:val="nothing"/>
      <w:lvlText w:val="%1.  "/>
      <w:lvlJc w:val="left"/>
      <w:pPr>
        <w:ind w:left="227" w:hanging="227"/>
      </w:pPr>
      <w:rPr>
        <w:rFonts w:hint="default"/>
      </w:rPr>
    </w:lvl>
    <w:lvl w:ilvl="1">
      <w:start w:val="1"/>
      <w:numFmt w:val="upperLetter"/>
      <w:suff w:val="nothing"/>
      <w:lvlText w:val="%2.  "/>
      <w:lvlJc w:val="left"/>
      <w:pPr>
        <w:ind w:left="510" w:hanging="283"/>
      </w:pPr>
      <w:rPr>
        <w:rFonts w:hint="default"/>
      </w:rPr>
    </w:lvl>
    <w:lvl w:ilvl="2">
      <w:start w:val="1"/>
      <w:numFmt w:val="decimal"/>
      <w:suff w:val="nothing"/>
      <w:lvlText w:val="%3.  "/>
      <w:lvlJc w:val="left"/>
      <w:pPr>
        <w:ind w:left="794" w:hanging="284"/>
      </w:pPr>
      <w:rPr>
        <w:rFonts w:hint="default"/>
      </w:rPr>
    </w:lvl>
    <w:lvl w:ilvl="3">
      <w:start w:val="1"/>
      <w:numFmt w:val="lowerLetter"/>
      <w:suff w:val="nothing"/>
      <w:lvlText w:val="(%4)  "/>
      <w:lvlJc w:val="left"/>
      <w:pPr>
        <w:ind w:left="1077" w:hanging="283"/>
      </w:pPr>
      <w:rPr>
        <w:rFonts w:hint="default"/>
      </w:rPr>
    </w:lvl>
    <w:lvl w:ilvl="4">
      <w:start w:val="1"/>
      <w:numFmt w:val="lowerRoman"/>
      <w:suff w:val="nothing"/>
      <w:lvlText w:val="(%5)  "/>
      <w:lvlJc w:val="left"/>
      <w:pPr>
        <w:ind w:left="1304" w:hanging="227"/>
      </w:pPr>
      <w:rPr>
        <w:rFonts w:hint="default"/>
      </w:rPr>
    </w:lvl>
    <w:lvl w:ilvl="5">
      <w:start w:val="1"/>
      <w:numFmt w:val="lowerLetter"/>
      <w:suff w:val="nothing"/>
      <w:lvlText w:val="(%6)  "/>
      <w:lvlJc w:val="left"/>
      <w:pPr>
        <w:ind w:left="1644" w:hanging="34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1814" w:hanging="170"/>
      </w:pPr>
      <w:rPr>
        <w:rFonts w:ascii="Symbol" w:hAnsi="Symbol" w:hint="default"/>
        <w:color w:val="000000" w:themeColor="text1"/>
      </w:rPr>
    </w:lvl>
    <w:lvl w:ilvl="7">
      <w:start w:val="1"/>
      <w:numFmt w:val="bullet"/>
      <w:lvlText w:val=""/>
      <w:lvlJc w:val="left"/>
      <w:pPr>
        <w:ind w:left="1985" w:hanging="171"/>
      </w:pPr>
      <w:rPr>
        <w:rFonts w:ascii="Wingdings" w:hAnsi="Wingdings" w:hint="default"/>
        <w:color w:val="000000" w:themeColor="text1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66FD4624"/>
    <w:multiLevelType w:val="hybridMultilevel"/>
    <w:tmpl w:val="F8A68542"/>
    <w:lvl w:ilvl="0" w:tplc="7CD2FB6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FD1241"/>
    <w:multiLevelType w:val="hybridMultilevel"/>
    <w:tmpl w:val="F6D86CC2"/>
    <w:lvl w:ilvl="0" w:tplc="E4205412">
      <w:start w:val="1"/>
      <w:numFmt w:val="bullet"/>
      <w:pStyle w:val="ListBullet"/>
      <w:lvlText w:val=""/>
      <w:lvlJc w:val="left"/>
      <w:pPr>
        <w:tabs>
          <w:tab w:val="num" w:pos="851"/>
        </w:tabs>
        <w:ind w:left="568" w:firstLine="0"/>
      </w:pPr>
      <w:rPr>
        <w:rFonts w:ascii="Wingdings" w:hAnsi="Wingdings" w:hint="default"/>
        <w:color w:val="808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6D797CA4"/>
    <w:multiLevelType w:val="multilevel"/>
    <w:tmpl w:val="A1CE0A34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680"/>
        </w:tabs>
        <w:ind w:left="340" w:firstLine="0"/>
      </w:pPr>
      <w:rPr>
        <w:rFonts w:hint="default"/>
      </w:rPr>
    </w:lvl>
    <w:lvl w:ilvl="2">
      <w:start w:val="1"/>
      <w:numFmt w:val="lowerRoman"/>
      <w:suff w:val="nothing"/>
      <w:lvlText w:val="(%3)  "/>
      <w:lvlJc w:val="left"/>
      <w:pPr>
        <w:ind w:left="68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74DD17BC"/>
    <w:multiLevelType w:val="multilevel"/>
    <w:tmpl w:val="EC58AD9E"/>
    <w:lvl w:ilvl="0">
      <w:start w:val="1"/>
      <w:numFmt w:val="upperRoman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346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851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lowerRoman"/>
      <w:lvlText w:val="%7"/>
      <w:lvlJc w:val="left"/>
      <w:pPr>
        <w:tabs>
          <w:tab w:val="num" w:pos="1985"/>
        </w:tabs>
        <w:ind w:left="1985" w:hanging="227"/>
      </w:pPr>
      <w:rPr>
        <w:rFonts w:asciiTheme="minorHAnsi" w:hAnsiTheme="minorHAnsi" w:hint="default"/>
        <w:strike w:val="0"/>
        <w:dstrike w:val="0"/>
        <w:color w:val="auto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76903243"/>
    <w:multiLevelType w:val="multilevel"/>
    <w:tmpl w:val="E884A926"/>
    <w:lvl w:ilvl="0">
      <w:start w:val="1"/>
      <w:numFmt w:val="decimal"/>
      <w:pStyle w:val="JuAppQuestio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7737461D"/>
    <w:multiLevelType w:val="multilevel"/>
    <w:tmpl w:val="040C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41"/>
  </w:num>
  <w:num w:numId="2">
    <w:abstractNumId w:val="15"/>
  </w:num>
  <w:num w:numId="3">
    <w:abstractNumId w:val="9"/>
  </w:num>
  <w:num w:numId="4">
    <w:abstractNumId w:val="45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44"/>
  </w:num>
  <w:num w:numId="15">
    <w:abstractNumId w:val="21"/>
  </w:num>
  <w:num w:numId="16">
    <w:abstractNumId w:val="25"/>
  </w:num>
  <w:num w:numId="17">
    <w:abstractNumId w:val="39"/>
  </w:num>
  <w:num w:numId="18">
    <w:abstractNumId w:val="34"/>
  </w:num>
  <w:num w:numId="19">
    <w:abstractNumId w:val="35"/>
  </w:num>
  <w:num w:numId="20">
    <w:abstractNumId w:val="24"/>
  </w:num>
  <w:num w:numId="21">
    <w:abstractNumId w:val="14"/>
  </w:num>
  <w:num w:numId="22">
    <w:abstractNumId w:val="19"/>
  </w:num>
  <w:num w:numId="23">
    <w:abstractNumId w:val="37"/>
  </w:num>
  <w:num w:numId="24">
    <w:abstractNumId w:val="33"/>
  </w:num>
  <w:num w:numId="25">
    <w:abstractNumId w:val="36"/>
  </w:num>
  <w:num w:numId="26">
    <w:abstractNumId w:val="42"/>
  </w:num>
  <w:num w:numId="27">
    <w:abstractNumId w:val="22"/>
  </w:num>
  <w:num w:numId="28">
    <w:abstractNumId w:val="10"/>
  </w:num>
  <w:num w:numId="29">
    <w:abstractNumId w:val="30"/>
  </w:num>
  <w:num w:numId="30">
    <w:abstractNumId w:val="16"/>
  </w:num>
  <w:num w:numId="31">
    <w:abstractNumId w:val="38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3"/>
  </w:num>
  <w:num w:numId="34">
    <w:abstractNumId w:val="11"/>
  </w:num>
  <w:num w:numId="35">
    <w:abstractNumId w:val="31"/>
  </w:num>
  <w:num w:numId="36">
    <w:abstractNumId w:val="27"/>
  </w:num>
  <w:num w:numId="37">
    <w:abstractNumId w:val="28"/>
  </w:num>
  <w:num w:numId="38">
    <w:abstractNumId w:val="13"/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</w:num>
  <w:num w:numId="41">
    <w:abstractNumId w:val="12"/>
  </w:num>
  <w:num w:numId="42">
    <w:abstractNumId w:val="23"/>
  </w:num>
  <w:num w:numId="43">
    <w:abstractNumId w:val="32"/>
  </w:num>
  <w:num w:numId="44">
    <w:abstractNumId w:val="29"/>
  </w:num>
  <w:num w:numId="45">
    <w:abstractNumId w:val="26"/>
  </w:num>
  <w:num w:numId="46">
    <w:abstractNumId w:val="40"/>
  </w:num>
  <w:num w:numId="47">
    <w:abstractNumId w:val="20"/>
  </w:num>
  <w:num w:numId="4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pNatAutre" w:val="0"/>
    <w:docVar w:name="DocVarPREMATURE" w:val="0"/>
    <w:docVar w:name="EMM" w:val="0"/>
    <w:docVar w:name="ETRANSMISSION" w:val="BY E-TRANSMISSION ONLY"/>
    <w:docVar w:name="L4_1Annex" w:val="0"/>
    <w:docVar w:name="L4_1Anonymity" w:val="0"/>
    <w:docVar w:name="NBEMMDOC" w:val="0"/>
    <w:docVar w:name="SignForeName" w:val="0"/>
  </w:docVars>
  <w:rsids>
    <w:rsidRoot w:val="00635E07"/>
    <w:rsid w:val="000010ED"/>
    <w:rsid w:val="00001E13"/>
    <w:rsid w:val="00002614"/>
    <w:rsid w:val="00002DB7"/>
    <w:rsid w:val="00002DEB"/>
    <w:rsid w:val="0000379B"/>
    <w:rsid w:val="000041F8"/>
    <w:rsid w:val="000042A8"/>
    <w:rsid w:val="00004308"/>
    <w:rsid w:val="000043D6"/>
    <w:rsid w:val="0000476F"/>
    <w:rsid w:val="00004B56"/>
    <w:rsid w:val="0000518F"/>
    <w:rsid w:val="00005504"/>
    <w:rsid w:val="00005BF0"/>
    <w:rsid w:val="00005D55"/>
    <w:rsid w:val="00007154"/>
    <w:rsid w:val="000103AE"/>
    <w:rsid w:val="00010822"/>
    <w:rsid w:val="00011C47"/>
    <w:rsid w:val="00011D69"/>
    <w:rsid w:val="00012AD3"/>
    <w:rsid w:val="00014566"/>
    <w:rsid w:val="00015639"/>
    <w:rsid w:val="00015C2D"/>
    <w:rsid w:val="00015F00"/>
    <w:rsid w:val="00022363"/>
    <w:rsid w:val="00022C1D"/>
    <w:rsid w:val="0002521A"/>
    <w:rsid w:val="00026576"/>
    <w:rsid w:val="00026673"/>
    <w:rsid w:val="0003037D"/>
    <w:rsid w:val="00032E0C"/>
    <w:rsid w:val="000334E6"/>
    <w:rsid w:val="00033FEE"/>
    <w:rsid w:val="00034987"/>
    <w:rsid w:val="0004026F"/>
    <w:rsid w:val="000427EF"/>
    <w:rsid w:val="000428AA"/>
    <w:rsid w:val="00044188"/>
    <w:rsid w:val="000462AE"/>
    <w:rsid w:val="00046375"/>
    <w:rsid w:val="00046F20"/>
    <w:rsid w:val="00052B89"/>
    <w:rsid w:val="0005477B"/>
    <w:rsid w:val="00055B67"/>
    <w:rsid w:val="0005719E"/>
    <w:rsid w:val="000602DF"/>
    <w:rsid w:val="000612B4"/>
    <w:rsid w:val="00061B05"/>
    <w:rsid w:val="00061B9B"/>
    <w:rsid w:val="00062973"/>
    <w:rsid w:val="00062D5D"/>
    <w:rsid w:val="000632D5"/>
    <w:rsid w:val="000644EE"/>
    <w:rsid w:val="00064CCA"/>
    <w:rsid w:val="00065328"/>
    <w:rsid w:val="00065795"/>
    <w:rsid w:val="00065C1C"/>
    <w:rsid w:val="00065C8B"/>
    <w:rsid w:val="00066115"/>
    <w:rsid w:val="00070C80"/>
    <w:rsid w:val="00071F96"/>
    <w:rsid w:val="000727BA"/>
    <w:rsid w:val="00072E0B"/>
    <w:rsid w:val="000743A5"/>
    <w:rsid w:val="00075702"/>
    <w:rsid w:val="00075BAA"/>
    <w:rsid w:val="000765DF"/>
    <w:rsid w:val="00076629"/>
    <w:rsid w:val="00080756"/>
    <w:rsid w:val="00081B8C"/>
    <w:rsid w:val="00081E61"/>
    <w:rsid w:val="00082DC4"/>
    <w:rsid w:val="000830E6"/>
    <w:rsid w:val="0008327A"/>
    <w:rsid w:val="000852C7"/>
    <w:rsid w:val="000856D7"/>
    <w:rsid w:val="0008647B"/>
    <w:rsid w:val="00087532"/>
    <w:rsid w:val="00090203"/>
    <w:rsid w:val="00091017"/>
    <w:rsid w:val="0009138F"/>
    <w:rsid w:val="00091B68"/>
    <w:rsid w:val="000925AD"/>
    <w:rsid w:val="00094CC7"/>
    <w:rsid w:val="00094D6C"/>
    <w:rsid w:val="00094E68"/>
    <w:rsid w:val="00097F51"/>
    <w:rsid w:val="000A1E48"/>
    <w:rsid w:val="000A24EB"/>
    <w:rsid w:val="000A2F98"/>
    <w:rsid w:val="000A3338"/>
    <w:rsid w:val="000A3B80"/>
    <w:rsid w:val="000A4377"/>
    <w:rsid w:val="000A4518"/>
    <w:rsid w:val="000A50D0"/>
    <w:rsid w:val="000A6F03"/>
    <w:rsid w:val="000B0A79"/>
    <w:rsid w:val="000B3FE6"/>
    <w:rsid w:val="000B48B6"/>
    <w:rsid w:val="000B4C6A"/>
    <w:rsid w:val="000B6923"/>
    <w:rsid w:val="000C033C"/>
    <w:rsid w:val="000C0B45"/>
    <w:rsid w:val="000C2F1F"/>
    <w:rsid w:val="000C5F3C"/>
    <w:rsid w:val="000C61E0"/>
    <w:rsid w:val="000C6AE3"/>
    <w:rsid w:val="000C6DCC"/>
    <w:rsid w:val="000C7025"/>
    <w:rsid w:val="000C7F8A"/>
    <w:rsid w:val="000D08D9"/>
    <w:rsid w:val="000D2249"/>
    <w:rsid w:val="000D2FC1"/>
    <w:rsid w:val="000D43D0"/>
    <w:rsid w:val="000D4687"/>
    <w:rsid w:val="000D47AA"/>
    <w:rsid w:val="000D680F"/>
    <w:rsid w:val="000D6D79"/>
    <w:rsid w:val="000D721F"/>
    <w:rsid w:val="000D7ABF"/>
    <w:rsid w:val="000D7DAD"/>
    <w:rsid w:val="000E069B"/>
    <w:rsid w:val="000E0E82"/>
    <w:rsid w:val="000E1DC5"/>
    <w:rsid w:val="000E223F"/>
    <w:rsid w:val="000E2AA0"/>
    <w:rsid w:val="000E3426"/>
    <w:rsid w:val="000E35AC"/>
    <w:rsid w:val="000E40C8"/>
    <w:rsid w:val="000E4DB8"/>
    <w:rsid w:val="000E6C49"/>
    <w:rsid w:val="000E7D45"/>
    <w:rsid w:val="000F14EE"/>
    <w:rsid w:val="000F1D8D"/>
    <w:rsid w:val="000F5D3A"/>
    <w:rsid w:val="000F7851"/>
    <w:rsid w:val="0010030C"/>
    <w:rsid w:val="00100F51"/>
    <w:rsid w:val="00101801"/>
    <w:rsid w:val="00101F29"/>
    <w:rsid w:val="00103C5C"/>
    <w:rsid w:val="00104945"/>
    <w:rsid w:val="00104E23"/>
    <w:rsid w:val="00105763"/>
    <w:rsid w:val="00105C42"/>
    <w:rsid w:val="00105FCA"/>
    <w:rsid w:val="00111B0C"/>
    <w:rsid w:val="001129EB"/>
    <w:rsid w:val="0011711D"/>
    <w:rsid w:val="00117E5F"/>
    <w:rsid w:val="00120639"/>
    <w:rsid w:val="00120D6C"/>
    <w:rsid w:val="00120E57"/>
    <w:rsid w:val="00121404"/>
    <w:rsid w:val="001225E3"/>
    <w:rsid w:val="00123BBA"/>
    <w:rsid w:val="001257EC"/>
    <w:rsid w:val="00126993"/>
    <w:rsid w:val="00126A32"/>
    <w:rsid w:val="0012761A"/>
    <w:rsid w:val="00132C6A"/>
    <w:rsid w:val="00133ABC"/>
    <w:rsid w:val="00133D33"/>
    <w:rsid w:val="001343C4"/>
    <w:rsid w:val="00134945"/>
    <w:rsid w:val="00134D64"/>
    <w:rsid w:val="001351EB"/>
    <w:rsid w:val="00135A30"/>
    <w:rsid w:val="00135E56"/>
    <w:rsid w:val="0013612C"/>
    <w:rsid w:val="00137DDC"/>
    <w:rsid w:val="00137FF6"/>
    <w:rsid w:val="00140584"/>
    <w:rsid w:val="00141650"/>
    <w:rsid w:val="00141C4B"/>
    <w:rsid w:val="0014611C"/>
    <w:rsid w:val="00147E44"/>
    <w:rsid w:val="001510ED"/>
    <w:rsid w:val="00151368"/>
    <w:rsid w:val="001519EB"/>
    <w:rsid w:val="00153182"/>
    <w:rsid w:val="001535C3"/>
    <w:rsid w:val="0015388B"/>
    <w:rsid w:val="001539AB"/>
    <w:rsid w:val="0015455E"/>
    <w:rsid w:val="00154D6B"/>
    <w:rsid w:val="00155A07"/>
    <w:rsid w:val="00155DAE"/>
    <w:rsid w:val="001603D2"/>
    <w:rsid w:val="00160CA2"/>
    <w:rsid w:val="0016101A"/>
    <w:rsid w:val="00161F11"/>
    <w:rsid w:val="00162A12"/>
    <w:rsid w:val="0016532E"/>
    <w:rsid w:val="00166530"/>
    <w:rsid w:val="00166A93"/>
    <w:rsid w:val="00166CE1"/>
    <w:rsid w:val="00167C2A"/>
    <w:rsid w:val="0017043A"/>
    <w:rsid w:val="00171A17"/>
    <w:rsid w:val="00171AEA"/>
    <w:rsid w:val="00172086"/>
    <w:rsid w:val="0017583E"/>
    <w:rsid w:val="00175C9B"/>
    <w:rsid w:val="00177338"/>
    <w:rsid w:val="00182E46"/>
    <w:rsid w:val="001832BD"/>
    <w:rsid w:val="0018391F"/>
    <w:rsid w:val="00184F8C"/>
    <w:rsid w:val="00185AFE"/>
    <w:rsid w:val="00186AEC"/>
    <w:rsid w:val="00187836"/>
    <w:rsid w:val="0019194A"/>
    <w:rsid w:val="00192262"/>
    <w:rsid w:val="001928F2"/>
    <w:rsid w:val="001933CB"/>
    <w:rsid w:val="001943B5"/>
    <w:rsid w:val="00194AF8"/>
    <w:rsid w:val="00195134"/>
    <w:rsid w:val="001959BC"/>
    <w:rsid w:val="0019633B"/>
    <w:rsid w:val="00196578"/>
    <w:rsid w:val="00196653"/>
    <w:rsid w:val="00197A4E"/>
    <w:rsid w:val="00197E66"/>
    <w:rsid w:val="001A0B81"/>
    <w:rsid w:val="001A145B"/>
    <w:rsid w:val="001A1DCA"/>
    <w:rsid w:val="001A2F9A"/>
    <w:rsid w:val="001A5BFA"/>
    <w:rsid w:val="001A674C"/>
    <w:rsid w:val="001B0B02"/>
    <w:rsid w:val="001B3B24"/>
    <w:rsid w:val="001B3B6C"/>
    <w:rsid w:val="001B529D"/>
    <w:rsid w:val="001B6D96"/>
    <w:rsid w:val="001B726D"/>
    <w:rsid w:val="001B74FA"/>
    <w:rsid w:val="001C07EC"/>
    <w:rsid w:val="001C0F98"/>
    <w:rsid w:val="001C1C34"/>
    <w:rsid w:val="001C29DA"/>
    <w:rsid w:val="001C2A42"/>
    <w:rsid w:val="001C4B66"/>
    <w:rsid w:val="001C632E"/>
    <w:rsid w:val="001C6BCA"/>
    <w:rsid w:val="001D1496"/>
    <w:rsid w:val="001D45CF"/>
    <w:rsid w:val="001D54FD"/>
    <w:rsid w:val="001D63ED"/>
    <w:rsid w:val="001D7348"/>
    <w:rsid w:val="001D77A8"/>
    <w:rsid w:val="001E0230"/>
    <w:rsid w:val="001E035B"/>
    <w:rsid w:val="001E0518"/>
    <w:rsid w:val="001E0961"/>
    <w:rsid w:val="001E1E90"/>
    <w:rsid w:val="001E3EAE"/>
    <w:rsid w:val="001E5644"/>
    <w:rsid w:val="001E635F"/>
    <w:rsid w:val="001E6F32"/>
    <w:rsid w:val="001F0000"/>
    <w:rsid w:val="001F2145"/>
    <w:rsid w:val="001F6262"/>
    <w:rsid w:val="001F67B0"/>
    <w:rsid w:val="001F6F49"/>
    <w:rsid w:val="001F7B3D"/>
    <w:rsid w:val="00202FDB"/>
    <w:rsid w:val="0020595E"/>
    <w:rsid w:val="00205F9F"/>
    <w:rsid w:val="002078E6"/>
    <w:rsid w:val="0021003D"/>
    <w:rsid w:val="00210338"/>
    <w:rsid w:val="00210442"/>
    <w:rsid w:val="0021064A"/>
    <w:rsid w:val="002115FC"/>
    <w:rsid w:val="002131B3"/>
    <w:rsid w:val="002133F8"/>
    <w:rsid w:val="00213763"/>
    <w:rsid w:val="00214211"/>
    <w:rsid w:val="0021423C"/>
    <w:rsid w:val="002145E5"/>
    <w:rsid w:val="00215122"/>
    <w:rsid w:val="002158F2"/>
    <w:rsid w:val="00217532"/>
    <w:rsid w:val="00220C8A"/>
    <w:rsid w:val="00221164"/>
    <w:rsid w:val="00221533"/>
    <w:rsid w:val="00222323"/>
    <w:rsid w:val="002250C2"/>
    <w:rsid w:val="00225BE5"/>
    <w:rsid w:val="00227DB2"/>
    <w:rsid w:val="00227FCE"/>
    <w:rsid w:val="002301F8"/>
    <w:rsid w:val="00230D00"/>
    <w:rsid w:val="00231DF7"/>
    <w:rsid w:val="00231FD1"/>
    <w:rsid w:val="00232B2D"/>
    <w:rsid w:val="002339E0"/>
    <w:rsid w:val="00233CF8"/>
    <w:rsid w:val="00234C72"/>
    <w:rsid w:val="0023575D"/>
    <w:rsid w:val="00235F4F"/>
    <w:rsid w:val="00236941"/>
    <w:rsid w:val="00237148"/>
    <w:rsid w:val="002375CE"/>
    <w:rsid w:val="00241639"/>
    <w:rsid w:val="002420F0"/>
    <w:rsid w:val="0024222D"/>
    <w:rsid w:val="002425E7"/>
    <w:rsid w:val="00243AE7"/>
    <w:rsid w:val="00244B0E"/>
    <w:rsid w:val="00244E82"/>
    <w:rsid w:val="00244F6C"/>
    <w:rsid w:val="00247DE8"/>
    <w:rsid w:val="002504B3"/>
    <w:rsid w:val="00250A9D"/>
    <w:rsid w:val="002532C5"/>
    <w:rsid w:val="00253603"/>
    <w:rsid w:val="00254FF0"/>
    <w:rsid w:val="00256972"/>
    <w:rsid w:val="00260B53"/>
    <w:rsid w:val="00260C03"/>
    <w:rsid w:val="00260C64"/>
    <w:rsid w:val="002615C2"/>
    <w:rsid w:val="00261E0C"/>
    <w:rsid w:val="0026200D"/>
    <w:rsid w:val="002620E2"/>
    <w:rsid w:val="002627DF"/>
    <w:rsid w:val="00263A1C"/>
    <w:rsid w:val="0026540E"/>
    <w:rsid w:val="00265678"/>
    <w:rsid w:val="00265B81"/>
    <w:rsid w:val="0026652A"/>
    <w:rsid w:val="00267CC5"/>
    <w:rsid w:val="00270B81"/>
    <w:rsid w:val="00274912"/>
    <w:rsid w:val="00275123"/>
    <w:rsid w:val="00275704"/>
    <w:rsid w:val="002759DD"/>
    <w:rsid w:val="002760D1"/>
    <w:rsid w:val="00277118"/>
    <w:rsid w:val="00282240"/>
    <w:rsid w:val="0028572A"/>
    <w:rsid w:val="002857B6"/>
    <w:rsid w:val="0028666F"/>
    <w:rsid w:val="00290518"/>
    <w:rsid w:val="00290D2B"/>
    <w:rsid w:val="00292D26"/>
    <w:rsid w:val="002948AD"/>
    <w:rsid w:val="00294C05"/>
    <w:rsid w:val="00294C92"/>
    <w:rsid w:val="0029641B"/>
    <w:rsid w:val="002967FD"/>
    <w:rsid w:val="002A01CC"/>
    <w:rsid w:val="002A21E6"/>
    <w:rsid w:val="002A2486"/>
    <w:rsid w:val="002A2833"/>
    <w:rsid w:val="002A4A5D"/>
    <w:rsid w:val="002A61B1"/>
    <w:rsid w:val="002A663C"/>
    <w:rsid w:val="002A7A8F"/>
    <w:rsid w:val="002B0710"/>
    <w:rsid w:val="002B1BEE"/>
    <w:rsid w:val="002B1DDA"/>
    <w:rsid w:val="002B3791"/>
    <w:rsid w:val="002B444B"/>
    <w:rsid w:val="002B5462"/>
    <w:rsid w:val="002B5887"/>
    <w:rsid w:val="002B69E0"/>
    <w:rsid w:val="002B7622"/>
    <w:rsid w:val="002C0692"/>
    <w:rsid w:val="002C0E23"/>
    <w:rsid w:val="002C0E27"/>
    <w:rsid w:val="002C2F45"/>
    <w:rsid w:val="002C3040"/>
    <w:rsid w:val="002C34C2"/>
    <w:rsid w:val="002C4200"/>
    <w:rsid w:val="002C5980"/>
    <w:rsid w:val="002C60B2"/>
    <w:rsid w:val="002D022D"/>
    <w:rsid w:val="002D1EBC"/>
    <w:rsid w:val="002D24BB"/>
    <w:rsid w:val="002D2627"/>
    <w:rsid w:val="002E0898"/>
    <w:rsid w:val="002E12DF"/>
    <w:rsid w:val="002E18BC"/>
    <w:rsid w:val="002E5FDC"/>
    <w:rsid w:val="002E6ED3"/>
    <w:rsid w:val="002E7193"/>
    <w:rsid w:val="002F00E3"/>
    <w:rsid w:val="002F096F"/>
    <w:rsid w:val="002F1C43"/>
    <w:rsid w:val="002F1EA8"/>
    <w:rsid w:val="002F2AF7"/>
    <w:rsid w:val="002F4815"/>
    <w:rsid w:val="002F5E8F"/>
    <w:rsid w:val="002F7E1C"/>
    <w:rsid w:val="003006C7"/>
    <w:rsid w:val="003011B5"/>
    <w:rsid w:val="00301543"/>
    <w:rsid w:val="00301A75"/>
    <w:rsid w:val="00302B36"/>
    <w:rsid w:val="00302F70"/>
    <w:rsid w:val="0030336F"/>
    <w:rsid w:val="0030375E"/>
    <w:rsid w:val="0030388E"/>
    <w:rsid w:val="0030422A"/>
    <w:rsid w:val="00305DD8"/>
    <w:rsid w:val="00312A30"/>
    <w:rsid w:val="0031309F"/>
    <w:rsid w:val="0031326C"/>
    <w:rsid w:val="003155AC"/>
    <w:rsid w:val="00320F72"/>
    <w:rsid w:val="003215DF"/>
    <w:rsid w:val="0032258B"/>
    <w:rsid w:val="0032463E"/>
    <w:rsid w:val="00325E9B"/>
    <w:rsid w:val="00326224"/>
    <w:rsid w:val="00327382"/>
    <w:rsid w:val="00327B3D"/>
    <w:rsid w:val="00330B25"/>
    <w:rsid w:val="003312D2"/>
    <w:rsid w:val="00331746"/>
    <w:rsid w:val="00334A1A"/>
    <w:rsid w:val="00336443"/>
    <w:rsid w:val="00337EE4"/>
    <w:rsid w:val="00340AE9"/>
    <w:rsid w:val="00340FFD"/>
    <w:rsid w:val="003410F5"/>
    <w:rsid w:val="0034459E"/>
    <w:rsid w:val="00345E45"/>
    <w:rsid w:val="0034625C"/>
    <w:rsid w:val="00347602"/>
    <w:rsid w:val="003506B1"/>
    <w:rsid w:val="00351874"/>
    <w:rsid w:val="003520E0"/>
    <w:rsid w:val="00352146"/>
    <w:rsid w:val="00353D14"/>
    <w:rsid w:val="00354A45"/>
    <w:rsid w:val="003557F6"/>
    <w:rsid w:val="003558EA"/>
    <w:rsid w:val="00356AC7"/>
    <w:rsid w:val="00356B07"/>
    <w:rsid w:val="00357573"/>
    <w:rsid w:val="00357BC7"/>
    <w:rsid w:val="00360822"/>
    <w:rsid w:val="003609FA"/>
    <w:rsid w:val="00362923"/>
    <w:rsid w:val="0036335A"/>
    <w:rsid w:val="00365A42"/>
    <w:rsid w:val="00366087"/>
    <w:rsid w:val="003710C8"/>
    <w:rsid w:val="00371211"/>
    <w:rsid w:val="00371F0D"/>
    <w:rsid w:val="00373D3E"/>
    <w:rsid w:val="003750BE"/>
    <w:rsid w:val="003750BF"/>
    <w:rsid w:val="003765A4"/>
    <w:rsid w:val="0038055C"/>
    <w:rsid w:val="00380A91"/>
    <w:rsid w:val="00380DFA"/>
    <w:rsid w:val="0038133B"/>
    <w:rsid w:val="003832F6"/>
    <w:rsid w:val="00384317"/>
    <w:rsid w:val="00384B6F"/>
    <w:rsid w:val="00387B9D"/>
    <w:rsid w:val="003903B1"/>
    <w:rsid w:val="0039185F"/>
    <w:rsid w:val="00391917"/>
    <w:rsid w:val="00392B88"/>
    <w:rsid w:val="0039364F"/>
    <w:rsid w:val="00394F80"/>
    <w:rsid w:val="00396686"/>
    <w:rsid w:val="0039778E"/>
    <w:rsid w:val="003A1025"/>
    <w:rsid w:val="003A2282"/>
    <w:rsid w:val="003A3ADD"/>
    <w:rsid w:val="003A3B75"/>
    <w:rsid w:val="003A6814"/>
    <w:rsid w:val="003B21B2"/>
    <w:rsid w:val="003B4941"/>
    <w:rsid w:val="003B7DC9"/>
    <w:rsid w:val="003C17CE"/>
    <w:rsid w:val="003C2402"/>
    <w:rsid w:val="003C25F4"/>
    <w:rsid w:val="003C4265"/>
    <w:rsid w:val="003C5714"/>
    <w:rsid w:val="003C6B9F"/>
    <w:rsid w:val="003C6E2A"/>
    <w:rsid w:val="003D0299"/>
    <w:rsid w:val="003D18F1"/>
    <w:rsid w:val="003D22C8"/>
    <w:rsid w:val="003D25C2"/>
    <w:rsid w:val="003E0DCB"/>
    <w:rsid w:val="003E1B51"/>
    <w:rsid w:val="003E1CF4"/>
    <w:rsid w:val="003E1E11"/>
    <w:rsid w:val="003E3EAB"/>
    <w:rsid w:val="003E69CB"/>
    <w:rsid w:val="003E6D80"/>
    <w:rsid w:val="003F05FA"/>
    <w:rsid w:val="003F244A"/>
    <w:rsid w:val="003F30B8"/>
    <w:rsid w:val="003F402E"/>
    <w:rsid w:val="003F4388"/>
    <w:rsid w:val="003F4C45"/>
    <w:rsid w:val="003F5397"/>
    <w:rsid w:val="003F5564"/>
    <w:rsid w:val="003F5F7B"/>
    <w:rsid w:val="003F6582"/>
    <w:rsid w:val="003F66E5"/>
    <w:rsid w:val="003F7D64"/>
    <w:rsid w:val="00401533"/>
    <w:rsid w:val="00402DB3"/>
    <w:rsid w:val="00403D82"/>
    <w:rsid w:val="00403E1B"/>
    <w:rsid w:val="00404C79"/>
    <w:rsid w:val="00405973"/>
    <w:rsid w:val="00405FEA"/>
    <w:rsid w:val="00407A03"/>
    <w:rsid w:val="004131FF"/>
    <w:rsid w:val="00414300"/>
    <w:rsid w:val="00414BD0"/>
    <w:rsid w:val="00415266"/>
    <w:rsid w:val="0041563E"/>
    <w:rsid w:val="0042057F"/>
    <w:rsid w:val="00423BE6"/>
    <w:rsid w:val="00425B43"/>
    <w:rsid w:val="00425C67"/>
    <w:rsid w:val="004276F0"/>
    <w:rsid w:val="00427E7A"/>
    <w:rsid w:val="00433594"/>
    <w:rsid w:val="00434AAB"/>
    <w:rsid w:val="00435276"/>
    <w:rsid w:val="00436307"/>
    <w:rsid w:val="00436C49"/>
    <w:rsid w:val="00440037"/>
    <w:rsid w:val="00441B62"/>
    <w:rsid w:val="0044388B"/>
    <w:rsid w:val="00444436"/>
    <w:rsid w:val="00444B28"/>
    <w:rsid w:val="00445223"/>
    <w:rsid w:val="00445366"/>
    <w:rsid w:val="00446413"/>
    <w:rsid w:val="0044750B"/>
    <w:rsid w:val="0044784C"/>
    <w:rsid w:val="00447F5B"/>
    <w:rsid w:val="004529B2"/>
    <w:rsid w:val="004550B9"/>
    <w:rsid w:val="004554AB"/>
    <w:rsid w:val="00457329"/>
    <w:rsid w:val="004578D3"/>
    <w:rsid w:val="00461430"/>
    <w:rsid w:val="0046154E"/>
    <w:rsid w:val="0046170A"/>
    <w:rsid w:val="00461D29"/>
    <w:rsid w:val="00461DB0"/>
    <w:rsid w:val="00463926"/>
    <w:rsid w:val="00463BDA"/>
    <w:rsid w:val="004646E0"/>
    <w:rsid w:val="004648F7"/>
    <w:rsid w:val="00464C9A"/>
    <w:rsid w:val="00465B69"/>
    <w:rsid w:val="0046733C"/>
    <w:rsid w:val="00470119"/>
    <w:rsid w:val="0047202F"/>
    <w:rsid w:val="004723A9"/>
    <w:rsid w:val="00472D31"/>
    <w:rsid w:val="004742C9"/>
    <w:rsid w:val="00474F3D"/>
    <w:rsid w:val="00475A78"/>
    <w:rsid w:val="00475B94"/>
    <w:rsid w:val="004772E6"/>
    <w:rsid w:val="00477B45"/>
    <w:rsid w:val="00477E3A"/>
    <w:rsid w:val="00480539"/>
    <w:rsid w:val="0048093B"/>
    <w:rsid w:val="00480B74"/>
    <w:rsid w:val="00483E5F"/>
    <w:rsid w:val="00485FF9"/>
    <w:rsid w:val="00486347"/>
    <w:rsid w:val="004905D7"/>
    <w:rsid w:val="004907F0"/>
    <w:rsid w:val="0049140B"/>
    <w:rsid w:val="004921A5"/>
    <w:rsid w:val="004923A5"/>
    <w:rsid w:val="004934C0"/>
    <w:rsid w:val="00493B82"/>
    <w:rsid w:val="00494925"/>
    <w:rsid w:val="00495F95"/>
    <w:rsid w:val="00496BFB"/>
    <w:rsid w:val="004A115E"/>
    <w:rsid w:val="004A15C7"/>
    <w:rsid w:val="004A17CE"/>
    <w:rsid w:val="004A3ACD"/>
    <w:rsid w:val="004A550B"/>
    <w:rsid w:val="004A66AA"/>
    <w:rsid w:val="004A6CFC"/>
    <w:rsid w:val="004A7764"/>
    <w:rsid w:val="004B013B"/>
    <w:rsid w:val="004B112B"/>
    <w:rsid w:val="004B6202"/>
    <w:rsid w:val="004B6616"/>
    <w:rsid w:val="004B687D"/>
    <w:rsid w:val="004B7F3B"/>
    <w:rsid w:val="004C01E4"/>
    <w:rsid w:val="004C084B"/>
    <w:rsid w:val="004C086C"/>
    <w:rsid w:val="004C1F56"/>
    <w:rsid w:val="004C27BC"/>
    <w:rsid w:val="004C304E"/>
    <w:rsid w:val="004C4817"/>
    <w:rsid w:val="004C4D26"/>
    <w:rsid w:val="004C5616"/>
    <w:rsid w:val="004D06A4"/>
    <w:rsid w:val="004D15F3"/>
    <w:rsid w:val="004D3817"/>
    <w:rsid w:val="004D52BF"/>
    <w:rsid w:val="004D5311"/>
    <w:rsid w:val="004D5DCC"/>
    <w:rsid w:val="004D71DF"/>
    <w:rsid w:val="004E0E72"/>
    <w:rsid w:val="004E4519"/>
    <w:rsid w:val="004E4934"/>
    <w:rsid w:val="004E55BF"/>
    <w:rsid w:val="004E571B"/>
    <w:rsid w:val="004F10AF"/>
    <w:rsid w:val="004F11A4"/>
    <w:rsid w:val="004F2389"/>
    <w:rsid w:val="004F2D26"/>
    <w:rsid w:val="004F304D"/>
    <w:rsid w:val="004F4595"/>
    <w:rsid w:val="004F61BE"/>
    <w:rsid w:val="004F66B1"/>
    <w:rsid w:val="004F69B2"/>
    <w:rsid w:val="004F73BA"/>
    <w:rsid w:val="00500433"/>
    <w:rsid w:val="00500CD9"/>
    <w:rsid w:val="0050457B"/>
    <w:rsid w:val="00506FDF"/>
    <w:rsid w:val="00510A76"/>
    <w:rsid w:val="00510AE4"/>
    <w:rsid w:val="005113C4"/>
    <w:rsid w:val="00511C07"/>
    <w:rsid w:val="00512133"/>
    <w:rsid w:val="005136D5"/>
    <w:rsid w:val="00514946"/>
    <w:rsid w:val="00514960"/>
    <w:rsid w:val="005173A6"/>
    <w:rsid w:val="00520BAA"/>
    <w:rsid w:val="00522ADF"/>
    <w:rsid w:val="00525208"/>
    <w:rsid w:val="005257A5"/>
    <w:rsid w:val="00525CD4"/>
    <w:rsid w:val="005264C0"/>
    <w:rsid w:val="00526524"/>
    <w:rsid w:val="00526A8A"/>
    <w:rsid w:val="00527231"/>
    <w:rsid w:val="00530633"/>
    <w:rsid w:val="00531DF2"/>
    <w:rsid w:val="00533442"/>
    <w:rsid w:val="00535555"/>
    <w:rsid w:val="00535F0E"/>
    <w:rsid w:val="00537626"/>
    <w:rsid w:val="00543EBC"/>
    <w:rsid w:val="005442EE"/>
    <w:rsid w:val="00544687"/>
    <w:rsid w:val="00544F8F"/>
    <w:rsid w:val="0054568A"/>
    <w:rsid w:val="00545A83"/>
    <w:rsid w:val="00547353"/>
    <w:rsid w:val="005474E7"/>
    <w:rsid w:val="00550F78"/>
    <w:rsid w:val="0055106E"/>
    <w:rsid w:val="005512A3"/>
    <w:rsid w:val="00552E18"/>
    <w:rsid w:val="00553DB1"/>
    <w:rsid w:val="00553F77"/>
    <w:rsid w:val="005547B4"/>
    <w:rsid w:val="005578CE"/>
    <w:rsid w:val="0055794B"/>
    <w:rsid w:val="00562781"/>
    <w:rsid w:val="00562853"/>
    <w:rsid w:val="00563E83"/>
    <w:rsid w:val="00565DF7"/>
    <w:rsid w:val="0057271C"/>
    <w:rsid w:val="00572845"/>
    <w:rsid w:val="00574BF4"/>
    <w:rsid w:val="005766EA"/>
    <w:rsid w:val="00581669"/>
    <w:rsid w:val="00583AD5"/>
    <w:rsid w:val="00584194"/>
    <w:rsid w:val="00584BE2"/>
    <w:rsid w:val="0058555C"/>
    <w:rsid w:val="00587D87"/>
    <w:rsid w:val="00587DD4"/>
    <w:rsid w:val="0059092F"/>
    <w:rsid w:val="005909CC"/>
    <w:rsid w:val="00590F87"/>
    <w:rsid w:val="0059111D"/>
    <w:rsid w:val="0059213C"/>
    <w:rsid w:val="00592772"/>
    <w:rsid w:val="00592918"/>
    <w:rsid w:val="005932BC"/>
    <w:rsid w:val="0059574A"/>
    <w:rsid w:val="00596D89"/>
    <w:rsid w:val="00596F78"/>
    <w:rsid w:val="005A1B9B"/>
    <w:rsid w:val="005A26CF"/>
    <w:rsid w:val="005A38AA"/>
    <w:rsid w:val="005A3A5E"/>
    <w:rsid w:val="005A4D2C"/>
    <w:rsid w:val="005A6751"/>
    <w:rsid w:val="005B0219"/>
    <w:rsid w:val="005B092E"/>
    <w:rsid w:val="005B152C"/>
    <w:rsid w:val="005B1EE0"/>
    <w:rsid w:val="005B224D"/>
    <w:rsid w:val="005B25A1"/>
    <w:rsid w:val="005B2B24"/>
    <w:rsid w:val="005B3F3E"/>
    <w:rsid w:val="005B4425"/>
    <w:rsid w:val="005B4B94"/>
    <w:rsid w:val="005B63F9"/>
    <w:rsid w:val="005B7068"/>
    <w:rsid w:val="005B78FC"/>
    <w:rsid w:val="005B7C18"/>
    <w:rsid w:val="005B7EC5"/>
    <w:rsid w:val="005C0068"/>
    <w:rsid w:val="005C04A1"/>
    <w:rsid w:val="005C1C0F"/>
    <w:rsid w:val="005C3EE8"/>
    <w:rsid w:val="005C65A1"/>
    <w:rsid w:val="005D0666"/>
    <w:rsid w:val="005D1AC9"/>
    <w:rsid w:val="005D34AE"/>
    <w:rsid w:val="005D34F9"/>
    <w:rsid w:val="005D3CE1"/>
    <w:rsid w:val="005D4190"/>
    <w:rsid w:val="005D5670"/>
    <w:rsid w:val="005D57A0"/>
    <w:rsid w:val="005D5B14"/>
    <w:rsid w:val="005D64B9"/>
    <w:rsid w:val="005D67A3"/>
    <w:rsid w:val="005E0783"/>
    <w:rsid w:val="005E2988"/>
    <w:rsid w:val="005E2A43"/>
    <w:rsid w:val="005E3085"/>
    <w:rsid w:val="005E3848"/>
    <w:rsid w:val="005E438A"/>
    <w:rsid w:val="005E4575"/>
    <w:rsid w:val="005E5CF9"/>
    <w:rsid w:val="005E7F0F"/>
    <w:rsid w:val="005F0F4F"/>
    <w:rsid w:val="005F18FE"/>
    <w:rsid w:val="005F3B3D"/>
    <w:rsid w:val="005F40F7"/>
    <w:rsid w:val="005F4D88"/>
    <w:rsid w:val="005F51E1"/>
    <w:rsid w:val="005F63C1"/>
    <w:rsid w:val="005F65CF"/>
    <w:rsid w:val="005F6738"/>
    <w:rsid w:val="00601349"/>
    <w:rsid w:val="006048B1"/>
    <w:rsid w:val="00604D44"/>
    <w:rsid w:val="00605132"/>
    <w:rsid w:val="00606D74"/>
    <w:rsid w:val="00607235"/>
    <w:rsid w:val="006109F6"/>
    <w:rsid w:val="00611018"/>
    <w:rsid w:val="00611C80"/>
    <w:rsid w:val="00615D2D"/>
    <w:rsid w:val="00616FAA"/>
    <w:rsid w:val="00616FD2"/>
    <w:rsid w:val="00620692"/>
    <w:rsid w:val="0062115D"/>
    <w:rsid w:val="0062122E"/>
    <w:rsid w:val="006242CA"/>
    <w:rsid w:val="006274C5"/>
    <w:rsid w:val="00627507"/>
    <w:rsid w:val="00631052"/>
    <w:rsid w:val="00631C93"/>
    <w:rsid w:val="00633314"/>
    <w:rsid w:val="00633717"/>
    <w:rsid w:val="0063439B"/>
    <w:rsid w:val="006344E1"/>
    <w:rsid w:val="00634E4F"/>
    <w:rsid w:val="00635360"/>
    <w:rsid w:val="0063550F"/>
    <w:rsid w:val="00635687"/>
    <w:rsid w:val="00635E07"/>
    <w:rsid w:val="0063781B"/>
    <w:rsid w:val="006419D9"/>
    <w:rsid w:val="006446E9"/>
    <w:rsid w:val="0064571A"/>
    <w:rsid w:val="0064665C"/>
    <w:rsid w:val="00652E82"/>
    <w:rsid w:val="00652E8C"/>
    <w:rsid w:val="006545C4"/>
    <w:rsid w:val="006547EA"/>
    <w:rsid w:val="00657D8D"/>
    <w:rsid w:val="00661971"/>
    <w:rsid w:val="00661CE8"/>
    <w:rsid w:val="00662279"/>
    <w:rsid w:val="006623D9"/>
    <w:rsid w:val="00662C3F"/>
    <w:rsid w:val="00664ED0"/>
    <w:rsid w:val="0066550C"/>
    <w:rsid w:val="00665FBE"/>
    <w:rsid w:val="006663F8"/>
    <w:rsid w:val="0066672C"/>
    <w:rsid w:val="00666AF2"/>
    <w:rsid w:val="0067003A"/>
    <w:rsid w:val="00670F71"/>
    <w:rsid w:val="006716F2"/>
    <w:rsid w:val="00674AD8"/>
    <w:rsid w:val="00675D1D"/>
    <w:rsid w:val="00677685"/>
    <w:rsid w:val="00677A40"/>
    <w:rsid w:val="00677CBC"/>
    <w:rsid w:val="0068019A"/>
    <w:rsid w:val="00681392"/>
    <w:rsid w:val="00682BF2"/>
    <w:rsid w:val="00683E40"/>
    <w:rsid w:val="006859CE"/>
    <w:rsid w:val="00685EFC"/>
    <w:rsid w:val="00691270"/>
    <w:rsid w:val="00691B42"/>
    <w:rsid w:val="00692722"/>
    <w:rsid w:val="00694BA8"/>
    <w:rsid w:val="00695086"/>
    <w:rsid w:val="00697A04"/>
    <w:rsid w:val="00697E9B"/>
    <w:rsid w:val="006A037C"/>
    <w:rsid w:val="006A0C28"/>
    <w:rsid w:val="006A1925"/>
    <w:rsid w:val="006A36F4"/>
    <w:rsid w:val="006A406F"/>
    <w:rsid w:val="006A4349"/>
    <w:rsid w:val="006A5D3A"/>
    <w:rsid w:val="006A6285"/>
    <w:rsid w:val="006A64AB"/>
    <w:rsid w:val="006A6658"/>
    <w:rsid w:val="006A66AF"/>
    <w:rsid w:val="006A75EF"/>
    <w:rsid w:val="006B0B8D"/>
    <w:rsid w:val="006B1B0F"/>
    <w:rsid w:val="006B246C"/>
    <w:rsid w:val="006B4205"/>
    <w:rsid w:val="006B778A"/>
    <w:rsid w:val="006C0D50"/>
    <w:rsid w:val="006C23D4"/>
    <w:rsid w:val="006C256C"/>
    <w:rsid w:val="006C4821"/>
    <w:rsid w:val="006C740D"/>
    <w:rsid w:val="006C7BB0"/>
    <w:rsid w:val="006D0296"/>
    <w:rsid w:val="006D1A53"/>
    <w:rsid w:val="006D1EA0"/>
    <w:rsid w:val="006D2F25"/>
    <w:rsid w:val="006D3237"/>
    <w:rsid w:val="006D3F75"/>
    <w:rsid w:val="006D7381"/>
    <w:rsid w:val="006D7462"/>
    <w:rsid w:val="006E1ABA"/>
    <w:rsid w:val="006E2489"/>
    <w:rsid w:val="006E2C96"/>
    <w:rsid w:val="006E2E37"/>
    <w:rsid w:val="006E3CF1"/>
    <w:rsid w:val="006E3D52"/>
    <w:rsid w:val="006E4D40"/>
    <w:rsid w:val="006E7E80"/>
    <w:rsid w:val="006F1DF9"/>
    <w:rsid w:val="006F24DB"/>
    <w:rsid w:val="006F48CA"/>
    <w:rsid w:val="006F64DD"/>
    <w:rsid w:val="006F6B29"/>
    <w:rsid w:val="006F7D47"/>
    <w:rsid w:val="00700953"/>
    <w:rsid w:val="00711AFC"/>
    <w:rsid w:val="00712234"/>
    <w:rsid w:val="00714074"/>
    <w:rsid w:val="00714415"/>
    <w:rsid w:val="00714699"/>
    <w:rsid w:val="00714840"/>
    <w:rsid w:val="00714F81"/>
    <w:rsid w:val="00715127"/>
    <w:rsid w:val="00715461"/>
    <w:rsid w:val="00715669"/>
    <w:rsid w:val="00715E8E"/>
    <w:rsid w:val="00716565"/>
    <w:rsid w:val="00716A05"/>
    <w:rsid w:val="00721973"/>
    <w:rsid w:val="00723580"/>
    <w:rsid w:val="00723755"/>
    <w:rsid w:val="0072564D"/>
    <w:rsid w:val="00725B26"/>
    <w:rsid w:val="007269AF"/>
    <w:rsid w:val="00726A9F"/>
    <w:rsid w:val="0073136C"/>
    <w:rsid w:val="00731F0F"/>
    <w:rsid w:val="007320DD"/>
    <w:rsid w:val="00732542"/>
    <w:rsid w:val="00733250"/>
    <w:rsid w:val="00733F78"/>
    <w:rsid w:val="0073473F"/>
    <w:rsid w:val="00741404"/>
    <w:rsid w:val="00741B31"/>
    <w:rsid w:val="00742AFC"/>
    <w:rsid w:val="00743083"/>
    <w:rsid w:val="007449E5"/>
    <w:rsid w:val="0074562F"/>
    <w:rsid w:val="007460DF"/>
    <w:rsid w:val="00746C5A"/>
    <w:rsid w:val="0074715C"/>
    <w:rsid w:val="007471FB"/>
    <w:rsid w:val="00747FF0"/>
    <w:rsid w:val="00750182"/>
    <w:rsid w:val="00753CF2"/>
    <w:rsid w:val="007543C4"/>
    <w:rsid w:val="00755A7C"/>
    <w:rsid w:val="00760A48"/>
    <w:rsid w:val="007612CE"/>
    <w:rsid w:val="0076194D"/>
    <w:rsid w:val="00762766"/>
    <w:rsid w:val="007633F2"/>
    <w:rsid w:val="00764D4E"/>
    <w:rsid w:val="0076509E"/>
    <w:rsid w:val="007657A3"/>
    <w:rsid w:val="00765A1F"/>
    <w:rsid w:val="00765AD1"/>
    <w:rsid w:val="00767657"/>
    <w:rsid w:val="00770565"/>
    <w:rsid w:val="00770604"/>
    <w:rsid w:val="00775B6D"/>
    <w:rsid w:val="00776D68"/>
    <w:rsid w:val="007806B4"/>
    <w:rsid w:val="007836CE"/>
    <w:rsid w:val="00783DF9"/>
    <w:rsid w:val="0078452E"/>
    <w:rsid w:val="00784FD1"/>
    <w:rsid w:val="007850EE"/>
    <w:rsid w:val="00785B95"/>
    <w:rsid w:val="00786B5A"/>
    <w:rsid w:val="0078794E"/>
    <w:rsid w:val="007905F6"/>
    <w:rsid w:val="00790E96"/>
    <w:rsid w:val="00792786"/>
    <w:rsid w:val="00793366"/>
    <w:rsid w:val="0079538A"/>
    <w:rsid w:val="0079630E"/>
    <w:rsid w:val="007A1327"/>
    <w:rsid w:val="007A1FDA"/>
    <w:rsid w:val="007A372A"/>
    <w:rsid w:val="007A4FF1"/>
    <w:rsid w:val="007A716F"/>
    <w:rsid w:val="007B04CE"/>
    <w:rsid w:val="007B0CFF"/>
    <w:rsid w:val="007B270A"/>
    <w:rsid w:val="007B2F8A"/>
    <w:rsid w:val="007B5406"/>
    <w:rsid w:val="007C0695"/>
    <w:rsid w:val="007C189E"/>
    <w:rsid w:val="007C1E89"/>
    <w:rsid w:val="007C28D4"/>
    <w:rsid w:val="007C2E9E"/>
    <w:rsid w:val="007C343E"/>
    <w:rsid w:val="007C3B2A"/>
    <w:rsid w:val="007C419A"/>
    <w:rsid w:val="007C4CC8"/>
    <w:rsid w:val="007C5426"/>
    <w:rsid w:val="007C5798"/>
    <w:rsid w:val="007D0513"/>
    <w:rsid w:val="007D260D"/>
    <w:rsid w:val="007D28B8"/>
    <w:rsid w:val="007D4832"/>
    <w:rsid w:val="007D4A64"/>
    <w:rsid w:val="007D4CE0"/>
    <w:rsid w:val="007D6118"/>
    <w:rsid w:val="007D6538"/>
    <w:rsid w:val="007D661C"/>
    <w:rsid w:val="007D690B"/>
    <w:rsid w:val="007D76FF"/>
    <w:rsid w:val="007E07E1"/>
    <w:rsid w:val="007E0E17"/>
    <w:rsid w:val="007E1CD6"/>
    <w:rsid w:val="007E21B2"/>
    <w:rsid w:val="007E2C4E"/>
    <w:rsid w:val="007E3A4B"/>
    <w:rsid w:val="007E48B9"/>
    <w:rsid w:val="007E560C"/>
    <w:rsid w:val="007E749D"/>
    <w:rsid w:val="007F11B7"/>
    <w:rsid w:val="007F1905"/>
    <w:rsid w:val="007F198F"/>
    <w:rsid w:val="007F35B4"/>
    <w:rsid w:val="00801300"/>
    <w:rsid w:val="00801395"/>
    <w:rsid w:val="008017F4"/>
    <w:rsid w:val="00801B9B"/>
    <w:rsid w:val="00801C48"/>
    <w:rsid w:val="00802C64"/>
    <w:rsid w:val="00802DD4"/>
    <w:rsid w:val="00803D92"/>
    <w:rsid w:val="00803F36"/>
    <w:rsid w:val="00804C68"/>
    <w:rsid w:val="00804C70"/>
    <w:rsid w:val="00805638"/>
    <w:rsid w:val="00805E52"/>
    <w:rsid w:val="008061D0"/>
    <w:rsid w:val="00810B38"/>
    <w:rsid w:val="00810D98"/>
    <w:rsid w:val="008137F2"/>
    <w:rsid w:val="00815554"/>
    <w:rsid w:val="00816ABA"/>
    <w:rsid w:val="00817028"/>
    <w:rsid w:val="008204C7"/>
    <w:rsid w:val="00820992"/>
    <w:rsid w:val="00820F8A"/>
    <w:rsid w:val="008211E3"/>
    <w:rsid w:val="00822261"/>
    <w:rsid w:val="0082293B"/>
    <w:rsid w:val="00823602"/>
    <w:rsid w:val="00823E12"/>
    <w:rsid w:val="0082511D"/>
    <w:rsid w:val="008255F5"/>
    <w:rsid w:val="00825BD1"/>
    <w:rsid w:val="0083014E"/>
    <w:rsid w:val="008312DC"/>
    <w:rsid w:val="00831F4D"/>
    <w:rsid w:val="0083214A"/>
    <w:rsid w:val="00834220"/>
    <w:rsid w:val="00834EF8"/>
    <w:rsid w:val="008368D6"/>
    <w:rsid w:val="00842A58"/>
    <w:rsid w:val="00842D04"/>
    <w:rsid w:val="008438A7"/>
    <w:rsid w:val="008451F2"/>
    <w:rsid w:val="00845723"/>
    <w:rsid w:val="0084659C"/>
    <w:rsid w:val="00846954"/>
    <w:rsid w:val="0085060B"/>
    <w:rsid w:val="00851EF9"/>
    <w:rsid w:val="00855A6B"/>
    <w:rsid w:val="00855F5E"/>
    <w:rsid w:val="008566CE"/>
    <w:rsid w:val="00856AD8"/>
    <w:rsid w:val="008577FD"/>
    <w:rsid w:val="00860B03"/>
    <w:rsid w:val="008628FC"/>
    <w:rsid w:val="0086497A"/>
    <w:rsid w:val="00866FF7"/>
    <w:rsid w:val="00870478"/>
    <w:rsid w:val="008713A1"/>
    <w:rsid w:val="008713C0"/>
    <w:rsid w:val="00871EEE"/>
    <w:rsid w:val="00872C03"/>
    <w:rsid w:val="008754AB"/>
    <w:rsid w:val="0087635E"/>
    <w:rsid w:val="00876A4C"/>
    <w:rsid w:val="0088060C"/>
    <w:rsid w:val="00881571"/>
    <w:rsid w:val="008828AE"/>
    <w:rsid w:val="00884B2F"/>
    <w:rsid w:val="00886604"/>
    <w:rsid w:val="00887671"/>
    <w:rsid w:val="00890411"/>
    <w:rsid w:val="00890535"/>
    <w:rsid w:val="00891F12"/>
    <w:rsid w:val="00892797"/>
    <w:rsid w:val="00892E80"/>
    <w:rsid w:val="00893576"/>
    <w:rsid w:val="00893B7D"/>
    <w:rsid w:val="00893E73"/>
    <w:rsid w:val="00894025"/>
    <w:rsid w:val="008947AB"/>
    <w:rsid w:val="00897B5B"/>
    <w:rsid w:val="008A005B"/>
    <w:rsid w:val="008A1601"/>
    <w:rsid w:val="008A18D2"/>
    <w:rsid w:val="008A2E00"/>
    <w:rsid w:val="008A31D2"/>
    <w:rsid w:val="008A370C"/>
    <w:rsid w:val="008A43C4"/>
    <w:rsid w:val="008A6AEC"/>
    <w:rsid w:val="008B02DC"/>
    <w:rsid w:val="008B0B94"/>
    <w:rsid w:val="008B1344"/>
    <w:rsid w:val="008B1FF3"/>
    <w:rsid w:val="008B47BA"/>
    <w:rsid w:val="008B57CE"/>
    <w:rsid w:val="008B659F"/>
    <w:rsid w:val="008C0224"/>
    <w:rsid w:val="008C0C9F"/>
    <w:rsid w:val="008C23CE"/>
    <w:rsid w:val="008C26DE"/>
    <w:rsid w:val="008C5302"/>
    <w:rsid w:val="008D2225"/>
    <w:rsid w:val="008D4398"/>
    <w:rsid w:val="008D4752"/>
    <w:rsid w:val="008D56C4"/>
    <w:rsid w:val="008D5F76"/>
    <w:rsid w:val="008D7153"/>
    <w:rsid w:val="008E271C"/>
    <w:rsid w:val="008E3A9B"/>
    <w:rsid w:val="008E418E"/>
    <w:rsid w:val="008E5BC6"/>
    <w:rsid w:val="008E603D"/>
    <w:rsid w:val="008E6A25"/>
    <w:rsid w:val="008E6A2E"/>
    <w:rsid w:val="008E7206"/>
    <w:rsid w:val="008E7356"/>
    <w:rsid w:val="008E7C75"/>
    <w:rsid w:val="008F2CC7"/>
    <w:rsid w:val="008F323C"/>
    <w:rsid w:val="008F5193"/>
    <w:rsid w:val="008F63C5"/>
    <w:rsid w:val="008F72E1"/>
    <w:rsid w:val="008F7BEB"/>
    <w:rsid w:val="009013A7"/>
    <w:rsid w:val="009017FB"/>
    <w:rsid w:val="009017FC"/>
    <w:rsid w:val="00901D47"/>
    <w:rsid w:val="00901EFF"/>
    <w:rsid w:val="00902372"/>
    <w:rsid w:val="00903B43"/>
    <w:rsid w:val="009049C8"/>
    <w:rsid w:val="0090506B"/>
    <w:rsid w:val="009050C9"/>
    <w:rsid w:val="009066FC"/>
    <w:rsid w:val="00910DD2"/>
    <w:rsid w:val="00912F2F"/>
    <w:rsid w:val="009136FC"/>
    <w:rsid w:val="009140A3"/>
    <w:rsid w:val="009144A2"/>
    <w:rsid w:val="0091510C"/>
    <w:rsid w:val="00916371"/>
    <w:rsid w:val="00921018"/>
    <w:rsid w:val="00922B15"/>
    <w:rsid w:val="00922E60"/>
    <w:rsid w:val="00924513"/>
    <w:rsid w:val="009253E5"/>
    <w:rsid w:val="009259AC"/>
    <w:rsid w:val="0092604F"/>
    <w:rsid w:val="00926F38"/>
    <w:rsid w:val="009271FF"/>
    <w:rsid w:val="009317E9"/>
    <w:rsid w:val="00932601"/>
    <w:rsid w:val="00932B74"/>
    <w:rsid w:val="00932CE0"/>
    <w:rsid w:val="0093352B"/>
    <w:rsid w:val="00934149"/>
    <w:rsid w:val="00934301"/>
    <w:rsid w:val="00934602"/>
    <w:rsid w:val="00934ACE"/>
    <w:rsid w:val="00934F51"/>
    <w:rsid w:val="00936253"/>
    <w:rsid w:val="00936CD1"/>
    <w:rsid w:val="009408E7"/>
    <w:rsid w:val="00940F66"/>
    <w:rsid w:val="00941747"/>
    <w:rsid w:val="00941EBC"/>
    <w:rsid w:val="00941EFB"/>
    <w:rsid w:val="009422E3"/>
    <w:rsid w:val="009427F2"/>
    <w:rsid w:val="00945928"/>
    <w:rsid w:val="009478BD"/>
    <w:rsid w:val="00947AFB"/>
    <w:rsid w:val="00947C90"/>
    <w:rsid w:val="0095056F"/>
    <w:rsid w:val="00951D7D"/>
    <w:rsid w:val="00952845"/>
    <w:rsid w:val="00952C12"/>
    <w:rsid w:val="00956D49"/>
    <w:rsid w:val="00957A1D"/>
    <w:rsid w:val="00957C92"/>
    <w:rsid w:val="009603AA"/>
    <w:rsid w:val="00960862"/>
    <w:rsid w:val="00960E26"/>
    <w:rsid w:val="00961853"/>
    <w:rsid w:val="0096201A"/>
    <w:rsid w:val="009630C7"/>
    <w:rsid w:val="00963609"/>
    <w:rsid w:val="009662BB"/>
    <w:rsid w:val="009665C0"/>
    <w:rsid w:val="00970EFE"/>
    <w:rsid w:val="00972AED"/>
    <w:rsid w:val="00972B55"/>
    <w:rsid w:val="00973342"/>
    <w:rsid w:val="009743B7"/>
    <w:rsid w:val="00974570"/>
    <w:rsid w:val="00975C50"/>
    <w:rsid w:val="00976DB3"/>
    <w:rsid w:val="00977682"/>
    <w:rsid w:val="0097771D"/>
    <w:rsid w:val="00981054"/>
    <w:rsid w:val="0098228B"/>
    <w:rsid w:val="00982362"/>
    <w:rsid w:val="009827E8"/>
    <w:rsid w:val="009828DA"/>
    <w:rsid w:val="00982B98"/>
    <w:rsid w:val="00984018"/>
    <w:rsid w:val="00984C4D"/>
    <w:rsid w:val="00985BAB"/>
    <w:rsid w:val="009873B2"/>
    <w:rsid w:val="00990A45"/>
    <w:rsid w:val="00990D30"/>
    <w:rsid w:val="009919FC"/>
    <w:rsid w:val="00994191"/>
    <w:rsid w:val="00994605"/>
    <w:rsid w:val="00997463"/>
    <w:rsid w:val="00997960"/>
    <w:rsid w:val="00997A0D"/>
    <w:rsid w:val="00997F03"/>
    <w:rsid w:val="009A03AE"/>
    <w:rsid w:val="009A2542"/>
    <w:rsid w:val="009A46DF"/>
    <w:rsid w:val="009A7D88"/>
    <w:rsid w:val="009B04B6"/>
    <w:rsid w:val="009B1415"/>
    <w:rsid w:val="009B1B5F"/>
    <w:rsid w:val="009B2EC2"/>
    <w:rsid w:val="009B4068"/>
    <w:rsid w:val="009B5FFE"/>
    <w:rsid w:val="009B6673"/>
    <w:rsid w:val="009C191B"/>
    <w:rsid w:val="009C26D0"/>
    <w:rsid w:val="009C2BD6"/>
    <w:rsid w:val="009C742C"/>
    <w:rsid w:val="009C75C2"/>
    <w:rsid w:val="009D0545"/>
    <w:rsid w:val="009D5FA8"/>
    <w:rsid w:val="009E1F32"/>
    <w:rsid w:val="009E2CD3"/>
    <w:rsid w:val="009E5829"/>
    <w:rsid w:val="009E6D14"/>
    <w:rsid w:val="009E776C"/>
    <w:rsid w:val="009F0128"/>
    <w:rsid w:val="009F037B"/>
    <w:rsid w:val="009F1248"/>
    <w:rsid w:val="009F1301"/>
    <w:rsid w:val="009F3194"/>
    <w:rsid w:val="009F421C"/>
    <w:rsid w:val="009F49CE"/>
    <w:rsid w:val="009F7DEB"/>
    <w:rsid w:val="00A008A1"/>
    <w:rsid w:val="00A01A38"/>
    <w:rsid w:val="00A01E27"/>
    <w:rsid w:val="00A02972"/>
    <w:rsid w:val="00A057B9"/>
    <w:rsid w:val="00A100A7"/>
    <w:rsid w:val="00A102E7"/>
    <w:rsid w:val="00A107B3"/>
    <w:rsid w:val="00A10A24"/>
    <w:rsid w:val="00A10BC5"/>
    <w:rsid w:val="00A115C7"/>
    <w:rsid w:val="00A1351B"/>
    <w:rsid w:val="00A1726E"/>
    <w:rsid w:val="00A204CF"/>
    <w:rsid w:val="00A2052B"/>
    <w:rsid w:val="00A20D43"/>
    <w:rsid w:val="00A21AE9"/>
    <w:rsid w:val="00A2257E"/>
    <w:rsid w:val="00A2320F"/>
    <w:rsid w:val="00A23D49"/>
    <w:rsid w:val="00A23F0F"/>
    <w:rsid w:val="00A24B45"/>
    <w:rsid w:val="00A256E5"/>
    <w:rsid w:val="00A25A96"/>
    <w:rsid w:val="00A26512"/>
    <w:rsid w:val="00A27004"/>
    <w:rsid w:val="00A27BC6"/>
    <w:rsid w:val="00A30C29"/>
    <w:rsid w:val="00A318E1"/>
    <w:rsid w:val="00A31E22"/>
    <w:rsid w:val="00A33800"/>
    <w:rsid w:val="00A34785"/>
    <w:rsid w:val="00A34DD6"/>
    <w:rsid w:val="00A357A7"/>
    <w:rsid w:val="00A35AC4"/>
    <w:rsid w:val="00A36819"/>
    <w:rsid w:val="00A36989"/>
    <w:rsid w:val="00A41985"/>
    <w:rsid w:val="00A41AE9"/>
    <w:rsid w:val="00A42AA3"/>
    <w:rsid w:val="00A43628"/>
    <w:rsid w:val="00A54192"/>
    <w:rsid w:val="00A55116"/>
    <w:rsid w:val="00A57DC4"/>
    <w:rsid w:val="00A6035E"/>
    <w:rsid w:val="00A60C37"/>
    <w:rsid w:val="00A60FAF"/>
    <w:rsid w:val="00A6144C"/>
    <w:rsid w:val="00A66617"/>
    <w:rsid w:val="00A671F8"/>
    <w:rsid w:val="00A673A4"/>
    <w:rsid w:val="00A724AE"/>
    <w:rsid w:val="00A73329"/>
    <w:rsid w:val="00A735AF"/>
    <w:rsid w:val="00A73BCA"/>
    <w:rsid w:val="00A7446A"/>
    <w:rsid w:val="00A74F31"/>
    <w:rsid w:val="00A81760"/>
    <w:rsid w:val="00A81931"/>
    <w:rsid w:val="00A8212F"/>
    <w:rsid w:val="00A8229F"/>
    <w:rsid w:val="00A82359"/>
    <w:rsid w:val="00A82670"/>
    <w:rsid w:val="00A82DCD"/>
    <w:rsid w:val="00A83471"/>
    <w:rsid w:val="00A83C1E"/>
    <w:rsid w:val="00A83E90"/>
    <w:rsid w:val="00A84607"/>
    <w:rsid w:val="00A865D2"/>
    <w:rsid w:val="00A913EC"/>
    <w:rsid w:val="00A9272B"/>
    <w:rsid w:val="00A92E1A"/>
    <w:rsid w:val="00A93137"/>
    <w:rsid w:val="00A93718"/>
    <w:rsid w:val="00A93A3F"/>
    <w:rsid w:val="00A94C20"/>
    <w:rsid w:val="00A95146"/>
    <w:rsid w:val="00A95731"/>
    <w:rsid w:val="00A96ED6"/>
    <w:rsid w:val="00A97AA2"/>
    <w:rsid w:val="00AA0302"/>
    <w:rsid w:val="00AA0B71"/>
    <w:rsid w:val="00AA205C"/>
    <w:rsid w:val="00AA227F"/>
    <w:rsid w:val="00AA3088"/>
    <w:rsid w:val="00AA3BC7"/>
    <w:rsid w:val="00AA4075"/>
    <w:rsid w:val="00AA4081"/>
    <w:rsid w:val="00AA4CCD"/>
    <w:rsid w:val="00AA597E"/>
    <w:rsid w:val="00AA6C67"/>
    <w:rsid w:val="00AA754A"/>
    <w:rsid w:val="00AA7E35"/>
    <w:rsid w:val="00AB099E"/>
    <w:rsid w:val="00AB0B7B"/>
    <w:rsid w:val="00AB0C87"/>
    <w:rsid w:val="00AB11E5"/>
    <w:rsid w:val="00AB12E0"/>
    <w:rsid w:val="00AB3898"/>
    <w:rsid w:val="00AB4328"/>
    <w:rsid w:val="00AB4EEF"/>
    <w:rsid w:val="00AB5BD5"/>
    <w:rsid w:val="00AB5FA0"/>
    <w:rsid w:val="00AC50F0"/>
    <w:rsid w:val="00AD0DA0"/>
    <w:rsid w:val="00AD2F99"/>
    <w:rsid w:val="00AD5041"/>
    <w:rsid w:val="00AD62DA"/>
    <w:rsid w:val="00AD682A"/>
    <w:rsid w:val="00AE0A2E"/>
    <w:rsid w:val="00AE1C35"/>
    <w:rsid w:val="00AE24F0"/>
    <w:rsid w:val="00AE2A59"/>
    <w:rsid w:val="00AE2C06"/>
    <w:rsid w:val="00AE354C"/>
    <w:rsid w:val="00AE5851"/>
    <w:rsid w:val="00AE6BB3"/>
    <w:rsid w:val="00AE6C34"/>
    <w:rsid w:val="00AE7A16"/>
    <w:rsid w:val="00AF0335"/>
    <w:rsid w:val="00AF1148"/>
    <w:rsid w:val="00AF34FB"/>
    <w:rsid w:val="00AF4B07"/>
    <w:rsid w:val="00AF5299"/>
    <w:rsid w:val="00AF6186"/>
    <w:rsid w:val="00AF72EF"/>
    <w:rsid w:val="00AF7A3A"/>
    <w:rsid w:val="00B00696"/>
    <w:rsid w:val="00B01673"/>
    <w:rsid w:val="00B023FE"/>
    <w:rsid w:val="00B02E71"/>
    <w:rsid w:val="00B02ED0"/>
    <w:rsid w:val="00B03C7B"/>
    <w:rsid w:val="00B044D7"/>
    <w:rsid w:val="00B06669"/>
    <w:rsid w:val="00B068FE"/>
    <w:rsid w:val="00B11907"/>
    <w:rsid w:val="00B12F2A"/>
    <w:rsid w:val="00B141E1"/>
    <w:rsid w:val="00B160DB"/>
    <w:rsid w:val="00B165B0"/>
    <w:rsid w:val="00B20836"/>
    <w:rsid w:val="00B235BB"/>
    <w:rsid w:val="00B23A35"/>
    <w:rsid w:val="00B24BE6"/>
    <w:rsid w:val="00B25E4B"/>
    <w:rsid w:val="00B27A44"/>
    <w:rsid w:val="00B3062D"/>
    <w:rsid w:val="00B30BBF"/>
    <w:rsid w:val="00B33C03"/>
    <w:rsid w:val="00B33D10"/>
    <w:rsid w:val="00B352ED"/>
    <w:rsid w:val="00B363A3"/>
    <w:rsid w:val="00B36434"/>
    <w:rsid w:val="00B366DA"/>
    <w:rsid w:val="00B40915"/>
    <w:rsid w:val="00B4149A"/>
    <w:rsid w:val="00B42684"/>
    <w:rsid w:val="00B42692"/>
    <w:rsid w:val="00B43FA4"/>
    <w:rsid w:val="00B44E56"/>
    <w:rsid w:val="00B45D58"/>
    <w:rsid w:val="00B46543"/>
    <w:rsid w:val="00B46B26"/>
    <w:rsid w:val="00B47D33"/>
    <w:rsid w:val="00B50150"/>
    <w:rsid w:val="00B50204"/>
    <w:rsid w:val="00B50E61"/>
    <w:rsid w:val="00B51D99"/>
    <w:rsid w:val="00B52BE0"/>
    <w:rsid w:val="00B534A5"/>
    <w:rsid w:val="00B54133"/>
    <w:rsid w:val="00B5509F"/>
    <w:rsid w:val="00B574F5"/>
    <w:rsid w:val="00B579A8"/>
    <w:rsid w:val="00B61E0A"/>
    <w:rsid w:val="00B637B9"/>
    <w:rsid w:val="00B64495"/>
    <w:rsid w:val="00B65A76"/>
    <w:rsid w:val="00B660A6"/>
    <w:rsid w:val="00B66E67"/>
    <w:rsid w:val="00B675CD"/>
    <w:rsid w:val="00B701ED"/>
    <w:rsid w:val="00B70C5B"/>
    <w:rsid w:val="00B71159"/>
    <w:rsid w:val="00B7399A"/>
    <w:rsid w:val="00B745D0"/>
    <w:rsid w:val="00B759B9"/>
    <w:rsid w:val="00B75ECD"/>
    <w:rsid w:val="00B8086C"/>
    <w:rsid w:val="00B80AE2"/>
    <w:rsid w:val="00B81CC4"/>
    <w:rsid w:val="00B82EF1"/>
    <w:rsid w:val="00B850C1"/>
    <w:rsid w:val="00B8591B"/>
    <w:rsid w:val="00B861B4"/>
    <w:rsid w:val="00B86DFE"/>
    <w:rsid w:val="00B90990"/>
    <w:rsid w:val="00B922FF"/>
    <w:rsid w:val="00B9281E"/>
    <w:rsid w:val="00B930A6"/>
    <w:rsid w:val="00B933B6"/>
    <w:rsid w:val="00B936C5"/>
    <w:rsid w:val="00B93925"/>
    <w:rsid w:val="00B939E7"/>
    <w:rsid w:val="00B94312"/>
    <w:rsid w:val="00B95187"/>
    <w:rsid w:val="00B95563"/>
    <w:rsid w:val="00B966B4"/>
    <w:rsid w:val="00B974EA"/>
    <w:rsid w:val="00BA09E9"/>
    <w:rsid w:val="00BA0EDD"/>
    <w:rsid w:val="00BA1C70"/>
    <w:rsid w:val="00BA27A5"/>
    <w:rsid w:val="00BA2D55"/>
    <w:rsid w:val="00BA36E0"/>
    <w:rsid w:val="00BA5BE6"/>
    <w:rsid w:val="00BA71B1"/>
    <w:rsid w:val="00BA747C"/>
    <w:rsid w:val="00BB0637"/>
    <w:rsid w:val="00BB09AA"/>
    <w:rsid w:val="00BB0BB4"/>
    <w:rsid w:val="00BB2CF0"/>
    <w:rsid w:val="00BB345F"/>
    <w:rsid w:val="00BB3792"/>
    <w:rsid w:val="00BB3D74"/>
    <w:rsid w:val="00BB5257"/>
    <w:rsid w:val="00BB5883"/>
    <w:rsid w:val="00BB68EA"/>
    <w:rsid w:val="00BC133A"/>
    <w:rsid w:val="00BC1862"/>
    <w:rsid w:val="00BC1C27"/>
    <w:rsid w:val="00BC2290"/>
    <w:rsid w:val="00BC2E73"/>
    <w:rsid w:val="00BC56D1"/>
    <w:rsid w:val="00BC5BC7"/>
    <w:rsid w:val="00BC609A"/>
    <w:rsid w:val="00BC6385"/>
    <w:rsid w:val="00BC6BBF"/>
    <w:rsid w:val="00BC777B"/>
    <w:rsid w:val="00BC7AC4"/>
    <w:rsid w:val="00BD0A4E"/>
    <w:rsid w:val="00BD14B0"/>
    <w:rsid w:val="00BD1572"/>
    <w:rsid w:val="00BD1687"/>
    <w:rsid w:val="00BD22A6"/>
    <w:rsid w:val="00BD279A"/>
    <w:rsid w:val="00BD293D"/>
    <w:rsid w:val="00BD488B"/>
    <w:rsid w:val="00BD4B6A"/>
    <w:rsid w:val="00BD5D31"/>
    <w:rsid w:val="00BD5D49"/>
    <w:rsid w:val="00BD66F7"/>
    <w:rsid w:val="00BD7F29"/>
    <w:rsid w:val="00BE14E3"/>
    <w:rsid w:val="00BE3774"/>
    <w:rsid w:val="00BE41E5"/>
    <w:rsid w:val="00BF0713"/>
    <w:rsid w:val="00BF08EF"/>
    <w:rsid w:val="00BF0BBB"/>
    <w:rsid w:val="00BF10F7"/>
    <w:rsid w:val="00BF4109"/>
    <w:rsid w:val="00BF47DB"/>
    <w:rsid w:val="00BF48EC"/>
    <w:rsid w:val="00BF4CC3"/>
    <w:rsid w:val="00C00549"/>
    <w:rsid w:val="00C00F32"/>
    <w:rsid w:val="00C02F40"/>
    <w:rsid w:val="00C03840"/>
    <w:rsid w:val="00C054C7"/>
    <w:rsid w:val="00C057B5"/>
    <w:rsid w:val="00C06DFD"/>
    <w:rsid w:val="00C07B66"/>
    <w:rsid w:val="00C1093D"/>
    <w:rsid w:val="00C11D5F"/>
    <w:rsid w:val="00C12101"/>
    <w:rsid w:val="00C12E32"/>
    <w:rsid w:val="00C15CE5"/>
    <w:rsid w:val="00C16CE9"/>
    <w:rsid w:val="00C16D9A"/>
    <w:rsid w:val="00C17856"/>
    <w:rsid w:val="00C179D7"/>
    <w:rsid w:val="00C179FC"/>
    <w:rsid w:val="00C21500"/>
    <w:rsid w:val="00C21E3A"/>
    <w:rsid w:val="00C22687"/>
    <w:rsid w:val="00C25960"/>
    <w:rsid w:val="00C264C3"/>
    <w:rsid w:val="00C27F03"/>
    <w:rsid w:val="00C30443"/>
    <w:rsid w:val="00C30A51"/>
    <w:rsid w:val="00C32E4D"/>
    <w:rsid w:val="00C32E55"/>
    <w:rsid w:val="00C333A0"/>
    <w:rsid w:val="00C358EE"/>
    <w:rsid w:val="00C3657F"/>
    <w:rsid w:val="00C36A81"/>
    <w:rsid w:val="00C4061A"/>
    <w:rsid w:val="00C40B4F"/>
    <w:rsid w:val="00C413DE"/>
    <w:rsid w:val="00C41974"/>
    <w:rsid w:val="00C43951"/>
    <w:rsid w:val="00C447AD"/>
    <w:rsid w:val="00C44ACD"/>
    <w:rsid w:val="00C452C7"/>
    <w:rsid w:val="00C4737B"/>
    <w:rsid w:val="00C50523"/>
    <w:rsid w:val="00C51BAE"/>
    <w:rsid w:val="00C520CC"/>
    <w:rsid w:val="00C520FC"/>
    <w:rsid w:val="00C52ABD"/>
    <w:rsid w:val="00C5321D"/>
    <w:rsid w:val="00C53D5C"/>
    <w:rsid w:val="00C53F4A"/>
    <w:rsid w:val="00C5408D"/>
    <w:rsid w:val="00C54125"/>
    <w:rsid w:val="00C54F98"/>
    <w:rsid w:val="00C55B54"/>
    <w:rsid w:val="00C5748C"/>
    <w:rsid w:val="00C5771D"/>
    <w:rsid w:val="00C578FB"/>
    <w:rsid w:val="00C6098E"/>
    <w:rsid w:val="00C6152C"/>
    <w:rsid w:val="00C61C5B"/>
    <w:rsid w:val="00C62199"/>
    <w:rsid w:val="00C621C2"/>
    <w:rsid w:val="00C62EFA"/>
    <w:rsid w:val="00C64D47"/>
    <w:rsid w:val="00C667E0"/>
    <w:rsid w:val="00C67318"/>
    <w:rsid w:val="00C708A7"/>
    <w:rsid w:val="00C70BA2"/>
    <w:rsid w:val="00C72BB1"/>
    <w:rsid w:val="00C74810"/>
    <w:rsid w:val="00C74CD9"/>
    <w:rsid w:val="00C77AA0"/>
    <w:rsid w:val="00C81DB5"/>
    <w:rsid w:val="00C84D8B"/>
    <w:rsid w:val="00C8517A"/>
    <w:rsid w:val="00C87E85"/>
    <w:rsid w:val="00C90D68"/>
    <w:rsid w:val="00C92458"/>
    <w:rsid w:val="00C92C74"/>
    <w:rsid w:val="00C939FE"/>
    <w:rsid w:val="00C95E9C"/>
    <w:rsid w:val="00C97F48"/>
    <w:rsid w:val="00CA1C94"/>
    <w:rsid w:val="00CA4176"/>
    <w:rsid w:val="00CA4BDA"/>
    <w:rsid w:val="00CA5F71"/>
    <w:rsid w:val="00CA7B09"/>
    <w:rsid w:val="00CB0011"/>
    <w:rsid w:val="00CB066E"/>
    <w:rsid w:val="00CB0A1D"/>
    <w:rsid w:val="00CB13E7"/>
    <w:rsid w:val="00CB1430"/>
    <w:rsid w:val="00CB149C"/>
    <w:rsid w:val="00CB1F66"/>
    <w:rsid w:val="00CB2951"/>
    <w:rsid w:val="00CB3F8C"/>
    <w:rsid w:val="00CB4E2B"/>
    <w:rsid w:val="00CB5586"/>
    <w:rsid w:val="00CB66E9"/>
    <w:rsid w:val="00CB7EC5"/>
    <w:rsid w:val="00CC0A26"/>
    <w:rsid w:val="00CC10A3"/>
    <w:rsid w:val="00CC171F"/>
    <w:rsid w:val="00CC290C"/>
    <w:rsid w:val="00CC2F79"/>
    <w:rsid w:val="00CC3DF9"/>
    <w:rsid w:val="00CC3FF6"/>
    <w:rsid w:val="00CC4A13"/>
    <w:rsid w:val="00CC571D"/>
    <w:rsid w:val="00CD0212"/>
    <w:rsid w:val="00CD282B"/>
    <w:rsid w:val="00CD2B73"/>
    <w:rsid w:val="00CD2C9D"/>
    <w:rsid w:val="00CD4C35"/>
    <w:rsid w:val="00CD4DA5"/>
    <w:rsid w:val="00CD4FD0"/>
    <w:rsid w:val="00CD56A8"/>
    <w:rsid w:val="00CD6378"/>
    <w:rsid w:val="00CD7369"/>
    <w:rsid w:val="00CE00D0"/>
    <w:rsid w:val="00CE0990"/>
    <w:rsid w:val="00CE0B0E"/>
    <w:rsid w:val="00CE2629"/>
    <w:rsid w:val="00CE3831"/>
    <w:rsid w:val="00CE4C5A"/>
    <w:rsid w:val="00CF105B"/>
    <w:rsid w:val="00CF26B1"/>
    <w:rsid w:val="00CF2D69"/>
    <w:rsid w:val="00CF2F82"/>
    <w:rsid w:val="00CF42AE"/>
    <w:rsid w:val="00CF4D80"/>
    <w:rsid w:val="00CF5963"/>
    <w:rsid w:val="00CF68A5"/>
    <w:rsid w:val="00CF6D8E"/>
    <w:rsid w:val="00CF7C0F"/>
    <w:rsid w:val="00D00ABB"/>
    <w:rsid w:val="00D02EEC"/>
    <w:rsid w:val="00D03551"/>
    <w:rsid w:val="00D06A63"/>
    <w:rsid w:val="00D07529"/>
    <w:rsid w:val="00D07E0E"/>
    <w:rsid w:val="00D108AF"/>
    <w:rsid w:val="00D11121"/>
    <w:rsid w:val="00D11478"/>
    <w:rsid w:val="00D11CDB"/>
    <w:rsid w:val="00D12247"/>
    <w:rsid w:val="00D13F5F"/>
    <w:rsid w:val="00D14737"/>
    <w:rsid w:val="00D15ED0"/>
    <w:rsid w:val="00D201A2"/>
    <w:rsid w:val="00D21B3E"/>
    <w:rsid w:val="00D21FED"/>
    <w:rsid w:val="00D237FD"/>
    <w:rsid w:val="00D24251"/>
    <w:rsid w:val="00D2472A"/>
    <w:rsid w:val="00D27412"/>
    <w:rsid w:val="00D32141"/>
    <w:rsid w:val="00D331D8"/>
    <w:rsid w:val="00D34015"/>
    <w:rsid w:val="00D343E2"/>
    <w:rsid w:val="00D361A2"/>
    <w:rsid w:val="00D371A1"/>
    <w:rsid w:val="00D378BB"/>
    <w:rsid w:val="00D430C5"/>
    <w:rsid w:val="00D4451F"/>
    <w:rsid w:val="00D44AAF"/>
    <w:rsid w:val="00D44C2E"/>
    <w:rsid w:val="00D45414"/>
    <w:rsid w:val="00D4600B"/>
    <w:rsid w:val="00D465CB"/>
    <w:rsid w:val="00D46EE5"/>
    <w:rsid w:val="00D501DC"/>
    <w:rsid w:val="00D511C5"/>
    <w:rsid w:val="00D51DA3"/>
    <w:rsid w:val="00D52B94"/>
    <w:rsid w:val="00D5350B"/>
    <w:rsid w:val="00D53C0F"/>
    <w:rsid w:val="00D566BD"/>
    <w:rsid w:val="00D57A4D"/>
    <w:rsid w:val="00D57C81"/>
    <w:rsid w:val="00D60AA7"/>
    <w:rsid w:val="00D60D87"/>
    <w:rsid w:val="00D61707"/>
    <w:rsid w:val="00D62E2E"/>
    <w:rsid w:val="00D6435F"/>
    <w:rsid w:val="00D659AA"/>
    <w:rsid w:val="00D667A7"/>
    <w:rsid w:val="00D66B1A"/>
    <w:rsid w:val="00D67836"/>
    <w:rsid w:val="00D67A6C"/>
    <w:rsid w:val="00D708C6"/>
    <w:rsid w:val="00D734C1"/>
    <w:rsid w:val="00D74160"/>
    <w:rsid w:val="00D74FA4"/>
    <w:rsid w:val="00D751A7"/>
    <w:rsid w:val="00D75956"/>
    <w:rsid w:val="00D75E28"/>
    <w:rsid w:val="00D7649B"/>
    <w:rsid w:val="00D772C2"/>
    <w:rsid w:val="00D77A08"/>
    <w:rsid w:val="00D8008E"/>
    <w:rsid w:val="00D82C45"/>
    <w:rsid w:val="00D845D6"/>
    <w:rsid w:val="00D85058"/>
    <w:rsid w:val="00D855F9"/>
    <w:rsid w:val="00D86396"/>
    <w:rsid w:val="00D87137"/>
    <w:rsid w:val="00D87561"/>
    <w:rsid w:val="00D908A8"/>
    <w:rsid w:val="00D91B8C"/>
    <w:rsid w:val="00D92799"/>
    <w:rsid w:val="00D96EC8"/>
    <w:rsid w:val="00D977B6"/>
    <w:rsid w:val="00DA0043"/>
    <w:rsid w:val="00DA3525"/>
    <w:rsid w:val="00DA41B3"/>
    <w:rsid w:val="00DA4A31"/>
    <w:rsid w:val="00DA7B04"/>
    <w:rsid w:val="00DB116C"/>
    <w:rsid w:val="00DB1E0E"/>
    <w:rsid w:val="00DB22CB"/>
    <w:rsid w:val="00DB36C2"/>
    <w:rsid w:val="00DB44B5"/>
    <w:rsid w:val="00DB5D7F"/>
    <w:rsid w:val="00DB6B2F"/>
    <w:rsid w:val="00DB7196"/>
    <w:rsid w:val="00DC14AF"/>
    <w:rsid w:val="00DC169B"/>
    <w:rsid w:val="00DC193E"/>
    <w:rsid w:val="00DC29E2"/>
    <w:rsid w:val="00DC2AB9"/>
    <w:rsid w:val="00DC35FA"/>
    <w:rsid w:val="00DC63F0"/>
    <w:rsid w:val="00DD1900"/>
    <w:rsid w:val="00DD1B21"/>
    <w:rsid w:val="00DD21A2"/>
    <w:rsid w:val="00DD47FD"/>
    <w:rsid w:val="00DD5D40"/>
    <w:rsid w:val="00DD6C22"/>
    <w:rsid w:val="00DD6EE5"/>
    <w:rsid w:val="00DD72A9"/>
    <w:rsid w:val="00DD7DE3"/>
    <w:rsid w:val="00DE0B37"/>
    <w:rsid w:val="00DE22F7"/>
    <w:rsid w:val="00DE26DC"/>
    <w:rsid w:val="00DE386C"/>
    <w:rsid w:val="00DE4D35"/>
    <w:rsid w:val="00DE535A"/>
    <w:rsid w:val="00DE6922"/>
    <w:rsid w:val="00DE6E71"/>
    <w:rsid w:val="00DF0549"/>
    <w:rsid w:val="00DF098B"/>
    <w:rsid w:val="00DF11C4"/>
    <w:rsid w:val="00DF18E8"/>
    <w:rsid w:val="00DF20D4"/>
    <w:rsid w:val="00DF210C"/>
    <w:rsid w:val="00DF4B6A"/>
    <w:rsid w:val="00DF6B89"/>
    <w:rsid w:val="00E01450"/>
    <w:rsid w:val="00E01D68"/>
    <w:rsid w:val="00E0210A"/>
    <w:rsid w:val="00E02171"/>
    <w:rsid w:val="00E0243C"/>
    <w:rsid w:val="00E02C09"/>
    <w:rsid w:val="00E02C37"/>
    <w:rsid w:val="00E04D59"/>
    <w:rsid w:val="00E059B4"/>
    <w:rsid w:val="00E066A5"/>
    <w:rsid w:val="00E067AB"/>
    <w:rsid w:val="00E06F0A"/>
    <w:rsid w:val="00E07DA1"/>
    <w:rsid w:val="00E123CB"/>
    <w:rsid w:val="00E12E83"/>
    <w:rsid w:val="00E1557C"/>
    <w:rsid w:val="00E17162"/>
    <w:rsid w:val="00E206DE"/>
    <w:rsid w:val="00E20E13"/>
    <w:rsid w:val="00E21DBC"/>
    <w:rsid w:val="00E24F77"/>
    <w:rsid w:val="00E2665E"/>
    <w:rsid w:val="00E26990"/>
    <w:rsid w:val="00E275D7"/>
    <w:rsid w:val="00E27A48"/>
    <w:rsid w:val="00E27DBE"/>
    <w:rsid w:val="00E32656"/>
    <w:rsid w:val="00E32AB1"/>
    <w:rsid w:val="00E331A7"/>
    <w:rsid w:val="00E350B0"/>
    <w:rsid w:val="00E350C5"/>
    <w:rsid w:val="00E36C71"/>
    <w:rsid w:val="00E37D1B"/>
    <w:rsid w:val="00E37D21"/>
    <w:rsid w:val="00E40404"/>
    <w:rsid w:val="00E43782"/>
    <w:rsid w:val="00E459C6"/>
    <w:rsid w:val="00E45C7A"/>
    <w:rsid w:val="00E462A5"/>
    <w:rsid w:val="00E47589"/>
    <w:rsid w:val="00E513AF"/>
    <w:rsid w:val="00E53F35"/>
    <w:rsid w:val="00E56521"/>
    <w:rsid w:val="00E565A4"/>
    <w:rsid w:val="00E567D2"/>
    <w:rsid w:val="00E571D2"/>
    <w:rsid w:val="00E60091"/>
    <w:rsid w:val="00E622CF"/>
    <w:rsid w:val="00E625B4"/>
    <w:rsid w:val="00E64915"/>
    <w:rsid w:val="00E6548F"/>
    <w:rsid w:val="00E65F5C"/>
    <w:rsid w:val="00E661D4"/>
    <w:rsid w:val="00E70091"/>
    <w:rsid w:val="00E71595"/>
    <w:rsid w:val="00E7172A"/>
    <w:rsid w:val="00E71739"/>
    <w:rsid w:val="00E720F5"/>
    <w:rsid w:val="00E73669"/>
    <w:rsid w:val="00E745C2"/>
    <w:rsid w:val="00E763D0"/>
    <w:rsid w:val="00E766CA"/>
    <w:rsid w:val="00E76D47"/>
    <w:rsid w:val="00E804B3"/>
    <w:rsid w:val="00E81198"/>
    <w:rsid w:val="00E8325D"/>
    <w:rsid w:val="00E8406E"/>
    <w:rsid w:val="00E8436B"/>
    <w:rsid w:val="00E8497E"/>
    <w:rsid w:val="00E849F7"/>
    <w:rsid w:val="00E85387"/>
    <w:rsid w:val="00E86A2C"/>
    <w:rsid w:val="00E86AD6"/>
    <w:rsid w:val="00E87EB0"/>
    <w:rsid w:val="00E90302"/>
    <w:rsid w:val="00E90CA4"/>
    <w:rsid w:val="00E90F24"/>
    <w:rsid w:val="00E936A4"/>
    <w:rsid w:val="00E9597F"/>
    <w:rsid w:val="00E9606A"/>
    <w:rsid w:val="00E97396"/>
    <w:rsid w:val="00EA1135"/>
    <w:rsid w:val="00EA148A"/>
    <w:rsid w:val="00EA185E"/>
    <w:rsid w:val="00EA18EF"/>
    <w:rsid w:val="00EA25C1"/>
    <w:rsid w:val="00EA592A"/>
    <w:rsid w:val="00EA5E63"/>
    <w:rsid w:val="00EB07B5"/>
    <w:rsid w:val="00EB07E8"/>
    <w:rsid w:val="00EB14E4"/>
    <w:rsid w:val="00EB1BA9"/>
    <w:rsid w:val="00EB2C51"/>
    <w:rsid w:val="00EB32A5"/>
    <w:rsid w:val="00EB34ED"/>
    <w:rsid w:val="00EB3C64"/>
    <w:rsid w:val="00EB471C"/>
    <w:rsid w:val="00EB48B2"/>
    <w:rsid w:val="00EB4A60"/>
    <w:rsid w:val="00EB5F82"/>
    <w:rsid w:val="00EB5FC6"/>
    <w:rsid w:val="00EB6AC8"/>
    <w:rsid w:val="00EB6BDA"/>
    <w:rsid w:val="00EB75FD"/>
    <w:rsid w:val="00EB761D"/>
    <w:rsid w:val="00EB7BE0"/>
    <w:rsid w:val="00EC13DC"/>
    <w:rsid w:val="00EC315E"/>
    <w:rsid w:val="00EC3877"/>
    <w:rsid w:val="00EC51E7"/>
    <w:rsid w:val="00EC5717"/>
    <w:rsid w:val="00EC5A01"/>
    <w:rsid w:val="00EC638C"/>
    <w:rsid w:val="00EC7324"/>
    <w:rsid w:val="00ED077C"/>
    <w:rsid w:val="00ED1190"/>
    <w:rsid w:val="00ED161C"/>
    <w:rsid w:val="00ED21AB"/>
    <w:rsid w:val="00ED6544"/>
    <w:rsid w:val="00ED7EBB"/>
    <w:rsid w:val="00EE0277"/>
    <w:rsid w:val="00EE1DA9"/>
    <w:rsid w:val="00EE3E00"/>
    <w:rsid w:val="00EE4566"/>
    <w:rsid w:val="00EE5DD2"/>
    <w:rsid w:val="00EF21C0"/>
    <w:rsid w:val="00EF41F1"/>
    <w:rsid w:val="00EF4F08"/>
    <w:rsid w:val="00EF5105"/>
    <w:rsid w:val="00EF55CB"/>
    <w:rsid w:val="00EF5F2F"/>
    <w:rsid w:val="00EF73CC"/>
    <w:rsid w:val="00EF7919"/>
    <w:rsid w:val="00F00A79"/>
    <w:rsid w:val="00F00E86"/>
    <w:rsid w:val="00F00F8B"/>
    <w:rsid w:val="00F01B5B"/>
    <w:rsid w:val="00F04A04"/>
    <w:rsid w:val="00F065E8"/>
    <w:rsid w:val="00F07C1E"/>
    <w:rsid w:val="00F105DB"/>
    <w:rsid w:val="00F11728"/>
    <w:rsid w:val="00F128F2"/>
    <w:rsid w:val="00F132BC"/>
    <w:rsid w:val="00F13D80"/>
    <w:rsid w:val="00F14040"/>
    <w:rsid w:val="00F153FF"/>
    <w:rsid w:val="00F16AAA"/>
    <w:rsid w:val="00F20293"/>
    <w:rsid w:val="00F21161"/>
    <w:rsid w:val="00F218EF"/>
    <w:rsid w:val="00F21BC7"/>
    <w:rsid w:val="00F23806"/>
    <w:rsid w:val="00F266A2"/>
    <w:rsid w:val="00F313B8"/>
    <w:rsid w:val="00F32269"/>
    <w:rsid w:val="00F32293"/>
    <w:rsid w:val="00F33536"/>
    <w:rsid w:val="00F33F5F"/>
    <w:rsid w:val="00F349A5"/>
    <w:rsid w:val="00F433A5"/>
    <w:rsid w:val="00F4457E"/>
    <w:rsid w:val="00F45464"/>
    <w:rsid w:val="00F45CD9"/>
    <w:rsid w:val="00F509C6"/>
    <w:rsid w:val="00F520E6"/>
    <w:rsid w:val="00F521FE"/>
    <w:rsid w:val="00F52428"/>
    <w:rsid w:val="00F52E1A"/>
    <w:rsid w:val="00F5428C"/>
    <w:rsid w:val="00F558DA"/>
    <w:rsid w:val="00F56A6F"/>
    <w:rsid w:val="00F5709C"/>
    <w:rsid w:val="00F570CE"/>
    <w:rsid w:val="00F64EF1"/>
    <w:rsid w:val="00F6597B"/>
    <w:rsid w:val="00F6754D"/>
    <w:rsid w:val="00F716C0"/>
    <w:rsid w:val="00F7516A"/>
    <w:rsid w:val="00F7537B"/>
    <w:rsid w:val="00F76FC8"/>
    <w:rsid w:val="00F77C63"/>
    <w:rsid w:val="00F80436"/>
    <w:rsid w:val="00F80C3A"/>
    <w:rsid w:val="00F8126F"/>
    <w:rsid w:val="00F81453"/>
    <w:rsid w:val="00F8765F"/>
    <w:rsid w:val="00F90767"/>
    <w:rsid w:val="00F9124A"/>
    <w:rsid w:val="00F915BF"/>
    <w:rsid w:val="00F92FAF"/>
    <w:rsid w:val="00F9406A"/>
    <w:rsid w:val="00F95548"/>
    <w:rsid w:val="00F9629E"/>
    <w:rsid w:val="00F96320"/>
    <w:rsid w:val="00FA2477"/>
    <w:rsid w:val="00FA2E34"/>
    <w:rsid w:val="00FA4681"/>
    <w:rsid w:val="00FA66EE"/>
    <w:rsid w:val="00FA685B"/>
    <w:rsid w:val="00FB0C01"/>
    <w:rsid w:val="00FB17EA"/>
    <w:rsid w:val="00FB200F"/>
    <w:rsid w:val="00FB2660"/>
    <w:rsid w:val="00FB462D"/>
    <w:rsid w:val="00FB481D"/>
    <w:rsid w:val="00FB56CE"/>
    <w:rsid w:val="00FB62F0"/>
    <w:rsid w:val="00FB743B"/>
    <w:rsid w:val="00FC1399"/>
    <w:rsid w:val="00FC18F2"/>
    <w:rsid w:val="00FC36AE"/>
    <w:rsid w:val="00FC39E5"/>
    <w:rsid w:val="00FC3A78"/>
    <w:rsid w:val="00FC4D70"/>
    <w:rsid w:val="00FC5FFE"/>
    <w:rsid w:val="00FD1005"/>
    <w:rsid w:val="00FD20CD"/>
    <w:rsid w:val="00FD28DA"/>
    <w:rsid w:val="00FD29C3"/>
    <w:rsid w:val="00FD2AC5"/>
    <w:rsid w:val="00FD2F30"/>
    <w:rsid w:val="00FD3180"/>
    <w:rsid w:val="00FD3518"/>
    <w:rsid w:val="00FD6C75"/>
    <w:rsid w:val="00FE0123"/>
    <w:rsid w:val="00FE09A3"/>
    <w:rsid w:val="00FE0A6F"/>
    <w:rsid w:val="00FE1A52"/>
    <w:rsid w:val="00FE5C21"/>
    <w:rsid w:val="00FE6319"/>
    <w:rsid w:val="00FE6C7C"/>
    <w:rsid w:val="00FE71B3"/>
    <w:rsid w:val="00FE79F0"/>
    <w:rsid w:val="00FF0070"/>
    <w:rsid w:val="00FF1C89"/>
    <w:rsid w:val="00FF22C3"/>
    <w:rsid w:val="00FF2702"/>
    <w:rsid w:val="00FF3B2A"/>
    <w:rsid w:val="00FF42C5"/>
    <w:rsid w:val="00FF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57" w:unhideWhenUsed="1"/>
    <w:lsdException w:name="footer" w:semiHidden="1" w:uiPriority="57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117E5F"/>
    <w:pPr>
      <w:jc w:val="both"/>
    </w:pPr>
    <w:rPr>
      <w:rFonts w:eastAsiaTheme="minorEastAsia"/>
      <w:sz w:val="24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117E5F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color w:val="33333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117E5F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D4D4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117E5F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color w:val="5F5F5F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117E5F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77777"/>
    </w:rPr>
  </w:style>
  <w:style w:type="paragraph" w:styleId="Heading5">
    <w:name w:val="heading 5"/>
    <w:basedOn w:val="Normal"/>
    <w:next w:val="Normal"/>
    <w:link w:val="Heading5Char"/>
    <w:uiPriority w:val="99"/>
    <w:semiHidden/>
    <w:qFormat/>
    <w:rsid w:val="00117E5F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808080"/>
      <w:sz w:val="22"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117E5F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117E5F"/>
    <w:pPr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117E5F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117E5F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17E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E5F"/>
    <w:rPr>
      <w:rFonts w:ascii="Tahoma" w:eastAsiaTheme="minorEastAsia" w:hAnsi="Tahoma" w:cs="Tahoma"/>
      <w:sz w:val="16"/>
      <w:szCs w:val="16"/>
    </w:rPr>
  </w:style>
  <w:style w:type="character" w:styleId="BookTitle">
    <w:name w:val="Book Title"/>
    <w:uiPriority w:val="99"/>
    <w:semiHidden/>
    <w:qFormat/>
    <w:rsid w:val="00117E5F"/>
    <w:rPr>
      <w:i/>
      <w:iCs/>
      <w:smallCaps/>
      <w:spacing w:val="5"/>
    </w:rPr>
  </w:style>
  <w:style w:type="paragraph" w:customStyle="1" w:styleId="ECHRHeader">
    <w:name w:val="ECHR_Header"/>
    <w:aliases w:val="Ju_Header"/>
    <w:basedOn w:val="Header"/>
    <w:uiPriority w:val="4"/>
    <w:qFormat/>
    <w:rsid w:val="00117E5F"/>
    <w:pPr>
      <w:tabs>
        <w:tab w:val="clear" w:pos="4536"/>
        <w:tab w:val="clear" w:pos="9072"/>
        <w:tab w:val="center" w:pos="3686"/>
        <w:tab w:val="right" w:pos="7371"/>
      </w:tabs>
      <w:jc w:val="left"/>
    </w:pPr>
    <w:rPr>
      <w:sz w:val="18"/>
    </w:rPr>
  </w:style>
  <w:style w:type="paragraph" w:customStyle="1" w:styleId="ECHRFooter">
    <w:name w:val="ECHR_Footer"/>
    <w:aliases w:val="Footer_ECHR"/>
    <w:basedOn w:val="Footer"/>
    <w:uiPriority w:val="57"/>
    <w:semiHidden/>
    <w:rsid w:val="00117E5F"/>
    <w:pPr>
      <w:jc w:val="left"/>
    </w:pPr>
    <w:rPr>
      <w:sz w:val="8"/>
    </w:rPr>
  </w:style>
  <w:style w:type="character" w:styleId="Strong">
    <w:name w:val="Strong"/>
    <w:uiPriority w:val="99"/>
    <w:semiHidden/>
    <w:qFormat/>
    <w:rsid w:val="00117E5F"/>
    <w:rPr>
      <w:b/>
      <w:bCs/>
    </w:rPr>
  </w:style>
  <w:style w:type="paragraph" w:styleId="NoSpacing">
    <w:name w:val="No Spacing"/>
    <w:basedOn w:val="Normal"/>
    <w:link w:val="NoSpacingChar"/>
    <w:semiHidden/>
    <w:qFormat/>
    <w:rsid w:val="00117E5F"/>
    <w:rPr>
      <w:sz w:val="22"/>
    </w:rPr>
  </w:style>
  <w:style w:type="character" w:customStyle="1" w:styleId="NoSpacingChar">
    <w:name w:val="No Spacing Char"/>
    <w:basedOn w:val="DefaultParagraphFont"/>
    <w:link w:val="NoSpacing"/>
    <w:semiHidden/>
    <w:rsid w:val="00117E5F"/>
    <w:rPr>
      <w:rFonts w:eastAsiaTheme="minorEastAsia"/>
    </w:rPr>
  </w:style>
  <w:style w:type="paragraph" w:customStyle="1" w:styleId="ECHRFooterLine">
    <w:name w:val="ECHR_Footer_Line"/>
    <w:aliases w:val="Footer_Line"/>
    <w:basedOn w:val="Normal"/>
    <w:next w:val="ECHRFooter"/>
    <w:uiPriority w:val="57"/>
    <w:semiHidden/>
    <w:rsid w:val="00117E5F"/>
    <w:pPr>
      <w:pBdr>
        <w:top w:val="single" w:sz="6" w:space="1" w:color="5F5F5F"/>
      </w:pBdr>
      <w:tabs>
        <w:tab w:val="center" w:pos="4536"/>
        <w:tab w:val="right" w:pos="9696"/>
      </w:tabs>
      <w:ind w:left="-680" w:right="-680"/>
      <w:jc w:val="left"/>
    </w:pPr>
    <w:rPr>
      <w:color w:val="5F5F5F"/>
    </w:rPr>
  </w:style>
  <w:style w:type="paragraph" w:customStyle="1" w:styleId="JuAppQuestion">
    <w:name w:val="Ju_App_Question"/>
    <w:basedOn w:val="Normal"/>
    <w:uiPriority w:val="5"/>
    <w:rsid w:val="00117E5F"/>
    <w:pPr>
      <w:numPr>
        <w:numId w:val="14"/>
      </w:numPr>
      <w:jc w:val="left"/>
    </w:pPr>
    <w:rPr>
      <w:b/>
    </w:rPr>
  </w:style>
  <w:style w:type="paragraph" w:customStyle="1" w:styleId="OpiPara">
    <w:name w:val="Opi_Para"/>
    <w:basedOn w:val="ECHRPara"/>
    <w:uiPriority w:val="46"/>
    <w:qFormat/>
    <w:rsid w:val="00117E5F"/>
  </w:style>
  <w:style w:type="paragraph" w:customStyle="1" w:styleId="JuParaSub">
    <w:name w:val="Ju_Para_Sub"/>
    <w:basedOn w:val="ECHRPara"/>
    <w:uiPriority w:val="13"/>
    <w:qFormat/>
    <w:rsid w:val="00117E5F"/>
    <w:pPr>
      <w:ind w:left="284"/>
    </w:pPr>
  </w:style>
  <w:style w:type="paragraph" w:customStyle="1" w:styleId="ECHRTitleCentre3">
    <w:name w:val="ECHR_Title_Centre_3"/>
    <w:aliases w:val="Ju_H_Article"/>
    <w:basedOn w:val="Normal"/>
    <w:next w:val="ECHRParaQuote"/>
    <w:uiPriority w:val="27"/>
    <w:qFormat/>
    <w:rsid w:val="00117E5F"/>
    <w:pPr>
      <w:keepNext/>
      <w:keepLines/>
      <w:spacing w:before="240" w:after="120"/>
      <w:jc w:val="center"/>
      <w:outlineLvl w:val="3"/>
    </w:pPr>
    <w:rPr>
      <w:rFonts w:asciiTheme="majorHAnsi" w:hAnsiTheme="majorHAnsi"/>
      <w:b/>
      <w:sz w:val="20"/>
    </w:rPr>
  </w:style>
  <w:style w:type="paragraph" w:customStyle="1" w:styleId="ECHRTitleCentre1">
    <w:name w:val="ECHR_Title_Centre_1"/>
    <w:aliases w:val="Opi_H_Head"/>
    <w:basedOn w:val="Normal"/>
    <w:next w:val="OpiPara"/>
    <w:uiPriority w:val="39"/>
    <w:qFormat/>
    <w:rsid w:val="00117E5F"/>
    <w:pPr>
      <w:keepNext/>
      <w:keepLines/>
      <w:spacing w:after="240"/>
      <w:jc w:val="center"/>
      <w:outlineLvl w:val="0"/>
    </w:pPr>
    <w:rPr>
      <w:rFonts w:asciiTheme="majorHAnsi" w:hAnsiTheme="majorHAnsi"/>
      <w:sz w:val="28"/>
    </w:rPr>
  </w:style>
  <w:style w:type="paragraph" w:customStyle="1" w:styleId="OpiParaSub">
    <w:name w:val="Opi_Para_Sub"/>
    <w:basedOn w:val="JuParaSub"/>
    <w:uiPriority w:val="47"/>
    <w:qFormat/>
    <w:rsid w:val="00117E5F"/>
  </w:style>
  <w:style w:type="paragraph" w:customStyle="1" w:styleId="OpiQuot">
    <w:name w:val="Opi_Quot"/>
    <w:basedOn w:val="ECHRParaQuote"/>
    <w:uiPriority w:val="48"/>
    <w:qFormat/>
    <w:rsid w:val="00117E5F"/>
  </w:style>
  <w:style w:type="paragraph" w:customStyle="1" w:styleId="OpiQuotSub">
    <w:name w:val="Opi_Quot_Sub"/>
    <w:basedOn w:val="JuQuotSub"/>
    <w:uiPriority w:val="49"/>
    <w:qFormat/>
    <w:rsid w:val="00117E5F"/>
  </w:style>
  <w:style w:type="paragraph" w:customStyle="1" w:styleId="ECHRTitleCentre2">
    <w:name w:val="ECHR_Title_Centre_2"/>
    <w:aliases w:val="Dec_H_Case"/>
    <w:basedOn w:val="Normal"/>
    <w:next w:val="ECHRPara"/>
    <w:uiPriority w:val="8"/>
    <w:rsid w:val="00117E5F"/>
    <w:pPr>
      <w:spacing w:after="240"/>
      <w:jc w:val="center"/>
      <w:outlineLvl w:val="0"/>
    </w:pPr>
    <w:rPr>
      <w:rFonts w:asciiTheme="majorHAnsi" w:hAnsiTheme="majorHAnsi"/>
    </w:rPr>
  </w:style>
  <w:style w:type="paragraph" w:customStyle="1" w:styleId="JuTitle">
    <w:name w:val="Ju_Title"/>
    <w:basedOn w:val="Normal"/>
    <w:next w:val="ECHRPara"/>
    <w:uiPriority w:val="3"/>
    <w:rsid w:val="00117E5F"/>
    <w:pPr>
      <w:spacing w:before="720" w:after="240"/>
      <w:jc w:val="center"/>
      <w:outlineLvl w:val="0"/>
    </w:pPr>
    <w:rPr>
      <w:rFonts w:asciiTheme="majorHAnsi" w:hAnsiTheme="majorHAnsi"/>
      <w:b/>
      <w:caps/>
    </w:rPr>
  </w:style>
  <w:style w:type="paragraph" w:styleId="Title">
    <w:name w:val="Title"/>
    <w:basedOn w:val="Normal"/>
    <w:next w:val="Normal"/>
    <w:link w:val="TitleChar"/>
    <w:uiPriority w:val="99"/>
    <w:semiHidden/>
    <w:qFormat/>
    <w:rsid w:val="00117E5F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117E5F"/>
    <w:rPr>
      <w:rFonts w:asciiTheme="majorHAnsi" w:eastAsiaTheme="majorEastAsia" w:hAnsiTheme="majorHAnsi" w:cstheme="majorBidi"/>
      <w:spacing w:val="5"/>
      <w:sz w:val="52"/>
      <w:szCs w:val="52"/>
      <w:lang w:bidi="bg-BG"/>
    </w:rPr>
  </w:style>
  <w:style w:type="paragraph" w:customStyle="1" w:styleId="ECHRHeading3">
    <w:name w:val="ECHR_Heading_3"/>
    <w:aliases w:val="Ju_H_1."/>
    <w:basedOn w:val="Heading3"/>
    <w:next w:val="ECHRPara"/>
    <w:uiPriority w:val="21"/>
    <w:qFormat/>
    <w:rsid w:val="00117E5F"/>
    <w:pPr>
      <w:keepNext/>
      <w:keepLines/>
      <w:tabs>
        <w:tab w:val="left" w:pos="731"/>
      </w:tabs>
      <w:spacing w:before="240" w:after="120" w:line="240" w:lineRule="auto"/>
      <w:ind w:left="732" w:hanging="301"/>
    </w:pPr>
    <w:rPr>
      <w:b w:val="0"/>
      <w:i/>
      <w:color w:val="auto"/>
    </w:rPr>
  </w:style>
  <w:style w:type="paragraph" w:customStyle="1" w:styleId="ECHRHeading4">
    <w:name w:val="ECHR_Heading_4"/>
    <w:aliases w:val="Ju_H_a"/>
    <w:basedOn w:val="Heading4"/>
    <w:next w:val="ECHRPara"/>
    <w:uiPriority w:val="22"/>
    <w:qFormat/>
    <w:rsid w:val="00117E5F"/>
    <w:pPr>
      <w:keepNext/>
      <w:keepLines/>
      <w:tabs>
        <w:tab w:val="left" w:pos="975"/>
      </w:tabs>
      <w:spacing w:before="240" w:after="120"/>
      <w:ind w:left="975" w:hanging="340"/>
    </w:pPr>
    <w:rPr>
      <w:i w:val="0"/>
      <w:color w:val="auto"/>
      <w:sz w:val="20"/>
    </w:rPr>
  </w:style>
  <w:style w:type="paragraph" w:customStyle="1" w:styleId="ECHRHeading5">
    <w:name w:val="ECHR_Heading_5"/>
    <w:aliases w:val="Ju_H_i"/>
    <w:basedOn w:val="Heading5"/>
    <w:next w:val="ECHRPara"/>
    <w:uiPriority w:val="23"/>
    <w:qFormat/>
    <w:rsid w:val="00117E5F"/>
    <w:pPr>
      <w:keepNext/>
      <w:keepLines/>
      <w:tabs>
        <w:tab w:val="left" w:pos="1191"/>
      </w:tabs>
      <w:spacing w:before="240" w:after="120"/>
      <w:ind w:left="1190" w:hanging="357"/>
    </w:pPr>
    <w:rPr>
      <w:b w:val="0"/>
      <w:i/>
      <w:color w:val="auto"/>
      <w:sz w:val="20"/>
    </w:rPr>
  </w:style>
  <w:style w:type="paragraph" w:customStyle="1" w:styleId="ECHRHeading6">
    <w:name w:val="ECHR_Heading_6"/>
    <w:aliases w:val="Ju_H_alpha"/>
    <w:basedOn w:val="Heading6"/>
    <w:next w:val="ECHRPara"/>
    <w:uiPriority w:val="24"/>
    <w:qFormat/>
    <w:rsid w:val="00117E5F"/>
    <w:pPr>
      <w:keepNext/>
      <w:keepLines/>
      <w:tabs>
        <w:tab w:val="left" w:pos="1372"/>
      </w:tabs>
      <w:spacing w:before="240" w:after="120" w:line="240" w:lineRule="auto"/>
      <w:ind w:left="1373" w:hanging="335"/>
    </w:pPr>
    <w:rPr>
      <w:b w:val="0"/>
      <w:color w:val="auto"/>
      <w:sz w:val="20"/>
    </w:rPr>
  </w:style>
  <w:style w:type="paragraph" w:customStyle="1" w:styleId="ECHRHeading7">
    <w:name w:val="ECHR_Heading_7"/>
    <w:aliases w:val="Ju_H_–"/>
    <w:basedOn w:val="Heading7"/>
    <w:next w:val="ECHRPara"/>
    <w:uiPriority w:val="25"/>
    <w:qFormat/>
    <w:rsid w:val="00117E5F"/>
    <w:pPr>
      <w:keepNext/>
      <w:keepLines/>
      <w:spacing w:before="240" w:after="120"/>
      <w:ind w:left="1236"/>
    </w:pPr>
    <w:rPr>
      <w:sz w:val="20"/>
    </w:rPr>
  </w:style>
  <w:style w:type="paragraph" w:customStyle="1" w:styleId="JuQuotSub">
    <w:name w:val="Ju_Quot_Sub"/>
    <w:basedOn w:val="ECHRParaQuote"/>
    <w:uiPriority w:val="15"/>
    <w:qFormat/>
    <w:rsid w:val="00117E5F"/>
    <w:pPr>
      <w:ind w:left="567"/>
    </w:pPr>
  </w:style>
  <w:style w:type="paragraph" w:customStyle="1" w:styleId="JuInitialled">
    <w:name w:val="Ju_Initialled"/>
    <w:basedOn w:val="Normal"/>
    <w:uiPriority w:val="31"/>
    <w:qFormat/>
    <w:rsid w:val="00117E5F"/>
    <w:pPr>
      <w:tabs>
        <w:tab w:val="center" w:pos="6407"/>
      </w:tabs>
      <w:spacing w:before="720"/>
      <w:jc w:val="right"/>
    </w:pPr>
  </w:style>
  <w:style w:type="paragraph" w:customStyle="1" w:styleId="OpiHA">
    <w:name w:val="Opi_H_A"/>
    <w:basedOn w:val="ECHRHeading1"/>
    <w:next w:val="OpiPara"/>
    <w:uiPriority w:val="41"/>
    <w:qFormat/>
    <w:rsid w:val="00117E5F"/>
    <w:pPr>
      <w:tabs>
        <w:tab w:val="clear" w:pos="357"/>
      </w:tabs>
      <w:outlineLvl w:val="1"/>
    </w:pPr>
    <w:rPr>
      <w:b/>
    </w:rPr>
  </w:style>
  <w:style w:type="paragraph" w:styleId="Header">
    <w:name w:val="header"/>
    <w:basedOn w:val="Normal"/>
    <w:link w:val="HeaderChar"/>
    <w:uiPriority w:val="57"/>
    <w:semiHidden/>
    <w:rsid w:val="00117E5F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57"/>
    <w:semiHidden/>
    <w:rsid w:val="00117E5F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117E5F"/>
    <w:rPr>
      <w:rFonts w:asciiTheme="majorHAnsi" w:eastAsiaTheme="majorEastAsia" w:hAnsiTheme="majorHAnsi" w:cstheme="majorBidi"/>
      <w:b/>
      <w:bCs/>
      <w:color w:val="333333"/>
      <w:sz w:val="28"/>
      <w:szCs w:val="28"/>
    </w:rPr>
  </w:style>
  <w:style w:type="paragraph" w:customStyle="1" w:styleId="ECHRHeading1">
    <w:name w:val="ECHR_Heading_1"/>
    <w:aliases w:val="Ju_H_I_Roman"/>
    <w:basedOn w:val="Heading1"/>
    <w:next w:val="ECHRPara"/>
    <w:uiPriority w:val="19"/>
    <w:qFormat/>
    <w:rsid w:val="00117E5F"/>
    <w:pPr>
      <w:keepNext/>
      <w:keepLines/>
      <w:tabs>
        <w:tab w:val="left" w:pos="357"/>
      </w:tabs>
      <w:spacing w:before="360" w:after="240"/>
      <w:ind w:left="357" w:hanging="357"/>
      <w:contextualSpacing w:val="0"/>
    </w:pPr>
    <w:rPr>
      <w:b w:val="0"/>
      <w:color w:val="auto"/>
      <w:sz w:val="24"/>
    </w:rPr>
  </w:style>
  <w:style w:type="paragraph" w:customStyle="1" w:styleId="ECHRHeading2">
    <w:name w:val="ECHR_Heading_2"/>
    <w:aliases w:val="Ju_H_A"/>
    <w:basedOn w:val="Heading2"/>
    <w:next w:val="ECHRPara"/>
    <w:uiPriority w:val="20"/>
    <w:qFormat/>
    <w:rsid w:val="00117E5F"/>
    <w:pPr>
      <w:keepNext/>
      <w:keepLines/>
      <w:tabs>
        <w:tab w:val="left" w:pos="584"/>
      </w:tabs>
      <w:spacing w:before="360" w:after="240"/>
      <w:ind w:left="584" w:hanging="352"/>
    </w:pPr>
    <w:rPr>
      <w:color w:val="auto"/>
      <w:sz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117E5F"/>
    <w:rPr>
      <w:rFonts w:asciiTheme="majorHAnsi" w:eastAsiaTheme="majorEastAsia" w:hAnsiTheme="majorHAnsi" w:cstheme="majorBidi"/>
      <w:b/>
      <w:bCs/>
      <w:color w:val="4D4D4D"/>
      <w:sz w:val="26"/>
      <w:szCs w:val="26"/>
    </w:rPr>
  </w:style>
  <w:style w:type="character" w:customStyle="1" w:styleId="JUNAMES">
    <w:name w:val="JU_NAMES"/>
    <w:uiPriority w:val="17"/>
    <w:qFormat/>
    <w:rsid w:val="00117E5F"/>
    <w:rPr>
      <w:caps w:val="0"/>
      <w:smallCaps/>
    </w:rPr>
  </w:style>
  <w:style w:type="paragraph" w:customStyle="1" w:styleId="JuCase">
    <w:name w:val="Ju_Case"/>
    <w:basedOn w:val="Normal"/>
    <w:next w:val="ECHRPara"/>
    <w:uiPriority w:val="10"/>
    <w:rsid w:val="00117E5F"/>
    <w:pPr>
      <w:ind w:firstLine="284"/>
    </w:pPr>
    <w:rPr>
      <w:b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117E5F"/>
    <w:rPr>
      <w:rFonts w:asciiTheme="majorHAnsi" w:eastAsiaTheme="majorEastAsia" w:hAnsiTheme="majorHAnsi" w:cstheme="majorBidi"/>
      <w:b/>
      <w:bCs/>
      <w:color w:val="5F5F5F"/>
      <w:sz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117E5F"/>
    <w:rPr>
      <w:rFonts w:asciiTheme="majorHAnsi" w:eastAsiaTheme="majorEastAsia" w:hAnsiTheme="majorHAnsi" w:cstheme="majorBidi"/>
      <w:b/>
      <w:bCs/>
      <w:i/>
      <w:iCs/>
      <w:color w:val="777777"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117E5F"/>
    <w:rPr>
      <w:rFonts w:asciiTheme="majorHAnsi" w:eastAsiaTheme="majorEastAsia" w:hAnsiTheme="majorHAnsi" w:cstheme="majorBidi"/>
      <w:b/>
      <w:bCs/>
      <w:color w:val="808080"/>
    </w:rPr>
  </w:style>
  <w:style w:type="character" w:styleId="SubtleEmphasis">
    <w:name w:val="Subtle Emphasis"/>
    <w:uiPriority w:val="99"/>
    <w:semiHidden/>
    <w:qFormat/>
    <w:rsid w:val="00117E5F"/>
    <w:rPr>
      <w:i/>
      <w:iCs/>
    </w:rPr>
  </w:style>
  <w:style w:type="table" w:customStyle="1" w:styleId="ECHRTable">
    <w:name w:val="ECHR_Table"/>
    <w:basedOn w:val="TableNormal"/>
    <w:rsid w:val="00860B03"/>
    <w:rPr>
      <w:rFonts w:eastAsia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2Horz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</w:style>
  <w:style w:type="table" w:customStyle="1" w:styleId="ECHRTableBoxHeader">
    <w:name w:val="ECHR_Table_Box_Header"/>
    <w:basedOn w:val="TableNormal"/>
    <w:rsid w:val="004C086C"/>
    <w:rPr>
      <w:rFonts w:ascii="Verdana" w:eastAsia="Times New Roman" w:hAnsi="Verdana" w:cs="Times New Roman"/>
      <w:sz w:val="20"/>
      <w:szCs w:val="20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 w:themeFill="background2"/>
    </w:tcPr>
    <w:tblStylePr w:type="firstCol">
      <w:rPr>
        <w:b/>
        <w:color w:val="5F5F5F" w:themeColor="accent3"/>
      </w:rPr>
    </w:tblStylePr>
  </w:style>
  <w:style w:type="paragraph" w:customStyle="1" w:styleId="ECHRTitle1">
    <w:name w:val="ECHR_Title_1"/>
    <w:aliases w:val="Ju_H_Head"/>
    <w:basedOn w:val="Normal"/>
    <w:next w:val="ECHRPara"/>
    <w:uiPriority w:val="18"/>
    <w:qFormat/>
    <w:rsid w:val="00117E5F"/>
    <w:pPr>
      <w:keepNext/>
      <w:keepLines/>
      <w:spacing w:before="720" w:after="240"/>
      <w:outlineLvl w:val="0"/>
    </w:pPr>
    <w:rPr>
      <w:rFonts w:asciiTheme="majorHAnsi" w:hAnsiTheme="majorHAnsi"/>
      <w:sz w:val="28"/>
    </w:rPr>
  </w:style>
  <w:style w:type="character" w:styleId="Emphasis">
    <w:name w:val="Emphasis"/>
    <w:uiPriority w:val="99"/>
    <w:semiHidden/>
    <w:qFormat/>
    <w:rsid w:val="00117E5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Footer">
    <w:name w:val="footer"/>
    <w:basedOn w:val="Normal"/>
    <w:link w:val="FooterChar"/>
    <w:uiPriority w:val="57"/>
    <w:semiHidden/>
    <w:rsid w:val="00117E5F"/>
    <w:pPr>
      <w:tabs>
        <w:tab w:val="center" w:pos="4536"/>
        <w:tab w:val="right" w:pos="9696"/>
      </w:tabs>
      <w:ind w:left="-680" w:right="-68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57"/>
    <w:semiHidden/>
    <w:rsid w:val="00117E5F"/>
    <w:rPr>
      <w:sz w:val="24"/>
    </w:rPr>
  </w:style>
  <w:style w:type="character" w:styleId="FootnoteReference">
    <w:name w:val="footnote reference"/>
    <w:basedOn w:val="DefaultParagraphFont"/>
    <w:uiPriority w:val="99"/>
    <w:semiHidden/>
    <w:rsid w:val="00117E5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117E5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7E5F"/>
    <w:rPr>
      <w:rFonts w:eastAsiaTheme="minorEastAsia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117E5F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  <w:lang w:bidi="bg-BG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117E5F"/>
    <w:rPr>
      <w:rFonts w:asciiTheme="majorHAnsi" w:eastAsiaTheme="majorEastAsia" w:hAnsiTheme="majorHAnsi" w:cstheme="majorBidi"/>
      <w:i/>
      <w:iCs/>
      <w:lang w:bidi="bg-BG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117E5F"/>
    <w:rPr>
      <w:rFonts w:asciiTheme="majorHAnsi" w:eastAsiaTheme="majorEastAsia" w:hAnsiTheme="majorHAnsi" w:cstheme="majorBidi"/>
      <w:sz w:val="20"/>
      <w:szCs w:val="20"/>
      <w:lang w:bidi="bg-BG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117E5F"/>
    <w:rPr>
      <w:rFonts w:asciiTheme="majorHAnsi" w:eastAsiaTheme="majorEastAsia" w:hAnsiTheme="majorHAnsi" w:cstheme="majorBidi"/>
      <w:i/>
      <w:iCs/>
      <w:spacing w:val="5"/>
      <w:sz w:val="20"/>
      <w:szCs w:val="20"/>
      <w:lang w:bidi="bg-BG"/>
    </w:rPr>
  </w:style>
  <w:style w:type="character" w:styleId="Hyperlink">
    <w:name w:val="Hyperlink"/>
    <w:basedOn w:val="DefaultParagraphFont"/>
    <w:uiPriority w:val="99"/>
    <w:semiHidden/>
    <w:rsid w:val="00117E5F"/>
    <w:rPr>
      <w:color w:val="0072BC" w:themeColor="hyperlink"/>
      <w:u w:val="single"/>
    </w:rPr>
  </w:style>
  <w:style w:type="character" w:styleId="IntenseEmphasis">
    <w:name w:val="Intense Emphasis"/>
    <w:uiPriority w:val="99"/>
    <w:semiHidden/>
    <w:qFormat/>
    <w:rsid w:val="00117E5F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117E5F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  <w:sz w:val="2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117E5F"/>
    <w:rPr>
      <w:rFonts w:eastAsiaTheme="minorEastAsia"/>
      <w:b/>
      <w:bCs/>
      <w:i/>
      <w:iCs/>
      <w:lang w:bidi="bg-BG"/>
    </w:rPr>
  </w:style>
  <w:style w:type="character" w:styleId="IntenseReference">
    <w:name w:val="Intense Reference"/>
    <w:uiPriority w:val="99"/>
    <w:semiHidden/>
    <w:qFormat/>
    <w:rsid w:val="00117E5F"/>
    <w:rPr>
      <w:smallCaps/>
      <w:spacing w:val="5"/>
      <w:u w:val="single"/>
    </w:rPr>
  </w:style>
  <w:style w:type="paragraph" w:styleId="ListParagraph">
    <w:name w:val="List Paragraph"/>
    <w:basedOn w:val="Normal"/>
    <w:uiPriority w:val="99"/>
    <w:semiHidden/>
    <w:qFormat/>
    <w:rsid w:val="00117E5F"/>
    <w:pPr>
      <w:ind w:left="720"/>
      <w:contextualSpacing/>
    </w:pPr>
  </w:style>
  <w:style w:type="table" w:customStyle="1" w:styleId="LtrTableAddress">
    <w:name w:val="Ltr_Table_Address"/>
    <w:basedOn w:val="TableNormal"/>
    <w:uiPriority w:val="99"/>
    <w:rsid w:val="001E6F32"/>
    <w:tblPr>
      <w:tblInd w:w="5103" w:type="dxa"/>
    </w:tblPr>
  </w:style>
  <w:style w:type="paragraph" w:styleId="Quote">
    <w:name w:val="Quote"/>
    <w:basedOn w:val="Normal"/>
    <w:next w:val="Normal"/>
    <w:link w:val="QuoteChar"/>
    <w:uiPriority w:val="99"/>
    <w:semiHidden/>
    <w:qFormat/>
    <w:rsid w:val="00117E5F"/>
    <w:pPr>
      <w:spacing w:before="200"/>
      <w:ind w:left="360" w:right="360"/>
    </w:pPr>
    <w:rPr>
      <w:i/>
      <w:iCs/>
      <w:sz w:val="22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117E5F"/>
    <w:rPr>
      <w:rFonts w:eastAsiaTheme="minorEastAsia"/>
      <w:i/>
      <w:iCs/>
      <w:lang w:bidi="bg-BG"/>
    </w:rPr>
  </w:style>
  <w:style w:type="character" w:styleId="SubtleReference">
    <w:name w:val="Subtle Reference"/>
    <w:uiPriority w:val="99"/>
    <w:semiHidden/>
    <w:qFormat/>
    <w:rsid w:val="00117E5F"/>
    <w:rPr>
      <w:smallCaps/>
    </w:rPr>
  </w:style>
  <w:style w:type="table" w:styleId="TableGrid">
    <w:name w:val="Table Grid"/>
    <w:basedOn w:val="TableNormal"/>
    <w:uiPriority w:val="59"/>
    <w:semiHidden/>
    <w:rsid w:val="00117E5F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99"/>
    <w:semiHidden/>
    <w:rsid w:val="00117E5F"/>
    <w:pPr>
      <w:spacing w:before="120" w:after="60"/>
      <w:ind w:left="340" w:right="340" w:hanging="340"/>
    </w:pPr>
    <w:rPr>
      <w:color w:val="0D0D0D" w:themeColor="text1" w:themeTint="F2"/>
    </w:rPr>
  </w:style>
  <w:style w:type="paragraph" w:styleId="TOC2">
    <w:name w:val="toc 2"/>
    <w:basedOn w:val="Normal"/>
    <w:next w:val="Normal"/>
    <w:autoRedefine/>
    <w:uiPriority w:val="99"/>
    <w:semiHidden/>
    <w:rsid w:val="00117E5F"/>
    <w:pPr>
      <w:spacing w:after="60"/>
      <w:ind w:left="680" w:right="340" w:hanging="340"/>
    </w:pPr>
  </w:style>
  <w:style w:type="paragraph" w:styleId="TOC3">
    <w:name w:val="toc 3"/>
    <w:basedOn w:val="Normal"/>
    <w:next w:val="Normal"/>
    <w:autoRedefine/>
    <w:uiPriority w:val="99"/>
    <w:semiHidden/>
    <w:rsid w:val="00117E5F"/>
    <w:pPr>
      <w:spacing w:after="60"/>
      <w:ind w:left="1020" w:right="340" w:hanging="340"/>
    </w:pPr>
  </w:style>
  <w:style w:type="paragraph" w:styleId="TOC4">
    <w:name w:val="toc 4"/>
    <w:basedOn w:val="Normal"/>
    <w:next w:val="Normal"/>
    <w:autoRedefine/>
    <w:uiPriority w:val="99"/>
    <w:semiHidden/>
    <w:rsid w:val="00117E5F"/>
    <w:pPr>
      <w:tabs>
        <w:tab w:val="right" w:leader="dot" w:pos="9017"/>
      </w:tabs>
      <w:spacing w:after="60"/>
      <w:ind w:left="1361" w:right="340" w:hanging="340"/>
    </w:pPr>
  </w:style>
  <w:style w:type="paragraph" w:styleId="TOC5">
    <w:name w:val="toc 5"/>
    <w:basedOn w:val="Normal"/>
    <w:next w:val="Normal"/>
    <w:autoRedefine/>
    <w:uiPriority w:val="99"/>
    <w:semiHidden/>
    <w:rsid w:val="00117E5F"/>
    <w:pPr>
      <w:spacing w:after="60"/>
      <w:ind w:left="1701" w:right="340" w:hanging="340"/>
    </w:pPr>
  </w:style>
  <w:style w:type="paragraph" w:styleId="TOCHeading">
    <w:name w:val="TOC Heading"/>
    <w:basedOn w:val="Heading1"/>
    <w:next w:val="Normal"/>
    <w:uiPriority w:val="99"/>
    <w:semiHidden/>
    <w:qFormat/>
    <w:rsid w:val="00117E5F"/>
    <w:pPr>
      <w:outlineLvl w:val="9"/>
    </w:pPr>
    <w:rPr>
      <w:color w:val="474747" w:themeColor="accent3" w:themeShade="BF"/>
    </w:rPr>
  </w:style>
  <w:style w:type="table" w:customStyle="1" w:styleId="UGTable">
    <w:name w:val="UG_Table"/>
    <w:basedOn w:val="TableNormal"/>
    <w:uiPriority w:val="99"/>
    <w:rsid w:val="00801300"/>
    <w:rPr>
      <w:rFonts w:eastAsiaTheme="minorEastAsia"/>
      <w:sz w:val="20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UGTableWhiteBox">
    <w:name w:val="UG_Table_White_Box"/>
    <w:basedOn w:val="TableNormal"/>
    <w:uiPriority w:val="99"/>
    <w:rsid w:val="00801300"/>
    <w:rPr>
      <w:rFonts w:eastAsiaTheme="minorEastAsia"/>
    </w:rPr>
    <w:tblPr>
      <w:tblBorders>
        <w:top w:val="single" w:sz="4" w:space="0" w:color="B9B9B9" w:themeColor="background2" w:themeShade="BF"/>
        <w:left w:val="single" w:sz="4" w:space="0" w:color="B9B9B9" w:themeColor="background2" w:themeShade="BF"/>
        <w:bottom w:val="single" w:sz="4" w:space="0" w:color="B9B9B9" w:themeColor="background2" w:themeShade="BF"/>
        <w:right w:val="single" w:sz="4" w:space="0" w:color="B9B9B9" w:themeColor="background2" w:themeShade="BF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table" w:customStyle="1" w:styleId="PCFTableStyle">
    <w:name w:val="PCF_Table_Style"/>
    <w:basedOn w:val="TableNormal"/>
    <w:uiPriority w:val="99"/>
    <w:rsid w:val="00810B38"/>
    <w:rPr>
      <w:color w:val="000000" w:themeColor="text1"/>
      <w:sz w:val="18"/>
    </w:rPr>
    <w:tblPr>
      <w:tblBorders>
        <w:top w:val="single" w:sz="8" w:space="0" w:color="9F9F9F" w:themeColor="accent3" w:themeTint="99"/>
        <w:left w:val="single" w:sz="8" w:space="0" w:color="9F9F9F" w:themeColor="accent3" w:themeTint="99"/>
        <w:bottom w:val="single" w:sz="8" w:space="0" w:color="9F9F9F" w:themeColor="accent3" w:themeTint="99"/>
        <w:right w:val="single" w:sz="8" w:space="0" w:color="9F9F9F" w:themeColor="accent3" w:themeTint="99"/>
        <w:insideH w:val="single" w:sz="8" w:space="0" w:color="9F9F9F" w:themeColor="accent3" w:themeTint="99"/>
        <w:insideV w:val="single" w:sz="8" w:space="0" w:color="9F9F9F" w:themeColor="accent3" w:themeTint="99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 w:themeFill="accent1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ECHRTableFax">
    <w:name w:val="ECHR_Table_Fax"/>
    <w:basedOn w:val="TableNormal"/>
    <w:uiPriority w:val="99"/>
    <w:rsid w:val="00893576"/>
    <w:rPr>
      <w:color w:val="000000" w:themeColor="text1"/>
    </w:rPr>
    <w:tblPr>
      <w:tblInd w:w="-680" w:type="dxa"/>
      <w:tblBorders>
        <w:insideH w:val="single" w:sz="4" w:space="0" w:color="C6C6C6" w:themeColor="text2"/>
        <w:insideV w:val="single" w:sz="4" w:space="0" w:color="C6C6C6" w:themeColor="text2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Memo">
    <w:name w:val="ECHR_Table_Memo"/>
    <w:basedOn w:val="TableNormal"/>
    <w:uiPriority w:val="99"/>
    <w:rsid w:val="00210338"/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DNTable">
    <w:name w:val="ECHR_DN_Table"/>
    <w:aliases w:val="DN_Table"/>
    <w:basedOn w:val="TableNormal"/>
    <w:uiPriority w:val="99"/>
    <w:rsid w:val="0090506B"/>
    <w:tblPr>
      <w:jc w:val="center"/>
      <w:tblBorders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nil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</w:style>
  <w:style w:type="paragraph" w:styleId="TOAHeading">
    <w:name w:val="toa heading"/>
    <w:basedOn w:val="Normal"/>
    <w:next w:val="Normal"/>
    <w:uiPriority w:val="99"/>
    <w:semiHidden/>
    <w:rsid w:val="00117E5F"/>
    <w:pPr>
      <w:spacing w:before="120"/>
    </w:pPr>
    <w:rPr>
      <w:rFonts w:asciiTheme="majorHAnsi" w:eastAsiaTheme="majorEastAsia" w:hAnsiTheme="majorHAnsi" w:cstheme="majorBidi"/>
      <w:b/>
      <w:bCs/>
      <w:color w:val="474747" w:themeColor="accent3" w:themeShade="BF"/>
      <w:szCs w:val="24"/>
    </w:rPr>
  </w:style>
  <w:style w:type="paragraph" w:customStyle="1" w:styleId="ECHRParaQuote">
    <w:name w:val="ECHR_Para_Quote"/>
    <w:aliases w:val="Ju_Quot"/>
    <w:basedOn w:val="Normal"/>
    <w:uiPriority w:val="14"/>
    <w:qFormat/>
    <w:rsid w:val="00117E5F"/>
    <w:pPr>
      <w:spacing w:before="120" w:after="120"/>
      <w:ind w:left="425" w:firstLine="142"/>
    </w:pPr>
    <w:rPr>
      <w:sz w:val="20"/>
    </w:rPr>
  </w:style>
  <w:style w:type="paragraph" w:customStyle="1" w:styleId="ECHRPara">
    <w:name w:val="ECHR_Para"/>
    <w:aliases w:val="Ju_Para"/>
    <w:basedOn w:val="Normal"/>
    <w:link w:val="ECHRParaChar"/>
    <w:uiPriority w:val="12"/>
    <w:qFormat/>
    <w:rsid w:val="00117E5F"/>
    <w:pPr>
      <w:ind w:firstLine="284"/>
    </w:pPr>
  </w:style>
  <w:style w:type="table" w:customStyle="1" w:styleId="ECHRTableSimpleBox">
    <w:name w:val="ECHR_Table_Simple_Box"/>
    <w:basedOn w:val="TableNormal"/>
    <w:uiPriority w:val="99"/>
    <w:rsid w:val="00AE354C"/>
    <w:tblPr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</w:tblBorders>
      <w:tblCellMar>
        <w:top w:w="113" w:type="dxa"/>
        <w:bottom w:w="113" w:type="dxa"/>
      </w:tblCellMar>
    </w:tblPr>
  </w:style>
  <w:style w:type="table" w:customStyle="1" w:styleId="ECHRTableNoLines">
    <w:name w:val="ECHR_Table_No_Lines"/>
    <w:basedOn w:val="TableNormal"/>
    <w:uiPriority w:val="99"/>
    <w:rsid w:val="00F218EF"/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</w:tcPr>
    </w:tblStylePr>
  </w:style>
  <w:style w:type="table" w:customStyle="1" w:styleId="ECHRTableForInternalUse">
    <w:name w:val="ECHR_Table_For_Internal_Use"/>
    <w:basedOn w:val="TableNormal"/>
    <w:uiPriority w:val="99"/>
    <w:rsid w:val="005474E7"/>
    <w:rPr>
      <w:color w:val="636363" w:themeColor="text2" w:themeShade="80"/>
      <w:sz w:val="18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</w:style>
  <w:style w:type="table" w:customStyle="1" w:styleId="ECHRListTable">
    <w:name w:val="ECHR_List_Table"/>
    <w:basedOn w:val="TableNormal"/>
    <w:uiPriority w:val="99"/>
    <w:rsid w:val="00117E5F"/>
    <w:tblPr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b/>
        <w:color w:val="474747" w:themeColor="accent3" w:themeShade="BF"/>
      </w:rPr>
      <w:tblPr/>
      <w:trPr>
        <w:tblHeader/>
      </w:trPr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  <w:shd w:val="clear" w:color="auto" w:fill="DFDFDF" w:themeFill="background2" w:themeFillShade="E6"/>
      </w:tcPr>
    </w:tblStylePr>
  </w:style>
  <w:style w:type="table" w:customStyle="1" w:styleId="ECHRHeaderTable">
    <w:name w:val="ECHR_Header_Table"/>
    <w:basedOn w:val="TableNormal"/>
    <w:uiPriority w:val="99"/>
    <w:rsid w:val="00661971"/>
    <w:tblPr>
      <w:tblInd w:w="-680" w:type="dxa"/>
      <w:tblBorders>
        <w:bottom w:val="single" w:sz="6" w:space="0" w:color="949494" w:themeColor="text2" w:themeShade="BF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both"/>
      </w:pPr>
    </w:tblStylePr>
  </w:style>
  <w:style w:type="table" w:customStyle="1" w:styleId="ECHRTableOddBanded">
    <w:name w:val="ECHR_Table_Odd_Banded"/>
    <w:basedOn w:val="TableNormal"/>
    <w:uiPriority w:val="99"/>
    <w:rsid w:val="00860B03"/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1Horz">
      <w:rPr>
        <w:b/>
      </w:rPr>
      <w:tblPr/>
      <w:tcPr>
        <w:shd w:val="clear" w:color="auto" w:fill="DFDFDF" w:themeFill="background2" w:themeFillShade="E6"/>
      </w:tcPr>
    </w:tblStylePr>
  </w:style>
  <w:style w:type="paragraph" w:customStyle="1" w:styleId="ECHRDecisionBody">
    <w:name w:val="ECHR_Decision_Body"/>
    <w:aliases w:val="Ju_Judges"/>
    <w:basedOn w:val="Normal"/>
    <w:uiPriority w:val="11"/>
    <w:qFormat/>
    <w:rsid w:val="00117E5F"/>
    <w:pPr>
      <w:tabs>
        <w:tab w:val="left" w:pos="567"/>
        <w:tab w:val="left" w:pos="1134"/>
      </w:tabs>
      <w:jc w:val="left"/>
    </w:pPr>
  </w:style>
  <w:style w:type="table" w:customStyle="1" w:styleId="ECHRHeaderTableReduced">
    <w:name w:val="ECHR_Header_Table_Reduced"/>
    <w:basedOn w:val="TableNormal"/>
    <w:uiPriority w:val="99"/>
    <w:rsid w:val="00B52BE0"/>
    <w:tblPr>
      <w:tblInd w:w="-680" w:type="dxa"/>
      <w:tblCellMar>
        <w:left w:w="0" w:type="dxa"/>
        <w:right w:w="0" w:type="dxa"/>
      </w:tblCellMar>
    </w:tblPr>
    <w:tcPr>
      <w:vAlign w:val="bottom"/>
    </w:tcPr>
    <w:tblStylePr w:type="firstRow">
      <w:tblPr/>
      <w:tcPr>
        <w:tcBorders>
          <w:top w:val="nil"/>
          <w:left w:val="nil"/>
          <w:bottom w:val="single" w:sz="6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 w:themeColor="text2" w:themeShade="B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JuList">
    <w:name w:val="Ju_List"/>
    <w:basedOn w:val="Normal"/>
    <w:uiPriority w:val="28"/>
    <w:qFormat/>
    <w:rsid w:val="00117E5F"/>
    <w:pPr>
      <w:ind w:left="340" w:hanging="340"/>
    </w:pPr>
  </w:style>
  <w:style w:type="paragraph" w:customStyle="1" w:styleId="JuSigned">
    <w:name w:val="Ju_Signed"/>
    <w:basedOn w:val="Normal"/>
    <w:next w:val="JuParaLast"/>
    <w:uiPriority w:val="32"/>
    <w:qFormat/>
    <w:rsid w:val="00117E5F"/>
    <w:pPr>
      <w:tabs>
        <w:tab w:val="center" w:pos="851"/>
        <w:tab w:val="center" w:pos="6407"/>
      </w:tabs>
      <w:spacing w:before="720"/>
      <w:jc w:val="left"/>
    </w:pPr>
  </w:style>
  <w:style w:type="paragraph" w:customStyle="1" w:styleId="JuParaLast">
    <w:name w:val="Ju_Para_Last"/>
    <w:basedOn w:val="Normal"/>
    <w:next w:val="ECHRPara"/>
    <w:uiPriority w:val="30"/>
    <w:qFormat/>
    <w:rsid w:val="00117E5F"/>
    <w:pPr>
      <w:keepNext/>
      <w:keepLines/>
      <w:spacing w:before="240"/>
      <w:ind w:firstLine="284"/>
    </w:pPr>
  </w:style>
  <w:style w:type="character" w:customStyle="1" w:styleId="JuITMark">
    <w:name w:val="Ju_ITMark"/>
    <w:basedOn w:val="DefaultParagraphFont"/>
    <w:uiPriority w:val="38"/>
    <w:qFormat/>
    <w:rsid w:val="00117E5F"/>
    <w:rPr>
      <w:vanish w:val="0"/>
      <w:color w:val="auto"/>
      <w:sz w:val="14"/>
    </w:rPr>
  </w:style>
  <w:style w:type="character" w:styleId="PageNumber">
    <w:name w:val="page number"/>
    <w:uiPriority w:val="99"/>
    <w:semiHidden/>
    <w:rsid w:val="00014566"/>
    <w:rPr>
      <w:sz w:val="18"/>
    </w:rPr>
  </w:style>
  <w:style w:type="paragraph" w:customStyle="1" w:styleId="JuLista">
    <w:name w:val="Ju_List_a"/>
    <w:basedOn w:val="JuList"/>
    <w:uiPriority w:val="28"/>
    <w:qFormat/>
    <w:rsid w:val="00117E5F"/>
    <w:pPr>
      <w:ind w:left="346" w:firstLine="0"/>
    </w:pPr>
  </w:style>
  <w:style w:type="paragraph" w:customStyle="1" w:styleId="JuListi">
    <w:name w:val="Ju_List_i"/>
    <w:basedOn w:val="Normal"/>
    <w:next w:val="JuLista"/>
    <w:uiPriority w:val="28"/>
    <w:qFormat/>
    <w:rsid w:val="00117E5F"/>
    <w:pPr>
      <w:ind w:left="794"/>
    </w:pPr>
  </w:style>
  <w:style w:type="character" w:styleId="CommentReference">
    <w:name w:val="annotation reference"/>
    <w:uiPriority w:val="99"/>
    <w:semiHidden/>
    <w:rsid w:val="00014566"/>
    <w:rPr>
      <w:sz w:val="16"/>
    </w:rPr>
  </w:style>
  <w:style w:type="paragraph" w:styleId="CommentText">
    <w:name w:val="annotation text"/>
    <w:basedOn w:val="Normal"/>
    <w:link w:val="CommentTextChar"/>
    <w:semiHidden/>
    <w:rsid w:val="00014566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14566"/>
    <w:rPr>
      <w:rFonts w:eastAsiaTheme="minorEastAsia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145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4566"/>
    <w:rPr>
      <w:rFonts w:eastAsiaTheme="minorEastAsia"/>
      <w:b/>
      <w:bCs/>
      <w:sz w:val="20"/>
    </w:rPr>
  </w:style>
  <w:style w:type="character" w:styleId="EndnoteReference">
    <w:name w:val="endnote reference"/>
    <w:uiPriority w:val="99"/>
    <w:semiHidden/>
    <w:rsid w:val="0001456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014566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14566"/>
    <w:rPr>
      <w:rFonts w:eastAsiaTheme="minorEastAsia"/>
      <w:sz w:val="20"/>
    </w:rPr>
  </w:style>
  <w:style w:type="character" w:styleId="FollowedHyperlink">
    <w:name w:val="FollowedHyperlink"/>
    <w:uiPriority w:val="99"/>
    <w:semiHidden/>
    <w:rsid w:val="00014566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014566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14566"/>
    <w:rPr>
      <w:rFonts w:ascii="Tahoma" w:eastAsiaTheme="minorEastAsia" w:hAnsi="Tahoma" w:cs="Tahoma"/>
      <w:sz w:val="20"/>
      <w:shd w:val="clear" w:color="auto" w:fill="000080"/>
    </w:rPr>
  </w:style>
  <w:style w:type="paragraph" w:customStyle="1" w:styleId="OpiTranslation">
    <w:name w:val="Opi_Translation"/>
    <w:basedOn w:val="Normal"/>
    <w:next w:val="OpiPara"/>
    <w:uiPriority w:val="40"/>
    <w:qFormat/>
    <w:rsid w:val="00117E5F"/>
    <w:pPr>
      <w:jc w:val="center"/>
      <w:outlineLvl w:val="0"/>
    </w:pPr>
    <w:rPr>
      <w:i/>
    </w:rPr>
  </w:style>
  <w:style w:type="paragraph" w:styleId="ListBullet">
    <w:name w:val="List Bullet"/>
    <w:basedOn w:val="Normal"/>
    <w:uiPriority w:val="99"/>
    <w:semiHidden/>
    <w:rsid w:val="00014566"/>
    <w:pPr>
      <w:numPr>
        <w:numId w:val="1"/>
      </w:numPr>
    </w:pPr>
  </w:style>
  <w:style w:type="paragraph" w:customStyle="1" w:styleId="DecHTitle">
    <w:name w:val="Dec_H_Title"/>
    <w:basedOn w:val="ECHRTitleCentre1"/>
    <w:uiPriority w:val="7"/>
    <w:rsid w:val="00117E5F"/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117E5F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117E5F"/>
    <w:rPr>
      <w:rFonts w:asciiTheme="majorHAnsi" w:eastAsiaTheme="majorEastAsia" w:hAnsiTheme="majorHAnsi" w:cstheme="majorBidi"/>
      <w:i/>
      <w:iCs/>
      <w:spacing w:val="13"/>
      <w:sz w:val="24"/>
      <w:szCs w:val="24"/>
      <w:lang w:bidi="bg-BG"/>
    </w:rPr>
  </w:style>
  <w:style w:type="numbering" w:styleId="111111">
    <w:name w:val="Outline List 2"/>
    <w:basedOn w:val="NoList"/>
    <w:uiPriority w:val="99"/>
    <w:semiHidden/>
    <w:rsid w:val="00014566"/>
    <w:pPr>
      <w:numPr>
        <w:numId w:val="2"/>
      </w:numPr>
    </w:pPr>
  </w:style>
  <w:style w:type="numbering" w:styleId="1ai">
    <w:name w:val="Outline List 1"/>
    <w:basedOn w:val="NoList"/>
    <w:uiPriority w:val="99"/>
    <w:semiHidden/>
    <w:rsid w:val="00014566"/>
    <w:pPr>
      <w:numPr>
        <w:numId w:val="3"/>
      </w:numPr>
    </w:pPr>
  </w:style>
  <w:style w:type="numbering" w:styleId="ArticleSection">
    <w:name w:val="Outline List 3"/>
    <w:basedOn w:val="NoList"/>
    <w:uiPriority w:val="99"/>
    <w:semiHidden/>
    <w:rsid w:val="00014566"/>
    <w:pPr>
      <w:numPr>
        <w:numId w:val="4"/>
      </w:numPr>
    </w:pPr>
  </w:style>
  <w:style w:type="paragraph" w:styleId="Bibliography">
    <w:name w:val="Bibliography"/>
    <w:basedOn w:val="Normal"/>
    <w:next w:val="Normal"/>
    <w:uiPriority w:val="99"/>
    <w:semiHidden/>
    <w:unhideWhenUsed/>
    <w:rsid w:val="00014566"/>
  </w:style>
  <w:style w:type="paragraph" w:styleId="BlockText">
    <w:name w:val="Block Text"/>
    <w:basedOn w:val="Normal"/>
    <w:uiPriority w:val="99"/>
    <w:semiHidden/>
    <w:rsid w:val="00014566"/>
    <w:pPr>
      <w:pBdr>
        <w:top w:val="single" w:sz="2" w:space="10" w:color="0072BC" w:themeColor="accent1" w:shadow="1" w:frame="1"/>
        <w:left w:val="single" w:sz="2" w:space="10" w:color="0072BC" w:themeColor="accent1" w:shadow="1" w:frame="1"/>
        <w:bottom w:val="single" w:sz="2" w:space="10" w:color="0072BC" w:themeColor="accent1" w:shadow="1" w:frame="1"/>
        <w:right w:val="single" w:sz="2" w:space="10" w:color="0072BC" w:themeColor="accent1" w:shadow="1" w:frame="1"/>
      </w:pBdr>
      <w:ind w:left="1152" w:right="1152"/>
    </w:pPr>
    <w:rPr>
      <w:i/>
      <w:iCs/>
      <w:color w:val="0072BC" w:themeColor="accent1"/>
    </w:rPr>
  </w:style>
  <w:style w:type="paragraph" w:styleId="BodyText">
    <w:name w:val="Body Text"/>
    <w:basedOn w:val="Normal"/>
    <w:link w:val="BodyTextChar"/>
    <w:uiPriority w:val="99"/>
    <w:semiHidden/>
    <w:rsid w:val="0001456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14566"/>
    <w:rPr>
      <w:rFonts w:eastAsiaTheme="minorEastAsia"/>
      <w:sz w:val="24"/>
    </w:rPr>
  </w:style>
  <w:style w:type="paragraph" w:styleId="BodyText2">
    <w:name w:val="Body Text 2"/>
    <w:basedOn w:val="Normal"/>
    <w:link w:val="BodyText2Char"/>
    <w:uiPriority w:val="99"/>
    <w:semiHidden/>
    <w:rsid w:val="0001456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14566"/>
    <w:rPr>
      <w:rFonts w:eastAsiaTheme="minorEastAsia"/>
      <w:sz w:val="24"/>
    </w:rPr>
  </w:style>
  <w:style w:type="paragraph" w:styleId="BodyText3">
    <w:name w:val="Body Text 3"/>
    <w:basedOn w:val="Normal"/>
    <w:link w:val="BodyText3Char"/>
    <w:uiPriority w:val="99"/>
    <w:semiHidden/>
    <w:rsid w:val="0001456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14566"/>
    <w:rPr>
      <w:rFonts w:eastAsiaTheme="minorEastAsia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014566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14566"/>
    <w:rPr>
      <w:rFonts w:eastAsiaTheme="minorEastAsia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01456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14566"/>
    <w:rPr>
      <w:rFonts w:eastAsiaTheme="minorEastAsia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014566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14566"/>
    <w:rPr>
      <w:rFonts w:eastAsiaTheme="minorEastAsia"/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01456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14566"/>
    <w:rPr>
      <w:rFonts w:eastAsiaTheme="minorEastAsia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rsid w:val="0001456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14566"/>
    <w:rPr>
      <w:rFonts w:eastAsiaTheme="minorEastAsia"/>
      <w:sz w:val="16"/>
      <w:szCs w:val="16"/>
    </w:rPr>
  </w:style>
  <w:style w:type="paragraph" w:styleId="Caption">
    <w:name w:val="caption"/>
    <w:basedOn w:val="Normal"/>
    <w:next w:val="Normal"/>
    <w:uiPriority w:val="99"/>
    <w:semiHidden/>
    <w:qFormat/>
    <w:rsid w:val="00014566"/>
    <w:pPr>
      <w:spacing w:after="200"/>
    </w:pPr>
    <w:rPr>
      <w:b/>
      <w:bCs/>
      <w:color w:val="0072BC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014566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14566"/>
    <w:rPr>
      <w:rFonts w:eastAsiaTheme="minorEastAsia"/>
      <w:sz w:val="24"/>
    </w:rPr>
  </w:style>
  <w:style w:type="table" w:styleId="ColorfulGrid">
    <w:name w:val="Colorful Grid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BEE5FF" w:themeFill="accent1" w:themeFillTint="33"/>
    </w:tcPr>
    <w:tblStylePr w:type="firstRow">
      <w:rPr>
        <w:b/>
        <w:bCs/>
      </w:rPr>
      <w:tblPr/>
      <w:tcPr>
        <w:shd w:val="clear" w:color="auto" w:fill="7EC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CBFF" w:themeFill="accent1" w:themeFillTint="66"/>
      </w:tcPr>
    </w:tblStylePr>
    <w:tblStylePr w:type="fir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la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ColorfulGrid-Accent2">
    <w:name w:val="Colorful Grid Accent 2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FFBFBF" w:themeFill="accent2" w:themeFillTint="33"/>
    </w:tcPr>
    <w:tblStylePr w:type="firstRow">
      <w:rPr>
        <w:b/>
        <w:bCs/>
      </w:rPr>
      <w:tblPr/>
      <w:tcPr>
        <w:shd w:val="clear" w:color="auto" w:fill="FF7F7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F7F" w:themeFill="accent2" w:themeFillTint="66"/>
      </w:tcPr>
    </w:tblStylePr>
    <w:tblStylePr w:type="fir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la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ColorfulGrid-Accent3">
    <w:name w:val="Colorful Grid Accent 3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3" w:themeFillTint="33"/>
    </w:tcPr>
    <w:tblStylePr w:type="firstRow">
      <w:rPr>
        <w:b/>
        <w:bCs/>
      </w:rPr>
      <w:tblPr/>
      <w:tcPr>
        <w:shd w:val="clear" w:color="auto" w:fill="BFBF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3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Grid-Accent4">
    <w:name w:val="Colorful Grid Accent 4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EAEAEA" w:themeFill="accent4" w:themeFillTint="33"/>
    </w:tcPr>
    <w:tblStylePr w:type="firstRow">
      <w:rPr>
        <w:b/>
        <w:bCs/>
      </w:rPr>
      <w:tblPr/>
      <w:tcPr>
        <w:shd w:val="clear" w:color="auto" w:fill="D5D5D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4" w:themeFillTint="66"/>
      </w:tcPr>
    </w:tblStylePr>
    <w:tblStylePr w:type="fir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la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ColorfulGrid-Accent5">
    <w:name w:val="Colorful Grid Accent 5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</w:tblPr>
    <w:tcPr>
      <w:shd w:val="clear" w:color="auto" w:fill="DFF2FF" w:themeFill="accen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ColorfulList-Accent2">
    <w:name w:val="Colorful List Accent 2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</w:tblPr>
    <w:tcPr>
      <w:shd w:val="clear" w:color="auto" w:fill="FFDFDF" w:themeFill="accent2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ColorfulList-Accent3">
    <w:name w:val="Colorful List Accent 3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3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787878" w:themeFill="accent4" w:themeFillShade="CC"/>
      </w:tcPr>
    </w:tblStylePr>
    <w:tblStylePr w:type="lastRow">
      <w:rPr>
        <w:b/>
        <w:bCs/>
        <w:color w:val="7878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ColorfulList-Accent4">
    <w:name w:val="Colorful List Accent 4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4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3" w:themeFillShade="CC"/>
      </w:tcPr>
    </w:tblStylePr>
    <w:tblStylePr w:type="lastRow">
      <w:rPr>
        <w:b/>
        <w:bCs/>
        <w:color w:val="4C4C4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ColorfulList-Accent5">
    <w:name w:val="Colorful List Accent 5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0000" w:themeFill="tex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72BC" w:themeColor="accent1"/>
        <w:bottom w:val="single" w:sz="4" w:space="0" w:color="0072BC" w:themeColor="accent1"/>
        <w:right w:val="single" w:sz="4" w:space="0" w:color="0072BC" w:themeColor="accen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FF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4470" w:themeFill="accen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0" w:themeColor="accent1" w:themeShade="99"/>
          <w:insideV w:val="nil"/>
        </w:tcBorders>
        <w:shd w:val="clear" w:color="auto" w:fill="004470" w:themeFill="accen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 w:themeFill="accent1" w:themeFillShade="99"/>
      </w:tcPr>
    </w:tblStylePr>
    <w:tblStylePr w:type="band1Vert">
      <w:tblPr/>
      <w:tcPr>
        <w:shd w:val="clear" w:color="auto" w:fill="7ECBFF" w:themeFill="accent1" w:themeFillTint="66"/>
      </w:tcPr>
    </w:tblStylePr>
    <w:tblStylePr w:type="band1Horz">
      <w:tblPr/>
      <w:tcPr>
        <w:shd w:val="clear" w:color="auto" w:fill="5EB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C00000" w:themeColor="accent2"/>
        <w:bottom w:val="single" w:sz="4" w:space="0" w:color="C00000" w:themeColor="accent2"/>
        <w:right w:val="single" w:sz="4" w:space="0" w:color="C00000" w:themeColor="accent2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FDFD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730000" w:themeFill="accent2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000" w:themeColor="accent2" w:themeShade="99"/>
          <w:insideV w:val="nil"/>
        </w:tcBorders>
        <w:shd w:val="clear" w:color="auto" w:fill="730000" w:themeFill="accent2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 w:themeFill="accent2" w:themeFillShade="99"/>
      </w:tcPr>
    </w:tblStylePr>
    <w:tblStylePr w:type="band1Vert">
      <w:tblPr/>
      <w:tcPr>
        <w:shd w:val="clear" w:color="auto" w:fill="FF7F7F" w:themeFill="accent2" w:themeFillTint="66"/>
      </w:tcPr>
    </w:tblStylePr>
    <w:tblStylePr w:type="band1Horz">
      <w:tblPr/>
      <w:tcPr>
        <w:shd w:val="clear" w:color="auto" w:fill="FF606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4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3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3" w:themeShade="99"/>
          <w:insideV w:val="nil"/>
        </w:tcBorders>
        <w:shd w:val="clear" w:color="auto" w:fill="393939" w:themeFill="accent3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3" w:themeFillShade="99"/>
      </w:tcPr>
    </w:tblStylePr>
    <w:tblStylePr w:type="band1Vert">
      <w:tblPr/>
      <w:tcPr>
        <w:shd w:val="clear" w:color="auto" w:fill="BFBFBF" w:themeFill="accent3" w:themeFillTint="66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Shading-Accent4">
    <w:name w:val="Colorful Shading Accent 4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3"/>
        <w:left w:val="single" w:sz="4" w:space="0" w:color="969696" w:themeColor="accent4"/>
        <w:bottom w:val="single" w:sz="4" w:space="0" w:color="969696" w:themeColor="accent4"/>
        <w:right w:val="single" w:sz="4" w:space="0" w:color="969696" w:themeColor="accent4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4F4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5A5A5A" w:themeFill="accent4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4" w:themeShade="99"/>
          <w:insideV w:val="nil"/>
        </w:tcBorders>
        <w:shd w:val="clear" w:color="auto" w:fill="5A5A5A" w:themeFill="accent4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4" w:themeFillShade="99"/>
      </w:tcPr>
    </w:tblStylePr>
    <w:tblStylePr w:type="band1Vert">
      <w:tblPr/>
      <w:tcPr>
        <w:shd w:val="clear" w:color="auto" w:fill="D5D5D5" w:themeFill="accent4" w:themeFillTint="66"/>
      </w:tcPr>
    </w:tblStylePr>
    <w:tblStylePr w:type="band1Horz">
      <w:tblPr/>
      <w:tcPr>
        <w:shd w:val="clear" w:color="auto" w:fill="CACA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5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2E2E2E" w:themeFill="accent6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99"/>
    <w:semiHidden/>
    <w:rsid w:val="00014566"/>
    <w:rPr>
      <w:color w:val="0072BC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99"/>
    <w:semiHidden/>
    <w:rsid w:val="00014566"/>
    <w:rPr>
      <w:color w:val="0072BC" w:themeColor="background1"/>
    </w:rPr>
    <w:tblPr>
      <w:tblStyleRowBandSize w:val="1"/>
      <w:tblStyleColBandSize w:val="1"/>
    </w:tblPr>
    <w:tcPr>
      <w:shd w:val="clear" w:color="auto" w:fill="0072B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385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548C" w:themeFill="accen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</w:style>
  <w:style w:type="table" w:styleId="DarkList-Accent2">
    <w:name w:val="Dark List Accent 2"/>
    <w:basedOn w:val="TableNormal"/>
    <w:uiPriority w:val="99"/>
    <w:semiHidden/>
    <w:rsid w:val="00014566"/>
    <w:rPr>
      <w:color w:val="0072BC" w:themeColor="background1"/>
    </w:rPr>
    <w:tblPr>
      <w:tblStyleRowBandSize w:val="1"/>
      <w:tblStyleColBandSize w:val="1"/>
    </w:tblPr>
    <w:tcPr>
      <w:shd w:val="clear" w:color="auto" w:fill="C0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5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8F0000" w:themeFill="accent2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</w:style>
  <w:style w:type="table" w:styleId="DarkList-Accent3">
    <w:name w:val="Dark List Accent 3"/>
    <w:basedOn w:val="TableNormal"/>
    <w:uiPriority w:val="99"/>
    <w:semiHidden/>
    <w:rsid w:val="00014566"/>
    <w:rPr>
      <w:color w:val="0072BC" w:themeColor="background1"/>
    </w:rPr>
    <w:tblPr>
      <w:tblStyleRowBandSize w:val="1"/>
      <w:tblStyleColBandSize w:val="1"/>
    </w:tblPr>
    <w:tcPr>
      <w:shd w:val="clear" w:color="auto" w:fill="5F5F5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3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</w:style>
  <w:style w:type="table" w:styleId="DarkList-Accent4">
    <w:name w:val="Dark List Accent 4"/>
    <w:basedOn w:val="TableNormal"/>
    <w:uiPriority w:val="99"/>
    <w:semiHidden/>
    <w:rsid w:val="00014566"/>
    <w:rPr>
      <w:color w:val="0072BC" w:themeColor="background1"/>
    </w:rPr>
    <w:tblPr>
      <w:tblStyleRowBandSize w:val="1"/>
      <w:tblStyleColBandSize w:val="1"/>
    </w:tblPr>
    <w:tcPr>
      <w:shd w:val="clear" w:color="auto" w:fill="96969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707070" w:themeFill="accent4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</w:style>
  <w:style w:type="table" w:styleId="DarkList-Accent5">
    <w:name w:val="Dark List Accent 5"/>
    <w:basedOn w:val="TableNormal"/>
    <w:uiPriority w:val="99"/>
    <w:semiHidden/>
    <w:rsid w:val="00014566"/>
    <w:rPr>
      <w:color w:val="0072BC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99"/>
    <w:semiHidden/>
    <w:rsid w:val="00014566"/>
    <w:rPr>
      <w:color w:val="0072BC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014566"/>
  </w:style>
  <w:style w:type="character" w:customStyle="1" w:styleId="DateChar">
    <w:name w:val="Date Char"/>
    <w:basedOn w:val="DefaultParagraphFont"/>
    <w:link w:val="Date"/>
    <w:uiPriority w:val="99"/>
    <w:semiHidden/>
    <w:rsid w:val="00014566"/>
    <w:rPr>
      <w:rFonts w:eastAsiaTheme="minorEastAsia"/>
      <w:sz w:val="24"/>
    </w:rPr>
  </w:style>
  <w:style w:type="paragraph" w:styleId="E-mailSignature">
    <w:name w:val="E-mail Signature"/>
    <w:basedOn w:val="Normal"/>
    <w:link w:val="E-mailSignatureChar"/>
    <w:uiPriority w:val="99"/>
    <w:semiHidden/>
    <w:rsid w:val="00014566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14566"/>
    <w:rPr>
      <w:rFonts w:eastAsiaTheme="minorEastAsia"/>
      <w:sz w:val="24"/>
    </w:rPr>
  </w:style>
  <w:style w:type="paragraph" w:styleId="EnvelopeAddress">
    <w:name w:val="envelope address"/>
    <w:basedOn w:val="Normal"/>
    <w:uiPriority w:val="99"/>
    <w:semiHidden/>
    <w:rsid w:val="00014566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rsid w:val="00014566"/>
    <w:rPr>
      <w:rFonts w:asciiTheme="majorHAnsi" w:eastAsiaTheme="majorEastAsia" w:hAnsiTheme="majorHAnsi" w:cstheme="majorBidi"/>
      <w:sz w:val="20"/>
      <w:szCs w:val="20"/>
    </w:rPr>
  </w:style>
  <w:style w:type="character" w:styleId="HTMLAcronym">
    <w:name w:val="HTML Acronym"/>
    <w:basedOn w:val="DefaultParagraphFont"/>
    <w:uiPriority w:val="99"/>
    <w:semiHidden/>
    <w:rsid w:val="00014566"/>
  </w:style>
  <w:style w:type="paragraph" w:styleId="HTMLAddress">
    <w:name w:val="HTML Address"/>
    <w:basedOn w:val="Normal"/>
    <w:link w:val="HTMLAddressChar"/>
    <w:uiPriority w:val="99"/>
    <w:semiHidden/>
    <w:rsid w:val="00014566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14566"/>
    <w:rPr>
      <w:rFonts w:eastAsiaTheme="minorEastAsia"/>
      <w:i/>
      <w:iCs/>
      <w:sz w:val="24"/>
    </w:rPr>
  </w:style>
  <w:style w:type="character" w:styleId="HTMLCite">
    <w:name w:val="HTML Cite"/>
    <w:basedOn w:val="DefaultParagraphFont"/>
    <w:uiPriority w:val="99"/>
    <w:semiHidden/>
    <w:rsid w:val="00014566"/>
    <w:rPr>
      <w:i/>
      <w:iCs/>
    </w:rPr>
  </w:style>
  <w:style w:type="character" w:styleId="HTMLCode">
    <w:name w:val="HTML Code"/>
    <w:basedOn w:val="DefaultParagraphFont"/>
    <w:uiPriority w:val="99"/>
    <w:semiHidden/>
    <w:rsid w:val="00014566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014566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014566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014566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14566"/>
    <w:rPr>
      <w:rFonts w:ascii="Consolas" w:eastAsiaTheme="minorEastAsia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014566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014566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014566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014566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rsid w:val="00014566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rsid w:val="00014566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014566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014566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014566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014566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014566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014566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sid w:val="00014566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1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  <w:shd w:val="clear" w:color="auto" w:fill="AFDFFF" w:themeFill="accent1" w:themeFillTint="3F"/>
      </w:tcPr>
    </w:tblStylePr>
    <w:tblStylePr w:type="band2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</w:tcPr>
    </w:tblStylePr>
  </w:style>
  <w:style w:type="table" w:styleId="LightGrid-Accent2">
    <w:name w:val="Light Grid Accent 2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1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  <w:shd w:val="clear" w:color="auto" w:fill="FFB0B0" w:themeFill="accent2" w:themeFillTint="3F"/>
      </w:tcPr>
    </w:tblStylePr>
    <w:tblStylePr w:type="band2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</w:tcPr>
    </w:tblStylePr>
  </w:style>
  <w:style w:type="table" w:styleId="LightGrid-Accent3">
    <w:name w:val="Light Grid Accent 3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1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  <w:shd w:val="clear" w:color="auto" w:fill="D7D7D7" w:themeFill="accent3" w:themeFillTint="3F"/>
      </w:tcPr>
    </w:tblStylePr>
    <w:tblStylePr w:type="band2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</w:tcPr>
    </w:tblStylePr>
  </w:style>
  <w:style w:type="table" w:styleId="LightGrid-Accent4">
    <w:name w:val="Light Grid Accent 4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1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  <w:shd w:val="clear" w:color="auto" w:fill="E5E5E5" w:themeFill="accent4" w:themeFillTint="3F"/>
      </w:tcPr>
    </w:tblStylePr>
    <w:tblStylePr w:type="band2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</w:tcPr>
    </w:tblStylePr>
  </w:style>
  <w:style w:type="table" w:styleId="LightGrid-Accent5">
    <w:name w:val="Light Grid Accent 5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</w:style>
  <w:style w:type="table" w:styleId="LightList-Accent2">
    <w:name w:val="Light List Accent 2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</w:style>
  <w:style w:type="table" w:styleId="LightList-Accent3">
    <w:name w:val="Light List Accent 3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</w:style>
  <w:style w:type="table" w:styleId="LightList-Accent4">
    <w:name w:val="Light List Accent 4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</w:style>
  <w:style w:type="table" w:styleId="LightList-Accent5">
    <w:name w:val="Light List Accent 5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99"/>
    <w:semiHidden/>
    <w:rsid w:val="0001456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9"/>
    <w:semiHidden/>
    <w:rsid w:val="00014566"/>
    <w:rPr>
      <w:color w:val="00548C" w:themeColor="accent1" w:themeShade="BF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</w:style>
  <w:style w:type="table" w:styleId="LightShading-Accent2">
    <w:name w:val="Light Shading Accent 2"/>
    <w:basedOn w:val="TableNormal"/>
    <w:uiPriority w:val="99"/>
    <w:semiHidden/>
    <w:rsid w:val="00014566"/>
    <w:rPr>
      <w:color w:val="8F0000" w:themeColor="accent2" w:themeShade="BF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</w:style>
  <w:style w:type="table" w:styleId="LightShading-Accent3">
    <w:name w:val="Light Shading Accent 3"/>
    <w:basedOn w:val="TableNormal"/>
    <w:uiPriority w:val="99"/>
    <w:semiHidden/>
    <w:rsid w:val="00014566"/>
    <w:rPr>
      <w:color w:val="474747" w:themeColor="accent3" w:themeShade="BF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</w:style>
  <w:style w:type="table" w:styleId="LightShading-Accent4">
    <w:name w:val="Light Shading Accent 4"/>
    <w:basedOn w:val="TableNormal"/>
    <w:uiPriority w:val="99"/>
    <w:semiHidden/>
    <w:rsid w:val="00014566"/>
    <w:rPr>
      <w:color w:val="707070" w:themeColor="accent4" w:themeShade="BF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</w:style>
  <w:style w:type="table" w:styleId="LightShading-Accent5">
    <w:name w:val="Light Shading Accent 5"/>
    <w:basedOn w:val="TableNormal"/>
    <w:uiPriority w:val="99"/>
    <w:semiHidden/>
    <w:rsid w:val="00014566"/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99"/>
    <w:semiHidden/>
    <w:rsid w:val="00014566"/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014566"/>
  </w:style>
  <w:style w:type="paragraph" w:styleId="List">
    <w:name w:val="List"/>
    <w:basedOn w:val="Normal"/>
    <w:uiPriority w:val="99"/>
    <w:semiHidden/>
    <w:rsid w:val="0001456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01456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01456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01456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014566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014566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rsid w:val="00014566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rsid w:val="00014566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014566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rsid w:val="0001456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01456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01456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01456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014566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rsid w:val="00014566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rsid w:val="00014566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rsid w:val="00014566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rsid w:val="00014566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rsid w:val="00014566"/>
    <w:pPr>
      <w:numPr>
        <w:numId w:val="13"/>
      </w:numPr>
      <w:contextualSpacing/>
    </w:pPr>
  </w:style>
  <w:style w:type="paragraph" w:styleId="MacroText">
    <w:name w:val="macro"/>
    <w:link w:val="MacroTextChar"/>
    <w:uiPriority w:val="99"/>
    <w:semiHidden/>
    <w:rsid w:val="000145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14566"/>
    <w:rPr>
      <w:rFonts w:ascii="Consolas" w:hAnsi="Consolas" w:cs="Consolas"/>
      <w:sz w:val="20"/>
      <w:szCs w:val="20"/>
      <w:lang w:val="bg-BG" w:eastAsia="bg-BG"/>
    </w:rPr>
  </w:style>
  <w:style w:type="table" w:styleId="MediumGrid1">
    <w:name w:val="Medium Grid 1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  <w:insideV w:val="single" w:sz="8" w:space="0" w:color="0D9FFF" w:themeColor="accent1" w:themeTint="BF"/>
      </w:tblBorders>
    </w:tblPr>
    <w:tcPr>
      <w:shd w:val="clear" w:color="auto" w:fill="AFD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MediumGrid1-Accent2">
    <w:name w:val="Medium Grid 1 Accent 2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  <w:insideV w:val="single" w:sz="8" w:space="0" w:color="FF1010" w:themeColor="accent2" w:themeTint="BF"/>
      </w:tblBorders>
    </w:tblPr>
    <w:tcPr>
      <w:shd w:val="clear" w:color="auto" w:fill="FFB0B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MediumGrid1-Accent3">
    <w:name w:val="Medium Grid 1 Accent 3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  <w:insideV w:val="single" w:sz="8" w:space="0" w:color="878787" w:themeColor="accent3" w:themeTint="BF"/>
      </w:tblBorders>
    </w:tblPr>
    <w:tcPr>
      <w:shd w:val="clear" w:color="auto" w:fill="D7D7D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MediumGrid1-Accent4">
    <w:name w:val="Medium Grid 1 Accent 4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  <w:insideV w:val="single" w:sz="8" w:space="0" w:color="B0B0B0" w:themeColor="accent4" w:themeTint="BF"/>
      </w:tblBorders>
    </w:tblPr>
    <w:tcPr>
      <w:shd w:val="clear" w:color="auto" w:fill="E5E5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MediumGrid1-Accent5">
    <w:name w:val="Medium Grid 1 Accent 5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1">
    <w:name w:val="Medium Grid 2 Accent 1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cPr>
      <w:shd w:val="clear" w:color="auto" w:fill="AFD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FF2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 w:themeFill="accent1" w:themeFillTint="33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tcBorders>
          <w:insideH w:val="single" w:sz="6" w:space="0" w:color="0072BC" w:themeColor="accent1"/>
          <w:insideV w:val="single" w:sz="6" w:space="0" w:color="0072BC" w:themeColor="accent1"/>
        </w:tcBorders>
        <w:shd w:val="clear" w:color="auto" w:fill="5EBFFF" w:themeFill="accen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2">
    <w:name w:val="Medium Grid 2 Accent 2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cPr>
      <w:shd w:val="clear" w:color="auto" w:fill="FFB0B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DFD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 w:themeFill="accent2" w:themeFillTint="33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tcBorders>
          <w:insideH w:val="single" w:sz="6" w:space="0" w:color="C00000" w:themeColor="accent2"/>
          <w:insideV w:val="single" w:sz="6" w:space="0" w:color="C00000" w:themeColor="accent2"/>
        </w:tcBorders>
        <w:shd w:val="clear" w:color="auto" w:fill="FF6060" w:themeFill="accent2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3">
    <w:name w:val="Medium Grid 2 Accent 3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cPr>
      <w:shd w:val="clear" w:color="auto" w:fill="D7D7D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3" w:themeFillTint="33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tcBorders>
          <w:insideH w:val="single" w:sz="6" w:space="0" w:color="5F5F5F" w:themeColor="accent3"/>
          <w:insideV w:val="single" w:sz="6" w:space="0" w:color="5F5F5F" w:themeColor="accent3"/>
        </w:tcBorders>
        <w:shd w:val="clear" w:color="auto" w:fill="AFAFAF" w:themeFill="accent3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4">
    <w:name w:val="Medium Grid 2 Accent 4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cPr>
      <w:shd w:val="clear" w:color="auto" w:fill="E5E5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4" w:themeFillTint="33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tcBorders>
          <w:insideH w:val="single" w:sz="6" w:space="0" w:color="969696" w:themeColor="accent4"/>
          <w:insideV w:val="single" w:sz="6" w:space="0" w:color="969696" w:themeColor="accent4"/>
        </w:tcBorders>
        <w:shd w:val="clear" w:color="auto" w:fill="CACACA" w:themeFill="accent4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5">
    <w:name w:val="Medium Grid 2 Accent 5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6">
    <w:name w:val="Medium Grid 2 Accent 6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3">
    <w:name w:val="Medium Grid 3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AFDFFF" w:themeFill="accen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5EBFFF" w:themeFill="accen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5EBFFF" w:themeFill="accent1" w:themeFillTint="7F"/>
      </w:tcPr>
    </w:tblStylePr>
  </w:style>
  <w:style w:type="table" w:styleId="MediumGrid3-Accent2">
    <w:name w:val="Medium Grid 3 Accent 2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FFB0B0" w:themeFill="accent2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FF6060" w:themeFill="accent2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FF6060" w:themeFill="accent2" w:themeFillTint="7F"/>
      </w:tcPr>
    </w:tblStylePr>
  </w:style>
  <w:style w:type="table" w:styleId="MediumGrid3-Accent3">
    <w:name w:val="Medium Grid 3 Accent 3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3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3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3" w:themeFillTint="7F"/>
      </w:tcPr>
    </w:tblStylePr>
  </w:style>
  <w:style w:type="table" w:styleId="MediumGrid3-Accent4">
    <w:name w:val="Medium Grid 3 Accent 4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E5E5E5" w:themeFill="accent4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CACACA" w:themeFill="accent4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CACACA" w:themeFill="accent4" w:themeFillTint="7F"/>
      </w:tcPr>
    </w:tblStylePr>
  </w:style>
  <w:style w:type="table" w:styleId="MediumGrid3-Accent5">
    <w:name w:val="Medium Grid 3 Accent 5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BC" w:themeColor="accen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shd w:val="clear" w:color="auto" w:fill="AFDFFF" w:themeFill="accent1" w:themeFillTint="3F"/>
      </w:tcPr>
    </w:tblStylePr>
  </w:style>
  <w:style w:type="table" w:styleId="MediumList1-Accent2">
    <w:name w:val="Medium List 1 Accent 2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0000" w:themeColor="accent2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shd w:val="clear" w:color="auto" w:fill="FFB0B0" w:themeFill="accent2" w:themeFillTint="3F"/>
      </w:tcPr>
    </w:tblStylePr>
  </w:style>
  <w:style w:type="table" w:styleId="MediumList1-Accent3">
    <w:name w:val="Medium List 1 Accent 3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3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shd w:val="clear" w:color="auto" w:fill="D7D7D7" w:themeFill="accent3" w:themeFillTint="3F"/>
      </w:tcPr>
    </w:tblStylePr>
  </w:style>
  <w:style w:type="table" w:styleId="MediumList1-Accent4">
    <w:name w:val="Medium List 1 Accent 4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4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shd w:val="clear" w:color="auto" w:fill="E5E5E5" w:themeFill="accent4" w:themeFillTint="3F"/>
      </w:tcPr>
    </w:tblStylePr>
  </w:style>
  <w:style w:type="table" w:styleId="MediumList1-Accent5">
    <w:name w:val="Medium List 1 Accent 5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 w:themeColor="accen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72BC" w:themeColor="accen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 w:themeColor="accen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72BC" w:themeColor="accen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 w:themeFill="accen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C00000" w:themeColor="accent2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 w:themeColor="accent2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C00000" w:themeColor="accent2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 w:themeFill="accent2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3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3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3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3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969696" w:themeColor="accent4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4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969696" w:themeColor="accent4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4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5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4D4D4D" w:themeColor="accent6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semiHidden/>
    <w:rsid w:val="0001456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semiHidden/>
    <w:rsid w:val="0001456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9"/>
    <w:semiHidden/>
    <w:rsid w:val="0001456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9"/>
    <w:semiHidden/>
    <w:rsid w:val="0001456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semiHidden/>
    <w:rsid w:val="0001456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semiHidden/>
    <w:rsid w:val="0001456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9"/>
    <w:semiHidden/>
    <w:rsid w:val="0001456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0145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1456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014566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uiPriority w:val="99"/>
    <w:semiHidden/>
    <w:rsid w:val="0001456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014566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14566"/>
    <w:rPr>
      <w:rFonts w:eastAsiaTheme="minorEastAsia"/>
      <w:sz w:val="24"/>
    </w:rPr>
  </w:style>
  <w:style w:type="character" w:styleId="PlaceholderText">
    <w:name w:val="Placeholder Text"/>
    <w:basedOn w:val="DefaultParagraphFont"/>
    <w:uiPriority w:val="99"/>
    <w:semiHidden/>
    <w:rsid w:val="00014566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rsid w:val="0001456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14566"/>
    <w:rPr>
      <w:rFonts w:ascii="Consolas" w:eastAsiaTheme="minorEastAsia" w:hAnsi="Consolas" w:cs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01456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14566"/>
    <w:rPr>
      <w:rFonts w:eastAsiaTheme="minorEastAsia"/>
      <w:sz w:val="24"/>
    </w:rPr>
  </w:style>
  <w:style w:type="paragraph" w:styleId="Signature">
    <w:name w:val="Signature"/>
    <w:basedOn w:val="Normal"/>
    <w:link w:val="SignatureChar"/>
    <w:uiPriority w:val="99"/>
    <w:semiHidden/>
    <w:rsid w:val="00014566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14566"/>
    <w:rPr>
      <w:rFonts w:eastAsiaTheme="minorEastAsia"/>
      <w:sz w:val="24"/>
    </w:rPr>
  </w:style>
  <w:style w:type="table" w:styleId="Table3Deffects1">
    <w:name w:val="Table 3D effects 1"/>
    <w:basedOn w:val="TableNormal"/>
    <w:uiPriority w:val="99"/>
    <w:semiHidden/>
    <w:rsid w:val="00014566"/>
    <w:pPr>
      <w:suppressAutoHyphens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rsid w:val="00014566"/>
    <w:pPr>
      <w:suppressAutoHyphens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rsid w:val="00014566"/>
    <w:pPr>
      <w:suppressAutoHyphens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rsid w:val="00014566"/>
    <w:pPr>
      <w:suppressAutoHyphens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rsid w:val="00014566"/>
    <w:pPr>
      <w:suppressAutoHyphens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rsid w:val="00014566"/>
    <w:pPr>
      <w:suppressAutoHyphens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rsid w:val="00014566"/>
    <w:pPr>
      <w:suppressAutoHyphens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rsid w:val="00014566"/>
    <w:pPr>
      <w:suppressAutoHyphens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rsid w:val="00014566"/>
    <w:pPr>
      <w:suppressAutoHyphens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rsid w:val="00014566"/>
    <w:pPr>
      <w:suppressAutoHyphens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rsid w:val="00014566"/>
    <w:pPr>
      <w:suppressAutoHyphens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rsid w:val="00014566"/>
    <w:pPr>
      <w:suppressAutoHyphens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rsid w:val="00014566"/>
    <w:pPr>
      <w:suppressAutoHyphens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rsid w:val="00014566"/>
    <w:pPr>
      <w:suppressAutoHyphens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rsid w:val="00014566"/>
    <w:pPr>
      <w:suppressAutoHyphens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rsid w:val="00014566"/>
    <w:pPr>
      <w:suppressAutoHyphens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rsid w:val="00014566"/>
    <w:pPr>
      <w:suppressAutoHyphens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rsid w:val="00014566"/>
    <w:pPr>
      <w:suppressAutoHyphens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rsid w:val="00014566"/>
    <w:pPr>
      <w:suppressAutoHyphens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rsid w:val="00014566"/>
    <w:pPr>
      <w:suppressAutoHyphens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rsid w:val="00014566"/>
    <w:pPr>
      <w:suppressAutoHyphens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rsid w:val="00014566"/>
    <w:pPr>
      <w:suppressAutoHyphens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rsid w:val="00014566"/>
    <w:pPr>
      <w:suppressAutoHyphens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rsid w:val="00014566"/>
    <w:pPr>
      <w:suppressAutoHyphens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rsid w:val="00014566"/>
    <w:pPr>
      <w:suppressAutoHyphens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rsid w:val="00014566"/>
    <w:pPr>
      <w:suppressAutoHyphens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rsid w:val="00014566"/>
    <w:pPr>
      <w:suppressAutoHyphens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rsid w:val="00014566"/>
    <w:pPr>
      <w:suppressAutoHyphens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rsid w:val="00014566"/>
    <w:pPr>
      <w:suppressAutoHyphens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rsid w:val="00014566"/>
    <w:pPr>
      <w:suppressAutoHyphens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rsid w:val="00014566"/>
    <w:pPr>
      <w:suppressAutoHyphens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rsid w:val="00014566"/>
    <w:pPr>
      <w:suppressAutoHyphens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rsid w:val="00014566"/>
    <w:pPr>
      <w:suppressAutoHyphens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014566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014566"/>
  </w:style>
  <w:style w:type="table" w:styleId="TableProfessional">
    <w:name w:val="Table Professional"/>
    <w:basedOn w:val="TableNormal"/>
    <w:uiPriority w:val="99"/>
    <w:semiHidden/>
    <w:rsid w:val="00014566"/>
    <w:pPr>
      <w:suppressAutoHyphens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rsid w:val="00014566"/>
    <w:pPr>
      <w:suppressAutoHyphens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rsid w:val="00014566"/>
    <w:pPr>
      <w:suppressAutoHyphens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rsid w:val="00014566"/>
    <w:pPr>
      <w:suppressAutoHyphens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rsid w:val="00014566"/>
    <w:pPr>
      <w:suppressAutoHyphens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rsid w:val="00014566"/>
    <w:pPr>
      <w:suppressAutoHyphens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rsid w:val="0001456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rsid w:val="00014566"/>
    <w:pPr>
      <w:suppressAutoHyphens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rsid w:val="00014566"/>
    <w:pPr>
      <w:suppressAutoHyphens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rsid w:val="00014566"/>
    <w:pPr>
      <w:suppressAutoHyphens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6">
    <w:name w:val="toc 6"/>
    <w:basedOn w:val="Normal"/>
    <w:next w:val="Normal"/>
    <w:autoRedefine/>
    <w:uiPriority w:val="99"/>
    <w:semiHidden/>
    <w:rsid w:val="00014566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99"/>
    <w:semiHidden/>
    <w:rsid w:val="00014566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99"/>
    <w:semiHidden/>
    <w:rsid w:val="00014566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014566"/>
    <w:pPr>
      <w:spacing w:after="100"/>
      <w:ind w:left="1920"/>
    </w:pPr>
  </w:style>
  <w:style w:type="paragraph" w:customStyle="1" w:styleId="JuCourt">
    <w:name w:val="Ju_Court"/>
    <w:basedOn w:val="Normal"/>
    <w:next w:val="Normal"/>
    <w:uiPriority w:val="16"/>
    <w:qFormat/>
    <w:rsid w:val="00117E5F"/>
    <w:pPr>
      <w:tabs>
        <w:tab w:val="left" w:pos="907"/>
        <w:tab w:val="left" w:pos="1701"/>
        <w:tab w:val="right" w:pos="7371"/>
      </w:tabs>
      <w:spacing w:before="240"/>
      <w:ind w:left="397" w:hanging="397"/>
      <w:jc w:val="left"/>
    </w:pPr>
  </w:style>
  <w:style w:type="paragraph" w:customStyle="1" w:styleId="DecList">
    <w:name w:val="Dec_List"/>
    <w:basedOn w:val="Normal"/>
    <w:uiPriority w:val="9"/>
    <w:rsid w:val="00117E5F"/>
    <w:pPr>
      <w:spacing w:before="240"/>
      <w:ind w:left="284"/>
    </w:pPr>
  </w:style>
  <w:style w:type="paragraph" w:customStyle="1" w:styleId="OpiH1">
    <w:name w:val="Opi_H_1"/>
    <w:basedOn w:val="ECHRHeading2"/>
    <w:uiPriority w:val="42"/>
    <w:qFormat/>
    <w:rsid w:val="00117E5F"/>
    <w:pPr>
      <w:ind w:left="635" w:hanging="357"/>
      <w:outlineLvl w:val="2"/>
    </w:pPr>
  </w:style>
  <w:style w:type="paragraph" w:customStyle="1" w:styleId="OpiHa0">
    <w:name w:val="Opi_H_a"/>
    <w:basedOn w:val="ECHRHeading3"/>
    <w:uiPriority w:val="43"/>
    <w:qFormat/>
    <w:rsid w:val="00117E5F"/>
    <w:pPr>
      <w:ind w:left="833" w:hanging="357"/>
      <w:outlineLvl w:val="3"/>
    </w:pPr>
    <w:rPr>
      <w:b/>
      <w:i w:val="0"/>
      <w:sz w:val="20"/>
    </w:rPr>
  </w:style>
  <w:style w:type="paragraph" w:customStyle="1" w:styleId="OpiHi">
    <w:name w:val="Opi_H_i"/>
    <w:basedOn w:val="ECHRHeading4"/>
    <w:uiPriority w:val="44"/>
    <w:qFormat/>
    <w:rsid w:val="00117E5F"/>
    <w:pPr>
      <w:ind w:left="1037" w:hanging="357"/>
      <w:outlineLvl w:val="4"/>
    </w:pPr>
    <w:rPr>
      <w:b w:val="0"/>
      <w:i/>
    </w:rPr>
  </w:style>
  <w:style w:type="paragraph" w:customStyle="1" w:styleId="DummyStyle">
    <w:name w:val="Dummy_Style"/>
    <w:basedOn w:val="Normal"/>
    <w:semiHidden/>
    <w:qFormat/>
    <w:rsid w:val="00117E5F"/>
    <w:rPr>
      <w:color w:val="00B050"/>
    </w:rPr>
  </w:style>
  <w:style w:type="character" w:customStyle="1" w:styleId="ECHRParaChar">
    <w:name w:val="ECHR_Para Char"/>
    <w:aliases w:val="Ju_Para Char"/>
    <w:link w:val="ECHRPara"/>
    <w:uiPriority w:val="12"/>
    <w:rsid w:val="00741B31"/>
    <w:rPr>
      <w:rFonts w:eastAsia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8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3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0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5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24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3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01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11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0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79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17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5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8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2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4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46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95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8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0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3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1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8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CHR_Theme_Judgments_Decisions_Reports">
  <a:themeElements>
    <a:clrScheme name="ECHR_grey">
      <a:dk1>
        <a:sysClr val="windowText" lastClr="000000"/>
      </a:dk1>
      <a:lt1>
        <a:srgbClr val="0072BC"/>
      </a:lt1>
      <a:dk2>
        <a:srgbClr val="C6C6C6"/>
      </a:dk2>
      <a:lt2>
        <a:srgbClr val="F8F8F8"/>
      </a:lt2>
      <a:accent1>
        <a:srgbClr val="0072BC"/>
      </a:accent1>
      <a:accent2>
        <a:srgbClr val="C00000"/>
      </a:accent2>
      <a:accent3>
        <a:srgbClr val="5F5F5F"/>
      </a:accent3>
      <a:accent4>
        <a:srgbClr val="969696"/>
      </a:accent4>
      <a:accent5>
        <a:srgbClr val="5F5F5F"/>
      </a:accent5>
      <a:accent6>
        <a:srgbClr val="4D4D4D"/>
      </a:accent6>
      <a:hlink>
        <a:srgbClr val="0072BC"/>
      </a:hlink>
      <a:folHlink>
        <a:srgbClr val="7030A0"/>
      </a:folHlink>
    </a:clrScheme>
    <a:fontScheme name="ECHR_Judgments_Reports_Decision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3C51E-E044-45CA-9838-14475A360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8393</Words>
  <Characters>47841</Characters>
  <Application>Microsoft Office Word</Application>
  <DocSecurity>0</DocSecurity>
  <Lines>398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2016-07-15T12:42:00Z</dcterms:created>
  <dcterms:modified xsi:type="dcterms:W3CDTF">2016-07-15T12:43:00Z</dcterms:modified>
  <cp:category/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