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E7A" w:rsidRPr="00CF723C" w:rsidRDefault="000F0E7A" w:rsidP="000F0E7A">
      <w:pPr>
        <w:pStyle w:val="DecHTitle"/>
      </w:pPr>
      <w:r w:rsidRPr="00806DBE">
        <w:rPr>
          <w:rStyle w:val="DecHTitle"/>
        </w:rPr>
        <w:t>ПЕТО ОТДЕЛЕНИЕ</w:t>
      </w:r>
    </w:p>
    <w:p w:rsidR="000F0E7A" w:rsidRPr="00CF723C" w:rsidRDefault="006544CB" w:rsidP="000F0E7A">
      <w:pPr>
        <w:pStyle w:val="DecHTitle"/>
      </w:pPr>
      <w:r w:rsidRPr="00CF723C">
        <w:rPr>
          <w:rStyle w:val="DecHTitle"/>
        </w:rPr>
        <w:t>РЕШЕНИЕ</w:t>
      </w:r>
      <w:r w:rsidR="007E118C">
        <w:rPr>
          <w:rStyle w:val="FootnoteReference"/>
        </w:rPr>
        <w:footnoteReference w:id="1"/>
      </w:r>
    </w:p>
    <w:p w:rsidR="000F0E7A" w:rsidRPr="00CF723C" w:rsidRDefault="000F0E7A" w:rsidP="000F0E7A">
      <w:pPr>
        <w:pStyle w:val="ECHRTitleCentre2"/>
      </w:pPr>
      <w:r w:rsidRPr="00CF723C">
        <w:rPr>
          <w:rStyle w:val="ECHRTitleCentre2"/>
        </w:rPr>
        <w:t xml:space="preserve">Жалба </w:t>
      </w:r>
      <w:r w:rsidRPr="00CF723C">
        <w:rPr>
          <w:rStyle w:val="ECHRTitleCentre2"/>
          <w:cs/>
        </w:rPr>
        <w:t xml:space="preserve">№ </w:t>
      </w:r>
      <w:r w:rsidRPr="00CF723C">
        <w:rPr>
          <w:rStyle w:val="ECHRTitleCentre2"/>
        </w:rPr>
        <w:t>33586/15</w:t>
      </w:r>
      <w:r w:rsidRPr="00CF723C">
        <w:br/>
      </w:r>
      <w:r w:rsidRPr="00CF723C">
        <w:rPr>
          <w:rStyle w:val="ECHRTitleCentre2"/>
        </w:rPr>
        <w:t>Стоян Любенов АЙДАРОВ и други</w:t>
      </w:r>
      <w:r w:rsidRPr="00CF723C">
        <w:br/>
      </w:r>
      <w:r w:rsidRPr="00CF723C">
        <w:rPr>
          <w:rStyle w:val="ECHRTitleCentre2"/>
        </w:rPr>
        <w:t>срещу България</w:t>
      </w:r>
    </w:p>
    <w:p w:rsidR="000F0E7A" w:rsidRPr="00CF723C" w:rsidRDefault="000F0E7A" w:rsidP="000F0E7A">
      <w:pPr>
        <w:pStyle w:val="ECHRPara"/>
        <w:rPr>
          <w:sz w:val="2"/>
          <w:szCs w:val="2"/>
        </w:rPr>
      </w:pPr>
    </w:p>
    <w:p w:rsidR="000F0E7A" w:rsidRPr="00CF723C" w:rsidRDefault="000F0E7A" w:rsidP="000F0E7A">
      <w:pPr>
        <w:pStyle w:val="ECHRPara"/>
      </w:pPr>
      <w:r w:rsidRPr="00CF723C">
        <w:rPr>
          <w:rStyle w:val="ECHRPara"/>
        </w:rPr>
        <w:t xml:space="preserve">Европейският съд по правата на човека (Пето отделение), заседаващ на 2 октомври 2018 г. </w:t>
      </w:r>
      <w:r w:rsidR="006544CB" w:rsidRPr="00CF723C">
        <w:rPr>
          <w:rStyle w:val="ECHRPara"/>
        </w:rPr>
        <w:t xml:space="preserve">като </w:t>
      </w:r>
      <w:r w:rsidRPr="00CF723C">
        <w:rPr>
          <w:rStyle w:val="ECHRPara"/>
        </w:rPr>
        <w:t xml:space="preserve">камара, </w:t>
      </w:r>
      <w:r w:rsidR="006544CB" w:rsidRPr="00CF723C">
        <w:rPr>
          <w:rStyle w:val="ECHRPara"/>
        </w:rPr>
        <w:t>в състав</w:t>
      </w:r>
      <w:r w:rsidRPr="00CF723C">
        <w:rPr>
          <w:rStyle w:val="ECHRPara"/>
        </w:rPr>
        <w:t>:</w:t>
      </w:r>
    </w:p>
    <w:p w:rsidR="000F0E7A" w:rsidRPr="00CF723C" w:rsidRDefault="000F0E7A" w:rsidP="000F0E7A">
      <w:pPr>
        <w:pStyle w:val="ECHRDecisionBody"/>
      </w:pPr>
      <w:r w:rsidRPr="00CF723C">
        <w:rPr>
          <w:rStyle w:val="ECHRDecisionBody"/>
        </w:rPr>
        <w:tab/>
        <w:t>Ангелика Н</w:t>
      </w:r>
      <w:r w:rsidR="007E118C">
        <w:rPr>
          <w:rStyle w:val="ECHRDecisionBody"/>
        </w:rPr>
        <w:t>ю</w:t>
      </w:r>
      <w:r w:rsidRPr="00CF723C">
        <w:rPr>
          <w:rStyle w:val="ECHRDecisionBody"/>
        </w:rPr>
        <w:t xml:space="preserve">сбергер (Angelika Nußberger), </w:t>
      </w:r>
      <w:r w:rsidRPr="00CF723C">
        <w:rPr>
          <w:rStyle w:val="ECHRDecisionBody"/>
          <w:i/>
        </w:rPr>
        <w:t>председател</w:t>
      </w:r>
      <w:r w:rsidRPr="00CF723C">
        <w:rPr>
          <w:rStyle w:val="ECHRDecisionBody"/>
        </w:rPr>
        <w:t>,</w:t>
      </w:r>
      <w:r w:rsidRPr="00CF723C">
        <w:br/>
      </w:r>
      <w:r w:rsidRPr="00CF723C">
        <w:rPr>
          <w:rStyle w:val="ECHRDecisionBody"/>
        </w:rPr>
        <w:tab/>
        <w:t>Йонко Грозев (Yonko Grozev),</w:t>
      </w:r>
      <w:r w:rsidRPr="00CF723C">
        <w:br/>
      </w:r>
      <w:r w:rsidRPr="00CF723C">
        <w:rPr>
          <w:rStyle w:val="ECHRDecisionBody"/>
        </w:rPr>
        <w:tab/>
        <w:t>Шифра О</w:t>
      </w:r>
      <w:r w:rsidRPr="00CF723C">
        <w:rPr>
          <w:rStyle w:val="ECHRDecisionBody"/>
          <w:cs/>
        </w:rPr>
        <w:t>’</w:t>
      </w:r>
      <w:r w:rsidRPr="00CF723C">
        <w:rPr>
          <w:rStyle w:val="ECHRDecisionBody"/>
        </w:rPr>
        <w:t>Лиъри (Síofra O</w:t>
      </w:r>
      <w:r w:rsidRPr="00CF723C">
        <w:rPr>
          <w:rStyle w:val="ECHRDecisionBody"/>
          <w:cs/>
        </w:rPr>
        <w:t>’</w:t>
      </w:r>
      <w:r w:rsidRPr="00CF723C">
        <w:rPr>
          <w:rStyle w:val="ECHRDecisionBody"/>
        </w:rPr>
        <w:t>Leary),</w:t>
      </w:r>
      <w:r w:rsidRPr="00CF723C">
        <w:br/>
      </w:r>
      <w:r w:rsidRPr="00CF723C">
        <w:rPr>
          <w:rStyle w:val="ECHRDecisionBody"/>
        </w:rPr>
        <w:tab/>
        <w:t>Мартинш Митс (Mārtiņš Mits),</w:t>
      </w:r>
      <w:r w:rsidRPr="00CF723C">
        <w:br/>
      </w:r>
      <w:r w:rsidRPr="00CF723C">
        <w:rPr>
          <w:rStyle w:val="ECHRDecisionBody"/>
        </w:rPr>
        <w:tab/>
        <w:t>Габриеле Куцко-Щадлмайер (Gabriele Kucsko-Stadlmayer),</w:t>
      </w:r>
      <w:r w:rsidRPr="00CF723C">
        <w:br/>
      </w:r>
      <w:r w:rsidRPr="00CF723C">
        <w:rPr>
          <w:rStyle w:val="ECHRDecisionBody"/>
        </w:rPr>
        <w:tab/>
        <w:t>Летиф Хюсеинов (Lәtif Hüseynov),</w:t>
      </w:r>
      <w:r w:rsidRPr="00CF723C">
        <w:br/>
      </w:r>
      <w:r w:rsidRPr="00CF723C">
        <w:rPr>
          <w:rStyle w:val="ECHRDecisionBody"/>
        </w:rPr>
        <w:tab/>
        <w:t>Ладо Чантурия (Lado Chanturia),</w:t>
      </w:r>
      <w:r w:rsidRPr="00CF723C">
        <w:rPr>
          <w:rStyle w:val="ECHRDecisionBody"/>
          <w:i/>
        </w:rPr>
        <w:t xml:space="preserve"> съдии</w:t>
      </w:r>
      <w:r w:rsidRPr="00CF723C">
        <w:rPr>
          <w:rStyle w:val="ECHRDecisionBody"/>
        </w:rPr>
        <w:t>,</w:t>
      </w:r>
      <w:r w:rsidRPr="00CF723C">
        <w:br/>
      </w:r>
      <w:r w:rsidRPr="00CF723C">
        <w:rPr>
          <w:rStyle w:val="ECHRDecisionBody"/>
        </w:rPr>
        <w:t xml:space="preserve">и Клаудия Вестердик (Claudia Westerdiek), </w:t>
      </w:r>
      <w:r w:rsidRPr="00CF723C">
        <w:rPr>
          <w:rStyle w:val="ECHRDecisionBody"/>
          <w:i/>
        </w:rPr>
        <w:t>секретар на отделението</w:t>
      </w:r>
      <w:r w:rsidRPr="00CF723C">
        <w:rPr>
          <w:rStyle w:val="ECHRDecisionBody"/>
        </w:rPr>
        <w:t>,</w:t>
      </w:r>
    </w:p>
    <w:p w:rsidR="000F0E7A" w:rsidRPr="00CF723C" w:rsidRDefault="000F0E7A" w:rsidP="000F0E7A">
      <w:pPr>
        <w:pStyle w:val="ECHRPara"/>
      </w:pPr>
      <w:r w:rsidRPr="00CF723C">
        <w:rPr>
          <w:rStyle w:val="ECHRPara"/>
        </w:rPr>
        <w:t>Като взе предвид горната жалба, подадена на 10 юли 2015 г.,</w:t>
      </w:r>
    </w:p>
    <w:p w:rsidR="000F0E7A" w:rsidRPr="00CF723C" w:rsidRDefault="001D062D" w:rsidP="000F0E7A">
      <w:pPr>
        <w:pStyle w:val="ECHRPara"/>
      </w:pPr>
      <w:r>
        <w:rPr>
          <w:rStyle w:val="ECHRPara"/>
        </w:rPr>
        <w:t>Като взе предвид представе</w:t>
      </w:r>
      <w:r w:rsidR="007E118C">
        <w:rPr>
          <w:rStyle w:val="ECHRPara"/>
        </w:rPr>
        <w:t>ното</w:t>
      </w:r>
      <w:r w:rsidR="000F0E7A" w:rsidRPr="00CF723C">
        <w:rPr>
          <w:rStyle w:val="ECHRPara"/>
        </w:rPr>
        <w:t xml:space="preserve"> от </w:t>
      </w:r>
      <w:r w:rsidR="00864DA5" w:rsidRPr="00CF723C">
        <w:rPr>
          <w:rStyle w:val="ECHRPara"/>
        </w:rPr>
        <w:t>Правителството ответник</w:t>
      </w:r>
      <w:r w:rsidR="000F0E7A" w:rsidRPr="00CF723C">
        <w:rPr>
          <w:rStyle w:val="ECHRPara"/>
        </w:rPr>
        <w:t xml:space="preserve"> становищ</w:t>
      </w:r>
      <w:r w:rsidR="007E118C">
        <w:rPr>
          <w:rStyle w:val="ECHRPara"/>
        </w:rPr>
        <w:t>е</w:t>
      </w:r>
      <w:r w:rsidR="000F0E7A" w:rsidRPr="00CF723C">
        <w:rPr>
          <w:rStyle w:val="ECHRPara"/>
        </w:rPr>
        <w:t xml:space="preserve"> и становищ</w:t>
      </w:r>
      <w:r w:rsidR="007E118C">
        <w:rPr>
          <w:rStyle w:val="ECHRPara"/>
        </w:rPr>
        <w:t>ето</w:t>
      </w:r>
      <w:r w:rsidR="000F0E7A" w:rsidRPr="00CF723C">
        <w:rPr>
          <w:rStyle w:val="ECHRPara"/>
        </w:rPr>
        <w:t>, представен</w:t>
      </w:r>
      <w:r w:rsidR="007E118C">
        <w:rPr>
          <w:rStyle w:val="ECHRPara"/>
        </w:rPr>
        <w:t>о</w:t>
      </w:r>
      <w:r w:rsidR="000F0E7A" w:rsidRPr="00CF723C">
        <w:rPr>
          <w:rStyle w:val="ECHRPara"/>
        </w:rPr>
        <w:t xml:space="preserve"> в отговор от жалбоподателите,</w:t>
      </w:r>
    </w:p>
    <w:p w:rsidR="000F0E7A" w:rsidRPr="00CF723C" w:rsidRDefault="000F0E7A" w:rsidP="000F0E7A">
      <w:pPr>
        <w:pStyle w:val="ECHRPara"/>
      </w:pPr>
      <w:r w:rsidRPr="00CF723C">
        <w:rPr>
          <w:rStyle w:val="ECHRPara"/>
        </w:rPr>
        <w:t>Като взе предвид становището на Европейския център за правата на ромите, на който е дадена възможност да встъпи в писменото производство като трета страна,</w:t>
      </w:r>
    </w:p>
    <w:p w:rsidR="000F0E7A" w:rsidRPr="00CF723C" w:rsidRDefault="000F0E7A" w:rsidP="000F0E7A">
      <w:pPr>
        <w:pStyle w:val="ECHRPara"/>
      </w:pPr>
      <w:r w:rsidRPr="00CF723C">
        <w:rPr>
          <w:rStyle w:val="ECHRPara"/>
        </w:rPr>
        <w:t>След заседание реши следното:</w:t>
      </w:r>
    </w:p>
    <w:p w:rsidR="000F0E7A" w:rsidRPr="00CF723C" w:rsidRDefault="000F0E7A" w:rsidP="000F0E7A">
      <w:pPr>
        <w:pStyle w:val="ECHRTitle1"/>
      </w:pPr>
      <w:r w:rsidRPr="00CF723C">
        <w:rPr>
          <w:rStyle w:val="ECHRTitle1"/>
        </w:rPr>
        <w:t>ФАКТИТЕ</w:t>
      </w:r>
    </w:p>
    <w:p w:rsidR="000F0E7A" w:rsidRPr="00CF723C" w:rsidRDefault="000F0E7A" w:rsidP="000F0E7A">
      <w:pPr>
        <w:pStyle w:val="ECHRPara"/>
      </w:pPr>
      <w:bookmarkStart w:id="0" w:name="P_application"/>
      <w:r w:rsidRPr="00CF723C">
        <w:rPr>
          <w:rStyle w:val="ECHRPara"/>
        </w:rPr>
        <w:t>1</w:t>
      </w:r>
      <w:bookmarkEnd w:id="0"/>
      <w:r w:rsidRPr="00CF723C">
        <w:rPr>
          <w:rStyle w:val="ECHRPara"/>
        </w:rPr>
        <w:t>.  Делото е образувано по жалба (</w:t>
      </w:r>
      <w:r w:rsidRPr="00CF723C">
        <w:rPr>
          <w:rStyle w:val="ECHRPara"/>
          <w:cs/>
        </w:rPr>
        <w:t xml:space="preserve">№ </w:t>
      </w:r>
      <w:r w:rsidRPr="00CF723C">
        <w:rPr>
          <w:rStyle w:val="ECHRPara"/>
        </w:rPr>
        <w:t xml:space="preserve">33586/15) срещу Република България, подадена в Съда на 10 юли 2015 г. на основание </w:t>
      </w:r>
      <w:r w:rsidR="008D6CA3">
        <w:rPr>
          <w:rStyle w:val="ECHRPara"/>
        </w:rPr>
        <w:t xml:space="preserve">чл. 34 от Конвенцията за защита </w:t>
      </w:r>
      <w:r w:rsidRPr="00CF723C">
        <w:rPr>
          <w:rStyle w:val="ECHRPara"/>
        </w:rPr>
        <w:t>правата на човека и основните свободи (</w:t>
      </w:r>
      <w:r w:rsidRPr="00CF723C">
        <w:rPr>
          <w:rStyle w:val="ECHRPara"/>
          <w:cs/>
        </w:rPr>
        <w:t>”</w:t>
      </w:r>
      <w:r w:rsidRPr="00CF723C">
        <w:rPr>
          <w:rStyle w:val="ECHRPara"/>
        </w:rPr>
        <w:t>Конвенцията</w:t>
      </w:r>
      <w:r w:rsidRPr="00CF723C">
        <w:rPr>
          <w:rStyle w:val="ECHRPara"/>
          <w:cs/>
        </w:rPr>
        <w:t>”</w:t>
      </w:r>
      <w:r w:rsidRPr="00CF723C">
        <w:rPr>
          <w:rStyle w:val="ECHRPara"/>
        </w:rPr>
        <w:t>) от дванадесет български граждани, чиито имена и дати на раждане са посочени в параграфи 5 и 7 по-долу (</w:t>
      </w:r>
      <w:r w:rsidRPr="00CF723C">
        <w:rPr>
          <w:rStyle w:val="ECHRPara"/>
          <w:cs/>
        </w:rPr>
        <w:t>”</w:t>
      </w:r>
      <w:r w:rsidRPr="00CF723C">
        <w:rPr>
          <w:rStyle w:val="ECHRPara"/>
        </w:rPr>
        <w:t>жалбоподателите</w:t>
      </w:r>
      <w:r w:rsidRPr="00CF723C">
        <w:rPr>
          <w:rStyle w:val="ECHRPara"/>
          <w:cs/>
        </w:rPr>
        <w:t>”</w:t>
      </w:r>
      <w:r w:rsidRPr="00CF723C">
        <w:rPr>
          <w:rStyle w:val="ECHRPara"/>
        </w:rPr>
        <w:t>). Те се представлява</w:t>
      </w:r>
      <w:r w:rsidR="006544CB" w:rsidRPr="00CF723C">
        <w:rPr>
          <w:rStyle w:val="ECHRPara"/>
        </w:rPr>
        <w:t>т</w:t>
      </w:r>
      <w:r w:rsidRPr="00CF723C">
        <w:rPr>
          <w:rStyle w:val="ECHRPara"/>
        </w:rPr>
        <w:t xml:space="preserve"> от г-жа Д. Михайлова и г-н А. Кашъмов, адвокати, практикуващи в София.</w:t>
      </w:r>
    </w:p>
    <w:p w:rsidR="000F0E7A" w:rsidRPr="00CF723C" w:rsidRDefault="000F0E7A" w:rsidP="000F0E7A">
      <w:pPr>
        <w:pStyle w:val="ECHRPara"/>
      </w:pPr>
      <w:r w:rsidRPr="00CF723C">
        <w:rPr>
          <w:rStyle w:val="ECHRPara"/>
        </w:rPr>
        <w:lastRenderedPageBreak/>
        <w:t>2.  Българското правителство (</w:t>
      </w:r>
      <w:r w:rsidRPr="00CF723C">
        <w:rPr>
          <w:rStyle w:val="ECHRPara"/>
          <w:cs/>
        </w:rPr>
        <w:t>„</w:t>
      </w:r>
      <w:r w:rsidRPr="00CF723C">
        <w:rPr>
          <w:rStyle w:val="ECHRPara"/>
        </w:rPr>
        <w:t>Правителството</w:t>
      </w:r>
      <w:r w:rsidRPr="00CF723C">
        <w:rPr>
          <w:rStyle w:val="ECHRPara"/>
          <w:cs/>
        </w:rPr>
        <w:t>”</w:t>
      </w:r>
      <w:r w:rsidRPr="00CF723C">
        <w:rPr>
          <w:rStyle w:val="ECHRPara"/>
        </w:rPr>
        <w:t>) се представлява от правителствения агент г-жа М. Димитрова от Министерство на правосъдието.</w:t>
      </w:r>
    </w:p>
    <w:p w:rsidR="000F0E7A" w:rsidRPr="00CF723C" w:rsidRDefault="000F0E7A" w:rsidP="000F0E7A">
      <w:pPr>
        <w:pStyle w:val="ECHRHeading2"/>
      </w:pPr>
      <w:r w:rsidRPr="00CF723C">
        <w:rPr>
          <w:rStyle w:val="ECHRHeading2"/>
        </w:rPr>
        <w:t>А.  Обстоятелства</w:t>
      </w:r>
      <w:r w:rsidR="006544CB" w:rsidRPr="00CF723C">
        <w:rPr>
          <w:rStyle w:val="ECHRHeading2"/>
        </w:rPr>
        <w:t>та</w:t>
      </w:r>
      <w:r w:rsidRPr="00CF723C">
        <w:rPr>
          <w:rStyle w:val="ECHRHeading2"/>
        </w:rPr>
        <w:t xml:space="preserve"> по делото</w:t>
      </w:r>
    </w:p>
    <w:p w:rsidR="000F0E7A" w:rsidRPr="00CF723C" w:rsidRDefault="000F0E7A" w:rsidP="000F0E7A">
      <w:pPr>
        <w:pStyle w:val="ECHRPara"/>
      </w:pPr>
      <w:r w:rsidRPr="00CF723C">
        <w:rPr>
          <w:rStyle w:val="ECHRPara"/>
        </w:rPr>
        <w:t>3.  Фактите по делото, както са представени от страните, могат да бъдат обобщени по следния начин.</w:t>
      </w:r>
    </w:p>
    <w:p w:rsidR="000F0E7A" w:rsidRPr="00CF723C" w:rsidRDefault="000F0E7A" w:rsidP="000F0E7A">
      <w:pPr>
        <w:pStyle w:val="ECHRHeading3"/>
      </w:pPr>
      <w:r w:rsidRPr="00CF723C">
        <w:rPr>
          <w:rStyle w:val="ECHRHeading3"/>
        </w:rPr>
        <w:t>1.  Жалбоподателите</w:t>
      </w:r>
    </w:p>
    <w:p w:rsidR="000F0E7A" w:rsidRPr="00CF723C" w:rsidRDefault="000F0E7A" w:rsidP="000F0E7A">
      <w:pPr>
        <w:pStyle w:val="ECHRPara"/>
      </w:pPr>
      <w:bookmarkStart w:id="1" w:name="F_applicants"/>
      <w:r w:rsidRPr="00CF723C">
        <w:rPr>
          <w:rStyle w:val="ECHRPara"/>
        </w:rPr>
        <w:t>4</w:t>
      </w:r>
      <w:bookmarkEnd w:id="1"/>
      <w:r w:rsidRPr="00CF723C">
        <w:rPr>
          <w:rStyle w:val="ECHRPara"/>
        </w:rPr>
        <w:t>.  Жалбоподателите са две семейства на български граждани от ромски етнически произход: семейство Айдарови и семейство Илиеви.</w:t>
      </w:r>
    </w:p>
    <w:p w:rsidR="000F0E7A" w:rsidRPr="00CF723C" w:rsidRDefault="000F0E7A" w:rsidP="000F0E7A">
      <w:pPr>
        <w:pStyle w:val="ECHRPara"/>
      </w:pPr>
      <w:bookmarkStart w:id="2" w:name="F_applicants_Aydarovi_family"/>
      <w:r w:rsidRPr="00CF723C">
        <w:rPr>
          <w:rStyle w:val="ECHRPara"/>
        </w:rPr>
        <w:t>5</w:t>
      </w:r>
      <w:bookmarkEnd w:id="2"/>
      <w:r w:rsidRPr="00CF723C">
        <w:rPr>
          <w:rStyle w:val="ECHRPara"/>
        </w:rPr>
        <w:t>.  Семейство Айдарови се състои от г-н Стоян Айдаров, роден през 1987 г., и г-жа Лиляна Айдарова, родена през 1989 г., и техните три деца. Първото дете</w:t>
      </w:r>
      <w:r w:rsidR="006544CB" w:rsidRPr="00CF723C">
        <w:rPr>
          <w:rStyle w:val="ECHRPara"/>
        </w:rPr>
        <w:t>,</w:t>
      </w:r>
      <w:r w:rsidRPr="00CF723C">
        <w:rPr>
          <w:rStyle w:val="ECHRPara"/>
        </w:rPr>
        <w:t xml:space="preserve"> г-н Йосиф Айдаров</w:t>
      </w:r>
      <w:r w:rsidR="006544CB" w:rsidRPr="00CF723C">
        <w:rPr>
          <w:rStyle w:val="ECHRPara"/>
        </w:rPr>
        <w:t>,</w:t>
      </w:r>
      <w:r w:rsidRPr="00CF723C">
        <w:rPr>
          <w:rStyle w:val="ECHRPara"/>
        </w:rPr>
        <w:t xml:space="preserve"> е родено през 2006 г. Второто</w:t>
      </w:r>
      <w:r w:rsidR="006544CB" w:rsidRPr="00CF723C">
        <w:rPr>
          <w:rStyle w:val="ECHRPara"/>
        </w:rPr>
        <w:t>,</w:t>
      </w:r>
      <w:r w:rsidRPr="00CF723C">
        <w:rPr>
          <w:rStyle w:val="ECHRPara"/>
        </w:rPr>
        <w:t xml:space="preserve"> г-н Мариян Айдаров</w:t>
      </w:r>
      <w:r w:rsidR="006544CB" w:rsidRPr="00CF723C">
        <w:rPr>
          <w:rStyle w:val="ECHRPara"/>
        </w:rPr>
        <w:t>,</w:t>
      </w:r>
      <w:r w:rsidRPr="00CF723C">
        <w:rPr>
          <w:rStyle w:val="ECHRPara"/>
        </w:rPr>
        <w:t xml:space="preserve"> е родено през 2008 г. Третото (което не е жалбоподател в това производство), г-</w:t>
      </w:r>
      <w:r w:rsidR="007E46E5">
        <w:rPr>
          <w:rStyle w:val="ECHRPara"/>
        </w:rPr>
        <w:t>ц</w:t>
      </w:r>
      <w:r w:rsidRPr="00CF723C">
        <w:rPr>
          <w:rStyle w:val="ECHRPara"/>
        </w:rPr>
        <w:t>а Лидия Айдарова, е родено на 21 август 2015 г.</w:t>
      </w:r>
    </w:p>
    <w:p w:rsidR="000F0E7A" w:rsidRPr="00CF723C" w:rsidRDefault="000F0E7A" w:rsidP="000F0E7A">
      <w:pPr>
        <w:pStyle w:val="ECHRPara"/>
      </w:pPr>
      <w:bookmarkStart w:id="3" w:name="F_applicants_Aydarovi_family_boy"/>
      <w:r w:rsidRPr="00CF723C">
        <w:rPr>
          <w:rStyle w:val="ECHRPara"/>
        </w:rPr>
        <w:t>6</w:t>
      </w:r>
      <w:bookmarkEnd w:id="3"/>
      <w:r w:rsidRPr="00CF723C">
        <w:rPr>
          <w:rStyle w:val="ECHRPara"/>
        </w:rPr>
        <w:t>.  Г-н Мариян Айдаров и г-</w:t>
      </w:r>
      <w:r w:rsidR="007E46E5">
        <w:rPr>
          <w:rStyle w:val="ECHRPara"/>
        </w:rPr>
        <w:t>ц</w:t>
      </w:r>
      <w:r w:rsidRPr="00CF723C">
        <w:rPr>
          <w:rStyle w:val="ECHRPara"/>
        </w:rPr>
        <w:t>а Лидия Айдарова страдат от в</w:t>
      </w:r>
      <w:r w:rsidR="008D6CA3">
        <w:rPr>
          <w:rStyle w:val="ECHRPara"/>
        </w:rPr>
        <w:t>родена глаукома на двете очи, поради</w:t>
      </w:r>
      <w:r w:rsidRPr="00CF723C">
        <w:rPr>
          <w:rStyle w:val="ECHRPara"/>
        </w:rPr>
        <w:t xml:space="preserve"> което </w:t>
      </w:r>
      <w:r w:rsidR="008D6CA3">
        <w:rPr>
          <w:rStyle w:val="ECHRPara"/>
        </w:rPr>
        <w:t xml:space="preserve">са </w:t>
      </w:r>
      <w:r w:rsidRPr="00CF723C">
        <w:rPr>
          <w:rStyle w:val="ECHRPara"/>
        </w:rPr>
        <w:t>премина</w:t>
      </w:r>
      <w:r w:rsidR="008D6CA3">
        <w:rPr>
          <w:rStyle w:val="ECHRPara"/>
        </w:rPr>
        <w:t>ли</w:t>
      </w:r>
      <w:r w:rsidRPr="00CF723C">
        <w:rPr>
          <w:rStyle w:val="ECHRPara"/>
        </w:rPr>
        <w:t xml:space="preserve"> медицинс</w:t>
      </w:r>
      <w:r w:rsidR="008D6CA3">
        <w:rPr>
          <w:rStyle w:val="ECHRPara"/>
        </w:rPr>
        <w:t>ко лечение и няколко операции в</w:t>
      </w:r>
      <w:r w:rsidRPr="00CF723C">
        <w:rPr>
          <w:rStyle w:val="ECHRPara"/>
        </w:rPr>
        <w:t xml:space="preserve"> ранна детска възраст.</w:t>
      </w:r>
    </w:p>
    <w:p w:rsidR="000F0E7A" w:rsidRPr="00CF723C" w:rsidRDefault="000F0E7A" w:rsidP="000F0E7A">
      <w:pPr>
        <w:pStyle w:val="ECHRPara"/>
      </w:pPr>
      <w:bookmarkStart w:id="4" w:name="F_applicants_Ilievi_family"/>
      <w:r w:rsidRPr="00CF723C">
        <w:rPr>
          <w:rStyle w:val="ECHRPara"/>
        </w:rPr>
        <w:t>7</w:t>
      </w:r>
      <w:bookmarkEnd w:id="4"/>
      <w:r w:rsidRPr="00CF723C">
        <w:rPr>
          <w:rStyle w:val="ECHRPara"/>
        </w:rPr>
        <w:t>.  Семейство Илиеви се състои от г-н Красимир Илиев, роден през 1979 г., и г-жа Македонка Кирилова, родена през 1984 г., и техните шест деца. Първото дете</w:t>
      </w:r>
      <w:r w:rsidR="006544CB" w:rsidRPr="00CF723C">
        <w:rPr>
          <w:rStyle w:val="ECHRPara"/>
        </w:rPr>
        <w:t>,</w:t>
      </w:r>
      <w:r w:rsidR="008D6CA3">
        <w:rPr>
          <w:rStyle w:val="ECHRPara"/>
        </w:rPr>
        <w:t xml:space="preserve"> г-ц</w:t>
      </w:r>
      <w:r w:rsidRPr="00CF723C">
        <w:rPr>
          <w:rStyle w:val="ECHRPara"/>
        </w:rPr>
        <w:t>а Синема Илиева</w:t>
      </w:r>
      <w:r w:rsidR="006544CB" w:rsidRPr="00CF723C">
        <w:rPr>
          <w:rStyle w:val="ECHRPara"/>
        </w:rPr>
        <w:t>,</w:t>
      </w:r>
      <w:r w:rsidRPr="00CF723C">
        <w:rPr>
          <w:rStyle w:val="ECHRPara"/>
        </w:rPr>
        <w:t xml:space="preserve"> е</w:t>
      </w:r>
      <w:r w:rsidR="008D6CA3">
        <w:rPr>
          <w:rStyle w:val="ECHRPara"/>
        </w:rPr>
        <w:t xml:space="preserve"> родено през 2001 г. Второто г-ц</w:t>
      </w:r>
      <w:r w:rsidRPr="00CF723C">
        <w:rPr>
          <w:rStyle w:val="ECHRPara"/>
        </w:rPr>
        <w:t>а Елена Кирилова е родено през 2004 г. Третото</w:t>
      </w:r>
      <w:r w:rsidR="000E2B74" w:rsidRPr="007E118C">
        <w:rPr>
          <w:rStyle w:val="ECHRPara"/>
        </w:rPr>
        <w:t>,</w:t>
      </w:r>
      <w:r w:rsidRPr="00CF723C">
        <w:rPr>
          <w:rStyle w:val="ECHRPara"/>
        </w:rPr>
        <w:t xml:space="preserve"> г-н Илия Кирилов</w:t>
      </w:r>
      <w:r w:rsidR="000E2B74" w:rsidRPr="007E118C">
        <w:rPr>
          <w:rStyle w:val="ECHRPara"/>
        </w:rPr>
        <w:t>,</w:t>
      </w:r>
      <w:r w:rsidRPr="00CF723C">
        <w:rPr>
          <w:rStyle w:val="ECHRPara"/>
        </w:rPr>
        <w:t xml:space="preserve"> е родено през 2006 г. Четвъртото</w:t>
      </w:r>
      <w:r w:rsidR="000E2B74" w:rsidRPr="007E118C">
        <w:rPr>
          <w:rStyle w:val="ECHRPara"/>
        </w:rPr>
        <w:t>,</w:t>
      </w:r>
      <w:r w:rsidRPr="00CF723C">
        <w:rPr>
          <w:rStyle w:val="ECHRPara"/>
        </w:rPr>
        <w:t xml:space="preserve"> г-н Йоан Илиев</w:t>
      </w:r>
      <w:r w:rsidR="000E2B74" w:rsidRPr="007E118C">
        <w:rPr>
          <w:rStyle w:val="ECHRPara"/>
        </w:rPr>
        <w:t>,</w:t>
      </w:r>
      <w:r w:rsidRPr="00CF723C">
        <w:rPr>
          <w:rStyle w:val="ECHRPara"/>
        </w:rPr>
        <w:t xml:space="preserve"> е родено през 2009 г. Петото</w:t>
      </w:r>
      <w:r w:rsidR="000E2B74" w:rsidRPr="007E118C">
        <w:rPr>
          <w:rStyle w:val="ECHRPara"/>
        </w:rPr>
        <w:t>,</w:t>
      </w:r>
      <w:r w:rsidRPr="00CF723C">
        <w:rPr>
          <w:rStyle w:val="ECHRPara"/>
        </w:rPr>
        <w:t xml:space="preserve"> г-н Христо Илиев</w:t>
      </w:r>
      <w:r w:rsidR="000E2B74" w:rsidRPr="007E118C">
        <w:rPr>
          <w:rStyle w:val="ECHRPara"/>
        </w:rPr>
        <w:t>,</w:t>
      </w:r>
      <w:r w:rsidRPr="00CF723C">
        <w:rPr>
          <w:rStyle w:val="ECHRPara"/>
        </w:rPr>
        <w:t xml:space="preserve"> е родено през 2011 г. Шестото</w:t>
      </w:r>
      <w:r w:rsidR="000E2B74" w:rsidRPr="007E118C">
        <w:rPr>
          <w:rStyle w:val="ECHRPara"/>
        </w:rPr>
        <w:t>,</w:t>
      </w:r>
      <w:r w:rsidRPr="00CF723C">
        <w:rPr>
          <w:rStyle w:val="ECHRPara"/>
        </w:rPr>
        <w:t xml:space="preserve"> г-н Йосиф Илиев</w:t>
      </w:r>
      <w:r w:rsidR="000E2B74" w:rsidRPr="007E118C">
        <w:rPr>
          <w:rStyle w:val="ECHRPara"/>
        </w:rPr>
        <w:t>,</w:t>
      </w:r>
      <w:r w:rsidRPr="00CF723C">
        <w:rPr>
          <w:rStyle w:val="ECHRPara"/>
        </w:rPr>
        <w:t xml:space="preserve"> е родено през 2013 г. Изглежда, че след 2015 г. в семейството се ражда друго дете; неговото име не е посочено от жалбоподателите и то не е жалбоподател в това производство.</w:t>
      </w:r>
    </w:p>
    <w:p w:rsidR="000F0E7A" w:rsidRPr="00CF723C" w:rsidRDefault="000F0E7A" w:rsidP="000F0E7A">
      <w:pPr>
        <w:pStyle w:val="ECHRPara"/>
      </w:pPr>
      <w:bookmarkStart w:id="5" w:name="F_applicants_Ilievi_family_boy"/>
      <w:r w:rsidRPr="00CF723C">
        <w:rPr>
          <w:rStyle w:val="ECHRPara"/>
        </w:rPr>
        <w:t>8</w:t>
      </w:r>
      <w:bookmarkEnd w:id="5"/>
      <w:r w:rsidRPr="00CF723C">
        <w:rPr>
          <w:rStyle w:val="ECHRPara"/>
        </w:rPr>
        <w:t>.  Г-н Илия Кирилов страда от спастична диплегия (форма на церебрална парализа) и е напълно парализиран.</w:t>
      </w:r>
    </w:p>
    <w:p w:rsidR="000F0E7A" w:rsidRPr="00CF723C" w:rsidRDefault="000F0E7A" w:rsidP="000F0E7A">
      <w:pPr>
        <w:pStyle w:val="ECHRHeading3"/>
      </w:pPr>
      <w:r w:rsidRPr="00CF723C">
        <w:rPr>
          <w:rStyle w:val="ECHRHeading3"/>
        </w:rPr>
        <w:t>2.  Предистория на делото</w:t>
      </w:r>
    </w:p>
    <w:p w:rsidR="000F0E7A" w:rsidRPr="00CF723C" w:rsidRDefault="000F0E7A" w:rsidP="000F0E7A">
      <w:pPr>
        <w:pStyle w:val="ECHRPara"/>
      </w:pPr>
      <w:bookmarkStart w:id="6" w:name="F_Kremikovtsi_settlement"/>
      <w:r w:rsidRPr="00CF723C">
        <w:rPr>
          <w:rStyle w:val="ECHRPara"/>
        </w:rPr>
        <w:t>9</w:t>
      </w:r>
      <w:bookmarkEnd w:id="6"/>
      <w:r w:rsidRPr="00CF723C">
        <w:rPr>
          <w:rStyle w:val="ECHRPara"/>
        </w:rPr>
        <w:t>.  Двете семейства</w:t>
      </w:r>
      <w:r w:rsidR="00535F3D">
        <w:rPr>
          <w:rStyle w:val="ECHRPara"/>
        </w:rPr>
        <w:t>-</w:t>
      </w:r>
      <w:r w:rsidRPr="00CF723C">
        <w:rPr>
          <w:rStyle w:val="ECHRPara"/>
        </w:rPr>
        <w:t>жалбоподатели живеят в близост до село Марчево, в община</w:t>
      </w:r>
      <w:r w:rsidR="00676EFE">
        <w:rPr>
          <w:rStyle w:val="ECHRPara"/>
        </w:rPr>
        <w:t xml:space="preserve"> Гърмен, в район, известен като </w:t>
      </w:r>
      <w:r w:rsidR="00BA474C">
        <w:rPr>
          <w:rStyle w:val="ECHRPara"/>
        </w:rPr>
        <w:t>квартал</w:t>
      </w:r>
      <w:r w:rsidR="00BA474C" w:rsidRPr="00CF723C">
        <w:rPr>
          <w:rStyle w:val="ECHRPara"/>
        </w:rPr>
        <w:t xml:space="preserve"> </w:t>
      </w:r>
      <w:r w:rsidR="00D1250B">
        <w:rPr>
          <w:rStyle w:val="ECHRPara"/>
        </w:rPr>
        <w:t>„</w:t>
      </w:r>
      <w:r w:rsidRPr="00CF723C">
        <w:rPr>
          <w:rStyle w:val="ECHRPara"/>
        </w:rPr>
        <w:t>Кремиковци</w:t>
      </w:r>
      <w:r w:rsidR="00D1250B">
        <w:rPr>
          <w:rStyle w:val="ECHRPara"/>
        </w:rPr>
        <w:t>“</w:t>
      </w:r>
      <w:r w:rsidR="001D062D">
        <w:rPr>
          <w:rStyle w:val="ECHRPara"/>
        </w:rPr>
        <w:t>, кой</w:t>
      </w:r>
      <w:r w:rsidR="0009324C">
        <w:rPr>
          <w:rStyle w:val="ECHRPara"/>
        </w:rPr>
        <w:t>то явно е създаден</w:t>
      </w:r>
      <w:r w:rsidRPr="00CF723C">
        <w:rPr>
          <w:rStyle w:val="ECHRPara"/>
        </w:rPr>
        <w:t xml:space="preserve"> в края на 60-те години на миналия век. </w:t>
      </w:r>
      <w:r w:rsidR="00D1250B">
        <w:rPr>
          <w:rStyle w:val="ECHRPara"/>
        </w:rPr>
        <w:t>Кварталът</w:t>
      </w:r>
      <w:r w:rsidR="00D1250B" w:rsidRPr="00CF723C">
        <w:rPr>
          <w:rStyle w:val="ECHRPara"/>
        </w:rPr>
        <w:t xml:space="preserve"> </w:t>
      </w:r>
      <w:r w:rsidRPr="00CF723C">
        <w:rPr>
          <w:rStyle w:val="ECHRPara"/>
        </w:rPr>
        <w:t xml:space="preserve">се състои от 134 къщи, в които живеят около 770 души, всички от ромски етнически произход. Около 350 от тях са деца, 140 от </w:t>
      </w:r>
      <w:r w:rsidR="00D1250B">
        <w:rPr>
          <w:rStyle w:val="ECHRPara"/>
        </w:rPr>
        <w:t>които</w:t>
      </w:r>
      <w:r w:rsidR="00D1250B" w:rsidRPr="00CF723C">
        <w:rPr>
          <w:rStyle w:val="ECHRPara"/>
        </w:rPr>
        <w:t xml:space="preserve"> </w:t>
      </w:r>
      <w:r w:rsidRPr="00CF723C">
        <w:rPr>
          <w:rStyle w:val="ECHRPara"/>
        </w:rPr>
        <w:t xml:space="preserve">са на възраст между 1 и 6 години </w:t>
      </w:r>
      <w:r w:rsidR="00D1250B">
        <w:rPr>
          <w:rStyle w:val="ECHRPara"/>
        </w:rPr>
        <w:t>към</w:t>
      </w:r>
      <w:r w:rsidR="00D1250B" w:rsidRPr="00CF723C">
        <w:rPr>
          <w:rStyle w:val="ECHRPara"/>
        </w:rPr>
        <w:t xml:space="preserve"> </w:t>
      </w:r>
      <w:r w:rsidRPr="00CF723C">
        <w:rPr>
          <w:rStyle w:val="ECHRPara"/>
        </w:rPr>
        <w:t xml:space="preserve">август 2015 г. </w:t>
      </w:r>
      <w:r w:rsidR="00D1250B">
        <w:rPr>
          <w:rStyle w:val="ECHRPara"/>
        </w:rPr>
        <w:t>Местността</w:t>
      </w:r>
      <w:r w:rsidR="00D1250B" w:rsidRPr="00CF723C">
        <w:rPr>
          <w:rStyle w:val="ECHRPara"/>
        </w:rPr>
        <w:t xml:space="preserve"> </w:t>
      </w:r>
      <w:r w:rsidRPr="00CF723C">
        <w:rPr>
          <w:rStyle w:val="ECHRPara"/>
        </w:rPr>
        <w:t xml:space="preserve">в района, на която се намира </w:t>
      </w:r>
      <w:r w:rsidR="00D1250B">
        <w:rPr>
          <w:rStyle w:val="ECHRPara"/>
        </w:rPr>
        <w:t>кварталът</w:t>
      </w:r>
      <w:r w:rsidRPr="00CF723C">
        <w:rPr>
          <w:rStyle w:val="ECHRPara"/>
        </w:rPr>
        <w:t xml:space="preserve">, известна като Пъдарката, принадлежи </w:t>
      </w:r>
      <w:r w:rsidR="000E2B74" w:rsidRPr="00CF723C">
        <w:rPr>
          <w:rStyle w:val="ECHRPara"/>
        </w:rPr>
        <w:t xml:space="preserve">на </w:t>
      </w:r>
      <w:r w:rsidRPr="00CF723C">
        <w:rPr>
          <w:rStyle w:val="ECHRPara"/>
        </w:rPr>
        <w:t xml:space="preserve">община Гърмен и е предназначена за земеделска дейност. Повечето от къщите в </w:t>
      </w:r>
      <w:r w:rsidR="00D1250B">
        <w:rPr>
          <w:rStyle w:val="ECHRPara"/>
        </w:rPr>
        <w:t>квартала</w:t>
      </w:r>
      <w:r w:rsidRPr="00CF723C">
        <w:rPr>
          <w:rStyle w:val="ECHRPara"/>
        </w:rPr>
        <w:t xml:space="preserve">, включително и двете къщи, </w:t>
      </w:r>
      <w:r w:rsidRPr="00CF723C">
        <w:rPr>
          <w:rStyle w:val="ECHRPara"/>
        </w:rPr>
        <w:lastRenderedPageBreak/>
        <w:t>обитавани от семействата</w:t>
      </w:r>
      <w:r w:rsidR="00535F3D">
        <w:rPr>
          <w:rStyle w:val="ECHRPara"/>
        </w:rPr>
        <w:t>-</w:t>
      </w:r>
      <w:r w:rsidRPr="00CF723C">
        <w:rPr>
          <w:rStyle w:val="ECHRPara"/>
        </w:rPr>
        <w:t>жалбоподатели, са или са били груби едноетажни тухлени сгради с една или две стаи.</w:t>
      </w:r>
    </w:p>
    <w:p w:rsidR="000F0E7A" w:rsidRPr="00CF723C" w:rsidRDefault="000F0E7A" w:rsidP="000F0E7A">
      <w:pPr>
        <w:pStyle w:val="ECHRPara"/>
      </w:pPr>
      <w:bookmarkStart w:id="7" w:name="F_toleration_certificates"/>
      <w:r w:rsidRPr="00CF723C">
        <w:rPr>
          <w:rStyle w:val="ECHRPara"/>
        </w:rPr>
        <w:t>10</w:t>
      </w:r>
      <w:bookmarkEnd w:id="7"/>
      <w:r w:rsidRPr="00CF723C">
        <w:rPr>
          <w:rStyle w:val="ECHRPara"/>
        </w:rPr>
        <w:t xml:space="preserve">.  Между декември 2010 и февруари 2012 г. община Гърмен издава 114 удостоверения, в които се посочва, че въпреки че са незаконно построени, къщите в </w:t>
      </w:r>
      <w:r w:rsidR="00D1250B">
        <w:rPr>
          <w:rStyle w:val="ECHRPara"/>
        </w:rPr>
        <w:t>квартал</w:t>
      </w:r>
      <w:r w:rsidRPr="00CF723C">
        <w:rPr>
          <w:rStyle w:val="ECHRPara"/>
        </w:rPr>
        <w:t xml:space="preserve"> </w:t>
      </w:r>
      <w:r w:rsidR="00535F3D">
        <w:rPr>
          <w:rStyle w:val="ECHRPara"/>
        </w:rPr>
        <w:t>„</w:t>
      </w:r>
      <w:r w:rsidRPr="00CF723C">
        <w:rPr>
          <w:rStyle w:val="ECHRPara"/>
        </w:rPr>
        <w:t>Кремиковци</w:t>
      </w:r>
      <w:r w:rsidR="00535F3D">
        <w:rPr>
          <w:rStyle w:val="ECHRPara"/>
        </w:rPr>
        <w:t>“</w:t>
      </w:r>
      <w:r w:rsidRPr="00CF723C">
        <w:rPr>
          <w:rStyle w:val="ECHRPara"/>
        </w:rPr>
        <w:t>, включително тези, в които живеят семействата</w:t>
      </w:r>
      <w:r w:rsidR="00535F3D">
        <w:rPr>
          <w:rStyle w:val="ECHRPara"/>
        </w:rPr>
        <w:t>-</w:t>
      </w:r>
      <w:r w:rsidRPr="00CF723C">
        <w:rPr>
          <w:rStyle w:val="ECHRPara"/>
        </w:rPr>
        <w:t>жалбоподатели, са търпими по силата на преходните разпоредби на Закона за устройство на територията от 2001 г. (вж. параграфи 44 и 45 по-долу). В удостоверенията</w:t>
      </w:r>
      <w:r w:rsidR="003B1273">
        <w:rPr>
          <w:rStyle w:val="ECHRPara"/>
        </w:rPr>
        <w:t xml:space="preserve"> относно</w:t>
      </w:r>
      <w:r w:rsidRPr="00CF723C">
        <w:rPr>
          <w:rStyle w:val="ECHRPara"/>
        </w:rPr>
        <w:t xml:space="preserve"> къщите, в които живеят семействата Айдарови и Илиеви, се посочва, че те са построени преди 1987 г.; изглежда, че това се основава само на декларации в този смисъл от г-н Стоян Айдаров и г-н Красимир Илиев.</w:t>
      </w:r>
    </w:p>
    <w:p w:rsidR="000F0E7A" w:rsidRPr="00CF723C" w:rsidRDefault="000F0E7A" w:rsidP="000F0E7A">
      <w:pPr>
        <w:pStyle w:val="ECHRPara"/>
      </w:pPr>
      <w:r w:rsidRPr="00CF723C">
        <w:rPr>
          <w:rStyle w:val="ECHRPara"/>
        </w:rPr>
        <w:t xml:space="preserve">11.  Между март 2011 и ноември 2012 г. регионалната </w:t>
      </w:r>
      <w:r w:rsidR="003B1273">
        <w:rPr>
          <w:rStyle w:val="ECHRPara"/>
        </w:rPr>
        <w:t>д</w:t>
      </w:r>
      <w:r w:rsidRPr="00CF723C">
        <w:rPr>
          <w:rStyle w:val="ECHRPara"/>
        </w:rPr>
        <w:t>ирекция за национален строителен контрол отменя 104 от тези удостоверения и потвърждава останалите десет. Не е ясно дали удостоверенията, отнасящи се до двете къщи, в които живеят семействата</w:t>
      </w:r>
      <w:r w:rsidR="003B1273">
        <w:rPr>
          <w:rStyle w:val="ECHRPara"/>
        </w:rPr>
        <w:t>-</w:t>
      </w:r>
      <w:r w:rsidRPr="00CF723C">
        <w:rPr>
          <w:rStyle w:val="ECHRPara"/>
        </w:rPr>
        <w:t>жалбоподатели, са отменени или потвърдени.</w:t>
      </w:r>
    </w:p>
    <w:p w:rsidR="000F0E7A" w:rsidRPr="00CF723C" w:rsidRDefault="000F0E7A" w:rsidP="000F0E7A">
      <w:pPr>
        <w:pStyle w:val="ECHRPara"/>
      </w:pPr>
      <w:bookmarkStart w:id="8" w:name="F_sales_plots_2013_14"/>
      <w:r w:rsidRPr="00CF723C">
        <w:rPr>
          <w:rStyle w:val="ECHRPara"/>
        </w:rPr>
        <w:t>12</w:t>
      </w:r>
      <w:bookmarkEnd w:id="8"/>
      <w:r w:rsidRPr="00CF723C">
        <w:rPr>
          <w:rStyle w:val="ECHRPara"/>
        </w:rPr>
        <w:t xml:space="preserve">.  През 2013 и 2014 г. община Гърмен продава парцели в </w:t>
      </w:r>
      <w:r w:rsidR="003B1273">
        <w:rPr>
          <w:rStyle w:val="ECHRPara"/>
        </w:rPr>
        <w:t>„</w:t>
      </w:r>
      <w:r w:rsidRPr="00CF723C">
        <w:rPr>
          <w:rStyle w:val="ECHRPara"/>
        </w:rPr>
        <w:t>Пъдарката</w:t>
      </w:r>
      <w:r w:rsidR="003B1273">
        <w:rPr>
          <w:rStyle w:val="ECHRPara"/>
        </w:rPr>
        <w:t>“</w:t>
      </w:r>
      <w:r w:rsidRPr="00CF723C">
        <w:rPr>
          <w:rStyle w:val="ECHRPara"/>
        </w:rPr>
        <w:t xml:space="preserve"> на двадесет и четирима души, които живеят там. Жалбоподателите не са сред тези хора. Общината явно заявява, че възнамерява да продължи с такива продажби, но след това ги спира.</w:t>
      </w:r>
    </w:p>
    <w:p w:rsidR="000F0E7A" w:rsidRPr="00CF723C" w:rsidRDefault="000F0E7A" w:rsidP="000F0E7A">
      <w:pPr>
        <w:pStyle w:val="ECHRHeading3"/>
      </w:pPr>
      <w:r w:rsidRPr="00CF723C">
        <w:rPr>
          <w:rStyle w:val="ECHRHeading3"/>
        </w:rPr>
        <w:t xml:space="preserve">3.  Заповеди за </w:t>
      </w:r>
      <w:r w:rsidR="003B1273">
        <w:rPr>
          <w:rStyle w:val="ECHRHeading3"/>
        </w:rPr>
        <w:t>премахване</w:t>
      </w:r>
      <w:r w:rsidR="003B1273" w:rsidRPr="00CF723C">
        <w:rPr>
          <w:rStyle w:val="ECHRHeading3"/>
        </w:rPr>
        <w:t xml:space="preserve"> </w:t>
      </w:r>
      <w:r w:rsidRPr="00CF723C">
        <w:rPr>
          <w:rStyle w:val="ECHRHeading3"/>
        </w:rPr>
        <w:t>и производство за съдебен контрол на заповедта, адресирана до г-н Стоян Айдаров</w:t>
      </w:r>
    </w:p>
    <w:p w:rsidR="000F0E7A" w:rsidRPr="00CF723C" w:rsidRDefault="000F0E7A" w:rsidP="000F0E7A">
      <w:pPr>
        <w:pStyle w:val="ECHRPara"/>
      </w:pPr>
      <w:bookmarkStart w:id="9" w:name="F_inspection_2010_11"/>
      <w:r w:rsidRPr="00CF723C">
        <w:rPr>
          <w:rStyle w:val="ECHRPara"/>
        </w:rPr>
        <w:t>13</w:t>
      </w:r>
      <w:bookmarkEnd w:id="9"/>
      <w:r w:rsidRPr="00CF723C">
        <w:rPr>
          <w:rStyle w:val="ECHRPara"/>
        </w:rPr>
        <w:t xml:space="preserve">.  На различни дати през 2010 и 2011 г. служители от Националната дирекция за строителен контрол проверяват 134 къщи в </w:t>
      </w:r>
      <w:r w:rsidR="00D1250B">
        <w:rPr>
          <w:rStyle w:val="ECHRPara"/>
        </w:rPr>
        <w:t>квартал</w:t>
      </w:r>
      <w:r w:rsidRPr="00CF723C">
        <w:rPr>
          <w:rStyle w:val="ECHRPara"/>
        </w:rPr>
        <w:t xml:space="preserve"> </w:t>
      </w:r>
      <w:r w:rsidR="003B1273">
        <w:rPr>
          <w:rStyle w:val="ECHRPara"/>
        </w:rPr>
        <w:t>„</w:t>
      </w:r>
      <w:r w:rsidRPr="00CF723C">
        <w:rPr>
          <w:rStyle w:val="ECHRPara"/>
        </w:rPr>
        <w:t>Кремиковци</w:t>
      </w:r>
      <w:r w:rsidR="003B1273">
        <w:rPr>
          <w:rStyle w:val="ECHRPara"/>
        </w:rPr>
        <w:t>“</w:t>
      </w:r>
      <w:r w:rsidRPr="00CF723C">
        <w:rPr>
          <w:rStyle w:val="ECHRPara"/>
        </w:rPr>
        <w:t xml:space="preserve"> и констатират, че те са построени незаконно. Къщата, в която живее семейство Айдарови, е п</w:t>
      </w:r>
      <w:r w:rsidR="0009324C">
        <w:rPr>
          <w:rStyle w:val="ECHRPara"/>
        </w:rPr>
        <w:t>р</w:t>
      </w:r>
      <w:r w:rsidRPr="00CF723C">
        <w:rPr>
          <w:rStyle w:val="ECHRPara"/>
        </w:rPr>
        <w:t>оверена на 19 август 2010 г., а къщата, в която живее семейство Илиеви, е проверена на 23 август 2010 г.</w:t>
      </w:r>
    </w:p>
    <w:p w:rsidR="000F0E7A" w:rsidRPr="00CF723C" w:rsidRDefault="000F0E7A" w:rsidP="000F0E7A">
      <w:pPr>
        <w:pStyle w:val="ECHRPara"/>
      </w:pPr>
      <w:bookmarkStart w:id="10" w:name="F_demolition_order_Ilievi"/>
      <w:r w:rsidRPr="00CF723C">
        <w:rPr>
          <w:rStyle w:val="ECHRPara"/>
        </w:rPr>
        <w:t>14</w:t>
      </w:r>
      <w:bookmarkEnd w:id="10"/>
      <w:r w:rsidRPr="00CF723C">
        <w:rPr>
          <w:rStyle w:val="ECHRPara"/>
        </w:rPr>
        <w:t xml:space="preserve">.  Въз основа на резултатите от проверката, със заповед от 22 март 2011 г. </w:t>
      </w:r>
      <w:r w:rsidR="003B1273" w:rsidRPr="00CF723C">
        <w:rPr>
          <w:rStyle w:val="ECHRPara"/>
        </w:rPr>
        <w:t xml:space="preserve">Регионалната дирекция </w:t>
      </w:r>
      <w:r w:rsidRPr="00CF723C">
        <w:rPr>
          <w:rStyle w:val="ECHRPara"/>
        </w:rPr>
        <w:t>за национален строителен контрол отбелязва, че къщата, в която живее семейство Илиеви, е построена през 2002-2003 г. на земя, ко</w:t>
      </w:r>
      <w:r w:rsidR="000E2B74" w:rsidRPr="00CF723C">
        <w:rPr>
          <w:rStyle w:val="ECHRPara"/>
        </w:rPr>
        <w:t>я</w:t>
      </w:r>
      <w:r w:rsidRPr="00CF723C">
        <w:rPr>
          <w:rStyle w:val="ECHRPara"/>
        </w:rPr>
        <w:t xml:space="preserve">то е собственост на община Гърмен, без необходимата строителна документация в нарушение на чл. 148, ал. 1 от ЗУТ от 2001 г., и при липса на подробен устройствен план в нарушение на чл. 12, ал. 2 от същия закон. Не е имало процедура за узаконяването ѝ съгласно преходните разпоредби на закона. Следователно е незаконна и като такава подлежи на </w:t>
      </w:r>
      <w:r w:rsidR="003B1273">
        <w:rPr>
          <w:rStyle w:val="ECHRPara"/>
        </w:rPr>
        <w:t>премахване</w:t>
      </w:r>
      <w:r w:rsidRPr="00CF723C">
        <w:rPr>
          <w:rStyle w:val="ECHRPara"/>
        </w:rPr>
        <w:t>.</w:t>
      </w:r>
    </w:p>
    <w:p w:rsidR="000F0E7A" w:rsidRPr="00CF723C" w:rsidRDefault="000F0E7A" w:rsidP="000F0E7A">
      <w:pPr>
        <w:pStyle w:val="ECHRPara"/>
      </w:pPr>
      <w:bookmarkStart w:id="11" w:name="F_demolition_order_Ilievi_no_jud_rev"/>
      <w:r w:rsidRPr="00CF723C">
        <w:rPr>
          <w:rStyle w:val="ECHRPara"/>
        </w:rPr>
        <w:t>15</w:t>
      </w:r>
      <w:bookmarkEnd w:id="11"/>
      <w:r w:rsidRPr="00CF723C">
        <w:rPr>
          <w:rStyle w:val="ECHRPara"/>
        </w:rPr>
        <w:t xml:space="preserve">.  Г-н Красимир Илиев, който е уведомен за заповедта на 14 декември 2011 г., не </w:t>
      </w:r>
      <w:r w:rsidR="000E01E1">
        <w:rPr>
          <w:rStyle w:val="ECHRPara"/>
        </w:rPr>
        <w:t>я обжалва по съдебен ред</w:t>
      </w:r>
      <w:r w:rsidRPr="00CF723C">
        <w:rPr>
          <w:rStyle w:val="ECHRPara"/>
        </w:rPr>
        <w:t xml:space="preserve"> и заповедта влиза в сила на 29 декември 2011 г.</w:t>
      </w:r>
    </w:p>
    <w:p w:rsidR="000F0E7A" w:rsidRPr="00CF723C" w:rsidRDefault="000F0E7A" w:rsidP="000F0E7A">
      <w:pPr>
        <w:pStyle w:val="ECHRPara"/>
      </w:pPr>
      <w:bookmarkStart w:id="12" w:name="F_demolition_order_Aydarovi"/>
      <w:r w:rsidRPr="00CF723C">
        <w:rPr>
          <w:rStyle w:val="ECHRPara"/>
        </w:rPr>
        <w:t>16</w:t>
      </w:r>
      <w:bookmarkEnd w:id="12"/>
      <w:r w:rsidRPr="00CF723C">
        <w:rPr>
          <w:rStyle w:val="ECHRPara"/>
        </w:rPr>
        <w:t xml:space="preserve">.  В заповед от 22 юни 2011 г. същата </w:t>
      </w:r>
      <w:r w:rsidR="003B1273">
        <w:rPr>
          <w:rStyle w:val="ECHRPara"/>
        </w:rPr>
        <w:t>дирекция</w:t>
      </w:r>
      <w:r w:rsidR="003B1273" w:rsidRPr="00CF723C">
        <w:rPr>
          <w:rStyle w:val="ECHRPara"/>
        </w:rPr>
        <w:t xml:space="preserve"> </w:t>
      </w:r>
      <w:r w:rsidRPr="00CF723C">
        <w:rPr>
          <w:rStyle w:val="ECHRPara"/>
        </w:rPr>
        <w:t xml:space="preserve">отбеляза, че къщата, в която живее семейство Айдарови, е построена през 2002-2003 г. върху земя, която е собственост на община Гърмен, без необходимата </w:t>
      </w:r>
      <w:r w:rsidRPr="00CF723C">
        <w:rPr>
          <w:rStyle w:val="ECHRPara"/>
        </w:rPr>
        <w:lastRenderedPageBreak/>
        <w:t>строителна документация в нарушение на чл. 137, ал. 3 и чл. 148, ал. 1 от ЗУТ от 2001 г.; без право на строеж върху чужда земя в нарушение на чл. 182, ал. 1 от закона; и при липса на подробен устройствен план в нарушение на чл. 12, ал. 2 от закона. Не е имало процедура за узаконяването ѝ съгласно преходните разпоредби на закона. Следователно е незаконна и като такава подлежи на разрушаване.</w:t>
      </w:r>
    </w:p>
    <w:p w:rsidR="000F0E7A" w:rsidRPr="00CF723C" w:rsidRDefault="000F0E7A" w:rsidP="000F0E7A">
      <w:pPr>
        <w:pStyle w:val="ECHRPara"/>
      </w:pPr>
      <w:bookmarkStart w:id="13" w:name="F_demolition_orders_124_total"/>
      <w:r w:rsidRPr="00CF723C">
        <w:rPr>
          <w:rStyle w:val="ECHRPara"/>
        </w:rPr>
        <w:t>17</w:t>
      </w:r>
      <w:bookmarkEnd w:id="13"/>
      <w:r w:rsidRPr="00CF723C">
        <w:rPr>
          <w:rStyle w:val="ECHRPara"/>
        </w:rPr>
        <w:t>.  </w:t>
      </w:r>
      <w:r w:rsidR="000E01E1">
        <w:rPr>
          <w:rStyle w:val="ECHRPara"/>
        </w:rPr>
        <w:t xml:space="preserve">Изглежда </w:t>
      </w:r>
      <w:r w:rsidR="000E01E1" w:rsidRPr="00CF723C">
        <w:rPr>
          <w:rStyle w:val="ECHRPara"/>
        </w:rPr>
        <w:t xml:space="preserve">между </w:t>
      </w:r>
      <w:r w:rsidRPr="00CF723C">
        <w:rPr>
          <w:rStyle w:val="ECHRPara"/>
        </w:rPr>
        <w:t xml:space="preserve">2010 и 2012 г. </w:t>
      </w:r>
      <w:r w:rsidR="000E01E1" w:rsidRPr="00CF723C">
        <w:rPr>
          <w:rStyle w:val="ECHRPara"/>
        </w:rPr>
        <w:t xml:space="preserve">Регионалната дирекция </w:t>
      </w:r>
      <w:r w:rsidRPr="00CF723C">
        <w:rPr>
          <w:rStyle w:val="ECHRPara"/>
        </w:rPr>
        <w:t xml:space="preserve">за национален строителен контрол издава общо 124 подобни заповеди за </w:t>
      </w:r>
      <w:r w:rsidR="000E01E1">
        <w:rPr>
          <w:rStyle w:val="ECHRPara"/>
        </w:rPr>
        <w:t>премахване</w:t>
      </w:r>
      <w:r w:rsidR="000E01E1" w:rsidRPr="00CF723C">
        <w:rPr>
          <w:rStyle w:val="ECHRPara"/>
        </w:rPr>
        <w:t xml:space="preserve"> </w:t>
      </w:r>
      <w:r w:rsidRPr="00CF723C">
        <w:rPr>
          <w:rStyle w:val="ECHRPara"/>
        </w:rPr>
        <w:t xml:space="preserve">във връзка с къщи в </w:t>
      </w:r>
      <w:r w:rsidR="00D1250B">
        <w:rPr>
          <w:rStyle w:val="ECHRPara"/>
        </w:rPr>
        <w:t>квартал</w:t>
      </w:r>
      <w:r w:rsidRPr="00CF723C">
        <w:rPr>
          <w:rStyle w:val="ECHRPara"/>
        </w:rPr>
        <w:t xml:space="preserve"> </w:t>
      </w:r>
      <w:r w:rsidR="000E01E1">
        <w:rPr>
          <w:rStyle w:val="ECHRPara"/>
        </w:rPr>
        <w:t>„</w:t>
      </w:r>
      <w:r w:rsidRPr="00CF723C">
        <w:rPr>
          <w:rStyle w:val="ECHRPara"/>
        </w:rPr>
        <w:t>Кремиковци</w:t>
      </w:r>
      <w:r w:rsidR="000E01E1">
        <w:rPr>
          <w:rStyle w:val="ECHRPara"/>
        </w:rPr>
        <w:t>“</w:t>
      </w:r>
      <w:r w:rsidRPr="00CF723C">
        <w:rPr>
          <w:rStyle w:val="ECHRPara"/>
        </w:rPr>
        <w:t>.</w:t>
      </w:r>
    </w:p>
    <w:p w:rsidR="000F0E7A" w:rsidRPr="00CF723C" w:rsidRDefault="000F0E7A" w:rsidP="000F0E7A">
      <w:pPr>
        <w:pStyle w:val="ECHRPara"/>
      </w:pPr>
      <w:bookmarkStart w:id="14" w:name="F_demolition_order_Aydarovi_claim_jud_re"/>
      <w:r w:rsidRPr="00CF723C">
        <w:rPr>
          <w:rStyle w:val="ECHRPara"/>
        </w:rPr>
        <w:t>18</w:t>
      </w:r>
      <w:bookmarkEnd w:id="14"/>
      <w:r w:rsidRPr="00CF723C">
        <w:rPr>
          <w:rStyle w:val="ECHRPara"/>
        </w:rPr>
        <w:t xml:space="preserve">.  За разлика от г-н Красимир Илиев, г-н Стоян Айдаров </w:t>
      </w:r>
      <w:r w:rsidR="000E01E1">
        <w:rPr>
          <w:rStyle w:val="ECHRPara"/>
        </w:rPr>
        <w:t xml:space="preserve">обжалва </w:t>
      </w:r>
      <w:r w:rsidR="00D36DBD">
        <w:rPr>
          <w:rStyle w:val="ECHRPara"/>
        </w:rPr>
        <w:t>по съдебен ред</w:t>
      </w:r>
      <w:r w:rsidRPr="00CF723C">
        <w:rPr>
          <w:rStyle w:val="ECHRPara"/>
        </w:rPr>
        <w:t xml:space="preserve"> заповедта</w:t>
      </w:r>
      <w:r w:rsidR="00D36DBD">
        <w:rPr>
          <w:rStyle w:val="ECHRPara"/>
        </w:rPr>
        <w:t xml:space="preserve"> относно </w:t>
      </w:r>
      <w:r w:rsidRPr="00CF723C">
        <w:rPr>
          <w:rStyle w:val="ECHRPara"/>
        </w:rPr>
        <w:t xml:space="preserve">къщата, в която живее семейството му. Той твърди, че в заповедта </w:t>
      </w:r>
      <w:r w:rsidR="00D36DBD" w:rsidRPr="00CF723C">
        <w:rPr>
          <w:rStyle w:val="ECHRPara"/>
        </w:rPr>
        <w:t xml:space="preserve">къщата </w:t>
      </w:r>
      <w:r w:rsidRPr="00CF723C">
        <w:rPr>
          <w:rStyle w:val="ECHRPara"/>
        </w:rPr>
        <w:t xml:space="preserve">не </w:t>
      </w:r>
      <w:r w:rsidR="00D36DBD">
        <w:rPr>
          <w:rStyle w:val="ECHRPara"/>
        </w:rPr>
        <w:t>е</w:t>
      </w:r>
      <w:r w:rsidR="00D36DBD" w:rsidRPr="00CF723C">
        <w:rPr>
          <w:rStyle w:val="ECHRPara"/>
        </w:rPr>
        <w:t xml:space="preserve"> </w:t>
      </w:r>
      <w:r w:rsidRPr="00CF723C">
        <w:rPr>
          <w:rStyle w:val="ECHRPara"/>
        </w:rPr>
        <w:t>опис</w:t>
      </w:r>
      <w:r w:rsidR="00D36DBD">
        <w:rPr>
          <w:rStyle w:val="ECHRPara"/>
        </w:rPr>
        <w:t>ана</w:t>
      </w:r>
      <w:r w:rsidRPr="00CF723C">
        <w:rPr>
          <w:rStyle w:val="ECHRPara"/>
        </w:rPr>
        <w:t xml:space="preserve"> правилно, че има висяща процедура за узаконяване</w:t>
      </w:r>
      <w:r w:rsidR="00D36DBD">
        <w:rPr>
          <w:rStyle w:val="ECHRPara"/>
        </w:rPr>
        <w:t>то ѝ</w:t>
      </w:r>
      <w:r w:rsidRPr="00CF723C">
        <w:rPr>
          <w:rStyle w:val="ECHRPara"/>
        </w:rPr>
        <w:t xml:space="preserve"> и че община Гърмен е удостоверила, че </w:t>
      </w:r>
      <w:r w:rsidR="00D36DBD">
        <w:rPr>
          <w:rStyle w:val="ECHRPara"/>
        </w:rPr>
        <w:t xml:space="preserve">тя </w:t>
      </w:r>
      <w:r w:rsidRPr="00CF723C">
        <w:rPr>
          <w:rStyle w:val="ECHRPara"/>
        </w:rPr>
        <w:t>е търпима съгласно преходните разпоредби на ЗУТ от 2001 г. (вж. пара</w:t>
      </w:r>
      <w:r w:rsidR="0009324C">
        <w:rPr>
          <w:rStyle w:val="ECHRPara"/>
        </w:rPr>
        <w:t>графи 10 по-горе и 44 по-долу).</w:t>
      </w:r>
    </w:p>
    <w:p w:rsidR="000F0E7A" w:rsidRPr="00CF723C" w:rsidRDefault="000F0E7A" w:rsidP="000F0E7A">
      <w:pPr>
        <w:pStyle w:val="ECHRPara"/>
      </w:pPr>
      <w:bookmarkStart w:id="15" w:name="F_demolition_order_Aydarovi_BAC_jud"/>
      <w:r w:rsidRPr="00CF723C">
        <w:rPr>
          <w:rStyle w:val="ECHRPara"/>
        </w:rPr>
        <w:t>19</w:t>
      </w:r>
      <w:bookmarkEnd w:id="15"/>
      <w:r w:rsidRPr="00CF723C">
        <w:rPr>
          <w:rStyle w:val="ECHRPara"/>
        </w:rPr>
        <w:t xml:space="preserve">.  На 20 октомври 2011 г. Административен съд </w:t>
      </w:r>
      <w:r w:rsidR="006D602C">
        <w:rPr>
          <w:rStyle w:val="ECHRPara"/>
        </w:rPr>
        <w:t>–</w:t>
      </w:r>
      <w:r w:rsidRPr="00CF723C">
        <w:rPr>
          <w:rStyle w:val="ECHRPara"/>
        </w:rPr>
        <w:t xml:space="preserve"> Благоевград отхвърля</w:t>
      </w:r>
      <w:r w:rsidR="006D602C">
        <w:rPr>
          <w:rStyle w:val="ECHRPara"/>
        </w:rPr>
        <w:t xml:space="preserve"> жалбата</w:t>
      </w:r>
      <w:r w:rsidRPr="00CF723C">
        <w:rPr>
          <w:rStyle w:val="ECHRPara"/>
        </w:rPr>
        <w:t xml:space="preserve">. Той констатира, че заповедта е издадена в правилната форма, с правилно описание на къщата и в съответствие с приложимите процедурни правила. Наличните доказателства показват, че няма висяща процедура за узаконяване на къщата. Къщата е построена върху земеделска земя, принадлежаща на община Гърмен, без разрешение за строеж или необходимите строителни документи, и не попада в никоя от нормативните </w:t>
      </w:r>
      <w:r w:rsidR="006D602C">
        <w:rPr>
          <w:rStyle w:val="ECHRPara"/>
        </w:rPr>
        <w:t>разпоредби</w:t>
      </w:r>
      <w:r w:rsidRPr="00CF723C">
        <w:rPr>
          <w:rStyle w:val="ECHRPara"/>
        </w:rPr>
        <w:t xml:space="preserve">, които правят тези изисквания по-малко строги по отношение на определени класове </w:t>
      </w:r>
      <w:r w:rsidR="006D602C">
        <w:rPr>
          <w:rStyle w:val="ECHRPara"/>
        </w:rPr>
        <w:t>постройки</w:t>
      </w:r>
      <w:r w:rsidRPr="00CF723C">
        <w:rPr>
          <w:rStyle w:val="ECHRPara"/>
        </w:rPr>
        <w:t>. Освен това не попада в приложното поле на преходните разпоредби на ЗУТ от 2001 г., тъй като не е търпима съгласно съответния подробен устройствен план, както се изисква от тези разпоредби</w:t>
      </w:r>
      <w:r w:rsidR="00F6442D">
        <w:rPr>
          <w:rStyle w:val="ECHRPara"/>
        </w:rPr>
        <w:t xml:space="preserve"> –</w:t>
      </w:r>
      <w:r w:rsidRPr="00CF723C">
        <w:rPr>
          <w:rStyle w:val="ECHRPara"/>
        </w:rPr>
        <w:t xml:space="preserve"> такъв план не съществува по отношение на съответния район, който представлява земеделска земя. Удостоверението, издадено от община Гърмен, в което се потвърждава, че къщата е търпима съгласно тези разпоредби, не </w:t>
      </w:r>
      <w:r w:rsidR="00F6442D">
        <w:rPr>
          <w:rStyle w:val="ECHRPara"/>
        </w:rPr>
        <w:t>препятства</w:t>
      </w:r>
      <w:r w:rsidRPr="00CF723C">
        <w:rPr>
          <w:rStyle w:val="ECHRPara"/>
        </w:rPr>
        <w:t xml:space="preserve"> съда да </w:t>
      </w:r>
      <w:r w:rsidR="00F6442D">
        <w:rPr>
          <w:rStyle w:val="ECHRPara"/>
        </w:rPr>
        <w:t>разреши</w:t>
      </w:r>
      <w:r w:rsidR="00F6442D" w:rsidRPr="00CF723C">
        <w:rPr>
          <w:rStyle w:val="ECHRPara"/>
        </w:rPr>
        <w:t xml:space="preserve"> </w:t>
      </w:r>
      <w:r w:rsidRPr="00CF723C">
        <w:rPr>
          <w:rStyle w:val="ECHRPara"/>
        </w:rPr>
        <w:t xml:space="preserve">самостоятелно този въпрос и няма доказателствена стойност в производството за съдебен контрол на заповед за </w:t>
      </w:r>
      <w:r w:rsidR="00F6442D">
        <w:rPr>
          <w:rStyle w:val="ECHRPara"/>
        </w:rPr>
        <w:t>премахване</w:t>
      </w:r>
      <w:r w:rsidR="00F6442D" w:rsidRPr="00CF723C">
        <w:rPr>
          <w:rStyle w:val="ECHRPara"/>
        </w:rPr>
        <w:t xml:space="preserve"> </w:t>
      </w:r>
      <w:r w:rsidRPr="00CF723C">
        <w:rPr>
          <w:rStyle w:val="ECHRPara"/>
        </w:rPr>
        <w:t xml:space="preserve">(вж. реш. </w:t>
      </w:r>
      <w:r w:rsidRPr="00CF723C">
        <w:rPr>
          <w:rStyle w:val="ECHRPara"/>
          <w:cs/>
        </w:rPr>
        <w:t xml:space="preserve">№ </w:t>
      </w:r>
      <w:r w:rsidRPr="00CF723C">
        <w:rPr>
          <w:rStyle w:val="ECHRPara"/>
        </w:rPr>
        <w:t xml:space="preserve">1524 от 20.10.2011 г. по адм. д. </w:t>
      </w:r>
      <w:r w:rsidRPr="00CF723C">
        <w:rPr>
          <w:rStyle w:val="ECHRPara"/>
          <w:cs/>
        </w:rPr>
        <w:t xml:space="preserve">№ </w:t>
      </w:r>
      <w:r w:rsidRPr="00CF723C">
        <w:rPr>
          <w:rStyle w:val="ECHRPara"/>
        </w:rPr>
        <w:t>652/2011 г., АдмС-Благоевград).</w:t>
      </w:r>
    </w:p>
    <w:p w:rsidR="000F0E7A" w:rsidRPr="00CF723C" w:rsidRDefault="000F0E7A" w:rsidP="000F0E7A">
      <w:pPr>
        <w:pStyle w:val="ECHRPara"/>
      </w:pPr>
      <w:bookmarkStart w:id="16" w:name="F_demolition_order_Aydarovi_BAC_jud_no_a"/>
      <w:r w:rsidRPr="00CF723C">
        <w:rPr>
          <w:rStyle w:val="ECHRPara"/>
        </w:rPr>
        <w:t>20</w:t>
      </w:r>
      <w:bookmarkEnd w:id="16"/>
      <w:r w:rsidRPr="00CF723C">
        <w:rPr>
          <w:rStyle w:val="ECHRPara"/>
        </w:rPr>
        <w:t>.  Г-н Стоян Айдаров не обжалва това решение и</w:t>
      </w:r>
      <w:r w:rsidR="004C32D1">
        <w:rPr>
          <w:rStyle w:val="ECHRPara"/>
        </w:rPr>
        <w:t>,</w:t>
      </w:r>
      <w:r w:rsidRPr="00CF723C">
        <w:rPr>
          <w:rStyle w:val="ECHRPara"/>
        </w:rPr>
        <w:t xml:space="preserve"> </w:t>
      </w:r>
      <w:r w:rsidR="004C32D1" w:rsidRPr="00CF723C">
        <w:rPr>
          <w:rStyle w:val="ECHRPara"/>
        </w:rPr>
        <w:t>съответно</w:t>
      </w:r>
      <w:r w:rsidR="004C32D1">
        <w:rPr>
          <w:rStyle w:val="ECHRPara"/>
        </w:rPr>
        <w:t>,</w:t>
      </w:r>
      <w:r w:rsidR="004C32D1" w:rsidRPr="00CF723C">
        <w:rPr>
          <w:rStyle w:val="ECHRPara"/>
        </w:rPr>
        <w:t xml:space="preserve"> </w:t>
      </w:r>
      <w:r w:rsidRPr="00CF723C">
        <w:rPr>
          <w:rStyle w:val="ECHRPara"/>
        </w:rPr>
        <w:t>то влиза в сила на 11 ноември 2011 г.</w:t>
      </w:r>
    </w:p>
    <w:p w:rsidR="000F0E7A" w:rsidRPr="00CF723C" w:rsidRDefault="000F0E7A" w:rsidP="000F0E7A">
      <w:pPr>
        <w:pStyle w:val="ECHRPara"/>
      </w:pPr>
      <w:bookmarkStart w:id="17" w:name="F_demolition_order_BAC_other_judgments"/>
      <w:r w:rsidRPr="00CF723C">
        <w:rPr>
          <w:rStyle w:val="ECHRPara"/>
        </w:rPr>
        <w:t>21</w:t>
      </w:r>
      <w:bookmarkEnd w:id="17"/>
      <w:r w:rsidRPr="00CF723C">
        <w:rPr>
          <w:rStyle w:val="ECHRPara"/>
        </w:rPr>
        <w:t xml:space="preserve">.  Съдебното решение е почти идентично с поредица от решения, постановени от Административен съд </w:t>
      </w:r>
      <w:r w:rsidR="004C32D1">
        <w:rPr>
          <w:rStyle w:val="ECHRPara"/>
        </w:rPr>
        <w:t>–</w:t>
      </w:r>
      <w:r w:rsidRPr="00CF723C">
        <w:rPr>
          <w:rStyle w:val="ECHRPara"/>
        </w:rPr>
        <w:t xml:space="preserve"> Благоевград </w:t>
      </w:r>
      <w:r w:rsidR="004C32D1">
        <w:rPr>
          <w:rStyle w:val="ECHRPara"/>
        </w:rPr>
        <w:t>между</w:t>
      </w:r>
      <w:r w:rsidR="004C32D1" w:rsidRPr="00CF723C">
        <w:rPr>
          <w:rStyle w:val="ECHRPara"/>
        </w:rPr>
        <w:t xml:space="preserve"> </w:t>
      </w:r>
      <w:r w:rsidRPr="00CF723C">
        <w:rPr>
          <w:rStyle w:val="ECHRPara"/>
        </w:rPr>
        <w:t xml:space="preserve">юли </w:t>
      </w:r>
      <w:r w:rsidR="004C32D1">
        <w:rPr>
          <w:rStyle w:val="ECHRPara"/>
        </w:rPr>
        <w:t>и</w:t>
      </w:r>
      <w:r w:rsidR="004C32D1" w:rsidRPr="00CF723C">
        <w:rPr>
          <w:rStyle w:val="ECHRPara"/>
        </w:rPr>
        <w:t xml:space="preserve"> </w:t>
      </w:r>
      <w:r w:rsidRPr="00CF723C">
        <w:rPr>
          <w:rStyle w:val="ECHRPara"/>
        </w:rPr>
        <w:t xml:space="preserve">ноември 2011 г., в които той отхвърля </w:t>
      </w:r>
      <w:r w:rsidR="004C32D1">
        <w:rPr>
          <w:rStyle w:val="ECHRPara"/>
        </w:rPr>
        <w:t>жалбите</w:t>
      </w:r>
      <w:r w:rsidRPr="00CF723C">
        <w:rPr>
          <w:rStyle w:val="ECHRPara"/>
        </w:rPr>
        <w:t xml:space="preserve"> </w:t>
      </w:r>
      <w:r w:rsidR="004C32D1">
        <w:rPr>
          <w:rStyle w:val="ECHRPara"/>
        </w:rPr>
        <w:t>срещу</w:t>
      </w:r>
      <w:r w:rsidR="004C32D1" w:rsidRPr="00CF723C">
        <w:rPr>
          <w:rStyle w:val="ECHRPara"/>
        </w:rPr>
        <w:t xml:space="preserve"> </w:t>
      </w:r>
      <w:r w:rsidRPr="00CF723C">
        <w:rPr>
          <w:rStyle w:val="ECHRPara"/>
        </w:rPr>
        <w:t xml:space="preserve">други заповеди за </w:t>
      </w:r>
      <w:r w:rsidR="004C32D1">
        <w:rPr>
          <w:rStyle w:val="ECHRPara"/>
        </w:rPr>
        <w:t>премахване</w:t>
      </w:r>
      <w:r w:rsidR="004C32D1" w:rsidRPr="00CF723C">
        <w:rPr>
          <w:rStyle w:val="ECHRPara"/>
        </w:rPr>
        <w:t xml:space="preserve"> </w:t>
      </w:r>
      <w:r w:rsidRPr="00CF723C">
        <w:rPr>
          <w:rStyle w:val="ECHRPara"/>
        </w:rPr>
        <w:t xml:space="preserve">на други къщи в </w:t>
      </w:r>
      <w:r w:rsidR="00D1250B">
        <w:rPr>
          <w:rStyle w:val="ECHRPara"/>
        </w:rPr>
        <w:t>квартал</w:t>
      </w:r>
      <w:r w:rsidRPr="00CF723C">
        <w:rPr>
          <w:rStyle w:val="ECHRPara"/>
        </w:rPr>
        <w:t xml:space="preserve"> </w:t>
      </w:r>
      <w:r w:rsidR="004C32D1">
        <w:rPr>
          <w:rStyle w:val="ECHRPara"/>
        </w:rPr>
        <w:t>„</w:t>
      </w:r>
      <w:r w:rsidRPr="00CF723C">
        <w:rPr>
          <w:rStyle w:val="ECHRPara"/>
        </w:rPr>
        <w:t>Кремиковци</w:t>
      </w:r>
      <w:r w:rsidR="004C32D1">
        <w:rPr>
          <w:rStyle w:val="ECHRPara"/>
        </w:rPr>
        <w:t>“</w:t>
      </w:r>
      <w:r w:rsidRPr="00CF723C">
        <w:rPr>
          <w:rStyle w:val="ECHRPara"/>
        </w:rPr>
        <w:t xml:space="preserve"> (вж. параграф 17 по-горе и реш. </w:t>
      </w:r>
      <w:r w:rsidRPr="00CF723C">
        <w:rPr>
          <w:rStyle w:val="ECHRPara"/>
          <w:cs/>
        </w:rPr>
        <w:t xml:space="preserve">№ </w:t>
      </w:r>
      <w:r w:rsidRPr="00CF723C">
        <w:rPr>
          <w:rStyle w:val="ECHRPara"/>
        </w:rPr>
        <w:t xml:space="preserve">1154 от 18.07.2011 г. по адм. д. </w:t>
      </w:r>
      <w:r w:rsidRPr="00CF723C">
        <w:rPr>
          <w:rStyle w:val="ECHRPara"/>
          <w:cs/>
        </w:rPr>
        <w:t xml:space="preserve">№ </w:t>
      </w:r>
      <w:r w:rsidRPr="00CF723C">
        <w:rPr>
          <w:rStyle w:val="ECHRPara"/>
        </w:rPr>
        <w:t xml:space="preserve">425/2011 г.; реш. </w:t>
      </w:r>
      <w:r w:rsidRPr="00CF723C">
        <w:rPr>
          <w:rStyle w:val="ECHRPara"/>
          <w:cs/>
        </w:rPr>
        <w:t xml:space="preserve">№ </w:t>
      </w:r>
      <w:r w:rsidRPr="00CF723C">
        <w:rPr>
          <w:rStyle w:val="ECHRPara"/>
        </w:rPr>
        <w:t xml:space="preserve">1158 от 18.07.2011 г. по адм. д. </w:t>
      </w:r>
      <w:r w:rsidRPr="00CF723C">
        <w:rPr>
          <w:rStyle w:val="ECHRPara"/>
          <w:cs/>
        </w:rPr>
        <w:t xml:space="preserve">№ </w:t>
      </w:r>
      <w:r w:rsidRPr="00CF723C">
        <w:rPr>
          <w:rStyle w:val="ECHRPara"/>
        </w:rPr>
        <w:t xml:space="preserve">416/2011 г.; реш. </w:t>
      </w:r>
      <w:r w:rsidRPr="00CF723C">
        <w:rPr>
          <w:rStyle w:val="ECHRPara"/>
          <w:cs/>
        </w:rPr>
        <w:t xml:space="preserve">№ </w:t>
      </w:r>
      <w:r w:rsidRPr="00CF723C">
        <w:rPr>
          <w:rStyle w:val="ECHRPara"/>
        </w:rPr>
        <w:t xml:space="preserve">1171 от 19.07.2011 г. по адм. д. </w:t>
      </w:r>
      <w:r w:rsidRPr="00CF723C">
        <w:rPr>
          <w:rStyle w:val="ECHRPara"/>
          <w:cs/>
        </w:rPr>
        <w:t xml:space="preserve">№ </w:t>
      </w:r>
      <w:r w:rsidRPr="00CF723C">
        <w:rPr>
          <w:rStyle w:val="ECHRPara"/>
        </w:rPr>
        <w:t xml:space="preserve">418/2011 г.; реш. </w:t>
      </w:r>
      <w:r w:rsidRPr="00CF723C">
        <w:rPr>
          <w:rStyle w:val="ECHRPara"/>
          <w:cs/>
        </w:rPr>
        <w:t xml:space="preserve">№ </w:t>
      </w:r>
      <w:r w:rsidRPr="00CF723C">
        <w:rPr>
          <w:rStyle w:val="ECHRPara"/>
        </w:rPr>
        <w:t xml:space="preserve">1172 от 19.07.2011 г. по адм. д. </w:t>
      </w:r>
      <w:r w:rsidRPr="00CF723C">
        <w:rPr>
          <w:rStyle w:val="ECHRPara"/>
          <w:cs/>
        </w:rPr>
        <w:t>№</w:t>
      </w:r>
      <w:r w:rsidRPr="00CF723C">
        <w:rPr>
          <w:rStyle w:val="ECHRPara"/>
        </w:rPr>
        <w:t xml:space="preserve"> 478/2011 г.; реш. </w:t>
      </w:r>
      <w:r w:rsidRPr="00CF723C">
        <w:rPr>
          <w:rStyle w:val="ECHRPara"/>
          <w:cs/>
        </w:rPr>
        <w:t xml:space="preserve">№ </w:t>
      </w:r>
      <w:r w:rsidRPr="00CF723C">
        <w:rPr>
          <w:rStyle w:val="ECHRPara"/>
        </w:rPr>
        <w:t xml:space="preserve">1214 от 26.07.2011 г. по адм. д. </w:t>
      </w:r>
      <w:r w:rsidRPr="00CF723C">
        <w:rPr>
          <w:rStyle w:val="ECHRPara"/>
          <w:cs/>
        </w:rPr>
        <w:t xml:space="preserve">№ </w:t>
      </w:r>
      <w:r w:rsidRPr="00CF723C">
        <w:rPr>
          <w:rStyle w:val="ECHRPara"/>
        </w:rPr>
        <w:t xml:space="preserve">470/2011 г.; реш. </w:t>
      </w:r>
      <w:r w:rsidRPr="00CF723C">
        <w:rPr>
          <w:rStyle w:val="ECHRPara"/>
          <w:cs/>
        </w:rPr>
        <w:t xml:space="preserve">№ </w:t>
      </w:r>
      <w:r w:rsidRPr="00CF723C">
        <w:rPr>
          <w:rStyle w:val="ECHRPara"/>
        </w:rPr>
        <w:t xml:space="preserve">1329 от 16.09.2011 г. по адм. д. </w:t>
      </w:r>
      <w:r w:rsidRPr="00CF723C">
        <w:rPr>
          <w:rStyle w:val="ECHRPara"/>
          <w:cs/>
        </w:rPr>
        <w:t xml:space="preserve">№ </w:t>
      </w:r>
      <w:r w:rsidRPr="00CF723C">
        <w:rPr>
          <w:rStyle w:val="ECHRPara"/>
        </w:rPr>
        <w:t xml:space="preserve">540/2011 г.; реш. </w:t>
      </w:r>
      <w:r w:rsidRPr="00CF723C">
        <w:rPr>
          <w:rStyle w:val="ECHRPara"/>
          <w:cs/>
        </w:rPr>
        <w:t xml:space="preserve">№ </w:t>
      </w:r>
      <w:r w:rsidRPr="00CF723C">
        <w:rPr>
          <w:rStyle w:val="ECHRPara"/>
        </w:rPr>
        <w:t xml:space="preserve">1330 от 16.09.2011 г. по </w:t>
      </w:r>
      <w:r w:rsidRPr="00CF723C">
        <w:rPr>
          <w:rStyle w:val="ECHRPara"/>
        </w:rPr>
        <w:lastRenderedPageBreak/>
        <w:t xml:space="preserve">адм. д. </w:t>
      </w:r>
      <w:r w:rsidRPr="00CF723C">
        <w:rPr>
          <w:rStyle w:val="ECHRPara"/>
          <w:cs/>
        </w:rPr>
        <w:t xml:space="preserve">№ </w:t>
      </w:r>
      <w:r w:rsidRPr="00CF723C">
        <w:rPr>
          <w:rStyle w:val="ECHRPara"/>
        </w:rPr>
        <w:t xml:space="preserve">543/2011 г.; реш. </w:t>
      </w:r>
      <w:r w:rsidRPr="00CF723C">
        <w:rPr>
          <w:rStyle w:val="ECHRPara"/>
          <w:cs/>
        </w:rPr>
        <w:t xml:space="preserve">№ </w:t>
      </w:r>
      <w:r w:rsidRPr="00CF723C">
        <w:rPr>
          <w:rStyle w:val="ECHRPara"/>
        </w:rPr>
        <w:t xml:space="preserve">1331 от 16.09.2011 г. по адм. д. </w:t>
      </w:r>
      <w:r w:rsidRPr="00CF723C">
        <w:rPr>
          <w:rStyle w:val="ECHRPara"/>
          <w:cs/>
        </w:rPr>
        <w:t xml:space="preserve">№ </w:t>
      </w:r>
      <w:r w:rsidRPr="00CF723C">
        <w:rPr>
          <w:rStyle w:val="ECHRPara"/>
        </w:rPr>
        <w:t xml:space="preserve">552/2011 г.; реш. </w:t>
      </w:r>
      <w:r w:rsidRPr="00CF723C">
        <w:rPr>
          <w:rStyle w:val="ECHRPara"/>
          <w:cs/>
        </w:rPr>
        <w:t xml:space="preserve">№ </w:t>
      </w:r>
      <w:r w:rsidRPr="00CF723C">
        <w:rPr>
          <w:rStyle w:val="ECHRPara"/>
        </w:rPr>
        <w:t xml:space="preserve">1332 от 16.09.2011 г. по адм. д. </w:t>
      </w:r>
      <w:r w:rsidRPr="00CF723C">
        <w:rPr>
          <w:rStyle w:val="ECHRPara"/>
          <w:cs/>
        </w:rPr>
        <w:t>№</w:t>
      </w:r>
      <w:r w:rsidRPr="00CF723C">
        <w:rPr>
          <w:rStyle w:val="ECHRPara"/>
        </w:rPr>
        <w:t xml:space="preserve"> 522/2011 г.; реш. </w:t>
      </w:r>
      <w:r w:rsidRPr="00CF723C">
        <w:rPr>
          <w:rStyle w:val="ECHRPara"/>
          <w:cs/>
        </w:rPr>
        <w:t xml:space="preserve">№ </w:t>
      </w:r>
      <w:r w:rsidRPr="00CF723C">
        <w:rPr>
          <w:rStyle w:val="ECHRPara"/>
        </w:rPr>
        <w:t xml:space="preserve">1339 от 19.09.2011 г. по адм. д. </w:t>
      </w:r>
      <w:r w:rsidRPr="00CF723C">
        <w:rPr>
          <w:rStyle w:val="ECHRPara"/>
          <w:cs/>
        </w:rPr>
        <w:t xml:space="preserve">№ </w:t>
      </w:r>
      <w:r w:rsidRPr="00CF723C">
        <w:rPr>
          <w:rStyle w:val="ECHRPara"/>
        </w:rPr>
        <w:t xml:space="preserve">479/2011 г.; реш. </w:t>
      </w:r>
      <w:r w:rsidRPr="00CF723C">
        <w:rPr>
          <w:rStyle w:val="ECHRPara"/>
          <w:cs/>
        </w:rPr>
        <w:t xml:space="preserve">№ </w:t>
      </w:r>
      <w:r w:rsidRPr="00CF723C">
        <w:rPr>
          <w:rStyle w:val="ECHRPara"/>
        </w:rPr>
        <w:t xml:space="preserve">1344 от 20.09.2011 г. по адм. д. </w:t>
      </w:r>
      <w:r w:rsidRPr="00CF723C">
        <w:rPr>
          <w:rStyle w:val="ECHRPara"/>
          <w:cs/>
        </w:rPr>
        <w:t xml:space="preserve">№ </w:t>
      </w:r>
      <w:r w:rsidRPr="00CF723C">
        <w:rPr>
          <w:rStyle w:val="ECHRPara"/>
        </w:rPr>
        <w:t xml:space="preserve">521/2011 г.; реш. </w:t>
      </w:r>
      <w:r w:rsidRPr="00CF723C">
        <w:rPr>
          <w:rStyle w:val="ECHRPara"/>
          <w:cs/>
        </w:rPr>
        <w:t xml:space="preserve">№ </w:t>
      </w:r>
      <w:r w:rsidRPr="00CF723C">
        <w:rPr>
          <w:rStyle w:val="ECHRPara"/>
        </w:rPr>
        <w:t xml:space="preserve">1347 от 20.09.2011 г. по адм. д. </w:t>
      </w:r>
      <w:r w:rsidRPr="00CF723C">
        <w:rPr>
          <w:rStyle w:val="ECHRPara"/>
          <w:cs/>
        </w:rPr>
        <w:t xml:space="preserve">№ </w:t>
      </w:r>
      <w:r w:rsidRPr="00CF723C">
        <w:rPr>
          <w:rStyle w:val="ECHRPara"/>
        </w:rPr>
        <w:t xml:space="preserve">379/2011 г.; реш. </w:t>
      </w:r>
      <w:r w:rsidRPr="00CF723C">
        <w:rPr>
          <w:rStyle w:val="ECHRPara"/>
          <w:cs/>
        </w:rPr>
        <w:t xml:space="preserve">№ </w:t>
      </w:r>
      <w:r w:rsidRPr="00CF723C">
        <w:rPr>
          <w:rStyle w:val="ECHRPara"/>
        </w:rPr>
        <w:t xml:space="preserve">1379 от 28.09.2011 г. по адм. д. </w:t>
      </w:r>
      <w:r w:rsidRPr="00CF723C">
        <w:rPr>
          <w:rStyle w:val="ECHRPara"/>
          <w:cs/>
        </w:rPr>
        <w:t xml:space="preserve">№ </w:t>
      </w:r>
      <w:r w:rsidRPr="00CF723C">
        <w:rPr>
          <w:rStyle w:val="ECHRPara"/>
        </w:rPr>
        <w:t xml:space="preserve">417/2011 г.; реш. </w:t>
      </w:r>
      <w:r w:rsidRPr="00CF723C">
        <w:rPr>
          <w:rStyle w:val="ECHRPara"/>
          <w:cs/>
        </w:rPr>
        <w:t xml:space="preserve">№ </w:t>
      </w:r>
      <w:r w:rsidRPr="00CF723C">
        <w:rPr>
          <w:rStyle w:val="ECHRPara"/>
        </w:rPr>
        <w:t xml:space="preserve">1437 от 10.10.2011 г. по адм. д. </w:t>
      </w:r>
      <w:r w:rsidRPr="00CF723C">
        <w:rPr>
          <w:rStyle w:val="ECHRPara"/>
          <w:cs/>
        </w:rPr>
        <w:t>№</w:t>
      </w:r>
      <w:r w:rsidRPr="00CF723C">
        <w:rPr>
          <w:rStyle w:val="ECHRPara"/>
        </w:rPr>
        <w:t xml:space="preserve"> 590/2011 г.; реш. </w:t>
      </w:r>
      <w:r w:rsidRPr="00CF723C">
        <w:rPr>
          <w:rStyle w:val="ECHRPara"/>
          <w:cs/>
        </w:rPr>
        <w:t xml:space="preserve">№ </w:t>
      </w:r>
      <w:r w:rsidRPr="00CF723C">
        <w:rPr>
          <w:rStyle w:val="ECHRPara"/>
        </w:rPr>
        <w:t xml:space="preserve">1461 от 12.10.2011 г. по адм. д. </w:t>
      </w:r>
      <w:r w:rsidRPr="00CF723C">
        <w:rPr>
          <w:rStyle w:val="ECHRPara"/>
          <w:cs/>
        </w:rPr>
        <w:t xml:space="preserve">№ </w:t>
      </w:r>
      <w:r w:rsidRPr="00CF723C">
        <w:rPr>
          <w:rStyle w:val="ECHRPara"/>
        </w:rPr>
        <w:t xml:space="preserve">672/2011 г.; реш. </w:t>
      </w:r>
      <w:r w:rsidRPr="00CF723C">
        <w:rPr>
          <w:rStyle w:val="ECHRPara"/>
          <w:cs/>
        </w:rPr>
        <w:t xml:space="preserve">№ </w:t>
      </w:r>
      <w:r w:rsidRPr="00CF723C">
        <w:rPr>
          <w:rStyle w:val="ECHRPara"/>
        </w:rPr>
        <w:t xml:space="preserve">1462 от 12.10.2011 г. по адм. д. </w:t>
      </w:r>
      <w:r w:rsidRPr="00CF723C">
        <w:rPr>
          <w:rStyle w:val="ECHRPara"/>
          <w:cs/>
        </w:rPr>
        <w:t xml:space="preserve">№ </w:t>
      </w:r>
      <w:r w:rsidRPr="00CF723C">
        <w:rPr>
          <w:rStyle w:val="ECHRPara"/>
        </w:rPr>
        <w:t xml:space="preserve">654/2011 г.; реш. </w:t>
      </w:r>
      <w:r w:rsidRPr="00CF723C">
        <w:rPr>
          <w:rStyle w:val="ECHRPara"/>
          <w:cs/>
        </w:rPr>
        <w:t xml:space="preserve">№ </w:t>
      </w:r>
      <w:r w:rsidRPr="00CF723C">
        <w:rPr>
          <w:rStyle w:val="ECHRPara"/>
        </w:rPr>
        <w:t xml:space="preserve">1478 от 14.10.2011 г. по адм. д. </w:t>
      </w:r>
      <w:r w:rsidRPr="00CF723C">
        <w:rPr>
          <w:rStyle w:val="ECHRPara"/>
          <w:cs/>
        </w:rPr>
        <w:t xml:space="preserve">№ </w:t>
      </w:r>
      <w:r w:rsidRPr="00CF723C">
        <w:rPr>
          <w:rStyle w:val="ECHRPara"/>
        </w:rPr>
        <w:t xml:space="preserve">554/2011 г.; реш. </w:t>
      </w:r>
      <w:r w:rsidRPr="00CF723C">
        <w:rPr>
          <w:rStyle w:val="ECHRPara"/>
          <w:cs/>
        </w:rPr>
        <w:t xml:space="preserve">№ </w:t>
      </w:r>
      <w:r w:rsidRPr="00CF723C">
        <w:rPr>
          <w:rStyle w:val="ECHRPara"/>
        </w:rPr>
        <w:t xml:space="preserve">1488 от 17.10.2011 г. по адм. д. </w:t>
      </w:r>
      <w:r w:rsidRPr="00CF723C">
        <w:rPr>
          <w:rStyle w:val="ECHRPara"/>
          <w:cs/>
        </w:rPr>
        <w:t xml:space="preserve">№ </w:t>
      </w:r>
      <w:r w:rsidRPr="00CF723C">
        <w:rPr>
          <w:rStyle w:val="ECHRPara"/>
        </w:rPr>
        <w:t xml:space="preserve">539/2011 г.; реш. </w:t>
      </w:r>
      <w:r w:rsidRPr="00CF723C">
        <w:rPr>
          <w:rStyle w:val="ECHRPara"/>
          <w:cs/>
        </w:rPr>
        <w:t xml:space="preserve">№ </w:t>
      </w:r>
      <w:r w:rsidRPr="00CF723C">
        <w:rPr>
          <w:rStyle w:val="ECHRPara"/>
        </w:rPr>
        <w:t xml:space="preserve">1491 от 17.10.2011 г. по адм. д. </w:t>
      </w:r>
      <w:r w:rsidRPr="00CF723C">
        <w:rPr>
          <w:rStyle w:val="ECHRPara"/>
          <w:cs/>
        </w:rPr>
        <w:t>№</w:t>
      </w:r>
      <w:r w:rsidRPr="00CF723C">
        <w:rPr>
          <w:rStyle w:val="ECHRPara"/>
        </w:rPr>
        <w:t xml:space="preserve"> 673/2011 г.; реш. </w:t>
      </w:r>
      <w:r w:rsidRPr="00CF723C">
        <w:rPr>
          <w:rStyle w:val="ECHRPara"/>
          <w:cs/>
        </w:rPr>
        <w:t xml:space="preserve">№ </w:t>
      </w:r>
      <w:r w:rsidRPr="00CF723C">
        <w:rPr>
          <w:rStyle w:val="ECHRPara"/>
        </w:rPr>
        <w:t xml:space="preserve">1543 от 21.10.2011 г. по адм. д. </w:t>
      </w:r>
      <w:r w:rsidRPr="00CF723C">
        <w:rPr>
          <w:rStyle w:val="ECHRPara"/>
          <w:cs/>
        </w:rPr>
        <w:t xml:space="preserve">№ </w:t>
      </w:r>
      <w:r w:rsidRPr="00CF723C">
        <w:rPr>
          <w:rStyle w:val="ECHRPara"/>
        </w:rPr>
        <w:t xml:space="preserve">377/2011 г.; реш. </w:t>
      </w:r>
      <w:r w:rsidRPr="00CF723C">
        <w:rPr>
          <w:rStyle w:val="ECHRPara"/>
          <w:cs/>
        </w:rPr>
        <w:t xml:space="preserve">№ </w:t>
      </w:r>
      <w:r w:rsidRPr="00CF723C">
        <w:rPr>
          <w:rStyle w:val="ECHRPara"/>
        </w:rPr>
        <w:t xml:space="preserve">1585 от 27.10.2011 г. по адм. д. </w:t>
      </w:r>
      <w:r w:rsidRPr="00CF723C">
        <w:rPr>
          <w:rStyle w:val="ECHRPara"/>
          <w:cs/>
        </w:rPr>
        <w:t xml:space="preserve">№ </w:t>
      </w:r>
      <w:r w:rsidRPr="00CF723C">
        <w:rPr>
          <w:rStyle w:val="ECHRPara"/>
        </w:rPr>
        <w:t xml:space="preserve">653/2011 г.; и реш. </w:t>
      </w:r>
      <w:r w:rsidRPr="00CF723C">
        <w:rPr>
          <w:rStyle w:val="ECHRPara"/>
          <w:cs/>
        </w:rPr>
        <w:t xml:space="preserve">№ </w:t>
      </w:r>
      <w:r w:rsidRPr="00CF723C">
        <w:rPr>
          <w:rStyle w:val="ECHRPara"/>
        </w:rPr>
        <w:t xml:space="preserve">1718 от 11.11.2011 г. по адм. д. </w:t>
      </w:r>
      <w:r w:rsidRPr="00CF723C">
        <w:rPr>
          <w:rStyle w:val="ECHRPara"/>
          <w:cs/>
        </w:rPr>
        <w:t xml:space="preserve">№ </w:t>
      </w:r>
      <w:r w:rsidRPr="00CF723C">
        <w:rPr>
          <w:rStyle w:val="ECHRPara"/>
        </w:rPr>
        <w:t xml:space="preserve">759/2011 г., АдмС-Благоевград). Във всички освен две от тези решения съдът проверява дали къщите са търпими съгласно преходните разпоредби на ЗУТ от 2001 г. </w:t>
      </w:r>
      <w:r w:rsidR="00B639BD" w:rsidRPr="007E118C">
        <w:rPr>
          <w:rStyle w:val="ECHRPara"/>
        </w:rPr>
        <w:t>и намира</w:t>
      </w:r>
      <w:r w:rsidRPr="00CF723C">
        <w:rPr>
          <w:rStyle w:val="ECHRPara"/>
        </w:rPr>
        <w:t xml:space="preserve">, че не са, тъй като никога не е съществувал устройствен план по отношение на района, обхванат от </w:t>
      </w:r>
      <w:r w:rsidR="00D1250B">
        <w:rPr>
          <w:rStyle w:val="ECHRPara"/>
        </w:rPr>
        <w:t>квартал</w:t>
      </w:r>
      <w:r w:rsidRPr="00CF723C">
        <w:rPr>
          <w:rStyle w:val="ECHRPara"/>
        </w:rPr>
        <w:t xml:space="preserve"> </w:t>
      </w:r>
      <w:r w:rsidR="004C32D1">
        <w:rPr>
          <w:rStyle w:val="ECHRPara"/>
        </w:rPr>
        <w:t>„</w:t>
      </w:r>
      <w:r w:rsidRPr="00CF723C">
        <w:rPr>
          <w:rStyle w:val="ECHRPara"/>
        </w:rPr>
        <w:t>Кремиковци</w:t>
      </w:r>
      <w:r w:rsidR="004C32D1">
        <w:rPr>
          <w:rStyle w:val="ECHRPara"/>
        </w:rPr>
        <w:t>“</w:t>
      </w:r>
      <w:r w:rsidRPr="00CF723C">
        <w:rPr>
          <w:rStyle w:val="ECHRPara"/>
        </w:rPr>
        <w:t xml:space="preserve">, който е земеделска земя. Не изглежда, че което и да </w:t>
      </w:r>
      <w:r w:rsidR="00B639BD" w:rsidRPr="00CF723C">
        <w:rPr>
          <w:rStyle w:val="ECHRPara"/>
        </w:rPr>
        <w:t xml:space="preserve">е </w:t>
      </w:r>
      <w:r w:rsidRPr="00CF723C">
        <w:rPr>
          <w:rStyle w:val="ECHRPara"/>
        </w:rPr>
        <w:t>от тези решения е било обжалвано.</w:t>
      </w:r>
    </w:p>
    <w:p w:rsidR="000F0E7A" w:rsidRPr="00CF723C" w:rsidRDefault="000F0E7A" w:rsidP="000F0E7A">
      <w:pPr>
        <w:pStyle w:val="ECHRHeading3"/>
      </w:pPr>
      <w:r w:rsidRPr="00CF723C">
        <w:rPr>
          <w:rStyle w:val="ECHRHeading3"/>
        </w:rPr>
        <w:t xml:space="preserve">4.  Производство </w:t>
      </w:r>
      <w:r w:rsidR="004C32D1">
        <w:rPr>
          <w:rStyle w:val="ECHRHeading3"/>
        </w:rPr>
        <w:t>по</w:t>
      </w:r>
      <w:r w:rsidR="004C32D1" w:rsidRPr="00CF723C">
        <w:rPr>
          <w:rStyle w:val="ECHRHeading3"/>
        </w:rPr>
        <w:t xml:space="preserve"> </w:t>
      </w:r>
      <w:r w:rsidRPr="00CF723C">
        <w:rPr>
          <w:rStyle w:val="ECHRHeading3"/>
        </w:rPr>
        <w:t xml:space="preserve">изпълнение на заповедите за </w:t>
      </w:r>
      <w:r w:rsidR="004C32D1">
        <w:rPr>
          <w:rStyle w:val="ECHRHeading3"/>
        </w:rPr>
        <w:t>премахване</w:t>
      </w:r>
      <w:r w:rsidR="004C32D1" w:rsidRPr="00CF723C">
        <w:rPr>
          <w:rStyle w:val="ECHRHeading3"/>
        </w:rPr>
        <w:t xml:space="preserve"> </w:t>
      </w:r>
      <w:r w:rsidRPr="00CF723C">
        <w:rPr>
          <w:rStyle w:val="ECHRHeading3"/>
        </w:rPr>
        <w:t>и свързаното с него производство за съдебен контрол</w:t>
      </w:r>
    </w:p>
    <w:p w:rsidR="000F0E7A" w:rsidRPr="00CF723C" w:rsidRDefault="000F0E7A" w:rsidP="000F0E7A">
      <w:pPr>
        <w:pStyle w:val="ECHRHeading4"/>
      </w:pPr>
      <w:r w:rsidRPr="00CF723C">
        <w:rPr>
          <w:rStyle w:val="ECHRHeading4"/>
        </w:rPr>
        <w:t>(а) Развитие на изпълнителното производство до юли 2015 г.</w:t>
      </w:r>
    </w:p>
    <w:p w:rsidR="000F0E7A" w:rsidRPr="00CF723C" w:rsidRDefault="000F0E7A" w:rsidP="000F0E7A">
      <w:pPr>
        <w:pStyle w:val="ECHRPara"/>
      </w:pPr>
      <w:bookmarkStart w:id="18" w:name="F_enforcement_2013_postponement"/>
      <w:r w:rsidRPr="00CF723C">
        <w:rPr>
          <w:rStyle w:val="ECHRPara"/>
        </w:rPr>
        <w:t>22</w:t>
      </w:r>
      <w:bookmarkEnd w:id="18"/>
      <w:r w:rsidRPr="00CF723C">
        <w:rPr>
          <w:rStyle w:val="ECHRPara"/>
        </w:rPr>
        <w:t xml:space="preserve">.  През декември 2013 г. Дирекцията за национален строителен контрол решава да спре изпълнението на заповедите за разрушаване във връзка с </w:t>
      </w:r>
      <w:r w:rsidR="00D1250B">
        <w:rPr>
          <w:rStyle w:val="ECHRPara"/>
        </w:rPr>
        <w:t>квартал</w:t>
      </w:r>
      <w:r w:rsidRPr="00CF723C">
        <w:rPr>
          <w:rStyle w:val="ECHRPara"/>
        </w:rPr>
        <w:t xml:space="preserve"> </w:t>
      </w:r>
      <w:r w:rsidR="004C32D1">
        <w:rPr>
          <w:rStyle w:val="ECHRPara"/>
        </w:rPr>
        <w:t>„</w:t>
      </w:r>
      <w:r w:rsidRPr="00CF723C">
        <w:rPr>
          <w:rStyle w:val="ECHRPara"/>
        </w:rPr>
        <w:t>Кремиковци</w:t>
      </w:r>
      <w:r w:rsidR="004C32D1">
        <w:rPr>
          <w:rStyle w:val="ECHRPara"/>
        </w:rPr>
        <w:t>“</w:t>
      </w:r>
      <w:r w:rsidRPr="00CF723C">
        <w:rPr>
          <w:rStyle w:val="ECHRPara"/>
        </w:rPr>
        <w:t>, докато се намери решение на жилищния проблем на хората, живеещи там.</w:t>
      </w:r>
    </w:p>
    <w:p w:rsidR="000F0E7A" w:rsidRPr="00CF723C" w:rsidRDefault="000F0E7A" w:rsidP="000F0E7A">
      <w:pPr>
        <w:pStyle w:val="ECHRPara"/>
      </w:pPr>
      <w:bookmarkStart w:id="19" w:name="F_enforcement_BRG_letter_25_5_2015"/>
      <w:r w:rsidRPr="00CF723C">
        <w:rPr>
          <w:rStyle w:val="ECHRPara"/>
        </w:rPr>
        <w:t>23</w:t>
      </w:r>
      <w:bookmarkEnd w:id="19"/>
      <w:r w:rsidRPr="00CF723C">
        <w:rPr>
          <w:rStyle w:val="ECHRPara"/>
        </w:rPr>
        <w:t xml:space="preserve">.  Около година и половина по-късно, на 25 май 2015 г., областният управител на Благоевград пише </w:t>
      </w:r>
      <w:r w:rsidR="004C32D1">
        <w:rPr>
          <w:rStyle w:val="ECHRPara"/>
        </w:rPr>
        <w:t>до</w:t>
      </w:r>
      <w:r w:rsidR="004C32D1" w:rsidRPr="00CF723C">
        <w:rPr>
          <w:rStyle w:val="ECHRPara"/>
        </w:rPr>
        <w:t xml:space="preserve"> </w:t>
      </w:r>
      <w:r w:rsidRPr="00CF723C">
        <w:rPr>
          <w:rStyle w:val="ECHRPara"/>
        </w:rPr>
        <w:t>Дирекцията за национален строителен контрол и регионалн</w:t>
      </w:r>
      <w:r w:rsidR="004C32D1">
        <w:rPr>
          <w:rStyle w:val="ECHRPara"/>
        </w:rPr>
        <w:t>ото</w:t>
      </w:r>
      <w:r w:rsidRPr="00CF723C">
        <w:rPr>
          <w:rStyle w:val="ECHRPara"/>
        </w:rPr>
        <w:t xml:space="preserve"> ѝ </w:t>
      </w:r>
      <w:r w:rsidR="004C32D1">
        <w:rPr>
          <w:rStyle w:val="ECHRPara"/>
        </w:rPr>
        <w:t>звено</w:t>
      </w:r>
      <w:r w:rsidR="004C32D1" w:rsidRPr="00CF723C">
        <w:rPr>
          <w:rStyle w:val="ECHRPara"/>
        </w:rPr>
        <w:t xml:space="preserve"> </w:t>
      </w:r>
      <w:r w:rsidR="004C32D1">
        <w:rPr>
          <w:rStyle w:val="ECHRPara"/>
        </w:rPr>
        <w:t>със</w:t>
      </w:r>
      <w:r w:rsidR="004C32D1" w:rsidRPr="00CF723C">
        <w:rPr>
          <w:rStyle w:val="ECHRPara"/>
        </w:rPr>
        <w:t xml:space="preserve"> </w:t>
      </w:r>
      <w:r w:rsidRPr="00CF723C">
        <w:rPr>
          <w:rStyle w:val="ECHRPara"/>
        </w:rPr>
        <w:t>запитване за стъпки</w:t>
      </w:r>
      <w:r w:rsidR="006B28D8">
        <w:rPr>
          <w:rStyle w:val="ECHRPara"/>
        </w:rPr>
        <w:t>те,</w:t>
      </w:r>
      <w:r w:rsidRPr="00CF723C">
        <w:rPr>
          <w:rStyle w:val="ECHRPara"/>
        </w:rPr>
        <w:t xml:space="preserve"> </w:t>
      </w:r>
      <w:r w:rsidR="006B28D8">
        <w:rPr>
          <w:rStyle w:val="ECHRPara"/>
        </w:rPr>
        <w:t>предприети</w:t>
      </w:r>
      <w:r w:rsidR="006B28D8" w:rsidRPr="00CF723C">
        <w:rPr>
          <w:rStyle w:val="ECHRPara"/>
        </w:rPr>
        <w:t xml:space="preserve"> </w:t>
      </w:r>
      <w:r w:rsidR="006B28D8">
        <w:rPr>
          <w:rStyle w:val="ECHRPara"/>
        </w:rPr>
        <w:t>в</w:t>
      </w:r>
      <w:r w:rsidR="006B28D8" w:rsidRPr="00CF723C">
        <w:rPr>
          <w:rStyle w:val="ECHRPara"/>
        </w:rPr>
        <w:t xml:space="preserve"> </w:t>
      </w:r>
      <w:r w:rsidRPr="00CF723C">
        <w:rPr>
          <w:rStyle w:val="ECHRPara"/>
        </w:rPr>
        <w:t xml:space="preserve">изпълнение на заповедите. Той се позовава на писмо от 23 февруари 2015 г., написано от жителите на Марчево, в което те протестират срещу </w:t>
      </w:r>
      <w:r w:rsidRPr="00CF723C">
        <w:rPr>
          <w:rStyle w:val="ECHRPara"/>
          <w:cs/>
        </w:rPr>
        <w:t>“</w:t>
      </w:r>
      <w:r w:rsidRPr="00CF723C">
        <w:rPr>
          <w:rStyle w:val="ECHRPara"/>
        </w:rPr>
        <w:t>бруталните цигански нападения върху имуществото на селяните [и] неконтролираното заселване на голяма циганска общност</w:t>
      </w:r>
      <w:r w:rsidRPr="00CF723C">
        <w:rPr>
          <w:rStyle w:val="ECHRPara"/>
          <w:cs/>
        </w:rPr>
        <w:t xml:space="preserve">” </w:t>
      </w:r>
      <w:r w:rsidRPr="00CF723C">
        <w:rPr>
          <w:rStyle w:val="ECHRPara"/>
        </w:rPr>
        <w:t>в Кремиковци.</w:t>
      </w:r>
    </w:p>
    <w:p w:rsidR="000F0E7A" w:rsidRPr="00CF723C" w:rsidRDefault="000F0E7A" w:rsidP="000F0E7A">
      <w:pPr>
        <w:pStyle w:val="ECHRPara"/>
      </w:pPr>
      <w:bookmarkStart w:id="20" w:name="F_enforcement_incident_23_05_2015"/>
      <w:r w:rsidRPr="00CF723C">
        <w:rPr>
          <w:rStyle w:val="ECHRPara"/>
        </w:rPr>
        <w:t>24</w:t>
      </w:r>
      <w:bookmarkEnd w:id="20"/>
      <w:r w:rsidRPr="00CF723C">
        <w:rPr>
          <w:rStyle w:val="ECHRPara"/>
        </w:rPr>
        <w:t xml:space="preserve">.  Изглежда, че писмото на областния управител е предизвикано от инцидент на 23 май 2015 г., в който избухва бой между няколко роми от </w:t>
      </w:r>
      <w:r w:rsidR="00D1250B">
        <w:rPr>
          <w:rStyle w:val="ECHRPara"/>
        </w:rPr>
        <w:t>квартал</w:t>
      </w:r>
      <w:r w:rsidRPr="00CF723C">
        <w:rPr>
          <w:rStyle w:val="ECHRPara"/>
        </w:rPr>
        <w:t xml:space="preserve"> </w:t>
      </w:r>
      <w:r w:rsidR="006B28D8">
        <w:rPr>
          <w:rStyle w:val="ECHRPara"/>
        </w:rPr>
        <w:t>„</w:t>
      </w:r>
      <w:r w:rsidRPr="00CF723C">
        <w:rPr>
          <w:rStyle w:val="ECHRPara"/>
        </w:rPr>
        <w:t>Кремиковци</w:t>
      </w:r>
      <w:r w:rsidR="006B28D8">
        <w:rPr>
          <w:rStyle w:val="ECHRPara"/>
        </w:rPr>
        <w:t>“</w:t>
      </w:r>
      <w:r w:rsidRPr="00CF723C">
        <w:rPr>
          <w:rStyle w:val="ECHRPara"/>
        </w:rPr>
        <w:t xml:space="preserve"> и етнически българи от Гърмен. В резултат на инцидента през следващите няколко дни полицейските сили от целия регион трябва да се намесят и да блокират пътищата между </w:t>
      </w:r>
      <w:r w:rsidR="00D1250B">
        <w:rPr>
          <w:rStyle w:val="ECHRPara"/>
        </w:rPr>
        <w:t>квартал</w:t>
      </w:r>
      <w:r w:rsidR="006B28D8">
        <w:rPr>
          <w:rStyle w:val="ECHRPara"/>
        </w:rPr>
        <w:t>а</w:t>
      </w:r>
      <w:r w:rsidRPr="00CF723C">
        <w:rPr>
          <w:rStyle w:val="ECHRPara"/>
        </w:rPr>
        <w:t xml:space="preserve"> и Гърмен, за да предотвратят междуетнически сблъсъци, а българските жители на Гърмен провеждат няколко митинга, с които искат изселването на ромите, живеещи в </w:t>
      </w:r>
      <w:r w:rsidR="00D1250B">
        <w:rPr>
          <w:rStyle w:val="ECHRPara"/>
        </w:rPr>
        <w:t>квартал</w:t>
      </w:r>
      <w:r w:rsidR="006B28D8">
        <w:rPr>
          <w:rStyle w:val="ECHRPara"/>
        </w:rPr>
        <w:t>а</w:t>
      </w:r>
      <w:r w:rsidRPr="00CF723C">
        <w:rPr>
          <w:rStyle w:val="ECHRPara"/>
        </w:rPr>
        <w:t>. Инцидентът и митингите са широко отразени от националните медии.</w:t>
      </w:r>
    </w:p>
    <w:p w:rsidR="000F0E7A" w:rsidRPr="00CF723C" w:rsidRDefault="000F0E7A" w:rsidP="000F0E7A">
      <w:pPr>
        <w:pStyle w:val="ECHRPara"/>
      </w:pPr>
      <w:r w:rsidRPr="00CF723C">
        <w:rPr>
          <w:rStyle w:val="ECHRPara"/>
        </w:rPr>
        <w:lastRenderedPageBreak/>
        <w:t xml:space="preserve">25.  В отговор на писмото на областния управител Дирекцията за национален строителен контрол пита областния управител и кмета на Гърмен какви стъпки, са предприети, </w:t>
      </w:r>
      <w:r w:rsidR="006B28D8" w:rsidRPr="00CF723C">
        <w:rPr>
          <w:rStyle w:val="ECHRPara"/>
        </w:rPr>
        <w:t xml:space="preserve">ако има такива, </w:t>
      </w:r>
      <w:r w:rsidRPr="00CF723C">
        <w:rPr>
          <w:rStyle w:val="ECHRPara"/>
        </w:rPr>
        <w:t xml:space="preserve">за да се осигурят жилища за хората, засегнати от заповедите за </w:t>
      </w:r>
      <w:r w:rsidR="006B28D8">
        <w:rPr>
          <w:rStyle w:val="ECHRPara"/>
        </w:rPr>
        <w:t>премахване</w:t>
      </w:r>
      <w:r w:rsidRPr="00CF723C">
        <w:rPr>
          <w:rStyle w:val="ECHRPara"/>
        </w:rPr>
        <w:t>, така че изпълнението на тези заповеди да може да се възобнови.</w:t>
      </w:r>
    </w:p>
    <w:p w:rsidR="000F0E7A" w:rsidRPr="00CF723C" w:rsidRDefault="000F0E7A" w:rsidP="000F0E7A">
      <w:pPr>
        <w:pStyle w:val="ECHRPara"/>
      </w:pPr>
      <w:bookmarkStart w:id="21" w:name="F_enforcement_invitation_to_comply_2015"/>
      <w:r w:rsidRPr="00CF723C">
        <w:rPr>
          <w:rStyle w:val="ECHRPara"/>
        </w:rPr>
        <w:t>26</w:t>
      </w:r>
      <w:bookmarkEnd w:id="21"/>
      <w:r w:rsidRPr="00CF723C">
        <w:rPr>
          <w:rStyle w:val="ECHRPara"/>
        </w:rPr>
        <w:t xml:space="preserve">.  На 27 май 2015 г. </w:t>
      </w:r>
      <w:r w:rsidR="006B28D8" w:rsidRPr="00CF723C">
        <w:rPr>
          <w:rStyle w:val="ECHRPara"/>
        </w:rPr>
        <w:t xml:space="preserve">Регионалната дирекция </w:t>
      </w:r>
      <w:r w:rsidRPr="00CF723C">
        <w:rPr>
          <w:rStyle w:val="ECHRPara"/>
        </w:rPr>
        <w:t xml:space="preserve">за национален строителен контрол приканва г-н Стоян Айдаров и г-н Красимир Илиев да </w:t>
      </w:r>
      <w:r w:rsidR="006B28D8">
        <w:rPr>
          <w:rStyle w:val="ECHRPara"/>
        </w:rPr>
        <w:t>изпълнят доброволно</w:t>
      </w:r>
      <w:r w:rsidR="006B28D8" w:rsidRPr="00CF723C">
        <w:rPr>
          <w:rStyle w:val="ECHRPara"/>
        </w:rPr>
        <w:t xml:space="preserve"> </w:t>
      </w:r>
      <w:r w:rsidRPr="00CF723C">
        <w:rPr>
          <w:rStyle w:val="ECHRPara"/>
        </w:rPr>
        <w:t xml:space="preserve">заповедите за </w:t>
      </w:r>
      <w:r w:rsidR="006B28D8">
        <w:rPr>
          <w:rStyle w:val="ECHRPara"/>
        </w:rPr>
        <w:t>премахване</w:t>
      </w:r>
      <w:r w:rsidR="006B28D8" w:rsidRPr="00CF723C">
        <w:rPr>
          <w:rStyle w:val="ECHRPara"/>
        </w:rPr>
        <w:t xml:space="preserve"> </w:t>
      </w:r>
      <w:r w:rsidRPr="00CF723C">
        <w:rPr>
          <w:rStyle w:val="ECHRPara"/>
        </w:rPr>
        <w:t xml:space="preserve">в техните случаи в срок от четиринадесет дни </w:t>
      </w:r>
      <w:r w:rsidR="006B28D8">
        <w:rPr>
          <w:rStyle w:val="ECHRPara"/>
        </w:rPr>
        <w:t>от</w:t>
      </w:r>
      <w:r w:rsidR="006B28D8" w:rsidRPr="00CF723C">
        <w:rPr>
          <w:rStyle w:val="ECHRPara"/>
        </w:rPr>
        <w:t xml:space="preserve"> </w:t>
      </w:r>
      <w:r w:rsidRPr="00CF723C">
        <w:rPr>
          <w:rStyle w:val="ECHRPara"/>
        </w:rPr>
        <w:t>получаване на уведомление</w:t>
      </w:r>
      <w:r w:rsidR="006B28D8">
        <w:rPr>
          <w:rStyle w:val="ECHRPara"/>
        </w:rPr>
        <w:t>то</w:t>
      </w:r>
      <w:r w:rsidRPr="00CF723C">
        <w:rPr>
          <w:rStyle w:val="ECHRPara"/>
        </w:rPr>
        <w:t xml:space="preserve"> за това и им съобщава, че ако не го направят, тя ще изпълни заповедите за тяхна сметка.</w:t>
      </w:r>
    </w:p>
    <w:p w:rsidR="000F0E7A" w:rsidRPr="00CF723C" w:rsidRDefault="000F0E7A" w:rsidP="000F0E7A">
      <w:pPr>
        <w:pStyle w:val="ECHRPara"/>
      </w:pPr>
      <w:bookmarkStart w:id="22" w:name="F_enforcement_private_company"/>
      <w:r w:rsidRPr="00CF723C">
        <w:rPr>
          <w:rStyle w:val="ECHRPara"/>
        </w:rPr>
        <w:t>27</w:t>
      </w:r>
      <w:bookmarkEnd w:id="22"/>
      <w:r w:rsidRPr="00CF723C">
        <w:rPr>
          <w:rStyle w:val="ECHRPara"/>
        </w:rPr>
        <w:t xml:space="preserve">.  На 23 юни 2015 г. Дирекцията за национален строителен контрол, след като отбеляза, че заповедите не са </w:t>
      </w:r>
      <w:r w:rsidR="006B28D8">
        <w:rPr>
          <w:rStyle w:val="ECHRPara"/>
        </w:rPr>
        <w:t>изпълнени</w:t>
      </w:r>
      <w:r w:rsidRPr="00CF723C">
        <w:rPr>
          <w:rStyle w:val="ECHRPara"/>
        </w:rPr>
        <w:t xml:space="preserve">, ангажира частна фирма да </w:t>
      </w:r>
      <w:r w:rsidR="006B28D8">
        <w:rPr>
          <w:rStyle w:val="ECHRPara"/>
        </w:rPr>
        <w:t>премахне</w:t>
      </w:r>
      <w:r w:rsidR="006B28D8" w:rsidRPr="00CF723C">
        <w:rPr>
          <w:rStyle w:val="ECHRPara"/>
        </w:rPr>
        <w:t xml:space="preserve"> </w:t>
      </w:r>
      <w:r w:rsidRPr="00CF723C">
        <w:rPr>
          <w:rStyle w:val="ECHRPara"/>
        </w:rPr>
        <w:t>къщите, в които семействата</w:t>
      </w:r>
      <w:r w:rsidR="006B28D8">
        <w:rPr>
          <w:rStyle w:val="ECHRPara"/>
        </w:rPr>
        <w:t>-</w:t>
      </w:r>
      <w:r w:rsidRPr="00CF723C">
        <w:rPr>
          <w:rStyle w:val="ECHRPara"/>
        </w:rPr>
        <w:t>жалбоподатели живеят, между 13 и 24 юли 2015 г.</w:t>
      </w:r>
    </w:p>
    <w:p w:rsidR="000F0E7A" w:rsidRPr="00CF723C" w:rsidRDefault="000F0E7A" w:rsidP="000F0E7A">
      <w:pPr>
        <w:pStyle w:val="ECHRPara"/>
      </w:pPr>
      <w:r w:rsidRPr="00CF723C">
        <w:rPr>
          <w:rStyle w:val="ECHRPara"/>
        </w:rPr>
        <w:t>28.  В писмо от 6 юли 2015 г. Агенцията за социалн</w:t>
      </w:r>
      <w:r w:rsidR="006B28D8">
        <w:rPr>
          <w:rStyle w:val="ECHRPara"/>
        </w:rPr>
        <w:t>о</w:t>
      </w:r>
      <w:r w:rsidRPr="00CF723C">
        <w:rPr>
          <w:rStyle w:val="ECHRPara"/>
        </w:rPr>
        <w:t xml:space="preserve"> </w:t>
      </w:r>
      <w:r w:rsidR="006B28D8">
        <w:rPr>
          <w:rStyle w:val="ECHRPara"/>
        </w:rPr>
        <w:t>подпомагане</w:t>
      </w:r>
      <w:r w:rsidR="006B28D8" w:rsidRPr="00CF723C">
        <w:rPr>
          <w:rStyle w:val="ECHRPara"/>
        </w:rPr>
        <w:t xml:space="preserve"> </w:t>
      </w:r>
      <w:r w:rsidRPr="00CF723C">
        <w:rPr>
          <w:rStyle w:val="ECHRPara"/>
        </w:rPr>
        <w:t xml:space="preserve">информира благоевградската </w:t>
      </w:r>
      <w:r w:rsidR="002B109F">
        <w:rPr>
          <w:rStyle w:val="ECHRPara"/>
        </w:rPr>
        <w:t>д</w:t>
      </w:r>
      <w:r w:rsidRPr="00CF723C">
        <w:rPr>
          <w:rStyle w:val="ECHRPara"/>
        </w:rPr>
        <w:t>ирекция за национален строителен контрол, че деца с увреждания живеят и в двете къщи.</w:t>
      </w:r>
    </w:p>
    <w:p w:rsidR="000F0E7A" w:rsidRPr="00CF723C" w:rsidRDefault="000F0E7A" w:rsidP="000F0E7A">
      <w:pPr>
        <w:pStyle w:val="ECHRPara"/>
      </w:pPr>
      <w:bookmarkStart w:id="23" w:name="F_enforcement_letter_NBCD_16_07_2015"/>
      <w:r w:rsidRPr="00CF723C">
        <w:rPr>
          <w:rStyle w:val="ECHRPara"/>
        </w:rPr>
        <w:t>29</w:t>
      </w:r>
      <w:bookmarkEnd w:id="23"/>
      <w:r w:rsidRPr="00CF723C">
        <w:rPr>
          <w:rStyle w:val="ECHRPara"/>
        </w:rPr>
        <w:t xml:space="preserve">.  В писмо от 16 юли 2015 г. до всички други органи, </w:t>
      </w:r>
      <w:r w:rsidR="002B109F">
        <w:rPr>
          <w:rStyle w:val="ECHRPara"/>
        </w:rPr>
        <w:t>занимаващи се със</w:t>
      </w:r>
      <w:r w:rsidRPr="00CF723C">
        <w:rPr>
          <w:rStyle w:val="ECHRPara"/>
        </w:rPr>
        <w:t xml:space="preserve"> случая, Дирекцията за национален строителен контрол отбелязва</w:t>
      </w:r>
      <w:r w:rsidR="002B109F">
        <w:rPr>
          <w:rStyle w:val="ECHRPara"/>
        </w:rPr>
        <w:t>,</w:t>
      </w:r>
      <w:r w:rsidRPr="00CF723C">
        <w:rPr>
          <w:rStyle w:val="ECHRPara"/>
        </w:rPr>
        <w:t xml:space="preserve"> наред с другото, че къщите в </w:t>
      </w:r>
      <w:r w:rsidR="00D1250B">
        <w:rPr>
          <w:rStyle w:val="ECHRPara"/>
        </w:rPr>
        <w:t>квартал</w:t>
      </w:r>
      <w:r w:rsidRPr="00CF723C">
        <w:rPr>
          <w:rStyle w:val="ECHRPara"/>
        </w:rPr>
        <w:t xml:space="preserve"> </w:t>
      </w:r>
      <w:r w:rsidR="002B109F">
        <w:rPr>
          <w:rStyle w:val="ECHRPara"/>
        </w:rPr>
        <w:t>„</w:t>
      </w:r>
      <w:r w:rsidRPr="00CF723C">
        <w:rPr>
          <w:rStyle w:val="ECHRPara"/>
        </w:rPr>
        <w:t>Кремиковци</w:t>
      </w:r>
      <w:r w:rsidR="002B109F">
        <w:rPr>
          <w:rStyle w:val="ECHRPara"/>
        </w:rPr>
        <w:t>“</w:t>
      </w:r>
      <w:r w:rsidRPr="00CF723C">
        <w:rPr>
          <w:rStyle w:val="ECHRPara"/>
        </w:rPr>
        <w:t xml:space="preserve">, чието разрушаване е </w:t>
      </w:r>
      <w:r w:rsidR="00B639BD" w:rsidRPr="00CF723C">
        <w:rPr>
          <w:rStyle w:val="ECHRPara"/>
        </w:rPr>
        <w:t>разпо</w:t>
      </w:r>
      <w:r w:rsidRPr="00CF723C">
        <w:rPr>
          <w:rStyle w:val="ECHRPara"/>
        </w:rPr>
        <w:t>редено, са сгради, които не са безопасни и нямат санитарни помещения и така излагат на риск живота и здравето на живеещите в тях, особено на малките деца.</w:t>
      </w:r>
    </w:p>
    <w:p w:rsidR="000F0E7A" w:rsidRPr="00CF723C" w:rsidRDefault="000F0E7A" w:rsidP="000F0E7A">
      <w:pPr>
        <w:pStyle w:val="ECHRHeading4"/>
      </w:pPr>
      <w:r w:rsidRPr="00CF723C">
        <w:rPr>
          <w:rStyle w:val="ECHRHeading4"/>
        </w:rPr>
        <w:t xml:space="preserve">(б) Първо производство за съдебен контрол на изпълнението на заповедите за </w:t>
      </w:r>
      <w:r w:rsidR="002B109F">
        <w:rPr>
          <w:rStyle w:val="ECHRHeading4"/>
        </w:rPr>
        <w:t>премахване</w:t>
      </w:r>
    </w:p>
    <w:p w:rsidR="000F0E7A" w:rsidRPr="00CF723C" w:rsidRDefault="000F0E7A" w:rsidP="000F0E7A">
      <w:pPr>
        <w:pStyle w:val="ECHRPara"/>
      </w:pPr>
      <w:bookmarkStart w:id="24" w:name="F_enforcement_claims_jud_rev"/>
      <w:r w:rsidRPr="00CF723C">
        <w:rPr>
          <w:rStyle w:val="ECHRPara"/>
        </w:rPr>
        <w:t>30</w:t>
      </w:r>
      <w:bookmarkEnd w:id="24"/>
      <w:r w:rsidRPr="00CF723C">
        <w:rPr>
          <w:rStyle w:val="ECHRPara"/>
        </w:rPr>
        <w:t>.  Междувременно на 8 юли 2015 г. г-н Стоян Айдаров и г-н Красимир Илиев искат съдебен контрол на</w:t>
      </w:r>
      <w:r w:rsidR="002B109F">
        <w:rPr>
          <w:rStyle w:val="ECHRPara"/>
        </w:rPr>
        <w:t>д</w:t>
      </w:r>
      <w:r w:rsidRPr="00CF723C">
        <w:rPr>
          <w:rStyle w:val="ECHRPara"/>
        </w:rPr>
        <w:t xml:space="preserve"> изпълнението на заповедите. Те твърдят</w:t>
      </w:r>
      <w:r w:rsidR="002B109F">
        <w:rPr>
          <w:rStyle w:val="ECHRPara"/>
        </w:rPr>
        <w:t>,</w:t>
      </w:r>
      <w:r w:rsidRPr="00CF723C">
        <w:rPr>
          <w:rStyle w:val="ECHRPara"/>
        </w:rPr>
        <w:t xml:space="preserve"> наред с другото, че изпълнението би било в нарушение на чл. 3 и чл. 8 от Конвенцията, тъй като къщите, които подлежат на </w:t>
      </w:r>
      <w:r w:rsidR="002B109F">
        <w:rPr>
          <w:rStyle w:val="ECHRPara"/>
        </w:rPr>
        <w:t>премахване</w:t>
      </w:r>
      <w:r w:rsidRPr="00CF723C">
        <w:rPr>
          <w:rStyle w:val="ECHRPara"/>
        </w:rPr>
        <w:t xml:space="preserve">, са единствените домове </w:t>
      </w:r>
      <w:r w:rsidR="005653A3" w:rsidRPr="00CF723C">
        <w:rPr>
          <w:rStyle w:val="ECHRPara"/>
        </w:rPr>
        <w:t xml:space="preserve">за </w:t>
      </w:r>
      <w:r w:rsidRPr="00CF723C">
        <w:rPr>
          <w:rStyle w:val="ECHRPara"/>
        </w:rPr>
        <w:t>тях и семейства</w:t>
      </w:r>
      <w:r w:rsidR="002B109F">
        <w:rPr>
          <w:rStyle w:val="ECHRPara"/>
        </w:rPr>
        <w:t>та им</w:t>
      </w:r>
      <w:r w:rsidRPr="00CF723C">
        <w:rPr>
          <w:rStyle w:val="ECHRPara"/>
        </w:rPr>
        <w:t>, а семейства</w:t>
      </w:r>
      <w:r w:rsidR="002B109F">
        <w:rPr>
          <w:rStyle w:val="ECHRPara"/>
        </w:rPr>
        <w:t>та им</w:t>
      </w:r>
      <w:r w:rsidRPr="00CF723C">
        <w:rPr>
          <w:rStyle w:val="ECHRPara"/>
        </w:rPr>
        <w:t xml:space="preserve"> включват деца, които са </w:t>
      </w:r>
      <w:r w:rsidR="002B109F">
        <w:rPr>
          <w:rStyle w:val="ECHRPara"/>
        </w:rPr>
        <w:t>малолетни</w:t>
      </w:r>
      <w:r w:rsidRPr="00CF723C">
        <w:rPr>
          <w:rStyle w:val="ECHRPara"/>
        </w:rPr>
        <w:t xml:space="preserve">, някои от които с увреждания. Те също така твърдят, че изпълнението </w:t>
      </w:r>
      <w:r w:rsidR="00B56DC1">
        <w:rPr>
          <w:rStyle w:val="ECHRPara"/>
        </w:rPr>
        <w:t>би било</w:t>
      </w:r>
      <w:r w:rsidR="005653A3" w:rsidRPr="00CF723C">
        <w:rPr>
          <w:rStyle w:val="ECHRPara"/>
        </w:rPr>
        <w:t xml:space="preserve"> в </w:t>
      </w:r>
      <w:r w:rsidRPr="00CF723C">
        <w:rPr>
          <w:rStyle w:val="ECHRPara"/>
        </w:rPr>
        <w:t>противореч</w:t>
      </w:r>
      <w:r w:rsidR="005653A3" w:rsidRPr="00CF723C">
        <w:rPr>
          <w:rStyle w:val="ECHRPara"/>
        </w:rPr>
        <w:t>ие</w:t>
      </w:r>
      <w:r w:rsidRPr="00CF723C">
        <w:rPr>
          <w:rStyle w:val="ECHRPara"/>
        </w:rPr>
        <w:t xml:space="preserve"> </w:t>
      </w:r>
      <w:r w:rsidR="00B56DC1">
        <w:rPr>
          <w:rStyle w:val="ECHRPara"/>
        </w:rPr>
        <w:t>с</w:t>
      </w:r>
      <w:r w:rsidR="00B56DC1" w:rsidRPr="00CF723C">
        <w:rPr>
          <w:rStyle w:val="ECHRPara"/>
        </w:rPr>
        <w:t xml:space="preserve"> </w:t>
      </w:r>
      <w:r w:rsidRPr="00CF723C">
        <w:rPr>
          <w:rStyle w:val="ECHRPara"/>
        </w:rPr>
        <w:t>принципа на пропорционалност, залегнал в чл. 6 от Административнопроцесуалния кодекс от 2006 г. като общо правило на българск</w:t>
      </w:r>
      <w:r w:rsidR="00B56DC1">
        <w:rPr>
          <w:rStyle w:val="ECHRPara"/>
        </w:rPr>
        <w:t>ото</w:t>
      </w:r>
      <w:r w:rsidRPr="00CF723C">
        <w:rPr>
          <w:rStyle w:val="ECHRPara"/>
        </w:rPr>
        <w:t xml:space="preserve"> административ</w:t>
      </w:r>
      <w:r w:rsidR="00B56DC1">
        <w:rPr>
          <w:rStyle w:val="ECHRPara"/>
        </w:rPr>
        <w:t>но</w:t>
      </w:r>
      <w:r w:rsidRPr="00CF723C">
        <w:rPr>
          <w:rStyle w:val="ECHRPara"/>
        </w:rPr>
        <w:t xml:space="preserve"> </w:t>
      </w:r>
      <w:r w:rsidR="00B56DC1">
        <w:rPr>
          <w:rStyle w:val="ECHRPara"/>
        </w:rPr>
        <w:t>производство</w:t>
      </w:r>
      <w:r w:rsidRPr="00CF723C">
        <w:rPr>
          <w:rStyle w:val="ECHRPara"/>
        </w:rPr>
        <w:t>. Те искат изпълнението да бъде спряно чрез привременни мерки до разглеждане на претенциите им по същество.</w:t>
      </w:r>
    </w:p>
    <w:p w:rsidR="000F0E7A" w:rsidRPr="00CF723C" w:rsidRDefault="000F0E7A" w:rsidP="000F0E7A">
      <w:pPr>
        <w:pStyle w:val="ECHRPara"/>
      </w:pPr>
      <w:bookmarkStart w:id="25" w:name="F_enforcement_jud_rev_BAC_decisions"/>
      <w:r w:rsidRPr="00CF723C">
        <w:rPr>
          <w:rStyle w:val="ECHRPara"/>
        </w:rPr>
        <w:t>31</w:t>
      </w:r>
      <w:bookmarkEnd w:id="25"/>
      <w:r w:rsidRPr="00CF723C">
        <w:rPr>
          <w:rStyle w:val="ECHRPara"/>
        </w:rPr>
        <w:t xml:space="preserve">.  На 10 юли 2015 г. Административен съд </w:t>
      </w:r>
      <w:r w:rsidR="00B56DC1">
        <w:rPr>
          <w:rStyle w:val="ECHRPara"/>
        </w:rPr>
        <w:t>–</w:t>
      </w:r>
      <w:r w:rsidRPr="00CF723C">
        <w:rPr>
          <w:rStyle w:val="ECHRPara"/>
        </w:rPr>
        <w:t xml:space="preserve"> Благоевград </w:t>
      </w:r>
      <w:r w:rsidR="005653A3" w:rsidRPr="00CF723C">
        <w:rPr>
          <w:rStyle w:val="ECHRPara"/>
        </w:rPr>
        <w:t>намира</w:t>
      </w:r>
      <w:r w:rsidRPr="00CF723C">
        <w:rPr>
          <w:rStyle w:val="ECHRPara"/>
        </w:rPr>
        <w:t xml:space="preserve">, че </w:t>
      </w:r>
      <w:r w:rsidR="00764635">
        <w:rPr>
          <w:rStyle w:val="ECHRPara"/>
        </w:rPr>
        <w:t>жалбите пред него</w:t>
      </w:r>
      <w:r w:rsidRPr="00CF723C">
        <w:rPr>
          <w:rStyle w:val="ECHRPara"/>
        </w:rPr>
        <w:t xml:space="preserve"> са подадени извън срока. Тъй като според българското право </w:t>
      </w:r>
      <w:r w:rsidR="0050342F">
        <w:rPr>
          <w:rStyle w:val="ECHRPara"/>
        </w:rPr>
        <w:t>оплакването</w:t>
      </w:r>
      <w:r w:rsidRPr="00CF723C">
        <w:rPr>
          <w:rStyle w:val="ECHRPara"/>
        </w:rPr>
        <w:t xml:space="preserve">, че административно решение или действие е </w:t>
      </w:r>
      <w:r w:rsidR="00764635">
        <w:rPr>
          <w:rStyle w:val="ECHRPara"/>
        </w:rPr>
        <w:t>нищожно</w:t>
      </w:r>
      <w:r w:rsidRPr="00CF723C">
        <w:rPr>
          <w:rStyle w:val="ECHRPara"/>
        </w:rPr>
        <w:t xml:space="preserve">, не е ограничено </w:t>
      </w:r>
      <w:r w:rsidR="00764635">
        <w:rPr>
          <w:rStyle w:val="ECHRPara"/>
        </w:rPr>
        <w:t>със срок</w:t>
      </w:r>
      <w:r w:rsidR="0009324C">
        <w:rPr>
          <w:rStyle w:val="ECHRPara"/>
        </w:rPr>
        <w:t xml:space="preserve">, съдът въпреки това разглежда </w:t>
      </w:r>
      <w:r w:rsidR="0050342F">
        <w:rPr>
          <w:rStyle w:val="ECHRPara"/>
        </w:rPr>
        <w:t xml:space="preserve">въпроса дали </w:t>
      </w:r>
      <w:r w:rsidRPr="00CF723C">
        <w:rPr>
          <w:rStyle w:val="ECHRPara"/>
        </w:rPr>
        <w:t xml:space="preserve">предприетите стъпки за изпълнение на </w:t>
      </w:r>
      <w:r w:rsidRPr="00CF723C">
        <w:rPr>
          <w:rStyle w:val="ECHRPara"/>
        </w:rPr>
        <w:lastRenderedPageBreak/>
        <w:t xml:space="preserve">заповедите за </w:t>
      </w:r>
      <w:r w:rsidR="0050342F">
        <w:rPr>
          <w:rStyle w:val="ECHRPara"/>
        </w:rPr>
        <w:t>премахване</w:t>
      </w:r>
      <w:r w:rsidR="00764635">
        <w:rPr>
          <w:rStyle w:val="ECHRPara"/>
        </w:rPr>
        <w:t xml:space="preserve"> отговарят на основните изисквания за действителност</w:t>
      </w:r>
      <w:r w:rsidR="0050342F" w:rsidRPr="00CF723C">
        <w:rPr>
          <w:rStyle w:val="ECHRPara"/>
        </w:rPr>
        <w:t xml:space="preserve"> </w:t>
      </w:r>
      <w:r w:rsidRPr="00CF723C">
        <w:rPr>
          <w:rStyle w:val="ECHRPara"/>
        </w:rPr>
        <w:t xml:space="preserve">и достига до заключение, че те не са </w:t>
      </w:r>
      <w:r w:rsidR="00764635">
        <w:rPr>
          <w:rStyle w:val="ECHRPara"/>
        </w:rPr>
        <w:t>нищожни</w:t>
      </w:r>
      <w:r w:rsidRPr="00CF723C">
        <w:rPr>
          <w:rStyle w:val="ECHRPara"/>
        </w:rPr>
        <w:t xml:space="preserve">. Накрая съдът постановява, че молбите за привременни мерки могат да се разгледат, само ако са направени заедно с допустими </w:t>
      </w:r>
      <w:r w:rsidR="00764635">
        <w:rPr>
          <w:rStyle w:val="ECHRPara"/>
        </w:rPr>
        <w:t>жалби до съда</w:t>
      </w:r>
      <w:r w:rsidRPr="00CF723C">
        <w:rPr>
          <w:rStyle w:val="ECHRPara"/>
        </w:rPr>
        <w:t>, което</w:t>
      </w:r>
      <w:r w:rsidR="00764635">
        <w:rPr>
          <w:rStyle w:val="ECHRPara"/>
        </w:rPr>
        <w:t xml:space="preserve"> в случая</w:t>
      </w:r>
      <w:r w:rsidRPr="00CF723C">
        <w:rPr>
          <w:rStyle w:val="ECHRPara"/>
        </w:rPr>
        <w:t xml:space="preserve"> не е така. Следователно те не могат да бъдат удовлетворени (вж. реш. </w:t>
      </w:r>
      <w:r w:rsidRPr="00CF723C">
        <w:rPr>
          <w:rStyle w:val="ECHRPara"/>
          <w:cs/>
        </w:rPr>
        <w:t xml:space="preserve">№ </w:t>
      </w:r>
      <w:r w:rsidRPr="00CF723C">
        <w:rPr>
          <w:rStyle w:val="ECHRPara"/>
        </w:rPr>
        <w:t xml:space="preserve">1124 от 10.07.2015 г. по адм. д. </w:t>
      </w:r>
      <w:r w:rsidRPr="00CF723C">
        <w:rPr>
          <w:rStyle w:val="ECHRPara"/>
          <w:cs/>
        </w:rPr>
        <w:t>№</w:t>
      </w:r>
      <w:r w:rsidRPr="00CF723C">
        <w:rPr>
          <w:rStyle w:val="ECHRPara"/>
        </w:rPr>
        <w:t xml:space="preserve"> 535/2015 г., и реш. </w:t>
      </w:r>
      <w:r w:rsidRPr="00CF723C">
        <w:rPr>
          <w:rStyle w:val="ECHRPara"/>
          <w:cs/>
        </w:rPr>
        <w:t xml:space="preserve">№ </w:t>
      </w:r>
      <w:r w:rsidRPr="00CF723C">
        <w:rPr>
          <w:rStyle w:val="ECHRPara"/>
        </w:rPr>
        <w:t xml:space="preserve">1125 от 10.07.2015 г. по адм. д. </w:t>
      </w:r>
      <w:r w:rsidRPr="00CF723C">
        <w:rPr>
          <w:rStyle w:val="ECHRPara"/>
          <w:cs/>
        </w:rPr>
        <w:t xml:space="preserve">№ </w:t>
      </w:r>
      <w:r w:rsidRPr="00CF723C">
        <w:rPr>
          <w:rStyle w:val="ECHRPara"/>
        </w:rPr>
        <w:t>536/ 2015 г., АдмС-Благоевград).</w:t>
      </w:r>
    </w:p>
    <w:p w:rsidR="000F0E7A" w:rsidRPr="00CF723C" w:rsidRDefault="000F0E7A" w:rsidP="000F0E7A">
      <w:pPr>
        <w:pStyle w:val="ECHRPara"/>
      </w:pPr>
      <w:bookmarkStart w:id="26" w:name="F_enforcement_jud_rev_SAC_decisions"/>
      <w:r w:rsidRPr="00CF723C">
        <w:rPr>
          <w:rStyle w:val="ECHRPara"/>
        </w:rPr>
        <w:t>32</w:t>
      </w:r>
      <w:bookmarkEnd w:id="26"/>
      <w:r w:rsidRPr="00CF723C">
        <w:rPr>
          <w:rStyle w:val="ECHRPara"/>
        </w:rPr>
        <w:t xml:space="preserve">.  Г-н Стоян Айдаров и г-н Красимир Илиев обжалват. На 13 и 21 октомври 2015 г. Върховният административен съд </w:t>
      </w:r>
      <w:r w:rsidR="005653A3" w:rsidRPr="00CF723C">
        <w:rPr>
          <w:rStyle w:val="ECHRPara"/>
        </w:rPr>
        <w:t>приема</w:t>
      </w:r>
      <w:r w:rsidRPr="00CF723C">
        <w:rPr>
          <w:rStyle w:val="ECHRPara"/>
        </w:rPr>
        <w:t xml:space="preserve">, че </w:t>
      </w:r>
      <w:r w:rsidR="00E47CB5">
        <w:rPr>
          <w:rStyle w:val="ECHRPara"/>
        </w:rPr>
        <w:t xml:space="preserve">в </w:t>
      </w:r>
      <w:r w:rsidR="0009324C">
        <w:rPr>
          <w:rStyle w:val="ECHRPara"/>
        </w:rPr>
        <w:t xml:space="preserve">частта </w:t>
      </w:r>
      <w:r w:rsidR="00E47CB5">
        <w:rPr>
          <w:rStyle w:val="ECHRPara"/>
        </w:rPr>
        <w:t>относно</w:t>
      </w:r>
      <w:r w:rsidRPr="00CF723C">
        <w:rPr>
          <w:rStyle w:val="ECHRPara"/>
        </w:rPr>
        <w:t xml:space="preserve"> откази</w:t>
      </w:r>
      <w:r w:rsidR="00764635">
        <w:rPr>
          <w:rStyle w:val="ECHRPara"/>
        </w:rPr>
        <w:t>те</w:t>
      </w:r>
      <w:r w:rsidRPr="00CF723C">
        <w:rPr>
          <w:rStyle w:val="ECHRPara"/>
        </w:rPr>
        <w:t xml:space="preserve"> за налагане на привременни мерки, </w:t>
      </w:r>
      <w:r w:rsidR="00764635">
        <w:rPr>
          <w:rStyle w:val="ECHRPara"/>
        </w:rPr>
        <w:t>жалбите</w:t>
      </w:r>
      <w:r w:rsidR="00764635" w:rsidRPr="00CF723C">
        <w:rPr>
          <w:rStyle w:val="ECHRPara"/>
        </w:rPr>
        <w:t xml:space="preserve"> </w:t>
      </w:r>
      <w:r w:rsidRPr="00CF723C">
        <w:rPr>
          <w:rStyle w:val="ECHRPara"/>
        </w:rPr>
        <w:t xml:space="preserve">са недопустими, тъй като такива </w:t>
      </w:r>
      <w:r w:rsidR="00764635">
        <w:rPr>
          <w:rStyle w:val="ECHRPara"/>
        </w:rPr>
        <w:t>определения</w:t>
      </w:r>
      <w:r w:rsidR="00764635" w:rsidRPr="00CF723C">
        <w:rPr>
          <w:rStyle w:val="ECHRPara"/>
        </w:rPr>
        <w:t xml:space="preserve"> </w:t>
      </w:r>
      <w:r w:rsidRPr="00CF723C">
        <w:rPr>
          <w:rStyle w:val="ECHRPara"/>
        </w:rPr>
        <w:t xml:space="preserve">не подлежат на обжалване. Решенията, че мерките </w:t>
      </w:r>
      <w:r w:rsidR="00E47CB5">
        <w:rPr>
          <w:rStyle w:val="ECHRPara"/>
        </w:rPr>
        <w:t>по</w:t>
      </w:r>
      <w:r w:rsidR="00E47CB5" w:rsidRPr="00CF723C">
        <w:rPr>
          <w:rStyle w:val="ECHRPara"/>
        </w:rPr>
        <w:t xml:space="preserve"> </w:t>
      </w:r>
      <w:r w:rsidRPr="00CF723C">
        <w:rPr>
          <w:rStyle w:val="ECHRPara"/>
        </w:rPr>
        <w:t>изпълнение</w:t>
      </w:r>
      <w:r w:rsidR="00E47CB5">
        <w:rPr>
          <w:rStyle w:val="ECHRPara"/>
        </w:rPr>
        <w:t>то</w:t>
      </w:r>
      <w:r w:rsidRPr="00CF723C">
        <w:rPr>
          <w:rStyle w:val="ECHRPara"/>
        </w:rPr>
        <w:t xml:space="preserve"> не са </w:t>
      </w:r>
      <w:r w:rsidR="00E47CB5">
        <w:rPr>
          <w:rStyle w:val="ECHRPara"/>
        </w:rPr>
        <w:t>нищожни</w:t>
      </w:r>
      <w:r w:rsidRPr="00CF723C">
        <w:rPr>
          <w:rStyle w:val="ECHRPara"/>
        </w:rPr>
        <w:t>,</w:t>
      </w:r>
      <w:r w:rsidR="00E47CB5">
        <w:rPr>
          <w:rStyle w:val="ECHRPara"/>
        </w:rPr>
        <w:t xml:space="preserve"> също</w:t>
      </w:r>
      <w:r w:rsidRPr="00CF723C">
        <w:rPr>
          <w:rStyle w:val="ECHRPara"/>
        </w:rPr>
        <w:t xml:space="preserve"> са окончателни. Решенията, че исковете за съдебен контрол са подадени извън срока обаче, подлежат на обжалване и </w:t>
      </w:r>
      <w:r w:rsidR="00E47CB5">
        <w:rPr>
          <w:rStyle w:val="ECHRPara"/>
        </w:rPr>
        <w:t>страдат от процесуален порок</w:t>
      </w:r>
      <w:r w:rsidRPr="00CF723C">
        <w:rPr>
          <w:rStyle w:val="ECHRPara"/>
        </w:rPr>
        <w:t xml:space="preserve">, тъй като при вземането на решенията предходната съдебна инстанция е </w:t>
      </w:r>
      <w:r w:rsidR="00E47CB5">
        <w:rPr>
          <w:rStyle w:val="ECHRPara"/>
        </w:rPr>
        <w:t xml:space="preserve">заседавала </w:t>
      </w:r>
      <w:r w:rsidRPr="00CF723C">
        <w:rPr>
          <w:rStyle w:val="ECHRPara"/>
        </w:rPr>
        <w:t>в състав от трима съдии</w:t>
      </w:r>
      <w:r w:rsidR="00E47CB5">
        <w:rPr>
          <w:rStyle w:val="ECHRPara"/>
        </w:rPr>
        <w:t xml:space="preserve"> вместо </w:t>
      </w:r>
      <w:r w:rsidRPr="00CF723C">
        <w:rPr>
          <w:rStyle w:val="ECHRPara"/>
        </w:rPr>
        <w:t xml:space="preserve"> от един съдия. Съответно Върховният административен съд връща делата </w:t>
      </w:r>
      <w:r w:rsidR="00E47CB5">
        <w:rPr>
          <w:rStyle w:val="ECHRPara"/>
        </w:rPr>
        <w:t xml:space="preserve">в </w:t>
      </w:r>
      <w:r w:rsidR="00E47CB5" w:rsidRPr="00CF723C">
        <w:rPr>
          <w:rStyle w:val="ECHRPara"/>
        </w:rPr>
        <w:t>тези</w:t>
      </w:r>
      <w:r w:rsidR="00E47CB5">
        <w:rPr>
          <w:rStyle w:val="ECHRPara"/>
        </w:rPr>
        <w:t xml:space="preserve"> им</w:t>
      </w:r>
      <w:r w:rsidR="00E47CB5" w:rsidRPr="00CF723C">
        <w:rPr>
          <w:rStyle w:val="ECHRPara"/>
        </w:rPr>
        <w:t xml:space="preserve"> части </w:t>
      </w:r>
      <w:r w:rsidRPr="00CF723C">
        <w:rPr>
          <w:rStyle w:val="ECHRPara"/>
        </w:rPr>
        <w:t xml:space="preserve">(вж. опр. </w:t>
      </w:r>
      <w:r w:rsidRPr="00CF723C">
        <w:rPr>
          <w:rStyle w:val="ECHRPara"/>
          <w:cs/>
        </w:rPr>
        <w:t xml:space="preserve">№ </w:t>
      </w:r>
      <w:r w:rsidRPr="00CF723C">
        <w:rPr>
          <w:rStyle w:val="ECHRPara"/>
        </w:rPr>
        <w:t xml:space="preserve">10577 от 13.10.2015 г. по адм. д. </w:t>
      </w:r>
      <w:r w:rsidRPr="00CF723C">
        <w:rPr>
          <w:rStyle w:val="ECHRPara"/>
          <w:cs/>
        </w:rPr>
        <w:t xml:space="preserve">№ </w:t>
      </w:r>
      <w:r w:rsidRPr="00CF723C">
        <w:rPr>
          <w:rStyle w:val="ECHRPara"/>
        </w:rPr>
        <w:t>10005/2015 г., ВАС, II о., и опр. </w:t>
      </w:r>
      <w:r w:rsidRPr="00CF723C">
        <w:rPr>
          <w:rStyle w:val="ECHRPara"/>
          <w:cs/>
        </w:rPr>
        <w:t>№</w:t>
      </w:r>
      <w:r w:rsidRPr="00CF723C">
        <w:rPr>
          <w:rStyle w:val="ECHRPara"/>
        </w:rPr>
        <w:t> 10968 от 21.10.2015 г. по адм. д. 11571/2015 г., ВАС, IV о.).</w:t>
      </w:r>
    </w:p>
    <w:p w:rsidR="000F0E7A" w:rsidRPr="00CF723C" w:rsidRDefault="000F0E7A" w:rsidP="000F0E7A">
      <w:pPr>
        <w:pStyle w:val="ECHRPara"/>
      </w:pPr>
      <w:r w:rsidRPr="00CF723C">
        <w:rPr>
          <w:rStyle w:val="ECHRPara"/>
        </w:rPr>
        <w:t xml:space="preserve">33.  На 8 и 9 декември 2015 г. Административен съд </w:t>
      </w:r>
      <w:r w:rsidR="002A09F9">
        <w:rPr>
          <w:rStyle w:val="ECHRPara"/>
        </w:rPr>
        <w:t>–</w:t>
      </w:r>
      <w:r w:rsidRPr="00CF723C">
        <w:rPr>
          <w:rStyle w:val="ECHRPara"/>
        </w:rPr>
        <w:t xml:space="preserve"> Благоевград, който този път заседава в състав от един съдия, отново </w:t>
      </w:r>
      <w:r w:rsidR="005653A3" w:rsidRPr="00CF723C">
        <w:rPr>
          <w:rStyle w:val="ECHRPara"/>
        </w:rPr>
        <w:t>намира</w:t>
      </w:r>
      <w:r w:rsidRPr="00CF723C">
        <w:rPr>
          <w:rStyle w:val="ECHRPara"/>
        </w:rPr>
        <w:t xml:space="preserve">, че </w:t>
      </w:r>
      <w:r w:rsidR="002A09F9">
        <w:rPr>
          <w:rStyle w:val="ECHRPara"/>
        </w:rPr>
        <w:t>исканията</w:t>
      </w:r>
      <w:r w:rsidR="002A09F9" w:rsidRPr="00CF723C">
        <w:rPr>
          <w:rStyle w:val="ECHRPara"/>
        </w:rPr>
        <w:t xml:space="preserve"> </w:t>
      </w:r>
      <w:r w:rsidRPr="00CF723C">
        <w:rPr>
          <w:rStyle w:val="ECHRPara"/>
        </w:rPr>
        <w:t>за съдебен контрол</w:t>
      </w:r>
      <w:r w:rsidR="005653A3" w:rsidRPr="00CF723C">
        <w:rPr>
          <w:rStyle w:val="ECHRPara"/>
        </w:rPr>
        <w:t xml:space="preserve"> са</w:t>
      </w:r>
      <w:r w:rsidRPr="00CF723C">
        <w:rPr>
          <w:rStyle w:val="ECHRPara"/>
        </w:rPr>
        <w:t xml:space="preserve"> подадени извън срока (вж. опр. </w:t>
      </w:r>
      <w:r w:rsidRPr="00CF723C">
        <w:rPr>
          <w:rStyle w:val="ECHRPara"/>
          <w:cs/>
        </w:rPr>
        <w:t xml:space="preserve">№ </w:t>
      </w:r>
      <w:r w:rsidRPr="00CF723C">
        <w:rPr>
          <w:rStyle w:val="ECHRPara"/>
        </w:rPr>
        <w:t xml:space="preserve">1924 от 08.12.2015 г. по адм. д. </w:t>
      </w:r>
      <w:r w:rsidRPr="00CF723C">
        <w:rPr>
          <w:rStyle w:val="ECHRPara"/>
          <w:cs/>
        </w:rPr>
        <w:t xml:space="preserve">№ </w:t>
      </w:r>
      <w:r w:rsidRPr="00CF723C">
        <w:rPr>
          <w:rStyle w:val="ECHRPara"/>
        </w:rPr>
        <w:t xml:space="preserve">862/2015 г., и опр. </w:t>
      </w:r>
      <w:r w:rsidRPr="00CF723C">
        <w:rPr>
          <w:rStyle w:val="ECHRPara"/>
          <w:cs/>
        </w:rPr>
        <w:t xml:space="preserve">№ </w:t>
      </w:r>
      <w:r w:rsidRPr="00CF723C">
        <w:rPr>
          <w:rStyle w:val="ECHRPara"/>
        </w:rPr>
        <w:t xml:space="preserve">1928 от 09.12.2015 г. по адм. д. </w:t>
      </w:r>
      <w:r w:rsidRPr="00CF723C">
        <w:rPr>
          <w:rStyle w:val="ECHRPara"/>
          <w:cs/>
        </w:rPr>
        <w:t>№</w:t>
      </w:r>
      <w:r w:rsidRPr="00CF723C">
        <w:rPr>
          <w:rStyle w:val="ECHRPara"/>
        </w:rPr>
        <w:t> 861/2015 г., АдмС-Благоевград).</w:t>
      </w:r>
    </w:p>
    <w:p w:rsidR="000F0E7A" w:rsidRPr="00CF723C" w:rsidRDefault="000F0E7A" w:rsidP="000F0E7A">
      <w:pPr>
        <w:pStyle w:val="ECHRPara"/>
      </w:pPr>
      <w:bookmarkStart w:id="27" w:name="F_enforcement_jud_rev_SAC_2_decisions"/>
      <w:r w:rsidRPr="00CF723C">
        <w:rPr>
          <w:rStyle w:val="ECHRPara"/>
        </w:rPr>
        <w:t>34</w:t>
      </w:r>
      <w:bookmarkEnd w:id="27"/>
      <w:r w:rsidRPr="00CF723C">
        <w:rPr>
          <w:rStyle w:val="ECHRPara"/>
        </w:rPr>
        <w:t xml:space="preserve">.  Г-н Стоян Айдаров и г-н Красимир Илиев обжалват. На 25 февруари 2016 г. Върховният административен съд потвърждава решението на предходната съдебна инстанция по делото на г-н Красимир Илиев (вж. опр. </w:t>
      </w:r>
      <w:r w:rsidRPr="00CF723C">
        <w:rPr>
          <w:rStyle w:val="ECHRPara"/>
          <w:cs/>
        </w:rPr>
        <w:t xml:space="preserve">№ </w:t>
      </w:r>
      <w:r w:rsidRPr="00CF723C">
        <w:rPr>
          <w:rStyle w:val="ECHRPara"/>
        </w:rPr>
        <w:t xml:space="preserve">2188 от 25.02.2015 г. по адм. д. </w:t>
      </w:r>
      <w:r w:rsidRPr="00CF723C">
        <w:rPr>
          <w:rStyle w:val="ECHRPara"/>
          <w:cs/>
        </w:rPr>
        <w:t xml:space="preserve">№ </w:t>
      </w:r>
      <w:r w:rsidRPr="00CF723C">
        <w:rPr>
          <w:rStyle w:val="ECHRPara"/>
        </w:rPr>
        <w:t xml:space="preserve">1313/2016 г., ВАС, II о.), но на 18 март 2016 г. отменя решението на предходната съдебна инстанция по делото на г-н Стоян Айдаров, като </w:t>
      </w:r>
      <w:r w:rsidR="002A09F9">
        <w:rPr>
          <w:rStyle w:val="ECHRPara"/>
        </w:rPr>
        <w:t>постановява</w:t>
      </w:r>
      <w:r w:rsidRPr="00CF723C">
        <w:rPr>
          <w:rStyle w:val="ECHRPara"/>
        </w:rPr>
        <w:t xml:space="preserve">, че той не е </w:t>
      </w:r>
      <w:r w:rsidR="002A09F9">
        <w:rPr>
          <w:rStyle w:val="ECHRPara"/>
        </w:rPr>
        <w:t xml:space="preserve">бил </w:t>
      </w:r>
      <w:r w:rsidRPr="00CF723C">
        <w:rPr>
          <w:rStyle w:val="ECHRPara"/>
        </w:rPr>
        <w:t>надлежно уведомен за изпълнението, тъй като адрес</w:t>
      </w:r>
      <w:r w:rsidR="002A09F9">
        <w:rPr>
          <w:rStyle w:val="ECHRPara"/>
        </w:rPr>
        <w:t>ът му</w:t>
      </w:r>
      <w:r w:rsidRPr="00CF723C">
        <w:rPr>
          <w:rStyle w:val="ECHRPara"/>
        </w:rPr>
        <w:t xml:space="preserve"> не е </w:t>
      </w:r>
      <w:r w:rsidR="002A09F9">
        <w:rPr>
          <w:rStyle w:val="ECHRPara"/>
        </w:rPr>
        <w:t xml:space="preserve">бил </w:t>
      </w:r>
      <w:r w:rsidRPr="00CF723C">
        <w:rPr>
          <w:rStyle w:val="ECHRPara"/>
        </w:rPr>
        <w:t xml:space="preserve">правилно изписан в писмото, с което е информиран за това (вж. опр. </w:t>
      </w:r>
      <w:r w:rsidRPr="00CF723C">
        <w:rPr>
          <w:rStyle w:val="ECHRPara"/>
          <w:cs/>
        </w:rPr>
        <w:t xml:space="preserve">№ </w:t>
      </w:r>
      <w:r w:rsidRPr="00CF723C">
        <w:rPr>
          <w:rStyle w:val="ECHRPara"/>
        </w:rPr>
        <w:t>3098 от 18.03.2015 г. по адм. д. 2796/2016 г., ВАС, IV о.).</w:t>
      </w:r>
    </w:p>
    <w:p w:rsidR="000F0E7A" w:rsidRPr="00CF723C" w:rsidRDefault="000F0E7A" w:rsidP="000F0E7A">
      <w:pPr>
        <w:pStyle w:val="ECHRPara"/>
      </w:pPr>
      <w:bookmarkStart w:id="28" w:name="F_enforcement_jud_rev_BAC_remittal_proc"/>
      <w:r w:rsidRPr="00CF723C">
        <w:rPr>
          <w:rStyle w:val="ECHRPara"/>
        </w:rPr>
        <w:t>35</w:t>
      </w:r>
      <w:bookmarkEnd w:id="28"/>
      <w:r w:rsidRPr="00CF723C">
        <w:rPr>
          <w:rStyle w:val="ECHRPara"/>
        </w:rPr>
        <w:t xml:space="preserve">.  След връщането Административен съд </w:t>
      </w:r>
      <w:r w:rsidR="002A09F9">
        <w:rPr>
          <w:rStyle w:val="ECHRPara"/>
        </w:rPr>
        <w:t>–</w:t>
      </w:r>
      <w:r w:rsidRPr="00CF723C">
        <w:rPr>
          <w:rStyle w:val="ECHRPara"/>
        </w:rPr>
        <w:t xml:space="preserve"> Благоевград отхвърля </w:t>
      </w:r>
      <w:r w:rsidR="005D134D">
        <w:rPr>
          <w:rStyle w:val="ECHRPara"/>
        </w:rPr>
        <w:t>оплакванията</w:t>
      </w:r>
      <w:r w:rsidR="005D134D" w:rsidRPr="00CF723C">
        <w:rPr>
          <w:rStyle w:val="ECHRPara"/>
        </w:rPr>
        <w:t xml:space="preserve"> </w:t>
      </w:r>
      <w:r w:rsidRPr="00CF723C">
        <w:rPr>
          <w:rStyle w:val="ECHRPara"/>
        </w:rPr>
        <w:t xml:space="preserve">на г-н Стоян Айдаров по същество с решение от 24 март 2016 г. Той постановява наред с другото, че принципът на пропорционалност не се прилага за </w:t>
      </w:r>
      <w:r w:rsidR="005D134D">
        <w:rPr>
          <w:rStyle w:val="ECHRPara"/>
        </w:rPr>
        <w:t>премахването</w:t>
      </w:r>
      <w:r w:rsidR="005D134D" w:rsidRPr="00CF723C">
        <w:rPr>
          <w:rStyle w:val="ECHRPara"/>
        </w:rPr>
        <w:t xml:space="preserve"> </w:t>
      </w:r>
      <w:r w:rsidRPr="00CF723C">
        <w:rPr>
          <w:rStyle w:val="ECHRPara"/>
        </w:rPr>
        <w:t xml:space="preserve">на незаконен строеж, освен ако заповедта за разрушаване не засяга само част от </w:t>
      </w:r>
      <w:r w:rsidR="005D134D">
        <w:rPr>
          <w:rStyle w:val="ECHRPara"/>
        </w:rPr>
        <w:t>строежа</w:t>
      </w:r>
      <w:r w:rsidRPr="00CF723C">
        <w:rPr>
          <w:rStyle w:val="ECHRPara"/>
        </w:rPr>
        <w:t xml:space="preserve">, и че е без значение колко души живеят в сградата. Разрушаването не представлява нечовешко или унизително отнасяне или неоправдана намеса в правото на неприкосновеност на дома. Хората, които нямат </w:t>
      </w:r>
      <w:r w:rsidRPr="00CF723C">
        <w:rPr>
          <w:rStyle w:val="ECHRPara"/>
        </w:rPr>
        <w:lastRenderedPageBreak/>
        <w:t xml:space="preserve">дом, могат да наемат жилище или да го построят по законен начин. Никой не може да извлича права от собственото си </w:t>
      </w:r>
      <w:r w:rsidR="005D134D">
        <w:rPr>
          <w:rStyle w:val="ECHRPara"/>
        </w:rPr>
        <w:t>противоправно</w:t>
      </w:r>
      <w:r w:rsidR="005D134D" w:rsidRPr="00CF723C">
        <w:rPr>
          <w:rStyle w:val="ECHRPara"/>
        </w:rPr>
        <w:t xml:space="preserve"> </w:t>
      </w:r>
      <w:r w:rsidRPr="00CF723C">
        <w:rPr>
          <w:rStyle w:val="ECHRPara"/>
        </w:rPr>
        <w:t xml:space="preserve">поведение (вж. реш. </w:t>
      </w:r>
      <w:r w:rsidRPr="00CF723C">
        <w:rPr>
          <w:rStyle w:val="ECHRPara"/>
          <w:cs/>
        </w:rPr>
        <w:t xml:space="preserve">№ </w:t>
      </w:r>
      <w:r w:rsidRPr="00CF723C">
        <w:rPr>
          <w:rStyle w:val="ECHRPara"/>
        </w:rPr>
        <w:t xml:space="preserve">441 от 24.03.2016 г. по адм. д. </w:t>
      </w:r>
      <w:r w:rsidRPr="00CF723C">
        <w:rPr>
          <w:rStyle w:val="ECHRPara"/>
          <w:cs/>
        </w:rPr>
        <w:t>№</w:t>
      </w:r>
      <w:r w:rsidRPr="00CF723C">
        <w:rPr>
          <w:rStyle w:val="ECHRPara"/>
        </w:rPr>
        <w:t> 861/2015 г.,АдмС-Благоевград). Това решение не подлежи на обжалване (вж. параграф 41 по-долу).</w:t>
      </w:r>
    </w:p>
    <w:p w:rsidR="000F0E7A" w:rsidRPr="00CF723C" w:rsidRDefault="000F0E7A" w:rsidP="000F0E7A">
      <w:pPr>
        <w:pStyle w:val="ECHRHeading4"/>
      </w:pPr>
      <w:r w:rsidRPr="00CF723C">
        <w:rPr>
          <w:rStyle w:val="ECHRHeading4"/>
        </w:rPr>
        <w:t xml:space="preserve">(в) Междувременни </w:t>
      </w:r>
      <w:r w:rsidR="005D134D">
        <w:rPr>
          <w:rStyle w:val="ECHRHeading4"/>
        </w:rPr>
        <w:t>развития</w:t>
      </w:r>
      <w:r w:rsidR="005D134D" w:rsidRPr="00CF723C">
        <w:rPr>
          <w:rStyle w:val="ECHRHeading4"/>
        </w:rPr>
        <w:t xml:space="preserve"> </w:t>
      </w:r>
    </w:p>
    <w:p w:rsidR="000F0E7A" w:rsidRPr="00CF723C" w:rsidRDefault="000F0E7A" w:rsidP="000F0E7A">
      <w:pPr>
        <w:pStyle w:val="ECHRPara"/>
      </w:pPr>
      <w:bookmarkStart w:id="29" w:name="F_enforcement_letters_postponement"/>
      <w:r w:rsidRPr="00CF723C">
        <w:rPr>
          <w:rStyle w:val="ECHRPara"/>
        </w:rPr>
        <w:t>36</w:t>
      </w:r>
      <w:bookmarkEnd w:id="29"/>
      <w:r w:rsidRPr="00CF723C">
        <w:rPr>
          <w:rStyle w:val="ECHRPara"/>
        </w:rPr>
        <w:t>.  Междувременно</w:t>
      </w:r>
      <w:r w:rsidR="005D134D">
        <w:rPr>
          <w:rStyle w:val="ECHRPara"/>
        </w:rPr>
        <w:t>,</w:t>
      </w:r>
      <w:r w:rsidRPr="00CF723C">
        <w:rPr>
          <w:rStyle w:val="ECHRPara"/>
        </w:rPr>
        <w:t xml:space="preserve"> на 13 юли 2015 г., позовавайки се на молба на жалбоподателите за определяне на привременни мерки съгласно Правило 39 от Правилника на Съда и на искане за информация, изпратено от Съда във връзка с тази молба, Дирекцията за национален строителен контрол решава да отложи изпълнението на двете заповеди за разрушаване до края на юли 2015 г.</w:t>
      </w:r>
    </w:p>
    <w:p w:rsidR="000F0E7A" w:rsidRPr="00CF723C" w:rsidRDefault="000F0E7A" w:rsidP="000F0E7A">
      <w:pPr>
        <w:pStyle w:val="ECHRHeading4"/>
      </w:pPr>
      <w:r w:rsidRPr="00CF723C">
        <w:rPr>
          <w:rStyle w:val="ECHRHeading4"/>
        </w:rPr>
        <w:t>(г) Второ производство за съдебен контрол на</w:t>
      </w:r>
      <w:r w:rsidR="00CB44EE">
        <w:rPr>
          <w:rStyle w:val="ECHRHeading4"/>
        </w:rPr>
        <w:t>д</w:t>
      </w:r>
      <w:r w:rsidRPr="00CF723C">
        <w:rPr>
          <w:rStyle w:val="ECHRHeading4"/>
        </w:rPr>
        <w:t xml:space="preserve"> изпълнението на заповедите за </w:t>
      </w:r>
      <w:r w:rsidR="00CB44EE">
        <w:rPr>
          <w:rStyle w:val="ECHRHeading4"/>
        </w:rPr>
        <w:t>премахване</w:t>
      </w:r>
    </w:p>
    <w:p w:rsidR="000F0E7A" w:rsidRPr="00CF723C" w:rsidRDefault="000F0E7A" w:rsidP="000F0E7A">
      <w:pPr>
        <w:pStyle w:val="ECHRPara"/>
      </w:pPr>
      <w:bookmarkStart w:id="30" w:name="F_enforcement_letters_postponement_jud_r"/>
      <w:r w:rsidRPr="00CF723C">
        <w:rPr>
          <w:rStyle w:val="ECHRPara"/>
        </w:rPr>
        <w:t>37</w:t>
      </w:r>
      <w:bookmarkEnd w:id="30"/>
      <w:r w:rsidRPr="00CF723C">
        <w:rPr>
          <w:rStyle w:val="ECHRPara"/>
        </w:rPr>
        <w:t xml:space="preserve">.  На 20 юли 2015 г. г-н Стоян Айдаров и г-н Красимир Илиев </w:t>
      </w:r>
      <w:r w:rsidR="00CB44EE">
        <w:rPr>
          <w:rStyle w:val="ECHRPara"/>
        </w:rPr>
        <w:t xml:space="preserve"> обжалват пред съд </w:t>
      </w:r>
      <w:r w:rsidRPr="00CF723C">
        <w:rPr>
          <w:rStyle w:val="ECHRPara"/>
        </w:rPr>
        <w:t xml:space="preserve">писмата, с които са информирани за това отлагане. На 22 юли 2015 г. Административен съд </w:t>
      </w:r>
      <w:r w:rsidR="00CB44EE">
        <w:rPr>
          <w:rStyle w:val="ECHRPara"/>
        </w:rPr>
        <w:t>–</w:t>
      </w:r>
      <w:r w:rsidRPr="00CF723C">
        <w:rPr>
          <w:rStyle w:val="ECHRPara"/>
        </w:rPr>
        <w:t xml:space="preserve"> Благоевград </w:t>
      </w:r>
      <w:r w:rsidR="005653A3" w:rsidRPr="00CF723C">
        <w:rPr>
          <w:rStyle w:val="ECHRPara"/>
        </w:rPr>
        <w:t>намира</w:t>
      </w:r>
      <w:r w:rsidRPr="00CF723C">
        <w:rPr>
          <w:rStyle w:val="ECHRPara"/>
        </w:rPr>
        <w:t>, че писмата не представляват изпълнителн</w:t>
      </w:r>
      <w:r w:rsidR="00CB44EE">
        <w:rPr>
          <w:rStyle w:val="ECHRPara"/>
        </w:rPr>
        <w:t>и</w:t>
      </w:r>
      <w:r w:rsidRPr="00CF723C">
        <w:rPr>
          <w:rStyle w:val="ECHRPara"/>
        </w:rPr>
        <w:t xml:space="preserve"> м</w:t>
      </w:r>
      <w:r w:rsidR="00CB44EE">
        <w:rPr>
          <w:rStyle w:val="ECHRPara"/>
        </w:rPr>
        <w:t>е</w:t>
      </w:r>
      <w:r w:rsidRPr="00CF723C">
        <w:rPr>
          <w:rStyle w:val="ECHRPara"/>
        </w:rPr>
        <w:t>рк</w:t>
      </w:r>
      <w:r w:rsidR="00CB44EE">
        <w:rPr>
          <w:rStyle w:val="ECHRPara"/>
        </w:rPr>
        <w:t>и</w:t>
      </w:r>
      <w:r w:rsidRPr="00CF723C">
        <w:rPr>
          <w:rStyle w:val="ECHRPara"/>
        </w:rPr>
        <w:t>, подлежащ</w:t>
      </w:r>
      <w:r w:rsidR="00CB44EE">
        <w:rPr>
          <w:rStyle w:val="ECHRPara"/>
        </w:rPr>
        <w:t>и</w:t>
      </w:r>
      <w:r w:rsidRPr="00CF723C">
        <w:rPr>
          <w:rStyle w:val="ECHRPara"/>
        </w:rPr>
        <w:t xml:space="preserve"> на съдебен контрол, и обявява </w:t>
      </w:r>
      <w:r w:rsidR="00CB44EE">
        <w:rPr>
          <w:rStyle w:val="ECHRPara"/>
        </w:rPr>
        <w:t>жалбите</w:t>
      </w:r>
      <w:r w:rsidR="00CB44EE" w:rsidRPr="00CF723C">
        <w:rPr>
          <w:rStyle w:val="ECHRPara"/>
        </w:rPr>
        <w:t xml:space="preserve"> </w:t>
      </w:r>
      <w:r w:rsidRPr="00CF723C">
        <w:rPr>
          <w:rStyle w:val="ECHRPara"/>
        </w:rPr>
        <w:t xml:space="preserve">за недопустими (вж. опр. </w:t>
      </w:r>
      <w:r w:rsidRPr="00CF723C">
        <w:rPr>
          <w:rStyle w:val="ECHRPara"/>
          <w:cs/>
        </w:rPr>
        <w:t xml:space="preserve">№ </w:t>
      </w:r>
      <w:r w:rsidRPr="00CF723C">
        <w:rPr>
          <w:rStyle w:val="ECHRPara"/>
        </w:rPr>
        <w:t xml:space="preserve">1234 от 22.07.2015 г. по адм. д. </w:t>
      </w:r>
      <w:r w:rsidRPr="00CF723C">
        <w:rPr>
          <w:rStyle w:val="ECHRPara"/>
          <w:cs/>
        </w:rPr>
        <w:t xml:space="preserve">№ </w:t>
      </w:r>
      <w:r w:rsidRPr="00CF723C">
        <w:rPr>
          <w:rStyle w:val="ECHRPara"/>
        </w:rPr>
        <w:t xml:space="preserve">560/2015 г., и опр. </w:t>
      </w:r>
      <w:r w:rsidRPr="00CF723C">
        <w:rPr>
          <w:rStyle w:val="ECHRPara"/>
          <w:cs/>
        </w:rPr>
        <w:t xml:space="preserve">№ </w:t>
      </w:r>
      <w:r w:rsidRPr="00CF723C">
        <w:rPr>
          <w:rStyle w:val="ECHRPara"/>
        </w:rPr>
        <w:t xml:space="preserve">1238 от 22.07.2015 г. по адм. д. </w:t>
      </w:r>
      <w:r w:rsidRPr="00CF723C">
        <w:rPr>
          <w:rStyle w:val="ECHRPara"/>
          <w:cs/>
        </w:rPr>
        <w:t xml:space="preserve">№ </w:t>
      </w:r>
      <w:r w:rsidRPr="00CF723C">
        <w:rPr>
          <w:rStyle w:val="ECHRPara"/>
        </w:rPr>
        <w:t xml:space="preserve">559/2015 г., АдмС-Благоевград). Г-н Стоян Айдаров и г-н Красимир Илиев обжалват. На 15 и 16 октомври 2015 г. Върховният административен съд отменя тези </w:t>
      </w:r>
      <w:r w:rsidR="00CB44EE">
        <w:rPr>
          <w:rStyle w:val="ECHRPara"/>
        </w:rPr>
        <w:t>определения</w:t>
      </w:r>
      <w:r w:rsidR="00CB44EE" w:rsidRPr="00CF723C">
        <w:rPr>
          <w:rStyle w:val="ECHRPara"/>
        </w:rPr>
        <w:t xml:space="preserve"> </w:t>
      </w:r>
      <w:r w:rsidRPr="00CF723C">
        <w:rPr>
          <w:rStyle w:val="ECHRPara"/>
        </w:rPr>
        <w:t xml:space="preserve">и връща делата, тъй като </w:t>
      </w:r>
      <w:r w:rsidR="005653A3" w:rsidRPr="00CF723C">
        <w:rPr>
          <w:rStyle w:val="ECHRPara"/>
        </w:rPr>
        <w:t>намира</w:t>
      </w:r>
      <w:r w:rsidRPr="00CF723C">
        <w:rPr>
          <w:rStyle w:val="ECHRPara"/>
        </w:rPr>
        <w:t>, че в нарушение на процедурни</w:t>
      </w:r>
      <w:r w:rsidR="00CB44EE">
        <w:rPr>
          <w:rStyle w:val="ECHRPara"/>
        </w:rPr>
        <w:t>те</w:t>
      </w:r>
      <w:r w:rsidRPr="00CF723C">
        <w:rPr>
          <w:rStyle w:val="ECHRPara"/>
        </w:rPr>
        <w:t xml:space="preserve"> </w:t>
      </w:r>
      <w:r w:rsidR="00CB44EE">
        <w:rPr>
          <w:rStyle w:val="ECHRPara"/>
        </w:rPr>
        <w:t>правила</w:t>
      </w:r>
      <w:r w:rsidRPr="00CF723C">
        <w:rPr>
          <w:rStyle w:val="ECHRPara"/>
        </w:rPr>
        <w:t>, предходната съдебна инстанция</w:t>
      </w:r>
      <w:r w:rsidR="00CB44EE">
        <w:rPr>
          <w:rStyle w:val="ECHRPara"/>
        </w:rPr>
        <w:t xml:space="preserve"> е</w:t>
      </w:r>
      <w:r w:rsidRPr="00CF723C">
        <w:rPr>
          <w:rStyle w:val="ECHRPara"/>
        </w:rPr>
        <w:t xml:space="preserve"> заседава</w:t>
      </w:r>
      <w:r w:rsidR="00CB44EE">
        <w:rPr>
          <w:rStyle w:val="ECHRPara"/>
        </w:rPr>
        <w:t>ла</w:t>
      </w:r>
      <w:r w:rsidRPr="00CF723C">
        <w:rPr>
          <w:rStyle w:val="ECHRPara"/>
        </w:rPr>
        <w:t xml:space="preserve"> в състав от трима съдии, а</w:t>
      </w:r>
      <w:r w:rsidR="00CB44EE">
        <w:rPr>
          <w:rStyle w:val="ECHRPara"/>
        </w:rPr>
        <w:t xml:space="preserve"> е</w:t>
      </w:r>
      <w:r w:rsidRPr="00CF723C">
        <w:rPr>
          <w:rStyle w:val="ECHRPara"/>
        </w:rPr>
        <w:t xml:space="preserve"> трябва</w:t>
      </w:r>
      <w:r w:rsidR="00CB44EE">
        <w:rPr>
          <w:rStyle w:val="ECHRPara"/>
        </w:rPr>
        <w:t>ло</w:t>
      </w:r>
      <w:r w:rsidRPr="00CF723C">
        <w:rPr>
          <w:rStyle w:val="ECHRPara"/>
        </w:rPr>
        <w:t xml:space="preserve"> да заседава в състав от един съдия. (вж. опр. </w:t>
      </w:r>
      <w:r w:rsidRPr="00CF723C">
        <w:rPr>
          <w:rStyle w:val="ECHRPara"/>
          <w:cs/>
        </w:rPr>
        <w:t xml:space="preserve">№ </w:t>
      </w:r>
      <w:r w:rsidRPr="00CF723C">
        <w:rPr>
          <w:rStyle w:val="ECHRPara"/>
        </w:rPr>
        <w:t xml:space="preserve">10735 от 15.10.2015 г. по адм. д. </w:t>
      </w:r>
      <w:r w:rsidRPr="00CF723C">
        <w:rPr>
          <w:rStyle w:val="ECHRPara"/>
          <w:cs/>
        </w:rPr>
        <w:t xml:space="preserve">№ </w:t>
      </w:r>
      <w:r w:rsidRPr="00CF723C">
        <w:rPr>
          <w:rStyle w:val="ECHRPara"/>
        </w:rPr>
        <w:t xml:space="preserve">11498/2015 г., ВАС, II о., и опр. </w:t>
      </w:r>
      <w:r w:rsidRPr="00CF723C">
        <w:rPr>
          <w:rStyle w:val="ECHRPara"/>
          <w:cs/>
        </w:rPr>
        <w:t xml:space="preserve">№ </w:t>
      </w:r>
      <w:r w:rsidRPr="00CF723C">
        <w:rPr>
          <w:rStyle w:val="ECHRPara"/>
        </w:rPr>
        <w:t xml:space="preserve">10797 от 16.10.2015 г. по адм. д. </w:t>
      </w:r>
      <w:r w:rsidRPr="00CF723C">
        <w:rPr>
          <w:rStyle w:val="ECHRPara"/>
          <w:cs/>
        </w:rPr>
        <w:t xml:space="preserve">№ </w:t>
      </w:r>
      <w:r w:rsidRPr="00CF723C">
        <w:rPr>
          <w:rStyle w:val="ECHRPara"/>
        </w:rPr>
        <w:t xml:space="preserve">11497/2015 г., ВАС, II о.). Административен съд </w:t>
      </w:r>
      <w:r w:rsidR="00CB44EE">
        <w:rPr>
          <w:rStyle w:val="ECHRPara"/>
        </w:rPr>
        <w:t>–</w:t>
      </w:r>
      <w:r w:rsidRPr="00CF723C">
        <w:rPr>
          <w:rStyle w:val="ECHRPara"/>
        </w:rPr>
        <w:t xml:space="preserve"> Благоевград, този път заседава</w:t>
      </w:r>
      <w:r w:rsidR="00CB44EE">
        <w:rPr>
          <w:rStyle w:val="ECHRPara"/>
        </w:rPr>
        <w:t>щ</w:t>
      </w:r>
      <w:r w:rsidRPr="00CF723C">
        <w:rPr>
          <w:rStyle w:val="ECHRPara"/>
        </w:rPr>
        <w:t xml:space="preserve"> в състав от един съдия, отново постановява, че тези писма не представляват изпълнителн</w:t>
      </w:r>
      <w:r w:rsidR="00CB44EE">
        <w:rPr>
          <w:rStyle w:val="ECHRPara"/>
        </w:rPr>
        <w:t>и</w:t>
      </w:r>
      <w:r w:rsidRPr="00CF723C">
        <w:rPr>
          <w:rStyle w:val="ECHRPara"/>
        </w:rPr>
        <w:t xml:space="preserve"> </w:t>
      </w:r>
      <w:r w:rsidR="00CB44EE">
        <w:rPr>
          <w:rStyle w:val="ECHRPara"/>
        </w:rPr>
        <w:t>мерки</w:t>
      </w:r>
      <w:r w:rsidRPr="00CF723C">
        <w:rPr>
          <w:rStyle w:val="ECHRPara"/>
        </w:rPr>
        <w:t>, подлежащ</w:t>
      </w:r>
      <w:r w:rsidR="00CB44EE">
        <w:rPr>
          <w:rStyle w:val="ECHRPara"/>
        </w:rPr>
        <w:t>и</w:t>
      </w:r>
      <w:r w:rsidRPr="00CF723C">
        <w:rPr>
          <w:rStyle w:val="ECHRPara"/>
        </w:rPr>
        <w:t xml:space="preserve"> на съдебен контрол (вж. опр. </w:t>
      </w:r>
      <w:r w:rsidRPr="00CF723C">
        <w:rPr>
          <w:rStyle w:val="ECHRPara"/>
          <w:cs/>
        </w:rPr>
        <w:t xml:space="preserve">№ </w:t>
      </w:r>
      <w:r w:rsidRPr="00CF723C">
        <w:rPr>
          <w:rStyle w:val="ECHRPara"/>
        </w:rPr>
        <w:t xml:space="preserve">1541 от 20.10.2015 г., по адм. д. </w:t>
      </w:r>
      <w:r w:rsidRPr="00CF723C">
        <w:rPr>
          <w:rStyle w:val="ECHRPara"/>
          <w:cs/>
        </w:rPr>
        <w:t xml:space="preserve">№ </w:t>
      </w:r>
      <w:r w:rsidRPr="00CF723C">
        <w:rPr>
          <w:rStyle w:val="ECHRPara"/>
        </w:rPr>
        <w:t xml:space="preserve">760/2015 г., и опр. </w:t>
      </w:r>
      <w:r w:rsidRPr="00CF723C">
        <w:rPr>
          <w:rStyle w:val="ECHRPara"/>
          <w:cs/>
        </w:rPr>
        <w:t xml:space="preserve">№ </w:t>
      </w:r>
      <w:r w:rsidRPr="00CF723C">
        <w:rPr>
          <w:rStyle w:val="ECHRPara"/>
        </w:rPr>
        <w:t xml:space="preserve">1560 от 22.10.2015 г. по адм. д. </w:t>
      </w:r>
      <w:r w:rsidRPr="00CF723C">
        <w:rPr>
          <w:rStyle w:val="ECHRPara"/>
          <w:cs/>
        </w:rPr>
        <w:t xml:space="preserve">№ </w:t>
      </w:r>
      <w:r w:rsidRPr="00CF723C">
        <w:rPr>
          <w:rStyle w:val="ECHRPara"/>
        </w:rPr>
        <w:t xml:space="preserve">769/2015 г., АдмС-Благоевград). </w:t>
      </w:r>
      <w:r w:rsidR="00CB44EE">
        <w:rPr>
          <w:rStyle w:val="ECHRPara"/>
        </w:rPr>
        <w:t>Определенията</w:t>
      </w:r>
      <w:r w:rsidR="00CB44EE" w:rsidRPr="00CF723C">
        <w:rPr>
          <w:rStyle w:val="ECHRPara"/>
        </w:rPr>
        <w:t xml:space="preserve"> </w:t>
      </w:r>
      <w:r w:rsidRPr="00CF723C">
        <w:rPr>
          <w:rStyle w:val="ECHRPara"/>
        </w:rPr>
        <w:t xml:space="preserve">му са потвърдени от Върховния административен съд на 1 и 3 февруари 2016 г. (вж. опр. </w:t>
      </w:r>
      <w:r w:rsidRPr="00CF723C">
        <w:rPr>
          <w:rStyle w:val="ECHRPara"/>
          <w:cs/>
        </w:rPr>
        <w:t xml:space="preserve">№ </w:t>
      </w:r>
      <w:r w:rsidRPr="00CF723C">
        <w:rPr>
          <w:rStyle w:val="ECHRPara"/>
        </w:rPr>
        <w:t xml:space="preserve">1004 от 01.02.2016 г. по адм. д. </w:t>
      </w:r>
      <w:r w:rsidRPr="00CF723C">
        <w:rPr>
          <w:rStyle w:val="ECHRPara"/>
          <w:cs/>
        </w:rPr>
        <w:t>№</w:t>
      </w:r>
      <w:r w:rsidRPr="00CF723C">
        <w:rPr>
          <w:rStyle w:val="ECHRPara"/>
        </w:rPr>
        <w:t xml:space="preserve"> 14276/2015 г., ВАС, II о., и опр. </w:t>
      </w:r>
      <w:r w:rsidRPr="00CF723C">
        <w:rPr>
          <w:rStyle w:val="ECHRPara"/>
          <w:cs/>
        </w:rPr>
        <w:t xml:space="preserve">№ </w:t>
      </w:r>
      <w:r w:rsidRPr="00CF723C">
        <w:rPr>
          <w:rStyle w:val="ECHRPara"/>
        </w:rPr>
        <w:t>1099 от 03.02.2016 г. по адм. д. 14261/2015 г., ВАС, IV о.).</w:t>
      </w:r>
    </w:p>
    <w:p w:rsidR="000F0E7A" w:rsidRPr="00CF723C" w:rsidRDefault="000F0E7A" w:rsidP="000F0E7A">
      <w:pPr>
        <w:pStyle w:val="ECHRHeading4"/>
      </w:pPr>
      <w:r w:rsidRPr="00CF723C">
        <w:rPr>
          <w:rStyle w:val="ECHRHeading4"/>
        </w:rPr>
        <w:t xml:space="preserve">(д) Междувременни и последващи </w:t>
      </w:r>
      <w:r w:rsidR="00CB44EE">
        <w:rPr>
          <w:rStyle w:val="ECHRHeading4"/>
        </w:rPr>
        <w:t>развития</w:t>
      </w:r>
      <w:r w:rsidR="00CB44EE" w:rsidRPr="00CF723C">
        <w:rPr>
          <w:rStyle w:val="ECHRHeading4"/>
        </w:rPr>
        <w:t xml:space="preserve"> </w:t>
      </w:r>
      <w:r w:rsidRPr="00CF723C">
        <w:rPr>
          <w:rStyle w:val="ECHRHeading4"/>
        </w:rPr>
        <w:t>в случаите на жалбоподателите</w:t>
      </w:r>
    </w:p>
    <w:p w:rsidR="000F0E7A" w:rsidRPr="00CF723C" w:rsidRDefault="000F0E7A" w:rsidP="000F0E7A">
      <w:pPr>
        <w:pStyle w:val="ECHRPara"/>
      </w:pPr>
      <w:bookmarkStart w:id="31" w:name="F_enforcement_postponement_August_2015"/>
      <w:r w:rsidRPr="00CF723C">
        <w:rPr>
          <w:rStyle w:val="ECHRPara"/>
        </w:rPr>
        <w:t>38</w:t>
      </w:r>
      <w:bookmarkEnd w:id="31"/>
      <w:r w:rsidRPr="00CF723C">
        <w:rPr>
          <w:rStyle w:val="ECHRPara"/>
        </w:rPr>
        <w:t xml:space="preserve">.  Междувременно органите за строителен контрол отлагат изпълнението на двете заповеди за разрушаване до края на август 2015 </w:t>
      </w:r>
      <w:r w:rsidRPr="00CF723C">
        <w:rPr>
          <w:rStyle w:val="ECHRPara"/>
        </w:rPr>
        <w:lastRenderedPageBreak/>
        <w:t xml:space="preserve">г., а след това до края на октомври 2015 г., на основание, че не </w:t>
      </w:r>
      <w:r w:rsidR="00CB44EE">
        <w:rPr>
          <w:rStyle w:val="ECHRPara"/>
        </w:rPr>
        <w:t>е</w:t>
      </w:r>
      <w:r w:rsidR="00CB44EE" w:rsidRPr="00CF723C">
        <w:rPr>
          <w:rStyle w:val="ECHRPara"/>
        </w:rPr>
        <w:t xml:space="preserve"> </w:t>
      </w:r>
      <w:r w:rsidRPr="00CF723C">
        <w:rPr>
          <w:rStyle w:val="ECHRPara"/>
        </w:rPr>
        <w:t>намерен</w:t>
      </w:r>
      <w:r w:rsidR="00CB44EE">
        <w:rPr>
          <w:rStyle w:val="ECHRPara"/>
        </w:rPr>
        <w:t>о</w:t>
      </w:r>
      <w:r w:rsidRPr="00CF723C">
        <w:rPr>
          <w:rStyle w:val="ECHRPara"/>
        </w:rPr>
        <w:t xml:space="preserve"> алтернативн</w:t>
      </w:r>
      <w:r w:rsidR="00CB44EE">
        <w:rPr>
          <w:rStyle w:val="ECHRPara"/>
        </w:rPr>
        <w:t>о</w:t>
      </w:r>
      <w:r w:rsidRPr="00CF723C">
        <w:rPr>
          <w:rStyle w:val="ECHRPara"/>
        </w:rPr>
        <w:t xml:space="preserve"> настаняване на жалбоподателите.</w:t>
      </w:r>
    </w:p>
    <w:p w:rsidR="000F0E7A" w:rsidRPr="00CF723C" w:rsidRDefault="000F0E7A" w:rsidP="000F0E7A">
      <w:pPr>
        <w:pStyle w:val="ECHRPara"/>
      </w:pPr>
      <w:bookmarkStart w:id="32" w:name="F_enforcement_Aydarovi_demolition"/>
      <w:r w:rsidRPr="00CF723C">
        <w:rPr>
          <w:rStyle w:val="ECHRPara"/>
        </w:rPr>
        <w:t>39</w:t>
      </w:r>
      <w:bookmarkEnd w:id="32"/>
      <w:r w:rsidRPr="00CF723C">
        <w:rPr>
          <w:rStyle w:val="ECHRPara"/>
        </w:rPr>
        <w:t xml:space="preserve">.  На 7 септември 2015 г. обаче къщата, в която живее семейство Айдарови, е разрушена. Семейство Айдарови заявяват, че са информирани за разрушаването само няколко минути преди то да се </w:t>
      </w:r>
      <w:r w:rsidR="003D261E">
        <w:rPr>
          <w:rStyle w:val="ECHRPara"/>
        </w:rPr>
        <w:t>състои</w:t>
      </w:r>
      <w:r w:rsidRPr="00CF723C">
        <w:rPr>
          <w:rStyle w:val="ECHRPara"/>
        </w:rPr>
        <w:t>, и че след това прекар</w:t>
      </w:r>
      <w:r w:rsidR="005653A3" w:rsidRPr="00CF723C">
        <w:rPr>
          <w:rStyle w:val="ECHRPara"/>
        </w:rPr>
        <w:t>ват</w:t>
      </w:r>
      <w:r w:rsidRPr="00CF723C">
        <w:rPr>
          <w:rStyle w:val="ECHRPara"/>
        </w:rPr>
        <w:t xml:space="preserve"> няколко вечери на открито, докато не са настанени в дома на майката на г-жа Айдарова. Те не предоставят допълнителни подробности. От документите по делото става ясно, че по време на разрушаването най-малкото дете на семейството, което не е жалбоподател в настоящото производство, е </w:t>
      </w:r>
      <w:r w:rsidR="003D261E">
        <w:rPr>
          <w:rStyle w:val="ECHRPara"/>
        </w:rPr>
        <w:t xml:space="preserve">било </w:t>
      </w:r>
      <w:r w:rsidRPr="00CF723C">
        <w:rPr>
          <w:rStyle w:val="ECHRPara"/>
        </w:rPr>
        <w:t>на седемнадесет дни (вж. параграф 5 по-горе).</w:t>
      </w:r>
    </w:p>
    <w:p w:rsidR="000F0E7A" w:rsidRPr="00CF723C" w:rsidRDefault="000F0E7A" w:rsidP="000F0E7A">
      <w:pPr>
        <w:pStyle w:val="ECHRPara"/>
      </w:pPr>
      <w:bookmarkStart w:id="33" w:name="F_enforcement_Ilievi_register"/>
      <w:r w:rsidRPr="00CF723C">
        <w:rPr>
          <w:rStyle w:val="ECHRPara"/>
        </w:rPr>
        <w:t>40</w:t>
      </w:r>
      <w:bookmarkEnd w:id="33"/>
      <w:r w:rsidRPr="00CF723C">
        <w:rPr>
          <w:rStyle w:val="ECHRPara"/>
        </w:rPr>
        <w:t xml:space="preserve">.  Съгласно регистър, </w:t>
      </w:r>
      <w:r w:rsidR="000B4213">
        <w:rPr>
          <w:rStyle w:val="ECHRPara"/>
        </w:rPr>
        <w:t>достъпен</w:t>
      </w:r>
      <w:r w:rsidR="000B4213" w:rsidRPr="00CF723C">
        <w:rPr>
          <w:rStyle w:val="ECHRPara"/>
        </w:rPr>
        <w:t xml:space="preserve"> </w:t>
      </w:r>
      <w:r w:rsidRPr="00CF723C">
        <w:rPr>
          <w:rStyle w:val="ECHRPara"/>
        </w:rPr>
        <w:t>на уебсайта на Дирекцията за национален строителен контрол на 24 септември 2018 г., заповедта за разрушаване на къщата, в която живее семейство Илиеви, все още не е изпълнена, тъй като въпросът е официално отложен до края на март 2018 г. Нейното изпълнение преди това е отложено до края на ноември 2015 г., след това до края на януари, април, юни и септември 2016 г., а след това до края на януари, май, юни, юли, август и октомври 2017 г.</w:t>
      </w:r>
    </w:p>
    <w:p w:rsidR="000F0E7A" w:rsidRPr="00CF723C" w:rsidRDefault="000F0E7A" w:rsidP="000F0E7A">
      <w:pPr>
        <w:pStyle w:val="ECHRHeading2"/>
      </w:pPr>
      <w:r w:rsidRPr="00CF723C">
        <w:rPr>
          <w:rStyle w:val="ECHRHeading2"/>
        </w:rPr>
        <w:t>Б. Приложимо вътрешно право и практика</w:t>
      </w:r>
    </w:p>
    <w:p w:rsidR="000F0E7A" w:rsidRPr="00CF723C" w:rsidRDefault="000F0E7A" w:rsidP="000F0E7A">
      <w:pPr>
        <w:pStyle w:val="ECHRHeading3"/>
      </w:pPr>
      <w:r w:rsidRPr="00CF723C">
        <w:rPr>
          <w:rStyle w:val="ECHRHeading3"/>
        </w:rPr>
        <w:t>1.  Незаконни строежи и тяхното разрушаване</w:t>
      </w:r>
    </w:p>
    <w:p w:rsidR="000F0E7A" w:rsidRPr="00CF723C" w:rsidRDefault="000F0E7A" w:rsidP="000F0E7A">
      <w:pPr>
        <w:pStyle w:val="ECHRPara"/>
      </w:pPr>
      <w:bookmarkStart w:id="34" w:name="RDL_Ivanova_Cherkezov"/>
      <w:r w:rsidRPr="00CF723C">
        <w:rPr>
          <w:rStyle w:val="ECHRPara"/>
        </w:rPr>
        <w:t>41</w:t>
      </w:r>
      <w:bookmarkEnd w:id="34"/>
      <w:r w:rsidRPr="00CF723C">
        <w:rPr>
          <w:rStyle w:val="ECHRPara"/>
        </w:rPr>
        <w:t xml:space="preserve">.  Решението на Съда по </w:t>
      </w:r>
      <w:r w:rsidRPr="00CF723C">
        <w:rPr>
          <w:rStyle w:val="ECHRPara"/>
          <w:i/>
        </w:rPr>
        <w:t>Иванова и Черкезов срещу България</w:t>
      </w:r>
      <w:r w:rsidRPr="00CF723C">
        <w:rPr>
          <w:rStyle w:val="ECHRPara"/>
        </w:rPr>
        <w:t xml:space="preserve"> (</w:t>
      </w:r>
      <w:r w:rsidRPr="00CF723C">
        <w:rPr>
          <w:rStyle w:val="ECHRPara"/>
          <w:cs/>
        </w:rPr>
        <w:t xml:space="preserve">№ </w:t>
      </w:r>
      <w:r w:rsidRPr="00CF723C">
        <w:rPr>
          <w:rStyle w:val="ECHRPara"/>
        </w:rPr>
        <w:t xml:space="preserve">46577/15, §§ 25-27 и 33-40 от 21 април 2016 г.) излага разпоредбите на Закона за устройство на територията от 2001 г. и Административнопроцесуалния кодекс от 2006 г. и съдебната практика на административните съдилища, свързана с </w:t>
      </w:r>
      <w:r w:rsidR="000B4213">
        <w:rPr>
          <w:rStyle w:val="ECHRPara"/>
        </w:rPr>
        <w:t>премахването</w:t>
      </w:r>
      <w:r w:rsidR="000B4213" w:rsidRPr="00CF723C">
        <w:rPr>
          <w:rStyle w:val="ECHRPara"/>
        </w:rPr>
        <w:t xml:space="preserve"> </w:t>
      </w:r>
      <w:r w:rsidRPr="00CF723C">
        <w:rPr>
          <w:rStyle w:val="ECHRPara"/>
        </w:rPr>
        <w:t>на незаконни строежи и съдебни</w:t>
      </w:r>
      <w:r w:rsidR="000B4213">
        <w:rPr>
          <w:rStyle w:val="ECHRPara"/>
        </w:rPr>
        <w:t>те</w:t>
      </w:r>
      <w:r w:rsidRPr="00CF723C">
        <w:rPr>
          <w:rStyle w:val="ECHRPara"/>
        </w:rPr>
        <w:t xml:space="preserve"> </w:t>
      </w:r>
      <w:r w:rsidR="005A268B">
        <w:rPr>
          <w:rStyle w:val="ECHRPara"/>
        </w:rPr>
        <w:t>оспорвания</w:t>
      </w:r>
      <w:r w:rsidR="005A268B" w:rsidRPr="00CF723C">
        <w:rPr>
          <w:rStyle w:val="ECHRPara"/>
        </w:rPr>
        <w:t xml:space="preserve"> </w:t>
      </w:r>
      <w:r w:rsidR="005A268B">
        <w:rPr>
          <w:rStyle w:val="ECHRPara"/>
        </w:rPr>
        <w:t>на</w:t>
      </w:r>
      <w:r w:rsidR="005A268B" w:rsidRPr="00CF723C">
        <w:rPr>
          <w:rStyle w:val="ECHRPara"/>
        </w:rPr>
        <w:t xml:space="preserve"> </w:t>
      </w:r>
      <w:r w:rsidRPr="00CF723C">
        <w:rPr>
          <w:rStyle w:val="ECHRPara"/>
        </w:rPr>
        <w:t xml:space="preserve">заповеди на органите за строителен контрол в този смисъл чрез (а) </w:t>
      </w:r>
      <w:r w:rsidR="000B4213">
        <w:rPr>
          <w:rStyle w:val="ECHRPara"/>
        </w:rPr>
        <w:t>жалби срещу</w:t>
      </w:r>
      <w:r w:rsidRPr="00CF723C">
        <w:rPr>
          <w:rStyle w:val="ECHRPara"/>
        </w:rPr>
        <w:t xml:space="preserve"> самите заповеди за </w:t>
      </w:r>
      <w:r w:rsidR="000B4213">
        <w:rPr>
          <w:rStyle w:val="ECHRPara"/>
        </w:rPr>
        <w:t>премахване</w:t>
      </w:r>
      <w:r w:rsidRPr="00CF723C">
        <w:rPr>
          <w:rStyle w:val="ECHRPara"/>
        </w:rPr>
        <w:t xml:space="preserve">; (б) </w:t>
      </w:r>
      <w:r w:rsidR="000B4213">
        <w:rPr>
          <w:rStyle w:val="ECHRPara"/>
        </w:rPr>
        <w:t>жалби</w:t>
      </w:r>
      <w:r w:rsidR="000B4213" w:rsidRPr="00CF723C">
        <w:rPr>
          <w:rStyle w:val="ECHRPara"/>
        </w:rPr>
        <w:t xml:space="preserve"> </w:t>
      </w:r>
      <w:r w:rsidRPr="00CF723C">
        <w:rPr>
          <w:rStyle w:val="ECHRPara"/>
        </w:rPr>
        <w:t>по чл. 294 от АПК за съдебен контрол върху изпълнението на заповедите (които се разглеждат само на едн</w:t>
      </w:r>
      <w:r w:rsidR="000B4213">
        <w:rPr>
          <w:rStyle w:val="ECHRPara"/>
        </w:rPr>
        <w:t>а</w:t>
      </w:r>
      <w:r w:rsidRPr="00CF723C">
        <w:rPr>
          <w:rStyle w:val="ECHRPara"/>
        </w:rPr>
        <w:t xml:space="preserve"> съдебн</w:t>
      </w:r>
      <w:r w:rsidR="000B4213">
        <w:rPr>
          <w:rStyle w:val="ECHRPara"/>
        </w:rPr>
        <w:t>а инстанция –</w:t>
      </w:r>
      <w:r w:rsidRPr="00CF723C">
        <w:rPr>
          <w:rStyle w:val="ECHRPara"/>
        </w:rPr>
        <w:t xml:space="preserve"> </w:t>
      </w:r>
      <w:r w:rsidR="00DD1BF1" w:rsidRPr="00CF723C">
        <w:rPr>
          <w:rStyle w:val="ECHRPara"/>
        </w:rPr>
        <w:t>чл</w:t>
      </w:r>
      <w:r w:rsidRPr="00CF723C">
        <w:rPr>
          <w:rStyle w:val="ECHRPara"/>
        </w:rPr>
        <w:t xml:space="preserve">. 298, ал. 4 от АПК); и (в) </w:t>
      </w:r>
      <w:r w:rsidR="005A268B">
        <w:rPr>
          <w:rStyle w:val="ECHRPara"/>
        </w:rPr>
        <w:t xml:space="preserve">отрицателни установителни </w:t>
      </w:r>
      <w:r w:rsidRPr="00CF723C">
        <w:rPr>
          <w:rStyle w:val="ECHRPara"/>
        </w:rPr>
        <w:t xml:space="preserve">искове по чл. 292 от АПК, че изпълнението не трябва да се извършва поради </w:t>
      </w:r>
      <w:r w:rsidR="005A268B">
        <w:rPr>
          <w:rStyle w:val="ECHRPara"/>
        </w:rPr>
        <w:t>нововъзникнали</w:t>
      </w:r>
      <w:r w:rsidR="005A268B" w:rsidRPr="00CF723C">
        <w:rPr>
          <w:rStyle w:val="ECHRPara"/>
        </w:rPr>
        <w:t xml:space="preserve"> </w:t>
      </w:r>
      <w:r w:rsidRPr="00CF723C">
        <w:rPr>
          <w:rStyle w:val="ECHRPara"/>
        </w:rPr>
        <w:t>факти.</w:t>
      </w:r>
    </w:p>
    <w:p w:rsidR="000F0E7A" w:rsidRPr="00CF723C" w:rsidRDefault="000F0E7A" w:rsidP="000F0E7A">
      <w:pPr>
        <w:pStyle w:val="ECHRPara"/>
      </w:pPr>
      <w:bookmarkStart w:id="35" w:name="RDL_post_Ivanova_Cherkezov"/>
      <w:r w:rsidRPr="00CF723C">
        <w:rPr>
          <w:rStyle w:val="ECHRPara"/>
        </w:rPr>
        <w:t>42</w:t>
      </w:r>
      <w:bookmarkEnd w:id="35"/>
      <w:r w:rsidRPr="00CF723C">
        <w:rPr>
          <w:rStyle w:val="ECHRPara"/>
        </w:rPr>
        <w:t xml:space="preserve">.  Проучването на съдебната практика на Върховния административен съд след това решение показва, че този съд изцяло се е придържал към позицията си, че органите за строителен контрол нямат свобода на преценка по отношение на премахването на незаконни строежи; че единственият начин на действие, който им е на разположение в такива случаи, е да </w:t>
      </w:r>
      <w:r w:rsidR="0016653A">
        <w:rPr>
          <w:rStyle w:val="ECHRPara"/>
        </w:rPr>
        <w:t>разпоредят</w:t>
      </w:r>
      <w:r w:rsidRPr="00CF723C">
        <w:rPr>
          <w:rStyle w:val="ECHRPara"/>
        </w:rPr>
        <w:t xml:space="preserve"> тяхното </w:t>
      </w:r>
      <w:r w:rsidR="005A268B">
        <w:rPr>
          <w:rStyle w:val="ECHRPara"/>
        </w:rPr>
        <w:t>премахване</w:t>
      </w:r>
      <w:r w:rsidRPr="00CF723C">
        <w:rPr>
          <w:rStyle w:val="ECHRPara"/>
        </w:rPr>
        <w:t>; и че в тези случаи тези органи не са обвързани от общото изискване за пропорционалност, предвидено в чл. 6 от АПК от 2006 г., тъй като то се прилага само когато компетентният орган разполага с</w:t>
      </w:r>
      <w:r w:rsidR="005A268B">
        <w:rPr>
          <w:rStyle w:val="ECHRPara"/>
        </w:rPr>
        <w:t xml:space="preserve">ъс свобода </w:t>
      </w:r>
      <w:r w:rsidRPr="00CF723C">
        <w:rPr>
          <w:rStyle w:val="ECHRPara"/>
        </w:rPr>
        <w:t xml:space="preserve">на </w:t>
      </w:r>
      <w:r w:rsidRPr="00CF723C">
        <w:rPr>
          <w:rStyle w:val="ECHRPara"/>
        </w:rPr>
        <w:lastRenderedPageBreak/>
        <w:t xml:space="preserve">преценка (вж. следните решения, постановени в производства за съдебен контрол на заповеди за </w:t>
      </w:r>
      <w:r w:rsidR="005A268B">
        <w:rPr>
          <w:rStyle w:val="ECHRPara"/>
        </w:rPr>
        <w:t>премахване</w:t>
      </w:r>
      <w:r w:rsidRPr="00CF723C">
        <w:rPr>
          <w:rStyle w:val="ECHRPara"/>
        </w:rPr>
        <w:t xml:space="preserve">: реш. </w:t>
      </w:r>
      <w:r w:rsidRPr="00CF723C">
        <w:rPr>
          <w:rStyle w:val="ECHRPara"/>
          <w:cs/>
        </w:rPr>
        <w:t xml:space="preserve">№ </w:t>
      </w:r>
      <w:r w:rsidRPr="00CF723C">
        <w:rPr>
          <w:rStyle w:val="ECHRPara"/>
        </w:rPr>
        <w:t xml:space="preserve">5103 от 27.04.2016 г. по адм. д. </w:t>
      </w:r>
      <w:r w:rsidRPr="00CF723C">
        <w:rPr>
          <w:rStyle w:val="ECHRPara"/>
          <w:cs/>
        </w:rPr>
        <w:t xml:space="preserve">№ </w:t>
      </w:r>
      <w:r w:rsidRPr="00CF723C">
        <w:rPr>
          <w:rStyle w:val="ECHRPara"/>
        </w:rPr>
        <w:t xml:space="preserve">8537/2015 г., ВАС, II о.; реш. </w:t>
      </w:r>
      <w:r w:rsidRPr="00CF723C">
        <w:rPr>
          <w:rStyle w:val="ECHRPara"/>
          <w:cs/>
        </w:rPr>
        <w:t xml:space="preserve">№ </w:t>
      </w:r>
      <w:r w:rsidRPr="00CF723C">
        <w:rPr>
          <w:rStyle w:val="ECHRPara"/>
        </w:rPr>
        <w:t xml:space="preserve">8956 от 18.07.2016 г. по адм. д. </w:t>
      </w:r>
      <w:r w:rsidRPr="00CF723C">
        <w:rPr>
          <w:rStyle w:val="ECHRPara"/>
          <w:cs/>
        </w:rPr>
        <w:t xml:space="preserve">№ </w:t>
      </w:r>
      <w:r w:rsidRPr="00CF723C">
        <w:rPr>
          <w:rStyle w:val="ECHRPara"/>
        </w:rPr>
        <w:t xml:space="preserve">3380/2016 г., ВАС, II о.; и реш. </w:t>
      </w:r>
      <w:r w:rsidRPr="00CF723C">
        <w:rPr>
          <w:rStyle w:val="ECHRPara"/>
          <w:cs/>
        </w:rPr>
        <w:t xml:space="preserve">№ </w:t>
      </w:r>
      <w:r w:rsidRPr="00CF723C">
        <w:rPr>
          <w:rStyle w:val="ECHRPara"/>
        </w:rPr>
        <w:t xml:space="preserve">8713 от 05.07.2017 г. по адм. д. </w:t>
      </w:r>
      <w:r w:rsidRPr="00CF723C">
        <w:rPr>
          <w:rStyle w:val="ECHRPara"/>
          <w:cs/>
        </w:rPr>
        <w:t xml:space="preserve">№ </w:t>
      </w:r>
      <w:r w:rsidRPr="00CF723C">
        <w:rPr>
          <w:rStyle w:val="ECHRPara"/>
        </w:rPr>
        <w:t>773/2017 г., ВАС, II о., и следните решения, постановени в производств</w:t>
      </w:r>
      <w:r w:rsidR="005A268B">
        <w:rPr>
          <w:rStyle w:val="ECHRPara"/>
        </w:rPr>
        <w:t>а, образувани по</w:t>
      </w:r>
      <w:r w:rsidRPr="00CF723C">
        <w:rPr>
          <w:rStyle w:val="ECHRPara"/>
        </w:rPr>
        <w:t xml:space="preserve"> </w:t>
      </w:r>
      <w:r w:rsidR="005A268B">
        <w:rPr>
          <w:rStyle w:val="ECHRPara"/>
        </w:rPr>
        <w:t>по отрицателни установителни искове</w:t>
      </w:r>
      <w:r w:rsidRPr="00CF723C">
        <w:rPr>
          <w:rStyle w:val="ECHRPara"/>
        </w:rPr>
        <w:t xml:space="preserve"> по чл. 292 от АПК от 2006 г.: реш. </w:t>
      </w:r>
      <w:r w:rsidRPr="00CF723C">
        <w:rPr>
          <w:rStyle w:val="ECHRPara"/>
          <w:cs/>
        </w:rPr>
        <w:t xml:space="preserve">№ </w:t>
      </w:r>
      <w:r w:rsidRPr="00CF723C">
        <w:rPr>
          <w:rStyle w:val="ECHRPara"/>
        </w:rPr>
        <w:t xml:space="preserve">7893 от 29.06.2016 г. по адм. д. </w:t>
      </w:r>
      <w:r w:rsidRPr="00CF723C">
        <w:rPr>
          <w:rStyle w:val="ECHRPara"/>
          <w:cs/>
        </w:rPr>
        <w:t xml:space="preserve">№ </w:t>
      </w:r>
      <w:r w:rsidRPr="00CF723C">
        <w:rPr>
          <w:rStyle w:val="ECHRPara"/>
        </w:rPr>
        <w:t xml:space="preserve">14264/ 2015 г., ВАС, II о., и реш. </w:t>
      </w:r>
      <w:r w:rsidRPr="00CF723C">
        <w:rPr>
          <w:rStyle w:val="ECHRPara"/>
          <w:cs/>
        </w:rPr>
        <w:t xml:space="preserve">№ </w:t>
      </w:r>
      <w:r w:rsidRPr="00CF723C">
        <w:rPr>
          <w:rStyle w:val="ECHRPara"/>
        </w:rPr>
        <w:t xml:space="preserve">12463 от 16.11.2016 г. по адм. д. </w:t>
      </w:r>
      <w:r w:rsidRPr="00CF723C">
        <w:rPr>
          <w:rStyle w:val="ECHRPara"/>
          <w:cs/>
        </w:rPr>
        <w:t>№</w:t>
      </w:r>
      <w:r w:rsidRPr="00CF723C">
        <w:rPr>
          <w:rStyle w:val="ECHRPara"/>
        </w:rPr>
        <w:t> 4802/2016 г., ВАС, II о.).</w:t>
      </w:r>
    </w:p>
    <w:p w:rsidR="000F0E7A" w:rsidRPr="00CF723C" w:rsidRDefault="000F0E7A" w:rsidP="000F0E7A">
      <w:pPr>
        <w:pStyle w:val="ECHRPara"/>
      </w:pPr>
      <w:bookmarkStart w:id="36" w:name="RDL_post_Ivanova_Cherkezov_BAC_2017"/>
      <w:r w:rsidRPr="00CF723C">
        <w:rPr>
          <w:rStyle w:val="ECHRPara"/>
        </w:rPr>
        <w:t>43</w:t>
      </w:r>
      <w:bookmarkEnd w:id="36"/>
      <w:r w:rsidRPr="00CF723C">
        <w:rPr>
          <w:rStyle w:val="ECHRPara"/>
        </w:rPr>
        <w:t xml:space="preserve">.  За разлика от това и в противоречие с по-ранните си </w:t>
      </w:r>
      <w:r w:rsidR="005A268B">
        <w:rPr>
          <w:rStyle w:val="ECHRPara"/>
        </w:rPr>
        <w:t>актове</w:t>
      </w:r>
      <w:r w:rsidR="005A268B" w:rsidRPr="00CF723C">
        <w:rPr>
          <w:rStyle w:val="ECHRPara"/>
        </w:rPr>
        <w:t xml:space="preserve"> </w:t>
      </w:r>
      <w:r w:rsidRPr="00CF723C">
        <w:rPr>
          <w:rStyle w:val="ECHRPara"/>
        </w:rPr>
        <w:t xml:space="preserve">по чл. 294 от АПК от 2006 г. (вж. реш. </w:t>
      </w:r>
      <w:r w:rsidRPr="00CF723C">
        <w:rPr>
          <w:rStyle w:val="ECHRPara"/>
          <w:cs/>
        </w:rPr>
        <w:t xml:space="preserve">№ </w:t>
      </w:r>
      <w:r w:rsidRPr="00CF723C">
        <w:rPr>
          <w:rStyle w:val="ECHRPara"/>
        </w:rPr>
        <w:t xml:space="preserve">1791 от 20.11.2015 г. по адм. д. </w:t>
      </w:r>
      <w:r w:rsidRPr="00CF723C">
        <w:rPr>
          <w:rStyle w:val="ECHRPara"/>
          <w:cs/>
        </w:rPr>
        <w:t xml:space="preserve">№ </w:t>
      </w:r>
      <w:r w:rsidRPr="00CF723C">
        <w:rPr>
          <w:rStyle w:val="ECHRPara"/>
        </w:rPr>
        <w:t>869/2015 г., АдмС-Благоевград), в неотдавнаш</w:t>
      </w:r>
      <w:r w:rsidR="005A268B">
        <w:rPr>
          <w:rStyle w:val="ECHRPara"/>
        </w:rPr>
        <w:t>но дело</w:t>
      </w:r>
      <w:r w:rsidR="0016653A">
        <w:rPr>
          <w:rStyle w:val="ECHRPara"/>
        </w:rPr>
        <w:t xml:space="preserve"> </w:t>
      </w:r>
      <w:r w:rsidRPr="00CF723C">
        <w:rPr>
          <w:rStyle w:val="ECHRPara"/>
        </w:rPr>
        <w:t xml:space="preserve">Административен съд </w:t>
      </w:r>
      <w:r w:rsidR="005A268B">
        <w:rPr>
          <w:rStyle w:val="ECHRPara"/>
        </w:rPr>
        <w:t>–</w:t>
      </w:r>
      <w:r w:rsidRPr="00CF723C">
        <w:rPr>
          <w:rStyle w:val="ECHRPara"/>
        </w:rPr>
        <w:t xml:space="preserve"> Благоевград разглежда за </w:t>
      </w:r>
      <w:r w:rsidR="0016653A">
        <w:rPr>
          <w:rStyle w:val="ECHRPara"/>
        </w:rPr>
        <w:t xml:space="preserve">първи път пропорционалността на </w:t>
      </w:r>
      <w:r w:rsidRPr="00CF723C">
        <w:rPr>
          <w:rStyle w:val="ECHRPara"/>
        </w:rPr>
        <w:t>планираното разрушаване на къща с позоваване на чл. 8 от Конвенцията, както</w:t>
      </w:r>
      <w:r w:rsidR="005A268B">
        <w:rPr>
          <w:rStyle w:val="ECHRPara"/>
        </w:rPr>
        <w:t xml:space="preserve"> той</w:t>
      </w:r>
      <w:r w:rsidRPr="00CF723C">
        <w:rPr>
          <w:rStyle w:val="ECHRPara"/>
        </w:rPr>
        <w:t xml:space="preserve"> е тълкува</w:t>
      </w:r>
      <w:r w:rsidR="0016653A">
        <w:rPr>
          <w:rStyle w:val="ECHRPara"/>
        </w:rPr>
        <w:t>н</w:t>
      </w:r>
      <w:r w:rsidR="005A268B">
        <w:rPr>
          <w:rStyle w:val="ECHRPara"/>
        </w:rPr>
        <w:t>о</w:t>
      </w:r>
      <w:r w:rsidRPr="00CF723C">
        <w:rPr>
          <w:rStyle w:val="ECHRPara"/>
        </w:rPr>
        <w:t xml:space="preserve"> в </w:t>
      </w:r>
      <w:r w:rsidRPr="00CF723C">
        <w:rPr>
          <w:rStyle w:val="ECHRPara"/>
          <w:i/>
        </w:rPr>
        <w:t>Йорданова и други срещу България</w:t>
      </w:r>
      <w:r w:rsidRPr="00CF723C">
        <w:rPr>
          <w:rStyle w:val="ECHRPara"/>
        </w:rPr>
        <w:t xml:space="preserve"> (</w:t>
      </w:r>
      <w:r w:rsidRPr="00CF723C">
        <w:rPr>
          <w:rStyle w:val="ECHRPara"/>
          <w:cs/>
        </w:rPr>
        <w:t xml:space="preserve">№ </w:t>
      </w:r>
      <w:r w:rsidRPr="00CF723C">
        <w:rPr>
          <w:rStyle w:val="ECHRPara"/>
        </w:rPr>
        <w:t xml:space="preserve">25446/06, 24 април 2012 г.) и </w:t>
      </w:r>
      <w:r w:rsidRPr="00CF723C">
        <w:rPr>
          <w:rStyle w:val="ECHRPara"/>
          <w:i/>
        </w:rPr>
        <w:t>Иванова и Черкезов</w:t>
      </w:r>
      <w:r w:rsidRPr="00CF723C">
        <w:rPr>
          <w:rStyle w:val="ECHRPara"/>
        </w:rPr>
        <w:t xml:space="preserve"> (цитирано по-горе) и с оглед на </w:t>
      </w:r>
      <w:r w:rsidR="005A268B">
        <w:rPr>
          <w:rStyle w:val="ECHRPara"/>
        </w:rPr>
        <w:t>личните</w:t>
      </w:r>
      <w:r w:rsidR="005A268B" w:rsidRPr="00CF723C">
        <w:rPr>
          <w:rStyle w:val="ECHRPara"/>
        </w:rPr>
        <w:t xml:space="preserve"> </w:t>
      </w:r>
      <w:r w:rsidRPr="00CF723C">
        <w:rPr>
          <w:rStyle w:val="ECHRPara"/>
        </w:rPr>
        <w:t xml:space="preserve">обстоятелства на жената, която живее в къщата. Съдът </w:t>
      </w:r>
      <w:r w:rsidR="00F91C3B" w:rsidRPr="00CF723C">
        <w:rPr>
          <w:rStyle w:val="ECHRPara"/>
        </w:rPr>
        <w:t>намира</w:t>
      </w:r>
      <w:r w:rsidR="005A268B">
        <w:rPr>
          <w:rStyle w:val="ECHRPara"/>
        </w:rPr>
        <w:t>,</w:t>
      </w:r>
      <w:r w:rsidR="00F91C3B" w:rsidRPr="00CF723C">
        <w:rPr>
          <w:rStyle w:val="ECHRPara"/>
        </w:rPr>
        <w:t xml:space="preserve"> </w:t>
      </w:r>
      <w:r w:rsidRPr="00CF723C">
        <w:rPr>
          <w:rStyle w:val="ECHRPara"/>
        </w:rPr>
        <w:t>по-конкретно, че органите за строителен контрол не изясн</w:t>
      </w:r>
      <w:r w:rsidR="00F91C3B" w:rsidRPr="00CF723C">
        <w:rPr>
          <w:rStyle w:val="ECHRPara"/>
        </w:rPr>
        <w:t>яват</w:t>
      </w:r>
      <w:r w:rsidRPr="00CF723C">
        <w:rPr>
          <w:rStyle w:val="ECHRPara"/>
        </w:rPr>
        <w:t xml:space="preserve"> надлежно дали къщата е единственият ѝ дом, въпреки че в хода на производството </w:t>
      </w:r>
      <w:r w:rsidR="005E13AC">
        <w:rPr>
          <w:rStyle w:val="ECHRPara"/>
        </w:rPr>
        <w:t>по</w:t>
      </w:r>
      <w:r w:rsidR="005E13AC" w:rsidRPr="00CF723C">
        <w:rPr>
          <w:rStyle w:val="ECHRPara"/>
        </w:rPr>
        <w:t xml:space="preserve"> </w:t>
      </w:r>
      <w:r w:rsidRPr="00CF723C">
        <w:rPr>
          <w:rStyle w:val="ECHRPara"/>
        </w:rPr>
        <w:t xml:space="preserve">изпълнение на заповедта за </w:t>
      </w:r>
      <w:r w:rsidR="005E13AC">
        <w:rPr>
          <w:rStyle w:val="ECHRPara"/>
        </w:rPr>
        <w:t>премахване</w:t>
      </w:r>
      <w:r w:rsidR="005E13AC" w:rsidRPr="00CF723C">
        <w:rPr>
          <w:rStyle w:val="ECHRPara"/>
        </w:rPr>
        <w:t xml:space="preserve"> </w:t>
      </w:r>
      <w:r w:rsidRPr="00CF723C">
        <w:rPr>
          <w:rStyle w:val="ECHRPara"/>
        </w:rPr>
        <w:t xml:space="preserve">тя изрично </w:t>
      </w:r>
      <w:r w:rsidR="005E13AC">
        <w:rPr>
          <w:rStyle w:val="ECHRPara"/>
        </w:rPr>
        <w:t>е направила такова твърдение</w:t>
      </w:r>
      <w:r w:rsidRPr="00CF723C">
        <w:rPr>
          <w:rStyle w:val="ECHRPara"/>
        </w:rPr>
        <w:t>, и не прав</w:t>
      </w:r>
      <w:r w:rsidR="00F91C3B" w:rsidRPr="00CF723C">
        <w:rPr>
          <w:rStyle w:val="ECHRPara"/>
        </w:rPr>
        <w:t>ят</w:t>
      </w:r>
      <w:r w:rsidRPr="00CF723C">
        <w:rPr>
          <w:rStyle w:val="ECHRPara"/>
        </w:rPr>
        <w:t xml:space="preserve"> точна оценка дали мярката би била пропорционална в светлината на този факт. Поради това съдът </w:t>
      </w:r>
      <w:r w:rsidR="005E13AC">
        <w:rPr>
          <w:rStyle w:val="ECHRPara"/>
        </w:rPr>
        <w:t>отменя</w:t>
      </w:r>
      <w:r w:rsidR="005E13AC" w:rsidRPr="00CF723C">
        <w:rPr>
          <w:rStyle w:val="ECHRPara"/>
        </w:rPr>
        <w:t xml:space="preserve"> </w:t>
      </w:r>
      <w:r w:rsidRPr="00CF723C">
        <w:rPr>
          <w:rStyle w:val="ECHRPara"/>
        </w:rPr>
        <w:t xml:space="preserve">мерките, предприети </w:t>
      </w:r>
      <w:r w:rsidR="005E13AC">
        <w:rPr>
          <w:rStyle w:val="ECHRPara"/>
        </w:rPr>
        <w:t>в</w:t>
      </w:r>
      <w:r w:rsidR="005E13AC" w:rsidRPr="00CF723C">
        <w:rPr>
          <w:rStyle w:val="ECHRPara"/>
        </w:rPr>
        <w:t xml:space="preserve"> </w:t>
      </w:r>
      <w:r w:rsidRPr="00CF723C">
        <w:rPr>
          <w:rStyle w:val="ECHRPara"/>
        </w:rPr>
        <w:t>изпълнение на заповедта, и връща делото на органите за строителен контрол (вж. реш. </w:t>
      </w:r>
      <w:r w:rsidRPr="00CF723C">
        <w:rPr>
          <w:rStyle w:val="ECHRPara"/>
          <w:cs/>
        </w:rPr>
        <w:t>№</w:t>
      </w:r>
      <w:r w:rsidRPr="00CF723C">
        <w:rPr>
          <w:rStyle w:val="ECHRPara"/>
        </w:rPr>
        <w:t xml:space="preserve"> 1072 от 30.06.2017 г. на по адм. д. </w:t>
      </w:r>
      <w:r w:rsidRPr="00CF723C">
        <w:rPr>
          <w:rStyle w:val="ECHRPara"/>
          <w:cs/>
        </w:rPr>
        <w:t xml:space="preserve">№ </w:t>
      </w:r>
      <w:r w:rsidRPr="00CF723C">
        <w:rPr>
          <w:rStyle w:val="ECHRPara"/>
        </w:rPr>
        <w:t xml:space="preserve">316/2017 г., АдмС-Благоевград). Няколко подобни решения са постановени наскоро в такива производства от други първоинстанционни административни съдилища (вж. реш. </w:t>
      </w:r>
      <w:r w:rsidRPr="00CF723C">
        <w:rPr>
          <w:rStyle w:val="ECHRPara"/>
          <w:cs/>
        </w:rPr>
        <w:t xml:space="preserve">№ </w:t>
      </w:r>
      <w:r w:rsidRPr="00CF723C">
        <w:rPr>
          <w:rStyle w:val="ECHRPara"/>
        </w:rPr>
        <w:t xml:space="preserve">72 от 05.10.2015 г. по адм. д. </w:t>
      </w:r>
      <w:r w:rsidRPr="00CF723C">
        <w:rPr>
          <w:rStyle w:val="ECHRPara"/>
          <w:cs/>
        </w:rPr>
        <w:t xml:space="preserve">№ </w:t>
      </w:r>
      <w:r w:rsidRPr="00CF723C">
        <w:rPr>
          <w:rStyle w:val="ECHRPara"/>
        </w:rPr>
        <w:t xml:space="preserve">47/2015 г., АдмС-Силистра; реш. </w:t>
      </w:r>
      <w:r w:rsidRPr="00CF723C">
        <w:rPr>
          <w:rStyle w:val="ECHRPara"/>
          <w:cs/>
        </w:rPr>
        <w:t xml:space="preserve">№ </w:t>
      </w:r>
      <w:r w:rsidRPr="00CF723C">
        <w:rPr>
          <w:rStyle w:val="ECHRPara"/>
        </w:rPr>
        <w:t xml:space="preserve">52 от 02.03.2016 г. по адм. д. </w:t>
      </w:r>
      <w:r w:rsidRPr="00CF723C">
        <w:rPr>
          <w:rStyle w:val="ECHRPara"/>
          <w:cs/>
        </w:rPr>
        <w:t xml:space="preserve">№ </w:t>
      </w:r>
      <w:r w:rsidRPr="00CF723C">
        <w:rPr>
          <w:rStyle w:val="ECHRPara"/>
        </w:rPr>
        <w:t xml:space="preserve">42/2016 г., АдмС-Добрич; реш. </w:t>
      </w:r>
      <w:r w:rsidRPr="00CF723C">
        <w:rPr>
          <w:rStyle w:val="ECHRPara"/>
          <w:cs/>
        </w:rPr>
        <w:t xml:space="preserve">№ </w:t>
      </w:r>
      <w:r w:rsidRPr="00CF723C">
        <w:rPr>
          <w:rStyle w:val="ECHRPara"/>
        </w:rPr>
        <w:t xml:space="preserve">335 от 29.08.2017 г. по адм. д. </w:t>
      </w:r>
      <w:r w:rsidRPr="00CF723C">
        <w:rPr>
          <w:rStyle w:val="ECHRPara"/>
          <w:cs/>
        </w:rPr>
        <w:t xml:space="preserve">№ </w:t>
      </w:r>
      <w:r w:rsidRPr="00CF723C">
        <w:rPr>
          <w:rStyle w:val="ECHRPara"/>
        </w:rPr>
        <w:t xml:space="preserve">485/2017 г., АдмС-Добрич; реш. </w:t>
      </w:r>
      <w:r w:rsidRPr="00CF723C">
        <w:rPr>
          <w:rStyle w:val="ECHRPara"/>
          <w:cs/>
        </w:rPr>
        <w:t xml:space="preserve">№ </w:t>
      </w:r>
      <w:r w:rsidRPr="00CF723C">
        <w:rPr>
          <w:rStyle w:val="ECHRPara"/>
        </w:rPr>
        <w:t xml:space="preserve">502 от 27.10.2017 г. по адм. д. </w:t>
      </w:r>
      <w:r w:rsidRPr="00CF723C">
        <w:rPr>
          <w:rStyle w:val="ECHRPara"/>
          <w:cs/>
        </w:rPr>
        <w:t xml:space="preserve">№ </w:t>
      </w:r>
      <w:r w:rsidRPr="00CF723C">
        <w:rPr>
          <w:rStyle w:val="ECHRPara"/>
        </w:rPr>
        <w:t>271/2016 г., АдмС-Пазарджик; и реш. </w:t>
      </w:r>
      <w:r w:rsidRPr="00CF723C">
        <w:rPr>
          <w:rStyle w:val="ECHRPara"/>
          <w:cs/>
        </w:rPr>
        <w:t>№</w:t>
      </w:r>
      <w:r w:rsidRPr="00CF723C">
        <w:rPr>
          <w:rStyle w:val="ECHRPara"/>
        </w:rPr>
        <w:t xml:space="preserve"> 467 от 24.11.2017 г. по адм. д. </w:t>
      </w:r>
      <w:r w:rsidRPr="00CF723C">
        <w:rPr>
          <w:rStyle w:val="ECHRPara"/>
          <w:cs/>
        </w:rPr>
        <w:t xml:space="preserve">№ </w:t>
      </w:r>
      <w:r w:rsidRPr="00CF723C">
        <w:rPr>
          <w:rStyle w:val="ECHRPara"/>
        </w:rPr>
        <w:t>34/2017 г., АдмС-Добрич).</w:t>
      </w:r>
    </w:p>
    <w:p w:rsidR="000F0E7A" w:rsidRPr="00CF723C" w:rsidRDefault="000F0E7A" w:rsidP="000F0E7A">
      <w:pPr>
        <w:pStyle w:val="ECHRHeading3"/>
      </w:pPr>
      <w:r w:rsidRPr="00CF723C">
        <w:rPr>
          <w:rStyle w:val="ECHRHeading3"/>
        </w:rPr>
        <w:t xml:space="preserve">2.  Възможността да не се </w:t>
      </w:r>
      <w:r w:rsidR="00A1179C">
        <w:rPr>
          <w:rStyle w:val="ECHRHeading3"/>
        </w:rPr>
        <w:t>премахват</w:t>
      </w:r>
      <w:r w:rsidR="00A1179C" w:rsidRPr="00CF723C">
        <w:rPr>
          <w:rStyle w:val="ECHRHeading3"/>
        </w:rPr>
        <w:t xml:space="preserve"> </w:t>
      </w:r>
      <w:r w:rsidRPr="00CF723C">
        <w:rPr>
          <w:rStyle w:val="ECHRHeading3"/>
        </w:rPr>
        <w:t>незаконни строежи, изградени преди края на март 2001 г.</w:t>
      </w:r>
    </w:p>
    <w:p w:rsidR="000F0E7A" w:rsidRPr="00CF723C" w:rsidRDefault="000F0E7A" w:rsidP="000F0E7A">
      <w:pPr>
        <w:pStyle w:val="ECHRPara"/>
      </w:pPr>
      <w:bookmarkStart w:id="37" w:name="RDL_2001_Act_transitional_provisions"/>
      <w:r w:rsidRPr="00CF723C">
        <w:rPr>
          <w:rStyle w:val="ECHRPara"/>
        </w:rPr>
        <w:t>44</w:t>
      </w:r>
      <w:bookmarkEnd w:id="37"/>
      <w:r w:rsidRPr="00CF723C">
        <w:rPr>
          <w:rStyle w:val="ECHRPara"/>
        </w:rPr>
        <w:t xml:space="preserve">.  Решението на Съда по </w:t>
      </w:r>
      <w:r w:rsidRPr="00CF723C">
        <w:rPr>
          <w:rStyle w:val="ECHRPara"/>
          <w:i/>
        </w:rPr>
        <w:t>Иванова и Черкезов</w:t>
      </w:r>
      <w:r w:rsidRPr="00CF723C">
        <w:rPr>
          <w:rStyle w:val="ECHRPara"/>
        </w:rPr>
        <w:t xml:space="preserve"> (цитирано по-горе, §§ 28-29) също така </w:t>
      </w:r>
      <w:r w:rsidR="00A71A05">
        <w:rPr>
          <w:rStyle w:val="ECHRPara"/>
        </w:rPr>
        <w:t>се позовава на</w:t>
      </w:r>
      <w:r w:rsidR="00A71A05" w:rsidRPr="00CF723C">
        <w:rPr>
          <w:rStyle w:val="ECHRPara"/>
        </w:rPr>
        <w:t xml:space="preserve"> </w:t>
      </w:r>
      <w:r w:rsidRPr="00CF723C">
        <w:rPr>
          <w:rStyle w:val="ECHRPara"/>
        </w:rPr>
        <w:t>параграф 16(1)-(3) от преходните разпоредби на ЗУТ от 2001 г. и параграф 127(1)</w:t>
      </w:r>
      <w:r w:rsidR="00F91C3B" w:rsidRPr="00CF723C">
        <w:rPr>
          <w:rStyle w:val="ECHRPara"/>
        </w:rPr>
        <w:t xml:space="preserve"> от закон за неговото изменение от 2012 г.</w:t>
      </w:r>
      <w:r w:rsidRPr="00CF723C">
        <w:rPr>
          <w:rStyle w:val="ECHRPara"/>
        </w:rPr>
        <w:t xml:space="preserve">, съгласно които строежи, изградени преди края на март 2001 г. без строителни документи, не подлежат на разрушаване, ако са търпими съгласно устройствените планове и строителните разпоредби, които са в сила към момента на тяхното изграждане, или </w:t>
      </w:r>
      <w:r w:rsidRPr="00CF723C">
        <w:rPr>
          <w:rStyle w:val="ECHRPara"/>
        </w:rPr>
        <w:lastRenderedPageBreak/>
        <w:t>съгласно планове</w:t>
      </w:r>
      <w:r w:rsidR="00A71A05">
        <w:rPr>
          <w:rStyle w:val="ECHRPara"/>
        </w:rPr>
        <w:t>те</w:t>
      </w:r>
      <w:r w:rsidRPr="00CF723C">
        <w:rPr>
          <w:rStyle w:val="ECHRPara"/>
        </w:rPr>
        <w:t xml:space="preserve"> и разпоредби</w:t>
      </w:r>
      <w:r w:rsidR="00A71A05">
        <w:rPr>
          <w:rStyle w:val="ECHRPara"/>
        </w:rPr>
        <w:t>те</w:t>
      </w:r>
      <w:r w:rsidRPr="00CF723C">
        <w:rPr>
          <w:rStyle w:val="ECHRPara"/>
        </w:rPr>
        <w:t xml:space="preserve">, издадени </w:t>
      </w:r>
      <w:r w:rsidR="00A71A05">
        <w:rPr>
          <w:rStyle w:val="ECHRPara"/>
        </w:rPr>
        <w:t>въз основа на</w:t>
      </w:r>
      <w:r w:rsidR="00A71A05" w:rsidRPr="00CF723C">
        <w:rPr>
          <w:rStyle w:val="ECHRPara"/>
        </w:rPr>
        <w:t xml:space="preserve"> </w:t>
      </w:r>
      <w:r w:rsidRPr="00CF723C">
        <w:rPr>
          <w:rStyle w:val="ECHRPara"/>
        </w:rPr>
        <w:t>ЗУТ от 2001 г.</w:t>
      </w:r>
    </w:p>
    <w:p w:rsidR="000F0E7A" w:rsidRPr="00CF723C" w:rsidRDefault="000F0E7A" w:rsidP="000F0E7A">
      <w:pPr>
        <w:pStyle w:val="ECHRPara"/>
      </w:pPr>
      <w:bookmarkStart w:id="38" w:name="RDL_2001_Act_certificates"/>
      <w:r w:rsidRPr="00CF723C">
        <w:rPr>
          <w:rStyle w:val="ECHRPara"/>
        </w:rPr>
        <w:t>45</w:t>
      </w:r>
      <w:bookmarkEnd w:id="38"/>
      <w:r w:rsidRPr="00CF723C">
        <w:rPr>
          <w:rStyle w:val="ECHRPara"/>
        </w:rPr>
        <w:t>.  Тук следва да се добави, че в параграф 16(1)</w:t>
      </w:r>
      <w:r w:rsidR="00A71A05" w:rsidRPr="008D6CA3">
        <w:rPr>
          <w:rFonts w:ascii="Calibri" w:eastAsia="Times New Roman" w:hAnsi="Calibri"/>
          <w:i/>
          <w:lang w:eastAsia="en-US"/>
        </w:rPr>
        <w:t xml:space="preserve"> </w:t>
      </w:r>
      <w:r w:rsidR="00A71A05" w:rsidRPr="00A71A05">
        <w:rPr>
          <w:i/>
          <w:lang w:val="en-GB"/>
        </w:rPr>
        <w:t>in</w:t>
      </w:r>
      <w:r w:rsidR="00A71A05" w:rsidRPr="008D6CA3">
        <w:rPr>
          <w:i/>
        </w:rPr>
        <w:t xml:space="preserve"> </w:t>
      </w:r>
      <w:r w:rsidR="00A71A05" w:rsidRPr="00A71A05">
        <w:rPr>
          <w:i/>
          <w:lang w:val="en-GB"/>
        </w:rPr>
        <w:t>fine</w:t>
      </w:r>
      <w:r w:rsidRPr="00CF723C">
        <w:rPr>
          <w:rStyle w:val="ECHRPara"/>
        </w:rPr>
        <w:t xml:space="preserve"> от преходните разпоредби на ЗУТ от 2001 г. и в параграф 127(1) </w:t>
      </w:r>
      <w:r w:rsidR="00A71A05" w:rsidRPr="00A71A05">
        <w:rPr>
          <w:i/>
          <w:lang w:val="en-GB"/>
        </w:rPr>
        <w:t>in</w:t>
      </w:r>
      <w:r w:rsidR="00A71A05" w:rsidRPr="008D6CA3">
        <w:rPr>
          <w:i/>
        </w:rPr>
        <w:t xml:space="preserve"> </w:t>
      </w:r>
      <w:r w:rsidR="00A71A05" w:rsidRPr="00A71A05">
        <w:rPr>
          <w:i/>
          <w:lang w:val="en-GB"/>
        </w:rPr>
        <w:t>fine</w:t>
      </w:r>
      <w:r w:rsidR="00A71A05" w:rsidRPr="008D6CA3">
        <w:t xml:space="preserve"> </w:t>
      </w:r>
      <w:r w:rsidRPr="00CF723C">
        <w:rPr>
          <w:rStyle w:val="ECHRPara"/>
        </w:rPr>
        <w:t xml:space="preserve">от преходните разпоредби на ЗУТ от 2012 г. такива строежи могат да бъдат </w:t>
      </w:r>
      <w:r w:rsidR="00A71A05">
        <w:rPr>
          <w:rStyle w:val="ECHRPara"/>
        </w:rPr>
        <w:t>прехвърлени</w:t>
      </w:r>
      <w:r w:rsidR="0016653A">
        <w:rPr>
          <w:rStyle w:val="ECHRPara"/>
        </w:rPr>
        <w:t xml:space="preserve"> </w:t>
      </w:r>
      <w:r w:rsidRPr="00CF723C">
        <w:rPr>
          <w:rStyle w:val="ECHRPara"/>
        </w:rPr>
        <w:t>на други лица въз основа на удостоверения, издадени от главните архитекти на общините, потвърждаващи, че сградите са търпими.</w:t>
      </w:r>
    </w:p>
    <w:p w:rsidR="000F0E7A" w:rsidRPr="00CF723C" w:rsidRDefault="000F0E7A" w:rsidP="000F0E7A">
      <w:pPr>
        <w:pStyle w:val="ECHRPara"/>
      </w:pPr>
      <w:bookmarkStart w:id="39" w:name="RDL_2001_Act_certificates_case_law"/>
      <w:r w:rsidRPr="00CF723C">
        <w:rPr>
          <w:rStyle w:val="ECHRPara"/>
        </w:rPr>
        <w:t>46</w:t>
      </w:r>
      <w:bookmarkEnd w:id="39"/>
      <w:r w:rsidRPr="00CF723C">
        <w:rPr>
          <w:rStyle w:val="ECHRPara"/>
        </w:rPr>
        <w:t xml:space="preserve">.  В съответствие с установената практика на Върховния административен съд, тези удостоверения не узаконяват строежите </w:t>
      </w:r>
      <w:r w:rsidR="00D302B8">
        <w:rPr>
          <w:rStyle w:val="ECHRPara"/>
        </w:rPr>
        <w:t>–</w:t>
      </w:r>
      <w:r w:rsidRPr="00CF723C">
        <w:rPr>
          <w:rStyle w:val="ECHRPara"/>
        </w:rPr>
        <w:t xml:space="preserve"> единствената им цел е да позволят нотариалното прехвърляне на строежите. Удостоверенията също така не обвързват органите за строителен контрол, когато те се стремят да определят дали даден строеж е незаконен и като такъв </w:t>
      </w:r>
      <w:r w:rsidR="00D302B8">
        <w:rPr>
          <w:rStyle w:val="ECHRPara"/>
        </w:rPr>
        <w:t>подлежи на премахване</w:t>
      </w:r>
      <w:r w:rsidRPr="00CF723C">
        <w:rPr>
          <w:rStyle w:val="ECHRPara"/>
        </w:rPr>
        <w:t>, нито съдилищата, които извършват контрол на техните заповеди. В такова производство органите за строителен контрол и съдилищата трябва</w:t>
      </w:r>
      <w:r w:rsidR="00F91C3B" w:rsidRPr="00CF723C">
        <w:rPr>
          <w:rStyle w:val="ECHRPara"/>
        </w:rPr>
        <w:t xml:space="preserve"> сами</w:t>
      </w:r>
      <w:r w:rsidRPr="00CF723C">
        <w:rPr>
          <w:rStyle w:val="ECHRPara"/>
        </w:rPr>
        <w:t xml:space="preserve"> да се уверят в законността на строежа (вж. реш. </w:t>
      </w:r>
      <w:r w:rsidRPr="00CF723C">
        <w:rPr>
          <w:rStyle w:val="ECHRPara"/>
          <w:cs/>
        </w:rPr>
        <w:t xml:space="preserve">№ </w:t>
      </w:r>
      <w:r w:rsidRPr="00CF723C">
        <w:rPr>
          <w:rStyle w:val="ECHRPara"/>
        </w:rPr>
        <w:t xml:space="preserve">12649 от 18.12.2006 г. по адм. д. </w:t>
      </w:r>
      <w:r w:rsidRPr="00CF723C">
        <w:rPr>
          <w:rStyle w:val="ECHRPara"/>
          <w:cs/>
        </w:rPr>
        <w:t xml:space="preserve">№ </w:t>
      </w:r>
      <w:r w:rsidRPr="00CF723C">
        <w:rPr>
          <w:rStyle w:val="ECHRPara"/>
        </w:rPr>
        <w:t xml:space="preserve">8560/2006 г., ВАС, II о.; реш. </w:t>
      </w:r>
      <w:r w:rsidRPr="00CF723C">
        <w:rPr>
          <w:rStyle w:val="ECHRPara"/>
          <w:cs/>
        </w:rPr>
        <w:t xml:space="preserve">№ </w:t>
      </w:r>
      <w:r w:rsidRPr="00CF723C">
        <w:rPr>
          <w:rStyle w:val="ECHRPara"/>
        </w:rPr>
        <w:t xml:space="preserve">3440 от 25.03.2008 г. по адм. д. </w:t>
      </w:r>
      <w:r w:rsidRPr="00CF723C">
        <w:rPr>
          <w:rStyle w:val="ECHRPara"/>
          <w:cs/>
        </w:rPr>
        <w:t xml:space="preserve">№ </w:t>
      </w:r>
      <w:r w:rsidRPr="00CF723C">
        <w:rPr>
          <w:rStyle w:val="ECHRPara"/>
        </w:rPr>
        <w:t>415/2008 г., ВАС, II о.; реш. </w:t>
      </w:r>
      <w:r w:rsidRPr="00CF723C">
        <w:rPr>
          <w:rStyle w:val="ECHRPara"/>
          <w:cs/>
        </w:rPr>
        <w:t xml:space="preserve">№ </w:t>
      </w:r>
      <w:r w:rsidRPr="00CF723C">
        <w:rPr>
          <w:rStyle w:val="ECHRPara"/>
        </w:rPr>
        <w:t xml:space="preserve">2122 от 16.02.2009 г. по адм. д. </w:t>
      </w:r>
      <w:r w:rsidRPr="00CF723C">
        <w:rPr>
          <w:rStyle w:val="ECHRPara"/>
          <w:cs/>
        </w:rPr>
        <w:t xml:space="preserve">№ </w:t>
      </w:r>
      <w:r w:rsidRPr="00CF723C">
        <w:rPr>
          <w:rStyle w:val="ECHRPara"/>
        </w:rPr>
        <w:t xml:space="preserve">13312/2008 г., ВАС, II о.; реш. </w:t>
      </w:r>
      <w:r w:rsidRPr="00CF723C">
        <w:rPr>
          <w:rStyle w:val="ECHRPara"/>
          <w:cs/>
        </w:rPr>
        <w:t xml:space="preserve">№ </w:t>
      </w:r>
      <w:r w:rsidRPr="00CF723C">
        <w:rPr>
          <w:rStyle w:val="ECHRPara"/>
        </w:rPr>
        <w:t xml:space="preserve">13141 от 05.11.2010 г. по адм. д. </w:t>
      </w:r>
      <w:r w:rsidRPr="00CF723C">
        <w:rPr>
          <w:rStyle w:val="ECHRPara"/>
          <w:cs/>
        </w:rPr>
        <w:t xml:space="preserve">№ </w:t>
      </w:r>
      <w:r w:rsidRPr="00CF723C">
        <w:rPr>
          <w:rStyle w:val="ECHRPara"/>
        </w:rPr>
        <w:t xml:space="preserve">9816/2010 г., ВАС, петчл. с-в; реш. </w:t>
      </w:r>
      <w:r w:rsidRPr="00CF723C">
        <w:rPr>
          <w:rStyle w:val="ECHRPara"/>
          <w:cs/>
        </w:rPr>
        <w:t xml:space="preserve">№ </w:t>
      </w:r>
      <w:r w:rsidRPr="00CF723C">
        <w:rPr>
          <w:rStyle w:val="ECHRPara"/>
        </w:rPr>
        <w:t xml:space="preserve">466 от 10.01.2012 г. по адм. д. </w:t>
      </w:r>
      <w:r w:rsidRPr="00CF723C">
        <w:rPr>
          <w:rStyle w:val="ECHRPara"/>
          <w:cs/>
        </w:rPr>
        <w:t xml:space="preserve">№ </w:t>
      </w:r>
      <w:r w:rsidRPr="00CF723C">
        <w:rPr>
          <w:rStyle w:val="ECHRPara"/>
        </w:rPr>
        <w:t xml:space="preserve">12702/2011 г., ВАС, II о.; реш. </w:t>
      </w:r>
      <w:r w:rsidRPr="00CF723C">
        <w:rPr>
          <w:rStyle w:val="ECHRPara"/>
          <w:cs/>
        </w:rPr>
        <w:t xml:space="preserve">№ </w:t>
      </w:r>
      <w:r w:rsidRPr="00CF723C">
        <w:rPr>
          <w:rStyle w:val="ECHRPara"/>
        </w:rPr>
        <w:t xml:space="preserve">11348 от 09.08.2013 г. по адм. д. </w:t>
      </w:r>
      <w:r w:rsidRPr="00CF723C">
        <w:rPr>
          <w:rStyle w:val="ECHRPara"/>
          <w:cs/>
        </w:rPr>
        <w:t xml:space="preserve">№ </w:t>
      </w:r>
      <w:r w:rsidRPr="00CF723C">
        <w:rPr>
          <w:rStyle w:val="ECHRPara"/>
        </w:rPr>
        <w:t xml:space="preserve">5892/2013 г., ВАС, II о.; реш. </w:t>
      </w:r>
      <w:r w:rsidRPr="00CF723C">
        <w:rPr>
          <w:rStyle w:val="ECHRPara"/>
          <w:cs/>
        </w:rPr>
        <w:t xml:space="preserve">№ </w:t>
      </w:r>
      <w:r w:rsidRPr="00CF723C">
        <w:rPr>
          <w:rStyle w:val="ECHRPara"/>
        </w:rPr>
        <w:t xml:space="preserve">6287 от 12.05.2014 г. по адм. д. </w:t>
      </w:r>
      <w:r w:rsidRPr="00CF723C">
        <w:rPr>
          <w:rStyle w:val="ECHRPara"/>
          <w:cs/>
        </w:rPr>
        <w:t xml:space="preserve">№ </w:t>
      </w:r>
      <w:r w:rsidRPr="00CF723C">
        <w:rPr>
          <w:rStyle w:val="ECHRPara"/>
        </w:rPr>
        <w:t xml:space="preserve">10208/2013 г., ВАС, II о.; реш. </w:t>
      </w:r>
      <w:r w:rsidRPr="00CF723C">
        <w:rPr>
          <w:rStyle w:val="ECHRPara"/>
          <w:cs/>
        </w:rPr>
        <w:t xml:space="preserve">№ </w:t>
      </w:r>
      <w:r w:rsidRPr="00CF723C">
        <w:rPr>
          <w:rStyle w:val="ECHRPara"/>
        </w:rPr>
        <w:t xml:space="preserve">4949 от 04.05.2015 г. по адм. д. </w:t>
      </w:r>
      <w:r w:rsidRPr="00CF723C">
        <w:rPr>
          <w:rStyle w:val="ECHRPara"/>
          <w:cs/>
        </w:rPr>
        <w:t xml:space="preserve">№ </w:t>
      </w:r>
      <w:r w:rsidRPr="00CF723C">
        <w:rPr>
          <w:rStyle w:val="ECHRPara"/>
        </w:rPr>
        <w:t xml:space="preserve">2346/2015, ВАС, II о.; реш. </w:t>
      </w:r>
      <w:r w:rsidRPr="00CF723C">
        <w:rPr>
          <w:rStyle w:val="ECHRPara"/>
          <w:cs/>
        </w:rPr>
        <w:t xml:space="preserve">№ </w:t>
      </w:r>
      <w:r w:rsidRPr="00CF723C">
        <w:rPr>
          <w:rStyle w:val="ECHRPara"/>
        </w:rPr>
        <w:t xml:space="preserve">6537 от 02.06.2016 г. по адм. д. </w:t>
      </w:r>
      <w:r w:rsidRPr="00CF723C">
        <w:rPr>
          <w:rStyle w:val="ECHRPara"/>
          <w:cs/>
        </w:rPr>
        <w:t xml:space="preserve">№ </w:t>
      </w:r>
      <w:r w:rsidRPr="00CF723C">
        <w:rPr>
          <w:rStyle w:val="ECHRPara"/>
        </w:rPr>
        <w:t xml:space="preserve">12664/2015 г., ВАС, II о.; и реш. </w:t>
      </w:r>
      <w:r w:rsidRPr="00CF723C">
        <w:rPr>
          <w:rStyle w:val="ECHRPara"/>
          <w:cs/>
        </w:rPr>
        <w:t xml:space="preserve">№ </w:t>
      </w:r>
      <w:r w:rsidRPr="00CF723C">
        <w:rPr>
          <w:rStyle w:val="ECHRPara"/>
        </w:rPr>
        <w:t>7677 от 19.06.2017 г. по адм. д. 11244/2016 г., ВАС, IV о.).</w:t>
      </w:r>
    </w:p>
    <w:p w:rsidR="000F0E7A" w:rsidRPr="00CF723C" w:rsidRDefault="000F0E7A" w:rsidP="000F0E7A">
      <w:pPr>
        <w:pStyle w:val="ECHRHeading3"/>
      </w:pPr>
      <w:r w:rsidRPr="00CF723C">
        <w:rPr>
          <w:rStyle w:val="ECHRHeading3"/>
        </w:rPr>
        <w:t>3.  Защита от дискриминация</w:t>
      </w:r>
    </w:p>
    <w:p w:rsidR="000F0E7A" w:rsidRPr="00CF723C" w:rsidRDefault="000F0E7A" w:rsidP="000F0E7A">
      <w:pPr>
        <w:pStyle w:val="ECHRPara"/>
      </w:pPr>
      <w:bookmarkStart w:id="40" w:name="RDL_2003_Act_s4_1_s5_and_para_6_1"/>
      <w:r w:rsidRPr="00CF723C">
        <w:rPr>
          <w:rStyle w:val="ECHRPara"/>
        </w:rPr>
        <w:t>47</w:t>
      </w:r>
      <w:bookmarkEnd w:id="40"/>
      <w:r w:rsidRPr="00CF723C">
        <w:rPr>
          <w:rStyle w:val="ECHRPara"/>
        </w:rPr>
        <w:t xml:space="preserve">.  Законът за защита от дискриминация е приет през 2003 г. и влиза в сила на 1 януари 2004 г. Той забранява в чл. 4(1) </w:t>
      </w:r>
      <w:r w:rsidR="00D302B8" w:rsidRPr="00D302B8">
        <w:t>е всяка пряка или непряка дискриминация, основана на пол, раса, народност, етническа принадлежност, човешки геном, гражданство, произход, религия или вяра, образование, убеждения, политическа принадлежност, лично или обществено положение, увреждане, възраст, сексуална ориентация, семейно положение, имуществено състояние или на всякакви други признаци, установени в закон или в международен договор, по ко</w:t>
      </w:r>
      <w:r w:rsidR="00D302B8">
        <w:t>йто Република България е страна</w:t>
      </w:r>
      <w:r w:rsidR="00D302B8">
        <w:rPr>
          <w:rStyle w:val="ECHRPara"/>
        </w:rPr>
        <w:t>.</w:t>
      </w:r>
      <w:r w:rsidRPr="00CF723C">
        <w:rPr>
          <w:rStyle w:val="ECHRPara"/>
        </w:rPr>
        <w:t xml:space="preserve"> В параграф 1(6) от допълнителните разпоредби законът определя и расовата сегрегация и в чл. 5 посочва, че това е форма на дискриминация.</w:t>
      </w:r>
    </w:p>
    <w:p w:rsidR="000F0E7A" w:rsidRPr="00CF723C" w:rsidRDefault="000F0E7A" w:rsidP="000F0E7A">
      <w:pPr>
        <w:pStyle w:val="ECHRPara"/>
      </w:pPr>
      <w:bookmarkStart w:id="41" w:name="RDL_2003_Act_Commission"/>
      <w:r w:rsidRPr="00CF723C">
        <w:rPr>
          <w:rStyle w:val="ECHRPara"/>
        </w:rPr>
        <w:t>48</w:t>
      </w:r>
      <w:bookmarkEnd w:id="41"/>
      <w:r w:rsidRPr="00CF723C">
        <w:rPr>
          <w:rStyle w:val="ECHRPara"/>
        </w:rPr>
        <w:t xml:space="preserve">.  Органът, който отговаря за гарантиране на спазването на закона, е Комисията за защита от дискриминация (чл. 40). Тя може да действа по своя инициатива или по жалба от засегнатите лица (чл. 50). Ако Комисията установи нарушение на закона, тя може да постанови </w:t>
      </w:r>
      <w:r w:rsidRPr="00CF723C">
        <w:rPr>
          <w:rStyle w:val="ECHRPara"/>
        </w:rPr>
        <w:lastRenderedPageBreak/>
        <w:t>предотвратяване и преустановяване на нарушението или възстановяване на първоначалното положение (чл. 47(2)). Тя може също да налага санкции и да прилага мерки за административна принуда или да дава задължителни предписания (чл. 47(3) и (4)).  Решенията на Комисията подлежат на съдебен контрол (чл. 68(1)).</w:t>
      </w:r>
    </w:p>
    <w:p w:rsidR="000F0E7A" w:rsidRPr="00CF723C" w:rsidRDefault="000F0E7A" w:rsidP="000F0E7A">
      <w:pPr>
        <w:pStyle w:val="ECHRPara"/>
      </w:pPr>
      <w:bookmarkStart w:id="42" w:name="RDL_2003_Act_s74"/>
      <w:r w:rsidRPr="00CF723C">
        <w:rPr>
          <w:rStyle w:val="ECHRPara"/>
        </w:rPr>
        <w:t>49</w:t>
      </w:r>
      <w:bookmarkEnd w:id="42"/>
      <w:r w:rsidRPr="00CF723C">
        <w:rPr>
          <w:rStyle w:val="ECHRPara"/>
        </w:rPr>
        <w:t>.  Лица, които са получ</w:t>
      </w:r>
      <w:r w:rsidR="00405817" w:rsidRPr="00CF723C">
        <w:rPr>
          <w:rStyle w:val="ECHRPara"/>
        </w:rPr>
        <w:t>ават</w:t>
      </w:r>
      <w:r w:rsidRPr="00CF723C">
        <w:rPr>
          <w:rStyle w:val="ECHRPara"/>
        </w:rPr>
        <w:t xml:space="preserve"> положително решение от Комисията и желаят да получат обезщетение за вреди</w:t>
      </w:r>
      <w:r w:rsidR="00A90759">
        <w:rPr>
          <w:rStyle w:val="ECHRPara"/>
        </w:rPr>
        <w:t>,</w:t>
      </w:r>
      <w:r w:rsidRPr="00CF723C">
        <w:rPr>
          <w:rStyle w:val="ECHRPara"/>
        </w:rPr>
        <w:t xml:space="preserve"> </w:t>
      </w:r>
      <w:r w:rsidR="00A90759" w:rsidRPr="00CF723C">
        <w:rPr>
          <w:rStyle w:val="ECHRPara"/>
        </w:rPr>
        <w:t xml:space="preserve">претърпени </w:t>
      </w:r>
      <w:r w:rsidRPr="00CF723C">
        <w:rPr>
          <w:rStyle w:val="ECHRPara"/>
        </w:rPr>
        <w:t>в резултат на установеното от Комисията нарушение, могат да предявят иск за обезщетение срещу лицата или органите, причинили вредата (чл. 74(1)). В случаите, когато вредите са причинени от незакон</w:t>
      </w:r>
      <w:r w:rsidR="00405817" w:rsidRPr="00CF723C">
        <w:rPr>
          <w:rStyle w:val="ECHRPara"/>
        </w:rPr>
        <w:t>осъобраз</w:t>
      </w:r>
      <w:r w:rsidRPr="00CF723C">
        <w:rPr>
          <w:rStyle w:val="ECHRPara"/>
        </w:rPr>
        <w:t>ни актове, действия или бездействия на държавни органи и длъжностни лица, искът се предявява по реда на Закона за отговорността на държавата и общините за вреди от 1988 г. (чл. 74(2)).</w:t>
      </w:r>
    </w:p>
    <w:p w:rsidR="000F0E7A" w:rsidRPr="00CF723C" w:rsidRDefault="000F0E7A" w:rsidP="000F0E7A">
      <w:pPr>
        <w:pStyle w:val="ECHRPara"/>
      </w:pPr>
      <w:bookmarkStart w:id="43" w:name="RDL_2003_Act_s71"/>
      <w:r w:rsidRPr="00CF723C">
        <w:rPr>
          <w:rStyle w:val="ECHRPara"/>
        </w:rPr>
        <w:t>50</w:t>
      </w:r>
      <w:bookmarkEnd w:id="43"/>
      <w:r w:rsidRPr="00CF723C">
        <w:rPr>
          <w:rStyle w:val="ECHRPara"/>
        </w:rPr>
        <w:t>.  При условия на евентуалност, онези, които се оплакват от дискриминация, могат пряко да заведат съдебно производство и да потърсят установ</w:t>
      </w:r>
      <w:r w:rsidR="00216E26">
        <w:rPr>
          <w:rStyle w:val="ECHRPara"/>
        </w:rPr>
        <w:t>яване или</w:t>
      </w:r>
      <w:r w:rsidRPr="00CF723C">
        <w:rPr>
          <w:rStyle w:val="ECHRPara"/>
        </w:rPr>
        <w:t xml:space="preserve"> прекратяване на нарушението или обезщетение за вреди (чл. 7</w:t>
      </w:r>
      <w:r w:rsidR="00216E26">
        <w:rPr>
          <w:rStyle w:val="ECHRPara"/>
        </w:rPr>
        <w:t>1</w:t>
      </w:r>
      <w:r w:rsidRPr="00CF723C">
        <w:rPr>
          <w:rStyle w:val="ECHRPara"/>
        </w:rPr>
        <w:t xml:space="preserve">(1)). Искът може да бъде предявен от неправителствена организация от името на увредената страна (чл. 71(2)). Ако твърдяната дискриминация засяга много лица, неправителствената организация може дори да предяви иска от свое име, като в този случай </w:t>
      </w:r>
      <w:r w:rsidR="00216E26" w:rsidRPr="00CF723C">
        <w:rPr>
          <w:rStyle w:val="ECHRPara"/>
        </w:rPr>
        <w:t xml:space="preserve">пряко </w:t>
      </w:r>
      <w:r w:rsidRPr="00CF723C">
        <w:rPr>
          <w:rStyle w:val="ECHRPara"/>
        </w:rPr>
        <w:t xml:space="preserve">засегнатите могат да се присъединят към производството като </w:t>
      </w:r>
      <w:r w:rsidR="00216E26">
        <w:rPr>
          <w:rStyle w:val="ECHRPara"/>
        </w:rPr>
        <w:t xml:space="preserve">подпомагащи страни </w:t>
      </w:r>
      <w:r w:rsidRPr="00CF723C">
        <w:rPr>
          <w:rStyle w:val="ECHRPara"/>
        </w:rPr>
        <w:t>(чл. 71(3)).</w:t>
      </w:r>
    </w:p>
    <w:p w:rsidR="000F0E7A" w:rsidRPr="00CF723C" w:rsidRDefault="000F0E7A" w:rsidP="000F0E7A">
      <w:pPr>
        <w:pStyle w:val="ECHRPara"/>
      </w:pPr>
      <w:bookmarkStart w:id="44" w:name="RDL_2003_Act_s71_competent_courts"/>
      <w:r w:rsidRPr="00CF723C">
        <w:rPr>
          <w:rStyle w:val="ECHRPara"/>
        </w:rPr>
        <w:t>51</w:t>
      </w:r>
      <w:bookmarkEnd w:id="44"/>
      <w:r w:rsidRPr="00CF723C">
        <w:rPr>
          <w:rStyle w:val="ECHRPara"/>
        </w:rPr>
        <w:t>.  Искове за обезщетение за вреди по чл</w:t>
      </w:r>
      <w:r w:rsidR="00216E26">
        <w:rPr>
          <w:rStyle w:val="ECHRPara"/>
        </w:rPr>
        <w:t>.</w:t>
      </w:r>
      <w:r w:rsidRPr="00CF723C">
        <w:rPr>
          <w:rStyle w:val="ECHRPara"/>
        </w:rPr>
        <w:t xml:space="preserve"> 71(1), насочени срещу държавни органи или длъжностни лица, </w:t>
      </w:r>
      <w:r w:rsidR="00216E26">
        <w:rPr>
          <w:rStyle w:val="ECHRPara"/>
        </w:rPr>
        <w:t>са подсъдни</w:t>
      </w:r>
      <w:r w:rsidR="00216E26" w:rsidRPr="00CF723C">
        <w:rPr>
          <w:rStyle w:val="ECHRPara"/>
        </w:rPr>
        <w:t xml:space="preserve"> </w:t>
      </w:r>
      <w:r w:rsidRPr="00CF723C">
        <w:rPr>
          <w:rStyle w:val="ECHRPara"/>
        </w:rPr>
        <w:t xml:space="preserve">на административните съдилища (вж. тълк. </w:t>
      </w:r>
      <w:r w:rsidRPr="00CF723C">
        <w:rPr>
          <w:rStyle w:val="ECHRPara"/>
          <w:cs/>
        </w:rPr>
        <w:t xml:space="preserve">№ </w:t>
      </w:r>
      <w:r w:rsidRPr="00CF723C">
        <w:rPr>
          <w:rStyle w:val="ECHRPara"/>
        </w:rPr>
        <w:t xml:space="preserve">2 от 19.05.2015 г. по тълк. д. </w:t>
      </w:r>
      <w:r w:rsidRPr="00CF723C">
        <w:rPr>
          <w:rStyle w:val="ECHRPara"/>
          <w:cs/>
        </w:rPr>
        <w:t xml:space="preserve">№ </w:t>
      </w:r>
      <w:r w:rsidRPr="00CF723C">
        <w:rPr>
          <w:rStyle w:val="ECHRPara"/>
        </w:rPr>
        <w:t>2/2014 г., ОСС на ГК от ВКС и ОСС на I и II к. на ВАС, т. 4).</w:t>
      </w:r>
    </w:p>
    <w:p w:rsidR="000F0E7A" w:rsidRPr="00CF723C" w:rsidRDefault="000F0E7A" w:rsidP="000F0E7A">
      <w:pPr>
        <w:pStyle w:val="ECHRTitle1"/>
      </w:pPr>
      <w:r w:rsidRPr="00CF723C">
        <w:rPr>
          <w:rStyle w:val="ECHRTitle1"/>
        </w:rPr>
        <w:t>ОПЛАКВАНИЯ</w:t>
      </w:r>
    </w:p>
    <w:p w:rsidR="000F0E7A" w:rsidRPr="00CF723C" w:rsidRDefault="000F0E7A" w:rsidP="000F0E7A">
      <w:pPr>
        <w:pStyle w:val="ECHRPara"/>
      </w:pPr>
      <w:bookmarkStart w:id="45" w:name="C_A8"/>
      <w:r w:rsidRPr="00CF723C">
        <w:rPr>
          <w:rStyle w:val="ECHRPara"/>
        </w:rPr>
        <w:t>52</w:t>
      </w:r>
      <w:bookmarkEnd w:id="45"/>
      <w:r w:rsidRPr="00CF723C">
        <w:rPr>
          <w:rStyle w:val="ECHRPara"/>
        </w:rPr>
        <w:t>.  Жалбоподателите се оплакват по чл. 8 от Конвенцията, че разрушаването на къщите, в които живеят, би било непропорционално.</w:t>
      </w:r>
    </w:p>
    <w:p w:rsidR="000F0E7A" w:rsidRPr="00CF723C" w:rsidRDefault="000F0E7A" w:rsidP="000F0E7A">
      <w:pPr>
        <w:pStyle w:val="ECHRPara"/>
      </w:pPr>
      <w:bookmarkStart w:id="46" w:name="C_A1P1"/>
      <w:r w:rsidRPr="00CF723C">
        <w:rPr>
          <w:rStyle w:val="ECHRPara"/>
        </w:rPr>
        <w:t>53</w:t>
      </w:r>
      <w:bookmarkEnd w:id="46"/>
      <w:r w:rsidRPr="00CF723C">
        <w:rPr>
          <w:rStyle w:val="ECHRPara"/>
        </w:rPr>
        <w:t xml:space="preserve">.  Те допълнително се оплакват по чл. 1 от Протокол </w:t>
      </w:r>
      <w:r w:rsidR="0016653A">
        <w:rPr>
          <w:rStyle w:val="ECHRPara"/>
        </w:rPr>
        <w:t>№</w:t>
      </w:r>
      <w:r w:rsidR="0016653A">
        <w:rPr>
          <w:rStyle w:val="ECHRPara"/>
          <w:cs/>
        </w:rPr>
        <w:t xml:space="preserve"> </w:t>
      </w:r>
      <w:r w:rsidRPr="00CF723C">
        <w:rPr>
          <w:rStyle w:val="ECHRPara"/>
        </w:rPr>
        <w:t>1, че това би било неоправдана намеса в мирното ползване на притежанията им.</w:t>
      </w:r>
    </w:p>
    <w:p w:rsidR="000F0E7A" w:rsidRPr="00CF723C" w:rsidRDefault="000F0E7A" w:rsidP="000F0E7A">
      <w:pPr>
        <w:pStyle w:val="ECHRPara"/>
      </w:pPr>
      <w:bookmarkStart w:id="47" w:name="C_A13"/>
      <w:r w:rsidRPr="00CF723C">
        <w:rPr>
          <w:rStyle w:val="ECHRPara"/>
        </w:rPr>
        <w:t>54</w:t>
      </w:r>
      <w:bookmarkEnd w:id="47"/>
      <w:r w:rsidRPr="00CF723C">
        <w:rPr>
          <w:rStyle w:val="ECHRPara"/>
        </w:rPr>
        <w:t>.  Те също така се оплакват по чл. 13 от Конвенцията, че не са разполагали с ефективно вътрешноправно средство за защита в това отношение.</w:t>
      </w:r>
    </w:p>
    <w:p w:rsidR="000F0E7A" w:rsidRPr="00CF723C" w:rsidRDefault="000F0E7A" w:rsidP="000F0E7A">
      <w:pPr>
        <w:pStyle w:val="ECHRPara"/>
      </w:pPr>
      <w:bookmarkStart w:id="48" w:name="C_A14"/>
      <w:r w:rsidRPr="00CF723C">
        <w:rPr>
          <w:rStyle w:val="ECHRPara"/>
        </w:rPr>
        <w:t>55</w:t>
      </w:r>
      <w:bookmarkEnd w:id="48"/>
      <w:r w:rsidRPr="00CF723C">
        <w:rPr>
          <w:rStyle w:val="ECHRPara"/>
        </w:rPr>
        <w:t>.  В допълнение те се оплакват по чл. 14 от Конвенцията, че мерките срещу тях са дискриминационни, защото: (а) властите са предприели тези мерки под влияние на анти-ромски протестиращи; (б) властите не иска</w:t>
      </w:r>
      <w:r w:rsidR="00515526" w:rsidRPr="00CF723C">
        <w:rPr>
          <w:rStyle w:val="ECHRPara"/>
        </w:rPr>
        <w:t>т</w:t>
      </w:r>
      <w:r w:rsidRPr="00CF723C">
        <w:rPr>
          <w:rStyle w:val="ECHRPara"/>
        </w:rPr>
        <w:t xml:space="preserve"> да разрушат други незаконни строежи като хотели по </w:t>
      </w:r>
      <w:r w:rsidR="00EC7F34">
        <w:rPr>
          <w:rStyle w:val="ECHRPara"/>
        </w:rPr>
        <w:t>морския бряг</w:t>
      </w:r>
      <w:r w:rsidRPr="00CF723C">
        <w:rPr>
          <w:rStyle w:val="ECHRPara"/>
        </w:rPr>
        <w:t>; (в) властите не взе</w:t>
      </w:r>
      <w:r w:rsidR="00515526" w:rsidRPr="00CF723C">
        <w:rPr>
          <w:rStyle w:val="ECHRPara"/>
        </w:rPr>
        <w:t>мат</w:t>
      </w:r>
      <w:r w:rsidRPr="00CF723C">
        <w:rPr>
          <w:rStyle w:val="ECHRPara"/>
        </w:rPr>
        <w:t xml:space="preserve"> предвид факта, че къщите, които подлежат на </w:t>
      </w:r>
      <w:r w:rsidR="00EC7F34">
        <w:rPr>
          <w:rStyle w:val="ECHRPara"/>
        </w:rPr>
        <w:t>премахване</w:t>
      </w:r>
      <w:r w:rsidRPr="00CF723C">
        <w:rPr>
          <w:rStyle w:val="ECHRPara"/>
        </w:rPr>
        <w:t xml:space="preserve">, са единствените им домове; (г) властите не </w:t>
      </w:r>
      <w:r w:rsidRPr="00CF723C">
        <w:rPr>
          <w:rStyle w:val="ECHRPara"/>
        </w:rPr>
        <w:lastRenderedPageBreak/>
        <w:t>действа</w:t>
      </w:r>
      <w:r w:rsidR="00515526" w:rsidRPr="00CF723C">
        <w:rPr>
          <w:rStyle w:val="ECHRPara"/>
        </w:rPr>
        <w:t>т</w:t>
      </w:r>
      <w:r w:rsidRPr="00CF723C">
        <w:rPr>
          <w:rStyle w:val="ECHRPara"/>
        </w:rPr>
        <w:t xml:space="preserve"> последователно в хода на производството; и (д) властите </w:t>
      </w:r>
      <w:r w:rsidR="00FD523B">
        <w:rPr>
          <w:rStyle w:val="ECHRPara"/>
        </w:rPr>
        <w:t>упорстват</w:t>
      </w:r>
      <w:r w:rsidR="00FD523B" w:rsidRPr="00CF723C">
        <w:rPr>
          <w:rStyle w:val="ECHRPara"/>
        </w:rPr>
        <w:t xml:space="preserve"> </w:t>
      </w:r>
      <w:r w:rsidRPr="00CF723C">
        <w:rPr>
          <w:rStyle w:val="ECHRPara"/>
        </w:rPr>
        <w:t>в намерението си да разрушат къщите, като са знаели, че жалбоподателите не разполагат с алтернативно жилище.</w:t>
      </w:r>
    </w:p>
    <w:p w:rsidR="000F0E7A" w:rsidRPr="00CF723C" w:rsidRDefault="000F0E7A" w:rsidP="000F0E7A">
      <w:pPr>
        <w:pStyle w:val="ECHRPara"/>
      </w:pPr>
      <w:bookmarkStart w:id="49" w:name="C_A3"/>
      <w:r w:rsidRPr="00CF723C">
        <w:rPr>
          <w:rStyle w:val="ECHRPara"/>
        </w:rPr>
        <w:t>56</w:t>
      </w:r>
      <w:bookmarkEnd w:id="49"/>
      <w:r w:rsidRPr="00CF723C">
        <w:rPr>
          <w:rStyle w:val="ECHRPara"/>
        </w:rPr>
        <w:t xml:space="preserve">.  На последно място жалбоподателите повдигат две оплаквания по чл. 3 от Конвенцията. В първоначалната си жалба </w:t>
      </w:r>
      <w:r w:rsidR="00FD523B">
        <w:rPr>
          <w:rStyle w:val="ECHRPara"/>
        </w:rPr>
        <w:t>те</w:t>
      </w:r>
      <w:r w:rsidR="00FD523B" w:rsidRPr="00CF723C">
        <w:rPr>
          <w:rStyle w:val="ECHRPara"/>
        </w:rPr>
        <w:t xml:space="preserve"> </w:t>
      </w:r>
      <w:r w:rsidRPr="00CF723C">
        <w:rPr>
          <w:rStyle w:val="ECHRPara"/>
        </w:rPr>
        <w:t>се оплакват, че производството</w:t>
      </w:r>
      <w:r w:rsidR="00FD523B">
        <w:rPr>
          <w:rStyle w:val="ECHRPara"/>
        </w:rPr>
        <w:t>,</w:t>
      </w:r>
      <w:r w:rsidRPr="00CF723C">
        <w:rPr>
          <w:rStyle w:val="ECHRPara"/>
        </w:rPr>
        <w:t xml:space="preserve"> има</w:t>
      </w:r>
      <w:r w:rsidR="00FD523B">
        <w:rPr>
          <w:rStyle w:val="ECHRPara"/>
        </w:rPr>
        <w:t>що</w:t>
      </w:r>
      <w:r w:rsidRPr="00CF723C">
        <w:rPr>
          <w:rStyle w:val="ECHRPara"/>
        </w:rPr>
        <w:t xml:space="preserve"> за цел да доведе до </w:t>
      </w:r>
      <w:r w:rsidR="00FD523B">
        <w:rPr>
          <w:rStyle w:val="ECHRPara"/>
        </w:rPr>
        <w:t>премахване</w:t>
      </w:r>
      <w:r w:rsidR="00FD523B" w:rsidRPr="00CF723C">
        <w:rPr>
          <w:rStyle w:val="ECHRPara"/>
        </w:rPr>
        <w:t xml:space="preserve"> </w:t>
      </w:r>
      <w:r w:rsidRPr="00CF723C">
        <w:rPr>
          <w:rStyle w:val="ECHRPara"/>
        </w:rPr>
        <w:t>на къщите, в които</w:t>
      </w:r>
      <w:r w:rsidR="00FD523B">
        <w:rPr>
          <w:rStyle w:val="ECHRPara"/>
        </w:rPr>
        <w:t xml:space="preserve"> те</w:t>
      </w:r>
      <w:r w:rsidRPr="00CF723C">
        <w:rPr>
          <w:rStyle w:val="ECHRPara"/>
        </w:rPr>
        <w:t xml:space="preserve"> живеят, по време на което властите не обсъжда</w:t>
      </w:r>
      <w:r w:rsidR="00515526" w:rsidRPr="00CF723C">
        <w:rPr>
          <w:rStyle w:val="ECHRPara"/>
        </w:rPr>
        <w:t>т</w:t>
      </w:r>
      <w:r w:rsidRPr="00CF723C">
        <w:rPr>
          <w:rStyle w:val="ECHRPara"/>
        </w:rPr>
        <w:t xml:space="preserve"> с тях алтернативно настаняване и което се разгръща на фона на расовото напрежение срещу ромите в местната общност, представлява нечовешко и унизително отнасяне. В становището си в отговор на това на Правителството, подадено в Съда на 29 ноември 2016 г., жалбоподателите от семейство Айдарови се оплакват и от действителното разрушаване на къщата, в която са живели.</w:t>
      </w:r>
    </w:p>
    <w:p w:rsidR="000F0E7A" w:rsidRPr="00CF723C" w:rsidRDefault="00515526" w:rsidP="000F0E7A">
      <w:pPr>
        <w:pStyle w:val="ECHRTitle1"/>
      </w:pPr>
      <w:r w:rsidRPr="00CF723C">
        <w:rPr>
          <w:rStyle w:val="ECHRTitle1"/>
        </w:rPr>
        <w:t>ПРАВОТО</w:t>
      </w:r>
    </w:p>
    <w:p w:rsidR="000F0E7A" w:rsidRPr="00CF723C" w:rsidRDefault="000F0E7A" w:rsidP="000F0E7A">
      <w:pPr>
        <w:pStyle w:val="ECHRHeading2"/>
      </w:pPr>
      <w:r w:rsidRPr="00CF723C">
        <w:rPr>
          <w:rStyle w:val="ECHRHeading2"/>
        </w:rPr>
        <w:t xml:space="preserve">А. Оплаквания по чл. 8 и чл. 13 от Конвенцията и чл. 1 от Протокол </w:t>
      </w:r>
      <w:r w:rsidRPr="00CF723C">
        <w:rPr>
          <w:rStyle w:val="ECHRHeading2"/>
          <w:cs/>
        </w:rPr>
        <w:t xml:space="preserve">№ </w:t>
      </w:r>
      <w:r w:rsidRPr="00CF723C">
        <w:rPr>
          <w:rStyle w:val="ECHRHeading2"/>
        </w:rPr>
        <w:t>1</w:t>
      </w:r>
    </w:p>
    <w:p w:rsidR="000F0E7A" w:rsidRPr="00CF723C" w:rsidRDefault="000F0E7A" w:rsidP="000F0E7A">
      <w:pPr>
        <w:pStyle w:val="ECHRPara"/>
        <w:keepNext/>
        <w:keepLines/>
      </w:pPr>
      <w:r w:rsidRPr="00CF723C">
        <w:rPr>
          <w:rStyle w:val="ECHRPara"/>
        </w:rPr>
        <w:t>57. </w:t>
      </w:r>
      <w:r w:rsidR="0016653A">
        <w:rPr>
          <w:rStyle w:val="ECHRPara"/>
        </w:rPr>
        <w:t xml:space="preserve"> По отношение на оплакването </w:t>
      </w:r>
      <w:r w:rsidRPr="00CF723C">
        <w:rPr>
          <w:rStyle w:val="ECHRPara"/>
        </w:rPr>
        <w:t xml:space="preserve">относно пропорционалността на заповедите за </w:t>
      </w:r>
      <w:r w:rsidR="00FE3AEC">
        <w:rPr>
          <w:rStyle w:val="ECHRPara"/>
        </w:rPr>
        <w:t>премахване</w:t>
      </w:r>
      <w:r w:rsidR="00FE3AEC" w:rsidRPr="00CF723C">
        <w:rPr>
          <w:rStyle w:val="ECHRPara"/>
        </w:rPr>
        <w:t xml:space="preserve"> </w:t>
      </w:r>
      <w:r w:rsidRPr="00CF723C">
        <w:rPr>
          <w:rStyle w:val="ECHRPara"/>
        </w:rPr>
        <w:t xml:space="preserve">на къщите, в които живеят, и тяхното изпълнение, жалбоподателите се позовават на чл. 8 от Конвенцията и на чл. 1 от Протокол </w:t>
      </w:r>
      <w:r w:rsidRPr="00CF723C">
        <w:rPr>
          <w:rStyle w:val="ECHRPara"/>
          <w:cs/>
        </w:rPr>
        <w:t xml:space="preserve">№ </w:t>
      </w:r>
      <w:r w:rsidRPr="00CF723C">
        <w:rPr>
          <w:rStyle w:val="ECHRPara"/>
        </w:rPr>
        <w:t>1, които в относимите си части гласят:</w:t>
      </w:r>
    </w:p>
    <w:p w:rsidR="000F0E7A" w:rsidRPr="00CF723C" w:rsidRDefault="000F0E7A" w:rsidP="000F0E7A">
      <w:pPr>
        <w:pStyle w:val="ECHRTitleCentre3"/>
        <w:outlineLvl w:val="9"/>
      </w:pPr>
      <w:r w:rsidRPr="00CF723C">
        <w:rPr>
          <w:rStyle w:val="ECHRTitleCentre3"/>
        </w:rPr>
        <w:t>Чл. 8 от Конвенцията</w:t>
      </w:r>
    </w:p>
    <w:p w:rsidR="000F0E7A" w:rsidRPr="00CF723C" w:rsidRDefault="000F0E7A" w:rsidP="000F0E7A">
      <w:pPr>
        <w:pStyle w:val="ECHRParaQuote"/>
        <w:keepNext/>
        <w:keepLines/>
      </w:pPr>
      <w:r w:rsidRPr="00CF723C">
        <w:rPr>
          <w:rStyle w:val="ECHRParaQuote"/>
          <w:cs/>
        </w:rPr>
        <w:t>“</w:t>
      </w:r>
      <w:r w:rsidRPr="00CF723C">
        <w:rPr>
          <w:rStyle w:val="ECHRParaQuote"/>
        </w:rPr>
        <w:t>1.  Βсеки има право на неприкосновеност на личния и семейния си живот [и] на жилището...</w:t>
      </w:r>
    </w:p>
    <w:p w:rsidR="000F0E7A" w:rsidRPr="00CF723C" w:rsidRDefault="000F0E7A" w:rsidP="000F0E7A">
      <w:pPr>
        <w:pStyle w:val="ECHRParaQuote"/>
        <w:keepLines/>
      </w:pPr>
      <w:r w:rsidRPr="00CF723C">
        <w:rPr>
          <w:rStyle w:val="ECHRParaQuote"/>
        </w:rP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0F0E7A" w:rsidRPr="00CF723C" w:rsidRDefault="000F0E7A" w:rsidP="000F0E7A">
      <w:pPr>
        <w:pStyle w:val="ECHRTitleCentre3"/>
        <w:outlineLvl w:val="9"/>
      </w:pPr>
      <w:r w:rsidRPr="00CF723C">
        <w:rPr>
          <w:rStyle w:val="ECHRTitleCentre3"/>
        </w:rPr>
        <w:lastRenderedPageBreak/>
        <w:t xml:space="preserve">Чл. 1 от Протокол </w:t>
      </w:r>
      <w:r w:rsidRPr="00CF723C">
        <w:rPr>
          <w:rStyle w:val="ECHRTitleCentre3"/>
          <w:cs/>
        </w:rPr>
        <w:t xml:space="preserve">№ </w:t>
      </w:r>
      <w:r w:rsidRPr="00CF723C">
        <w:rPr>
          <w:rStyle w:val="ECHRTitleCentre3"/>
        </w:rPr>
        <w:t>1</w:t>
      </w:r>
    </w:p>
    <w:p w:rsidR="000F0E7A" w:rsidRPr="00CF723C" w:rsidRDefault="000F0E7A" w:rsidP="000F0E7A">
      <w:pPr>
        <w:pStyle w:val="ECHRParaQuote"/>
        <w:keepNext/>
        <w:keepLines/>
      </w:pPr>
      <w:r w:rsidRPr="00CF723C">
        <w:rPr>
          <w:rStyle w:val="ECHRParaQuote"/>
          <w:cs/>
        </w:rPr>
        <w:t>“</w:t>
      </w:r>
      <w:r w:rsidRPr="00CF723C">
        <w:rPr>
          <w:rStyle w:val="ECHRParaQuote"/>
        </w:rPr>
        <w:t>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0F0E7A" w:rsidRPr="00CF723C" w:rsidRDefault="000F0E7A" w:rsidP="000F0E7A">
      <w:pPr>
        <w:pStyle w:val="ECHRParaQuote"/>
        <w:keepLines/>
      </w:pPr>
      <w:r w:rsidRPr="00CF723C">
        <w:rPr>
          <w:rStyle w:val="ECHRParaQuote"/>
        </w:rP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r w:rsidRPr="00CF723C">
        <w:rPr>
          <w:rStyle w:val="ECHRParaQuote"/>
          <w:cs/>
        </w:rPr>
        <w:t>”</w:t>
      </w:r>
    </w:p>
    <w:p w:rsidR="000F0E7A" w:rsidRPr="00CF723C" w:rsidRDefault="000F0E7A" w:rsidP="000F0E7A">
      <w:pPr>
        <w:pStyle w:val="ECHRPara"/>
        <w:keepNext/>
      </w:pPr>
      <w:r w:rsidRPr="00CF723C">
        <w:rPr>
          <w:rStyle w:val="ECHRPara"/>
        </w:rPr>
        <w:t>58.  По отношение на оплакването си относно твърдяната липса на ефективно правно средство за защита в това отношение, жалбоподателите се позовават на чл. 13 от Конвенцията, който гласи:</w:t>
      </w:r>
    </w:p>
    <w:p w:rsidR="000F0E7A" w:rsidRPr="00CF723C" w:rsidRDefault="000F0E7A" w:rsidP="00D4132E">
      <w:pPr>
        <w:pStyle w:val="ECHRParaQuote"/>
        <w:keepLines/>
      </w:pPr>
      <w:r w:rsidRPr="00CF723C">
        <w:rPr>
          <w:rStyle w:val="ECHRParaQuote"/>
          <w:cs/>
        </w:rPr>
        <w:t>“</w:t>
      </w:r>
      <w:r w:rsidRPr="00CF723C">
        <w:rPr>
          <w:rStyle w:val="ECHRParaQuote"/>
        </w:rPr>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r w:rsidRPr="00CF723C">
        <w:rPr>
          <w:rStyle w:val="ECHRParaQuote"/>
          <w:cs/>
        </w:rPr>
        <w:t>”</w:t>
      </w:r>
      <w:bookmarkStart w:id="50" w:name="_GoBack"/>
      <w:bookmarkEnd w:id="50"/>
      <w:r w:rsidR="00D4132E" w:rsidRPr="00CF723C">
        <w:rPr>
          <w:rStyle w:val="ECHRHeading3"/>
        </w:rPr>
        <w:t xml:space="preserve"> </w:t>
      </w:r>
      <w:r w:rsidRPr="00CF723C">
        <w:rPr>
          <w:rStyle w:val="ECHRHeading3"/>
        </w:rPr>
        <w:t>1.  Тези на страните</w:t>
      </w:r>
    </w:p>
    <w:p w:rsidR="000F0E7A" w:rsidRPr="00CF723C" w:rsidRDefault="000F0E7A" w:rsidP="000F0E7A">
      <w:pPr>
        <w:pStyle w:val="ECHRHeading4"/>
      </w:pPr>
      <w:r w:rsidRPr="00CF723C">
        <w:rPr>
          <w:rStyle w:val="ECHRHeading4"/>
        </w:rPr>
        <w:t>(а) Правителството</w:t>
      </w:r>
    </w:p>
    <w:p w:rsidR="000F0E7A" w:rsidRPr="00CF723C" w:rsidRDefault="000F0E7A" w:rsidP="000F0E7A">
      <w:pPr>
        <w:pStyle w:val="ECHRPara"/>
      </w:pPr>
      <w:bookmarkStart w:id="51" w:name="L_A8_a_Gvt"/>
      <w:r w:rsidRPr="00CF723C">
        <w:rPr>
          <w:rStyle w:val="ECHRPara"/>
        </w:rPr>
        <w:t>59</w:t>
      </w:r>
      <w:bookmarkEnd w:id="51"/>
      <w:r w:rsidRPr="00CF723C">
        <w:rPr>
          <w:rStyle w:val="ECHRPara"/>
        </w:rPr>
        <w:t>.  Правителството твърди, че жалбоподателите не са изчерпали вътрешн</w:t>
      </w:r>
      <w:r w:rsidR="000D3132" w:rsidRPr="00CF723C">
        <w:rPr>
          <w:rStyle w:val="ECHRPara"/>
        </w:rPr>
        <w:t>о</w:t>
      </w:r>
      <w:r w:rsidRPr="00CF723C">
        <w:rPr>
          <w:rStyle w:val="ECHRPara"/>
        </w:rPr>
        <w:t>правни</w:t>
      </w:r>
      <w:r w:rsidR="000D3132" w:rsidRPr="00CF723C">
        <w:rPr>
          <w:rStyle w:val="ECHRPara"/>
        </w:rPr>
        <w:t>те</w:t>
      </w:r>
      <w:r w:rsidRPr="00CF723C">
        <w:rPr>
          <w:rStyle w:val="ECHRPara"/>
        </w:rPr>
        <w:t xml:space="preserve"> средства за защита. Въпреки че г-н Стоян Айдаров иска съдебен контрол на заповедта за </w:t>
      </w:r>
      <w:r w:rsidR="00827BD6">
        <w:rPr>
          <w:rStyle w:val="ECHRPara"/>
        </w:rPr>
        <w:t>премахване</w:t>
      </w:r>
      <w:r w:rsidR="00827BD6" w:rsidRPr="00CF723C">
        <w:rPr>
          <w:rStyle w:val="ECHRPara"/>
        </w:rPr>
        <w:t xml:space="preserve"> </w:t>
      </w:r>
      <w:r w:rsidRPr="00CF723C">
        <w:rPr>
          <w:rStyle w:val="ECHRPara"/>
        </w:rPr>
        <w:t xml:space="preserve">на къщата, в която живее семейството му, той не обжалва решението на първоинстанционния съд от 20 октомври 2011 г., с което </w:t>
      </w:r>
      <w:r w:rsidR="00827BD6">
        <w:rPr>
          <w:rStyle w:val="ECHRPara"/>
        </w:rPr>
        <w:t>жалбата</w:t>
      </w:r>
      <w:r w:rsidR="00827BD6" w:rsidRPr="00CF723C">
        <w:rPr>
          <w:rStyle w:val="ECHRPara"/>
        </w:rPr>
        <w:t xml:space="preserve"> </w:t>
      </w:r>
      <w:r w:rsidRPr="00CF723C">
        <w:rPr>
          <w:rStyle w:val="ECHRPara"/>
        </w:rPr>
        <w:t xml:space="preserve">му се отхвърля. Що се отнася до г-н Красимир Илиев, той не търси съдебен контрол на заповедта за </w:t>
      </w:r>
      <w:r w:rsidR="00827BD6">
        <w:rPr>
          <w:rStyle w:val="ECHRPara"/>
        </w:rPr>
        <w:t>премахване</w:t>
      </w:r>
      <w:r w:rsidR="00827BD6" w:rsidRPr="00CF723C">
        <w:rPr>
          <w:rStyle w:val="ECHRPara"/>
        </w:rPr>
        <w:t xml:space="preserve"> </w:t>
      </w:r>
      <w:r w:rsidRPr="00CF723C">
        <w:rPr>
          <w:rStyle w:val="ECHRPara"/>
        </w:rPr>
        <w:t>на къщата, в която живее семейството му. Той е имал възможност за обжалване на заповедите на две основания: (а) че къщите не подлежат на разрушаване съгласно преходните разпоредби на ЗУТ от 2001 г. и (б) че разрушаването на къщите би било непропорционално предвид индивидуалните обстоятелства на жалбоподателите. Вярно е, че българските административни съдилища обикновено отказват да отменят заповеди за разру</w:t>
      </w:r>
      <w:r w:rsidR="001A5D1E">
        <w:rPr>
          <w:rStyle w:val="ECHRPara"/>
        </w:rPr>
        <w:t xml:space="preserve">шаване на последното основание. </w:t>
      </w:r>
      <w:r w:rsidRPr="00CF723C">
        <w:rPr>
          <w:rStyle w:val="ECHRPara"/>
        </w:rPr>
        <w:t xml:space="preserve">Тези съдилища обаче са в състояние да разглеждат такива дела в светлината на чл. 8 от Конвенцията, както отбелязва Съдът с позоваване на начина, по който Върховният административен съд през 2015 г. разгледа иска за обезщетение срещу органите за строителен контрол от жена, чиято къща е разрушена по тяхно нареждане. Принципът на субсидиарност изисква на съдилищата да </w:t>
      </w:r>
      <w:r w:rsidR="000D3132" w:rsidRPr="00CF723C">
        <w:rPr>
          <w:rStyle w:val="ECHRPara"/>
        </w:rPr>
        <w:t>с</w:t>
      </w:r>
      <w:r w:rsidRPr="00CF723C">
        <w:rPr>
          <w:rStyle w:val="ECHRPara"/>
        </w:rPr>
        <w:t>е предостав</w:t>
      </w:r>
      <w:r w:rsidR="000D3132" w:rsidRPr="00CF723C">
        <w:rPr>
          <w:rStyle w:val="ECHRPara"/>
        </w:rPr>
        <w:t>и</w:t>
      </w:r>
      <w:r w:rsidRPr="00CF723C">
        <w:rPr>
          <w:rStyle w:val="ECHRPara"/>
        </w:rPr>
        <w:t xml:space="preserve"> възможност да направят това. Фактът, че жалбоподателите са слабо образовани и не познават закона не ги освобождава от изискването за изчерпване на вътрешн</w:t>
      </w:r>
      <w:r w:rsidR="000D3132" w:rsidRPr="00CF723C">
        <w:rPr>
          <w:rStyle w:val="ECHRPara"/>
        </w:rPr>
        <w:t>о</w:t>
      </w:r>
      <w:r w:rsidRPr="00CF723C">
        <w:rPr>
          <w:rStyle w:val="ECHRPara"/>
        </w:rPr>
        <w:t>правни</w:t>
      </w:r>
      <w:r w:rsidR="000D3132" w:rsidRPr="00CF723C">
        <w:rPr>
          <w:rStyle w:val="ECHRPara"/>
        </w:rPr>
        <w:t>те</w:t>
      </w:r>
      <w:r w:rsidRPr="00CF723C">
        <w:rPr>
          <w:rStyle w:val="ECHRPara"/>
        </w:rPr>
        <w:t xml:space="preserve"> средства за защита.</w:t>
      </w:r>
    </w:p>
    <w:p w:rsidR="000F0E7A" w:rsidRPr="00CF723C" w:rsidRDefault="000F0E7A" w:rsidP="000F0E7A">
      <w:pPr>
        <w:pStyle w:val="ECHRPara"/>
      </w:pPr>
      <w:bookmarkStart w:id="52" w:name="L_A8_a_Gvt_bis"/>
      <w:r w:rsidRPr="00CF723C">
        <w:rPr>
          <w:rStyle w:val="ECHRPara"/>
        </w:rPr>
        <w:t>60</w:t>
      </w:r>
      <w:bookmarkEnd w:id="52"/>
      <w:r w:rsidRPr="00CF723C">
        <w:rPr>
          <w:rStyle w:val="ECHRPara"/>
        </w:rPr>
        <w:t>.  Правителството при условие на евентуалност заявява, че оплакването е</w:t>
      </w:r>
      <w:r w:rsidR="00827BD6">
        <w:rPr>
          <w:rStyle w:val="ECHRPara"/>
        </w:rPr>
        <w:t xml:space="preserve"> подадено извън срока</w:t>
      </w:r>
      <w:r w:rsidRPr="00CF723C">
        <w:rPr>
          <w:rStyle w:val="ECHRPara"/>
        </w:rPr>
        <w:t xml:space="preserve">. Ако съдебният контрол на </w:t>
      </w:r>
      <w:r w:rsidRPr="00CF723C">
        <w:rPr>
          <w:rStyle w:val="ECHRPara"/>
        </w:rPr>
        <w:lastRenderedPageBreak/>
        <w:t xml:space="preserve">заповедите не е ефективно средство за защита, тогава шестмесечният срок по чл. 35 § 1 от Конвенцията започна да тече през 2011 г., когато заповедите, които са </w:t>
      </w:r>
      <w:r w:rsidR="00827BD6">
        <w:rPr>
          <w:rStyle w:val="ECHRPara"/>
        </w:rPr>
        <w:t>еднократни</w:t>
      </w:r>
      <w:r w:rsidR="00827BD6" w:rsidRPr="00CF723C">
        <w:rPr>
          <w:rStyle w:val="ECHRPara"/>
        </w:rPr>
        <w:t xml:space="preserve"> </w:t>
      </w:r>
      <w:r w:rsidRPr="00CF723C">
        <w:rPr>
          <w:rStyle w:val="ECHRPara"/>
        </w:rPr>
        <w:t xml:space="preserve">актове, влизат в сила. Тяхната пропорционалност не може да бъде надлежно контролирана в хода на производството за изпълнение на заповедите. Също така не е възможно </w:t>
      </w:r>
      <w:r w:rsidR="00827BD6">
        <w:rPr>
          <w:rStyle w:val="ECHRPara"/>
        </w:rPr>
        <w:t xml:space="preserve">те </w:t>
      </w:r>
      <w:r w:rsidRPr="00CF723C">
        <w:rPr>
          <w:rStyle w:val="ECHRPara"/>
        </w:rPr>
        <w:t xml:space="preserve">да се оспорват чрез </w:t>
      </w:r>
      <w:r w:rsidR="00827BD6">
        <w:rPr>
          <w:rStyle w:val="ECHRPara"/>
        </w:rPr>
        <w:t xml:space="preserve">отрицателен установителен </w:t>
      </w:r>
      <w:r w:rsidRPr="00CF723C">
        <w:rPr>
          <w:rStyle w:val="ECHRPara"/>
        </w:rPr>
        <w:t xml:space="preserve">иск по чл. 292 от Административнопроцесуалния кодекс, тъй като такъв иск е възможен само при възникване на нови обстоятелства след издаването на заповедите, </w:t>
      </w:r>
      <w:r w:rsidR="00827BD6">
        <w:rPr>
          <w:rStyle w:val="ECHRPara"/>
        </w:rPr>
        <w:t xml:space="preserve">какъвто </w:t>
      </w:r>
      <w:r w:rsidR="001A5D1E">
        <w:rPr>
          <w:rStyle w:val="ECHRPara"/>
        </w:rPr>
        <w:t>случаят изгле</w:t>
      </w:r>
      <w:r w:rsidR="00827BD6">
        <w:rPr>
          <w:rStyle w:val="ECHRPara"/>
        </w:rPr>
        <w:t>жда не е бил</w:t>
      </w:r>
      <w:r w:rsidRPr="00CF723C">
        <w:rPr>
          <w:rStyle w:val="ECHRPara"/>
        </w:rPr>
        <w:t>.</w:t>
      </w:r>
    </w:p>
    <w:p w:rsidR="000F0E7A" w:rsidRPr="00CF723C" w:rsidRDefault="000F0E7A" w:rsidP="000F0E7A">
      <w:pPr>
        <w:pStyle w:val="ECHRHeading4"/>
      </w:pPr>
      <w:r w:rsidRPr="00CF723C">
        <w:rPr>
          <w:rStyle w:val="ECHRHeading4"/>
        </w:rPr>
        <w:t>(б) Жалбоподателите</w:t>
      </w:r>
    </w:p>
    <w:p w:rsidR="000F0E7A" w:rsidRPr="00CF723C" w:rsidRDefault="000F0E7A" w:rsidP="000F0E7A">
      <w:pPr>
        <w:pStyle w:val="ECHRPara"/>
      </w:pPr>
      <w:bookmarkStart w:id="53" w:name="L_A8_a_app"/>
      <w:r w:rsidRPr="00CF723C">
        <w:rPr>
          <w:rStyle w:val="ECHRPara"/>
        </w:rPr>
        <w:t>61</w:t>
      </w:r>
      <w:bookmarkEnd w:id="53"/>
      <w:r w:rsidRPr="00CF723C">
        <w:rPr>
          <w:rStyle w:val="ECHRPara"/>
        </w:rPr>
        <w:t xml:space="preserve">.  По отношение на първото съображение, повдигнато от Правителството, жалбоподателите твърдят, че </w:t>
      </w:r>
      <w:r w:rsidR="00A66481">
        <w:rPr>
          <w:rStyle w:val="ECHRPara"/>
        </w:rPr>
        <w:t>жалбите до съда срещу</w:t>
      </w:r>
      <w:r w:rsidRPr="00CF723C">
        <w:rPr>
          <w:rStyle w:val="ECHRPara"/>
        </w:rPr>
        <w:t xml:space="preserve"> заповедите за </w:t>
      </w:r>
      <w:r w:rsidR="00A66481">
        <w:rPr>
          <w:rStyle w:val="ECHRPara"/>
        </w:rPr>
        <w:t>премахване</w:t>
      </w:r>
      <w:r w:rsidR="00A66481" w:rsidRPr="00CF723C">
        <w:rPr>
          <w:rStyle w:val="ECHRPara"/>
        </w:rPr>
        <w:t xml:space="preserve"> </w:t>
      </w:r>
      <w:r w:rsidRPr="00CF723C">
        <w:rPr>
          <w:rStyle w:val="ECHRPara"/>
        </w:rPr>
        <w:t xml:space="preserve">биха били </w:t>
      </w:r>
      <w:r w:rsidR="00A66481">
        <w:rPr>
          <w:rStyle w:val="ECHRPara"/>
        </w:rPr>
        <w:t xml:space="preserve">със сигурност </w:t>
      </w:r>
      <w:r w:rsidRPr="00CF723C">
        <w:rPr>
          <w:rStyle w:val="ECHRPara"/>
        </w:rPr>
        <w:t xml:space="preserve">неуспешни, тъй като ЗУТ от 2001 г. ясно предвижда, че разрушаването е единственият начин за справяне </w:t>
      </w:r>
      <w:r w:rsidR="008E1B98" w:rsidRPr="00CF723C">
        <w:rPr>
          <w:rStyle w:val="ECHRPara"/>
        </w:rPr>
        <w:t xml:space="preserve">с </w:t>
      </w:r>
      <w:r w:rsidRPr="00CF723C">
        <w:rPr>
          <w:rStyle w:val="ECHRPara"/>
        </w:rPr>
        <w:t xml:space="preserve">незаконни строежи, и не позволява на съдилищата да </w:t>
      </w:r>
      <w:r w:rsidR="00A66481">
        <w:rPr>
          <w:rStyle w:val="ECHRPara"/>
        </w:rPr>
        <w:t>преценяват</w:t>
      </w:r>
      <w:r w:rsidR="00A66481" w:rsidRPr="00CF723C">
        <w:rPr>
          <w:rStyle w:val="ECHRPara"/>
        </w:rPr>
        <w:t xml:space="preserve"> </w:t>
      </w:r>
      <w:r w:rsidRPr="00CF723C">
        <w:rPr>
          <w:rStyle w:val="ECHRPara"/>
        </w:rPr>
        <w:t xml:space="preserve">индивидуалната пропорционалност на тези мерки. Г-н Стоян Айдаров твърди, че къщата, в която живее семейството му, не подлежи на разрушаване по преходните разпоредби на закона, но Административен съд </w:t>
      </w:r>
      <w:r w:rsidR="009D239E">
        <w:rPr>
          <w:rStyle w:val="ECHRPara"/>
        </w:rPr>
        <w:t>–</w:t>
      </w:r>
      <w:r w:rsidRPr="00CF723C">
        <w:rPr>
          <w:rStyle w:val="ECHRPara"/>
        </w:rPr>
        <w:t xml:space="preserve"> Благоевград </w:t>
      </w:r>
      <w:r w:rsidR="008E1B98" w:rsidRPr="00CF723C">
        <w:rPr>
          <w:rStyle w:val="ECHRPara"/>
        </w:rPr>
        <w:t>намира</w:t>
      </w:r>
      <w:r w:rsidRPr="00CF723C">
        <w:rPr>
          <w:rStyle w:val="ECHRPara"/>
        </w:rPr>
        <w:t xml:space="preserve">, че къщата не отговаря на тези изисквания и че той не е обвързан от удостоверението, издадено от община Гърмен в този смисъл. Освен това към момента на издаване на заповедите за разрушаване жалбоподателите не са получили никаква информация относно възможни начини за правна защита или правна помощ. </w:t>
      </w:r>
      <w:r w:rsidR="009D239E">
        <w:rPr>
          <w:rStyle w:val="ECHRPara"/>
        </w:rPr>
        <w:t xml:space="preserve">Отрицателният установителен </w:t>
      </w:r>
      <w:r w:rsidR="009D239E" w:rsidRPr="00CF723C">
        <w:rPr>
          <w:rStyle w:val="ECHRPara"/>
        </w:rPr>
        <w:t xml:space="preserve">иск </w:t>
      </w:r>
      <w:r w:rsidRPr="00CF723C">
        <w:rPr>
          <w:rStyle w:val="ECHRPara"/>
        </w:rPr>
        <w:t>по чл. 292 от АПК от 2006 г. може да се основава само на нововъзникнали факти, свързани със закон</w:t>
      </w:r>
      <w:r w:rsidR="008E1B98" w:rsidRPr="00CF723C">
        <w:rPr>
          <w:rStyle w:val="ECHRPara"/>
        </w:rPr>
        <w:t>осъобраз</w:t>
      </w:r>
      <w:r w:rsidRPr="00CF723C">
        <w:rPr>
          <w:rStyle w:val="ECHRPara"/>
        </w:rPr>
        <w:t xml:space="preserve">ността на строежа, и не би помогнал на жалбоподателите. Те вместо това правилно са прибягнали до </w:t>
      </w:r>
      <w:r w:rsidR="009D239E">
        <w:rPr>
          <w:rStyle w:val="ECHRPara"/>
        </w:rPr>
        <w:t>искания</w:t>
      </w:r>
      <w:r w:rsidR="009D239E" w:rsidRPr="00CF723C">
        <w:rPr>
          <w:rStyle w:val="ECHRPara"/>
        </w:rPr>
        <w:t xml:space="preserve"> </w:t>
      </w:r>
      <w:r w:rsidRPr="00CF723C">
        <w:rPr>
          <w:rStyle w:val="ECHRPara"/>
        </w:rPr>
        <w:t>за съдебен контрол по чл. 294 от АПК.</w:t>
      </w:r>
    </w:p>
    <w:p w:rsidR="000F0E7A" w:rsidRPr="00CF723C" w:rsidRDefault="000F0E7A" w:rsidP="000F0E7A">
      <w:pPr>
        <w:pStyle w:val="ECHRPara"/>
      </w:pPr>
      <w:bookmarkStart w:id="54" w:name="L_A8_a_app_bis"/>
      <w:r w:rsidRPr="00CF723C">
        <w:rPr>
          <w:rStyle w:val="ECHRPara"/>
        </w:rPr>
        <w:t>62</w:t>
      </w:r>
      <w:bookmarkEnd w:id="54"/>
      <w:r w:rsidRPr="00CF723C">
        <w:rPr>
          <w:rStyle w:val="ECHRPara"/>
        </w:rPr>
        <w:t xml:space="preserve">.  Жалбоподателите допълват, че оплакването не е </w:t>
      </w:r>
      <w:r w:rsidR="009D239E">
        <w:rPr>
          <w:rStyle w:val="ECHRPara"/>
        </w:rPr>
        <w:t>извън срока</w:t>
      </w:r>
      <w:r w:rsidRPr="00CF723C">
        <w:rPr>
          <w:rStyle w:val="ECHRPara"/>
        </w:rPr>
        <w:t>. Те посочват, че не се оплакват от самите заповеди за разрушаване, а от изпълнението на заповедите, което е действителната намеса в правата им по чл. 8 от Конвенцията. Българските съдилища са могли да проверят съвместимостта на изпълнението с тази разпоредба в производството по чл. 294 от Административнопроцесуалния кодекс от 2006 г., което приключ</w:t>
      </w:r>
      <w:r w:rsidR="008E1B98" w:rsidRPr="00CF723C">
        <w:rPr>
          <w:rStyle w:val="ECHRPara"/>
        </w:rPr>
        <w:t>ва</w:t>
      </w:r>
      <w:r w:rsidRPr="00CF723C">
        <w:rPr>
          <w:rStyle w:val="ECHRPara"/>
        </w:rPr>
        <w:t xml:space="preserve"> след подаването на жалбата до Съда.</w:t>
      </w:r>
    </w:p>
    <w:p w:rsidR="000F0E7A" w:rsidRPr="00CF723C" w:rsidRDefault="000F0E7A" w:rsidP="000F0E7A">
      <w:pPr>
        <w:pStyle w:val="ECHRHeading3"/>
      </w:pPr>
      <w:r w:rsidRPr="00CF723C">
        <w:rPr>
          <w:rStyle w:val="ECHRHeading3"/>
        </w:rPr>
        <w:t>2.  Преценка</w:t>
      </w:r>
      <w:r w:rsidR="008E1B98" w:rsidRPr="00CF723C">
        <w:rPr>
          <w:rStyle w:val="ECHRHeading3"/>
        </w:rPr>
        <w:t>та</w:t>
      </w:r>
      <w:r w:rsidRPr="00CF723C">
        <w:rPr>
          <w:rStyle w:val="ECHRHeading3"/>
        </w:rPr>
        <w:t xml:space="preserve"> на Съда</w:t>
      </w:r>
    </w:p>
    <w:p w:rsidR="000F0E7A" w:rsidRPr="00CF723C" w:rsidRDefault="000F0E7A" w:rsidP="000F0E7A">
      <w:pPr>
        <w:pStyle w:val="ECHRPara"/>
      </w:pPr>
      <w:bookmarkStart w:id="55" w:name="L_6M_1"/>
      <w:r w:rsidRPr="00CF723C">
        <w:rPr>
          <w:rStyle w:val="ECHRPara"/>
        </w:rPr>
        <w:t>63</w:t>
      </w:r>
      <w:bookmarkEnd w:id="55"/>
      <w:r w:rsidRPr="00CF723C">
        <w:rPr>
          <w:rStyle w:val="ECHRPara"/>
        </w:rPr>
        <w:t>.  Първият въпрос, който Съдът трябва да разгледа, е дали оплакванията са повдигнати в рамките на шестмесечния срок, предвиден в чл. 35 § 1 от Конвенцията.</w:t>
      </w:r>
    </w:p>
    <w:p w:rsidR="000F0E7A" w:rsidRPr="00CF723C" w:rsidRDefault="000F0E7A" w:rsidP="000F0E7A">
      <w:pPr>
        <w:pStyle w:val="ECHRPara"/>
      </w:pPr>
      <w:bookmarkStart w:id="56" w:name="L_6M_2"/>
      <w:r w:rsidRPr="00CF723C">
        <w:rPr>
          <w:rStyle w:val="ECHRPara"/>
        </w:rPr>
        <w:t>64</w:t>
      </w:r>
      <w:bookmarkEnd w:id="56"/>
      <w:r w:rsidRPr="00CF723C">
        <w:rPr>
          <w:rStyle w:val="ECHRPara"/>
        </w:rPr>
        <w:t xml:space="preserve">.  Съгласно тази разпоредба този срок започва да тече от датата на </w:t>
      </w:r>
      <w:r w:rsidRPr="00CF723C">
        <w:rPr>
          <w:rStyle w:val="ECHRPara"/>
          <w:cs/>
        </w:rPr>
        <w:t>“</w:t>
      </w:r>
      <w:r w:rsidRPr="00CF723C">
        <w:rPr>
          <w:rStyle w:val="ECHRPara"/>
        </w:rPr>
        <w:t>окончателното решение</w:t>
      </w:r>
      <w:r w:rsidRPr="00CF723C">
        <w:rPr>
          <w:rStyle w:val="ECHRPara"/>
          <w:cs/>
        </w:rPr>
        <w:t>”</w:t>
      </w:r>
      <w:r w:rsidRPr="00CF723C">
        <w:rPr>
          <w:rStyle w:val="ECHRPara"/>
        </w:rPr>
        <w:t>. По правило това означава окончателно решение, произтичащо от изчерпването на всички вътрешн</w:t>
      </w:r>
      <w:r w:rsidR="00095884" w:rsidRPr="00CF723C">
        <w:rPr>
          <w:rStyle w:val="ECHRPara"/>
        </w:rPr>
        <w:t>о</w:t>
      </w:r>
      <w:r w:rsidRPr="00CF723C">
        <w:rPr>
          <w:rStyle w:val="ECHRPara"/>
        </w:rPr>
        <w:t xml:space="preserve">правни </w:t>
      </w:r>
      <w:r w:rsidRPr="00CF723C">
        <w:rPr>
          <w:rStyle w:val="ECHRPara"/>
        </w:rPr>
        <w:lastRenderedPageBreak/>
        <w:t xml:space="preserve">средства за защита съгласно общоприетите правила на международното право. Средствата за защита, които трябва да бъдат взети предвид за тази цел, са тези, които са в състояние ефективно да обезщетят или да предотвратят нередността, за която се твърди, че представлява нарушение на Конвенцията или протоколите към нея (вж. наред с други решения </w:t>
      </w:r>
      <w:r w:rsidRPr="00CF723C">
        <w:rPr>
          <w:rStyle w:val="ECHRPara"/>
          <w:i/>
        </w:rPr>
        <w:t>Berdzenishvili v. Russia</w:t>
      </w:r>
      <w:r w:rsidRPr="00CF723C">
        <w:rPr>
          <w:rStyle w:val="ECHRPara"/>
        </w:rPr>
        <w:t xml:space="preserve"> (решение за допустимост), </w:t>
      </w:r>
      <w:r w:rsidRPr="00CF723C">
        <w:rPr>
          <w:rStyle w:val="ECHRPara"/>
          <w:cs/>
        </w:rPr>
        <w:t xml:space="preserve">№ </w:t>
      </w:r>
      <w:r w:rsidRPr="00CF723C">
        <w:rPr>
          <w:rStyle w:val="ECHRPara"/>
        </w:rPr>
        <w:t xml:space="preserve">31697/03, ЕСПЧ 2004-II (откъси); </w:t>
      </w:r>
      <w:r w:rsidRPr="00CF723C">
        <w:rPr>
          <w:rStyle w:val="ECHRPara"/>
          <w:i/>
        </w:rPr>
        <w:t>Tarbuk v. Croatia</w:t>
      </w:r>
      <w:r w:rsidRPr="00CF723C">
        <w:rPr>
          <w:rStyle w:val="ECHRPara"/>
        </w:rPr>
        <w:t xml:space="preserve">, </w:t>
      </w:r>
      <w:r w:rsidRPr="00CF723C">
        <w:rPr>
          <w:rStyle w:val="ECHRPara"/>
          <w:cs/>
        </w:rPr>
        <w:t xml:space="preserve">№ </w:t>
      </w:r>
      <w:r w:rsidRPr="00CF723C">
        <w:rPr>
          <w:rStyle w:val="ECHRPara"/>
        </w:rPr>
        <w:t xml:space="preserve">31360/10, § 28, 11 декември 2012 г.; и </w:t>
      </w:r>
      <w:r w:rsidRPr="00CF723C">
        <w:rPr>
          <w:rStyle w:val="ECHRPara"/>
          <w:i/>
        </w:rPr>
        <w:t>Джабаров и други срещу България</w:t>
      </w:r>
      <w:r w:rsidRPr="00CF723C">
        <w:rPr>
          <w:rStyle w:val="ECHRPara"/>
        </w:rPr>
        <w:t xml:space="preserve">, </w:t>
      </w:r>
      <w:r w:rsidRPr="00CF723C">
        <w:rPr>
          <w:rStyle w:val="ECHRPara"/>
          <w:cs/>
        </w:rPr>
        <w:t xml:space="preserve">№ </w:t>
      </w:r>
      <w:r w:rsidRPr="00CF723C">
        <w:rPr>
          <w:rStyle w:val="ECHRPara"/>
        </w:rPr>
        <w:t xml:space="preserve">6095/11 и 2 други, § 57, 31 март 2016 г.). В изключителни случаи обаче, когато жалбоподателите опитват очевидно съществуващо средство за защита, което се оказва неефективно, срокът започва да тече от момента, в който те узнават или би трябвало да са узнали за това (вж. наред с други решения </w:t>
      </w:r>
      <w:r w:rsidRPr="00CF723C">
        <w:rPr>
          <w:rStyle w:val="ECHRPara"/>
          <w:i/>
        </w:rPr>
        <w:t>Varnava and Others v. Turkey</w:t>
      </w:r>
      <w:r w:rsidRPr="00CF723C">
        <w:rPr>
          <w:rStyle w:val="ECHRPara"/>
        </w:rPr>
        <w:t xml:space="preserve"> [GC], </w:t>
      </w:r>
      <w:r w:rsidRPr="00CF723C">
        <w:rPr>
          <w:rStyle w:val="ECHRPara"/>
          <w:cs/>
        </w:rPr>
        <w:t xml:space="preserve">№ </w:t>
      </w:r>
      <w:r w:rsidRPr="00CF723C">
        <w:rPr>
          <w:rStyle w:val="ECHRPara"/>
        </w:rPr>
        <w:t xml:space="preserve">16064/90 и 8 други, § 157, ЕСПЧ 2009 г.; </w:t>
      </w:r>
      <w:r w:rsidRPr="00CF723C">
        <w:rPr>
          <w:rStyle w:val="ECHRPara"/>
          <w:i/>
        </w:rPr>
        <w:t xml:space="preserve">El-Masri v. the former Yugoslav Republic of Macedonia </w:t>
      </w:r>
      <w:r w:rsidRPr="00CF723C">
        <w:rPr>
          <w:rStyle w:val="ECHRPara"/>
        </w:rPr>
        <w:t xml:space="preserve">[GC], </w:t>
      </w:r>
      <w:r w:rsidRPr="00CF723C">
        <w:rPr>
          <w:rStyle w:val="ECHRPara"/>
          <w:cs/>
        </w:rPr>
        <w:t xml:space="preserve">№ </w:t>
      </w:r>
      <w:r w:rsidRPr="00CF723C">
        <w:rPr>
          <w:rStyle w:val="ECHRPara"/>
        </w:rPr>
        <w:t xml:space="preserve">39630/09, § 136, ЕСПЧ 2012 г.; и </w:t>
      </w:r>
      <w:r w:rsidRPr="00CF723C">
        <w:rPr>
          <w:rStyle w:val="ECHRPara"/>
          <w:i/>
        </w:rPr>
        <w:t xml:space="preserve">Йордан Иванов и други срещи България, </w:t>
      </w:r>
      <w:r w:rsidRPr="00CF723C">
        <w:rPr>
          <w:rStyle w:val="ECHRPara"/>
          <w:cs/>
        </w:rPr>
        <w:t xml:space="preserve">№ </w:t>
      </w:r>
      <w:r w:rsidRPr="00CF723C">
        <w:rPr>
          <w:rStyle w:val="ECHRPara"/>
        </w:rPr>
        <w:t>70502/13, § 31, 11 януари 2018 г.).</w:t>
      </w:r>
    </w:p>
    <w:p w:rsidR="000F0E7A" w:rsidRPr="00CF723C" w:rsidRDefault="000F0E7A" w:rsidP="000F0E7A">
      <w:pPr>
        <w:pStyle w:val="ECHRPara"/>
      </w:pPr>
      <w:bookmarkStart w:id="57" w:name="L_6M_3"/>
      <w:r w:rsidRPr="00CF723C">
        <w:rPr>
          <w:rStyle w:val="ECHRPara"/>
        </w:rPr>
        <w:t>65</w:t>
      </w:r>
      <w:bookmarkEnd w:id="57"/>
      <w:r w:rsidRPr="00CF723C">
        <w:rPr>
          <w:rStyle w:val="ECHRPara"/>
        </w:rPr>
        <w:t xml:space="preserve">.  В този случай заповедите за </w:t>
      </w:r>
      <w:r w:rsidR="009F5F83">
        <w:rPr>
          <w:rStyle w:val="ECHRPara"/>
        </w:rPr>
        <w:t>премахване</w:t>
      </w:r>
      <w:r w:rsidR="009F5F83" w:rsidRPr="00CF723C">
        <w:rPr>
          <w:rStyle w:val="ECHRPara"/>
        </w:rPr>
        <w:t xml:space="preserve"> </w:t>
      </w:r>
      <w:r w:rsidRPr="00CF723C">
        <w:rPr>
          <w:rStyle w:val="ECHRPara"/>
        </w:rPr>
        <w:t xml:space="preserve">представляват намеса в правата на жалбоподателите по чл. 8 от Конвенцията и чл. 1 от Протокол </w:t>
      </w:r>
      <w:r w:rsidRPr="00CF723C">
        <w:rPr>
          <w:rStyle w:val="ECHRPara"/>
          <w:cs/>
        </w:rPr>
        <w:t xml:space="preserve">№ </w:t>
      </w:r>
      <w:r w:rsidRPr="00CF723C">
        <w:rPr>
          <w:rStyle w:val="ECHRPara"/>
        </w:rPr>
        <w:t xml:space="preserve">1 (ако се приеме, че последната разпоредба се прилага, което не е необходимо да бъде решено тук) дори преди да са били изпълнени (вж. </w:t>
      </w:r>
      <w:r w:rsidRPr="00CF723C">
        <w:rPr>
          <w:rStyle w:val="ECHRPara"/>
          <w:i/>
        </w:rPr>
        <w:t>Paulić v. Croatia</w:t>
      </w:r>
      <w:r w:rsidRPr="00CF723C">
        <w:rPr>
          <w:rStyle w:val="ECHRPara"/>
        </w:rPr>
        <w:t xml:space="preserve">, </w:t>
      </w:r>
      <w:r w:rsidRPr="00CF723C">
        <w:rPr>
          <w:rStyle w:val="ECHRPara"/>
          <w:cs/>
        </w:rPr>
        <w:t xml:space="preserve">№ </w:t>
      </w:r>
      <w:r w:rsidRPr="00CF723C">
        <w:rPr>
          <w:rStyle w:val="ECHRPara"/>
        </w:rPr>
        <w:t xml:space="preserve">3572/06, §§ 35-38, 22 октомври 2009; </w:t>
      </w:r>
      <w:r w:rsidRPr="00CF723C">
        <w:rPr>
          <w:rStyle w:val="ECHRPara"/>
          <w:i/>
        </w:rPr>
        <w:t>Gladysheva v. Russia</w:t>
      </w:r>
      <w:r w:rsidRPr="00CF723C">
        <w:rPr>
          <w:rStyle w:val="ECHRPara"/>
        </w:rPr>
        <w:t xml:space="preserve">, </w:t>
      </w:r>
      <w:r w:rsidRPr="00CF723C">
        <w:rPr>
          <w:rStyle w:val="ECHRPara"/>
          <w:cs/>
        </w:rPr>
        <w:t xml:space="preserve">№ </w:t>
      </w:r>
      <w:r w:rsidRPr="00CF723C">
        <w:rPr>
          <w:rStyle w:val="ECHRPara"/>
        </w:rPr>
        <w:t xml:space="preserve">7097/10, §§ 70 и 91, 6 декември 2011 г.; </w:t>
      </w:r>
      <w:r w:rsidRPr="00CF723C">
        <w:rPr>
          <w:rStyle w:val="ECHRPara"/>
          <w:i/>
        </w:rPr>
        <w:t>Winterstein and Others v. France</w:t>
      </w:r>
      <w:r w:rsidRPr="00CF723C">
        <w:rPr>
          <w:rStyle w:val="ECHRPara"/>
        </w:rPr>
        <w:t xml:space="preserve">, </w:t>
      </w:r>
      <w:r w:rsidRPr="00CF723C">
        <w:rPr>
          <w:rStyle w:val="ECHRPara"/>
          <w:cs/>
        </w:rPr>
        <w:t xml:space="preserve">№ </w:t>
      </w:r>
      <w:r w:rsidRPr="00CF723C">
        <w:rPr>
          <w:rStyle w:val="ECHRPara"/>
        </w:rPr>
        <w:t xml:space="preserve">27013/07, § 143, 17 октомври 2013 г.; и </w:t>
      </w:r>
      <w:r w:rsidRPr="00CF723C">
        <w:rPr>
          <w:rStyle w:val="ECHRPara"/>
          <w:i/>
        </w:rPr>
        <w:t>Vrzić v. Croatia</w:t>
      </w:r>
      <w:r w:rsidRPr="00CF723C">
        <w:rPr>
          <w:rStyle w:val="ECHRPara"/>
        </w:rPr>
        <w:t xml:space="preserve">, </w:t>
      </w:r>
      <w:r w:rsidRPr="00CF723C">
        <w:rPr>
          <w:rStyle w:val="ECHRPara"/>
          <w:cs/>
        </w:rPr>
        <w:t>№</w:t>
      </w:r>
      <w:r w:rsidRPr="00CF723C">
        <w:rPr>
          <w:rStyle w:val="ECHRPara"/>
        </w:rPr>
        <w:t> 43777/13, § 59, 12 юли 2016 г.). Те са издадени на 22 март 2011 г. в случая на семейство Илиеви и на 22 юни 2011 г. в случая на семейство Айдарови (вж. параграфи 14 и 16 по-горе).</w:t>
      </w:r>
    </w:p>
    <w:p w:rsidR="000F0E7A" w:rsidRPr="00CF723C" w:rsidRDefault="000F0E7A" w:rsidP="000F0E7A">
      <w:pPr>
        <w:pStyle w:val="ECHRPara"/>
      </w:pPr>
      <w:r w:rsidRPr="00CF723C">
        <w:rPr>
          <w:rStyle w:val="ECHRPara"/>
        </w:rPr>
        <w:t xml:space="preserve">66.  Заповедите са могли да бъдат оспорени чрез </w:t>
      </w:r>
      <w:r w:rsidR="009F5F83">
        <w:rPr>
          <w:rStyle w:val="ECHRPara"/>
        </w:rPr>
        <w:t>жалба до съда</w:t>
      </w:r>
      <w:r w:rsidRPr="00CF723C">
        <w:rPr>
          <w:rStyle w:val="ECHRPara"/>
        </w:rPr>
        <w:t xml:space="preserve"> (вж. параграф 41 по-горе). Г-н Красимир Илиев не </w:t>
      </w:r>
      <w:r w:rsidR="009F5F83">
        <w:rPr>
          <w:rStyle w:val="ECHRPara"/>
        </w:rPr>
        <w:t>е подал такава жалба</w:t>
      </w:r>
      <w:r w:rsidRPr="00CF723C">
        <w:rPr>
          <w:rStyle w:val="ECHRPara"/>
        </w:rPr>
        <w:t xml:space="preserve"> и заповедта, отнасяща се до къщата, обитавана от семейството му, влиза в сила на 29 декември 2011 г. (вж. параграф 15 по-горе). За разлика от това г-н Стоян Айдаров търси съдебен контрол на заповедта, свързана с къщата, в която живее семейството му. Но когато Административен съд </w:t>
      </w:r>
      <w:r w:rsidR="009F5F83">
        <w:rPr>
          <w:rStyle w:val="ECHRPara"/>
        </w:rPr>
        <w:t>–</w:t>
      </w:r>
      <w:r w:rsidR="001A5D1E">
        <w:rPr>
          <w:rStyle w:val="ECHRPara"/>
        </w:rPr>
        <w:t xml:space="preserve"> </w:t>
      </w:r>
      <w:r w:rsidRPr="00CF723C">
        <w:rPr>
          <w:rStyle w:val="ECHRPara"/>
        </w:rPr>
        <w:t xml:space="preserve">Благоевград отхвърля </w:t>
      </w:r>
      <w:r w:rsidR="009F5F83">
        <w:rPr>
          <w:rStyle w:val="ECHRPara"/>
        </w:rPr>
        <w:t>жалбата</w:t>
      </w:r>
      <w:r w:rsidR="009F5F83" w:rsidRPr="00CF723C">
        <w:rPr>
          <w:rStyle w:val="ECHRPara"/>
        </w:rPr>
        <w:t xml:space="preserve"> </w:t>
      </w:r>
      <w:r w:rsidRPr="00CF723C">
        <w:rPr>
          <w:rStyle w:val="ECHRPara"/>
        </w:rPr>
        <w:t>му въз основа на това, че къщата е построена незаконно, че няма висяща процедура за нейното узаконяване, че тя не попада в рамките на преходните разпоредби на ЗУТ от 2001 г., тъй като не съществува устройствен план за съответния район и че издаденото от общината удостоверение за търпимост няма стойност в това производство, г-н Стоян Айдаров не обжалва пред Върховния административен съд. Следователно първоинстанционното решение по делото му влиза в сила на 11 ноември 2011 г. (вж. параграфи 18-20 по-горе).</w:t>
      </w:r>
    </w:p>
    <w:p w:rsidR="000F0E7A" w:rsidRPr="00CF723C" w:rsidRDefault="000F0E7A" w:rsidP="000F0E7A">
      <w:pPr>
        <w:pStyle w:val="ECHRPara"/>
      </w:pPr>
      <w:r w:rsidRPr="00CF723C">
        <w:rPr>
          <w:rStyle w:val="ECHRPara"/>
        </w:rPr>
        <w:t xml:space="preserve">67.  Жалбоподателите твърдят, че в тяхната ситуация обжалването пред Върховния административен съд би било неуспешно, както и </w:t>
      </w:r>
      <w:r w:rsidR="00F51D99">
        <w:rPr>
          <w:rStyle w:val="ECHRPara"/>
        </w:rPr>
        <w:t>първоинстанционната жалба</w:t>
      </w:r>
      <w:r w:rsidRPr="00CF723C">
        <w:rPr>
          <w:rStyle w:val="ECHRPara"/>
        </w:rPr>
        <w:t xml:space="preserve">, </w:t>
      </w:r>
      <w:r w:rsidR="00F51D99">
        <w:rPr>
          <w:rStyle w:val="ECHRPara"/>
        </w:rPr>
        <w:t>подадена</w:t>
      </w:r>
      <w:r w:rsidR="00F51D99" w:rsidRPr="00CF723C">
        <w:rPr>
          <w:rStyle w:val="ECHRPara"/>
        </w:rPr>
        <w:t xml:space="preserve"> </w:t>
      </w:r>
      <w:r w:rsidRPr="00CF723C">
        <w:rPr>
          <w:rStyle w:val="ECHRPara"/>
        </w:rPr>
        <w:t xml:space="preserve">от г-н Стоян Айдаров. Това се </w:t>
      </w:r>
      <w:r w:rsidRPr="00CF723C">
        <w:rPr>
          <w:rStyle w:val="ECHRPara"/>
        </w:rPr>
        <w:lastRenderedPageBreak/>
        <w:t xml:space="preserve">потвърждава от няколко фактора. На първо място, в редица успоредни дела, свързани и със заповеди за разрушаване на къщи в </w:t>
      </w:r>
      <w:r w:rsidR="00D1250B">
        <w:rPr>
          <w:rStyle w:val="ECHRPara"/>
        </w:rPr>
        <w:t>квартал</w:t>
      </w:r>
      <w:r w:rsidRPr="00CF723C">
        <w:rPr>
          <w:rStyle w:val="ECHRPara"/>
        </w:rPr>
        <w:t xml:space="preserve"> </w:t>
      </w:r>
      <w:r w:rsidR="00F51D99">
        <w:rPr>
          <w:rStyle w:val="ECHRPara"/>
        </w:rPr>
        <w:t>„</w:t>
      </w:r>
      <w:r w:rsidRPr="00CF723C">
        <w:rPr>
          <w:rStyle w:val="ECHRPara"/>
        </w:rPr>
        <w:t>Кремиковци</w:t>
      </w:r>
      <w:r w:rsidR="00F51D99">
        <w:rPr>
          <w:rStyle w:val="ECHRPara"/>
        </w:rPr>
        <w:t>“</w:t>
      </w:r>
      <w:r w:rsidRPr="00CF723C">
        <w:rPr>
          <w:rStyle w:val="ECHRPara"/>
        </w:rPr>
        <w:t xml:space="preserve">, Административен съд </w:t>
      </w:r>
      <w:r w:rsidR="00F51D99">
        <w:rPr>
          <w:rStyle w:val="ECHRPara"/>
        </w:rPr>
        <w:t>–</w:t>
      </w:r>
      <w:r w:rsidRPr="00CF723C">
        <w:rPr>
          <w:rStyle w:val="ECHRPara"/>
        </w:rPr>
        <w:t xml:space="preserve"> Благоевград </w:t>
      </w:r>
      <w:r w:rsidR="008A48FC" w:rsidRPr="00CF723C">
        <w:rPr>
          <w:rStyle w:val="ECHRPara"/>
        </w:rPr>
        <w:t>намира</w:t>
      </w:r>
      <w:r w:rsidRPr="00CF723C">
        <w:rPr>
          <w:rStyle w:val="ECHRPara"/>
        </w:rPr>
        <w:t xml:space="preserve">, че къщите не са търпими съгласно преходните разпоредби на ЗУТ от 2001 г., тъй като няма съответен устройствен план по отношение на района (вж. параграф 21 по-горе). На второ място, съгласно установената практика на Върховния административен съд </w:t>
      </w:r>
      <w:r w:rsidR="00F51D99">
        <w:rPr>
          <w:rStyle w:val="ECHRPara"/>
        </w:rPr>
        <w:t>по</w:t>
      </w:r>
      <w:r w:rsidRPr="00CF723C">
        <w:rPr>
          <w:rStyle w:val="ECHRPara"/>
        </w:rPr>
        <w:t xml:space="preserve"> такива дела, всички незаконни строежи са предмет на </w:t>
      </w:r>
      <w:r w:rsidR="00F51D99">
        <w:rPr>
          <w:rStyle w:val="ECHRPara"/>
        </w:rPr>
        <w:t>премахване</w:t>
      </w:r>
      <w:r w:rsidRPr="00CF723C">
        <w:rPr>
          <w:rStyle w:val="ECHRPara"/>
        </w:rPr>
        <w:t xml:space="preserve">, независимо дали това е пропорционално </w:t>
      </w:r>
      <w:r w:rsidR="00F51D99">
        <w:rPr>
          <w:rStyle w:val="ECHRPara"/>
        </w:rPr>
        <w:t>предвид</w:t>
      </w:r>
      <w:r w:rsidR="00F51D99" w:rsidRPr="00CF723C">
        <w:rPr>
          <w:rStyle w:val="ECHRPara"/>
        </w:rPr>
        <w:t xml:space="preserve"> </w:t>
      </w:r>
      <w:r w:rsidRPr="00CF723C">
        <w:rPr>
          <w:rStyle w:val="ECHRPara"/>
        </w:rPr>
        <w:t xml:space="preserve">индивидуалните обстоятелства на засегнатите от това хора (вж. </w:t>
      </w:r>
      <w:r w:rsidRPr="00CF723C">
        <w:rPr>
          <w:rStyle w:val="ECHRPara"/>
          <w:i/>
        </w:rPr>
        <w:t>Иванова и Черкезов срещу България</w:t>
      </w:r>
      <w:r w:rsidRPr="00CF723C">
        <w:rPr>
          <w:rStyle w:val="ECHRPara"/>
        </w:rPr>
        <w:t xml:space="preserve">, </w:t>
      </w:r>
      <w:r w:rsidRPr="00CF723C">
        <w:rPr>
          <w:rStyle w:val="ECHRPara"/>
          <w:cs/>
        </w:rPr>
        <w:t xml:space="preserve">№ </w:t>
      </w:r>
      <w:r w:rsidRPr="00CF723C">
        <w:rPr>
          <w:rStyle w:val="ECHRPara"/>
        </w:rPr>
        <w:t>46577/15, §§ 26-27, 21 април 2016 г., и параграфи 42 и 61 по-горе). И на последно място</w:t>
      </w:r>
      <w:r w:rsidR="008A48FC" w:rsidRPr="00CF723C">
        <w:rPr>
          <w:rStyle w:val="ECHRPara"/>
        </w:rPr>
        <w:t>,</w:t>
      </w:r>
      <w:r w:rsidRPr="00CF723C">
        <w:rPr>
          <w:rStyle w:val="ECHRPara"/>
        </w:rPr>
        <w:t xml:space="preserve"> </w:t>
      </w:r>
      <w:r w:rsidR="00F51D99">
        <w:rPr>
          <w:rStyle w:val="ECHRPara"/>
        </w:rPr>
        <w:t>трайна е</w:t>
      </w:r>
      <w:r w:rsidRPr="00CF723C">
        <w:rPr>
          <w:rStyle w:val="ECHRPara"/>
        </w:rPr>
        <w:t xml:space="preserve"> позиция</w:t>
      </w:r>
      <w:r w:rsidR="00F51D99">
        <w:rPr>
          <w:rStyle w:val="ECHRPara"/>
        </w:rPr>
        <w:t>та</w:t>
      </w:r>
      <w:r w:rsidRPr="00CF723C">
        <w:rPr>
          <w:rStyle w:val="ECHRPara"/>
        </w:rPr>
        <w:t xml:space="preserve"> на Върховния административен съд, че удостоверенията за търпимост, издадени от общините, не са пречка пред разрушаването (вж. параграф 46 по-горе).</w:t>
      </w:r>
    </w:p>
    <w:p w:rsidR="000F0E7A" w:rsidRPr="00CF723C" w:rsidRDefault="000F0E7A" w:rsidP="000F0E7A">
      <w:pPr>
        <w:pStyle w:val="ECHRPara"/>
      </w:pPr>
      <w:r w:rsidRPr="00CF723C">
        <w:rPr>
          <w:rStyle w:val="ECHRPara"/>
        </w:rPr>
        <w:t xml:space="preserve">68.  Може да се приеме, че неефективността на това средство за защита не е очевидна за жалбоподателите при издаването на заповедите за </w:t>
      </w:r>
      <w:r w:rsidR="00F51D99">
        <w:rPr>
          <w:rStyle w:val="ECHRPara"/>
        </w:rPr>
        <w:t>премахване</w:t>
      </w:r>
      <w:r w:rsidRPr="00CF723C">
        <w:rPr>
          <w:rStyle w:val="ECHRPara"/>
        </w:rPr>
        <w:t xml:space="preserve">, а става </w:t>
      </w:r>
      <w:r w:rsidR="00F51D99">
        <w:rPr>
          <w:rStyle w:val="ECHRPara"/>
        </w:rPr>
        <w:t xml:space="preserve">явна </w:t>
      </w:r>
      <w:r w:rsidRPr="00CF723C">
        <w:rPr>
          <w:rStyle w:val="ECHRPara"/>
        </w:rPr>
        <w:t xml:space="preserve">едва през 2011 г., когато Административен съд </w:t>
      </w:r>
      <w:r w:rsidR="00F51D99">
        <w:rPr>
          <w:rStyle w:val="ECHRPara"/>
        </w:rPr>
        <w:t>–</w:t>
      </w:r>
      <w:r w:rsidRPr="00CF723C">
        <w:rPr>
          <w:rStyle w:val="ECHRPara"/>
        </w:rPr>
        <w:t xml:space="preserve"> Благоевград отхвърля </w:t>
      </w:r>
      <w:r w:rsidR="00F51D99">
        <w:rPr>
          <w:rStyle w:val="ECHRPara"/>
        </w:rPr>
        <w:t>жалбата</w:t>
      </w:r>
      <w:r w:rsidR="00F51D99" w:rsidRPr="00CF723C">
        <w:rPr>
          <w:rStyle w:val="ECHRPara"/>
        </w:rPr>
        <w:t xml:space="preserve"> </w:t>
      </w:r>
      <w:r w:rsidRPr="00CF723C">
        <w:rPr>
          <w:rStyle w:val="ECHRPara"/>
        </w:rPr>
        <w:t xml:space="preserve">на г-н Стоян Айдаров и множество подобни </w:t>
      </w:r>
      <w:r w:rsidR="00F51D99">
        <w:rPr>
          <w:rStyle w:val="ECHRPara"/>
        </w:rPr>
        <w:t>жалби</w:t>
      </w:r>
      <w:r w:rsidR="00F51D99" w:rsidRPr="00CF723C">
        <w:rPr>
          <w:rStyle w:val="ECHRPara"/>
        </w:rPr>
        <w:t xml:space="preserve"> </w:t>
      </w:r>
      <w:r w:rsidRPr="00CF723C">
        <w:rPr>
          <w:rStyle w:val="ECHRPara"/>
        </w:rPr>
        <w:t>(вж. параграфи 19 и 21 по-горе). Фактът, че г-н Стоян Айдаров не се обръща към Върховния административен съд, потвържд</w:t>
      </w:r>
      <w:r w:rsidR="008A48FC" w:rsidRPr="00CF723C">
        <w:rPr>
          <w:rStyle w:val="ECHRPara"/>
        </w:rPr>
        <w:t>ава</w:t>
      </w:r>
      <w:r w:rsidRPr="00CF723C">
        <w:rPr>
          <w:rStyle w:val="ECHRPara"/>
        </w:rPr>
        <w:t xml:space="preserve"> това. Тогава обаче шестмесечният срок трябва да бъде изчислен от момента, в който през 2011 г. жалбоподателите осъзнават или е трябвало да осъзнаят неефективността на правното средство.</w:t>
      </w:r>
    </w:p>
    <w:p w:rsidR="000F0E7A" w:rsidRPr="00CF723C" w:rsidRDefault="000F0E7A" w:rsidP="000F0E7A">
      <w:pPr>
        <w:pStyle w:val="ECHRPara"/>
      </w:pPr>
      <w:r w:rsidRPr="00CF723C">
        <w:rPr>
          <w:rStyle w:val="ECHRPara"/>
        </w:rPr>
        <w:t xml:space="preserve">69.  В този случай няма причина този срок да бъде изчислен с позоваване на различна дата поради наличието на друго средство за защита, което жалбоподателите </w:t>
      </w:r>
      <w:r w:rsidR="000B1B7D">
        <w:rPr>
          <w:rStyle w:val="ECHRPara"/>
        </w:rPr>
        <w:t xml:space="preserve">са </w:t>
      </w:r>
      <w:r w:rsidRPr="00CF723C">
        <w:rPr>
          <w:rStyle w:val="ECHRPara"/>
        </w:rPr>
        <w:t>опит</w:t>
      </w:r>
      <w:r w:rsidR="000B1B7D">
        <w:rPr>
          <w:rStyle w:val="ECHRPara"/>
        </w:rPr>
        <w:t>али</w:t>
      </w:r>
      <w:r w:rsidRPr="00CF723C">
        <w:rPr>
          <w:rStyle w:val="ECHRPara"/>
        </w:rPr>
        <w:t xml:space="preserve">, тъй като към момента на настъпване на фактите те </w:t>
      </w:r>
      <w:r w:rsidR="000B1B7D">
        <w:rPr>
          <w:rStyle w:val="ECHRPara"/>
        </w:rPr>
        <w:t xml:space="preserve">са </w:t>
      </w:r>
      <w:r w:rsidRPr="00CF723C">
        <w:rPr>
          <w:rStyle w:val="ECHRPara"/>
        </w:rPr>
        <w:t>има</w:t>
      </w:r>
      <w:r w:rsidR="000B1B7D">
        <w:rPr>
          <w:rStyle w:val="ECHRPara"/>
        </w:rPr>
        <w:t>ли</w:t>
      </w:r>
      <w:r w:rsidRPr="00CF723C">
        <w:rPr>
          <w:rStyle w:val="ECHRPara"/>
        </w:rPr>
        <w:t xml:space="preserve"> основание да смятат, че то би било ефективно.</w:t>
      </w:r>
    </w:p>
    <w:p w:rsidR="000F0E7A" w:rsidRPr="00CF723C" w:rsidRDefault="000F0E7A" w:rsidP="000F0E7A">
      <w:pPr>
        <w:pStyle w:val="ECHRPara"/>
      </w:pPr>
      <w:r w:rsidRPr="00CF723C">
        <w:rPr>
          <w:rStyle w:val="ECHRPara"/>
        </w:rPr>
        <w:t xml:space="preserve">70.  По принцип те разполагат с две допълнителни правни средства: </w:t>
      </w:r>
      <w:r w:rsidR="000B1B7D">
        <w:rPr>
          <w:rStyle w:val="ECHRPara"/>
        </w:rPr>
        <w:t>жалба до съда</w:t>
      </w:r>
      <w:r w:rsidR="000B1B7D" w:rsidRPr="00CF723C">
        <w:rPr>
          <w:rStyle w:val="ECHRPara"/>
        </w:rPr>
        <w:t xml:space="preserve"> </w:t>
      </w:r>
      <w:r w:rsidRPr="00CF723C">
        <w:rPr>
          <w:rStyle w:val="ECHRPara"/>
        </w:rPr>
        <w:t xml:space="preserve">по чл. 294 от Административнопроцесуалния кодекс от 2006 г. </w:t>
      </w:r>
      <w:r w:rsidR="000B1B7D">
        <w:rPr>
          <w:rStyle w:val="ECHRPara"/>
        </w:rPr>
        <w:t xml:space="preserve">срещу </w:t>
      </w:r>
      <w:r w:rsidRPr="00CF723C">
        <w:rPr>
          <w:rStyle w:val="ECHRPara"/>
        </w:rPr>
        <w:t xml:space="preserve">изпълнението на заповедите за разрушаване и </w:t>
      </w:r>
      <w:r w:rsidR="00C3573E">
        <w:rPr>
          <w:rStyle w:val="ECHRPara"/>
        </w:rPr>
        <w:t xml:space="preserve">отрицателен установителен </w:t>
      </w:r>
      <w:r w:rsidRPr="00CF723C">
        <w:rPr>
          <w:rStyle w:val="ECHRPara"/>
        </w:rPr>
        <w:t xml:space="preserve">иск по чл. 292 от същия кодекс, че изпълнение не следва да се извършва поради нововъзникнали факти (вж. параграф 42 по-горе). Средството за защита, което може да доведе до проверка на пропорционалността на мярката на етапа на нейното изпълнение, по принцип може да бъде ефективно в случаи като този (вж. </w:t>
      </w:r>
      <w:r w:rsidRPr="00CF723C">
        <w:rPr>
          <w:rStyle w:val="ECHRPara"/>
          <w:i/>
        </w:rPr>
        <w:t>J.L. v. the United Kingdom</w:t>
      </w:r>
      <w:r w:rsidRPr="00CF723C">
        <w:rPr>
          <w:rStyle w:val="ECHRPara"/>
        </w:rPr>
        <w:t xml:space="preserve"> (решение за допустимост), </w:t>
      </w:r>
      <w:r w:rsidRPr="00CF723C">
        <w:rPr>
          <w:rStyle w:val="ECHRPara"/>
          <w:cs/>
        </w:rPr>
        <w:t xml:space="preserve">№ </w:t>
      </w:r>
      <w:r w:rsidRPr="00CF723C">
        <w:rPr>
          <w:rStyle w:val="ECHRPara"/>
        </w:rPr>
        <w:t xml:space="preserve">66387/10, §§ 44-46, 30 септември 2014 г., и </w:t>
      </w:r>
      <w:r w:rsidRPr="00CF723C">
        <w:rPr>
          <w:rStyle w:val="ECHRPara"/>
          <w:i/>
        </w:rPr>
        <w:t>Иванова и Черкезов</w:t>
      </w:r>
      <w:r w:rsidRPr="00CF723C">
        <w:rPr>
          <w:rStyle w:val="ECHRPara"/>
        </w:rPr>
        <w:t xml:space="preserve">, цитирано по-горе, § 58). Но </w:t>
      </w:r>
      <w:r w:rsidR="00C3573E">
        <w:rPr>
          <w:rStyle w:val="ECHRPara"/>
        </w:rPr>
        <w:t>преглед</w:t>
      </w:r>
      <w:r w:rsidR="00C3573E" w:rsidRPr="00CF723C">
        <w:rPr>
          <w:rStyle w:val="ECHRPara"/>
        </w:rPr>
        <w:t xml:space="preserve"> </w:t>
      </w:r>
      <w:r w:rsidRPr="00CF723C">
        <w:rPr>
          <w:rStyle w:val="ECHRPara"/>
        </w:rPr>
        <w:t xml:space="preserve">на съдебната практика на Административен съд </w:t>
      </w:r>
      <w:r w:rsidR="00C3573E">
        <w:rPr>
          <w:rStyle w:val="ECHRPara"/>
        </w:rPr>
        <w:t>–</w:t>
      </w:r>
      <w:r w:rsidRPr="00CF723C">
        <w:rPr>
          <w:rStyle w:val="ECHRPara"/>
        </w:rPr>
        <w:t xml:space="preserve"> Благоевград и на Върховния административен съд по чл. 292 и 294 от АПК показва, че между 2011 г. и 10 юли 2015 г. нито едно от тези средства за защита не предлага разумна перспектива за успех в случаи като тези на жалбоподателите (вж. параграфи 42 и 43 по-горе). Изглежда, че Административен съд - Благоевград, а всъщност и други </w:t>
      </w:r>
      <w:r w:rsidRPr="00CF723C">
        <w:rPr>
          <w:rStyle w:val="ECHRPara"/>
        </w:rPr>
        <w:lastRenderedPageBreak/>
        <w:t>първоинстанционни административни съдилища, започват да преглеждат пропорционалността на планираните разрушавания с оглед на индивидуалните обстоятелства на засегнатите от тях лица едва в края на 2015 г.</w:t>
      </w:r>
    </w:p>
    <w:p w:rsidR="000F0E7A" w:rsidRPr="00CF723C" w:rsidRDefault="000F0E7A" w:rsidP="000F0E7A">
      <w:pPr>
        <w:pStyle w:val="ECHRPara"/>
      </w:pPr>
      <w:r w:rsidRPr="00CF723C">
        <w:rPr>
          <w:rStyle w:val="ECHRPara"/>
        </w:rPr>
        <w:t>71.  Жалбоподателите не опитват да предявят иск по чл. 292 от АПК и поради това няма причина да се взема предвид това средство за защита при изчисляването на шестмесечния срок.</w:t>
      </w:r>
    </w:p>
    <w:p w:rsidR="000F0E7A" w:rsidRPr="00CF723C" w:rsidRDefault="000F0E7A" w:rsidP="000F0E7A">
      <w:pPr>
        <w:pStyle w:val="ECHRPara"/>
      </w:pPr>
      <w:r w:rsidRPr="00CF723C">
        <w:rPr>
          <w:rStyle w:val="ECHRPara"/>
        </w:rPr>
        <w:t xml:space="preserve">72.  Те обаче </w:t>
      </w:r>
      <w:r w:rsidR="00C76F80">
        <w:rPr>
          <w:rStyle w:val="ECHRPara"/>
        </w:rPr>
        <w:t xml:space="preserve">подават жалби </w:t>
      </w:r>
      <w:r w:rsidRPr="00CF723C">
        <w:rPr>
          <w:rStyle w:val="ECHRPara"/>
        </w:rPr>
        <w:t xml:space="preserve">по чл. 294 от АПК. На 8 юли 2015 г., два дни преди да подадат жалба до Съда, те </w:t>
      </w:r>
      <w:r w:rsidR="001A5D1E">
        <w:rPr>
          <w:rStyle w:val="ECHRPara"/>
        </w:rPr>
        <w:t>търсят</w:t>
      </w:r>
      <w:r w:rsidRPr="00CF723C">
        <w:rPr>
          <w:rStyle w:val="ECHRPara"/>
        </w:rPr>
        <w:t xml:space="preserve"> съдебен контрол на изпълнението на заповедите в съответствие с тази разпоредба (вж. параграф 30 по-горе). Но както е отбелязано по-горе, по това време това средство за защита не предлага разумна перспектива за успех; това се потвърждава от факта, че когато Административен съд - Благоевград разглежда </w:t>
      </w:r>
      <w:r w:rsidR="00F0038F">
        <w:rPr>
          <w:rStyle w:val="ECHRPara"/>
        </w:rPr>
        <w:t>жалбата</w:t>
      </w:r>
      <w:r w:rsidR="00F0038F" w:rsidRPr="00CF723C">
        <w:rPr>
          <w:rStyle w:val="ECHRPara"/>
        </w:rPr>
        <w:t xml:space="preserve"> </w:t>
      </w:r>
      <w:r w:rsidRPr="00CF723C">
        <w:rPr>
          <w:rStyle w:val="ECHRPara"/>
        </w:rPr>
        <w:t xml:space="preserve">на г-н Стоян Айдаров по същество през март 2016 г., той </w:t>
      </w:r>
      <w:r w:rsidR="00F0038F">
        <w:rPr>
          <w:rStyle w:val="ECHRPara"/>
        </w:rPr>
        <w:t>я</w:t>
      </w:r>
      <w:r w:rsidR="00F0038F" w:rsidRPr="00CF723C">
        <w:rPr>
          <w:rStyle w:val="ECHRPara"/>
        </w:rPr>
        <w:t xml:space="preserve"> </w:t>
      </w:r>
      <w:r w:rsidRPr="00CF723C">
        <w:rPr>
          <w:rStyle w:val="ECHRPara"/>
        </w:rPr>
        <w:t>отхвърля, като заявява, че индивидуалните обстоятелства на хората, засегнати от планираното разрушаване, нямат отношение към неговата законосъобразност (вж. параграф 35 по-горе). От това следва, че това производство не може да се взема предвид за целите на изчисляването на шестмесечния срок.</w:t>
      </w:r>
    </w:p>
    <w:p w:rsidR="000F0E7A" w:rsidRPr="00CF723C" w:rsidRDefault="000F0E7A" w:rsidP="000F0E7A">
      <w:pPr>
        <w:pStyle w:val="ECHRPara"/>
      </w:pPr>
      <w:r w:rsidRPr="00CF723C">
        <w:rPr>
          <w:rStyle w:val="ECHRPara"/>
        </w:rPr>
        <w:t xml:space="preserve">73.  Така между 2011 г. и момента, в който подават жалба до Съда, жалбоподателите не </w:t>
      </w:r>
      <w:r w:rsidR="00F0038F">
        <w:rPr>
          <w:rStyle w:val="ECHRPara"/>
        </w:rPr>
        <w:t>са имали</w:t>
      </w:r>
      <w:r w:rsidRPr="00CF723C">
        <w:rPr>
          <w:rStyle w:val="ECHRPara"/>
        </w:rPr>
        <w:t xml:space="preserve"> друго </w:t>
      </w:r>
      <w:r w:rsidR="00F0038F">
        <w:rPr>
          <w:rStyle w:val="ECHRPara"/>
        </w:rPr>
        <w:t xml:space="preserve">средство </w:t>
      </w:r>
      <w:r w:rsidRPr="00CF723C">
        <w:rPr>
          <w:rStyle w:val="ECHRPara"/>
        </w:rPr>
        <w:t xml:space="preserve">срещу планираното </w:t>
      </w:r>
      <w:r w:rsidR="00F07B43">
        <w:rPr>
          <w:rStyle w:val="ECHRPara"/>
        </w:rPr>
        <w:t>премахване</w:t>
      </w:r>
      <w:r w:rsidR="00F07B43" w:rsidRPr="00CF723C">
        <w:rPr>
          <w:rStyle w:val="ECHRPara"/>
        </w:rPr>
        <w:t xml:space="preserve"> </w:t>
      </w:r>
      <w:r w:rsidRPr="00CF723C">
        <w:rPr>
          <w:rStyle w:val="ECHRPara"/>
        </w:rPr>
        <w:t xml:space="preserve">на обитаваните от тях къщи (вж. </w:t>
      </w:r>
      <w:r w:rsidRPr="00CF723C">
        <w:rPr>
          <w:rStyle w:val="ECHRPara"/>
          <w:i/>
        </w:rPr>
        <w:t>mutatis mutandis</w:t>
      </w:r>
      <w:r w:rsidRPr="00CF723C">
        <w:rPr>
          <w:rStyle w:val="ECHRPara"/>
        </w:rPr>
        <w:t xml:space="preserve">, </w:t>
      </w:r>
      <w:r w:rsidRPr="00CF723C">
        <w:rPr>
          <w:rStyle w:val="ECHRPara"/>
          <w:i/>
        </w:rPr>
        <w:t>Gladysheva</w:t>
      </w:r>
      <w:r w:rsidRPr="00CF723C">
        <w:rPr>
          <w:rStyle w:val="ECHRPara"/>
        </w:rPr>
        <w:t xml:space="preserve">, цитирано по-горе, § 91). Следователно в случая няма причина да се изчислява шестмесечния срок с позоваване на друга дата, различна от времето през 2011 г., когато жалбоподателите осъзнават или е трябвало да осъзнаят неефективността на </w:t>
      </w:r>
      <w:r w:rsidR="00F07B43">
        <w:rPr>
          <w:rStyle w:val="ECHRPara"/>
        </w:rPr>
        <w:t>съдебното обжалване на</w:t>
      </w:r>
      <w:r w:rsidRPr="00CF723C">
        <w:rPr>
          <w:rStyle w:val="ECHRPara"/>
        </w:rPr>
        <w:t xml:space="preserve"> самите заповеди. В този момент те са могли да представят своята жалба пред Съда, като задължението за изчерпване е </w:t>
      </w:r>
      <w:r w:rsidR="00F07B43">
        <w:rPr>
          <w:rStyle w:val="ECHRPara"/>
        </w:rPr>
        <w:t xml:space="preserve">било </w:t>
      </w:r>
      <w:r w:rsidRPr="00CF723C">
        <w:rPr>
          <w:rStyle w:val="ECHRPara"/>
        </w:rPr>
        <w:t>изместено от липсата на ефективно вътрешн</w:t>
      </w:r>
      <w:r w:rsidR="00F07B43">
        <w:rPr>
          <w:rStyle w:val="ECHRPara"/>
        </w:rPr>
        <w:t>о</w:t>
      </w:r>
      <w:r w:rsidRPr="00CF723C">
        <w:rPr>
          <w:rStyle w:val="ECHRPara"/>
        </w:rPr>
        <w:t>правно средство за защита.</w:t>
      </w:r>
    </w:p>
    <w:p w:rsidR="000F0E7A" w:rsidRPr="00CF723C" w:rsidRDefault="000F0E7A" w:rsidP="000F0E7A">
      <w:pPr>
        <w:pStyle w:val="ECHRPara"/>
      </w:pPr>
      <w:bookmarkStart w:id="58" w:name="L_6M_last"/>
      <w:r w:rsidRPr="00CF723C">
        <w:rPr>
          <w:rStyle w:val="ECHRPara"/>
        </w:rPr>
        <w:t>74</w:t>
      </w:r>
      <w:bookmarkEnd w:id="58"/>
      <w:r w:rsidRPr="00CF723C">
        <w:rPr>
          <w:rStyle w:val="ECHRPara"/>
        </w:rPr>
        <w:t>.  Следователно тези оплаквания са подадени извън срока и трябва да бъдат отхвърлени в съответствие с чл. 35 §§ 1 и 4 от Конвенцията.</w:t>
      </w:r>
    </w:p>
    <w:p w:rsidR="000F0E7A" w:rsidRPr="00CF723C" w:rsidRDefault="000F0E7A" w:rsidP="000F0E7A">
      <w:pPr>
        <w:pStyle w:val="ECHRHeading2"/>
      </w:pPr>
      <w:r w:rsidRPr="00CF723C">
        <w:rPr>
          <w:rStyle w:val="ECHRHeading2"/>
        </w:rPr>
        <w:t>Б.  Оплаквания по чл. 14 от Конвенцията</w:t>
      </w:r>
    </w:p>
    <w:p w:rsidR="000F0E7A" w:rsidRPr="00CF723C" w:rsidRDefault="000F0E7A" w:rsidP="000F0E7A">
      <w:pPr>
        <w:pStyle w:val="ECHRPara"/>
        <w:keepNext/>
      </w:pPr>
      <w:bookmarkStart w:id="59" w:name="L_A14_complaints"/>
      <w:r w:rsidRPr="00CF723C">
        <w:rPr>
          <w:rStyle w:val="ECHRPara"/>
        </w:rPr>
        <w:t>75</w:t>
      </w:r>
      <w:bookmarkEnd w:id="59"/>
      <w:r w:rsidRPr="00CF723C">
        <w:rPr>
          <w:rStyle w:val="ECHRPara"/>
        </w:rPr>
        <w:t>.  По отношение на техните оплаквания, че мерките срещу тях са дискриминационни, жалбоподателите се позовават на чл. 14 от Конвенцията, който гласи:</w:t>
      </w:r>
    </w:p>
    <w:p w:rsidR="000F0E7A" w:rsidRPr="00CF723C" w:rsidRDefault="000F0E7A" w:rsidP="000F0E7A">
      <w:pPr>
        <w:pStyle w:val="ECHRParaQuote"/>
        <w:keepLines/>
      </w:pPr>
      <w:r w:rsidRPr="00CF723C">
        <w:rPr>
          <w:rStyle w:val="ECHRParaQuote"/>
          <w:cs/>
        </w:rPr>
        <w:t>“</w:t>
      </w:r>
      <w:r w:rsidRPr="00CF723C">
        <w:rPr>
          <w:rStyle w:val="ECHRParaQuote"/>
        </w:rPr>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r w:rsidRPr="00CF723C">
        <w:rPr>
          <w:rStyle w:val="ECHRParaQuote"/>
          <w:cs/>
        </w:rPr>
        <w:t>”</w:t>
      </w:r>
    </w:p>
    <w:p w:rsidR="000F0E7A" w:rsidRPr="00CF723C" w:rsidRDefault="000F0E7A" w:rsidP="000F0E7A">
      <w:pPr>
        <w:pStyle w:val="ECHRHeading3"/>
      </w:pPr>
      <w:r w:rsidRPr="00CF723C">
        <w:rPr>
          <w:rStyle w:val="ECHRHeading3"/>
        </w:rPr>
        <w:t>1.  Тези на страните и на встъпилата трета страна</w:t>
      </w:r>
    </w:p>
    <w:p w:rsidR="000F0E7A" w:rsidRPr="00CF723C" w:rsidRDefault="000F0E7A" w:rsidP="000F0E7A">
      <w:pPr>
        <w:pStyle w:val="ECHRPara"/>
      </w:pPr>
      <w:r w:rsidRPr="00CF723C">
        <w:rPr>
          <w:rStyle w:val="ECHRPara"/>
        </w:rPr>
        <w:t>76. Правителството твърди, че жалбоподателите не</w:t>
      </w:r>
      <w:r w:rsidR="00C04C6E">
        <w:rPr>
          <w:rStyle w:val="ECHRPara"/>
        </w:rPr>
        <w:t xml:space="preserve"> са завели</w:t>
      </w:r>
      <w:r w:rsidRPr="00CF723C">
        <w:rPr>
          <w:rStyle w:val="ECHRPara"/>
        </w:rPr>
        <w:t xml:space="preserve"> производство по Закона за защита от дискриминация от 2003 г. и поради това не са изчерпали вътрешн</w:t>
      </w:r>
      <w:r w:rsidR="00692292" w:rsidRPr="00CF723C">
        <w:rPr>
          <w:rStyle w:val="ECHRPara"/>
        </w:rPr>
        <w:t>о</w:t>
      </w:r>
      <w:r w:rsidRPr="00CF723C">
        <w:rPr>
          <w:rStyle w:val="ECHRPara"/>
        </w:rPr>
        <w:t>правни</w:t>
      </w:r>
      <w:r w:rsidR="00692292" w:rsidRPr="00CF723C">
        <w:rPr>
          <w:rStyle w:val="ECHRPara"/>
        </w:rPr>
        <w:t>те</w:t>
      </w:r>
      <w:r w:rsidRPr="00CF723C">
        <w:rPr>
          <w:rStyle w:val="ECHRPara"/>
        </w:rPr>
        <w:t xml:space="preserve"> средства за защита по отношение на това оплакване. То не излага становище по </w:t>
      </w:r>
      <w:r w:rsidR="00C04C6E">
        <w:rPr>
          <w:rStyle w:val="ECHRPara"/>
        </w:rPr>
        <w:t>съществото</w:t>
      </w:r>
      <w:r w:rsidR="00C04C6E" w:rsidRPr="00CF723C">
        <w:rPr>
          <w:rStyle w:val="ECHRPara"/>
        </w:rPr>
        <w:t xml:space="preserve"> </w:t>
      </w:r>
      <w:r w:rsidRPr="00CF723C">
        <w:rPr>
          <w:rStyle w:val="ECHRPara"/>
        </w:rPr>
        <w:t>на оплакването.</w:t>
      </w:r>
    </w:p>
    <w:p w:rsidR="000F0E7A" w:rsidRPr="00CF723C" w:rsidRDefault="000F0E7A" w:rsidP="000F0E7A">
      <w:pPr>
        <w:pStyle w:val="ECHRPara"/>
      </w:pPr>
      <w:r w:rsidRPr="00CF723C">
        <w:rPr>
          <w:rStyle w:val="ECHRPara"/>
        </w:rPr>
        <w:t xml:space="preserve">77.  Жалбоподателите твърдят, че ромите в България са дискриминирани във връзка с жилищно настаняване, тъй като единствените им домове </w:t>
      </w:r>
      <w:r w:rsidR="00001E16">
        <w:rPr>
          <w:rStyle w:val="ECHRPara"/>
        </w:rPr>
        <w:t>биват определяни</w:t>
      </w:r>
      <w:r w:rsidRPr="00CF723C">
        <w:rPr>
          <w:rStyle w:val="ECHRPara"/>
        </w:rPr>
        <w:t xml:space="preserve"> </w:t>
      </w:r>
      <w:r w:rsidR="00692292" w:rsidRPr="00CF723C">
        <w:rPr>
          <w:rStyle w:val="ECHRPara"/>
        </w:rPr>
        <w:t xml:space="preserve">за </w:t>
      </w:r>
      <w:r w:rsidR="00C04C6E">
        <w:rPr>
          <w:rStyle w:val="ECHRPara"/>
        </w:rPr>
        <w:t>премахване</w:t>
      </w:r>
      <w:r w:rsidR="00C04C6E" w:rsidRPr="00CF723C">
        <w:rPr>
          <w:rStyle w:val="ECHRPara"/>
        </w:rPr>
        <w:t xml:space="preserve"> </w:t>
      </w:r>
      <w:r w:rsidRPr="00CF723C">
        <w:rPr>
          <w:rStyle w:val="ECHRPara"/>
        </w:rPr>
        <w:t xml:space="preserve">без предоставяне на алтернативно настаняване дори за </w:t>
      </w:r>
      <w:r w:rsidR="00C04C6E">
        <w:rPr>
          <w:rStyle w:val="ECHRPara"/>
        </w:rPr>
        <w:t xml:space="preserve">малолетните </w:t>
      </w:r>
      <w:r w:rsidRPr="00CF723C">
        <w:rPr>
          <w:rStyle w:val="ECHRPara"/>
        </w:rPr>
        <w:t xml:space="preserve"> и други</w:t>
      </w:r>
      <w:r w:rsidR="00001E16">
        <w:rPr>
          <w:rStyle w:val="ECHRPara"/>
        </w:rPr>
        <w:t>те</w:t>
      </w:r>
      <w:r w:rsidRPr="00CF723C">
        <w:rPr>
          <w:rStyle w:val="ECHRPara"/>
        </w:rPr>
        <w:t xml:space="preserve"> уязвими членове на техните семейства. Начинът, по който се извършват тези разрушавания, представлява расов тормоз. По този начин семейство Айдарови, включително три деца, две от които с увреждания, са извадени от къщата </w:t>
      </w:r>
      <w:r w:rsidR="00001E16">
        <w:rPr>
          <w:rStyle w:val="ECHRPara"/>
        </w:rPr>
        <w:t>им</w:t>
      </w:r>
      <w:r w:rsidRPr="00CF723C">
        <w:rPr>
          <w:rStyle w:val="ECHRPara"/>
        </w:rPr>
        <w:t xml:space="preserve">, без да им е осигурено друго място за живеене. Семейство Илиеви остава в несигурност в това отношение в продължение на около две години и непрекъснато очакват разрушаването на къщата си. Много други роми, които живеят в къщи без документи в сегрегирани общности в цялата страна, </w:t>
      </w:r>
      <w:r w:rsidR="0063777A">
        <w:rPr>
          <w:rStyle w:val="ECHRPara"/>
        </w:rPr>
        <w:t>са третирани</w:t>
      </w:r>
      <w:r w:rsidRPr="00CF723C">
        <w:rPr>
          <w:rStyle w:val="ECHRPara"/>
        </w:rPr>
        <w:t xml:space="preserve"> по същия начин. Те са единствената етническа група, подложена на такова </w:t>
      </w:r>
      <w:r w:rsidR="0063777A">
        <w:rPr>
          <w:rStyle w:val="ECHRPara"/>
        </w:rPr>
        <w:t>отношение</w:t>
      </w:r>
      <w:r w:rsidRPr="00CF723C">
        <w:rPr>
          <w:rStyle w:val="ECHRPara"/>
        </w:rPr>
        <w:t xml:space="preserve">. Понастоящем има 6080 заповеди за </w:t>
      </w:r>
      <w:r w:rsidR="0063777A">
        <w:rPr>
          <w:rStyle w:val="ECHRPara"/>
        </w:rPr>
        <w:t>премахване</w:t>
      </w:r>
      <w:r w:rsidR="0063777A" w:rsidRPr="00CF723C">
        <w:rPr>
          <w:rStyle w:val="ECHRPara"/>
        </w:rPr>
        <w:t xml:space="preserve"> </w:t>
      </w:r>
      <w:r w:rsidRPr="00CF723C">
        <w:rPr>
          <w:rStyle w:val="ECHRPara"/>
        </w:rPr>
        <w:t xml:space="preserve">в България; 514 от тях се отнасят до жилища, а роми живеят в 500 от тези жилища. Изследване, проведено от неправителствена организация в 162 от 265-те общини в България в началото на 2016 г., показва, че кметовете са издали 2000 заповеди за </w:t>
      </w:r>
      <w:r w:rsidR="0063777A">
        <w:rPr>
          <w:rStyle w:val="ECHRPara"/>
        </w:rPr>
        <w:t>премахване</w:t>
      </w:r>
      <w:r w:rsidR="0063777A" w:rsidRPr="00CF723C">
        <w:rPr>
          <w:rStyle w:val="ECHRPara"/>
        </w:rPr>
        <w:t xml:space="preserve"> </w:t>
      </w:r>
      <w:r w:rsidRPr="00CF723C">
        <w:rPr>
          <w:rStyle w:val="ECHRPara"/>
        </w:rPr>
        <w:t xml:space="preserve">на незаконни строежи; 444 от тези заповеди засягат жилища, от които 399 принадлежат на роми. Разрушаванията в ромските квартали се провеждат масово и имат за цел да демонстрират твърдата позиция на властите спрямо незаконното строителство. </w:t>
      </w:r>
      <w:r w:rsidR="0063777A">
        <w:rPr>
          <w:rStyle w:val="ECHRPara"/>
        </w:rPr>
        <w:t>Засегнатите</w:t>
      </w:r>
      <w:r w:rsidR="0063777A" w:rsidRPr="00CF723C">
        <w:rPr>
          <w:rStyle w:val="ECHRPara"/>
        </w:rPr>
        <w:t xml:space="preserve"> </w:t>
      </w:r>
      <w:r w:rsidRPr="00CF723C">
        <w:rPr>
          <w:rStyle w:val="ECHRPara"/>
        </w:rPr>
        <w:t>лица често не са уведомени ефективно за тези мерки и дори нямат време да съберат личните си вещи преди разрушаването.</w:t>
      </w:r>
    </w:p>
    <w:p w:rsidR="000F0E7A" w:rsidRPr="00CF723C" w:rsidRDefault="000F0E7A" w:rsidP="00812FB4">
      <w:pPr>
        <w:pStyle w:val="ECHRPara"/>
      </w:pPr>
      <w:r w:rsidRPr="00CF723C">
        <w:rPr>
          <w:rStyle w:val="ECHRPara"/>
        </w:rPr>
        <w:t xml:space="preserve">78.  Встъпилата трета страна, Европейският център за правата на ромите, </w:t>
      </w:r>
      <w:r w:rsidR="00E45550">
        <w:rPr>
          <w:rStyle w:val="ECHRPara"/>
        </w:rPr>
        <w:t>повдига два аргумента</w:t>
      </w:r>
      <w:r w:rsidRPr="00CF723C">
        <w:rPr>
          <w:rStyle w:val="ECHRPara"/>
        </w:rPr>
        <w:t>. Първ</w:t>
      </w:r>
      <w:r w:rsidR="00E45550">
        <w:rPr>
          <w:rStyle w:val="ECHRPara"/>
        </w:rPr>
        <w:t>ият</w:t>
      </w:r>
      <w:r w:rsidRPr="00CF723C">
        <w:rPr>
          <w:rStyle w:val="ECHRPara"/>
        </w:rPr>
        <w:t xml:space="preserve"> е, че има криза на принудително </w:t>
      </w:r>
      <w:r w:rsidR="008436D9">
        <w:rPr>
          <w:rStyle w:val="ECHRPara"/>
        </w:rPr>
        <w:t>извеждане</w:t>
      </w:r>
      <w:r w:rsidR="008436D9" w:rsidRPr="008D6CA3">
        <w:rPr>
          <w:rStyle w:val="ECHRPara"/>
        </w:rPr>
        <w:t xml:space="preserve"> </w:t>
      </w:r>
      <w:r w:rsidRPr="00CF723C">
        <w:rPr>
          <w:rStyle w:val="ECHRPara"/>
        </w:rPr>
        <w:t xml:space="preserve">на роми в цяла Европа, която е свързана с жилищното им изключване и сегрегация и е симптоматична за широко разпространени антицигански нагласи. Центърът посочва доказателства за степента на ромската бедност в Европа и по-конкретно в Източна Европа, за да покаже, че фактът, че много роми живеят в </w:t>
      </w:r>
      <w:r w:rsidR="008436D9">
        <w:rPr>
          <w:rStyle w:val="ECHRPara"/>
        </w:rPr>
        <w:t>незаконни</w:t>
      </w:r>
      <w:r w:rsidR="008436D9" w:rsidRPr="00CF723C">
        <w:rPr>
          <w:rStyle w:val="ECHRPara"/>
        </w:rPr>
        <w:t xml:space="preserve"> </w:t>
      </w:r>
      <w:r w:rsidRPr="00CF723C">
        <w:rPr>
          <w:rStyle w:val="ECHRPara"/>
        </w:rPr>
        <w:t xml:space="preserve">жилища, което ги излага на </w:t>
      </w:r>
      <w:r w:rsidR="00812FB4">
        <w:rPr>
          <w:rStyle w:val="ECHRPara"/>
        </w:rPr>
        <w:t>извеждане от тях</w:t>
      </w:r>
      <w:r w:rsidRPr="00CF723C">
        <w:rPr>
          <w:rStyle w:val="ECHRPara"/>
        </w:rPr>
        <w:t xml:space="preserve">, не е естествено състояние, а една </w:t>
      </w:r>
      <w:r w:rsidR="00692292" w:rsidRPr="00CF723C">
        <w:rPr>
          <w:rStyle w:val="ECHRPara"/>
        </w:rPr>
        <w:t xml:space="preserve">от </w:t>
      </w:r>
      <w:r w:rsidRPr="00CF723C">
        <w:rPr>
          <w:rStyle w:val="ECHRPara"/>
        </w:rPr>
        <w:t xml:space="preserve">най-ясните актуални прояви на антицигански нагласи в Европа. За Центъра това е резултат от изключването на ромите от поколения - изключване, което се насърчава или пренебрегва от властите, а заплахата от </w:t>
      </w:r>
      <w:r w:rsidR="00812FB4">
        <w:rPr>
          <w:rStyle w:val="ECHRPara"/>
        </w:rPr>
        <w:t>евикция</w:t>
      </w:r>
      <w:r w:rsidR="00812FB4" w:rsidRPr="00CF723C">
        <w:rPr>
          <w:rStyle w:val="ECHRPara"/>
        </w:rPr>
        <w:t xml:space="preserve"> </w:t>
      </w:r>
      <w:r w:rsidRPr="00CF723C">
        <w:rPr>
          <w:rStyle w:val="ECHRPara"/>
        </w:rPr>
        <w:t>е просто най-</w:t>
      </w:r>
      <w:r w:rsidR="00812FB4">
        <w:rPr>
          <w:rStyle w:val="ECHRPara"/>
        </w:rPr>
        <w:t>явният</w:t>
      </w:r>
      <w:r w:rsidRPr="00CF723C">
        <w:rPr>
          <w:rStyle w:val="ECHRPara"/>
        </w:rPr>
        <w:t xml:space="preserve"> сред инструментите, използвани от властите за сплашване и контрол на ромските общности. Центърът призовава Съда да признае принудителното изселване на роми като проява на антицигански нагласи.</w:t>
      </w:r>
    </w:p>
    <w:p w:rsidR="000F0E7A" w:rsidRPr="00CF723C" w:rsidRDefault="000F0E7A" w:rsidP="000F0E7A">
      <w:pPr>
        <w:pStyle w:val="ECHRPara"/>
      </w:pPr>
      <w:r w:rsidRPr="00CF723C">
        <w:rPr>
          <w:rStyle w:val="ECHRPara"/>
        </w:rPr>
        <w:t>79.  Вторият въпрос, повдигнат от Европейския център за правата на ромите, е че Съдът следва да приеме специален подход към твърдения за расова дискриминация, свързани с принудителн</w:t>
      </w:r>
      <w:r w:rsidR="00812FB4">
        <w:rPr>
          <w:rStyle w:val="ECHRPara"/>
        </w:rPr>
        <w:t>а евикция</w:t>
      </w:r>
      <w:r w:rsidRPr="00CF723C">
        <w:rPr>
          <w:rStyle w:val="ECHRPara"/>
        </w:rPr>
        <w:t>. Според него този подход следва да се основава на три принципа, произтичащи от практиката на Съда и антидискриминационното законодателство в Европа: (а) че когато едн</w:t>
      </w:r>
      <w:r w:rsidR="00812FB4">
        <w:rPr>
          <w:rStyle w:val="ECHRPara"/>
        </w:rPr>
        <w:t>а</w:t>
      </w:r>
      <w:r w:rsidRPr="00CF723C">
        <w:rPr>
          <w:rStyle w:val="ECHRPara"/>
        </w:rPr>
        <w:t xml:space="preserve"> </w:t>
      </w:r>
      <w:r w:rsidR="00812FB4">
        <w:rPr>
          <w:rStyle w:val="ECHRPara"/>
        </w:rPr>
        <w:t>евикция</w:t>
      </w:r>
      <w:r w:rsidR="00812FB4" w:rsidRPr="00CF723C">
        <w:rPr>
          <w:rStyle w:val="ECHRPara"/>
        </w:rPr>
        <w:t xml:space="preserve"> </w:t>
      </w:r>
      <w:r w:rsidR="00812FB4">
        <w:rPr>
          <w:rStyle w:val="ECHRPara"/>
        </w:rPr>
        <w:t>засяга</w:t>
      </w:r>
      <w:r w:rsidRPr="00CF723C">
        <w:rPr>
          <w:rStyle w:val="ECHRPara"/>
        </w:rPr>
        <w:t xml:space="preserve"> само до роми, държавата-ответник трябва да докаже, че то не представлява расов тормоз; (б) че когато </w:t>
      </w:r>
      <w:r w:rsidR="000C698A">
        <w:rPr>
          <w:rStyle w:val="ECHRPara"/>
        </w:rPr>
        <w:t>една евикция</w:t>
      </w:r>
      <w:r w:rsidRPr="00CF723C">
        <w:rPr>
          <w:rStyle w:val="ECHRPara"/>
        </w:rPr>
        <w:t xml:space="preserve"> се отнася само до роми, това автоматично задейства прилагането на понятието за непряка дискриминация, </w:t>
      </w:r>
      <w:r w:rsidR="000C698A">
        <w:rPr>
          <w:rStyle w:val="ECHRPara"/>
        </w:rPr>
        <w:t xml:space="preserve">в резултат на което </w:t>
      </w:r>
      <w:r w:rsidRPr="00CF723C">
        <w:rPr>
          <w:rStyle w:val="ECHRPara"/>
        </w:rPr>
        <w:t xml:space="preserve">отново тежестта на доказване пада върху държавата-ответник; и (в) че дискриминационните изказвания на всеки, свързан с </w:t>
      </w:r>
      <w:r w:rsidR="000C698A">
        <w:rPr>
          <w:rStyle w:val="ECHRPara"/>
        </w:rPr>
        <w:t>евикцията –</w:t>
      </w:r>
      <w:r w:rsidRPr="00CF723C">
        <w:rPr>
          <w:rStyle w:val="ECHRPara"/>
        </w:rPr>
        <w:t xml:space="preserve"> по-конкретно на държавните служители и местните жители </w:t>
      </w:r>
      <w:r w:rsidR="000C698A">
        <w:rPr>
          <w:rStyle w:val="ECHRPara"/>
        </w:rPr>
        <w:t>–</w:t>
      </w:r>
      <w:r w:rsidRPr="00CF723C">
        <w:rPr>
          <w:rStyle w:val="ECHRPara"/>
        </w:rPr>
        <w:t xml:space="preserve"> е доказателство за пряка дискриминация.</w:t>
      </w:r>
    </w:p>
    <w:p w:rsidR="000F0E7A" w:rsidRPr="00CF723C" w:rsidRDefault="000F0E7A" w:rsidP="000F0E7A">
      <w:pPr>
        <w:pStyle w:val="ECHRHeading3"/>
      </w:pPr>
      <w:r w:rsidRPr="00CF723C">
        <w:rPr>
          <w:rStyle w:val="ECHRHeading3"/>
        </w:rPr>
        <w:t>2.  Преценка</w:t>
      </w:r>
      <w:r w:rsidR="00A23FB0" w:rsidRPr="00CF723C">
        <w:rPr>
          <w:rStyle w:val="ECHRHeading3"/>
        </w:rPr>
        <w:t>та</w:t>
      </w:r>
      <w:r w:rsidRPr="00CF723C">
        <w:rPr>
          <w:rStyle w:val="ECHRHeading3"/>
        </w:rPr>
        <w:t xml:space="preserve"> на Съда</w:t>
      </w:r>
    </w:p>
    <w:p w:rsidR="000F0E7A" w:rsidRPr="00CF723C" w:rsidRDefault="000F0E7A" w:rsidP="000F0E7A">
      <w:pPr>
        <w:pStyle w:val="ECHRPara"/>
      </w:pPr>
      <w:r w:rsidRPr="00CF723C">
        <w:rPr>
          <w:rStyle w:val="ECHRPara"/>
        </w:rPr>
        <w:t xml:space="preserve">80.  Чл. 14 допълва другите материалноправни разпоредби на Конвенцията и протоколите към нея Той няма самостоятелно съществуване, тъй като има действие единствено във връзка с </w:t>
      </w:r>
      <w:r w:rsidRPr="00CF723C">
        <w:rPr>
          <w:rStyle w:val="ECHRPara"/>
          <w:cs/>
        </w:rPr>
        <w:t>“</w:t>
      </w:r>
      <w:r w:rsidRPr="00CF723C">
        <w:rPr>
          <w:rStyle w:val="ECHRPara"/>
        </w:rPr>
        <w:t>упражняването на правата и свободите</w:t>
      </w:r>
      <w:r w:rsidRPr="00CF723C">
        <w:rPr>
          <w:rStyle w:val="ECHRPara"/>
          <w:cs/>
        </w:rPr>
        <w:t>”</w:t>
      </w:r>
      <w:r w:rsidRPr="00CF723C">
        <w:rPr>
          <w:rStyle w:val="ECHRPara"/>
        </w:rPr>
        <w:t xml:space="preserve">, защитени от тези разпоредби (вж. наред с други решения </w:t>
      </w:r>
      <w:r w:rsidRPr="00CF723C">
        <w:rPr>
          <w:rStyle w:val="ECHRPara"/>
          <w:i/>
        </w:rPr>
        <w:t xml:space="preserve">Konstantin Markin v. Russia </w:t>
      </w:r>
      <w:r w:rsidRPr="00CF723C">
        <w:rPr>
          <w:rStyle w:val="ECHRPara"/>
        </w:rPr>
        <w:t xml:space="preserve">[GC], </w:t>
      </w:r>
      <w:r w:rsidRPr="00CF723C">
        <w:rPr>
          <w:rStyle w:val="ECHRPara"/>
          <w:cs/>
        </w:rPr>
        <w:t xml:space="preserve">№ </w:t>
      </w:r>
      <w:r w:rsidRPr="00CF723C">
        <w:rPr>
          <w:rStyle w:val="ECHRPara"/>
        </w:rPr>
        <w:t>30078/06, § 124, ЕСПЧ 2012 г. (откъси)). В този случай оплакването на жалбоподателите, което се отнася главно до въпроси, свързани с упражняването на тяхното право на неприкосновеност на тяхното жилище, трябва да бъде разгледано по чл. 14 във връзка с чл. 8 от Конвенцията.</w:t>
      </w:r>
    </w:p>
    <w:p w:rsidR="000F0E7A" w:rsidRPr="00CF723C" w:rsidRDefault="000F0E7A" w:rsidP="000F0E7A">
      <w:pPr>
        <w:pStyle w:val="ECHRPara"/>
      </w:pPr>
      <w:bookmarkStart w:id="60" w:name="L_A14"/>
      <w:r w:rsidRPr="00CF723C">
        <w:rPr>
          <w:rStyle w:val="ECHRPara"/>
        </w:rPr>
        <w:t>81</w:t>
      </w:r>
      <w:bookmarkEnd w:id="60"/>
      <w:r w:rsidRPr="00CF723C">
        <w:rPr>
          <w:rStyle w:val="ECHRPara"/>
        </w:rPr>
        <w:t xml:space="preserve">.  С оглед на констатациите в параграфи 65-74 по-горе, оплакванията, обобщени в букви от (б) до (д) в параграф 55 по-горе, които са тясно свързани с оплакванията по чл. 8 и чл. 13 от Конвенцията и чл. 1 от Протокол </w:t>
      </w:r>
      <w:r w:rsidRPr="00CF723C">
        <w:rPr>
          <w:rStyle w:val="ECHRPara"/>
          <w:cs/>
        </w:rPr>
        <w:t xml:space="preserve">№ </w:t>
      </w:r>
      <w:r w:rsidRPr="00CF723C">
        <w:rPr>
          <w:rStyle w:val="ECHRPara"/>
        </w:rPr>
        <w:t xml:space="preserve">1 и се основават на същите факти, също са </w:t>
      </w:r>
      <w:r w:rsidR="000C698A">
        <w:rPr>
          <w:rStyle w:val="ECHRPara"/>
        </w:rPr>
        <w:t>повдигнати извън срока</w:t>
      </w:r>
      <w:r w:rsidRPr="00CF723C">
        <w:rPr>
          <w:rStyle w:val="ECHRPara"/>
        </w:rPr>
        <w:t xml:space="preserve"> и трябва да бъдат отхвърлени съгласно чл. 35 §§ 1 и 4 от Конвенцията.</w:t>
      </w:r>
    </w:p>
    <w:p w:rsidR="000F0E7A" w:rsidRPr="00CF723C" w:rsidRDefault="000F0E7A" w:rsidP="000F0E7A">
      <w:pPr>
        <w:pStyle w:val="ECHRPara"/>
      </w:pPr>
      <w:bookmarkStart w:id="61" w:name="L_A14_complaint_a"/>
      <w:r w:rsidRPr="00CF723C">
        <w:rPr>
          <w:rStyle w:val="ECHRPara"/>
        </w:rPr>
        <w:t>82</w:t>
      </w:r>
      <w:bookmarkEnd w:id="61"/>
      <w:r w:rsidRPr="00CF723C">
        <w:rPr>
          <w:rStyle w:val="ECHRPara"/>
        </w:rPr>
        <w:t>.  От своя страна</w:t>
      </w:r>
      <w:r w:rsidR="000C698A">
        <w:rPr>
          <w:rStyle w:val="ECHRPara"/>
        </w:rPr>
        <w:t>,</w:t>
      </w:r>
      <w:r w:rsidRPr="00CF723C">
        <w:rPr>
          <w:rStyle w:val="ECHRPara"/>
        </w:rPr>
        <w:t xml:space="preserve"> оплакването, обобщено в буква (а) на параграф 55</w:t>
      </w:r>
      <w:r w:rsidR="000C698A">
        <w:rPr>
          <w:rStyle w:val="ECHRPara"/>
        </w:rPr>
        <w:t xml:space="preserve"> по-горе</w:t>
      </w:r>
      <w:r w:rsidRPr="00CF723C">
        <w:rPr>
          <w:rStyle w:val="ECHRPara"/>
        </w:rPr>
        <w:t>, че предприетите от органите действия за изпълнение на заповедите за разрушаване са подтикнати от антиромски</w:t>
      </w:r>
      <w:r w:rsidR="000C698A">
        <w:rPr>
          <w:rStyle w:val="ECHRPara"/>
        </w:rPr>
        <w:t>те</w:t>
      </w:r>
      <w:r w:rsidRPr="00CF723C">
        <w:rPr>
          <w:rStyle w:val="ECHRPara"/>
        </w:rPr>
        <w:t xml:space="preserve"> протести през май 2015 г. (вж. параграфи 23 и 24 по-горе), се базира на малко по-различни факти и налага отделен анализ. То обаче е недопустимо поради неизчерпване на вътрешн</w:t>
      </w:r>
      <w:r w:rsidR="0010508C" w:rsidRPr="00CF723C">
        <w:rPr>
          <w:rStyle w:val="ECHRPara"/>
          <w:lang w:val="en-US"/>
        </w:rPr>
        <w:t>o</w:t>
      </w:r>
      <w:r w:rsidRPr="00CF723C">
        <w:rPr>
          <w:rStyle w:val="ECHRPara"/>
        </w:rPr>
        <w:t>правни</w:t>
      </w:r>
      <w:r w:rsidR="0010508C" w:rsidRPr="00CF723C">
        <w:rPr>
          <w:rStyle w:val="ECHRPara"/>
        </w:rPr>
        <w:t>те</w:t>
      </w:r>
      <w:r w:rsidRPr="00CF723C">
        <w:rPr>
          <w:rStyle w:val="ECHRPara"/>
        </w:rPr>
        <w:t xml:space="preserve"> средства за защита по следните причини.</w:t>
      </w:r>
    </w:p>
    <w:p w:rsidR="000F0E7A" w:rsidRPr="00CF723C" w:rsidRDefault="000F0E7A" w:rsidP="000F0E7A">
      <w:pPr>
        <w:pStyle w:val="ECHRPara"/>
      </w:pPr>
      <w:bookmarkStart w:id="62" w:name="L_A14_complaint_a_bis"/>
      <w:r w:rsidRPr="00CF723C">
        <w:rPr>
          <w:rStyle w:val="ECHRPara"/>
        </w:rPr>
        <w:t>83</w:t>
      </w:r>
      <w:bookmarkEnd w:id="62"/>
      <w:r w:rsidRPr="00CF723C">
        <w:rPr>
          <w:rStyle w:val="ECHRPara"/>
        </w:rPr>
        <w:t>.  Както посочва Правителството, в България съществува специален механизъм за справяне с такива претенции за дискриминация под формата на производство по Закона за защита от дискриминация от 2003 г. Според този закон хората, които смятат, че са жертва на дискриминация, могат: (a) да подадат жалба до Комисията за защита от дискриминация, а след това, в случай на благоприятен резултат от производството пред Комисията, да потърсят обезщетение за вреди, или (б) директно да заведат съдебно производство и да потърсят установително решение, прекратяване на нарушението или обезщетение за вреди (вж. параграфи 47-51 по-горе). Нищо не подсказва, че тези правни средства за защита не биха били ефективни по отношение на оплакван</w:t>
      </w:r>
      <w:r w:rsidR="000F0890">
        <w:rPr>
          <w:rStyle w:val="ECHRPara"/>
        </w:rPr>
        <w:t>ето</w:t>
      </w:r>
      <w:r w:rsidRPr="00CF723C">
        <w:rPr>
          <w:rStyle w:val="ECHRPara"/>
        </w:rPr>
        <w:t xml:space="preserve"> на жалбоподателите (вж.,</w:t>
      </w:r>
      <w:r w:rsidR="000F0890">
        <w:rPr>
          <w:rStyle w:val="ECHRPara"/>
        </w:rPr>
        <w:t xml:space="preserve"> </w:t>
      </w:r>
      <w:r w:rsidRPr="00CF723C">
        <w:rPr>
          <w:rStyle w:val="ECHRPara"/>
          <w:i/>
        </w:rPr>
        <w:t>mutatis mutandis</w:t>
      </w:r>
      <w:r w:rsidRPr="00CF723C">
        <w:rPr>
          <w:rStyle w:val="ECHRPara"/>
        </w:rPr>
        <w:t xml:space="preserve">, </w:t>
      </w:r>
      <w:r w:rsidRPr="00CF723C">
        <w:rPr>
          <w:rStyle w:val="ECHRPara"/>
          <w:i/>
        </w:rPr>
        <w:t>Йорданова и други</w:t>
      </w:r>
      <w:r w:rsidRPr="00CF723C">
        <w:rPr>
          <w:rStyle w:val="ECHRPara"/>
        </w:rPr>
        <w:t xml:space="preserve">, цитирано по-горе, § 160, и </w:t>
      </w:r>
      <w:r w:rsidRPr="00CF723C">
        <w:rPr>
          <w:rStyle w:val="ECHRPara"/>
          <w:i/>
        </w:rPr>
        <w:t>Димитрова и други срещу България</w:t>
      </w:r>
      <w:r w:rsidRPr="00CF723C">
        <w:rPr>
          <w:rStyle w:val="ECHRPara"/>
        </w:rPr>
        <w:t xml:space="preserve"> (решение за допустимост), </w:t>
      </w:r>
      <w:r w:rsidRPr="00CF723C">
        <w:rPr>
          <w:rStyle w:val="ECHRPara"/>
          <w:cs/>
        </w:rPr>
        <w:t xml:space="preserve">№ </w:t>
      </w:r>
      <w:r w:rsidRPr="00CF723C">
        <w:rPr>
          <w:rStyle w:val="ECHRPara"/>
        </w:rPr>
        <w:t>39084/10, §§ 66-76, 11 юли 2017 г.). И все пак никой от тях не изглежда да е опитал да заведе такова производство.</w:t>
      </w:r>
    </w:p>
    <w:p w:rsidR="000F0E7A" w:rsidRPr="00CF723C" w:rsidRDefault="000F0E7A" w:rsidP="000F0E7A">
      <w:pPr>
        <w:pStyle w:val="ECHRPara"/>
      </w:pPr>
      <w:r w:rsidRPr="00CF723C">
        <w:rPr>
          <w:rStyle w:val="ECHRPara"/>
        </w:rPr>
        <w:t xml:space="preserve">84.  Следователно това оплакване трябва да бъде отхвърлено съгласно чл. 35 §§ 1 и 4 от Конвенцията </w:t>
      </w:r>
      <w:r w:rsidR="000F0890">
        <w:rPr>
          <w:rStyle w:val="ECHRPara"/>
        </w:rPr>
        <w:t>поради</w:t>
      </w:r>
      <w:r w:rsidR="000F0890" w:rsidRPr="00CF723C">
        <w:rPr>
          <w:rStyle w:val="ECHRPara"/>
        </w:rPr>
        <w:t xml:space="preserve"> </w:t>
      </w:r>
      <w:r w:rsidRPr="00CF723C">
        <w:rPr>
          <w:rStyle w:val="ECHRPara"/>
        </w:rPr>
        <w:t>неизчерпване на вътрешн</w:t>
      </w:r>
      <w:r w:rsidR="0010508C" w:rsidRPr="00CF723C">
        <w:rPr>
          <w:rStyle w:val="ECHRPara"/>
        </w:rPr>
        <w:t>о</w:t>
      </w:r>
      <w:r w:rsidRPr="00CF723C">
        <w:rPr>
          <w:rStyle w:val="ECHRPara"/>
        </w:rPr>
        <w:t>правни</w:t>
      </w:r>
      <w:r w:rsidR="0010508C" w:rsidRPr="00CF723C">
        <w:rPr>
          <w:rStyle w:val="ECHRPara"/>
        </w:rPr>
        <w:t>те</w:t>
      </w:r>
      <w:r w:rsidRPr="00CF723C">
        <w:rPr>
          <w:rStyle w:val="ECHRPara"/>
        </w:rPr>
        <w:t xml:space="preserve"> средства за защита.</w:t>
      </w:r>
    </w:p>
    <w:p w:rsidR="000F0E7A" w:rsidRPr="00CF723C" w:rsidRDefault="000F0E7A" w:rsidP="000F0E7A">
      <w:pPr>
        <w:pStyle w:val="ECHRHeading2"/>
      </w:pPr>
      <w:r w:rsidRPr="00CF723C">
        <w:rPr>
          <w:rStyle w:val="ECHRHeading2"/>
        </w:rPr>
        <w:t>В.  Оплаквания по чл. 3 от Конвенцията</w:t>
      </w:r>
    </w:p>
    <w:p w:rsidR="000F0E7A" w:rsidRPr="00CF723C" w:rsidRDefault="000F0E7A" w:rsidP="000F0E7A">
      <w:pPr>
        <w:pStyle w:val="ECHRPara"/>
        <w:keepNext/>
      </w:pPr>
      <w:r w:rsidRPr="00CF723C">
        <w:rPr>
          <w:rStyle w:val="ECHRPara"/>
        </w:rPr>
        <w:t>85.  По отношение на оплакванията си от (а) начина, по който се развива производството, имащо за цел да доведе до разрушаването на къщите, в които живеят, и (б) действителното разрушаване на къщата, в която са живели семейство Айдарови, жалбоподателите се позовават на чл. 3 от Конвенцията, който гласи:</w:t>
      </w:r>
    </w:p>
    <w:p w:rsidR="000F0E7A" w:rsidRPr="00CF723C" w:rsidRDefault="000F0E7A" w:rsidP="000F0E7A">
      <w:pPr>
        <w:pStyle w:val="ECHRParaQuote"/>
        <w:keepLines/>
      </w:pPr>
      <w:r w:rsidRPr="00CF723C">
        <w:rPr>
          <w:rStyle w:val="ECHRParaQuote"/>
          <w:cs/>
        </w:rPr>
        <w:t>“</w:t>
      </w:r>
      <w:r w:rsidRPr="00CF723C">
        <w:rPr>
          <w:rStyle w:val="ECHRParaQuote"/>
        </w:rPr>
        <w:t>Никой не може да бъде подложен на изтезания или нечовешко или унизително отнасяне или наказание.</w:t>
      </w:r>
      <w:r w:rsidRPr="00CF723C">
        <w:rPr>
          <w:rStyle w:val="ECHRParaQuote"/>
          <w:cs/>
        </w:rPr>
        <w:t>”</w:t>
      </w:r>
    </w:p>
    <w:p w:rsidR="000F0E7A" w:rsidRPr="00CF723C" w:rsidRDefault="000F0E7A" w:rsidP="000F0E7A">
      <w:pPr>
        <w:pStyle w:val="ECHRHeading3"/>
      </w:pPr>
      <w:r w:rsidRPr="00CF723C">
        <w:rPr>
          <w:rStyle w:val="ECHRHeading3"/>
        </w:rPr>
        <w:t>1.  Тези на страните</w:t>
      </w:r>
    </w:p>
    <w:p w:rsidR="000F0E7A" w:rsidRPr="00CF723C" w:rsidRDefault="000F0E7A" w:rsidP="000F0E7A">
      <w:pPr>
        <w:pStyle w:val="ECHRPara"/>
      </w:pPr>
      <w:r w:rsidRPr="00CF723C">
        <w:rPr>
          <w:rStyle w:val="ECHRPara"/>
        </w:rPr>
        <w:t>86.  Правителството твърди, че нито заповедите за разрушаване, нито тяхното изпълнение представляват нечовешко или унизително отнасяне. То посочва, че жалбоподателите не претърп</w:t>
      </w:r>
      <w:r w:rsidR="0010508C" w:rsidRPr="00CF723C">
        <w:rPr>
          <w:rStyle w:val="ECHRPara"/>
        </w:rPr>
        <w:t>яват</w:t>
      </w:r>
      <w:r w:rsidRPr="00CF723C">
        <w:rPr>
          <w:rStyle w:val="ECHRPara"/>
        </w:rPr>
        <w:t xml:space="preserve"> физическа вреда в резултат на тези мерки. Вярно е, че мерките им причин</w:t>
      </w:r>
      <w:r w:rsidR="0010508C" w:rsidRPr="00CF723C">
        <w:rPr>
          <w:rStyle w:val="ECHRPara"/>
        </w:rPr>
        <w:t>яват</w:t>
      </w:r>
      <w:r w:rsidRPr="00CF723C">
        <w:rPr>
          <w:rStyle w:val="ECHRPara"/>
        </w:rPr>
        <w:t xml:space="preserve"> безпокойство, но това не е достатъчно, за да достигне прага на тежест съгласно чл. 3 от Конвенцията, особено като се има предвид, че жалбоподателите не оста</w:t>
      </w:r>
      <w:r w:rsidR="0010508C" w:rsidRPr="00CF723C">
        <w:rPr>
          <w:rStyle w:val="ECHRPara"/>
        </w:rPr>
        <w:t>ват</w:t>
      </w:r>
      <w:r w:rsidRPr="00CF723C">
        <w:rPr>
          <w:rStyle w:val="ECHRPara"/>
        </w:rPr>
        <w:t xml:space="preserve"> без подслон и получ</w:t>
      </w:r>
      <w:r w:rsidR="0010508C" w:rsidRPr="00CF723C">
        <w:rPr>
          <w:rStyle w:val="ECHRPara"/>
        </w:rPr>
        <w:t>ават</w:t>
      </w:r>
      <w:r w:rsidRPr="00CF723C">
        <w:rPr>
          <w:rStyle w:val="ECHRPara"/>
        </w:rPr>
        <w:t xml:space="preserve"> помощ от социалните служби. Доколкото жалбоподателите се оплакват, че изпълнението на заповедите е извършено на фона на антиромско напрежение, те са имали възможност да заведат производство по Закона за защита от дискриминация от 2003 г. Във всеки случай властите многократно са се опитвали да успокоят това напрежение и да разрешат жилищния проблем на жалбоподателите.</w:t>
      </w:r>
    </w:p>
    <w:p w:rsidR="000F0E7A" w:rsidRPr="00CF723C" w:rsidRDefault="000F0E7A" w:rsidP="000F0E7A">
      <w:pPr>
        <w:pStyle w:val="ECHRPara"/>
      </w:pPr>
      <w:r w:rsidRPr="00CF723C">
        <w:rPr>
          <w:rStyle w:val="ECHRPara"/>
        </w:rPr>
        <w:t>87.  Жалбоподателите подчертават неудобството, преживяно от семейство Айдарови в резултат на разрушаването на къщата им. Те също така твърдят, че внезапният начин, по който е извършено това разрушаване, ги</w:t>
      </w:r>
      <w:r w:rsidR="00612A71" w:rsidRPr="00CF723C">
        <w:rPr>
          <w:rStyle w:val="ECHRPara"/>
        </w:rPr>
        <w:t xml:space="preserve"> е</w:t>
      </w:r>
      <w:r w:rsidRPr="00CF723C">
        <w:rPr>
          <w:rStyle w:val="ECHRPara"/>
        </w:rPr>
        <w:t xml:space="preserve"> шокирал и е причинил </w:t>
      </w:r>
      <w:r w:rsidR="00761529">
        <w:rPr>
          <w:rStyle w:val="ECHRPara"/>
        </w:rPr>
        <w:t>–</w:t>
      </w:r>
      <w:r w:rsidRPr="00CF723C">
        <w:rPr>
          <w:rStyle w:val="ECHRPara"/>
        </w:rPr>
        <w:t xml:space="preserve"> особено на децата, две от които са тежко болни </w:t>
      </w:r>
      <w:r w:rsidR="00761529">
        <w:rPr>
          <w:rStyle w:val="ECHRPara"/>
        </w:rPr>
        <w:t>–</w:t>
      </w:r>
      <w:r w:rsidRPr="00CF723C">
        <w:rPr>
          <w:rStyle w:val="ECHRPara"/>
        </w:rPr>
        <w:t xml:space="preserve"> тежки психологически вреди. Положението на семейство Илиеви, които вече са били свидетели на разрушаването на няколко къщи в </w:t>
      </w:r>
      <w:r w:rsidR="00761529">
        <w:rPr>
          <w:rStyle w:val="ECHRPara"/>
        </w:rPr>
        <w:t xml:space="preserve">техния </w:t>
      </w:r>
      <w:r w:rsidRPr="00CF723C">
        <w:rPr>
          <w:rStyle w:val="ECHRPara"/>
        </w:rPr>
        <w:t xml:space="preserve">квартала и живеят в постоянен страх, че и тяхната къща ще бъде разрушена, е подобно. Преднамереното предприемане на такива мерки, водещи до бездомност на семейства с деца, </w:t>
      </w:r>
      <w:r w:rsidR="00761529">
        <w:rPr>
          <w:rStyle w:val="ECHRPara"/>
        </w:rPr>
        <w:t>няма място в</w:t>
      </w:r>
      <w:r w:rsidRPr="00CF723C">
        <w:rPr>
          <w:rStyle w:val="ECHRPara"/>
        </w:rPr>
        <w:t xml:space="preserve"> едно модерно демократично общество.</w:t>
      </w:r>
    </w:p>
    <w:p w:rsidR="000F0E7A" w:rsidRPr="00CF723C" w:rsidRDefault="000F0E7A" w:rsidP="000F0E7A">
      <w:pPr>
        <w:pStyle w:val="ECHRHeading3"/>
      </w:pPr>
      <w:r w:rsidRPr="00CF723C">
        <w:rPr>
          <w:rStyle w:val="ECHRHeading3"/>
        </w:rPr>
        <w:t>2.  Преценка</w:t>
      </w:r>
      <w:r w:rsidR="00612A71" w:rsidRPr="00CF723C">
        <w:rPr>
          <w:rStyle w:val="ECHRHeading3"/>
        </w:rPr>
        <w:t>та</w:t>
      </w:r>
      <w:r w:rsidRPr="00CF723C">
        <w:rPr>
          <w:rStyle w:val="ECHRHeading3"/>
        </w:rPr>
        <w:t xml:space="preserve"> на Съда</w:t>
      </w:r>
    </w:p>
    <w:p w:rsidR="000F0E7A" w:rsidRPr="00CF723C" w:rsidRDefault="000F0E7A" w:rsidP="000F0E7A">
      <w:pPr>
        <w:pStyle w:val="ECHRPara"/>
      </w:pPr>
      <w:r w:rsidRPr="00CF723C">
        <w:rPr>
          <w:rStyle w:val="ECHRPara"/>
        </w:rPr>
        <w:t>88.  Не е необходимо да се определя дали жалбоподателите са изчерпали вътрешн</w:t>
      </w:r>
      <w:r w:rsidR="00612A71" w:rsidRPr="00CF723C">
        <w:rPr>
          <w:rStyle w:val="ECHRPara"/>
        </w:rPr>
        <w:t>о</w:t>
      </w:r>
      <w:r w:rsidRPr="00CF723C">
        <w:rPr>
          <w:rStyle w:val="ECHRPara"/>
        </w:rPr>
        <w:t>правни</w:t>
      </w:r>
      <w:r w:rsidR="00612A71" w:rsidRPr="00CF723C">
        <w:rPr>
          <w:rStyle w:val="ECHRPara"/>
        </w:rPr>
        <w:t>те</w:t>
      </w:r>
      <w:r w:rsidRPr="00CF723C">
        <w:rPr>
          <w:rStyle w:val="ECHRPara"/>
        </w:rPr>
        <w:t xml:space="preserve"> средства за защита по отношение на това оплакване, тъй като то във всеки случай е недопустимо поради следните причини.</w:t>
      </w:r>
    </w:p>
    <w:p w:rsidR="000F0E7A" w:rsidRPr="00CF723C" w:rsidRDefault="000F0E7A" w:rsidP="000F0E7A">
      <w:pPr>
        <w:pStyle w:val="ECHRPara"/>
      </w:pPr>
      <w:bookmarkStart w:id="63" w:name="L_A3_1"/>
      <w:r w:rsidRPr="00CF723C">
        <w:rPr>
          <w:rStyle w:val="ECHRPara"/>
        </w:rPr>
        <w:t>89</w:t>
      </w:r>
      <w:bookmarkEnd w:id="63"/>
      <w:r w:rsidRPr="00CF723C">
        <w:rPr>
          <w:rStyle w:val="ECHRPara"/>
        </w:rPr>
        <w:t xml:space="preserve">.  Що се отнася до първоначалното оплакване </w:t>
      </w:r>
      <w:r w:rsidR="00A833EA">
        <w:rPr>
          <w:rStyle w:val="ECHRPara"/>
        </w:rPr>
        <w:t xml:space="preserve">– </w:t>
      </w:r>
      <w:r w:rsidRPr="00CF723C">
        <w:rPr>
          <w:rStyle w:val="ECHRPara"/>
        </w:rPr>
        <w:t xml:space="preserve">че производството за изпълнение на заповедите за разрушаване само по себе си представлява нечовешко и унизително отнасяне </w:t>
      </w:r>
      <w:r w:rsidR="00A833EA">
        <w:rPr>
          <w:rStyle w:val="ECHRPara"/>
        </w:rPr>
        <w:t>–</w:t>
      </w:r>
      <w:r w:rsidRPr="00CF723C">
        <w:rPr>
          <w:rStyle w:val="ECHRPara"/>
        </w:rPr>
        <w:t xml:space="preserve"> следва да се отбележи, че органите за строителен контрол, въпреки че настояват през цялото време, че заповедите трябва да бъдат изпълнени, многократно отлагат изпълнението поради факта, че то ще има теж</w:t>
      </w:r>
      <w:r w:rsidR="00612A71" w:rsidRPr="00CF723C">
        <w:rPr>
          <w:rStyle w:val="ECHRPara"/>
        </w:rPr>
        <w:t>к</w:t>
      </w:r>
      <w:r w:rsidRPr="00CF723C">
        <w:rPr>
          <w:rStyle w:val="ECHRPara"/>
        </w:rPr>
        <w:t xml:space="preserve">и последици за жалбоподателите (вж. параграфи 22, 36 и 38 по-горе). Следователно не може да се каже, че безпокойството и </w:t>
      </w:r>
      <w:r w:rsidR="00A833EA">
        <w:rPr>
          <w:rStyle w:val="ECHRPara"/>
        </w:rPr>
        <w:t>неудобството</w:t>
      </w:r>
      <w:r w:rsidRPr="00CF723C">
        <w:rPr>
          <w:rStyle w:val="ECHRPara"/>
        </w:rPr>
        <w:t>, които това производство предизвиква у жалбоподатели</w:t>
      </w:r>
      <w:r w:rsidR="00612A71" w:rsidRPr="00CF723C">
        <w:rPr>
          <w:rStyle w:val="ECHRPara"/>
        </w:rPr>
        <w:t>те</w:t>
      </w:r>
      <w:r w:rsidRPr="00CF723C">
        <w:rPr>
          <w:rStyle w:val="ECHRPara"/>
        </w:rPr>
        <w:t xml:space="preserve">, сами по себе си достигат прага на </w:t>
      </w:r>
      <w:r w:rsidR="00A833EA">
        <w:rPr>
          <w:rStyle w:val="ECHRPara"/>
        </w:rPr>
        <w:t>суровост</w:t>
      </w:r>
      <w:r w:rsidRPr="00CF723C">
        <w:rPr>
          <w:rStyle w:val="ECHRPara"/>
        </w:rPr>
        <w:t>, който би ги включил в обхвата на чл. 3 от Конвенцията.</w:t>
      </w:r>
    </w:p>
    <w:p w:rsidR="000F0E7A" w:rsidRPr="00CF723C" w:rsidRDefault="000F0E7A" w:rsidP="000F0E7A">
      <w:pPr>
        <w:pStyle w:val="ECHRPara"/>
      </w:pPr>
      <w:bookmarkStart w:id="64" w:name="L_A3_2"/>
      <w:r w:rsidRPr="00CF723C">
        <w:rPr>
          <w:rStyle w:val="ECHRPara"/>
        </w:rPr>
        <w:t>90</w:t>
      </w:r>
      <w:bookmarkEnd w:id="64"/>
      <w:r w:rsidRPr="00CF723C">
        <w:rPr>
          <w:rStyle w:val="ECHRPara"/>
        </w:rPr>
        <w:t xml:space="preserve">.  Последващото оплакване </w:t>
      </w:r>
      <w:r w:rsidR="00A833EA">
        <w:rPr>
          <w:rStyle w:val="ECHRPara"/>
        </w:rPr>
        <w:t>–</w:t>
      </w:r>
      <w:r w:rsidRPr="00CF723C">
        <w:rPr>
          <w:rStyle w:val="ECHRPara"/>
        </w:rPr>
        <w:t xml:space="preserve"> че внезапното разрушаване на къщата, в която живеят семейство Айдарови, ги е шокирало и травмирало </w:t>
      </w:r>
      <w:r w:rsidR="00A833EA">
        <w:rPr>
          <w:rStyle w:val="ECHRPara"/>
        </w:rPr>
        <w:t xml:space="preserve">– </w:t>
      </w:r>
      <w:r w:rsidRPr="00CF723C">
        <w:rPr>
          <w:rStyle w:val="ECHRPara"/>
        </w:rPr>
        <w:t xml:space="preserve">не е подадено в рамките на шестмесечния срок по чл. 35 § 1 от Конвенцията. Въпреки че е свързано с първоначалното оплакване, това не е просто допълнителен аспект или допълнителен аргумент в подкрепа на това първоначално оплакване. То се основава на нови събития и повдига различни въпроси по смисъла на чл. 3 от Конвенцията (вж., </w:t>
      </w:r>
      <w:r w:rsidRPr="00CF723C">
        <w:rPr>
          <w:rStyle w:val="ECHRPara"/>
          <w:i/>
        </w:rPr>
        <w:t>mutatis mutandis</w:t>
      </w:r>
      <w:r w:rsidRPr="00CF723C">
        <w:rPr>
          <w:rStyle w:val="ECHRPara"/>
        </w:rPr>
        <w:t>,</w:t>
      </w:r>
      <w:r w:rsidRPr="00CF723C">
        <w:rPr>
          <w:rStyle w:val="ECHRPara"/>
          <w:i/>
        </w:rPr>
        <w:t xml:space="preserve"> Fábián v. Hungary </w:t>
      </w:r>
      <w:r w:rsidRPr="00CF723C">
        <w:rPr>
          <w:rStyle w:val="ECHRPara"/>
        </w:rPr>
        <w:t xml:space="preserve">[GC], </w:t>
      </w:r>
      <w:r w:rsidRPr="00CF723C">
        <w:rPr>
          <w:rStyle w:val="ECHRPara"/>
          <w:cs/>
        </w:rPr>
        <w:t xml:space="preserve">№ </w:t>
      </w:r>
      <w:r w:rsidRPr="00CF723C">
        <w:rPr>
          <w:rStyle w:val="ECHRPara"/>
        </w:rPr>
        <w:t xml:space="preserve">78117/13, §§ 95-97, 5 септември 2017 г., и за разлика от това </w:t>
      </w:r>
      <w:r w:rsidRPr="00CF723C">
        <w:rPr>
          <w:rStyle w:val="ECHRPara"/>
          <w:i/>
        </w:rPr>
        <w:t>Merabishvili v. Georgia</w:t>
      </w:r>
      <w:r w:rsidRPr="00CF723C">
        <w:rPr>
          <w:rStyle w:val="ECHRPara"/>
        </w:rPr>
        <w:t xml:space="preserve"> [GC], </w:t>
      </w:r>
      <w:r w:rsidRPr="00CF723C">
        <w:rPr>
          <w:rStyle w:val="ECHRPara"/>
          <w:cs/>
        </w:rPr>
        <w:t xml:space="preserve">№ </w:t>
      </w:r>
      <w:r w:rsidRPr="00CF723C">
        <w:rPr>
          <w:rStyle w:val="ECHRPara"/>
        </w:rPr>
        <w:t xml:space="preserve">72508/13, § 250, 28 ноември 2017 г.). Ако приемем, както </w:t>
      </w:r>
      <w:r w:rsidR="00A833EA">
        <w:rPr>
          <w:rStyle w:val="ECHRPara"/>
        </w:rPr>
        <w:t>се намеква</w:t>
      </w:r>
      <w:r w:rsidRPr="00CF723C">
        <w:rPr>
          <w:rStyle w:val="ECHRPara"/>
        </w:rPr>
        <w:t xml:space="preserve"> от жалбоподателите, че няма ефективно вътрешноправно средство за защита по отношение на това оплакване, то е трябвало да бъде повдигнато не повече от шест месеца след датата, на която къщата е разрушена </w:t>
      </w:r>
      <w:r w:rsidR="00A833EA">
        <w:rPr>
          <w:rStyle w:val="ECHRPara"/>
        </w:rPr>
        <w:t>–</w:t>
      </w:r>
      <w:r w:rsidRPr="00CF723C">
        <w:rPr>
          <w:rStyle w:val="ECHRPara"/>
        </w:rPr>
        <w:t xml:space="preserve"> 7 септември 2015 г. (вж. параграф 39 по-горе). То обаче е подадено повече от една година след това</w:t>
      </w:r>
      <w:r w:rsidR="00612A71" w:rsidRPr="00CF723C">
        <w:rPr>
          <w:rStyle w:val="ECHRPara"/>
        </w:rPr>
        <w:t xml:space="preserve"> </w:t>
      </w:r>
      <w:r w:rsidR="00A833EA">
        <w:rPr>
          <w:rStyle w:val="ECHRPara"/>
        </w:rPr>
        <w:t>–</w:t>
      </w:r>
      <w:r w:rsidRPr="00CF723C">
        <w:rPr>
          <w:rStyle w:val="ECHRPara"/>
        </w:rPr>
        <w:t xml:space="preserve"> на 29 ноември 2016 г. (вж. параграф 56</w:t>
      </w:r>
      <w:r w:rsidR="00A833EA">
        <w:rPr>
          <w:rStyle w:val="ECHRPara"/>
        </w:rPr>
        <w:t xml:space="preserve"> </w:t>
      </w:r>
      <w:r w:rsidR="00A833EA">
        <w:rPr>
          <w:rStyle w:val="ECHRPara"/>
          <w:i/>
          <w:lang w:val="en-US"/>
        </w:rPr>
        <w:t>in</w:t>
      </w:r>
      <w:r w:rsidR="00A833EA" w:rsidRPr="008D6CA3">
        <w:rPr>
          <w:rStyle w:val="ECHRPara"/>
          <w:i/>
        </w:rPr>
        <w:t xml:space="preserve"> </w:t>
      </w:r>
      <w:r w:rsidR="00A833EA">
        <w:rPr>
          <w:rStyle w:val="ECHRPara"/>
          <w:i/>
          <w:lang w:val="en-US"/>
        </w:rPr>
        <w:t>fine</w:t>
      </w:r>
      <w:r w:rsidRPr="00CF723C">
        <w:rPr>
          <w:rStyle w:val="ECHRPara"/>
        </w:rPr>
        <w:t xml:space="preserve"> по-горе).</w:t>
      </w:r>
    </w:p>
    <w:p w:rsidR="000F0E7A" w:rsidRPr="00CF723C" w:rsidRDefault="000F0E7A" w:rsidP="000F0E7A">
      <w:pPr>
        <w:pStyle w:val="ECHRPara"/>
      </w:pPr>
      <w:r w:rsidRPr="00CF723C">
        <w:rPr>
          <w:rStyle w:val="ECHRPara"/>
        </w:rPr>
        <w:t>91.  От това следва, че тези оплаквания са недопустими и трябва да бъдат отхвърлени в съответствие с чл. 35 §§ 1, 3 (а) и 4 от Конвенцията.</w:t>
      </w:r>
    </w:p>
    <w:p w:rsidR="000F0E7A" w:rsidRPr="00CF723C" w:rsidRDefault="000F0E7A" w:rsidP="000F0E7A">
      <w:pPr>
        <w:pStyle w:val="JuParaLast"/>
      </w:pPr>
      <w:r w:rsidRPr="00CF723C">
        <w:rPr>
          <w:rStyle w:val="JuParaLast"/>
        </w:rPr>
        <w:t>По тези съображения Съдът с мнозинство</w:t>
      </w:r>
    </w:p>
    <w:p w:rsidR="000F0E7A" w:rsidRPr="00CF723C" w:rsidRDefault="000F0E7A" w:rsidP="000F0E7A">
      <w:pPr>
        <w:pStyle w:val="DecList"/>
      </w:pPr>
      <w:r w:rsidRPr="00CF723C">
        <w:rPr>
          <w:rStyle w:val="DecList"/>
          <w:i/>
        </w:rPr>
        <w:t>Обявява</w:t>
      </w:r>
      <w:r w:rsidRPr="00CF723C">
        <w:rPr>
          <w:rStyle w:val="DecList"/>
        </w:rPr>
        <w:t xml:space="preserve"> жалбата за недопустима.</w:t>
      </w:r>
    </w:p>
    <w:p w:rsidR="000F0E7A" w:rsidRPr="00CF723C" w:rsidRDefault="000F0E7A" w:rsidP="000F0E7A">
      <w:pPr>
        <w:pStyle w:val="DecList"/>
      </w:pPr>
      <w:r w:rsidRPr="00CF723C">
        <w:rPr>
          <w:rStyle w:val="DecList"/>
        </w:rPr>
        <w:t xml:space="preserve">Изготвено на английски език и </w:t>
      </w:r>
      <w:r w:rsidR="00612A71" w:rsidRPr="00CF723C">
        <w:rPr>
          <w:rStyle w:val="DecList"/>
        </w:rPr>
        <w:t xml:space="preserve">оповестено </w:t>
      </w:r>
      <w:r w:rsidRPr="00CF723C">
        <w:rPr>
          <w:rStyle w:val="DecList"/>
        </w:rPr>
        <w:t>писмено на 25 октомври 2018 г.</w:t>
      </w:r>
    </w:p>
    <w:p w:rsidR="000F0E7A" w:rsidRPr="00094CBE" w:rsidRDefault="000F0E7A" w:rsidP="000F0E7A">
      <w:pPr>
        <w:pStyle w:val="JuSigned"/>
        <w:tabs>
          <w:tab w:val="clear" w:pos="851"/>
          <w:tab w:val="clear" w:pos="6407"/>
          <w:tab w:val="center" w:pos="1276"/>
          <w:tab w:val="center" w:pos="5812"/>
        </w:tabs>
      </w:pPr>
      <w:r w:rsidRPr="00CF723C">
        <w:rPr>
          <w:rStyle w:val="JuSigned"/>
        </w:rPr>
        <w:tab/>
        <w:t>Клаудия Вестердик</w:t>
      </w:r>
      <w:r w:rsidRPr="00CF723C">
        <w:rPr>
          <w:rStyle w:val="JuSigned"/>
        </w:rPr>
        <w:tab/>
        <w:t>Ангелика Нусбергер</w:t>
      </w:r>
      <w:r w:rsidRPr="00CF723C">
        <w:br/>
      </w:r>
      <w:r w:rsidRPr="00CF723C">
        <w:tab/>
      </w:r>
      <w:r w:rsidRPr="00CF723C">
        <w:rPr>
          <w:rStyle w:val="JuSigned"/>
        </w:rPr>
        <w:t>Секретар</w:t>
      </w:r>
      <w:r w:rsidRPr="00CF723C">
        <w:rPr>
          <w:rStyle w:val="JuSigned"/>
        </w:rPr>
        <w:tab/>
        <w:t>Председател</w:t>
      </w:r>
    </w:p>
    <w:sectPr w:rsidR="000F0E7A" w:rsidRPr="00094CBE" w:rsidSect="000F0E7A">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CA9" w:rsidRDefault="005D6CA9">
      <w:r>
        <w:separator/>
      </w:r>
    </w:p>
  </w:endnote>
  <w:endnote w:type="continuationSeparator" w:id="0">
    <w:p w:rsidR="005D6CA9" w:rsidRDefault="005D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1EF" w:rsidRDefault="00E55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1EF" w:rsidRDefault="00E551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7A" w:rsidRPr="003F403B" w:rsidRDefault="00D4132E" w:rsidP="000F0E7A">
    <w:pPr>
      <w:jc w:val="center"/>
    </w:pPr>
    <w:r>
      <w:rPr>
        <w:noProof/>
        <w:lang w:val="en-US" w:eastAsia="en-US"/>
      </w:rPr>
      <w:drawing>
        <wp:inline distT="0" distB="0" distL="0" distR="0">
          <wp:extent cx="771525" cy="619125"/>
          <wp:effectExtent l="0" t="0" r="0" b="0"/>
          <wp:docPr id="2" name="Picture 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CA9" w:rsidRDefault="005D6CA9">
      <w:r>
        <w:separator/>
      </w:r>
    </w:p>
  </w:footnote>
  <w:footnote w:type="continuationSeparator" w:id="0">
    <w:p w:rsidR="005D6CA9" w:rsidRDefault="005D6CA9">
      <w:r>
        <w:continuationSeparator/>
      </w:r>
    </w:p>
  </w:footnote>
  <w:footnote w:id="1">
    <w:p w:rsidR="007E118C" w:rsidRPr="008D6CA3" w:rsidRDefault="007E118C">
      <w:pPr>
        <w:pStyle w:val="FootnoteText"/>
        <w:rPr>
          <w:lang w:val="en-US"/>
        </w:rPr>
      </w:pPr>
      <w:r>
        <w:rPr>
          <w:rStyle w:val="FootnoteReference"/>
        </w:rPr>
        <w:footnoteRef/>
      </w:r>
      <w:r>
        <w:t xml:space="preserve"> </w:t>
      </w:r>
      <w:r w:rsidRPr="007E118C">
        <w:t xml:space="preserve">  Решението е по допустимост.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7A" w:rsidRPr="00700638" w:rsidRDefault="000F0E7A" w:rsidP="000F0E7A">
    <w:pPr>
      <w:pStyle w:val="ECHRHeader"/>
    </w:pPr>
    <w:r>
      <w:rPr>
        <w:rStyle w:val="PageNumber"/>
      </w:rPr>
      <w:fldChar w:fldCharType="begin"/>
    </w:r>
    <w:r>
      <w:rPr>
        <w:rStyle w:val="PageNumber"/>
      </w:rPr>
      <w:instrText xml:space="preserve"> PAGE </w:instrText>
    </w:r>
    <w:r>
      <w:rPr>
        <w:rStyle w:val="PageNumber"/>
      </w:rPr>
      <w:fldChar w:fldCharType="separate"/>
    </w:r>
    <w:r w:rsidR="00E551EF">
      <w:rPr>
        <w:rStyle w:val="PageNumber"/>
        <w:noProof/>
      </w:rPr>
      <w:t>22</w:t>
    </w:r>
    <w:r>
      <w:rPr>
        <w:rStyle w:val="PageNumber"/>
      </w:rPr>
      <w:fldChar w:fldCharType="end"/>
    </w:r>
    <w:r>
      <w:rPr>
        <w:rStyle w:val="ECHRHeader"/>
      </w:rPr>
      <w:tab/>
      <w:t>ОПРЕДЕЛЕНИЕ АЙДАРОВ И ДРУГИ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7A" w:rsidRPr="00700638" w:rsidRDefault="000F0E7A" w:rsidP="000F0E7A">
    <w:pPr>
      <w:pStyle w:val="ECHRHeader"/>
    </w:pPr>
    <w:r>
      <w:rPr>
        <w:rStyle w:val="ECHRHeader"/>
      </w:rPr>
      <w:tab/>
      <w:t>ОПРЕДЕЛЕНИЕ АЙДАРОВ И ДРУГИ СРЕЩУ БЪЛГАРИЯ</w:t>
    </w:r>
    <w:r>
      <w:rPr>
        <w:rStyle w:val="ECHRHeader"/>
      </w:rPr>
      <w:tab/>
    </w:r>
    <w:r>
      <w:rPr>
        <w:rStyle w:val="PageNumber"/>
      </w:rPr>
      <w:fldChar w:fldCharType="begin"/>
    </w:r>
    <w:r>
      <w:rPr>
        <w:rStyle w:val="PageNumber"/>
      </w:rPr>
      <w:instrText xml:space="preserve"> PAGE </w:instrText>
    </w:r>
    <w:r>
      <w:rPr>
        <w:rStyle w:val="PageNumber"/>
      </w:rPr>
      <w:fldChar w:fldCharType="separate"/>
    </w:r>
    <w:r w:rsidR="00E551EF">
      <w:rPr>
        <w:rStyle w:val="PageNumber"/>
        <w:noProof/>
      </w:rPr>
      <w:t>23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7A" w:rsidRPr="00A45145" w:rsidRDefault="00D4132E" w:rsidP="000F0E7A">
    <w:pPr>
      <w:jc w:val="center"/>
    </w:pPr>
    <w:r>
      <w:rPr>
        <w:noProof/>
        <w:lang w:val="en-US" w:eastAsia="en-US"/>
      </w:rPr>
      <w:drawing>
        <wp:inline distT="0" distB="0" distL="0" distR="0">
          <wp:extent cx="2962275"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0F0E7A" w:rsidRPr="00700638" w:rsidRDefault="000F0E7A" w:rsidP="000F0E7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7C15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1A259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E025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D8C01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BCB4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E6B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124C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DC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40F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9247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20C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5C4D5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BB25E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FD1241"/>
    <w:multiLevelType w:val="hybridMultilevel"/>
    <w:tmpl w:val="F6D86CC2"/>
    <w:lvl w:ilvl="0">
      <w:start w:val="1"/>
      <w:numFmt w:val="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4"/>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3"/>
  </w:num>
  <w:num w:numId="18">
    <w:abstractNumId w:val="1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0"/>
    <w:docVar w:name="EMM" w:val="0"/>
    <w:docVar w:name="L4_1Annex" w:val="0"/>
    <w:docVar w:name="L4_1Anonymity" w:val="0"/>
    <w:docVar w:name="NBEMMDOC" w:val="0"/>
  </w:docVars>
  <w:rsids>
    <w:rsidRoot w:val="003F403B"/>
    <w:rsid w:val="00001E16"/>
    <w:rsid w:val="0004116B"/>
    <w:rsid w:val="0009061F"/>
    <w:rsid w:val="0009324C"/>
    <w:rsid w:val="00095884"/>
    <w:rsid w:val="000B1B7D"/>
    <w:rsid w:val="000B4213"/>
    <w:rsid w:val="000C698A"/>
    <w:rsid w:val="000D3132"/>
    <w:rsid w:val="000E01E1"/>
    <w:rsid w:val="000E2B74"/>
    <w:rsid w:val="000F0890"/>
    <w:rsid w:val="000F0E7A"/>
    <w:rsid w:val="0010508C"/>
    <w:rsid w:val="001168A3"/>
    <w:rsid w:val="0016653A"/>
    <w:rsid w:val="001A4C01"/>
    <w:rsid w:val="001A5D1E"/>
    <w:rsid w:val="001C17CD"/>
    <w:rsid w:val="001D062D"/>
    <w:rsid w:val="001F79B2"/>
    <w:rsid w:val="00216E26"/>
    <w:rsid w:val="00244198"/>
    <w:rsid w:val="002673CE"/>
    <w:rsid w:val="002A09F9"/>
    <w:rsid w:val="002A61A5"/>
    <w:rsid w:val="002B109F"/>
    <w:rsid w:val="002D7D30"/>
    <w:rsid w:val="00304DC6"/>
    <w:rsid w:val="00305FB9"/>
    <w:rsid w:val="00351FFE"/>
    <w:rsid w:val="003B1273"/>
    <w:rsid w:val="003D261E"/>
    <w:rsid w:val="00405817"/>
    <w:rsid w:val="00421A85"/>
    <w:rsid w:val="004A6E66"/>
    <w:rsid w:val="004C32D1"/>
    <w:rsid w:val="004D346A"/>
    <w:rsid w:val="0050342F"/>
    <w:rsid w:val="005075A2"/>
    <w:rsid w:val="00515526"/>
    <w:rsid w:val="00521222"/>
    <w:rsid w:val="00535F3D"/>
    <w:rsid w:val="005653A3"/>
    <w:rsid w:val="005A268B"/>
    <w:rsid w:val="005A7F1D"/>
    <w:rsid w:val="005D134D"/>
    <w:rsid w:val="005D3D30"/>
    <w:rsid w:val="005D6CA9"/>
    <w:rsid w:val="005E13AC"/>
    <w:rsid w:val="00612A71"/>
    <w:rsid w:val="00615D50"/>
    <w:rsid w:val="0063777A"/>
    <w:rsid w:val="006544CB"/>
    <w:rsid w:val="00676EFE"/>
    <w:rsid w:val="00692292"/>
    <w:rsid w:val="00695FAA"/>
    <w:rsid w:val="006A50D2"/>
    <w:rsid w:val="006B2623"/>
    <w:rsid w:val="006B28D8"/>
    <w:rsid w:val="006D602C"/>
    <w:rsid w:val="007363EE"/>
    <w:rsid w:val="00761529"/>
    <w:rsid w:val="00764635"/>
    <w:rsid w:val="007A52B5"/>
    <w:rsid w:val="007E118C"/>
    <w:rsid w:val="007E46E5"/>
    <w:rsid w:val="00806DBE"/>
    <w:rsid w:val="00812FB4"/>
    <w:rsid w:val="00827BD6"/>
    <w:rsid w:val="008436D9"/>
    <w:rsid w:val="00864DA5"/>
    <w:rsid w:val="00896C6B"/>
    <w:rsid w:val="008A48FC"/>
    <w:rsid w:val="008C2019"/>
    <w:rsid w:val="008D6CA3"/>
    <w:rsid w:val="008E1B98"/>
    <w:rsid w:val="00911B90"/>
    <w:rsid w:val="0095548E"/>
    <w:rsid w:val="009750F0"/>
    <w:rsid w:val="009D239E"/>
    <w:rsid w:val="009F0CD6"/>
    <w:rsid w:val="009F1198"/>
    <w:rsid w:val="009F2873"/>
    <w:rsid w:val="009F5F83"/>
    <w:rsid w:val="00A0518A"/>
    <w:rsid w:val="00A1179C"/>
    <w:rsid w:val="00A23FB0"/>
    <w:rsid w:val="00A66481"/>
    <w:rsid w:val="00A71A05"/>
    <w:rsid w:val="00A71FAD"/>
    <w:rsid w:val="00A72E08"/>
    <w:rsid w:val="00A833EA"/>
    <w:rsid w:val="00A90759"/>
    <w:rsid w:val="00AC6A8F"/>
    <w:rsid w:val="00B56DC1"/>
    <w:rsid w:val="00B639BD"/>
    <w:rsid w:val="00B92EC6"/>
    <w:rsid w:val="00B93F13"/>
    <w:rsid w:val="00BA474C"/>
    <w:rsid w:val="00BB6B8E"/>
    <w:rsid w:val="00C04C6E"/>
    <w:rsid w:val="00C3573E"/>
    <w:rsid w:val="00C76F80"/>
    <w:rsid w:val="00CB44EE"/>
    <w:rsid w:val="00CE4E41"/>
    <w:rsid w:val="00CF723C"/>
    <w:rsid w:val="00D1250B"/>
    <w:rsid w:val="00D302B8"/>
    <w:rsid w:val="00D36DBD"/>
    <w:rsid w:val="00D4132E"/>
    <w:rsid w:val="00DC6D9A"/>
    <w:rsid w:val="00DD1BF1"/>
    <w:rsid w:val="00E03D0A"/>
    <w:rsid w:val="00E45550"/>
    <w:rsid w:val="00E47CB5"/>
    <w:rsid w:val="00E551EF"/>
    <w:rsid w:val="00E820F2"/>
    <w:rsid w:val="00EB6682"/>
    <w:rsid w:val="00EC7F34"/>
    <w:rsid w:val="00EF7B99"/>
    <w:rsid w:val="00F0038F"/>
    <w:rsid w:val="00F07B43"/>
    <w:rsid w:val="00F12C03"/>
    <w:rsid w:val="00F26FB1"/>
    <w:rsid w:val="00F51D99"/>
    <w:rsid w:val="00F6442D"/>
    <w:rsid w:val="00F7184E"/>
    <w:rsid w:val="00F91C3B"/>
    <w:rsid w:val="00FA3A17"/>
    <w:rsid w:val="00FB1859"/>
    <w:rsid w:val="00FC15E1"/>
    <w:rsid w:val="00FD523B"/>
    <w:rsid w:val="00FE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3A25C2"/>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3A25C2"/>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3A25C2"/>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3A25C2"/>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semiHidden/>
    <w:rsid w:val="003A25C2"/>
    <w:pPr>
      <w:spacing w:before="200"/>
      <w:outlineLvl w:val="3"/>
    </w:pPr>
    <w:rPr>
      <w:rFonts w:eastAsia="MS Gothic"/>
      <w:b/>
      <w:bCs/>
      <w:i/>
      <w:iCs/>
      <w:color w:val="777777"/>
    </w:rPr>
  </w:style>
  <w:style w:type="paragraph" w:styleId="Heading5">
    <w:name w:val="heading 5"/>
    <w:basedOn w:val="Normal"/>
    <w:next w:val="Normal"/>
    <w:link w:val="Heading5Char"/>
    <w:uiPriority w:val="99"/>
    <w:semiHidden/>
    <w:qFormat/>
    <w:rsid w:val="003A25C2"/>
    <w:pPr>
      <w:spacing w:before="200"/>
      <w:outlineLvl w:val="4"/>
    </w:pPr>
    <w:rPr>
      <w:rFonts w:eastAsia="MS Gothic"/>
      <w:b/>
      <w:bCs/>
      <w:color w:val="808080"/>
      <w:sz w:val="22"/>
    </w:rPr>
  </w:style>
  <w:style w:type="paragraph" w:styleId="Heading6">
    <w:name w:val="heading 6"/>
    <w:basedOn w:val="Normal"/>
    <w:next w:val="Normal"/>
    <w:link w:val="Heading6Char"/>
    <w:uiPriority w:val="99"/>
    <w:semiHidden/>
    <w:rsid w:val="003A25C2"/>
    <w:pPr>
      <w:spacing w:line="271" w:lineRule="auto"/>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3A25C2"/>
    <w:pPr>
      <w:outlineLvl w:val="6"/>
    </w:pPr>
    <w:rPr>
      <w:rFonts w:eastAsia="MS Gothic"/>
      <w:i/>
      <w:iCs/>
      <w:sz w:val="22"/>
      <w:lang w:bidi="en-US"/>
    </w:rPr>
  </w:style>
  <w:style w:type="paragraph" w:styleId="Heading8">
    <w:name w:val="heading 8"/>
    <w:basedOn w:val="Normal"/>
    <w:next w:val="Normal"/>
    <w:link w:val="Heading8Char"/>
    <w:uiPriority w:val="99"/>
    <w:semiHidden/>
    <w:qFormat/>
    <w:rsid w:val="003A25C2"/>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3A25C2"/>
    <w:pPr>
      <w:outlineLvl w:val="8"/>
    </w:pPr>
    <w:rPr>
      <w:rFonts w:eastAsia="MS Gothic"/>
      <w:i/>
      <w:iCs/>
      <w:spacing w:val="5"/>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basedOn w:val="Normal"/>
    <w:next w:val="JuParaLast"/>
    <w:uiPriority w:val="32"/>
    <w:qFormat/>
    <w:rsid w:val="003A25C2"/>
    <w:pPr>
      <w:tabs>
        <w:tab w:val="center" w:pos="851"/>
        <w:tab w:val="center" w:pos="6407"/>
      </w:tabs>
      <w:spacing w:before="720"/>
      <w:jc w:val="left"/>
    </w:pPr>
  </w:style>
  <w:style w:type="paragraph" w:customStyle="1" w:styleId="ECHRPara">
    <w:name w:val="ECHR_Para"/>
    <w:aliases w:val="Ju_Para"/>
    <w:basedOn w:val="Normal"/>
    <w:link w:val="ECHRParaChar1"/>
    <w:uiPriority w:val="12"/>
    <w:qFormat/>
    <w:rsid w:val="003A25C2"/>
    <w:pPr>
      <w:ind w:firstLine="284"/>
    </w:pPr>
  </w:style>
  <w:style w:type="character" w:styleId="PageNumber">
    <w:name w:val="page number"/>
    <w:uiPriority w:val="99"/>
    <w:semiHidden/>
    <w:rsid w:val="00E93FC7"/>
    <w:rPr>
      <w:sz w:val="18"/>
      <w:lang w:val="bg-BG" w:eastAsia="bg-BG"/>
    </w:rPr>
  </w:style>
  <w:style w:type="character" w:styleId="CommentReference">
    <w:name w:val="annotation reference"/>
    <w:uiPriority w:val="99"/>
    <w:semiHidden/>
    <w:rsid w:val="00E93FC7"/>
    <w:rPr>
      <w:sz w:val="16"/>
      <w:lang w:val="bg-BG" w:eastAsia="bg-BG"/>
    </w:rPr>
  </w:style>
  <w:style w:type="paragraph" w:styleId="CommentText">
    <w:name w:val="annotation text"/>
    <w:basedOn w:val="Normal"/>
    <w:link w:val="CommentTextChar"/>
    <w:uiPriority w:val="99"/>
    <w:semiHidden/>
    <w:rsid w:val="00E93FC7"/>
    <w:rPr>
      <w:sz w:val="20"/>
    </w:rPr>
  </w:style>
  <w:style w:type="character" w:customStyle="1" w:styleId="CommentTextChar">
    <w:name w:val="Comment Text Char"/>
    <w:link w:val="CommentText"/>
    <w:uiPriority w:val="99"/>
    <w:semiHidden/>
    <w:rsid w:val="00E93FC7"/>
    <w:rPr>
      <w:rFonts w:eastAsia="MS Mincho"/>
      <w:sz w:val="20"/>
      <w:lang w:val="bg-BG" w:eastAsia="bg-BG"/>
    </w:rPr>
  </w:style>
  <w:style w:type="paragraph" w:customStyle="1" w:styleId="DecHTitle">
    <w:name w:val="Dec_H_Title"/>
    <w:basedOn w:val="ECHRTitleCentre1"/>
    <w:uiPriority w:val="7"/>
    <w:qFormat/>
    <w:rsid w:val="003A25C2"/>
  </w:style>
  <w:style w:type="paragraph" w:customStyle="1" w:styleId="ECHRTitleCentre2">
    <w:name w:val="ECHR_Title_Centre_2"/>
    <w:aliases w:val="Dec_H_Case"/>
    <w:basedOn w:val="Normal"/>
    <w:next w:val="ECHRPara"/>
    <w:uiPriority w:val="8"/>
    <w:qFormat/>
    <w:rsid w:val="003A25C2"/>
    <w:pPr>
      <w:spacing w:after="240"/>
      <w:jc w:val="center"/>
      <w:outlineLvl w:val="0"/>
    </w:pPr>
  </w:style>
  <w:style w:type="paragraph" w:customStyle="1" w:styleId="DummyStyle">
    <w:name w:val="Dummy_Style"/>
    <w:basedOn w:val="Normal"/>
    <w:semiHidden/>
    <w:qFormat/>
    <w:rsid w:val="003A25C2"/>
    <w:rPr>
      <w:color w:val="00B050"/>
    </w:rPr>
  </w:style>
  <w:style w:type="paragraph" w:customStyle="1" w:styleId="ECHRHeader">
    <w:name w:val="ECHR_Header"/>
    <w:aliases w:val="Ju_Header"/>
    <w:basedOn w:val="Header"/>
    <w:uiPriority w:val="4"/>
    <w:qFormat/>
    <w:rsid w:val="003A25C2"/>
    <w:pPr>
      <w:tabs>
        <w:tab w:val="clear" w:pos="4536"/>
        <w:tab w:val="clear" w:pos="9072"/>
        <w:tab w:val="center" w:pos="3686"/>
        <w:tab w:val="right" w:pos="7371"/>
      </w:tabs>
      <w:jc w:val="left"/>
    </w:pPr>
    <w:rPr>
      <w:sz w:val="18"/>
    </w:rPr>
  </w:style>
  <w:style w:type="paragraph" w:styleId="Header">
    <w:name w:val="header"/>
    <w:basedOn w:val="Normal"/>
    <w:link w:val="HeaderChar"/>
    <w:uiPriority w:val="57"/>
    <w:semiHidden/>
    <w:rsid w:val="003A25C2"/>
    <w:pPr>
      <w:tabs>
        <w:tab w:val="center" w:pos="4536"/>
        <w:tab w:val="right" w:pos="9072"/>
      </w:tabs>
    </w:pPr>
    <w:rPr>
      <w:rFonts w:eastAsia="Times New Roman"/>
    </w:rPr>
  </w:style>
  <w:style w:type="character" w:customStyle="1" w:styleId="HeaderChar">
    <w:name w:val="Header Char"/>
    <w:link w:val="Header"/>
    <w:uiPriority w:val="57"/>
    <w:semiHidden/>
    <w:rsid w:val="003A25C2"/>
    <w:rPr>
      <w:sz w:val="24"/>
      <w:lang w:val="bg-BG" w:eastAsia="bg-BG"/>
    </w:rPr>
  </w:style>
  <w:style w:type="paragraph" w:styleId="BalloonText">
    <w:name w:val="Balloon Text"/>
    <w:basedOn w:val="Normal"/>
    <w:link w:val="BalloonTextChar"/>
    <w:uiPriority w:val="99"/>
    <w:semiHidden/>
    <w:rsid w:val="003A25C2"/>
    <w:rPr>
      <w:rFonts w:ascii="Tahoma" w:hAnsi="Tahoma" w:cs="Tahoma"/>
      <w:sz w:val="16"/>
      <w:szCs w:val="16"/>
    </w:rPr>
  </w:style>
  <w:style w:type="character" w:customStyle="1" w:styleId="BalloonTextChar">
    <w:name w:val="Balloon Text Char"/>
    <w:link w:val="BalloonText"/>
    <w:uiPriority w:val="99"/>
    <w:semiHidden/>
    <w:rsid w:val="003A25C2"/>
    <w:rPr>
      <w:rFonts w:ascii="Tahoma" w:eastAsia="MS Mincho" w:hAnsi="Tahoma" w:cs="Tahoma"/>
      <w:sz w:val="16"/>
      <w:szCs w:val="16"/>
      <w:lang w:val="bg-BG" w:eastAsia="bg-BG"/>
    </w:rPr>
  </w:style>
  <w:style w:type="paragraph" w:customStyle="1" w:styleId="JuAppQuestion">
    <w:name w:val="Ju_App_Question"/>
    <w:basedOn w:val="Normal"/>
    <w:uiPriority w:val="5"/>
    <w:qFormat/>
    <w:rsid w:val="003A25C2"/>
    <w:pPr>
      <w:numPr>
        <w:numId w:val="19"/>
      </w:numPr>
      <w:jc w:val="left"/>
    </w:pPr>
    <w:rPr>
      <w:b/>
    </w:rPr>
  </w:style>
  <w:style w:type="paragraph" w:customStyle="1" w:styleId="JuCase">
    <w:name w:val="Ju_Case"/>
    <w:basedOn w:val="Normal"/>
    <w:next w:val="ECHRPara"/>
    <w:uiPriority w:val="10"/>
    <w:semiHidden/>
    <w:rsid w:val="003A25C2"/>
    <w:pPr>
      <w:ind w:firstLine="284"/>
    </w:pPr>
    <w:rPr>
      <w:b/>
    </w:rPr>
  </w:style>
  <w:style w:type="paragraph" w:customStyle="1" w:styleId="ECHRParaQuote">
    <w:name w:val="ECHR_Para_Quote"/>
    <w:aliases w:val="Ju_Quot"/>
    <w:basedOn w:val="Normal"/>
    <w:qFormat/>
    <w:rsid w:val="003A25C2"/>
    <w:pPr>
      <w:spacing w:before="120" w:after="120"/>
      <w:ind w:left="425" w:firstLine="142"/>
    </w:pPr>
    <w:rPr>
      <w:sz w:val="20"/>
    </w:rPr>
  </w:style>
  <w:style w:type="paragraph" w:customStyle="1" w:styleId="JuCourt">
    <w:name w:val="Ju_Court"/>
    <w:basedOn w:val="Normal"/>
    <w:next w:val="Normal"/>
    <w:uiPriority w:val="16"/>
    <w:qFormat/>
    <w:rsid w:val="003A25C2"/>
    <w:pPr>
      <w:tabs>
        <w:tab w:val="left" w:pos="907"/>
        <w:tab w:val="left" w:pos="1701"/>
        <w:tab w:val="right" w:pos="7371"/>
      </w:tabs>
      <w:spacing w:before="240"/>
      <w:ind w:left="397" w:hanging="397"/>
      <w:jc w:val="left"/>
    </w:pPr>
    <w:rPr>
      <w:lang w:bidi="en-US"/>
    </w:rPr>
  </w:style>
  <w:style w:type="paragraph" w:customStyle="1" w:styleId="JuInitialled">
    <w:name w:val="Ju_Initialled"/>
    <w:basedOn w:val="Normal"/>
    <w:uiPriority w:val="31"/>
    <w:qFormat/>
    <w:rsid w:val="003A25C2"/>
    <w:pPr>
      <w:tabs>
        <w:tab w:val="center" w:pos="6407"/>
      </w:tabs>
      <w:spacing w:before="720"/>
      <w:jc w:val="right"/>
    </w:pPr>
  </w:style>
  <w:style w:type="paragraph" w:customStyle="1" w:styleId="JuList">
    <w:name w:val="Ju_List"/>
    <w:basedOn w:val="Normal"/>
    <w:uiPriority w:val="28"/>
    <w:qFormat/>
    <w:rsid w:val="003A25C2"/>
    <w:pPr>
      <w:ind w:left="340" w:hanging="340"/>
    </w:pPr>
  </w:style>
  <w:style w:type="paragraph" w:customStyle="1" w:styleId="JuLista">
    <w:name w:val="Ju_List_a"/>
    <w:basedOn w:val="JuList"/>
    <w:uiPriority w:val="28"/>
    <w:qFormat/>
    <w:rsid w:val="003A25C2"/>
    <w:pPr>
      <w:ind w:left="346" w:firstLine="0"/>
    </w:pPr>
  </w:style>
  <w:style w:type="paragraph" w:customStyle="1" w:styleId="ECHRTitleCentre3">
    <w:name w:val="ECHR_Title_Centre_3"/>
    <w:aliases w:val="Ju_H_Article"/>
    <w:basedOn w:val="Normal"/>
    <w:next w:val="ECHRParaQuote"/>
    <w:uiPriority w:val="27"/>
    <w:qFormat/>
    <w:rsid w:val="003A25C2"/>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3A25C2"/>
    <w:pPr>
      <w:keepNext/>
      <w:keepLines/>
      <w:spacing w:after="240"/>
      <w:jc w:val="center"/>
      <w:outlineLvl w:val="0"/>
    </w:pPr>
    <w:rPr>
      <w:sz w:val="28"/>
    </w:rPr>
  </w:style>
  <w:style w:type="paragraph" w:customStyle="1" w:styleId="JuListi">
    <w:name w:val="Ju_List_i"/>
    <w:basedOn w:val="Normal"/>
    <w:next w:val="JuLista"/>
    <w:uiPriority w:val="28"/>
    <w:qFormat/>
    <w:rsid w:val="003A25C2"/>
    <w:pPr>
      <w:ind w:left="794"/>
    </w:pPr>
  </w:style>
  <w:style w:type="paragraph" w:customStyle="1" w:styleId="ECHRTitle1">
    <w:name w:val="ECHR_Title_1"/>
    <w:aliases w:val="Ju_H_Head"/>
    <w:basedOn w:val="Normal"/>
    <w:next w:val="ECHRPara"/>
    <w:uiPriority w:val="18"/>
    <w:qFormat/>
    <w:rsid w:val="003A25C2"/>
    <w:pPr>
      <w:keepNext/>
      <w:keepLines/>
      <w:spacing w:before="720" w:after="240"/>
      <w:outlineLvl w:val="0"/>
    </w:pPr>
    <w:rPr>
      <w:sz w:val="28"/>
    </w:rPr>
  </w:style>
  <w:style w:type="character" w:customStyle="1" w:styleId="JUNAMES">
    <w:name w:val="JU_NAMES"/>
    <w:uiPriority w:val="17"/>
    <w:qFormat/>
    <w:rsid w:val="003A25C2"/>
    <w:rPr>
      <w:smallCaps/>
      <w:lang w:val="bg-BG" w:eastAsia="bg-BG"/>
    </w:rPr>
  </w:style>
  <w:style w:type="paragraph" w:customStyle="1" w:styleId="JuParaSub">
    <w:name w:val="Ju_Para_Sub"/>
    <w:basedOn w:val="ECHRPara"/>
    <w:uiPriority w:val="13"/>
    <w:qFormat/>
    <w:rsid w:val="003A25C2"/>
    <w:pPr>
      <w:ind w:left="284"/>
    </w:pPr>
  </w:style>
  <w:style w:type="paragraph" w:customStyle="1" w:styleId="JuQuotSub">
    <w:name w:val="Ju_Quot_Sub"/>
    <w:basedOn w:val="ECHRParaQuote"/>
    <w:uiPriority w:val="15"/>
    <w:qFormat/>
    <w:rsid w:val="003A25C2"/>
    <w:pPr>
      <w:ind w:left="567"/>
    </w:pPr>
  </w:style>
  <w:style w:type="character" w:customStyle="1" w:styleId="JuITMark">
    <w:name w:val="Ju_ITMark"/>
    <w:uiPriority w:val="38"/>
    <w:qFormat/>
    <w:rsid w:val="003A25C2"/>
    <w:rPr>
      <w:color w:val="000000"/>
      <w:sz w:val="14"/>
      <w:bdr w:val="none" w:sz="0" w:space="0" w:color="auto"/>
      <w:lang w:val="bg-BG" w:eastAsia="bg-BG"/>
    </w:rPr>
  </w:style>
  <w:style w:type="paragraph" w:customStyle="1" w:styleId="JuTitle">
    <w:name w:val="Ju_Title"/>
    <w:basedOn w:val="Normal"/>
    <w:next w:val="ECHRPara"/>
    <w:uiPriority w:val="3"/>
    <w:qFormat/>
    <w:rsid w:val="003A25C2"/>
    <w:pPr>
      <w:spacing w:before="720" w:after="240"/>
      <w:jc w:val="center"/>
      <w:outlineLvl w:val="0"/>
    </w:pPr>
    <w:rPr>
      <w:b/>
      <w:caps/>
    </w:rPr>
  </w:style>
  <w:style w:type="paragraph" w:customStyle="1" w:styleId="OpiH1">
    <w:name w:val="Opi_H_1"/>
    <w:basedOn w:val="ECHRHeading2"/>
    <w:uiPriority w:val="42"/>
    <w:semiHidden/>
    <w:qFormat/>
    <w:rsid w:val="003A25C2"/>
    <w:pPr>
      <w:ind w:left="635" w:hanging="357"/>
      <w:outlineLvl w:val="2"/>
    </w:pPr>
  </w:style>
  <w:style w:type="paragraph" w:customStyle="1" w:styleId="ECHRHeading1">
    <w:name w:val="ECHR_Heading_1"/>
    <w:aliases w:val="Ju_H_I_Roman"/>
    <w:basedOn w:val="Heading1"/>
    <w:next w:val="ECHRPara"/>
    <w:uiPriority w:val="19"/>
    <w:qFormat/>
    <w:rsid w:val="003A25C2"/>
    <w:pPr>
      <w:keepNext/>
      <w:keepLines/>
      <w:tabs>
        <w:tab w:val="left" w:pos="357"/>
      </w:tabs>
      <w:spacing w:before="360" w:after="240"/>
      <w:ind w:left="357" w:hanging="357"/>
      <w:contextualSpacing w:val="0"/>
    </w:pPr>
    <w:rPr>
      <w:b w:val="0"/>
      <w:color w:val="000000"/>
      <w:sz w:val="24"/>
    </w:rPr>
  </w:style>
  <w:style w:type="character" w:customStyle="1" w:styleId="Heading1Char">
    <w:name w:val="Heading 1 Char"/>
    <w:link w:val="Heading1"/>
    <w:uiPriority w:val="99"/>
    <w:semiHidden/>
    <w:rsid w:val="003A25C2"/>
    <w:rPr>
      <w:rFonts w:ascii="Times New Roman" w:eastAsia="MS Gothic" w:hAnsi="Times New Roman" w:cs="Times New Roman"/>
      <w:b/>
      <w:bCs/>
      <w:color w:val="333333"/>
      <w:sz w:val="28"/>
      <w:szCs w:val="28"/>
      <w:lang w:val="bg-BG" w:eastAsia="bg-BG"/>
    </w:rPr>
  </w:style>
  <w:style w:type="paragraph" w:customStyle="1" w:styleId="ECHRHeading2">
    <w:name w:val="ECHR_Heading_2"/>
    <w:aliases w:val="Ju_H_A"/>
    <w:basedOn w:val="Heading2"/>
    <w:next w:val="ECHRPara"/>
    <w:uiPriority w:val="20"/>
    <w:qFormat/>
    <w:rsid w:val="003A25C2"/>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3A25C2"/>
    <w:rPr>
      <w:rFonts w:ascii="Times New Roman" w:eastAsia="MS Gothic" w:hAnsi="Times New Roman" w:cs="Times New Roman"/>
      <w:b/>
      <w:bCs/>
      <w:color w:val="4D4D4D"/>
      <w:sz w:val="26"/>
      <w:szCs w:val="26"/>
      <w:lang w:val="bg-BG" w:eastAsia="bg-BG"/>
    </w:rPr>
  </w:style>
  <w:style w:type="paragraph" w:customStyle="1" w:styleId="ECHRHeading3">
    <w:name w:val="ECHR_Heading_3"/>
    <w:aliases w:val="Ju_H_1."/>
    <w:basedOn w:val="Heading3"/>
    <w:next w:val="ECHRPara"/>
    <w:uiPriority w:val="21"/>
    <w:qFormat/>
    <w:rsid w:val="003A25C2"/>
    <w:pPr>
      <w:keepNext/>
      <w:keepLines/>
      <w:tabs>
        <w:tab w:val="left" w:pos="731"/>
      </w:tabs>
      <w:spacing w:before="240" w:after="120" w:line="240" w:lineRule="auto"/>
      <w:ind w:left="732" w:hanging="301"/>
    </w:pPr>
    <w:rPr>
      <w:b w:val="0"/>
      <w:i/>
      <w:color w:val="000000"/>
    </w:rPr>
  </w:style>
  <w:style w:type="character" w:customStyle="1" w:styleId="Heading3Char">
    <w:name w:val="Heading 3 Char"/>
    <w:link w:val="Heading3"/>
    <w:uiPriority w:val="99"/>
    <w:semiHidden/>
    <w:rsid w:val="003A25C2"/>
    <w:rPr>
      <w:rFonts w:ascii="Times New Roman" w:eastAsia="MS Gothic" w:hAnsi="Times New Roman" w:cs="Times New Roman"/>
      <w:b/>
      <w:bCs/>
      <w:color w:val="5F5F5F"/>
      <w:sz w:val="24"/>
      <w:lang w:val="bg-BG" w:eastAsia="bg-BG"/>
    </w:rPr>
  </w:style>
  <w:style w:type="paragraph" w:customStyle="1" w:styleId="ECHRHeading4">
    <w:name w:val="ECHR_Heading_4"/>
    <w:aliases w:val="Ju_H_a"/>
    <w:basedOn w:val="Heading4"/>
    <w:next w:val="ECHRPara"/>
    <w:uiPriority w:val="22"/>
    <w:qFormat/>
    <w:rsid w:val="003A25C2"/>
    <w:pPr>
      <w:keepNext/>
      <w:keepLines/>
      <w:tabs>
        <w:tab w:val="left" w:pos="975"/>
      </w:tabs>
      <w:spacing w:before="240" w:after="120"/>
      <w:ind w:left="975" w:hanging="340"/>
    </w:pPr>
    <w:rPr>
      <w:i w:val="0"/>
      <w:color w:val="000000"/>
      <w:sz w:val="20"/>
    </w:rPr>
  </w:style>
  <w:style w:type="character" w:customStyle="1" w:styleId="Heading4Char">
    <w:name w:val="Heading 4 Char"/>
    <w:link w:val="Heading4"/>
    <w:uiPriority w:val="99"/>
    <w:semiHidden/>
    <w:rsid w:val="003A25C2"/>
    <w:rPr>
      <w:rFonts w:ascii="Times New Roman" w:eastAsia="MS Gothic" w:hAnsi="Times New Roman" w:cs="Times New Roman"/>
      <w:b/>
      <w:bCs/>
      <w:i/>
      <w:iCs/>
      <w:color w:val="777777"/>
      <w:sz w:val="24"/>
      <w:lang w:val="bg-BG" w:eastAsia="bg-BG"/>
    </w:rPr>
  </w:style>
  <w:style w:type="paragraph" w:customStyle="1" w:styleId="ECHRHeading5">
    <w:name w:val="ECHR_Heading_5"/>
    <w:aliases w:val="Ju_H_i"/>
    <w:basedOn w:val="Heading5"/>
    <w:next w:val="ECHRPara"/>
    <w:uiPriority w:val="23"/>
    <w:qFormat/>
    <w:rsid w:val="003A25C2"/>
    <w:pPr>
      <w:keepNext/>
      <w:keepLines/>
      <w:tabs>
        <w:tab w:val="left" w:pos="1191"/>
      </w:tabs>
      <w:spacing w:before="240" w:after="120"/>
      <w:ind w:left="1190" w:hanging="357"/>
    </w:pPr>
    <w:rPr>
      <w:b w:val="0"/>
      <w:i/>
      <w:color w:val="000000"/>
      <w:sz w:val="20"/>
    </w:rPr>
  </w:style>
  <w:style w:type="character" w:customStyle="1" w:styleId="Heading5Char">
    <w:name w:val="Heading 5 Char"/>
    <w:link w:val="Heading5"/>
    <w:uiPriority w:val="99"/>
    <w:semiHidden/>
    <w:rsid w:val="003A25C2"/>
    <w:rPr>
      <w:rFonts w:ascii="Times New Roman" w:eastAsia="MS Gothic" w:hAnsi="Times New Roman" w:cs="Times New Roman"/>
      <w:b/>
      <w:bCs/>
      <w:color w:val="808080"/>
      <w:lang w:val="bg-BG" w:eastAsia="bg-BG"/>
    </w:rPr>
  </w:style>
  <w:style w:type="paragraph" w:customStyle="1" w:styleId="ECHRHeading6">
    <w:name w:val="ECHR_Heading_6"/>
    <w:aliases w:val="Ju_H_alpha"/>
    <w:basedOn w:val="Heading6"/>
    <w:next w:val="ECHRPara"/>
    <w:uiPriority w:val="24"/>
    <w:qFormat/>
    <w:rsid w:val="003A25C2"/>
    <w:pPr>
      <w:keepNext/>
      <w:keepLines/>
      <w:tabs>
        <w:tab w:val="left" w:pos="1372"/>
      </w:tabs>
      <w:spacing w:before="240" w:after="120" w:line="240" w:lineRule="auto"/>
      <w:ind w:left="1373" w:hanging="335"/>
    </w:pPr>
    <w:rPr>
      <w:b w:val="0"/>
      <w:i w:val="0"/>
      <w:color w:val="000000"/>
      <w:sz w:val="20"/>
    </w:rPr>
  </w:style>
  <w:style w:type="character" w:customStyle="1" w:styleId="Heading6Char">
    <w:name w:val="Heading 6 Char"/>
    <w:link w:val="Heading6"/>
    <w:uiPriority w:val="99"/>
    <w:semiHidden/>
    <w:rsid w:val="003A25C2"/>
    <w:rPr>
      <w:rFonts w:ascii="Times New Roman" w:eastAsia="MS Gothic" w:hAnsi="Times New Roman" w:cs="Times New Roman"/>
      <w:b/>
      <w:bCs/>
      <w:i/>
      <w:iCs/>
      <w:color w:val="7F7F7F"/>
      <w:sz w:val="24"/>
      <w:lang w:val="bg-BG" w:eastAsia="bg-BG" w:bidi="en-US"/>
    </w:rPr>
  </w:style>
  <w:style w:type="paragraph" w:customStyle="1" w:styleId="ECHRHeading7">
    <w:name w:val="ECHR_Heading_7"/>
    <w:aliases w:val="Ju_H_–"/>
    <w:basedOn w:val="Heading7"/>
    <w:next w:val="ECHRPara"/>
    <w:uiPriority w:val="25"/>
    <w:qFormat/>
    <w:rsid w:val="003A25C2"/>
    <w:pPr>
      <w:keepNext/>
      <w:keepLines/>
      <w:spacing w:before="240" w:after="120"/>
      <w:ind w:left="1236"/>
    </w:pPr>
    <w:rPr>
      <w:sz w:val="20"/>
    </w:rPr>
  </w:style>
  <w:style w:type="character" w:customStyle="1" w:styleId="Heading7Char">
    <w:name w:val="Heading 7 Char"/>
    <w:link w:val="Heading7"/>
    <w:uiPriority w:val="99"/>
    <w:semiHidden/>
    <w:rsid w:val="003A25C2"/>
    <w:rPr>
      <w:rFonts w:ascii="Times New Roman" w:eastAsia="MS Gothic" w:hAnsi="Times New Roman" w:cs="Times New Roman"/>
      <w:i/>
      <w:iCs/>
      <w:lang w:val="bg-BG" w:eastAsia="bg-BG" w:bidi="en-US"/>
    </w:rPr>
  </w:style>
  <w:style w:type="paragraph" w:customStyle="1" w:styleId="JuParaLast">
    <w:name w:val="Ju_Para_Last"/>
    <w:basedOn w:val="Normal"/>
    <w:next w:val="ECHRPara"/>
    <w:uiPriority w:val="30"/>
    <w:qFormat/>
    <w:rsid w:val="003A25C2"/>
    <w:pPr>
      <w:keepNext/>
      <w:keepLines/>
      <w:spacing w:before="240"/>
      <w:ind w:firstLine="284"/>
    </w:pPr>
  </w:style>
  <w:style w:type="paragraph" w:customStyle="1" w:styleId="DecList">
    <w:name w:val="Dec_List"/>
    <w:basedOn w:val="Normal"/>
    <w:uiPriority w:val="9"/>
    <w:qFormat/>
    <w:rsid w:val="003A25C2"/>
    <w:pPr>
      <w:spacing w:before="240"/>
      <w:ind w:left="284"/>
    </w:pPr>
  </w:style>
  <w:style w:type="paragraph" w:customStyle="1" w:styleId="ECHRDecisionBody">
    <w:name w:val="ECHR_Decision_Body"/>
    <w:aliases w:val="Ju_Judges"/>
    <w:basedOn w:val="Normal"/>
    <w:uiPriority w:val="11"/>
    <w:qFormat/>
    <w:rsid w:val="003A25C2"/>
    <w:pPr>
      <w:tabs>
        <w:tab w:val="left" w:pos="567"/>
        <w:tab w:val="left" w:pos="1134"/>
      </w:tabs>
      <w:jc w:val="left"/>
    </w:pPr>
  </w:style>
  <w:style w:type="paragraph" w:customStyle="1" w:styleId="OpiHa">
    <w:name w:val="Opi_H_a"/>
    <w:basedOn w:val="ECHRHeading3"/>
    <w:uiPriority w:val="43"/>
    <w:semiHidden/>
    <w:qFormat/>
    <w:rsid w:val="003A25C2"/>
    <w:pPr>
      <w:ind w:left="833" w:hanging="357"/>
      <w:outlineLvl w:val="3"/>
    </w:pPr>
    <w:rPr>
      <w:b/>
      <w:i w:val="0"/>
      <w:sz w:val="20"/>
    </w:rPr>
  </w:style>
  <w:style w:type="paragraph" w:customStyle="1" w:styleId="OpiHA0">
    <w:name w:val="Opi_H_A"/>
    <w:basedOn w:val="ECHRHeading1"/>
    <w:next w:val="OpiPara"/>
    <w:uiPriority w:val="41"/>
    <w:semiHidden/>
    <w:qFormat/>
    <w:rsid w:val="003A25C2"/>
    <w:pPr>
      <w:tabs>
        <w:tab w:val="clear" w:pos="357"/>
      </w:tabs>
      <w:outlineLvl w:val="1"/>
    </w:pPr>
    <w:rPr>
      <w:b/>
    </w:rPr>
  </w:style>
  <w:style w:type="paragraph" w:customStyle="1" w:styleId="OpiHi">
    <w:name w:val="Opi_H_i"/>
    <w:basedOn w:val="ECHRHeading4"/>
    <w:uiPriority w:val="44"/>
    <w:semiHidden/>
    <w:qFormat/>
    <w:rsid w:val="003A25C2"/>
    <w:pPr>
      <w:ind w:left="1037" w:hanging="357"/>
      <w:outlineLvl w:val="4"/>
    </w:pPr>
    <w:rPr>
      <w:b w:val="0"/>
      <w:i/>
    </w:rPr>
  </w:style>
  <w:style w:type="paragraph" w:customStyle="1" w:styleId="OpiPara">
    <w:name w:val="Opi_Para"/>
    <w:basedOn w:val="ECHRPara"/>
    <w:uiPriority w:val="46"/>
    <w:semiHidden/>
    <w:qFormat/>
    <w:rsid w:val="003A25C2"/>
  </w:style>
  <w:style w:type="paragraph" w:customStyle="1" w:styleId="OpiParaSub">
    <w:name w:val="Opi_Para_Sub"/>
    <w:basedOn w:val="JuParaSub"/>
    <w:uiPriority w:val="47"/>
    <w:semiHidden/>
    <w:qFormat/>
    <w:rsid w:val="003A25C2"/>
  </w:style>
  <w:style w:type="paragraph" w:customStyle="1" w:styleId="OpiQuot">
    <w:name w:val="Opi_Quot"/>
    <w:basedOn w:val="ECHRParaQuote"/>
    <w:uiPriority w:val="48"/>
    <w:semiHidden/>
    <w:qFormat/>
    <w:rsid w:val="003A25C2"/>
  </w:style>
  <w:style w:type="character" w:customStyle="1" w:styleId="Heading8Char">
    <w:name w:val="Heading 8 Char"/>
    <w:link w:val="Heading8"/>
    <w:uiPriority w:val="99"/>
    <w:semiHidden/>
    <w:rsid w:val="003A25C2"/>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3A25C2"/>
    <w:rPr>
      <w:rFonts w:ascii="Times New Roman" w:eastAsia="MS Gothic" w:hAnsi="Times New Roman" w:cs="Times New Roman"/>
      <w:i/>
      <w:iCs/>
      <w:spacing w:val="5"/>
      <w:sz w:val="20"/>
      <w:szCs w:val="20"/>
      <w:lang w:val="bg-BG" w:eastAsia="bg-BG" w:bidi="en-US"/>
    </w:rPr>
  </w:style>
  <w:style w:type="paragraph" w:styleId="Title">
    <w:name w:val="Title"/>
    <w:basedOn w:val="Normal"/>
    <w:next w:val="Normal"/>
    <w:link w:val="TitleChar"/>
    <w:uiPriority w:val="99"/>
    <w:semiHidden/>
    <w:qFormat/>
    <w:rsid w:val="003A25C2"/>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3A25C2"/>
    <w:rPr>
      <w:rFonts w:ascii="Times New Roman" w:eastAsia="MS Gothic" w:hAnsi="Times New Roman" w:cs="Times New Roman"/>
      <w:spacing w:val="5"/>
      <w:sz w:val="52"/>
      <w:szCs w:val="52"/>
      <w:lang w:val="bg-BG" w:eastAsia="bg-BG" w:bidi="en-US"/>
    </w:rPr>
  </w:style>
  <w:style w:type="paragraph" w:styleId="Subtitle">
    <w:name w:val="Subtitle"/>
    <w:basedOn w:val="Normal"/>
    <w:next w:val="Normal"/>
    <w:link w:val="SubtitleChar"/>
    <w:uiPriority w:val="99"/>
    <w:semiHidden/>
    <w:qFormat/>
    <w:rsid w:val="003A25C2"/>
    <w:pPr>
      <w:spacing w:after="600"/>
    </w:pPr>
    <w:rPr>
      <w:rFonts w:eastAsia="MS Gothic"/>
      <w:i/>
      <w:iCs/>
      <w:spacing w:val="13"/>
      <w:szCs w:val="24"/>
      <w:lang w:bidi="en-US"/>
    </w:rPr>
  </w:style>
  <w:style w:type="character" w:customStyle="1" w:styleId="SubtitleChar">
    <w:name w:val="Subtitle Char"/>
    <w:link w:val="Subtitle"/>
    <w:uiPriority w:val="99"/>
    <w:semiHidden/>
    <w:rsid w:val="003A25C2"/>
    <w:rPr>
      <w:rFonts w:ascii="Times New Roman" w:eastAsia="MS Gothic" w:hAnsi="Times New Roman" w:cs="Times New Roman"/>
      <w:i/>
      <w:iCs/>
      <w:spacing w:val="13"/>
      <w:sz w:val="24"/>
      <w:szCs w:val="24"/>
      <w:lang w:val="bg-BG" w:eastAsia="bg-BG" w:bidi="en-US"/>
    </w:rPr>
  </w:style>
  <w:style w:type="character" w:styleId="Strong">
    <w:name w:val="Strong"/>
    <w:uiPriority w:val="99"/>
    <w:semiHidden/>
    <w:qFormat/>
    <w:rsid w:val="003A25C2"/>
    <w:rPr>
      <w:b/>
      <w:bCs/>
      <w:lang w:val="bg-BG" w:eastAsia="bg-BG"/>
    </w:rPr>
  </w:style>
  <w:style w:type="character" w:styleId="Emphasis">
    <w:name w:val="Emphasis"/>
    <w:uiPriority w:val="99"/>
    <w:semiHidden/>
    <w:qFormat/>
    <w:rsid w:val="003A25C2"/>
    <w:rPr>
      <w:b/>
      <w:bCs/>
      <w:i/>
      <w:iCs/>
      <w:spacing w:val="10"/>
      <w:bdr w:val="none" w:sz="0" w:space="0" w:color="auto"/>
      <w:lang w:val="bg-BG" w:eastAsia="bg-BG"/>
    </w:rPr>
  </w:style>
  <w:style w:type="paragraph" w:styleId="NoSpacing">
    <w:name w:val="No Spacing"/>
    <w:basedOn w:val="Normal"/>
    <w:link w:val="NoSpacingChar"/>
    <w:semiHidden/>
    <w:qFormat/>
    <w:rsid w:val="003A25C2"/>
    <w:rPr>
      <w:sz w:val="22"/>
    </w:rPr>
  </w:style>
  <w:style w:type="character" w:customStyle="1" w:styleId="NoSpacingChar">
    <w:name w:val="No Spacing Char"/>
    <w:link w:val="NoSpacing"/>
    <w:semiHidden/>
    <w:rsid w:val="003A25C2"/>
    <w:rPr>
      <w:rFonts w:eastAsia="MS Mincho"/>
      <w:lang w:val="bg-BG" w:eastAsia="bg-BG"/>
    </w:rPr>
  </w:style>
  <w:style w:type="paragraph" w:styleId="ListParagraph">
    <w:name w:val="List Paragraph"/>
    <w:basedOn w:val="Normal"/>
    <w:uiPriority w:val="99"/>
    <w:semiHidden/>
    <w:qFormat/>
    <w:rsid w:val="003A25C2"/>
    <w:pPr>
      <w:ind w:left="720"/>
      <w:contextualSpacing/>
    </w:pPr>
  </w:style>
  <w:style w:type="paragraph" w:styleId="Quote">
    <w:name w:val="Quote"/>
    <w:basedOn w:val="Normal"/>
    <w:next w:val="Normal"/>
    <w:link w:val="QuoteChar"/>
    <w:uiPriority w:val="99"/>
    <w:semiHidden/>
    <w:qFormat/>
    <w:rsid w:val="003A25C2"/>
    <w:pPr>
      <w:spacing w:before="200"/>
      <w:ind w:left="360" w:right="360"/>
    </w:pPr>
    <w:rPr>
      <w:i/>
      <w:iCs/>
      <w:sz w:val="22"/>
      <w:lang w:bidi="en-US"/>
    </w:rPr>
  </w:style>
  <w:style w:type="character" w:customStyle="1" w:styleId="QuoteChar">
    <w:name w:val="Quote Char"/>
    <w:link w:val="Quote"/>
    <w:uiPriority w:val="99"/>
    <w:semiHidden/>
    <w:rsid w:val="003A25C2"/>
    <w:rPr>
      <w:rFonts w:eastAsia="MS Mincho"/>
      <w:i/>
      <w:iCs/>
      <w:lang w:val="bg-BG" w:eastAsia="bg-BG" w:bidi="en-US"/>
    </w:rPr>
  </w:style>
  <w:style w:type="paragraph" w:styleId="IntenseQuote">
    <w:name w:val="Intense Quote"/>
    <w:basedOn w:val="Normal"/>
    <w:next w:val="Normal"/>
    <w:link w:val="IntenseQuoteChar"/>
    <w:uiPriority w:val="99"/>
    <w:semiHidden/>
    <w:qFormat/>
    <w:rsid w:val="003A25C2"/>
    <w:pPr>
      <w:pBdr>
        <w:bottom w:val="single" w:sz="4" w:space="1" w:color="auto"/>
      </w:pBdr>
      <w:spacing w:before="200" w:after="280"/>
      <w:ind w:left="1008" w:right="1152"/>
    </w:pPr>
    <w:rPr>
      <w:b/>
      <w:bCs/>
      <w:i/>
      <w:iCs/>
      <w:sz w:val="22"/>
      <w:lang w:bidi="en-US"/>
    </w:rPr>
  </w:style>
  <w:style w:type="character" w:customStyle="1" w:styleId="IntenseQuoteChar">
    <w:name w:val="Intense Quote Char"/>
    <w:link w:val="IntenseQuote"/>
    <w:uiPriority w:val="99"/>
    <w:semiHidden/>
    <w:rsid w:val="003A25C2"/>
    <w:rPr>
      <w:rFonts w:eastAsia="MS Mincho"/>
      <w:b/>
      <w:bCs/>
      <w:i/>
      <w:iCs/>
      <w:lang w:val="bg-BG" w:eastAsia="bg-BG" w:bidi="en-US"/>
    </w:rPr>
  </w:style>
  <w:style w:type="character" w:styleId="SubtleEmphasis">
    <w:name w:val="Subtle Emphasis"/>
    <w:uiPriority w:val="99"/>
    <w:semiHidden/>
    <w:qFormat/>
    <w:rsid w:val="003A25C2"/>
    <w:rPr>
      <w:i/>
      <w:iCs/>
      <w:lang w:val="bg-BG" w:eastAsia="bg-BG"/>
    </w:rPr>
  </w:style>
  <w:style w:type="character" w:styleId="IntenseEmphasis">
    <w:name w:val="Intense Emphasis"/>
    <w:uiPriority w:val="99"/>
    <w:semiHidden/>
    <w:qFormat/>
    <w:rsid w:val="003A25C2"/>
    <w:rPr>
      <w:b/>
      <w:bCs/>
      <w:lang w:val="bg-BG" w:eastAsia="bg-BG"/>
    </w:rPr>
  </w:style>
  <w:style w:type="character" w:styleId="SubtleReference">
    <w:name w:val="Subtle Reference"/>
    <w:uiPriority w:val="99"/>
    <w:semiHidden/>
    <w:qFormat/>
    <w:rsid w:val="003A25C2"/>
    <w:rPr>
      <w:smallCaps/>
      <w:lang w:val="bg-BG" w:eastAsia="bg-BG"/>
    </w:rPr>
  </w:style>
  <w:style w:type="character" w:styleId="IntenseReference">
    <w:name w:val="Intense Reference"/>
    <w:uiPriority w:val="99"/>
    <w:semiHidden/>
    <w:qFormat/>
    <w:rsid w:val="003A25C2"/>
    <w:rPr>
      <w:smallCaps/>
      <w:spacing w:val="5"/>
      <w:u w:val="single"/>
      <w:lang w:val="bg-BG" w:eastAsia="bg-BG"/>
    </w:rPr>
  </w:style>
  <w:style w:type="character" w:styleId="BookTitle">
    <w:name w:val="Book Title"/>
    <w:uiPriority w:val="99"/>
    <w:semiHidden/>
    <w:qFormat/>
    <w:rsid w:val="003A25C2"/>
    <w:rPr>
      <w:i/>
      <w:iCs/>
      <w:smallCaps/>
      <w:spacing w:val="5"/>
      <w:lang w:val="bg-BG" w:eastAsia="bg-BG"/>
    </w:rPr>
  </w:style>
  <w:style w:type="paragraph" w:styleId="TOCHeading">
    <w:name w:val="TOC Heading"/>
    <w:basedOn w:val="Normal"/>
    <w:next w:val="Normal"/>
    <w:uiPriority w:val="99"/>
    <w:semiHidden/>
    <w:qFormat/>
    <w:rsid w:val="003A25C2"/>
    <w:pPr>
      <w:keepNext/>
      <w:keepLines/>
      <w:spacing w:before="240"/>
      <w:contextualSpacing/>
      <w:jc w:val="center"/>
    </w:pPr>
    <w:rPr>
      <w:rFonts w:eastAsia="Times New Roman"/>
      <w:b/>
      <w:color w:val="474747"/>
      <w:sz w:val="28"/>
    </w:rPr>
  </w:style>
  <w:style w:type="numbering" w:styleId="111111">
    <w:name w:val="Outline List 2"/>
    <w:basedOn w:val="NoList"/>
    <w:uiPriority w:val="99"/>
    <w:semiHidden/>
    <w:unhideWhenUsed/>
    <w:rsid w:val="00E93FC7"/>
    <w:pPr>
      <w:numPr>
        <w:numId w:val="3"/>
      </w:numPr>
    </w:pPr>
  </w:style>
  <w:style w:type="numbering" w:styleId="1ai">
    <w:name w:val="Outline List 1"/>
    <w:basedOn w:val="NoList"/>
    <w:uiPriority w:val="99"/>
    <w:semiHidden/>
    <w:unhideWhenUsed/>
    <w:rsid w:val="00E93FC7"/>
    <w:pPr>
      <w:numPr>
        <w:numId w:val="4"/>
      </w:numPr>
    </w:pPr>
  </w:style>
  <w:style w:type="numbering" w:styleId="ArticleSection">
    <w:name w:val="Outline List 3"/>
    <w:basedOn w:val="NoList"/>
    <w:uiPriority w:val="99"/>
    <w:semiHidden/>
    <w:unhideWhenUsed/>
    <w:rsid w:val="00E93FC7"/>
    <w:pPr>
      <w:numPr>
        <w:numId w:val="5"/>
      </w:numPr>
    </w:pPr>
  </w:style>
  <w:style w:type="paragraph" w:styleId="Bibliography">
    <w:name w:val="Bibliography"/>
    <w:basedOn w:val="Normal"/>
    <w:next w:val="Normal"/>
    <w:uiPriority w:val="99"/>
    <w:semiHidden/>
    <w:unhideWhenUsed/>
    <w:rsid w:val="00E93FC7"/>
  </w:style>
  <w:style w:type="paragraph" w:styleId="BlockText">
    <w:name w:val="Block Text"/>
    <w:basedOn w:val="Normal"/>
    <w:uiPriority w:val="99"/>
    <w:semiHidden/>
    <w:unhideWhenUsed/>
    <w:rsid w:val="00E93FC7"/>
    <w:pPr>
      <w:pBdr>
        <w:top w:val="single" w:sz="2" w:space="10" w:color="0072BC" w:frame="1"/>
        <w:left w:val="single" w:sz="2" w:space="10" w:color="0072BC" w:frame="1"/>
        <w:bottom w:val="single" w:sz="2" w:space="10" w:color="0072BC" w:frame="1"/>
        <w:right w:val="single" w:sz="2" w:space="10" w:color="0072BC" w:frame="1"/>
      </w:pBdr>
      <w:ind w:left="1152" w:right="1152"/>
    </w:pPr>
    <w:rPr>
      <w:i/>
      <w:iCs/>
      <w:color w:val="0072BC"/>
    </w:rPr>
  </w:style>
  <w:style w:type="paragraph" w:styleId="BodyText">
    <w:name w:val="Body Text"/>
    <w:basedOn w:val="Normal"/>
    <w:link w:val="BodyTextChar"/>
    <w:uiPriority w:val="99"/>
    <w:semiHidden/>
    <w:unhideWhenUsed/>
    <w:rsid w:val="00E93FC7"/>
    <w:pPr>
      <w:spacing w:after="120"/>
    </w:pPr>
  </w:style>
  <w:style w:type="character" w:customStyle="1" w:styleId="BodyTextChar">
    <w:name w:val="Body Text Char"/>
    <w:link w:val="BodyText"/>
    <w:uiPriority w:val="99"/>
    <w:semiHidden/>
    <w:rsid w:val="00E93FC7"/>
    <w:rPr>
      <w:rFonts w:eastAsia="MS Mincho"/>
      <w:sz w:val="24"/>
      <w:lang w:val="bg-BG" w:eastAsia="bg-BG"/>
    </w:rPr>
  </w:style>
  <w:style w:type="paragraph" w:styleId="BodyText2">
    <w:name w:val="Body Text 2"/>
    <w:basedOn w:val="Normal"/>
    <w:link w:val="BodyText2Char"/>
    <w:uiPriority w:val="99"/>
    <w:semiHidden/>
    <w:unhideWhenUsed/>
    <w:rsid w:val="00E93FC7"/>
    <w:pPr>
      <w:spacing w:after="120" w:line="480" w:lineRule="auto"/>
    </w:pPr>
  </w:style>
  <w:style w:type="character" w:customStyle="1" w:styleId="BodyText2Char">
    <w:name w:val="Body Text 2 Char"/>
    <w:link w:val="BodyText2"/>
    <w:uiPriority w:val="99"/>
    <w:semiHidden/>
    <w:rsid w:val="00E93FC7"/>
    <w:rPr>
      <w:rFonts w:eastAsia="MS Mincho"/>
      <w:sz w:val="24"/>
      <w:lang w:val="bg-BG" w:eastAsia="bg-BG"/>
    </w:rPr>
  </w:style>
  <w:style w:type="paragraph" w:styleId="BodyText3">
    <w:name w:val="Body Text 3"/>
    <w:basedOn w:val="Normal"/>
    <w:link w:val="BodyText3Char"/>
    <w:uiPriority w:val="99"/>
    <w:semiHidden/>
    <w:unhideWhenUsed/>
    <w:rsid w:val="00E93FC7"/>
    <w:pPr>
      <w:spacing w:after="120"/>
    </w:pPr>
    <w:rPr>
      <w:sz w:val="16"/>
      <w:szCs w:val="16"/>
    </w:rPr>
  </w:style>
  <w:style w:type="character" w:customStyle="1" w:styleId="BodyText3Char">
    <w:name w:val="Body Text 3 Char"/>
    <w:link w:val="BodyText3"/>
    <w:uiPriority w:val="99"/>
    <w:semiHidden/>
    <w:rsid w:val="00E93FC7"/>
    <w:rPr>
      <w:rFonts w:eastAsia="MS Mincho"/>
      <w:sz w:val="16"/>
      <w:szCs w:val="16"/>
      <w:lang w:val="bg-BG" w:eastAsia="bg-BG"/>
    </w:rPr>
  </w:style>
  <w:style w:type="paragraph" w:styleId="BodyTextFirstIndent">
    <w:name w:val="Body Text First Indent"/>
    <w:basedOn w:val="BodyText"/>
    <w:link w:val="BodyTextFirstIndentChar"/>
    <w:uiPriority w:val="99"/>
    <w:semiHidden/>
    <w:unhideWhenUsed/>
    <w:rsid w:val="00E93FC7"/>
    <w:pPr>
      <w:spacing w:after="0"/>
      <w:ind w:firstLine="360"/>
    </w:pPr>
  </w:style>
  <w:style w:type="character" w:customStyle="1" w:styleId="BodyTextFirstIndentChar">
    <w:name w:val="Body Text First Indent Char"/>
    <w:link w:val="BodyTextFirstIndent"/>
    <w:uiPriority w:val="99"/>
    <w:semiHidden/>
    <w:rsid w:val="00E93FC7"/>
    <w:rPr>
      <w:rFonts w:eastAsia="MS Mincho"/>
      <w:sz w:val="24"/>
      <w:lang w:val="bg-BG" w:eastAsia="bg-BG"/>
    </w:rPr>
  </w:style>
  <w:style w:type="paragraph" w:styleId="BodyTextIndent">
    <w:name w:val="Body Text Indent"/>
    <w:basedOn w:val="Normal"/>
    <w:link w:val="BodyTextIndentChar"/>
    <w:uiPriority w:val="99"/>
    <w:semiHidden/>
    <w:unhideWhenUsed/>
    <w:rsid w:val="00E93FC7"/>
    <w:pPr>
      <w:spacing w:after="120"/>
      <w:ind w:left="283"/>
    </w:pPr>
  </w:style>
  <w:style w:type="character" w:customStyle="1" w:styleId="BodyTextIndentChar">
    <w:name w:val="Body Text Indent Char"/>
    <w:link w:val="BodyTextIndent"/>
    <w:uiPriority w:val="99"/>
    <w:semiHidden/>
    <w:rsid w:val="00E93FC7"/>
    <w:rPr>
      <w:rFonts w:eastAsia="MS Mincho"/>
      <w:sz w:val="24"/>
      <w:lang w:val="bg-BG" w:eastAsia="bg-BG"/>
    </w:rPr>
  </w:style>
  <w:style w:type="paragraph" w:styleId="BodyTextFirstIndent2">
    <w:name w:val="Body Text First Indent 2"/>
    <w:basedOn w:val="BodyTextIndent"/>
    <w:link w:val="BodyTextFirstIndent2Char"/>
    <w:uiPriority w:val="99"/>
    <w:semiHidden/>
    <w:unhideWhenUsed/>
    <w:rsid w:val="00E93FC7"/>
    <w:pPr>
      <w:spacing w:after="0"/>
      <w:ind w:left="360" w:firstLine="360"/>
    </w:pPr>
  </w:style>
  <w:style w:type="character" w:customStyle="1" w:styleId="BodyTextFirstIndent2Char">
    <w:name w:val="Body Text First Indent 2 Char"/>
    <w:link w:val="BodyTextFirstIndent2"/>
    <w:uiPriority w:val="99"/>
    <w:semiHidden/>
    <w:rsid w:val="00E93FC7"/>
    <w:rPr>
      <w:rFonts w:eastAsia="MS Mincho"/>
      <w:sz w:val="24"/>
      <w:lang w:val="bg-BG" w:eastAsia="bg-BG"/>
    </w:rPr>
  </w:style>
  <w:style w:type="paragraph" w:styleId="BodyTextIndent2">
    <w:name w:val="Body Text Indent 2"/>
    <w:basedOn w:val="Normal"/>
    <w:link w:val="BodyTextIndent2Char"/>
    <w:uiPriority w:val="99"/>
    <w:semiHidden/>
    <w:unhideWhenUsed/>
    <w:rsid w:val="00E93FC7"/>
    <w:pPr>
      <w:spacing w:after="120" w:line="480" w:lineRule="auto"/>
      <w:ind w:left="283"/>
    </w:pPr>
  </w:style>
  <w:style w:type="character" w:customStyle="1" w:styleId="BodyTextIndent2Char">
    <w:name w:val="Body Text Indent 2 Char"/>
    <w:link w:val="BodyTextIndent2"/>
    <w:uiPriority w:val="99"/>
    <w:semiHidden/>
    <w:rsid w:val="00E93FC7"/>
    <w:rPr>
      <w:rFonts w:eastAsia="MS Mincho"/>
      <w:sz w:val="24"/>
      <w:lang w:val="bg-BG" w:eastAsia="bg-BG"/>
    </w:rPr>
  </w:style>
  <w:style w:type="paragraph" w:styleId="BodyTextIndent3">
    <w:name w:val="Body Text Indent 3"/>
    <w:basedOn w:val="Normal"/>
    <w:link w:val="BodyTextIndent3Char"/>
    <w:uiPriority w:val="99"/>
    <w:semiHidden/>
    <w:unhideWhenUsed/>
    <w:rsid w:val="00E93FC7"/>
    <w:pPr>
      <w:spacing w:after="120"/>
      <w:ind w:left="283"/>
    </w:pPr>
    <w:rPr>
      <w:sz w:val="16"/>
      <w:szCs w:val="16"/>
    </w:rPr>
  </w:style>
  <w:style w:type="character" w:customStyle="1" w:styleId="BodyTextIndent3Char">
    <w:name w:val="Body Text Indent 3 Char"/>
    <w:link w:val="BodyTextIndent3"/>
    <w:uiPriority w:val="99"/>
    <w:semiHidden/>
    <w:rsid w:val="00E93FC7"/>
    <w:rPr>
      <w:rFonts w:eastAsia="MS Mincho"/>
      <w:sz w:val="16"/>
      <w:szCs w:val="16"/>
      <w:lang w:val="bg-BG" w:eastAsia="bg-BG"/>
    </w:rPr>
  </w:style>
  <w:style w:type="paragraph" w:styleId="Caption">
    <w:name w:val="caption"/>
    <w:basedOn w:val="Normal"/>
    <w:next w:val="Normal"/>
    <w:uiPriority w:val="99"/>
    <w:semiHidden/>
    <w:qFormat/>
    <w:rsid w:val="00E93FC7"/>
    <w:pPr>
      <w:spacing w:after="200"/>
    </w:pPr>
    <w:rPr>
      <w:b/>
      <w:bCs/>
      <w:color w:val="0072BC"/>
      <w:sz w:val="18"/>
      <w:szCs w:val="18"/>
    </w:rPr>
  </w:style>
  <w:style w:type="paragraph" w:styleId="Closing">
    <w:name w:val="Closing"/>
    <w:basedOn w:val="Normal"/>
    <w:link w:val="ClosingChar"/>
    <w:uiPriority w:val="99"/>
    <w:semiHidden/>
    <w:unhideWhenUsed/>
    <w:rsid w:val="00E93FC7"/>
    <w:pPr>
      <w:ind w:left="4252"/>
    </w:pPr>
  </w:style>
  <w:style w:type="character" w:customStyle="1" w:styleId="ClosingChar">
    <w:name w:val="Closing Char"/>
    <w:link w:val="Closing"/>
    <w:uiPriority w:val="99"/>
    <w:semiHidden/>
    <w:rsid w:val="00E93FC7"/>
    <w:rPr>
      <w:rFonts w:eastAsia="MS Mincho"/>
      <w:sz w:val="24"/>
      <w:lang w:val="bg-BG" w:eastAsia="bg-BG"/>
    </w:rPr>
  </w:style>
  <w:style w:type="table" w:styleId="ColorfulGrid">
    <w:name w:val="Colorful Grid"/>
    <w:basedOn w:val="TableNormal"/>
    <w:uiPriority w:val="99"/>
    <w:semiHidden/>
    <w:rsid w:val="00E93FC7"/>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E93FC7"/>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E93FC7"/>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E93FC7"/>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E93FC7"/>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E93FC7"/>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E93FC7"/>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semiHidden/>
    <w:rsid w:val="00E93FC7"/>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E93FC7"/>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E93FC7"/>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E93FC7"/>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E93FC7"/>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E93FC7"/>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E93FC7"/>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semiHidden/>
    <w:rsid w:val="00E93FC7"/>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E93FC7"/>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E93FC7"/>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E93FC7"/>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E93FC7"/>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E93FC7"/>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E93FC7"/>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uiPriority w:val="99"/>
    <w:semiHidden/>
    <w:unhideWhenUsed/>
    <w:rsid w:val="00E93FC7"/>
    <w:rPr>
      <w:b/>
      <w:bCs/>
      <w:szCs w:val="20"/>
    </w:rPr>
  </w:style>
  <w:style w:type="character" w:customStyle="1" w:styleId="CommentSubjectChar">
    <w:name w:val="Comment Subject Char"/>
    <w:link w:val="CommentSubject"/>
    <w:uiPriority w:val="99"/>
    <w:semiHidden/>
    <w:rsid w:val="00E93FC7"/>
    <w:rPr>
      <w:rFonts w:eastAsia="MS Mincho"/>
      <w:b/>
      <w:bCs/>
      <w:sz w:val="20"/>
      <w:szCs w:val="20"/>
      <w:lang w:val="bg-BG" w:eastAsia="bg-BG"/>
    </w:rPr>
  </w:style>
  <w:style w:type="table" w:styleId="DarkList">
    <w:name w:val="Dark List"/>
    <w:basedOn w:val="TableNormal"/>
    <w:uiPriority w:val="99"/>
    <w:semiHidden/>
    <w:rsid w:val="00E93FC7"/>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E93FC7"/>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E93FC7"/>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E93FC7"/>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E93FC7"/>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E93FC7"/>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E93FC7"/>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unhideWhenUsed/>
    <w:rsid w:val="00E93FC7"/>
  </w:style>
  <w:style w:type="character" w:customStyle="1" w:styleId="DateChar">
    <w:name w:val="Date Char"/>
    <w:link w:val="Date"/>
    <w:uiPriority w:val="99"/>
    <w:semiHidden/>
    <w:rsid w:val="00E93FC7"/>
    <w:rPr>
      <w:rFonts w:eastAsia="MS Mincho"/>
      <w:sz w:val="24"/>
      <w:lang w:val="bg-BG" w:eastAsia="bg-BG"/>
    </w:rPr>
  </w:style>
  <w:style w:type="paragraph" w:styleId="DocumentMap">
    <w:name w:val="Document Map"/>
    <w:basedOn w:val="Normal"/>
    <w:link w:val="DocumentMapChar"/>
    <w:uiPriority w:val="99"/>
    <w:semiHidden/>
    <w:unhideWhenUsed/>
    <w:rsid w:val="00E93FC7"/>
    <w:rPr>
      <w:rFonts w:ascii="Tahoma" w:hAnsi="Tahoma" w:cs="Tahoma"/>
      <w:sz w:val="16"/>
      <w:szCs w:val="16"/>
    </w:rPr>
  </w:style>
  <w:style w:type="character" w:customStyle="1" w:styleId="DocumentMapChar">
    <w:name w:val="Document Map Char"/>
    <w:link w:val="DocumentMap"/>
    <w:uiPriority w:val="99"/>
    <w:semiHidden/>
    <w:rsid w:val="00E93FC7"/>
    <w:rPr>
      <w:rFonts w:ascii="Tahoma" w:eastAsia="MS Mincho" w:hAnsi="Tahoma" w:cs="Tahoma"/>
      <w:sz w:val="16"/>
      <w:szCs w:val="16"/>
      <w:lang w:val="bg-BG" w:eastAsia="bg-BG"/>
    </w:rPr>
  </w:style>
  <w:style w:type="paragraph" w:styleId="E-mailSignature">
    <w:name w:val="E-mail Signature"/>
    <w:basedOn w:val="Normal"/>
    <w:link w:val="E-mailSignatureChar"/>
    <w:uiPriority w:val="99"/>
    <w:semiHidden/>
    <w:unhideWhenUsed/>
    <w:rsid w:val="00E93FC7"/>
  </w:style>
  <w:style w:type="character" w:customStyle="1" w:styleId="E-mailSignatureChar">
    <w:name w:val="E-mail Signature Char"/>
    <w:link w:val="E-mailSignature"/>
    <w:uiPriority w:val="99"/>
    <w:semiHidden/>
    <w:rsid w:val="00E93FC7"/>
    <w:rPr>
      <w:rFonts w:eastAsia="MS Mincho"/>
      <w:sz w:val="24"/>
      <w:lang w:val="bg-BG" w:eastAsia="bg-BG"/>
    </w:rPr>
  </w:style>
  <w:style w:type="character" w:styleId="EndnoteReference">
    <w:name w:val="endnote reference"/>
    <w:uiPriority w:val="99"/>
    <w:semiHidden/>
    <w:unhideWhenUsed/>
    <w:rsid w:val="00E93FC7"/>
    <w:rPr>
      <w:vertAlign w:val="superscript"/>
      <w:lang w:val="bg-BG" w:eastAsia="bg-BG"/>
    </w:rPr>
  </w:style>
  <w:style w:type="paragraph" w:styleId="EndnoteText">
    <w:name w:val="endnote text"/>
    <w:basedOn w:val="Normal"/>
    <w:link w:val="EndnoteTextChar"/>
    <w:uiPriority w:val="99"/>
    <w:semiHidden/>
    <w:unhideWhenUsed/>
    <w:rsid w:val="00E93FC7"/>
    <w:rPr>
      <w:sz w:val="20"/>
      <w:szCs w:val="20"/>
    </w:rPr>
  </w:style>
  <w:style w:type="character" w:customStyle="1" w:styleId="EndnoteTextChar">
    <w:name w:val="Endnote Text Char"/>
    <w:link w:val="EndnoteText"/>
    <w:uiPriority w:val="99"/>
    <w:semiHidden/>
    <w:rsid w:val="00E93FC7"/>
    <w:rPr>
      <w:rFonts w:eastAsia="MS Mincho"/>
      <w:sz w:val="20"/>
      <w:szCs w:val="20"/>
      <w:lang w:val="bg-BG" w:eastAsia="bg-BG"/>
    </w:rPr>
  </w:style>
  <w:style w:type="paragraph" w:styleId="EnvelopeAddress">
    <w:name w:val="envelope address"/>
    <w:basedOn w:val="Normal"/>
    <w:uiPriority w:val="99"/>
    <w:semiHidden/>
    <w:unhideWhenUsed/>
    <w:rsid w:val="00E93FC7"/>
    <w:pPr>
      <w:framePr w:w="7920" w:h="1980" w:hRule="exact" w:hSpace="180" w:wrap="auto" w:hAnchor="page" w:xAlign="center" w:yAlign="bottom"/>
      <w:ind w:left="2880"/>
    </w:pPr>
    <w:rPr>
      <w:rFonts w:eastAsia="MS Gothic"/>
      <w:szCs w:val="24"/>
    </w:rPr>
  </w:style>
  <w:style w:type="paragraph" w:styleId="EnvelopeReturn">
    <w:name w:val="envelope return"/>
    <w:basedOn w:val="Normal"/>
    <w:uiPriority w:val="99"/>
    <w:semiHidden/>
    <w:unhideWhenUsed/>
    <w:rsid w:val="00E93FC7"/>
    <w:rPr>
      <w:rFonts w:eastAsia="MS Gothic"/>
      <w:sz w:val="20"/>
      <w:szCs w:val="20"/>
    </w:rPr>
  </w:style>
  <w:style w:type="character" w:styleId="FollowedHyperlink">
    <w:name w:val="FollowedHyperlink"/>
    <w:uiPriority w:val="99"/>
    <w:semiHidden/>
    <w:unhideWhenUsed/>
    <w:rsid w:val="00E93FC7"/>
    <w:rPr>
      <w:color w:val="7030A0"/>
      <w:u w:val="single"/>
      <w:lang w:val="bg-BG" w:eastAsia="bg-BG"/>
    </w:rPr>
  </w:style>
  <w:style w:type="character" w:styleId="FootnoteReference">
    <w:name w:val="footnote reference"/>
    <w:uiPriority w:val="99"/>
    <w:semiHidden/>
    <w:rsid w:val="003A25C2"/>
    <w:rPr>
      <w:vertAlign w:val="superscript"/>
      <w:lang w:val="bg-BG" w:eastAsia="bg-BG"/>
    </w:rPr>
  </w:style>
  <w:style w:type="paragraph" w:styleId="FootnoteText">
    <w:name w:val="footnote text"/>
    <w:basedOn w:val="Normal"/>
    <w:link w:val="FootnoteTextChar"/>
    <w:uiPriority w:val="99"/>
    <w:semiHidden/>
    <w:rsid w:val="003A25C2"/>
    <w:rPr>
      <w:sz w:val="20"/>
      <w:szCs w:val="20"/>
    </w:rPr>
  </w:style>
  <w:style w:type="character" w:customStyle="1" w:styleId="FootnoteTextChar">
    <w:name w:val="Footnote Text Char"/>
    <w:link w:val="FootnoteText"/>
    <w:uiPriority w:val="99"/>
    <w:semiHidden/>
    <w:rsid w:val="003A25C2"/>
    <w:rPr>
      <w:rFonts w:eastAsia="MS Mincho"/>
      <w:sz w:val="20"/>
      <w:szCs w:val="20"/>
      <w:lang w:val="bg-BG" w:eastAsia="bg-BG"/>
    </w:rPr>
  </w:style>
  <w:style w:type="character" w:styleId="HTMLAcronym">
    <w:name w:val="HTML Acronym"/>
    <w:basedOn w:val="DefaultParagraphFont"/>
    <w:uiPriority w:val="99"/>
    <w:semiHidden/>
    <w:unhideWhenUsed/>
    <w:rsid w:val="00E93FC7"/>
  </w:style>
  <w:style w:type="paragraph" w:styleId="HTMLAddress">
    <w:name w:val="HTML Address"/>
    <w:basedOn w:val="Normal"/>
    <w:link w:val="HTMLAddressChar"/>
    <w:uiPriority w:val="99"/>
    <w:semiHidden/>
    <w:unhideWhenUsed/>
    <w:rsid w:val="00E93FC7"/>
    <w:rPr>
      <w:i/>
      <w:iCs/>
    </w:rPr>
  </w:style>
  <w:style w:type="character" w:customStyle="1" w:styleId="HTMLAddressChar">
    <w:name w:val="HTML Address Char"/>
    <w:link w:val="HTMLAddress"/>
    <w:uiPriority w:val="99"/>
    <w:semiHidden/>
    <w:rsid w:val="00E93FC7"/>
    <w:rPr>
      <w:rFonts w:eastAsia="MS Mincho"/>
      <w:i/>
      <w:iCs/>
      <w:sz w:val="24"/>
      <w:lang w:val="bg-BG" w:eastAsia="bg-BG"/>
    </w:rPr>
  </w:style>
  <w:style w:type="character" w:styleId="HTMLCite">
    <w:name w:val="HTML Cite"/>
    <w:uiPriority w:val="99"/>
    <w:semiHidden/>
    <w:unhideWhenUsed/>
    <w:rsid w:val="00E93FC7"/>
    <w:rPr>
      <w:i/>
      <w:iCs/>
      <w:lang w:val="bg-BG" w:eastAsia="bg-BG"/>
    </w:rPr>
  </w:style>
  <w:style w:type="character" w:styleId="HTMLCode">
    <w:name w:val="HTML Code"/>
    <w:uiPriority w:val="99"/>
    <w:semiHidden/>
    <w:unhideWhenUsed/>
    <w:rsid w:val="00E93FC7"/>
    <w:rPr>
      <w:rFonts w:ascii="Consolas" w:hAnsi="Consolas" w:cs="Consolas"/>
      <w:sz w:val="20"/>
      <w:szCs w:val="20"/>
      <w:lang w:val="bg-BG" w:eastAsia="bg-BG"/>
    </w:rPr>
  </w:style>
  <w:style w:type="character" w:styleId="HTMLDefinition">
    <w:name w:val="HTML Definition"/>
    <w:uiPriority w:val="99"/>
    <w:semiHidden/>
    <w:unhideWhenUsed/>
    <w:rsid w:val="00E93FC7"/>
    <w:rPr>
      <w:i/>
      <w:iCs/>
      <w:lang w:val="bg-BG" w:eastAsia="bg-BG"/>
    </w:rPr>
  </w:style>
  <w:style w:type="character" w:styleId="HTMLKeyboard">
    <w:name w:val="HTML Keyboard"/>
    <w:uiPriority w:val="99"/>
    <w:semiHidden/>
    <w:unhideWhenUsed/>
    <w:rsid w:val="00E93FC7"/>
    <w:rPr>
      <w:rFonts w:ascii="Consolas" w:hAnsi="Consolas" w:cs="Consolas"/>
      <w:sz w:val="20"/>
      <w:szCs w:val="20"/>
      <w:lang w:val="bg-BG" w:eastAsia="bg-BG"/>
    </w:rPr>
  </w:style>
  <w:style w:type="paragraph" w:styleId="HTMLPreformatted">
    <w:name w:val="HTML Preformatted"/>
    <w:basedOn w:val="Normal"/>
    <w:link w:val="HTMLPreformattedChar"/>
    <w:uiPriority w:val="99"/>
    <w:semiHidden/>
    <w:unhideWhenUsed/>
    <w:rsid w:val="00E93FC7"/>
    <w:rPr>
      <w:rFonts w:ascii="Consolas" w:hAnsi="Consolas" w:cs="Consolas"/>
      <w:sz w:val="20"/>
      <w:szCs w:val="20"/>
    </w:rPr>
  </w:style>
  <w:style w:type="character" w:customStyle="1" w:styleId="HTMLPreformattedChar">
    <w:name w:val="HTML Preformatted Char"/>
    <w:link w:val="HTMLPreformatted"/>
    <w:uiPriority w:val="99"/>
    <w:semiHidden/>
    <w:rsid w:val="00E93FC7"/>
    <w:rPr>
      <w:rFonts w:ascii="Consolas" w:eastAsia="MS Mincho" w:hAnsi="Consolas" w:cs="Consolas"/>
      <w:sz w:val="20"/>
      <w:szCs w:val="20"/>
      <w:lang w:val="bg-BG" w:eastAsia="bg-BG"/>
    </w:rPr>
  </w:style>
  <w:style w:type="character" w:styleId="HTMLSample">
    <w:name w:val="HTML Sample"/>
    <w:uiPriority w:val="99"/>
    <w:semiHidden/>
    <w:unhideWhenUsed/>
    <w:rsid w:val="00E93FC7"/>
    <w:rPr>
      <w:rFonts w:ascii="Consolas" w:hAnsi="Consolas" w:cs="Consolas"/>
      <w:sz w:val="24"/>
      <w:szCs w:val="24"/>
      <w:lang w:val="bg-BG" w:eastAsia="bg-BG"/>
    </w:rPr>
  </w:style>
  <w:style w:type="character" w:styleId="HTMLTypewriter">
    <w:name w:val="HTML Typewriter"/>
    <w:uiPriority w:val="99"/>
    <w:semiHidden/>
    <w:unhideWhenUsed/>
    <w:rsid w:val="00E93FC7"/>
    <w:rPr>
      <w:rFonts w:ascii="Consolas" w:hAnsi="Consolas" w:cs="Consolas"/>
      <w:sz w:val="20"/>
      <w:szCs w:val="20"/>
      <w:lang w:val="bg-BG" w:eastAsia="bg-BG"/>
    </w:rPr>
  </w:style>
  <w:style w:type="character" w:styleId="HTMLVariable">
    <w:name w:val="HTML Variable"/>
    <w:uiPriority w:val="99"/>
    <w:semiHidden/>
    <w:unhideWhenUsed/>
    <w:rsid w:val="00E93FC7"/>
    <w:rPr>
      <w:i/>
      <w:iCs/>
      <w:lang w:val="bg-BG" w:eastAsia="bg-BG"/>
    </w:rPr>
  </w:style>
  <w:style w:type="character" w:styleId="Hyperlink">
    <w:name w:val="Hyperlink"/>
    <w:uiPriority w:val="99"/>
    <w:semiHidden/>
    <w:rsid w:val="003A25C2"/>
    <w:rPr>
      <w:color w:val="0072BC"/>
      <w:u w:val="single"/>
      <w:lang w:val="bg-BG" w:eastAsia="bg-BG"/>
    </w:rPr>
  </w:style>
  <w:style w:type="paragraph" w:styleId="Index1">
    <w:name w:val="index 1"/>
    <w:basedOn w:val="Normal"/>
    <w:next w:val="Normal"/>
    <w:autoRedefine/>
    <w:uiPriority w:val="99"/>
    <w:semiHidden/>
    <w:unhideWhenUsed/>
    <w:rsid w:val="00E93FC7"/>
    <w:pPr>
      <w:ind w:left="240" w:hanging="240"/>
    </w:pPr>
  </w:style>
  <w:style w:type="paragraph" w:styleId="Index2">
    <w:name w:val="index 2"/>
    <w:basedOn w:val="Normal"/>
    <w:next w:val="Normal"/>
    <w:autoRedefine/>
    <w:uiPriority w:val="99"/>
    <w:semiHidden/>
    <w:unhideWhenUsed/>
    <w:rsid w:val="00E93FC7"/>
    <w:pPr>
      <w:ind w:left="480" w:hanging="240"/>
    </w:pPr>
  </w:style>
  <w:style w:type="paragraph" w:styleId="Index3">
    <w:name w:val="index 3"/>
    <w:basedOn w:val="Normal"/>
    <w:next w:val="Normal"/>
    <w:autoRedefine/>
    <w:uiPriority w:val="99"/>
    <w:semiHidden/>
    <w:unhideWhenUsed/>
    <w:rsid w:val="00E93FC7"/>
    <w:pPr>
      <w:ind w:left="720" w:hanging="240"/>
    </w:pPr>
  </w:style>
  <w:style w:type="paragraph" w:styleId="Index4">
    <w:name w:val="index 4"/>
    <w:basedOn w:val="Normal"/>
    <w:next w:val="Normal"/>
    <w:autoRedefine/>
    <w:uiPriority w:val="99"/>
    <w:semiHidden/>
    <w:unhideWhenUsed/>
    <w:rsid w:val="00E93FC7"/>
    <w:pPr>
      <w:ind w:left="960" w:hanging="240"/>
    </w:pPr>
  </w:style>
  <w:style w:type="paragraph" w:styleId="Index5">
    <w:name w:val="index 5"/>
    <w:basedOn w:val="Normal"/>
    <w:next w:val="Normal"/>
    <w:autoRedefine/>
    <w:uiPriority w:val="99"/>
    <w:semiHidden/>
    <w:unhideWhenUsed/>
    <w:rsid w:val="00E93FC7"/>
    <w:pPr>
      <w:ind w:left="1200" w:hanging="240"/>
    </w:pPr>
  </w:style>
  <w:style w:type="paragraph" w:styleId="Index6">
    <w:name w:val="index 6"/>
    <w:basedOn w:val="Normal"/>
    <w:next w:val="Normal"/>
    <w:autoRedefine/>
    <w:uiPriority w:val="99"/>
    <w:semiHidden/>
    <w:unhideWhenUsed/>
    <w:rsid w:val="00E93FC7"/>
    <w:pPr>
      <w:ind w:left="1440" w:hanging="240"/>
    </w:pPr>
  </w:style>
  <w:style w:type="paragraph" w:styleId="Index7">
    <w:name w:val="index 7"/>
    <w:basedOn w:val="Normal"/>
    <w:next w:val="Normal"/>
    <w:autoRedefine/>
    <w:uiPriority w:val="99"/>
    <w:semiHidden/>
    <w:unhideWhenUsed/>
    <w:rsid w:val="00E93FC7"/>
    <w:pPr>
      <w:ind w:left="1680" w:hanging="240"/>
    </w:pPr>
  </w:style>
  <w:style w:type="paragraph" w:styleId="Index8">
    <w:name w:val="index 8"/>
    <w:basedOn w:val="Normal"/>
    <w:next w:val="Normal"/>
    <w:autoRedefine/>
    <w:uiPriority w:val="99"/>
    <w:semiHidden/>
    <w:unhideWhenUsed/>
    <w:rsid w:val="00E93FC7"/>
    <w:pPr>
      <w:ind w:left="1920" w:hanging="240"/>
    </w:pPr>
  </w:style>
  <w:style w:type="paragraph" w:styleId="Index9">
    <w:name w:val="index 9"/>
    <w:basedOn w:val="Normal"/>
    <w:next w:val="Normal"/>
    <w:autoRedefine/>
    <w:uiPriority w:val="99"/>
    <w:semiHidden/>
    <w:unhideWhenUsed/>
    <w:rsid w:val="00E93FC7"/>
    <w:pPr>
      <w:ind w:left="2160" w:hanging="240"/>
    </w:pPr>
  </w:style>
  <w:style w:type="paragraph" w:styleId="IndexHeading">
    <w:name w:val="index heading"/>
    <w:basedOn w:val="Normal"/>
    <w:next w:val="Index1"/>
    <w:uiPriority w:val="99"/>
    <w:semiHidden/>
    <w:unhideWhenUsed/>
    <w:rsid w:val="00E93FC7"/>
    <w:rPr>
      <w:rFonts w:eastAsia="MS Gothic"/>
      <w:b/>
      <w:bCs/>
    </w:rPr>
  </w:style>
  <w:style w:type="table" w:styleId="LightGrid">
    <w:name w:val="Light Grid"/>
    <w:basedOn w:val="TableNormal"/>
    <w:uiPriority w:val="99"/>
    <w:semiHidden/>
    <w:rsid w:val="00E93FC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E93FC7"/>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E93FC7"/>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E93FC7"/>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E93FC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E93FC7"/>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E93FC7"/>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E93FC7"/>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E93FC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E93FC7"/>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E93FC7"/>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E93FC7"/>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E93FC7"/>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E93FC7"/>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E93FC7"/>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unhideWhenUsed/>
    <w:rsid w:val="00E93FC7"/>
  </w:style>
  <w:style w:type="paragraph" w:styleId="List">
    <w:name w:val="List"/>
    <w:basedOn w:val="Normal"/>
    <w:uiPriority w:val="99"/>
    <w:semiHidden/>
    <w:unhideWhenUsed/>
    <w:rsid w:val="00E93FC7"/>
    <w:pPr>
      <w:ind w:left="283" w:hanging="283"/>
      <w:contextualSpacing/>
    </w:pPr>
  </w:style>
  <w:style w:type="paragraph" w:styleId="List2">
    <w:name w:val="List 2"/>
    <w:basedOn w:val="Normal"/>
    <w:uiPriority w:val="99"/>
    <w:semiHidden/>
    <w:unhideWhenUsed/>
    <w:rsid w:val="00E93FC7"/>
    <w:pPr>
      <w:ind w:left="566" w:hanging="283"/>
      <w:contextualSpacing/>
    </w:pPr>
  </w:style>
  <w:style w:type="paragraph" w:styleId="List3">
    <w:name w:val="List 3"/>
    <w:basedOn w:val="Normal"/>
    <w:uiPriority w:val="99"/>
    <w:semiHidden/>
    <w:unhideWhenUsed/>
    <w:rsid w:val="00E93FC7"/>
    <w:pPr>
      <w:ind w:left="849" w:hanging="283"/>
      <w:contextualSpacing/>
    </w:pPr>
  </w:style>
  <w:style w:type="paragraph" w:styleId="List4">
    <w:name w:val="List 4"/>
    <w:basedOn w:val="Normal"/>
    <w:uiPriority w:val="99"/>
    <w:semiHidden/>
    <w:unhideWhenUsed/>
    <w:rsid w:val="00E93FC7"/>
    <w:pPr>
      <w:ind w:left="1132" w:hanging="283"/>
      <w:contextualSpacing/>
    </w:pPr>
  </w:style>
  <w:style w:type="paragraph" w:styleId="List5">
    <w:name w:val="List 5"/>
    <w:basedOn w:val="Normal"/>
    <w:uiPriority w:val="99"/>
    <w:semiHidden/>
    <w:unhideWhenUsed/>
    <w:rsid w:val="00E93FC7"/>
    <w:pPr>
      <w:ind w:left="1415" w:hanging="283"/>
      <w:contextualSpacing/>
    </w:pPr>
  </w:style>
  <w:style w:type="paragraph" w:styleId="ListBullet">
    <w:name w:val="List Bullet"/>
    <w:basedOn w:val="Normal"/>
    <w:uiPriority w:val="99"/>
    <w:semiHidden/>
    <w:unhideWhenUsed/>
    <w:rsid w:val="00E93FC7"/>
    <w:pPr>
      <w:numPr>
        <w:numId w:val="6"/>
      </w:numPr>
      <w:contextualSpacing/>
    </w:pPr>
  </w:style>
  <w:style w:type="paragraph" w:styleId="ListBullet2">
    <w:name w:val="List Bullet 2"/>
    <w:basedOn w:val="Normal"/>
    <w:uiPriority w:val="99"/>
    <w:semiHidden/>
    <w:unhideWhenUsed/>
    <w:rsid w:val="00E93FC7"/>
    <w:pPr>
      <w:numPr>
        <w:numId w:val="7"/>
      </w:numPr>
      <w:contextualSpacing/>
    </w:pPr>
  </w:style>
  <w:style w:type="paragraph" w:styleId="ListBullet3">
    <w:name w:val="List Bullet 3"/>
    <w:basedOn w:val="Normal"/>
    <w:uiPriority w:val="99"/>
    <w:semiHidden/>
    <w:unhideWhenUsed/>
    <w:rsid w:val="00E93FC7"/>
    <w:pPr>
      <w:numPr>
        <w:numId w:val="8"/>
      </w:numPr>
      <w:contextualSpacing/>
    </w:pPr>
  </w:style>
  <w:style w:type="paragraph" w:styleId="ListBullet4">
    <w:name w:val="List Bullet 4"/>
    <w:basedOn w:val="Normal"/>
    <w:uiPriority w:val="99"/>
    <w:semiHidden/>
    <w:unhideWhenUsed/>
    <w:rsid w:val="00E93FC7"/>
    <w:pPr>
      <w:numPr>
        <w:numId w:val="9"/>
      </w:numPr>
      <w:contextualSpacing/>
    </w:pPr>
  </w:style>
  <w:style w:type="paragraph" w:styleId="ListBullet5">
    <w:name w:val="List Bullet 5"/>
    <w:basedOn w:val="Normal"/>
    <w:uiPriority w:val="99"/>
    <w:semiHidden/>
    <w:unhideWhenUsed/>
    <w:rsid w:val="00E93FC7"/>
    <w:pPr>
      <w:numPr>
        <w:numId w:val="10"/>
      </w:numPr>
      <w:contextualSpacing/>
    </w:pPr>
  </w:style>
  <w:style w:type="paragraph" w:styleId="ListContinue">
    <w:name w:val="List Continue"/>
    <w:basedOn w:val="Normal"/>
    <w:uiPriority w:val="99"/>
    <w:semiHidden/>
    <w:unhideWhenUsed/>
    <w:rsid w:val="00E93FC7"/>
    <w:pPr>
      <w:spacing w:after="120"/>
      <w:ind w:left="283"/>
      <w:contextualSpacing/>
    </w:pPr>
  </w:style>
  <w:style w:type="paragraph" w:styleId="ListContinue2">
    <w:name w:val="List Continue 2"/>
    <w:basedOn w:val="Normal"/>
    <w:uiPriority w:val="99"/>
    <w:semiHidden/>
    <w:unhideWhenUsed/>
    <w:rsid w:val="00E93FC7"/>
    <w:pPr>
      <w:spacing w:after="120"/>
      <w:ind w:left="566"/>
      <w:contextualSpacing/>
    </w:pPr>
  </w:style>
  <w:style w:type="paragraph" w:styleId="ListContinue3">
    <w:name w:val="List Continue 3"/>
    <w:basedOn w:val="Normal"/>
    <w:uiPriority w:val="99"/>
    <w:semiHidden/>
    <w:unhideWhenUsed/>
    <w:rsid w:val="00E93FC7"/>
    <w:pPr>
      <w:spacing w:after="120"/>
      <w:ind w:left="849"/>
      <w:contextualSpacing/>
    </w:pPr>
  </w:style>
  <w:style w:type="paragraph" w:styleId="ListContinue4">
    <w:name w:val="List Continue 4"/>
    <w:basedOn w:val="Normal"/>
    <w:uiPriority w:val="99"/>
    <w:semiHidden/>
    <w:unhideWhenUsed/>
    <w:rsid w:val="00E93FC7"/>
    <w:pPr>
      <w:spacing w:after="120"/>
      <w:ind w:left="1132"/>
      <w:contextualSpacing/>
    </w:pPr>
  </w:style>
  <w:style w:type="paragraph" w:styleId="ListContinue5">
    <w:name w:val="List Continue 5"/>
    <w:basedOn w:val="Normal"/>
    <w:uiPriority w:val="99"/>
    <w:semiHidden/>
    <w:unhideWhenUsed/>
    <w:rsid w:val="00E93FC7"/>
    <w:pPr>
      <w:spacing w:after="120"/>
      <w:ind w:left="1415"/>
      <w:contextualSpacing/>
    </w:pPr>
  </w:style>
  <w:style w:type="paragraph" w:styleId="ListNumber">
    <w:name w:val="List Number"/>
    <w:basedOn w:val="Normal"/>
    <w:uiPriority w:val="99"/>
    <w:semiHidden/>
    <w:unhideWhenUsed/>
    <w:rsid w:val="00E93FC7"/>
    <w:pPr>
      <w:numPr>
        <w:numId w:val="11"/>
      </w:numPr>
      <w:contextualSpacing/>
    </w:pPr>
  </w:style>
  <w:style w:type="paragraph" w:styleId="ListNumber2">
    <w:name w:val="List Number 2"/>
    <w:basedOn w:val="Normal"/>
    <w:uiPriority w:val="99"/>
    <w:semiHidden/>
    <w:unhideWhenUsed/>
    <w:rsid w:val="00E93FC7"/>
    <w:pPr>
      <w:numPr>
        <w:numId w:val="12"/>
      </w:numPr>
      <w:contextualSpacing/>
    </w:pPr>
  </w:style>
  <w:style w:type="paragraph" w:styleId="ListNumber3">
    <w:name w:val="List Number 3"/>
    <w:basedOn w:val="Normal"/>
    <w:uiPriority w:val="99"/>
    <w:semiHidden/>
    <w:unhideWhenUsed/>
    <w:rsid w:val="00E93FC7"/>
    <w:pPr>
      <w:numPr>
        <w:numId w:val="13"/>
      </w:numPr>
      <w:contextualSpacing/>
    </w:pPr>
  </w:style>
  <w:style w:type="paragraph" w:styleId="ListNumber4">
    <w:name w:val="List Number 4"/>
    <w:basedOn w:val="Normal"/>
    <w:uiPriority w:val="99"/>
    <w:semiHidden/>
    <w:unhideWhenUsed/>
    <w:rsid w:val="00E93FC7"/>
    <w:pPr>
      <w:numPr>
        <w:numId w:val="14"/>
      </w:numPr>
      <w:contextualSpacing/>
    </w:pPr>
  </w:style>
  <w:style w:type="paragraph" w:styleId="ListNumber5">
    <w:name w:val="List Number 5"/>
    <w:basedOn w:val="Normal"/>
    <w:uiPriority w:val="99"/>
    <w:semiHidden/>
    <w:unhideWhenUsed/>
    <w:rsid w:val="00E93FC7"/>
    <w:pPr>
      <w:numPr>
        <w:numId w:val="15"/>
      </w:numPr>
      <w:contextualSpacing/>
    </w:pPr>
  </w:style>
  <w:style w:type="paragraph" w:styleId="MacroText">
    <w:name w:val="macro"/>
    <w:link w:val="MacroTextChar"/>
    <w:uiPriority w:val="99"/>
    <w:semiHidden/>
    <w:unhideWhenUsed/>
    <w:rsid w:val="00E93FC7"/>
    <w:pPr>
      <w:tabs>
        <w:tab w:val="left" w:pos="480"/>
        <w:tab w:val="left" w:pos="960"/>
        <w:tab w:val="left" w:pos="1440"/>
        <w:tab w:val="left" w:pos="1920"/>
        <w:tab w:val="left" w:pos="2400"/>
        <w:tab w:val="left" w:pos="2880"/>
        <w:tab w:val="left" w:pos="3360"/>
        <w:tab w:val="left" w:pos="3840"/>
        <w:tab w:val="left" w:pos="4320"/>
      </w:tabs>
      <w:jc w:val="both"/>
    </w:pPr>
    <w:rPr>
      <w:rFonts w:ascii="Consolas" w:eastAsia="MS Mincho" w:hAnsi="Consolas" w:cs="Consolas"/>
      <w:lang w:val="bg-BG" w:eastAsia="bg-BG"/>
    </w:rPr>
  </w:style>
  <w:style w:type="character" w:customStyle="1" w:styleId="MacroTextChar">
    <w:name w:val="Macro Text Char"/>
    <w:link w:val="MacroText"/>
    <w:uiPriority w:val="99"/>
    <w:semiHidden/>
    <w:rsid w:val="00E93FC7"/>
    <w:rPr>
      <w:rFonts w:ascii="Consolas" w:eastAsia="MS Mincho" w:hAnsi="Consolas" w:cs="Consolas"/>
      <w:sz w:val="20"/>
      <w:szCs w:val="20"/>
      <w:lang w:val="bg-BG" w:eastAsia="bg-BG"/>
    </w:rPr>
  </w:style>
  <w:style w:type="table" w:styleId="MediumGrid1">
    <w:name w:val="Medium Grid 1"/>
    <w:basedOn w:val="TableNormal"/>
    <w:uiPriority w:val="99"/>
    <w:semiHidden/>
    <w:rsid w:val="00E93FC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E93FC7"/>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E93FC7"/>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E93FC7"/>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E93FC7"/>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semiHidden/>
    <w:rsid w:val="00E93FC7"/>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E93FC7"/>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E93FC7"/>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E93FC7"/>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E93FC7"/>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E93FC7"/>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E93FC7"/>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E93FC7"/>
    <w:rPr>
      <w:color w:val="00000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E93FC7"/>
    <w:rPr>
      <w:color w:val="00000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E93FC7"/>
    <w:rPr>
      <w:color w:val="00000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E93FC7"/>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E93FC7"/>
    <w:rPr>
      <w:color w:val="00000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E93FC7"/>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E93FC7"/>
    <w:rPr>
      <w:color w:val="00000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semiHidden/>
    <w:rsid w:val="00E93FC7"/>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E93FC7"/>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E93FC7"/>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E93FC7"/>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E93FC7"/>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E93FC7"/>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E93FC7"/>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semiHidden/>
    <w:rsid w:val="00E93FC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93FC7"/>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93FC7"/>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93FC7"/>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93FC7"/>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93FC7"/>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E93FC7"/>
    <w:rPr>
      <w:rFonts w:ascii="Times New Roman" w:eastAsia="MS Gothic" w:hAnsi="Times New Roman" w:cs="Times New Roman"/>
      <w:sz w:val="24"/>
      <w:szCs w:val="24"/>
      <w:lang w:val="bg-BG" w:eastAsia="bg-BG"/>
    </w:rPr>
  </w:style>
  <w:style w:type="paragraph" w:styleId="NormalWeb">
    <w:name w:val="Normal (Web)"/>
    <w:basedOn w:val="Normal"/>
    <w:uiPriority w:val="99"/>
    <w:semiHidden/>
    <w:unhideWhenUsed/>
    <w:rsid w:val="00E93FC7"/>
    <w:rPr>
      <w:szCs w:val="24"/>
    </w:rPr>
  </w:style>
  <w:style w:type="paragraph" w:styleId="NormalIndent">
    <w:name w:val="Normal Indent"/>
    <w:basedOn w:val="Normal"/>
    <w:uiPriority w:val="99"/>
    <w:semiHidden/>
    <w:unhideWhenUsed/>
    <w:rsid w:val="00E93FC7"/>
    <w:pPr>
      <w:ind w:left="720"/>
    </w:pPr>
  </w:style>
  <w:style w:type="paragraph" w:customStyle="1" w:styleId="OpiQuotSub">
    <w:name w:val="Opi_Quot_Sub"/>
    <w:basedOn w:val="JuQuotSub"/>
    <w:uiPriority w:val="49"/>
    <w:semiHidden/>
    <w:qFormat/>
    <w:rsid w:val="003A25C2"/>
  </w:style>
  <w:style w:type="paragraph" w:customStyle="1" w:styleId="OpiTranslation">
    <w:name w:val="Opi_Translation"/>
    <w:basedOn w:val="Normal"/>
    <w:next w:val="OpiPara"/>
    <w:uiPriority w:val="40"/>
    <w:semiHidden/>
    <w:qFormat/>
    <w:rsid w:val="003A25C2"/>
    <w:pPr>
      <w:jc w:val="center"/>
      <w:outlineLvl w:val="0"/>
    </w:pPr>
    <w:rPr>
      <w:i/>
    </w:rPr>
  </w:style>
  <w:style w:type="character" w:styleId="PlaceholderText">
    <w:name w:val="Placeholder Text"/>
    <w:uiPriority w:val="99"/>
    <w:semiHidden/>
    <w:rsid w:val="003A25C2"/>
    <w:rPr>
      <w:color w:val="000000"/>
      <w:bdr w:val="none" w:sz="0" w:space="0" w:color="auto"/>
      <w:lang w:val="bg-BG" w:eastAsia="bg-BG"/>
    </w:rPr>
  </w:style>
  <w:style w:type="paragraph" w:styleId="PlainText">
    <w:name w:val="Plain Text"/>
    <w:basedOn w:val="Normal"/>
    <w:link w:val="PlainTextChar"/>
    <w:uiPriority w:val="99"/>
    <w:semiHidden/>
    <w:unhideWhenUsed/>
    <w:rsid w:val="00E93FC7"/>
    <w:rPr>
      <w:rFonts w:ascii="Consolas" w:hAnsi="Consolas" w:cs="Consolas"/>
      <w:sz w:val="21"/>
      <w:szCs w:val="21"/>
    </w:rPr>
  </w:style>
  <w:style w:type="character" w:customStyle="1" w:styleId="PlainTextChar">
    <w:name w:val="Plain Text Char"/>
    <w:link w:val="PlainText"/>
    <w:uiPriority w:val="99"/>
    <w:semiHidden/>
    <w:rsid w:val="00E93FC7"/>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unhideWhenUsed/>
    <w:rsid w:val="00E93FC7"/>
  </w:style>
  <w:style w:type="character" w:customStyle="1" w:styleId="SalutationChar">
    <w:name w:val="Salutation Char"/>
    <w:link w:val="Salutation"/>
    <w:uiPriority w:val="99"/>
    <w:semiHidden/>
    <w:rsid w:val="00E93FC7"/>
    <w:rPr>
      <w:rFonts w:eastAsia="MS Mincho"/>
      <w:sz w:val="24"/>
      <w:lang w:val="bg-BG" w:eastAsia="bg-BG"/>
    </w:rPr>
  </w:style>
  <w:style w:type="paragraph" w:styleId="Signature">
    <w:name w:val="Signature"/>
    <w:basedOn w:val="Normal"/>
    <w:link w:val="SignatureChar"/>
    <w:uiPriority w:val="99"/>
    <w:semiHidden/>
    <w:unhideWhenUsed/>
    <w:rsid w:val="00E93FC7"/>
    <w:pPr>
      <w:ind w:left="4252"/>
    </w:pPr>
  </w:style>
  <w:style w:type="character" w:customStyle="1" w:styleId="SignatureChar">
    <w:name w:val="Signature Char"/>
    <w:link w:val="Signature"/>
    <w:uiPriority w:val="99"/>
    <w:semiHidden/>
    <w:rsid w:val="00E93FC7"/>
    <w:rPr>
      <w:rFonts w:eastAsia="MS Mincho"/>
      <w:sz w:val="24"/>
      <w:lang w:val="bg-BG" w:eastAsia="bg-BG"/>
    </w:rPr>
  </w:style>
  <w:style w:type="table" w:styleId="Table3Deffects1">
    <w:name w:val="Table 3D effects 1"/>
    <w:basedOn w:val="TableNormal"/>
    <w:uiPriority w:val="99"/>
    <w:semiHidden/>
    <w:unhideWhenUsed/>
    <w:rsid w:val="00E93FC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93FC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93FC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93FC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93FC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93FC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93FC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93FC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93FC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93FC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93FC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93FC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93FC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93FC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93FC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93FC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93FC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3A25C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93FC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93FC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93FC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93FC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93FC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93FC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93FC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93FC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93FC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93FC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93FC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93FC7"/>
    <w:pPr>
      <w:ind w:left="240" w:hanging="240"/>
    </w:pPr>
  </w:style>
  <w:style w:type="paragraph" w:styleId="TableofFigures">
    <w:name w:val="table of figures"/>
    <w:basedOn w:val="Normal"/>
    <w:next w:val="Normal"/>
    <w:uiPriority w:val="99"/>
    <w:semiHidden/>
    <w:unhideWhenUsed/>
    <w:rsid w:val="00E93FC7"/>
  </w:style>
  <w:style w:type="table" w:styleId="TableProfessional">
    <w:name w:val="Table Professional"/>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93FC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93FC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93FC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93FC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93F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93FC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93FC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93FC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A25C2"/>
    <w:pPr>
      <w:keepNext/>
      <w:keepLines/>
      <w:spacing w:before="240"/>
      <w:contextualSpacing/>
      <w:jc w:val="center"/>
    </w:pPr>
    <w:rPr>
      <w:rFonts w:eastAsia="MS Gothic"/>
      <w:b/>
      <w:bCs/>
      <w:color w:val="474747"/>
      <w:sz w:val="28"/>
      <w:szCs w:val="24"/>
    </w:rPr>
  </w:style>
  <w:style w:type="paragraph" w:styleId="TOC1">
    <w:name w:val="toc 1"/>
    <w:basedOn w:val="Normal"/>
    <w:next w:val="Normal"/>
    <w:autoRedefine/>
    <w:uiPriority w:val="99"/>
    <w:semiHidden/>
    <w:rsid w:val="003A25C2"/>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3A25C2"/>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3A25C2"/>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3A25C2"/>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3A25C2"/>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9"/>
    <w:semiHidden/>
    <w:rsid w:val="003A25C2"/>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3A25C2"/>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unhideWhenUsed/>
    <w:rsid w:val="00E93FC7"/>
    <w:pPr>
      <w:spacing w:after="100"/>
      <w:ind w:left="1680"/>
    </w:pPr>
  </w:style>
  <w:style w:type="paragraph" w:styleId="TOC9">
    <w:name w:val="toc 9"/>
    <w:basedOn w:val="Normal"/>
    <w:next w:val="Normal"/>
    <w:autoRedefine/>
    <w:uiPriority w:val="99"/>
    <w:semiHidden/>
    <w:unhideWhenUsed/>
    <w:rsid w:val="00E93FC7"/>
    <w:pPr>
      <w:spacing w:after="100"/>
      <w:ind w:left="1920"/>
    </w:pPr>
  </w:style>
  <w:style w:type="paragraph" w:customStyle="1" w:styleId="ECHRFooter">
    <w:name w:val="ECHR_Footer"/>
    <w:aliases w:val="Footer_ECHR"/>
    <w:basedOn w:val="Footer"/>
    <w:uiPriority w:val="57"/>
    <w:semiHidden/>
    <w:rsid w:val="003A25C2"/>
    <w:pPr>
      <w:jc w:val="left"/>
    </w:pPr>
    <w:rPr>
      <w:sz w:val="8"/>
    </w:rPr>
  </w:style>
  <w:style w:type="paragraph" w:styleId="Footer">
    <w:name w:val="footer"/>
    <w:basedOn w:val="Normal"/>
    <w:link w:val="FooterChar"/>
    <w:uiPriority w:val="57"/>
    <w:semiHidden/>
    <w:rsid w:val="00B42A4E"/>
    <w:rPr>
      <w:rFonts w:eastAsia="Times New Roman"/>
    </w:rPr>
  </w:style>
  <w:style w:type="character" w:customStyle="1" w:styleId="FooterChar">
    <w:name w:val="Footer Char"/>
    <w:link w:val="Footer"/>
    <w:uiPriority w:val="57"/>
    <w:semiHidden/>
    <w:rsid w:val="00B42A4E"/>
    <w:rPr>
      <w:sz w:val="24"/>
      <w:lang w:val="bg-BG" w:eastAsia="bg-BG"/>
    </w:rPr>
  </w:style>
  <w:style w:type="paragraph" w:customStyle="1" w:styleId="ECHRFooterLine">
    <w:name w:val="ECHR_Footer_Line"/>
    <w:aliases w:val="Footer_Line"/>
    <w:basedOn w:val="Normal"/>
    <w:next w:val="ECHRFooter"/>
    <w:uiPriority w:val="57"/>
    <w:semiHidden/>
    <w:rsid w:val="003A25C2"/>
    <w:pPr>
      <w:pBdr>
        <w:top w:val="single" w:sz="6" w:space="1" w:color="5F5F5F"/>
      </w:pBdr>
      <w:tabs>
        <w:tab w:val="center" w:pos="4536"/>
        <w:tab w:val="right" w:pos="9696"/>
      </w:tabs>
      <w:ind w:left="-680" w:right="-680"/>
      <w:jc w:val="left"/>
    </w:pPr>
    <w:rPr>
      <w:color w:val="5F5F5F"/>
    </w:rPr>
  </w:style>
  <w:style w:type="table" w:customStyle="1" w:styleId="ECHRListTable">
    <w:name w:val="ECHR_List_Table"/>
    <w:basedOn w:val="TableNormal"/>
    <w:uiPriority w:val="99"/>
    <w:rsid w:val="003A25C2"/>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customStyle="1" w:styleId="JuHeaderLandscape">
    <w:name w:val="Ju_Header_Landscape"/>
    <w:basedOn w:val="ECHRHeader"/>
    <w:uiPriority w:val="4"/>
    <w:qFormat/>
    <w:rsid w:val="003A25C2"/>
    <w:pPr>
      <w:tabs>
        <w:tab w:val="clear" w:pos="3686"/>
        <w:tab w:val="clear" w:pos="7371"/>
        <w:tab w:val="center" w:pos="6146"/>
        <w:tab w:val="right" w:pos="12293"/>
      </w:tabs>
    </w:pPr>
  </w:style>
  <w:style w:type="table" w:customStyle="1" w:styleId="ECHRTable">
    <w:name w:val="ECHR_Table"/>
    <w:basedOn w:val="TableNormal"/>
    <w:rsid w:val="003F403B"/>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3F403B"/>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LtrTableAddress">
    <w:name w:val="Ltr_Table_Address"/>
    <w:basedOn w:val="TableNormal"/>
    <w:uiPriority w:val="99"/>
    <w:rsid w:val="003F403B"/>
    <w:tblPr>
      <w:tblInd w:w="5103" w:type="dxa"/>
    </w:tblPr>
  </w:style>
  <w:style w:type="table" w:customStyle="1" w:styleId="UGTable">
    <w:name w:val="UG_Table"/>
    <w:basedOn w:val="TableNormal"/>
    <w:uiPriority w:val="99"/>
    <w:rsid w:val="003F403B"/>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F403B"/>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3F403B"/>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3F403B"/>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3F403B"/>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3F403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TableSimpleBox">
    <w:name w:val="ECHR_Table_Simple_Box"/>
    <w:basedOn w:val="TableNormal"/>
    <w:uiPriority w:val="99"/>
    <w:rsid w:val="003F403B"/>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3F403B"/>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3F403B"/>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HeaderTable">
    <w:name w:val="ECHR_Header_Table"/>
    <w:basedOn w:val="TableNormal"/>
    <w:uiPriority w:val="99"/>
    <w:rsid w:val="003F403B"/>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3F403B"/>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HeaderTableReduced">
    <w:name w:val="ECHR_Header_Table_Reduced"/>
    <w:basedOn w:val="TableNormal"/>
    <w:uiPriority w:val="99"/>
    <w:rsid w:val="003F403B"/>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styleId="NoteHeading">
    <w:name w:val="Note Heading"/>
    <w:basedOn w:val="Normal"/>
    <w:next w:val="Normal"/>
    <w:uiPriority w:val="99"/>
    <w:semiHidden/>
    <w:rsid w:val="003F403B"/>
  </w:style>
  <w:style w:type="character" w:customStyle="1" w:styleId="ECHRParaChar1">
    <w:name w:val="ECHR_Para Char1"/>
    <w:aliases w:val="Ju_Para Char1"/>
    <w:link w:val="ECHRPara"/>
    <w:uiPriority w:val="12"/>
    <w:rsid w:val="003F403B"/>
    <w:rPr>
      <w:rFonts w:eastAsia="MS Mincho"/>
      <w:sz w:val="24"/>
      <w:lang w:val="bg-BG" w:eastAsia="bg-BG"/>
    </w:rPr>
  </w:style>
  <w:style w:type="character" w:customStyle="1" w:styleId="JuParaCar">
    <w:name w:val="Ju_Para Car"/>
    <w:uiPriority w:val="12"/>
    <w:rsid w:val="002E445D"/>
    <w:rPr>
      <w:rFonts w:eastAsia="MS Mincho"/>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936B-509E-4CB9-9A2F-E593F6EA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8212</Words>
  <Characters>46809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2018-12-19T12:24:00Z</dcterms:created>
  <dcterms:modified xsi:type="dcterms:W3CDTF">2018-12-19T12:24:00Z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