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F9" w:rsidRPr="007335F9" w:rsidRDefault="007335F9" w:rsidP="007335F9">
      <w:pPr>
        <w:jc w:val="center"/>
        <w:rPr>
          <w:sz w:val="4"/>
          <w:szCs w:val="4"/>
        </w:rPr>
      </w:pPr>
      <w:bookmarkStart w:id="0" w:name="_GoBack"/>
      <w:bookmarkEnd w:id="0"/>
    </w:p>
    <w:p w:rsidR="00E93FC7" w:rsidRPr="007335F9" w:rsidRDefault="00B761E7" w:rsidP="007335F9">
      <w:pPr>
        <w:pStyle w:val="DecHTitle"/>
      </w:pPr>
      <w:r>
        <w:t>ПЕТО ОТДЕЛЕНИЕ</w:t>
      </w:r>
    </w:p>
    <w:p w:rsidR="00E93FC7" w:rsidRPr="007335F9" w:rsidRDefault="00AA6D04" w:rsidP="007335F9">
      <w:pPr>
        <w:pStyle w:val="DecHTitle"/>
      </w:pPr>
      <w:r>
        <w:t>РЕШЕНИЕ</w:t>
      </w:r>
    </w:p>
    <w:p w:rsidR="00EE3667" w:rsidRPr="007335F9" w:rsidRDefault="00B761E7" w:rsidP="007335F9">
      <w:pPr>
        <w:pStyle w:val="ECHRTitleCentre2"/>
        <w:rPr>
          <w:i w:val="0"/>
        </w:rPr>
      </w:pPr>
      <w:r>
        <w:rPr>
          <w:i w:val="0"/>
        </w:rPr>
        <w:t>Жалби № 65540/16 и 22368/17</w:t>
      </w:r>
      <w:r>
        <w:rPr>
          <w:i w:val="0"/>
        </w:rPr>
        <w:br/>
        <w:t>Ангел Димитров АТАНАСОВ срещу България и</w:t>
      </w:r>
      <w:r>
        <w:rPr>
          <w:i w:val="0"/>
        </w:rPr>
        <w:br/>
        <w:t>Александър Атанасов АПОСТОЛОВ срещу България</w:t>
      </w:r>
    </w:p>
    <w:p w:rsidR="00B761E7" w:rsidRPr="007335F9" w:rsidRDefault="00B761E7" w:rsidP="007335F9">
      <w:pPr>
        <w:pStyle w:val="ECHRPara"/>
      </w:pPr>
      <w:r>
        <w:t>Европейският съд по правата на човека (Пето отделение), заседаващ на 27 юни 2017 г. в състав, състоящ се от следните лица:</w:t>
      </w:r>
    </w:p>
    <w:p w:rsidR="00B761E7" w:rsidRPr="007335F9" w:rsidRDefault="00B761E7" w:rsidP="007335F9">
      <w:pPr>
        <w:pStyle w:val="ECHRDecisionBody"/>
      </w:pPr>
      <w:r>
        <w:tab/>
        <w:t>Ангелика Нусбергер (Angelika Nussberger),</w:t>
      </w:r>
      <w:r>
        <w:rPr>
          <w:i/>
        </w:rPr>
        <w:t xml:space="preserve"> председател</w:t>
      </w:r>
      <w:r>
        <w:t>,</w:t>
      </w:r>
      <w:r>
        <w:br/>
      </w:r>
      <w:r>
        <w:tab/>
        <w:t>Ери</w:t>
      </w:r>
      <w:r w:rsidR="00AA6D04">
        <w:t>к</w:t>
      </w:r>
      <w:r>
        <w:t xml:space="preserve"> Мьозе (Erik Møse),</w:t>
      </w:r>
      <w:r>
        <w:rPr>
          <w:i/>
        </w:rPr>
        <w:br/>
      </w:r>
      <w:r>
        <w:tab/>
        <w:t>Андре Поточки (André Potocki),</w:t>
      </w:r>
      <w:r>
        <w:rPr>
          <w:i/>
        </w:rPr>
        <w:br/>
      </w:r>
      <w:r>
        <w:tab/>
        <w:t>Йонко Грозев (Yonko Grozev),</w:t>
      </w:r>
      <w:r>
        <w:rPr>
          <w:i/>
        </w:rPr>
        <w:br/>
      </w:r>
      <w:r>
        <w:tab/>
        <w:t>Шифра О’Лиъри (Síofra O’Leary),</w:t>
      </w:r>
      <w:r>
        <w:rPr>
          <w:i/>
        </w:rPr>
        <w:br/>
      </w:r>
      <w:r>
        <w:tab/>
        <w:t>Габриеле Куцко-Щадлмайер (Gabriele Kucsko-Stadlmayer),</w:t>
      </w:r>
      <w:r>
        <w:rPr>
          <w:i/>
        </w:rPr>
        <w:br/>
      </w:r>
      <w:r>
        <w:tab/>
        <w:t>Летиф Хюсеинов (Lәtif Hüseynov),</w:t>
      </w:r>
      <w:r>
        <w:rPr>
          <w:i/>
        </w:rPr>
        <w:t xml:space="preserve"> съдии</w:t>
      </w:r>
      <w:r>
        <w:t>,</w:t>
      </w:r>
      <w:r>
        <w:br/>
        <w:t xml:space="preserve">и Милан Блашко (Milan Blaško), </w:t>
      </w:r>
      <w:r>
        <w:rPr>
          <w:i/>
        </w:rPr>
        <w:t>заместник-секретар на отделението</w:t>
      </w:r>
      <w:r>
        <w:t>,</w:t>
      </w:r>
    </w:p>
    <w:p w:rsidR="00B761E7" w:rsidRPr="007335F9" w:rsidRDefault="00B761E7" w:rsidP="007335F9">
      <w:pPr>
        <w:pStyle w:val="ECHRPara"/>
      </w:pPr>
      <w:r>
        <w:t>Като взе предвид горните жалби, подадени съответно на 21 февруари и на 16 март 2007 г.,</w:t>
      </w:r>
    </w:p>
    <w:p w:rsidR="00B761E7" w:rsidRPr="007335F9" w:rsidRDefault="00B761E7" w:rsidP="007335F9">
      <w:pPr>
        <w:pStyle w:val="ECHRPara"/>
      </w:pPr>
      <w:r>
        <w:t>След заседание реши следното:</w:t>
      </w:r>
    </w:p>
    <w:p w:rsidR="00B761E7" w:rsidRPr="007335F9" w:rsidRDefault="00B761E7" w:rsidP="007335F9">
      <w:pPr>
        <w:pStyle w:val="ECHRTitle1"/>
      </w:pPr>
      <w:r>
        <w:t>ФАКТИТЕ</w:t>
      </w:r>
    </w:p>
    <w:p w:rsidR="00B761E7" w:rsidRPr="007335F9" w:rsidRDefault="00B761E7" w:rsidP="007335F9">
      <w:pPr>
        <w:pStyle w:val="ECHRPara"/>
      </w:pPr>
      <w:r>
        <w:t xml:space="preserve">1.  Жалбоподателят </w:t>
      </w:r>
      <w:r w:rsidR="006C4FEB">
        <w:t>по</w:t>
      </w:r>
      <w:r>
        <w:t xml:space="preserve"> първата жалба (№ 65540/16), г-н Ангел Димитров Атанасов, е български гражданин, роден през 1975 г. и в момента е задържан в Затвор</w:t>
      </w:r>
      <w:r w:rsidR="00573E96">
        <w:t>а в гр.</w:t>
      </w:r>
      <w:r>
        <w:t xml:space="preserve"> Стара Загора. Той не е представляван</w:t>
      </w:r>
      <w:r w:rsidR="00573E96">
        <w:t xml:space="preserve"> в производството пред Съда</w:t>
      </w:r>
      <w:r>
        <w:t>.</w:t>
      </w:r>
    </w:p>
    <w:p w:rsidR="00B761E7" w:rsidRPr="007335F9" w:rsidRDefault="00B761E7" w:rsidP="007335F9">
      <w:pPr>
        <w:pStyle w:val="ECHRPara"/>
      </w:pPr>
      <w:r>
        <w:t xml:space="preserve">2.  Жалбоподателят </w:t>
      </w:r>
      <w:r w:rsidR="006C4FEB">
        <w:t>по</w:t>
      </w:r>
      <w:r>
        <w:t xml:space="preserve"> втората жалба (№ 22368/17), г-н Александър Атанасов Апостолов, е български гражданин, роден през 1984 г.</w:t>
      </w:r>
      <w:r w:rsidR="008C5893">
        <w:t xml:space="preserve">, </w:t>
      </w:r>
      <w:r>
        <w:t xml:space="preserve"> живущ в Пловдив. Той се представлява пред Съда от г-жа С. Стефанова и г-н М. Екимджиев, адвокати, практикуващи в Пловдив.</w:t>
      </w:r>
    </w:p>
    <w:p w:rsidR="00B761E7" w:rsidRPr="007335F9" w:rsidRDefault="00B761E7" w:rsidP="007335F9">
      <w:pPr>
        <w:pStyle w:val="ECHRHeading2"/>
      </w:pPr>
      <w:r>
        <w:lastRenderedPageBreak/>
        <w:t>А.  Обстоятелства по делото</w:t>
      </w:r>
    </w:p>
    <w:p w:rsidR="00B761E7" w:rsidRPr="007335F9" w:rsidRDefault="00B761E7" w:rsidP="007335F9">
      <w:pPr>
        <w:pStyle w:val="ECHRPara"/>
      </w:pPr>
      <w:r>
        <w:t>3.  Фактите по делото, както са представени от жалбоподателите, могат да бъдат обобщени по следния начин.</w:t>
      </w:r>
    </w:p>
    <w:p w:rsidR="00B761E7" w:rsidRPr="007335F9" w:rsidRDefault="00B761E7" w:rsidP="007335F9">
      <w:pPr>
        <w:pStyle w:val="ECHRHeading3"/>
      </w:pPr>
      <w:r>
        <w:t>1.  Случаят на г-н Атанасов</w:t>
      </w:r>
    </w:p>
    <w:p w:rsidR="00B761E7" w:rsidRPr="007335F9" w:rsidRDefault="00B761E7" w:rsidP="007335F9">
      <w:pPr>
        <w:pStyle w:val="ECHRPara"/>
      </w:pPr>
      <w:r>
        <w:t xml:space="preserve">4.  На 2 декември 2016 г. г-н Атанасов, след като е прехвърлен от Германия в България </w:t>
      </w:r>
      <w:r w:rsidR="00494BCA">
        <w:t>чрез</w:t>
      </w:r>
      <w:r>
        <w:t xml:space="preserve"> Европейска заповед за арест, е задържан в Затвор</w:t>
      </w:r>
      <w:r w:rsidR="006C4FEB">
        <w:t>а в гр.</w:t>
      </w:r>
      <w:r>
        <w:t xml:space="preserve"> Стара Загора, за да изтърпи </w:t>
      </w:r>
      <w:r w:rsidR="00AA3C59">
        <w:t>наказание</w:t>
      </w:r>
      <w:r>
        <w:t xml:space="preserve"> от девет месеца лишаване от свобода.</w:t>
      </w:r>
    </w:p>
    <w:p w:rsidR="00B761E7" w:rsidRPr="007335F9" w:rsidRDefault="00B761E7" w:rsidP="007335F9">
      <w:pPr>
        <w:pStyle w:val="ECHRPara"/>
      </w:pPr>
      <w:r>
        <w:t xml:space="preserve">5.  Той твърди, че килията в приемния блок на затвора, в която </w:t>
      </w:r>
      <w:r w:rsidR="006C4FEB">
        <w:t>прекарал</w:t>
      </w:r>
      <w:r>
        <w:t xml:space="preserve"> четиринадесет дни заедно с други трима </w:t>
      </w:r>
      <w:r w:rsidR="00E2362C">
        <w:t>лишени от свобода</w:t>
      </w:r>
      <w:r>
        <w:t>, е била с размери между 7.5 и 8 кв. м.</w:t>
      </w:r>
    </w:p>
    <w:p w:rsidR="00B761E7" w:rsidRPr="007335F9" w:rsidRDefault="00B761E7" w:rsidP="007335F9">
      <w:pPr>
        <w:pStyle w:val="ECHRPara"/>
      </w:pPr>
      <w:r>
        <w:t xml:space="preserve">6.  След този първоначален период, г-н Атанасов е прехвърлен в друга килия, която е с размери 16 или 17 кв. м и която трябва да дели с други седем </w:t>
      </w:r>
      <w:r w:rsidR="00E2362C">
        <w:t>души</w:t>
      </w:r>
      <w:r>
        <w:t>. Той има достъп до душ два пъти седмично за най</w:t>
      </w:r>
      <w:r w:rsidR="00BE097E">
        <w:t xml:space="preserve"> </w:t>
      </w:r>
      <w:r>
        <w:t>-</w:t>
      </w:r>
      <w:r w:rsidR="00BE097E">
        <w:t xml:space="preserve"> </w:t>
      </w:r>
      <w:r>
        <w:t>много три или четири минути</w:t>
      </w:r>
      <w:r w:rsidR="00BE097E">
        <w:t>,</w:t>
      </w:r>
      <w:r>
        <w:t xml:space="preserve"> заради големия брой </w:t>
      </w:r>
      <w:r w:rsidR="00E2362C">
        <w:t>хора</w:t>
      </w:r>
      <w:r>
        <w:t>, които трябва да се къпят по едно и също време.</w:t>
      </w:r>
    </w:p>
    <w:p w:rsidR="00B761E7" w:rsidRPr="007335F9" w:rsidRDefault="00B761E7" w:rsidP="007335F9">
      <w:pPr>
        <w:pStyle w:val="ECHRHeading3"/>
      </w:pPr>
      <w:r>
        <w:t>2.  Случаят на г-н Апостолов</w:t>
      </w:r>
    </w:p>
    <w:p w:rsidR="00B761E7" w:rsidRPr="007335F9" w:rsidRDefault="00B761E7" w:rsidP="007335F9">
      <w:pPr>
        <w:pStyle w:val="ECHRPara"/>
      </w:pPr>
      <w:r>
        <w:t>7.  На 23 ноември 2015 г. г-н Апостолов е задържан в Затвор</w:t>
      </w:r>
      <w:r w:rsidR="00F850A7">
        <w:t>а в гр.</w:t>
      </w:r>
      <w:r>
        <w:t xml:space="preserve"> Пловдив, за да изтърпи </w:t>
      </w:r>
      <w:r w:rsidR="00D811FD">
        <w:t>наказание</w:t>
      </w:r>
      <w:r>
        <w:t xml:space="preserve"> от четири години лишаване от свобода. На 21 септември 2016 г. </w:t>
      </w:r>
      <w:r w:rsidR="009D71DC">
        <w:t>е постановено неговото</w:t>
      </w:r>
      <w:r>
        <w:t xml:space="preserve"> условно предсрочно освобождаване и е пуснат от затвора.</w:t>
      </w:r>
    </w:p>
    <w:p w:rsidR="00B761E7" w:rsidRPr="007335F9" w:rsidRDefault="00B761E7" w:rsidP="007335F9">
      <w:pPr>
        <w:pStyle w:val="ECHRPara"/>
      </w:pPr>
      <w:r>
        <w:t>8.  Г-н Апостолов твърди, че по време на престоя си в Затвор</w:t>
      </w:r>
      <w:r w:rsidR="002570FE">
        <w:t>а в гр.</w:t>
      </w:r>
      <w:r>
        <w:t xml:space="preserve"> Пловдив е държан последователно в три килии, като всяка от тях е с размер 24 кв. м, които трябва да споделя с единадесет до петнадесет други </w:t>
      </w:r>
      <w:r w:rsidR="00E2362C">
        <w:t>лишени от свобода</w:t>
      </w:r>
      <w:r>
        <w:t>. Килиите с</w:t>
      </w:r>
      <w:r w:rsidR="00DF6761">
        <w:t xml:space="preserve">е </w:t>
      </w:r>
      <w:r w:rsidR="00165288">
        <w:t>рушели</w:t>
      </w:r>
      <w:r w:rsidR="005F73CA">
        <w:t xml:space="preserve"> - </w:t>
      </w:r>
      <w:r>
        <w:t xml:space="preserve"> </w:t>
      </w:r>
      <w:r w:rsidR="005F73CA">
        <w:t xml:space="preserve">стените им </w:t>
      </w:r>
      <w:r w:rsidR="003B7147">
        <w:t>били</w:t>
      </w:r>
      <w:r w:rsidR="005F73CA">
        <w:t xml:space="preserve"> </w:t>
      </w:r>
      <w:r>
        <w:t>олющени и мухлясали</w:t>
      </w:r>
      <w:r w:rsidR="005F73CA">
        <w:t>, а</w:t>
      </w:r>
      <w:r>
        <w:t xml:space="preserve"> прозорци</w:t>
      </w:r>
      <w:r w:rsidR="005F73CA">
        <w:t xml:space="preserve">те </w:t>
      </w:r>
      <w:r w:rsidR="00D9180E">
        <w:t>били</w:t>
      </w:r>
      <w:r w:rsidR="005F73CA">
        <w:t xml:space="preserve"> малки</w:t>
      </w:r>
      <w:r>
        <w:t xml:space="preserve">. </w:t>
      </w:r>
      <w:r w:rsidR="001A5D70">
        <w:t>Те били о</w:t>
      </w:r>
      <w:r>
        <w:t>борудвани с дву- или триетажни легла и шкафчета, които трябва</w:t>
      </w:r>
      <w:r w:rsidR="00C4570F">
        <w:t>ло</w:t>
      </w:r>
      <w:r>
        <w:t xml:space="preserve"> да бъдат споделяни. Санитарните възли в килиите няма</w:t>
      </w:r>
      <w:r w:rsidR="00C4570F">
        <w:t>ли</w:t>
      </w:r>
      <w:r>
        <w:t xml:space="preserve"> механизми за пускане на водата, което означава, че </w:t>
      </w:r>
      <w:r w:rsidR="00E17653">
        <w:t>лишените от свобода</w:t>
      </w:r>
      <w:r>
        <w:t xml:space="preserve"> трябва</w:t>
      </w:r>
      <w:r w:rsidR="008015FA">
        <w:t>ло</w:t>
      </w:r>
      <w:r>
        <w:t xml:space="preserve"> да отмиват екскрементите с маркуч.</w:t>
      </w:r>
    </w:p>
    <w:p w:rsidR="00B761E7" w:rsidRPr="007335F9" w:rsidRDefault="00B761E7" w:rsidP="007335F9">
      <w:pPr>
        <w:pStyle w:val="ECHRPara"/>
      </w:pPr>
      <w:r>
        <w:t xml:space="preserve">9.  За разлика от г-н Апостолов, повечето </w:t>
      </w:r>
      <w:r w:rsidR="00165288">
        <w:t>му</w:t>
      </w:r>
      <w:r>
        <w:t xml:space="preserve"> съкилийници </w:t>
      </w:r>
      <w:r w:rsidR="009F0011">
        <w:t>били</w:t>
      </w:r>
      <w:r>
        <w:t xml:space="preserve"> пушачи, а постоянното наличие на цигарен дим му причинява</w:t>
      </w:r>
      <w:r w:rsidR="00EF00D7">
        <w:t>ло</w:t>
      </w:r>
      <w:r>
        <w:t xml:space="preserve"> сериозно неудобство. Той може</w:t>
      </w:r>
      <w:r w:rsidR="008A3043">
        <w:t>л</w:t>
      </w:r>
      <w:r>
        <w:t xml:space="preserve"> да се къпе само два пъти седмично за много кратко време. През останалото време няма</w:t>
      </w:r>
      <w:r w:rsidR="00CE1E6C">
        <w:t>л</w:t>
      </w:r>
      <w:r>
        <w:t xml:space="preserve"> достъп до топла вода. Упражненията на открито </w:t>
      </w:r>
      <w:r w:rsidR="001A5D70">
        <w:t xml:space="preserve">били </w:t>
      </w:r>
      <w:r>
        <w:t>ограничени до едни час дневно.</w:t>
      </w:r>
    </w:p>
    <w:p w:rsidR="00B761E7" w:rsidRPr="007335F9" w:rsidRDefault="00B761E7" w:rsidP="007335F9">
      <w:pPr>
        <w:pStyle w:val="ECHRPara"/>
      </w:pPr>
      <w:r>
        <w:t xml:space="preserve">10.  Храната </w:t>
      </w:r>
      <w:r w:rsidR="00BB0845">
        <w:t>била</w:t>
      </w:r>
      <w:r>
        <w:t xml:space="preserve"> лоша, а администрацията на затвора иззем</w:t>
      </w:r>
      <w:r w:rsidR="001A5D70">
        <w:t>в</w:t>
      </w:r>
      <w:r>
        <w:t>а</w:t>
      </w:r>
      <w:r w:rsidR="00BB0845">
        <w:t>ла</w:t>
      </w:r>
      <w:r>
        <w:t xml:space="preserve"> някои от пратките, изпратени на г-н Апостолов от роднините му, </w:t>
      </w:r>
      <w:r w:rsidR="00BB0845">
        <w:t>неоснованелно</w:t>
      </w:r>
      <w:r>
        <w:t>, което означава</w:t>
      </w:r>
      <w:r w:rsidR="00BB0845">
        <w:t>ло</w:t>
      </w:r>
      <w:r>
        <w:t>, че той трябва</w:t>
      </w:r>
      <w:r w:rsidR="00BB0845">
        <w:t>ло</w:t>
      </w:r>
      <w:r>
        <w:t xml:space="preserve"> да си купува храна и тоалетни принадлежности от магазина на затвора на завишени цени.</w:t>
      </w:r>
    </w:p>
    <w:p w:rsidR="00B761E7" w:rsidRPr="007335F9" w:rsidRDefault="00B761E7" w:rsidP="007335F9">
      <w:pPr>
        <w:pStyle w:val="ECHRPara"/>
      </w:pPr>
      <w:r>
        <w:t xml:space="preserve">11.  Медицинските грижи в затвора </w:t>
      </w:r>
      <w:r w:rsidR="00601516">
        <w:t>били</w:t>
      </w:r>
      <w:r>
        <w:t xml:space="preserve"> недостатъчни: трудно </w:t>
      </w:r>
      <w:r w:rsidR="00601516">
        <w:t xml:space="preserve"> било</w:t>
      </w:r>
      <w:r>
        <w:t xml:space="preserve"> да се получи достъп до лекар</w:t>
      </w:r>
      <w:r w:rsidR="00601516">
        <w:t>, а</w:t>
      </w:r>
      <w:r>
        <w:t xml:space="preserve"> дори </w:t>
      </w:r>
      <w:r w:rsidR="00601516">
        <w:t>основни</w:t>
      </w:r>
      <w:r>
        <w:t xml:space="preserve"> лекарства </w:t>
      </w:r>
      <w:r w:rsidR="00601516">
        <w:t>били</w:t>
      </w:r>
      <w:r>
        <w:t xml:space="preserve"> достъпни</w:t>
      </w:r>
      <w:r w:rsidR="00601516">
        <w:t>,</w:t>
      </w:r>
      <w:r>
        <w:t xml:space="preserve"> </w:t>
      </w:r>
      <w:r>
        <w:lastRenderedPageBreak/>
        <w:t xml:space="preserve">само ако бъдат изпратени от роднините на </w:t>
      </w:r>
      <w:r w:rsidR="00B313E0">
        <w:t>лишените от свобода</w:t>
      </w:r>
      <w:r>
        <w:t>. На неуточнена дата по време на престоя си в затвора г-н Апостолов получ</w:t>
      </w:r>
      <w:r w:rsidR="00E9708E">
        <w:t>ил</w:t>
      </w:r>
      <w:r>
        <w:t xml:space="preserve"> анафилактичен шок, но не му </w:t>
      </w:r>
      <w:r w:rsidR="00E9708E">
        <w:t xml:space="preserve">било </w:t>
      </w:r>
      <w:r>
        <w:t>позволено да бъде прегледан от лекар. В резултат на лошите условия той получава конюнктивит и е лекуван в болница; не посочва дали това е болницата на затвора или цивилна болница, нито датите на престоя си там.</w:t>
      </w:r>
    </w:p>
    <w:p w:rsidR="00B761E7" w:rsidRPr="007335F9" w:rsidRDefault="00B761E7" w:rsidP="007335F9">
      <w:pPr>
        <w:pStyle w:val="ECHRHeading2"/>
      </w:pPr>
      <w:r>
        <w:t>Б. Приложимо вътрешно право</w:t>
      </w:r>
    </w:p>
    <w:p w:rsidR="00B761E7" w:rsidRPr="007335F9" w:rsidRDefault="00B761E7" w:rsidP="007335F9">
      <w:pPr>
        <w:pStyle w:val="ECHRPara"/>
        <w:rPr>
          <w:snapToGrid w:val="0"/>
        </w:rPr>
      </w:pPr>
      <w:bookmarkStart w:id="1" w:name="RDL_Neshkov"/>
      <w:r>
        <w:t>12</w:t>
      </w:r>
      <w:bookmarkEnd w:id="1"/>
      <w:r>
        <w:t xml:space="preserve">.  Приложимото национално законодателство преди измененията от 2017 в Закона за изпълнение на наказанията и задържането под стража от 2009 г. (“Закона от 2009 г.”), посочено по-долу, е изложено в </w:t>
      </w:r>
      <w:r>
        <w:rPr>
          <w:rStyle w:val="CLLItalic"/>
        </w:rPr>
        <w:t>Нешков и други срещу България</w:t>
      </w:r>
      <w:r>
        <w:t xml:space="preserve"> (№ 36925/10 и 5 други, §§ 92-139, 27 януари 2015 г.).</w:t>
      </w:r>
    </w:p>
    <w:p w:rsidR="00B761E7" w:rsidRPr="007335F9" w:rsidRDefault="00B761E7" w:rsidP="007335F9">
      <w:pPr>
        <w:pStyle w:val="ECHRPara"/>
      </w:pPr>
      <w:bookmarkStart w:id="2" w:name="RDL_bill"/>
      <w:r>
        <w:t>13</w:t>
      </w:r>
      <w:bookmarkEnd w:id="2"/>
      <w:r>
        <w:t>.  На 3 октомври 2016 г. Правителството внася в Народното събрание законопроект за изменение</w:t>
      </w:r>
      <w:r w:rsidR="00563C03">
        <w:t xml:space="preserve"> и допълнение</w:t>
      </w:r>
      <w:r>
        <w:t xml:space="preserve"> на Закона от 2009 г. В обяснителните бележки към закона се казва, че по-голямата част от измененията, които </w:t>
      </w:r>
      <w:r w:rsidR="00812CA0">
        <w:t>се</w:t>
      </w:r>
      <w:r>
        <w:t xml:space="preserve"> предлага</w:t>
      </w:r>
      <w:r w:rsidR="00812CA0">
        <w:t>т</w:t>
      </w:r>
      <w:r>
        <w:t xml:space="preserve">, са съобразени с </w:t>
      </w:r>
      <w:r>
        <w:rPr>
          <w:i/>
        </w:rPr>
        <w:t>Нешков и други</w:t>
      </w:r>
      <w:r>
        <w:t xml:space="preserve"> (цитирано по-горе) и разглеждат подробно как различните предложени решения предвиждат да разрешат проблемите, посочени в това пилотно решение.</w:t>
      </w:r>
    </w:p>
    <w:p w:rsidR="00B761E7" w:rsidRPr="007335F9" w:rsidRDefault="00B761E7" w:rsidP="007335F9">
      <w:pPr>
        <w:pStyle w:val="ECHRPara"/>
      </w:pPr>
      <w:bookmarkStart w:id="3" w:name="RDL_bill_enactment"/>
      <w:r>
        <w:t>14</w:t>
      </w:r>
      <w:bookmarkEnd w:id="3"/>
      <w:r>
        <w:t xml:space="preserve">.  Законопроектът минава на първо четене на 7 декември 2016 г. и на второ четене на 25 януари 2017 г., когато </w:t>
      </w:r>
      <w:r w:rsidR="00E9708E">
        <w:t>е приет</w:t>
      </w:r>
      <w:r>
        <w:t xml:space="preserve">. Законът за изменение и допълнение е публикуван в Държавен вестник на 7 февруари 2017 г. (ДВ, бр. 13/2017 г.). Повечето от неговите разпоредби влизат в сила </w:t>
      </w:r>
      <w:r w:rsidR="00B244B3">
        <w:t>в</w:t>
      </w:r>
      <w:r>
        <w:t xml:space="preserve"> същия ден. Някои разпоредби влизат в сила на 1 май 2017 г., а няколко, които се отнасят до наемането на работа и кариерата на служителите в затворите и нямат пряко отношение към конкретното дело, влизат в сила на 1 юли 2017 г.</w:t>
      </w:r>
    </w:p>
    <w:p w:rsidR="00B761E7" w:rsidRPr="007335F9" w:rsidRDefault="00B761E7" w:rsidP="007335F9">
      <w:pPr>
        <w:pStyle w:val="ECHRPara"/>
      </w:pPr>
      <w:bookmarkStart w:id="4" w:name="RDL_Act_summary"/>
      <w:r>
        <w:t>15</w:t>
      </w:r>
      <w:bookmarkEnd w:id="4"/>
      <w:r>
        <w:t>.  Законът</w:t>
      </w:r>
      <w:r w:rsidR="00E9708E">
        <w:t xml:space="preserve"> за изменение и допълнение</w:t>
      </w:r>
      <w:r>
        <w:t xml:space="preserve"> изменя множество разпоредби на Закона от 2009 г. и други наредби и кодекси. По-конкретно, изменя определението за нечовешко и унизително отношение във връзка с условията на задържане (изменен чл. 3); предвижда с незабавен ефект изискване всеки затворник да има най-малко 4 кв. м жилищно пространство (отмяна на чл. 43</w:t>
      </w:r>
      <w:r w:rsidR="00E9708E">
        <w:t xml:space="preserve">, ал. </w:t>
      </w:r>
      <w:r>
        <w:t>3 и добавяне на нов чл. 43</w:t>
      </w:r>
      <w:r w:rsidR="00E9708E">
        <w:t xml:space="preserve">, ал. </w:t>
      </w:r>
      <w:r>
        <w:t>4); въведена</w:t>
      </w:r>
      <w:r w:rsidR="00250A0C">
        <w:t xml:space="preserve"> е</w:t>
      </w:r>
      <w:r>
        <w:t xml:space="preserve"> по-голяма гъвкавост в разпределянето и преразпределянето на осъдените </w:t>
      </w:r>
      <w:r w:rsidR="000725CC">
        <w:t>лица</w:t>
      </w:r>
      <w:r>
        <w:t xml:space="preserve"> в </w:t>
      </w:r>
      <w:r w:rsidR="005C0672">
        <w:t>местата за лишаване от свобода</w:t>
      </w:r>
      <w:r>
        <w:t xml:space="preserve"> (изменени членове 57 до 64a) и в </w:t>
      </w:r>
      <w:r w:rsidR="00E9708E">
        <w:t xml:space="preserve">определянето </w:t>
      </w:r>
      <w:r>
        <w:t xml:space="preserve">и изменението на режима </w:t>
      </w:r>
      <w:r w:rsidR="00D64F1F">
        <w:t>в местата за лишаване от свобода</w:t>
      </w:r>
      <w:r>
        <w:t xml:space="preserve"> (изменени членове 66-69); разширен обхват </w:t>
      </w:r>
      <w:r w:rsidR="00D64F1F">
        <w:t>на</w:t>
      </w:r>
      <w:r>
        <w:t xml:space="preserve"> предсрочно условно освобождаване (изменен чл. 70 от Наказателния кодекс и нови членове 437</w:t>
      </w:r>
      <w:r w:rsidR="00D64F1F">
        <w:t xml:space="preserve">, ал. </w:t>
      </w:r>
      <w:r>
        <w:t>2 и 439a от Наказателно-процесуалния кодекс); и</w:t>
      </w:r>
      <w:r w:rsidR="00250A0C">
        <w:t xml:space="preserve"> са</w:t>
      </w:r>
      <w:r>
        <w:t xml:space="preserve"> въведени специални превантивни и компенсаторни средства за защита по отношение на лошите условия на задържане (нови членове 276 до 286 от Закона от 2009 г.).</w:t>
      </w:r>
    </w:p>
    <w:p w:rsidR="00B761E7" w:rsidRPr="007335F9" w:rsidRDefault="00B761E7" w:rsidP="007335F9">
      <w:pPr>
        <w:pStyle w:val="ECHRHeading3"/>
      </w:pPr>
      <w:r>
        <w:lastRenderedPageBreak/>
        <w:t>1.  Изясняване на определението за нечовешко и унизително отношение, произхождащо от условията на задържане</w:t>
      </w:r>
    </w:p>
    <w:p w:rsidR="00B761E7" w:rsidRPr="007335F9" w:rsidRDefault="00B761E7" w:rsidP="007335F9">
      <w:pPr>
        <w:pStyle w:val="ECHRPara"/>
      </w:pPr>
      <w:bookmarkStart w:id="5" w:name="RDL_2009_Act_s3"/>
      <w:r>
        <w:t>16</w:t>
      </w:r>
      <w:bookmarkEnd w:id="5"/>
      <w:r>
        <w:t xml:space="preserve">.  След изменението, чл. 3 на Закона от 2009 г., който влиза в сила на 7 февруари 2017 г. и предвижда общата забрана </w:t>
      </w:r>
      <w:r w:rsidR="00E905B2">
        <w:t>за</w:t>
      </w:r>
      <w:r>
        <w:t xml:space="preserve"> подлагането на осъдени и задържани под стража на изтезание или нечовешко или унизително отношение, гласи:</w:t>
      </w:r>
    </w:p>
    <w:p w:rsidR="00B761E7" w:rsidRPr="007335F9" w:rsidRDefault="00B761E7" w:rsidP="007335F9">
      <w:pPr>
        <w:pStyle w:val="ECHRParaQuote"/>
        <w:keepLines/>
      </w:pPr>
      <w:r>
        <w:t>“1.  Осъдените и задържаните под стража не могат да бъдат подлагани на изтезания, на жестоко, нечовешко или унизително отношение.</w:t>
      </w:r>
    </w:p>
    <w:p w:rsidR="00B761E7" w:rsidRPr="007335F9" w:rsidRDefault="00B761E7" w:rsidP="007335F9">
      <w:pPr>
        <w:pStyle w:val="ECHRParaQuote"/>
        <w:keepLines/>
      </w:pPr>
      <w:r>
        <w:t>2.  За нарушение на ал. 1 се смята и поставянето [на осъден затворник или задържан под стража] в неблагоприятни условия за изтърпяване на наказанието лишаване от свобода или задържането под стража, изразяващи се в липса на достатъчно жилищна площ</w:t>
      </w:r>
      <w:r w:rsidR="00250A0C">
        <w:t xml:space="preserve">, </w:t>
      </w:r>
      <w:r>
        <w:t>храна, облекло, отопление, осветление, проветряване, медицинско обслужване, условия за двигателна активност, продължителна изолация без възможност за общуване, необоснована употреба на помощни средства, както и други подобни действия, бездействия или обстоятелства, които уронват човешкото достойнство или пораждат чувство на страх, незащитеност или малоценност.”</w:t>
      </w:r>
    </w:p>
    <w:p w:rsidR="00B761E7" w:rsidRPr="007335F9" w:rsidRDefault="00B761E7" w:rsidP="007335F9">
      <w:pPr>
        <w:pStyle w:val="ECHRHeading3"/>
      </w:pPr>
      <w:r>
        <w:t xml:space="preserve">2.  Въвеждане с незабавен ефект на изискване за 4 кв. м жилищна площ </w:t>
      </w:r>
      <w:r w:rsidR="00250A0C">
        <w:t xml:space="preserve">за всеки </w:t>
      </w:r>
      <w:r>
        <w:t>затворник</w:t>
      </w:r>
    </w:p>
    <w:p w:rsidR="00B761E7" w:rsidRPr="007335F9" w:rsidRDefault="00B761E7" w:rsidP="007335F9">
      <w:pPr>
        <w:pStyle w:val="ECHRPara"/>
      </w:pPr>
      <w:bookmarkStart w:id="6" w:name="RDL_2009_Act_s43_4"/>
      <w:r>
        <w:t>17</w:t>
      </w:r>
      <w:bookmarkEnd w:id="6"/>
      <w:r>
        <w:t>.  В резултат на изменението,</w:t>
      </w:r>
      <w:r w:rsidR="00E8575F">
        <w:t xml:space="preserve"> ал. 3 на</w:t>
      </w:r>
      <w:r>
        <w:t xml:space="preserve"> чл. 43</w:t>
      </w:r>
      <w:r w:rsidR="00E8575F">
        <w:t xml:space="preserve"> </w:t>
      </w:r>
      <w:r>
        <w:t>от Закона от 2009 г., който, прочетен във връзка с параграф 13 от преходните и заключителни разпоредби на Закона, отлага за 2019 г. влизането в сила на минималното изискване от 4 кв. м жилищна площ на затворник, е отменен</w:t>
      </w:r>
      <w:r w:rsidR="00C479FC">
        <w:t>а</w:t>
      </w:r>
      <w:r>
        <w:t>. Нов</w:t>
      </w:r>
      <w:r w:rsidR="00D64F1F">
        <w:t xml:space="preserve">ата ал. 4 на чл. </w:t>
      </w:r>
      <w:r>
        <w:t>43, ко</w:t>
      </w:r>
      <w:r w:rsidR="00D64F1F">
        <w:t>я</w:t>
      </w:r>
      <w:r>
        <w:t>то влиза в сила на 7 февруари 2017 г., определя това изискване с незабавен ефект:</w:t>
      </w:r>
    </w:p>
    <w:p w:rsidR="00B761E7" w:rsidRPr="007335F9" w:rsidRDefault="00B761E7" w:rsidP="007335F9">
      <w:pPr>
        <w:pStyle w:val="ECHRParaQuote"/>
        <w:keepLines/>
      </w:pPr>
      <w:r>
        <w:t>“Минималната жилищна площ в спалното помещение за всеки лишен от свобода не може да е по-малка от 4 кв. м. Главна дирекция „Изпълнение на наказанията“ поддържа актуална база данни за капацитета на местата за лишаване от свобода.”</w:t>
      </w:r>
    </w:p>
    <w:p w:rsidR="00B761E7" w:rsidRPr="007335F9" w:rsidRDefault="00B761E7" w:rsidP="007335F9">
      <w:pPr>
        <w:pStyle w:val="ECHRHeading3"/>
      </w:pPr>
      <w:r>
        <w:t xml:space="preserve">3.  Въвеждане на по-голяма гъвкавост при разпределянето на осъдени </w:t>
      </w:r>
      <w:r w:rsidR="006615FA">
        <w:t>лица</w:t>
      </w:r>
      <w:r>
        <w:t xml:space="preserve"> в </w:t>
      </w:r>
      <w:r w:rsidR="00D64F1F">
        <w:t>местата за лишаване от свобода</w:t>
      </w:r>
      <w:r>
        <w:t>, при тяхното пре</w:t>
      </w:r>
      <w:r w:rsidR="000E0A61">
        <w:t>местване</w:t>
      </w:r>
      <w:r>
        <w:t xml:space="preserve"> от едно заведение в друго и при налагането и </w:t>
      </w:r>
      <w:r w:rsidR="006D690E">
        <w:t>изменението на режима</w:t>
      </w:r>
      <w:r>
        <w:t xml:space="preserve"> на</w:t>
      </w:r>
      <w:r w:rsidR="006D690E">
        <w:t xml:space="preserve"> изтърпяване на наказанията</w:t>
      </w:r>
    </w:p>
    <w:p w:rsidR="00B761E7" w:rsidRPr="007335F9" w:rsidRDefault="00B761E7" w:rsidP="007335F9">
      <w:pPr>
        <w:pStyle w:val="ECHRPara"/>
      </w:pPr>
      <w:bookmarkStart w:id="7" w:name="RDL_2009_Act_ss57_64a_66_69"/>
      <w:r>
        <w:t>18</w:t>
      </w:r>
      <w:bookmarkEnd w:id="7"/>
      <w:r>
        <w:t xml:space="preserve">.  От обяснителните бележки към правителствения законопроект, който </w:t>
      </w:r>
      <w:r w:rsidR="009664DB">
        <w:t>довежда</w:t>
      </w:r>
      <w:r w:rsidR="00D64F1F">
        <w:t xml:space="preserve"> </w:t>
      </w:r>
      <w:r>
        <w:t>до Закона за изменение</w:t>
      </w:r>
      <w:r w:rsidR="002956FB">
        <w:t xml:space="preserve"> и допълнение</w:t>
      </w:r>
      <w:r>
        <w:t xml:space="preserve">, и от условията в променените разпоредби, става ясно, че измененията на членове 57 до 64a и </w:t>
      </w:r>
      <w:r w:rsidR="009664DB">
        <w:t xml:space="preserve">чл. </w:t>
      </w:r>
      <w:r>
        <w:t xml:space="preserve">66 до 69 на Закона от 2009 г., които влизат в сила на 7 февруари 2017 г., са предназначени да позволят по-голям брой осъдени </w:t>
      </w:r>
      <w:r w:rsidR="002956FB">
        <w:t>лица</w:t>
      </w:r>
      <w:r>
        <w:t xml:space="preserve"> да бъдат настанени в затворнически общежития от </w:t>
      </w:r>
      <w:r w:rsidR="00D64F1F">
        <w:t xml:space="preserve">открит </w:t>
      </w:r>
      <w:r>
        <w:t xml:space="preserve">тип, а не в затвори или в затворнически общежития от закрит тип, както когато са лишени от свобода за пръв път в изпълнение на тяхната присъда, така и </w:t>
      </w:r>
      <w:r>
        <w:lastRenderedPageBreak/>
        <w:t xml:space="preserve">когато впоследствие се прехвърлят от </w:t>
      </w:r>
      <w:r w:rsidR="00D64F1F">
        <w:t>едно място за лишаване от свобода</w:t>
      </w:r>
      <w:r>
        <w:t xml:space="preserve"> в друг</w:t>
      </w:r>
      <w:r w:rsidR="00D64F1F">
        <w:t>о</w:t>
      </w:r>
      <w:r>
        <w:t>.</w:t>
      </w:r>
    </w:p>
    <w:p w:rsidR="00B761E7" w:rsidRPr="007335F9" w:rsidRDefault="00B761E7" w:rsidP="007335F9">
      <w:pPr>
        <w:pStyle w:val="ECHRPara"/>
      </w:pPr>
      <w:bookmarkStart w:id="8" w:name="RDL_2009_Act_regimes_allocation"/>
      <w:r>
        <w:t>19</w:t>
      </w:r>
      <w:bookmarkEnd w:id="8"/>
      <w:r>
        <w:t>.  След изменението вече не съд</w:t>
      </w:r>
      <w:r w:rsidR="00D64F1F">
        <w:t>ът</w:t>
      </w:r>
      <w:r>
        <w:t>, ко</w:t>
      </w:r>
      <w:r w:rsidR="00D64F1F">
        <w:t>й</w:t>
      </w:r>
      <w:r>
        <w:t xml:space="preserve">то постановява присъдата, а затворническите власти определят </w:t>
      </w:r>
      <w:r w:rsidR="00AD7B79">
        <w:t>вида на мястото за изтърпяване на наказанието от осъденото лице</w:t>
      </w:r>
      <w:r>
        <w:t>. Освен това</w:t>
      </w:r>
      <w:r w:rsidR="00DD3A8B">
        <w:t>,</w:t>
      </w:r>
      <w:r>
        <w:t xml:space="preserve"> съгласно новите правила, </w:t>
      </w:r>
      <w:r w:rsidR="009664DB">
        <w:t xml:space="preserve">за </w:t>
      </w:r>
      <w:r>
        <w:t xml:space="preserve">една по-широка категория осъдени, включително </w:t>
      </w:r>
      <w:r w:rsidR="00E77B9E">
        <w:t xml:space="preserve">по отношение на </w:t>
      </w:r>
      <w:r>
        <w:t xml:space="preserve">някои рецидивисти, </w:t>
      </w:r>
      <w:r w:rsidR="00E77B9E">
        <w:t>може да бъде определен</w:t>
      </w:r>
      <w:r>
        <w:t xml:space="preserve"> “общ режим” и по този начин да бъдат </w:t>
      </w:r>
      <w:r w:rsidR="00E77B9E">
        <w:t xml:space="preserve">настанени </w:t>
      </w:r>
      <w:r>
        <w:t xml:space="preserve">в затворнически общежития от </w:t>
      </w:r>
      <w:r w:rsidR="00E77B9E">
        <w:t xml:space="preserve">открит </w:t>
      </w:r>
      <w:r>
        <w:t>тип (нов чл. 57</w:t>
      </w:r>
      <w:r w:rsidR="00E77B9E">
        <w:t xml:space="preserve">, ал. </w:t>
      </w:r>
      <w:r>
        <w:t>1</w:t>
      </w:r>
      <w:r w:rsidR="00E77B9E">
        <w:t>,</w:t>
      </w:r>
      <w:r w:rsidR="009015E8">
        <w:t xml:space="preserve"> </w:t>
      </w:r>
      <w:r>
        <w:t>2(б) и (в) и </w:t>
      </w:r>
      <w:r w:rsidR="00E77B9E">
        <w:t>ал.</w:t>
      </w:r>
      <w:r>
        <w:t>1</w:t>
      </w:r>
      <w:r w:rsidR="00E77B9E">
        <w:t xml:space="preserve">, ал. </w:t>
      </w:r>
      <w:r>
        <w:t>3 и изменен чл. 58</w:t>
      </w:r>
      <w:r w:rsidR="00A206BD">
        <w:t xml:space="preserve">, т. 3), което </w:t>
      </w:r>
      <w:r>
        <w:t>преди това</w:t>
      </w:r>
      <w:r w:rsidR="00A206BD">
        <w:t xml:space="preserve"> не е било по същия начин</w:t>
      </w:r>
      <w:r>
        <w:t>. Съдилищата</w:t>
      </w:r>
      <w:r w:rsidR="00E77B9E">
        <w:t xml:space="preserve"> </w:t>
      </w:r>
      <w:r>
        <w:t xml:space="preserve">също получават по-голяма свобода във връзка с </w:t>
      </w:r>
      <w:r w:rsidR="00E77B9E">
        <w:t>режима за изтърпяване на наказанието</w:t>
      </w:r>
      <w:r>
        <w:t>, ко</w:t>
      </w:r>
      <w:r w:rsidR="00E77B9E">
        <w:t>й</w:t>
      </w:r>
      <w:r>
        <w:t xml:space="preserve">то те могат да </w:t>
      </w:r>
      <w:r w:rsidR="00E77B9E">
        <w:t xml:space="preserve">определят за </w:t>
      </w:r>
      <w:r w:rsidR="00A206BD">
        <w:t>осъдения</w:t>
      </w:r>
      <w:r>
        <w:t xml:space="preserve">; например  могат да поставят </w:t>
      </w:r>
      <w:r w:rsidR="004248E1">
        <w:t>осъдени</w:t>
      </w:r>
      <w:r>
        <w:t>, които обикновено трябва да изтърпяват присъдите си под “строг режим”, под “общ режим”, ако те не са опасни (нов чл. 57</w:t>
      </w:r>
      <w:r w:rsidR="00E77B9E">
        <w:t xml:space="preserve">, ал. </w:t>
      </w:r>
      <w:r>
        <w:t xml:space="preserve">3). Последващите промени от един режим </w:t>
      </w:r>
      <w:r w:rsidR="001E7A2D">
        <w:t xml:space="preserve">за изтърпяване на наказание </w:t>
      </w:r>
      <w:r>
        <w:t xml:space="preserve">към по-лек вече не са в рамките на правомощията на специална комисия, </w:t>
      </w:r>
      <w:r w:rsidR="00214F84">
        <w:t>създадена</w:t>
      </w:r>
      <w:r>
        <w:t xml:space="preserve"> към всеки затвор, а на началника на затвора (изменен чл. 66</w:t>
      </w:r>
      <w:r w:rsidR="001E7A2D">
        <w:t xml:space="preserve">, ал. </w:t>
      </w:r>
      <w:r>
        <w:t>1).</w:t>
      </w:r>
    </w:p>
    <w:p w:rsidR="00B761E7" w:rsidRPr="007335F9" w:rsidRDefault="00B761E7" w:rsidP="007335F9">
      <w:pPr>
        <w:pStyle w:val="ECHRPara"/>
      </w:pPr>
      <w:bookmarkStart w:id="9" w:name="RDL_2009_Act_transfers"/>
      <w:r>
        <w:t>20</w:t>
      </w:r>
      <w:bookmarkEnd w:id="9"/>
      <w:r>
        <w:t>.  Съгласно изменения чл. 58</w:t>
      </w:r>
      <w:r w:rsidR="001E7A2D">
        <w:t xml:space="preserve">, ал. </w:t>
      </w:r>
      <w:r>
        <w:t xml:space="preserve">1, при избирането на това в </w:t>
      </w:r>
      <w:r w:rsidR="001E7A2D">
        <w:t xml:space="preserve">кое място за лишаване от свобода </w:t>
      </w:r>
      <w:r>
        <w:t>да бъде настанен</w:t>
      </w:r>
      <w:r w:rsidR="001E7A2D">
        <w:t>о</w:t>
      </w:r>
      <w:r>
        <w:t xml:space="preserve"> даде</w:t>
      </w:r>
      <w:r w:rsidR="00B476F4">
        <w:t>н</w:t>
      </w:r>
      <w:r w:rsidR="00540CA4">
        <w:t>о</w:t>
      </w:r>
      <w:r>
        <w:t xml:space="preserve"> осъден</w:t>
      </w:r>
      <w:r w:rsidR="00540CA4">
        <w:t>о</w:t>
      </w:r>
      <w:r>
        <w:t xml:space="preserve"> </w:t>
      </w:r>
      <w:r w:rsidR="00540CA4">
        <w:t>лице</w:t>
      </w:r>
      <w:r>
        <w:t xml:space="preserve">, затворническите власти трябва да вземат предвид и изискването всеки затворник да има най-малко 4 кв. м жилищна площ (вж. параграф 17 по-горе). Последващи </w:t>
      </w:r>
      <w:r w:rsidR="001E7A2D">
        <w:t xml:space="preserve">премествания </w:t>
      </w:r>
      <w:r>
        <w:t>от един затвор в друг или от затвор в затворническо общежитие от закрит тип също могат да се използват, за да се осигури спазването на това изискване (нов чл. 62</w:t>
      </w:r>
      <w:r w:rsidR="00292A9C">
        <w:t>, ал. 1, т</w:t>
      </w:r>
      <w:r w:rsidR="001E7A2D">
        <w:t>. 5</w:t>
      </w:r>
      <w:r>
        <w:t xml:space="preserve"> и изменен чл. 63</w:t>
      </w:r>
      <w:r w:rsidR="001E7A2D">
        <w:t xml:space="preserve">, ал. </w:t>
      </w:r>
      <w:r>
        <w:t xml:space="preserve">1). </w:t>
      </w:r>
      <w:r w:rsidR="001E7A2D">
        <w:t xml:space="preserve">Преместването </w:t>
      </w:r>
      <w:r>
        <w:t>от затвори или затворнически общежития от закрит тип в затворнически общежития от открит тип, макар и да зависят от изискванията за изтърпяно време и добро поведение, трябва да вземат предвид и изискването всеки затворник да има най-малко 4 кв. м жилищна площ (изменен чл. 64</w:t>
      </w:r>
      <w:r w:rsidR="001E7A2D">
        <w:t>, ал.</w:t>
      </w:r>
      <w:r>
        <w:t xml:space="preserve">1 и </w:t>
      </w:r>
      <w:r w:rsidR="001E7A2D">
        <w:t>ал.</w:t>
      </w:r>
      <w:r>
        <w:t>2).</w:t>
      </w:r>
    </w:p>
    <w:p w:rsidR="00B761E7" w:rsidRPr="007335F9" w:rsidRDefault="00B761E7" w:rsidP="007335F9">
      <w:pPr>
        <w:pStyle w:val="ECHRPara"/>
      </w:pPr>
      <w:bookmarkStart w:id="10" w:name="RDL_2009_Act_transfers_bis"/>
      <w:r>
        <w:t>21</w:t>
      </w:r>
      <w:bookmarkEnd w:id="10"/>
      <w:r>
        <w:t>.  Съгласно изменения чл. 64</w:t>
      </w:r>
      <w:r w:rsidR="001E7A2D">
        <w:t xml:space="preserve">, ал. </w:t>
      </w:r>
      <w:r>
        <w:t>1, по-</w:t>
      </w:r>
      <w:r w:rsidR="00DE47FB">
        <w:t>голяма</w:t>
      </w:r>
      <w:r>
        <w:t xml:space="preserve"> категория осъдени  могат да бъдат прехвърлени от затвор или затворническо общежитие от закрит тип в затворническо общежитие от открит тип, след като изтърпят част от сво</w:t>
      </w:r>
      <w:r w:rsidR="00DE47FB">
        <w:t>ето наказание</w:t>
      </w:r>
      <w:r>
        <w:t>.</w:t>
      </w:r>
    </w:p>
    <w:p w:rsidR="00B761E7" w:rsidRPr="007335F9" w:rsidRDefault="00292A9C" w:rsidP="007335F9">
      <w:pPr>
        <w:pStyle w:val="ECHRHeading3"/>
      </w:pPr>
      <w:r>
        <w:t>4.  Разширяване на обхвата н</w:t>
      </w:r>
      <w:r w:rsidR="00B761E7">
        <w:t>а предсрочно условно освобождаване</w:t>
      </w:r>
    </w:p>
    <w:p w:rsidR="00B761E7" w:rsidRPr="007335F9" w:rsidRDefault="00B761E7" w:rsidP="007335F9">
      <w:pPr>
        <w:pStyle w:val="ECHRPara"/>
      </w:pPr>
      <w:bookmarkStart w:id="11" w:name="RDL_cond_early_release"/>
      <w:r>
        <w:t>22</w:t>
      </w:r>
      <w:bookmarkEnd w:id="11"/>
      <w:r>
        <w:t xml:space="preserve">.  С отмяната на </w:t>
      </w:r>
      <w:r w:rsidR="001E7A2D">
        <w:t xml:space="preserve">ал. </w:t>
      </w:r>
      <w:r>
        <w:t xml:space="preserve">2 и 3 на чл. 70 </w:t>
      </w:r>
      <w:r w:rsidR="001E7A2D">
        <w:t xml:space="preserve">от </w:t>
      </w:r>
      <w:r>
        <w:t xml:space="preserve">Наказателния кодекс в сила от 7 февруари 2017 г., всички осъдени </w:t>
      </w:r>
      <w:r w:rsidR="002C7327">
        <w:t>лица</w:t>
      </w:r>
      <w:r>
        <w:t xml:space="preserve">, а не само някои категории, могат да бъдат допуснати до условно предсрочно освобождаване. Освен това, </w:t>
      </w:r>
      <w:r w:rsidR="00B313E0">
        <w:t>лишените от свобода</w:t>
      </w:r>
      <w:r>
        <w:t xml:space="preserve"> вече могат </w:t>
      </w:r>
      <w:r w:rsidR="001E7A2D">
        <w:t xml:space="preserve">сами </w:t>
      </w:r>
      <w:r>
        <w:t>да подадат искане за такова освобождаване (нов чл. 437</w:t>
      </w:r>
      <w:r w:rsidR="001E7A2D">
        <w:t>, ал.</w:t>
      </w:r>
      <w:r w:rsidR="00313A20">
        <w:t xml:space="preserve"> </w:t>
      </w:r>
      <w:r>
        <w:t>2 от Наказателно-процесуалния кодекс). При оценяването на молбата</w:t>
      </w:r>
      <w:r w:rsidR="00942A13">
        <w:t>,</w:t>
      </w:r>
      <w:r>
        <w:t xml:space="preserve"> съдът трябва да вземе предвид всички възможни източници на информация за поведението на затворника и да </w:t>
      </w:r>
      <w:r>
        <w:lastRenderedPageBreak/>
        <w:t>разгледа всички обстоятелства на неговото дело (нов чл. 439a от същия Кодекс).</w:t>
      </w:r>
    </w:p>
    <w:p w:rsidR="00B761E7" w:rsidRPr="007335F9" w:rsidRDefault="00B761E7" w:rsidP="007335F9">
      <w:pPr>
        <w:pStyle w:val="ECHRHeading3"/>
      </w:pPr>
      <w:r>
        <w:t>5.  Ново превантивно средство за защита</w:t>
      </w:r>
    </w:p>
    <w:p w:rsidR="00B761E7" w:rsidRPr="007335F9" w:rsidRDefault="00B761E7" w:rsidP="007335F9">
      <w:pPr>
        <w:pStyle w:val="ECHRPara"/>
      </w:pPr>
      <w:bookmarkStart w:id="12" w:name="RDL_2009_Act_ss_276_83"/>
      <w:r>
        <w:t>23</w:t>
      </w:r>
      <w:bookmarkEnd w:id="12"/>
      <w:r>
        <w:t>.  Новите членове 276 до 283 от Закона от 2009 г., които влизат в сила на 1 май 2017 г., въвеждат превантивно средство за защита по отношение на условията на задържане. Те гласят:</w:t>
      </w:r>
    </w:p>
    <w:p w:rsidR="00B761E7" w:rsidRPr="007335F9" w:rsidRDefault="00B761E7" w:rsidP="007335F9">
      <w:pPr>
        <w:pStyle w:val="ECHRTitleCentre3"/>
        <w:outlineLvl w:val="9"/>
      </w:pPr>
      <w:r>
        <w:t>Чл. 276</w:t>
      </w:r>
    </w:p>
    <w:p w:rsidR="00B761E7" w:rsidRPr="007335F9" w:rsidRDefault="00B761E7" w:rsidP="007335F9">
      <w:pPr>
        <w:pStyle w:val="ECHRParaQuote"/>
        <w:keepLines/>
      </w:pPr>
      <w:r>
        <w:t>“1.  Всеки лишен от свобода или задържан под стража може да иска:</w:t>
      </w:r>
    </w:p>
    <w:p w:rsidR="00B761E7" w:rsidRPr="007335F9" w:rsidRDefault="00B761E7" w:rsidP="007335F9">
      <w:pPr>
        <w:pStyle w:val="JuQuotSub"/>
        <w:keepLines/>
      </w:pPr>
      <w:r>
        <w:t>(1) прекратяването на действия и бездействия на орган по изпълнение на наказанията или на длъжностно лице, представляващи нарушение на забраната по чл. 3;</w:t>
      </w:r>
    </w:p>
    <w:p w:rsidR="00B761E7" w:rsidRPr="007335F9" w:rsidRDefault="00B761E7" w:rsidP="007335F9">
      <w:pPr>
        <w:pStyle w:val="JuQuotSub"/>
        <w:keepLines/>
      </w:pPr>
      <w:r>
        <w:t>(2) извършването на действия с цел прекратяване или предотвратяване на нарушение на забраната по чл. 3.</w:t>
      </w:r>
    </w:p>
    <w:p w:rsidR="00B761E7" w:rsidRPr="007335F9" w:rsidRDefault="00B761E7" w:rsidP="007335F9">
      <w:pPr>
        <w:pStyle w:val="ECHRParaQuote"/>
      </w:pPr>
      <w:r>
        <w:t>2.  Липсата на изрично формулирано в нормативен акт задължение за извършване на фактически действия не е пречка искането по ал. 1 да бъде уважено, за да се прекрати нарушението на чл. 3.”</w:t>
      </w:r>
    </w:p>
    <w:p w:rsidR="00B761E7" w:rsidRPr="007335F9" w:rsidRDefault="00B761E7" w:rsidP="007335F9">
      <w:pPr>
        <w:pStyle w:val="ECHRTitleCentre3"/>
        <w:outlineLvl w:val="9"/>
      </w:pPr>
      <w:r>
        <w:t>Чл. 277</w:t>
      </w:r>
    </w:p>
    <w:p w:rsidR="00B761E7" w:rsidRPr="007335F9" w:rsidRDefault="00B761E7" w:rsidP="007335F9">
      <w:pPr>
        <w:pStyle w:val="ECHRParaQuote"/>
        <w:keepLines/>
      </w:pPr>
      <w:r>
        <w:t>“1.  Искането се предявява писмено пред административния съд по местоизпълнение на наказанието или задържането под стража.</w:t>
      </w:r>
    </w:p>
    <w:p w:rsidR="00B761E7" w:rsidRPr="007335F9" w:rsidRDefault="00B761E7" w:rsidP="007335F9">
      <w:pPr>
        <w:pStyle w:val="ECHRParaQuote"/>
        <w:keepLines/>
      </w:pPr>
      <w:r>
        <w:t>2.  Искането може да се предяви и чрез началника на затвора или на съответната областна или районна служба „Изпълнение на наказанията“, който е длъжен да го изпрати в административния съд по местоизпълнение на наказанието или задържането под стража в тридневен срок от получаването му заедно с данни относно основанието за оспорваното действие или бездействие</w:t>
      </w:r>
    </w:p>
    <w:p w:rsidR="00B761E7" w:rsidRPr="007335F9" w:rsidRDefault="00B761E7" w:rsidP="007335F9">
      <w:pPr>
        <w:pStyle w:val="ECHRParaQuote"/>
        <w:keepLines/>
      </w:pPr>
      <w:r>
        <w:t>3.  Искането се вписва в специална книга в съда, като се отбелязват точният час на постъпването и подателят му.</w:t>
      </w:r>
    </w:p>
    <w:p w:rsidR="00B761E7" w:rsidRPr="007335F9" w:rsidRDefault="00B761E7" w:rsidP="007335F9">
      <w:pPr>
        <w:pStyle w:val="ECHRParaQuote"/>
        <w:keepLines/>
      </w:pPr>
      <w:r>
        <w:t>4.  В случаите по ал. 1 съдът задължава органа по изпълнение на наказанията незабавно да предостави данни за оспорваните действия и бездействия.”</w:t>
      </w:r>
    </w:p>
    <w:p w:rsidR="00B761E7" w:rsidRPr="007335F9" w:rsidRDefault="00B761E7" w:rsidP="007335F9">
      <w:pPr>
        <w:pStyle w:val="ECHRTitleCentre3"/>
        <w:outlineLvl w:val="9"/>
      </w:pPr>
      <w:r>
        <w:t>Чл. 278</w:t>
      </w:r>
    </w:p>
    <w:p w:rsidR="00B761E7" w:rsidRPr="007335F9" w:rsidRDefault="00B761E7" w:rsidP="007335F9">
      <w:pPr>
        <w:pStyle w:val="ECHRParaQuote"/>
        <w:keepLines/>
      </w:pPr>
      <w:r>
        <w:t>“В 14-дневен срок от постъпването на искането съдията може да провери чрез органите на полицията, прокуратурата, омбудсмана, вещо лице или неправителствени организации, както и по всякакви други начини, действията и бездействията, чието прекратяване се търси, и основанието за тях.”</w:t>
      </w:r>
    </w:p>
    <w:p w:rsidR="00B761E7" w:rsidRPr="007335F9" w:rsidRDefault="00B761E7" w:rsidP="007335F9">
      <w:pPr>
        <w:pStyle w:val="ECHRTitleCentre3"/>
        <w:outlineLvl w:val="9"/>
      </w:pPr>
      <w:r>
        <w:t>Чл. 279</w:t>
      </w:r>
    </w:p>
    <w:p w:rsidR="00B761E7" w:rsidRPr="007335F9" w:rsidRDefault="00B761E7" w:rsidP="007335F9">
      <w:pPr>
        <w:pStyle w:val="ECHRParaQuote"/>
        <w:keepLines/>
      </w:pPr>
      <w:r>
        <w:t>“1.  Съдът разглежда искането в открито съдебно заседание.</w:t>
      </w:r>
    </w:p>
    <w:p w:rsidR="00B761E7" w:rsidRPr="007335F9" w:rsidRDefault="00B761E7" w:rsidP="007335F9">
      <w:pPr>
        <w:pStyle w:val="ECHRParaQuote"/>
        <w:keepLines/>
      </w:pPr>
      <w:r>
        <w:lastRenderedPageBreak/>
        <w:t>2.  Заседанието се провежда с участие на началника на затвора или на съответната областна или районна служба „Изпълнение на наказанията“, [жалбоподателя] и негов представител. Неявяването без уважителни причини на началника или на представителя на жалбоподателя не е пречка за разглеждане на делото. Делото се разглежда в отсъствие на [жалбоподателя], когато той заяви, че не желае да се яви или явяването му е невъзможно по здравословни или други основателни причини.”</w:t>
      </w:r>
    </w:p>
    <w:p w:rsidR="00B761E7" w:rsidRPr="007335F9" w:rsidRDefault="00B761E7" w:rsidP="007335F9">
      <w:pPr>
        <w:pStyle w:val="ECHRTitleCentre3"/>
        <w:outlineLvl w:val="9"/>
      </w:pPr>
      <w:r>
        <w:t>Чл. 280</w:t>
      </w:r>
    </w:p>
    <w:p w:rsidR="00B761E7" w:rsidRPr="007335F9" w:rsidRDefault="00B761E7" w:rsidP="007335F9">
      <w:pPr>
        <w:pStyle w:val="ECHRParaQuote"/>
        <w:keepLines/>
      </w:pPr>
      <w:r>
        <w:t>“1.  Съдът се произнася с разпореждане в срока по чл. 278, ал. 1.</w:t>
      </w:r>
    </w:p>
    <w:p w:rsidR="00B761E7" w:rsidRPr="007335F9" w:rsidRDefault="00B761E7" w:rsidP="007335F9">
      <w:pPr>
        <w:pStyle w:val="ECHRParaQuote"/>
        <w:keepLines/>
      </w:pPr>
      <w:r>
        <w:t>2.  С разпореждането съдът може:</w:t>
      </w:r>
    </w:p>
    <w:p w:rsidR="00B761E7" w:rsidRPr="007335F9" w:rsidRDefault="00B761E7" w:rsidP="007335F9">
      <w:pPr>
        <w:pStyle w:val="JuQuotSub"/>
        <w:keepLines/>
      </w:pPr>
      <w:r>
        <w:t>(1) да отхвърли искането;</w:t>
      </w:r>
    </w:p>
    <w:p w:rsidR="00B761E7" w:rsidRPr="007335F9" w:rsidRDefault="00B761E7" w:rsidP="007335F9">
      <w:pPr>
        <w:pStyle w:val="JuQuotSub"/>
        <w:keepLines/>
      </w:pPr>
      <w:r>
        <w:t>(2) да разпореди на органа по изпълнение на наказанията или на съответното длъжностно лице да извърши конкретни действия, с които да предотврати или да прекрати безусловно действията или бездействията, представляващи нарушение на чл. 3, като определи срок за това.”</w:t>
      </w:r>
    </w:p>
    <w:p w:rsidR="00B761E7" w:rsidRPr="007335F9" w:rsidRDefault="00B761E7" w:rsidP="007335F9">
      <w:pPr>
        <w:pStyle w:val="ECHRTitleCentre3"/>
        <w:outlineLvl w:val="9"/>
      </w:pPr>
      <w:r>
        <w:t>Чл. 281</w:t>
      </w:r>
    </w:p>
    <w:p w:rsidR="00B761E7" w:rsidRPr="007335F9" w:rsidRDefault="00B761E7" w:rsidP="007335F9">
      <w:pPr>
        <w:pStyle w:val="ECHRParaQuote"/>
        <w:keepLines/>
      </w:pPr>
      <w:r>
        <w:t>“1.  Разпореждането може да се обжалва в тридневен срок от обявяването му пред тричленен състав на същия съд.</w:t>
      </w:r>
    </w:p>
    <w:p w:rsidR="00B761E7" w:rsidRPr="007335F9" w:rsidRDefault="00B761E7" w:rsidP="007335F9">
      <w:pPr>
        <w:pStyle w:val="ECHRParaQuote"/>
        <w:keepLines/>
      </w:pPr>
      <w:r>
        <w:t>2.  Жалбата се разглежда по реда на глава тринадесета от Административнопроцесуалния кодекс [която се занимава с временни жалби] и не спира изпълнението на решението.”</w:t>
      </w:r>
    </w:p>
    <w:p w:rsidR="00B761E7" w:rsidRPr="007335F9" w:rsidRDefault="00B761E7" w:rsidP="007335F9">
      <w:pPr>
        <w:pStyle w:val="ECHRTitleCentre3"/>
        <w:outlineLvl w:val="9"/>
      </w:pPr>
      <w:r>
        <w:t>Чл. 282</w:t>
      </w:r>
    </w:p>
    <w:p w:rsidR="00B761E7" w:rsidRPr="007335F9" w:rsidRDefault="00B761E7" w:rsidP="007335F9">
      <w:pPr>
        <w:pStyle w:val="ECHRParaQuote"/>
        <w:keepLines/>
      </w:pPr>
      <w:r>
        <w:t>“Разпореждането подлежи на изпълнение по реда на глава седемнадесета от Административнопроцесуалния кодекс.”</w:t>
      </w:r>
    </w:p>
    <w:p w:rsidR="00B761E7" w:rsidRPr="007335F9" w:rsidRDefault="00B761E7" w:rsidP="007335F9">
      <w:pPr>
        <w:pStyle w:val="ECHRTitleCentre3"/>
        <w:outlineLvl w:val="9"/>
      </w:pPr>
      <w:r>
        <w:t>Чл. 283</w:t>
      </w:r>
    </w:p>
    <w:p w:rsidR="00B761E7" w:rsidRPr="007335F9" w:rsidRDefault="00B761E7" w:rsidP="007335F9">
      <w:pPr>
        <w:pStyle w:val="ECHRParaQuote"/>
        <w:keepLines/>
      </w:pPr>
      <w:r>
        <w:t>“За неуредените в тази част въпроси се прилагат съответно разпоредбите на глава петнадесета, раздел I от Административнопроцесуалния кодекс.”</w:t>
      </w:r>
    </w:p>
    <w:p w:rsidR="00B761E7" w:rsidRPr="007335F9" w:rsidRDefault="00B761E7" w:rsidP="007335F9">
      <w:pPr>
        <w:pStyle w:val="ECHRPara"/>
      </w:pPr>
      <w:bookmarkStart w:id="13" w:name="RDL_CAP_A_250_et_seq"/>
      <w:r>
        <w:t>24</w:t>
      </w:r>
      <w:bookmarkEnd w:id="13"/>
      <w:r>
        <w:t xml:space="preserve">.  Глава 15, раздел I от Административнопроцесуалния кодекс, който се състои от членове 250 до 255, урежда производствата за </w:t>
      </w:r>
      <w:r w:rsidR="00313A20">
        <w:t xml:space="preserve">защита </w:t>
      </w:r>
      <w:r>
        <w:t xml:space="preserve">срещу </w:t>
      </w:r>
      <w:r w:rsidR="00313A20">
        <w:t xml:space="preserve">действия на </w:t>
      </w:r>
      <w:r>
        <w:t xml:space="preserve">административните власти. Съответните му разпоредби са посочени в </w:t>
      </w:r>
      <w:r>
        <w:rPr>
          <w:i/>
        </w:rPr>
        <w:t>Нешков и други</w:t>
      </w:r>
      <w:r>
        <w:t xml:space="preserve"> (цитирано по-горе, § 137).</w:t>
      </w:r>
    </w:p>
    <w:p w:rsidR="00B761E7" w:rsidRPr="007335F9" w:rsidRDefault="00B761E7" w:rsidP="007335F9">
      <w:pPr>
        <w:pStyle w:val="ECHRPara"/>
      </w:pPr>
      <w:bookmarkStart w:id="14" w:name="RDL_CAP_A_290_etc"/>
      <w:r>
        <w:t>25</w:t>
      </w:r>
      <w:bookmarkEnd w:id="14"/>
      <w:r>
        <w:t xml:space="preserve">.  Глава 17 от същия Кодекс урежда, наред с другите неща, </w:t>
      </w:r>
      <w:r w:rsidR="00313A20">
        <w:t xml:space="preserve">изпълнението </w:t>
      </w:r>
      <w:r>
        <w:t xml:space="preserve">на задължения, </w:t>
      </w:r>
      <w:r w:rsidR="00313A20">
        <w:t xml:space="preserve">възложени на </w:t>
      </w:r>
      <w:r>
        <w:t xml:space="preserve">административните власти. Чл. 290 се занимава с изпълнението на задължението на длъжностните лице </w:t>
      </w:r>
      <w:r w:rsidR="00313A20">
        <w:t>за незаместими действия</w:t>
      </w:r>
      <w:r>
        <w:t>, които се дължат</w:t>
      </w:r>
      <w:r w:rsidR="00663D24">
        <w:t xml:space="preserve"> и по силата</w:t>
      </w:r>
      <w:r w:rsidR="00E62878">
        <w:t xml:space="preserve"> </w:t>
      </w:r>
      <w:r w:rsidR="00663D24">
        <w:t xml:space="preserve">на </w:t>
      </w:r>
      <w:r>
        <w:t>съдебни решения. Ако съответното длъжностно лице виновно не изпълни решение, предписващо действие,  може да бъде глобен</w:t>
      </w:r>
      <w:r w:rsidR="00F15A5E">
        <w:t>о</w:t>
      </w:r>
      <w:r>
        <w:t xml:space="preserve"> между 50 и 1200 български лева на седми</w:t>
      </w:r>
      <w:r w:rsidR="003C56F9">
        <w:t>ца, докато го извърши (чл. 290, ал.</w:t>
      </w:r>
      <w:r>
        <w:t xml:space="preserve"> 1). Всяко неспазване на решение, предписващо бездействие, може да доведе до глоба в същия разме</w:t>
      </w:r>
      <w:r w:rsidR="003C56F9">
        <w:t>р (чл. 290, ал.</w:t>
      </w:r>
      <w:r>
        <w:t xml:space="preserve"> 2). Глобите се налагат от </w:t>
      </w:r>
      <w:r>
        <w:lastRenderedPageBreak/>
        <w:t>компетентния орган, който в такива случаи е службата н</w:t>
      </w:r>
      <w:r w:rsidR="003C56F9">
        <w:t>а съдебния изпълнител (чл. 290, ал.</w:t>
      </w:r>
      <w:r>
        <w:t xml:space="preserve"> 3,</w:t>
      </w:r>
      <w:r w:rsidR="003C56F9">
        <w:t xml:space="preserve"> прочетен във връзка с чл. 271, ал.</w:t>
      </w:r>
      <w:r>
        <w:t xml:space="preserve"> 1</w:t>
      </w:r>
      <w:r w:rsidR="003C56F9">
        <w:t>, т. 2</w:t>
      </w:r>
      <w:r>
        <w:t>).</w:t>
      </w:r>
    </w:p>
    <w:p w:rsidR="00B761E7" w:rsidRPr="007335F9" w:rsidRDefault="00B761E7" w:rsidP="007335F9">
      <w:pPr>
        <w:pStyle w:val="ECHRHeading3"/>
      </w:pPr>
      <w:r>
        <w:t>6.  Ново компенсаторно средство за защита</w:t>
      </w:r>
    </w:p>
    <w:p w:rsidR="00B761E7" w:rsidRPr="007335F9" w:rsidRDefault="00B761E7" w:rsidP="007335F9">
      <w:pPr>
        <w:pStyle w:val="ECHRPara"/>
      </w:pPr>
      <w:bookmarkStart w:id="15" w:name="RDL_2009_Act_ss_284_86"/>
      <w:r>
        <w:t>26</w:t>
      </w:r>
      <w:bookmarkEnd w:id="15"/>
      <w:r>
        <w:t>.  Новите членове 284 до 286 от Закона от 2009 г., които влизат в сила на 7 февруари 2017 г., въвеждат компенсаторно средство за защита по отношение на условията на задържане. Те гласят:</w:t>
      </w:r>
    </w:p>
    <w:p w:rsidR="00B761E7" w:rsidRPr="007335F9" w:rsidRDefault="00B761E7" w:rsidP="007335F9">
      <w:pPr>
        <w:pStyle w:val="ECHRTitleCentre3"/>
        <w:outlineLvl w:val="9"/>
      </w:pPr>
      <w:r>
        <w:t>Чл. 284</w:t>
      </w:r>
    </w:p>
    <w:p w:rsidR="00B761E7" w:rsidRPr="007335F9" w:rsidRDefault="00B761E7" w:rsidP="007335F9">
      <w:pPr>
        <w:pStyle w:val="ECHRParaQuote"/>
        <w:keepLines/>
      </w:pPr>
      <w:r>
        <w:t>“1.  Държавата отговаря за вредите, причинени на лишени от свобода и задържани под стража от специализираните органи по изпълнение на наказанията в резултат на нарушения на чл. 3.</w:t>
      </w:r>
    </w:p>
    <w:p w:rsidR="00B761E7" w:rsidRPr="007335F9" w:rsidRDefault="00B761E7" w:rsidP="007335F9">
      <w:pPr>
        <w:pStyle w:val="ECHRParaQuote"/>
        <w:keepLines/>
      </w:pPr>
      <w:r>
        <w:t>2.  В случаите по чл. 3, ал. 2 съдът взема предвид кумулативното въздействие върху лицето на условията, в които се е изтърпявало наказанието лишаване от свобода или задържането под стража, продължителността, както и други обстоятелства, които имат значение за правилното решаване на спора.</w:t>
      </w:r>
    </w:p>
    <w:p w:rsidR="00B761E7" w:rsidRPr="007335F9" w:rsidRDefault="00B761E7" w:rsidP="007335F9">
      <w:pPr>
        <w:pStyle w:val="ECHRParaQuote"/>
        <w:keepLines/>
      </w:pPr>
      <w:r>
        <w:t>3.  Съдът задължава специализираните органи по изпълнение на наказанията да предоставят информация от значение за правилното установяване на фактите по делото. В случай на неизпълнение на това задължение съдът може да приеме за доказани съответните факти.</w:t>
      </w:r>
    </w:p>
    <w:p w:rsidR="00B761E7" w:rsidRPr="007335F9" w:rsidRDefault="00B761E7" w:rsidP="007335F9">
      <w:pPr>
        <w:pStyle w:val="ECHRParaQuote"/>
        <w:keepLines/>
      </w:pPr>
      <w:r>
        <w:t>4.  Съдът може служебно да призове длъжностни лица от мястото за лишаване от свобода и всяко друго лице, чиито показания биха могли да спомогнат за изясняване на фактите по делото.</w:t>
      </w:r>
    </w:p>
    <w:p w:rsidR="00B761E7" w:rsidRPr="007335F9" w:rsidRDefault="00B761E7" w:rsidP="007335F9">
      <w:pPr>
        <w:pStyle w:val="ECHRParaQuote"/>
        <w:keepLines/>
      </w:pPr>
      <w:r>
        <w:t>5.  В случаите по ал. 1 настъпването на неимуществени вреди се предполага до доказване на противното.”</w:t>
      </w:r>
    </w:p>
    <w:p w:rsidR="00B761E7" w:rsidRPr="007335F9" w:rsidRDefault="00B761E7" w:rsidP="007335F9">
      <w:pPr>
        <w:pStyle w:val="ECHRTitleCentre3"/>
        <w:outlineLvl w:val="9"/>
      </w:pPr>
      <w:r>
        <w:t>Чл. 285</w:t>
      </w:r>
    </w:p>
    <w:p w:rsidR="00B761E7" w:rsidRPr="007335F9" w:rsidRDefault="00B761E7" w:rsidP="007335F9">
      <w:pPr>
        <w:pStyle w:val="ECHRParaQuote"/>
        <w:keepLines/>
      </w:pPr>
      <w:r>
        <w:t>“1.  Искът по чл. 284, ал. 1 се разглежда по реда на глава единадесета от Административнопроцесуалния кодекс [която урежда процедурата, приложима за искове за обезщетение срещу административни власти].</w:t>
      </w:r>
    </w:p>
    <w:p w:rsidR="00B761E7" w:rsidRPr="007335F9" w:rsidRDefault="00B761E7" w:rsidP="007335F9">
      <w:pPr>
        <w:pStyle w:val="ECHRParaQuote"/>
        <w:keepLines/>
      </w:pPr>
      <w:r>
        <w:t>2.  Искът се предявява пред административния съд по мястото на увреждането или по настоящия адрес на увредения [и] срещу органите по чл. 284, ал. 1, от чиито актове, действия или бездействия са причинени вредите.</w:t>
      </w:r>
    </w:p>
    <w:p w:rsidR="00B761E7" w:rsidRPr="007335F9" w:rsidRDefault="00B761E7" w:rsidP="007335F9">
      <w:pPr>
        <w:pStyle w:val="ECHRParaQuote"/>
        <w:keepLines/>
      </w:pPr>
      <w:r>
        <w:t>3.  За исковете по тази част се внася проста държавна такса в размер, определен с тарифата по чл. 73, ал. 3 от Гражданския процесуален кодекс. Разноски по делата, както и разноски по изпълнението не се внасят предварително.”</w:t>
      </w:r>
    </w:p>
    <w:p w:rsidR="00B761E7" w:rsidRPr="007335F9" w:rsidRDefault="00B761E7" w:rsidP="007335F9">
      <w:pPr>
        <w:pStyle w:val="ECHRTitleCentre3"/>
        <w:outlineLvl w:val="9"/>
      </w:pPr>
      <w:r>
        <w:t>Чл. 286</w:t>
      </w:r>
    </w:p>
    <w:p w:rsidR="00B761E7" w:rsidRPr="007335F9" w:rsidRDefault="00B761E7" w:rsidP="007335F9">
      <w:pPr>
        <w:pStyle w:val="ECHRParaQuote"/>
        <w:keepLines/>
      </w:pPr>
      <w:r>
        <w:t>“1.  Делата по тази част се разглеждат със задължително участие на прокурор.</w:t>
      </w:r>
    </w:p>
    <w:p w:rsidR="00B761E7" w:rsidRPr="007335F9" w:rsidRDefault="00B761E7" w:rsidP="007335F9">
      <w:pPr>
        <w:pStyle w:val="ECHRParaQuote"/>
        <w:keepLines/>
      </w:pPr>
      <w:r>
        <w:t>2.  Когато искът се отхвърли изцяло, съдът осъжда ищеца да заплати разноските по производството. Разноските се заплащат от ищеца и при оттегляне на иска изцяло или при отказ от иска изцяло.</w:t>
      </w:r>
    </w:p>
    <w:p w:rsidR="00B761E7" w:rsidRPr="007335F9" w:rsidRDefault="00B761E7" w:rsidP="007335F9">
      <w:pPr>
        <w:pStyle w:val="ECHRParaQuote"/>
        <w:keepLines/>
      </w:pPr>
      <w:r>
        <w:lastRenderedPageBreak/>
        <w:t>3.  Когато искът се уважи изцяло или частично, съдът осъжда ответника да заплати разноските по производството, както и да заплати на ищеца внесената държавна такса. Съдът осъжда ответника да заплати на ищеца и възнаграждение за един адвокат, когато е имал такъв, съразмерно с уважената част от иска.”</w:t>
      </w:r>
    </w:p>
    <w:p w:rsidR="00B761E7" w:rsidRPr="007335F9" w:rsidRDefault="00B761E7" w:rsidP="007335F9">
      <w:pPr>
        <w:pStyle w:val="ECHRPara"/>
      </w:pPr>
      <w:bookmarkStart w:id="16" w:name="RDL_2009_Act_paras_47_48"/>
      <w:r>
        <w:t>27</w:t>
      </w:r>
      <w:bookmarkEnd w:id="16"/>
      <w:r>
        <w:t xml:space="preserve">.  Параграфи 47 и 48 от </w:t>
      </w:r>
      <w:r w:rsidR="00AC5F08">
        <w:t>преходните и заключителни разпоредби на закона за изменение и допълнение</w:t>
      </w:r>
      <w:r>
        <w:t xml:space="preserve">, които правят компенсаторното средство за защита еднакво приложимо за някои категории </w:t>
      </w:r>
      <w:r w:rsidR="00AC5F08">
        <w:t>лица, които са били лишени от свобода</w:t>
      </w:r>
      <w:r>
        <w:t>, гласят:</w:t>
      </w:r>
    </w:p>
    <w:p w:rsidR="00B761E7" w:rsidRPr="007335F9" w:rsidRDefault="00B761E7" w:rsidP="007335F9">
      <w:pPr>
        <w:pStyle w:val="ECHRTitleCentre3"/>
        <w:outlineLvl w:val="9"/>
      </w:pPr>
      <w:r>
        <w:t>Параграф 47</w:t>
      </w:r>
    </w:p>
    <w:p w:rsidR="00B761E7" w:rsidRPr="007335F9" w:rsidRDefault="00B761E7" w:rsidP="007335F9">
      <w:pPr>
        <w:pStyle w:val="ECHRParaQuote"/>
        <w:keepLines/>
      </w:pPr>
      <w:r>
        <w:t>“Лишените от свобода или задържаните под стража, които са били освободени до 6 месеца преди влизането в сила на този закон, може да предявят иск по чл. 284, ал. 1.”</w:t>
      </w:r>
    </w:p>
    <w:p w:rsidR="00B761E7" w:rsidRPr="007335F9" w:rsidRDefault="00B761E7" w:rsidP="007335F9">
      <w:pPr>
        <w:pStyle w:val="ECHRTitleCentre3"/>
        <w:outlineLvl w:val="9"/>
      </w:pPr>
      <w:r>
        <w:t>Параграф 48</w:t>
      </w:r>
    </w:p>
    <w:p w:rsidR="00B761E7" w:rsidRPr="007335F9" w:rsidRDefault="00B761E7" w:rsidP="007335F9">
      <w:pPr>
        <w:pStyle w:val="ECHRParaQuote"/>
        <w:keepLines/>
      </w:pPr>
      <w:r>
        <w:t>“Лишените от свобода или задържаните под стража, които са били освободени преди влизането в сила на този закон и чиито оплаквания относно условия на задържане в нарушение на чл. 3 от Конвенцията за защита на правата на човека и основните свободи... са били обявени за недопустими с решение на Европейския съд по правата на човека на основание неизчерпване на новосъздаденото вътрешноправно средство за защита, може да предявят иск по чл. 284, ал. 1. Искът се предявява в 6-месечен срок от уведомяването [на засегнатите лица] от Секретариата на Европейския съд по правата на човека за постановеното решение.”</w:t>
      </w:r>
    </w:p>
    <w:p w:rsidR="00B761E7" w:rsidRPr="007335F9" w:rsidRDefault="00B761E7" w:rsidP="007335F9">
      <w:pPr>
        <w:pStyle w:val="ECHRPara"/>
      </w:pPr>
      <w:bookmarkStart w:id="17" w:name="RDL_2009_Act_para_49"/>
      <w:r>
        <w:t>28</w:t>
      </w:r>
      <w:bookmarkEnd w:id="17"/>
      <w:r>
        <w:t xml:space="preserve">.  Параграф 49 </w:t>
      </w:r>
      <w:r w:rsidR="00AC5F08">
        <w:t>от преходните и заключителни разпоредби на закона за изменение и допълнение</w:t>
      </w:r>
      <w:r>
        <w:t>, който предписва начина, по който вече висящите искове за обезщетение за вреди във връзка с лоши условия на задържане – които преди са разгле</w:t>
      </w:r>
      <w:r w:rsidR="00AC5F08">
        <w:t>ж</w:t>
      </w:r>
      <w:r>
        <w:t>дани съгласно чл. 1</w:t>
      </w:r>
      <w:r w:rsidR="00AC5F08">
        <w:t xml:space="preserve">, ал. </w:t>
      </w:r>
      <w:r>
        <w:t>1 от Закона за отговорността на държавата и общините за вреди от 1988 г. (“Закона от 1988 г.”) – трябва да се разглеждат след въвеждането на новото компенсаторно средство за защита, гласи:</w:t>
      </w:r>
    </w:p>
    <w:p w:rsidR="00B761E7" w:rsidRPr="007335F9" w:rsidRDefault="00B761E7" w:rsidP="007335F9">
      <w:pPr>
        <w:pStyle w:val="ECHRParaQuote"/>
        <w:keepLines/>
      </w:pPr>
      <w:r>
        <w:t>“Подадените до влизането в сила на този закон искове за вреди, причинени на лишени от свобода или задържани под стража от задържане в лоши условия, се разглеждат по реда на чл. 284, ал. 1.”</w:t>
      </w:r>
    </w:p>
    <w:p w:rsidR="00B761E7" w:rsidRPr="007335F9" w:rsidRDefault="00B761E7" w:rsidP="007335F9">
      <w:pPr>
        <w:pStyle w:val="ECHRHeading2"/>
      </w:pPr>
      <w:r>
        <w:t>В. Приложими материали на Съвета на Европа</w:t>
      </w:r>
    </w:p>
    <w:p w:rsidR="00B761E7" w:rsidRPr="007335F9" w:rsidRDefault="00B761E7" w:rsidP="007335F9">
      <w:pPr>
        <w:pStyle w:val="ECHRHeading3"/>
      </w:pPr>
      <w:r>
        <w:t>1.  План за действие на българското Правителство от месец декември 2016 г.</w:t>
      </w:r>
    </w:p>
    <w:p w:rsidR="00B761E7" w:rsidRPr="007335F9" w:rsidRDefault="00B761E7" w:rsidP="007335F9">
      <w:pPr>
        <w:pStyle w:val="ECHRPara"/>
      </w:pPr>
      <w:bookmarkStart w:id="18" w:name="RCoEM_ap"/>
      <w:r>
        <w:t>29</w:t>
      </w:r>
      <w:bookmarkEnd w:id="18"/>
      <w:r>
        <w:t>.  В план</w:t>
      </w:r>
      <w:r w:rsidR="00AE0DC0">
        <w:t>а</w:t>
      </w:r>
      <w:r>
        <w:t xml:space="preserve"> за действие (DH-DD(20017)5), който </w:t>
      </w:r>
      <w:r w:rsidR="004E70CD">
        <w:t xml:space="preserve">то </w:t>
      </w:r>
      <w:r w:rsidR="007272B8">
        <w:t>е представило пред</w:t>
      </w:r>
      <w:r>
        <w:t xml:space="preserve"> Комитета на министрите през месец декември 2016 г. във връзка с изпълнението на </w:t>
      </w:r>
      <w:r>
        <w:rPr>
          <w:i/>
        </w:rPr>
        <w:t>Нешков и други</w:t>
      </w:r>
      <w:r>
        <w:t xml:space="preserve"> (цитирано по-горе), българското Правителство излага тогавашните предстоящи изменения на Закона от 2009 г. (вж. параграфи 15-28 по-горе). </w:t>
      </w:r>
      <w:r w:rsidR="004E70CD">
        <w:t>Също</w:t>
      </w:r>
      <w:r>
        <w:t xml:space="preserve"> така казва, че в Разделна наскоро е открито ново затворническо общежитие от закрит тип с </w:t>
      </w:r>
      <w:r>
        <w:lastRenderedPageBreak/>
        <w:t xml:space="preserve">капацитет от деветдесет </w:t>
      </w:r>
      <w:r w:rsidR="00F04769">
        <w:t>души</w:t>
      </w:r>
      <w:r>
        <w:t xml:space="preserve">, както и че в Дебелт скоро ще отвори ново затворническо общежитие от закрит тип с капацитет от 450 </w:t>
      </w:r>
      <w:r w:rsidR="00F04769">
        <w:t>души</w:t>
      </w:r>
      <w:r>
        <w:t>. Тези две общежития ще могат да помещават затворници от Затвор</w:t>
      </w:r>
      <w:r w:rsidR="004073E9">
        <w:t>а в гр.</w:t>
      </w:r>
      <w:r>
        <w:t xml:space="preserve"> Варна и Затвор</w:t>
      </w:r>
      <w:r w:rsidR="004073E9">
        <w:t>а в гр.</w:t>
      </w:r>
      <w:r>
        <w:t xml:space="preserve"> Бургас, които са най-пренаселените в страната. В допълнение към плана, представен през месец януари 2017 г. (DH-DD(20017)5-add), Правителството казва, че откриването на затворническото общежитие в Дебелт предстои. (То в действителност </w:t>
      </w:r>
      <w:r w:rsidR="007272B8">
        <w:t xml:space="preserve">е открито </w:t>
      </w:r>
      <w:r>
        <w:t xml:space="preserve">на 10 март 2017 г.). Планът също така описва работата, извършена вече в някои други </w:t>
      </w:r>
      <w:r w:rsidR="007272B8">
        <w:t>места за лишаване от свобода.</w:t>
      </w:r>
    </w:p>
    <w:p w:rsidR="00B761E7" w:rsidRPr="007335F9" w:rsidRDefault="00B761E7" w:rsidP="007335F9">
      <w:pPr>
        <w:pStyle w:val="ECHRPara"/>
      </w:pPr>
      <w:bookmarkStart w:id="19" w:name="RCoEM_ap_t_1"/>
      <w:r>
        <w:t>30</w:t>
      </w:r>
      <w:bookmarkEnd w:id="19"/>
      <w:r>
        <w:t xml:space="preserve">.  Според таблица, приложена към плана, на 1 декември 2016 г. капацитетът на единадесетте затвора за мъже в България, оценен на базата на изискването за 4 кв. м жилищна площ на затворник, е 4944 </w:t>
      </w:r>
      <w:r w:rsidR="00452AF3">
        <w:t>души</w:t>
      </w:r>
      <w:r>
        <w:t>, а те помещават 4973 . Капацитетът на петте затворнически общежития за мъже от закрит тип, включително новото</w:t>
      </w:r>
      <w:r w:rsidR="004073E9">
        <w:t xml:space="preserve"> общежитие</w:t>
      </w:r>
      <w:r>
        <w:t xml:space="preserve"> в Разделна, е 935 </w:t>
      </w:r>
      <w:r w:rsidR="00452AF3">
        <w:t>души</w:t>
      </w:r>
      <w:r>
        <w:t xml:space="preserve">, а те помещават 891 </w:t>
      </w:r>
      <w:r w:rsidR="00C65867">
        <w:t>души</w:t>
      </w:r>
      <w:r>
        <w:t xml:space="preserve">. Капацитетът на петнадесетте затворнически общежития за мъже от открит тип е 1980 </w:t>
      </w:r>
      <w:r w:rsidR="00452AF3">
        <w:t>души</w:t>
      </w:r>
      <w:r>
        <w:t xml:space="preserve">, а те помещават 1174 </w:t>
      </w:r>
      <w:r w:rsidR="00C65867">
        <w:t>души</w:t>
      </w:r>
      <w:r>
        <w:t>.</w:t>
      </w:r>
    </w:p>
    <w:p w:rsidR="00B761E7" w:rsidRPr="007335F9" w:rsidRDefault="00B761E7" w:rsidP="007335F9">
      <w:pPr>
        <w:pStyle w:val="ECHRPara"/>
      </w:pPr>
      <w:bookmarkStart w:id="20" w:name="RCoEM_ap_t_1_bis"/>
      <w:r>
        <w:t>31</w:t>
      </w:r>
      <w:bookmarkEnd w:id="20"/>
      <w:r>
        <w:t>.  От своя страна, капацитетът на Затвор Сливен (за жени), също изчислен на базата на изискването за 4 кв. м жилищна площ на затворник, е 322 </w:t>
      </w:r>
      <w:r w:rsidR="00507341">
        <w:t>души</w:t>
      </w:r>
      <w:r>
        <w:t>, а той помещава 163</w:t>
      </w:r>
      <w:r w:rsidR="00C65867">
        <w:t xml:space="preserve"> души</w:t>
      </w:r>
      <w:r>
        <w:t xml:space="preserve">. Капацитетът на двете затворнически общежития за жени от открит тип е седемдесет и трима </w:t>
      </w:r>
      <w:r w:rsidR="00507341">
        <w:t>души</w:t>
      </w:r>
      <w:r>
        <w:t>, а те помещават петдесет и един</w:t>
      </w:r>
      <w:r w:rsidR="00C65867">
        <w:t xml:space="preserve"> души</w:t>
      </w:r>
      <w:r>
        <w:t>.</w:t>
      </w:r>
    </w:p>
    <w:p w:rsidR="00B761E7" w:rsidRPr="007335F9" w:rsidRDefault="00B761E7" w:rsidP="007335F9">
      <w:pPr>
        <w:pStyle w:val="ECHRPara"/>
      </w:pPr>
      <w:bookmarkStart w:id="21" w:name="RCoEM_ap_t_1_ter"/>
      <w:r>
        <w:t>32</w:t>
      </w:r>
      <w:bookmarkEnd w:id="21"/>
      <w:r>
        <w:t xml:space="preserve">.  Капацитетът на поправителния дом за непълнолетни престъпници - момчета в Бойчиновци е 261 </w:t>
      </w:r>
      <w:r w:rsidR="00447E79">
        <w:t>души</w:t>
      </w:r>
      <w:r>
        <w:t xml:space="preserve">, а той помещава двадесет и осем </w:t>
      </w:r>
      <w:r w:rsidR="00C65867">
        <w:t>души</w:t>
      </w:r>
      <w:r>
        <w:t xml:space="preserve">. Капацитетът на поправителния дом за непълнолетни престъпници - момичета в Сливен е двадесет и осем </w:t>
      </w:r>
      <w:r w:rsidR="00447E79">
        <w:t>души</w:t>
      </w:r>
      <w:r>
        <w:t>, а той е празен.</w:t>
      </w:r>
    </w:p>
    <w:p w:rsidR="00B761E7" w:rsidRPr="007335F9" w:rsidRDefault="00B761E7" w:rsidP="007335F9">
      <w:pPr>
        <w:pStyle w:val="ECHRPara"/>
      </w:pPr>
      <w:bookmarkStart w:id="22" w:name="RCoEM_ap_t_2"/>
      <w:r>
        <w:t>33</w:t>
      </w:r>
      <w:bookmarkEnd w:id="22"/>
      <w:r>
        <w:t xml:space="preserve">.  Според друга таблица, приложена към плана, на 15 декември 2016 г. капацитетът на двадесет и деветте следствени ареста, също оценен на базата на изискването за 4 кв. м жилищна площ на затворник, е 1 090 </w:t>
      </w:r>
      <w:r w:rsidR="00E6047C">
        <w:t>души</w:t>
      </w:r>
      <w:r>
        <w:t>, а те помещават 979</w:t>
      </w:r>
      <w:r w:rsidR="00A2126F">
        <w:t xml:space="preserve"> души</w:t>
      </w:r>
      <w:r>
        <w:t>.</w:t>
      </w:r>
    </w:p>
    <w:p w:rsidR="00B761E7" w:rsidRPr="007335F9" w:rsidRDefault="00B761E7" w:rsidP="007335F9">
      <w:pPr>
        <w:pStyle w:val="ECHRHeading3"/>
      </w:pPr>
      <w:r>
        <w:t>2.  Решение на Комитета на министрите от месец март 2017 г.</w:t>
      </w:r>
    </w:p>
    <w:p w:rsidR="00B761E7" w:rsidRPr="007335F9" w:rsidRDefault="00B761E7" w:rsidP="007335F9">
      <w:pPr>
        <w:pStyle w:val="ECHRPara"/>
      </w:pPr>
      <w:bookmarkStart w:id="23" w:name="RCoEM_CM_dec"/>
      <w:r>
        <w:t>34</w:t>
      </w:r>
      <w:bookmarkEnd w:id="23"/>
      <w:r>
        <w:t xml:space="preserve">.  На своята 1280-та среща, проведена </w:t>
      </w:r>
      <w:r w:rsidR="001404FC">
        <w:t xml:space="preserve">в периода </w:t>
      </w:r>
      <w:r>
        <w:t xml:space="preserve">7-10 март 2017 г., Комитетът на министрите разгледа ситуацията в българските </w:t>
      </w:r>
      <w:r w:rsidR="00A2126F">
        <w:t xml:space="preserve">места за лишаване от свобода и за </w:t>
      </w:r>
      <w:r>
        <w:t>задържане под стража и горепосочените изменения на Закона от 2009 г. Той прие следното решение (CM/Del/Dec(2017)1280/H46-9) (цитирано, доколкото е от значение):</w:t>
      </w:r>
    </w:p>
    <w:p w:rsidR="00B761E7" w:rsidRPr="007335F9" w:rsidRDefault="00B761E7" w:rsidP="007335F9">
      <w:pPr>
        <w:pStyle w:val="ECHRParaQuote"/>
        <w:keepNext/>
        <w:keepLines/>
      </w:pPr>
      <w:r>
        <w:lastRenderedPageBreak/>
        <w:t>"Представителите</w:t>
      </w:r>
    </w:p>
    <w:p w:rsidR="00B761E7" w:rsidRPr="007335F9" w:rsidRDefault="00B761E7" w:rsidP="007335F9">
      <w:pPr>
        <w:pStyle w:val="ECHRParaQuote"/>
        <w:keepLines/>
      </w:pPr>
      <w:r>
        <w:t xml:space="preserve">1.  отбелязват със задоволство, че наскоро е приета важна законодателна реформа в отговор на пилотното решение </w:t>
      </w:r>
      <w:r>
        <w:rPr>
          <w:i/>
        </w:rPr>
        <w:t>Нешков и други</w:t>
      </w:r>
      <w:r>
        <w:t xml:space="preserve"> и публичното становище на Европейски</w:t>
      </w:r>
      <w:r w:rsidR="001404FC">
        <w:t>я</w:t>
      </w:r>
      <w:r>
        <w:t xml:space="preserve"> комитет за предотвратяване на изтезанията и нечовешкото или унизително отнасяне или наказание от 26 март 2015 г.; решително насърчават властите да продължат усилията си да прилагат всички обещани мерки, които са посочили;</w:t>
      </w:r>
    </w:p>
    <w:p w:rsidR="00B761E7" w:rsidRPr="007335F9" w:rsidRDefault="00B761E7" w:rsidP="007335F9">
      <w:pPr>
        <w:pStyle w:val="ECHRParaQuote"/>
        <w:keepLines/>
      </w:pPr>
      <w:r>
        <w:t xml:space="preserve">2.  отбелязват в това отношение, че наскоро приетите вътрешни средства за защита изглежда отговарят на основните изисквания в пилотното решение </w:t>
      </w:r>
      <w:r>
        <w:rPr>
          <w:i/>
        </w:rPr>
        <w:t>Нешков</w:t>
      </w:r>
      <w:r>
        <w:t xml:space="preserve"> и канят властите да проследяват отблизо тяхното функциониране на практика; въпреки това отбелязват, че е необходим по-нататъшен напредък за подобряване на условията на задържане и намаляване на пренаселеността на затворите, за да се гарантира правилното функциониране на превантивното средство за защита;</w:t>
      </w:r>
    </w:p>
    <w:p w:rsidR="00B761E7" w:rsidRPr="007335F9" w:rsidRDefault="00B761E7" w:rsidP="007335F9">
      <w:pPr>
        <w:pStyle w:val="ECHRParaQuote"/>
        <w:keepLines/>
      </w:pPr>
      <w:r>
        <w:t>3.  по отношение на пренаселеността на затворите, те канят властите бързо да приложат мерките, предвидени в скорошната законодателна реформа, както и да въведат в експлоатация [затворническото] общежитие в Дебелт; припомнят своята покана към властите да предоставят информация и относно въздействието на приетите мерки за улесняване на достъпа до дейности извън килиите;</w:t>
      </w:r>
    </w:p>
    <w:p w:rsidR="00B761E7" w:rsidRPr="007335F9" w:rsidRDefault="00B761E7" w:rsidP="007335F9">
      <w:pPr>
        <w:pStyle w:val="ECHRParaQuote"/>
        <w:keepLines/>
      </w:pPr>
      <w:r>
        <w:t>4.  по отношение на материалните условия, те отбелязват с интерес информацията, свързана с обновяването, извършено през 2016 г., и приканват властите да продължат бързо със спешните ремонти, които все още са необходими</w:t>
      </w:r>
      <w:r w:rsidR="00A2126F">
        <w:t xml:space="preserve"> и</w:t>
      </w:r>
      <w:r>
        <w:t xml:space="preserve"> да осигурят адекватно финансиране за тази цел през 2017 г.;</w:t>
      </w:r>
    </w:p>
    <w:p w:rsidR="00B761E7" w:rsidRPr="007335F9" w:rsidRDefault="00B761E7" w:rsidP="007335F9">
      <w:pPr>
        <w:pStyle w:val="ECHRParaQuote"/>
        <w:keepLines/>
      </w:pPr>
      <w:r>
        <w:t>...”</w:t>
      </w:r>
    </w:p>
    <w:p w:rsidR="00B761E7" w:rsidRPr="007335F9" w:rsidRDefault="00B761E7" w:rsidP="007335F9">
      <w:pPr>
        <w:pStyle w:val="ECHRTitle1"/>
      </w:pPr>
      <w:r>
        <w:t>ОПЛАКВАНИЯ</w:t>
      </w:r>
    </w:p>
    <w:p w:rsidR="00B761E7" w:rsidRPr="007335F9" w:rsidRDefault="00B761E7" w:rsidP="007335F9">
      <w:pPr>
        <w:pStyle w:val="ECHRPara"/>
      </w:pPr>
      <w:r>
        <w:t>35.  И двамата жалбоподатели се оплакват по чл. 3 от Конвенцията, че условията на тяхното задържане съответно в Затвор</w:t>
      </w:r>
      <w:r w:rsidR="00633264">
        <w:t>а в гр.</w:t>
      </w:r>
      <w:r>
        <w:t xml:space="preserve"> Стара Загора в края на 2016 г. и </w:t>
      </w:r>
      <w:r w:rsidR="001404FC">
        <w:t xml:space="preserve">в </w:t>
      </w:r>
      <w:r>
        <w:t>Затвор</w:t>
      </w:r>
      <w:r w:rsidR="00633264">
        <w:t>а в гр.</w:t>
      </w:r>
      <w:r>
        <w:t xml:space="preserve"> Пловдив през 2015</w:t>
      </w:r>
      <w:r w:rsidR="003E33C6">
        <w:t xml:space="preserve"> </w:t>
      </w:r>
      <w:r>
        <w:t>-</w:t>
      </w:r>
      <w:r w:rsidR="003E33C6">
        <w:t xml:space="preserve"> </w:t>
      </w:r>
      <w:r>
        <w:t>16 г. представляват нечовешк</w:t>
      </w:r>
      <w:r w:rsidR="001404FC">
        <w:t>о</w:t>
      </w:r>
      <w:r>
        <w:t xml:space="preserve"> и унизително отношение.</w:t>
      </w:r>
    </w:p>
    <w:p w:rsidR="00B761E7" w:rsidRPr="007335F9" w:rsidRDefault="00B761E7" w:rsidP="007335F9">
      <w:pPr>
        <w:pStyle w:val="ECHRPara"/>
      </w:pPr>
      <w:r>
        <w:t>36.  Г-н Апостолов също така се оплаква по чл. 13 от Конвенцията, че не е имал ефективно вътрешно</w:t>
      </w:r>
      <w:r w:rsidR="008F138B">
        <w:t>правно</w:t>
      </w:r>
      <w:r>
        <w:t xml:space="preserve"> средство за защита по отношение на оплакването си по чл. 3.</w:t>
      </w:r>
    </w:p>
    <w:p w:rsidR="00B761E7" w:rsidRPr="007335F9" w:rsidRDefault="00AA33DD" w:rsidP="007335F9">
      <w:pPr>
        <w:pStyle w:val="ECHRTitle1"/>
      </w:pPr>
      <w:r>
        <w:t>ПРАВОТО</w:t>
      </w:r>
    </w:p>
    <w:p w:rsidR="00B761E7" w:rsidRPr="007335F9" w:rsidRDefault="00B761E7" w:rsidP="007335F9">
      <w:pPr>
        <w:pStyle w:val="ECHRHeading2"/>
      </w:pPr>
      <w:r>
        <w:t>А.  </w:t>
      </w:r>
      <w:r w:rsidR="008D0CD9">
        <w:t xml:space="preserve">Обединяване </w:t>
      </w:r>
      <w:r>
        <w:t>на жалбите</w:t>
      </w:r>
    </w:p>
    <w:p w:rsidR="00B761E7" w:rsidRPr="007335F9" w:rsidRDefault="00B761E7" w:rsidP="007335F9">
      <w:pPr>
        <w:pStyle w:val="ECHRPara"/>
      </w:pPr>
      <w:r>
        <w:t>37.  С огле</w:t>
      </w:r>
      <w:r w:rsidR="00633264">
        <w:t>д</w:t>
      </w:r>
      <w:r>
        <w:t xml:space="preserve"> сходството на проблемите, повдигнати в двете жалби, </w:t>
      </w:r>
      <w:r w:rsidR="00A52E7F">
        <w:t>е</w:t>
      </w:r>
      <w:r>
        <w:t xml:space="preserve"> подходящо те да бъдат </w:t>
      </w:r>
      <w:r w:rsidR="008D0CD9">
        <w:t xml:space="preserve">обединени </w:t>
      </w:r>
      <w:r>
        <w:t>(член 42 § 1 от Правилника на Съда).</w:t>
      </w:r>
    </w:p>
    <w:p w:rsidR="00B761E7" w:rsidRPr="007335F9" w:rsidRDefault="00B761E7" w:rsidP="007335F9">
      <w:pPr>
        <w:pStyle w:val="ECHRHeading2"/>
      </w:pPr>
      <w:r>
        <w:lastRenderedPageBreak/>
        <w:t>Б. Оплакване по чл. 3 от Конвенцията</w:t>
      </w:r>
    </w:p>
    <w:p w:rsidR="00B761E7" w:rsidRPr="007335F9" w:rsidRDefault="00B761E7" w:rsidP="007335F9">
      <w:pPr>
        <w:pStyle w:val="ECHRPara"/>
      </w:pPr>
      <w:r>
        <w:t xml:space="preserve">38.  По отношение на тяхното оплакване, че условията </w:t>
      </w:r>
      <w:r w:rsidR="00A2126F">
        <w:t>н</w:t>
      </w:r>
      <w:r>
        <w:t>а задържането им представляват нечовешко и унизително отношение, жалбоподателите се позовават на чл. 3 от Конвенцията, който гласи:</w:t>
      </w:r>
    </w:p>
    <w:p w:rsidR="00B761E7" w:rsidRPr="007335F9" w:rsidRDefault="00B761E7" w:rsidP="007335F9">
      <w:pPr>
        <w:pStyle w:val="ECHRParaQuote"/>
      </w:pPr>
      <w:r>
        <w:t xml:space="preserve">“Никой не може да бъде подложен на изтезания или нечовешко или унизително </w:t>
      </w:r>
      <w:r w:rsidR="008D0CD9">
        <w:t xml:space="preserve">отношение </w:t>
      </w:r>
      <w:r>
        <w:t>или наказание.”</w:t>
      </w:r>
    </w:p>
    <w:p w:rsidR="00B761E7" w:rsidRPr="007335F9" w:rsidRDefault="00B761E7" w:rsidP="007335F9">
      <w:pPr>
        <w:pStyle w:val="ECHRHeading3"/>
      </w:pPr>
      <w:r>
        <w:t>1.  Процедура по пилотното решение</w:t>
      </w:r>
    </w:p>
    <w:p w:rsidR="00B761E7" w:rsidRPr="00ED234D" w:rsidRDefault="00B761E7" w:rsidP="007335F9">
      <w:pPr>
        <w:pStyle w:val="ECHRPara"/>
      </w:pPr>
      <w:r>
        <w:t>39.  В</w:t>
      </w:r>
      <w:r>
        <w:rPr>
          <w:rStyle w:val="CLLItalic"/>
        </w:rPr>
        <w:t xml:space="preserve"> Нешков и други срещу България</w:t>
      </w:r>
      <w:r>
        <w:t xml:space="preserve"> (№ 36925/10 и 5 други, §§ 268-71, 27 януари 2015 г.), Съдът констатира, че лошите условия на задържане в българските </w:t>
      </w:r>
      <w:r w:rsidR="00A2126F">
        <w:t>места за лишаване от свобода</w:t>
      </w:r>
      <w:r>
        <w:t xml:space="preserve"> представляват системен проблем по чл. 3 от Конвенцията, което изи</w:t>
      </w:r>
      <w:r w:rsidR="00AD30EC">
        <w:t>сква прилагане на процедурата на</w:t>
      </w:r>
      <w:r>
        <w:t xml:space="preserve"> пилотното решение. Проблемът се дължи на </w:t>
      </w:r>
      <w:r w:rsidR="0070109A">
        <w:t xml:space="preserve">множество </w:t>
      </w:r>
      <w:r>
        <w:t>правни, организационни и икономически фактори, а неговото разрешение поставя въпроси, които надхвърлят съдебната функция на Съда. Поради това</w:t>
      </w:r>
      <w:r w:rsidR="008E5406">
        <w:t>,</w:t>
      </w:r>
      <w:r>
        <w:t xml:space="preserve"> Съдът се въздържа да даде конкретни указания за това как да ги разреши (</w:t>
      </w:r>
      <w:r w:rsidR="0070109A" w:rsidRPr="00C213EB">
        <w:rPr>
          <w:i/>
          <w:lang w:val="en-US"/>
        </w:rPr>
        <w:t>ibid</w:t>
      </w:r>
      <w:r w:rsidR="0070109A" w:rsidRPr="00ED234D">
        <w:rPr>
          <w:i/>
        </w:rPr>
        <w:t>.</w:t>
      </w:r>
      <w:r>
        <w:t>, §§ 272 и 274). Въпреки това</w:t>
      </w:r>
      <w:r w:rsidR="0070109A" w:rsidRPr="00AA33DD">
        <w:t xml:space="preserve">, </w:t>
      </w:r>
      <w:r>
        <w:t>подчерта два проблема, с които България неизбежно трябва да се справи при изпълнението на решението, и посоч</w:t>
      </w:r>
      <w:r w:rsidR="00ED234D">
        <w:t>и</w:t>
      </w:r>
      <w:r>
        <w:t xml:space="preserve"> възможните начини за справяне с тях. Първият</w:t>
      </w:r>
      <w:r w:rsidR="008F2DE7">
        <w:t xml:space="preserve"> проблем</w:t>
      </w:r>
      <w:r>
        <w:t xml:space="preserve"> е пренаселеността</w:t>
      </w:r>
      <w:r w:rsidR="00ED234D">
        <w:t xml:space="preserve">, която </w:t>
      </w:r>
      <w:r>
        <w:t xml:space="preserve">може да бъде </w:t>
      </w:r>
      <w:r w:rsidR="00ED234D">
        <w:t xml:space="preserve">поправена </w:t>
      </w:r>
      <w:r>
        <w:t xml:space="preserve">с комбинация от мерки, включително изграждането на нови </w:t>
      </w:r>
      <w:r w:rsidR="00ED234D">
        <w:t>места за лишаване от свобода</w:t>
      </w:r>
      <w:r>
        <w:t xml:space="preserve">, по-добро разпределяне на </w:t>
      </w:r>
      <w:r w:rsidR="00B313E0">
        <w:t>лишените от свобода</w:t>
      </w:r>
      <w:r>
        <w:t xml:space="preserve"> в съществуващите заведения и намаляване на броя хора, които изтърпяват </w:t>
      </w:r>
      <w:r w:rsidR="008F2DE7">
        <w:t>наказание</w:t>
      </w:r>
      <w:r>
        <w:t xml:space="preserve"> лишаване от свобода (</w:t>
      </w:r>
      <w:r w:rsidR="0070109A" w:rsidRPr="00E44AC4">
        <w:rPr>
          <w:i/>
          <w:lang w:val="en-US"/>
        </w:rPr>
        <w:t>ibid</w:t>
      </w:r>
      <w:r w:rsidR="0070109A" w:rsidRPr="00ED234D">
        <w:rPr>
          <w:i/>
        </w:rPr>
        <w:t>.</w:t>
      </w:r>
      <w:r>
        <w:t xml:space="preserve">, § 276). Вторият </w:t>
      </w:r>
      <w:r w:rsidR="00D56F28">
        <w:t xml:space="preserve">проблем </w:t>
      </w:r>
      <w:r w:rsidR="00ED234D">
        <w:t>са</w:t>
      </w:r>
      <w:r>
        <w:t xml:space="preserve"> материалните условия и хигиената в </w:t>
      </w:r>
      <w:r w:rsidR="00ED234D">
        <w:t>разнебитените</w:t>
      </w:r>
      <w:r>
        <w:t xml:space="preserve"> и стари сгради на затворите, които могат да бъдат поправени или чрез обновяване, или чрез замяната на тези сгради с нови (</w:t>
      </w:r>
      <w:r w:rsidR="0070109A" w:rsidRPr="00E44AC4">
        <w:rPr>
          <w:i/>
          <w:lang w:val="en-US"/>
        </w:rPr>
        <w:t>ibid</w:t>
      </w:r>
      <w:r w:rsidR="0070109A" w:rsidRPr="00ED234D">
        <w:rPr>
          <w:i/>
        </w:rPr>
        <w:t>.</w:t>
      </w:r>
      <w:r>
        <w:t>, § 277).</w:t>
      </w:r>
    </w:p>
    <w:p w:rsidR="00B761E7" w:rsidRPr="007335F9" w:rsidRDefault="00B761E7" w:rsidP="007335F9">
      <w:pPr>
        <w:pStyle w:val="ECHRPara"/>
      </w:pPr>
      <w:r>
        <w:t xml:space="preserve">40.  Свързаният системен проблем по чл. 13 от Конвенцията – който се състои </w:t>
      </w:r>
      <w:r w:rsidR="00ED234D">
        <w:t xml:space="preserve">в </w:t>
      </w:r>
      <w:r>
        <w:t xml:space="preserve">липсата на ефективни превантивни и компенсаторни средства за защита по отношение на лошите условия на задържане – изглежда се дължи </w:t>
      </w:r>
      <w:r w:rsidR="00AF0037">
        <w:t>основно</w:t>
      </w:r>
      <w:r w:rsidR="0070109A">
        <w:t xml:space="preserve"> </w:t>
      </w:r>
      <w:r>
        <w:t>на законите и тяхното тълкуване от българските административни съдилища. Затова неговото разрешаване изисква конкретни промени в българск</w:t>
      </w:r>
      <w:r w:rsidR="00AF0037">
        <w:t>ото законодателство</w:t>
      </w:r>
      <w:r>
        <w:t xml:space="preserve"> (</w:t>
      </w:r>
      <w:r w:rsidR="0070109A" w:rsidRPr="00E44AC4">
        <w:rPr>
          <w:i/>
          <w:lang w:val="en-US"/>
        </w:rPr>
        <w:t>ibid</w:t>
      </w:r>
      <w:r w:rsidR="0070109A" w:rsidRPr="00ED234D">
        <w:rPr>
          <w:i/>
        </w:rPr>
        <w:t>.</w:t>
      </w:r>
      <w:r>
        <w:t>, §§ 273 и 279), а Съдът предл</w:t>
      </w:r>
      <w:r w:rsidR="00ED234D">
        <w:t>ожи</w:t>
      </w:r>
      <w:r w:rsidR="00A1584E">
        <w:t xml:space="preserve"> възможни начини за реформиране</w:t>
      </w:r>
      <w:r>
        <w:t xml:space="preserve"> с оглед на въвеждането на такива средства за защита (</w:t>
      </w:r>
      <w:r w:rsidR="0070109A" w:rsidRPr="00E44AC4">
        <w:rPr>
          <w:i/>
          <w:lang w:val="en-US"/>
        </w:rPr>
        <w:t>ibid</w:t>
      </w:r>
      <w:r w:rsidR="0070109A" w:rsidRPr="00ED234D">
        <w:rPr>
          <w:i/>
        </w:rPr>
        <w:t>.</w:t>
      </w:r>
      <w:r>
        <w:t>, §§ 281-89).</w:t>
      </w:r>
    </w:p>
    <w:p w:rsidR="00B761E7" w:rsidRPr="007335F9" w:rsidRDefault="00B761E7" w:rsidP="007335F9">
      <w:pPr>
        <w:pStyle w:val="ECHRPara"/>
      </w:pPr>
      <w:r>
        <w:t xml:space="preserve">41.  На тези основания Съдът прие, че в рамките на осемнадесет месеца от датата, на която решението става окончателно, България трябва да въведе комбинация от ефективни превантивни и компенсаторни средства за защита по отношение на условията на задържане, които напълно </w:t>
      </w:r>
      <w:r w:rsidR="00ED234D">
        <w:t xml:space="preserve">да </w:t>
      </w:r>
      <w:r>
        <w:t>отговарят на изискванията, посочени в решението (</w:t>
      </w:r>
      <w:r w:rsidR="0070109A" w:rsidRPr="00E44AC4">
        <w:rPr>
          <w:i/>
          <w:lang w:val="en-US"/>
        </w:rPr>
        <w:t>ibid</w:t>
      </w:r>
      <w:r w:rsidR="0070109A" w:rsidRPr="00ED234D">
        <w:rPr>
          <w:i/>
        </w:rPr>
        <w:t>.</w:t>
      </w:r>
      <w:r>
        <w:t>, § 290 и точка 7 (а) от оперативните разпоредби).</w:t>
      </w:r>
    </w:p>
    <w:p w:rsidR="00B761E7" w:rsidRPr="007335F9" w:rsidRDefault="00A1584E" w:rsidP="007335F9">
      <w:pPr>
        <w:pStyle w:val="ECHRPara"/>
      </w:pPr>
      <w:r>
        <w:t xml:space="preserve">42.  С оглед </w:t>
      </w:r>
      <w:r w:rsidR="00B761E7">
        <w:t>изпълнението на решението, през месец октомври 2016 г.</w:t>
      </w:r>
      <w:r w:rsidR="0070109A" w:rsidRPr="00ED234D">
        <w:t>,</w:t>
      </w:r>
      <w:r w:rsidR="00B761E7">
        <w:t xml:space="preserve"> българското Правителство предлага пред Народното събрание </w:t>
      </w:r>
      <w:r w:rsidR="00B761E7">
        <w:lastRenderedPageBreak/>
        <w:t xml:space="preserve">законопроект, целящ да </w:t>
      </w:r>
      <w:r w:rsidR="0070109A">
        <w:t xml:space="preserve">разреши </w:t>
      </w:r>
      <w:r w:rsidR="00B761E7">
        <w:t>проблемите, отбелязани от Съда (вж. параграф 13 по-горе). Законопроектът е приет през месец януари 2017 г. и влиза в сила, в съответните си части, на 7 февруари и 1 май 2017 г. (вж. параграф 14 по-горе).</w:t>
      </w:r>
    </w:p>
    <w:p w:rsidR="00B761E7" w:rsidRPr="007335F9" w:rsidRDefault="00B761E7" w:rsidP="007335F9">
      <w:pPr>
        <w:pStyle w:val="ECHRPara"/>
      </w:pPr>
      <w:r>
        <w:t>43.  В същото време</w:t>
      </w:r>
      <w:r w:rsidR="0070109A">
        <w:t>,</w:t>
      </w:r>
      <w:r>
        <w:t xml:space="preserve"> българските власти прилагат програма за дейности в </w:t>
      </w:r>
      <w:r w:rsidR="00ED234D">
        <w:t>местата за лишаване от свобода</w:t>
      </w:r>
      <w:r>
        <w:t xml:space="preserve">, като ремонтират много от тях и пускат в експлоатация две затворнически общежития от закрит тип с общ капацитет от 540 </w:t>
      </w:r>
      <w:r w:rsidR="00315735">
        <w:t>души</w:t>
      </w:r>
      <w:r>
        <w:t xml:space="preserve"> (вж. параграф 29 по-горе). В резултат на това, както и на спада в броя </w:t>
      </w:r>
      <w:r w:rsidR="00DA1658">
        <w:t>лишени от свобода</w:t>
      </w:r>
      <w:r>
        <w:t xml:space="preserve"> в страната (сравнете числата, посочени в параграфи 30-33 по-горе, с тези в </w:t>
      </w:r>
      <w:r>
        <w:rPr>
          <w:i/>
        </w:rPr>
        <w:t>Нешков и други</w:t>
      </w:r>
      <w:r>
        <w:t xml:space="preserve">, цитирано по-горе, §§ 89, 143 и 219), пренаселеността в някои </w:t>
      </w:r>
      <w:r w:rsidR="00323FEA">
        <w:t xml:space="preserve">части на системата на местата за лишаване от свобода </w:t>
      </w:r>
      <w:r>
        <w:t>отбелязана в това дело (</w:t>
      </w:r>
      <w:r w:rsidR="0070109A" w:rsidRPr="00E44AC4">
        <w:rPr>
          <w:i/>
          <w:lang w:val="en-US"/>
        </w:rPr>
        <w:t>ibid</w:t>
      </w:r>
      <w:r w:rsidR="0070109A" w:rsidRPr="00323FEA">
        <w:rPr>
          <w:i/>
        </w:rPr>
        <w:t>.</w:t>
      </w:r>
      <w:r>
        <w:t>, §§ 269-70), значително е намаляла.</w:t>
      </w:r>
    </w:p>
    <w:p w:rsidR="00B761E7" w:rsidRPr="007335F9" w:rsidRDefault="00B761E7" w:rsidP="007335F9">
      <w:pPr>
        <w:pStyle w:val="ECHRHeading3"/>
      </w:pPr>
      <w:r>
        <w:t>2.  Изчерпване на вътрешн</w:t>
      </w:r>
      <w:r w:rsidR="00C23CAC">
        <w:t>оправните</w:t>
      </w:r>
      <w:r>
        <w:t xml:space="preserve"> средства за защита</w:t>
      </w:r>
    </w:p>
    <w:p w:rsidR="00B761E7" w:rsidRPr="007335F9" w:rsidRDefault="00B761E7" w:rsidP="007335F9">
      <w:pPr>
        <w:pStyle w:val="ECHRPara"/>
      </w:pPr>
      <w:r>
        <w:t>44.  С оглед на тези развития</w:t>
      </w:r>
      <w:r w:rsidR="0070109A">
        <w:t>,</w:t>
      </w:r>
      <w:r>
        <w:t xml:space="preserve"> Съдът трябва да разгледа дали новите средства за защита, създадени в резултат от горепосоченото изменение на Закона от 2009 г., са ефективни и са в съответствие с предписанията, посочени в </w:t>
      </w:r>
      <w:r>
        <w:rPr>
          <w:i/>
        </w:rPr>
        <w:t>Нешков и други</w:t>
      </w:r>
      <w:r>
        <w:t xml:space="preserve"> (цитирано по-горе), както и дали жалбоподателите като г-н Атанасов и г-н Апостолов, които са били или понастоящем са задържани в </w:t>
      </w:r>
      <w:r w:rsidR="00117788">
        <w:t xml:space="preserve">места за лишаване от свобода </w:t>
      </w:r>
      <w:r>
        <w:t xml:space="preserve"> или за задържане под стража в България, трябва да прибегнат до тези средства за защита, за да се съобразят с чл. 35 § 1 от Конвенцията.</w:t>
      </w:r>
    </w:p>
    <w:p w:rsidR="00B761E7" w:rsidRPr="007335F9" w:rsidRDefault="00B761E7" w:rsidP="007335F9">
      <w:pPr>
        <w:pStyle w:val="ECHRPara"/>
        <w:rPr>
          <w:iCs/>
        </w:rPr>
      </w:pPr>
      <w:r>
        <w:t>45.  Принципите, които регулират изчерпването на вътрешн</w:t>
      </w:r>
      <w:r w:rsidR="002654D7">
        <w:t>оправните</w:t>
      </w:r>
      <w:r>
        <w:t xml:space="preserve"> средства за защита, създадени в отговор на пилотно решение, вече са добре </w:t>
      </w:r>
      <w:r w:rsidR="004427BA">
        <w:t xml:space="preserve">установени </w:t>
      </w:r>
      <w:r>
        <w:t xml:space="preserve">(вж. наред с други решения, </w:t>
      </w:r>
      <w:r>
        <w:rPr>
          <w:rStyle w:val="CLLItalic"/>
        </w:rPr>
        <w:t xml:space="preserve">Demopoulos and Others v. Turkey </w:t>
      </w:r>
      <w:r>
        <w:t xml:space="preserve">(решение </w:t>
      </w:r>
      <w:r w:rsidR="000F0EE3">
        <w:t xml:space="preserve">по </w:t>
      </w:r>
      <w:r>
        <w:t xml:space="preserve">допустимост) [GC], № 46113/99 и 7 други, §§ 69-70 и 87-88, ЕСПЧ 2010; </w:t>
      </w:r>
      <w:r>
        <w:rPr>
          <w:i/>
        </w:rPr>
        <w:t>Вълчева и Абрашев срещу България</w:t>
      </w:r>
      <w:r>
        <w:t xml:space="preserve"> (решение </w:t>
      </w:r>
      <w:r w:rsidR="000F0EE3">
        <w:t xml:space="preserve">по </w:t>
      </w:r>
      <w:r>
        <w:t xml:space="preserve">допустимост), № 6194/11 и 34887/11, §§ 88-91 и 122, 18 юни 2013 г.; и </w:t>
      </w:r>
      <w:r>
        <w:rPr>
          <w:i/>
        </w:rPr>
        <w:t>Stella and Others v. Italy</w:t>
      </w:r>
      <w:r>
        <w:t xml:space="preserve"> (решение за допустимост), № 49169/09 и 10 други, §§ 38-41, 16 септември 2014 г.). Един въпрос, който трябва да бъде посочен конкретно, е че макар и наличието на вътрешн</w:t>
      </w:r>
      <w:r w:rsidR="007E62F3">
        <w:t>оправни</w:t>
      </w:r>
      <w:r>
        <w:t xml:space="preserve"> средства за защита </w:t>
      </w:r>
      <w:r w:rsidR="008C042E">
        <w:t>нормално да се оценява</w:t>
      </w:r>
      <w:r>
        <w:t xml:space="preserve"> </w:t>
      </w:r>
      <w:r w:rsidR="004427BA">
        <w:t>с оглед</w:t>
      </w:r>
      <w:r>
        <w:t xml:space="preserve"> датата на подаване на жалбата, това правило подлежи на изключения, ако е оправдано от обстоятелствата по делото; по-конкретно, когато разглежданото средство за защита бъде задействано в отговор на пилотно решение на Съда.</w:t>
      </w:r>
    </w:p>
    <w:p w:rsidR="00B761E7" w:rsidRPr="007335F9" w:rsidRDefault="00B761E7" w:rsidP="007335F9">
      <w:pPr>
        <w:pStyle w:val="ECHRPara"/>
        <w:rPr>
          <w:iCs/>
        </w:rPr>
      </w:pPr>
      <w:r>
        <w:t xml:space="preserve">46.  Характеристиките на една система от ефективни средства за защита по отношение на нечовешките и унизителни условия на задържане също са добре </w:t>
      </w:r>
      <w:r w:rsidR="004427BA">
        <w:t>установени</w:t>
      </w:r>
      <w:r>
        <w:t xml:space="preserve">. Те са изложени в </w:t>
      </w:r>
      <w:r>
        <w:rPr>
          <w:i/>
        </w:rPr>
        <w:t>Нешков и други</w:t>
      </w:r>
      <w:r>
        <w:t xml:space="preserve"> (цитирано по-горе, §§ 180-91, с допълнителни препратки).</w:t>
      </w:r>
    </w:p>
    <w:p w:rsidR="00B761E7" w:rsidRPr="007335F9" w:rsidRDefault="00B761E7" w:rsidP="007335F9">
      <w:pPr>
        <w:pStyle w:val="ECHRPara"/>
        <w:rPr>
          <w:iCs/>
        </w:rPr>
      </w:pPr>
      <w:r>
        <w:t>47.  Новите средства за защита трябва да бъдат разгледани в светлината на тези принципи. Тъй като те са създадени</w:t>
      </w:r>
      <w:r w:rsidR="004427BA" w:rsidRPr="004427BA">
        <w:t xml:space="preserve"> </w:t>
      </w:r>
      <w:r w:rsidR="004427BA">
        <w:t>току-що</w:t>
      </w:r>
      <w:r>
        <w:t xml:space="preserve">, тяхната </w:t>
      </w:r>
      <w:r>
        <w:lastRenderedPageBreak/>
        <w:t xml:space="preserve">оценка </w:t>
      </w:r>
      <w:r w:rsidR="004427BA">
        <w:t xml:space="preserve">по необходимост </w:t>
      </w:r>
      <w:r>
        <w:t xml:space="preserve">трябва да се базира единствено на законовите разпоредби, които ги </w:t>
      </w:r>
      <w:r w:rsidR="004427BA">
        <w:t>уреждат</w:t>
      </w:r>
      <w:r>
        <w:t xml:space="preserve">, а не на </w:t>
      </w:r>
      <w:r w:rsidR="004427BA">
        <w:t>прилагането им на практика.</w:t>
      </w:r>
    </w:p>
    <w:p w:rsidR="00B761E7" w:rsidRPr="007335F9" w:rsidRDefault="00B761E7" w:rsidP="007335F9">
      <w:pPr>
        <w:pStyle w:val="ECHRHeading4"/>
      </w:pPr>
      <w:r>
        <w:t>(А) Превантивно средство за защита по членове 276 до 283 от Закона от 2009 г.</w:t>
      </w:r>
    </w:p>
    <w:p w:rsidR="00E025BA" w:rsidRDefault="00B761E7" w:rsidP="007335F9">
      <w:pPr>
        <w:pStyle w:val="ECHRPara"/>
      </w:pPr>
      <w:r>
        <w:t>48.  Превантивното средство з</w:t>
      </w:r>
      <w:r w:rsidR="00A1584E">
        <w:t>а защита съгласно новите чл.</w:t>
      </w:r>
      <w:r>
        <w:t xml:space="preserve"> 276 до 283 от Закона от 2009 г. се състои в</w:t>
      </w:r>
      <w:r w:rsidR="008C042E">
        <w:t>ъв</w:t>
      </w:r>
      <w:r>
        <w:t xml:space="preserve"> възможността </w:t>
      </w:r>
      <w:r w:rsidR="0062780E">
        <w:t>лишен от свобода</w:t>
      </w:r>
      <w:r>
        <w:t xml:space="preserve"> да поиска </w:t>
      </w:r>
      <w:r w:rsidR="00E025BA" w:rsidRPr="00E025BA">
        <w:t>орган по изпълнение на наказанията или длъжностно лице</w:t>
      </w:r>
    </w:p>
    <w:p w:rsidR="00B761E7" w:rsidRPr="007335F9" w:rsidRDefault="00B761E7" w:rsidP="00E025BA">
      <w:pPr>
        <w:pStyle w:val="ECHRPara"/>
        <w:ind w:firstLine="0"/>
      </w:pPr>
      <w:r>
        <w:t xml:space="preserve">да се въздържат от действия, които нарушават чл. 3 от Закона от 2009 г. или да предприемат действия за прекратяване или предотвратяване на такова нарушение (вж. параграф 23 по-горе). </w:t>
      </w:r>
      <w:r w:rsidR="00024675">
        <w:t xml:space="preserve">Чл. </w:t>
      </w:r>
      <w:r>
        <w:t>3</w:t>
      </w:r>
      <w:r w:rsidR="00024675">
        <w:t>, ал. 1</w:t>
      </w:r>
      <w:r w:rsidR="008C042E" w:rsidRPr="00024675">
        <w:t xml:space="preserve"> </w:t>
      </w:r>
      <w:r w:rsidR="00024675">
        <w:t xml:space="preserve">предписва обща забрана за </w:t>
      </w:r>
      <w:r>
        <w:t xml:space="preserve">подлагането на задържаните лица на жестоко, нечовешко или унизително отношение, а в </w:t>
      </w:r>
      <w:r w:rsidR="00024675">
        <w:t xml:space="preserve">чл. </w:t>
      </w:r>
      <w:r>
        <w:t>3</w:t>
      </w:r>
      <w:r w:rsidR="00024675">
        <w:t xml:space="preserve">, ал. </w:t>
      </w:r>
      <w:r>
        <w:t xml:space="preserve">2 става ясно, че тази обща забрана обхваща различните начини, по които условията на задържане могат да се отклоняват от изискванията на чл. 3 от Конвенцията (вж. параграф 16 по-горе). По този начин средството за защита е предназначено да разглежда пряко </w:t>
      </w:r>
      <w:r w:rsidR="00024675">
        <w:t xml:space="preserve">видовете </w:t>
      </w:r>
      <w:r>
        <w:t xml:space="preserve">проблеми, които </w:t>
      </w:r>
      <w:r w:rsidR="00024675">
        <w:t xml:space="preserve">се повдигат пред </w:t>
      </w:r>
      <w:r>
        <w:t>Съд</w:t>
      </w:r>
      <w:r w:rsidR="00024675">
        <w:t>а</w:t>
      </w:r>
      <w:r>
        <w:t xml:space="preserve"> в такъв вид дела.</w:t>
      </w:r>
    </w:p>
    <w:p w:rsidR="00B761E7" w:rsidRPr="007335F9" w:rsidRDefault="00B761E7" w:rsidP="007335F9">
      <w:pPr>
        <w:pStyle w:val="ECHRPara"/>
      </w:pPr>
      <w:r>
        <w:t xml:space="preserve">49.  Производството се разглежда пред административен съд, </w:t>
      </w:r>
      <w:r w:rsidR="000C2A7E">
        <w:t xml:space="preserve">което </w:t>
      </w:r>
      <w:r>
        <w:t>предоставя гаранции за независимост и безпристрастност, както и изобилие</w:t>
      </w:r>
      <w:r w:rsidR="000C2A7E">
        <w:t>то</w:t>
      </w:r>
      <w:r>
        <w:t xml:space="preserve"> от гаранции, налични при състезателно съдебно производство.</w:t>
      </w:r>
    </w:p>
    <w:p w:rsidR="00B761E7" w:rsidRPr="007335F9" w:rsidRDefault="00B761E7" w:rsidP="007335F9">
      <w:pPr>
        <w:pStyle w:val="ECHRPara"/>
      </w:pPr>
      <w:r>
        <w:t>50.  Проце</w:t>
      </w:r>
      <w:r w:rsidR="000C2A7E">
        <w:t>суалните</w:t>
      </w:r>
      <w:r>
        <w:t xml:space="preserve"> разпоредби, които уреждат средството за защита, имат за цел да го направят лесно за ползване. Начинът, по който компетентният национален съд трябва да разгледа делото, не поставя неоправдана доказателствена тежест върху </w:t>
      </w:r>
      <w:r w:rsidR="009A2D53">
        <w:t>лишения от свобода</w:t>
      </w:r>
      <w:r>
        <w:t xml:space="preserve">; напротив, съдът трябва да установи фактите служебно, като прибегне до всички възможни източници на информация. Доколкото е налице </w:t>
      </w:r>
      <w:r w:rsidR="00A01450">
        <w:t xml:space="preserve">доказателствена </w:t>
      </w:r>
      <w:r>
        <w:t xml:space="preserve">тежест, тя е върху ответния орган, който трябва сам да предостави на съда информация за действията или бездействията, оспорени от </w:t>
      </w:r>
      <w:r w:rsidR="009A2D53">
        <w:t>лишения от свобода</w:t>
      </w:r>
      <w:r>
        <w:t>.</w:t>
      </w:r>
    </w:p>
    <w:p w:rsidR="00B761E7" w:rsidRPr="007335F9" w:rsidRDefault="00B761E7" w:rsidP="007335F9">
      <w:pPr>
        <w:pStyle w:val="ECHRPara"/>
      </w:pPr>
      <w:r>
        <w:t xml:space="preserve">51.  Компетентният национален съд трябва да разгледа делото </w:t>
      </w:r>
      <w:r w:rsidR="000C2A7E">
        <w:t xml:space="preserve">в </w:t>
      </w:r>
      <w:r w:rsidR="00B328CA">
        <w:t xml:space="preserve">открито съдебно </w:t>
      </w:r>
      <w:r w:rsidR="000C2A7E">
        <w:t>заседание</w:t>
      </w:r>
      <w:r>
        <w:t xml:space="preserve"> и в присъствието на </w:t>
      </w:r>
      <w:r w:rsidR="009A2D53">
        <w:t>лишения от свобода</w:t>
      </w:r>
      <w:r>
        <w:t>, освен ако той или тя изрично се откаже от това право</w:t>
      </w:r>
      <w:r w:rsidR="009A2D53">
        <w:t>,</w:t>
      </w:r>
      <w:r>
        <w:t xml:space="preserve"> или не е в състояние да присъства по основателна причина. По този начин се гарантира ефективното участие на </w:t>
      </w:r>
      <w:r w:rsidR="00E64EA6">
        <w:t>лишените от свобода</w:t>
      </w:r>
      <w:r>
        <w:t xml:space="preserve"> в производството.</w:t>
      </w:r>
    </w:p>
    <w:p w:rsidR="00B761E7" w:rsidRPr="007335F9" w:rsidRDefault="00B761E7" w:rsidP="007335F9">
      <w:pPr>
        <w:pStyle w:val="ECHRPara"/>
      </w:pPr>
      <w:r>
        <w:t>52.  Средството за защита също така е предвидено да бъде бързо. Ако жалбата бъде подадена директно в съда, той трябва да отсъди по нея в рамките на четиринадесет дни от получав</w:t>
      </w:r>
      <w:r w:rsidR="00E025BA">
        <w:t>ането ѝ. Ако бъде подадена чрез</w:t>
      </w:r>
      <w:r w:rsidR="00E025BA" w:rsidRPr="00E025BA">
        <w:t xml:space="preserve"> началника на затвора или на съответната областна или районна служба "Изпълнение на наказанията</w:t>
      </w:r>
      <w:r w:rsidR="00E025BA">
        <w:t>“</w:t>
      </w:r>
      <w:r>
        <w:t xml:space="preserve">, те трябва да я препратят в съда в рамките на три дни, което означава, че в този случай затворникът има право </w:t>
      </w:r>
      <w:r w:rsidR="00A8146B">
        <w:t xml:space="preserve">на </w:t>
      </w:r>
      <w:r>
        <w:t xml:space="preserve">решение в рамките на седемнадесет дни от подаването на </w:t>
      </w:r>
      <w:r>
        <w:lastRenderedPageBreak/>
        <w:t xml:space="preserve">жалбата. </w:t>
      </w:r>
      <w:r w:rsidR="009A2D53">
        <w:t>Бавното темпо</w:t>
      </w:r>
      <w:r>
        <w:t xml:space="preserve">, с </w:t>
      </w:r>
      <w:r w:rsidR="009A2D53">
        <w:t xml:space="preserve">което </w:t>
      </w:r>
      <w:r>
        <w:t>понякога се развива производството по  чл</w:t>
      </w:r>
      <w:r w:rsidR="00B328CA">
        <w:t>.</w:t>
      </w:r>
      <w:r>
        <w:t xml:space="preserve"> 250</w:t>
      </w:r>
      <w:r w:rsidR="00B328CA">
        <w:t>, ал.</w:t>
      </w:r>
      <w:r>
        <w:t xml:space="preserve"> 1 и 256-</w:t>
      </w:r>
      <w:r w:rsidR="00B328CA">
        <w:t>2</w:t>
      </w:r>
      <w:r>
        <w:t xml:space="preserve">57 от Административнопроцесуалния кодекс, е една от трите причини, поради които в </w:t>
      </w:r>
      <w:r>
        <w:rPr>
          <w:i/>
        </w:rPr>
        <w:t>Нешков и други</w:t>
      </w:r>
      <w:r>
        <w:t xml:space="preserve"> (цитирано по-горе, § 209) Съдът ги намира за неефективни по отношение на лошите условия на задържане. Следователно българските административни съдилища ще трябва да внимават стриктно да спазват горепосочените срокове и да </w:t>
      </w:r>
      <w:r w:rsidR="00E025BA">
        <w:t>разглеждат</w:t>
      </w:r>
      <w:r>
        <w:t xml:space="preserve"> такива случаи по-бързо, ако проблемите, от които се оплаква затворникът, изискват особена бързина.</w:t>
      </w:r>
    </w:p>
    <w:p w:rsidR="00B761E7" w:rsidRPr="007335F9" w:rsidRDefault="00B761E7" w:rsidP="007335F9">
      <w:pPr>
        <w:pStyle w:val="ECHRPara"/>
      </w:pPr>
      <w:r>
        <w:t>53.  При разглеждането на случая</w:t>
      </w:r>
      <w:r w:rsidR="009A2D53">
        <w:t>,</w:t>
      </w:r>
      <w:r>
        <w:t xml:space="preserve"> компетентният национален съд трябва </w:t>
      </w:r>
      <w:r w:rsidR="009A2D53">
        <w:t xml:space="preserve">да </w:t>
      </w:r>
      <w:r>
        <w:t>вземе предвид всички проблеми, посочени в чл. 3</w:t>
      </w:r>
      <w:r w:rsidR="00B21514">
        <w:t>, ал.</w:t>
      </w:r>
      <w:r w:rsidR="00E025BA">
        <w:t xml:space="preserve"> </w:t>
      </w:r>
      <w:r>
        <w:t xml:space="preserve">1 и 2 от Закона от 2009 г. (вж. параграф 16 по-горе), а липсата на конкретно законово задължение на </w:t>
      </w:r>
      <w:r w:rsidR="00E025BA">
        <w:t>органа по изпълнение на наказанията или длъжностните лица</w:t>
      </w:r>
      <w:r>
        <w:t xml:space="preserve"> да извършат </w:t>
      </w:r>
      <w:r w:rsidR="00BA2E2A">
        <w:t xml:space="preserve">дадено </w:t>
      </w:r>
      <w:r>
        <w:t xml:space="preserve">действие не възпрепятства съда да им нареди да вземат мерки за поправяне на положението, </w:t>
      </w:r>
      <w:r w:rsidR="009A2D53">
        <w:t xml:space="preserve">увреждащо </w:t>
      </w:r>
      <w:r w:rsidR="00B21514">
        <w:t>лишения от свобода</w:t>
      </w:r>
      <w:r>
        <w:t xml:space="preserve">. Тази законова разпоредба очевидно има за цел да противодейства на досегашното нежелание на българските административни съдилища да дават разпореждания при липсата на конкретни законови задължения за </w:t>
      </w:r>
      <w:r w:rsidR="002636A5">
        <w:t>затворническите власти</w:t>
      </w:r>
      <w:r>
        <w:t xml:space="preserve">, което е втората от трите причини, поради които в </w:t>
      </w:r>
      <w:r>
        <w:rPr>
          <w:i/>
        </w:rPr>
        <w:t>Нешков и други</w:t>
      </w:r>
      <w:r>
        <w:t xml:space="preserve"> (цитирано по-горе, § 209) Съдът констатира, че производството по членове 250</w:t>
      </w:r>
      <w:r w:rsidR="008A5D55">
        <w:t>,</w:t>
      </w:r>
      <w:r w:rsidR="002636A5">
        <w:t xml:space="preserve"> </w:t>
      </w:r>
      <w:r w:rsidR="008A5D55">
        <w:t>ал.</w:t>
      </w:r>
      <w:r>
        <w:t xml:space="preserve"> 1 и </w:t>
      </w:r>
      <w:r w:rsidR="008A5D55">
        <w:t xml:space="preserve">чл. </w:t>
      </w:r>
      <w:r>
        <w:t>256-</w:t>
      </w:r>
      <w:r w:rsidR="002636A5">
        <w:t>2</w:t>
      </w:r>
      <w:r>
        <w:t>57 от Административнопроцедурния кодекс не е ефективно средство за защита по отношение на лошите условия на задържане.</w:t>
      </w:r>
    </w:p>
    <w:p w:rsidR="00B761E7" w:rsidRPr="007335F9" w:rsidRDefault="00B761E7" w:rsidP="007335F9">
      <w:pPr>
        <w:pStyle w:val="ECHRPara"/>
      </w:pPr>
      <w:r>
        <w:t xml:space="preserve">54.  Ако е основателна, жалбата трябва да доведе до издаването на съдебно предписание на </w:t>
      </w:r>
      <w:r w:rsidR="008154B9" w:rsidRPr="008154B9">
        <w:t xml:space="preserve">органа по изпълнение на наказанията или на съответното длъжностно лице </w:t>
      </w:r>
      <w:r>
        <w:t xml:space="preserve">да предприемат в рамките на определен срок конкретни стъпки за предотвратяването или прекратяването на нарушението на чл. 3 от Закона от 2009 г. Обжалването от страна на тези органи срещу предписанието не спира изпълнението му. Ако те не го изпълнят, то може да бъде приложено </w:t>
      </w:r>
      <w:r w:rsidR="00204299">
        <w:t xml:space="preserve">спрямо </w:t>
      </w:r>
      <w:r>
        <w:t xml:space="preserve">тях чрез глоби, наложени на </w:t>
      </w:r>
      <w:r w:rsidR="00204299">
        <w:t xml:space="preserve">своеволните </w:t>
      </w:r>
      <w:r>
        <w:t>длъжностни лица (вж. параграф 25 по-горе).</w:t>
      </w:r>
    </w:p>
    <w:p w:rsidR="00B761E7" w:rsidRPr="007335F9" w:rsidRDefault="00B761E7" w:rsidP="007335F9">
      <w:pPr>
        <w:pStyle w:val="ECHRPara"/>
        <w:rPr>
          <w:iCs/>
        </w:rPr>
      </w:pPr>
      <w:r>
        <w:t xml:space="preserve">55.  С оглед на подобряването на положението с пренаселването в българските </w:t>
      </w:r>
      <w:r w:rsidR="00BA2E2A">
        <w:t>места за лишаване от свобода и</w:t>
      </w:r>
      <w:r>
        <w:t xml:space="preserve"> за задържане под стража (вж. параграфи 30-33 по-горе) и вероятността това положение да остане възможно за промяна в резултат от законодателните промени, свързани с режима </w:t>
      </w:r>
      <w:r w:rsidR="00EB644D">
        <w:t>за изпълнение на наказанията</w:t>
      </w:r>
      <w:r>
        <w:t xml:space="preserve">, разпределянето на осъдени </w:t>
      </w:r>
      <w:r w:rsidR="00EB644D">
        <w:t xml:space="preserve">лица </w:t>
      </w:r>
      <w:r>
        <w:t xml:space="preserve">в различните видове </w:t>
      </w:r>
      <w:r w:rsidR="00EB644D">
        <w:t xml:space="preserve">места за лишаван от свобода </w:t>
      </w:r>
      <w:r>
        <w:t xml:space="preserve"> и тяхното пре</w:t>
      </w:r>
      <w:r w:rsidR="00EB644D">
        <w:t>местване</w:t>
      </w:r>
      <w:r>
        <w:t>, както и условното предсрочно освобождаване (вж. параграфи 19-22 по-горе), такива разпореждания в този момент не изглеждат трудни или невъзможни за изпълнение в случаите, в които целят преодоляване на пренасел</w:t>
      </w:r>
      <w:r w:rsidR="00EB644D">
        <w:t>еността</w:t>
      </w:r>
      <w:r>
        <w:t xml:space="preserve"> (вж. </w:t>
      </w:r>
      <w:r>
        <w:rPr>
          <w:i/>
        </w:rPr>
        <w:t>Stella and Others</w:t>
      </w:r>
      <w:r>
        <w:t xml:space="preserve">, цитирано по-горе, §§ 50-52). </w:t>
      </w:r>
      <w:r w:rsidR="00EB644D">
        <w:t>Тежката</w:t>
      </w:r>
      <w:r>
        <w:t xml:space="preserve"> </w:t>
      </w:r>
      <w:r w:rsidR="00EB644D">
        <w:t>п</w:t>
      </w:r>
      <w:r>
        <w:t xml:space="preserve">ренаселеност в някои </w:t>
      </w:r>
      <w:r w:rsidR="00EB644D">
        <w:t xml:space="preserve">части на </w:t>
      </w:r>
      <w:r w:rsidR="00585415">
        <w:t>българск</w:t>
      </w:r>
      <w:r w:rsidR="00EB644D">
        <w:t>ата система на местата за лишаване от свобода</w:t>
      </w:r>
      <w:r>
        <w:t xml:space="preserve">, </w:t>
      </w:r>
      <w:r w:rsidR="00EB644D">
        <w:t xml:space="preserve">при която повечето затвори и затворнически общежития от закрит тип </w:t>
      </w:r>
      <w:r>
        <w:t xml:space="preserve">предоставят по-малко от 4 кв. м жилищна площ на </w:t>
      </w:r>
      <w:r w:rsidR="00585415">
        <w:t>лишен от свобода</w:t>
      </w:r>
      <w:r>
        <w:t xml:space="preserve">, е третата причина, поради която </w:t>
      </w:r>
      <w:r>
        <w:lastRenderedPageBreak/>
        <w:t xml:space="preserve">в </w:t>
      </w:r>
      <w:r>
        <w:rPr>
          <w:i/>
        </w:rPr>
        <w:t>Нешков и други</w:t>
      </w:r>
      <w:r>
        <w:t xml:space="preserve"> (цитирано по-горе, §§ 210-11) производството по чл</w:t>
      </w:r>
      <w:r w:rsidR="00A31055">
        <w:t>.</w:t>
      </w:r>
      <w:r>
        <w:t xml:space="preserve"> 250</w:t>
      </w:r>
      <w:r w:rsidR="00A31055">
        <w:t>,</w:t>
      </w:r>
      <w:r>
        <w:t xml:space="preserve"> </w:t>
      </w:r>
      <w:r w:rsidR="00A31055">
        <w:t>ал.</w:t>
      </w:r>
      <w:r w:rsidR="00EB644D">
        <w:t xml:space="preserve"> </w:t>
      </w:r>
      <w:r>
        <w:t xml:space="preserve">1 и </w:t>
      </w:r>
      <w:r w:rsidR="00A31055">
        <w:t xml:space="preserve">чл. </w:t>
      </w:r>
      <w:r>
        <w:t>256-</w:t>
      </w:r>
      <w:r w:rsidR="00EB644D">
        <w:t>2</w:t>
      </w:r>
      <w:r>
        <w:t>57 от Административнопроцедурния кодекс се счита</w:t>
      </w:r>
      <w:r w:rsidR="00204299">
        <w:t xml:space="preserve"> за</w:t>
      </w:r>
      <w:r>
        <w:t xml:space="preserve"> неефективно.</w:t>
      </w:r>
    </w:p>
    <w:p w:rsidR="00B761E7" w:rsidRPr="007335F9" w:rsidRDefault="00B761E7" w:rsidP="007335F9">
      <w:pPr>
        <w:pStyle w:val="ECHRPara"/>
        <w:rPr>
          <w:iCs/>
        </w:rPr>
      </w:pPr>
      <w:r>
        <w:t xml:space="preserve">56.  В обобщение, с оглед характеристиките на превантивното средство за защита съгласно новите членове 276 до 283 на Закона от 2009 г. и общия контекст, в който се очаква да </w:t>
      </w:r>
      <w:r w:rsidR="008154B9">
        <w:t>функционира</w:t>
      </w:r>
      <w:r>
        <w:t xml:space="preserve">, на този етап то изглежда като ефективно средство за предотвратяване или прекратяване на нарушенията на чл. 3 от Конвенцията, </w:t>
      </w:r>
      <w:r w:rsidR="00150584">
        <w:t>произтичащи</w:t>
      </w:r>
      <w:r>
        <w:t xml:space="preserve"> от лошите условия на задържане, което отговаря на критериите, посочени в </w:t>
      </w:r>
      <w:r>
        <w:rPr>
          <w:i/>
        </w:rPr>
        <w:t>Нешков и други</w:t>
      </w:r>
      <w:r>
        <w:t xml:space="preserve"> (цитирано по-горе). То също така изглежда, че предлага разумна перспектива за обезщетение.</w:t>
      </w:r>
    </w:p>
    <w:p w:rsidR="00B761E7" w:rsidRPr="007335F9" w:rsidRDefault="00B761E7" w:rsidP="007335F9">
      <w:pPr>
        <w:pStyle w:val="ECHRPara"/>
        <w:rPr>
          <w:iCs/>
        </w:rPr>
      </w:pPr>
      <w:r>
        <w:t xml:space="preserve">57.  Начинът, по който българските съдилища </w:t>
      </w:r>
      <w:r w:rsidR="00FD1B10">
        <w:t>разглеждат</w:t>
      </w:r>
      <w:r>
        <w:t xml:space="preserve"> такива случаи, и степента, в която </w:t>
      </w:r>
      <w:r w:rsidR="00150584" w:rsidRPr="00150584">
        <w:t xml:space="preserve">органа по изпълнение на наказанията или на съответното длъжностно лице </w:t>
      </w:r>
      <w:r>
        <w:t xml:space="preserve">спазват разпорежданията </w:t>
      </w:r>
      <w:r w:rsidR="00B07F7D">
        <w:t>им</w:t>
      </w:r>
      <w:r>
        <w:t>, могат</w:t>
      </w:r>
      <w:r w:rsidR="00FD1B10">
        <w:t xml:space="preserve"> разбира се</w:t>
      </w:r>
      <w:r>
        <w:t xml:space="preserve"> да засегнат заключението на Съда по този въпрос (вж. </w:t>
      </w:r>
      <w:r>
        <w:rPr>
          <w:i/>
        </w:rPr>
        <w:t>Stella and Others</w:t>
      </w:r>
      <w:r>
        <w:t>, цитирано по-горе, § 55).</w:t>
      </w:r>
    </w:p>
    <w:p w:rsidR="00B761E7" w:rsidRPr="007335F9" w:rsidRDefault="00B761E7" w:rsidP="007335F9">
      <w:pPr>
        <w:pStyle w:val="ECHRHeading4"/>
      </w:pPr>
      <w:r>
        <w:t>(б) Компенсаторно средство за защита по членове 284 до 286 от Закона от 2009 г.</w:t>
      </w:r>
    </w:p>
    <w:p w:rsidR="00B761E7" w:rsidRPr="007335F9" w:rsidRDefault="00B761E7" w:rsidP="007335F9">
      <w:pPr>
        <w:pStyle w:val="ECHRPara"/>
      </w:pPr>
      <w:r>
        <w:t>58.  Компенсаторното средство за защита по новите членове 284 до 286 от Закона от 2009г. се състои във възможност</w:t>
      </w:r>
      <w:r w:rsidR="00204299">
        <w:t>та</w:t>
      </w:r>
      <w:r>
        <w:t xml:space="preserve"> за </w:t>
      </w:r>
      <w:r w:rsidR="001E0B7A">
        <w:t>лишения от свобода</w:t>
      </w:r>
      <w:r>
        <w:t xml:space="preserve"> или бивш </w:t>
      </w:r>
      <w:r w:rsidR="001E0B7A">
        <w:t>такъв</w:t>
      </w:r>
      <w:r>
        <w:t xml:space="preserve"> да потърси обезщетение за нарушаването на чл. 3 от </w:t>
      </w:r>
      <w:r w:rsidR="00FD1B10">
        <w:t>закона</w:t>
      </w:r>
      <w:r>
        <w:t xml:space="preserve"> (вж. параграфи 16 и 26 по-горе). По този начин се цели пряко да се обърне внимание на </w:t>
      </w:r>
      <w:r w:rsidR="00FD1B10">
        <w:t xml:space="preserve">видовете </w:t>
      </w:r>
      <w:r>
        <w:t>пробл</w:t>
      </w:r>
      <w:r w:rsidR="00A40927">
        <w:t>еми, пред които е изправен Съда</w:t>
      </w:r>
      <w:r>
        <w:t xml:space="preserve"> в делата по чл. 3 от Конвенцията, свързани с условията на задържане. Липсата на яснота по този въпрос е една от причините, поради които в </w:t>
      </w:r>
      <w:r>
        <w:rPr>
          <w:i/>
        </w:rPr>
        <w:t>Нешков и други</w:t>
      </w:r>
      <w:r>
        <w:t xml:space="preserve"> (цитирано по-горе, § 195) Съдът констатира, че иск за обезщетение по чл. 1</w:t>
      </w:r>
      <w:r w:rsidR="00F06F6F">
        <w:t>,</w:t>
      </w:r>
      <w:r w:rsidR="00A40927">
        <w:t xml:space="preserve"> </w:t>
      </w:r>
      <w:r w:rsidR="00F06F6F">
        <w:t>ал.</w:t>
      </w:r>
      <w:r w:rsidR="00A40927">
        <w:t xml:space="preserve"> </w:t>
      </w:r>
      <w:r>
        <w:t>1 от Закона от 1988 г. не е ефективно средство за защита по отношение на лошите условия на задържане.</w:t>
      </w:r>
    </w:p>
    <w:p w:rsidR="00B761E7" w:rsidRPr="007335F9" w:rsidRDefault="00B761E7" w:rsidP="007335F9">
      <w:pPr>
        <w:pStyle w:val="ECHRPara"/>
      </w:pPr>
      <w:r>
        <w:t xml:space="preserve">59.  Подобно на производството по превантивното, това по компенсаторното средство за защита се разглежда </w:t>
      </w:r>
      <w:r w:rsidR="00FD1B10">
        <w:t xml:space="preserve">от </w:t>
      </w:r>
      <w:r>
        <w:t>административен съд. Това предоставя гаранции за независимост и безпристрастност, както и изобилие</w:t>
      </w:r>
      <w:r w:rsidR="00FD1B10">
        <w:t>то</w:t>
      </w:r>
      <w:r>
        <w:t xml:space="preserve"> от гаранции, налични при състезателно съдебно производство.</w:t>
      </w:r>
    </w:p>
    <w:p w:rsidR="00B761E7" w:rsidRPr="007335F9" w:rsidRDefault="00B761E7" w:rsidP="007335F9">
      <w:pPr>
        <w:pStyle w:val="ECHRPara"/>
      </w:pPr>
      <w:r>
        <w:t>60.  </w:t>
      </w:r>
      <w:r w:rsidR="005642E2">
        <w:t>За п</w:t>
      </w:r>
      <w:r>
        <w:t xml:space="preserve">редявяване на иск – </w:t>
      </w:r>
      <w:r w:rsidR="005642E2">
        <w:t>както и</w:t>
      </w:r>
      <w:r w:rsidR="00A40927">
        <w:t xml:space="preserve"> преди</w:t>
      </w:r>
      <w:r>
        <w:t xml:space="preserve">, когато </w:t>
      </w:r>
      <w:r w:rsidR="00204299">
        <w:t>лише</w:t>
      </w:r>
      <w:r w:rsidR="00BF4167">
        <w:t>н</w:t>
      </w:r>
      <w:r w:rsidR="00204299">
        <w:t xml:space="preserve">ите от свобода </w:t>
      </w:r>
      <w:r w:rsidR="005642E2">
        <w:t xml:space="preserve">можеха </w:t>
      </w:r>
      <w:r>
        <w:t xml:space="preserve">да </w:t>
      </w:r>
      <w:r w:rsidR="00C96FD5">
        <w:t xml:space="preserve">претендират </w:t>
      </w:r>
      <w:r w:rsidR="005642E2">
        <w:t xml:space="preserve">обезщетение </w:t>
      </w:r>
      <w:r>
        <w:t>за лошите условия на задържане по чл. 1</w:t>
      </w:r>
      <w:r w:rsidR="00D45293">
        <w:t>,</w:t>
      </w:r>
      <w:r w:rsidR="00A40927">
        <w:t xml:space="preserve"> </w:t>
      </w:r>
      <w:r w:rsidR="00D45293">
        <w:t>ал.</w:t>
      </w:r>
      <w:r w:rsidR="00C96FD5">
        <w:t xml:space="preserve"> </w:t>
      </w:r>
      <w:r>
        <w:t xml:space="preserve">1 от Закона от 1988 г. (вж. </w:t>
      </w:r>
      <w:r>
        <w:rPr>
          <w:rStyle w:val="CLLItalic"/>
        </w:rPr>
        <w:t>Събев срещу България</w:t>
      </w:r>
      <w:r>
        <w:t xml:space="preserve">, № 27887/06, § 66, 28 май 2013 г.) – </w:t>
      </w:r>
      <w:r w:rsidR="005642E2">
        <w:t>се заплаща проста</w:t>
      </w:r>
      <w:r>
        <w:t xml:space="preserve"> </w:t>
      </w:r>
      <w:r w:rsidR="005642E2">
        <w:t xml:space="preserve">държавна </w:t>
      </w:r>
      <w:r>
        <w:t xml:space="preserve">такса и не е необходимо предварително </w:t>
      </w:r>
      <w:r w:rsidR="005642E2">
        <w:t xml:space="preserve">заплащане </w:t>
      </w:r>
      <w:r>
        <w:t xml:space="preserve">на съдебни разноски. Ищците трябва да </w:t>
      </w:r>
      <w:r w:rsidR="005642E2">
        <w:t xml:space="preserve">заплатят направените от ответника </w:t>
      </w:r>
      <w:r>
        <w:t xml:space="preserve">разноски само ако техните искове бъдат отхвърлени или оттеглени изцяло, а </w:t>
      </w:r>
      <w:r w:rsidR="005642E2">
        <w:t xml:space="preserve">при уважаване на иска </w:t>
      </w:r>
      <w:r>
        <w:t>ищци</w:t>
      </w:r>
      <w:r w:rsidR="005642E2">
        <w:t>те</w:t>
      </w:r>
      <w:r>
        <w:t xml:space="preserve"> могат да възстановят сумите, които са платили за съдебни разноски и такси, дори ако искът е </w:t>
      </w:r>
      <w:r w:rsidR="00D45293">
        <w:t xml:space="preserve">само частично </w:t>
      </w:r>
      <w:r w:rsidR="00D45293">
        <w:lastRenderedPageBreak/>
        <w:t>уважен</w:t>
      </w:r>
      <w:r>
        <w:t xml:space="preserve">. Те също така могат да получат възстановяване на всички суми, </w:t>
      </w:r>
      <w:r w:rsidR="00C96FD5">
        <w:t xml:space="preserve">платени </w:t>
      </w:r>
      <w:r>
        <w:t xml:space="preserve">за услугите на адвокат, пропорционално на </w:t>
      </w:r>
      <w:r w:rsidR="00A54245">
        <w:t>уважена</w:t>
      </w:r>
      <w:r w:rsidR="007D0C0F">
        <w:t>та</w:t>
      </w:r>
      <w:r>
        <w:t xml:space="preserve"> част от иска.</w:t>
      </w:r>
    </w:p>
    <w:p w:rsidR="00B761E7" w:rsidRPr="007335F9" w:rsidRDefault="00B761E7" w:rsidP="007335F9">
      <w:pPr>
        <w:pStyle w:val="ECHRPara"/>
      </w:pPr>
      <w:r>
        <w:t>61.  Проце</w:t>
      </w:r>
      <w:r w:rsidR="002A6FAD">
        <w:t>суалните</w:t>
      </w:r>
      <w:r>
        <w:t xml:space="preserve"> разпоредби, които уреждат средството за защита, имат за цел да го направят лесно за ползване. Начинът, по който съд</w:t>
      </w:r>
      <w:r w:rsidR="002A6FAD">
        <w:t>а</w:t>
      </w:r>
      <w:r>
        <w:t xml:space="preserve"> трябва да разгледа делото, не поставя неоправдана доказателствена тежест върху </w:t>
      </w:r>
      <w:r w:rsidR="00204299">
        <w:t>лишения от свобода</w:t>
      </w:r>
      <w:r>
        <w:t xml:space="preserve">; напротив, съдът трябва да установи фактите служебно, като прибегне до всички възможни източници на информация. Доколкото е налице </w:t>
      </w:r>
      <w:r w:rsidR="002A6FAD">
        <w:t xml:space="preserve">доказателствена </w:t>
      </w:r>
      <w:r>
        <w:t xml:space="preserve">тежест, тя е върху ответния орган: той трябва да предостави на съда цялата необходима информация, а неизпълнението на това може да доведе до неблагоприятни заключения. Досегашното прекалено стриктно прилагане на принципа </w:t>
      </w:r>
      <w:r>
        <w:rPr>
          <w:i/>
        </w:rPr>
        <w:t>affirmanti incumbit probatio</w:t>
      </w:r>
      <w:r>
        <w:t xml:space="preserve"> от страна на българските административни съдилища в дела, заведени от </w:t>
      </w:r>
      <w:r w:rsidR="00016646">
        <w:t>лишени от свобода</w:t>
      </w:r>
      <w:r>
        <w:t xml:space="preserve"> по чл. 1</w:t>
      </w:r>
      <w:r w:rsidR="00016646">
        <w:t>,</w:t>
      </w:r>
      <w:r w:rsidR="002A6FAD">
        <w:t xml:space="preserve"> </w:t>
      </w:r>
      <w:r w:rsidR="00016646">
        <w:t>ал.</w:t>
      </w:r>
      <w:r w:rsidR="002A6FAD">
        <w:t xml:space="preserve"> </w:t>
      </w:r>
      <w:r>
        <w:t xml:space="preserve">1 от Закона от 1988 г. е друга причина, поради която в </w:t>
      </w:r>
      <w:r>
        <w:rPr>
          <w:i/>
        </w:rPr>
        <w:t>Нешков и други</w:t>
      </w:r>
      <w:r>
        <w:t xml:space="preserve"> (цитирано по-горе, § 196) Съдът констатира, че искът за обезщетение по тази разпоредба не е ефективно средство за защита по отношение на условията на задържане.</w:t>
      </w:r>
    </w:p>
    <w:p w:rsidR="00B761E7" w:rsidRPr="007335F9" w:rsidRDefault="00B761E7" w:rsidP="007335F9">
      <w:pPr>
        <w:pStyle w:val="ECHRPara"/>
      </w:pPr>
      <w:r>
        <w:t>62.  Критериите, посочени в чл. 284</w:t>
      </w:r>
      <w:r w:rsidR="00874EB1">
        <w:t>,</w:t>
      </w:r>
      <w:r w:rsidR="002A6FAD">
        <w:t xml:space="preserve"> </w:t>
      </w:r>
      <w:r w:rsidR="00874EB1">
        <w:t>ал.</w:t>
      </w:r>
      <w:r w:rsidR="002A6FAD">
        <w:t xml:space="preserve"> </w:t>
      </w:r>
      <w:r>
        <w:t>2 и 5</w:t>
      </w:r>
      <w:r w:rsidR="002A6FAD">
        <w:t xml:space="preserve"> за разглеждане на исковете на лишени от свобода</w:t>
      </w:r>
      <w:r>
        <w:t>, прочетени във връзка с чл. 3</w:t>
      </w:r>
      <w:r w:rsidR="00874EB1">
        <w:t>,</w:t>
      </w:r>
      <w:r w:rsidR="002A6FAD">
        <w:t xml:space="preserve"> </w:t>
      </w:r>
      <w:r w:rsidR="00874EB1">
        <w:t xml:space="preserve">ал. </w:t>
      </w:r>
      <w:r>
        <w:t xml:space="preserve">1 и 2 от Закона от 2009 г., изглежда са изцяло в съответствие с принципите, произтичащи от съдебната практика на Съда по чл. 3 от Конвенцията, включително че условията на задържане и техният ефект върху </w:t>
      </w:r>
      <w:r w:rsidR="005263AC">
        <w:t xml:space="preserve">лишения от свобода </w:t>
      </w:r>
      <w:r>
        <w:t xml:space="preserve">трябва да бъдат оценени като цяло – и да се разглеждат като постоянно положение, а не като редица несвързани действия и бездействия – и че трябва да се </w:t>
      </w:r>
      <w:r w:rsidR="0011665E">
        <w:t>предполата</w:t>
      </w:r>
      <w:r>
        <w:t xml:space="preserve">, че лошите условия на задържане причиняват неимуществени вреди на лицата, държани </w:t>
      </w:r>
      <w:r w:rsidR="00A40927">
        <w:t>при такива условия</w:t>
      </w:r>
      <w:r>
        <w:t xml:space="preserve">. Предходният отказ на българските административни съдилища да оценят такива условия </w:t>
      </w:r>
      <w:r w:rsidR="00C73960">
        <w:t>с оглед</w:t>
      </w:r>
      <w:r>
        <w:t xml:space="preserve"> тяхното кумулативно въздействие върху </w:t>
      </w:r>
      <w:r w:rsidR="00B313E0">
        <w:t>осъдените лица</w:t>
      </w:r>
      <w:r>
        <w:t xml:space="preserve"> и </w:t>
      </w:r>
      <w:r w:rsidR="00C73960">
        <w:t>във връзка с</w:t>
      </w:r>
      <w:r>
        <w:t xml:space="preserve"> общата забрана на нечовешко и унизително отношение, както и да приемат, че</w:t>
      </w:r>
      <w:r w:rsidR="00C73960">
        <w:t xml:space="preserve"> по презумпция</w:t>
      </w:r>
      <w:r>
        <w:t xml:space="preserve"> лошите условия на задържане причиняват неимуществени вреди, също е сред основните причини, поради които в </w:t>
      </w:r>
      <w:r>
        <w:rPr>
          <w:i/>
        </w:rPr>
        <w:t>Нешков и други</w:t>
      </w:r>
      <w:r>
        <w:t xml:space="preserve"> (цитирано по-горе, §§ 197-98 и 203-04) Съдът констатира, че иск за обезщетение по чл. 1</w:t>
      </w:r>
      <w:r w:rsidR="00874EB1">
        <w:t>, ал.</w:t>
      </w:r>
      <w:r w:rsidR="00C73960">
        <w:t xml:space="preserve"> </w:t>
      </w:r>
      <w:r>
        <w:t>1 от Закона от 1988 г. не е ефективно средство за защита по отношение на условията на задържане.</w:t>
      </w:r>
    </w:p>
    <w:p w:rsidR="00B761E7" w:rsidRPr="007335F9" w:rsidRDefault="00B761E7" w:rsidP="007335F9">
      <w:pPr>
        <w:pStyle w:val="ECHRPara"/>
      </w:pPr>
      <w:r>
        <w:t xml:space="preserve">63.  На този етап нищо не подсказва, че българските съдилища няма да могат да се справят с такива искове в разумен срок. Вярно е, че те ще </w:t>
      </w:r>
      <w:r w:rsidR="00C73960">
        <w:t>подлежат на разглеждане в</w:t>
      </w:r>
      <w:r>
        <w:t xml:space="preserve"> двуинстанционни производства. Въпреки това е спекулативно да се каже, че </w:t>
      </w:r>
      <w:r w:rsidR="00C73960">
        <w:t>съдилищата</w:t>
      </w:r>
      <w:r>
        <w:t xml:space="preserve"> няма да действат с дължимата грижа.</w:t>
      </w:r>
    </w:p>
    <w:p w:rsidR="00B761E7" w:rsidRPr="007335F9" w:rsidRDefault="00B761E7" w:rsidP="007335F9">
      <w:pPr>
        <w:pStyle w:val="ECHRPara"/>
      </w:pPr>
      <w:r>
        <w:t xml:space="preserve">64.  Единственият неразрешен въпрос изглежда е размерът на </w:t>
      </w:r>
      <w:r w:rsidR="00C9656D">
        <w:t>обезщетението</w:t>
      </w:r>
      <w:r>
        <w:t xml:space="preserve">. Измененията в Закона от 2009 г. не предвиждат скала за сумите, които следва да се присъждат </w:t>
      </w:r>
      <w:r w:rsidR="00C9656D">
        <w:t>за</w:t>
      </w:r>
      <w:r>
        <w:t xml:space="preserve"> неимуществени вреди </w:t>
      </w:r>
      <w:r w:rsidR="00C9656D">
        <w:t xml:space="preserve">в </w:t>
      </w:r>
      <w:r w:rsidR="00C9656D">
        <w:lastRenderedPageBreak/>
        <w:t>резултат от</w:t>
      </w:r>
      <w:r>
        <w:t xml:space="preserve"> лоши условия на задържане (за разлика от </w:t>
      </w:r>
      <w:r>
        <w:rPr>
          <w:i/>
        </w:rPr>
        <w:t>Stella and Others</w:t>
      </w:r>
      <w:r>
        <w:t xml:space="preserve">, цитирано по-горе, § 19). Така тези </w:t>
      </w:r>
      <w:r w:rsidR="00C9656D">
        <w:t xml:space="preserve">обезщетения </w:t>
      </w:r>
      <w:r>
        <w:t>ще трябва да бъдат определени по общото правило на българското деликтно право – по справедливост – и техният размер ще бъде въпрос на съдебна практика. Вярно е, че нивото на обезщетение, присъдено на национално равнище, което не трябва да бъде неразумно в сравнение със справедливото обезщетение, присъ</w:t>
      </w:r>
      <w:r w:rsidR="00C9656D">
        <w:t>ждано</w:t>
      </w:r>
      <w:r>
        <w:t xml:space="preserve"> от настоящия Съд по чл. 41 от Конвенцията в подобни дела, е важен фактор за оценяване на адекватността на средството за защита. </w:t>
      </w:r>
      <w:r w:rsidR="00626E25">
        <w:t>Н</w:t>
      </w:r>
      <w:r>
        <w:t xml:space="preserve">е може </w:t>
      </w:r>
      <w:r w:rsidR="00626E25">
        <w:t xml:space="preserve">обаче </w:t>
      </w:r>
      <w:r>
        <w:t xml:space="preserve">да се </w:t>
      </w:r>
      <w:r w:rsidR="00C9656D">
        <w:t>предполага</w:t>
      </w:r>
      <w:r>
        <w:t xml:space="preserve">, че българските съдилища няма да </w:t>
      </w:r>
      <w:r w:rsidR="005263AC">
        <w:t xml:space="preserve">приложат </w:t>
      </w:r>
      <w:r w:rsidR="00C9656D">
        <w:t>адекватно</w:t>
      </w:r>
      <w:r>
        <w:t xml:space="preserve"> новите законови разпоредби или няма да успеят да разработят </w:t>
      </w:r>
      <w:r w:rsidR="00C9656D">
        <w:t>последователна съдебна практика по тяхното прилагане.</w:t>
      </w:r>
      <w:r>
        <w:t xml:space="preserve"> </w:t>
      </w:r>
      <w:r w:rsidR="00C9656D">
        <w:t>Въпреки това те ще</w:t>
      </w:r>
      <w:r>
        <w:t xml:space="preserve"> трябва да внимава</w:t>
      </w:r>
      <w:r w:rsidR="00C9656D">
        <w:t>т</w:t>
      </w:r>
      <w:r>
        <w:t xml:space="preserve"> да ги прилагат в съответствие с Конвенцията и практика на Съда.</w:t>
      </w:r>
    </w:p>
    <w:p w:rsidR="00B761E7" w:rsidRPr="007335F9" w:rsidRDefault="00B761E7" w:rsidP="007335F9">
      <w:pPr>
        <w:pStyle w:val="ECHRPara"/>
        <w:rPr>
          <w:iCs/>
        </w:rPr>
      </w:pPr>
      <w:r>
        <w:t>65.  В обобщение, с оглед характеристиките на компенсаторното средство за защита</w:t>
      </w:r>
      <w:r w:rsidR="005263AC">
        <w:t>,</w:t>
      </w:r>
      <w:r>
        <w:t xml:space="preserve"> съгласно новите членове 284 до 286 на Закона от 2009 г., на този етап то изглежда ефективно средство за </w:t>
      </w:r>
      <w:r w:rsidR="0011665E">
        <w:t>обезщетяване за</w:t>
      </w:r>
      <w:r>
        <w:t xml:space="preserve"> нарушения на чл. 3 от Конвенцията,</w:t>
      </w:r>
      <w:r w:rsidR="0046736B">
        <w:t xml:space="preserve"> произтичащи</w:t>
      </w:r>
      <w:r>
        <w:t xml:space="preserve"> от лошите условия на задържане, което отговаря на критериите, посочени в </w:t>
      </w:r>
      <w:r>
        <w:rPr>
          <w:i/>
        </w:rPr>
        <w:t>Нешков и други</w:t>
      </w:r>
      <w:r>
        <w:t xml:space="preserve"> (цитирано по-горе). То също така изглежда, че предлага разумна перспектива за обезщетение.</w:t>
      </w:r>
    </w:p>
    <w:p w:rsidR="00B761E7" w:rsidRPr="007335F9" w:rsidRDefault="00B761E7" w:rsidP="007335F9">
      <w:pPr>
        <w:pStyle w:val="ECHRPara"/>
        <w:rPr>
          <w:iCs/>
        </w:rPr>
      </w:pPr>
      <w:r>
        <w:t xml:space="preserve">66.  Начинът, по който българските съдилища </w:t>
      </w:r>
      <w:r w:rsidR="0046736B">
        <w:t>разглеждат подобни дела</w:t>
      </w:r>
      <w:r>
        <w:t xml:space="preserve">, и бързината, с която </w:t>
      </w:r>
      <w:r w:rsidR="0046736B">
        <w:t>присъдените от тях в това производство обезщетения се плащат от ответните органи</w:t>
      </w:r>
      <w:r>
        <w:t xml:space="preserve">, могат, разбира се, да засегнат заключението на Съда по този въпрос (вж. </w:t>
      </w:r>
      <w:r>
        <w:rPr>
          <w:i/>
        </w:rPr>
        <w:t>Stella and Others</w:t>
      </w:r>
      <w:r>
        <w:t>, цитирано по-горе, § 63).</w:t>
      </w:r>
    </w:p>
    <w:p w:rsidR="00B761E7" w:rsidRPr="007335F9" w:rsidRDefault="00B761E7" w:rsidP="007335F9">
      <w:pPr>
        <w:pStyle w:val="ECHRHeading4"/>
      </w:pPr>
      <w:r>
        <w:t>(в) Заключение</w:t>
      </w:r>
    </w:p>
    <w:p w:rsidR="00B761E7" w:rsidRPr="007335F9" w:rsidRDefault="00B761E7" w:rsidP="007335F9">
      <w:pPr>
        <w:pStyle w:val="ECHRPara"/>
        <w:rPr>
          <w:iCs/>
        </w:rPr>
      </w:pPr>
      <w:r>
        <w:t xml:space="preserve">67.  С оглед на изложените по-горе съображения – които, както вече беше отбелязано, се основават на оценката на същността на новите законови разпоредби – двете нови средства за защита, които са предназначени да действат </w:t>
      </w:r>
      <w:r w:rsidR="0046736B">
        <w:t>едновременно</w:t>
      </w:r>
      <w:r>
        <w:t xml:space="preserve">, могат да се считат за ефективни по отношение на нечовешките или унизителни условия на задържане в </w:t>
      </w:r>
      <w:r w:rsidR="0046736B">
        <w:t>местата за лишаване от свобода и</w:t>
      </w:r>
      <w:r>
        <w:t xml:space="preserve"> за задържане под стража в България.</w:t>
      </w:r>
    </w:p>
    <w:p w:rsidR="00B761E7" w:rsidRPr="007335F9" w:rsidRDefault="00B761E7" w:rsidP="007335F9">
      <w:pPr>
        <w:pStyle w:val="ECHRPara"/>
        <w:rPr>
          <w:iCs/>
        </w:rPr>
      </w:pPr>
      <w:r>
        <w:t xml:space="preserve">68.  Превантивното средство за защита е на разположение на всички </w:t>
      </w:r>
      <w:r w:rsidR="0046736B">
        <w:t>лица</w:t>
      </w:r>
      <w:r>
        <w:t xml:space="preserve">, които все още са </w:t>
      </w:r>
      <w:r w:rsidR="0046736B">
        <w:t xml:space="preserve">лишени от свобода или задържани </w:t>
      </w:r>
      <w:r>
        <w:t>под стража, а компенсаторното средство за защита е на разположение не само на осъдените и задържаните под стража</w:t>
      </w:r>
      <w:r w:rsidR="00FB1011">
        <w:t xml:space="preserve"> лица</w:t>
      </w:r>
      <w:r>
        <w:t xml:space="preserve">, които са задържани </w:t>
      </w:r>
      <w:r w:rsidR="001A60C1">
        <w:t>към момента на влизането му в сила</w:t>
      </w:r>
      <w:r>
        <w:t xml:space="preserve"> – 7 февруари 2017 г. (вж. параграф 26 по-горе) – но също така </w:t>
      </w:r>
      <w:r w:rsidR="0046736B">
        <w:t xml:space="preserve">съгласно специални преходни разпоредби </w:t>
      </w:r>
      <w:r>
        <w:t xml:space="preserve">е </w:t>
      </w:r>
      <w:r w:rsidR="0046736B">
        <w:t>на разположение</w:t>
      </w:r>
      <w:r>
        <w:t xml:space="preserve"> на тези, които са освободени през </w:t>
      </w:r>
      <w:r w:rsidR="00073919">
        <w:t xml:space="preserve">предходните </w:t>
      </w:r>
      <w:r>
        <w:t>шест месеца, както и дори на тези, които са освободени по-рано, но междувременно са подали оплакване пред Съда за условията на своето задържане (вж. параграф 27 по-горе).</w:t>
      </w:r>
    </w:p>
    <w:p w:rsidR="00B761E7" w:rsidRPr="007335F9" w:rsidRDefault="00B761E7" w:rsidP="007335F9">
      <w:pPr>
        <w:pStyle w:val="ECHRPara"/>
        <w:rPr>
          <w:iCs/>
        </w:rPr>
      </w:pPr>
      <w:r>
        <w:lastRenderedPageBreak/>
        <w:t>69.  Не изглежда, че г-н Атанасов и г-н Апостолов с</w:t>
      </w:r>
      <w:r w:rsidR="00073919">
        <w:t xml:space="preserve">а се възползвали от новите средства за защита, че </w:t>
      </w:r>
      <w:r>
        <w:t xml:space="preserve">съществуват </w:t>
      </w:r>
      <w:r w:rsidR="00DC1AFF">
        <w:t xml:space="preserve">специални </w:t>
      </w:r>
      <w:r>
        <w:t xml:space="preserve">обстоятелства, </w:t>
      </w:r>
      <w:r w:rsidR="00073919">
        <w:t>които им пречат да се възползват от тях</w:t>
      </w:r>
      <w:r>
        <w:t>, или че срокът да го направят е изтекъл.</w:t>
      </w:r>
    </w:p>
    <w:p w:rsidR="00B761E7" w:rsidRPr="007335F9" w:rsidRDefault="00B761E7" w:rsidP="007335F9">
      <w:pPr>
        <w:pStyle w:val="ECHRPara"/>
      </w:pPr>
      <w:r>
        <w:t>70.  </w:t>
      </w:r>
      <w:r w:rsidR="00073919">
        <w:t>Следователно</w:t>
      </w:r>
      <w:r>
        <w:t xml:space="preserve"> </w:t>
      </w:r>
      <w:r w:rsidR="00073919">
        <w:t>техните оплаквания</w:t>
      </w:r>
      <w:r>
        <w:t xml:space="preserve"> трябва да бъд</w:t>
      </w:r>
      <w:r w:rsidR="00073919">
        <w:t xml:space="preserve">ат отхвърлени </w:t>
      </w:r>
      <w:r>
        <w:t xml:space="preserve">съгласно чл. 35 §§ 1 и 4 от Конвенцията </w:t>
      </w:r>
      <w:r w:rsidR="001A60C1">
        <w:t>поради</w:t>
      </w:r>
      <w:r>
        <w:t xml:space="preserve"> неизчерпване на вътрешн</w:t>
      </w:r>
      <w:r w:rsidR="00FB1011">
        <w:t>оправните</w:t>
      </w:r>
      <w:r>
        <w:t xml:space="preserve"> средства за защита.</w:t>
      </w:r>
    </w:p>
    <w:p w:rsidR="00B761E7" w:rsidRPr="007335F9" w:rsidRDefault="00B761E7" w:rsidP="007335F9">
      <w:pPr>
        <w:pStyle w:val="ECHRHeading2"/>
      </w:pPr>
      <w:r>
        <w:t>В. Оплакване по чл. 13 от Конвенцията</w:t>
      </w:r>
    </w:p>
    <w:p w:rsidR="00B761E7" w:rsidRPr="007335F9" w:rsidRDefault="00B761E7" w:rsidP="007335F9">
      <w:pPr>
        <w:pStyle w:val="ECHRPara"/>
        <w:keepNext/>
      </w:pPr>
      <w:r>
        <w:t>71.  По отношение на своето оплакване, че не е разполагал с ефективно вътрешно</w:t>
      </w:r>
      <w:r w:rsidR="00A558C4">
        <w:t>правно</w:t>
      </w:r>
      <w:r>
        <w:t xml:space="preserve"> средство за защита във връзка с оплакването си по чл. 3 от Конвенцията, г-н Апостолов се позовава на чл. 13 от Конвенцията, който предвижда:</w:t>
      </w:r>
    </w:p>
    <w:p w:rsidR="00B761E7" w:rsidRPr="007335F9" w:rsidRDefault="00B761E7" w:rsidP="007335F9">
      <w:pPr>
        <w:pStyle w:val="ECHRParaQuote"/>
      </w:pPr>
      <w:r>
        <w:t>"</w:t>
      </w:r>
      <w:r w:rsidR="00A558C4">
        <w:t>Всеки</w:t>
      </w:r>
      <w:r>
        <w:t>, чиито права и свободи, провъзгласени в тази Конвенция, са нарушени, има право на ефикасни правни средства за тяхната защита пред съответните национални власти, дори и нарушението да е извършено от лица, действащи при упражняване на служебни функции."</w:t>
      </w:r>
    </w:p>
    <w:p w:rsidR="00B761E7" w:rsidRPr="007335F9" w:rsidRDefault="00B761E7" w:rsidP="007335F9">
      <w:pPr>
        <w:pStyle w:val="ECHRPara"/>
      </w:pPr>
      <w:r>
        <w:t xml:space="preserve">72.  Съдът вече констатира, че двете нови средства за защита са ефективни за целите на чл. 35 § 1 от Конвенцията. С оглед на тясната връзка между тази разпоредба и чл. 13, </w:t>
      </w:r>
      <w:r w:rsidR="00073919">
        <w:t xml:space="preserve"> изводът</w:t>
      </w:r>
      <w:r>
        <w:t xml:space="preserve"> е еднакво валид</w:t>
      </w:r>
      <w:r w:rsidR="00073919">
        <w:t>е</w:t>
      </w:r>
      <w:r>
        <w:t xml:space="preserve">н в контекста на това оплакване (вж. </w:t>
      </w:r>
      <w:r>
        <w:rPr>
          <w:i/>
        </w:rPr>
        <w:t>Вълчева и Абрашев</w:t>
      </w:r>
      <w:r>
        <w:t>, цитирано по-горе, § 128, с допълнителни препратки).</w:t>
      </w:r>
    </w:p>
    <w:p w:rsidR="00B761E7" w:rsidRPr="007335F9" w:rsidRDefault="00B761E7" w:rsidP="007335F9">
      <w:pPr>
        <w:pStyle w:val="ECHRPara"/>
      </w:pPr>
      <w:r>
        <w:t>73.  </w:t>
      </w:r>
      <w:r w:rsidR="00073919">
        <w:t xml:space="preserve">Следователно </w:t>
      </w:r>
      <w:r>
        <w:t>оплакването е явно необосновано и трябва да бъде отхвърлено в съответствие с чл. 35 §§ 3 (а) и 4 от Конвенцията.</w:t>
      </w:r>
    </w:p>
    <w:p w:rsidR="00B761E7" w:rsidRPr="007335F9" w:rsidRDefault="00B761E7" w:rsidP="007335F9">
      <w:pPr>
        <w:pStyle w:val="JuParaLast"/>
      </w:pPr>
      <w:r>
        <w:t>По тези съображения Съдът единодушно</w:t>
      </w:r>
    </w:p>
    <w:p w:rsidR="00B761E7" w:rsidRPr="007335F9" w:rsidRDefault="00B761E7" w:rsidP="007335F9">
      <w:pPr>
        <w:pStyle w:val="DecList"/>
      </w:pPr>
      <w:r>
        <w:rPr>
          <w:i/>
        </w:rPr>
        <w:t>Решава</w:t>
      </w:r>
      <w:r>
        <w:t xml:space="preserve"> да присъедини жалбите;</w:t>
      </w:r>
    </w:p>
    <w:p w:rsidR="00073919" w:rsidRDefault="00073919" w:rsidP="00AA33DD">
      <w:pPr>
        <w:pStyle w:val="DecList"/>
        <w:spacing w:before="0"/>
        <w:ind w:left="0" w:firstLine="284"/>
        <w:rPr>
          <w:i/>
        </w:rPr>
      </w:pPr>
    </w:p>
    <w:p w:rsidR="00073919" w:rsidRDefault="00B761E7" w:rsidP="00AA33DD">
      <w:pPr>
        <w:pStyle w:val="DecList"/>
        <w:spacing w:before="0"/>
        <w:ind w:left="0" w:firstLine="284"/>
      </w:pPr>
      <w:r>
        <w:rPr>
          <w:i/>
        </w:rPr>
        <w:t>Обявява</w:t>
      </w:r>
      <w:r>
        <w:t xml:space="preserve"> жалбите за недопустими</w:t>
      </w:r>
      <w:r w:rsidR="00073919">
        <w:t>.</w:t>
      </w:r>
    </w:p>
    <w:p w:rsidR="00073919" w:rsidRDefault="00073919" w:rsidP="00073919">
      <w:pPr>
        <w:pStyle w:val="DecList"/>
        <w:spacing w:before="0"/>
        <w:ind w:left="0"/>
      </w:pPr>
    </w:p>
    <w:p w:rsidR="00073919" w:rsidRDefault="00073919" w:rsidP="00073919">
      <w:pPr>
        <w:pStyle w:val="DecList"/>
        <w:spacing w:before="0"/>
        <w:ind w:left="0"/>
      </w:pPr>
    </w:p>
    <w:p w:rsidR="009912DE" w:rsidRPr="007335F9" w:rsidRDefault="00C75E0F" w:rsidP="00073919">
      <w:pPr>
        <w:pStyle w:val="DecList"/>
        <w:spacing w:before="0"/>
        <w:ind w:left="0"/>
      </w:pPr>
      <w:r>
        <w:t>Изготвено на английски език и съобщено писмено на 20 юли 2017 г.</w:t>
      </w:r>
    </w:p>
    <w:p w:rsidR="00206A52" w:rsidRPr="007335F9" w:rsidRDefault="002B6368" w:rsidP="007335F9">
      <w:pPr>
        <w:pStyle w:val="JuSigned"/>
      </w:pPr>
      <w:r>
        <w:tab/>
        <w:t xml:space="preserve">Милан Блашко </w:t>
      </w:r>
      <w:r>
        <w:tab/>
        <w:t xml:space="preserve">Ангелика Нусбергер </w:t>
      </w:r>
      <w:r>
        <w:br/>
      </w:r>
      <w:r w:rsidR="00DC1AFF">
        <w:t>з</w:t>
      </w:r>
      <w:r>
        <w:t>аместник-секретар</w:t>
      </w:r>
      <w:r>
        <w:tab/>
      </w:r>
      <w:r w:rsidR="00DC1AFF">
        <w:t>п</w:t>
      </w:r>
      <w:r>
        <w:t>редседател</w:t>
      </w:r>
    </w:p>
    <w:sectPr w:rsidR="00206A52" w:rsidRPr="007335F9" w:rsidSect="0076040F">
      <w:headerReference w:type="even" r:id="rId8"/>
      <w:headerReference w:type="default" r:id="rId9"/>
      <w:headerReference w:type="first" r:id="rId10"/>
      <w:footerReference w:type="first" r:id="rId11"/>
      <w:footnotePr>
        <w:numRestart w:val="eachPage"/>
      </w:foot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1E" w:rsidRPr="00700638" w:rsidRDefault="00BE5F1E" w:rsidP="005C4C1E">
      <w:pPr>
        <w:rPr>
          <w:lang w:val="en-GB"/>
        </w:rPr>
      </w:pPr>
      <w:r w:rsidRPr="00700638">
        <w:rPr>
          <w:lang w:val="en-GB"/>
        </w:rPr>
        <w:separator/>
      </w:r>
    </w:p>
  </w:endnote>
  <w:endnote w:type="continuationSeparator" w:id="0">
    <w:p w:rsidR="00BE5F1E" w:rsidRPr="00700638" w:rsidRDefault="00BE5F1E" w:rsidP="005C4C1E">
      <w:pPr>
        <w:rPr>
          <w:lang w:val="en-GB"/>
        </w:rPr>
      </w:pPr>
      <w:r w:rsidRPr="00700638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7B" w:rsidRPr="00700638" w:rsidRDefault="00B761E7" w:rsidP="002E2C77">
    <w:pPr>
      <w:jc w:val="center"/>
    </w:pPr>
    <w:r>
      <w:rPr>
        <w:noProof/>
        <w:lang w:val="en-US" w:eastAsia="en-US" w:bidi="ar-SA"/>
      </w:rPr>
      <w:drawing>
        <wp:inline distT="0" distB="0" distL="0" distR="0" wp14:anchorId="5B54EE74" wp14:editId="644CAF0E">
          <wp:extent cx="771525" cy="619125"/>
          <wp:effectExtent l="0" t="0" r="9525" b="9525"/>
          <wp:docPr id="45" name="Picture 45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1E" w:rsidRPr="00700638" w:rsidRDefault="00BE5F1E" w:rsidP="005C4C1E">
      <w:pPr>
        <w:rPr>
          <w:lang w:val="en-GB"/>
        </w:rPr>
      </w:pPr>
      <w:r w:rsidRPr="00700638">
        <w:rPr>
          <w:lang w:val="en-GB"/>
        </w:rPr>
        <w:separator/>
      </w:r>
    </w:p>
  </w:footnote>
  <w:footnote w:type="continuationSeparator" w:id="0">
    <w:p w:rsidR="00BE5F1E" w:rsidRPr="00700638" w:rsidRDefault="00BE5F1E" w:rsidP="005C4C1E">
      <w:pPr>
        <w:rPr>
          <w:lang w:val="en-GB"/>
        </w:rPr>
      </w:pPr>
      <w:r w:rsidRPr="00700638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7B" w:rsidRPr="00700638" w:rsidRDefault="00B761E7" w:rsidP="0076040F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2D68">
      <w:rPr>
        <w:rStyle w:val="PageNumber"/>
        <w:noProof/>
      </w:rPr>
      <w:t>6</w:t>
    </w:r>
    <w:r>
      <w:rPr>
        <w:rStyle w:val="PageNumber"/>
      </w:rPr>
      <w:fldChar w:fldCharType="end"/>
    </w:r>
    <w:r>
      <w:tab/>
      <w:t>РЕШЕНИЕ АТАНАСОВ СРЕЩУ БЪЛГАРИЯ И АПОСТОЛОВ СРЕЩУ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7B" w:rsidRPr="00700638" w:rsidRDefault="00C72A0D" w:rsidP="0076040F">
    <w:pPr>
      <w:pStyle w:val="ECHRHeader"/>
    </w:pPr>
    <w:r>
      <w:tab/>
      <w:t>РЕШЕНИЕ АТАНАСОВ СРЕЩУ БЪЛГАРИЯ И АПОСТОЛОВ СРЕЩУ БЪЛГАРИЯ</w:t>
    </w:r>
    <w:r>
      <w:tab/>
    </w:r>
    <w:r w:rsidR="00B761E7">
      <w:rPr>
        <w:rStyle w:val="PageNumber"/>
      </w:rPr>
      <w:fldChar w:fldCharType="begin"/>
    </w:r>
    <w:r w:rsidR="00B761E7">
      <w:rPr>
        <w:rStyle w:val="PageNumber"/>
      </w:rPr>
      <w:instrText xml:space="preserve"> PAGE </w:instrText>
    </w:r>
    <w:r w:rsidR="00B761E7">
      <w:rPr>
        <w:rStyle w:val="PageNumber"/>
      </w:rPr>
      <w:fldChar w:fldCharType="separate"/>
    </w:r>
    <w:r w:rsidR="00502D68">
      <w:rPr>
        <w:rStyle w:val="PageNumber"/>
        <w:noProof/>
      </w:rPr>
      <w:t>5</w:t>
    </w:r>
    <w:r w:rsidR="00B761E7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1E7" w:rsidRPr="00A45145" w:rsidRDefault="00B761E7" w:rsidP="00A45145">
    <w:pPr>
      <w:jc w:val="center"/>
    </w:pPr>
    <w:r>
      <w:rPr>
        <w:noProof/>
        <w:lang w:val="en-US" w:eastAsia="en-US" w:bidi="ar-SA"/>
      </w:rPr>
      <w:drawing>
        <wp:inline distT="0" distB="0" distL="0" distR="0" wp14:anchorId="3A333115" wp14:editId="58EEBCF5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C7B" w:rsidRPr="00700638" w:rsidRDefault="00BE5F1E" w:rsidP="00EA100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7C15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A259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E025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8C01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BCB4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6B4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124C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ADC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40F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247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20C1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5C4D5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BB25E0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FD1241"/>
    <w:multiLevelType w:val="hybridMultilevel"/>
    <w:tmpl w:val="F6D86CC2"/>
    <w:lvl w:ilvl="0" w:tplc="E4205412">
      <w:start w:val="1"/>
      <w:numFmt w:val="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20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2"/>
    <w:docVar w:name="EMM" w:val="0"/>
    <w:docVar w:name="NBEMMDOC" w:val="0"/>
  </w:docVars>
  <w:rsids>
    <w:rsidRoot w:val="00B761E7"/>
    <w:rsid w:val="00016646"/>
    <w:rsid w:val="000178DB"/>
    <w:rsid w:val="00024675"/>
    <w:rsid w:val="00024CA4"/>
    <w:rsid w:val="00041C6E"/>
    <w:rsid w:val="00046F8E"/>
    <w:rsid w:val="000725CC"/>
    <w:rsid w:val="00073919"/>
    <w:rsid w:val="0007512F"/>
    <w:rsid w:val="000A444F"/>
    <w:rsid w:val="000C2A7E"/>
    <w:rsid w:val="000D2AA5"/>
    <w:rsid w:val="000E0A61"/>
    <w:rsid w:val="000F0EE3"/>
    <w:rsid w:val="00115035"/>
    <w:rsid w:val="0011665E"/>
    <w:rsid w:val="00117788"/>
    <w:rsid w:val="001404FC"/>
    <w:rsid w:val="00150584"/>
    <w:rsid w:val="00165288"/>
    <w:rsid w:val="001818B5"/>
    <w:rsid w:val="00197989"/>
    <w:rsid w:val="001A5D70"/>
    <w:rsid w:val="001A60C1"/>
    <w:rsid w:val="001C0245"/>
    <w:rsid w:val="001D7582"/>
    <w:rsid w:val="001E0B7A"/>
    <w:rsid w:val="001E7A2D"/>
    <w:rsid w:val="001F2208"/>
    <w:rsid w:val="00204299"/>
    <w:rsid w:val="00206A52"/>
    <w:rsid w:val="00207234"/>
    <w:rsid w:val="00214F84"/>
    <w:rsid w:val="00233E5A"/>
    <w:rsid w:val="002341FA"/>
    <w:rsid w:val="00250A0C"/>
    <w:rsid w:val="002570FE"/>
    <w:rsid w:val="002636A5"/>
    <w:rsid w:val="002654D7"/>
    <w:rsid w:val="00275CF8"/>
    <w:rsid w:val="00292A9C"/>
    <w:rsid w:val="002956FB"/>
    <w:rsid w:val="0029715C"/>
    <w:rsid w:val="002A6FAD"/>
    <w:rsid w:val="002B6368"/>
    <w:rsid w:val="002C7327"/>
    <w:rsid w:val="00311EA9"/>
    <w:rsid w:val="00313A20"/>
    <w:rsid w:val="00315735"/>
    <w:rsid w:val="00323FEA"/>
    <w:rsid w:val="003458D0"/>
    <w:rsid w:val="00392693"/>
    <w:rsid w:val="003B0473"/>
    <w:rsid w:val="003B7147"/>
    <w:rsid w:val="003C56F9"/>
    <w:rsid w:val="003D2893"/>
    <w:rsid w:val="003E149B"/>
    <w:rsid w:val="003E33C6"/>
    <w:rsid w:val="003F5BAF"/>
    <w:rsid w:val="004073E9"/>
    <w:rsid w:val="004248E1"/>
    <w:rsid w:val="004427BA"/>
    <w:rsid w:val="00447E79"/>
    <w:rsid w:val="00452AF3"/>
    <w:rsid w:val="00465C23"/>
    <w:rsid w:val="0046736B"/>
    <w:rsid w:val="004716F6"/>
    <w:rsid w:val="00477A98"/>
    <w:rsid w:val="00494BCA"/>
    <w:rsid w:val="004C5B58"/>
    <w:rsid w:val="004E70CD"/>
    <w:rsid w:val="00502D68"/>
    <w:rsid w:val="00507341"/>
    <w:rsid w:val="00512EA6"/>
    <w:rsid w:val="00516A06"/>
    <w:rsid w:val="005263AC"/>
    <w:rsid w:val="00540CA4"/>
    <w:rsid w:val="00547D5C"/>
    <w:rsid w:val="00563C03"/>
    <w:rsid w:val="005642E2"/>
    <w:rsid w:val="00573E96"/>
    <w:rsid w:val="00585415"/>
    <w:rsid w:val="00596013"/>
    <w:rsid w:val="005B4E0F"/>
    <w:rsid w:val="005C0672"/>
    <w:rsid w:val="005C4C1E"/>
    <w:rsid w:val="005E30DA"/>
    <w:rsid w:val="005F73CA"/>
    <w:rsid w:val="00601516"/>
    <w:rsid w:val="00623174"/>
    <w:rsid w:val="00626E25"/>
    <w:rsid w:val="0062780E"/>
    <w:rsid w:val="00631189"/>
    <w:rsid w:val="00633264"/>
    <w:rsid w:val="00635391"/>
    <w:rsid w:val="006615FA"/>
    <w:rsid w:val="00663D24"/>
    <w:rsid w:val="0066600E"/>
    <w:rsid w:val="006965D8"/>
    <w:rsid w:val="006B27D6"/>
    <w:rsid w:val="006C406F"/>
    <w:rsid w:val="006C4FEB"/>
    <w:rsid w:val="006D690E"/>
    <w:rsid w:val="006E21D3"/>
    <w:rsid w:val="006E7802"/>
    <w:rsid w:val="00700638"/>
    <w:rsid w:val="0070109A"/>
    <w:rsid w:val="007272B8"/>
    <w:rsid w:val="007335F9"/>
    <w:rsid w:val="00750F4F"/>
    <w:rsid w:val="0076040F"/>
    <w:rsid w:val="007718BF"/>
    <w:rsid w:val="00772198"/>
    <w:rsid w:val="007775ED"/>
    <w:rsid w:val="00785FF4"/>
    <w:rsid w:val="007A0AD6"/>
    <w:rsid w:val="007D0C0F"/>
    <w:rsid w:val="007E3989"/>
    <w:rsid w:val="007E62F3"/>
    <w:rsid w:val="008015FA"/>
    <w:rsid w:val="00811085"/>
    <w:rsid w:val="00812CA0"/>
    <w:rsid w:val="008154B9"/>
    <w:rsid w:val="00815702"/>
    <w:rsid w:val="00841D50"/>
    <w:rsid w:val="00854A5E"/>
    <w:rsid w:val="008558F0"/>
    <w:rsid w:val="00872A6D"/>
    <w:rsid w:val="00874EB1"/>
    <w:rsid w:val="00883450"/>
    <w:rsid w:val="008A3043"/>
    <w:rsid w:val="008A5D55"/>
    <w:rsid w:val="008A7140"/>
    <w:rsid w:val="008C042E"/>
    <w:rsid w:val="008C5893"/>
    <w:rsid w:val="008D0CD9"/>
    <w:rsid w:val="008D335A"/>
    <w:rsid w:val="008E5406"/>
    <w:rsid w:val="008F138B"/>
    <w:rsid w:val="008F2DE7"/>
    <w:rsid w:val="009015E8"/>
    <w:rsid w:val="00907DA0"/>
    <w:rsid w:val="009209DA"/>
    <w:rsid w:val="00942A13"/>
    <w:rsid w:val="00965DB7"/>
    <w:rsid w:val="009664DB"/>
    <w:rsid w:val="00980BDB"/>
    <w:rsid w:val="009844E0"/>
    <w:rsid w:val="00987A64"/>
    <w:rsid w:val="009912DE"/>
    <w:rsid w:val="009A2D53"/>
    <w:rsid w:val="009A5D4B"/>
    <w:rsid w:val="009A722F"/>
    <w:rsid w:val="009B63EA"/>
    <w:rsid w:val="009C265F"/>
    <w:rsid w:val="009C310E"/>
    <w:rsid w:val="009D64CB"/>
    <w:rsid w:val="009D71DC"/>
    <w:rsid w:val="009E4DD0"/>
    <w:rsid w:val="009F0011"/>
    <w:rsid w:val="009F4649"/>
    <w:rsid w:val="00A01450"/>
    <w:rsid w:val="00A04816"/>
    <w:rsid w:val="00A05A47"/>
    <w:rsid w:val="00A1584E"/>
    <w:rsid w:val="00A206BD"/>
    <w:rsid w:val="00A2126F"/>
    <w:rsid w:val="00A26346"/>
    <w:rsid w:val="00A31055"/>
    <w:rsid w:val="00A40927"/>
    <w:rsid w:val="00A52E7F"/>
    <w:rsid w:val="00A54245"/>
    <w:rsid w:val="00A558C4"/>
    <w:rsid w:val="00A567CA"/>
    <w:rsid w:val="00A603E1"/>
    <w:rsid w:val="00A64EF0"/>
    <w:rsid w:val="00A8146B"/>
    <w:rsid w:val="00A843AC"/>
    <w:rsid w:val="00A85568"/>
    <w:rsid w:val="00A92649"/>
    <w:rsid w:val="00A92D46"/>
    <w:rsid w:val="00AA33DD"/>
    <w:rsid w:val="00AA3C59"/>
    <w:rsid w:val="00AA6D04"/>
    <w:rsid w:val="00AC5F08"/>
    <w:rsid w:val="00AD30EC"/>
    <w:rsid w:val="00AD7B79"/>
    <w:rsid w:val="00AE0DC0"/>
    <w:rsid w:val="00AF0037"/>
    <w:rsid w:val="00B07F7D"/>
    <w:rsid w:val="00B20879"/>
    <w:rsid w:val="00B213C1"/>
    <w:rsid w:val="00B21514"/>
    <w:rsid w:val="00B2397A"/>
    <w:rsid w:val="00B244B3"/>
    <w:rsid w:val="00B313E0"/>
    <w:rsid w:val="00B328CA"/>
    <w:rsid w:val="00B36B31"/>
    <w:rsid w:val="00B40F7B"/>
    <w:rsid w:val="00B4168B"/>
    <w:rsid w:val="00B476F4"/>
    <w:rsid w:val="00B67325"/>
    <w:rsid w:val="00B719CC"/>
    <w:rsid w:val="00B761E7"/>
    <w:rsid w:val="00B90EA9"/>
    <w:rsid w:val="00B922A9"/>
    <w:rsid w:val="00B960AD"/>
    <w:rsid w:val="00BA2E2A"/>
    <w:rsid w:val="00BA6B27"/>
    <w:rsid w:val="00BB0845"/>
    <w:rsid w:val="00BD531D"/>
    <w:rsid w:val="00BE097E"/>
    <w:rsid w:val="00BE517E"/>
    <w:rsid w:val="00BE5F1E"/>
    <w:rsid w:val="00BF4167"/>
    <w:rsid w:val="00C11D18"/>
    <w:rsid w:val="00C138D4"/>
    <w:rsid w:val="00C15127"/>
    <w:rsid w:val="00C213EB"/>
    <w:rsid w:val="00C23CAC"/>
    <w:rsid w:val="00C4570F"/>
    <w:rsid w:val="00C479FC"/>
    <w:rsid w:val="00C65867"/>
    <w:rsid w:val="00C72A0D"/>
    <w:rsid w:val="00C73960"/>
    <w:rsid w:val="00C75D1C"/>
    <w:rsid w:val="00C75E0F"/>
    <w:rsid w:val="00C841F3"/>
    <w:rsid w:val="00C9656D"/>
    <w:rsid w:val="00C96FD5"/>
    <w:rsid w:val="00CA5321"/>
    <w:rsid w:val="00CE1E6C"/>
    <w:rsid w:val="00D16E31"/>
    <w:rsid w:val="00D27DAA"/>
    <w:rsid w:val="00D37853"/>
    <w:rsid w:val="00D45293"/>
    <w:rsid w:val="00D56F28"/>
    <w:rsid w:val="00D64F1F"/>
    <w:rsid w:val="00D811FD"/>
    <w:rsid w:val="00D9180E"/>
    <w:rsid w:val="00DA1658"/>
    <w:rsid w:val="00DC1AFF"/>
    <w:rsid w:val="00DD3A8B"/>
    <w:rsid w:val="00DE47FB"/>
    <w:rsid w:val="00DF27F6"/>
    <w:rsid w:val="00DF6761"/>
    <w:rsid w:val="00E025BA"/>
    <w:rsid w:val="00E17653"/>
    <w:rsid w:val="00E2362C"/>
    <w:rsid w:val="00E50569"/>
    <w:rsid w:val="00E6047C"/>
    <w:rsid w:val="00E62878"/>
    <w:rsid w:val="00E64EA6"/>
    <w:rsid w:val="00E77B9E"/>
    <w:rsid w:val="00E8575F"/>
    <w:rsid w:val="00E905B2"/>
    <w:rsid w:val="00E906BA"/>
    <w:rsid w:val="00E93FC7"/>
    <w:rsid w:val="00E9708E"/>
    <w:rsid w:val="00EB40F5"/>
    <w:rsid w:val="00EB644D"/>
    <w:rsid w:val="00ED04C3"/>
    <w:rsid w:val="00ED234D"/>
    <w:rsid w:val="00EE3667"/>
    <w:rsid w:val="00EF00D7"/>
    <w:rsid w:val="00EF6E65"/>
    <w:rsid w:val="00F04769"/>
    <w:rsid w:val="00F06F6F"/>
    <w:rsid w:val="00F15A5E"/>
    <w:rsid w:val="00F24A83"/>
    <w:rsid w:val="00F850A7"/>
    <w:rsid w:val="00F90986"/>
    <w:rsid w:val="00F913F2"/>
    <w:rsid w:val="00FB1011"/>
    <w:rsid w:val="00FD1B10"/>
    <w:rsid w:val="00FD731E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987A64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987A6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87A64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87A6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87A6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987A6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987A6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87A6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987A6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987A6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basedOn w:val="Normal"/>
    <w:next w:val="JuParaLast"/>
    <w:uiPriority w:val="32"/>
    <w:qFormat/>
    <w:rsid w:val="00987A64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987A64"/>
    <w:pPr>
      <w:ind w:firstLine="284"/>
    </w:pPr>
  </w:style>
  <w:style w:type="character" w:styleId="PageNumber">
    <w:name w:val="page number"/>
    <w:uiPriority w:val="99"/>
    <w:semiHidden/>
    <w:rsid w:val="00E93FC7"/>
    <w:rPr>
      <w:sz w:val="18"/>
    </w:rPr>
  </w:style>
  <w:style w:type="character" w:styleId="CommentReference">
    <w:name w:val="annotation reference"/>
    <w:uiPriority w:val="99"/>
    <w:semiHidden/>
    <w:rsid w:val="00E93FC7"/>
    <w:rPr>
      <w:sz w:val="16"/>
    </w:rPr>
  </w:style>
  <w:style w:type="paragraph" w:styleId="CommentText">
    <w:name w:val="annotation text"/>
    <w:basedOn w:val="Normal"/>
    <w:link w:val="CommentTextChar"/>
    <w:semiHidden/>
    <w:rsid w:val="00E93FC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FC7"/>
    <w:rPr>
      <w:rFonts w:eastAsiaTheme="minorEastAsia"/>
      <w:sz w:val="20"/>
    </w:rPr>
  </w:style>
  <w:style w:type="paragraph" w:customStyle="1" w:styleId="DecHTitle">
    <w:name w:val="Dec_H_Title"/>
    <w:basedOn w:val="ECHRTitleCentre1"/>
    <w:uiPriority w:val="7"/>
    <w:qFormat/>
    <w:rsid w:val="00987A64"/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987A64"/>
    <w:pPr>
      <w:spacing w:after="240"/>
      <w:jc w:val="center"/>
      <w:outlineLvl w:val="0"/>
    </w:pPr>
    <w:rPr>
      <w:rFonts w:asciiTheme="majorHAnsi" w:hAnsiTheme="majorHAnsi"/>
      <w:i/>
    </w:rPr>
  </w:style>
  <w:style w:type="paragraph" w:customStyle="1" w:styleId="JuTitle">
    <w:name w:val="Ju_Title"/>
    <w:basedOn w:val="Normal"/>
    <w:next w:val="ECHRPara"/>
    <w:uiPriority w:val="3"/>
    <w:qFormat/>
    <w:rsid w:val="00987A64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customStyle="1" w:styleId="ECHRHeader">
    <w:name w:val="ECHR_Header"/>
    <w:aliases w:val="Ju_Header"/>
    <w:basedOn w:val="Header"/>
    <w:uiPriority w:val="4"/>
    <w:qFormat/>
    <w:rsid w:val="00987A64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styleId="Header">
    <w:name w:val="header"/>
    <w:basedOn w:val="Normal"/>
    <w:link w:val="HeaderChar"/>
    <w:uiPriority w:val="57"/>
    <w:semiHidden/>
    <w:rsid w:val="00987A64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987A6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87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64"/>
    <w:rPr>
      <w:rFonts w:ascii="Tahoma" w:eastAsiaTheme="minorEastAsia" w:hAnsi="Tahoma" w:cs="Tahoma"/>
      <w:sz w:val="16"/>
      <w:szCs w:val="16"/>
    </w:rPr>
  </w:style>
  <w:style w:type="paragraph" w:customStyle="1" w:styleId="JuAppQuestion">
    <w:name w:val="Ju_App_Question"/>
    <w:basedOn w:val="Normal"/>
    <w:uiPriority w:val="5"/>
    <w:qFormat/>
    <w:rsid w:val="00987A64"/>
    <w:pPr>
      <w:numPr>
        <w:numId w:val="16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qFormat/>
    <w:rsid w:val="00987A64"/>
  </w:style>
  <w:style w:type="paragraph" w:customStyle="1" w:styleId="ECHRParaQuote">
    <w:name w:val="ECHR_Para_Quote"/>
    <w:aliases w:val="Ju_Quot"/>
    <w:basedOn w:val="Normal"/>
    <w:qFormat/>
    <w:rsid w:val="00987A64"/>
    <w:pPr>
      <w:spacing w:before="120" w:after="120"/>
      <w:ind w:left="425" w:firstLine="142"/>
    </w:pPr>
    <w:rPr>
      <w:sz w:val="20"/>
    </w:rPr>
  </w:style>
  <w:style w:type="paragraph" w:customStyle="1" w:styleId="JuParaSub">
    <w:name w:val="Ju_Para_Sub"/>
    <w:basedOn w:val="ECHRPara"/>
    <w:uiPriority w:val="13"/>
    <w:qFormat/>
    <w:rsid w:val="00987A64"/>
    <w:pPr>
      <w:ind w:left="284"/>
    </w:pPr>
  </w:style>
  <w:style w:type="paragraph" w:customStyle="1" w:styleId="OpiParaSub">
    <w:name w:val="Opi_Para_Sub"/>
    <w:basedOn w:val="JuParaSub"/>
    <w:uiPriority w:val="47"/>
    <w:qFormat/>
    <w:rsid w:val="00987A64"/>
  </w:style>
  <w:style w:type="paragraph" w:customStyle="1" w:styleId="OpiQuot">
    <w:name w:val="Opi_Quot"/>
    <w:basedOn w:val="ECHRParaQuote"/>
    <w:uiPriority w:val="48"/>
    <w:qFormat/>
    <w:rsid w:val="00987A64"/>
  </w:style>
  <w:style w:type="paragraph" w:customStyle="1" w:styleId="OpiQuotSub">
    <w:name w:val="Opi_Quot_Sub"/>
    <w:basedOn w:val="JuQuotSub"/>
    <w:uiPriority w:val="49"/>
    <w:qFormat/>
    <w:rsid w:val="00987A64"/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987A64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987A64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QuotSub">
    <w:name w:val="Ju_Quot_Sub"/>
    <w:basedOn w:val="ECHRParaQuote"/>
    <w:uiPriority w:val="15"/>
    <w:qFormat/>
    <w:rsid w:val="00987A64"/>
    <w:pPr>
      <w:ind w:left="567"/>
    </w:p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987A64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paragraph" w:customStyle="1" w:styleId="JuInitialled">
    <w:name w:val="Ju_Initialled"/>
    <w:basedOn w:val="Normal"/>
    <w:uiPriority w:val="31"/>
    <w:qFormat/>
    <w:rsid w:val="00987A64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987A64"/>
    <w:pPr>
      <w:tabs>
        <w:tab w:val="clear" w:pos="357"/>
      </w:tabs>
      <w:outlineLvl w:val="1"/>
    </w:pPr>
    <w:rPr>
      <w:b/>
    </w:rPr>
  </w:style>
  <w:style w:type="character" w:customStyle="1" w:styleId="JUNAMES">
    <w:name w:val="JU_NAMES"/>
    <w:uiPriority w:val="17"/>
    <w:qFormat/>
    <w:rsid w:val="00987A64"/>
    <w:rPr>
      <w:caps w:val="0"/>
      <w:smallCaps/>
    </w:rPr>
  </w:style>
  <w:style w:type="character" w:customStyle="1" w:styleId="JuITMark">
    <w:name w:val="Ju_ITMark"/>
    <w:basedOn w:val="DefaultParagraphFont"/>
    <w:uiPriority w:val="38"/>
    <w:qFormat/>
    <w:rsid w:val="00987A64"/>
    <w:rPr>
      <w:vanish w:val="0"/>
      <w:color w:val="auto"/>
      <w:sz w:val="14"/>
    </w:rPr>
  </w:style>
  <w:style w:type="paragraph" w:customStyle="1" w:styleId="OpiTranslation">
    <w:name w:val="Opi_Translation"/>
    <w:basedOn w:val="Normal"/>
    <w:next w:val="OpiPara"/>
    <w:uiPriority w:val="40"/>
    <w:qFormat/>
    <w:rsid w:val="00987A64"/>
    <w:pPr>
      <w:jc w:val="center"/>
      <w:outlineLvl w:val="0"/>
    </w:pPr>
    <w:rPr>
      <w:i/>
    </w:rPr>
  </w:style>
  <w:style w:type="paragraph" w:customStyle="1" w:styleId="JuCourt">
    <w:name w:val="Ju_Court"/>
    <w:basedOn w:val="Normal"/>
    <w:next w:val="Normal"/>
    <w:uiPriority w:val="16"/>
    <w:qFormat/>
    <w:rsid w:val="00987A64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987A64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987A64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987A64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87A64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987A64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87A64"/>
    <w:rPr>
      <w:rFonts w:asciiTheme="majorHAnsi" w:eastAsiaTheme="majorEastAsia" w:hAnsiTheme="majorHAnsi" w:cstheme="majorBidi"/>
      <w:b/>
      <w:bCs/>
      <w:color w:val="5F5F5F"/>
      <w:sz w:val="24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987A64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87A64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987A64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87A64"/>
    <w:rPr>
      <w:rFonts w:asciiTheme="majorHAnsi" w:eastAsiaTheme="majorEastAsia" w:hAnsiTheme="majorHAnsi" w:cstheme="majorBidi"/>
      <w:b/>
      <w:bCs/>
      <w:color w:val="808080"/>
      <w:sz w:val="24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987A64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87A64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bg-BG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987A64"/>
    <w:pPr>
      <w:keepNext/>
      <w:keepLines/>
      <w:spacing w:before="240" w:after="120"/>
      <w:ind w:left="1236"/>
    </w:pPr>
    <w:rPr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87A64"/>
    <w:rPr>
      <w:rFonts w:asciiTheme="majorHAnsi" w:eastAsiaTheme="majorEastAsia" w:hAnsiTheme="majorHAnsi" w:cstheme="majorBidi"/>
      <w:i/>
      <w:iCs/>
      <w:sz w:val="24"/>
      <w:lang w:bidi="bg-BG"/>
    </w:rPr>
  </w:style>
  <w:style w:type="paragraph" w:customStyle="1" w:styleId="JuParaLast">
    <w:name w:val="Ju_Para_Last"/>
    <w:basedOn w:val="Normal"/>
    <w:next w:val="ECHRPara"/>
    <w:uiPriority w:val="30"/>
    <w:qFormat/>
    <w:rsid w:val="00987A64"/>
    <w:pPr>
      <w:keepNext/>
      <w:keepLines/>
      <w:spacing w:before="240"/>
      <w:ind w:firstLine="284"/>
    </w:pPr>
  </w:style>
  <w:style w:type="paragraph" w:customStyle="1" w:styleId="DecList">
    <w:name w:val="Dec_List"/>
    <w:basedOn w:val="Normal"/>
    <w:uiPriority w:val="9"/>
    <w:qFormat/>
    <w:rsid w:val="00987A64"/>
    <w:pPr>
      <w:spacing w:before="240"/>
      <w:ind w:left="284"/>
    </w:pPr>
  </w:style>
  <w:style w:type="paragraph" w:customStyle="1" w:styleId="ECHRDecisionBody">
    <w:name w:val="ECHR_Decision_Body"/>
    <w:aliases w:val="Ju_Judges"/>
    <w:basedOn w:val="Normal"/>
    <w:uiPriority w:val="11"/>
    <w:qFormat/>
    <w:rsid w:val="00987A64"/>
    <w:pPr>
      <w:tabs>
        <w:tab w:val="left" w:pos="567"/>
        <w:tab w:val="left" w:pos="1134"/>
      </w:tabs>
      <w:jc w:val="left"/>
    </w:pPr>
  </w:style>
  <w:style w:type="paragraph" w:customStyle="1" w:styleId="JuList">
    <w:name w:val="Ju_List"/>
    <w:basedOn w:val="Normal"/>
    <w:uiPriority w:val="28"/>
    <w:qFormat/>
    <w:rsid w:val="00987A64"/>
    <w:pPr>
      <w:ind w:left="340" w:hanging="340"/>
    </w:pPr>
  </w:style>
  <w:style w:type="paragraph" w:customStyle="1" w:styleId="JuLista">
    <w:name w:val="Ju_List_a"/>
    <w:basedOn w:val="JuList"/>
    <w:uiPriority w:val="28"/>
    <w:qFormat/>
    <w:rsid w:val="00987A64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987A64"/>
    <w:pPr>
      <w:ind w:left="794"/>
    </w:pPr>
  </w:style>
  <w:style w:type="paragraph" w:customStyle="1" w:styleId="OpiH1">
    <w:name w:val="Opi_H_1"/>
    <w:basedOn w:val="ECHRHeading2"/>
    <w:uiPriority w:val="42"/>
    <w:qFormat/>
    <w:rsid w:val="00987A64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987A64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987A64"/>
    <w:pPr>
      <w:ind w:left="1037" w:hanging="357"/>
      <w:outlineLvl w:val="4"/>
    </w:pPr>
    <w:rPr>
      <w:b w:val="0"/>
      <w:i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87A64"/>
    <w:rPr>
      <w:rFonts w:asciiTheme="majorHAnsi" w:eastAsiaTheme="majorEastAsia" w:hAnsiTheme="majorHAnsi" w:cstheme="majorBidi"/>
      <w:sz w:val="20"/>
      <w:szCs w:val="20"/>
      <w:lang w:bidi="bg-B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87A64"/>
    <w:rPr>
      <w:rFonts w:asciiTheme="majorHAnsi" w:eastAsiaTheme="majorEastAsia" w:hAnsiTheme="majorHAnsi" w:cstheme="majorBidi"/>
      <w:i/>
      <w:iCs/>
      <w:spacing w:val="5"/>
      <w:sz w:val="20"/>
      <w:szCs w:val="20"/>
      <w:lang w:bidi="bg-BG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987A6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87A64"/>
    <w:rPr>
      <w:rFonts w:asciiTheme="majorHAnsi" w:eastAsiaTheme="majorEastAsia" w:hAnsiTheme="majorHAnsi" w:cstheme="majorBidi"/>
      <w:spacing w:val="5"/>
      <w:sz w:val="52"/>
      <w:szCs w:val="52"/>
      <w:lang w:bidi="bg-BG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87A64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87A64"/>
    <w:rPr>
      <w:rFonts w:asciiTheme="majorHAnsi" w:eastAsiaTheme="majorEastAsia" w:hAnsiTheme="majorHAnsi" w:cstheme="majorBidi"/>
      <w:i/>
      <w:iCs/>
      <w:spacing w:val="13"/>
      <w:sz w:val="24"/>
      <w:szCs w:val="24"/>
      <w:lang w:bidi="bg-BG"/>
    </w:rPr>
  </w:style>
  <w:style w:type="character" w:styleId="Strong">
    <w:name w:val="Strong"/>
    <w:uiPriority w:val="99"/>
    <w:semiHidden/>
    <w:qFormat/>
    <w:rsid w:val="00987A64"/>
    <w:rPr>
      <w:b/>
      <w:bCs/>
    </w:rPr>
  </w:style>
  <w:style w:type="character" w:styleId="Emphasis">
    <w:name w:val="Emphasis"/>
    <w:uiPriority w:val="99"/>
    <w:semiHidden/>
    <w:qFormat/>
    <w:rsid w:val="00987A6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semiHidden/>
    <w:qFormat/>
    <w:rsid w:val="00987A64"/>
  </w:style>
  <w:style w:type="character" w:customStyle="1" w:styleId="NoSpacingChar">
    <w:name w:val="No Spacing Char"/>
    <w:basedOn w:val="DefaultParagraphFont"/>
    <w:link w:val="NoSpacing"/>
    <w:semiHidden/>
    <w:rsid w:val="00987A64"/>
    <w:rPr>
      <w:rFonts w:eastAsiaTheme="minorEastAsia"/>
      <w:sz w:val="24"/>
    </w:rPr>
  </w:style>
  <w:style w:type="paragraph" w:styleId="ListParagraph">
    <w:name w:val="List Paragraph"/>
    <w:basedOn w:val="Normal"/>
    <w:uiPriority w:val="99"/>
    <w:semiHidden/>
    <w:qFormat/>
    <w:rsid w:val="00987A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semiHidden/>
    <w:qFormat/>
    <w:rsid w:val="00987A6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87A64"/>
    <w:rPr>
      <w:rFonts w:eastAsiaTheme="minorEastAsia"/>
      <w:i/>
      <w:iCs/>
      <w:sz w:val="24"/>
      <w:lang w:bidi="bg-BG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87A64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87A64"/>
    <w:rPr>
      <w:rFonts w:eastAsiaTheme="minorEastAsia"/>
      <w:b/>
      <w:bCs/>
      <w:i/>
      <w:iCs/>
      <w:sz w:val="24"/>
      <w:lang w:bidi="bg-BG"/>
    </w:rPr>
  </w:style>
  <w:style w:type="character" w:styleId="SubtleEmphasis">
    <w:name w:val="Subtle Emphasis"/>
    <w:uiPriority w:val="99"/>
    <w:semiHidden/>
    <w:qFormat/>
    <w:rsid w:val="00987A64"/>
    <w:rPr>
      <w:i/>
      <w:iCs/>
    </w:rPr>
  </w:style>
  <w:style w:type="character" w:styleId="IntenseEmphasis">
    <w:name w:val="Intense Emphasis"/>
    <w:uiPriority w:val="99"/>
    <w:semiHidden/>
    <w:qFormat/>
    <w:rsid w:val="00987A64"/>
    <w:rPr>
      <w:b/>
      <w:bCs/>
    </w:rPr>
  </w:style>
  <w:style w:type="character" w:styleId="SubtleReference">
    <w:name w:val="Subtle Reference"/>
    <w:uiPriority w:val="99"/>
    <w:semiHidden/>
    <w:qFormat/>
    <w:rsid w:val="00987A64"/>
    <w:rPr>
      <w:smallCaps/>
    </w:rPr>
  </w:style>
  <w:style w:type="character" w:styleId="IntenseReference">
    <w:name w:val="Intense Reference"/>
    <w:uiPriority w:val="99"/>
    <w:semiHidden/>
    <w:qFormat/>
    <w:rsid w:val="00987A64"/>
    <w:rPr>
      <w:smallCaps/>
      <w:spacing w:val="5"/>
      <w:u w:val="single"/>
    </w:rPr>
  </w:style>
  <w:style w:type="character" w:styleId="BookTitle">
    <w:name w:val="Book Title"/>
    <w:uiPriority w:val="99"/>
    <w:semiHidden/>
    <w:qFormat/>
    <w:rsid w:val="00987A64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9"/>
    <w:semiHidden/>
    <w:qFormat/>
    <w:rsid w:val="00987A64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E93FC7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E93FC7"/>
    <w:pPr>
      <w:numPr>
        <w:numId w:val="4"/>
      </w:numPr>
    </w:pPr>
  </w:style>
  <w:style w:type="numbering" w:styleId="ArticleSection">
    <w:name w:val="Outline List 3"/>
    <w:basedOn w:val="NoList"/>
    <w:uiPriority w:val="99"/>
    <w:semiHidden/>
    <w:unhideWhenUsed/>
    <w:rsid w:val="00E93FC7"/>
    <w:pPr>
      <w:numPr>
        <w:numId w:val="5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E93FC7"/>
  </w:style>
  <w:style w:type="paragraph" w:styleId="BlockText">
    <w:name w:val="Block Text"/>
    <w:basedOn w:val="Normal"/>
    <w:uiPriority w:val="99"/>
    <w:semiHidden/>
    <w:unhideWhenUsed/>
    <w:rsid w:val="00E93FC7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F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3FC7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93F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3FC7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93F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93FC7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3FC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3FC7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3F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3FC7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3FC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3FC7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3F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3FC7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3FC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93FC7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E93FC7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93FC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3FC7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FC7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FC7"/>
    <w:rPr>
      <w:rFonts w:eastAsiaTheme="minorEastAsia"/>
      <w:b/>
      <w:bCs/>
      <w:sz w:val="20"/>
      <w:szCs w:val="20"/>
    </w:rPr>
  </w:style>
  <w:style w:type="table" w:styleId="DarkList">
    <w:name w:val="Dark List"/>
    <w:basedOn w:val="TableNormal"/>
    <w:uiPriority w:val="99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3FC7"/>
  </w:style>
  <w:style w:type="character" w:customStyle="1" w:styleId="DateChar">
    <w:name w:val="Date Char"/>
    <w:basedOn w:val="DefaultParagraphFont"/>
    <w:link w:val="Date"/>
    <w:uiPriority w:val="99"/>
    <w:semiHidden/>
    <w:rsid w:val="00E93FC7"/>
    <w:rPr>
      <w:rFonts w:eastAsiaTheme="minorEastAsia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3FC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3FC7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3FC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3FC7"/>
    <w:rPr>
      <w:rFonts w:eastAsiaTheme="minorEastAsia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E93FC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3FC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FC7"/>
    <w:rPr>
      <w:rFonts w:eastAsiaTheme="minorEastAsia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93FC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93FC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3FC7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987A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87A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7A64"/>
    <w:rPr>
      <w:rFonts w:eastAsiaTheme="minorEastAsia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E93FC7"/>
  </w:style>
  <w:style w:type="paragraph" w:styleId="HTMLAddress">
    <w:name w:val="HTML Address"/>
    <w:basedOn w:val="Normal"/>
    <w:link w:val="HTMLAddressChar"/>
    <w:uiPriority w:val="99"/>
    <w:semiHidden/>
    <w:unhideWhenUsed/>
    <w:rsid w:val="00E93FC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3FC7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E93FC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93FC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3FC7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93FC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93FC7"/>
    <w:rPr>
      <w:i/>
      <w:iCs/>
    </w:rPr>
  </w:style>
  <w:style w:type="character" w:styleId="Hyperlink">
    <w:name w:val="Hyperlink"/>
    <w:basedOn w:val="DefaultParagraphFont"/>
    <w:uiPriority w:val="99"/>
    <w:rsid w:val="00987A64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93FC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93FC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3FC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3FC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3FC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3FC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3FC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3FC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93FC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3FC7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E93FC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E93FC7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E93FC7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E93FC7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E93FC7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E93FC7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E93FC7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93FC7"/>
  </w:style>
  <w:style w:type="paragraph" w:styleId="List">
    <w:name w:val="List"/>
    <w:basedOn w:val="Normal"/>
    <w:uiPriority w:val="99"/>
    <w:semiHidden/>
    <w:unhideWhenUsed/>
    <w:rsid w:val="00E93FC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93FC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93FC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93FC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93FC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93FC7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93FC7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3FC7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3FC7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3FC7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93FC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3FC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3FC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3FC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3FC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93FC7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3FC7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3FC7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3FC7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3FC7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93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93FC7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93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93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E93FC7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93FC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3FC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3FC7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987A64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3FC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3FC7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93FC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93FC7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93FC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3FC7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unhideWhenUsed/>
    <w:rsid w:val="00E93FC7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93FC7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93FC7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93FC7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93FC7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93FC7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93FC7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93FC7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93FC7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93FC7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87A6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93FC7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93FC7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93FC7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93FC7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93FC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93FC7"/>
  </w:style>
  <w:style w:type="table" w:styleId="TableProfessional">
    <w:name w:val="Table Professional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93FC7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93FC7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93FC7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93F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987A64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87A64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987A64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987A64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987A64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987A64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9"/>
    <w:semiHidden/>
    <w:rsid w:val="00987A64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987A64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E93FC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E93FC7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987A64"/>
    <w:pPr>
      <w:jc w:val="left"/>
    </w:pPr>
    <w:rPr>
      <w:sz w:val="8"/>
    </w:rPr>
  </w:style>
  <w:style w:type="paragraph" w:customStyle="1" w:styleId="DummyStyle">
    <w:name w:val="Dummy_Style"/>
    <w:basedOn w:val="Normal"/>
    <w:semiHidden/>
    <w:qFormat/>
    <w:rsid w:val="00987A64"/>
    <w:rPr>
      <w:color w:val="00B050"/>
    </w:rPr>
  </w:style>
  <w:style w:type="paragraph" w:styleId="Footer">
    <w:name w:val="footer"/>
    <w:basedOn w:val="Normal"/>
    <w:link w:val="FooterChar"/>
    <w:uiPriority w:val="57"/>
    <w:semiHidden/>
    <w:rsid w:val="00987A64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987A64"/>
    <w:rPr>
      <w:sz w:val="24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987A64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987A64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basedOn w:val="Normal"/>
    <w:next w:val="ECHRPara"/>
    <w:uiPriority w:val="10"/>
    <w:rsid w:val="00987A64"/>
    <w:pPr>
      <w:ind w:firstLine="284"/>
    </w:pPr>
    <w:rPr>
      <w:b/>
    </w:rPr>
  </w:style>
  <w:style w:type="paragraph" w:customStyle="1" w:styleId="JuHeaderLandscape">
    <w:name w:val="Ju_Header_Landscape"/>
    <w:basedOn w:val="ECHRHeader"/>
    <w:uiPriority w:val="4"/>
    <w:qFormat/>
    <w:rsid w:val="00987A64"/>
    <w:pPr>
      <w:tabs>
        <w:tab w:val="clear" w:pos="3686"/>
        <w:tab w:val="clear" w:pos="7371"/>
        <w:tab w:val="center" w:pos="6146"/>
        <w:tab w:val="right" w:pos="12293"/>
      </w:tabs>
    </w:pPr>
  </w:style>
  <w:style w:type="table" w:customStyle="1" w:styleId="ECHRTable">
    <w:name w:val="ECHR_Table"/>
    <w:basedOn w:val="TableNormal"/>
    <w:rsid w:val="00B761E7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B761E7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table" w:customStyle="1" w:styleId="LtrTableAddress">
    <w:name w:val="Ltr_Table_Address"/>
    <w:basedOn w:val="TableNormal"/>
    <w:uiPriority w:val="99"/>
    <w:rsid w:val="00B761E7"/>
    <w:tblPr>
      <w:tblInd w:w="5103" w:type="dxa"/>
    </w:tblPr>
  </w:style>
  <w:style w:type="table" w:customStyle="1" w:styleId="UGTable">
    <w:name w:val="UG_Table"/>
    <w:basedOn w:val="TableNormal"/>
    <w:uiPriority w:val="99"/>
    <w:rsid w:val="00B761E7"/>
    <w:rPr>
      <w:rFonts w:eastAsiaTheme="minorEastAsia"/>
      <w:sz w:val="20"/>
    </w:rPr>
    <w:tblPr>
      <w:tblInd w:w="-964" w:type="dxa"/>
      <w:tblCellMar>
        <w:left w:w="57" w:type="dxa"/>
        <w:bottom w:w="57" w:type="dxa"/>
        <w:right w:w="113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B761E7"/>
    <w:rPr>
      <w:rFonts w:eastAsiaTheme="minorEastAsia"/>
    </w:rPr>
    <w:tblPr>
      <w:tblInd w:w="113" w:type="dxa"/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B761E7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B761E7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B761E7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B761E7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SimpleBox">
    <w:name w:val="ECHR_Table_Simple_Box"/>
    <w:basedOn w:val="TableNormal"/>
    <w:uiPriority w:val="99"/>
    <w:rsid w:val="00B761E7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B761E7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B761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HeaderTable">
    <w:name w:val="ECHR_Header_Table"/>
    <w:basedOn w:val="TableNormal"/>
    <w:uiPriority w:val="99"/>
    <w:rsid w:val="00B761E7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B761E7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table" w:customStyle="1" w:styleId="ECHRHeaderTableReduced">
    <w:name w:val="ECHR_Header_Table_Reduced"/>
    <w:basedOn w:val="TableNormal"/>
    <w:uiPriority w:val="99"/>
    <w:rsid w:val="00B761E7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CLLItalic">
    <w:name w:val="CLL_Italic"/>
    <w:basedOn w:val="DefaultParagraphFont"/>
    <w:uiPriority w:val="1"/>
    <w:rsid w:val="00B761E7"/>
    <w:rPr>
      <w:i/>
      <w:iCs/>
      <w:color w:val="auto"/>
      <w:lang w:val="bg-BG"/>
    </w:rPr>
  </w:style>
  <w:style w:type="character" w:customStyle="1" w:styleId="ECHRParaChar">
    <w:name w:val="ECHR_Para Char"/>
    <w:aliases w:val="Ju_Para Char"/>
    <w:link w:val="ECHRPara"/>
    <w:uiPriority w:val="12"/>
    <w:rsid w:val="00B761E7"/>
    <w:rPr>
      <w:rFonts w:eastAsiaTheme="minorEastAsia"/>
      <w:sz w:val="24"/>
    </w:rPr>
  </w:style>
  <w:style w:type="paragraph" w:customStyle="1" w:styleId="JuApara">
    <w:name w:val="Ju_Apara"/>
    <w:basedOn w:val="ECHRParaQuote"/>
    <w:rsid w:val="00B761E7"/>
  </w:style>
  <w:style w:type="paragraph" w:styleId="Revision">
    <w:name w:val="Revision"/>
    <w:hidden/>
    <w:uiPriority w:val="99"/>
    <w:semiHidden/>
    <w:rsid w:val="00B761E7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90B87-2892-4DE3-8CF4-81AE905F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6731</Words>
  <Characters>38372</Characters>
  <Application>Microsoft Office Word</Application>
  <DocSecurity>0</DocSecurity>
  <Lines>319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2017-09-26T07:18:00Z</dcterms:created>
  <dcterms:modified xsi:type="dcterms:W3CDTF">2017-09-26T07:18:00Z</dcterms:modified>
  <cp:category/>
</cp:coreProperties>
</file>