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99" w:rsidRPr="00522AF3" w:rsidRDefault="002D2C99" w:rsidP="00DF4B2C">
      <w:pPr>
        <w:pStyle w:val="ECHRDecisionBody"/>
        <w:jc w:val="center"/>
        <w:rPr>
          <w:lang w:val="bg-BG"/>
        </w:rPr>
      </w:pPr>
      <w:bookmarkStart w:id="0" w:name="_GoBack"/>
      <w:bookmarkEnd w:id="0"/>
    </w:p>
    <w:p w:rsidR="002D2C99" w:rsidRPr="00DF4B2C" w:rsidRDefault="002D2C99" w:rsidP="00DF4B2C">
      <w:pPr>
        <w:jc w:val="center"/>
        <w:rPr>
          <w:lang w:val="fr-FR"/>
        </w:rPr>
      </w:pPr>
    </w:p>
    <w:p w:rsidR="00DF4B2C" w:rsidRPr="00DF4B2C" w:rsidRDefault="00DF4B2C" w:rsidP="00DF4B2C">
      <w:pPr>
        <w:jc w:val="center"/>
        <w:rPr>
          <w:lang w:val="fr-FR"/>
        </w:rPr>
      </w:pPr>
    </w:p>
    <w:p w:rsidR="002D2C99" w:rsidRPr="006341CE" w:rsidRDefault="003173B6" w:rsidP="003173B6">
      <w:pPr>
        <w:pStyle w:val="DecHTitle"/>
        <w:rPr>
          <w:szCs w:val="24"/>
          <w:lang w:val="fr-FR"/>
        </w:rPr>
      </w:pPr>
      <w:r w:rsidRPr="006341CE">
        <w:rPr>
          <w:szCs w:val="24"/>
          <w:lang w:val="fr-FR"/>
        </w:rPr>
        <w:t>ПЕТО ОТДЕЛЕНИЕ</w:t>
      </w: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3173B6" w:rsidP="00DF4B2C">
      <w:pPr>
        <w:jc w:val="center"/>
        <w:rPr>
          <w:b/>
          <w:lang w:val="bg-BG"/>
        </w:rPr>
      </w:pPr>
      <w:r w:rsidRPr="006341CE">
        <w:rPr>
          <w:b/>
          <w:lang w:val="bg-BG"/>
        </w:rPr>
        <w:t>ДЕЛО ТОГРУЛ срещу БЪЛГАРИЯ</w:t>
      </w:r>
    </w:p>
    <w:p w:rsidR="003173B6" w:rsidRPr="006341CE" w:rsidRDefault="003173B6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i/>
          <w:lang w:val="fr-FR"/>
        </w:rPr>
      </w:pPr>
      <w:r w:rsidRPr="006341CE">
        <w:rPr>
          <w:i/>
          <w:lang w:val="fr-FR"/>
        </w:rPr>
        <w:t>(</w:t>
      </w:r>
      <w:r w:rsidR="003173B6" w:rsidRPr="006341CE">
        <w:rPr>
          <w:i/>
          <w:lang w:val="bg-BG"/>
        </w:rPr>
        <w:t xml:space="preserve">Жалба № </w:t>
      </w:r>
      <w:r w:rsidR="001719E7" w:rsidRPr="006341CE">
        <w:rPr>
          <w:i/>
          <w:lang w:val="fr-FR"/>
        </w:rPr>
        <w:t>20611/10</w:t>
      </w:r>
      <w:r w:rsidRPr="006341CE">
        <w:rPr>
          <w:i/>
          <w:lang w:val="fr-FR"/>
        </w:rPr>
        <w:t>)</w:t>
      </w: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3173B6" w:rsidRPr="006341CE" w:rsidRDefault="003173B6" w:rsidP="003173B6">
      <w:pPr>
        <w:jc w:val="center"/>
        <w:rPr>
          <w:lang w:val="bg-BG"/>
        </w:rPr>
      </w:pPr>
      <w:r w:rsidRPr="006341CE">
        <w:rPr>
          <w:lang w:val="bg-BG"/>
        </w:rPr>
        <w:t>РЕШЕНИЕ</w:t>
      </w:r>
    </w:p>
    <w:p w:rsidR="002D2C99" w:rsidRPr="006341CE" w:rsidRDefault="002D2C99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DF4B2C" w:rsidRPr="006341CE" w:rsidRDefault="00DF4B2C" w:rsidP="00DF4B2C">
      <w:pPr>
        <w:jc w:val="center"/>
        <w:rPr>
          <w:lang w:val="fr-FR"/>
        </w:rPr>
      </w:pPr>
    </w:p>
    <w:p w:rsidR="002D2C99" w:rsidRPr="006341CE" w:rsidRDefault="002D2C99" w:rsidP="00DF4B2C">
      <w:pPr>
        <w:jc w:val="center"/>
        <w:rPr>
          <w:i/>
          <w:lang w:val="fr-FR"/>
        </w:rPr>
      </w:pPr>
    </w:p>
    <w:p w:rsidR="002D2C99" w:rsidRPr="006341CE" w:rsidRDefault="002D2C99" w:rsidP="00DF4B2C">
      <w:pPr>
        <w:jc w:val="center"/>
        <w:rPr>
          <w:lang w:val="fr-FR"/>
        </w:rPr>
      </w:pPr>
    </w:p>
    <w:p w:rsidR="003173B6" w:rsidRPr="006341CE" w:rsidRDefault="003173B6" w:rsidP="003173B6">
      <w:pPr>
        <w:jc w:val="center"/>
        <w:rPr>
          <w:lang w:val="bg-BG"/>
        </w:rPr>
      </w:pPr>
      <w:r w:rsidRPr="006341CE">
        <w:rPr>
          <w:lang w:val="bg-BG"/>
        </w:rPr>
        <w:t>СТРАСБУРГ</w:t>
      </w:r>
    </w:p>
    <w:p w:rsidR="002D2C99" w:rsidRPr="006341CE" w:rsidRDefault="002D2C99" w:rsidP="00DF4B2C">
      <w:pPr>
        <w:jc w:val="center"/>
        <w:rPr>
          <w:lang w:val="fr-FR"/>
        </w:rPr>
      </w:pPr>
    </w:p>
    <w:p w:rsidR="002D2C99" w:rsidRPr="006341CE" w:rsidRDefault="003173B6" w:rsidP="00DF4B2C">
      <w:pPr>
        <w:jc w:val="center"/>
        <w:rPr>
          <w:lang w:val="bg-BG"/>
        </w:rPr>
      </w:pPr>
      <w:r w:rsidRPr="006341CE">
        <w:rPr>
          <w:lang w:val="bg-BG"/>
        </w:rPr>
        <w:t>15 ноември</w:t>
      </w:r>
      <w:r w:rsidR="001719E7" w:rsidRPr="006341CE">
        <w:rPr>
          <w:lang w:val="bg-BG"/>
        </w:rPr>
        <w:t xml:space="preserve"> 2018</w:t>
      </w:r>
      <w:r w:rsidRPr="006341CE">
        <w:rPr>
          <w:lang w:val="bg-BG"/>
        </w:rPr>
        <w:t xml:space="preserve"> г.</w:t>
      </w:r>
    </w:p>
    <w:p w:rsidR="00693537" w:rsidRPr="006341CE" w:rsidRDefault="00693537" w:rsidP="00DF4B2C">
      <w:pPr>
        <w:jc w:val="center"/>
        <w:rPr>
          <w:lang w:val="fr-FR"/>
        </w:rPr>
      </w:pPr>
    </w:p>
    <w:p w:rsidR="00693537" w:rsidRPr="006341CE" w:rsidRDefault="00693537" w:rsidP="00DF4B2C">
      <w:pPr>
        <w:jc w:val="center"/>
        <w:rPr>
          <w:lang w:val="fr-FR"/>
        </w:rPr>
      </w:pPr>
    </w:p>
    <w:p w:rsidR="00693537" w:rsidRPr="006341CE" w:rsidRDefault="00693537" w:rsidP="00DF4B2C">
      <w:pPr>
        <w:jc w:val="center"/>
        <w:rPr>
          <w:lang w:val="fr-FR"/>
        </w:rPr>
      </w:pPr>
    </w:p>
    <w:p w:rsidR="002D2C99" w:rsidRPr="006341CE" w:rsidRDefault="004B464A" w:rsidP="00DF4B2C">
      <w:pPr>
        <w:jc w:val="left"/>
        <w:rPr>
          <w:i/>
          <w:lang w:val="bg-BG"/>
        </w:rPr>
      </w:pPr>
      <w:r w:rsidRPr="006341CE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Това решение ще стане окончателно при условията на чл. 44 § 2 от Конвенцията. Може да бъде предмет на редакционни промени</w:t>
      </w:r>
      <w:r w:rsidR="002D2C99" w:rsidRPr="006341CE">
        <w:rPr>
          <w:i/>
          <w:sz w:val="22"/>
          <w:lang w:val="bg-BG"/>
        </w:rPr>
        <w:t>.</w:t>
      </w:r>
    </w:p>
    <w:p w:rsidR="002D2C99" w:rsidRPr="006341CE" w:rsidRDefault="002D2C99" w:rsidP="00DF4B2C">
      <w:pPr>
        <w:rPr>
          <w:lang w:val="bg-BG"/>
        </w:rPr>
        <w:sectPr w:rsidR="002D2C99" w:rsidRPr="006341CE" w:rsidSect="00F543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</w:sectPr>
      </w:pPr>
    </w:p>
    <w:p w:rsidR="004B464A" w:rsidRPr="006341CE" w:rsidRDefault="004B464A" w:rsidP="004B464A">
      <w:pPr>
        <w:pStyle w:val="ECHRPara"/>
        <w:rPr>
          <w:b/>
          <w:lang w:val="bg-BG"/>
        </w:rPr>
      </w:pPr>
      <w:r w:rsidRPr="006341CE">
        <w:rPr>
          <w:b/>
          <w:lang w:val="bg-BG"/>
        </w:rPr>
        <w:lastRenderedPageBreak/>
        <w:t>По делото Тогрул срещу България,</w:t>
      </w:r>
    </w:p>
    <w:p w:rsidR="004B464A" w:rsidRPr="006341CE" w:rsidRDefault="004B464A" w:rsidP="0029403D">
      <w:pPr>
        <w:pStyle w:val="ECHRPara"/>
        <w:rPr>
          <w:lang w:val="bg-BG"/>
        </w:rPr>
      </w:pPr>
      <w:r w:rsidRPr="006341CE">
        <w:rPr>
          <w:lang w:val="bg-BG"/>
        </w:rPr>
        <w:t>Европейският съд по правата на човека (Пето отделение), заседаващ</w:t>
      </w:r>
      <w:r w:rsidR="001D6521" w:rsidRPr="006341CE">
        <w:rPr>
          <w:lang w:val="bg-BG"/>
        </w:rPr>
        <w:t xml:space="preserve"> като камара </w:t>
      </w:r>
      <w:r w:rsidRPr="006341CE">
        <w:rPr>
          <w:lang w:val="bg-BG"/>
        </w:rPr>
        <w:t>в състав:</w:t>
      </w:r>
    </w:p>
    <w:p w:rsidR="001719E7" w:rsidRPr="006341CE" w:rsidRDefault="001719E7" w:rsidP="004B464A">
      <w:pPr>
        <w:pStyle w:val="ECHRDecisionBody"/>
        <w:rPr>
          <w:lang w:val="bg-BG"/>
        </w:rPr>
      </w:pPr>
      <w:r w:rsidRPr="006341CE">
        <w:rPr>
          <w:lang w:val="bg-BG"/>
        </w:rPr>
        <w:tab/>
      </w:r>
      <w:r w:rsidR="00995E43" w:rsidRPr="006341CE">
        <w:rPr>
          <w:lang w:val="bg-BG"/>
        </w:rPr>
        <w:t xml:space="preserve">Ангелика Нусбергер (Аngelika Nußberger), </w:t>
      </w:r>
      <w:r w:rsidR="00995E43" w:rsidRPr="006341CE">
        <w:rPr>
          <w:i/>
          <w:lang w:val="bg-BG"/>
        </w:rPr>
        <w:t>председател</w:t>
      </w:r>
      <w:r w:rsidRPr="006341CE">
        <w:rPr>
          <w:i/>
          <w:lang w:val="bg-BG"/>
        </w:rPr>
        <w:t>,</w:t>
      </w:r>
      <w:r w:rsidRPr="006341CE">
        <w:rPr>
          <w:i/>
          <w:lang w:val="bg-BG"/>
        </w:rPr>
        <w:br/>
      </w:r>
      <w:r w:rsidRPr="006341CE">
        <w:rPr>
          <w:lang w:val="bg-BG"/>
        </w:rPr>
        <w:tab/>
      </w:r>
      <w:r w:rsidR="00995E43" w:rsidRPr="006341CE">
        <w:rPr>
          <w:lang w:val="bg-BG"/>
        </w:rPr>
        <w:t>Йонко Грозев (Yonko Grozev)</w:t>
      </w:r>
      <w:r w:rsidRPr="006341CE">
        <w:rPr>
          <w:lang w:val="bg-BG"/>
        </w:rPr>
        <w:t>,</w:t>
      </w:r>
      <w:r w:rsidRPr="006341CE">
        <w:rPr>
          <w:i/>
          <w:lang w:val="bg-BG"/>
        </w:rPr>
        <w:br/>
      </w:r>
      <w:r w:rsidRPr="006341CE">
        <w:rPr>
          <w:lang w:val="bg-BG"/>
        </w:rPr>
        <w:tab/>
      </w:r>
      <w:r w:rsidR="00995E43" w:rsidRPr="006341CE">
        <w:rPr>
          <w:lang w:val="bg-BG"/>
        </w:rPr>
        <w:t>Андре Потоцки (André Potocki)</w:t>
      </w:r>
      <w:r w:rsidRPr="006341CE">
        <w:rPr>
          <w:lang w:val="bg-BG"/>
        </w:rPr>
        <w:t>,</w:t>
      </w:r>
      <w:r w:rsidRPr="006341CE">
        <w:rPr>
          <w:i/>
          <w:lang w:val="bg-BG"/>
        </w:rPr>
        <w:br/>
      </w:r>
      <w:r w:rsidRPr="006341CE">
        <w:rPr>
          <w:lang w:val="bg-BG"/>
        </w:rPr>
        <w:tab/>
      </w:r>
      <w:r w:rsidR="00995E43" w:rsidRPr="006341CE">
        <w:rPr>
          <w:lang w:val="bg-BG"/>
        </w:rPr>
        <w:t>Шифра O’Лийри (Síofra O’Leary)</w:t>
      </w:r>
      <w:r w:rsidRPr="006341CE">
        <w:rPr>
          <w:lang w:val="bg-BG"/>
        </w:rPr>
        <w:t>,</w:t>
      </w:r>
      <w:r w:rsidRPr="006341CE">
        <w:rPr>
          <w:i/>
          <w:lang w:val="bg-BG"/>
        </w:rPr>
        <w:br/>
      </w:r>
      <w:r w:rsidRPr="006341CE">
        <w:rPr>
          <w:lang w:val="bg-BG"/>
        </w:rPr>
        <w:tab/>
      </w:r>
      <w:r w:rsidR="00995E43" w:rsidRPr="006341CE">
        <w:rPr>
          <w:lang w:val="bg-BG"/>
        </w:rPr>
        <w:t>Мартинш Митс (</w:t>
      </w:r>
      <w:r w:rsidR="00995E43" w:rsidRPr="006341CE">
        <w:rPr>
          <w:lang w:val="fr-FR"/>
        </w:rPr>
        <w:t>M</w:t>
      </w:r>
      <w:r w:rsidR="00995E43" w:rsidRPr="006341CE">
        <w:rPr>
          <w:lang w:val="bg-BG"/>
        </w:rPr>
        <w:t>ā</w:t>
      </w:r>
      <w:r w:rsidR="00995E43" w:rsidRPr="006341CE">
        <w:rPr>
          <w:lang w:val="fr-FR"/>
        </w:rPr>
        <w:t>rti</w:t>
      </w:r>
      <w:r w:rsidR="00995E43" w:rsidRPr="006341CE">
        <w:rPr>
          <w:lang w:val="bg-BG"/>
        </w:rPr>
        <w:t xml:space="preserve">ņš </w:t>
      </w:r>
      <w:r w:rsidR="00995E43" w:rsidRPr="006341CE">
        <w:rPr>
          <w:lang w:val="fr-FR"/>
        </w:rPr>
        <w:t>Mits</w:t>
      </w:r>
      <w:r w:rsidR="00995E43" w:rsidRPr="006341CE">
        <w:rPr>
          <w:lang w:val="bg-BG"/>
        </w:rPr>
        <w:t>)</w:t>
      </w:r>
      <w:r w:rsidRPr="006341CE">
        <w:rPr>
          <w:lang w:val="bg-BG"/>
        </w:rPr>
        <w:t>,</w:t>
      </w:r>
      <w:r w:rsidRPr="006341CE">
        <w:rPr>
          <w:i/>
          <w:lang w:val="bg-BG"/>
        </w:rPr>
        <w:br/>
      </w:r>
      <w:r w:rsidRPr="006341CE">
        <w:rPr>
          <w:lang w:val="bg-BG"/>
        </w:rPr>
        <w:tab/>
      </w:r>
      <w:r w:rsidR="00995E43" w:rsidRPr="006341CE">
        <w:rPr>
          <w:lang w:val="bg-BG"/>
        </w:rPr>
        <w:t>Латиф Хюсейнов (Lәtif Hüseynov)</w:t>
      </w:r>
      <w:r w:rsidRPr="006341CE">
        <w:rPr>
          <w:lang w:val="bg-BG"/>
        </w:rPr>
        <w:t>,</w:t>
      </w:r>
      <w:r w:rsidRPr="006341CE">
        <w:rPr>
          <w:i/>
          <w:lang w:val="bg-BG"/>
        </w:rPr>
        <w:br/>
      </w:r>
      <w:r w:rsidRPr="006341CE">
        <w:rPr>
          <w:lang w:val="bg-BG"/>
        </w:rPr>
        <w:tab/>
      </w:r>
      <w:r w:rsidR="00FE5CE3" w:rsidRPr="006341CE">
        <w:rPr>
          <w:lang w:val="bg-BG"/>
        </w:rPr>
        <w:t>Ладо Чантурия (</w:t>
      </w:r>
      <w:r w:rsidR="00FE5CE3" w:rsidRPr="006341CE">
        <w:rPr>
          <w:lang w:val="fr-FR"/>
        </w:rPr>
        <w:t>Lado</w:t>
      </w:r>
      <w:r w:rsidR="00FE5CE3" w:rsidRPr="006341CE">
        <w:rPr>
          <w:lang w:val="bg-BG"/>
        </w:rPr>
        <w:t xml:space="preserve"> </w:t>
      </w:r>
      <w:r w:rsidR="00FE5CE3" w:rsidRPr="006341CE">
        <w:rPr>
          <w:lang w:val="fr-FR"/>
        </w:rPr>
        <w:t>Chanturia</w:t>
      </w:r>
      <w:r w:rsidR="00FE5CE3" w:rsidRPr="006341CE">
        <w:rPr>
          <w:lang w:val="bg-BG"/>
        </w:rPr>
        <w:t>)</w:t>
      </w:r>
      <w:r w:rsidRPr="006341CE">
        <w:rPr>
          <w:lang w:val="bg-BG"/>
        </w:rPr>
        <w:t>,</w:t>
      </w:r>
      <w:r w:rsidRPr="006341CE">
        <w:rPr>
          <w:i/>
          <w:lang w:val="bg-BG"/>
        </w:rPr>
        <w:t xml:space="preserve"> </w:t>
      </w:r>
      <w:r w:rsidR="00FE5CE3" w:rsidRPr="006341CE">
        <w:rPr>
          <w:i/>
          <w:lang w:val="bg-BG"/>
        </w:rPr>
        <w:t>съдии</w:t>
      </w:r>
      <w:r w:rsidRPr="006341CE">
        <w:rPr>
          <w:i/>
          <w:lang w:val="bg-BG"/>
        </w:rPr>
        <w:t>,</w:t>
      </w:r>
      <w:r w:rsidRPr="006341CE">
        <w:rPr>
          <w:lang w:val="bg-BG"/>
        </w:rPr>
        <w:br/>
      </w:r>
      <w:r w:rsidR="00995E43" w:rsidRPr="006341CE">
        <w:rPr>
          <w:lang w:val="bg-BG"/>
        </w:rPr>
        <w:t>и</w:t>
      </w:r>
      <w:r w:rsidRPr="006341CE">
        <w:rPr>
          <w:lang w:val="bg-BG"/>
        </w:rPr>
        <w:t xml:space="preserve"> </w:t>
      </w:r>
      <w:r w:rsidR="00995E43" w:rsidRPr="006341CE">
        <w:rPr>
          <w:lang w:val="bg-BG"/>
        </w:rPr>
        <w:t>Милан Бласко</w:t>
      </w:r>
      <w:r w:rsidR="00995E43" w:rsidRPr="006341CE">
        <w:rPr>
          <w:rFonts w:ascii="Times New Roman" w:hAnsi="Times New Roman"/>
          <w:color w:val="000000"/>
          <w:szCs w:val="24"/>
          <w:lang w:val="bg-BG"/>
        </w:rPr>
        <w:t xml:space="preserve"> (</w:t>
      </w:r>
      <w:r w:rsidR="00995E43" w:rsidRPr="006341CE">
        <w:rPr>
          <w:rFonts w:ascii="Times New Roman" w:hAnsi="Times New Roman"/>
          <w:color w:val="000000"/>
          <w:szCs w:val="24"/>
          <w:lang w:val="fr-FR"/>
        </w:rPr>
        <w:t>Milan</w:t>
      </w:r>
      <w:r w:rsidR="00995E43" w:rsidRPr="006341CE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995E43" w:rsidRPr="006341CE">
        <w:rPr>
          <w:rFonts w:ascii="Times New Roman" w:hAnsi="Times New Roman"/>
          <w:color w:val="000000"/>
          <w:szCs w:val="24"/>
          <w:lang w:val="fr-FR"/>
        </w:rPr>
        <w:t>Bla</w:t>
      </w:r>
      <w:r w:rsidR="00995E43" w:rsidRPr="006341CE">
        <w:rPr>
          <w:rFonts w:ascii="Times New Roman" w:hAnsi="Times New Roman"/>
          <w:color w:val="000000"/>
          <w:szCs w:val="24"/>
          <w:lang w:val="bg-BG"/>
        </w:rPr>
        <w:t>š</w:t>
      </w:r>
      <w:r w:rsidR="00995E43" w:rsidRPr="006341CE">
        <w:rPr>
          <w:rFonts w:ascii="Times New Roman" w:hAnsi="Times New Roman"/>
          <w:color w:val="000000"/>
          <w:szCs w:val="24"/>
          <w:lang w:val="fr-FR"/>
        </w:rPr>
        <w:t>ko</w:t>
      </w:r>
      <w:r w:rsidR="00995E43" w:rsidRPr="006341CE">
        <w:rPr>
          <w:rFonts w:ascii="Times New Roman" w:hAnsi="Times New Roman"/>
          <w:color w:val="000000"/>
          <w:szCs w:val="24"/>
          <w:lang w:val="bg-BG"/>
        </w:rPr>
        <w:t>)</w:t>
      </w:r>
      <w:r w:rsidR="00995E43" w:rsidRPr="006341CE">
        <w:rPr>
          <w:lang w:val="bg-BG"/>
        </w:rPr>
        <w:t xml:space="preserve">, </w:t>
      </w:r>
      <w:r w:rsidR="00995E43" w:rsidRPr="006341CE">
        <w:rPr>
          <w:i/>
          <w:lang w:val="bg-BG"/>
        </w:rPr>
        <w:t>заместник-секретар на отделение</w:t>
      </w:r>
      <w:r w:rsidR="00995E43" w:rsidRPr="006341CE">
        <w:rPr>
          <w:rFonts w:ascii="Times New Roman" w:hAnsi="Times New Roman"/>
          <w:color w:val="000000"/>
          <w:szCs w:val="24"/>
          <w:lang w:val="bg-BG"/>
        </w:rPr>
        <w:t>,</w:t>
      </w:r>
    </w:p>
    <w:p w:rsidR="00FE5CE3" w:rsidRPr="006341CE" w:rsidRDefault="00FE5CE3" w:rsidP="00FE5CE3">
      <w:pPr>
        <w:pStyle w:val="ECHRPara"/>
        <w:rPr>
          <w:lang w:val="bg-BG"/>
        </w:rPr>
      </w:pPr>
      <w:r w:rsidRPr="006341CE">
        <w:rPr>
          <w:lang w:val="bg-BG"/>
        </w:rPr>
        <w:t>След закрито заседание, проведено на 16 октомври 2018 г.,</w:t>
      </w:r>
    </w:p>
    <w:p w:rsidR="00FE5CE3" w:rsidRPr="006341CE" w:rsidRDefault="00FE5CE3" w:rsidP="00FE5CE3">
      <w:pPr>
        <w:pStyle w:val="ECHRPara"/>
        <w:rPr>
          <w:lang w:val="bg-BG"/>
        </w:rPr>
      </w:pPr>
      <w:r w:rsidRPr="006341CE">
        <w:rPr>
          <w:lang w:val="bg-BG"/>
        </w:rPr>
        <w:t>Постанови следното решение, прието на същата дата:</w:t>
      </w:r>
    </w:p>
    <w:p w:rsidR="001719E7" w:rsidRPr="006341CE" w:rsidRDefault="00FE5CE3" w:rsidP="00DF4B2C">
      <w:pPr>
        <w:pStyle w:val="ECHRTitle1"/>
        <w:rPr>
          <w:lang w:val="bg-BG"/>
        </w:rPr>
      </w:pPr>
      <w:r w:rsidRPr="006341CE">
        <w:rPr>
          <w:lang w:val="bg-BG"/>
        </w:rPr>
        <w:t>ПРОЦЕДУРА</w:t>
      </w:r>
    </w:p>
    <w:p w:rsidR="00122B46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22B46" w:rsidRPr="006341CE">
        <w:rPr>
          <w:lang w:val="bg-BG"/>
        </w:rPr>
        <w:t>Делото е образувано по жалба (№ 20611/10) срещу Република България, подадена в Съда на основание чл. 34 от Конвенцията за защита на правата на човека и основните свободи („Конвенцията“) от турски гражданин, г-н Исмет Тогрул („жалбоподателят“)</w:t>
      </w:r>
      <w:r w:rsidR="00F10ED9" w:rsidRPr="006341CE">
        <w:rPr>
          <w:lang w:val="bg-BG"/>
        </w:rPr>
        <w:t>, на 1 април 2010 г</w:t>
      </w:r>
      <w:r w:rsidR="00122B46" w:rsidRPr="006341CE">
        <w:rPr>
          <w:lang w:val="bg-BG"/>
        </w:rPr>
        <w:t>.</w:t>
      </w:r>
    </w:p>
    <w:p w:rsidR="00122B46" w:rsidRPr="006341CE" w:rsidRDefault="001719E7" w:rsidP="00122B46">
      <w:pPr>
        <w:pStyle w:val="ECHRPara"/>
        <w:rPr>
          <w:lang w:val="bg-BG"/>
        </w:rPr>
      </w:pPr>
      <w:r w:rsidRPr="006341CE">
        <w:rPr>
          <w:lang w:val="pt-B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pt-BR"/>
        </w:rPr>
        <w:fldChar w:fldCharType="separate"/>
      </w:r>
      <w:r w:rsidR="00DF4B2C" w:rsidRPr="006341CE">
        <w:rPr>
          <w:noProof/>
          <w:lang w:val="bg-BG"/>
        </w:rPr>
        <w:t>2</w:t>
      </w:r>
      <w:r w:rsidRPr="006341CE">
        <w:rPr>
          <w:lang w:val="pt-B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22B46" w:rsidRPr="006341CE">
        <w:rPr>
          <w:lang w:val="bg-BG"/>
        </w:rPr>
        <w:t xml:space="preserve">Жалбоподателят се представлява от </w:t>
      </w:r>
      <w:r w:rsidR="001D6521" w:rsidRPr="006341CE">
        <w:rPr>
          <w:lang w:val="bg-BG"/>
        </w:rPr>
        <w:t>г-жа</w:t>
      </w:r>
      <w:r w:rsidR="00122B46" w:rsidRPr="006341CE">
        <w:rPr>
          <w:lang w:val="bg-BG"/>
        </w:rPr>
        <w:t xml:space="preserve"> Й. Христова, адвокат</w:t>
      </w:r>
      <w:r w:rsidR="001D6521" w:rsidRPr="006341CE">
        <w:rPr>
          <w:lang w:val="bg-BG"/>
        </w:rPr>
        <w:t>, практикуващ в</w:t>
      </w:r>
      <w:r w:rsidR="00122B46" w:rsidRPr="006341CE">
        <w:rPr>
          <w:lang w:val="bg-BG"/>
        </w:rPr>
        <w:t xml:space="preserve"> Харманли. Българското</w:t>
      </w:r>
      <w:r w:rsidR="0056519D" w:rsidRPr="006341CE">
        <w:rPr>
          <w:lang w:val="bg-BG"/>
        </w:rPr>
        <w:t xml:space="preserve"> правителство</w:t>
      </w:r>
      <w:r w:rsidR="00122B46" w:rsidRPr="006341CE">
        <w:rPr>
          <w:lang w:val="bg-BG"/>
        </w:rPr>
        <w:t xml:space="preserve"> („Правителството“) се представлява от правителствения агент, г-жа А. Панова, от Министерството на правосъдието.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22B46" w:rsidRPr="006341CE">
        <w:rPr>
          <w:lang w:val="bg-BG"/>
        </w:rPr>
        <w:t xml:space="preserve">На 5 септември 2017 г. Правителството е </w:t>
      </w:r>
      <w:r w:rsidR="00F10ED9" w:rsidRPr="006341CE">
        <w:rPr>
          <w:lang w:val="bg-BG"/>
        </w:rPr>
        <w:t xml:space="preserve">уведомено </w:t>
      </w:r>
      <w:r w:rsidR="00122B46" w:rsidRPr="006341CE">
        <w:rPr>
          <w:lang w:val="bg-BG"/>
        </w:rPr>
        <w:t xml:space="preserve">за </w:t>
      </w:r>
      <w:r w:rsidR="006F2983" w:rsidRPr="006341CE">
        <w:rPr>
          <w:lang w:val="bg-BG"/>
        </w:rPr>
        <w:t>оплаквания</w:t>
      </w:r>
      <w:r w:rsidR="00F10ED9" w:rsidRPr="006341CE">
        <w:rPr>
          <w:lang w:val="bg-BG"/>
        </w:rPr>
        <w:t>та по</w:t>
      </w:r>
      <w:r w:rsidR="00122B46" w:rsidRPr="006341CE">
        <w:rPr>
          <w:lang w:val="bg-BG"/>
        </w:rPr>
        <w:t xml:space="preserve"> чл. 1 от Протокол №</w:t>
      </w:r>
      <w:r w:rsidR="00733EC6" w:rsidRPr="006341CE">
        <w:rPr>
          <w:lang w:val="bg-BG"/>
        </w:rPr>
        <w:t xml:space="preserve"> 1 към</w:t>
      </w:r>
      <w:r w:rsidR="00122B46" w:rsidRPr="006341CE">
        <w:rPr>
          <w:lang w:val="bg-BG"/>
        </w:rPr>
        <w:t xml:space="preserve"> Конвенцията</w:t>
      </w:r>
      <w:r w:rsidR="00733EC6" w:rsidRPr="006341CE">
        <w:rPr>
          <w:lang w:val="bg-BG"/>
        </w:rPr>
        <w:t>, като</w:t>
      </w:r>
      <w:r w:rsidR="00122B46" w:rsidRPr="006341CE">
        <w:rPr>
          <w:lang w:val="bg-BG"/>
        </w:rPr>
        <w:t xml:space="preserve"> жалбата е обявена за недопустима в </w:t>
      </w:r>
      <w:r w:rsidR="0039186D">
        <w:rPr>
          <w:lang w:val="bg-BG"/>
        </w:rPr>
        <w:t xml:space="preserve">останалата </w:t>
      </w:r>
      <w:r w:rsidR="00122B46" w:rsidRPr="006341CE">
        <w:rPr>
          <w:lang w:val="bg-BG"/>
        </w:rPr>
        <w:t>част</w:t>
      </w:r>
      <w:r w:rsidR="00733EC6" w:rsidRPr="006341CE">
        <w:rPr>
          <w:lang w:val="bg-BG"/>
        </w:rPr>
        <w:t xml:space="preserve"> съгласно </w:t>
      </w:r>
      <w:r w:rsidR="00F10ED9" w:rsidRPr="006341CE">
        <w:rPr>
          <w:lang w:val="bg-BG"/>
        </w:rPr>
        <w:t>правило</w:t>
      </w:r>
      <w:r w:rsidR="00733EC6" w:rsidRPr="006341CE">
        <w:rPr>
          <w:lang w:val="bg-BG"/>
        </w:rPr>
        <w:t xml:space="preserve"> </w:t>
      </w:r>
      <w:r w:rsidRPr="006341CE">
        <w:rPr>
          <w:lang w:val="bg-BG"/>
        </w:rPr>
        <w:t xml:space="preserve">54 § 3 </w:t>
      </w:r>
      <w:r w:rsidR="00733EC6" w:rsidRPr="006341CE">
        <w:rPr>
          <w:lang w:val="bg-BG"/>
        </w:rPr>
        <w:t>от Правилника на Съда.</w:t>
      </w:r>
    </w:p>
    <w:p w:rsidR="001719E7" w:rsidRPr="006341CE" w:rsidRDefault="001719E7" w:rsidP="00DF4B2C">
      <w:pPr>
        <w:pStyle w:val="ECHRPara"/>
        <w:rPr>
          <w:szCs w:val="24"/>
          <w:lang w:val="bg-BG" w:eastAsia="en-GB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C2C40" w:rsidRPr="006341CE">
        <w:rPr>
          <w:lang w:val="bg-BG"/>
        </w:rPr>
        <w:t>Тъй като жалбоподателят е турски граж</w:t>
      </w:r>
      <w:r w:rsidR="00821FA1" w:rsidRPr="006341CE">
        <w:rPr>
          <w:lang w:val="bg-BG"/>
        </w:rPr>
        <w:t xml:space="preserve">данин, турското правителство </w:t>
      </w:r>
      <w:r w:rsidR="001C2C40" w:rsidRPr="006341CE">
        <w:rPr>
          <w:lang w:val="bg-BG"/>
        </w:rPr>
        <w:t xml:space="preserve">е поканено с писмо от 13 септември 2017 г. да представи писмено становище по делото </w:t>
      </w:r>
      <w:r w:rsidR="00F10ED9" w:rsidRPr="006341CE">
        <w:rPr>
          <w:lang w:val="bg-BG"/>
        </w:rPr>
        <w:t>съгласно</w:t>
      </w:r>
      <w:r w:rsidR="001C2C40" w:rsidRPr="006341CE">
        <w:rPr>
          <w:lang w:val="bg-BG"/>
        </w:rPr>
        <w:t xml:space="preserve"> чл.</w:t>
      </w:r>
      <w:r w:rsidRPr="006341CE">
        <w:rPr>
          <w:lang w:val="bg-BG"/>
        </w:rPr>
        <w:t xml:space="preserve"> 36 § 1 </w:t>
      </w:r>
      <w:r w:rsidR="001C2C40" w:rsidRPr="006341CE">
        <w:rPr>
          <w:lang w:val="bg-BG"/>
        </w:rPr>
        <w:t>от Конвенцията.</w:t>
      </w:r>
      <w:r w:rsidRPr="006341CE">
        <w:rPr>
          <w:lang w:val="bg-BG"/>
        </w:rPr>
        <w:t xml:space="preserve"> </w:t>
      </w:r>
      <w:r w:rsidR="001C2C40" w:rsidRPr="006341CE">
        <w:rPr>
          <w:lang w:val="bg-BG"/>
        </w:rPr>
        <w:t xml:space="preserve">То не </w:t>
      </w:r>
      <w:r w:rsidR="00F10ED9" w:rsidRPr="006341CE">
        <w:rPr>
          <w:lang w:val="bg-BG"/>
        </w:rPr>
        <w:t>се възползва от</w:t>
      </w:r>
      <w:r w:rsidR="001C2C40" w:rsidRPr="006341CE">
        <w:rPr>
          <w:lang w:val="bg-BG"/>
        </w:rPr>
        <w:t xml:space="preserve"> тази възможност.</w:t>
      </w:r>
    </w:p>
    <w:p w:rsidR="001719E7" w:rsidRPr="006341CE" w:rsidRDefault="00122B46" w:rsidP="00DF4B2C">
      <w:pPr>
        <w:pStyle w:val="ECHRTitle1"/>
        <w:tabs>
          <w:tab w:val="left" w:pos="5387"/>
        </w:tabs>
        <w:rPr>
          <w:lang w:val="bg-BG"/>
        </w:rPr>
      </w:pPr>
      <w:r w:rsidRPr="006341CE">
        <w:rPr>
          <w:lang w:val="bg-BG"/>
        </w:rPr>
        <w:t>ФАКТИТЕ</w:t>
      </w:r>
    </w:p>
    <w:p w:rsidR="001719E7" w:rsidRPr="0039186D" w:rsidRDefault="001719E7" w:rsidP="00DF4B2C">
      <w:pPr>
        <w:pStyle w:val="ECHRHeading1"/>
        <w:rPr>
          <w:lang w:val="bg-BG"/>
        </w:rPr>
      </w:pPr>
      <w:r w:rsidRPr="006341CE">
        <w:rPr>
          <w:lang w:val="fr-FR"/>
        </w:rPr>
        <w:t>I</w:t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22B46" w:rsidRPr="006341CE">
        <w:rPr>
          <w:lang w:val="bg-BG"/>
        </w:rPr>
        <w:t>ОБСТОЯТЕЛСТВАТА ПО ДЕЛОТО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bg-BG"/>
        </w:rPr>
        <w:fldChar w:fldCharType="begin"/>
      </w:r>
      <w:r w:rsidRPr="006341CE">
        <w:rPr>
          <w:lang w:val="bg-BG"/>
        </w:rPr>
        <w:instrText xml:space="preserve"> SEQ level0 \*arabic </w:instrText>
      </w:r>
      <w:r w:rsidRPr="006341CE">
        <w:rPr>
          <w:lang w:val="bg-BG"/>
        </w:rPr>
        <w:fldChar w:fldCharType="separate"/>
      </w:r>
      <w:r w:rsidR="00DF4B2C" w:rsidRPr="006341CE">
        <w:rPr>
          <w:noProof/>
          <w:lang w:val="bg-BG"/>
        </w:rPr>
        <w:t>5</w:t>
      </w:r>
      <w:r w:rsidRPr="006341CE">
        <w:rPr>
          <w:lang w:val="bg-BG"/>
        </w:rPr>
        <w:fldChar w:fldCharType="end"/>
      </w:r>
      <w:r w:rsidR="001C2C40" w:rsidRPr="006341CE">
        <w:rPr>
          <w:lang w:val="bg-BG"/>
        </w:rPr>
        <w:t>.  Жалбоподателят е роден през 1963 г. и живее в гр.</w:t>
      </w:r>
      <w:r w:rsidR="001D6521" w:rsidRPr="006341CE">
        <w:rPr>
          <w:lang w:val="bg-BG"/>
        </w:rPr>
        <w:t xml:space="preserve"> </w:t>
      </w:r>
      <w:r w:rsidR="001C2C40" w:rsidRPr="006341CE">
        <w:rPr>
          <w:lang w:val="bg-BG"/>
        </w:rPr>
        <w:t>Истанбул.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lastRenderedPageBreak/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6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C2C40" w:rsidRPr="006341CE">
        <w:rPr>
          <w:lang w:val="bg-BG"/>
        </w:rPr>
        <w:t xml:space="preserve">На 8 октомври 2008 г. </w:t>
      </w:r>
      <w:r w:rsidR="000A57B7" w:rsidRPr="006341CE">
        <w:rPr>
          <w:lang w:val="bg-BG"/>
        </w:rPr>
        <w:t>жалбоподателят влиза на българска територия с превозно средство. Когато напуска българската територия</w:t>
      </w:r>
      <w:r w:rsidR="00821FA1" w:rsidRPr="006341CE">
        <w:rPr>
          <w:lang w:val="bg-BG"/>
        </w:rPr>
        <w:t>, на турско-българската граница</w:t>
      </w:r>
      <w:r w:rsidR="000A57B7" w:rsidRPr="006341CE">
        <w:rPr>
          <w:lang w:val="bg-BG"/>
        </w:rPr>
        <w:t xml:space="preserve"> български митничар го пита дали има нещо за деклариране. Жалбоподателят отговаря утвърдително и представя на митничаря сумата от 1</w:t>
      </w:r>
      <w:r w:rsidRPr="006341CE">
        <w:rPr>
          <w:lang w:val="bg-BG"/>
        </w:rPr>
        <w:t>99</w:t>
      </w:r>
      <w:r w:rsidR="003D5220" w:rsidRPr="006341CE">
        <w:rPr>
          <w:lang w:val="bg-BG"/>
        </w:rPr>
        <w:t xml:space="preserve"> </w:t>
      </w:r>
      <w:r w:rsidRPr="006341CE">
        <w:rPr>
          <w:lang w:val="bg-BG"/>
        </w:rPr>
        <w:t xml:space="preserve">400 </w:t>
      </w:r>
      <w:r w:rsidR="000A57B7" w:rsidRPr="006341CE">
        <w:rPr>
          <w:lang w:val="bg-BG"/>
        </w:rPr>
        <w:t>евро в брой</w:t>
      </w:r>
      <w:r w:rsidRPr="006341CE">
        <w:rPr>
          <w:lang w:val="bg-BG"/>
        </w:rPr>
        <w:t xml:space="preserve">. </w:t>
      </w:r>
      <w:r w:rsidR="000A57B7" w:rsidRPr="006341CE">
        <w:rPr>
          <w:lang w:val="bg-BG"/>
        </w:rPr>
        <w:t xml:space="preserve">Обяснява, че парите </w:t>
      </w:r>
      <w:r w:rsidR="0039186D">
        <w:rPr>
          <w:lang w:val="bg-BG"/>
        </w:rPr>
        <w:t xml:space="preserve">са </w:t>
      </w:r>
      <w:r w:rsidR="000A57B7" w:rsidRPr="006341CE">
        <w:rPr>
          <w:lang w:val="bg-BG"/>
        </w:rPr>
        <w:t>от продажбата на колата му, както и от банковата му сметка, и представя банкови документи, доказващи произхода на част от сумата.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7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DD3C77" w:rsidRPr="006341CE">
        <w:rPr>
          <w:lang w:val="bg-BG"/>
        </w:rPr>
        <w:t xml:space="preserve"> </w:t>
      </w:r>
      <w:r w:rsidR="0039186D">
        <w:rPr>
          <w:lang w:val="bg-BG"/>
        </w:rPr>
        <w:t>С</w:t>
      </w:r>
      <w:r w:rsidR="00DD3C77" w:rsidRPr="006341CE">
        <w:rPr>
          <w:lang w:val="bg-BG"/>
        </w:rPr>
        <w:t xml:space="preserve">ъщия ден </w:t>
      </w:r>
      <w:r w:rsidR="00E81A67" w:rsidRPr="006341CE">
        <w:rPr>
          <w:lang w:val="bg-BG"/>
        </w:rPr>
        <w:t xml:space="preserve">началникът </w:t>
      </w:r>
      <w:r w:rsidR="00DD3C77" w:rsidRPr="006341CE">
        <w:rPr>
          <w:lang w:val="bg-BG"/>
        </w:rPr>
        <w:t xml:space="preserve">на </w:t>
      </w:r>
      <w:r w:rsidR="00E81A67" w:rsidRPr="006341CE">
        <w:rPr>
          <w:lang w:val="bg-BG"/>
        </w:rPr>
        <w:t>М</w:t>
      </w:r>
      <w:r w:rsidR="00DD3C77" w:rsidRPr="006341CE">
        <w:rPr>
          <w:lang w:val="bg-BG"/>
        </w:rPr>
        <w:t>итница</w:t>
      </w:r>
      <w:r w:rsidR="001D6521" w:rsidRPr="006341CE">
        <w:rPr>
          <w:lang w:val="bg-BG"/>
        </w:rPr>
        <w:t xml:space="preserve"> </w:t>
      </w:r>
      <w:r w:rsidR="00DD3C77" w:rsidRPr="006341CE">
        <w:rPr>
          <w:lang w:val="bg-BG"/>
        </w:rPr>
        <w:t xml:space="preserve">Свиленград </w:t>
      </w:r>
      <w:r w:rsidR="005C0643" w:rsidRPr="006341CE">
        <w:rPr>
          <w:lang w:val="bg-BG"/>
        </w:rPr>
        <w:t xml:space="preserve">изготвя </w:t>
      </w:r>
      <w:r w:rsidR="00C975D3">
        <w:rPr>
          <w:lang w:val="bg-BG"/>
        </w:rPr>
        <w:t xml:space="preserve">акт </w:t>
      </w:r>
      <w:r w:rsidR="005C0643" w:rsidRPr="006341CE">
        <w:rPr>
          <w:lang w:val="bg-BG"/>
        </w:rPr>
        <w:t xml:space="preserve">за </w:t>
      </w:r>
      <w:r w:rsidR="00DD3C77" w:rsidRPr="006341CE">
        <w:rPr>
          <w:lang w:val="bg-BG"/>
        </w:rPr>
        <w:t>извърш</w:t>
      </w:r>
      <w:r w:rsidR="005C0643" w:rsidRPr="006341CE">
        <w:rPr>
          <w:lang w:val="bg-BG"/>
        </w:rPr>
        <w:t>ено</w:t>
      </w:r>
      <w:r w:rsidR="00DD3C77" w:rsidRPr="006341CE">
        <w:rPr>
          <w:lang w:val="bg-BG"/>
        </w:rPr>
        <w:t xml:space="preserve"> административно нарушение. Жалбоподателят е обвинен, че не </w:t>
      </w:r>
      <w:r w:rsidR="00C975D3">
        <w:rPr>
          <w:lang w:val="bg-BG"/>
        </w:rPr>
        <w:t xml:space="preserve">е </w:t>
      </w:r>
      <w:r w:rsidR="00DD3C77" w:rsidRPr="006341CE">
        <w:rPr>
          <w:lang w:val="bg-BG"/>
        </w:rPr>
        <w:t>декларира</w:t>
      </w:r>
      <w:r w:rsidR="00C975D3">
        <w:rPr>
          <w:lang w:val="bg-BG"/>
        </w:rPr>
        <w:t>л</w:t>
      </w:r>
      <w:r w:rsidR="00DD3C77" w:rsidRPr="006341CE">
        <w:rPr>
          <w:lang w:val="bg-BG"/>
        </w:rPr>
        <w:t xml:space="preserve"> на митница</w:t>
      </w:r>
      <w:r w:rsidR="00C975D3">
        <w:rPr>
          <w:lang w:val="bg-BG"/>
        </w:rPr>
        <w:t>та</w:t>
      </w:r>
      <w:r w:rsidR="00DD3C77" w:rsidRPr="006341CE">
        <w:rPr>
          <w:lang w:val="bg-BG"/>
        </w:rPr>
        <w:t xml:space="preserve"> сумата от 199 400 евро.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8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CB3941" w:rsidRPr="006341CE">
        <w:rPr>
          <w:lang w:val="bg-BG"/>
        </w:rPr>
        <w:t>На</w:t>
      </w:r>
      <w:r w:rsidR="00DD3C77" w:rsidRPr="006341CE">
        <w:rPr>
          <w:lang w:val="bg-BG"/>
        </w:rPr>
        <w:t xml:space="preserve"> същия този ден полицията в гр.</w:t>
      </w:r>
      <w:r w:rsidR="00CB3941" w:rsidRPr="006341CE">
        <w:rPr>
          <w:lang w:val="bg-BG"/>
        </w:rPr>
        <w:t xml:space="preserve"> </w:t>
      </w:r>
      <w:r w:rsidR="00DD3C77" w:rsidRPr="006341CE">
        <w:rPr>
          <w:lang w:val="bg-BG"/>
        </w:rPr>
        <w:t xml:space="preserve">Свиленград започва наказателно </w:t>
      </w:r>
      <w:r w:rsidR="00402A81" w:rsidRPr="006341CE">
        <w:rPr>
          <w:lang w:val="bg-BG"/>
        </w:rPr>
        <w:t xml:space="preserve">производство </w:t>
      </w:r>
      <w:r w:rsidR="00DD3C77" w:rsidRPr="006341CE">
        <w:rPr>
          <w:lang w:val="bg-BG"/>
        </w:rPr>
        <w:t xml:space="preserve">срещу жалбоподателя </w:t>
      </w:r>
      <w:r w:rsidR="00402A81" w:rsidRPr="006341CE">
        <w:rPr>
          <w:lang w:val="bg-BG"/>
        </w:rPr>
        <w:t>за тези де</w:t>
      </w:r>
      <w:r w:rsidR="00BD106B">
        <w:rPr>
          <w:lang w:val="bg-BG"/>
        </w:rPr>
        <w:t>йствия</w:t>
      </w:r>
      <w:r w:rsidR="00DD3C77" w:rsidRPr="006341CE">
        <w:rPr>
          <w:lang w:val="bg-BG"/>
        </w:rPr>
        <w:t xml:space="preserve">. Преписката по разследването е заведена под номер </w:t>
      </w:r>
      <w:r w:rsidRPr="006341CE">
        <w:rPr>
          <w:lang w:val="bg-BG"/>
        </w:rPr>
        <w:t>435/08.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9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BD106B">
        <w:rPr>
          <w:lang w:val="bg-BG"/>
        </w:rPr>
        <w:t xml:space="preserve"> В хода на</w:t>
      </w:r>
      <w:r w:rsidR="00DD3C77" w:rsidRPr="006341CE">
        <w:rPr>
          <w:lang w:val="bg-BG"/>
        </w:rPr>
        <w:t xml:space="preserve"> това разследване, с изготвен през </w:t>
      </w:r>
      <w:r w:rsidR="00BD106B">
        <w:rPr>
          <w:lang w:val="bg-BG"/>
        </w:rPr>
        <w:t xml:space="preserve">същия </w:t>
      </w:r>
      <w:r w:rsidR="00DD3C77" w:rsidRPr="006341CE">
        <w:rPr>
          <w:lang w:val="bg-BG"/>
        </w:rPr>
        <w:t xml:space="preserve">този ден протокол разследващият полицай конфискува като </w:t>
      </w:r>
      <w:r w:rsidR="00CD24B8" w:rsidRPr="006341CE">
        <w:rPr>
          <w:lang w:val="bg-BG"/>
        </w:rPr>
        <w:t>веществено</w:t>
      </w:r>
      <w:r w:rsidR="00DD3C77" w:rsidRPr="006341CE">
        <w:rPr>
          <w:lang w:val="bg-BG"/>
        </w:rPr>
        <w:t xml:space="preserve"> доказателство сумата от 199 400 евро, както и още две банкноти (от 500 евро и от 100 евро) </w:t>
      </w:r>
      <w:r w:rsidR="00BD106B">
        <w:rPr>
          <w:lang w:val="bg-BG"/>
        </w:rPr>
        <w:t xml:space="preserve"> на</w:t>
      </w:r>
      <w:r w:rsidR="00DD3C77" w:rsidRPr="006341CE">
        <w:rPr>
          <w:lang w:val="bg-BG"/>
        </w:rPr>
        <w:t xml:space="preserve"> обща стойност 600 евро.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10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A3602" w:rsidRPr="006341CE">
        <w:rPr>
          <w:lang w:val="bg-BG"/>
        </w:rPr>
        <w:t>На същия разследващ полицай жалбоподателят предава още четиридесет и три други банкноти на обща стойност 8 500 евро. Тази процесуална мярка е отбелязана в протокол с дата от същия ден. В документа са цитирани членове</w:t>
      </w:r>
      <w:r w:rsidR="00CD24B8" w:rsidRPr="006341CE">
        <w:rPr>
          <w:lang w:val="bg-BG"/>
        </w:rPr>
        <w:t xml:space="preserve"> 109, 110 и</w:t>
      </w:r>
      <w:r w:rsidRPr="006341CE">
        <w:rPr>
          <w:lang w:val="bg-BG"/>
        </w:rPr>
        <w:t xml:space="preserve"> 159 </w:t>
      </w:r>
      <w:r w:rsidR="00CD24B8" w:rsidRPr="006341CE">
        <w:rPr>
          <w:lang w:val="bg-BG"/>
        </w:rPr>
        <w:t>от Наказателно-</w:t>
      </w:r>
      <w:r w:rsidR="00FC47FE" w:rsidRPr="006341CE">
        <w:rPr>
          <w:lang w:val="bg-BG"/>
        </w:rPr>
        <w:t>процесуалния кодекс (НПК)</w:t>
      </w:r>
      <w:r w:rsidR="005F738F">
        <w:rPr>
          <w:lang w:val="bg-BG"/>
        </w:rPr>
        <w:t xml:space="preserve"> - които </w:t>
      </w:r>
      <w:r w:rsidR="00CD24B8" w:rsidRPr="006341CE">
        <w:rPr>
          <w:lang w:val="bg-BG"/>
        </w:rPr>
        <w:t>уре</w:t>
      </w:r>
      <w:r w:rsidR="00CB3941" w:rsidRPr="006341CE">
        <w:rPr>
          <w:lang w:val="bg-BG"/>
        </w:rPr>
        <w:t>жда</w:t>
      </w:r>
      <w:r w:rsidR="005F738F">
        <w:rPr>
          <w:lang w:val="bg-BG"/>
        </w:rPr>
        <w:t>т</w:t>
      </w:r>
      <w:r w:rsidR="00CD24B8" w:rsidRPr="006341CE">
        <w:rPr>
          <w:lang w:val="bg-BG"/>
        </w:rPr>
        <w:t xml:space="preserve"> доброволното предаване на веществени доказателства на </w:t>
      </w:r>
      <w:r w:rsidR="005F738F">
        <w:rPr>
          <w:lang w:val="bg-BG"/>
        </w:rPr>
        <w:t xml:space="preserve">разследващите </w:t>
      </w:r>
      <w:r w:rsidR="00CD24B8" w:rsidRPr="006341CE">
        <w:rPr>
          <w:lang w:val="bg-BG"/>
        </w:rPr>
        <w:t xml:space="preserve">органи, както и </w:t>
      </w:r>
      <w:r w:rsidR="00CB3941" w:rsidRPr="006341CE">
        <w:rPr>
          <w:lang w:val="bg-BG"/>
        </w:rPr>
        <w:t>с</w:t>
      </w:r>
      <w:r w:rsidR="00CD24B8" w:rsidRPr="006341CE">
        <w:rPr>
          <w:lang w:val="bg-BG"/>
        </w:rPr>
        <w:t>е посоч</w:t>
      </w:r>
      <w:r w:rsidR="00CB3941" w:rsidRPr="006341CE">
        <w:rPr>
          <w:lang w:val="bg-BG"/>
        </w:rPr>
        <w:t>ва</w:t>
      </w:r>
      <w:r w:rsidR="00CD24B8" w:rsidRPr="006341CE">
        <w:rPr>
          <w:lang w:val="bg-BG"/>
        </w:rPr>
        <w:t xml:space="preserve"> съответното </w:t>
      </w:r>
      <w:r w:rsidR="005F738F">
        <w:rPr>
          <w:lang w:val="bg-BG"/>
        </w:rPr>
        <w:t xml:space="preserve">досъдебно </w:t>
      </w:r>
      <w:r w:rsidR="00CD24B8" w:rsidRPr="006341CE">
        <w:rPr>
          <w:lang w:val="bg-BG"/>
        </w:rPr>
        <w:t xml:space="preserve">производство </w:t>
      </w:r>
      <w:r w:rsidR="00CD24B8" w:rsidRPr="006341CE">
        <w:rPr>
          <w:rStyle w:val="st"/>
          <w:lang w:val="bg-BG"/>
        </w:rPr>
        <w:t>№</w:t>
      </w:r>
      <w:r w:rsidR="00CD24B8" w:rsidRPr="006341CE">
        <w:rPr>
          <w:lang w:val="bg-BG"/>
        </w:rPr>
        <w:t xml:space="preserve"> </w:t>
      </w:r>
      <w:r w:rsidRPr="006341CE">
        <w:rPr>
          <w:lang w:val="bg-BG"/>
        </w:rPr>
        <w:t>435/08.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11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CD24B8" w:rsidRPr="006341CE">
        <w:rPr>
          <w:lang w:val="bg-BG"/>
        </w:rPr>
        <w:t xml:space="preserve">На 26 януари 2009 г. </w:t>
      </w:r>
      <w:r w:rsidR="0087490D" w:rsidRPr="006341CE">
        <w:rPr>
          <w:lang w:val="bg-BG"/>
        </w:rPr>
        <w:t xml:space="preserve">Районна прокуратура </w:t>
      </w:r>
      <w:r w:rsidR="00BD106B">
        <w:rPr>
          <w:lang w:val="bg-BG"/>
        </w:rPr>
        <w:t xml:space="preserve">- </w:t>
      </w:r>
      <w:r w:rsidR="0087490D" w:rsidRPr="006341CE">
        <w:rPr>
          <w:lang w:val="bg-BG"/>
        </w:rPr>
        <w:t>Свиленград прекратява наказателното производство срещу жалбоподателя с мотива</w:t>
      </w:r>
      <w:r w:rsidR="00CB3941" w:rsidRPr="006341CE">
        <w:rPr>
          <w:lang w:val="bg-BG"/>
        </w:rPr>
        <w:t>,</w:t>
      </w:r>
      <w:r w:rsidR="0087490D" w:rsidRPr="006341CE">
        <w:rPr>
          <w:lang w:val="bg-BG"/>
        </w:rPr>
        <w:t xml:space="preserve"> че при липса на умишлено нарушение от страна на обвиняемия, фактите не </w:t>
      </w:r>
      <w:r w:rsidR="00F84DE4">
        <w:rPr>
          <w:lang w:val="bg-BG"/>
        </w:rPr>
        <w:t>доказват извършено престъпление</w:t>
      </w:r>
      <w:r w:rsidR="0087490D" w:rsidRPr="006341CE">
        <w:rPr>
          <w:lang w:val="bg-BG"/>
        </w:rPr>
        <w:t>. Документите са предадени на митницата в гр.</w:t>
      </w:r>
      <w:r w:rsidR="00CB3941" w:rsidRPr="006341CE">
        <w:rPr>
          <w:lang w:val="bg-BG"/>
        </w:rPr>
        <w:t xml:space="preserve"> </w:t>
      </w:r>
      <w:r w:rsidR="0087490D" w:rsidRPr="006341CE">
        <w:rPr>
          <w:lang w:val="bg-BG"/>
        </w:rPr>
        <w:t xml:space="preserve">Свиленград, за да може същата да се произнесе по въпроса дали </w:t>
      </w:r>
      <w:r w:rsidR="00497807">
        <w:rPr>
          <w:lang w:val="bg-BG"/>
        </w:rPr>
        <w:t xml:space="preserve">действията </w:t>
      </w:r>
      <w:r w:rsidR="0087490D" w:rsidRPr="006341CE">
        <w:rPr>
          <w:lang w:val="bg-BG"/>
        </w:rPr>
        <w:t xml:space="preserve">съставляват административно нарушение. В постановлението на прокуратурата се споменава, че наказателното </w:t>
      </w:r>
      <w:r w:rsidR="00402A81" w:rsidRPr="006341CE">
        <w:rPr>
          <w:lang w:val="bg-BG"/>
        </w:rPr>
        <w:t xml:space="preserve">производство </w:t>
      </w:r>
      <w:r w:rsidR="0087490D" w:rsidRPr="006341CE">
        <w:rPr>
          <w:lang w:val="bg-BG"/>
        </w:rPr>
        <w:t>срещу жалбоподателя се отнася за сумата от 208 500 евро.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12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10F35" w:rsidRPr="006341CE">
        <w:rPr>
          <w:lang w:val="bg-BG"/>
        </w:rPr>
        <w:t xml:space="preserve">С </w:t>
      </w:r>
      <w:r w:rsidR="00F84DE4">
        <w:rPr>
          <w:lang w:val="bg-BG"/>
        </w:rPr>
        <w:t xml:space="preserve">наказателно постановление </w:t>
      </w:r>
      <w:r w:rsidR="00010F35" w:rsidRPr="006341CE">
        <w:rPr>
          <w:lang w:val="bg-BG"/>
        </w:rPr>
        <w:t xml:space="preserve">от 12 февруари 2009 г. </w:t>
      </w:r>
      <w:r w:rsidR="00402A81" w:rsidRPr="006341CE">
        <w:rPr>
          <w:lang w:val="bg-BG"/>
        </w:rPr>
        <w:t xml:space="preserve">началникът </w:t>
      </w:r>
      <w:r w:rsidR="00010F35" w:rsidRPr="006341CE">
        <w:rPr>
          <w:lang w:val="bg-BG"/>
        </w:rPr>
        <w:t xml:space="preserve">на </w:t>
      </w:r>
      <w:r w:rsidR="00402A81" w:rsidRPr="006341CE">
        <w:rPr>
          <w:lang w:val="bg-BG"/>
        </w:rPr>
        <w:t>М</w:t>
      </w:r>
      <w:r w:rsidR="00010F35" w:rsidRPr="006341CE">
        <w:rPr>
          <w:lang w:val="bg-BG"/>
        </w:rPr>
        <w:t>итница</w:t>
      </w:r>
      <w:r w:rsidR="00CB3941" w:rsidRPr="006341CE">
        <w:rPr>
          <w:lang w:val="bg-BG"/>
        </w:rPr>
        <w:t xml:space="preserve"> </w:t>
      </w:r>
      <w:r w:rsidR="00010F35" w:rsidRPr="006341CE">
        <w:rPr>
          <w:lang w:val="bg-BG"/>
        </w:rPr>
        <w:t xml:space="preserve">Свиленград </w:t>
      </w:r>
      <w:r w:rsidR="00CB3941" w:rsidRPr="006341CE">
        <w:rPr>
          <w:lang w:val="bg-BG"/>
        </w:rPr>
        <w:t>намира</w:t>
      </w:r>
      <w:r w:rsidR="00010F35" w:rsidRPr="006341CE">
        <w:rPr>
          <w:lang w:val="bg-BG"/>
        </w:rPr>
        <w:t xml:space="preserve">, че жалбоподателят не е изпълнил задължението си да попълни митническа декларация, произтичащо от </w:t>
      </w:r>
      <w:r w:rsidR="00CB3941" w:rsidRPr="006341CE">
        <w:rPr>
          <w:lang w:val="bg-BG"/>
        </w:rPr>
        <w:t xml:space="preserve">националното </w:t>
      </w:r>
      <w:r w:rsidR="00010F35" w:rsidRPr="006341CE">
        <w:rPr>
          <w:lang w:val="bg-BG"/>
        </w:rPr>
        <w:t>законодателство,</w:t>
      </w:r>
      <w:r w:rsidR="00497807">
        <w:rPr>
          <w:lang w:val="bg-BG"/>
        </w:rPr>
        <w:t xml:space="preserve"> за </w:t>
      </w:r>
      <w:r w:rsidR="00010F35" w:rsidRPr="006341CE">
        <w:rPr>
          <w:lang w:val="bg-BG"/>
        </w:rPr>
        <w:t xml:space="preserve">сумата от 199 400 евро. Разпорежда се тази сума да бъде конфискувана и </w:t>
      </w:r>
      <w:r w:rsidR="003D171F">
        <w:rPr>
          <w:lang w:val="bg-BG"/>
        </w:rPr>
        <w:t xml:space="preserve">се </w:t>
      </w:r>
      <w:r w:rsidR="00010F35" w:rsidRPr="006341CE">
        <w:rPr>
          <w:lang w:val="bg-BG"/>
        </w:rPr>
        <w:t>налага на жалбоподателя глоба в размер на 3 000 български лева (приблизително 1 533.88 евро).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13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10F35" w:rsidRPr="006341CE">
        <w:rPr>
          <w:lang w:val="bg-BG"/>
        </w:rPr>
        <w:t xml:space="preserve">Жалбоподателят оспорва това </w:t>
      </w:r>
      <w:r w:rsidR="00F84DE4">
        <w:rPr>
          <w:lang w:val="bg-BG"/>
        </w:rPr>
        <w:t xml:space="preserve">наказателно постановление </w:t>
      </w:r>
      <w:r w:rsidR="00010F35" w:rsidRPr="006341CE">
        <w:rPr>
          <w:lang w:val="bg-BG"/>
        </w:rPr>
        <w:t>пред Район</w:t>
      </w:r>
      <w:r w:rsidR="00CB3941" w:rsidRPr="006341CE">
        <w:rPr>
          <w:lang w:val="bg-BG"/>
        </w:rPr>
        <w:t>е</w:t>
      </w:r>
      <w:r w:rsidR="00010F35" w:rsidRPr="006341CE">
        <w:rPr>
          <w:lang w:val="bg-BG"/>
        </w:rPr>
        <w:t xml:space="preserve">н съд </w:t>
      </w:r>
      <w:r w:rsidR="0025704E">
        <w:rPr>
          <w:lang w:val="bg-BG"/>
        </w:rPr>
        <w:t xml:space="preserve">- </w:t>
      </w:r>
      <w:r w:rsidR="00010F35" w:rsidRPr="006341CE">
        <w:rPr>
          <w:lang w:val="bg-BG"/>
        </w:rPr>
        <w:t>Свиленград.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14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10F35" w:rsidRPr="006341CE">
        <w:rPr>
          <w:lang w:val="bg-BG"/>
        </w:rPr>
        <w:t xml:space="preserve">На 16 февруари 2009 г. </w:t>
      </w:r>
      <w:r w:rsidR="00410078" w:rsidRPr="006341CE">
        <w:rPr>
          <w:lang w:val="bg-BG"/>
        </w:rPr>
        <w:t>адвокатът</w:t>
      </w:r>
      <w:r w:rsidR="00FF65C4" w:rsidRPr="006341CE">
        <w:rPr>
          <w:lang w:val="bg-BG"/>
        </w:rPr>
        <w:t xml:space="preserve"> на жалбоподателя иска от районната прокуратура </w:t>
      </w:r>
      <w:r w:rsidR="002672B3" w:rsidRPr="006341CE">
        <w:rPr>
          <w:lang w:val="bg-BG"/>
        </w:rPr>
        <w:t>да бъде възстановена на клиента й су</w:t>
      </w:r>
      <w:r w:rsidR="00410078" w:rsidRPr="006341CE">
        <w:rPr>
          <w:lang w:val="bg-BG"/>
        </w:rPr>
        <w:t xml:space="preserve">мата от 9 100 евро, </w:t>
      </w:r>
      <w:r w:rsidR="002672B3" w:rsidRPr="006341CE">
        <w:rPr>
          <w:lang w:val="bg-BG"/>
        </w:rPr>
        <w:t>предадена на полицая</w:t>
      </w:r>
      <w:r w:rsidR="00F84DE4">
        <w:rPr>
          <w:lang w:val="bg-BG"/>
        </w:rPr>
        <w:t>,</w:t>
      </w:r>
      <w:r w:rsidR="002672B3" w:rsidRPr="006341CE">
        <w:rPr>
          <w:lang w:val="bg-BG"/>
        </w:rPr>
        <w:t xml:space="preserve"> с мотива, че тя не е предмет на административно</w:t>
      </w:r>
      <w:r w:rsidR="00F84DE4">
        <w:rPr>
          <w:lang w:val="bg-BG"/>
        </w:rPr>
        <w:t>то</w:t>
      </w:r>
      <w:r w:rsidR="002672B3" w:rsidRPr="006341CE">
        <w:rPr>
          <w:lang w:val="bg-BG"/>
        </w:rPr>
        <w:t xml:space="preserve"> производство. На 18 февруари 2009 г. районната </w:t>
      </w:r>
      <w:r w:rsidR="002672B3" w:rsidRPr="006341CE">
        <w:rPr>
          <w:lang w:val="bg-BG"/>
        </w:rPr>
        <w:lastRenderedPageBreak/>
        <w:t xml:space="preserve">прокуратура решава да </w:t>
      </w:r>
      <w:r w:rsidR="00F84DE4">
        <w:rPr>
          <w:lang w:val="bg-BG"/>
        </w:rPr>
        <w:t xml:space="preserve">спре </w:t>
      </w:r>
      <w:r w:rsidR="00410078" w:rsidRPr="006341CE">
        <w:rPr>
          <w:lang w:val="bg-BG"/>
        </w:rPr>
        <w:t>разглеждането на тази молба</w:t>
      </w:r>
      <w:r w:rsidR="002672B3" w:rsidRPr="006341CE">
        <w:rPr>
          <w:lang w:val="bg-BG"/>
        </w:rPr>
        <w:t xml:space="preserve"> до влизането в сила на </w:t>
      </w:r>
      <w:r w:rsidR="009C2680">
        <w:rPr>
          <w:lang w:val="bg-BG"/>
        </w:rPr>
        <w:t xml:space="preserve">наказателното постановление </w:t>
      </w:r>
      <w:r w:rsidR="002672B3" w:rsidRPr="006341CE">
        <w:rPr>
          <w:lang w:val="bg-BG"/>
        </w:rPr>
        <w:t xml:space="preserve">на </w:t>
      </w:r>
      <w:r w:rsidR="00E81A67" w:rsidRPr="006341CE">
        <w:rPr>
          <w:lang w:val="bg-BG"/>
        </w:rPr>
        <w:t>М</w:t>
      </w:r>
      <w:r w:rsidR="002672B3" w:rsidRPr="006341CE">
        <w:rPr>
          <w:lang w:val="bg-BG"/>
        </w:rPr>
        <w:t>итница</w:t>
      </w:r>
      <w:r w:rsidR="00CB3941" w:rsidRPr="006341CE">
        <w:rPr>
          <w:lang w:val="bg-BG"/>
        </w:rPr>
        <w:t xml:space="preserve"> </w:t>
      </w:r>
      <w:r w:rsidR="002672B3" w:rsidRPr="006341CE">
        <w:rPr>
          <w:lang w:val="bg-BG"/>
        </w:rPr>
        <w:t>Свиленград.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15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766B76" w:rsidRPr="006341CE">
        <w:rPr>
          <w:lang w:val="bg-BG"/>
        </w:rPr>
        <w:t>На 6 март 2009 г. адвокатът</w:t>
      </w:r>
      <w:r w:rsidR="007519AF" w:rsidRPr="006341CE">
        <w:rPr>
          <w:lang w:val="bg-BG"/>
        </w:rPr>
        <w:t xml:space="preserve"> на жалбоподателя се обръща към Район</w:t>
      </w:r>
      <w:r w:rsidR="00CB3941" w:rsidRPr="006341CE">
        <w:rPr>
          <w:lang w:val="bg-BG"/>
        </w:rPr>
        <w:t>е</w:t>
      </w:r>
      <w:r w:rsidR="007519AF" w:rsidRPr="006341CE">
        <w:rPr>
          <w:lang w:val="bg-BG"/>
        </w:rPr>
        <w:t xml:space="preserve">н съд </w:t>
      </w:r>
      <w:r w:rsidR="0025704E">
        <w:rPr>
          <w:lang w:val="bg-BG"/>
        </w:rPr>
        <w:t xml:space="preserve">- </w:t>
      </w:r>
      <w:r w:rsidR="007519AF" w:rsidRPr="006341CE">
        <w:rPr>
          <w:lang w:val="bg-BG"/>
        </w:rPr>
        <w:t xml:space="preserve">Свиленград чрез районната прокуратура, за да оспори </w:t>
      </w:r>
      <w:r w:rsidR="00715A2F">
        <w:rPr>
          <w:lang w:val="bg-BG"/>
        </w:rPr>
        <w:t xml:space="preserve">постановлението </w:t>
      </w:r>
      <w:r w:rsidR="007519AF" w:rsidRPr="006341CE">
        <w:rPr>
          <w:lang w:val="bg-BG"/>
        </w:rPr>
        <w:t xml:space="preserve">на прокуратурата от 18 февруари 2009 г., което същата </w:t>
      </w:r>
      <w:r w:rsidR="009904F8" w:rsidRPr="006341CE">
        <w:rPr>
          <w:lang w:val="bg-BG"/>
        </w:rPr>
        <w:t>счита за отказ да бъде върната сумата от 9 100 евро на клиента й.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16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9904F8" w:rsidRPr="006341CE">
        <w:rPr>
          <w:lang w:val="bg-BG"/>
        </w:rPr>
        <w:t>На 25 май 2009 г., произнасяйки се по подадената от жалбоподателя жалба (</w:t>
      </w:r>
      <w:r w:rsidR="00766B76" w:rsidRPr="006341CE">
        <w:rPr>
          <w:lang w:val="bg-BG"/>
        </w:rPr>
        <w:t xml:space="preserve">вж. </w:t>
      </w:r>
      <w:r w:rsidR="009904F8" w:rsidRPr="006341CE">
        <w:rPr>
          <w:lang w:val="bg-BG"/>
        </w:rPr>
        <w:t>параграфи 12 и 13 по-горе), Район</w:t>
      </w:r>
      <w:r w:rsidR="00CB3941" w:rsidRPr="006341CE">
        <w:rPr>
          <w:lang w:val="bg-BG"/>
        </w:rPr>
        <w:t>е</w:t>
      </w:r>
      <w:r w:rsidR="009904F8" w:rsidRPr="006341CE">
        <w:rPr>
          <w:lang w:val="bg-BG"/>
        </w:rPr>
        <w:t xml:space="preserve">н съд </w:t>
      </w:r>
      <w:r w:rsidR="00842A86">
        <w:rPr>
          <w:lang w:val="bg-BG"/>
        </w:rPr>
        <w:t xml:space="preserve">- </w:t>
      </w:r>
      <w:r w:rsidR="009904F8" w:rsidRPr="006341CE">
        <w:rPr>
          <w:lang w:val="bg-BG"/>
        </w:rPr>
        <w:t xml:space="preserve">Свиленград </w:t>
      </w:r>
      <w:r w:rsidR="00715A2F">
        <w:rPr>
          <w:lang w:val="bg-BG"/>
        </w:rPr>
        <w:t xml:space="preserve"> отменя</w:t>
      </w:r>
      <w:r w:rsidR="009904F8" w:rsidRPr="006341CE">
        <w:rPr>
          <w:lang w:val="bg-BG"/>
        </w:rPr>
        <w:t xml:space="preserve"> </w:t>
      </w:r>
      <w:r w:rsidR="00715A2F">
        <w:rPr>
          <w:lang w:val="bg-BG"/>
        </w:rPr>
        <w:t xml:space="preserve"> наказателното постановление </w:t>
      </w:r>
      <w:r w:rsidR="009904F8" w:rsidRPr="006341CE">
        <w:rPr>
          <w:lang w:val="bg-BG"/>
        </w:rPr>
        <w:t xml:space="preserve">от 12 февруари 2009 г. на </w:t>
      </w:r>
      <w:r w:rsidR="00402A81" w:rsidRPr="006341CE">
        <w:rPr>
          <w:lang w:val="bg-BG"/>
        </w:rPr>
        <w:t>началник</w:t>
      </w:r>
      <w:r w:rsidR="00715A2F">
        <w:rPr>
          <w:lang w:val="bg-BG"/>
        </w:rPr>
        <w:t>а</w:t>
      </w:r>
      <w:r w:rsidR="00402A81" w:rsidRPr="006341CE">
        <w:rPr>
          <w:lang w:val="bg-BG"/>
        </w:rPr>
        <w:t xml:space="preserve"> </w:t>
      </w:r>
      <w:r w:rsidR="009904F8" w:rsidRPr="006341CE">
        <w:rPr>
          <w:lang w:val="bg-BG"/>
        </w:rPr>
        <w:t xml:space="preserve">на </w:t>
      </w:r>
      <w:r w:rsidR="00402A81" w:rsidRPr="006341CE">
        <w:rPr>
          <w:lang w:val="bg-BG"/>
        </w:rPr>
        <w:t>М</w:t>
      </w:r>
      <w:r w:rsidR="009904F8" w:rsidRPr="006341CE">
        <w:rPr>
          <w:lang w:val="bg-BG"/>
        </w:rPr>
        <w:t>итница</w:t>
      </w:r>
      <w:r w:rsidR="00BD71CA" w:rsidRPr="006341CE">
        <w:rPr>
          <w:lang w:val="bg-BG"/>
        </w:rPr>
        <w:t xml:space="preserve"> </w:t>
      </w:r>
      <w:r w:rsidR="009904F8" w:rsidRPr="006341CE">
        <w:rPr>
          <w:lang w:val="bg-BG"/>
        </w:rPr>
        <w:t xml:space="preserve">Свиленград поради липса на </w:t>
      </w:r>
      <w:r w:rsidR="00BD71CA" w:rsidRPr="006341CE">
        <w:rPr>
          <w:lang w:val="bg-BG"/>
        </w:rPr>
        <w:t>виновно поведение</w:t>
      </w:r>
      <w:r w:rsidR="009904F8" w:rsidRPr="006341CE">
        <w:rPr>
          <w:lang w:val="bg-BG"/>
        </w:rPr>
        <w:t xml:space="preserve"> от страна на заинтересованото лице. </w:t>
      </w:r>
      <w:r w:rsidR="00A30124" w:rsidRPr="006341CE">
        <w:rPr>
          <w:lang w:val="bg-BG"/>
        </w:rPr>
        <w:t>Митница</w:t>
      </w:r>
      <w:r w:rsidR="00BD71CA" w:rsidRPr="006341CE">
        <w:rPr>
          <w:lang w:val="bg-BG"/>
        </w:rPr>
        <w:t xml:space="preserve"> </w:t>
      </w:r>
      <w:r w:rsidR="00A30124" w:rsidRPr="006341CE">
        <w:rPr>
          <w:lang w:val="bg-BG"/>
        </w:rPr>
        <w:t>Свиленград обжалв</w:t>
      </w:r>
      <w:r w:rsidR="009904F8" w:rsidRPr="006341CE">
        <w:rPr>
          <w:lang w:val="bg-BG"/>
        </w:rPr>
        <w:t>а това решение.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17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9904F8" w:rsidRPr="006341CE">
        <w:rPr>
          <w:lang w:val="bg-BG"/>
        </w:rPr>
        <w:t xml:space="preserve">С окончателно решение от 26 ноември 2009 г. </w:t>
      </w:r>
      <w:r w:rsidR="0054369A" w:rsidRPr="006341CE">
        <w:rPr>
          <w:lang w:val="bg-BG"/>
        </w:rPr>
        <w:t>Администр</w:t>
      </w:r>
      <w:r w:rsidR="00386FE7" w:rsidRPr="006341CE">
        <w:rPr>
          <w:lang w:val="bg-BG"/>
        </w:rPr>
        <w:t>атив</w:t>
      </w:r>
      <w:r w:rsidR="00BD71CA" w:rsidRPr="006341CE">
        <w:rPr>
          <w:lang w:val="bg-BG"/>
        </w:rPr>
        <w:t>е</w:t>
      </w:r>
      <w:r w:rsidR="00386FE7" w:rsidRPr="006341CE">
        <w:rPr>
          <w:lang w:val="bg-BG"/>
        </w:rPr>
        <w:t>н</w:t>
      </w:r>
      <w:r w:rsidR="002012B6" w:rsidRPr="006341CE">
        <w:rPr>
          <w:lang w:val="bg-BG"/>
        </w:rPr>
        <w:t xml:space="preserve"> съд </w:t>
      </w:r>
      <w:r w:rsidR="00842A86">
        <w:rPr>
          <w:lang w:val="bg-BG"/>
        </w:rPr>
        <w:t xml:space="preserve">- </w:t>
      </w:r>
      <w:r w:rsidR="002012B6" w:rsidRPr="006341CE">
        <w:rPr>
          <w:lang w:val="bg-BG"/>
        </w:rPr>
        <w:t>Хасково отменя</w:t>
      </w:r>
      <w:r w:rsidR="0054369A" w:rsidRPr="006341CE">
        <w:rPr>
          <w:lang w:val="bg-BG"/>
        </w:rPr>
        <w:t xml:space="preserve"> решението на районния съд и потвърждава </w:t>
      </w:r>
      <w:r w:rsidR="0007305C">
        <w:rPr>
          <w:lang w:val="bg-BG"/>
        </w:rPr>
        <w:t xml:space="preserve"> наказателното постановление </w:t>
      </w:r>
      <w:r w:rsidR="0054369A" w:rsidRPr="006341CE">
        <w:rPr>
          <w:lang w:val="bg-BG"/>
        </w:rPr>
        <w:t xml:space="preserve">на </w:t>
      </w:r>
      <w:r w:rsidR="00402A81" w:rsidRPr="006341CE">
        <w:rPr>
          <w:lang w:val="bg-BG"/>
        </w:rPr>
        <w:t xml:space="preserve">началника </w:t>
      </w:r>
      <w:r w:rsidR="0054369A" w:rsidRPr="006341CE">
        <w:rPr>
          <w:lang w:val="bg-BG"/>
        </w:rPr>
        <w:t xml:space="preserve">на </w:t>
      </w:r>
      <w:r w:rsidR="00402A81" w:rsidRPr="006341CE">
        <w:rPr>
          <w:lang w:val="bg-BG"/>
        </w:rPr>
        <w:t>М</w:t>
      </w:r>
      <w:r w:rsidR="0054369A" w:rsidRPr="006341CE">
        <w:rPr>
          <w:lang w:val="bg-BG"/>
        </w:rPr>
        <w:t>итница</w:t>
      </w:r>
      <w:r w:rsidR="00BD71CA" w:rsidRPr="006341CE">
        <w:rPr>
          <w:lang w:val="bg-BG"/>
        </w:rPr>
        <w:t xml:space="preserve"> </w:t>
      </w:r>
      <w:r w:rsidR="0054369A" w:rsidRPr="006341CE">
        <w:rPr>
          <w:lang w:val="bg-BG"/>
        </w:rPr>
        <w:t xml:space="preserve">Свиленград от 12 февруари 2009 г. Той счита, че жалбоподателят е пропуснал </w:t>
      </w:r>
      <w:r w:rsidR="0007305C" w:rsidRPr="006341CE">
        <w:rPr>
          <w:lang w:val="bg-BG"/>
        </w:rPr>
        <w:t xml:space="preserve">поради небрежност </w:t>
      </w:r>
      <w:r w:rsidR="0054369A" w:rsidRPr="006341CE">
        <w:rPr>
          <w:lang w:val="bg-BG"/>
        </w:rPr>
        <w:t>писмено да декларира пред българските митнически власти, че пренася сумата от 199 400 евро в брой.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18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C5515" w:rsidRPr="006341CE">
        <w:rPr>
          <w:lang w:val="bg-BG"/>
        </w:rPr>
        <w:t>На 15 януари 2010 г. адвокатът</w:t>
      </w:r>
      <w:r w:rsidR="00A64FB4" w:rsidRPr="006341CE">
        <w:rPr>
          <w:lang w:val="bg-BG"/>
        </w:rPr>
        <w:t xml:space="preserve"> </w:t>
      </w:r>
      <w:r w:rsidR="000A0953" w:rsidRPr="006341CE">
        <w:rPr>
          <w:lang w:val="bg-BG"/>
        </w:rPr>
        <w:t>на жалбоподателя се обръща към Р</w:t>
      </w:r>
      <w:r w:rsidR="00A64FB4" w:rsidRPr="006341CE">
        <w:rPr>
          <w:lang w:val="bg-BG"/>
        </w:rPr>
        <w:t>айон</w:t>
      </w:r>
      <w:r w:rsidR="00BD71CA" w:rsidRPr="006341CE">
        <w:rPr>
          <w:lang w:val="bg-BG"/>
        </w:rPr>
        <w:t>е</w:t>
      </w:r>
      <w:r w:rsidR="00A64FB4" w:rsidRPr="006341CE">
        <w:rPr>
          <w:lang w:val="bg-BG"/>
        </w:rPr>
        <w:t xml:space="preserve">н съд </w:t>
      </w:r>
      <w:r w:rsidR="00BC22B7">
        <w:rPr>
          <w:lang w:val="bg-BG"/>
        </w:rPr>
        <w:t xml:space="preserve">- </w:t>
      </w:r>
      <w:r w:rsidR="00A64FB4" w:rsidRPr="006341CE">
        <w:rPr>
          <w:lang w:val="bg-BG"/>
        </w:rPr>
        <w:t xml:space="preserve">Свиленград, за да </w:t>
      </w:r>
      <w:r w:rsidR="003123B8">
        <w:rPr>
          <w:lang w:val="bg-BG"/>
        </w:rPr>
        <w:t>направи оплакване поради</w:t>
      </w:r>
      <w:r w:rsidR="00A64FB4" w:rsidRPr="006341CE">
        <w:rPr>
          <w:lang w:val="bg-BG"/>
        </w:rPr>
        <w:t xml:space="preserve"> липсата на решение по </w:t>
      </w:r>
      <w:r w:rsidR="00BD71CA" w:rsidRPr="006341CE">
        <w:rPr>
          <w:lang w:val="bg-BG"/>
        </w:rPr>
        <w:t xml:space="preserve">неговата </w:t>
      </w:r>
      <w:r w:rsidR="00A64FB4" w:rsidRPr="006341CE">
        <w:rPr>
          <w:lang w:val="bg-BG"/>
        </w:rPr>
        <w:t xml:space="preserve">жалба от 6 март 2009 г. Тази молба </w:t>
      </w:r>
      <w:r w:rsidR="003123B8">
        <w:rPr>
          <w:lang w:val="bg-BG"/>
        </w:rPr>
        <w:t xml:space="preserve"> остава без </w:t>
      </w:r>
      <w:r w:rsidR="00C82B0F">
        <w:rPr>
          <w:lang w:val="bg-BG"/>
        </w:rPr>
        <w:t xml:space="preserve"> произнасяне на съда</w:t>
      </w:r>
      <w:r w:rsidR="00A64FB4" w:rsidRPr="006341CE">
        <w:rPr>
          <w:lang w:val="bg-BG"/>
        </w:rPr>
        <w:t>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19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564A78" w:rsidRPr="006341CE">
        <w:rPr>
          <w:lang w:val="bg-BG"/>
        </w:rPr>
        <w:t>Също така, а</w:t>
      </w:r>
      <w:r w:rsidR="00A73C72" w:rsidRPr="006341CE">
        <w:rPr>
          <w:lang w:val="bg-BG"/>
        </w:rPr>
        <w:t>двокатът</w:t>
      </w:r>
      <w:r w:rsidR="000A585D" w:rsidRPr="006341CE">
        <w:rPr>
          <w:lang w:val="bg-BG"/>
        </w:rPr>
        <w:t xml:space="preserve"> на жалбоподателя иска тази сума да бъде върната от </w:t>
      </w:r>
      <w:r w:rsidR="00E81A67" w:rsidRPr="006341CE">
        <w:rPr>
          <w:lang w:val="bg-BG"/>
        </w:rPr>
        <w:t xml:space="preserve">началника </w:t>
      </w:r>
      <w:r w:rsidR="000A585D" w:rsidRPr="006341CE">
        <w:rPr>
          <w:lang w:val="bg-BG"/>
        </w:rPr>
        <w:t xml:space="preserve">на </w:t>
      </w:r>
      <w:r w:rsidR="00E81A67" w:rsidRPr="006341CE">
        <w:rPr>
          <w:lang w:val="bg-BG"/>
        </w:rPr>
        <w:t>М</w:t>
      </w:r>
      <w:r w:rsidR="000A585D" w:rsidRPr="006341CE">
        <w:rPr>
          <w:lang w:val="bg-BG"/>
        </w:rPr>
        <w:t>итница</w:t>
      </w:r>
      <w:r w:rsidR="00BD71CA" w:rsidRPr="006341CE">
        <w:rPr>
          <w:lang w:val="bg-BG"/>
        </w:rPr>
        <w:t xml:space="preserve"> </w:t>
      </w:r>
      <w:r w:rsidR="000A585D" w:rsidRPr="006341CE">
        <w:rPr>
          <w:lang w:val="bg-BG"/>
        </w:rPr>
        <w:t>Свиленград, който с писмо от 25 февруари 2010 г. я информира, че парите са конфискувани от разследващия полицай и вече не се намират в митницата.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20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564A78" w:rsidRPr="006341CE">
        <w:rPr>
          <w:lang w:val="bg-BG"/>
        </w:rPr>
        <w:t>Адвокатът</w:t>
      </w:r>
      <w:r w:rsidR="000A585D" w:rsidRPr="006341CE">
        <w:rPr>
          <w:lang w:val="bg-BG"/>
        </w:rPr>
        <w:t xml:space="preserve"> на жалбоподателя подава жалба пред административните съдилища, за да оспори отговора на митницата, който тя определя като отказ да бъде върната въпросната сума. На 3 юни 2010 г. Административ</w:t>
      </w:r>
      <w:r w:rsidR="00BD71CA" w:rsidRPr="006341CE">
        <w:rPr>
          <w:lang w:val="bg-BG"/>
        </w:rPr>
        <w:t>е</w:t>
      </w:r>
      <w:r w:rsidR="000A585D" w:rsidRPr="006341CE">
        <w:rPr>
          <w:lang w:val="bg-BG"/>
        </w:rPr>
        <w:t xml:space="preserve">н съд </w:t>
      </w:r>
      <w:r w:rsidR="0007305C">
        <w:rPr>
          <w:lang w:val="bg-BG"/>
        </w:rPr>
        <w:t xml:space="preserve">- </w:t>
      </w:r>
      <w:r w:rsidR="000A585D" w:rsidRPr="006341CE">
        <w:rPr>
          <w:lang w:val="bg-BG"/>
        </w:rPr>
        <w:t xml:space="preserve">Хасково отхвърля </w:t>
      </w:r>
      <w:r w:rsidR="0007305C">
        <w:rPr>
          <w:lang w:val="bg-BG"/>
        </w:rPr>
        <w:t xml:space="preserve"> жалбата</w:t>
      </w:r>
      <w:r w:rsidR="000A585D" w:rsidRPr="006341CE">
        <w:rPr>
          <w:lang w:val="bg-BG"/>
        </w:rPr>
        <w:t xml:space="preserve"> с мотива, че писмото не представлява отказ да бъде възстановена сумата, а че в него се посочва кой е компетентният орган, който може да се произнесе по </w:t>
      </w:r>
      <w:r w:rsidR="0007305C">
        <w:rPr>
          <w:lang w:val="bg-BG"/>
        </w:rPr>
        <w:t xml:space="preserve">този </w:t>
      </w:r>
      <w:r w:rsidR="000A585D" w:rsidRPr="006341CE">
        <w:rPr>
          <w:lang w:val="bg-BG"/>
        </w:rPr>
        <w:t xml:space="preserve">въпрос. Това </w:t>
      </w:r>
      <w:r w:rsidR="0007305C">
        <w:rPr>
          <w:lang w:val="bg-BG"/>
        </w:rPr>
        <w:t>определение</w:t>
      </w:r>
      <w:r w:rsidR="000A585D" w:rsidRPr="006341CE">
        <w:rPr>
          <w:lang w:val="bg-BG"/>
        </w:rPr>
        <w:t xml:space="preserve"> е потвърдено на 24 септември 2010 г. от Върховния административен съд.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21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7A00F5" w:rsidRPr="006341CE">
        <w:rPr>
          <w:lang w:val="bg-BG"/>
        </w:rPr>
        <w:t xml:space="preserve">Адвокатът на жалбоподателя иска </w:t>
      </w:r>
      <w:r w:rsidR="00FD55B8" w:rsidRPr="006341CE">
        <w:rPr>
          <w:lang w:val="bg-BG"/>
        </w:rPr>
        <w:t xml:space="preserve">тази сума да бъде върната </w:t>
      </w:r>
      <w:r w:rsidR="007A00F5" w:rsidRPr="006341CE">
        <w:rPr>
          <w:lang w:val="bg-BG"/>
        </w:rPr>
        <w:t xml:space="preserve">и </w:t>
      </w:r>
      <w:r w:rsidR="00FD55B8" w:rsidRPr="006341CE">
        <w:rPr>
          <w:lang w:val="bg-BG"/>
        </w:rPr>
        <w:t>от полицията в гр.</w:t>
      </w:r>
      <w:r w:rsidR="00BD71CA" w:rsidRPr="006341CE">
        <w:rPr>
          <w:lang w:val="bg-BG"/>
        </w:rPr>
        <w:t xml:space="preserve"> </w:t>
      </w:r>
      <w:r w:rsidR="00FD55B8" w:rsidRPr="006341CE">
        <w:rPr>
          <w:lang w:val="bg-BG"/>
        </w:rPr>
        <w:t>Свиленград. С писмо от 27 февруари 2011 г. раз</w:t>
      </w:r>
      <w:r w:rsidR="007A00F5" w:rsidRPr="006341CE">
        <w:rPr>
          <w:lang w:val="bg-BG"/>
        </w:rPr>
        <w:t>следващият полицай, иззел парите</w:t>
      </w:r>
      <w:r w:rsidR="00FD55B8" w:rsidRPr="006341CE">
        <w:rPr>
          <w:lang w:val="bg-BG"/>
        </w:rPr>
        <w:t xml:space="preserve">, я информира, че сумата ще бъде върната едва след като бъде произнесено решение в тази връзка от съд или </w:t>
      </w:r>
      <w:r w:rsidR="00A152A5">
        <w:rPr>
          <w:lang w:val="bg-BG"/>
        </w:rPr>
        <w:t xml:space="preserve">от </w:t>
      </w:r>
      <w:r w:rsidR="00BD71CA" w:rsidRPr="006341CE">
        <w:rPr>
          <w:lang w:val="bg-BG"/>
        </w:rPr>
        <w:t>компетентния орган</w:t>
      </w:r>
      <w:r w:rsidR="00FD55B8" w:rsidRPr="006341CE">
        <w:rPr>
          <w:lang w:val="bg-BG"/>
        </w:rPr>
        <w:t xml:space="preserve">, </w:t>
      </w:r>
      <w:r w:rsidR="00BD71CA" w:rsidRPr="006341CE">
        <w:rPr>
          <w:lang w:val="bg-BG"/>
        </w:rPr>
        <w:t>отговорен за</w:t>
      </w:r>
      <w:r w:rsidR="00FD55B8" w:rsidRPr="006341CE">
        <w:rPr>
          <w:lang w:val="bg-BG"/>
        </w:rPr>
        <w:t xml:space="preserve"> административното производство.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22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7A00F5" w:rsidRPr="006341CE">
        <w:rPr>
          <w:lang w:val="bg-BG"/>
        </w:rPr>
        <w:t>Тогава адвокатът</w:t>
      </w:r>
      <w:r w:rsidR="00FD55B8" w:rsidRPr="006341CE">
        <w:rPr>
          <w:lang w:val="bg-BG"/>
        </w:rPr>
        <w:t xml:space="preserve"> се обръща към </w:t>
      </w:r>
      <w:r w:rsidR="0099689C" w:rsidRPr="006341CE">
        <w:rPr>
          <w:lang w:val="bg-BG"/>
        </w:rPr>
        <w:t xml:space="preserve">директора на областната полиция, за да поиска въпросната сума да бъде възстановена. С писмо от 2 юни 2011 г. той й отговаря, че производствата, свързани със съхранението и връщането на веществени доказателства в рамките на </w:t>
      </w:r>
      <w:r w:rsidR="0099689C" w:rsidRPr="006341CE">
        <w:rPr>
          <w:lang w:val="bg-BG"/>
        </w:rPr>
        <w:lastRenderedPageBreak/>
        <w:t xml:space="preserve">наказателни </w:t>
      </w:r>
      <w:r w:rsidR="00402A81" w:rsidRPr="006341CE">
        <w:rPr>
          <w:lang w:val="bg-BG"/>
        </w:rPr>
        <w:t>производства</w:t>
      </w:r>
      <w:r w:rsidR="007A00F5" w:rsidRPr="006341CE">
        <w:rPr>
          <w:lang w:val="bg-BG"/>
        </w:rPr>
        <w:t xml:space="preserve">, са регламентирани </w:t>
      </w:r>
      <w:r w:rsidR="00A152A5">
        <w:rPr>
          <w:lang w:val="bg-BG"/>
        </w:rPr>
        <w:t>в</w:t>
      </w:r>
      <w:r w:rsidR="007A00F5" w:rsidRPr="006341CE">
        <w:rPr>
          <w:lang w:val="bg-BG"/>
        </w:rPr>
        <w:t xml:space="preserve"> Наказателно</w:t>
      </w:r>
      <w:r w:rsidR="0007305C">
        <w:rPr>
          <w:lang w:val="bg-BG"/>
        </w:rPr>
        <w:t>-</w:t>
      </w:r>
      <w:r w:rsidR="007A00F5" w:rsidRPr="006341CE">
        <w:rPr>
          <w:lang w:val="bg-BG"/>
        </w:rPr>
        <w:t>процесуалния кодекс</w:t>
      </w:r>
      <w:r w:rsidR="0099689C" w:rsidRPr="006341CE">
        <w:rPr>
          <w:lang w:val="bg-BG"/>
        </w:rPr>
        <w:t>.</w:t>
      </w:r>
    </w:p>
    <w:p w:rsidR="00825130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23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D53C92" w:rsidRPr="006341CE">
        <w:rPr>
          <w:lang w:val="bg-BG"/>
        </w:rPr>
        <w:t xml:space="preserve">Съгласно писмо на </w:t>
      </w:r>
      <w:r w:rsidR="00BD71CA" w:rsidRPr="006341CE">
        <w:rPr>
          <w:lang w:val="bg-BG"/>
        </w:rPr>
        <w:t xml:space="preserve">началника </w:t>
      </w:r>
      <w:r w:rsidR="00D53C92" w:rsidRPr="006341CE">
        <w:rPr>
          <w:lang w:val="bg-BG"/>
        </w:rPr>
        <w:t>на полицията в гр.</w:t>
      </w:r>
      <w:r w:rsidR="00BD71CA" w:rsidRPr="006341CE">
        <w:rPr>
          <w:lang w:val="bg-BG"/>
        </w:rPr>
        <w:t xml:space="preserve"> </w:t>
      </w:r>
      <w:r w:rsidR="00D53C92" w:rsidRPr="006341CE">
        <w:rPr>
          <w:lang w:val="bg-BG"/>
        </w:rPr>
        <w:t>Свиленград от 1 ноември 2017 г., на тази дата сумата от 9 100 евро все още се съхранява в полицейското управление в града.</w:t>
      </w:r>
    </w:p>
    <w:p w:rsidR="001719E7" w:rsidRPr="006341CE" w:rsidRDefault="001719E7" w:rsidP="00DF4B2C">
      <w:pPr>
        <w:pStyle w:val="ECHRHeading1"/>
        <w:rPr>
          <w:lang w:val="bg-BG"/>
        </w:rPr>
      </w:pPr>
      <w:r w:rsidRPr="006341CE">
        <w:rPr>
          <w:lang w:val="fr-FR"/>
        </w:rPr>
        <w:t>II</w:t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22B46" w:rsidRPr="006341CE">
        <w:rPr>
          <w:lang w:val="bg-BG"/>
        </w:rPr>
        <w:t>ПРИЛОЖИМО ВЪТРЕШНО И ЕВРОПЕЙСКО ПРАВО И ПРАКТИКА</w:t>
      </w:r>
    </w:p>
    <w:p w:rsidR="001719E7" w:rsidRPr="006341CE" w:rsidRDefault="001719E7" w:rsidP="00DF4B2C">
      <w:pPr>
        <w:pStyle w:val="ECHRPara"/>
        <w:rPr>
          <w:bCs/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24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EF5688" w:rsidRPr="006341CE">
        <w:rPr>
          <w:lang w:val="bg-BG"/>
        </w:rPr>
        <w:t xml:space="preserve">Съгласно чл. 11, ал. 3 и ал. 4 от Валутния закон и чл. 2, ал. 2 и ал. 4 от </w:t>
      </w:r>
      <w:r w:rsidR="00A152A5">
        <w:rPr>
          <w:lang w:val="bg-BG"/>
        </w:rPr>
        <w:t xml:space="preserve">Наредба </w:t>
      </w:r>
      <w:r w:rsidR="00EF5688" w:rsidRPr="006341CE">
        <w:rPr>
          <w:rStyle w:val="st"/>
          <w:lang w:val="bg-BG"/>
        </w:rPr>
        <w:t xml:space="preserve">№ </w:t>
      </w:r>
      <w:r w:rsidR="00146054" w:rsidRPr="006341CE">
        <w:rPr>
          <w:bCs/>
          <w:lang w:val="bg-BG"/>
        </w:rPr>
        <w:t xml:space="preserve">10 </w:t>
      </w:r>
      <w:r w:rsidR="00402A81" w:rsidRPr="006341CE">
        <w:rPr>
          <w:bCs/>
          <w:lang w:val="bg-BG"/>
        </w:rPr>
        <w:t xml:space="preserve"> </w:t>
      </w:r>
      <w:r w:rsidR="00EF5688" w:rsidRPr="006341CE">
        <w:rPr>
          <w:bCs/>
          <w:lang w:val="bg-BG"/>
        </w:rPr>
        <w:t>от 16 декември 2003 г. относно прилагането на този закон, чужденците, които внасят на територията на страната или изнасят от територията на страната суми, по-големи от 10 000 евро, трябва да декларират пред българските митнически власти размера и произхода на парите.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25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EF5688" w:rsidRPr="006341CE">
        <w:rPr>
          <w:lang w:val="bg-BG"/>
        </w:rPr>
        <w:t>Съгласно чл. 18 от Валутния закон</w:t>
      </w:r>
      <w:r w:rsidR="00795626" w:rsidRPr="006341CE">
        <w:rPr>
          <w:lang w:val="bg-BG"/>
        </w:rPr>
        <w:t>,</w:t>
      </w:r>
      <w:r w:rsidR="00EF5688" w:rsidRPr="006341CE">
        <w:rPr>
          <w:lang w:val="bg-BG"/>
        </w:rPr>
        <w:t xml:space="preserve"> </w:t>
      </w:r>
      <w:r w:rsidR="00F46783" w:rsidRPr="006341CE">
        <w:rPr>
          <w:lang w:val="bg-BG"/>
        </w:rPr>
        <w:t>нарушаване</w:t>
      </w:r>
      <w:r w:rsidR="00435788">
        <w:rPr>
          <w:lang w:val="bg-BG"/>
        </w:rPr>
        <w:t>то</w:t>
      </w:r>
      <w:r w:rsidR="00F46783" w:rsidRPr="006341CE">
        <w:rPr>
          <w:lang w:val="bg-BG"/>
        </w:rPr>
        <w:t xml:space="preserve"> </w:t>
      </w:r>
      <w:r w:rsidR="00435788">
        <w:rPr>
          <w:lang w:val="bg-BG"/>
        </w:rPr>
        <w:t xml:space="preserve">изискванията </w:t>
      </w:r>
      <w:r w:rsidR="00795626" w:rsidRPr="006341CE">
        <w:rPr>
          <w:lang w:val="bg-BG"/>
        </w:rPr>
        <w:t>на чл. 11 на този закон</w:t>
      </w:r>
      <w:r w:rsidR="00F46783" w:rsidRPr="006341CE">
        <w:rPr>
          <w:lang w:val="bg-BG"/>
        </w:rPr>
        <w:t xml:space="preserve"> </w:t>
      </w:r>
      <w:r w:rsidR="00435788">
        <w:rPr>
          <w:lang w:val="bg-BG"/>
        </w:rPr>
        <w:t xml:space="preserve">се наказва </w:t>
      </w:r>
      <w:r w:rsidR="00F46783" w:rsidRPr="006341CE">
        <w:rPr>
          <w:lang w:val="bg-BG"/>
        </w:rPr>
        <w:t xml:space="preserve">с </w:t>
      </w:r>
      <w:r w:rsidR="00795626" w:rsidRPr="006341CE">
        <w:rPr>
          <w:lang w:val="bg-BG"/>
        </w:rPr>
        <w:t>налага</w:t>
      </w:r>
      <w:r w:rsidR="00435788">
        <w:rPr>
          <w:lang w:val="bg-BG"/>
        </w:rPr>
        <w:t>нето на</w:t>
      </w:r>
      <w:r w:rsidR="00F46783" w:rsidRPr="006341CE">
        <w:rPr>
          <w:lang w:val="bg-BG"/>
        </w:rPr>
        <w:t xml:space="preserve"> административна глоба в размер от 1 000 до 3 000 лева. Съгласно чл. 20 на същия закон, предметът на нарушение</w:t>
      </w:r>
      <w:r w:rsidR="0001394A" w:rsidRPr="006341CE">
        <w:rPr>
          <w:lang w:val="bg-BG"/>
        </w:rPr>
        <w:t>то</w:t>
      </w:r>
      <w:r w:rsidR="00F46783" w:rsidRPr="006341CE">
        <w:rPr>
          <w:lang w:val="bg-BG"/>
        </w:rPr>
        <w:t xml:space="preserve"> се конфискува </w:t>
      </w:r>
      <w:r w:rsidR="0001394A" w:rsidRPr="006341CE">
        <w:rPr>
          <w:lang w:val="bg-BG"/>
        </w:rPr>
        <w:t>в полза на държавата.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26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E5215D" w:rsidRPr="006341CE">
        <w:rPr>
          <w:lang w:val="bg-BG"/>
        </w:rPr>
        <w:t>Съгласно чл. 111, ал. 1 от Наказателно</w:t>
      </w:r>
      <w:r w:rsidR="00435788">
        <w:rPr>
          <w:lang w:val="bg-BG"/>
        </w:rPr>
        <w:t>-</w:t>
      </w:r>
      <w:r w:rsidR="00E5215D" w:rsidRPr="006341CE">
        <w:rPr>
          <w:lang w:val="bg-BG"/>
        </w:rPr>
        <w:t>процесуалния кодекс</w:t>
      </w:r>
      <w:r w:rsidR="0001394A" w:rsidRPr="006341CE">
        <w:rPr>
          <w:lang w:val="bg-BG"/>
        </w:rPr>
        <w:t xml:space="preserve"> </w:t>
      </w:r>
      <w:r w:rsidR="003A176F" w:rsidRPr="006341CE">
        <w:rPr>
          <w:lang w:val="bg-BG"/>
        </w:rPr>
        <w:t xml:space="preserve">веществените доказателства се </w:t>
      </w:r>
      <w:r w:rsidR="00435788">
        <w:rPr>
          <w:lang w:val="bg-BG"/>
        </w:rPr>
        <w:t xml:space="preserve">пазят </w:t>
      </w:r>
      <w:r w:rsidR="003A176F" w:rsidRPr="006341CE">
        <w:rPr>
          <w:lang w:val="bg-BG"/>
        </w:rPr>
        <w:t>до</w:t>
      </w:r>
      <w:r w:rsidR="00435788">
        <w:rPr>
          <w:lang w:val="bg-BG"/>
        </w:rPr>
        <w:t>като</w:t>
      </w:r>
      <w:r w:rsidR="003A176F" w:rsidRPr="006341CE">
        <w:rPr>
          <w:lang w:val="bg-BG"/>
        </w:rPr>
        <w:t xml:space="preserve"> </w:t>
      </w:r>
      <w:r w:rsidR="00435788">
        <w:rPr>
          <w:lang w:val="bg-BG"/>
        </w:rPr>
        <w:t xml:space="preserve">завърши </w:t>
      </w:r>
      <w:r w:rsidR="003A176F" w:rsidRPr="006341CE">
        <w:rPr>
          <w:lang w:val="bg-BG"/>
        </w:rPr>
        <w:t>наказателното производство. Прокурорът може да реши да ги върне на собствениците им преди края на наказателното производство (ал. 2 на същия член). Отказът му да го направи</w:t>
      </w:r>
      <w:r w:rsidR="00671ACA">
        <w:rPr>
          <w:lang w:val="bg-BG"/>
        </w:rPr>
        <w:t>,</w:t>
      </w:r>
      <w:r w:rsidR="003A176F" w:rsidRPr="006341CE">
        <w:rPr>
          <w:lang w:val="bg-BG"/>
        </w:rPr>
        <w:t xml:space="preserve"> </w:t>
      </w:r>
      <w:r w:rsidR="00585B3E" w:rsidRPr="006341CE">
        <w:rPr>
          <w:lang w:val="bg-BG"/>
        </w:rPr>
        <w:t>подлежи на обжалване пред първоинстанционн</w:t>
      </w:r>
      <w:r w:rsidR="00CA2EC8">
        <w:rPr>
          <w:lang w:val="bg-BG"/>
        </w:rPr>
        <w:t>ия</w:t>
      </w:r>
      <w:r w:rsidR="00585B3E" w:rsidRPr="006341CE">
        <w:rPr>
          <w:lang w:val="bg-BG"/>
        </w:rPr>
        <w:t xml:space="preserve"> съд, който се произна</w:t>
      </w:r>
      <w:r w:rsidR="00405C6F" w:rsidRPr="006341CE">
        <w:rPr>
          <w:lang w:val="bg-BG"/>
        </w:rPr>
        <w:t xml:space="preserve">ся с окончателно </w:t>
      </w:r>
      <w:r w:rsidR="0071302C">
        <w:rPr>
          <w:lang w:val="bg-BG"/>
        </w:rPr>
        <w:t xml:space="preserve">определение </w:t>
      </w:r>
      <w:r w:rsidR="00405C6F" w:rsidRPr="006341CE">
        <w:rPr>
          <w:lang w:val="bg-BG"/>
        </w:rPr>
        <w:t>(ал.</w:t>
      </w:r>
      <w:r w:rsidR="00585B3E" w:rsidRPr="006341CE">
        <w:rPr>
          <w:lang w:val="bg-BG"/>
        </w:rPr>
        <w:t xml:space="preserve"> 3 на същия член).</w:t>
      </w:r>
    </w:p>
    <w:p w:rsidR="001719E7" w:rsidRPr="006341CE" w:rsidRDefault="001719E7" w:rsidP="00585B3E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27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585B3E" w:rsidRPr="006341CE">
        <w:rPr>
          <w:lang w:val="bg-BG"/>
        </w:rPr>
        <w:t xml:space="preserve">Приложимите по случая разпоредби на Регламент </w:t>
      </w:r>
      <w:r w:rsidR="00585B3E" w:rsidRPr="006341CE">
        <w:rPr>
          <w:rStyle w:val="st"/>
          <w:lang w:val="bg-BG"/>
        </w:rPr>
        <w:t xml:space="preserve">№ </w:t>
      </w:r>
      <w:r w:rsidRPr="006341CE">
        <w:rPr>
          <w:bCs/>
          <w:lang w:val="bg-BG"/>
        </w:rPr>
        <w:t xml:space="preserve">1889/05 </w:t>
      </w:r>
      <w:r w:rsidR="00585B3E" w:rsidRPr="006341CE">
        <w:rPr>
          <w:bCs/>
          <w:lang w:val="bg-BG"/>
        </w:rPr>
        <w:t xml:space="preserve">на Европейския парламент и на Съвета от 26 октомври 2005 г. </w:t>
      </w:r>
      <w:r w:rsidR="00BA1169" w:rsidRPr="006341CE">
        <w:rPr>
          <w:bCs/>
          <w:lang w:val="bg-BG"/>
        </w:rPr>
        <w:t>относно контрола на пари</w:t>
      </w:r>
      <w:r w:rsidR="006033D7" w:rsidRPr="006341CE">
        <w:rPr>
          <w:bCs/>
          <w:lang w:val="bg-BG"/>
        </w:rPr>
        <w:t>те</w:t>
      </w:r>
      <w:r w:rsidR="00BA1169" w:rsidRPr="006341CE">
        <w:rPr>
          <w:bCs/>
          <w:lang w:val="bg-BG"/>
        </w:rPr>
        <w:t xml:space="preserve"> в брой, които се внасят и изнасят от Общността, са цитирани </w:t>
      </w:r>
      <w:r w:rsidR="0071302C">
        <w:rPr>
          <w:bCs/>
          <w:lang w:val="bg-BG"/>
        </w:rPr>
        <w:t xml:space="preserve"> по делото</w:t>
      </w:r>
      <w:r w:rsidR="00BA1169" w:rsidRPr="006341CE">
        <w:rPr>
          <w:bCs/>
          <w:lang w:val="bg-BG"/>
        </w:rPr>
        <w:t xml:space="preserve"> </w:t>
      </w:r>
      <w:r w:rsidRPr="006341CE">
        <w:rPr>
          <w:bCs/>
          <w:i/>
          <w:lang w:val="fr-FR"/>
        </w:rPr>
        <w:t>Boljevi</w:t>
      </w:r>
      <w:r w:rsidRPr="006341CE">
        <w:rPr>
          <w:bCs/>
          <w:i/>
          <w:lang w:val="bg-BG"/>
        </w:rPr>
        <w:t xml:space="preserve">ć </w:t>
      </w:r>
      <w:r w:rsidRPr="006341CE">
        <w:rPr>
          <w:bCs/>
          <w:i/>
          <w:lang w:val="fr-FR"/>
        </w:rPr>
        <w:t>c</w:t>
      </w:r>
      <w:r w:rsidRPr="006341CE">
        <w:rPr>
          <w:bCs/>
          <w:i/>
          <w:lang w:val="bg-BG"/>
        </w:rPr>
        <w:t xml:space="preserve">. </w:t>
      </w:r>
      <w:r w:rsidRPr="006341CE">
        <w:rPr>
          <w:bCs/>
          <w:i/>
          <w:lang w:val="fr-FR"/>
        </w:rPr>
        <w:t>Croatie</w:t>
      </w:r>
      <w:r w:rsidRPr="006341CE">
        <w:rPr>
          <w:bCs/>
          <w:i/>
          <w:lang w:val="bg-BG"/>
        </w:rPr>
        <w:t xml:space="preserve"> </w:t>
      </w:r>
      <w:r w:rsidRPr="006341CE">
        <w:rPr>
          <w:bCs/>
          <w:lang w:val="bg-BG"/>
        </w:rPr>
        <w:t>(</w:t>
      </w:r>
      <w:r w:rsidRPr="006341CE">
        <w:rPr>
          <w:bCs/>
          <w:lang w:val="fr-FR"/>
        </w:rPr>
        <w:t>n</w:t>
      </w:r>
      <w:r w:rsidRPr="006341CE">
        <w:rPr>
          <w:bCs/>
          <w:vertAlign w:val="superscript"/>
          <w:lang w:val="fr-FR"/>
        </w:rPr>
        <w:t>o</w:t>
      </w:r>
      <w:r w:rsidR="00BA1169" w:rsidRPr="006341CE">
        <w:rPr>
          <w:bCs/>
          <w:lang w:val="bg-BG"/>
        </w:rPr>
        <w:t xml:space="preserve"> 43492/11, § 20, 31 януари</w:t>
      </w:r>
      <w:r w:rsidRPr="006341CE">
        <w:rPr>
          <w:bCs/>
          <w:lang w:val="bg-BG"/>
        </w:rPr>
        <w:t xml:space="preserve"> 2017</w:t>
      </w:r>
      <w:r w:rsidR="00BA1169" w:rsidRPr="006341CE">
        <w:rPr>
          <w:bCs/>
          <w:lang w:val="bg-BG"/>
        </w:rPr>
        <w:t xml:space="preserve"> г.</w:t>
      </w:r>
      <w:r w:rsidRPr="006341CE">
        <w:rPr>
          <w:bCs/>
          <w:lang w:val="bg-BG"/>
        </w:rPr>
        <w:t>).</w:t>
      </w:r>
      <w:r w:rsidR="007C5FB0" w:rsidRPr="006341CE">
        <w:rPr>
          <w:lang w:val="bg-BG"/>
        </w:rPr>
        <w:t xml:space="preserve"> В решението си</w:t>
      </w:r>
      <w:r w:rsidR="00542447" w:rsidRPr="006341CE">
        <w:rPr>
          <w:lang w:val="bg-BG"/>
        </w:rPr>
        <w:t xml:space="preserve"> </w:t>
      </w:r>
      <w:r w:rsidR="006B1BA7">
        <w:rPr>
          <w:lang w:val="bg-BG"/>
        </w:rPr>
        <w:t>по</w:t>
      </w:r>
      <w:r w:rsidR="007C5FB0" w:rsidRPr="006341CE">
        <w:rPr>
          <w:lang w:val="bg-BG"/>
        </w:rPr>
        <w:t xml:space="preserve"> </w:t>
      </w:r>
      <w:r w:rsidRPr="006341CE">
        <w:rPr>
          <w:bCs/>
          <w:lang w:val="fr-FR"/>
        </w:rPr>
        <w:t>Ch</w:t>
      </w:r>
      <w:r w:rsidR="007C5FB0" w:rsidRPr="006341CE">
        <w:rPr>
          <w:bCs/>
          <w:lang w:val="fr-FR"/>
        </w:rPr>
        <w:t>mielewski</w:t>
      </w:r>
      <w:r w:rsidR="007C5FB0" w:rsidRPr="006341CE">
        <w:rPr>
          <w:bCs/>
          <w:lang w:val="bg-BG"/>
        </w:rPr>
        <w:t xml:space="preserve"> (</w:t>
      </w:r>
      <w:r w:rsidR="007C5FB0" w:rsidRPr="006341CE">
        <w:rPr>
          <w:bCs/>
          <w:lang w:val="fr-FR"/>
        </w:rPr>
        <w:t>C</w:t>
      </w:r>
      <w:r w:rsidR="007C5FB0" w:rsidRPr="006341CE">
        <w:rPr>
          <w:bCs/>
          <w:lang w:val="bg-BG"/>
        </w:rPr>
        <w:t xml:space="preserve">-255/14, 16 юли </w:t>
      </w:r>
      <w:r w:rsidRPr="006341CE">
        <w:rPr>
          <w:bCs/>
          <w:lang w:val="bg-BG"/>
        </w:rPr>
        <w:t>2015</w:t>
      </w:r>
      <w:r w:rsidR="007C5FB0" w:rsidRPr="006341CE">
        <w:rPr>
          <w:bCs/>
          <w:lang w:val="bg-BG"/>
        </w:rPr>
        <w:t xml:space="preserve"> г.</w:t>
      </w:r>
      <w:r w:rsidRPr="006341CE">
        <w:rPr>
          <w:bCs/>
          <w:lang w:val="bg-BG"/>
        </w:rPr>
        <w:t xml:space="preserve">), </w:t>
      </w:r>
      <w:r w:rsidR="00542447" w:rsidRPr="006341CE">
        <w:rPr>
          <w:bCs/>
          <w:lang w:val="bg-BG"/>
        </w:rPr>
        <w:t xml:space="preserve">постановено </w:t>
      </w:r>
      <w:r w:rsidR="007C5FB0" w:rsidRPr="006341CE">
        <w:rPr>
          <w:bCs/>
          <w:lang w:val="bg-BG"/>
        </w:rPr>
        <w:t>след отправено преюдициално запитване, Съдът на Европейския съюз счита, че глоба, чийто размер отговаря на шестдесет процента от</w:t>
      </w:r>
      <w:r w:rsidR="00845022" w:rsidRPr="006341CE">
        <w:rPr>
          <w:bCs/>
          <w:lang w:val="bg-BG"/>
        </w:rPr>
        <w:t xml:space="preserve"> недекларирана</w:t>
      </w:r>
      <w:r w:rsidR="007C5FB0" w:rsidRPr="006341CE">
        <w:rPr>
          <w:bCs/>
          <w:lang w:val="bg-BG"/>
        </w:rPr>
        <w:t xml:space="preserve"> парична сума в брой, когато тази сума е над 50 000 евро, </w:t>
      </w:r>
      <w:r w:rsidR="00845022" w:rsidRPr="006341CE">
        <w:rPr>
          <w:bCs/>
          <w:lang w:val="bg-BG"/>
        </w:rPr>
        <w:t xml:space="preserve">не е пропорционална </w:t>
      </w:r>
      <w:r w:rsidRPr="006341CE">
        <w:rPr>
          <w:bCs/>
          <w:lang w:val="bg-BG"/>
        </w:rPr>
        <w:t xml:space="preserve">(§ 30). </w:t>
      </w:r>
      <w:r w:rsidR="00845022" w:rsidRPr="006341CE">
        <w:rPr>
          <w:bCs/>
          <w:lang w:val="bg-BG"/>
        </w:rPr>
        <w:t xml:space="preserve">В това отношение той отбелязва, че </w:t>
      </w:r>
      <w:r w:rsidR="0071302C">
        <w:rPr>
          <w:bCs/>
          <w:lang w:val="bg-BG"/>
        </w:rPr>
        <w:t xml:space="preserve">санкцията, </w:t>
      </w:r>
      <w:r w:rsidR="00845022" w:rsidRPr="006341CE">
        <w:rPr>
          <w:bCs/>
          <w:lang w:val="bg-BG"/>
        </w:rPr>
        <w:t>предвиден</w:t>
      </w:r>
      <w:r w:rsidR="0071302C">
        <w:rPr>
          <w:bCs/>
          <w:lang w:val="bg-BG"/>
        </w:rPr>
        <w:t>а</w:t>
      </w:r>
      <w:r w:rsidR="00845022" w:rsidRPr="006341CE">
        <w:rPr>
          <w:bCs/>
          <w:lang w:val="bg-BG"/>
        </w:rPr>
        <w:t xml:space="preserve"> в чл. 9 от </w:t>
      </w:r>
      <w:r w:rsidR="00845022" w:rsidRPr="006341CE">
        <w:rPr>
          <w:lang w:val="bg-BG"/>
        </w:rPr>
        <w:t xml:space="preserve">Регламент </w:t>
      </w:r>
      <w:r w:rsidR="00845022" w:rsidRPr="006341CE">
        <w:rPr>
          <w:rStyle w:val="st"/>
          <w:lang w:val="bg-BG"/>
        </w:rPr>
        <w:t xml:space="preserve">№ </w:t>
      </w:r>
      <w:r w:rsidR="00845022" w:rsidRPr="006341CE">
        <w:rPr>
          <w:bCs/>
          <w:lang w:val="bg-BG"/>
        </w:rPr>
        <w:t>1889/2005</w:t>
      </w:r>
      <w:r w:rsidR="0071302C">
        <w:rPr>
          <w:bCs/>
          <w:lang w:val="bg-BG"/>
        </w:rPr>
        <w:t>,</w:t>
      </w:r>
      <w:r w:rsidR="006033D7" w:rsidRPr="006341CE">
        <w:rPr>
          <w:bCs/>
          <w:lang w:val="bg-BG"/>
        </w:rPr>
        <w:t xml:space="preserve"> </w:t>
      </w:r>
      <w:r w:rsidR="00845022" w:rsidRPr="006341CE">
        <w:rPr>
          <w:bCs/>
          <w:lang w:val="bg-BG"/>
        </w:rPr>
        <w:t>не цели да бъдат санкционирани евентуални измамни или престъпни дейности, а само нарушени</w:t>
      </w:r>
      <w:r w:rsidR="006033D7" w:rsidRPr="006341CE">
        <w:rPr>
          <w:bCs/>
          <w:lang w:val="bg-BG"/>
        </w:rPr>
        <w:t xml:space="preserve">е на задължението за </w:t>
      </w:r>
      <w:r w:rsidR="00542447" w:rsidRPr="006341CE">
        <w:rPr>
          <w:bCs/>
          <w:lang w:val="bg-BG"/>
        </w:rPr>
        <w:t>деклариране</w:t>
      </w:r>
      <w:r w:rsidR="006033D7" w:rsidRPr="006341CE">
        <w:rPr>
          <w:bCs/>
          <w:lang w:val="bg-BG"/>
        </w:rPr>
        <w:t xml:space="preserve"> </w:t>
      </w:r>
      <w:r w:rsidR="0071302C">
        <w:rPr>
          <w:bCs/>
          <w:lang w:val="bg-BG"/>
        </w:rPr>
        <w:t xml:space="preserve"> по </w:t>
      </w:r>
      <w:r w:rsidR="00845022" w:rsidRPr="006341CE">
        <w:rPr>
          <w:bCs/>
          <w:lang w:val="bg-BG"/>
        </w:rPr>
        <w:t xml:space="preserve">чл. 3 от регламента </w:t>
      </w:r>
      <w:r w:rsidRPr="006341CE">
        <w:rPr>
          <w:bCs/>
          <w:lang w:val="bg-BG"/>
        </w:rPr>
        <w:t xml:space="preserve">(§ 31). </w:t>
      </w:r>
      <w:r w:rsidR="00845022" w:rsidRPr="006341CE">
        <w:rPr>
          <w:bCs/>
          <w:lang w:val="bg-BG"/>
        </w:rPr>
        <w:t>Също така</w:t>
      </w:r>
      <w:r w:rsidR="007F13D4" w:rsidRPr="006341CE">
        <w:rPr>
          <w:bCs/>
          <w:lang w:val="bg-BG"/>
        </w:rPr>
        <w:t>,</w:t>
      </w:r>
      <w:r w:rsidR="00845022" w:rsidRPr="006341CE">
        <w:rPr>
          <w:bCs/>
          <w:lang w:val="bg-BG"/>
        </w:rPr>
        <w:t xml:space="preserve"> Съдът отбелязва, че в чл. 4, </w:t>
      </w:r>
      <w:r w:rsidR="00542447" w:rsidRPr="006341CE">
        <w:rPr>
          <w:bCs/>
          <w:lang w:val="bg-BG"/>
        </w:rPr>
        <w:t xml:space="preserve">ал. </w:t>
      </w:r>
      <w:r w:rsidR="00845022" w:rsidRPr="006341CE">
        <w:rPr>
          <w:bCs/>
          <w:lang w:val="bg-BG"/>
        </w:rPr>
        <w:t xml:space="preserve">2 от регламента се предвижда възможността за задържане с административно решение на недекларираната парична сума в брой, именно с цел да се позволи на компетентните власти да осъществят необходимия контрол и да извършат необходимите проверки относно </w:t>
      </w:r>
      <w:r w:rsidR="00845022" w:rsidRPr="006341CE">
        <w:rPr>
          <w:bCs/>
          <w:lang w:val="bg-BG"/>
        </w:rPr>
        <w:lastRenderedPageBreak/>
        <w:t>произхода на въпросната с</w:t>
      </w:r>
      <w:r w:rsidR="007F13D4" w:rsidRPr="006341CE">
        <w:rPr>
          <w:bCs/>
          <w:lang w:val="bg-BG"/>
        </w:rPr>
        <w:t>ума в брой, за какво</w:t>
      </w:r>
      <w:r w:rsidR="00845022" w:rsidRPr="006341CE">
        <w:rPr>
          <w:bCs/>
          <w:lang w:val="bg-BG"/>
        </w:rPr>
        <w:t xml:space="preserve"> и за кого е била предназначена </w:t>
      </w:r>
      <w:r w:rsidRPr="006341CE">
        <w:rPr>
          <w:bCs/>
          <w:lang w:val="bg-BG"/>
        </w:rPr>
        <w:t>(§ 33).</w:t>
      </w:r>
    </w:p>
    <w:p w:rsidR="001719E7" w:rsidRPr="006341CE" w:rsidRDefault="00122B46" w:rsidP="00DF4B2C">
      <w:pPr>
        <w:pStyle w:val="ECHRTitle1"/>
        <w:rPr>
          <w:lang w:val="bg-BG"/>
        </w:rPr>
      </w:pPr>
      <w:r w:rsidRPr="006341CE">
        <w:rPr>
          <w:lang w:val="bg-BG"/>
        </w:rPr>
        <w:t>ПРАВОТО</w:t>
      </w:r>
    </w:p>
    <w:p w:rsidR="001719E7" w:rsidRPr="006341CE" w:rsidRDefault="001719E7" w:rsidP="00DF4B2C">
      <w:pPr>
        <w:pStyle w:val="ECHRHeading1"/>
        <w:rPr>
          <w:lang w:val="bg-BG"/>
        </w:rPr>
      </w:pPr>
      <w:r w:rsidRPr="006341CE">
        <w:rPr>
          <w:lang w:val="fr-FR"/>
        </w:rPr>
        <w:t>I</w:t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7D17C6" w:rsidRPr="006341CE">
        <w:rPr>
          <w:lang w:val="bg-BG"/>
        </w:rPr>
        <w:t>ТВЪРДЯНО НАРУШЕНИЕ НА ЧЛ. 1 ОТ ПРОТОКОЛ № 1 КЪМ КОНВЕНЦИЯТА</w:t>
      </w:r>
    </w:p>
    <w:p w:rsidR="007D17C6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28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7D17C6" w:rsidRPr="006341CE">
        <w:rPr>
          <w:lang w:val="bg-BG"/>
        </w:rPr>
        <w:t>Жалбоподателят твърди, че наложената му глоба и конфискация за нарушаване на митническото законодателство, в тяхната цялост, не са пропорционални</w:t>
      </w:r>
      <w:r w:rsidR="0043462F">
        <w:rPr>
          <w:lang w:val="bg-BG"/>
        </w:rPr>
        <w:t>, както</w:t>
      </w:r>
      <w:r w:rsidR="007D17C6" w:rsidRPr="006341CE">
        <w:rPr>
          <w:lang w:val="bg-BG"/>
        </w:rPr>
        <w:t xml:space="preserve"> и </w:t>
      </w:r>
      <w:r w:rsidR="00542447" w:rsidRPr="006341CE">
        <w:rPr>
          <w:lang w:val="bg-BG"/>
        </w:rPr>
        <w:t xml:space="preserve">се оплаква, че </w:t>
      </w:r>
      <w:r w:rsidR="007D17C6" w:rsidRPr="006341CE">
        <w:rPr>
          <w:lang w:val="bg-BG"/>
        </w:rPr>
        <w:t xml:space="preserve">властите не </w:t>
      </w:r>
      <w:r w:rsidR="00114759">
        <w:rPr>
          <w:lang w:val="bg-BG"/>
        </w:rPr>
        <w:t xml:space="preserve">са </w:t>
      </w:r>
      <w:r w:rsidR="007D17C6" w:rsidRPr="006341CE">
        <w:rPr>
          <w:lang w:val="bg-BG"/>
        </w:rPr>
        <w:t>му възстанов</w:t>
      </w:r>
      <w:r w:rsidR="00114759">
        <w:rPr>
          <w:lang w:val="bg-BG"/>
        </w:rPr>
        <w:t>или</w:t>
      </w:r>
      <w:r w:rsidR="007D17C6" w:rsidRPr="006341CE">
        <w:rPr>
          <w:lang w:val="bg-BG"/>
        </w:rPr>
        <w:t xml:space="preserve"> сумата от </w:t>
      </w:r>
      <w:r w:rsidR="00B94128" w:rsidRPr="006341CE">
        <w:rPr>
          <w:lang w:val="bg-BG"/>
        </w:rPr>
        <w:t>9 100 евро след края на водените</w:t>
      </w:r>
      <w:r w:rsidR="007D17C6" w:rsidRPr="006341CE">
        <w:rPr>
          <w:lang w:val="bg-BG"/>
        </w:rPr>
        <w:t xml:space="preserve"> срещу него административно и наказателно произ</w:t>
      </w:r>
      <w:r w:rsidR="00B94128" w:rsidRPr="006341CE">
        <w:rPr>
          <w:lang w:val="bg-BG"/>
        </w:rPr>
        <w:t>водства</w:t>
      </w:r>
      <w:r w:rsidR="00411BFC" w:rsidRPr="006341CE">
        <w:rPr>
          <w:lang w:val="bg-BG"/>
        </w:rPr>
        <w:t>. Позовава се на чл. 1 от</w:t>
      </w:r>
      <w:r w:rsidR="007D17C6" w:rsidRPr="006341CE">
        <w:rPr>
          <w:lang w:val="bg-BG"/>
        </w:rPr>
        <w:t xml:space="preserve"> Протокол № 1 към Конвенцията, който предвижда:</w:t>
      </w:r>
    </w:p>
    <w:p w:rsidR="007D17C6" w:rsidRPr="006341CE" w:rsidRDefault="007D17C6" w:rsidP="00DF4B2C">
      <w:pPr>
        <w:pStyle w:val="ECHRParaQuote"/>
        <w:rPr>
          <w:lang w:val="bg-BG"/>
        </w:rPr>
      </w:pPr>
      <w:r w:rsidRPr="006341CE">
        <w:rPr>
          <w:lang w:val="bg-BG"/>
        </w:rPr>
        <w:t>„Всяко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1719E7" w:rsidRPr="006341CE" w:rsidRDefault="007D17C6" w:rsidP="00DF4B2C">
      <w:pPr>
        <w:pStyle w:val="ECHRParaQuote"/>
        <w:rPr>
          <w:lang w:val="bg-BG"/>
        </w:rPr>
      </w:pPr>
      <w:r w:rsidRPr="006341CE">
        <w:rPr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глоби.“</w:t>
      </w:r>
    </w:p>
    <w:p w:rsidR="001719E7" w:rsidRPr="006341CE" w:rsidRDefault="00350B56" w:rsidP="00DF4B2C">
      <w:pPr>
        <w:pStyle w:val="ECHRHeading2"/>
        <w:rPr>
          <w:lang w:val="bg-BG"/>
        </w:rPr>
      </w:pPr>
      <w:r w:rsidRPr="006341CE">
        <w:rPr>
          <w:lang w:val="bg-BG"/>
        </w:rPr>
        <w:t>A.  Допустимост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29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286475" w:rsidRPr="006341CE">
        <w:rPr>
          <w:lang w:val="bg-BG"/>
        </w:rPr>
        <w:t>Правителството не оспорва допустимостта на първ</w:t>
      </w:r>
      <w:r w:rsidR="00E25E56">
        <w:rPr>
          <w:lang w:val="bg-BG"/>
        </w:rPr>
        <w:t>ото оплакване</w:t>
      </w:r>
      <w:r w:rsidR="00286475" w:rsidRPr="006341CE">
        <w:rPr>
          <w:lang w:val="bg-BG"/>
        </w:rPr>
        <w:t xml:space="preserve"> на жалбоподателя относно непропорционалния характер на наказанията. Относно втор</w:t>
      </w:r>
      <w:r w:rsidR="00E25E56">
        <w:rPr>
          <w:lang w:val="bg-BG"/>
        </w:rPr>
        <w:t>ото оплакване</w:t>
      </w:r>
      <w:r w:rsidR="00286475" w:rsidRPr="006341CE">
        <w:rPr>
          <w:lang w:val="bg-BG"/>
        </w:rPr>
        <w:t xml:space="preserve"> на жалбоподателя, свързана с отказа за възстановяване на сумата от 9 100 евро, то </w:t>
      </w:r>
      <w:r w:rsidR="00E25E56">
        <w:rPr>
          <w:lang w:val="bg-BG"/>
        </w:rPr>
        <w:t xml:space="preserve">се позовава на </w:t>
      </w:r>
      <w:r w:rsidR="007C3C4D" w:rsidRPr="006341CE">
        <w:rPr>
          <w:lang w:val="bg-BG"/>
        </w:rPr>
        <w:t>неизчерпването</w:t>
      </w:r>
      <w:r w:rsidR="00411BFC" w:rsidRPr="006341CE">
        <w:rPr>
          <w:lang w:val="bg-BG"/>
        </w:rPr>
        <w:t xml:space="preserve"> на вътрешноправните средства</w:t>
      </w:r>
      <w:r w:rsidR="007C3C4D" w:rsidRPr="006341CE">
        <w:rPr>
          <w:lang w:val="bg-BG"/>
        </w:rPr>
        <w:t xml:space="preserve"> за защита. </w:t>
      </w:r>
      <w:r w:rsidR="00646BBF" w:rsidRPr="006341CE">
        <w:rPr>
          <w:lang w:val="bg-BG"/>
        </w:rPr>
        <w:t xml:space="preserve">По-конкретно </w:t>
      </w:r>
      <w:r w:rsidR="007C3C4D" w:rsidRPr="006341CE">
        <w:rPr>
          <w:lang w:val="bg-BG"/>
        </w:rPr>
        <w:t xml:space="preserve">посочва, че жалбоподателят не </w:t>
      </w:r>
      <w:r w:rsidR="00E25E56">
        <w:rPr>
          <w:lang w:val="bg-BG"/>
        </w:rPr>
        <w:t xml:space="preserve">е  направил искане </w:t>
      </w:r>
      <w:r w:rsidR="004F030F">
        <w:rPr>
          <w:lang w:val="bg-BG"/>
        </w:rPr>
        <w:t xml:space="preserve"> пред</w:t>
      </w:r>
      <w:r w:rsidR="002B7B73">
        <w:rPr>
          <w:lang w:val="bg-BG"/>
        </w:rPr>
        <w:t xml:space="preserve"> </w:t>
      </w:r>
      <w:r w:rsidR="007C3C4D" w:rsidRPr="006341CE">
        <w:rPr>
          <w:lang w:val="bg-BG"/>
        </w:rPr>
        <w:t>полицейското управление в гр.</w:t>
      </w:r>
      <w:r w:rsidR="00646BBF" w:rsidRPr="006341CE">
        <w:rPr>
          <w:lang w:val="bg-BG"/>
        </w:rPr>
        <w:t xml:space="preserve"> </w:t>
      </w:r>
      <w:r w:rsidR="007C3C4D" w:rsidRPr="006341CE">
        <w:rPr>
          <w:lang w:val="bg-BG"/>
        </w:rPr>
        <w:t xml:space="preserve">Свиленград за </w:t>
      </w:r>
      <w:r w:rsidR="00E25E56">
        <w:rPr>
          <w:lang w:val="bg-BG"/>
        </w:rPr>
        <w:t xml:space="preserve">връщане на </w:t>
      </w:r>
      <w:r w:rsidR="007C3C4D" w:rsidRPr="006341CE">
        <w:rPr>
          <w:lang w:val="bg-BG"/>
        </w:rPr>
        <w:t>тази сума след приключването на водените срещу него наказателно и административно производств</w:t>
      </w:r>
      <w:r w:rsidR="004F030F">
        <w:rPr>
          <w:lang w:val="bg-BG"/>
        </w:rPr>
        <w:t>а</w:t>
      </w:r>
      <w:r w:rsidR="007C3C4D" w:rsidRPr="006341CE">
        <w:rPr>
          <w:lang w:val="bg-BG"/>
        </w:rPr>
        <w:t xml:space="preserve">. Допълва, че </w:t>
      </w:r>
      <w:r w:rsidR="00955B35" w:rsidRPr="006341CE">
        <w:rPr>
          <w:lang w:val="bg-BG"/>
        </w:rPr>
        <w:t xml:space="preserve">той </w:t>
      </w:r>
      <w:r w:rsidR="007C3C4D" w:rsidRPr="006341CE">
        <w:rPr>
          <w:lang w:val="bg-BG"/>
        </w:rPr>
        <w:t>е имал възможност да заведе граждански иск за връщане на</w:t>
      </w:r>
      <w:r w:rsidR="00E25E56">
        <w:rPr>
          <w:lang w:val="bg-BG"/>
        </w:rPr>
        <w:t xml:space="preserve"> задържаната без основание</w:t>
      </w:r>
      <w:r w:rsidR="007C3C4D" w:rsidRPr="006341CE">
        <w:rPr>
          <w:lang w:val="bg-BG"/>
        </w:rPr>
        <w:t xml:space="preserve"> сума, </w:t>
      </w:r>
      <w:r w:rsidR="00E25E56">
        <w:rPr>
          <w:lang w:val="bg-BG"/>
        </w:rPr>
        <w:t xml:space="preserve">предадена на разследващия полицай, </w:t>
      </w:r>
      <w:r w:rsidR="007C3C4D" w:rsidRPr="006341CE">
        <w:rPr>
          <w:lang w:val="bg-BG"/>
        </w:rPr>
        <w:t>и дори иск за обезщетение</w:t>
      </w:r>
      <w:r w:rsidR="00995059" w:rsidRPr="006341CE">
        <w:rPr>
          <w:lang w:val="bg-BG"/>
        </w:rPr>
        <w:t xml:space="preserve"> за неоснователно </w:t>
      </w:r>
      <w:r w:rsidR="00E25E56">
        <w:rPr>
          <w:lang w:val="bg-BG"/>
        </w:rPr>
        <w:t>о</w:t>
      </w:r>
      <w:r w:rsidR="00995059" w:rsidRPr="006341CE">
        <w:rPr>
          <w:lang w:val="bg-BG"/>
        </w:rPr>
        <w:t>богатяване, но не се е възползвал от тях.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30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875AAE" w:rsidRPr="006341CE">
        <w:rPr>
          <w:lang w:val="bg-BG"/>
        </w:rPr>
        <w:t xml:space="preserve">Правителството </w:t>
      </w:r>
      <w:r w:rsidR="00955B35" w:rsidRPr="006341CE">
        <w:rPr>
          <w:lang w:val="bg-BG"/>
        </w:rPr>
        <w:t>повдига</w:t>
      </w:r>
      <w:r w:rsidR="00875AAE" w:rsidRPr="006341CE">
        <w:rPr>
          <w:lang w:val="bg-BG"/>
        </w:rPr>
        <w:t xml:space="preserve"> </w:t>
      </w:r>
      <w:r w:rsidR="00C132C6" w:rsidRPr="006341CE">
        <w:rPr>
          <w:lang w:val="bg-BG"/>
        </w:rPr>
        <w:t>също</w:t>
      </w:r>
      <w:r w:rsidR="00C132C6" w:rsidRPr="007F5B6D">
        <w:rPr>
          <w:lang w:val="bg-BG"/>
        </w:rPr>
        <w:t xml:space="preserve"> </w:t>
      </w:r>
      <w:r w:rsidR="00C132C6">
        <w:rPr>
          <w:lang w:val="bg-BG"/>
        </w:rPr>
        <w:t>и</w:t>
      </w:r>
      <w:r w:rsidR="00C132C6" w:rsidRPr="006341CE">
        <w:rPr>
          <w:lang w:val="bg-BG"/>
        </w:rPr>
        <w:t xml:space="preserve"> </w:t>
      </w:r>
      <w:r w:rsidR="00BE4B30" w:rsidRPr="006341CE">
        <w:rPr>
          <w:lang w:val="bg-BG"/>
        </w:rPr>
        <w:t>възражение</w:t>
      </w:r>
      <w:r w:rsidR="00955B35" w:rsidRPr="006341CE">
        <w:rPr>
          <w:lang w:val="bg-BG"/>
        </w:rPr>
        <w:t xml:space="preserve"> за</w:t>
      </w:r>
      <w:r w:rsidR="006D3487" w:rsidRPr="006341CE">
        <w:rPr>
          <w:lang w:val="bg-BG"/>
        </w:rPr>
        <w:t xml:space="preserve"> неспазване на шестмесечния срок, без да излага </w:t>
      </w:r>
      <w:r w:rsidR="009A3048" w:rsidRPr="006341CE">
        <w:rPr>
          <w:lang w:val="bg-BG"/>
        </w:rPr>
        <w:t>други аргументи по този въпрос.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31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A76545" w:rsidRPr="006341CE">
        <w:rPr>
          <w:lang w:val="bg-BG"/>
        </w:rPr>
        <w:t xml:space="preserve">Жалбоподателят посочва, че се е обърнал към полицията, прокуратурата, митницата и съдилищата, за да му бъде върната сумата от 9 100 евро, иззета от разследващия полицай. Допълва, че някои от </w:t>
      </w:r>
      <w:r w:rsidR="00957A5A">
        <w:rPr>
          <w:lang w:val="bg-BG"/>
        </w:rPr>
        <w:lastRenderedPageBreak/>
        <w:t>молб</w:t>
      </w:r>
      <w:r w:rsidR="00A76545" w:rsidRPr="006341CE">
        <w:rPr>
          <w:lang w:val="bg-BG"/>
        </w:rPr>
        <w:t>ите му са отхвърлени, а други изобщо не са разгледани. Счита, че в подобен контекст не може да се изисква от него</w:t>
      </w:r>
      <w:r w:rsidR="007C4A33" w:rsidRPr="006341CE">
        <w:rPr>
          <w:lang w:val="bg-BG"/>
        </w:rPr>
        <w:t xml:space="preserve"> да започва ново гражданско дело, за да му бъде върната въпросната сума.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32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313CE" w:rsidRPr="006341CE">
        <w:rPr>
          <w:lang w:val="bg-BG"/>
        </w:rPr>
        <w:t>Съдът установява, че сумата от 9 100 евро е иззета от полицията като веществено доказателство в рамките на наказателното производство</w:t>
      </w:r>
      <w:r w:rsidR="00C976E8">
        <w:rPr>
          <w:lang w:val="bg-BG"/>
        </w:rPr>
        <w:t>, водено</w:t>
      </w:r>
      <w:r w:rsidR="000313CE" w:rsidRPr="006341CE">
        <w:rPr>
          <w:lang w:val="bg-BG"/>
        </w:rPr>
        <w:t xml:space="preserve"> срещу жалбоподателя (вж. параграфи 9 и 10 по-горе), че не е предадена </w:t>
      </w:r>
      <w:r w:rsidR="001B6147" w:rsidRPr="006341CE">
        <w:rPr>
          <w:lang w:val="bg-BG"/>
        </w:rPr>
        <w:t>на митническите власти в рамките на административното производство (вж. параграф 19 по-горе) и че същата не е предмет на последно</w:t>
      </w:r>
      <w:r w:rsidR="00955B35" w:rsidRPr="006341CE">
        <w:rPr>
          <w:lang w:val="bg-BG"/>
        </w:rPr>
        <w:t>то</w:t>
      </w:r>
      <w:r w:rsidR="001B6147" w:rsidRPr="006341CE">
        <w:rPr>
          <w:lang w:val="bg-BG"/>
        </w:rPr>
        <w:t xml:space="preserve"> производство (вж. параграфи 12, 16 и 17 по-горе</w:t>
      </w:r>
      <w:r w:rsidRPr="006341CE">
        <w:rPr>
          <w:lang w:val="bg-BG"/>
        </w:rPr>
        <w:t xml:space="preserve">). </w:t>
      </w:r>
      <w:r w:rsidR="00955B35" w:rsidRPr="006341CE">
        <w:rPr>
          <w:lang w:val="bg-BG"/>
        </w:rPr>
        <w:t>Следователно</w:t>
      </w:r>
      <w:r w:rsidR="00957A5A">
        <w:rPr>
          <w:lang w:val="bg-BG"/>
        </w:rPr>
        <w:t>,</w:t>
      </w:r>
      <w:r w:rsidR="00AB1DDE" w:rsidRPr="006341CE">
        <w:rPr>
          <w:lang w:val="bg-BG"/>
        </w:rPr>
        <w:t xml:space="preserve"> полицията и </w:t>
      </w:r>
      <w:r w:rsidR="000913CE" w:rsidRPr="006341CE">
        <w:rPr>
          <w:lang w:val="bg-BG"/>
        </w:rPr>
        <w:t>отговорните за наказателното разследване органи е</w:t>
      </w:r>
      <w:r w:rsidR="00AB1DDE" w:rsidRPr="006341CE">
        <w:rPr>
          <w:lang w:val="bg-BG"/>
        </w:rPr>
        <w:t xml:space="preserve"> трябвало да се произнесат относно връщането на сумата. Жалбоподателят се </w:t>
      </w:r>
      <w:r w:rsidR="00957A5A">
        <w:rPr>
          <w:lang w:val="bg-BG"/>
        </w:rPr>
        <w:t xml:space="preserve">е </w:t>
      </w:r>
      <w:r w:rsidR="00AB1DDE" w:rsidRPr="006341CE">
        <w:rPr>
          <w:lang w:val="bg-BG"/>
        </w:rPr>
        <w:t>об</w:t>
      </w:r>
      <w:r w:rsidR="00957A5A">
        <w:rPr>
          <w:lang w:val="bg-BG"/>
        </w:rPr>
        <w:t>ъ</w:t>
      </w:r>
      <w:r w:rsidR="00AB1DDE" w:rsidRPr="006341CE">
        <w:rPr>
          <w:lang w:val="bg-BG"/>
        </w:rPr>
        <w:t>р</w:t>
      </w:r>
      <w:r w:rsidR="00957A5A">
        <w:rPr>
          <w:lang w:val="bg-BG"/>
        </w:rPr>
        <w:t>н</w:t>
      </w:r>
      <w:r w:rsidR="00AB1DDE" w:rsidRPr="006341CE">
        <w:rPr>
          <w:lang w:val="bg-BG"/>
        </w:rPr>
        <w:t>а</w:t>
      </w:r>
      <w:r w:rsidR="00957A5A">
        <w:rPr>
          <w:lang w:val="bg-BG"/>
        </w:rPr>
        <w:t>л</w:t>
      </w:r>
      <w:r w:rsidR="00AB1DDE" w:rsidRPr="006341CE">
        <w:rPr>
          <w:lang w:val="bg-BG"/>
        </w:rPr>
        <w:t xml:space="preserve"> към полицията, районната прокуратура и районния съд по този въпрос, но </w:t>
      </w:r>
      <w:r w:rsidR="00957A5A">
        <w:rPr>
          <w:lang w:val="bg-BG"/>
        </w:rPr>
        <w:t>мо</w:t>
      </w:r>
      <w:r w:rsidR="00AB1DDE" w:rsidRPr="006341CE">
        <w:rPr>
          <w:lang w:val="bg-BG"/>
        </w:rPr>
        <w:t>лбите му са отхвърлени, к</w:t>
      </w:r>
      <w:r w:rsidR="00582D0D" w:rsidRPr="006341CE">
        <w:rPr>
          <w:lang w:val="bg-BG"/>
        </w:rPr>
        <w:t xml:space="preserve">ато част от тях дори не са </w:t>
      </w:r>
      <w:r w:rsidR="00AB1DDE" w:rsidRPr="006341CE">
        <w:rPr>
          <w:lang w:val="bg-BG"/>
        </w:rPr>
        <w:t>разгледани (вж. п</w:t>
      </w:r>
      <w:r w:rsidR="000B6DB0" w:rsidRPr="006341CE">
        <w:rPr>
          <w:lang w:val="bg-BG"/>
        </w:rPr>
        <w:t>араг</w:t>
      </w:r>
      <w:r w:rsidR="00AB1DDE" w:rsidRPr="006341CE">
        <w:rPr>
          <w:lang w:val="bg-BG"/>
        </w:rPr>
        <w:t xml:space="preserve">рафи </w:t>
      </w:r>
      <w:r w:rsidR="000B6DB0" w:rsidRPr="006341CE">
        <w:rPr>
          <w:lang w:val="bg-BG"/>
        </w:rPr>
        <w:t>14, 15, 18, 21 и</w:t>
      </w:r>
      <w:r w:rsidRPr="006341CE">
        <w:rPr>
          <w:lang w:val="bg-BG"/>
        </w:rPr>
        <w:t xml:space="preserve"> 22</w:t>
      </w:r>
      <w:r w:rsidR="000B6DB0" w:rsidRPr="006341CE">
        <w:rPr>
          <w:lang w:val="bg-BG"/>
        </w:rPr>
        <w:t xml:space="preserve"> по-горе</w:t>
      </w:r>
      <w:r w:rsidRPr="006341CE">
        <w:rPr>
          <w:lang w:val="bg-BG"/>
        </w:rPr>
        <w:t>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33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B5592" w:rsidRPr="006341CE">
        <w:rPr>
          <w:lang w:val="bg-BG"/>
        </w:rPr>
        <w:t xml:space="preserve">Съдът отбелязва, че </w:t>
      </w:r>
      <w:r w:rsidR="00B84ACD" w:rsidRPr="006341CE">
        <w:rPr>
          <w:lang w:val="bg-BG"/>
        </w:rPr>
        <w:t>според Прави</w:t>
      </w:r>
      <w:r w:rsidR="0041601C" w:rsidRPr="006341CE">
        <w:rPr>
          <w:lang w:val="bg-BG"/>
        </w:rPr>
        <w:t xml:space="preserve">телството жалбоподателят е </w:t>
      </w:r>
      <w:r w:rsidR="00957A5A">
        <w:rPr>
          <w:lang w:val="bg-BG"/>
        </w:rPr>
        <w:t xml:space="preserve">имал право </w:t>
      </w:r>
      <w:r w:rsidR="00B84ACD" w:rsidRPr="006341CE">
        <w:rPr>
          <w:lang w:val="bg-BG"/>
        </w:rPr>
        <w:t xml:space="preserve">да </w:t>
      </w:r>
      <w:r w:rsidR="00957A5A">
        <w:rPr>
          <w:lang w:val="bg-BG"/>
        </w:rPr>
        <w:t xml:space="preserve">предяви </w:t>
      </w:r>
      <w:r w:rsidR="00B84ACD" w:rsidRPr="006341CE">
        <w:rPr>
          <w:lang w:val="bg-BG"/>
        </w:rPr>
        <w:t>гражданск</w:t>
      </w:r>
      <w:r w:rsidR="00957A5A">
        <w:rPr>
          <w:lang w:val="bg-BG"/>
        </w:rPr>
        <w:t>и</w:t>
      </w:r>
      <w:r w:rsidR="00B84ACD" w:rsidRPr="006341CE">
        <w:rPr>
          <w:lang w:val="bg-BG"/>
        </w:rPr>
        <w:t xml:space="preserve"> </w:t>
      </w:r>
      <w:r w:rsidR="00957A5A">
        <w:rPr>
          <w:lang w:val="bg-BG"/>
        </w:rPr>
        <w:t xml:space="preserve">иск </w:t>
      </w:r>
      <w:r w:rsidR="00B84ACD" w:rsidRPr="006341CE">
        <w:rPr>
          <w:lang w:val="bg-BG"/>
        </w:rPr>
        <w:t xml:space="preserve">за </w:t>
      </w:r>
      <w:r w:rsidR="0041601C" w:rsidRPr="006341CE">
        <w:rPr>
          <w:lang w:val="bg-BG"/>
        </w:rPr>
        <w:t xml:space="preserve">връщане на </w:t>
      </w:r>
      <w:r w:rsidR="00957A5A">
        <w:rPr>
          <w:lang w:val="bg-BG"/>
        </w:rPr>
        <w:t xml:space="preserve">задържаната </w:t>
      </w:r>
      <w:r w:rsidR="00791D6E">
        <w:rPr>
          <w:lang w:val="bg-BG"/>
        </w:rPr>
        <w:t xml:space="preserve">след отпадане на </w:t>
      </w:r>
      <w:r w:rsidR="00957A5A">
        <w:rPr>
          <w:lang w:val="bg-BG"/>
        </w:rPr>
        <w:t>основание</w:t>
      </w:r>
      <w:r w:rsidR="00791D6E">
        <w:rPr>
          <w:lang w:val="bg-BG"/>
        </w:rPr>
        <w:t>то</w:t>
      </w:r>
      <w:r w:rsidR="00957A5A">
        <w:rPr>
          <w:lang w:val="bg-BG"/>
        </w:rPr>
        <w:t xml:space="preserve"> </w:t>
      </w:r>
      <w:r w:rsidR="0041601C" w:rsidRPr="006341CE">
        <w:rPr>
          <w:lang w:val="bg-BG"/>
        </w:rPr>
        <w:t xml:space="preserve"> сума и</w:t>
      </w:r>
      <w:r w:rsidR="00955B35" w:rsidRPr="006341CE">
        <w:rPr>
          <w:lang w:val="bg-BG"/>
        </w:rPr>
        <w:t>ли</w:t>
      </w:r>
      <w:r w:rsidR="0041601C" w:rsidRPr="006341CE">
        <w:rPr>
          <w:lang w:val="bg-BG"/>
        </w:rPr>
        <w:t xml:space="preserve">  обезщетение </w:t>
      </w:r>
      <w:r w:rsidR="00742B24">
        <w:rPr>
          <w:lang w:val="bg-BG"/>
        </w:rPr>
        <w:t>от</w:t>
      </w:r>
      <w:r w:rsidR="0041601C" w:rsidRPr="006341CE">
        <w:rPr>
          <w:lang w:val="bg-BG"/>
        </w:rPr>
        <w:t xml:space="preserve"> неоснователно </w:t>
      </w:r>
      <w:r w:rsidR="00957A5A">
        <w:rPr>
          <w:lang w:val="bg-BG"/>
        </w:rPr>
        <w:t>о</w:t>
      </w:r>
      <w:r w:rsidR="0041601C" w:rsidRPr="006341CE">
        <w:rPr>
          <w:lang w:val="bg-BG"/>
        </w:rPr>
        <w:t xml:space="preserve">богатяване </w:t>
      </w:r>
      <w:r w:rsidR="00957A5A">
        <w:rPr>
          <w:lang w:val="bg-BG"/>
        </w:rPr>
        <w:t xml:space="preserve">срещу </w:t>
      </w:r>
      <w:r w:rsidR="0041601C" w:rsidRPr="006341CE">
        <w:rPr>
          <w:lang w:val="bg-BG"/>
        </w:rPr>
        <w:t>полиц</w:t>
      </w:r>
      <w:r w:rsidR="00955B35" w:rsidRPr="006341CE">
        <w:rPr>
          <w:lang w:val="bg-BG"/>
        </w:rPr>
        <w:t>ейския служител</w:t>
      </w:r>
      <w:r w:rsidR="0041601C" w:rsidRPr="006341CE">
        <w:rPr>
          <w:lang w:val="bg-BG"/>
        </w:rPr>
        <w:t xml:space="preserve">, </w:t>
      </w:r>
      <w:r w:rsidR="00957A5A">
        <w:rPr>
          <w:lang w:val="bg-BG"/>
        </w:rPr>
        <w:t xml:space="preserve">на </w:t>
      </w:r>
      <w:r w:rsidR="0041601C" w:rsidRPr="006341CE">
        <w:rPr>
          <w:lang w:val="bg-BG"/>
        </w:rPr>
        <w:t>ко</w:t>
      </w:r>
      <w:r w:rsidR="00957A5A">
        <w:rPr>
          <w:lang w:val="bg-BG"/>
        </w:rPr>
        <w:t>го</w:t>
      </w:r>
      <w:r w:rsidR="0041601C" w:rsidRPr="006341CE">
        <w:rPr>
          <w:lang w:val="bg-BG"/>
        </w:rPr>
        <w:t xml:space="preserve">то </w:t>
      </w:r>
      <w:r w:rsidR="00957A5A">
        <w:rPr>
          <w:lang w:val="bg-BG"/>
        </w:rPr>
        <w:t xml:space="preserve">е предадена </w:t>
      </w:r>
      <w:r w:rsidR="0041601C" w:rsidRPr="006341CE">
        <w:rPr>
          <w:lang w:val="bg-BG"/>
        </w:rPr>
        <w:t>сумата.</w:t>
      </w:r>
      <w:r w:rsidRPr="006341CE">
        <w:rPr>
          <w:lang w:val="bg-BG"/>
        </w:rPr>
        <w:t xml:space="preserve"> </w:t>
      </w:r>
      <w:r w:rsidR="0041601C" w:rsidRPr="006341CE">
        <w:rPr>
          <w:lang w:val="bg-BG"/>
        </w:rPr>
        <w:t xml:space="preserve">Трябва да се отбележи, че </w:t>
      </w:r>
      <w:r w:rsidR="00742B24">
        <w:rPr>
          <w:lang w:val="bg-BG"/>
        </w:rPr>
        <w:t xml:space="preserve">става въпрос за </w:t>
      </w:r>
      <w:r w:rsidR="008F2B09" w:rsidRPr="006341CE">
        <w:rPr>
          <w:lang w:val="bg-BG"/>
        </w:rPr>
        <w:t xml:space="preserve"> две </w:t>
      </w:r>
      <w:r w:rsidR="00955B35" w:rsidRPr="006341CE">
        <w:rPr>
          <w:lang w:val="bg-BG"/>
        </w:rPr>
        <w:t>правни средства за защита</w:t>
      </w:r>
      <w:r w:rsidR="00742B24">
        <w:rPr>
          <w:lang w:val="bg-BG"/>
        </w:rPr>
        <w:t>, които</w:t>
      </w:r>
      <w:r w:rsidR="008F2B09" w:rsidRPr="006341CE">
        <w:rPr>
          <w:lang w:val="bg-BG"/>
        </w:rPr>
        <w:t xml:space="preserve"> не попадат в обхвата на наказателното производство и не са изрично пред</w:t>
      </w:r>
      <w:r w:rsidR="00742B24">
        <w:rPr>
          <w:lang w:val="bg-BG"/>
        </w:rPr>
        <w:t>вид</w:t>
      </w:r>
      <w:r w:rsidR="008F2B09" w:rsidRPr="006341CE">
        <w:rPr>
          <w:lang w:val="bg-BG"/>
        </w:rPr>
        <w:t xml:space="preserve">ени за случаите на продължително задържане на веществени доказателства </w:t>
      </w:r>
      <w:r w:rsidR="00742B24">
        <w:rPr>
          <w:lang w:val="bg-BG"/>
        </w:rPr>
        <w:t>в рамките на</w:t>
      </w:r>
      <w:r w:rsidR="008F2B09" w:rsidRPr="006341CE">
        <w:rPr>
          <w:lang w:val="bg-BG"/>
        </w:rPr>
        <w:t xml:space="preserve"> наказателно</w:t>
      </w:r>
      <w:r w:rsidR="00742B24">
        <w:rPr>
          <w:lang w:val="bg-BG"/>
        </w:rPr>
        <w:t>то</w:t>
      </w:r>
      <w:r w:rsidR="008F2B09" w:rsidRPr="006341CE">
        <w:rPr>
          <w:lang w:val="bg-BG"/>
        </w:rPr>
        <w:t xml:space="preserve"> </w:t>
      </w:r>
      <w:r w:rsidR="00402A81" w:rsidRPr="006341CE">
        <w:rPr>
          <w:lang w:val="bg-BG"/>
        </w:rPr>
        <w:t>производство</w:t>
      </w:r>
      <w:r w:rsidR="008F2B09" w:rsidRPr="006341CE">
        <w:rPr>
          <w:lang w:val="bg-BG"/>
        </w:rPr>
        <w:t>. Правителството не представ</w:t>
      </w:r>
      <w:r w:rsidR="00955B35" w:rsidRPr="006341CE">
        <w:rPr>
          <w:lang w:val="bg-BG"/>
        </w:rPr>
        <w:t>я</w:t>
      </w:r>
      <w:r w:rsidR="008F2B09" w:rsidRPr="006341CE">
        <w:rPr>
          <w:lang w:val="bg-BG"/>
        </w:rPr>
        <w:t xml:space="preserve"> съдебн</w:t>
      </w:r>
      <w:r w:rsidR="00955B35" w:rsidRPr="006341CE">
        <w:rPr>
          <w:lang w:val="bg-BG"/>
        </w:rPr>
        <w:t>и</w:t>
      </w:r>
      <w:r w:rsidR="008F2B09" w:rsidRPr="006341CE">
        <w:rPr>
          <w:lang w:val="bg-BG"/>
        </w:rPr>
        <w:t xml:space="preserve"> решени</w:t>
      </w:r>
      <w:r w:rsidR="00955B35" w:rsidRPr="006341CE">
        <w:rPr>
          <w:lang w:val="bg-BG"/>
        </w:rPr>
        <w:t>я</w:t>
      </w:r>
      <w:r w:rsidR="008F2B09" w:rsidRPr="006341CE">
        <w:rPr>
          <w:lang w:val="bg-BG"/>
        </w:rPr>
        <w:t xml:space="preserve">, </w:t>
      </w:r>
      <w:r w:rsidR="00955B35" w:rsidRPr="006341CE">
        <w:rPr>
          <w:lang w:val="bg-BG"/>
        </w:rPr>
        <w:t xml:space="preserve">в </w:t>
      </w:r>
      <w:r w:rsidR="008F2B09" w:rsidRPr="006341CE">
        <w:rPr>
          <w:lang w:val="bg-BG"/>
        </w:rPr>
        <w:t>ко</w:t>
      </w:r>
      <w:r w:rsidR="00955B35" w:rsidRPr="006341CE">
        <w:rPr>
          <w:lang w:val="bg-BG"/>
        </w:rPr>
        <w:t>и</w:t>
      </w:r>
      <w:r w:rsidR="008F2B09" w:rsidRPr="006341CE">
        <w:rPr>
          <w:lang w:val="bg-BG"/>
        </w:rPr>
        <w:t>то тези две средства за защита са използвани успешно в сходна ситуация като тази в случая.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34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F664B2" w:rsidRPr="006341CE">
        <w:rPr>
          <w:lang w:val="bg-BG"/>
        </w:rPr>
        <w:t>В светлината на</w:t>
      </w:r>
      <w:r w:rsidR="008F2B09" w:rsidRPr="006341CE">
        <w:rPr>
          <w:lang w:val="bg-BG"/>
        </w:rPr>
        <w:t xml:space="preserve"> тези обстоятелства </w:t>
      </w:r>
      <w:r w:rsidR="0081622E" w:rsidRPr="006341CE">
        <w:rPr>
          <w:lang w:val="bg-BG"/>
        </w:rPr>
        <w:t xml:space="preserve">Съдът счита, че </w:t>
      </w:r>
      <w:r w:rsidR="00BE4B30" w:rsidRPr="006341CE">
        <w:rPr>
          <w:lang w:val="bg-BG"/>
        </w:rPr>
        <w:t>възражението</w:t>
      </w:r>
      <w:r w:rsidR="0081622E" w:rsidRPr="006341CE">
        <w:rPr>
          <w:lang w:val="bg-BG"/>
        </w:rPr>
        <w:t xml:space="preserve"> за </w:t>
      </w:r>
      <w:r w:rsidR="00F83DA8" w:rsidRPr="006341CE">
        <w:rPr>
          <w:lang w:val="bg-BG"/>
        </w:rPr>
        <w:t>неизчерпване</w:t>
      </w:r>
      <w:r w:rsidR="00742B24">
        <w:rPr>
          <w:lang w:val="bg-BG"/>
        </w:rPr>
        <w:t xml:space="preserve"> на вътрешноправните средства за защита, повдигнато</w:t>
      </w:r>
      <w:r w:rsidR="00F83DA8" w:rsidRPr="006341CE">
        <w:rPr>
          <w:lang w:val="bg-BG"/>
        </w:rPr>
        <w:t xml:space="preserve"> на </w:t>
      </w:r>
      <w:r w:rsidR="00F664B2" w:rsidRPr="006341CE">
        <w:rPr>
          <w:lang w:val="bg-BG"/>
        </w:rPr>
        <w:t>Правителството</w:t>
      </w:r>
      <w:r w:rsidR="00AC5905">
        <w:rPr>
          <w:lang w:val="bg-BG"/>
        </w:rPr>
        <w:t>,</w:t>
      </w:r>
      <w:r w:rsidR="00F664B2" w:rsidRPr="006341CE">
        <w:rPr>
          <w:lang w:val="bg-BG"/>
        </w:rPr>
        <w:t xml:space="preserve"> следва да се отхвърли</w:t>
      </w:r>
      <w:r w:rsidR="00F83DA8" w:rsidRPr="006341CE">
        <w:rPr>
          <w:lang w:val="bg-BG"/>
        </w:rPr>
        <w:t xml:space="preserve">. </w:t>
      </w:r>
      <w:r w:rsidR="0077793B" w:rsidRPr="006341CE">
        <w:rPr>
          <w:lang w:val="bg-BG"/>
        </w:rPr>
        <w:t>К</w:t>
      </w:r>
      <w:r w:rsidR="00F83DA8" w:rsidRPr="006341CE">
        <w:rPr>
          <w:lang w:val="bg-BG"/>
        </w:rPr>
        <w:t xml:space="preserve">ато </w:t>
      </w:r>
      <w:r w:rsidR="0077793B" w:rsidRPr="006341CE">
        <w:rPr>
          <w:lang w:val="bg-BG"/>
        </w:rPr>
        <w:t>отбелязва</w:t>
      </w:r>
      <w:r w:rsidR="00F83DA8" w:rsidRPr="006341CE">
        <w:rPr>
          <w:lang w:val="bg-BG"/>
        </w:rPr>
        <w:t xml:space="preserve">, че двете </w:t>
      </w:r>
      <w:r w:rsidR="0077793B" w:rsidRPr="006341CE">
        <w:rPr>
          <w:lang w:val="bg-BG"/>
        </w:rPr>
        <w:t>оплаквания по</w:t>
      </w:r>
      <w:r w:rsidR="00F83DA8" w:rsidRPr="006341CE">
        <w:rPr>
          <w:lang w:val="bg-BG"/>
        </w:rPr>
        <w:t xml:space="preserve"> чл. 1 от Протокол </w:t>
      </w:r>
      <w:r w:rsidR="00F83DA8" w:rsidRPr="006341CE">
        <w:rPr>
          <w:rStyle w:val="st"/>
          <w:lang w:val="bg-BG"/>
        </w:rPr>
        <w:t>№ 1 не са явно нео</w:t>
      </w:r>
      <w:r w:rsidR="00AC5905">
        <w:rPr>
          <w:rStyle w:val="st"/>
          <w:lang w:val="bg-BG"/>
        </w:rPr>
        <w:t>боснова</w:t>
      </w:r>
      <w:r w:rsidR="00F83DA8" w:rsidRPr="006341CE">
        <w:rPr>
          <w:rStyle w:val="st"/>
          <w:lang w:val="bg-BG"/>
        </w:rPr>
        <w:t xml:space="preserve">ни по смисъла на чл. </w:t>
      </w:r>
      <w:r w:rsidRPr="006341CE">
        <w:rPr>
          <w:lang w:val="bg-BG"/>
        </w:rPr>
        <w:t xml:space="preserve">35 § 3 </w:t>
      </w:r>
      <w:r w:rsidRPr="006341CE">
        <w:rPr>
          <w:lang w:val="fr-FR"/>
        </w:rPr>
        <w:t>a</w:t>
      </w:r>
      <w:r w:rsidRPr="006341CE">
        <w:rPr>
          <w:lang w:val="bg-BG"/>
        </w:rPr>
        <w:t xml:space="preserve">) </w:t>
      </w:r>
      <w:r w:rsidR="00F83DA8" w:rsidRPr="006341CE">
        <w:rPr>
          <w:lang w:val="bg-BG"/>
        </w:rPr>
        <w:t xml:space="preserve">от Конвенцията и че не </w:t>
      </w:r>
      <w:r w:rsidR="0077793B" w:rsidRPr="006341CE">
        <w:rPr>
          <w:lang w:val="bg-BG"/>
        </w:rPr>
        <w:t xml:space="preserve">са недопустими </w:t>
      </w:r>
      <w:r w:rsidR="00F83DA8" w:rsidRPr="006341CE">
        <w:rPr>
          <w:lang w:val="bg-BG"/>
        </w:rPr>
        <w:t xml:space="preserve">на </w:t>
      </w:r>
      <w:r w:rsidR="0077793B" w:rsidRPr="006341CE">
        <w:rPr>
          <w:lang w:val="bg-BG"/>
        </w:rPr>
        <w:t>други основания</w:t>
      </w:r>
      <w:r w:rsidR="00F83DA8" w:rsidRPr="006341CE">
        <w:rPr>
          <w:lang w:val="bg-BG"/>
        </w:rPr>
        <w:t>, Съдът ги обявява за допустими.</w:t>
      </w:r>
    </w:p>
    <w:p w:rsidR="001719E7" w:rsidRPr="006341CE" w:rsidRDefault="00EC4EDA" w:rsidP="00DF4B2C">
      <w:pPr>
        <w:pStyle w:val="ECHRHeading2"/>
        <w:rPr>
          <w:lang w:val="bg-BG"/>
        </w:rPr>
      </w:pPr>
      <w:r w:rsidRPr="006341CE">
        <w:rPr>
          <w:lang w:val="bg-BG"/>
        </w:rPr>
        <w:t>Б</w:t>
      </w:r>
      <w:r w:rsidR="007D17C6" w:rsidRPr="006341CE">
        <w:rPr>
          <w:lang w:val="bg-BG"/>
        </w:rPr>
        <w:t>.  По същество</w:t>
      </w:r>
    </w:p>
    <w:p w:rsidR="001719E7" w:rsidRPr="006341CE" w:rsidRDefault="001719E7" w:rsidP="00DF4B2C">
      <w:pPr>
        <w:pStyle w:val="ECHRHeading3"/>
        <w:rPr>
          <w:lang w:val="bg-BG"/>
        </w:rPr>
      </w:pPr>
      <w:r w:rsidRPr="006341CE">
        <w:rPr>
          <w:lang w:val="bg-BG"/>
        </w:rPr>
        <w:t>1.</w:t>
      </w:r>
      <w:r w:rsidRPr="006341CE">
        <w:rPr>
          <w:lang w:val="fr-FR"/>
        </w:rPr>
        <w:t>  </w:t>
      </w:r>
      <w:r w:rsidR="00414E4E" w:rsidRPr="006341CE">
        <w:rPr>
          <w:lang w:val="bg-BG"/>
        </w:rPr>
        <w:t xml:space="preserve">Оплакване </w:t>
      </w:r>
      <w:r w:rsidR="00EC4EDA" w:rsidRPr="006341CE">
        <w:rPr>
          <w:lang w:val="bg-BG"/>
        </w:rPr>
        <w:t xml:space="preserve">относно наложените на жалбоподателя административни </w:t>
      </w:r>
      <w:r w:rsidR="002B4B94">
        <w:rPr>
          <w:lang w:val="bg-BG"/>
        </w:rPr>
        <w:t xml:space="preserve"> наказания</w:t>
      </w:r>
    </w:p>
    <w:p w:rsidR="001719E7" w:rsidRPr="006341CE" w:rsidRDefault="000237D3" w:rsidP="00DF4B2C">
      <w:pPr>
        <w:pStyle w:val="ECHRHeading4"/>
        <w:rPr>
          <w:lang w:val="bg-BG"/>
        </w:rPr>
      </w:pPr>
      <w:r w:rsidRPr="006341CE">
        <w:rPr>
          <w:lang w:val="bg-BG"/>
        </w:rPr>
        <w:t>a)  Аргументи на страните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35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B90D72" w:rsidRPr="006341CE">
        <w:rPr>
          <w:lang w:val="bg-BG"/>
        </w:rPr>
        <w:t xml:space="preserve">Жалбоподателят посочва, че </w:t>
      </w:r>
      <w:r w:rsidR="000B120A" w:rsidRPr="006341CE">
        <w:rPr>
          <w:lang w:val="bg-BG"/>
        </w:rPr>
        <w:t xml:space="preserve">след </w:t>
      </w:r>
      <w:r w:rsidR="00F53AF6">
        <w:rPr>
          <w:lang w:val="bg-BG"/>
        </w:rPr>
        <w:t xml:space="preserve"> приключване</w:t>
      </w:r>
      <w:r w:rsidR="000B120A" w:rsidRPr="006341CE">
        <w:rPr>
          <w:lang w:val="bg-BG"/>
        </w:rPr>
        <w:t xml:space="preserve"> на административно</w:t>
      </w:r>
      <w:r w:rsidR="00074D01">
        <w:rPr>
          <w:lang w:val="bg-BG"/>
        </w:rPr>
        <w:t>то</w:t>
      </w:r>
      <w:r w:rsidR="000B120A" w:rsidRPr="006341CE">
        <w:rPr>
          <w:lang w:val="bg-BG"/>
        </w:rPr>
        <w:t xml:space="preserve"> производство му е наложена глоба в размер на 3 00</w:t>
      </w:r>
      <w:r w:rsidR="00D77044" w:rsidRPr="006341CE">
        <w:rPr>
          <w:lang w:val="bg-BG"/>
        </w:rPr>
        <w:t>0 лева и конфискуване</w:t>
      </w:r>
      <w:r w:rsidR="000B120A" w:rsidRPr="006341CE">
        <w:rPr>
          <w:lang w:val="bg-BG"/>
        </w:rPr>
        <w:t xml:space="preserve"> на сумата от 199 400 евро за неизпълнение на задължението </w:t>
      </w:r>
      <w:r w:rsidR="00414E4E" w:rsidRPr="006341CE">
        <w:rPr>
          <w:lang w:val="bg-BG"/>
        </w:rPr>
        <w:t>за деклариране</w:t>
      </w:r>
      <w:r w:rsidR="000B120A" w:rsidRPr="006341CE">
        <w:rPr>
          <w:lang w:val="bg-BG"/>
        </w:rPr>
        <w:t xml:space="preserve"> на българската митница. Той счита, че това наказание е прекалено сурово за неговия случай с мотива, че не </w:t>
      </w:r>
      <w:r w:rsidR="000B120A" w:rsidRPr="006341CE">
        <w:rPr>
          <w:lang w:val="bg-BG"/>
        </w:rPr>
        <w:lastRenderedPageBreak/>
        <w:t xml:space="preserve">отговаря на </w:t>
      </w:r>
      <w:r w:rsidR="00F53AF6">
        <w:rPr>
          <w:lang w:val="bg-BG"/>
        </w:rPr>
        <w:t xml:space="preserve">тежестта </w:t>
      </w:r>
      <w:r w:rsidR="000B120A" w:rsidRPr="006341CE">
        <w:rPr>
          <w:lang w:val="bg-BG"/>
        </w:rPr>
        <w:t xml:space="preserve">на неговия пропуск. Счита и че това положение се </w:t>
      </w:r>
      <w:r w:rsidR="00414E4E" w:rsidRPr="006341CE">
        <w:rPr>
          <w:lang w:val="bg-BG"/>
        </w:rPr>
        <w:t>равнява на</w:t>
      </w:r>
      <w:r w:rsidR="000B120A" w:rsidRPr="006341CE">
        <w:rPr>
          <w:lang w:val="bg-BG"/>
        </w:rPr>
        <w:t xml:space="preserve"> </w:t>
      </w:r>
      <w:r w:rsidR="00414E4E" w:rsidRPr="006341CE">
        <w:rPr>
          <w:lang w:val="bg-BG"/>
        </w:rPr>
        <w:t>неп</w:t>
      </w:r>
      <w:r w:rsidR="000B120A" w:rsidRPr="006341CE">
        <w:rPr>
          <w:lang w:val="bg-BG"/>
        </w:rPr>
        <w:t>ропорционална и нео</w:t>
      </w:r>
      <w:r w:rsidR="00402A81" w:rsidRPr="006341CE">
        <w:rPr>
          <w:lang w:val="bg-BG"/>
        </w:rPr>
        <w:t>боснована</w:t>
      </w:r>
      <w:r w:rsidR="000B120A" w:rsidRPr="006341CE">
        <w:rPr>
          <w:lang w:val="bg-BG"/>
        </w:rPr>
        <w:t xml:space="preserve"> намеса в упражняването на правото му</w:t>
      </w:r>
      <w:r w:rsidR="00811367" w:rsidRPr="006341CE">
        <w:rPr>
          <w:lang w:val="bg-BG"/>
        </w:rPr>
        <w:t xml:space="preserve"> </w:t>
      </w:r>
      <w:r w:rsidR="00414E4E" w:rsidRPr="006341CE">
        <w:rPr>
          <w:lang w:val="bg-BG"/>
        </w:rPr>
        <w:t xml:space="preserve">на </w:t>
      </w:r>
      <w:r w:rsidR="00811367" w:rsidRPr="006341CE">
        <w:rPr>
          <w:lang w:val="bg-BG"/>
        </w:rPr>
        <w:t>мирно ползва</w:t>
      </w:r>
      <w:r w:rsidR="00414E4E" w:rsidRPr="006341CE">
        <w:rPr>
          <w:lang w:val="bg-BG"/>
        </w:rPr>
        <w:t>не на</w:t>
      </w:r>
      <w:r w:rsidR="00F53AF6">
        <w:rPr>
          <w:lang w:val="bg-BG"/>
        </w:rPr>
        <w:t xml:space="preserve"> неговите притежания</w:t>
      </w:r>
      <w:r w:rsidR="00811367" w:rsidRPr="006341CE">
        <w:rPr>
          <w:lang w:val="bg-BG"/>
        </w:rPr>
        <w:t>, защитено от чл. 1 от Протокол № 1 към Конвенцията.</w:t>
      </w:r>
    </w:p>
    <w:p w:rsidR="001719E7" w:rsidRPr="006341CE" w:rsidRDefault="001719E7" w:rsidP="00DF4B2C">
      <w:pPr>
        <w:pStyle w:val="ECHRPara"/>
        <w:rPr>
          <w:bCs/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36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616FB0" w:rsidRPr="006341CE">
        <w:rPr>
          <w:lang w:val="bg-BG"/>
        </w:rPr>
        <w:t xml:space="preserve">Правителството оспорва </w:t>
      </w:r>
      <w:r w:rsidR="00414E4E" w:rsidRPr="006341CE">
        <w:rPr>
          <w:lang w:val="bg-BG"/>
        </w:rPr>
        <w:t xml:space="preserve">твърдението </w:t>
      </w:r>
      <w:r w:rsidR="00616FB0" w:rsidRPr="006341CE">
        <w:rPr>
          <w:lang w:val="bg-BG"/>
        </w:rPr>
        <w:t xml:space="preserve">на жалбоподателя и твърди, че в случая не е налице нарушение на чл. 1 от Протокол № 1. Макар и да признава, че </w:t>
      </w:r>
      <w:r w:rsidR="00A256FB" w:rsidRPr="006341CE">
        <w:rPr>
          <w:lang w:val="bg-BG"/>
        </w:rPr>
        <w:t xml:space="preserve">оспорваните мерки </w:t>
      </w:r>
      <w:r w:rsidR="00414E4E" w:rsidRPr="006341CE">
        <w:rPr>
          <w:lang w:val="bg-BG"/>
        </w:rPr>
        <w:t>представляват</w:t>
      </w:r>
      <w:r w:rsidR="00A256FB" w:rsidRPr="006341CE">
        <w:rPr>
          <w:lang w:val="bg-BG"/>
        </w:rPr>
        <w:t xml:space="preserve"> намеса в </w:t>
      </w:r>
      <w:r w:rsidR="00773A30" w:rsidRPr="006341CE">
        <w:rPr>
          <w:lang w:val="bg-BG"/>
        </w:rPr>
        <w:t>правото на</w:t>
      </w:r>
      <w:r w:rsidR="00A256FB" w:rsidRPr="006341CE">
        <w:rPr>
          <w:lang w:val="bg-BG"/>
        </w:rPr>
        <w:t xml:space="preserve"> жалбоподателя </w:t>
      </w:r>
      <w:r w:rsidR="00414E4E" w:rsidRPr="006341CE">
        <w:rPr>
          <w:lang w:val="bg-BG"/>
        </w:rPr>
        <w:t xml:space="preserve">на </w:t>
      </w:r>
      <w:r w:rsidR="00A256FB" w:rsidRPr="006341CE">
        <w:rPr>
          <w:lang w:val="bg-BG"/>
        </w:rPr>
        <w:t xml:space="preserve">мирно </w:t>
      </w:r>
      <w:r w:rsidR="00773A30" w:rsidRPr="006341CE">
        <w:rPr>
          <w:lang w:val="bg-BG"/>
        </w:rPr>
        <w:t>ползва</w:t>
      </w:r>
      <w:r w:rsidR="00414E4E" w:rsidRPr="006341CE">
        <w:rPr>
          <w:lang w:val="bg-BG"/>
        </w:rPr>
        <w:t>не на</w:t>
      </w:r>
      <w:r w:rsidR="00A256FB" w:rsidRPr="006341CE">
        <w:rPr>
          <w:lang w:val="bg-BG"/>
        </w:rPr>
        <w:t xml:space="preserve"> собственост</w:t>
      </w:r>
      <w:r w:rsidR="00773A30" w:rsidRPr="006341CE">
        <w:rPr>
          <w:lang w:val="bg-BG"/>
        </w:rPr>
        <w:t xml:space="preserve">та </w:t>
      </w:r>
      <w:r w:rsidR="00414E4E" w:rsidRPr="006341CE">
        <w:rPr>
          <w:lang w:val="bg-BG"/>
        </w:rPr>
        <w:t>му</w:t>
      </w:r>
      <w:r w:rsidR="00A256FB" w:rsidRPr="006341CE">
        <w:rPr>
          <w:lang w:val="bg-BG"/>
        </w:rPr>
        <w:t xml:space="preserve">, то посочва, че </w:t>
      </w:r>
      <w:r w:rsidR="00016326" w:rsidRPr="006341CE">
        <w:rPr>
          <w:lang w:val="bg-BG"/>
        </w:rPr>
        <w:t xml:space="preserve">същите </w:t>
      </w:r>
      <w:r w:rsidR="00A256FB" w:rsidRPr="006341CE">
        <w:rPr>
          <w:lang w:val="bg-BG"/>
        </w:rPr>
        <w:t xml:space="preserve">са предвидени във Валутния закон и в </w:t>
      </w:r>
      <w:r w:rsidR="00074D01">
        <w:rPr>
          <w:lang w:val="bg-BG"/>
        </w:rPr>
        <w:t xml:space="preserve">Наредба </w:t>
      </w:r>
      <w:r w:rsidR="00A256FB" w:rsidRPr="006341CE">
        <w:rPr>
          <w:lang w:val="bg-BG"/>
        </w:rPr>
        <w:t>№ 10</w:t>
      </w:r>
      <w:r w:rsidR="00BB6B25" w:rsidRPr="006341CE">
        <w:rPr>
          <w:lang w:val="bg-BG"/>
        </w:rPr>
        <w:t xml:space="preserve"> относно приложението на този закон, </w:t>
      </w:r>
      <w:r w:rsidR="001D7091">
        <w:rPr>
          <w:lang w:val="bg-BG"/>
        </w:rPr>
        <w:t xml:space="preserve">както </w:t>
      </w:r>
      <w:r w:rsidR="00BB6B25" w:rsidRPr="006341CE">
        <w:rPr>
          <w:lang w:val="bg-BG"/>
        </w:rPr>
        <w:t xml:space="preserve">и че тези </w:t>
      </w:r>
      <w:r w:rsidR="001D7091">
        <w:rPr>
          <w:lang w:val="bg-BG"/>
        </w:rPr>
        <w:t xml:space="preserve">нормативни </w:t>
      </w:r>
      <w:r w:rsidR="00BB6B25" w:rsidRPr="006341CE">
        <w:rPr>
          <w:lang w:val="bg-BG"/>
        </w:rPr>
        <w:t xml:space="preserve">актове </w:t>
      </w:r>
      <w:r w:rsidR="00A629DC" w:rsidRPr="006341CE">
        <w:rPr>
          <w:lang w:val="bg-BG"/>
        </w:rPr>
        <w:t>транспонират европейското законодателство в тази</w:t>
      </w:r>
      <w:r w:rsidR="0015032F">
        <w:rPr>
          <w:lang w:val="bg-BG"/>
        </w:rPr>
        <w:t xml:space="preserve"> </w:t>
      </w:r>
      <w:r w:rsidR="001D7091">
        <w:rPr>
          <w:lang w:val="bg-BG"/>
        </w:rPr>
        <w:t>материя</w:t>
      </w:r>
      <w:r w:rsidR="00A629DC" w:rsidRPr="006341CE">
        <w:rPr>
          <w:lang w:val="bg-BG"/>
        </w:rPr>
        <w:t xml:space="preserve">, </w:t>
      </w:r>
      <w:r w:rsidR="00414E4E" w:rsidRPr="006341CE">
        <w:rPr>
          <w:lang w:val="bg-BG"/>
        </w:rPr>
        <w:t xml:space="preserve">по-конкретно </w:t>
      </w:r>
      <w:r w:rsidR="00A629DC" w:rsidRPr="006341CE">
        <w:rPr>
          <w:lang w:val="bg-BG"/>
        </w:rPr>
        <w:t xml:space="preserve">разпоредбите на Регламент </w:t>
      </w:r>
      <w:r w:rsidR="00A629DC" w:rsidRPr="006341CE">
        <w:rPr>
          <w:rStyle w:val="st"/>
          <w:lang w:val="bg-BG"/>
        </w:rPr>
        <w:t xml:space="preserve">№ </w:t>
      </w:r>
      <w:r w:rsidR="00A629DC" w:rsidRPr="006341CE">
        <w:rPr>
          <w:bCs/>
          <w:lang w:val="bg-BG"/>
        </w:rPr>
        <w:t>1889/05 на Европейския парламент и на Съвета от 26 октомври 2005 г. относно контрола на пари</w:t>
      </w:r>
      <w:r w:rsidR="003A1CE9" w:rsidRPr="006341CE">
        <w:rPr>
          <w:bCs/>
          <w:lang w:val="bg-BG"/>
        </w:rPr>
        <w:t>те</w:t>
      </w:r>
      <w:r w:rsidR="00A629DC" w:rsidRPr="006341CE">
        <w:rPr>
          <w:bCs/>
          <w:lang w:val="bg-BG"/>
        </w:rPr>
        <w:t xml:space="preserve"> в брой, които се внасят и изнасят от Общността. </w:t>
      </w:r>
      <w:r w:rsidR="00183B55" w:rsidRPr="006341CE">
        <w:rPr>
          <w:bCs/>
          <w:lang w:val="bg-BG"/>
        </w:rPr>
        <w:t xml:space="preserve">То счита, че </w:t>
      </w:r>
      <w:r w:rsidR="003C1B4A" w:rsidRPr="006341CE">
        <w:rPr>
          <w:bCs/>
          <w:lang w:val="bg-BG"/>
        </w:rPr>
        <w:t>въпросните ме</w:t>
      </w:r>
      <w:r w:rsidR="006C0ADA" w:rsidRPr="006341CE">
        <w:rPr>
          <w:bCs/>
          <w:lang w:val="bg-BG"/>
        </w:rPr>
        <w:t xml:space="preserve">рки </w:t>
      </w:r>
      <w:r w:rsidR="00414E4E" w:rsidRPr="006341CE">
        <w:rPr>
          <w:bCs/>
          <w:lang w:val="bg-BG"/>
        </w:rPr>
        <w:t xml:space="preserve">преследват </w:t>
      </w:r>
      <w:r w:rsidR="0015032F">
        <w:rPr>
          <w:bCs/>
          <w:lang w:val="bg-BG"/>
        </w:rPr>
        <w:t xml:space="preserve"> легитимна </w:t>
      </w:r>
      <w:r w:rsidR="003C1B4A" w:rsidRPr="006341CE">
        <w:rPr>
          <w:bCs/>
          <w:lang w:val="bg-BG"/>
        </w:rPr>
        <w:t xml:space="preserve">цел и че обслужват обществения интерес. Допълва, че те са пропорционални на </w:t>
      </w:r>
      <w:r w:rsidR="0015032F">
        <w:rPr>
          <w:bCs/>
          <w:lang w:val="bg-BG"/>
        </w:rPr>
        <w:t xml:space="preserve"> тежестта</w:t>
      </w:r>
      <w:r w:rsidR="0015032F" w:rsidRPr="006341CE">
        <w:rPr>
          <w:bCs/>
          <w:lang w:val="bg-BG"/>
        </w:rPr>
        <w:t xml:space="preserve"> </w:t>
      </w:r>
      <w:r w:rsidR="0015032F">
        <w:rPr>
          <w:bCs/>
          <w:lang w:val="bg-BG"/>
        </w:rPr>
        <w:t xml:space="preserve"> </w:t>
      </w:r>
      <w:r w:rsidR="003C1B4A" w:rsidRPr="006341CE">
        <w:rPr>
          <w:bCs/>
          <w:lang w:val="bg-BG"/>
        </w:rPr>
        <w:t>на нарушението,</w:t>
      </w:r>
      <w:r w:rsidR="00A0392D" w:rsidRPr="006341CE">
        <w:rPr>
          <w:bCs/>
          <w:lang w:val="bg-BG"/>
        </w:rPr>
        <w:t xml:space="preserve"> извършено от жалбоподателя, който е пропуснал да декларира </w:t>
      </w:r>
      <w:r w:rsidR="006C0ADA" w:rsidRPr="006341CE">
        <w:rPr>
          <w:bCs/>
          <w:lang w:val="bg-BG"/>
        </w:rPr>
        <w:t>значителна парична сума</w:t>
      </w:r>
      <w:r w:rsidR="00A0392D" w:rsidRPr="006341CE">
        <w:rPr>
          <w:bCs/>
          <w:lang w:val="bg-BG"/>
        </w:rPr>
        <w:t xml:space="preserve"> на митницата, когато, според Правителството, той не би могъл да не знае за съществуването на това задължение. </w:t>
      </w:r>
      <w:r w:rsidR="00B24F79" w:rsidRPr="006341CE">
        <w:rPr>
          <w:bCs/>
          <w:lang w:val="bg-BG"/>
        </w:rPr>
        <w:t xml:space="preserve">Правителството </w:t>
      </w:r>
      <w:r w:rsidR="00074D01">
        <w:rPr>
          <w:bCs/>
          <w:lang w:val="bg-BG"/>
        </w:rPr>
        <w:t xml:space="preserve">прави </w:t>
      </w:r>
      <w:r w:rsidR="00B24F79" w:rsidRPr="006341CE">
        <w:rPr>
          <w:bCs/>
          <w:lang w:val="bg-BG"/>
        </w:rPr>
        <w:t>заключ</w:t>
      </w:r>
      <w:r w:rsidR="00074D01">
        <w:rPr>
          <w:bCs/>
          <w:lang w:val="bg-BG"/>
        </w:rPr>
        <w:t>ение</w:t>
      </w:r>
      <w:r w:rsidR="00B24F79" w:rsidRPr="006341CE">
        <w:rPr>
          <w:bCs/>
          <w:lang w:val="bg-BG"/>
        </w:rPr>
        <w:t>,</w:t>
      </w:r>
      <w:r w:rsidR="006C0ADA" w:rsidRPr="006341CE">
        <w:rPr>
          <w:bCs/>
          <w:lang w:val="bg-BG"/>
        </w:rPr>
        <w:t xml:space="preserve"> че държавата не е </w:t>
      </w:r>
      <w:r w:rsidR="00D542F9">
        <w:rPr>
          <w:bCs/>
          <w:lang w:val="bg-BG"/>
        </w:rPr>
        <w:t>пре</w:t>
      </w:r>
      <w:r w:rsidR="0015032F">
        <w:rPr>
          <w:bCs/>
          <w:lang w:val="bg-BG"/>
        </w:rPr>
        <w:t xml:space="preserve">вишила </w:t>
      </w:r>
      <w:r w:rsidR="006C0ADA" w:rsidRPr="006341CE">
        <w:rPr>
          <w:bCs/>
          <w:lang w:val="bg-BG"/>
        </w:rPr>
        <w:t>свободата</w:t>
      </w:r>
      <w:r w:rsidR="00B24F79" w:rsidRPr="006341CE">
        <w:rPr>
          <w:bCs/>
          <w:lang w:val="bg-BG"/>
        </w:rPr>
        <w:t xml:space="preserve"> на преценка, с която разполага</w:t>
      </w:r>
      <w:r w:rsidR="00074D01">
        <w:rPr>
          <w:bCs/>
          <w:lang w:val="bg-BG"/>
        </w:rPr>
        <w:t>,</w:t>
      </w:r>
      <w:r w:rsidR="00B24F79" w:rsidRPr="006341CE">
        <w:rPr>
          <w:bCs/>
          <w:lang w:val="bg-BG"/>
        </w:rPr>
        <w:t xml:space="preserve"> </w:t>
      </w:r>
      <w:r w:rsidR="00414E4E" w:rsidRPr="006341CE">
        <w:rPr>
          <w:bCs/>
          <w:lang w:val="bg-BG"/>
        </w:rPr>
        <w:t>съгласно</w:t>
      </w:r>
      <w:r w:rsidR="00B24F79" w:rsidRPr="006341CE">
        <w:rPr>
          <w:bCs/>
          <w:lang w:val="bg-BG"/>
        </w:rPr>
        <w:t xml:space="preserve"> чл. 1 от Протокол </w:t>
      </w:r>
      <w:r w:rsidR="00B24F79" w:rsidRPr="006341CE">
        <w:rPr>
          <w:rStyle w:val="st"/>
          <w:lang w:val="bg-BG"/>
        </w:rPr>
        <w:t>№ 1.</w:t>
      </w:r>
    </w:p>
    <w:p w:rsidR="001719E7" w:rsidRPr="006341CE" w:rsidRDefault="000237D3" w:rsidP="00DF4B2C">
      <w:pPr>
        <w:pStyle w:val="ECHRHeading4"/>
        <w:rPr>
          <w:lang w:val="bg-BG"/>
        </w:rPr>
      </w:pPr>
      <w:r w:rsidRPr="006341CE">
        <w:rPr>
          <w:lang w:val="bg-BG"/>
        </w:rPr>
        <w:t>б)</w:t>
      </w:r>
      <w:r w:rsidRPr="006341CE">
        <w:rPr>
          <w:lang w:val="fr-FR"/>
        </w:rPr>
        <w:t>  </w:t>
      </w:r>
      <w:r w:rsidRPr="006341CE">
        <w:rPr>
          <w:lang w:val="bg-BG"/>
        </w:rPr>
        <w:t>Преценката на Съда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37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B24F79" w:rsidRPr="006341CE">
        <w:rPr>
          <w:lang w:val="bg-BG"/>
        </w:rPr>
        <w:t>Съдът напомня, че принципите</w:t>
      </w:r>
      <w:r w:rsidR="00414E4E" w:rsidRPr="006341CE">
        <w:rPr>
          <w:lang w:val="bg-BG"/>
        </w:rPr>
        <w:t xml:space="preserve"> относно</w:t>
      </w:r>
      <w:r w:rsidR="00B24F79" w:rsidRPr="006341CE">
        <w:rPr>
          <w:lang w:val="bg-BG"/>
        </w:rPr>
        <w:t xml:space="preserve"> приложението и тълкуването на </w:t>
      </w:r>
      <w:r w:rsidR="00B24F79" w:rsidRPr="006341CE">
        <w:rPr>
          <w:bCs/>
          <w:lang w:val="bg-BG"/>
        </w:rPr>
        <w:t xml:space="preserve">чл. 1 от Протокол </w:t>
      </w:r>
      <w:r w:rsidR="00B24F79" w:rsidRPr="006341CE">
        <w:rPr>
          <w:rStyle w:val="st"/>
          <w:lang w:val="bg-BG"/>
        </w:rPr>
        <w:t>№ 1 в сходни ситуации на тези в конкретния случай са обобщени в следните съдебни решения: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Anheuser</w:t>
      </w:r>
      <w:r w:rsidRPr="006341CE">
        <w:rPr>
          <w:i/>
          <w:lang w:val="bg-BG"/>
        </w:rPr>
        <w:noBreakHyphen/>
      </w:r>
      <w:r w:rsidRPr="006341CE">
        <w:rPr>
          <w:i/>
          <w:lang w:val="fr-FR"/>
        </w:rPr>
        <w:t>Busch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Inc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c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Portugal</w:t>
      </w:r>
      <w:r w:rsidRPr="006341CE">
        <w:rPr>
          <w:i/>
          <w:lang w:val="bg-BG"/>
        </w:rPr>
        <w:t xml:space="preserve"> </w:t>
      </w:r>
      <w:r w:rsidR="00D05605" w:rsidRPr="006341CE">
        <w:rPr>
          <w:lang w:val="bg-BG"/>
        </w:rPr>
        <w:t>[ГК</w:t>
      </w:r>
      <w:r w:rsidRPr="006341CE">
        <w:rPr>
          <w:lang w:val="bg-BG"/>
        </w:rPr>
        <w:t xml:space="preserve">],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="00D05605" w:rsidRPr="006341CE">
        <w:rPr>
          <w:lang w:val="bg-BG"/>
        </w:rPr>
        <w:t xml:space="preserve"> 73049/01, § 62, ЕСПЧ</w:t>
      </w:r>
      <w:r w:rsidRPr="006341CE">
        <w:rPr>
          <w:lang w:val="bg-BG"/>
        </w:rPr>
        <w:t xml:space="preserve"> 2007</w:t>
      </w:r>
      <w:r w:rsidRPr="006341CE">
        <w:rPr>
          <w:lang w:val="bg-BG"/>
        </w:rPr>
        <w:noBreakHyphen/>
      </w:r>
      <w:r w:rsidRPr="006341CE">
        <w:rPr>
          <w:lang w:val="fr-FR"/>
        </w:rPr>
        <w:t>I </w:t>
      </w:r>
      <w:r w:rsidRPr="006341CE">
        <w:rPr>
          <w:lang w:val="bg-BG"/>
        </w:rPr>
        <w:t xml:space="preserve">; </w:t>
      </w:r>
      <w:r w:rsidRPr="006341CE">
        <w:rPr>
          <w:i/>
          <w:lang w:val="fr-FR"/>
        </w:rPr>
        <w:t>J</w:t>
      </w:r>
      <w:r w:rsidRPr="006341CE">
        <w:rPr>
          <w:i/>
          <w:lang w:val="bg-BG"/>
        </w:rPr>
        <w:t>.</w:t>
      </w:r>
      <w:r w:rsidRPr="006341CE">
        <w:rPr>
          <w:i/>
          <w:lang w:val="fr-FR"/>
        </w:rPr>
        <w:t>A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Pye</w:t>
      </w:r>
      <w:r w:rsidRPr="006341CE">
        <w:rPr>
          <w:i/>
          <w:lang w:val="bg-BG"/>
        </w:rPr>
        <w:t xml:space="preserve"> (</w:t>
      </w:r>
      <w:r w:rsidRPr="006341CE">
        <w:rPr>
          <w:i/>
          <w:lang w:val="fr-FR"/>
        </w:rPr>
        <w:t>Oxford</w:t>
      </w:r>
      <w:r w:rsidRPr="006341CE">
        <w:rPr>
          <w:i/>
          <w:lang w:val="bg-BG"/>
        </w:rPr>
        <w:t xml:space="preserve">) </w:t>
      </w:r>
      <w:r w:rsidRPr="006341CE">
        <w:rPr>
          <w:i/>
          <w:lang w:val="fr-FR"/>
        </w:rPr>
        <w:t>Ltd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et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J</w:t>
      </w:r>
      <w:r w:rsidRPr="006341CE">
        <w:rPr>
          <w:i/>
          <w:lang w:val="bg-BG"/>
        </w:rPr>
        <w:t>.</w:t>
      </w:r>
      <w:r w:rsidRPr="006341CE">
        <w:rPr>
          <w:i/>
          <w:lang w:val="fr-FR"/>
        </w:rPr>
        <w:t>A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Pye</w:t>
      </w:r>
      <w:r w:rsidRPr="006341CE">
        <w:rPr>
          <w:i/>
          <w:lang w:val="bg-BG"/>
        </w:rPr>
        <w:t xml:space="preserve"> (</w:t>
      </w:r>
      <w:r w:rsidRPr="006341CE">
        <w:rPr>
          <w:i/>
          <w:lang w:val="fr-FR"/>
        </w:rPr>
        <w:t>Oxford</w:t>
      </w:r>
      <w:r w:rsidRPr="006341CE">
        <w:rPr>
          <w:i/>
          <w:lang w:val="bg-BG"/>
        </w:rPr>
        <w:t xml:space="preserve">) </w:t>
      </w:r>
      <w:r w:rsidRPr="006341CE">
        <w:rPr>
          <w:i/>
          <w:lang w:val="fr-FR"/>
        </w:rPr>
        <w:t>Land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Ltd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c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Royaume</w:t>
      </w:r>
      <w:r w:rsidRPr="006341CE">
        <w:rPr>
          <w:i/>
          <w:lang w:val="bg-BG"/>
        </w:rPr>
        <w:t>-</w:t>
      </w:r>
      <w:r w:rsidRPr="006341CE">
        <w:rPr>
          <w:i/>
          <w:lang w:val="fr-FR"/>
        </w:rPr>
        <w:t>Uni</w:t>
      </w:r>
      <w:r w:rsidR="00D05605" w:rsidRPr="006341CE">
        <w:rPr>
          <w:lang w:val="bg-BG"/>
        </w:rPr>
        <w:t xml:space="preserve"> [ГК</w:t>
      </w:r>
      <w:r w:rsidRPr="006341CE">
        <w:rPr>
          <w:lang w:val="bg-BG"/>
        </w:rPr>
        <w:t xml:space="preserve">],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="008819E2" w:rsidRPr="006341CE">
        <w:rPr>
          <w:lang w:val="fr-FR"/>
        </w:rPr>
        <w:t> </w:t>
      </w:r>
      <w:r w:rsidR="00D05605" w:rsidRPr="006341CE">
        <w:rPr>
          <w:lang w:val="bg-BG"/>
        </w:rPr>
        <w:t>44302/02, § 52, ЕСПЧ</w:t>
      </w:r>
      <w:r w:rsidRPr="006341CE">
        <w:rPr>
          <w:lang w:val="bg-BG"/>
        </w:rPr>
        <w:t xml:space="preserve"> 2007</w:t>
      </w:r>
      <w:r w:rsidRPr="006341CE">
        <w:rPr>
          <w:lang w:val="bg-BG"/>
        </w:rPr>
        <w:noBreakHyphen/>
      </w:r>
      <w:r w:rsidRPr="006341CE">
        <w:rPr>
          <w:lang w:val="fr-FR"/>
        </w:rPr>
        <w:t>III </w:t>
      </w:r>
      <w:r w:rsidRPr="006341CE">
        <w:rPr>
          <w:lang w:val="bg-BG"/>
        </w:rPr>
        <w:t xml:space="preserve">; </w:t>
      </w:r>
      <w:r w:rsidRPr="006341CE">
        <w:rPr>
          <w:i/>
          <w:lang w:val="fr-FR"/>
        </w:rPr>
        <w:t>Beyeler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c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Italie</w:t>
      </w:r>
      <w:r w:rsidR="00D05605" w:rsidRPr="006341CE">
        <w:rPr>
          <w:lang w:val="bg-BG"/>
        </w:rPr>
        <w:t xml:space="preserve"> [ГК</w:t>
      </w:r>
      <w:r w:rsidRPr="006341CE">
        <w:rPr>
          <w:lang w:val="bg-BG"/>
        </w:rPr>
        <w:t xml:space="preserve">],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="008819E2" w:rsidRPr="006341CE">
        <w:rPr>
          <w:lang w:val="fr-FR"/>
        </w:rPr>
        <w:t> </w:t>
      </w:r>
      <w:r w:rsidR="00D05605" w:rsidRPr="006341CE">
        <w:rPr>
          <w:lang w:val="bg-BG"/>
        </w:rPr>
        <w:t>33202/96, §</w:t>
      </w:r>
      <w:r w:rsidR="00D05605" w:rsidRPr="006341CE">
        <w:rPr>
          <w:lang w:val="fr-FR"/>
        </w:rPr>
        <w:t> </w:t>
      </w:r>
      <w:r w:rsidR="00D05605" w:rsidRPr="006341CE">
        <w:rPr>
          <w:lang w:val="bg-BG"/>
        </w:rPr>
        <w:t>107, ЕСПЧ</w:t>
      </w:r>
      <w:r w:rsidRPr="006341CE">
        <w:rPr>
          <w:lang w:val="bg-BG"/>
        </w:rPr>
        <w:t xml:space="preserve"> 2000</w:t>
      </w:r>
      <w:r w:rsidRPr="006341CE">
        <w:rPr>
          <w:lang w:val="bg-BG"/>
        </w:rPr>
        <w:noBreakHyphen/>
      </w:r>
      <w:r w:rsidRPr="006341CE">
        <w:rPr>
          <w:lang w:val="fr-FR"/>
        </w:rPr>
        <w:t>I </w:t>
      </w:r>
      <w:r w:rsidRPr="006341CE">
        <w:rPr>
          <w:lang w:val="bg-BG"/>
        </w:rPr>
        <w:t xml:space="preserve">; </w:t>
      </w:r>
      <w:r w:rsidRPr="006341CE">
        <w:rPr>
          <w:i/>
          <w:lang w:val="fr-FR"/>
        </w:rPr>
        <w:t>Gasus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Dosier</w:t>
      </w:r>
      <w:r w:rsidRPr="006341CE">
        <w:rPr>
          <w:i/>
          <w:lang w:val="bg-BG"/>
        </w:rPr>
        <w:t xml:space="preserve"> -</w:t>
      </w:r>
      <w:r w:rsidR="00146054" w:rsidRPr="006341CE">
        <w:rPr>
          <w:i/>
          <w:lang w:val="bg-BG"/>
        </w:rPr>
        <w:t xml:space="preserve"> </w:t>
      </w:r>
      <w:r w:rsidR="00146054" w:rsidRPr="006341CE">
        <w:rPr>
          <w:i/>
          <w:lang w:val="fr-FR"/>
        </w:rPr>
        <w:t>und</w:t>
      </w:r>
      <w:r w:rsidR="00146054" w:rsidRPr="006341CE">
        <w:rPr>
          <w:i/>
          <w:lang w:val="bg-BG"/>
        </w:rPr>
        <w:t xml:space="preserve"> </w:t>
      </w:r>
      <w:r w:rsidR="00146054" w:rsidRPr="006341CE">
        <w:rPr>
          <w:i/>
          <w:lang w:val="fr-FR"/>
        </w:rPr>
        <w:t>F</w:t>
      </w:r>
      <w:r w:rsidR="00146054" w:rsidRPr="006341CE">
        <w:rPr>
          <w:i/>
          <w:lang w:val="bg-BG"/>
        </w:rPr>
        <w:t>ö</w:t>
      </w:r>
      <w:r w:rsidR="00146054" w:rsidRPr="006341CE">
        <w:rPr>
          <w:i/>
          <w:lang w:val="fr-FR"/>
        </w:rPr>
        <w:t>rdertechnik</w:t>
      </w:r>
      <w:r w:rsidR="00146054" w:rsidRPr="006341CE">
        <w:rPr>
          <w:i/>
          <w:lang w:val="bg-BG"/>
        </w:rPr>
        <w:t xml:space="preserve"> </w:t>
      </w:r>
      <w:r w:rsidR="00146054" w:rsidRPr="006341CE">
        <w:rPr>
          <w:i/>
          <w:lang w:val="fr-FR"/>
        </w:rPr>
        <w:t>GmbH</w:t>
      </w:r>
      <w:r w:rsidR="00146054" w:rsidRPr="006341CE">
        <w:rPr>
          <w:i/>
          <w:lang w:val="bg-BG"/>
        </w:rPr>
        <w:t xml:space="preserve"> </w:t>
      </w:r>
      <w:r w:rsidR="00146054" w:rsidRPr="006341CE">
        <w:rPr>
          <w:i/>
          <w:lang w:val="fr-FR"/>
        </w:rPr>
        <w:t>c</w:t>
      </w:r>
      <w:r w:rsidR="00146054" w:rsidRPr="006341CE">
        <w:rPr>
          <w:i/>
          <w:lang w:val="bg-BG"/>
        </w:rPr>
        <w:t>.</w:t>
      </w:r>
      <w:r w:rsidR="00146054" w:rsidRPr="006341CE">
        <w:rPr>
          <w:i/>
          <w:lang w:val="fr-FR"/>
        </w:rPr>
        <w:t> Pays</w:t>
      </w:r>
      <w:r w:rsidR="00146054" w:rsidRPr="006341CE">
        <w:rPr>
          <w:i/>
          <w:lang w:val="bg-BG"/>
        </w:rPr>
        <w:noBreakHyphen/>
      </w:r>
      <w:r w:rsidRPr="006341CE">
        <w:rPr>
          <w:i/>
          <w:lang w:val="fr-FR"/>
        </w:rPr>
        <w:t>Bas</w:t>
      </w:r>
      <w:r w:rsidR="00D05605" w:rsidRPr="006341CE">
        <w:rPr>
          <w:lang w:val="bg-BG"/>
        </w:rPr>
        <w:t>, 23 февруари</w:t>
      </w:r>
      <w:r w:rsidRPr="006341CE">
        <w:rPr>
          <w:lang w:val="bg-BG"/>
        </w:rPr>
        <w:t xml:space="preserve"> 1995</w:t>
      </w:r>
      <w:r w:rsidR="00D05605" w:rsidRPr="006341CE">
        <w:rPr>
          <w:lang w:val="bg-BG"/>
        </w:rPr>
        <w:t xml:space="preserve"> г., § 60, серия</w:t>
      </w:r>
      <w:r w:rsidRPr="006341CE">
        <w:rPr>
          <w:lang w:val="bg-BG"/>
        </w:rPr>
        <w:t xml:space="preserve"> </w:t>
      </w:r>
      <w:r w:rsidRPr="006341CE">
        <w:rPr>
          <w:lang w:val="fr-FR"/>
        </w:rPr>
        <w:t>A</w:t>
      </w:r>
      <w:r w:rsidRPr="006341CE">
        <w:rPr>
          <w:lang w:val="bg-BG"/>
        </w:rPr>
        <w:t xml:space="preserve">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Pr="006341CE">
        <w:rPr>
          <w:lang w:val="bg-BG"/>
        </w:rPr>
        <w:t xml:space="preserve"> 306</w:t>
      </w:r>
      <w:r w:rsidRPr="006341CE">
        <w:rPr>
          <w:lang w:val="bg-BG"/>
        </w:rPr>
        <w:noBreakHyphen/>
      </w:r>
      <w:r w:rsidRPr="006341CE">
        <w:rPr>
          <w:lang w:val="fr-FR"/>
        </w:rPr>
        <w:t>B </w:t>
      </w:r>
      <w:r w:rsidRPr="006341CE">
        <w:rPr>
          <w:lang w:val="bg-BG"/>
        </w:rPr>
        <w:t xml:space="preserve">; </w:t>
      </w:r>
      <w:r w:rsidR="00146054" w:rsidRPr="006341CE">
        <w:rPr>
          <w:i/>
          <w:lang w:val="fr-FR"/>
        </w:rPr>
        <w:t>AGOSI</w:t>
      </w:r>
      <w:r w:rsidR="00146054" w:rsidRPr="006341CE">
        <w:rPr>
          <w:i/>
          <w:lang w:val="bg-BG"/>
        </w:rPr>
        <w:t xml:space="preserve"> </w:t>
      </w:r>
      <w:r w:rsidR="00146054" w:rsidRPr="006341CE">
        <w:rPr>
          <w:i/>
          <w:lang w:val="fr-FR"/>
        </w:rPr>
        <w:t>c</w:t>
      </w:r>
      <w:r w:rsidR="00146054" w:rsidRPr="006341CE">
        <w:rPr>
          <w:i/>
          <w:lang w:val="bg-BG"/>
        </w:rPr>
        <w:t>.</w:t>
      </w:r>
      <w:r w:rsidR="00146054" w:rsidRPr="006341CE">
        <w:rPr>
          <w:i/>
          <w:lang w:val="fr-FR"/>
        </w:rPr>
        <w:t> Royaume</w:t>
      </w:r>
      <w:r w:rsidR="00146054" w:rsidRPr="006341CE">
        <w:rPr>
          <w:i/>
          <w:lang w:val="bg-BG"/>
        </w:rPr>
        <w:noBreakHyphen/>
      </w:r>
      <w:r w:rsidRPr="006341CE">
        <w:rPr>
          <w:i/>
          <w:lang w:val="fr-FR"/>
        </w:rPr>
        <w:t>Uni</w:t>
      </w:r>
      <w:r w:rsidR="00D05605" w:rsidRPr="006341CE">
        <w:rPr>
          <w:lang w:val="bg-BG"/>
        </w:rPr>
        <w:t>, 24 октомври 1986, §§ 51 и 52, серия</w:t>
      </w:r>
      <w:r w:rsidRPr="006341CE">
        <w:rPr>
          <w:lang w:val="bg-BG"/>
        </w:rPr>
        <w:t xml:space="preserve"> </w:t>
      </w:r>
      <w:r w:rsidRPr="006341CE">
        <w:rPr>
          <w:lang w:val="fr-FR"/>
        </w:rPr>
        <w:t>A</w:t>
      </w:r>
      <w:r w:rsidRPr="006341CE">
        <w:rPr>
          <w:lang w:val="bg-BG"/>
        </w:rPr>
        <w:t xml:space="preserve">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Pr="006341CE">
        <w:rPr>
          <w:lang w:val="bg-BG"/>
        </w:rPr>
        <w:t xml:space="preserve"> 108</w:t>
      </w:r>
      <w:r w:rsidRPr="006341CE">
        <w:rPr>
          <w:lang w:val="fr-FR"/>
        </w:rPr>
        <w:t> </w:t>
      </w:r>
      <w:r w:rsidRPr="006341CE">
        <w:rPr>
          <w:lang w:val="bg-BG"/>
        </w:rPr>
        <w:t xml:space="preserve">; </w:t>
      </w:r>
      <w:r w:rsidR="00146054" w:rsidRPr="006341CE">
        <w:rPr>
          <w:i/>
          <w:lang w:val="fr-FR"/>
        </w:rPr>
        <w:t>Grifhorst</w:t>
      </w:r>
      <w:r w:rsidR="00146054" w:rsidRPr="006341CE">
        <w:rPr>
          <w:i/>
          <w:lang w:val="bg-BG"/>
        </w:rPr>
        <w:t xml:space="preserve"> </w:t>
      </w:r>
      <w:r w:rsidR="00146054" w:rsidRPr="006341CE">
        <w:rPr>
          <w:i/>
          <w:lang w:val="fr-FR"/>
        </w:rPr>
        <w:t>c</w:t>
      </w:r>
      <w:r w:rsidR="00146054" w:rsidRPr="006341CE">
        <w:rPr>
          <w:i/>
          <w:lang w:val="bg-BG"/>
        </w:rPr>
        <w:t>.</w:t>
      </w:r>
      <w:r w:rsidR="00146054" w:rsidRPr="006341CE">
        <w:rPr>
          <w:i/>
          <w:lang w:val="fr-FR"/>
        </w:rPr>
        <w:t> </w:t>
      </w:r>
      <w:r w:rsidRPr="006341CE">
        <w:rPr>
          <w:i/>
          <w:lang w:val="fr-FR"/>
        </w:rPr>
        <w:t>France</w:t>
      </w:r>
      <w:r w:rsidRPr="006341CE">
        <w:rPr>
          <w:lang w:val="bg-BG"/>
        </w:rPr>
        <w:t xml:space="preserve">,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="00D05605" w:rsidRPr="006341CE">
        <w:rPr>
          <w:lang w:val="bg-BG"/>
        </w:rPr>
        <w:t xml:space="preserve"> 28336/02, §§ 84</w:t>
      </w:r>
      <w:r w:rsidR="00D05605" w:rsidRPr="006341CE">
        <w:rPr>
          <w:lang w:val="bg-BG"/>
        </w:rPr>
        <w:noBreakHyphen/>
        <w:t>86, 26 февруари</w:t>
      </w:r>
      <w:r w:rsidRPr="006341CE">
        <w:rPr>
          <w:lang w:val="bg-BG"/>
        </w:rPr>
        <w:t xml:space="preserve"> 2009</w:t>
      </w:r>
      <w:r w:rsidR="00D05605" w:rsidRPr="006341CE">
        <w:rPr>
          <w:lang w:val="bg-BG"/>
        </w:rPr>
        <w:t xml:space="preserve"> г., и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Gabri</w:t>
      </w:r>
      <w:r w:rsidRPr="006341CE">
        <w:rPr>
          <w:i/>
          <w:lang w:val="bg-BG"/>
        </w:rPr>
        <w:t xml:space="preserve">ć </w:t>
      </w:r>
      <w:r w:rsidRPr="006341CE">
        <w:rPr>
          <w:i/>
          <w:lang w:val="fr-FR"/>
        </w:rPr>
        <w:t>c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Croatie</w:t>
      </w:r>
      <w:r w:rsidRPr="006341CE">
        <w:rPr>
          <w:lang w:val="bg-BG"/>
        </w:rPr>
        <w:t xml:space="preserve">,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="00146054" w:rsidRPr="006341CE">
        <w:rPr>
          <w:lang w:val="fr-FR"/>
        </w:rPr>
        <w:t> </w:t>
      </w:r>
      <w:r w:rsidR="00D05605" w:rsidRPr="006341CE">
        <w:rPr>
          <w:lang w:val="bg-BG"/>
        </w:rPr>
        <w:t>9702/04, § 33, 5 февруари</w:t>
      </w:r>
      <w:r w:rsidRPr="006341CE">
        <w:rPr>
          <w:lang w:val="bg-BG"/>
        </w:rPr>
        <w:t xml:space="preserve"> 2009</w:t>
      </w:r>
      <w:r w:rsidR="00D05605" w:rsidRPr="006341CE">
        <w:rPr>
          <w:lang w:val="bg-BG"/>
        </w:rPr>
        <w:t xml:space="preserve"> г</w:t>
      </w:r>
      <w:r w:rsidRPr="006341CE">
        <w:rPr>
          <w:lang w:val="bg-BG"/>
        </w:rPr>
        <w:t>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38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892C7B" w:rsidRPr="006341CE">
        <w:rPr>
          <w:lang w:val="bg-BG"/>
        </w:rPr>
        <w:t xml:space="preserve">Съдът отбелязва, че в случая </w:t>
      </w:r>
      <w:r w:rsidR="00485604" w:rsidRPr="006341CE">
        <w:rPr>
          <w:lang w:val="bg-BG"/>
        </w:rPr>
        <w:t>жалбоподателят е осъден да заплати глоба</w:t>
      </w:r>
      <w:r w:rsidR="00013B23">
        <w:rPr>
          <w:lang w:val="bg-BG"/>
        </w:rPr>
        <w:t>, както</w:t>
      </w:r>
      <w:r w:rsidR="00485604" w:rsidRPr="006341CE">
        <w:rPr>
          <w:lang w:val="bg-BG"/>
        </w:rPr>
        <w:t xml:space="preserve"> и му е </w:t>
      </w:r>
      <w:r w:rsidR="00013B23">
        <w:rPr>
          <w:lang w:val="bg-BG"/>
        </w:rPr>
        <w:t xml:space="preserve">конфискувана </w:t>
      </w:r>
      <w:r w:rsidR="00485604" w:rsidRPr="006341CE">
        <w:rPr>
          <w:lang w:val="bg-BG"/>
        </w:rPr>
        <w:t>сумата, която не е декларирал на митница</w:t>
      </w:r>
      <w:r w:rsidR="00414E4E" w:rsidRPr="006341CE">
        <w:rPr>
          <w:lang w:val="bg-BG"/>
        </w:rPr>
        <w:t>та</w:t>
      </w:r>
      <w:r w:rsidR="00485604" w:rsidRPr="006341CE">
        <w:rPr>
          <w:lang w:val="bg-BG"/>
        </w:rPr>
        <w:t xml:space="preserve">. </w:t>
      </w:r>
      <w:r w:rsidR="00414E4E" w:rsidRPr="006341CE">
        <w:rPr>
          <w:lang w:val="bg-BG"/>
        </w:rPr>
        <w:t xml:space="preserve">В светлината </w:t>
      </w:r>
      <w:r w:rsidR="00485604" w:rsidRPr="006341CE">
        <w:rPr>
          <w:lang w:val="bg-BG"/>
        </w:rPr>
        <w:t xml:space="preserve">на </w:t>
      </w:r>
      <w:r w:rsidR="0061460C">
        <w:rPr>
          <w:lang w:val="bg-BG"/>
        </w:rPr>
        <w:t xml:space="preserve">своята </w:t>
      </w:r>
      <w:r w:rsidR="00485604" w:rsidRPr="006341CE">
        <w:rPr>
          <w:lang w:val="bg-BG"/>
        </w:rPr>
        <w:t xml:space="preserve">съдебна  практика </w:t>
      </w:r>
      <w:r w:rsidR="00013B23">
        <w:rPr>
          <w:lang w:val="bg-BG"/>
        </w:rPr>
        <w:t>по материята</w:t>
      </w:r>
      <w:r w:rsidR="00074D01">
        <w:rPr>
          <w:lang w:val="bg-BG"/>
        </w:rPr>
        <w:t xml:space="preserve"> </w:t>
      </w:r>
      <w:r w:rsidR="00485604" w:rsidRPr="006341CE">
        <w:rPr>
          <w:lang w:val="bg-BG"/>
        </w:rPr>
        <w:t xml:space="preserve">(вж. параграф 37 по-горе) той счита, че </w:t>
      </w:r>
      <w:r w:rsidR="005A3E04" w:rsidRPr="006341CE">
        <w:rPr>
          <w:lang w:val="bg-BG"/>
        </w:rPr>
        <w:t>това е</w:t>
      </w:r>
      <w:r w:rsidR="00485604" w:rsidRPr="006341CE">
        <w:rPr>
          <w:lang w:val="bg-BG"/>
        </w:rPr>
        <w:t xml:space="preserve"> намеса в правото на жалбоподателя на </w:t>
      </w:r>
      <w:r w:rsidR="0061460C">
        <w:rPr>
          <w:lang w:val="bg-BG"/>
        </w:rPr>
        <w:t xml:space="preserve">защита </w:t>
      </w:r>
      <w:r w:rsidR="00485604" w:rsidRPr="006341CE">
        <w:rPr>
          <w:lang w:val="bg-BG"/>
        </w:rPr>
        <w:t xml:space="preserve">на </w:t>
      </w:r>
      <w:r w:rsidR="0061460C">
        <w:rPr>
          <w:lang w:val="bg-BG"/>
        </w:rPr>
        <w:t xml:space="preserve">неговата </w:t>
      </w:r>
      <w:r w:rsidR="00485604" w:rsidRPr="006341CE">
        <w:rPr>
          <w:lang w:val="bg-BG"/>
        </w:rPr>
        <w:t xml:space="preserve">собственост, че оспорваните мерки </w:t>
      </w:r>
      <w:r w:rsidR="0061460C">
        <w:rPr>
          <w:lang w:val="bg-BG"/>
        </w:rPr>
        <w:t>произтичат о</w:t>
      </w:r>
      <w:r w:rsidR="005A3E04" w:rsidRPr="006341CE">
        <w:rPr>
          <w:lang w:val="bg-BG"/>
        </w:rPr>
        <w:t xml:space="preserve">т </w:t>
      </w:r>
      <w:r w:rsidR="0061460C">
        <w:rPr>
          <w:lang w:val="bg-BG"/>
        </w:rPr>
        <w:t xml:space="preserve">правната регламентация </w:t>
      </w:r>
      <w:r w:rsidR="00485604" w:rsidRPr="006341CE">
        <w:rPr>
          <w:lang w:val="bg-BG"/>
        </w:rPr>
        <w:t xml:space="preserve">на ползването на </w:t>
      </w:r>
      <w:r w:rsidR="0061460C">
        <w:rPr>
          <w:lang w:val="bg-BG"/>
        </w:rPr>
        <w:t xml:space="preserve"> притежанията </w:t>
      </w:r>
      <w:r w:rsidR="00485604" w:rsidRPr="006341CE">
        <w:rPr>
          <w:lang w:val="bg-BG"/>
        </w:rPr>
        <w:t>и че това положени</w:t>
      </w:r>
      <w:r w:rsidR="0047764A" w:rsidRPr="006341CE">
        <w:rPr>
          <w:lang w:val="bg-BG"/>
        </w:rPr>
        <w:t>е попада в обхвата</w:t>
      </w:r>
      <w:r w:rsidR="00485604" w:rsidRPr="006341CE">
        <w:rPr>
          <w:lang w:val="bg-BG"/>
        </w:rPr>
        <w:t xml:space="preserve"> на ал. 2 на чл. 1 от </w:t>
      </w:r>
      <w:r w:rsidR="00485604" w:rsidRPr="006341CE">
        <w:rPr>
          <w:bCs/>
          <w:lang w:val="bg-BG"/>
        </w:rPr>
        <w:t xml:space="preserve">Протокол </w:t>
      </w:r>
      <w:r w:rsidR="00485604" w:rsidRPr="006341CE">
        <w:rPr>
          <w:rStyle w:val="st"/>
          <w:lang w:val="bg-BG"/>
        </w:rPr>
        <w:t>№ 1.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lastRenderedPageBreak/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39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C81FC0" w:rsidRPr="006341CE">
        <w:rPr>
          <w:lang w:val="bg-BG"/>
        </w:rPr>
        <w:t xml:space="preserve"> Съдът трябва</w:t>
      </w:r>
      <w:r w:rsidR="00074D01">
        <w:rPr>
          <w:lang w:val="bg-BG"/>
        </w:rPr>
        <w:t>,</w:t>
      </w:r>
      <w:r w:rsidR="00C81FC0" w:rsidRPr="006341CE">
        <w:rPr>
          <w:lang w:val="bg-BG"/>
        </w:rPr>
        <w:t xml:space="preserve"> </w:t>
      </w:r>
      <w:r w:rsidR="005A3E04" w:rsidRPr="006341CE">
        <w:rPr>
          <w:lang w:val="bg-BG"/>
        </w:rPr>
        <w:t>следователно</w:t>
      </w:r>
      <w:r w:rsidR="00074D01">
        <w:rPr>
          <w:lang w:val="bg-BG"/>
        </w:rPr>
        <w:t>,</w:t>
      </w:r>
      <w:r w:rsidR="005A3E04" w:rsidRPr="006341CE">
        <w:rPr>
          <w:lang w:val="bg-BG"/>
        </w:rPr>
        <w:t xml:space="preserve"> </w:t>
      </w:r>
      <w:r w:rsidR="00C81FC0" w:rsidRPr="006341CE">
        <w:rPr>
          <w:lang w:val="bg-BG"/>
        </w:rPr>
        <w:t>да установи дали тази намеса е „предвидена в закона“</w:t>
      </w:r>
      <w:r w:rsidR="005F0FF5" w:rsidRPr="006341CE">
        <w:rPr>
          <w:lang w:val="bg-BG"/>
        </w:rPr>
        <w:t xml:space="preserve">, дали </w:t>
      </w:r>
      <w:r w:rsidR="005A3E04" w:rsidRPr="006341CE">
        <w:rPr>
          <w:lang w:val="bg-BG"/>
        </w:rPr>
        <w:t>преследва</w:t>
      </w:r>
      <w:r w:rsidR="005F0FF5" w:rsidRPr="006341CE">
        <w:rPr>
          <w:lang w:val="bg-BG"/>
        </w:rPr>
        <w:t xml:space="preserve"> </w:t>
      </w:r>
      <w:r w:rsidR="0061460C">
        <w:rPr>
          <w:lang w:val="bg-BG"/>
        </w:rPr>
        <w:t xml:space="preserve">легитимна </w:t>
      </w:r>
      <w:r w:rsidR="005F0FF5" w:rsidRPr="006341CE">
        <w:rPr>
          <w:lang w:val="bg-BG"/>
        </w:rPr>
        <w:t>цел и дали е пропорционална на преследваната цел (вж. параграф 37 по-горе).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40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1C0511" w:rsidRPr="006341CE">
        <w:rPr>
          <w:lang w:val="bg-BG"/>
        </w:rPr>
        <w:t>На първо място</w:t>
      </w:r>
      <w:r w:rsidR="00B53903">
        <w:rPr>
          <w:lang w:val="bg-BG"/>
        </w:rPr>
        <w:t>,</w:t>
      </w:r>
      <w:r w:rsidR="001C0511" w:rsidRPr="006341CE">
        <w:rPr>
          <w:lang w:val="bg-BG"/>
        </w:rPr>
        <w:t xml:space="preserve"> той отбелязва, че двете наложени на жалбоподателя наказания</w:t>
      </w:r>
      <w:r w:rsidR="004A52EE" w:rsidRPr="006341CE">
        <w:rPr>
          <w:lang w:val="bg-BG"/>
        </w:rPr>
        <w:t xml:space="preserve"> са предвидени в членове 11, 18 и</w:t>
      </w:r>
      <w:r w:rsidRPr="006341CE">
        <w:rPr>
          <w:lang w:val="bg-BG"/>
        </w:rPr>
        <w:t xml:space="preserve"> 20 </w:t>
      </w:r>
      <w:r w:rsidR="004A52EE" w:rsidRPr="006341CE">
        <w:rPr>
          <w:lang w:val="bg-BG"/>
        </w:rPr>
        <w:t xml:space="preserve">от Валутния закон, </w:t>
      </w:r>
      <w:r w:rsidR="00D67D9F">
        <w:rPr>
          <w:lang w:val="bg-BG"/>
        </w:rPr>
        <w:t xml:space="preserve">които уреждат налагане на наказание </w:t>
      </w:r>
      <w:r w:rsidR="00B53903">
        <w:rPr>
          <w:lang w:val="bg-BG"/>
        </w:rPr>
        <w:t>за извършване</w:t>
      </w:r>
      <w:r w:rsidR="00D67D9F">
        <w:rPr>
          <w:lang w:val="bg-BG"/>
        </w:rPr>
        <w:t>то</w:t>
      </w:r>
      <w:r w:rsidR="004A52EE" w:rsidRPr="006341CE">
        <w:rPr>
          <w:lang w:val="bg-BG"/>
        </w:rPr>
        <w:t xml:space="preserve"> </w:t>
      </w:r>
      <w:r w:rsidR="00B53903">
        <w:rPr>
          <w:lang w:val="bg-BG"/>
        </w:rPr>
        <w:t xml:space="preserve">на </w:t>
      </w:r>
      <w:r w:rsidR="004A52EE" w:rsidRPr="006341CE">
        <w:rPr>
          <w:lang w:val="bg-BG"/>
        </w:rPr>
        <w:t>нарушението, в което е обвинен жалбоподателят, а именно неспазване на правилата за деклариране на парични суми в брой при преминаване на българската граница (вж. параграфи 24 и 25 по-горе).</w:t>
      </w:r>
    </w:p>
    <w:p w:rsidR="001719E7" w:rsidRPr="006341CE" w:rsidRDefault="001719E7" w:rsidP="005A3E04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41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985A9D" w:rsidRPr="006341CE">
        <w:rPr>
          <w:lang w:val="bg-BG"/>
        </w:rPr>
        <w:t>На следващо място</w:t>
      </w:r>
      <w:r w:rsidR="00D67D9F">
        <w:rPr>
          <w:lang w:val="bg-BG"/>
        </w:rPr>
        <w:t>,</w:t>
      </w:r>
      <w:r w:rsidR="00985A9D" w:rsidRPr="006341CE">
        <w:rPr>
          <w:lang w:val="bg-BG"/>
        </w:rPr>
        <w:t xml:space="preserve"> Съдът </w:t>
      </w:r>
      <w:r w:rsidR="005A3E04" w:rsidRPr="006341CE">
        <w:rPr>
          <w:lang w:val="bg-BG"/>
        </w:rPr>
        <w:t>отбелязва</w:t>
      </w:r>
      <w:r w:rsidR="00985A9D" w:rsidRPr="006341CE">
        <w:rPr>
          <w:lang w:val="bg-BG"/>
        </w:rPr>
        <w:t xml:space="preserve">, че оспорваните мерки целят осъществяване на контрол върху вноса и износа на пари в брой, което </w:t>
      </w:r>
      <w:r w:rsidR="00D67D9F">
        <w:rPr>
          <w:lang w:val="bg-BG"/>
        </w:rPr>
        <w:t xml:space="preserve">съответства </w:t>
      </w:r>
      <w:r w:rsidR="005A3E04" w:rsidRPr="006341CE">
        <w:rPr>
          <w:lang w:val="bg-BG"/>
        </w:rPr>
        <w:t>на</w:t>
      </w:r>
      <w:r w:rsidR="00985A9D" w:rsidRPr="006341CE">
        <w:rPr>
          <w:lang w:val="bg-BG"/>
        </w:rPr>
        <w:t xml:space="preserve"> „законосъобразна цел“, отговаряща на общия интерес по смисъла на втория параграф на чл. 1 от </w:t>
      </w:r>
      <w:r w:rsidR="00985A9D" w:rsidRPr="006341CE">
        <w:rPr>
          <w:bCs/>
          <w:lang w:val="bg-BG"/>
        </w:rPr>
        <w:t xml:space="preserve">Протокол </w:t>
      </w:r>
      <w:r w:rsidR="00985A9D" w:rsidRPr="006341CE">
        <w:rPr>
          <w:rStyle w:val="st"/>
          <w:lang w:val="bg-BG"/>
        </w:rPr>
        <w:t>№ 1.</w:t>
      </w:r>
    </w:p>
    <w:p w:rsidR="001719E7" w:rsidRPr="006341CE" w:rsidRDefault="001719E7" w:rsidP="00621046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42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472763" w:rsidRPr="006341CE">
        <w:rPr>
          <w:lang w:val="bg-BG"/>
        </w:rPr>
        <w:t xml:space="preserve">Остава да се установи дали в конкретния случай властите </w:t>
      </w:r>
      <w:r w:rsidR="00D67D9F">
        <w:rPr>
          <w:lang w:val="bg-BG"/>
        </w:rPr>
        <w:t xml:space="preserve">са постигнали </w:t>
      </w:r>
      <w:r w:rsidR="00472763" w:rsidRPr="006341CE">
        <w:rPr>
          <w:lang w:val="bg-BG"/>
        </w:rPr>
        <w:t xml:space="preserve">разумно съотношение </w:t>
      </w:r>
      <w:r w:rsidR="00D67D9F">
        <w:rPr>
          <w:lang w:val="bg-BG"/>
        </w:rPr>
        <w:t xml:space="preserve">на пропорционалност </w:t>
      </w:r>
      <w:r w:rsidR="00472763" w:rsidRPr="006341CE">
        <w:rPr>
          <w:lang w:val="bg-BG"/>
        </w:rPr>
        <w:t>между използваните средства и преследваната цел. С други думи</w:t>
      </w:r>
      <w:r w:rsidR="008C7C59">
        <w:rPr>
          <w:lang w:val="bg-BG"/>
        </w:rPr>
        <w:t>,</w:t>
      </w:r>
      <w:r w:rsidR="00472763" w:rsidRPr="006341CE">
        <w:rPr>
          <w:lang w:val="bg-BG"/>
        </w:rPr>
        <w:t xml:space="preserve"> </w:t>
      </w:r>
      <w:r w:rsidR="00441C04" w:rsidRPr="006341CE">
        <w:rPr>
          <w:lang w:val="bg-BG"/>
        </w:rPr>
        <w:t xml:space="preserve">Съдът трябва да </w:t>
      </w:r>
      <w:r w:rsidR="007D5C8D" w:rsidRPr="006341CE">
        <w:rPr>
          <w:lang w:val="bg-BG"/>
        </w:rPr>
        <w:t xml:space="preserve">установи </w:t>
      </w:r>
      <w:r w:rsidR="00441C04" w:rsidRPr="006341CE">
        <w:rPr>
          <w:lang w:val="bg-BG"/>
        </w:rPr>
        <w:t>дали е постигнат справедлив баланс</w:t>
      </w:r>
      <w:r w:rsidR="00621046" w:rsidRPr="006341CE">
        <w:rPr>
          <w:lang w:val="bg-BG"/>
        </w:rPr>
        <w:t xml:space="preserve"> между изискванията на общ</w:t>
      </w:r>
      <w:r w:rsidR="007D5C8D" w:rsidRPr="006341CE">
        <w:rPr>
          <w:lang w:val="bg-BG"/>
        </w:rPr>
        <w:t>ествен</w:t>
      </w:r>
      <w:r w:rsidR="00621046" w:rsidRPr="006341CE">
        <w:rPr>
          <w:lang w:val="bg-BG"/>
        </w:rPr>
        <w:t>ия интерес</w:t>
      </w:r>
      <w:r w:rsidRPr="006341CE">
        <w:rPr>
          <w:lang w:val="bg-BG"/>
        </w:rPr>
        <w:t xml:space="preserve"> </w:t>
      </w:r>
      <w:r w:rsidR="00621046" w:rsidRPr="006341CE">
        <w:rPr>
          <w:lang w:val="bg-BG"/>
        </w:rPr>
        <w:t xml:space="preserve">и защитата на основните права на индивида, като </w:t>
      </w:r>
      <w:r w:rsidR="007D5C8D" w:rsidRPr="006341CE">
        <w:rPr>
          <w:lang w:val="bg-BG"/>
        </w:rPr>
        <w:t>вземе предвид</w:t>
      </w:r>
      <w:r w:rsidR="00621046" w:rsidRPr="006341CE">
        <w:rPr>
          <w:lang w:val="bg-BG"/>
        </w:rPr>
        <w:t xml:space="preserve"> </w:t>
      </w:r>
      <w:r w:rsidR="007D5C8D" w:rsidRPr="006341CE">
        <w:rPr>
          <w:lang w:val="bg-BG"/>
        </w:rPr>
        <w:t xml:space="preserve">предоставената </w:t>
      </w:r>
      <w:r w:rsidR="00621046" w:rsidRPr="006341CE">
        <w:rPr>
          <w:lang w:val="bg-BG"/>
        </w:rPr>
        <w:t xml:space="preserve">на държавата свобода на преценка </w:t>
      </w:r>
      <w:r w:rsidR="008C7C59">
        <w:rPr>
          <w:lang w:val="bg-BG"/>
        </w:rPr>
        <w:t xml:space="preserve">по </w:t>
      </w:r>
      <w:r w:rsidR="00621046" w:rsidRPr="006341CE">
        <w:rPr>
          <w:lang w:val="bg-BG"/>
        </w:rPr>
        <w:t>материя</w:t>
      </w:r>
      <w:r w:rsidR="008C7C59">
        <w:rPr>
          <w:lang w:val="bg-BG"/>
        </w:rPr>
        <w:t>та</w:t>
      </w:r>
      <w:r w:rsidR="00621046" w:rsidRPr="006341CE">
        <w:rPr>
          <w:lang w:val="bg-BG"/>
        </w:rPr>
        <w:t xml:space="preserve"> </w:t>
      </w:r>
      <w:r w:rsidRPr="006341CE">
        <w:rPr>
          <w:lang w:val="bg-BG"/>
        </w:rPr>
        <w:t>(</w:t>
      </w:r>
      <w:r w:rsidR="00621046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Grifhorst</w:t>
      </w:r>
      <w:r w:rsidR="00146054" w:rsidRPr="006341CE">
        <w:rPr>
          <w:lang w:val="bg-BG"/>
        </w:rPr>
        <w:t xml:space="preserve">, </w:t>
      </w:r>
      <w:r w:rsidR="00621046" w:rsidRPr="006341CE">
        <w:rPr>
          <w:lang w:val="bg-BG"/>
        </w:rPr>
        <w:t>цитирано по-горе</w:t>
      </w:r>
      <w:r w:rsidR="00146054" w:rsidRPr="006341CE">
        <w:rPr>
          <w:lang w:val="bg-BG"/>
        </w:rPr>
        <w:t>, §</w:t>
      </w:r>
      <w:r w:rsidR="00146054" w:rsidRPr="006341CE">
        <w:rPr>
          <w:lang w:val="fr-FR"/>
        </w:rPr>
        <w:t> </w:t>
      </w:r>
      <w:r w:rsidRPr="006341CE">
        <w:rPr>
          <w:lang w:val="bg-BG"/>
        </w:rPr>
        <w:t xml:space="preserve">94). </w:t>
      </w:r>
      <w:r w:rsidR="005D59FD" w:rsidRPr="006341CE">
        <w:rPr>
          <w:lang w:val="bg-BG"/>
        </w:rPr>
        <w:t>За целта</w:t>
      </w:r>
      <w:r w:rsidR="00107210" w:rsidRPr="006341CE">
        <w:rPr>
          <w:lang w:val="bg-BG"/>
        </w:rPr>
        <w:t xml:space="preserve"> той ще вземе предвид</w:t>
      </w:r>
      <w:r w:rsidR="00621046" w:rsidRPr="006341CE">
        <w:rPr>
          <w:lang w:val="bg-BG"/>
        </w:rPr>
        <w:t xml:space="preserve"> </w:t>
      </w:r>
      <w:r w:rsidR="00E9491D" w:rsidRPr="006341CE">
        <w:rPr>
          <w:lang w:val="bg-BG"/>
        </w:rPr>
        <w:t xml:space="preserve">естеството </w:t>
      </w:r>
      <w:r w:rsidR="00621046" w:rsidRPr="006341CE">
        <w:rPr>
          <w:lang w:val="bg-BG"/>
        </w:rPr>
        <w:t xml:space="preserve">и </w:t>
      </w:r>
      <w:r w:rsidR="00EC303A">
        <w:rPr>
          <w:lang w:val="bg-BG"/>
        </w:rPr>
        <w:t xml:space="preserve">тежестта </w:t>
      </w:r>
      <w:r w:rsidR="00621046" w:rsidRPr="006341CE">
        <w:rPr>
          <w:lang w:val="bg-BG"/>
        </w:rPr>
        <w:t xml:space="preserve">на нарушението, </w:t>
      </w:r>
      <w:r w:rsidR="00074D01">
        <w:rPr>
          <w:lang w:val="bg-BG"/>
        </w:rPr>
        <w:t xml:space="preserve"> за </w:t>
      </w:r>
      <w:r w:rsidR="00621046" w:rsidRPr="006341CE">
        <w:rPr>
          <w:lang w:val="bg-BG"/>
        </w:rPr>
        <w:t xml:space="preserve">което е обвинен жалбоподателят, </w:t>
      </w:r>
      <w:r w:rsidR="00107210" w:rsidRPr="006341CE">
        <w:rPr>
          <w:lang w:val="bg-BG"/>
        </w:rPr>
        <w:t>неговото поведение</w:t>
      </w:r>
      <w:r w:rsidR="00EC303A">
        <w:rPr>
          <w:lang w:val="bg-BG"/>
        </w:rPr>
        <w:t>, както</w:t>
      </w:r>
      <w:r w:rsidR="00107210" w:rsidRPr="006341CE">
        <w:rPr>
          <w:lang w:val="bg-BG"/>
        </w:rPr>
        <w:t xml:space="preserve"> и </w:t>
      </w:r>
      <w:r w:rsidR="00EC303A">
        <w:rPr>
          <w:lang w:val="bg-BG"/>
        </w:rPr>
        <w:t xml:space="preserve">вида </w:t>
      </w:r>
      <w:r w:rsidR="00107210" w:rsidRPr="006341CE">
        <w:rPr>
          <w:lang w:val="bg-BG"/>
        </w:rPr>
        <w:t>и строгостта на наложените наказания</w:t>
      </w:r>
      <w:r w:rsidRPr="006341CE">
        <w:rPr>
          <w:lang w:val="bg-BG"/>
        </w:rPr>
        <w:t xml:space="preserve"> (</w:t>
      </w:r>
      <w:r w:rsidR="00107210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Grifhorst</w:t>
      </w:r>
      <w:r w:rsidRPr="006341CE">
        <w:rPr>
          <w:lang w:val="bg-BG"/>
        </w:rPr>
        <w:t xml:space="preserve">, </w:t>
      </w:r>
      <w:r w:rsidR="00107210" w:rsidRPr="006341CE">
        <w:rPr>
          <w:lang w:val="bg-BG"/>
        </w:rPr>
        <w:t>цитирано по-горе</w:t>
      </w:r>
      <w:r w:rsidRPr="006341CE">
        <w:rPr>
          <w:lang w:val="bg-BG"/>
        </w:rPr>
        <w:t xml:space="preserve">, §§ 95-105, </w:t>
      </w:r>
      <w:r w:rsidR="00107210" w:rsidRPr="006341CE">
        <w:rPr>
          <w:lang w:val="bg-BG"/>
        </w:rPr>
        <w:t>и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Gabri</w:t>
      </w:r>
      <w:r w:rsidRPr="006341CE">
        <w:rPr>
          <w:i/>
          <w:lang w:val="bg-BG"/>
        </w:rPr>
        <w:t>ć</w:t>
      </w:r>
      <w:r w:rsidRPr="006341CE">
        <w:rPr>
          <w:lang w:val="bg-BG"/>
        </w:rPr>
        <w:t xml:space="preserve">, </w:t>
      </w:r>
      <w:r w:rsidR="00107210" w:rsidRPr="006341CE">
        <w:rPr>
          <w:lang w:val="bg-BG"/>
        </w:rPr>
        <w:t>цитирано по-горе</w:t>
      </w:r>
      <w:r w:rsidRPr="006341CE">
        <w:rPr>
          <w:lang w:val="bg-BG"/>
        </w:rPr>
        <w:t>, §§ 36</w:t>
      </w:r>
      <w:r w:rsidRPr="006341CE">
        <w:rPr>
          <w:lang w:val="bg-BG"/>
        </w:rPr>
        <w:noBreakHyphen/>
        <w:t>39).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43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EB641C" w:rsidRPr="006341CE">
        <w:rPr>
          <w:lang w:val="bg-BG"/>
        </w:rPr>
        <w:t>Първо</w:t>
      </w:r>
      <w:r w:rsidR="009C36F7">
        <w:rPr>
          <w:lang w:val="bg-BG"/>
        </w:rPr>
        <w:t>,</w:t>
      </w:r>
      <w:r w:rsidR="00EB641C" w:rsidRPr="006341CE">
        <w:rPr>
          <w:lang w:val="bg-BG"/>
        </w:rPr>
        <w:t xml:space="preserve"> Съдът </w:t>
      </w:r>
      <w:r w:rsidR="00E9491D" w:rsidRPr="006341CE">
        <w:rPr>
          <w:lang w:val="bg-BG"/>
        </w:rPr>
        <w:t>отбелязва</w:t>
      </w:r>
      <w:r w:rsidR="00EB641C" w:rsidRPr="006341CE">
        <w:rPr>
          <w:lang w:val="bg-BG"/>
        </w:rPr>
        <w:t xml:space="preserve">, че жалбоподателят е </w:t>
      </w:r>
      <w:r w:rsidR="009C36F7">
        <w:rPr>
          <w:lang w:val="bg-BG"/>
        </w:rPr>
        <w:t xml:space="preserve">бил </w:t>
      </w:r>
      <w:r w:rsidR="00EB641C" w:rsidRPr="006341CE">
        <w:rPr>
          <w:lang w:val="bg-BG"/>
        </w:rPr>
        <w:t xml:space="preserve">санкциониран в рамките на административно производство за това, че не </w:t>
      </w:r>
      <w:r w:rsidR="009C36F7">
        <w:rPr>
          <w:lang w:val="bg-BG"/>
        </w:rPr>
        <w:t xml:space="preserve">е </w:t>
      </w:r>
      <w:r w:rsidR="00EB641C" w:rsidRPr="006341CE">
        <w:rPr>
          <w:lang w:val="bg-BG"/>
        </w:rPr>
        <w:t>декларира</w:t>
      </w:r>
      <w:r w:rsidR="009C36F7">
        <w:rPr>
          <w:lang w:val="bg-BG"/>
        </w:rPr>
        <w:t>л</w:t>
      </w:r>
      <w:r w:rsidR="00E9491D" w:rsidRPr="006341CE">
        <w:rPr>
          <w:lang w:val="bg-BG"/>
        </w:rPr>
        <w:t xml:space="preserve"> пред</w:t>
      </w:r>
      <w:r w:rsidR="00EB641C" w:rsidRPr="006341CE">
        <w:rPr>
          <w:lang w:val="bg-BG"/>
        </w:rPr>
        <w:t xml:space="preserve"> българската </w:t>
      </w:r>
      <w:r w:rsidR="002B2F5A" w:rsidRPr="006341CE">
        <w:rPr>
          <w:lang w:val="bg-BG"/>
        </w:rPr>
        <w:t>митница сумата от 199 400 евро, която</w:t>
      </w:r>
      <w:r w:rsidR="005D59FD" w:rsidRPr="006341CE">
        <w:rPr>
          <w:lang w:val="bg-BG"/>
        </w:rPr>
        <w:t xml:space="preserve"> </w:t>
      </w:r>
      <w:r w:rsidR="009C36F7">
        <w:rPr>
          <w:lang w:val="bg-BG"/>
        </w:rPr>
        <w:t xml:space="preserve">е </w:t>
      </w:r>
      <w:r w:rsidR="005D59FD" w:rsidRPr="006341CE">
        <w:rPr>
          <w:lang w:val="bg-BG"/>
        </w:rPr>
        <w:t>пренася</w:t>
      </w:r>
      <w:r w:rsidR="009C36F7">
        <w:rPr>
          <w:lang w:val="bg-BG"/>
        </w:rPr>
        <w:t>л</w:t>
      </w:r>
      <w:r w:rsidR="005D59FD" w:rsidRPr="006341CE">
        <w:rPr>
          <w:lang w:val="bg-BG"/>
        </w:rPr>
        <w:t>. Изглежда няма съмнение</w:t>
      </w:r>
      <w:r w:rsidR="002B2F5A" w:rsidRPr="006341CE">
        <w:rPr>
          <w:lang w:val="bg-BG"/>
        </w:rPr>
        <w:t xml:space="preserve"> относно законния произход на тази </w:t>
      </w:r>
      <w:r w:rsidR="009C36F7">
        <w:rPr>
          <w:lang w:val="bg-BG"/>
        </w:rPr>
        <w:t>пари:</w:t>
      </w:r>
      <w:r w:rsidR="002B2F5A" w:rsidRPr="006341CE">
        <w:rPr>
          <w:lang w:val="bg-BG"/>
        </w:rPr>
        <w:t xml:space="preserve"> жалбоподателят представя банкови документи и дава логични обяснения по този въпрос (вж. параграф 6 по-горе). </w:t>
      </w:r>
      <w:r w:rsidR="004C09CD" w:rsidRPr="006341CE">
        <w:rPr>
          <w:lang w:val="bg-BG"/>
        </w:rPr>
        <w:t xml:space="preserve">Започнатото срещу него наказателно производство </w:t>
      </w:r>
      <w:r w:rsidR="002C0388" w:rsidRPr="006341CE">
        <w:rPr>
          <w:lang w:val="bg-BG"/>
        </w:rPr>
        <w:t>за т</w:t>
      </w:r>
      <w:r w:rsidR="009C36F7">
        <w:rPr>
          <w:lang w:val="bg-BG"/>
        </w:rPr>
        <w:t>ова</w:t>
      </w:r>
      <w:r w:rsidR="002C0388" w:rsidRPr="006341CE">
        <w:rPr>
          <w:lang w:val="bg-BG"/>
        </w:rPr>
        <w:t xml:space="preserve"> деяни</w:t>
      </w:r>
      <w:r w:rsidR="009C36F7">
        <w:rPr>
          <w:lang w:val="bg-BG"/>
        </w:rPr>
        <w:t>е</w:t>
      </w:r>
      <w:r w:rsidR="004C09CD" w:rsidRPr="006341CE">
        <w:rPr>
          <w:lang w:val="bg-BG"/>
        </w:rPr>
        <w:t xml:space="preserve"> е прекратено, като </w:t>
      </w:r>
      <w:r w:rsidR="002C0388" w:rsidRPr="006341CE">
        <w:rPr>
          <w:lang w:val="bg-BG"/>
        </w:rPr>
        <w:t>той</w:t>
      </w:r>
      <w:r w:rsidR="004C09CD" w:rsidRPr="006341CE">
        <w:rPr>
          <w:lang w:val="bg-BG"/>
        </w:rPr>
        <w:t xml:space="preserve"> не е заподозрян в незаконна дейност от българските власти. От това </w:t>
      </w:r>
      <w:r w:rsidR="002C0388" w:rsidRPr="006341CE">
        <w:rPr>
          <w:lang w:val="bg-BG"/>
        </w:rPr>
        <w:t>следва</w:t>
      </w:r>
      <w:r w:rsidR="004C09CD" w:rsidRPr="006341CE">
        <w:rPr>
          <w:lang w:val="bg-BG"/>
        </w:rPr>
        <w:t xml:space="preserve">, че </w:t>
      </w:r>
      <w:r w:rsidR="00CA2C45" w:rsidRPr="006341CE">
        <w:rPr>
          <w:lang w:val="bg-BG"/>
        </w:rPr>
        <w:t>нарушението</w:t>
      </w:r>
      <w:r w:rsidR="009C36F7">
        <w:rPr>
          <w:lang w:val="bg-BG"/>
        </w:rPr>
        <w:t>,</w:t>
      </w:r>
      <w:r w:rsidR="00CA2C45" w:rsidRPr="006341CE">
        <w:rPr>
          <w:lang w:val="bg-BG"/>
        </w:rPr>
        <w:t xml:space="preserve"> за което жалбоподателят е санкциониран, е неизпълнение</w:t>
      </w:r>
      <w:r w:rsidR="009C36F7">
        <w:rPr>
          <w:lang w:val="bg-BG"/>
        </w:rPr>
        <w:t>то</w:t>
      </w:r>
      <w:r w:rsidR="00CA2C45" w:rsidRPr="006341CE">
        <w:rPr>
          <w:lang w:val="bg-BG"/>
        </w:rPr>
        <w:t xml:space="preserve"> на задължението </w:t>
      </w:r>
      <w:r w:rsidR="002C0388" w:rsidRPr="006341CE">
        <w:rPr>
          <w:lang w:val="bg-BG"/>
        </w:rPr>
        <w:t xml:space="preserve">за деклариране пред </w:t>
      </w:r>
      <w:r w:rsidR="00CA2C45" w:rsidRPr="006341CE">
        <w:rPr>
          <w:lang w:val="bg-BG"/>
        </w:rPr>
        <w:t>митническ</w:t>
      </w:r>
      <w:r w:rsidR="002C0388" w:rsidRPr="006341CE">
        <w:rPr>
          <w:lang w:val="bg-BG"/>
        </w:rPr>
        <w:t>ите власти</w:t>
      </w:r>
      <w:r w:rsidR="00CA2C45" w:rsidRPr="006341CE">
        <w:rPr>
          <w:lang w:val="bg-BG"/>
        </w:rPr>
        <w:t>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44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CA2C45" w:rsidRPr="006341CE">
        <w:rPr>
          <w:lang w:val="bg-BG"/>
        </w:rPr>
        <w:t>Колкото до поведението на жалбоподателя</w:t>
      </w:r>
      <w:r w:rsidR="00B676A7">
        <w:rPr>
          <w:lang w:val="bg-BG"/>
        </w:rPr>
        <w:t>,</w:t>
      </w:r>
      <w:r w:rsidR="00CA2C45" w:rsidRPr="006341CE">
        <w:rPr>
          <w:lang w:val="bg-BG"/>
        </w:rPr>
        <w:t xml:space="preserve"> Съдът отбелязва, че той не </w:t>
      </w:r>
      <w:r w:rsidR="002C0388" w:rsidRPr="006341CE">
        <w:rPr>
          <w:lang w:val="bg-BG"/>
        </w:rPr>
        <w:t>с</w:t>
      </w:r>
      <w:r w:rsidR="00CA2C45" w:rsidRPr="006341CE">
        <w:rPr>
          <w:lang w:val="bg-BG"/>
        </w:rPr>
        <w:t xml:space="preserve">е </w:t>
      </w:r>
      <w:r w:rsidR="00B676A7">
        <w:rPr>
          <w:lang w:val="bg-BG"/>
        </w:rPr>
        <w:t xml:space="preserve">е </w:t>
      </w:r>
      <w:r w:rsidR="00CA2C45" w:rsidRPr="006341CE">
        <w:rPr>
          <w:lang w:val="bg-BG"/>
        </w:rPr>
        <w:t>опит</w:t>
      </w:r>
      <w:r w:rsidR="002C0388" w:rsidRPr="006341CE">
        <w:rPr>
          <w:lang w:val="bg-BG"/>
        </w:rPr>
        <w:t>ал</w:t>
      </w:r>
      <w:r w:rsidR="00CA2C45" w:rsidRPr="006341CE">
        <w:rPr>
          <w:lang w:val="bg-BG"/>
        </w:rPr>
        <w:t xml:space="preserve"> да скрие парите, когато е </w:t>
      </w:r>
      <w:r w:rsidR="00B676A7">
        <w:rPr>
          <w:lang w:val="bg-BG"/>
        </w:rPr>
        <w:t>по</w:t>
      </w:r>
      <w:r w:rsidR="00CA2C45" w:rsidRPr="006341CE">
        <w:rPr>
          <w:lang w:val="bg-BG"/>
        </w:rPr>
        <w:t xml:space="preserve">питан от митничаря, веднага предоставя въпросната сума, както и </w:t>
      </w:r>
      <w:r w:rsidR="00B676A7">
        <w:rPr>
          <w:lang w:val="bg-BG"/>
        </w:rPr>
        <w:t xml:space="preserve">представя </w:t>
      </w:r>
      <w:r w:rsidR="00CA2C45" w:rsidRPr="006341CE">
        <w:rPr>
          <w:lang w:val="bg-BG"/>
        </w:rPr>
        <w:t xml:space="preserve">документи </w:t>
      </w:r>
      <w:r w:rsidR="005D59FD" w:rsidRPr="006341CE">
        <w:rPr>
          <w:lang w:val="bg-BG"/>
        </w:rPr>
        <w:t xml:space="preserve">и </w:t>
      </w:r>
      <w:r w:rsidR="00B676A7">
        <w:rPr>
          <w:lang w:val="bg-BG"/>
        </w:rPr>
        <w:t xml:space="preserve">дава </w:t>
      </w:r>
      <w:r w:rsidR="005D59FD" w:rsidRPr="006341CE">
        <w:rPr>
          <w:lang w:val="bg-BG"/>
        </w:rPr>
        <w:t>обяснения относно произхода й</w:t>
      </w:r>
      <w:r w:rsidR="00CA2C45" w:rsidRPr="006341CE">
        <w:rPr>
          <w:lang w:val="bg-BG"/>
        </w:rPr>
        <w:t xml:space="preserve"> (вж. параграф 6 по-горе). Н</w:t>
      </w:r>
      <w:r w:rsidR="00800742" w:rsidRPr="006341CE">
        <w:rPr>
          <w:lang w:val="bg-BG"/>
        </w:rPr>
        <w:t>ационалните власти, които разглеждат обра</w:t>
      </w:r>
      <w:r w:rsidR="00AE7FA3" w:rsidRPr="006341CE">
        <w:rPr>
          <w:lang w:val="bg-BG"/>
        </w:rPr>
        <w:t>зуваните по случая наказателно и административно</w:t>
      </w:r>
      <w:r w:rsidR="00800742" w:rsidRPr="006341CE">
        <w:rPr>
          <w:lang w:val="bg-BG"/>
        </w:rPr>
        <w:t xml:space="preserve"> производства, установяват, че жалбоподателят не е извършил умишлено нарушение, а административно нарушение по</w:t>
      </w:r>
      <w:r w:rsidR="00914582">
        <w:rPr>
          <w:lang w:val="bg-BG"/>
        </w:rPr>
        <w:t>ради</w:t>
      </w:r>
      <w:r w:rsidR="00800742" w:rsidRPr="006341CE">
        <w:rPr>
          <w:lang w:val="bg-BG"/>
        </w:rPr>
        <w:t xml:space="preserve"> небрежност (вж. параграфи 11 и 17 по-горе).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lastRenderedPageBreak/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45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EA3A61" w:rsidRPr="006341CE">
        <w:rPr>
          <w:lang w:val="bg-BG"/>
        </w:rPr>
        <w:t>Съдът припомня постоянната си</w:t>
      </w:r>
      <w:r w:rsidR="00AE7FA3" w:rsidRPr="006341CE">
        <w:rPr>
          <w:lang w:val="bg-BG"/>
        </w:rPr>
        <w:t xml:space="preserve"> съдебна практика, според която в подобни случаи</w:t>
      </w:r>
      <w:r w:rsidR="00EA3A61" w:rsidRPr="006341CE">
        <w:rPr>
          <w:lang w:val="bg-BG"/>
        </w:rPr>
        <w:t xml:space="preserve"> наказанието трябва да отговаря на тежестта на установения пропуск, а именно на неизпълнението на задължението за деклариране, а не на тежестта на предполагаем</w:t>
      </w:r>
      <w:r w:rsidR="00AE7FA3" w:rsidRPr="006341CE">
        <w:rPr>
          <w:lang w:val="bg-BG"/>
        </w:rPr>
        <w:t>о, недоказано престъпление, като например пране на пари или данъчна</w:t>
      </w:r>
      <w:r w:rsidR="00EA3A61" w:rsidRPr="006341CE">
        <w:rPr>
          <w:lang w:val="bg-BG"/>
        </w:rPr>
        <w:t xml:space="preserve"> измама </w:t>
      </w:r>
      <w:r w:rsidRPr="006341CE">
        <w:rPr>
          <w:lang w:val="bg-BG"/>
        </w:rPr>
        <w:t>(</w:t>
      </w:r>
      <w:r w:rsidR="00EA3A61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Ismayilov</w:t>
      </w:r>
      <w:r w:rsidRPr="006341CE">
        <w:rPr>
          <w:i/>
          <w:lang w:val="bg-BG"/>
        </w:rPr>
        <w:t xml:space="preserve"> </w:t>
      </w:r>
      <w:r w:rsidRPr="006341CE">
        <w:rPr>
          <w:i/>
          <w:lang w:val="fr-FR"/>
        </w:rPr>
        <w:t>c</w:t>
      </w:r>
      <w:r w:rsidRPr="006341CE">
        <w:rPr>
          <w:i/>
          <w:lang w:val="bg-BG"/>
        </w:rPr>
        <w:t xml:space="preserve">. </w:t>
      </w:r>
      <w:r w:rsidRPr="006341CE">
        <w:rPr>
          <w:i/>
          <w:lang w:val="fr-FR"/>
        </w:rPr>
        <w:t>Russie</w:t>
      </w:r>
      <w:r w:rsidRPr="006341CE">
        <w:rPr>
          <w:lang w:val="bg-BG"/>
        </w:rPr>
        <w:t xml:space="preserve">, </w:t>
      </w:r>
      <w:r w:rsidRPr="006341CE">
        <w:rPr>
          <w:lang w:val="fr-FR"/>
        </w:rPr>
        <w:t>n</w:t>
      </w:r>
      <w:r w:rsidRPr="006341CE">
        <w:rPr>
          <w:vertAlign w:val="superscript"/>
          <w:lang w:val="fr-FR"/>
        </w:rPr>
        <w:t>o</w:t>
      </w:r>
      <w:r w:rsidR="008819E2" w:rsidRPr="006341CE">
        <w:rPr>
          <w:lang w:val="bg-BG"/>
        </w:rPr>
        <w:t xml:space="preserve"> 30352/03, §</w:t>
      </w:r>
      <w:r w:rsidR="008819E2" w:rsidRPr="006341CE">
        <w:rPr>
          <w:lang w:val="fr-FR"/>
        </w:rPr>
        <w:t> </w:t>
      </w:r>
      <w:r w:rsidR="00EA3A61" w:rsidRPr="006341CE">
        <w:rPr>
          <w:lang w:val="bg-BG"/>
        </w:rPr>
        <w:t>38, 6 ноември</w:t>
      </w:r>
      <w:r w:rsidRPr="006341CE">
        <w:rPr>
          <w:lang w:val="bg-BG"/>
        </w:rPr>
        <w:t xml:space="preserve"> 2008</w:t>
      </w:r>
      <w:r w:rsidR="00EA3A61" w:rsidRPr="006341CE">
        <w:rPr>
          <w:lang w:val="bg-BG"/>
        </w:rPr>
        <w:t xml:space="preserve"> г., и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Grifhorst</w:t>
      </w:r>
      <w:r w:rsidR="00EA3A61" w:rsidRPr="006341CE">
        <w:rPr>
          <w:lang w:val="bg-BG"/>
        </w:rPr>
        <w:t>, цитирано по-горе</w:t>
      </w:r>
      <w:r w:rsidRPr="006341CE">
        <w:rPr>
          <w:lang w:val="bg-BG"/>
        </w:rPr>
        <w:t xml:space="preserve">, § 102). </w:t>
      </w:r>
      <w:r w:rsidR="00EA3A61" w:rsidRPr="006341CE">
        <w:rPr>
          <w:lang w:val="bg-BG"/>
        </w:rPr>
        <w:t>В конкретния случай на жалбоподателя е наложен</w:t>
      </w:r>
      <w:r w:rsidR="002C0388" w:rsidRPr="006341CE">
        <w:rPr>
          <w:lang w:val="bg-BG"/>
        </w:rPr>
        <w:t>а</w:t>
      </w:r>
      <w:r w:rsidR="00EA3A61" w:rsidRPr="006341CE">
        <w:rPr>
          <w:lang w:val="bg-BG"/>
        </w:rPr>
        <w:t xml:space="preserve"> глоба в размер на 3 000 лева (приблизително 1 533.88 евро), тоест </w:t>
      </w:r>
      <w:r w:rsidR="002732A7">
        <w:rPr>
          <w:lang w:val="bg-BG"/>
        </w:rPr>
        <w:t xml:space="preserve">в </w:t>
      </w:r>
      <w:r w:rsidR="00EA3A61" w:rsidRPr="006341CE">
        <w:rPr>
          <w:lang w:val="bg-BG"/>
        </w:rPr>
        <w:t xml:space="preserve">максималния размер, предвиден във Валутния закон (вж. параграф 25 по-горе). Също така, съгласно </w:t>
      </w:r>
      <w:r w:rsidR="002C0388" w:rsidRPr="006341CE">
        <w:rPr>
          <w:lang w:val="bg-BG"/>
        </w:rPr>
        <w:t xml:space="preserve">националното </w:t>
      </w:r>
      <w:r w:rsidR="00EA3A61" w:rsidRPr="006341CE">
        <w:rPr>
          <w:lang w:val="bg-BG"/>
        </w:rPr>
        <w:t xml:space="preserve">законодателство (вж. параграф 25 </w:t>
      </w:r>
      <w:r w:rsidR="00DD6B9E" w:rsidRPr="006341CE">
        <w:rPr>
          <w:i/>
          <w:lang w:val="en-US"/>
        </w:rPr>
        <w:t>in</w:t>
      </w:r>
      <w:r w:rsidR="00DD6B9E" w:rsidRPr="006341CE">
        <w:rPr>
          <w:i/>
          <w:lang w:val="bg-BG"/>
        </w:rPr>
        <w:t xml:space="preserve"> </w:t>
      </w:r>
      <w:r w:rsidR="00DD6B9E" w:rsidRPr="006341CE">
        <w:rPr>
          <w:i/>
          <w:lang w:val="en-US"/>
        </w:rPr>
        <w:t>fine</w:t>
      </w:r>
      <w:r w:rsidR="00DD6B9E" w:rsidRPr="006341CE">
        <w:rPr>
          <w:lang w:val="bg-BG"/>
        </w:rPr>
        <w:t xml:space="preserve"> </w:t>
      </w:r>
      <w:r w:rsidR="00EA3A61" w:rsidRPr="006341CE">
        <w:rPr>
          <w:lang w:val="bg-BG"/>
        </w:rPr>
        <w:t xml:space="preserve">по-горе), му е отнета и цялата недекларирана сума, а именно 199 400 евро. </w:t>
      </w:r>
      <w:r w:rsidR="00103D8A" w:rsidRPr="006341CE">
        <w:rPr>
          <w:lang w:val="bg-BG"/>
        </w:rPr>
        <w:t xml:space="preserve">Трябва да се </w:t>
      </w:r>
      <w:r w:rsidR="002C0388" w:rsidRPr="006341CE">
        <w:rPr>
          <w:lang w:val="bg-BG"/>
        </w:rPr>
        <w:t>отбележи</w:t>
      </w:r>
      <w:r w:rsidR="00103D8A" w:rsidRPr="006341CE">
        <w:rPr>
          <w:lang w:val="bg-BG"/>
        </w:rPr>
        <w:t>, че конфискуването на тази сума има изключително и само наказателна цел</w:t>
      </w:r>
      <w:r w:rsidR="007E7A17" w:rsidRPr="006341CE">
        <w:rPr>
          <w:lang w:val="bg-BG"/>
        </w:rPr>
        <w:t xml:space="preserve">, тъй като с него не се цели компенсирането на загуба, </w:t>
      </w:r>
      <w:r w:rsidR="00726E83" w:rsidRPr="006341CE">
        <w:rPr>
          <w:lang w:val="bg-BG"/>
        </w:rPr>
        <w:t>която е понесла държавата</w:t>
      </w:r>
      <w:r w:rsidR="00090B5C">
        <w:rPr>
          <w:lang w:val="bg-BG"/>
        </w:rPr>
        <w:t>,</w:t>
      </w:r>
      <w:r w:rsidR="007E7A17" w:rsidRPr="006341CE">
        <w:rPr>
          <w:lang w:val="bg-BG"/>
        </w:rPr>
        <w:t xml:space="preserve"> </w:t>
      </w:r>
      <w:r w:rsidR="00090B5C">
        <w:rPr>
          <w:lang w:val="bg-BG"/>
        </w:rPr>
        <w:t xml:space="preserve">а </w:t>
      </w:r>
      <w:r w:rsidR="008B59EB">
        <w:rPr>
          <w:lang w:val="bg-BG"/>
        </w:rPr>
        <w:t xml:space="preserve"> </w:t>
      </w:r>
      <w:r w:rsidR="007E7A17" w:rsidRPr="006341CE">
        <w:rPr>
          <w:lang w:val="bg-BG"/>
        </w:rPr>
        <w:t xml:space="preserve">която се дължи на закононарушението на жалбоподателя. Правителството не доказва по безспорен начин, че е необходимо да кумулира административната глоба с конфискуването на сто процента </w:t>
      </w:r>
      <w:r w:rsidR="00571014">
        <w:rPr>
          <w:lang w:val="bg-BG"/>
        </w:rPr>
        <w:t xml:space="preserve">на </w:t>
      </w:r>
      <w:r w:rsidR="007E7A17" w:rsidRPr="006341CE">
        <w:rPr>
          <w:lang w:val="bg-BG"/>
        </w:rPr>
        <w:t>недекларираната сума, за да осигури възпиращото и наказателно действие на административното наказание и за да предотврати други нарушения на въпр</w:t>
      </w:r>
      <w:r w:rsidR="00726E83" w:rsidRPr="006341CE">
        <w:rPr>
          <w:lang w:val="bg-BG"/>
        </w:rPr>
        <w:t xml:space="preserve">осното задължение за </w:t>
      </w:r>
      <w:r w:rsidR="002C0388" w:rsidRPr="006341CE">
        <w:rPr>
          <w:lang w:val="bg-BG"/>
        </w:rPr>
        <w:t>деклариране</w:t>
      </w:r>
      <w:r w:rsidR="008E5350" w:rsidRPr="006341CE">
        <w:rPr>
          <w:lang w:val="bg-BG"/>
        </w:rPr>
        <w:t>. Подобно</w:t>
      </w:r>
      <w:r w:rsidR="007E7A17" w:rsidRPr="006341CE">
        <w:rPr>
          <w:lang w:val="bg-BG"/>
        </w:rPr>
        <w:t xml:space="preserve"> на заключенията си по относително сходни дела </w:t>
      </w:r>
      <w:r w:rsidRPr="006341CE">
        <w:rPr>
          <w:lang w:val="bg-BG"/>
        </w:rPr>
        <w:t>(</w:t>
      </w:r>
      <w:r w:rsidR="007E7A17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Gabri</w:t>
      </w:r>
      <w:r w:rsidRPr="006341CE">
        <w:rPr>
          <w:i/>
          <w:lang w:val="bg-BG"/>
        </w:rPr>
        <w:t>ć</w:t>
      </w:r>
      <w:r w:rsidR="007E7A17" w:rsidRPr="006341CE">
        <w:rPr>
          <w:lang w:val="bg-BG"/>
        </w:rPr>
        <w:t>, цитирано по-горе</w:t>
      </w:r>
      <w:r w:rsidRPr="006341CE">
        <w:rPr>
          <w:lang w:val="bg-BG"/>
        </w:rPr>
        <w:t xml:space="preserve">, § 39, </w:t>
      </w:r>
      <w:r w:rsidRPr="006341CE">
        <w:rPr>
          <w:i/>
          <w:lang w:val="fr-FR"/>
        </w:rPr>
        <w:t>Ismayilov</w:t>
      </w:r>
      <w:r w:rsidRPr="006341CE">
        <w:rPr>
          <w:lang w:val="bg-BG"/>
        </w:rPr>
        <w:t xml:space="preserve">, </w:t>
      </w:r>
      <w:r w:rsidR="007E7A17" w:rsidRPr="006341CE">
        <w:rPr>
          <w:lang w:val="bg-BG"/>
        </w:rPr>
        <w:t>цитирано по-горе, § 38, и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Boljevi</w:t>
      </w:r>
      <w:r w:rsidRPr="006341CE">
        <w:rPr>
          <w:i/>
          <w:lang w:val="bg-BG"/>
        </w:rPr>
        <w:t>ć</w:t>
      </w:r>
      <w:r w:rsidRPr="006341CE">
        <w:rPr>
          <w:lang w:val="bg-BG"/>
        </w:rPr>
        <w:t xml:space="preserve">, </w:t>
      </w:r>
      <w:r w:rsidR="007E7A17" w:rsidRPr="006341CE">
        <w:rPr>
          <w:lang w:val="bg-BG"/>
        </w:rPr>
        <w:t>цитирано по-горе</w:t>
      </w:r>
      <w:r w:rsidRPr="006341CE">
        <w:rPr>
          <w:lang w:val="bg-BG"/>
        </w:rPr>
        <w:t xml:space="preserve">, § 45), </w:t>
      </w:r>
      <w:r w:rsidR="007E7A17" w:rsidRPr="006341CE">
        <w:rPr>
          <w:lang w:val="bg-BG"/>
        </w:rPr>
        <w:t xml:space="preserve">Съдът </w:t>
      </w:r>
      <w:r w:rsidR="004D31CF" w:rsidRPr="006341CE">
        <w:rPr>
          <w:lang w:val="bg-BG"/>
        </w:rPr>
        <w:t xml:space="preserve">заключва, че конфискуването на сто процента </w:t>
      </w:r>
      <w:r w:rsidR="00571014">
        <w:rPr>
          <w:lang w:val="bg-BG"/>
        </w:rPr>
        <w:t>на</w:t>
      </w:r>
      <w:r w:rsidR="004D31CF" w:rsidRPr="006341CE">
        <w:rPr>
          <w:lang w:val="bg-BG"/>
        </w:rPr>
        <w:t xml:space="preserve"> недекларираната сума, наложено на жалбоподателя заради неизпълнението на задължението да декларира парите, е </w:t>
      </w:r>
      <w:r w:rsidR="002C0388" w:rsidRPr="006341CE">
        <w:rPr>
          <w:lang w:val="bg-BG"/>
        </w:rPr>
        <w:t>не</w:t>
      </w:r>
      <w:r w:rsidR="004D31CF" w:rsidRPr="006341CE">
        <w:rPr>
          <w:lang w:val="bg-BG"/>
        </w:rPr>
        <w:t>пропорционално и му нал</w:t>
      </w:r>
      <w:r w:rsidR="002C0388" w:rsidRPr="006341CE">
        <w:rPr>
          <w:lang w:val="bg-BG"/>
        </w:rPr>
        <w:t>ага</w:t>
      </w:r>
      <w:r w:rsidR="004D31CF" w:rsidRPr="006341CE">
        <w:rPr>
          <w:lang w:val="bg-BG"/>
        </w:rPr>
        <w:t xml:space="preserve"> прекомерна тежест.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46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2C0388" w:rsidRPr="006341CE">
        <w:rPr>
          <w:lang w:val="bg-BG"/>
        </w:rPr>
        <w:t>Следователно</w:t>
      </w:r>
      <w:r w:rsidR="002732A7">
        <w:rPr>
          <w:lang w:val="bg-BG"/>
        </w:rPr>
        <w:t>,</w:t>
      </w:r>
      <w:r w:rsidR="0049670E" w:rsidRPr="006341CE">
        <w:rPr>
          <w:lang w:val="bg-BG"/>
        </w:rPr>
        <w:t xml:space="preserve"> е налице нарушение на чл. 1 от </w:t>
      </w:r>
      <w:r w:rsidR="0049670E" w:rsidRPr="006341CE">
        <w:rPr>
          <w:bCs/>
          <w:lang w:val="bg-BG"/>
        </w:rPr>
        <w:t xml:space="preserve">Протокол </w:t>
      </w:r>
      <w:r w:rsidR="0049670E" w:rsidRPr="006341CE">
        <w:rPr>
          <w:rStyle w:val="st"/>
          <w:lang w:val="bg-BG"/>
        </w:rPr>
        <w:t>№</w:t>
      </w:r>
      <w:r w:rsidR="008E5350" w:rsidRPr="006341CE">
        <w:rPr>
          <w:rStyle w:val="st"/>
          <w:lang w:val="bg-BG"/>
        </w:rPr>
        <w:t xml:space="preserve"> 1 към Конвенцията по този въпрос</w:t>
      </w:r>
      <w:r w:rsidR="0049670E" w:rsidRPr="006341CE">
        <w:rPr>
          <w:rStyle w:val="st"/>
          <w:lang w:val="bg-BG"/>
        </w:rPr>
        <w:t>.</w:t>
      </w:r>
    </w:p>
    <w:p w:rsidR="001719E7" w:rsidRPr="006341CE" w:rsidRDefault="001719E7" w:rsidP="00DF4B2C">
      <w:pPr>
        <w:pStyle w:val="ECHRHeading3"/>
        <w:rPr>
          <w:lang w:val="bg-BG"/>
        </w:rPr>
      </w:pPr>
      <w:r w:rsidRPr="006341CE">
        <w:rPr>
          <w:lang w:val="bg-BG"/>
        </w:rPr>
        <w:t>2.  </w:t>
      </w:r>
      <w:r w:rsidR="002C0388" w:rsidRPr="006341CE">
        <w:rPr>
          <w:lang w:val="bg-BG"/>
        </w:rPr>
        <w:t xml:space="preserve">Оплакване </w:t>
      </w:r>
      <w:r w:rsidR="000237D3" w:rsidRPr="006341CE">
        <w:rPr>
          <w:lang w:val="bg-BG"/>
        </w:rPr>
        <w:t>относно задържането на сумата от 9 100 евро</w:t>
      </w:r>
    </w:p>
    <w:p w:rsidR="001719E7" w:rsidRPr="006341CE" w:rsidRDefault="000237D3" w:rsidP="00DF4B2C">
      <w:pPr>
        <w:pStyle w:val="ECHRHeading4"/>
        <w:rPr>
          <w:lang w:val="bg-BG"/>
        </w:rPr>
      </w:pPr>
      <w:r w:rsidRPr="006341CE">
        <w:rPr>
          <w:lang w:val="bg-BG"/>
        </w:rPr>
        <w:t>a)  Аргументи на страните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47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5025C3" w:rsidRPr="006341CE">
        <w:rPr>
          <w:lang w:val="bg-BG"/>
        </w:rPr>
        <w:t xml:space="preserve">Жалбоподателят заявява, че </w:t>
      </w:r>
      <w:r w:rsidR="00F4412A">
        <w:rPr>
          <w:lang w:val="bg-BG"/>
        </w:rPr>
        <w:t xml:space="preserve">е </w:t>
      </w:r>
      <w:r w:rsidR="005025C3" w:rsidRPr="006341CE">
        <w:rPr>
          <w:lang w:val="bg-BG"/>
        </w:rPr>
        <w:t>преда</w:t>
      </w:r>
      <w:r w:rsidR="00F4412A">
        <w:rPr>
          <w:lang w:val="bg-BG"/>
        </w:rPr>
        <w:t>л</w:t>
      </w:r>
      <w:r w:rsidR="005025C3" w:rsidRPr="006341CE">
        <w:rPr>
          <w:lang w:val="bg-BG"/>
        </w:rPr>
        <w:t xml:space="preserve"> на властите 9 100 евро, които са задържани като веществено доказателство в рамките на започнатото срещу него наказателно производство. </w:t>
      </w:r>
      <w:r w:rsidR="002C0388" w:rsidRPr="006341CE">
        <w:rPr>
          <w:lang w:val="bg-BG"/>
        </w:rPr>
        <w:t>Заявява</w:t>
      </w:r>
      <w:r w:rsidR="005025C3" w:rsidRPr="006341CE">
        <w:rPr>
          <w:lang w:val="bg-BG"/>
        </w:rPr>
        <w:t xml:space="preserve">, че тази сума не му е </w:t>
      </w:r>
      <w:r w:rsidR="00F4412A">
        <w:rPr>
          <w:lang w:val="bg-BG"/>
        </w:rPr>
        <w:t xml:space="preserve">била </w:t>
      </w:r>
      <w:r w:rsidR="005025C3" w:rsidRPr="006341CE">
        <w:rPr>
          <w:lang w:val="bg-BG"/>
        </w:rPr>
        <w:t>върната след края на наказателното производство и че всичк</w:t>
      </w:r>
      <w:r w:rsidR="007F4922" w:rsidRPr="006341CE">
        <w:rPr>
          <w:lang w:val="bg-BG"/>
        </w:rPr>
        <w:t>ите му последващи опити да си я</w:t>
      </w:r>
      <w:r w:rsidR="005025C3" w:rsidRPr="006341CE">
        <w:rPr>
          <w:lang w:val="bg-BG"/>
        </w:rPr>
        <w:t xml:space="preserve"> върне</w:t>
      </w:r>
      <w:r w:rsidR="00571014">
        <w:rPr>
          <w:lang w:val="bg-BG"/>
        </w:rPr>
        <w:t>,</w:t>
      </w:r>
      <w:r w:rsidR="005025C3" w:rsidRPr="006341CE">
        <w:rPr>
          <w:lang w:val="bg-BG"/>
        </w:rPr>
        <w:t xml:space="preserve"> са отхвърлени от полицията, прокуратурата или административните власти. Счита, че </w:t>
      </w:r>
      <w:r w:rsidR="002C0388" w:rsidRPr="006341CE">
        <w:rPr>
          <w:lang w:val="bg-BG"/>
        </w:rPr>
        <w:t>тази ситуация представлява</w:t>
      </w:r>
      <w:r w:rsidR="005025C3" w:rsidRPr="006341CE">
        <w:rPr>
          <w:lang w:val="bg-BG"/>
        </w:rPr>
        <w:t xml:space="preserve"> нарушение на правото </w:t>
      </w:r>
      <w:r w:rsidR="007F4922" w:rsidRPr="006341CE">
        <w:rPr>
          <w:lang w:val="bg-BG"/>
        </w:rPr>
        <w:t xml:space="preserve">му </w:t>
      </w:r>
      <w:r w:rsidR="002C0388" w:rsidRPr="006341CE">
        <w:rPr>
          <w:lang w:val="bg-BG"/>
        </w:rPr>
        <w:t xml:space="preserve">на </w:t>
      </w:r>
      <w:r w:rsidR="007F4922" w:rsidRPr="006341CE">
        <w:rPr>
          <w:lang w:val="bg-BG"/>
        </w:rPr>
        <w:t>мирно ползва</w:t>
      </w:r>
      <w:r w:rsidR="002C0388" w:rsidRPr="006341CE">
        <w:rPr>
          <w:lang w:val="bg-BG"/>
        </w:rPr>
        <w:t>не на притежанията</w:t>
      </w:r>
      <w:r w:rsidR="005025C3" w:rsidRPr="006341CE">
        <w:rPr>
          <w:lang w:val="bg-BG"/>
        </w:rPr>
        <w:t xml:space="preserve"> си.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48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756DD7" w:rsidRPr="006341CE">
        <w:rPr>
          <w:lang w:val="bg-BG"/>
        </w:rPr>
        <w:t>Правителството оспо</w:t>
      </w:r>
      <w:r w:rsidR="00AB4B90" w:rsidRPr="006341CE">
        <w:rPr>
          <w:lang w:val="bg-BG"/>
        </w:rPr>
        <w:t xml:space="preserve">рва </w:t>
      </w:r>
      <w:r w:rsidR="00F4412A">
        <w:rPr>
          <w:lang w:val="bg-BG"/>
        </w:rPr>
        <w:t xml:space="preserve">тезата </w:t>
      </w:r>
      <w:r w:rsidR="00AB4B90" w:rsidRPr="006341CE">
        <w:rPr>
          <w:lang w:val="bg-BG"/>
        </w:rPr>
        <w:t>на жалбоподателя</w:t>
      </w:r>
      <w:r w:rsidR="00F4412A">
        <w:rPr>
          <w:lang w:val="bg-BG"/>
        </w:rPr>
        <w:t>,</w:t>
      </w:r>
      <w:r w:rsidR="00AB4B90" w:rsidRPr="006341CE">
        <w:rPr>
          <w:lang w:val="bg-BG"/>
        </w:rPr>
        <w:t xml:space="preserve"> ка</w:t>
      </w:r>
      <w:r w:rsidR="00756DD7" w:rsidRPr="006341CE">
        <w:rPr>
          <w:lang w:val="bg-BG"/>
        </w:rPr>
        <w:t>то</w:t>
      </w:r>
      <w:r w:rsidR="00AE1636">
        <w:rPr>
          <w:lang w:val="bg-BG"/>
        </w:rPr>
        <w:t xml:space="preserve"> </w:t>
      </w:r>
      <w:r w:rsidR="00F4412A">
        <w:rPr>
          <w:lang w:val="bg-BG"/>
        </w:rPr>
        <w:t>поддържа</w:t>
      </w:r>
      <w:r w:rsidR="00C1495D" w:rsidRPr="006341CE">
        <w:rPr>
          <w:lang w:val="bg-BG"/>
        </w:rPr>
        <w:t xml:space="preserve">, че </w:t>
      </w:r>
      <w:r w:rsidR="00F4412A">
        <w:rPr>
          <w:lang w:val="bg-BG"/>
        </w:rPr>
        <w:t xml:space="preserve">се касае за </w:t>
      </w:r>
      <w:r w:rsidR="00C1495D" w:rsidRPr="006341CE">
        <w:rPr>
          <w:lang w:val="bg-BG"/>
        </w:rPr>
        <w:t xml:space="preserve">предвидена </w:t>
      </w:r>
      <w:r w:rsidR="0053232D" w:rsidRPr="006341CE">
        <w:rPr>
          <w:lang w:val="bg-BG"/>
        </w:rPr>
        <w:t xml:space="preserve">в </w:t>
      </w:r>
      <w:r w:rsidR="00C1495D" w:rsidRPr="006341CE">
        <w:rPr>
          <w:lang w:val="bg-BG"/>
        </w:rPr>
        <w:t>закона</w:t>
      </w:r>
      <w:r w:rsidR="00F4412A">
        <w:rPr>
          <w:lang w:val="bg-BG"/>
        </w:rPr>
        <w:t xml:space="preserve"> мярка</w:t>
      </w:r>
      <w:r w:rsidR="00AB4B90" w:rsidRPr="006341CE">
        <w:rPr>
          <w:lang w:val="bg-BG"/>
        </w:rPr>
        <w:t xml:space="preserve">, </w:t>
      </w:r>
      <w:r w:rsidR="0053232D" w:rsidRPr="006341CE">
        <w:rPr>
          <w:lang w:val="bg-BG"/>
        </w:rPr>
        <w:t>преследва</w:t>
      </w:r>
      <w:r w:rsidR="00F4412A">
        <w:rPr>
          <w:lang w:val="bg-BG"/>
        </w:rPr>
        <w:t>ща</w:t>
      </w:r>
      <w:r w:rsidR="0053232D" w:rsidRPr="006341CE">
        <w:rPr>
          <w:lang w:val="bg-BG"/>
        </w:rPr>
        <w:t xml:space="preserve"> </w:t>
      </w:r>
      <w:r w:rsidR="00AB4B90" w:rsidRPr="006341CE">
        <w:rPr>
          <w:lang w:val="bg-BG"/>
        </w:rPr>
        <w:t>законосъобразна и пропорционална цел. Посочва, че сумата е иззета в рамките на водено</w:t>
      </w:r>
      <w:r w:rsidR="00F4412A">
        <w:rPr>
          <w:lang w:val="bg-BG"/>
        </w:rPr>
        <w:t>то</w:t>
      </w:r>
      <w:r w:rsidR="00AB4B90" w:rsidRPr="006341CE">
        <w:rPr>
          <w:lang w:val="bg-BG"/>
        </w:rPr>
        <w:t xml:space="preserve"> срещу жалбоподателя наказателно производство, </w:t>
      </w:r>
      <w:r w:rsidR="00AB4B90" w:rsidRPr="006341CE">
        <w:rPr>
          <w:lang w:val="bg-BG"/>
        </w:rPr>
        <w:lastRenderedPageBreak/>
        <w:t>че не е предмет на последващо административно производство, че все още се съхранява в полицейското управление на гр.</w:t>
      </w:r>
      <w:r w:rsidR="0053232D" w:rsidRPr="006341CE">
        <w:rPr>
          <w:lang w:val="bg-BG"/>
        </w:rPr>
        <w:t xml:space="preserve"> </w:t>
      </w:r>
      <w:r w:rsidR="00AB4B90" w:rsidRPr="006341CE">
        <w:rPr>
          <w:lang w:val="bg-BG"/>
        </w:rPr>
        <w:t xml:space="preserve">Свиленград, че жалбоподателят не </w:t>
      </w:r>
      <w:r w:rsidR="00571014">
        <w:rPr>
          <w:lang w:val="bg-BG"/>
        </w:rPr>
        <w:t xml:space="preserve">е </w:t>
      </w:r>
      <w:r w:rsidR="00AB4B90" w:rsidRPr="006341CE">
        <w:rPr>
          <w:lang w:val="bg-BG"/>
        </w:rPr>
        <w:t xml:space="preserve">искал от полицията тя да му бъде възстановена и че не </w:t>
      </w:r>
      <w:r w:rsidR="00571014">
        <w:rPr>
          <w:lang w:val="bg-BG"/>
        </w:rPr>
        <w:t xml:space="preserve">е </w:t>
      </w:r>
      <w:r w:rsidR="00AB4B90" w:rsidRPr="006341CE">
        <w:rPr>
          <w:lang w:val="bg-BG"/>
        </w:rPr>
        <w:t>предприе</w:t>
      </w:r>
      <w:r w:rsidR="00571014">
        <w:rPr>
          <w:lang w:val="bg-BG"/>
        </w:rPr>
        <w:t>л</w:t>
      </w:r>
      <w:r w:rsidR="00AB4B90" w:rsidRPr="006341CE">
        <w:rPr>
          <w:lang w:val="bg-BG"/>
        </w:rPr>
        <w:t xml:space="preserve"> срещу разследващия полицай </w:t>
      </w:r>
      <w:r w:rsidR="00571014">
        <w:rPr>
          <w:lang w:val="bg-BG"/>
        </w:rPr>
        <w:t xml:space="preserve">действия </w:t>
      </w:r>
      <w:r w:rsidR="00AB4B90" w:rsidRPr="006341CE">
        <w:rPr>
          <w:lang w:val="bg-BG"/>
        </w:rPr>
        <w:t xml:space="preserve">нито за завеждането на граждански иск за връщане на </w:t>
      </w:r>
      <w:r w:rsidR="008F68A4">
        <w:rPr>
          <w:lang w:val="bg-BG"/>
        </w:rPr>
        <w:t>задържаната на отпаднало основание</w:t>
      </w:r>
      <w:r w:rsidR="00AB4B90" w:rsidRPr="006341CE">
        <w:rPr>
          <w:lang w:val="bg-BG"/>
        </w:rPr>
        <w:t xml:space="preserve"> сума, нито за получаването на обезщетение </w:t>
      </w:r>
      <w:r w:rsidR="00571014">
        <w:rPr>
          <w:lang w:val="bg-BG"/>
        </w:rPr>
        <w:t>поради</w:t>
      </w:r>
      <w:r w:rsidR="00AB4B90" w:rsidRPr="006341CE">
        <w:rPr>
          <w:lang w:val="bg-BG"/>
        </w:rPr>
        <w:t xml:space="preserve"> неоснователно </w:t>
      </w:r>
      <w:r w:rsidR="00571014">
        <w:rPr>
          <w:lang w:val="bg-BG"/>
        </w:rPr>
        <w:t>о</w:t>
      </w:r>
      <w:r w:rsidR="00AB4B90" w:rsidRPr="006341CE">
        <w:rPr>
          <w:lang w:val="bg-BG"/>
        </w:rPr>
        <w:t>богатяване.</w:t>
      </w:r>
    </w:p>
    <w:p w:rsidR="001719E7" w:rsidRPr="007F5B6D" w:rsidRDefault="000237D3" w:rsidP="00DF4B2C">
      <w:pPr>
        <w:pStyle w:val="ECHRHeading4"/>
        <w:rPr>
          <w:lang w:val="bg-BG"/>
        </w:rPr>
      </w:pPr>
      <w:r w:rsidRPr="007F5B6D">
        <w:rPr>
          <w:lang w:val="bg-BG"/>
        </w:rPr>
        <w:t>б)</w:t>
      </w:r>
      <w:r w:rsidRPr="006341CE">
        <w:rPr>
          <w:lang w:val="fr-FR"/>
        </w:rPr>
        <w:t>  </w:t>
      </w:r>
      <w:r w:rsidRPr="007F5B6D">
        <w:rPr>
          <w:lang w:val="bg-BG"/>
        </w:rPr>
        <w:t>Преценката на Съда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7F5B6D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7F5B6D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7F5B6D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7F5B6D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7F5B6D">
        <w:rPr>
          <w:noProof/>
          <w:lang w:val="bg-BG"/>
        </w:rPr>
        <w:t>49</w:t>
      </w:r>
      <w:r w:rsidRPr="006341CE">
        <w:rPr>
          <w:lang w:val="fr-FR"/>
        </w:rPr>
        <w:fldChar w:fldCharType="end"/>
      </w:r>
      <w:r w:rsidRPr="007F5B6D">
        <w:rPr>
          <w:lang w:val="bg-BG"/>
        </w:rPr>
        <w:t>.</w:t>
      </w:r>
      <w:r w:rsidRPr="006341CE">
        <w:rPr>
          <w:lang w:val="fr-FR"/>
        </w:rPr>
        <w:t>  </w:t>
      </w:r>
      <w:r w:rsidR="00AB4B90" w:rsidRPr="006341CE">
        <w:rPr>
          <w:lang w:val="bg-BG"/>
        </w:rPr>
        <w:t xml:space="preserve">Съдът </w:t>
      </w:r>
      <w:r w:rsidR="0053232D" w:rsidRPr="006341CE">
        <w:rPr>
          <w:lang w:val="bg-BG"/>
        </w:rPr>
        <w:t>при</w:t>
      </w:r>
      <w:r w:rsidR="00AB4B90" w:rsidRPr="006341CE">
        <w:rPr>
          <w:lang w:val="bg-BG"/>
        </w:rPr>
        <w:t xml:space="preserve">помня, че чл. 1 от </w:t>
      </w:r>
      <w:r w:rsidR="0090531E" w:rsidRPr="006341CE">
        <w:rPr>
          <w:bCs/>
          <w:lang w:val="bg-BG"/>
        </w:rPr>
        <w:t xml:space="preserve">Протокол </w:t>
      </w:r>
      <w:r w:rsidR="0090531E" w:rsidRPr="006341CE">
        <w:rPr>
          <w:rStyle w:val="st"/>
          <w:lang w:val="bg-BG"/>
        </w:rPr>
        <w:t xml:space="preserve">№ 1 не забранява конфискуването на </w:t>
      </w:r>
      <w:r w:rsidR="00A55F82" w:rsidRPr="006341CE">
        <w:rPr>
          <w:rStyle w:val="st"/>
          <w:lang w:val="bg-BG"/>
        </w:rPr>
        <w:t>имущество</w:t>
      </w:r>
      <w:r w:rsidR="0090531E" w:rsidRPr="006341CE">
        <w:rPr>
          <w:rStyle w:val="st"/>
          <w:lang w:val="bg-BG"/>
        </w:rPr>
        <w:t xml:space="preserve"> с цел </w:t>
      </w:r>
      <w:r w:rsidR="0053232D" w:rsidRPr="006341CE">
        <w:rPr>
          <w:rStyle w:val="st"/>
          <w:lang w:val="bg-BG"/>
        </w:rPr>
        <w:t xml:space="preserve">събиране </w:t>
      </w:r>
      <w:r w:rsidR="00A55F82" w:rsidRPr="006341CE">
        <w:rPr>
          <w:rStyle w:val="st"/>
          <w:lang w:val="bg-BG"/>
        </w:rPr>
        <w:t>на доказателств</w:t>
      </w:r>
      <w:r w:rsidR="0053232D" w:rsidRPr="006341CE">
        <w:rPr>
          <w:rStyle w:val="st"/>
          <w:lang w:val="bg-BG"/>
        </w:rPr>
        <w:t>а</w:t>
      </w:r>
      <w:r w:rsidR="00A55F82" w:rsidRPr="006341CE">
        <w:rPr>
          <w:rStyle w:val="st"/>
          <w:lang w:val="bg-BG"/>
        </w:rPr>
        <w:t xml:space="preserve"> в рамките на</w:t>
      </w:r>
      <w:r w:rsidR="0090531E" w:rsidRPr="006341CE">
        <w:rPr>
          <w:rStyle w:val="st"/>
          <w:lang w:val="bg-BG"/>
        </w:rPr>
        <w:t xml:space="preserve"> наказателно производство. </w:t>
      </w:r>
      <w:r w:rsidR="008F68A4">
        <w:rPr>
          <w:rStyle w:val="st"/>
          <w:lang w:val="bg-BG"/>
        </w:rPr>
        <w:t>Отнася се,</w:t>
      </w:r>
      <w:r w:rsidR="0053232D" w:rsidRPr="006341CE">
        <w:rPr>
          <w:rStyle w:val="st"/>
          <w:lang w:val="bg-BG"/>
        </w:rPr>
        <w:t xml:space="preserve"> обаче</w:t>
      </w:r>
      <w:r w:rsidR="0090531E" w:rsidRPr="006341CE">
        <w:rPr>
          <w:lang w:val="bg-BG"/>
        </w:rPr>
        <w:t xml:space="preserve">, </w:t>
      </w:r>
      <w:r w:rsidR="008F68A4">
        <w:rPr>
          <w:lang w:val="bg-BG"/>
        </w:rPr>
        <w:t xml:space="preserve">до мярка, </w:t>
      </w:r>
      <w:r w:rsidR="0090531E" w:rsidRPr="006341CE">
        <w:rPr>
          <w:lang w:val="bg-BG"/>
        </w:rPr>
        <w:t>която временно ограничава и</w:t>
      </w:r>
      <w:r w:rsidR="005505E0" w:rsidRPr="006341CE">
        <w:rPr>
          <w:lang w:val="bg-BG"/>
        </w:rPr>
        <w:t>зползването на имущество</w:t>
      </w:r>
      <w:r w:rsidR="001942D1" w:rsidRPr="006341CE">
        <w:rPr>
          <w:lang w:val="bg-BG"/>
        </w:rPr>
        <w:t xml:space="preserve"> и която</w:t>
      </w:r>
      <w:r w:rsidR="008E05D9" w:rsidRPr="006341CE">
        <w:rPr>
          <w:lang w:val="bg-BG"/>
        </w:rPr>
        <w:t xml:space="preserve"> впоследствие, за да отговор</w:t>
      </w:r>
      <w:r w:rsidR="0053232D" w:rsidRPr="006341CE">
        <w:rPr>
          <w:lang w:val="bg-BG"/>
        </w:rPr>
        <w:t>я</w:t>
      </w:r>
      <w:r w:rsidR="008E05D9" w:rsidRPr="006341CE">
        <w:rPr>
          <w:lang w:val="bg-BG"/>
        </w:rPr>
        <w:t xml:space="preserve"> на изискванията </w:t>
      </w:r>
      <w:r w:rsidR="0053232D" w:rsidRPr="006341CE">
        <w:rPr>
          <w:lang w:val="bg-BG"/>
        </w:rPr>
        <w:t xml:space="preserve">на </w:t>
      </w:r>
      <w:r w:rsidR="008E05D9" w:rsidRPr="006341CE">
        <w:rPr>
          <w:lang w:val="bg-BG"/>
        </w:rPr>
        <w:t xml:space="preserve">чл. 1 от </w:t>
      </w:r>
      <w:r w:rsidR="008E05D9" w:rsidRPr="006341CE">
        <w:rPr>
          <w:bCs/>
          <w:lang w:val="bg-BG"/>
        </w:rPr>
        <w:t xml:space="preserve">Протокол </w:t>
      </w:r>
      <w:r w:rsidR="008E05D9" w:rsidRPr="006341CE">
        <w:rPr>
          <w:rStyle w:val="st"/>
          <w:lang w:val="bg-BG"/>
        </w:rPr>
        <w:t xml:space="preserve">№ 1, трябва да бъде предвидена </w:t>
      </w:r>
      <w:r w:rsidR="008E05D9" w:rsidRPr="006341CE">
        <w:rPr>
          <w:lang w:val="bg-BG"/>
        </w:rPr>
        <w:t xml:space="preserve">в </w:t>
      </w:r>
      <w:r w:rsidR="0053232D" w:rsidRPr="006341CE">
        <w:rPr>
          <w:lang w:val="bg-BG"/>
        </w:rPr>
        <w:t xml:space="preserve">националното </w:t>
      </w:r>
      <w:r w:rsidR="008E05D9" w:rsidRPr="006341CE">
        <w:rPr>
          <w:lang w:val="bg-BG"/>
        </w:rPr>
        <w:t xml:space="preserve">законодателство, да преследва законосъобразна цел и да е пропорционална на преследваната цел </w:t>
      </w:r>
      <w:r w:rsidRPr="006341CE">
        <w:rPr>
          <w:lang w:val="bg-BG"/>
        </w:rPr>
        <w:t>(</w:t>
      </w:r>
      <w:r w:rsidR="008E05D9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K</w:t>
      </w:r>
      <w:r w:rsidR="008E05D9" w:rsidRPr="006341CE">
        <w:rPr>
          <w:i/>
          <w:lang w:val="bg-BG"/>
        </w:rPr>
        <w:t>арамитров и други срещу България</w:t>
      </w:r>
      <w:r w:rsidRPr="006341CE">
        <w:rPr>
          <w:lang w:val="bg-BG"/>
        </w:rPr>
        <w:t xml:space="preserve">, </w:t>
      </w:r>
      <w:r w:rsidR="008E05D9" w:rsidRPr="006341CE">
        <w:rPr>
          <w:rStyle w:val="st"/>
          <w:lang w:val="bg-BG"/>
        </w:rPr>
        <w:t>№</w:t>
      </w:r>
      <w:r w:rsidRPr="006341CE">
        <w:rPr>
          <w:lang w:val="bg-BG"/>
        </w:rPr>
        <w:t xml:space="preserve"> 53321/99, § 72, 10 </w:t>
      </w:r>
      <w:r w:rsidR="008E05D9" w:rsidRPr="006341CE">
        <w:rPr>
          <w:lang w:val="bg-BG"/>
        </w:rPr>
        <w:t>януари</w:t>
      </w:r>
      <w:r w:rsidRPr="006341CE">
        <w:rPr>
          <w:lang w:val="bg-BG"/>
        </w:rPr>
        <w:t xml:space="preserve"> 2008</w:t>
      </w:r>
      <w:r w:rsidR="008E05D9" w:rsidRPr="006341CE">
        <w:rPr>
          <w:lang w:val="bg-BG"/>
        </w:rPr>
        <w:t xml:space="preserve"> г.</w:t>
      </w:r>
      <w:r w:rsidRPr="006341CE">
        <w:rPr>
          <w:lang w:val="bg-BG"/>
        </w:rPr>
        <w:t xml:space="preserve">, </w:t>
      </w:r>
      <w:r w:rsidR="008E05D9" w:rsidRPr="006341CE">
        <w:rPr>
          <w:lang w:val="bg-BG"/>
        </w:rPr>
        <w:t>и</w:t>
      </w:r>
      <w:r w:rsidRPr="006341CE">
        <w:rPr>
          <w:lang w:val="bg-BG"/>
        </w:rPr>
        <w:t xml:space="preserve"> </w:t>
      </w:r>
      <w:r w:rsidR="008E05D9" w:rsidRPr="006341CE">
        <w:rPr>
          <w:i/>
          <w:lang w:val="bg-BG"/>
        </w:rPr>
        <w:t>Пет</w:t>
      </w:r>
      <w:r w:rsidR="00A45C36" w:rsidRPr="006341CE">
        <w:rPr>
          <w:i/>
          <w:lang w:val="bg-BG"/>
        </w:rPr>
        <w:t>ь</w:t>
      </w:r>
      <w:r w:rsidR="008E05D9" w:rsidRPr="006341CE">
        <w:rPr>
          <w:i/>
          <w:lang w:val="bg-BG"/>
        </w:rPr>
        <w:t>о Петков срещу България</w:t>
      </w:r>
      <w:r w:rsidRPr="006341CE">
        <w:rPr>
          <w:lang w:val="bg-BG"/>
        </w:rPr>
        <w:t xml:space="preserve">, </w:t>
      </w:r>
      <w:r w:rsidR="008E05D9" w:rsidRPr="006341CE">
        <w:rPr>
          <w:rStyle w:val="st"/>
          <w:lang w:val="bg-BG"/>
        </w:rPr>
        <w:t>№</w:t>
      </w:r>
      <w:r w:rsidRPr="006341CE">
        <w:rPr>
          <w:lang w:val="bg-BG"/>
        </w:rPr>
        <w:t xml:space="preserve"> 32130/03</w:t>
      </w:r>
      <w:r w:rsidRPr="006341CE">
        <w:rPr>
          <w:snapToGrid w:val="0"/>
          <w:lang w:val="bg-BG"/>
        </w:rPr>
        <w:t xml:space="preserve">, § 102, 7 </w:t>
      </w:r>
      <w:r w:rsidR="008E05D9" w:rsidRPr="006341CE">
        <w:rPr>
          <w:lang w:val="bg-BG"/>
        </w:rPr>
        <w:t>януари</w:t>
      </w:r>
      <w:r w:rsidRPr="006341CE">
        <w:rPr>
          <w:snapToGrid w:val="0"/>
          <w:lang w:val="bg-BG"/>
        </w:rPr>
        <w:t xml:space="preserve"> 2010</w:t>
      </w:r>
      <w:r w:rsidR="008E05D9" w:rsidRPr="006341CE">
        <w:rPr>
          <w:snapToGrid w:val="0"/>
          <w:lang w:val="bg-BG"/>
        </w:rPr>
        <w:t xml:space="preserve"> г.</w:t>
      </w:r>
      <w:r w:rsidRPr="006341CE">
        <w:rPr>
          <w:lang w:val="bg-BG"/>
        </w:rPr>
        <w:t>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50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467BDB" w:rsidRPr="006341CE">
        <w:rPr>
          <w:lang w:val="bg-BG"/>
        </w:rPr>
        <w:t>Съдът отбелязва, че въпросната сума е иззета като веществен</w:t>
      </w:r>
      <w:r w:rsidR="00D96768" w:rsidRPr="006341CE">
        <w:rPr>
          <w:lang w:val="bg-BG"/>
        </w:rPr>
        <w:t xml:space="preserve">о доказателство по </w:t>
      </w:r>
      <w:r w:rsidR="00997A0E">
        <w:rPr>
          <w:lang w:val="bg-BG"/>
        </w:rPr>
        <w:t>реда</w:t>
      </w:r>
      <w:r w:rsidR="00D96768" w:rsidRPr="006341CE">
        <w:rPr>
          <w:lang w:val="bg-BG"/>
        </w:rPr>
        <w:t xml:space="preserve"> на Наказателно</w:t>
      </w:r>
      <w:r w:rsidR="007171FB">
        <w:rPr>
          <w:lang w:val="bg-BG"/>
        </w:rPr>
        <w:t>-</w:t>
      </w:r>
      <w:r w:rsidR="00D96768" w:rsidRPr="006341CE">
        <w:rPr>
          <w:lang w:val="bg-BG"/>
        </w:rPr>
        <w:t>процесуалния кодекс</w:t>
      </w:r>
      <w:r w:rsidR="00467BDB" w:rsidRPr="006341CE">
        <w:rPr>
          <w:lang w:val="bg-BG"/>
        </w:rPr>
        <w:t xml:space="preserve"> (вж. параграфи 9 и 10 по-горе) и че жалбоподателят не оспорва нито предвидимостта, нито достъпността на въпросните законови разпоредби (вж.</w:t>
      </w:r>
      <w:r w:rsidR="00D96768" w:rsidRPr="006341CE">
        <w:rPr>
          <w:lang w:val="bg-BG"/>
        </w:rPr>
        <w:t xml:space="preserve"> параграф 47 по-горе). Ето защо</w:t>
      </w:r>
      <w:r w:rsidR="00467BDB" w:rsidRPr="006341CE">
        <w:rPr>
          <w:lang w:val="bg-BG"/>
        </w:rPr>
        <w:t xml:space="preserve"> Съдът </w:t>
      </w:r>
      <w:r w:rsidR="0053232D" w:rsidRPr="006341CE">
        <w:rPr>
          <w:lang w:val="bg-BG"/>
        </w:rPr>
        <w:t>намира</w:t>
      </w:r>
      <w:r w:rsidR="00467BDB" w:rsidRPr="006341CE">
        <w:rPr>
          <w:lang w:val="bg-BG"/>
        </w:rPr>
        <w:t xml:space="preserve">, че страните се обединяват около тезата, че първото условие за </w:t>
      </w:r>
      <w:r w:rsidR="00C83A19">
        <w:rPr>
          <w:lang w:val="bg-BG"/>
        </w:rPr>
        <w:t>правилност</w:t>
      </w:r>
      <w:r w:rsidR="00467BDB" w:rsidRPr="006341CE">
        <w:rPr>
          <w:lang w:val="bg-BG"/>
        </w:rPr>
        <w:t xml:space="preserve"> на спорната мярка е изпълнено и не вижда причина да стига до различно заключение. Той счита, че въпросната мярка </w:t>
      </w:r>
      <w:r w:rsidR="00A00F34">
        <w:rPr>
          <w:lang w:val="bg-BG"/>
        </w:rPr>
        <w:t xml:space="preserve">има за легитимна </w:t>
      </w:r>
      <w:r w:rsidR="00467BDB" w:rsidRPr="006341CE">
        <w:rPr>
          <w:lang w:val="bg-BG"/>
        </w:rPr>
        <w:t xml:space="preserve"> цел  осигуряване на </w:t>
      </w:r>
      <w:r w:rsidR="00A00F34">
        <w:rPr>
          <w:lang w:val="bg-BG"/>
        </w:rPr>
        <w:t>доброто</w:t>
      </w:r>
      <w:r w:rsidR="00467BDB" w:rsidRPr="006341CE">
        <w:rPr>
          <w:lang w:val="bg-BG"/>
        </w:rPr>
        <w:t xml:space="preserve"> функцио</w:t>
      </w:r>
      <w:r w:rsidR="00AA7EEC" w:rsidRPr="006341CE">
        <w:rPr>
          <w:lang w:val="bg-BG"/>
        </w:rPr>
        <w:t xml:space="preserve">ниране на </w:t>
      </w:r>
      <w:r w:rsidR="00A00F34">
        <w:rPr>
          <w:lang w:val="bg-BG"/>
        </w:rPr>
        <w:t xml:space="preserve">правосъдието </w:t>
      </w:r>
      <w:r w:rsidR="00AA7EEC" w:rsidRPr="006341CE">
        <w:rPr>
          <w:lang w:val="bg-BG"/>
        </w:rPr>
        <w:t>и</w:t>
      </w:r>
      <w:r w:rsidR="00467BDB" w:rsidRPr="006341CE">
        <w:rPr>
          <w:lang w:val="bg-BG"/>
        </w:rPr>
        <w:t xml:space="preserve"> след</w:t>
      </w:r>
      <w:r w:rsidR="00A4419F" w:rsidRPr="006341CE">
        <w:rPr>
          <w:lang w:val="bg-BG"/>
        </w:rPr>
        <w:t>ователно</w:t>
      </w:r>
      <w:r w:rsidR="00A00F34">
        <w:rPr>
          <w:lang w:val="bg-BG"/>
        </w:rPr>
        <w:t>,</w:t>
      </w:r>
      <w:r w:rsidR="00A4419F" w:rsidRPr="006341CE">
        <w:rPr>
          <w:lang w:val="bg-BG"/>
        </w:rPr>
        <w:t xml:space="preserve"> е </w:t>
      </w:r>
      <w:r w:rsidR="0053232D" w:rsidRPr="006341CE">
        <w:rPr>
          <w:lang w:val="bg-BG"/>
        </w:rPr>
        <w:t xml:space="preserve">в </w:t>
      </w:r>
      <w:r w:rsidR="00A4419F" w:rsidRPr="006341CE">
        <w:rPr>
          <w:lang w:val="bg-BG"/>
        </w:rPr>
        <w:t>интерес</w:t>
      </w:r>
      <w:r w:rsidR="00E81A67" w:rsidRPr="006341CE">
        <w:rPr>
          <w:lang w:val="bg-BG"/>
        </w:rPr>
        <w:t xml:space="preserve"> на обществото</w:t>
      </w:r>
      <w:r w:rsidR="00A4419F" w:rsidRPr="006341CE">
        <w:rPr>
          <w:lang w:val="bg-BG"/>
        </w:rPr>
        <w:t>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51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53232D" w:rsidRPr="006341CE">
        <w:rPr>
          <w:lang w:val="bg-BG"/>
        </w:rPr>
        <w:t>Следователно</w:t>
      </w:r>
      <w:r w:rsidR="00A00F34">
        <w:rPr>
          <w:lang w:val="bg-BG"/>
        </w:rPr>
        <w:t>,</w:t>
      </w:r>
      <w:r w:rsidR="0053232D" w:rsidRPr="006341CE">
        <w:rPr>
          <w:lang w:val="bg-BG"/>
        </w:rPr>
        <w:t xml:space="preserve"> о</w:t>
      </w:r>
      <w:r w:rsidR="009D23E6" w:rsidRPr="006341CE">
        <w:rPr>
          <w:lang w:val="bg-BG"/>
        </w:rPr>
        <w:t>става да се установи дали в случая властите</w:t>
      </w:r>
      <w:r w:rsidR="00EF3BD9" w:rsidRPr="006341CE">
        <w:rPr>
          <w:lang w:val="bg-BG"/>
        </w:rPr>
        <w:t xml:space="preserve"> са постигна</w:t>
      </w:r>
      <w:r w:rsidR="0053232D" w:rsidRPr="006341CE">
        <w:rPr>
          <w:lang w:val="bg-BG"/>
        </w:rPr>
        <w:t>ли</w:t>
      </w:r>
      <w:r w:rsidR="00EF3BD9" w:rsidRPr="006341CE">
        <w:rPr>
          <w:lang w:val="bg-BG"/>
        </w:rPr>
        <w:t xml:space="preserve"> справедлив баланс между </w:t>
      </w:r>
      <w:r w:rsidR="0053232D" w:rsidRPr="006341CE">
        <w:rPr>
          <w:lang w:val="bg-BG"/>
        </w:rPr>
        <w:t xml:space="preserve">обществения </w:t>
      </w:r>
      <w:r w:rsidR="00EF3BD9" w:rsidRPr="006341CE">
        <w:rPr>
          <w:lang w:val="bg-BG"/>
        </w:rPr>
        <w:t xml:space="preserve">интерес и правото на жалбоподателя на мирно ползване на </w:t>
      </w:r>
      <w:r w:rsidR="00A00F34">
        <w:rPr>
          <w:lang w:val="bg-BG"/>
        </w:rPr>
        <w:t xml:space="preserve">своята </w:t>
      </w:r>
      <w:r w:rsidR="00EF3BD9" w:rsidRPr="006341CE">
        <w:rPr>
          <w:lang w:val="bg-BG"/>
        </w:rPr>
        <w:t xml:space="preserve">собственост. За да определи пропорционалността на въпросната мярка, Съдът счита за уместно да вземе предвид нейната продължителност, нейната необходимост от гледна точка на развитието на наказателното </w:t>
      </w:r>
      <w:r w:rsidR="00E81A67" w:rsidRPr="006341CE">
        <w:rPr>
          <w:lang w:val="bg-BG"/>
        </w:rPr>
        <w:t>производство</w:t>
      </w:r>
      <w:r w:rsidR="00EF3BD9" w:rsidRPr="006341CE">
        <w:rPr>
          <w:lang w:val="bg-BG"/>
        </w:rPr>
        <w:t xml:space="preserve">, последиците от нейното прилагане за жалбоподателя и </w:t>
      </w:r>
      <w:r w:rsidR="0066329B" w:rsidRPr="006341CE">
        <w:rPr>
          <w:lang w:val="bg-BG"/>
        </w:rPr>
        <w:t>решенията</w:t>
      </w:r>
      <w:r w:rsidR="00EF3BD9" w:rsidRPr="006341CE">
        <w:rPr>
          <w:lang w:val="bg-BG"/>
        </w:rPr>
        <w:t>, взети от властите в т</w:t>
      </w:r>
      <w:r w:rsidR="0053232D" w:rsidRPr="006341CE">
        <w:rPr>
          <w:lang w:val="bg-BG"/>
        </w:rPr>
        <w:t>а</w:t>
      </w:r>
      <w:r w:rsidR="00EF3BD9" w:rsidRPr="006341CE">
        <w:rPr>
          <w:lang w:val="bg-BG"/>
        </w:rPr>
        <w:t xml:space="preserve">зи </w:t>
      </w:r>
      <w:r w:rsidR="0053232D" w:rsidRPr="006341CE">
        <w:rPr>
          <w:lang w:val="bg-BG"/>
        </w:rPr>
        <w:t xml:space="preserve">връзка </w:t>
      </w:r>
      <w:r w:rsidR="00EF3BD9" w:rsidRPr="006341CE">
        <w:rPr>
          <w:lang w:val="bg-BG"/>
        </w:rPr>
        <w:t xml:space="preserve">по време и след края на наказателното производство </w:t>
      </w:r>
      <w:r w:rsidRPr="006341CE">
        <w:rPr>
          <w:lang w:val="bg-BG"/>
        </w:rPr>
        <w:t>(</w:t>
      </w:r>
      <w:r w:rsidR="00EF3BD9" w:rsidRPr="006341CE">
        <w:rPr>
          <w:lang w:val="bg-BG"/>
        </w:rPr>
        <w:t xml:space="preserve">вж. </w:t>
      </w:r>
      <w:r w:rsidR="00EF3BD9" w:rsidRPr="006341CE">
        <w:rPr>
          <w:i/>
          <w:lang w:val="bg-BG"/>
        </w:rPr>
        <w:t>Петьо Петков</w:t>
      </w:r>
      <w:r w:rsidRPr="006341CE">
        <w:rPr>
          <w:lang w:val="bg-BG"/>
        </w:rPr>
        <w:t xml:space="preserve">, </w:t>
      </w:r>
      <w:r w:rsidR="00EF3BD9" w:rsidRPr="006341CE">
        <w:rPr>
          <w:lang w:val="bg-BG"/>
        </w:rPr>
        <w:t>цитирано по-горе</w:t>
      </w:r>
      <w:r w:rsidRPr="006341CE">
        <w:rPr>
          <w:lang w:val="bg-BG"/>
        </w:rPr>
        <w:t>, § 105).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52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EF3BD9" w:rsidRPr="006341CE">
        <w:rPr>
          <w:lang w:val="bg-BG"/>
        </w:rPr>
        <w:t xml:space="preserve">Съдът </w:t>
      </w:r>
      <w:r w:rsidR="00A30DDF">
        <w:rPr>
          <w:lang w:val="bg-BG"/>
        </w:rPr>
        <w:t xml:space="preserve"> установява</w:t>
      </w:r>
      <w:r w:rsidR="00EF3BD9" w:rsidRPr="006341CE">
        <w:rPr>
          <w:lang w:val="bg-BG"/>
        </w:rPr>
        <w:t xml:space="preserve">, че сумата от 9 100 евро, иззета на 8 октомври 2008 г., все още не е върната на жалбоподателя към </w:t>
      </w:r>
      <w:r w:rsidR="00C0300F" w:rsidRPr="006341CE">
        <w:rPr>
          <w:lang w:val="bg-BG"/>
        </w:rPr>
        <w:t>1 ное</w:t>
      </w:r>
      <w:r w:rsidR="006F6E4D" w:rsidRPr="006341CE">
        <w:rPr>
          <w:lang w:val="bg-BG"/>
        </w:rPr>
        <w:t>м</w:t>
      </w:r>
      <w:r w:rsidR="00C0300F" w:rsidRPr="006341CE">
        <w:rPr>
          <w:lang w:val="bg-BG"/>
        </w:rPr>
        <w:t>в</w:t>
      </w:r>
      <w:r w:rsidR="006F6E4D" w:rsidRPr="006341CE">
        <w:rPr>
          <w:lang w:val="bg-BG"/>
        </w:rPr>
        <w:t>ри 2017 г. (вж. параграфи 9, 10 и 23 по-горе). Тоест</w:t>
      </w:r>
      <w:r w:rsidR="00A30DDF">
        <w:rPr>
          <w:lang w:val="bg-BG"/>
        </w:rPr>
        <w:t>,</w:t>
      </w:r>
      <w:r w:rsidR="006F6E4D" w:rsidRPr="006341CE">
        <w:rPr>
          <w:lang w:val="bg-BG"/>
        </w:rPr>
        <w:t xml:space="preserve"> тази сума е задържана от властите в продължение на повече от девет години.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lastRenderedPageBreak/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53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45503C" w:rsidRPr="006341CE">
        <w:rPr>
          <w:lang w:val="bg-BG"/>
        </w:rPr>
        <w:t xml:space="preserve">Съдът приема, че </w:t>
      </w:r>
      <w:r w:rsidR="00AC042B" w:rsidRPr="006341CE">
        <w:rPr>
          <w:lang w:val="bg-BG"/>
        </w:rPr>
        <w:t>задържането на тази сума е оправдано до края на наказателното производство</w:t>
      </w:r>
      <w:r w:rsidR="00CF7223">
        <w:rPr>
          <w:lang w:val="bg-BG"/>
        </w:rPr>
        <w:t>, водено</w:t>
      </w:r>
      <w:r w:rsidR="00AC042B" w:rsidRPr="006341CE">
        <w:rPr>
          <w:lang w:val="bg-BG"/>
        </w:rPr>
        <w:t xml:space="preserve"> срещу жалбоподателя, а именно до 26 януари 2009 г. (вж. параграф 11 по-горе). След тази дата срещу жалбоподателя се води единствено административно </w:t>
      </w:r>
      <w:r w:rsidR="0012142D" w:rsidRPr="006341CE">
        <w:rPr>
          <w:lang w:val="bg-BG"/>
        </w:rPr>
        <w:t xml:space="preserve">производство </w:t>
      </w:r>
      <w:r w:rsidR="00AC042B" w:rsidRPr="006341CE">
        <w:rPr>
          <w:lang w:val="bg-BG"/>
        </w:rPr>
        <w:t>за това, че не е декларирал сумата от 199 400 евро. Останалите пари, иззети на 8 октомври 2008 г., а</w:t>
      </w:r>
      <w:r w:rsidR="004468D6" w:rsidRPr="006341CE">
        <w:rPr>
          <w:lang w:val="bg-BG"/>
        </w:rPr>
        <w:t xml:space="preserve"> именно въпросните 9 100 евро, са</w:t>
      </w:r>
      <w:r w:rsidR="00AC042B" w:rsidRPr="006341CE">
        <w:rPr>
          <w:lang w:val="bg-BG"/>
        </w:rPr>
        <w:t xml:space="preserve"> задържан</w:t>
      </w:r>
      <w:r w:rsidR="004468D6" w:rsidRPr="006341CE">
        <w:rPr>
          <w:lang w:val="bg-BG"/>
        </w:rPr>
        <w:t>и</w:t>
      </w:r>
      <w:r w:rsidR="00AC042B" w:rsidRPr="006341CE">
        <w:rPr>
          <w:lang w:val="bg-BG"/>
        </w:rPr>
        <w:t xml:space="preserve"> от властите </w:t>
      </w:r>
      <w:r w:rsidR="0012142D" w:rsidRPr="006341CE">
        <w:rPr>
          <w:lang w:val="bg-BG"/>
        </w:rPr>
        <w:t xml:space="preserve">без </w:t>
      </w:r>
      <w:r w:rsidR="00A30DDF">
        <w:rPr>
          <w:lang w:val="bg-BG"/>
        </w:rPr>
        <w:t xml:space="preserve">никакво </w:t>
      </w:r>
      <w:r w:rsidR="0012142D" w:rsidRPr="006341CE">
        <w:rPr>
          <w:lang w:val="bg-BG"/>
        </w:rPr>
        <w:t>основание</w:t>
      </w:r>
      <w:r w:rsidR="00AC042B" w:rsidRPr="006341CE">
        <w:rPr>
          <w:lang w:val="bg-BG"/>
        </w:rPr>
        <w:t>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54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A70ED8" w:rsidRPr="006341CE">
        <w:rPr>
          <w:lang w:val="bg-BG"/>
        </w:rPr>
        <w:t xml:space="preserve">Съдът отбелязва, че жалбоподателят </w:t>
      </w:r>
      <w:r w:rsidR="00647E31" w:rsidRPr="006341CE">
        <w:rPr>
          <w:lang w:val="bg-BG"/>
        </w:rPr>
        <w:t>сезира както полицията, така и прокуратурата в гр.</w:t>
      </w:r>
      <w:r w:rsidR="0012142D" w:rsidRPr="006341CE">
        <w:rPr>
          <w:lang w:val="bg-BG"/>
        </w:rPr>
        <w:t xml:space="preserve"> </w:t>
      </w:r>
      <w:r w:rsidR="00647E31" w:rsidRPr="006341CE">
        <w:rPr>
          <w:lang w:val="bg-BG"/>
        </w:rPr>
        <w:t>Свиленград, които не разгле</w:t>
      </w:r>
      <w:r w:rsidR="0012142D" w:rsidRPr="006341CE">
        <w:rPr>
          <w:lang w:val="bg-BG"/>
        </w:rPr>
        <w:t>ж</w:t>
      </w:r>
      <w:r w:rsidR="00647E31" w:rsidRPr="006341CE">
        <w:rPr>
          <w:lang w:val="bg-BG"/>
        </w:rPr>
        <w:t>да</w:t>
      </w:r>
      <w:r w:rsidR="0012142D" w:rsidRPr="006341CE">
        <w:rPr>
          <w:lang w:val="bg-BG"/>
        </w:rPr>
        <w:t>т</w:t>
      </w:r>
      <w:r w:rsidR="00647E31" w:rsidRPr="006341CE">
        <w:rPr>
          <w:lang w:val="bg-BG"/>
        </w:rPr>
        <w:t xml:space="preserve"> молбите му за възстановяване на тази сума (вж. параграфи 14, 21 и 22 по-горе) и че жалбата</w:t>
      </w:r>
      <w:r w:rsidR="002D35B8">
        <w:rPr>
          <w:lang w:val="bg-BG"/>
        </w:rPr>
        <w:t>, която той подава</w:t>
      </w:r>
      <w:r w:rsidR="00647E31" w:rsidRPr="006341CE">
        <w:rPr>
          <w:lang w:val="bg-BG"/>
        </w:rPr>
        <w:t xml:space="preserve"> пред Район</w:t>
      </w:r>
      <w:r w:rsidR="0012142D" w:rsidRPr="006341CE">
        <w:rPr>
          <w:lang w:val="bg-BG"/>
        </w:rPr>
        <w:t>е</w:t>
      </w:r>
      <w:r w:rsidR="00647E31" w:rsidRPr="006341CE">
        <w:rPr>
          <w:lang w:val="bg-BG"/>
        </w:rPr>
        <w:t xml:space="preserve">н съд </w:t>
      </w:r>
      <w:r w:rsidR="00CE2A39">
        <w:rPr>
          <w:lang w:val="bg-BG"/>
        </w:rPr>
        <w:t xml:space="preserve">- </w:t>
      </w:r>
      <w:r w:rsidR="00647E31" w:rsidRPr="006341CE">
        <w:rPr>
          <w:lang w:val="bg-BG"/>
        </w:rPr>
        <w:t>Свиленград по този повод</w:t>
      </w:r>
      <w:r w:rsidR="002D35B8">
        <w:rPr>
          <w:lang w:val="bg-BG"/>
        </w:rPr>
        <w:t>,</w:t>
      </w:r>
      <w:r w:rsidR="00647E31" w:rsidRPr="006341CE">
        <w:rPr>
          <w:lang w:val="bg-BG"/>
        </w:rPr>
        <w:t xml:space="preserve"> не е разгледана (вж. параграфи 15 и 18 по-горе). Относно аргумента на Правителството</w:t>
      </w:r>
      <w:r w:rsidR="002D35B8">
        <w:rPr>
          <w:lang w:val="bg-BG"/>
        </w:rPr>
        <w:t xml:space="preserve"> за пропуска на</w:t>
      </w:r>
      <w:r w:rsidR="003263B4">
        <w:rPr>
          <w:lang w:val="bg-BG"/>
        </w:rPr>
        <w:t xml:space="preserve"> </w:t>
      </w:r>
      <w:r w:rsidR="00647E31" w:rsidRPr="006341CE">
        <w:rPr>
          <w:lang w:val="bg-BG"/>
        </w:rPr>
        <w:t xml:space="preserve">жалбоподателя </w:t>
      </w:r>
      <w:r w:rsidR="002D35B8">
        <w:rPr>
          <w:lang w:val="bg-BG"/>
        </w:rPr>
        <w:t>да</w:t>
      </w:r>
      <w:r w:rsidR="0012142D" w:rsidRPr="006341CE">
        <w:rPr>
          <w:lang w:val="bg-BG"/>
        </w:rPr>
        <w:t xml:space="preserve"> </w:t>
      </w:r>
      <w:r w:rsidR="00647E31" w:rsidRPr="006341CE">
        <w:rPr>
          <w:lang w:val="bg-BG"/>
        </w:rPr>
        <w:t xml:space="preserve">сезира гражданските съдилища </w:t>
      </w:r>
      <w:r w:rsidR="002D35B8">
        <w:rPr>
          <w:lang w:val="bg-BG"/>
        </w:rPr>
        <w:t xml:space="preserve">с иск </w:t>
      </w:r>
      <w:r w:rsidR="00647E31" w:rsidRPr="006341CE">
        <w:rPr>
          <w:lang w:val="bg-BG"/>
        </w:rPr>
        <w:t xml:space="preserve">за </w:t>
      </w:r>
      <w:r w:rsidR="0012142D" w:rsidRPr="006341CE">
        <w:rPr>
          <w:lang w:val="bg-BG"/>
        </w:rPr>
        <w:t xml:space="preserve">възстановяване на </w:t>
      </w:r>
      <w:r w:rsidR="002D35B8" w:rsidRPr="006341CE">
        <w:rPr>
          <w:lang w:val="bg-BG"/>
        </w:rPr>
        <w:t>сума</w:t>
      </w:r>
      <w:r w:rsidR="008B59EB">
        <w:rPr>
          <w:lang w:val="bg-BG"/>
        </w:rPr>
        <w:t>та</w:t>
      </w:r>
      <w:r w:rsidR="002D35B8">
        <w:rPr>
          <w:lang w:val="bg-BG"/>
        </w:rPr>
        <w:t>,</w:t>
      </w:r>
      <w:r w:rsidR="002D35B8" w:rsidRPr="006341CE" w:rsidDel="002D35B8">
        <w:rPr>
          <w:lang w:val="bg-BG"/>
        </w:rPr>
        <w:t xml:space="preserve"> </w:t>
      </w:r>
      <w:r w:rsidR="002D35B8">
        <w:rPr>
          <w:lang w:val="bg-BG"/>
        </w:rPr>
        <w:t xml:space="preserve">задържана на отпаднало основание, </w:t>
      </w:r>
      <w:r w:rsidR="0012142D" w:rsidRPr="006341CE">
        <w:rPr>
          <w:lang w:val="bg-BG"/>
        </w:rPr>
        <w:t>или</w:t>
      </w:r>
      <w:r w:rsidR="00647E31" w:rsidRPr="006341CE">
        <w:rPr>
          <w:lang w:val="bg-BG"/>
        </w:rPr>
        <w:t xml:space="preserve"> </w:t>
      </w:r>
      <w:r w:rsidR="002D35B8">
        <w:rPr>
          <w:lang w:val="bg-BG"/>
        </w:rPr>
        <w:t xml:space="preserve">иск за </w:t>
      </w:r>
      <w:r w:rsidR="00647E31" w:rsidRPr="006341CE">
        <w:rPr>
          <w:lang w:val="bg-BG"/>
        </w:rPr>
        <w:t xml:space="preserve">обезщетение за неоснователно забогатяване </w:t>
      </w:r>
      <w:r w:rsidR="002D35B8">
        <w:rPr>
          <w:lang w:val="bg-BG"/>
        </w:rPr>
        <w:t>срещу</w:t>
      </w:r>
      <w:r w:rsidR="00647E31" w:rsidRPr="006341CE">
        <w:rPr>
          <w:lang w:val="bg-BG"/>
        </w:rPr>
        <w:t xml:space="preserve"> </w:t>
      </w:r>
      <w:r w:rsidR="00904D38" w:rsidRPr="006341CE">
        <w:rPr>
          <w:lang w:val="bg-BG"/>
        </w:rPr>
        <w:t xml:space="preserve">разследващия полицай, Съдът </w:t>
      </w:r>
      <w:r w:rsidR="0012142D" w:rsidRPr="006341CE">
        <w:rPr>
          <w:lang w:val="bg-BG"/>
        </w:rPr>
        <w:t>припомня</w:t>
      </w:r>
      <w:r w:rsidR="00904D38" w:rsidRPr="006341CE">
        <w:rPr>
          <w:lang w:val="bg-BG"/>
        </w:rPr>
        <w:t xml:space="preserve"> констатацията си, </w:t>
      </w:r>
      <w:r w:rsidR="0012142D" w:rsidRPr="006341CE">
        <w:rPr>
          <w:lang w:val="bg-BG"/>
        </w:rPr>
        <w:t>че</w:t>
      </w:r>
      <w:r w:rsidR="00904D38" w:rsidRPr="006341CE">
        <w:rPr>
          <w:lang w:val="bg-BG"/>
        </w:rPr>
        <w:t xml:space="preserve"> Правителството не представ</w:t>
      </w:r>
      <w:r w:rsidR="0012142D" w:rsidRPr="006341CE">
        <w:rPr>
          <w:lang w:val="bg-BG"/>
        </w:rPr>
        <w:t>я</w:t>
      </w:r>
      <w:r w:rsidR="00904D38" w:rsidRPr="006341CE">
        <w:rPr>
          <w:lang w:val="bg-BG"/>
        </w:rPr>
        <w:t xml:space="preserve"> съдебно решение</w:t>
      </w:r>
      <w:r w:rsidR="002D35B8">
        <w:rPr>
          <w:lang w:val="bg-BG"/>
        </w:rPr>
        <w:t>,</w:t>
      </w:r>
      <w:r w:rsidR="00904D38" w:rsidRPr="006341CE">
        <w:rPr>
          <w:lang w:val="bg-BG"/>
        </w:rPr>
        <w:t xml:space="preserve"> съгласно което въпросните две </w:t>
      </w:r>
      <w:r w:rsidR="0012142D" w:rsidRPr="006341CE">
        <w:rPr>
          <w:lang w:val="bg-BG"/>
        </w:rPr>
        <w:t xml:space="preserve">правни средства за защита </w:t>
      </w:r>
      <w:r w:rsidR="00904D38" w:rsidRPr="006341CE">
        <w:rPr>
          <w:lang w:val="bg-BG"/>
        </w:rPr>
        <w:t xml:space="preserve">са успешно </w:t>
      </w:r>
      <w:r w:rsidR="0012142D" w:rsidRPr="006341CE">
        <w:rPr>
          <w:lang w:val="bg-BG"/>
        </w:rPr>
        <w:t xml:space="preserve">използвани </w:t>
      </w:r>
      <w:r w:rsidR="00904D38" w:rsidRPr="006341CE">
        <w:rPr>
          <w:lang w:val="bg-BG"/>
        </w:rPr>
        <w:t>в ситуация, подобна на тази в случая (вж. параграф 33 по-горе). Съдът</w:t>
      </w:r>
      <w:r w:rsidR="002D35B8">
        <w:rPr>
          <w:lang w:val="bg-BG"/>
        </w:rPr>
        <w:t>,</w:t>
      </w:r>
      <w:r w:rsidR="00904D38" w:rsidRPr="006341CE">
        <w:rPr>
          <w:lang w:val="bg-BG"/>
        </w:rPr>
        <w:t xml:space="preserve"> </w:t>
      </w:r>
      <w:r w:rsidR="0012142D" w:rsidRPr="006341CE">
        <w:rPr>
          <w:lang w:val="bg-BG"/>
        </w:rPr>
        <w:t>следователно</w:t>
      </w:r>
      <w:r w:rsidR="002D35B8">
        <w:rPr>
          <w:lang w:val="bg-BG"/>
        </w:rPr>
        <w:t>,</w:t>
      </w:r>
      <w:r w:rsidR="0012142D" w:rsidRPr="006341CE">
        <w:rPr>
          <w:lang w:val="bg-BG"/>
        </w:rPr>
        <w:t xml:space="preserve"> </w:t>
      </w:r>
      <w:r w:rsidR="00904D38" w:rsidRPr="006341CE">
        <w:rPr>
          <w:lang w:val="bg-BG"/>
        </w:rPr>
        <w:t xml:space="preserve">не може да </w:t>
      </w:r>
      <w:r w:rsidR="0012142D" w:rsidRPr="006341CE">
        <w:rPr>
          <w:lang w:val="bg-BG"/>
        </w:rPr>
        <w:t>приеме</w:t>
      </w:r>
      <w:r w:rsidR="00904D38" w:rsidRPr="006341CE">
        <w:rPr>
          <w:lang w:val="bg-BG"/>
        </w:rPr>
        <w:t xml:space="preserve"> </w:t>
      </w:r>
      <w:r w:rsidR="0012142D" w:rsidRPr="006341CE">
        <w:rPr>
          <w:lang w:val="bg-BG"/>
        </w:rPr>
        <w:t xml:space="preserve">тези </w:t>
      </w:r>
      <w:r w:rsidR="002D35B8">
        <w:rPr>
          <w:lang w:val="bg-BG"/>
        </w:rPr>
        <w:t xml:space="preserve">аргументи </w:t>
      </w:r>
      <w:r w:rsidR="00904D38" w:rsidRPr="006341CE">
        <w:rPr>
          <w:lang w:val="bg-BG"/>
        </w:rPr>
        <w:t>срещу жалбоподателя.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55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C0300F" w:rsidRPr="006341CE">
        <w:rPr>
          <w:lang w:val="bg-BG"/>
        </w:rPr>
        <w:t xml:space="preserve">Тези елементи са достатъчни </w:t>
      </w:r>
      <w:r w:rsidR="00071138" w:rsidRPr="006341CE">
        <w:rPr>
          <w:lang w:val="bg-BG"/>
        </w:rPr>
        <w:t xml:space="preserve">за </w:t>
      </w:r>
      <w:r w:rsidR="00C0300F" w:rsidRPr="006341CE">
        <w:rPr>
          <w:lang w:val="bg-BG"/>
        </w:rPr>
        <w:t xml:space="preserve">Съда да заключи, че задържането на сумата от 9 100 евро, принадлежаща на жалбоподателя, вече не е пропорционално на преследваната законосъобразна цел от датата на приключване на </w:t>
      </w:r>
      <w:r w:rsidR="00231296">
        <w:rPr>
          <w:lang w:val="bg-BG"/>
        </w:rPr>
        <w:t xml:space="preserve">воденото </w:t>
      </w:r>
      <w:r w:rsidR="00C0300F" w:rsidRPr="006341CE">
        <w:rPr>
          <w:lang w:val="bg-BG"/>
        </w:rPr>
        <w:t xml:space="preserve">срещу </w:t>
      </w:r>
      <w:r w:rsidR="00071138" w:rsidRPr="006341CE">
        <w:rPr>
          <w:lang w:val="bg-BG"/>
        </w:rPr>
        <w:t>него</w:t>
      </w:r>
      <w:r w:rsidR="00C0300F" w:rsidRPr="006341CE">
        <w:rPr>
          <w:lang w:val="bg-BG"/>
        </w:rPr>
        <w:t xml:space="preserve"> нак</w:t>
      </w:r>
      <w:r w:rsidR="00800D3B" w:rsidRPr="006341CE">
        <w:rPr>
          <w:lang w:val="bg-BG"/>
        </w:rPr>
        <w:t xml:space="preserve">азателно производство. </w:t>
      </w:r>
      <w:r w:rsidR="00071138" w:rsidRPr="006341CE">
        <w:rPr>
          <w:lang w:val="bg-BG"/>
        </w:rPr>
        <w:t>Следователно</w:t>
      </w:r>
      <w:r w:rsidR="00231296">
        <w:rPr>
          <w:lang w:val="bg-BG"/>
        </w:rPr>
        <w:t>,</w:t>
      </w:r>
      <w:r w:rsidR="00C0300F" w:rsidRPr="006341CE">
        <w:rPr>
          <w:lang w:val="bg-BG"/>
        </w:rPr>
        <w:t xml:space="preserve"> е налице нарушение на чл. 1 от </w:t>
      </w:r>
      <w:r w:rsidR="00C0300F" w:rsidRPr="006341CE">
        <w:rPr>
          <w:bCs/>
          <w:lang w:val="bg-BG"/>
        </w:rPr>
        <w:t xml:space="preserve">Протокол </w:t>
      </w:r>
      <w:r w:rsidR="00C0300F" w:rsidRPr="006341CE">
        <w:rPr>
          <w:rStyle w:val="st"/>
          <w:lang w:val="bg-BG"/>
        </w:rPr>
        <w:t>№ 1 къ</w:t>
      </w:r>
      <w:r w:rsidR="00800D3B" w:rsidRPr="006341CE">
        <w:rPr>
          <w:rStyle w:val="st"/>
          <w:lang w:val="bg-BG"/>
        </w:rPr>
        <w:t>м Конвенцията по този въпрос</w:t>
      </w:r>
      <w:r w:rsidR="00C0300F" w:rsidRPr="006341CE">
        <w:rPr>
          <w:rStyle w:val="st"/>
          <w:lang w:val="bg-BG"/>
        </w:rPr>
        <w:t>.</w:t>
      </w:r>
    </w:p>
    <w:p w:rsidR="001719E7" w:rsidRPr="006341CE" w:rsidRDefault="001719E7" w:rsidP="00DF4B2C">
      <w:pPr>
        <w:pStyle w:val="ECHRHeading1"/>
        <w:rPr>
          <w:lang w:val="bg-BG"/>
        </w:rPr>
      </w:pPr>
      <w:r w:rsidRPr="006341CE">
        <w:rPr>
          <w:lang w:val="fr-FR"/>
        </w:rPr>
        <w:t>II</w:t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0237D3" w:rsidRPr="006341CE">
        <w:rPr>
          <w:lang w:val="bg-BG"/>
        </w:rPr>
        <w:t>ПРИЛОЖЕНИЕ НА ЧЛ. 41 ОТ КОНВЕНЦИЯТА</w:t>
      </w:r>
    </w:p>
    <w:p w:rsidR="000237D3" w:rsidRPr="0039186D" w:rsidRDefault="001719E7" w:rsidP="000237D3">
      <w:pPr>
        <w:pStyle w:val="ECHRPara"/>
        <w:keepNext/>
        <w:keepLines/>
        <w:rPr>
          <w:lang w:val="bg-BG"/>
        </w:rPr>
      </w:pPr>
      <w:r w:rsidRPr="006341CE">
        <w:rPr>
          <w:lang w:val="fr-FR"/>
        </w:rPr>
        <w:fldChar w:fldCharType="begin"/>
      </w:r>
      <w:r w:rsidRPr="0039186D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39186D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39186D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39186D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39186D">
        <w:rPr>
          <w:noProof/>
          <w:lang w:val="bg-BG"/>
        </w:rPr>
        <w:t>56</w:t>
      </w:r>
      <w:r w:rsidRPr="006341CE">
        <w:rPr>
          <w:lang w:val="fr-FR"/>
        </w:rPr>
        <w:fldChar w:fldCharType="end"/>
      </w:r>
      <w:r w:rsidRPr="0039186D">
        <w:rPr>
          <w:lang w:val="bg-BG"/>
        </w:rPr>
        <w:t>.</w:t>
      </w:r>
      <w:r w:rsidRPr="006341CE">
        <w:rPr>
          <w:lang w:val="fr-FR"/>
        </w:rPr>
        <w:t>  </w:t>
      </w:r>
      <w:r w:rsidR="000237D3" w:rsidRPr="006341CE">
        <w:rPr>
          <w:lang w:val="bg-BG"/>
        </w:rPr>
        <w:t>Ч</w:t>
      </w:r>
      <w:r w:rsidR="000237D3" w:rsidRPr="0039186D">
        <w:rPr>
          <w:lang w:val="bg-BG"/>
        </w:rPr>
        <w:t>л. 41 от Конвенцията</w:t>
      </w:r>
      <w:r w:rsidR="000237D3" w:rsidRPr="006341CE">
        <w:rPr>
          <w:lang w:val="bg-BG"/>
        </w:rPr>
        <w:t xml:space="preserve"> гласи:</w:t>
      </w:r>
    </w:p>
    <w:p w:rsidR="000237D3" w:rsidRPr="0039186D" w:rsidRDefault="000237D3" w:rsidP="000237D3">
      <w:pPr>
        <w:pStyle w:val="ECHRParaQuote"/>
        <w:keepNext/>
        <w:keepLines/>
        <w:rPr>
          <w:lang w:val="bg-BG"/>
        </w:rPr>
      </w:pPr>
      <w:r w:rsidRPr="0039186D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r w:rsidRPr="006341CE">
        <w:rPr>
          <w:lang w:val="fr-FR"/>
        </w:rPr>
        <w:t>Β</w:t>
      </w:r>
      <w:r w:rsidRPr="0039186D">
        <w:rPr>
          <w:lang w:val="bg-BG"/>
        </w:rPr>
        <w:t>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0237D3" w:rsidRPr="006341CE" w:rsidRDefault="000237D3" w:rsidP="000237D3">
      <w:pPr>
        <w:pStyle w:val="ECHRHeading2"/>
        <w:rPr>
          <w:lang w:val="bg-BG"/>
        </w:rPr>
      </w:pPr>
      <w:r w:rsidRPr="006341CE">
        <w:rPr>
          <w:lang w:val="fr-FR"/>
        </w:rPr>
        <w:t>A</w:t>
      </w:r>
      <w:r w:rsidRPr="0039186D">
        <w:rPr>
          <w:lang w:val="bg-BG"/>
        </w:rPr>
        <w:t>.</w:t>
      </w:r>
      <w:r w:rsidRPr="006341CE">
        <w:rPr>
          <w:lang w:val="fr-FR"/>
        </w:rPr>
        <w:t>  </w:t>
      </w:r>
      <w:r w:rsidRPr="006341CE">
        <w:rPr>
          <w:lang w:val="bg-BG"/>
        </w:rPr>
        <w:t>Вреди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39186D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39186D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39186D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39186D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39186D">
        <w:rPr>
          <w:noProof/>
          <w:lang w:val="bg-BG"/>
        </w:rPr>
        <w:t>57</w:t>
      </w:r>
      <w:r w:rsidRPr="006341CE">
        <w:rPr>
          <w:lang w:val="fr-FR"/>
        </w:rPr>
        <w:fldChar w:fldCharType="end"/>
      </w:r>
      <w:r w:rsidRPr="0039186D">
        <w:rPr>
          <w:lang w:val="bg-BG"/>
        </w:rPr>
        <w:t>.</w:t>
      </w:r>
      <w:r w:rsidRPr="006341CE">
        <w:rPr>
          <w:lang w:val="fr-FR"/>
        </w:rPr>
        <w:t>  </w:t>
      </w:r>
      <w:r w:rsidR="009745A1" w:rsidRPr="006341CE">
        <w:rPr>
          <w:lang w:val="bg-BG"/>
        </w:rPr>
        <w:t xml:space="preserve">Жалбоподателят претендира 208 500 евро </w:t>
      </w:r>
      <w:r w:rsidR="00231296">
        <w:rPr>
          <w:lang w:val="bg-BG"/>
        </w:rPr>
        <w:t xml:space="preserve">за </w:t>
      </w:r>
      <w:r w:rsidR="009745A1" w:rsidRPr="006341CE">
        <w:rPr>
          <w:lang w:val="bg-BG"/>
        </w:rPr>
        <w:t>имуществени вреди</w:t>
      </w:r>
      <w:r w:rsidR="009745A1" w:rsidRPr="0039186D">
        <w:rPr>
          <w:lang w:val="bg-BG"/>
        </w:rPr>
        <w:t xml:space="preserve"> </w:t>
      </w:r>
      <w:r w:rsidR="009745A1" w:rsidRPr="006341CE">
        <w:rPr>
          <w:lang w:val="bg-BG"/>
        </w:rPr>
        <w:t xml:space="preserve">и 30 000 евро </w:t>
      </w:r>
      <w:r w:rsidR="00231296">
        <w:rPr>
          <w:lang w:val="bg-BG"/>
        </w:rPr>
        <w:t xml:space="preserve">за </w:t>
      </w:r>
      <w:r w:rsidR="009745A1" w:rsidRPr="006341CE">
        <w:rPr>
          <w:lang w:val="bg-BG"/>
        </w:rPr>
        <w:t>неимуществени вреди.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58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9745A1" w:rsidRPr="006341CE">
        <w:rPr>
          <w:lang w:val="bg-BG"/>
        </w:rPr>
        <w:t>Правителството</w:t>
      </w:r>
      <w:r w:rsidR="00061DF7">
        <w:rPr>
          <w:lang w:val="bg-BG"/>
        </w:rPr>
        <w:t xml:space="preserve"> </w:t>
      </w:r>
      <w:r w:rsidR="00231296">
        <w:rPr>
          <w:lang w:val="bg-BG"/>
        </w:rPr>
        <w:t>поддържа</w:t>
      </w:r>
      <w:r w:rsidR="009745A1" w:rsidRPr="006341CE">
        <w:rPr>
          <w:lang w:val="bg-BG"/>
        </w:rPr>
        <w:t>, че тези претенции са прек</w:t>
      </w:r>
      <w:r w:rsidR="007E23EA" w:rsidRPr="0039186D">
        <w:rPr>
          <w:lang w:val="bg-BG"/>
        </w:rPr>
        <w:t>омерни</w:t>
      </w:r>
      <w:r w:rsidR="009745A1" w:rsidRPr="006341CE">
        <w:rPr>
          <w:lang w:val="bg-BG"/>
        </w:rPr>
        <w:t xml:space="preserve"> и напълно неоснователни.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59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9745A1" w:rsidRPr="006341CE">
        <w:rPr>
          <w:lang w:val="bg-BG"/>
        </w:rPr>
        <w:t>Съдът установ</w:t>
      </w:r>
      <w:r w:rsidR="007E23EA" w:rsidRPr="006341CE">
        <w:rPr>
          <w:lang w:val="bg-BG"/>
        </w:rPr>
        <w:t>ява</w:t>
      </w:r>
      <w:r w:rsidR="009745A1" w:rsidRPr="006341CE">
        <w:rPr>
          <w:lang w:val="bg-BG"/>
        </w:rPr>
        <w:t xml:space="preserve">, че </w:t>
      </w:r>
      <w:r w:rsidR="00E50755" w:rsidRPr="006341CE">
        <w:rPr>
          <w:lang w:val="bg-BG"/>
        </w:rPr>
        <w:t>сумата от 199 400 евро</w:t>
      </w:r>
      <w:r w:rsidR="007E23EA" w:rsidRPr="006341CE">
        <w:rPr>
          <w:lang w:val="bg-BG"/>
        </w:rPr>
        <w:t xml:space="preserve"> </w:t>
      </w:r>
      <w:r w:rsidR="00231296" w:rsidRPr="006341CE">
        <w:rPr>
          <w:lang w:val="bg-BG"/>
        </w:rPr>
        <w:t xml:space="preserve">е </w:t>
      </w:r>
      <w:r w:rsidR="00231296">
        <w:rPr>
          <w:lang w:val="bg-BG"/>
        </w:rPr>
        <w:t xml:space="preserve">била </w:t>
      </w:r>
      <w:r w:rsidR="00231296" w:rsidRPr="006341CE">
        <w:rPr>
          <w:lang w:val="bg-BG"/>
        </w:rPr>
        <w:t xml:space="preserve">конфискувана </w:t>
      </w:r>
      <w:r w:rsidR="00231296">
        <w:rPr>
          <w:lang w:val="bg-BG"/>
        </w:rPr>
        <w:t>от</w:t>
      </w:r>
      <w:r w:rsidR="007E23EA" w:rsidRPr="006341CE">
        <w:rPr>
          <w:lang w:val="bg-BG"/>
        </w:rPr>
        <w:t xml:space="preserve"> жалбоподателя, а</w:t>
      </w:r>
      <w:r w:rsidR="00E50755" w:rsidRPr="006341CE">
        <w:rPr>
          <w:lang w:val="bg-BG"/>
        </w:rPr>
        <w:t xml:space="preserve"> сумата от 9 100 евро не му е </w:t>
      </w:r>
      <w:r w:rsidR="00231296">
        <w:rPr>
          <w:lang w:val="bg-BG"/>
        </w:rPr>
        <w:t xml:space="preserve">била </w:t>
      </w:r>
      <w:r w:rsidR="00E50755" w:rsidRPr="006341CE">
        <w:rPr>
          <w:lang w:val="bg-BG"/>
        </w:rPr>
        <w:t>възстановена</w:t>
      </w:r>
      <w:r w:rsidR="007E23EA" w:rsidRPr="006341CE">
        <w:rPr>
          <w:lang w:val="bg-BG"/>
        </w:rPr>
        <w:t xml:space="preserve"> в</w:t>
      </w:r>
      <w:r w:rsidR="00E50755" w:rsidRPr="006341CE">
        <w:rPr>
          <w:lang w:val="bg-BG"/>
        </w:rPr>
        <w:t xml:space="preserve"> нарушение на чл. 1 от </w:t>
      </w:r>
      <w:r w:rsidR="00E50755" w:rsidRPr="006341CE">
        <w:rPr>
          <w:bCs/>
          <w:lang w:val="bg-BG"/>
        </w:rPr>
        <w:t xml:space="preserve">Протокол </w:t>
      </w:r>
      <w:r w:rsidR="00E50755" w:rsidRPr="006341CE">
        <w:rPr>
          <w:rStyle w:val="st"/>
          <w:lang w:val="bg-BG"/>
        </w:rPr>
        <w:t xml:space="preserve">№ 1 към Конвенцията. </w:t>
      </w:r>
      <w:r w:rsidR="00E50755" w:rsidRPr="006341CE">
        <w:rPr>
          <w:lang w:val="bg-BG"/>
        </w:rPr>
        <w:t xml:space="preserve">Той припомня, </w:t>
      </w:r>
      <w:r w:rsidR="00E50755" w:rsidRPr="006341CE">
        <w:rPr>
          <w:lang w:val="bg-BG"/>
        </w:rPr>
        <w:lastRenderedPageBreak/>
        <w:t xml:space="preserve">че държавите разполагат със свобода на преценка при определянето на точния </w:t>
      </w:r>
      <w:r w:rsidR="00347C57" w:rsidRPr="006341CE">
        <w:rPr>
          <w:lang w:val="bg-BG"/>
        </w:rPr>
        <w:t>размер на налаганите санкции за нарушения при</w:t>
      </w:r>
      <w:r w:rsidR="00E50755" w:rsidRPr="006341CE">
        <w:rPr>
          <w:lang w:val="bg-BG"/>
        </w:rPr>
        <w:t xml:space="preserve"> подобни обстоятелства, като например избират да определят размера им като процент от общата недекларирана сума </w:t>
      </w:r>
      <w:r w:rsidRPr="006341CE">
        <w:rPr>
          <w:lang w:val="bg-BG"/>
        </w:rPr>
        <w:t>(</w:t>
      </w:r>
      <w:r w:rsidR="00E50755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Grifhorst</w:t>
      </w:r>
      <w:r w:rsidRPr="006341CE">
        <w:rPr>
          <w:lang w:val="bg-BG"/>
        </w:rPr>
        <w:t xml:space="preserve">, </w:t>
      </w:r>
      <w:r w:rsidR="00E50755" w:rsidRPr="006341CE">
        <w:rPr>
          <w:lang w:val="bg-BG"/>
        </w:rPr>
        <w:t>цитирано по-горе</w:t>
      </w:r>
      <w:r w:rsidRPr="006341CE">
        <w:rPr>
          <w:lang w:val="bg-BG"/>
        </w:rPr>
        <w:t xml:space="preserve">, §§ 83, 100, 101 </w:t>
      </w:r>
      <w:r w:rsidR="00347C57" w:rsidRPr="0039186D">
        <w:rPr>
          <w:lang w:val="bg-BG"/>
        </w:rPr>
        <w:t>и</w:t>
      </w:r>
      <w:r w:rsidRPr="006341CE">
        <w:rPr>
          <w:lang w:val="bg-BG"/>
        </w:rPr>
        <w:t xml:space="preserve"> 103). </w:t>
      </w:r>
      <w:r w:rsidR="00E50755" w:rsidRPr="006341CE">
        <w:rPr>
          <w:lang w:val="bg-BG"/>
        </w:rPr>
        <w:t xml:space="preserve">В конкретния случай обаче конфискуването на цялата недекларирана сума </w:t>
      </w:r>
      <w:r w:rsidR="007E23EA" w:rsidRPr="006341CE">
        <w:rPr>
          <w:lang w:val="bg-BG"/>
        </w:rPr>
        <w:t>с</w:t>
      </w:r>
      <w:r w:rsidR="00E50755" w:rsidRPr="006341CE">
        <w:rPr>
          <w:lang w:val="bg-BG"/>
        </w:rPr>
        <w:t xml:space="preserve">е изисква от приложимото </w:t>
      </w:r>
      <w:r w:rsidR="007E23EA" w:rsidRPr="006341CE">
        <w:rPr>
          <w:lang w:val="bg-BG"/>
        </w:rPr>
        <w:t xml:space="preserve">национално </w:t>
      </w:r>
      <w:r w:rsidR="00E50755" w:rsidRPr="006341CE">
        <w:rPr>
          <w:lang w:val="bg-BG"/>
        </w:rPr>
        <w:t xml:space="preserve">законодателство (вж. параграф 25 </w:t>
      </w:r>
      <w:r w:rsidR="00E50755" w:rsidRPr="006341CE">
        <w:rPr>
          <w:i/>
          <w:lang w:val="fr-FR"/>
        </w:rPr>
        <w:t>in</w:t>
      </w:r>
      <w:r w:rsidR="00E50755" w:rsidRPr="006341CE">
        <w:rPr>
          <w:i/>
          <w:lang w:val="bg-BG"/>
        </w:rPr>
        <w:t xml:space="preserve"> </w:t>
      </w:r>
      <w:r w:rsidR="00E50755" w:rsidRPr="006341CE">
        <w:rPr>
          <w:i/>
          <w:lang w:val="fr-FR"/>
        </w:rPr>
        <w:t>fine</w:t>
      </w:r>
      <w:r w:rsidR="00E50755" w:rsidRPr="006341CE">
        <w:rPr>
          <w:i/>
          <w:lang w:val="bg-BG"/>
        </w:rPr>
        <w:t xml:space="preserve"> </w:t>
      </w:r>
      <w:r w:rsidR="00E50755" w:rsidRPr="006341CE">
        <w:rPr>
          <w:lang w:val="bg-BG"/>
        </w:rPr>
        <w:t xml:space="preserve">по-горе). Вследствие на това Съдът може единствено да присъди </w:t>
      </w:r>
      <w:r w:rsidR="0051625A" w:rsidRPr="006341CE">
        <w:rPr>
          <w:lang w:val="bg-BG"/>
        </w:rPr>
        <w:t xml:space="preserve">еквивалента на конфискуваната сума </w:t>
      </w:r>
      <w:r w:rsidRPr="006341CE">
        <w:rPr>
          <w:lang w:val="bg-BG"/>
        </w:rPr>
        <w:t>(</w:t>
      </w:r>
      <w:r w:rsidR="007E23EA" w:rsidRPr="006341CE">
        <w:rPr>
          <w:lang w:val="bg-BG"/>
        </w:rPr>
        <w:t>вж</w:t>
      </w:r>
      <w:r w:rsidR="0051625A" w:rsidRPr="006341CE">
        <w:rPr>
          <w:lang w:val="bg-BG"/>
        </w:rPr>
        <w:t xml:space="preserve">. </w:t>
      </w:r>
      <w:r w:rsidRPr="006341CE">
        <w:rPr>
          <w:i/>
          <w:lang w:val="fr-FR"/>
        </w:rPr>
        <w:t>Gabri</w:t>
      </w:r>
      <w:r w:rsidRPr="006341CE">
        <w:rPr>
          <w:i/>
          <w:lang w:val="bg-BG"/>
        </w:rPr>
        <w:t>ć</w:t>
      </w:r>
      <w:r w:rsidRPr="006341CE">
        <w:rPr>
          <w:lang w:val="bg-BG"/>
        </w:rPr>
        <w:t xml:space="preserve">, </w:t>
      </w:r>
      <w:r w:rsidR="0051625A" w:rsidRPr="006341CE">
        <w:rPr>
          <w:lang w:val="bg-BG"/>
        </w:rPr>
        <w:t>цитирано по-горе</w:t>
      </w:r>
      <w:r w:rsidRPr="006341CE">
        <w:rPr>
          <w:lang w:val="bg-BG"/>
        </w:rPr>
        <w:t xml:space="preserve">, § 48, </w:t>
      </w:r>
      <w:r w:rsidR="0051625A" w:rsidRPr="006341CE">
        <w:rPr>
          <w:lang w:val="bg-BG"/>
        </w:rPr>
        <w:t>и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Boljevi</w:t>
      </w:r>
      <w:r w:rsidRPr="006341CE">
        <w:rPr>
          <w:i/>
          <w:lang w:val="bg-BG"/>
        </w:rPr>
        <w:t>ć</w:t>
      </w:r>
      <w:r w:rsidRPr="006341CE">
        <w:rPr>
          <w:lang w:val="bg-BG"/>
        </w:rPr>
        <w:t xml:space="preserve">, </w:t>
      </w:r>
      <w:r w:rsidR="0051625A" w:rsidRPr="006341CE">
        <w:rPr>
          <w:lang w:val="bg-BG"/>
        </w:rPr>
        <w:t>цитирано по-горе</w:t>
      </w:r>
      <w:r w:rsidRPr="006341CE">
        <w:rPr>
          <w:lang w:val="bg-BG"/>
        </w:rPr>
        <w:t xml:space="preserve">, § 53). </w:t>
      </w:r>
      <w:r w:rsidR="007E23EA" w:rsidRPr="006341CE">
        <w:rPr>
          <w:lang w:val="bg-BG"/>
        </w:rPr>
        <w:t>По тези причини</w:t>
      </w:r>
      <w:r w:rsidR="00347C57" w:rsidRPr="006341CE">
        <w:rPr>
          <w:lang w:val="bg-BG"/>
        </w:rPr>
        <w:t xml:space="preserve"> той счи</w:t>
      </w:r>
      <w:r w:rsidR="0051625A" w:rsidRPr="006341CE">
        <w:rPr>
          <w:lang w:val="bg-BG"/>
        </w:rPr>
        <w:t xml:space="preserve">та, че трябва да присъди на жалбоподателя сумата от 208 500 евро за имуществени вреди, </w:t>
      </w:r>
      <w:r w:rsidR="007E23EA" w:rsidRPr="006341CE">
        <w:rPr>
          <w:lang w:val="bg-BG"/>
        </w:rPr>
        <w:t>плюс</w:t>
      </w:r>
      <w:r w:rsidR="0051625A" w:rsidRPr="006341CE">
        <w:rPr>
          <w:lang w:val="bg-BG"/>
        </w:rPr>
        <w:t xml:space="preserve"> всяка сума, която би могла да бъде дължима като данък върху тази сума.</w:t>
      </w:r>
    </w:p>
    <w:p w:rsidR="001719E7" w:rsidRPr="006341CE" w:rsidRDefault="001719E7" w:rsidP="00DF4B2C">
      <w:pPr>
        <w:pStyle w:val="ECHRPara"/>
        <w:rPr>
          <w:lang w:val="bg-BG"/>
        </w:rPr>
      </w:pPr>
      <w:r w:rsidRPr="006341CE">
        <w:rPr>
          <w:lang w:val="fr-FR"/>
        </w:rPr>
        <w:fldChar w:fldCharType="begin"/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SEQ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instrText>level</w:instrText>
      </w:r>
      <w:r w:rsidRPr="006341CE">
        <w:rPr>
          <w:lang w:val="bg-BG"/>
        </w:rPr>
        <w:instrText>0 \*</w:instrText>
      </w:r>
      <w:r w:rsidRPr="006341CE">
        <w:rPr>
          <w:lang w:val="fr-FR"/>
        </w:rPr>
        <w:instrText>arabic</w:instrText>
      </w:r>
      <w:r w:rsidRPr="006341CE">
        <w:rPr>
          <w:lang w:val="bg-BG"/>
        </w:rPr>
        <w:instrText xml:space="preserve">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bg-BG"/>
        </w:rPr>
        <w:t>60</w:t>
      </w:r>
      <w:r w:rsidRPr="006341CE">
        <w:rPr>
          <w:lang w:val="fr-FR"/>
        </w:rPr>
        <w:fldChar w:fldCharType="end"/>
      </w:r>
      <w:r w:rsidRPr="006341CE">
        <w:rPr>
          <w:lang w:val="bg-BG"/>
        </w:rPr>
        <w:t>.</w:t>
      </w:r>
      <w:r w:rsidRPr="006341CE">
        <w:rPr>
          <w:lang w:val="fr-FR"/>
        </w:rPr>
        <w:t>  </w:t>
      </w:r>
      <w:r w:rsidR="0051625A" w:rsidRPr="006341CE">
        <w:rPr>
          <w:lang w:val="bg-BG"/>
        </w:rPr>
        <w:t xml:space="preserve">Относно </w:t>
      </w:r>
      <w:r w:rsidR="00A21AE6" w:rsidRPr="006341CE">
        <w:rPr>
          <w:lang w:val="bg-BG"/>
        </w:rPr>
        <w:t>неимуществените вреди</w:t>
      </w:r>
      <w:r w:rsidR="00347C57" w:rsidRPr="006341CE">
        <w:rPr>
          <w:lang w:val="bg-BG"/>
        </w:rPr>
        <w:t xml:space="preserve">, </w:t>
      </w:r>
      <w:r w:rsidR="007E23EA" w:rsidRPr="006341CE">
        <w:rPr>
          <w:lang w:val="bg-BG"/>
        </w:rPr>
        <w:t xml:space="preserve">с оглед на </w:t>
      </w:r>
      <w:r w:rsidR="00347C57" w:rsidRPr="006341CE">
        <w:rPr>
          <w:lang w:val="bg-BG"/>
        </w:rPr>
        <w:t>обстоятелствата по случая</w:t>
      </w:r>
      <w:r w:rsidR="000E644A">
        <w:rPr>
          <w:lang w:val="bg-BG"/>
        </w:rPr>
        <w:t>,</w:t>
      </w:r>
      <w:r w:rsidR="00A21AE6" w:rsidRPr="006341CE">
        <w:rPr>
          <w:lang w:val="bg-BG"/>
        </w:rPr>
        <w:t xml:space="preserve"> Съдът счита, че двете </w:t>
      </w:r>
      <w:r w:rsidR="007E23EA" w:rsidRPr="006341CE">
        <w:rPr>
          <w:lang w:val="bg-BG"/>
        </w:rPr>
        <w:t xml:space="preserve">констатации </w:t>
      </w:r>
      <w:r w:rsidR="00A21AE6" w:rsidRPr="006341CE">
        <w:rPr>
          <w:lang w:val="bg-BG"/>
        </w:rPr>
        <w:t>за наруш</w:t>
      </w:r>
      <w:r w:rsidR="007E23EA" w:rsidRPr="006341CE">
        <w:rPr>
          <w:lang w:val="bg-BG"/>
        </w:rPr>
        <w:t>ения</w:t>
      </w:r>
      <w:r w:rsidR="00A21AE6" w:rsidRPr="006341CE">
        <w:rPr>
          <w:lang w:val="bg-BG"/>
        </w:rPr>
        <w:t xml:space="preserve"> на чл. 1 от </w:t>
      </w:r>
      <w:r w:rsidR="00A21AE6" w:rsidRPr="006341CE">
        <w:rPr>
          <w:bCs/>
          <w:lang w:val="bg-BG"/>
        </w:rPr>
        <w:t xml:space="preserve">Протокол </w:t>
      </w:r>
      <w:r w:rsidR="00A21AE6" w:rsidRPr="006341CE">
        <w:rPr>
          <w:rStyle w:val="st"/>
          <w:lang w:val="bg-BG"/>
        </w:rPr>
        <w:t xml:space="preserve">№ 1 </w:t>
      </w:r>
      <w:r w:rsidR="00B21D87" w:rsidRPr="006341CE">
        <w:rPr>
          <w:rStyle w:val="st"/>
          <w:lang w:val="bg-BG"/>
        </w:rPr>
        <w:t xml:space="preserve">представляват достатъчно справедливо </w:t>
      </w:r>
      <w:r w:rsidR="0089575B" w:rsidRPr="006341CE">
        <w:rPr>
          <w:rStyle w:val="st"/>
          <w:lang w:val="bg-BG"/>
        </w:rPr>
        <w:t xml:space="preserve">обезщетение </w:t>
      </w:r>
      <w:r w:rsidRPr="006341CE">
        <w:rPr>
          <w:lang w:val="bg-BG"/>
        </w:rPr>
        <w:t>(</w:t>
      </w:r>
      <w:r w:rsidR="00B21D87" w:rsidRPr="006341CE">
        <w:rPr>
          <w:lang w:val="bg-BG"/>
        </w:rPr>
        <w:t xml:space="preserve">Вж. </w:t>
      </w:r>
      <w:r w:rsidRPr="006341CE">
        <w:rPr>
          <w:i/>
          <w:lang w:val="fr-FR"/>
        </w:rPr>
        <w:t>Gabri</w:t>
      </w:r>
      <w:r w:rsidRPr="006341CE">
        <w:rPr>
          <w:i/>
          <w:lang w:val="bg-BG"/>
        </w:rPr>
        <w:t>ć</w:t>
      </w:r>
      <w:r w:rsidR="00B21D87" w:rsidRPr="006341CE">
        <w:rPr>
          <w:lang w:val="bg-BG"/>
        </w:rPr>
        <w:t>, цитирано по-горе</w:t>
      </w:r>
      <w:r w:rsidR="008819E2" w:rsidRPr="006341CE">
        <w:rPr>
          <w:lang w:val="bg-BG"/>
        </w:rPr>
        <w:t>, §</w:t>
      </w:r>
      <w:r w:rsidR="008819E2" w:rsidRPr="006341CE">
        <w:rPr>
          <w:lang w:val="fr-FR"/>
        </w:rPr>
        <w:t> </w:t>
      </w:r>
      <w:r w:rsidR="00B21D87" w:rsidRPr="006341CE">
        <w:rPr>
          <w:lang w:val="bg-BG"/>
        </w:rPr>
        <w:t>49, и</w:t>
      </w:r>
      <w:r w:rsidRPr="006341CE">
        <w:rPr>
          <w:lang w:val="bg-BG"/>
        </w:rPr>
        <w:t xml:space="preserve"> </w:t>
      </w:r>
      <w:r w:rsidRPr="006341CE">
        <w:rPr>
          <w:i/>
          <w:lang w:val="fr-FR"/>
        </w:rPr>
        <w:t>Boljevi</w:t>
      </w:r>
      <w:r w:rsidRPr="006341CE">
        <w:rPr>
          <w:i/>
          <w:lang w:val="bg-BG"/>
        </w:rPr>
        <w:t>ć</w:t>
      </w:r>
      <w:r w:rsidR="00B21D87" w:rsidRPr="006341CE">
        <w:rPr>
          <w:lang w:val="bg-BG"/>
        </w:rPr>
        <w:t>, цитирано по-горе</w:t>
      </w:r>
      <w:r w:rsidRPr="006341CE">
        <w:rPr>
          <w:lang w:val="bg-BG"/>
        </w:rPr>
        <w:t>, § 54).</w:t>
      </w:r>
    </w:p>
    <w:p w:rsidR="000237D3" w:rsidRPr="006341CE" w:rsidRDefault="000237D3" w:rsidP="000237D3">
      <w:pPr>
        <w:pStyle w:val="ECHRHeading2"/>
        <w:rPr>
          <w:lang w:val="fr-FR"/>
        </w:rPr>
      </w:pPr>
      <w:r w:rsidRPr="006341CE">
        <w:rPr>
          <w:lang w:val="bg-BG"/>
        </w:rPr>
        <w:t>Б.</w:t>
      </w:r>
      <w:r w:rsidRPr="006341CE">
        <w:rPr>
          <w:lang w:val="fr-FR"/>
        </w:rPr>
        <w:t>  </w:t>
      </w:r>
      <w:r w:rsidRPr="006341CE">
        <w:rPr>
          <w:lang w:val="bg-BG"/>
        </w:rPr>
        <w:t>Разходи и разноски</w:t>
      </w:r>
    </w:p>
    <w:p w:rsidR="001719E7" w:rsidRPr="006341CE" w:rsidRDefault="001719E7" w:rsidP="00DF4B2C">
      <w:pPr>
        <w:pStyle w:val="ECHRPara"/>
        <w:rPr>
          <w:lang w:val="fr-FR"/>
        </w:rPr>
      </w:pPr>
      <w:r w:rsidRPr="006341CE">
        <w:rPr>
          <w:lang w:val="fr-FR"/>
        </w:rPr>
        <w:fldChar w:fldCharType="begin"/>
      </w:r>
      <w:r w:rsidRPr="006341CE">
        <w:rPr>
          <w:lang w:val="fr-FR"/>
        </w:rPr>
        <w:instrText xml:space="preserve"> SEQ level0 \*arabic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fr-FR"/>
        </w:rPr>
        <w:t>61</w:t>
      </w:r>
      <w:r w:rsidRPr="006341CE">
        <w:rPr>
          <w:lang w:val="fr-FR"/>
        </w:rPr>
        <w:fldChar w:fldCharType="end"/>
      </w:r>
      <w:r w:rsidRPr="006341CE">
        <w:rPr>
          <w:lang w:val="fr-FR"/>
        </w:rPr>
        <w:t>.  </w:t>
      </w:r>
      <w:r w:rsidR="00B21D87" w:rsidRPr="006341CE">
        <w:rPr>
          <w:lang w:val="bg-BG"/>
        </w:rPr>
        <w:t>Тъй като жалбоподателят н</w:t>
      </w:r>
      <w:r w:rsidR="0089575B" w:rsidRPr="006341CE">
        <w:rPr>
          <w:lang w:val="bg-BG"/>
        </w:rPr>
        <w:t>яма</w:t>
      </w:r>
      <w:r w:rsidR="00B21D87" w:rsidRPr="006341CE">
        <w:rPr>
          <w:lang w:val="bg-BG"/>
        </w:rPr>
        <w:t xml:space="preserve"> претенции за </w:t>
      </w:r>
      <w:r w:rsidR="00DF1B3F" w:rsidRPr="006341CE">
        <w:rPr>
          <w:lang w:val="bg-BG"/>
        </w:rPr>
        <w:t xml:space="preserve">направени разходи и разноски, Съдът счита, че няма основание да му бъде </w:t>
      </w:r>
      <w:r w:rsidR="0089575B" w:rsidRPr="006341CE">
        <w:rPr>
          <w:lang w:val="bg-BG"/>
        </w:rPr>
        <w:t xml:space="preserve">присъждана </w:t>
      </w:r>
      <w:r w:rsidR="00DF1B3F" w:rsidRPr="006341CE">
        <w:rPr>
          <w:lang w:val="bg-BG"/>
        </w:rPr>
        <w:t xml:space="preserve">сума </w:t>
      </w:r>
      <w:r w:rsidR="0089575B" w:rsidRPr="006341CE">
        <w:rPr>
          <w:lang w:val="bg-BG"/>
        </w:rPr>
        <w:t>по тази точка</w:t>
      </w:r>
      <w:r w:rsidR="001D19DF" w:rsidRPr="006341CE">
        <w:rPr>
          <w:lang w:val="bg-BG"/>
        </w:rPr>
        <w:t>.</w:t>
      </w:r>
    </w:p>
    <w:p w:rsidR="000237D3" w:rsidRPr="006341CE" w:rsidRDefault="000237D3" w:rsidP="000237D3">
      <w:pPr>
        <w:pStyle w:val="ECHRHeading2"/>
        <w:rPr>
          <w:lang w:val="fr-FR"/>
        </w:rPr>
      </w:pPr>
      <w:r w:rsidRPr="006341CE">
        <w:rPr>
          <w:lang w:val="bg-BG"/>
        </w:rPr>
        <w:t>В</w:t>
      </w:r>
      <w:r w:rsidRPr="006341CE">
        <w:rPr>
          <w:lang w:val="fr-FR"/>
        </w:rPr>
        <w:t>.  </w:t>
      </w:r>
      <w:r w:rsidRPr="006341CE">
        <w:rPr>
          <w:lang w:val="bg-BG"/>
        </w:rPr>
        <w:t>Лихви за забава</w:t>
      </w:r>
    </w:p>
    <w:p w:rsidR="001719E7" w:rsidRPr="006341CE" w:rsidRDefault="001719E7" w:rsidP="00DF4B2C">
      <w:pPr>
        <w:pStyle w:val="ECHRPara"/>
        <w:rPr>
          <w:lang w:val="fr-FR"/>
        </w:rPr>
      </w:pPr>
      <w:r w:rsidRPr="006341CE">
        <w:rPr>
          <w:lang w:val="fr-FR"/>
        </w:rPr>
        <w:fldChar w:fldCharType="begin"/>
      </w:r>
      <w:r w:rsidRPr="006341CE">
        <w:rPr>
          <w:lang w:val="fr-FR"/>
        </w:rPr>
        <w:instrText xml:space="preserve"> SEQ level0 \*arabic </w:instrText>
      </w:r>
      <w:r w:rsidRPr="006341CE">
        <w:rPr>
          <w:lang w:val="fr-FR"/>
        </w:rPr>
        <w:fldChar w:fldCharType="separate"/>
      </w:r>
      <w:r w:rsidR="00DF4B2C" w:rsidRPr="006341CE">
        <w:rPr>
          <w:noProof/>
          <w:lang w:val="fr-FR"/>
        </w:rPr>
        <w:t>62</w:t>
      </w:r>
      <w:r w:rsidRPr="006341CE">
        <w:rPr>
          <w:lang w:val="fr-FR"/>
        </w:rPr>
        <w:fldChar w:fldCharType="end"/>
      </w:r>
      <w:r w:rsidRPr="006341CE">
        <w:rPr>
          <w:lang w:val="fr-FR"/>
        </w:rPr>
        <w:t>.  </w:t>
      </w:r>
      <w:r w:rsidR="008864D2" w:rsidRPr="006341CE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1719E7" w:rsidRPr="006341CE" w:rsidRDefault="000237D3" w:rsidP="00DF4B2C">
      <w:pPr>
        <w:pStyle w:val="ECHRTitle1"/>
        <w:rPr>
          <w:lang w:val="fr-FR"/>
        </w:rPr>
      </w:pPr>
      <w:r w:rsidRPr="006341CE">
        <w:rPr>
          <w:lang w:val="fr-FR"/>
        </w:rPr>
        <w:t>ПО ТЕЗИ СЪОБРАЖЕНИЯ, СЪДЪТ ЕДИНОДУШНО,</w:t>
      </w:r>
    </w:p>
    <w:p w:rsidR="001719E7" w:rsidRPr="006341CE" w:rsidRDefault="001719E7" w:rsidP="00DF4B2C">
      <w:pPr>
        <w:pStyle w:val="JuList"/>
        <w:rPr>
          <w:lang w:val="fr-FR"/>
        </w:rPr>
      </w:pPr>
      <w:r w:rsidRPr="006341CE">
        <w:rPr>
          <w:lang w:val="fr-FR"/>
        </w:rPr>
        <w:t>1.  </w:t>
      </w:r>
      <w:r w:rsidR="00607C8F" w:rsidRPr="006341CE">
        <w:rPr>
          <w:i/>
          <w:lang w:val="bg-BG"/>
        </w:rPr>
        <w:t>Обявява</w:t>
      </w:r>
      <w:r w:rsidR="00607C8F" w:rsidRPr="006341CE">
        <w:rPr>
          <w:lang w:val="bg-BG"/>
        </w:rPr>
        <w:t xml:space="preserve"> жалбата за допустима</w:t>
      </w:r>
      <w:r w:rsidRPr="006341CE">
        <w:rPr>
          <w:lang w:val="fr-FR"/>
        </w:rPr>
        <w:t>;</w:t>
      </w:r>
    </w:p>
    <w:p w:rsidR="001719E7" w:rsidRPr="006341CE" w:rsidRDefault="001719E7" w:rsidP="00DF4B2C">
      <w:pPr>
        <w:pStyle w:val="JuList"/>
        <w:rPr>
          <w:lang w:val="fr-FR"/>
        </w:rPr>
      </w:pPr>
    </w:p>
    <w:p w:rsidR="001719E7" w:rsidRPr="006341CE" w:rsidRDefault="001719E7" w:rsidP="00DF4B2C">
      <w:pPr>
        <w:pStyle w:val="JuList"/>
        <w:rPr>
          <w:lang w:val="fr-FR"/>
        </w:rPr>
      </w:pPr>
      <w:r w:rsidRPr="006341CE">
        <w:rPr>
          <w:lang w:val="fr-FR"/>
        </w:rPr>
        <w:t>2.  </w:t>
      </w:r>
      <w:r w:rsidR="00607C8F" w:rsidRPr="006341CE">
        <w:rPr>
          <w:i/>
          <w:lang w:val="bg-BG"/>
        </w:rPr>
        <w:t>Приема,</w:t>
      </w:r>
      <w:r w:rsidR="00607C8F" w:rsidRPr="006341CE">
        <w:rPr>
          <w:lang w:val="bg-BG"/>
        </w:rPr>
        <w:t xml:space="preserve"> че е налице нарушение на чл. </w:t>
      </w:r>
      <w:r w:rsidRPr="006341CE">
        <w:rPr>
          <w:lang w:val="fr-FR"/>
        </w:rPr>
        <w:t xml:space="preserve">1 </w:t>
      </w:r>
      <w:r w:rsidR="004205C6" w:rsidRPr="006341CE">
        <w:rPr>
          <w:lang w:val="bg-BG"/>
        </w:rPr>
        <w:t xml:space="preserve">от </w:t>
      </w:r>
      <w:r w:rsidR="004205C6" w:rsidRPr="006341CE">
        <w:rPr>
          <w:bCs/>
          <w:lang w:val="bg-BG"/>
        </w:rPr>
        <w:t xml:space="preserve">Протокол </w:t>
      </w:r>
      <w:r w:rsidR="004205C6" w:rsidRPr="006341CE">
        <w:rPr>
          <w:rStyle w:val="st"/>
          <w:lang w:val="bg-BG"/>
        </w:rPr>
        <w:t xml:space="preserve">№ 1 </w:t>
      </w:r>
      <w:r w:rsidR="004205C6" w:rsidRPr="006341CE">
        <w:rPr>
          <w:lang w:val="bg-BG"/>
        </w:rPr>
        <w:t>към Конвенцията</w:t>
      </w:r>
      <w:r w:rsidRPr="006341CE">
        <w:rPr>
          <w:lang w:val="fr-FR"/>
        </w:rPr>
        <w:t xml:space="preserve"> </w:t>
      </w:r>
      <w:r w:rsidR="004205C6" w:rsidRPr="006341CE">
        <w:rPr>
          <w:lang w:val="bg-BG"/>
        </w:rPr>
        <w:t>заради конфискуването на сумата от 199 400 евро;</w:t>
      </w:r>
    </w:p>
    <w:p w:rsidR="001719E7" w:rsidRPr="006341CE" w:rsidRDefault="001719E7" w:rsidP="00DF4B2C">
      <w:pPr>
        <w:pStyle w:val="JuList"/>
        <w:rPr>
          <w:lang w:val="fr-FR"/>
        </w:rPr>
      </w:pPr>
    </w:p>
    <w:p w:rsidR="001719E7" w:rsidRPr="006341CE" w:rsidRDefault="001719E7" w:rsidP="00DF4B2C">
      <w:pPr>
        <w:pStyle w:val="JuList"/>
        <w:rPr>
          <w:lang w:val="bg-BG"/>
        </w:rPr>
      </w:pPr>
      <w:r w:rsidRPr="006341CE">
        <w:rPr>
          <w:lang w:val="fr-FR"/>
        </w:rPr>
        <w:t>3.  </w:t>
      </w:r>
      <w:r w:rsidR="00607C8F" w:rsidRPr="006341CE">
        <w:rPr>
          <w:i/>
          <w:lang w:val="bg-BG"/>
        </w:rPr>
        <w:t>Приема,</w:t>
      </w:r>
      <w:r w:rsidR="00607C8F" w:rsidRPr="006341CE">
        <w:rPr>
          <w:lang w:val="bg-BG"/>
        </w:rPr>
        <w:t xml:space="preserve"> че е налице нарушение на чл. </w:t>
      </w:r>
      <w:r w:rsidRPr="006341CE">
        <w:rPr>
          <w:lang w:val="fr-FR"/>
        </w:rPr>
        <w:t xml:space="preserve">1 </w:t>
      </w:r>
      <w:r w:rsidR="004205C6" w:rsidRPr="006341CE">
        <w:rPr>
          <w:lang w:val="bg-BG"/>
        </w:rPr>
        <w:t xml:space="preserve">от </w:t>
      </w:r>
      <w:r w:rsidR="004205C6" w:rsidRPr="006341CE">
        <w:rPr>
          <w:bCs/>
          <w:lang w:val="bg-BG"/>
        </w:rPr>
        <w:t xml:space="preserve">Протокол </w:t>
      </w:r>
      <w:r w:rsidR="004205C6" w:rsidRPr="006341CE">
        <w:rPr>
          <w:rStyle w:val="st"/>
          <w:lang w:val="bg-BG"/>
        </w:rPr>
        <w:t xml:space="preserve">№ 1 </w:t>
      </w:r>
      <w:r w:rsidR="004205C6" w:rsidRPr="006341CE">
        <w:rPr>
          <w:lang w:val="bg-BG"/>
        </w:rPr>
        <w:t>към Конвенцията</w:t>
      </w:r>
      <w:r w:rsidR="004205C6" w:rsidRPr="006341CE">
        <w:rPr>
          <w:lang w:val="fr-FR"/>
        </w:rPr>
        <w:t xml:space="preserve"> </w:t>
      </w:r>
      <w:r w:rsidR="004205C6" w:rsidRPr="006341CE">
        <w:rPr>
          <w:lang w:val="bg-BG"/>
        </w:rPr>
        <w:t>заради задържането на сумата от 9 100 евро;</w:t>
      </w:r>
    </w:p>
    <w:p w:rsidR="001719E7" w:rsidRPr="006341CE" w:rsidRDefault="001719E7" w:rsidP="00DF4B2C">
      <w:pPr>
        <w:pStyle w:val="JuList"/>
        <w:rPr>
          <w:lang w:val="fr-FR"/>
        </w:rPr>
      </w:pPr>
    </w:p>
    <w:p w:rsidR="001719E7" w:rsidRPr="006341CE" w:rsidRDefault="001719E7" w:rsidP="00DF4B2C">
      <w:pPr>
        <w:pStyle w:val="JuList"/>
        <w:rPr>
          <w:lang w:val="bg-BG"/>
        </w:rPr>
      </w:pPr>
      <w:r w:rsidRPr="006341CE">
        <w:rPr>
          <w:lang w:val="fr-FR"/>
        </w:rPr>
        <w:t>4.  </w:t>
      </w:r>
      <w:r w:rsidR="004205C6" w:rsidRPr="006341CE">
        <w:rPr>
          <w:i/>
          <w:lang w:val="fr-FR"/>
        </w:rPr>
        <w:t>Приема</w:t>
      </w:r>
      <w:r w:rsidR="004205C6" w:rsidRPr="006341CE">
        <w:rPr>
          <w:lang w:val="bg-BG"/>
        </w:rPr>
        <w:t xml:space="preserve">, че </w:t>
      </w:r>
      <w:r w:rsidR="0089575B" w:rsidRPr="006341CE">
        <w:rPr>
          <w:lang w:val="bg-BG"/>
        </w:rPr>
        <w:t>констатирането на нарушенията</w:t>
      </w:r>
      <w:r w:rsidR="004205C6" w:rsidRPr="006341CE">
        <w:rPr>
          <w:lang w:val="bg-BG"/>
        </w:rPr>
        <w:t xml:space="preserve"> представлява достатъчно справедливо </w:t>
      </w:r>
      <w:r w:rsidR="0089575B" w:rsidRPr="006341CE">
        <w:rPr>
          <w:lang w:val="bg-BG"/>
        </w:rPr>
        <w:t xml:space="preserve">обезщетение </w:t>
      </w:r>
      <w:r w:rsidR="004205C6" w:rsidRPr="006341CE">
        <w:rPr>
          <w:lang w:val="bg-BG"/>
        </w:rPr>
        <w:t>за понесените от жалбоподателя неимуществени вреди;</w:t>
      </w:r>
    </w:p>
    <w:p w:rsidR="001719E7" w:rsidRPr="006341CE" w:rsidRDefault="001719E7" w:rsidP="00DF4B2C">
      <w:pPr>
        <w:pStyle w:val="JuList"/>
        <w:ind w:left="0" w:firstLine="0"/>
        <w:rPr>
          <w:lang w:val="fr-FR"/>
        </w:rPr>
      </w:pPr>
    </w:p>
    <w:p w:rsidR="00825130" w:rsidRPr="006341CE" w:rsidRDefault="001719E7" w:rsidP="00DF4B2C">
      <w:pPr>
        <w:pStyle w:val="JuList"/>
        <w:rPr>
          <w:i/>
          <w:lang w:val="fr-FR"/>
        </w:rPr>
      </w:pPr>
      <w:r w:rsidRPr="006341CE">
        <w:rPr>
          <w:lang w:val="fr-FR"/>
        </w:rPr>
        <w:t>5.  </w:t>
      </w:r>
      <w:r w:rsidR="00607C8F" w:rsidRPr="006341CE">
        <w:rPr>
          <w:i/>
          <w:lang w:val="bg-BG"/>
        </w:rPr>
        <w:t>Приема,</w:t>
      </w:r>
    </w:p>
    <w:p w:rsidR="001719E7" w:rsidRPr="006341CE" w:rsidRDefault="001719E7" w:rsidP="00DF4B2C">
      <w:pPr>
        <w:pStyle w:val="JuLista"/>
        <w:rPr>
          <w:lang w:val="fr-FR" w:eastAsia="en-GB"/>
        </w:rPr>
      </w:pPr>
      <w:r w:rsidRPr="006341CE">
        <w:rPr>
          <w:lang w:val="fr-FR"/>
        </w:rPr>
        <w:t>a)  </w:t>
      </w:r>
      <w:r w:rsidR="005E44A2" w:rsidRPr="006341CE">
        <w:rPr>
          <w:lang w:val="bg-BG"/>
        </w:rPr>
        <w:t>че държавата</w:t>
      </w:r>
      <w:r w:rsidR="00FC4555">
        <w:rPr>
          <w:lang w:val="bg-BG"/>
        </w:rPr>
        <w:t xml:space="preserve"> </w:t>
      </w:r>
      <w:r w:rsidR="005E44A2" w:rsidRPr="006341CE">
        <w:rPr>
          <w:lang w:val="bg-BG"/>
        </w:rPr>
        <w:t>ответник следва да заплати на жалбоподателя в срок от три месеца от датата, на която решението стане окончателно в съответствие с чл</w:t>
      </w:r>
      <w:r w:rsidR="0089575B" w:rsidRPr="006341CE">
        <w:rPr>
          <w:lang w:val="bg-BG"/>
        </w:rPr>
        <w:t>.</w:t>
      </w:r>
      <w:r w:rsidR="005E44A2" w:rsidRPr="006341CE">
        <w:rPr>
          <w:lang w:val="bg-BG"/>
        </w:rPr>
        <w:t xml:space="preserve"> 44 § 2 от Конвенцията, сумата от 208 500 евро (</w:t>
      </w:r>
      <w:r w:rsidR="00E7460B" w:rsidRPr="006341CE">
        <w:rPr>
          <w:lang w:val="bg-BG"/>
        </w:rPr>
        <w:t>двеста и осем хиляди и петстотин евро</w:t>
      </w:r>
      <w:r w:rsidR="005E44A2" w:rsidRPr="006341CE">
        <w:rPr>
          <w:lang w:val="bg-BG"/>
        </w:rPr>
        <w:t>)</w:t>
      </w:r>
      <w:r w:rsidR="00E7460B" w:rsidRPr="006341CE">
        <w:rPr>
          <w:lang w:val="bg-BG"/>
        </w:rPr>
        <w:t xml:space="preserve">, </w:t>
      </w:r>
      <w:r w:rsidR="00144B07" w:rsidRPr="006341CE">
        <w:rPr>
          <w:lang w:val="bg-BG" w:eastAsia="en-GB"/>
        </w:rPr>
        <w:t>плюс всякакви данъци, които биха могли да се начислят на жалбоподателя</w:t>
      </w:r>
      <w:r w:rsidR="00FC4555">
        <w:rPr>
          <w:lang w:val="bg-BG" w:eastAsia="en-GB"/>
        </w:rPr>
        <w:t>,</w:t>
      </w:r>
      <w:r w:rsidR="00144B07" w:rsidRPr="006341CE">
        <w:rPr>
          <w:lang w:val="bg-BG" w:eastAsia="en-GB"/>
        </w:rPr>
        <w:t xml:space="preserve"> </w:t>
      </w:r>
      <w:r w:rsidR="00FC4555">
        <w:rPr>
          <w:lang w:val="bg-BG" w:eastAsia="en-GB"/>
        </w:rPr>
        <w:t xml:space="preserve">за </w:t>
      </w:r>
      <w:r w:rsidR="00144B07" w:rsidRPr="006341CE">
        <w:rPr>
          <w:lang w:val="bg-BG" w:eastAsia="en-GB"/>
        </w:rPr>
        <w:t xml:space="preserve">имуществени вреди, </w:t>
      </w:r>
      <w:r w:rsidR="0089575B" w:rsidRPr="006341CE">
        <w:rPr>
          <w:lang w:val="bg-BG"/>
        </w:rPr>
        <w:t>конвертира</w:t>
      </w:r>
      <w:r w:rsidR="00FC4555">
        <w:rPr>
          <w:lang w:val="bg-BG"/>
        </w:rPr>
        <w:t>на</w:t>
      </w:r>
      <w:r w:rsidR="0089575B" w:rsidRPr="006341CE">
        <w:rPr>
          <w:lang w:val="bg-BG"/>
        </w:rPr>
        <w:t xml:space="preserve"> </w:t>
      </w:r>
      <w:r w:rsidR="00144B07" w:rsidRPr="006341CE">
        <w:rPr>
          <w:lang w:val="bg-BG"/>
        </w:rPr>
        <w:t>в български лева по курса, валиден към датата на плащането;</w:t>
      </w:r>
    </w:p>
    <w:p w:rsidR="001719E7" w:rsidRPr="006341CE" w:rsidRDefault="00845669" w:rsidP="00DF4B2C">
      <w:pPr>
        <w:pStyle w:val="JuLista"/>
        <w:rPr>
          <w:lang w:val="fr-FR"/>
        </w:rPr>
      </w:pPr>
      <w:r w:rsidRPr="006341CE">
        <w:rPr>
          <w:lang w:val="bg-BG"/>
        </w:rPr>
        <w:t>б</w:t>
      </w:r>
      <w:r w:rsidR="001719E7" w:rsidRPr="006341CE">
        <w:rPr>
          <w:lang w:val="fr-FR"/>
        </w:rPr>
        <w:t>)  </w:t>
      </w:r>
      <w:r w:rsidRPr="006341CE">
        <w:rPr>
          <w:lang w:val="bg-BG"/>
        </w:rPr>
        <w:t>че от изтичането на гореспоменатия тримесечен срок до плащането се дължи проста лихва върху горепосочен</w:t>
      </w:r>
      <w:r w:rsidR="00FC4555">
        <w:rPr>
          <w:lang w:val="bg-BG"/>
        </w:rPr>
        <w:t>а</w:t>
      </w:r>
      <w:r w:rsidRPr="006341CE">
        <w:rPr>
          <w:lang w:val="bg-BG"/>
        </w:rPr>
        <w:t>т</w:t>
      </w:r>
      <w:r w:rsidR="00FC4555">
        <w:rPr>
          <w:lang w:val="bg-BG"/>
        </w:rPr>
        <w:t>а</w:t>
      </w:r>
      <w:r w:rsidRPr="006341CE">
        <w:rPr>
          <w:lang w:val="bg-BG"/>
        </w:rPr>
        <w:t xml:space="preserve"> сум</w:t>
      </w:r>
      <w:r w:rsidR="00FC4555">
        <w:rPr>
          <w:lang w:val="bg-BG"/>
        </w:rPr>
        <w:t>а</w:t>
      </w:r>
      <w:r w:rsidRPr="006341CE">
        <w:rPr>
          <w:lang w:val="bg-BG"/>
        </w:rPr>
        <w:t xml:space="preserve"> в размер, равен на пределната ставка по заеми на Европейската централна банка за срока на забава, към която се добавят три процентни пункта;</w:t>
      </w:r>
    </w:p>
    <w:p w:rsidR="001719E7" w:rsidRPr="006341CE" w:rsidRDefault="001719E7" w:rsidP="00DF4B2C">
      <w:pPr>
        <w:pStyle w:val="JuLista"/>
        <w:rPr>
          <w:lang w:val="fr-FR"/>
        </w:rPr>
      </w:pPr>
    </w:p>
    <w:p w:rsidR="001719E7" w:rsidRPr="006341CE" w:rsidRDefault="001719E7" w:rsidP="00DF4B2C">
      <w:pPr>
        <w:pStyle w:val="JuList"/>
        <w:rPr>
          <w:lang w:val="fr-FR"/>
        </w:rPr>
      </w:pPr>
      <w:r w:rsidRPr="006341CE">
        <w:rPr>
          <w:lang w:val="fr-FR"/>
        </w:rPr>
        <w:t>6.  </w:t>
      </w:r>
      <w:r w:rsidR="00607C8F" w:rsidRPr="006341CE">
        <w:rPr>
          <w:i/>
          <w:lang w:val="bg-BG"/>
        </w:rPr>
        <w:t xml:space="preserve">Отхвърля </w:t>
      </w:r>
      <w:r w:rsidR="00607C8F" w:rsidRPr="006341CE">
        <w:rPr>
          <w:lang w:val="bg-BG"/>
        </w:rPr>
        <w:t>останалата част от иска за справедливо обезщетение</w:t>
      </w:r>
      <w:r w:rsidRPr="006341CE">
        <w:rPr>
          <w:lang w:val="fr-FR"/>
        </w:rPr>
        <w:t>.</w:t>
      </w:r>
    </w:p>
    <w:p w:rsidR="001719E7" w:rsidRPr="006341CE" w:rsidRDefault="00607C8F" w:rsidP="003D331A">
      <w:pPr>
        <w:pStyle w:val="JuParaLast"/>
        <w:suppressLineNumbers/>
        <w:rPr>
          <w:lang w:val="bg-BG"/>
        </w:rPr>
      </w:pPr>
      <w:r w:rsidRPr="006341CE">
        <w:rPr>
          <w:lang w:val="bg-BG"/>
        </w:rPr>
        <w:t>Изготвено на френски език и оповестено писмено на 15 ноември 2018 г. в съответствие с правило 77 §§ 2 и 3 от Правилника на Съда.</w:t>
      </w:r>
    </w:p>
    <w:p w:rsidR="003D331A" w:rsidRPr="00A67430" w:rsidRDefault="003D331A" w:rsidP="003D331A">
      <w:pPr>
        <w:pStyle w:val="JuSigned"/>
        <w:keepNext/>
        <w:keepLines/>
        <w:rPr>
          <w:lang w:val="bg-BG"/>
        </w:rPr>
      </w:pPr>
      <w:r w:rsidRPr="006341CE">
        <w:rPr>
          <w:lang w:val="bg-BG"/>
        </w:rPr>
        <w:tab/>
        <w:t>Милан Бласко</w:t>
      </w:r>
      <w:r w:rsidRPr="006341CE">
        <w:rPr>
          <w:lang w:val="bg-BG"/>
        </w:rPr>
        <w:tab/>
      </w:r>
      <w:r w:rsidRPr="006341CE">
        <w:rPr>
          <w:szCs w:val="24"/>
          <w:lang w:val="bg-BG"/>
        </w:rPr>
        <w:t>Ангелика Нусбергер</w:t>
      </w:r>
      <w:r w:rsidRPr="006341CE">
        <w:rPr>
          <w:lang w:val="bg-BG"/>
        </w:rPr>
        <w:br/>
      </w:r>
      <w:r w:rsidRPr="006341CE">
        <w:rPr>
          <w:lang w:val="bg-BG"/>
        </w:rPr>
        <w:tab/>
        <w:t>заместник-секретар</w:t>
      </w:r>
      <w:r w:rsidRPr="006341CE">
        <w:rPr>
          <w:lang w:val="bg-BG"/>
        </w:rPr>
        <w:tab/>
        <w:t>председател</w:t>
      </w:r>
    </w:p>
    <w:p w:rsidR="004D15F3" w:rsidRPr="003D331A" w:rsidRDefault="004D15F3" w:rsidP="003D331A">
      <w:pPr>
        <w:pStyle w:val="JuSigned"/>
        <w:rPr>
          <w:lang w:val="bg-BG"/>
        </w:rPr>
      </w:pPr>
    </w:p>
    <w:sectPr w:rsidR="004D15F3" w:rsidRPr="003D331A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0E" w:rsidRPr="001D19C3" w:rsidRDefault="001C440E" w:rsidP="002D2C99">
      <w:pPr>
        <w:rPr>
          <w:lang w:val="fr-FR"/>
        </w:rPr>
      </w:pPr>
      <w:r w:rsidRPr="001D19C3">
        <w:rPr>
          <w:lang w:val="fr-FR"/>
        </w:rPr>
        <w:separator/>
      </w:r>
    </w:p>
  </w:endnote>
  <w:endnote w:type="continuationSeparator" w:id="0">
    <w:p w:rsidR="001C440E" w:rsidRPr="001D19C3" w:rsidRDefault="001C440E" w:rsidP="002D2C99">
      <w:pPr>
        <w:rPr>
          <w:lang w:val="fr-FR"/>
        </w:rPr>
      </w:pPr>
      <w:r w:rsidRPr="001D19C3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27" w:rsidRDefault="00C61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88" w:rsidRPr="00150BFA" w:rsidRDefault="002C0388" w:rsidP="002C0388">
    <w:pPr>
      <w:jc w:val="center"/>
    </w:pPr>
    <w:r>
      <w:rPr>
        <w:noProof/>
        <w:lang w:val="en-US"/>
      </w:rPr>
      <w:drawing>
        <wp:inline distT="0" distB="0" distL="0" distR="0" wp14:anchorId="1DF38134" wp14:editId="21B074D8">
          <wp:extent cx="771525" cy="619125"/>
          <wp:effectExtent l="0" t="0" r="9525" b="9525"/>
          <wp:docPr id="18" name="Picture 1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388" w:rsidRPr="001D19C3" w:rsidRDefault="002C0388" w:rsidP="002C0388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27" w:rsidRDefault="00C618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88" w:rsidRDefault="002C0388" w:rsidP="002C038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88" w:rsidRDefault="002C0388" w:rsidP="002C0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0E" w:rsidRPr="001D19C3" w:rsidRDefault="001C440E" w:rsidP="002D2C99">
      <w:pPr>
        <w:rPr>
          <w:lang w:val="fr-FR"/>
        </w:rPr>
      </w:pPr>
      <w:r w:rsidRPr="001D19C3">
        <w:rPr>
          <w:lang w:val="fr-FR"/>
        </w:rPr>
        <w:separator/>
      </w:r>
    </w:p>
  </w:footnote>
  <w:footnote w:type="continuationSeparator" w:id="0">
    <w:p w:rsidR="001C440E" w:rsidRPr="001D19C3" w:rsidRDefault="001C440E" w:rsidP="002D2C99">
      <w:pPr>
        <w:rPr>
          <w:lang w:val="fr-FR"/>
        </w:rPr>
      </w:pPr>
      <w:r w:rsidRPr="001D19C3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27" w:rsidRDefault="00C61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88" w:rsidRPr="00A45145" w:rsidRDefault="002C0388" w:rsidP="002C0388">
    <w:pPr>
      <w:jc w:val="center"/>
    </w:pPr>
    <w:r>
      <w:rPr>
        <w:noProof/>
        <w:lang w:val="en-US"/>
      </w:rPr>
      <w:drawing>
        <wp:inline distT="0" distB="0" distL="0" distR="0" wp14:anchorId="1DCA86DA" wp14:editId="7DA42A30">
          <wp:extent cx="2962275" cy="1219200"/>
          <wp:effectExtent l="0" t="0" r="9525" b="0"/>
          <wp:docPr id="17" name="Picture 1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388" w:rsidRPr="001D19C3" w:rsidRDefault="002C0388" w:rsidP="00F5432B">
    <w:pPr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27" w:rsidRDefault="00C618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88" w:rsidRPr="00F5432B" w:rsidRDefault="002C0388" w:rsidP="00F5432B">
    <w:pPr>
      <w:pStyle w:val="ECHRHeader"/>
      <w:rPr>
        <w:lang w:val="fr-FR"/>
      </w:rPr>
    </w:pPr>
    <w:r>
      <w:rPr>
        <w:rStyle w:val="PageNumber"/>
      </w:rPr>
      <w:fldChar w:fldCharType="begin"/>
    </w:r>
    <w:r w:rsidRPr="001719E7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863424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1719E7">
      <w:rPr>
        <w:lang w:val="fr-FR"/>
      </w:rPr>
      <w:tab/>
    </w:r>
    <w:r>
      <w:t xml:space="preserve">РЕШЕНИЕ ТОГРУЛ </w:t>
    </w:r>
    <w:r w:rsidRPr="00522AF3">
      <w:rPr>
        <w:lang w:val="bg-BG"/>
      </w:rPr>
      <w:t>срещу</w:t>
    </w:r>
    <w:r>
      <w:t xml:space="preserve">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88" w:rsidRPr="007100AD" w:rsidRDefault="002C0388" w:rsidP="00420F04">
    <w:pPr>
      <w:pStyle w:val="ECHRHeader"/>
    </w:pPr>
    <w:r>
      <w:tab/>
      <w:t xml:space="preserve">РЕШЕНИЕ ТОГРУЛ </w:t>
    </w:r>
    <w:r w:rsidRPr="00522AF3">
      <w:rPr>
        <w:lang w:val="bg-BG"/>
      </w:rPr>
      <w:t>срещу</w:t>
    </w:r>
    <w:r>
      <w:t xml:space="preserve"> БЪЛГАРИЯ</w:t>
    </w:r>
    <w:r w:rsidRPr="007100AD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424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08B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5A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02ED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E60D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AA4F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221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F2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B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A84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CC5F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63396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F4B36E4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2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201130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4" w15:restartNumberingAfterBreak="0">
    <w:nsid w:val="5B4233A6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152ADB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3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1719E7"/>
    <w:rsid w:val="000041F8"/>
    <w:rsid w:val="000042A8"/>
    <w:rsid w:val="00004308"/>
    <w:rsid w:val="00005BF0"/>
    <w:rsid w:val="00007154"/>
    <w:rsid w:val="000103AE"/>
    <w:rsid w:val="00010F35"/>
    <w:rsid w:val="00011D69"/>
    <w:rsid w:val="00012AD3"/>
    <w:rsid w:val="0001394A"/>
    <w:rsid w:val="00013B23"/>
    <w:rsid w:val="00015C2D"/>
    <w:rsid w:val="00015F00"/>
    <w:rsid w:val="00016326"/>
    <w:rsid w:val="00017ACD"/>
    <w:rsid w:val="00022C1D"/>
    <w:rsid w:val="000237D3"/>
    <w:rsid w:val="000313CE"/>
    <w:rsid w:val="00034987"/>
    <w:rsid w:val="000602DF"/>
    <w:rsid w:val="00061B05"/>
    <w:rsid w:val="00061DF7"/>
    <w:rsid w:val="000632D5"/>
    <w:rsid w:val="000644EE"/>
    <w:rsid w:val="00071138"/>
    <w:rsid w:val="0007305C"/>
    <w:rsid w:val="00074D01"/>
    <w:rsid w:val="00090B5C"/>
    <w:rsid w:val="000913CE"/>
    <w:rsid w:val="000925AD"/>
    <w:rsid w:val="000A0953"/>
    <w:rsid w:val="000A24EB"/>
    <w:rsid w:val="000A3602"/>
    <w:rsid w:val="000A57B7"/>
    <w:rsid w:val="000A585D"/>
    <w:rsid w:val="000B120A"/>
    <w:rsid w:val="000B5592"/>
    <w:rsid w:val="000B6923"/>
    <w:rsid w:val="000B6DB0"/>
    <w:rsid w:val="000C5515"/>
    <w:rsid w:val="000C5F3C"/>
    <w:rsid w:val="000C6DCC"/>
    <w:rsid w:val="000D47AA"/>
    <w:rsid w:val="000D721F"/>
    <w:rsid w:val="000E069B"/>
    <w:rsid w:val="000E0E82"/>
    <w:rsid w:val="000E1DC5"/>
    <w:rsid w:val="000E223F"/>
    <w:rsid w:val="000E644A"/>
    <w:rsid w:val="000E7D45"/>
    <w:rsid w:val="000F7851"/>
    <w:rsid w:val="00103D8A"/>
    <w:rsid w:val="00104E23"/>
    <w:rsid w:val="0010672D"/>
    <w:rsid w:val="00107210"/>
    <w:rsid w:val="00111B0C"/>
    <w:rsid w:val="00114759"/>
    <w:rsid w:val="00120D6C"/>
    <w:rsid w:val="0012142D"/>
    <w:rsid w:val="00122B46"/>
    <w:rsid w:val="001257EC"/>
    <w:rsid w:val="00127B42"/>
    <w:rsid w:val="00133D33"/>
    <w:rsid w:val="00134D64"/>
    <w:rsid w:val="00135A30"/>
    <w:rsid w:val="0013612C"/>
    <w:rsid w:val="00137FF6"/>
    <w:rsid w:val="00141650"/>
    <w:rsid w:val="00144B07"/>
    <w:rsid w:val="00146054"/>
    <w:rsid w:val="0015032F"/>
    <w:rsid w:val="00162A12"/>
    <w:rsid w:val="00166530"/>
    <w:rsid w:val="001719E7"/>
    <w:rsid w:val="00173C70"/>
    <w:rsid w:val="001832BD"/>
    <w:rsid w:val="00183B55"/>
    <w:rsid w:val="001942D1"/>
    <w:rsid w:val="001943B5"/>
    <w:rsid w:val="00195134"/>
    <w:rsid w:val="001A145B"/>
    <w:rsid w:val="001A674C"/>
    <w:rsid w:val="001B24E2"/>
    <w:rsid w:val="001B3B24"/>
    <w:rsid w:val="001B6147"/>
    <w:rsid w:val="001C0511"/>
    <w:rsid w:val="001C0F98"/>
    <w:rsid w:val="001C2A42"/>
    <w:rsid w:val="001C2C40"/>
    <w:rsid w:val="001C440E"/>
    <w:rsid w:val="001D19C3"/>
    <w:rsid w:val="001D19DF"/>
    <w:rsid w:val="001D63ED"/>
    <w:rsid w:val="001D6521"/>
    <w:rsid w:val="001D7091"/>
    <w:rsid w:val="001D7348"/>
    <w:rsid w:val="001E035B"/>
    <w:rsid w:val="001E0961"/>
    <w:rsid w:val="001E3EAE"/>
    <w:rsid w:val="001E6F32"/>
    <w:rsid w:val="001F2145"/>
    <w:rsid w:val="001F6262"/>
    <w:rsid w:val="001F65F1"/>
    <w:rsid w:val="001F67B0"/>
    <w:rsid w:val="001F7B3D"/>
    <w:rsid w:val="002012B6"/>
    <w:rsid w:val="00205F9F"/>
    <w:rsid w:val="00210338"/>
    <w:rsid w:val="00210DE0"/>
    <w:rsid w:val="002115FC"/>
    <w:rsid w:val="0021423C"/>
    <w:rsid w:val="002149A9"/>
    <w:rsid w:val="002258CD"/>
    <w:rsid w:val="00230D00"/>
    <w:rsid w:val="00231296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51BC0"/>
    <w:rsid w:val="002532C5"/>
    <w:rsid w:val="0025704E"/>
    <w:rsid w:val="00260C03"/>
    <w:rsid w:val="0026540E"/>
    <w:rsid w:val="002672B3"/>
    <w:rsid w:val="002732A7"/>
    <w:rsid w:val="00275123"/>
    <w:rsid w:val="00282240"/>
    <w:rsid w:val="00286475"/>
    <w:rsid w:val="0029403D"/>
    <w:rsid w:val="002948AD"/>
    <w:rsid w:val="002A01CC"/>
    <w:rsid w:val="002A61B1"/>
    <w:rsid w:val="002A663C"/>
    <w:rsid w:val="002B2F5A"/>
    <w:rsid w:val="002B444B"/>
    <w:rsid w:val="002B4B94"/>
    <w:rsid w:val="002B5887"/>
    <w:rsid w:val="002B7B73"/>
    <w:rsid w:val="002C0388"/>
    <w:rsid w:val="002C0E27"/>
    <w:rsid w:val="002C2ACF"/>
    <w:rsid w:val="002C3040"/>
    <w:rsid w:val="002C63BB"/>
    <w:rsid w:val="002D022D"/>
    <w:rsid w:val="002D02B2"/>
    <w:rsid w:val="002D24BB"/>
    <w:rsid w:val="002D2C99"/>
    <w:rsid w:val="002D35B8"/>
    <w:rsid w:val="002F2AF7"/>
    <w:rsid w:val="002F7E1C"/>
    <w:rsid w:val="00300196"/>
    <w:rsid w:val="00301A75"/>
    <w:rsid w:val="00302F70"/>
    <w:rsid w:val="0030336F"/>
    <w:rsid w:val="0030375E"/>
    <w:rsid w:val="003123B8"/>
    <w:rsid w:val="00312A30"/>
    <w:rsid w:val="003173B6"/>
    <w:rsid w:val="00320F72"/>
    <w:rsid w:val="0032463E"/>
    <w:rsid w:val="00326224"/>
    <w:rsid w:val="003263B4"/>
    <w:rsid w:val="00336456"/>
    <w:rsid w:val="00337EE4"/>
    <w:rsid w:val="00340FFD"/>
    <w:rsid w:val="00347C57"/>
    <w:rsid w:val="003506B1"/>
    <w:rsid w:val="00350B56"/>
    <w:rsid w:val="00356AC7"/>
    <w:rsid w:val="003609FA"/>
    <w:rsid w:val="003710C8"/>
    <w:rsid w:val="003750BE"/>
    <w:rsid w:val="00381937"/>
    <w:rsid w:val="00386FE7"/>
    <w:rsid w:val="00387B9D"/>
    <w:rsid w:val="0039186D"/>
    <w:rsid w:val="0039364F"/>
    <w:rsid w:val="00396686"/>
    <w:rsid w:val="0039778E"/>
    <w:rsid w:val="003A176F"/>
    <w:rsid w:val="003A1CE9"/>
    <w:rsid w:val="003B4941"/>
    <w:rsid w:val="003C1B4A"/>
    <w:rsid w:val="003C5714"/>
    <w:rsid w:val="003C6B9F"/>
    <w:rsid w:val="003C6E2A"/>
    <w:rsid w:val="003D0299"/>
    <w:rsid w:val="003D171F"/>
    <w:rsid w:val="003D331A"/>
    <w:rsid w:val="003D5220"/>
    <w:rsid w:val="003D795B"/>
    <w:rsid w:val="003E2502"/>
    <w:rsid w:val="003E6D80"/>
    <w:rsid w:val="003F05FA"/>
    <w:rsid w:val="003F244A"/>
    <w:rsid w:val="003F30B8"/>
    <w:rsid w:val="003F4C45"/>
    <w:rsid w:val="003F5F7B"/>
    <w:rsid w:val="003F7D64"/>
    <w:rsid w:val="00402A81"/>
    <w:rsid w:val="00405C6F"/>
    <w:rsid w:val="00410078"/>
    <w:rsid w:val="00411BFC"/>
    <w:rsid w:val="00414300"/>
    <w:rsid w:val="00414E4E"/>
    <w:rsid w:val="0041601C"/>
    <w:rsid w:val="004205C6"/>
    <w:rsid w:val="00420F04"/>
    <w:rsid w:val="00425C67"/>
    <w:rsid w:val="00427E7A"/>
    <w:rsid w:val="0043462F"/>
    <w:rsid w:val="00435788"/>
    <w:rsid w:val="00436C49"/>
    <w:rsid w:val="00441C04"/>
    <w:rsid w:val="00445366"/>
    <w:rsid w:val="004468D6"/>
    <w:rsid w:val="00447F5B"/>
    <w:rsid w:val="0045503C"/>
    <w:rsid w:val="00461DB0"/>
    <w:rsid w:val="00463926"/>
    <w:rsid w:val="00464C9A"/>
    <w:rsid w:val="00467BDB"/>
    <w:rsid w:val="00472763"/>
    <w:rsid w:val="00474F3D"/>
    <w:rsid w:val="0047764A"/>
    <w:rsid w:val="00477E3A"/>
    <w:rsid w:val="004837C7"/>
    <w:rsid w:val="00483E5F"/>
    <w:rsid w:val="00485604"/>
    <w:rsid w:val="00485FF9"/>
    <w:rsid w:val="004907F0"/>
    <w:rsid w:val="0049140B"/>
    <w:rsid w:val="004923A5"/>
    <w:rsid w:val="0049670E"/>
    <w:rsid w:val="00496BFB"/>
    <w:rsid w:val="00497807"/>
    <w:rsid w:val="004A15C7"/>
    <w:rsid w:val="004A52EE"/>
    <w:rsid w:val="004B013B"/>
    <w:rsid w:val="004B112B"/>
    <w:rsid w:val="004B464A"/>
    <w:rsid w:val="004C01E4"/>
    <w:rsid w:val="004C086C"/>
    <w:rsid w:val="004C09CD"/>
    <w:rsid w:val="004C1766"/>
    <w:rsid w:val="004C1F56"/>
    <w:rsid w:val="004C27BC"/>
    <w:rsid w:val="004D15F3"/>
    <w:rsid w:val="004D31CF"/>
    <w:rsid w:val="004D5311"/>
    <w:rsid w:val="004D5DCC"/>
    <w:rsid w:val="004F030F"/>
    <w:rsid w:val="004F10AF"/>
    <w:rsid w:val="004F11A4"/>
    <w:rsid w:val="004F2389"/>
    <w:rsid w:val="004F304D"/>
    <w:rsid w:val="004F61BE"/>
    <w:rsid w:val="004F66B1"/>
    <w:rsid w:val="00501A68"/>
    <w:rsid w:val="005025C3"/>
    <w:rsid w:val="00511C07"/>
    <w:rsid w:val="0051625A"/>
    <w:rsid w:val="005173A6"/>
    <w:rsid w:val="00520BAA"/>
    <w:rsid w:val="00522AF3"/>
    <w:rsid w:val="005236D5"/>
    <w:rsid w:val="00525208"/>
    <w:rsid w:val="005257A5"/>
    <w:rsid w:val="005264C0"/>
    <w:rsid w:val="00526A8A"/>
    <w:rsid w:val="00531DF2"/>
    <w:rsid w:val="0053232D"/>
    <w:rsid w:val="00542447"/>
    <w:rsid w:val="0054369A"/>
    <w:rsid w:val="005442EE"/>
    <w:rsid w:val="00547353"/>
    <w:rsid w:val="005474E7"/>
    <w:rsid w:val="005505E0"/>
    <w:rsid w:val="005512A3"/>
    <w:rsid w:val="005578CE"/>
    <w:rsid w:val="00562781"/>
    <w:rsid w:val="00564A78"/>
    <w:rsid w:val="0056519D"/>
    <w:rsid w:val="00571014"/>
    <w:rsid w:val="0057271C"/>
    <w:rsid w:val="00572845"/>
    <w:rsid w:val="00582D0D"/>
    <w:rsid w:val="00585B3E"/>
    <w:rsid w:val="00592772"/>
    <w:rsid w:val="0059574A"/>
    <w:rsid w:val="005A1B9B"/>
    <w:rsid w:val="005A3E04"/>
    <w:rsid w:val="005A6751"/>
    <w:rsid w:val="005A6FD3"/>
    <w:rsid w:val="005B092E"/>
    <w:rsid w:val="005B152C"/>
    <w:rsid w:val="005B1EE0"/>
    <w:rsid w:val="005B2622"/>
    <w:rsid w:val="005B2B24"/>
    <w:rsid w:val="005B4425"/>
    <w:rsid w:val="005B4B94"/>
    <w:rsid w:val="005C0643"/>
    <w:rsid w:val="005C3EE8"/>
    <w:rsid w:val="005D34F9"/>
    <w:rsid w:val="005D4190"/>
    <w:rsid w:val="005D4445"/>
    <w:rsid w:val="005D59FD"/>
    <w:rsid w:val="005D67A3"/>
    <w:rsid w:val="005E0309"/>
    <w:rsid w:val="005E2988"/>
    <w:rsid w:val="005E3085"/>
    <w:rsid w:val="005E44A2"/>
    <w:rsid w:val="005F0FF5"/>
    <w:rsid w:val="005F51E1"/>
    <w:rsid w:val="005F738F"/>
    <w:rsid w:val="006033D7"/>
    <w:rsid w:val="00607C8F"/>
    <w:rsid w:val="00611C80"/>
    <w:rsid w:val="0061460C"/>
    <w:rsid w:val="00616FB0"/>
    <w:rsid w:val="00620692"/>
    <w:rsid w:val="00621046"/>
    <w:rsid w:val="006242CA"/>
    <w:rsid w:val="00627507"/>
    <w:rsid w:val="00633717"/>
    <w:rsid w:val="006341CE"/>
    <w:rsid w:val="006344E1"/>
    <w:rsid w:val="00646BBF"/>
    <w:rsid w:val="00647E31"/>
    <w:rsid w:val="006545C4"/>
    <w:rsid w:val="00661971"/>
    <w:rsid w:val="00661CE8"/>
    <w:rsid w:val="006623D9"/>
    <w:rsid w:val="0066329B"/>
    <w:rsid w:val="0066550C"/>
    <w:rsid w:val="006716F2"/>
    <w:rsid w:val="00671ACA"/>
    <w:rsid w:val="00682BF2"/>
    <w:rsid w:val="006859CE"/>
    <w:rsid w:val="00691270"/>
    <w:rsid w:val="00693537"/>
    <w:rsid w:val="006937DA"/>
    <w:rsid w:val="00694BA8"/>
    <w:rsid w:val="006A037C"/>
    <w:rsid w:val="006A36F4"/>
    <w:rsid w:val="006A406F"/>
    <w:rsid w:val="006A5D3A"/>
    <w:rsid w:val="006B1BA7"/>
    <w:rsid w:val="006C0ADA"/>
    <w:rsid w:val="006C23D4"/>
    <w:rsid w:val="006C7BB0"/>
    <w:rsid w:val="006D3237"/>
    <w:rsid w:val="006D3487"/>
    <w:rsid w:val="006E2E37"/>
    <w:rsid w:val="006E3CF1"/>
    <w:rsid w:val="006E7E80"/>
    <w:rsid w:val="006F2983"/>
    <w:rsid w:val="006F48CA"/>
    <w:rsid w:val="006F64DD"/>
    <w:rsid w:val="006F6E4D"/>
    <w:rsid w:val="00705DED"/>
    <w:rsid w:val="0071302C"/>
    <w:rsid w:val="00715127"/>
    <w:rsid w:val="00715A2F"/>
    <w:rsid w:val="00715E8E"/>
    <w:rsid w:val="007171FB"/>
    <w:rsid w:val="00723580"/>
    <w:rsid w:val="00723755"/>
    <w:rsid w:val="00726E83"/>
    <w:rsid w:val="00727A6F"/>
    <w:rsid w:val="0073136C"/>
    <w:rsid w:val="00731F0F"/>
    <w:rsid w:val="00733250"/>
    <w:rsid w:val="00733EC6"/>
    <w:rsid w:val="00741404"/>
    <w:rsid w:val="00742B24"/>
    <w:rsid w:val="007449E5"/>
    <w:rsid w:val="00747FF0"/>
    <w:rsid w:val="007519AF"/>
    <w:rsid w:val="00756DD7"/>
    <w:rsid w:val="00764D4E"/>
    <w:rsid w:val="00765A1F"/>
    <w:rsid w:val="00766B76"/>
    <w:rsid w:val="00773A30"/>
    <w:rsid w:val="00775B6D"/>
    <w:rsid w:val="00776D68"/>
    <w:rsid w:val="0077793B"/>
    <w:rsid w:val="007850EE"/>
    <w:rsid w:val="00785B95"/>
    <w:rsid w:val="00790E96"/>
    <w:rsid w:val="00791D6E"/>
    <w:rsid w:val="00793366"/>
    <w:rsid w:val="00795626"/>
    <w:rsid w:val="007A00F5"/>
    <w:rsid w:val="007A716F"/>
    <w:rsid w:val="007B270A"/>
    <w:rsid w:val="007C0695"/>
    <w:rsid w:val="007C325A"/>
    <w:rsid w:val="007C3C4D"/>
    <w:rsid w:val="007C419A"/>
    <w:rsid w:val="007C4A33"/>
    <w:rsid w:val="007C4CC8"/>
    <w:rsid w:val="007C5426"/>
    <w:rsid w:val="007C5798"/>
    <w:rsid w:val="007C5FB0"/>
    <w:rsid w:val="007D17C6"/>
    <w:rsid w:val="007D4832"/>
    <w:rsid w:val="007D5C8D"/>
    <w:rsid w:val="007E21B2"/>
    <w:rsid w:val="007E23EA"/>
    <w:rsid w:val="007E2C4E"/>
    <w:rsid w:val="007E7A17"/>
    <w:rsid w:val="007F11A7"/>
    <w:rsid w:val="007F13D4"/>
    <w:rsid w:val="007F1905"/>
    <w:rsid w:val="007F4922"/>
    <w:rsid w:val="007F5B6D"/>
    <w:rsid w:val="00800742"/>
    <w:rsid w:val="00800D3B"/>
    <w:rsid w:val="00801300"/>
    <w:rsid w:val="00802C64"/>
    <w:rsid w:val="00805E52"/>
    <w:rsid w:val="008061D0"/>
    <w:rsid w:val="00810B38"/>
    <w:rsid w:val="00811367"/>
    <w:rsid w:val="0081622E"/>
    <w:rsid w:val="00817791"/>
    <w:rsid w:val="008204C7"/>
    <w:rsid w:val="00820992"/>
    <w:rsid w:val="00821FA1"/>
    <w:rsid w:val="00823602"/>
    <w:rsid w:val="00825130"/>
    <w:rsid w:val="008255F5"/>
    <w:rsid w:val="0083014E"/>
    <w:rsid w:val="0083214A"/>
    <w:rsid w:val="00834220"/>
    <w:rsid w:val="00842A86"/>
    <w:rsid w:val="00845022"/>
    <w:rsid w:val="00845669"/>
    <w:rsid w:val="00845723"/>
    <w:rsid w:val="00851EF9"/>
    <w:rsid w:val="008577FD"/>
    <w:rsid w:val="00860B03"/>
    <w:rsid w:val="00862803"/>
    <w:rsid w:val="00863424"/>
    <w:rsid w:val="0086497A"/>
    <w:rsid w:val="008713A1"/>
    <w:rsid w:val="0087490D"/>
    <w:rsid w:val="008754AB"/>
    <w:rsid w:val="00875AAE"/>
    <w:rsid w:val="008802A9"/>
    <w:rsid w:val="0088060C"/>
    <w:rsid w:val="008819E2"/>
    <w:rsid w:val="008864D2"/>
    <w:rsid w:val="00892C7B"/>
    <w:rsid w:val="00893576"/>
    <w:rsid w:val="00893E73"/>
    <w:rsid w:val="0089575B"/>
    <w:rsid w:val="008B02DC"/>
    <w:rsid w:val="008B57CE"/>
    <w:rsid w:val="008B59EB"/>
    <w:rsid w:val="008C26DE"/>
    <w:rsid w:val="008C7C59"/>
    <w:rsid w:val="008D2225"/>
    <w:rsid w:val="008D4752"/>
    <w:rsid w:val="008E05D9"/>
    <w:rsid w:val="008E271C"/>
    <w:rsid w:val="008E418E"/>
    <w:rsid w:val="008E5350"/>
    <w:rsid w:val="008E5BC6"/>
    <w:rsid w:val="008E6A25"/>
    <w:rsid w:val="008F2B09"/>
    <w:rsid w:val="008F5193"/>
    <w:rsid w:val="008F55F5"/>
    <w:rsid w:val="008F68A4"/>
    <w:rsid w:val="009013A7"/>
    <w:rsid w:val="009017FB"/>
    <w:rsid w:val="009017FC"/>
    <w:rsid w:val="00904D38"/>
    <w:rsid w:val="0090506B"/>
    <w:rsid w:val="009050C9"/>
    <w:rsid w:val="0090531E"/>
    <w:rsid w:val="009066FC"/>
    <w:rsid w:val="009140A3"/>
    <w:rsid w:val="009144A2"/>
    <w:rsid w:val="00914582"/>
    <w:rsid w:val="0091510C"/>
    <w:rsid w:val="009259AC"/>
    <w:rsid w:val="00926F38"/>
    <w:rsid w:val="00934301"/>
    <w:rsid w:val="00936CD1"/>
    <w:rsid w:val="00941747"/>
    <w:rsid w:val="00941EFB"/>
    <w:rsid w:val="00947AFB"/>
    <w:rsid w:val="00951D7D"/>
    <w:rsid w:val="00955B35"/>
    <w:rsid w:val="00957A5A"/>
    <w:rsid w:val="009630C7"/>
    <w:rsid w:val="00972B55"/>
    <w:rsid w:val="009743B7"/>
    <w:rsid w:val="009745A1"/>
    <w:rsid w:val="0098228B"/>
    <w:rsid w:val="009828DA"/>
    <w:rsid w:val="00985A9D"/>
    <w:rsid w:val="00985BAB"/>
    <w:rsid w:val="009904F8"/>
    <w:rsid w:val="00995059"/>
    <w:rsid w:val="00995E43"/>
    <w:rsid w:val="0099689C"/>
    <w:rsid w:val="00997A0E"/>
    <w:rsid w:val="009A3048"/>
    <w:rsid w:val="009A405C"/>
    <w:rsid w:val="009A66FD"/>
    <w:rsid w:val="009B1B5F"/>
    <w:rsid w:val="009B6673"/>
    <w:rsid w:val="009C191B"/>
    <w:rsid w:val="009C2680"/>
    <w:rsid w:val="009C2BD6"/>
    <w:rsid w:val="009C36F7"/>
    <w:rsid w:val="009D23E6"/>
    <w:rsid w:val="009E1F32"/>
    <w:rsid w:val="009E776C"/>
    <w:rsid w:val="009F65DC"/>
    <w:rsid w:val="00A00F34"/>
    <w:rsid w:val="00A0392D"/>
    <w:rsid w:val="00A12F92"/>
    <w:rsid w:val="00A14CCA"/>
    <w:rsid w:val="00A152A5"/>
    <w:rsid w:val="00A1726E"/>
    <w:rsid w:val="00A204CF"/>
    <w:rsid w:val="00A21AE6"/>
    <w:rsid w:val="00A23D49"/>
    <w:rsid w:val="00A242AC"/>
    <w:rsid w:val="00A256FB"/>
    <w:rsid w:val="00A27004"/>
    <w:rsid w:val="00A30124"/>
    <w:rsid w:val="00A30C29"/>
    <w:rsid w:val="00A30DDF"/>
    <w:rsid w:val="00A34DD6"/>
    <w:rsid w:val="00A36819"/>
    <w:rsid w:val="00A36989"/>
    <w:rsid w:val="00A43628"/>
    <w:rsid w:val="00A4419F"/>
    <w:rsid w:val="00A45C36"/>
    <w:rsid w:val="00A54192"/>
    <w:rsid w:val="00A55F82"/>
    <w:rsid w:val="00A6035E"/>
    <w:rsid w:val="00A6144C"/>
    <w:rsid w:val="00A629DC"/>
    <w:rsid w:val="00A64FB4"/>
    <w:rsid w:val="00A66617"/>
    <w:rsid w:val="00A671F8"/>
    <w:rsid w:val="00A673A4"/>
    <w:rsid w:val="00A70ED8"/>
    <w:rsid w:val="00A724AE"/>
    <w:rsid w:val="00A73329"/>
    <w:rsid w:val="00A73C72"/>
    <w:rsid w:val="00A76545"/>
    <w:rsid w:val="00A82359"/>
    <w:rsid w:val="00A865D2"/>
    <w:rsid w:val="00A94C20"/>
    <w:rsid w:val="00AA227F"/>
    <w:rsid w:val="00AA3BC7"/>
    <w:rsid w:val="00AA754A"/>
    <w:rsid w:val="00AA7EEC"/>
    <w:rsid w:val="00AB099E"/>
    <w:rsid w:val="00AB1DDE"/>
    <w:rsid w:val="00AB4328"/>
    <w:rsid w:val="00AB4B90"/>
    <w:rsid w:val="00AB5877"/>
    <w:rsid w:val="00AC042B"/>
    <w:rsid w:val="00AC284D"/>
    <w:rsid w:val="00AC3ABA"/>
    <w:rsid w:val="00AC5905"/>
    <w:rsid w:val="00AD4891"/>
    <w:rsid w:val="00AE0A2E"/>
    <w:rsid w:val="00AE0B8A"/>
    <w:rsid w:val="00AE1636"/>
    <w:rsid w:val="00AE354C"/>
    <w:rsid w:val="00AE7FA3"/>
    <w:rsid w:val="00AF4B07"/>
    <w:rsid w:val="00AF6186"/>
    <w:rsid w:val="00AF7A3A"/>
    <w:rsid w:val="00B160DB"/>
    <w:rsid w:val="00B20836"/>
    <w:rsid w:val="00B21D87"/>
    <w:rsid w:val="00B235BB"/>
    <w:rsid w:val="00B24F79"/>
    <w:rsid w:val="00B27A44"/>
    <w:rsid w:val="00B30BBF"/>
    <w:rsid w:val="00B33C03"/>
    <w:rsid w:val="00B44E56"/>
    <w:rsid w:val="00B46543"/>
    <w:rsid w:val="00B47D33"/>
    <w:rsid w:val="00B52BE0"/>
    <w:rsid w:val="00B53903"/>
    <w:rsid w:val="00B54133"/>
    <w:rsid w:val="00B676A7"/>
    <w:rsid w:val="00B701ED"/>
    <w:rsid w:val="00B7712C"/>
    <w:rsid w:val="00B8086C"/>
    <w:rsid w:val="00B84ACD"/>
    <w:rsid w:val="00B861B4"/>
    <w:rsid w:val="00B86DFE"/>
    <w:rsid w:val="00B90990"/>
    <w:rsid w:val="00B90D72"/>
    <w:rsid w:val="00B922FF"/>
    <w:rsid w:val="00B9281E"/>
    <w:rsid w:val="00B93925"/>
    <w:rsid w:val="00B94128"/>
    <w:rsid w:val="00B95187"/>
    <w:rsid w:val="00B97442"/>
    <w:rsid w:val="00BA1169"/>
    <w:rsid w:val="00BA2D55"/>
    <w:rsid w:val="00BA71B1"/>
    <w:rsid w:val="00BB0637"/>
    <w:rsid w:val="00BB345F"/>
    <w:rsid w:val="00BB68EA"/>
    <w:rsid w:val="00BB6B25"/>
    <w:rsid w:val="00BC1C27"/>
    <w:rsid w:val="00BC22B7"/>
    <w:rsid w:val="00BC6BBF"/>
    <w:rsid w:val="00BC6F4A"/>
    <w:rsid w:val="00BD106B"/>
    <w:rsid w:val="00BD1572"/>
    <w:rsid w:val="00BD4E9C"/>
    <w:rsid w:val="00BD71CA"/>
    <w:rsid w:val="00BE14E3"/>
    <w:rsid w:val="00BE3774"/>
    <w:rsid w:val="00BE41E5"/>
    <w:rsid w:val="00BE4B30"/>
    <w:rsid w:val="00BF4109"/>
    <w:rsid w:val="00BF4CC3"/>
    <w:rsid w:val="00C0300F"/>
    <w:rsid w:val="00C054C7"/>
    <w:rsid w:val="00C057B5"/>
    <w:rsid w:val="00C132C6"/>
    <w:rsid w:val="00C1495D"/>
    <w:rsid w:val="00C22687"/>
    <w:rsid w:val="00C25A3E"/>
    <w:rsid w:val="00C32E4D"/>
    <w:rsid w:val="00C333A0"/>
    <w:rsid w:val="00C36408"/>
    <w:rsid w:val="00C36A81"/>
    <w:rsid w:val="00C41226"/>
    <w:rsid w:val="00C41974"/>
    <w:rsid w:val="00C41981"/>
    <w:rsid w:val="00C467E0"/>
    <w:rsid w:val="00C535F5"/>
    <w:rsid w:val="00C53F4A"/>
    <w:rsid w:val="00C54125"/>
    <w:rsid w:val="00C55B54"/>
    <w:rsid w:val="00C56B67"/>
    <w:rsid w:val="00C6098E"/>
    <w:rsid w:val="00C6152C"/>
    <w:rsid w:val="00C61827"/>
    <w:rsid w:val="00C74810"/>
    <w:rsid w:val="00C81FC0"/>
    <w:rsid w:val="00C82B0F"/>
    <w:rsid w:val="00C83A19"/>
    <w:rsid w:val="00C90D68"/>
    <w:rsid w:val="00C939FE"/>
    <w:rsid w:val="00C975D3"/>
    <w:rsid w:val="00C976E8"/>
    <w:rsid w:val="00CA2C45"/>
    <w:rsid w:val="00CA2EC8"/>
    <w:rsid w:val="00CA4BDA"/>
    <w:rsid w:val="00CB1F66"/>
    <w:rsid w:val="00CB25E5"/>
    <w:rsid w:val="00CB2951"/>
    <w:rsid w:val="00CB3941"/>
    <w:rsid w:val="00CD24B8"/>
    <w:rsid w:val="00CD282B"/>
    <w:rsid w:val="00CD4C35"/>
    <w:rsid w:val="00CD7369"/>
    <w:rsid w:val="00CE0B0E"/>
    <w:rsid w:val="00CE20F4"/>
    <w:rsid w:val="00CE2A39"/>
    <w:rsid w:val="00CE3831"/>
    <w:rsid w:val="00CF7223"/>
    <w:rsid w:val="00D00ABB"/>
    <w:rsid w:val="00D02EEC"/>
    <w:rsid w:val="00D03551"/>
    <w:rsid w:val="00D05605"/>
    <w:rsid w:val="00D06A63"/>
    <w:rsid w:val="00D07E0E"/>
    <w:rsid w:val="00D11478"/>
    <w:rsid w:val="00D15ED0"/>
    <w:rsid w:val="00D207F8"/>
    <w:rsid w:val="00D20A92"/>
    <w:rsid w:val="00D21B3E"/>
    <w:rsid w:val="00D21FED"/>
    <w:rsid w:val="00D24251"/>
    <w:rsid w:val="00D343E2"/>
    <w:rsid w:val="00D361A2"/>
    <w:rsid w:val="00D44C2E"/>
    <w:rsid w:val="00D45414"/>
    <w:rsid w:val="00D47891"/>
    <w:rsid w:val="00D53C92"/>
    <w:rsid w:val="00D542F9"/>
    <w:rsid w:val="00D566BD"/>
    <w:rsid w:val="00D57A4D"/>
    <w:rsid w:val="00D60AA7"/>
    <w:rsid w:val="00D6435F"/>
    <w:rsid w:val="00D67D9F"/>
    <w:rsid w:val="00D75E28"/>
    <w:rsid w:val="00D77044"/>
    <w:rsid w:val="00D772C2"/>
    <w:rsid w:val="00D8008E"/>
    <w:rsid w:val="00D82C45"/>
    <w:rsid w:val="00D908A8"/>
    <w:rsid w:val="00D96768"/>
    <w:rsid w:val="00D977B6"/>
    <w:rsid w:val="00DA4A31"/>
    <w:rsid w:val="00DA7B04"/>
    <w:rsid w:val="00DB36C2"/>
    <w:rsid w:val="00DC169B"/>
    <w:rsid w:val="00DC2AB9"/>
    <w:rsid w:val="00DC63F0"/>
    <w:rsid w:val="00DD3C77"/>
    <w:rsid w:val="00DD6B9E"/>
    <w:rsid w:val="00DD6EE5"/>
    <w:rsid w:val="00DE386C"/>
    <w:rsid w:val="00DE4D35"/>
    <w:rsid w:val="00DF098B"/>
    <w:rsid w:val="00DF11C4"/>
    <w:rsid w:val="00DF1B3F"/>
    <w:rsid w:val="00DF210C"/>
    <w:rsid w:val="00DF4B2C"/>
    <w:rsid w:val="00DF4B6A"/>
    <w:rsid w:val="00E02C09"/>
    <w:rsid w:val="00E04D59"/>
    <w:rsid w:val="00E07DA1"/>
    <w:rsid w:val="00E123CB"/>
    <w:rsid w:val="00E20E13"/>
    <w:rsid w:val="00E21DBC"/>
    <w:rsid w:val="00E25E56"/>
    <w:rsid w:val="00E26D59"/>
    <w:rsid w:val="00E275D7"/>
    <w:rsid w:val="00E27DBE"/>
    <w:rsid w:val="00E32AB1"/>
    <w:rsid w:val="00E36C71"/>
    <w:rsid w:val="00E37CB1"/>
    <w:rsid w:val="00E40404"/>
    <w:rsid w:val="00E459C6"/>
    <w:rsid w:val="00E47589"/>
    <w:rsid w:val="00E50755"/>
    <w:rsid w:val="00E5215D"/>
    <w:rsid w:val="00E64915"/>
    <w:rsid w:val="00E661D4"/>
    <w:rsid w:val="00E70091"/>
    <w:rsid w:val="00E720F5"/>
    <w:rsid w:val="00E7460B"/>
    <w:rsid w:val="00E76D47"/>
    <w:rsid w:val="00E81A67"/>
    <w:rsid w:val="00E81EC2"/>
    <w:rsid w:val="00E849F7"/>
    <w:rsid w:val="00E90302"/>
    <w:rsid w:val="00E9491D"/>
    <w:rsid w:val="00E97093"/>
    <w:rsid w:val="00E97396"/>
    <w:rsid w:val="00EA185E"/>
    <w:rsid w:val="00EA3A61"/>
    <w:rsid w:val="00EA4BD7"/>
    <w:rsid w:val="00EA592A"/>
    <w:rsid w:val="00EB14E4"/>
    <w:rsid w:val="00EB32A5"/>
    <w:rsid w:val="00EB34ED"/>
    <w:rsid w:val="00EB641C"/>
    <w:rsid w:val="00EB7BE0"/>
    <w:rsid w:val="00EC303A"/>
    <w:rsid w:val="00EC315E"/>
    <w:rsid w:val="00EC4EDA"/>
    <w:rsid w:val="00EC69C0"/>
    <w:rsid w:val="00ED077C"/>
    <w:rsid w:val="00ED1190"/>
    <w:rsid w:val="00ED6544"/>
    <w:rsid w:val="00EE0277"/>
    <w:rsid w:val="00EE3E00"/>
    <w:rsid w:val="00EE5DD2"/>
    <w:rsid w:val="00EF3BD9"/>
    <w:rsid w:val="00EF5688"/>
    <w:rsid w:val="00F00A79"/>
    <w:rsid w:val="00F00E86"/>
    <w:rsid w:val="00F07C1E"/>
    <w:rsid w:val="00F105DB"/>
    <w:rsid w:val="00F10ED9"/>
    <w:rsid w:val="00F132BC"/>
    <w:rsid w:val="00F13B67"/>
    <w:rsid w:val="00F13D80"/>
    <w:rsid w:val="00F16AAA"/>
    <w:rsid w:val="00F21161"/>
    <w:rsid w:val="00F218EF"/>
    <w:rsid w:val="00F21BC7"/>
    <w:rsid w:val="00F224C5"/>
    <w:rsid w:val="00F266A2"/>
    <w:rsid w:val="00F30788"/>
    <w:rsid w:val="00F32269"/>
    <w:rsid w:val="00F4412A"/>
    <w:rsid w:val="00F46783"/>
    <w:rsid w:val="00F53AF6"/>
    <w:rsid w:val="00F5432B"/>
    <w:rsid w:val="00F54432"/>
    <w:rsid w:val="00F56A6F"/>
    <w:rsid w:val="00F5709C"/>
    <w:rsid w:val="00F64EF1"/>
    <w:rsid w:val="00F664B2"/>
    <w:rsid w:val="00F740E3"/>
    <w:rsid w:val="00F83DA8"/>
    <w:rsid w:val="00F84DE4"/>
    <w:rsid w:val="00F8765F"/>
    <w:rsid w:val="00F90767"/>
    <w:rsid w:val="00F9202D"/>
    <w:rsid w:val="00FA685B"/>
    <w:rsid w:val="00FB0C01"/>
    <w:rsid w:val="00FB7C88"/>
    <w:rsid w:val="00FC18F2"/>
    <w:rsid w:val="00FC39E5"/>
    <w:rsid w:val="00FC3A78"/>
    <w:rsid w:val="00FC4555"/>
    <w:rsid w:val="00FC47FE"/>
    <w:rsid w:val="00FD1005"/>
    <w:rsid w:val="00FD55B8"/>
    <w:rsid w:val="00FD6C75"/>
    <w:rsid w:val="00FE5CE3"/>
    <w:rsid w:val="00FE71B3"/>
    <w:rsid w:val="00FF42C5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DF4B2C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F4B2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F4B2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F4B2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F4B2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DF4B2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F4B2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DF4B2C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DF4B2C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DF4B2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C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DF4B2C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DF4B2C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DecHTitle">
    <w:name w:val="Dec_H_Title"/>
    <w:basedOn w:val="ECHRTitleCentre1"/>
    <w:uiPriority w:val="7"/>
    <w:qFormat/>
    <w:rsid w:val="00DF4B2C"/>
  </w:style>
  <w:style w:type="character" w:styleId="Strong">
    <w:name w:val="Strong"/>
    <w:uiPriority w:val="99"/>
    <w:semiHidden/>
    <w:qFormat/>
    <w:rsid w:val="00DF4B2C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DF4B2C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DF4B2C"/>
    <w:rPr>
      <w:rFonts w:eastAsiaTheme="minorEastAsia"/>
    </w:rPr>
  </w:style>
  <w:style w:type="paragraph" w:customStyle="1" w:styleId="ECHRParaQuote">
    <w:name w:val="ECHR_Para_Quote"/>
    <w:aliases w:val="Ju_Quot"/>
    <w:basedOn w:val="Normal"/>
    <w:uiPriority w:val="14"/>
    <w:qFormat/>
    <w:rsid w:val="00DF4B2C"/>
    <w:pPr>
      <w:spacing w:before="120" w:after="120"/>
      <w:ind w:left="425" w:firstLine="142"/>
    </w:pPr>
    <w:rPr>
      <w:sz w:val="20"/>
    </w:rPr>
  </w:style>
  <w:style w:type="paragraph" w:customStyle="1" w:styleId="DecList">
    <w:name w:val="Dec_List"/>
    <w:basedOn w:val="Normal"/>
    <w:uiPriority w:val="9"/>
    <w:semiHidden/>
    <w:qFormat/>
    <w:rsid w:val="00DF4B2C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DF4B2C"/>
    <w:rPr>
      <w:color w:val="00B050"/>
    </w:rPr>
  </w:style>
  <w:style w:type="paragraph" w:customStyle="1" w:styleId="JuAppQuestion">
    <w:name w:val="Ju_App_Question"/>
    <w:basedOn w:val="Normal"/>
    <w:uiPriority w:val="5"/>
    <w:semiHidden/>
    <w:qFormat/>
    <w:rsid w:val="00DF4B2C"/>
    <w:pPr>
      <w:numPr>
        <w:numId w:val="30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DF4B2C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DF4B2C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DF4B2C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DF4B2C"/>
    <w:pPr>
      <w:tabs>
        <w:tab w:val="center" w:pos="6407"/>
      </w:tabs>
      <w:spacing w:before="720"/>
      <w:jc w:val="right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DF4B2C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Listi">
    <w:name w:val="Ju_List_i"/>
    <w:basedOn w:val="Normal"/>
    <w:next w:val="JuLista"/>
    <w:uiPriority w:val="28"/>
    <w:qFormat/>
    <w:rsid w:val="00DF4B2C"/>
    <w:pPr>
      <w:ind w:left="794"/>
    </w:pPr>
  </w:style>
  <w:style w:type="paragraph" w:customStyle="1" w:styleId="JuSigned">
    <w:name w:val="Ju_Signed"/>
    <w:basedOn w:val="Normal"/>
    <w:next w:val="JuParaLast"/>
    <w:uiPriority w:val="32"/>
    <w:qFormat/>
    <w:rsid w:val="00DF4B2C"/>
    <w:pPr>
      <w:tabs>
        <w:tab w:val="center" w:pos="851"/>
        <w:tab w:val="center" w:pos="6407"/>
      </w:tabs>
      <w:spacing w:before="720"/>
      <w:jc w:val="lef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DF4B2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F4B2C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JUNAMES">
    <w:name w:val="JU_NAMES"/>
    <w:uiPriority w:val="17"/>
    <w:qFormat/>
    <w:rsid w:val="00DF4B2C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DF4B2C"/>
    <w:pPr>
      <w:ind w:left="284"/>
    </w:pPr>
  </w:style>
  <w:style w:type="character" w:customStyle="1" w:styleId="JuITMark">
    <w:name w:val="Ju_ITMark"/>
    <w:basedOn w:val="DefaultParagraphFont"/>
    <w:uiPriority w:val="38"/>
    <w:qFormat/>
    <w:rsid w:val="00DF4B2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QuotSub">
    <w:name w:val="Ju_Quot_Sub"/>
    <w:basedOn w:val="ECHRParaQuote"/>
    <w:uiPriority w:val="15"/>
    <w:qFormat/>
    <w:rsid w:val="00DF4B2C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DF4B2C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DF4B2C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DF4B2C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DF4B2C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styleId="Header">
    <w:name w:val="header"/>
    <w:basedOn w:val="Normal"/>
    <w:link w:val="HeaderChar"/>
    <w:uiPriority w:val="57"/>
    <w:semiHidden/>
    <w:rsid w:val="00DF4B2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DF4B2C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F4B2C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DF4B2C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DF4B2C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4B2C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DF4B2C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DF4B2C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F4B2C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basedOn w:val="Normal"/>
    <w:next w:val="ECHRPara"/>
    <w:uiPriority w:val="30"/>
    <w:qFormat/>
    <w:rsid w:val="00DF4B2C"/>
    <w:pPr>
      <w:keepNext/>
      <w:keepLines/>
      <w:spacing w:before="240"/>
      <w:ind w:firstLine="284"/>
    </w:pPr>
  </w:style>
  <w:style w:type="paragraph" w:customStyle="1" w:styleId="JuList">
    <w:name w:val="Ju_List"/>
    <w:basedOn w:val="Normal"/>
    <w:uiPriority w:val="28"/>
    <w:qFormat/>
    <w:rsid w:val="00DF4B2C"/>
    <w:pPr>
      <w:ind w:left="340" w:hanging="340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DF4B2C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Lista">
    <w:name w:val="Ju_List_a"/>
    <w:basedOn w:val="JuList"/>
    <w:uiPriority w:val="28"/>
    <w:qFormat/>
    <w:rsid w:val="00DF4B2C"/>
    <w:pPr>
      <w:ind w:left="346" w:firstLine="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DF4B2C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OpiH1">
    <w:name w:val="Opi_H_1"/>
    <w:basedOn w:val="ECHRHeading2"/>
    <w:uiPriority w:val="42"/>
    <w:qFormat/>
    <w:rsid w:val="00DF4B2C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qFormat/>
    <w:rsid w:val="00DF4B2C"/>
    <w:pPr>
      <w:ind w:left="833" w:hanging="357"/>
      <w:outlineLvl w:val="3"/>
    </w:pPr>
    <w:rPr>
      <w:b/>
      <w:i w:val="0"/>
      <w:sz w:val="20"/>
    </w:rPr>
  </w:style>
  <w:style w:type="character" w:styleId="SubtleEmphasis">
    <w:name w:val="Subtle Emphasis"/>
    <w:uiPriority w:val="99"/>
    <w:semiHidden/>
    <w:qFormat/>
    <w:rsid w:val="00DF4B2C"/>
    <w:rPr>
      <w:i/>
      <w:iCs/>
    </w:rPr>
  </w:style>
  <w:style w:type="paragraph" w:customStyle="1" w:styleId="OpiHA0">
    <w:name w:val="Opi_H_A"/>
    <w:basedOn w:val="ECHRHeading1"/>
    <w:next w:val="OpiPara"/>
    <w:uiPriority w:val="41"/>
    <w:qFormat/>
    <w:rsid w:val="00DF4B2C"/>
    <w:pPr>
      <w:tabs>
        <w:tab w:val="clear" w:pos="357"/>
      </w:tabs>
      <w:outlineLvl w:val="1"/>
    </w:pPr>
    <w:rPr>
      <w:b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OpiHi">
    <w:name w:val="Opi_H_i"/>
    <w:basedOn w:val="ECHRHeading4"/>
    <w:uiPriority w:val="44"/>
    <w:qFormat/>
    <w:rsid w:val="00DF4B2C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DF4B2C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F4B2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styleId="Emphasis">
    <w:name w:val="Emphasis"/>
    <w:uiPriority w:val="99"/>
    <w:semiHidden/>
    <w:qFormat/>
    <w:rsid w:val="00DF4B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DF4B2C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DF4B2C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F4B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F4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B2C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F4B2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F4B2C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F4B2C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F4B2C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DF4B2C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DF4B2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DF4B2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F4B2C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DF4B2C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DF4B2C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DF4B2C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F4B2C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DF4B2C"/>
    <w:rPr>
      <w:smallCaps/>
    </w:rPr>
  </w:style>
  <w:style w:type="table" w:styleId="TableGrid">
    <w:name w:val="Table Grid"/>
    <w:basedOn w:val="TableNormal"/>
    <w:uiPriority w:val="59"/>
    <w:semiHidden/>
    <w:rsid w:val="00DF4B2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DF4B2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DF4B2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DF4B2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DF4B2C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DF4B2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DF4B2C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DF4B2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F4B2C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unhideWhenUsed/>
    <w:rsid w:val="002D2C99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2D2C99"/>
    <w:pPr>
      <w:numPr>
        <w:numId w:val="10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DF4B2C"/>
    <w:pPr>
      <w:ind w:firstLine="284"/>
    </w:pPr>
  </w:style>
  <w:style w:type="numbering" w:styleId="ArticleSection">
    <w:name w:val="Outline List 3"/>
    <w:basedOn w:val="NoList"/>
    <w:uiPriority w:val="99"/>
    <w:semiHidden/>
    <w:unhideWhenUsed/>
    <w:rsid w:val="002D2C99"/>
    <w:pPr>
      <w:numPr>
        <w:numId w:val="11"/>
      </w:numPr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Bibliography">
    <w:name w:val="Bibliography"/>
    <w:basedOn w:val="Normal"/>
    <w:next w:val="Normal"/>
    <w:uiPriority w:val="99"/>
    <w:semiHidden/>
    <w:rsid w:val="002D2C99"/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DF4B2C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lockText">
    <w:name w:val="Block Text"/>
    <w:basedOn w:val="Normal"/>
    <w:uiPriority w:val="99"/>
    <w:semiHidden/>
    <w:rsid w:val="002D2C99"/>
    <w:pPr>
      <w:pBdr>
        <w:top w:val="single" w:sz="2" w:space="10" w:color="0072BC" w:themeColor="accent1" w:shadow="1"/>
        <w:left w:val="single" w:sz="2" w:space="10" w:color="0072BC" w:themeColor="accent1" w:shadow="1"/>
        <w:bottom w:val="single" w:sz="2" w:space="10" w:color="0072BC" w:themeColor="accent1" w:shadow="1"/>
        <w:right w:val="single" w:sz="2" w:space="10" w:color="0072BC" w:themeColor="accent1" w:shadow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2D2C99"/>
    <w:pPr>
      <w:spacing w:after="120"/>
    </w:p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C99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2D2C99"/>
    <w:pPr>
      <w:spacing w:after="120" w:line="480" w:lineRule="auto"/>
    </w:p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DF4B2C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DF4B2C"/>
    <w:pPr>
      <w:ind w:firstLine="284"/>
    </w:pPr>
    <w:rPr>
      <w:b/>
    </w:rPr>
  </w:style>
  <w:style w:type="character" w:styleId="PageNumber">
    <w:name w:val="page number"/>
    <w:uiPriority w:val="99"/>
    <w:semiHidden/>
    <w:rsid w:val="002D2C99"/>
    <w:rPr>
      <w:rFonts w:ascii="Times New Roman" w:hAnsi="Times New Roman" w:cs="Times New Roman"/>
      <w:sz w:val="18"/>
    </w:rPr>
  </w:style>
  <w:style w:type="paragraph" w:styleId="ListBullet2">
    <w:name w:val="List Bullet 2"/>
    <w:basedOn w:val="Normal"/>
    <w:uiPriority w:val="99"/>
    <w:semiHidden/>
    <w:rsid w:val="002D2C99"/>
    <w:pPr>
      <w:numPr>
        <w:numId w:val="8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2C99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2D2C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2C99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D2C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2C99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D2C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2C99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D2C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2C99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D2C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2C99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D2C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2C99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2D2C99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D2C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2C99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D2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2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9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2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99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D2C99"/>
  </w:style>
  <w:style w:type="character" w:customStyle="1" w:styleId="DateChar">
    <w:name w:val="Date Char"/>
    <w:basedOn w:val="DefaultParagraphFont"/>
    <w:link w:val="Date"/>
    <w:uiPriority w:val="99"/>
    <w:semiHidden/>
    <w:rsid w:val="002D2C99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D2C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2C99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D2C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2C99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DF4B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F4B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4B2C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2D2C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2D2C9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D2C99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2D2C99"/>
  </w:style>
  <w:style w:type="paragraph" w:styleId="HTMLAddress">
    <w:name w:val="HTML Address"/>
    <w:basedOn w:val="Normal"/>
    <w:link w:val="HTMLAddressChar"/>
    <w:uiPriority w:val="99"/>
    <w:semiHidden/>
    <w:rsid w:val="002D2C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2C99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2D2C99"/>
    <w:rPr>
      <w:i/>
      <w:iCs/>
    </w:rPr>
  </w:style>
  <w:style w:type="character" w:styleId="HTMLCode">
    <w:name w:val="HTML Code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D2C9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C99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2D2C9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D2C9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2D2C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D2C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D2C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D2C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D2C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D2C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D2C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D2C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D2C9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D2C9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D2C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D2C99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D2C99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D2C99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D2C99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D2C99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D2C99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D2C99"/>
  </w:style>
  <w:style w:type="paragraph" w:styleId="List">
    <w:name w:val="List"/>
    <w:basedOn w:val="Normal"/>
    <w:uiPriority w:val="99"/>
    <w:semiHidden/>
    <w:rsid w:val="002D2C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D2C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D2C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D2C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D2C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2D2C9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2D2C99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2D2C99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2D2C99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2D2C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D2C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D2C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D2C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D2C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2D2C9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2D2C99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2D2C9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2D2C9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2D2C99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2D2C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2C99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D2C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2C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D2C99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2D2C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D2C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2C99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DF4B2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2D2C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C99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D2C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2C99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2D2C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2C99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2D2C99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2C99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2C99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2C9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D2C99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D2C99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D2C99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2C99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2C99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2C99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2C99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2C99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2C99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2C99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D2C9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D2C99"/>
  </w:style>
  <w:style w:type="table" w:styleId="TableProfessional">
    <w:name w:val="Table Professional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2C99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2C99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2C99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2C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DF4B2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DF4B2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2D2C9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2D2C99"/>
    <w:pPr>
      <w:spacing w:after="100"/>
      <w:ind w:left="1920"/>
    </w:pPr>
  </w:style>
  <w:style w:type="paragraph" w:customStyle="1" w:styleId="OpiParaSub">
    <w:name w:val="Opi_Para_Sub"/>
    <w:basedOn w:val="JuParaSub"/>
    <w:uiPriority w:val="47"/>
    <w:qFormat/>
    <w:rsid w:val="00DF4B2C"/>
  </w:style>
  <w:style w:type="paragraph" w:customStyle="1" w:styleId="OpiQuot">
    <w:name w:val="Opi_Quot"/>
    <w:basedOn w:val="ECHRParaQuote"/>
    <w:uiPriority w:val="48"/>
    <w:qFormat/>
    <w:rsid w:val="00DF4B2C"/>
  </w:style>
  <w:style w:type="paragraph" w:customStyle="1" w:styleId="ECHRFooter">
    <w:name w:val="ECHR_Footer"/>
    <w:aliases w:val="Footer_ECHR"/>
    <w:basedOn w:val="Footer"/>
    <w:uiPriority w:val="57"/>
    <w:semiHidden/>
    <w:rsid w:val="00DF4B2C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DF4B2C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DF4B2C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OpiQuotSub">
    <w:name w:val="Opi_Quot_Sub"/>
    <w:basedOn w:val="JuQuotSub"/>
    <w:uiPriority w:val="49"/>
    <w:qFormat/>
    <w:rsid w:val="00DF4B2C"/>
  </w:style>
  <w:style w:type="paragraph" w:customStyle="1" w:styleId="JuHeaderLandscape">
    <w:name w:val="Ju_Header_Landscape"/>
    <w:basedOn w:val="ECHRHeader"/>
    <w:uiPriority w:val="4"/>
    <w:qFormat/>
    <w:rsid w:val="00DF4B2C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OpiTranslation">
    <w:name w:val="Opi_Translation"/>
    <w:basedOn w:val="Normal"/>
    <w:next w:val="OpiPara"/>
    <w:uiPriority w:val="40"/>
    <w:qFormat/>
    <w:rsid w:val="00DF4B2C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4B464A"/>
    <w:rPr>
      <w:rFonts w:eastAsiaTheme="minorEastAsia"/>
      <w:sz w:val="24"/>
      <w:lang w:val="en-GB"/>
    </w:rPr>
  </w:style>
  <w:style w:type="character" w:customStyle="1" w:styleId="st">
    <w:name w:val="st"/>
    <w:basedOn w:val="DefaultParagraphFont"/>
    <w:rsid w:val="00CD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A1B5-C698-4A5A-8E2C-CDDC19F8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2019-10-01T11:25:00Z</dcterms:created>
  <dcterms:modified xsi:type="dcterms:W3CDTF">2019-10-01T11:25:00Z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