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FF7230" w:rsidRDefault="00E77CB3" w:rsidP="00ED3497">
      <w:pPr>
        <w:jc w:val="center"/>
        <w:rPr>
          <w:lang w:val="bg-BG"/>
        </w:rPr>
      </w:pPr>
      <w:bookmarkStart w:id="0" w:name="_GoBack"/>
      <w:bookmarkEnd w:id="0"/>
    </w:p>
    <w:p w:rsidR="004A14CA" w:rsidRPr="00ED3497" w:rsidRDefault="004A14CA" w:rsidP="00ED3497">
      <w:pPr>
        <w:jc w:val="center"/>
        <w:rPr>
          <w:lang w:val="fr-FR"/>
        </w:rPr>
      </w:pPr>
    </w:p>
    <w:p w:rsidR="004A14CA" w:rsidRPr="00ED3497" w:rsidRDefault="004A14CA" w:rsidP="00ED3497">
      <w:pPr>
        <w:jc w:val="center"/>
        <w:rPr>
          <w:lang w:val="fr-FR"/>
        </w:rPr>
      </w:pPr>
    </w:p>
    <w:p w:rsidR="00604060" w:rsidRPr="00604060" w:rsidRDefault="00604060" w:rsidP="00ED3497">
      <w:pPr>
        <w:jc w:val="center"/>
        <w:rPr>
          <w:lang w:val="bg-BG"/>
        </w:rPr>
      </w:pPr>
      <w:r w:rsidRPr="00604060">
        <w:rPr>
          <w:lang w:val="bg-BG"/>
        </w:rPr>
        <w:t>ПЕТО ОТДЕЛЕНИЕ</w:t>
      </w:r>
    </w:p>
    <w:p w:rsidR="00E77CB3" w:rsidRPr="00ED3497" w:rsidRDefault="00E77CB3" w:rsidP="00ED3497">
      <w:pPr>
        <w:jc w:val="center"/>
        <w:rPr>
          <w:lang w:val="fr-FR"/>
        </w:rPr>
      </w:pPr>
    </w:p>
    <w:p w:rsidR="004A14CA" w:rsidRPr="00ED3497" w:rsidRDefault="004A14CA" w:rsidP="00ED3497">
      <w:pPr>
        <w:jc w:val="center"/>
        <w:rPr>
          <w:lang w:val="fr-FR"/>
        </w:rPr>
      </w:pPr>
    </w:p>
    <w:p w:rsidR="004A14CA" w:rsidRPr="00ED3497" w:rsidRDefault="004A14CA" w:rsidP="00ED3497">
      <w:pPr>
        <w:jc w:val="center"/>
        <w:rPr>
          <w:lang w:val="fr-FR"/>
        </w:rPr>
      </w:pPr>
    </w:p>
    <w:p w:rsidR="004A14CA" w:rsidRPr="00ED3497" w:rsidRDefault="004A14CA" w:rsidP="00ED3497">
      <w:pPr>
        <w:jc w:val="center"/>
        <w:rPr>
          <w:lang w:val="fr-FR"/>
        </w:rPr>
      </w:pPr>
    </w:p>
    <w:p w:rsidR="004A14CA" w:rsidRPr="00ED3497" w:rsidRDefault="004A14CA" w:rsidP="00ED3497">
      <w:pPr>
        <w:jc w:val="center"/>
        <w:rPr>
          <w:lang w:val="fr-FR"/>
        </w:rPr>
      </w:pPr>
    </w:p>
    <w:p w:rsidR="004A14CA" w:rsidRPr="00ED3497" w:rsidRDefault="004A14CA" w:rsidP="00ED3497">
      <w:pPr>
        <w:jc w:val="center"/>
        <w:rPr>
          <w:lang w:val="fr-FR"/>
        </w:rPr>
      </w:pPr>
    </w:p>
    <w:p w:rsidR="004A14CA" w:rsidRPr="00ED3497" w:rsidRDefault="004A14CA" w:rsidP="00ED3497">
      <w:pPr>
        <w:jc w:val="center"/>
        <w:rPr>
          <w:lang w:val="fr-FR"/>
        </w:rPr>
      </w:pPr>
    </w:p>
    <w:p w:rsidR="004A14CA" w:rsidRPr="00ED3497" w:rsidRDefault="004A14CA" w:rsidP="00ED3497">
      <w:pPr>
        <w:jc w:val="center"/>
        <w:rPr>
          <w:lang w:val="fr-FR"/>
        </w:rPr>
      </w:pPr>
    </w:p>
    <w:p w:rsidR="00604060" w:rsidRPr="00604060" w:rsidRDefault="008A7158" w:rsidP="00ED3497">
      <w:pPr>
        <w:jc w:val="center"/>
        <w:rPr>
          <w:b/>
          <w:lang w:val="bg-BG"/>
        </w:rPr>
      </w:pPr>
      <w:r>
        <w:rPr>
          <w:b/>
          <w:lang w:val="bg-BG"/>
        </w:rPr>
        <w:t>ДЕЛО ГЬОШЕВ И ДРУГИ</w:t>
      </w:r>
      <w:r w:rsidR="00604060">
        <w:rPr>
          <w:b/>
          <w:lang w:val="bg-BG"/>
        </w:rPr>
        <w:t xml:space="preserve"> срещу БЪЛГАРИЯ</w:t>
      </w:r>
    </w:p>
    <w:p w:rsidR="00E77CB3" w:rsidRPr="00604060" w:rsidRDefault="00E77CB3" w:rsidP="00ED3497">
      <w:pPr>
        <w:jc w:val="center"/>
        <w:rPr>
          <w:lang w:val="bg-BG"/>
        </w:rPr>
      </w:pPr>
    </w:p>
    <w:p w:rsidR="004A14CA" w:rsidRPr="00604060" w:rsidRDefault="00E77CB3" w:rsidP="00ED3497">
      <w:pPr>
        <w:jc w:val="center"/>
        <w:rPr>
          <w:sz w:val="22"/>
          <w:lang w:val="bg-BG"/>
        </w:rPr>
      </w:pPr>
      <w:r w:rsidRPr="00604060">
        <w:rPr>
          <w:i/>
          <w:lang w:val="bg-BG"/>
        </w:rPr>
        <w:t>(</w:t>
      </w:r>
      <w:r w:rsidR="00604060">
        <w:rPr>
          <w:i/>
          <w:lang w:val="bg-BG"/>
        </w:rPr>
        <w:t>Жалба</w:t>
      </w:r>
      <w:r w:rsidR="005816F3" w:rsidRPr="00604060">
        <w:rPr>
          <w:i/>
          <w:lang w:val="bg-BG"/>
        </w:rPr>
        <w:t xml:space="preserve"> </w:t>
      </w:r>
      <w:r w:rsidR="00802408">
        <w:rPr>
          <w:i/>
          <w:lang w:val="bg-BG"/>
        </w:rPr>
        <w:t>№</w:t>
      </w:r>
      <w:r w:rsidR="00802408" w:rsidRPr="00604060">
        <w:rPr>
          <w:i/>
          <w:lang w:val="bg-BG"/>
        </w:rPr>
        <w:t xml:space="preserve"> </w:t>
      </w:r>
      <w:r w:rsidR="008A7158">
        <w:rPr>
          <w:i/>
          <w:lang w:val="bg-BG"/>
        </w:rPr>
        <w:t>46257/11 и 4 други – вж. списъка в приложение</w:t>
      </w:r>
      <w:r w:rsidRPr="00604060">
        <w:rPr>
          <w:i/>
          <w:lang w:val="bg-BG"/>
        </w:rPr>
        <w:t>)</w:t>
      </w:r>
    </w:p>
    <w:p w:rsidR="004A14CA" w:rsidRPr="00604060" w:rsidRDefault="004A14CA" w:rsidP="00ED3497">
      <w:pPr>
        <w:jc w:val="center"/>
        <w:rPr>
          <w:sz w:val="22"/>
          <w:lang w:val="bg-BG"/>
        </w:rPr>
      </w:pPr>
    </w:p>
    <w:p w:rsidR="004A14CA" w:rsidRPr="00604060" w:rsidRDefault="004A14CA" w:rsidP="00ED3497">
      <w:pPr>
        <w:jc w:val="center"/>
        <w:rPr>
          <w:sz w:val="22"/>
          <w:lang w:val="bg-BG"/>
        </w:rPr>
      </w:pPr>
    </w:p>
    <w:p w:rsidR="004A14CA" w:rsidRPr="00604060" w:rsidRDefault="00604060" w:rsidP="00ED3497">
      <w:pPr>
        <w:jc w:val="center"/>
        <w:rPr>
          <w:sz w:val="22"/>
          <w:lang w:val="bg-BG"/>
        </w:rPr>
      </w:pPr>
      <w:r>
        <w:rPr>
          <w:sz w:val="22"/>
          <w:lang w:val="bg-BG"/>
        </w:rPr>
        <w:tab/>
      </w:r>
    </w:p>
    <w:p w:rsidR="004A14CA" w:rsidRPr="00604060" w:rsidRDefault="004A14CA" w:rsidP="00ED3497">
      <w:pPr>
        <w:jc w:val="center"/>
        <w:rPr>
          <w:sz w:val="22"/>
          <w:lang w:val="bg-BG"/>
        </w:rPr>
      </w:pPr>
    </w:p>
    <w:p w:rsidR="004A14CA" w:rsidRPr="00604060" w:rsidRDefault="004A14CA" w:rsidP="00ED3497">
      <w:pPr>
        <w:jc w:val="center"/>
        <w:rPr>
          <w:sz w:val="22"/>
          <w:lang w:val="bg-BG"/>
        </w:rPr>
      </w:pPr>
    </w:p>
    <w:p w:rsidR="004A14CA" w:rsidRPr="00604060" w:rsidRDefault="004A14CA" w:rsidP="00ED3497">
      <w:pPr>
        <w:jc w:val="center"/>
        <w:rPr>
          <w:sz w:val="22"/>
          <w:lang w:val="bg-BG"/>
        </w:rPr>
      </w:pPr>
    </w:p>
    <w:p w:rsidR="004A14CA" w:rsidRPr="00604060" w:rsidRDefault="004A14CA" w:rsidP="00ED3497">
      <w:pPr>
        <w:jc w:val="center"/>
        <w:rPr>
          <w:sz w:val="22"/>
          <w:lang w:val="bg-BG"/>
        </w:rPr>
      </w:pPr>
    </w:p>
    <w:p w:rsidR="004A14CA" w:rsidRPr="00604060" w:rsidRDefault="004A14CA" w:rsidP="00ED3497">
      <w:pPr>
        <w:jc w:val="center"/>
        <w:rPr>
          <w:sz w:val="22"/>
          <w:lang w:val="bg-BG"/>
        </w:rPr>
      </w:pPr>
    </w:p>
    <w:p w:rsidR="004A14CA" w:rsidRPr="00604060" w:rsidRDefault="004A14CA" w:rsidP="00ED3497">
      <w:pPr>
        <w:jc w:val="center"/>
        <w:rPr>
          <w:sz w:val="22"/>
          <w:lang w:val="bg-BG"/>
        </w:rPr>
      </w:pPr>
    </w:p>
    <w:p w:rsidR="00604060" w:rsidRPr="00604060" w:rsidRDefault="00604060" w:rsidP="00ED3497">
      <w:pPr>
        <w:jc w:val="center"/>
        <w:rPr>
          <w:lang w:val="bg-BG"/>
        </w:rPr>
      </w:pPr>
      <w:r>
        <w:rPr>
          <w:lang w:val="bg-BG"/>
        </w:rPr>
        <w:t>РЕШЕНИЕ</w:t>
      </w:r>
    </w:p>
    <w:p w:rsidR="004A14CA" w:rsidRPr="00BE3617" w:rsidRDefault="004A14CA" w:rsidP="00ED3497">
      <w:pPr>
        <w:jc w:val="center"/>
        <w:rPr>
          <w:lang w:val="bg-BG"/>
        </w:rPr>
      </w:pPr>
    </w:p>
    <w:p w:rsidR="004A14CA" w:rsidRPr="00BE3617" w:rsidRDefault="004A14CA" w:rsidP="00ED3497">
      <w:pPr>
        <w:jc w:val="center"/>
        <w:rPr>
          <w:lang w:val="bg-BG"/>
        </w:rPr>
      </w:pPr>
    </w:p>
    <w:p w:rsidR="004A14CA" w:rsidRPr="00BE3617" w:rsidRDefault="004A14CA" w:rsidP="00ED3497">
      <w:pPr>
        <w:jc w:val="center"/>
        <w:rPr>
          <w:lang w:val="bg-BG"/>
        </w:rPr>
      </w:pPr>
    </w:p>
    <w:p w:rsidR="004A14CA" w:rsidRPr="00BE3617" w:rsidRDefault="004A14CA" w:rsidP="00ED3497">
      <w:pPr>
        <w:jc w:val="center"/>
        <w:rPr>
          <w:lang w:val="bg-BG"/>
        </w:rPr>
      </w:pPr>
    </w:p>
    <w:p w:rsidR="00604060" w:rsidRPr="00604060" w:rsidRDefault="00604060" w:rsidP="00ED3497">
      <w:pPr>
        <w:jc w:val="center"/>
        <w:rPr>
          <w:lang w:val="bg-BG"/>
        </w:rPr>
      </w:pPr>
      <w:r>
        <w:rPr>
          <w:lang w:val="bg-BG"/>
        </w:rPr>
        <w:t>СТРАСБУРГ</w:t>
      </w:r>
    </w:p>
    <w:p w:rsidR="004A14CA" w:rsidRPr="00BE3617" w:rsidRDefault="004A14CA" w:rsidP="00ED3497">
      <w:pPr>
        <w:jc w:val="center"/>
        <w:rPr>
          <w:lang w:val="bg-BG"/>
        </w:rPr>
      </w:pPr>
    </w:p>
    <w:p w:rsidR="004A14CA" w:rsidRPr="00BE3617" w:rsidRDefault="004A14CA" w:rsidP="00ED3497">
      <w:pPr>
        <w:jc w:val="center"/>
        <w:rPr>
          <w:lang w:val="bg-BG"/>
        </w:rPr>
      </w:pPr>
    </w:p>
    <w:p w:rsidR="004A14CA" w:rsidRPr="00604060" w:rsidRDefault="008A7158" w:rsidP="00ED3497">
      <w:pPr>
        <w:jc w:val="center"/>
        <w:rPr>
          <w:lang w:val="bg-BG"/>
        </w:rPr>
      </w:pPr>
      <w:r>
        <w:rPr>
          <w:lang w:val="bg-BG"/>
        </w:rPr>
        <w:t>21</w:t>
      </w:r>
      <w:r w:rsidR="004A14CA" w:rsidRPr="00BE3617">
        <w:rPr>
          <w:lang w:val="bg-BG"/>
        </w:rPr>
        <w:t xml:space="preserve"> </w:t>
      </w:r>
      <w:r>
        <w:rPr>
          <w:lang w:val="bg-BG"/>
        </w:rPr>
        <w:t>юни 2018</w:t>
      </w:r>
      <w:r w:rsidR="00604060">
        <w:rPr>
          <w:lang w:val="bg-BG"/>
        </w:rPr>
        <w:t xml:space="preserve"> г.</w:t>
      </w:r>
    </w:p>
    <w:p w:rsidR="004A14CA" w:rsidRPr="00BE3617" w:rsidRDefault="004A14CA" w:rsidP="00ED3497">
      <w:pPr>
        <w:jc w:val="center"/>
        <w:rPr>
          <w:lang w:val="bg-BG"/>
        </w:rPr>
      </w:pPr>
    </w:p>
    <w:p w:rsidR="004A14CA" w:rsidRPr="00BE3617" w:rsidRDefault="004A14CA" w:rsidP="00ED3497">
      <w:pPr>
        <w:jc w:val="center"/>
        <w:rPr>
          <w:sz w:val="22"/>
          <w:lang w:val="bg-BG"/>
        </w:rPr>
      </w:pPr>
    </w:p>
    <w:p w:rsidR="004A14CA" w:rsidRPr="00BE3617" w:rsidRDefault="004A14CA" w:rsidP="00ED3497">
      <w:pPr>
        <w:jc w:val="center"/>
        <w:rPr>
          <w:sz w:val="22"/>
          <w:lang w:val="bg-BG"/>
        </w:rPr>
      </w:pPr>
    </w:p>
    <w:p w:rsidR="004A14CA" w:rsidRPr="00BE3617" w:rsidRDefault="004A14CA" w:rsidP="00ED3497">
      <w:pPr>
        <w:jc w:val="center"/>
        <w:rPr>
          <w:sz w:val="22"/>
          <w:lang w:val="bg-BG"/>
        </w:rPr>
      </w:pPr>
    </w:p>
    <w:p w:rsidR="00604060" w:rsidRPr="00E004FC" w:rsidRDefault="00604060" w:rsidP="00604060">
      <w:pPr>
        <w:rPr>
          <w:rFonts w:ascii="Times New Roman" w:eastAsiaTheme="minorHAnsi" w:hAnsi="Times New Roman" w:cs="Times New Roman"/>
          <w:color w:val="000000"/>
          <w:szCs w:val="24"/>
          <w:lang w:val="bg-BG"/>
        </w:rPr>
      </w:pPr>
      <w:r w:rsidRPr="00604060">
        <w:rPr>
          <w:rFonts w:ascii="Times New Roman" w:eastAsiaTheme="minorHAnsi" w:hAnsi="Times New Roman" w:cs="Times New Roman"/>
          <w:i/>
          <w:color w:val="000000"/>
          <w:sz w:val="22"/>
          <w:szCs w:val="24"/>
          <w:lang w:val="bg-BG"/>
        </w:rPr>
        <w:t>Това решение</w:t>
      </w:r>
      <w:r w:rsidR="008A7158">
        <w:rPr>
          <w:rFonts w:ascii="Times New Roman" w:eastAsiaTheme="minorHAnsi" w:hAnsi="Times New Roman" w:cs="Times New Roman"/>
          <w:i/>
          <w:color w:val="000000"/>
          <w:sz w:val="22"/>
          <w:szCs w:val="24"/>
          <w:lang w:val="bg-BG"/>
        </w:rPr>
        <w:t xml:space="preserve"> е окончателно</w:t>
      </w:r>
      <w:r w:rsidRPr="00604060">
        <w:rPr>
          <w:rFonts w:ascii="Times New Roman" w:eastAsiaTheme="minorHAnsi" w:hAnsi="Times New Roman" w:cs="Times New Roman"/>
          <w:i/>
          <w:color w:val="000000"/>
          <w:sz w:val="22"/>
          <w:szCs w:val="24"/>
          <w:lang w:val="bg-BG"/>
        </w:rPr>
        <w:t xml:space="preserve">. </w:t>
      </w:r>
      <w:r w:rsidRPr="00E004FC">
        <w:rPr>
          <w:rFonts w:ascii="Times New Roman" w:eastAsiaTheme="minorHAnsi" w:hAnsi="Times New Roman" w:cs="Times New Roman"/>
          <w:i/>
          <w:color w:val="000000"/>
          <w:sz w:val="22"/>
          <w:szCs w:val="24"/>
          <w:lang w:val="bg-BG"/>
        </w:rPr>
        <w:t>Може да бъде предмет на редакционни промени.</w:t>
      </w:r>
    </w:p>
    <w:p w:rsidR="00604060" w:rsidRPr="00604060" w:rsidRDefault="00604060" w:rsidP="00604060">
      <w:pPr>
        <w:pStyle w:val="ECHRPara"/>
        <w:rPr>
          <w:lang w:val="bg-BG"/>
        </w:rPr>
        <w:sectPr w:rsidR="00604060" w:rsidRPr="00604060" w:rsidSect="002A0AE2">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BE3617" w:rsidRPr="00BE3617" w:rsidRDefault="000B1CD5" w:rsidP="00ED3497">
      <w:pPr>
        <w:pStyle w:val="ECHRPara"/>
        <w:rPr>
          <w:b/>
          <w:lang w:val="bg-BG"/>
        </w:rPr>
      </w:pPr>
      <w:r>
        <w:rPr>
          <w:b/>
          <w:lang w:val="bg-BG"/>
        </w:rPr>
        <w:lastRenderedPageBreak/>
        <w:t>По делото Гьошев и други</w:t>
      </w:r>
      <w:r w:rsidR="00BE3617" w:rsidRPr="00BE3617">
        <w:rPr>
          <w:b/>
          <w:lang w:val="bg-BG"/>
        </w:rPr>
        <w:t xml:space="preserve"> срещу България,</w:t>
      </w:r>
    </w:p>
    <w:p w:rsidR="00BE3617" w:rsidRDefault="00BE3617" w:rsidP="00ED3497">
      <w:pPr>
        <w:pStyle w:val="ECHRPara"/>
        <w:rPr>
          <w:lang w:val="bg-BG"/>
        </w:rPr>
      </w:pPr>
      <w:r>
        <w:rPr>
          <w:lang w:val="bg-BG"/>
        </w:rPr>
        <w:t>Европейският съд по правата на човека (Пето отделение), заседаващ</w:t>
      </w:r>
    </w:p>
    <w:p w:rsidR="00BE3617" w:rsidRDefault="00BE3617" w:rsidP="00BE3617">
      <w:pPr>
        <w:pStyle w:val="ECHRPara"/>
        <w:ind w:firstLine="0"/>
        <w:rPr>
          <w:lang w:val="bg-BG"/>
        </w:rPr>
      </w:pPr>
      <w:r>
        <w:rPr>
          <w:lang w:val="bg-BG"/>
        </w:rPr>
        <w:t>в състав:</w:t>
      </w:r>
    </w:p>
    <w:p w:rsidR="000B1CD5" w:rsidRPr="00BE3617" w:rsidRDefault="00BE3617" w:rsidP="000B1CD5">
      <w:pPr>
        <w:pStyle w:val="ECHRPara"/>
        <w:rPr>
          <w:lang w:val="bg-BG"/>
        </w:rPr>
      </w:pPr>
      <w:r>
        <w:rPr>
          <w:lang w:val="bg-BG"/>
        </w:rPr>
        <w:tab/>
      </w:r>
      <w:r w:rsidR="000B1CD5" w:rsidRPr="00CB6FDE">
        <w:rPr>
          <w:lang w:val="bg-BG"/>
        </w:rPr>
        <w:t xml:space="preserve">Габриеле </w:t>
      </w:r>
      <w:proofErr w:type="spellStart"/>
      <w:r w:rsidR="000B1CD5" w:rsidRPr="00CB6FDE">
        <w:rPr>
          <w:lang w:val="bg-BG"/>
        </w:rPr>
        <w:t>Куцко-Щадлмайер</w:t>
      </w:r>
      <w:proofErr w:type="spellEnd"/>
      <w:r w:rsidR="000B1CD5" w:rsidRPr="00BE3617">
        <w:rPr>
          <w:lang w:val="bg-BG"/>
        </w:rPr>
        <w:t xml:space="preserve"> (</w:t>
      </w:r>
      <w:proofErr w:type="spellStart"/>
      <w:r w:rsidR="000B1CD5" w:rsidRPr="00BE3617">
        <w:rPr>
          <w:lang w:val="bg-BG"/>
        </w:rPr>
        <w:t>Gabriele</w:t>
      </w:r>
      <w:proofErr w:type="spellEnd"/>
      <w:r w:rsidR="000B1CD5" w:rsidRPr="00BE3617">
        <w:rPr>
          <w:lang w:val="bg-BG"/>
        </w:rPr>
        <w:t xml:space="preserve"> </w:t>
      </w:r>
      <w:proofErr w:type="spellStart"/>
      <w:r w:rsidR="000B1CD5" w:rsidRPr="00BE3617">
        <w:rPr>
          <w:lang w:val="bg-BG"/>
        </w:rPr>
        <w:t>Kucsko-Stadlmayer</w:t>
      </w:r>
      <w:proofErr w:type="spellEnd"/>
      <w:r w:rsidR="000B1CD5" w:rsidRPr="00BE3617">
        <w:rPr>
          <w:lang w:val="bg-BG"/>
        </w:rPr>
        <w:t>),</w:t>
      </w:r>
    </w:p>
    <w:p w:rsidR="00BE3617" w:rsidRPr="00BE3617" w:rsidRDefault="00BE3617" w:rsidP="00BE3617">
      <w:pPr>
        <w:pStyle w:val="ECHRPara"/>
        <w:rPr>
          <w:lang w:val="bg-BG"/>
        </w:rPr>
      </w:pPr>
      <w:r w:rsidRPr="00BE3617">
        <w:rPr>
          <w:i/>
          <w:lang w:val="bg-BG"/>
        </w:rPr>
        <w:t>председател</w:t>
      </w:r>
      <w:r w:rsidRPr="00BE3617">
        <w:rPr>
          <w:lang w:val="bg-BG"/>
        </w:rPr>
        <w:t>,</w:t>
      </w:r>
    </w:p>
    <w:p w:rsidR="00BE3617" w:rsidRPr="00BE3617" w:rsidRDefault="00BE3617" w:rsidP="00BE3617">
      <w:pPr>
        <w:pStyle w:val="ECHRPara"/>
        <w:rPr>
          <w:lang w:val="bg-BG"/>
        </w:rPr>
      </w:pPr>
      <w:r w:rsidRPr="00BE3617">
        <w:rPr>
          <w:lang w:val="bg-BG"/>
        </w:rPr>
        <w:tab/>
        <w:t>Йонко Грозев (</w:t>
      </w:r>
      <w:proofErr w:type="spellStart"/>
      <w:r w:rsidRPr="00BE3617">
        <w:rPr>
          <w:lang w:val="bg-BG"/>
        </w:rPr>
        <w:t>Yonko</w:t>
      </w:r>
      <w:proofErr w:type="spellEnd"/>
      <w:r w:rsidRPr="00BE3617">
        <w:rPr>
          <w:lang w:val="bg-BG"/>
        </w:rPr>
        <w:t xml:space="preserve"> </w:t>
      </w:r>
      <w:proofErr w:type="spellStart"/>
      <w:r w:rsidRPr="00BE3617">
        <w:rPr>
          <w:lang w:val="bg-BG"/>
        </w:rPr>
        <w:t>Grozev</w:t>
      </w:r>
      <w:proofErr w:type="spellEnd"/>
      <w:r w:rsidRPr="00BE3617">
        <w:rPr>
          <w:lang w:val="bg-BG"/>
        </w:rPr>
        <w:t>),</w:t>
      </w:r>
    </w:p>
    <w:p w:rsidR="00BE3617" w:rsidRPr="00802408" w:rsidRDefault="00BE3617" w:rsidP="00BE3617">
      <w:pPr>
        <w:pStyle w:val="ECHRPara"/>
        <w:ind w:firstLine="0"/>
        <w:rPr>
          <w:lang w:val="bg-BG"/>
        </w:rPr>
      </w:pPr>
      <w:r w:rsidRPr="00BE3617">
        <w:rPr>
          <w:lang w:val="bg-BG"/>
        </w:rPr>
        <w:tab/>
      </w:r>
      <w:proofErr w:type="spellStart"/>
      <w:r w:rsidR="00DB296B">
        <w:rPr>
          <w:lang w:val="bg-BG"/>
        </w:rPr>
        <w:t>Ладо</w:t>
      </w:r>
      <w:proofErr w:type="spellEnd"/>
      <w:r w:rsidR="00DB296B">
        <w:rPr>
          <w:lang w:val="bg-BG"/>
        </w:rPr>
        <w:t xml:space="preserve"> </w:t>
      </w:r>
      <w:proofErr w:type="spellStart"/>
      <w:r w:rsidR="00DB296B">
        <w:rPr>
          <w:lang w:val="bg-BG"/>
        </w:rPr>
        <w:t>Чантуриа</w:t>
      </w:r>
      <w:proofErr w:type="spellEnd"/>
      <w:r w:rsidR="000B1CD5">
        <w:rPr>
          <w:lang w:val="bg-BG"/>
        </w:rPr>
        <w:t xml:space="preserve"> (L</w:t>
      </w:r>
      <w:r w:rsidR="000B1CD5">
        <w:rPr>
          <w:lang w:val="fr-FR"/>
        </w:rPr>
        <w:t>ado</w:t>
      </w:r>
      <w:r w:rsidR="000B1CD5" w:rsidRPr="00F75D0F">
        <w:rPr>
          <w:lang w:val="bg-BG"/>
        </w:rPr>
        <w:t xml:space="preserve"> </w:t>
      </w:r>
      <w:proofErr w:type="spellStart"/>
      <w:r w:rsidR="000B1CD5">
        <w:rPr>
          <w:lang w:val="fr-FR"/>
        </w:rPr>
        <w:t>Chanturia</w:t>
      </w:r>
      <w:proofErr w:type="spellEnd"/>
      <w:r w:rsidRPr="00802408">
        <w:rPr>
          <w:lang w:val="bg-BG"/>
        </w:rPr>
        <w:t xml:space="preserve">), </w:t>
      </w:r>
      <w:r w:rsidRPr="00802408">
        <w:rPr>
          <w:i/>
          <w:lang w:val="bg-BG"/>
        </w:rPr>
        <w:t>съдии</w:t>
      </w:r>
      <w:r w:rsidRPr="00802408">
        <w:rPr>
          <w:lang w:val="bg-BG"/>
        </w:rPr>
        <w:t>,</w:t>
      </w:r>
    </w:p>
    <w:p w:rsidR="00BE3617" w:rsidRPr="00BE3617" w:rsidRDefault="00BE3617" w:rsidP="00BE3617">
      <w:pPr>
        <w:pStyle w:val="ECHRPara"/>
        <w:ind w:firstLine="0"/>
        <w:rPr>
          <w:lang w:val="bg-BG"/>
        </w:rPr>
      </w:pPr>
      <w:r w:rsidRPr="004234AC">
        <w:rPr>
          <w:lang w:val="bg-BG"/>
        </w:rPr>
        <w:t>и Мил</w:t>
      </w:r>
      <w:r w:rsidRPr="00342506">
        <w:rPr>
          <w:lang w:val="bg-BG"/>
        </w:rPr>
        <w:t xml:space="preserve">ан </w:t>
      </w:r>
      <w:proofErr w:type="spellStart"/>
      <w:r w:rsidRPr="00342506">
        <w:rPr>
          <w:lang w:val="bg-BG"/>
        </w:rPr>
        <w:t>Бла</w:t>
      </w:r>
      <w:r w:rsidR="004C5F9B">
        <w:rPr>
          <w:lang w:val="bg-BG"/>
        </w:rPr>
        <w:t>ш</w:t>
      </w:r>
      <w:r w:rsidRPr="00342506">
        <w:rPr>
          <w:lang w:val="bg-BG"/>
        </w:rPr>
        <w:t>ко</w:t>
      </w:r>
      <w:proofErr w:type="spellEnd"/>
      <w:r w:rsidR="00DB296B">
        <w:rPr>
          <w:lang w:val="bg-BG"/>
        </w:rPr>
        <w:t xml:space="preserve"> (</w:t>
      </w:r>
      <w:r w:rsidR="00DB296B">
        <w:rPr>
          <w:lang w:val="fr-FR"/>
        </w:rPr>
        <w:t>Milan</w:t>
      </w:r>
      <w:r w:rsidR="00DB296B" w:rsidRPr="00DB296B">
        <w:rPr>
          <w:lang w:val="bg-BG"/>
        </w:rPr>
        <w:t xml:space="preserve"> </w:t>
      </w:r>
      <w:r w:rsidR="00DB296B" w:rsidRPr="00413544">
        <w:rPr>
          <w:lang w:val="fr-FR"/>
        </w:rPr>
        <w:t>Bla</w:t>
      </w:r>
      <w:r w:rsidR="00DB296B" w:rsidRPr="00DB296B">
        <w:rPr>
          <w:lang w:val="bg-BG"/>
        </w:rPr>
        <w:t>š</w:t>
      </w:r>
      <w:r w:rsidR="00DB296B" w:rsidRPr="00413544">
        <w:rPr>
          <w:lang w:val="fr-FR"/>
        </w:rPr>
        <w:t>ko</w:t>
      </w:r>
      <w:r w:rsidR="00DB296B">
        <w:rPr>
          <w:lang w:val="bg-BG"/>
        </w:rPr>
        <w:t>)</w:t>
      </w:r>
      <w:r w:rsidRPr="00342506">
        <w:rPr>
          <w:lang w:val="bg-BG"/>
        </w:rPr>
        <w:t>,</w:t>
      </w:r>
      <w:r w:rsidRPr="00BE3617">
        <w:rPr>
          <w:lang w:val="bg-BG"/>
        </w:rPr>
        <w:t xml:space="preserve"> </w:t>
      </w:r>
      <w:r w:rsidRPr="00BE3617">
        <w:rPr>
          <w:i/>
          <w:lang w:val="bg-BG"/>
        </w:rPr>
        <w:t>заместник-секретар на отделение,</w:t>
      </w:r>
    </w:p>
    <w:p w:rsidR="00BE3617" w:rsidRPr="00BE3617" w:rsidRDefault="00BE3617" w:rsidP="00BE3617">
      <w:pPr>
        <w:pStyle w:val="ECHRPara"/>
        <w:rPr>
          <w:lang w:val="bg-BG"/>
        </w:rPr>
      </w:pPr>
      <w:r w:rsidRPr="00BE3617">
        <w:rPr>
          <w:lang w:val="bg-BG"/>
        </w:rPr>
        <w:t xml:space="preserve">След закрито заседание, проведено на </w:t>
      </w:r>
      <w:r w:rsidR="00F75D0F">
        <w:rPr>
          <w:lang w:val="bg-BG"/>
        </w:rPr>
        <w:t>29</w:t>
      </w:r>
      <w:r w:rsidRPr="00BE3617">
        <w:rPr>
          <w:lang w:val="bg-BG"/>
        </w:rPr>
        <w:t xml:space="preserve"> </w:t>
      </w:r>
      <w:r w:rsidR="00F75D0F">
        <w:rPr>
          <w:lang w:val="bg-BG"/>
        </w:rPr>
        <w:t>май 2018</w:t>
      </w:r>
      <w:r w:rsidRPr="00BE3617">
        <w:rPr>
          <w:lang w:val="bg-BG"/>
        </w:rPr>
        <w:t xml:space="preserve"> г.,</w:t>
      </w:r>
    </w:p>
    <w:p w:rsidR="00BE3617" w:rsidRPr="00BE3617" w:rsidRDefault="00BE3617" w:rsidP="00BE3617">
      <w:pPr>
        <w:pStyle w:val="ECHRPara"/>
        <w:rPr>
          <w:lang w:val="bg-BG"/>
        </w:rPr>
      </w:pPr>
      <w:r w:rsidRPr="00BE3617">
        <w:rPr>
          <w:lang w:val="bg-BG"/>
        </w:rPr>
        <w:t>Постанови следното решение, прието на същата дата:</w:t>
      </w:r>
    </w:p>
    <w:p w:rsidR="00944BF5" w:rsidRDefault="00944BF5" w:rsidP="00BE3617">
      <w:pPr>
        <w:pStyle w:val="ECHRPara"/>
        <w:ind w:firstLine="0"/>
        <w:rPr>
          <w:lang w:val="bg-BG"/>
        </w:rPr>
      </w:pPr>
    </w:p>
    <w:p w:rsidR="00BE3617" w:rsidRDefault="00BE3617" w:rsidP="00BE3617">
      <w:pPr>
        <w:pStyle w:val="ECHRPara"/>
        <w:ind w:firstLine="0"/>
        <w:rPr>
          <w:lang w:val="bg-BG"/>
        </w:rPr>
      </w:pPr>
      <w:r>
        <w:rPr>
          <w:lang w:val="bg-BG"/>
        </w:rPr>
        <w:t>ПРОЦЕДУРА</w:t>
      </w:r>
    </w:p>
    <w:p w:rsidR="00BE3617" w:rsidRPr="00BE3617" w:rsidRDefault="00BE3617" w:rsidP="00BE3617">
      <w:pPr>
        <w:pStyle w:val="ECHRPara"/>
        <w:rPr>
          <w:lang w:val="bg-BG"/>
        </w:rPr>
      </w:pPr>
    </w:p>
    <w:p w:rsidR="00BE3617" w:rsidRPr="00BE3617" w:rsidRDefault="00F75D0F" w:rsidP="00BE3617">
      <w:pPr>
        <w:pStyle w:val="ECHRPara"/>
        <w:rPr>
          <w:lang w:val="bg-BG"/>
        </w:rPr>
      </w:pPr>
      <w:r>
        <w:rPr>
          <w:lang w:val="bg-BG"/>
        </w:rPr>
        <w:t>1</w:t>
      </w:r>
      <w:r w:rsidRPr="00E004FC">
        <w:rPr>
          <w:lang w:val="bg-BG"/>
        </w:rPr>
        <w:t>.</w:t>
      </w:r>
      <w:r w:rsidRPr="00EF0425">
        <w:rPr>
          <w:lang w:val="fr-FR"/>
        </w:rPr>
        <w:t>  </w:t>
      </w:r>
      <w:r w:rsidR="00BE3617" w:rsidRPr="009F27DE">
        <w:rPr>
          <w:lang w:val="bg-BG"/>
        </w:rPr>
        <w:t xml:space="preserve">Делото е образувано по </w:t>
      </w:r>
      <w:r>
        <w:rPr>
          <w:lang w:val="bg-BG"/>
        </w:rPr>
        <w:t>пет жалби</w:t>
      </w:r>
      <w:r w:rsidR="00BE3617" w:rsidRPr="009F27DE">
        <w:rPr>
          <w:lang w:val="bg-BG"/>
        </w:rPr>
        <w:t xml:space="preserve"> срещу Република България</w:t>
      </w:r>
      <w:r w:rsidR="00404E30" w:rsidRPr="009F27DE">
        <w:rPr>
          <w:lang w:val="bg-BG"/>
        </w:rPr>
        <w:t xml:space="preserve">, </w:t>
      </w:r>
      <w:r>
        <w:rPr>
          <w:lang w:val="bg-BG"/>
        </w:rPr>
        <w:t>подадени</w:t>
      </w:r>
      <w:r w:rsidR="00944BF5">
        <w:rPr>
          <w:lang w:val="bg-BG"/>
        </w:rPr>
        <w:t xml:space="preserve"> в Съда на основание чл. 34 от </w:t>
      </w:r>
      <w:r w:rsidR="00944BF5" w:rsidRPr="00811D03">
        <w:rPr>
          <w:lang w:val="bg-BG"/>
        </w:rPr>
        <w:t>Конвенцията за защита на правата на човека и основните свободи („Конвенцията“)</w:t>
      </w:r>
      <w:r w:rsidR="00944BF5">
        <w:rPr>
          <w:lang w:val="bg-BG"/>
        </w:rPr>
        <w:t xml:space="preserve"> от </w:t>
      </w:r>
      <w:r>
        <w:rPr>
          <w:lang w:val="bg-BG"/>
        </w:rPr>
        <w:t xml:space="preserve">жалбоподателите на </w:t>
      </w:r>
      <w:r w:rsidR="00E24D08">
        <w:rPr>
          <w:lang w:val="bg-BG"/>
        </w:rPr>
        <w:t xml:space="preserve">пет различни дати. Списък с имената на жалбоподателите, техните адреси, дати на подаване на жалбите и имената на техните </w:t>
      </w:r>
      <w:r w:rsidR="004C5F9B">
        <w:rPr>
          <w:lang w:val="bg-BG"/>
        </w:rPr>
        <w:t xml:space="preserve">процесуални </w:t>
      </w:r>
      <w:r w:rsidR="00E24D08">
        <w:rPr>
          <w:lang w:val="bg-BG"/>
        </w:rPr>
        <w:t>представители, ако има</w:t>
      </w:r>
      <w:r w:rsidR="008F5136">
        <w:rPr>
          <w:lang w:val="bg-BG"/>
        </w:rPr>
        <w:t xml:space="preserve"> такива, е приложен в таблица в </w:t>
      </w:r>
      <w:r w:rsidR="00E24D08">
        <w:rPr>
          <w:lang w:val="bg-BG"/>
        </w:rPr>
        <w:t>края на документа.</w:t>
      </w:r>
    </w:p>
    <w:p w:rsidR="00BE3617" w:rsidRPr="00BE3617" w:rsidRDefault="00E24D08" w:rsidP="00BE3617">
      <w:pPr>
        <w:pStyle w:val="ECHRPara"/>
        <w:rPr>
          <w:lang w:val="bg-BG"/>
        </w:rPr>
      </w:pPr>
      <w:r>
        <w:rPr>
          <w:lang w:val="bg-BG"/>
        </w:rPr>
        <w:t>2.</w:t>
      </w:r>
      <w:r w:rsidRPr="00EF0425">
        <w:rPr>
          <w:lang w:val="fr-FR"/>
        </w:rPr>
        <w:t>  </w:t>
      </w:r>
      <w:r w:rsidR="00404E30">
        <w:rPr>
          <w:lang w:val="bg-BG"/>
        </w:rPr>
        <w:t>Българското</w:t>
      </w:r>
      <w:r w:rsidR="008F5136">
        <w:rPr>
          <w:lang w:val="bg-BG"/>
        </w:rPr>
        <w:t xml:space="preserve"> правителство</w:t>
      </w:r>
      <w:r w:rsidR="00404E30">
        <w:rPr>
          <w:lang w:val="bg-BG"/>
        </w:rPr>
        <w:t xml:space="preserve"> („Правителството“) се представлява от </w:t>
      </w:r>
      <w:r w:rsidR="00EF0425">
        <w:rPr>
          <w:lang w:val="bg-BG"/>
        </w:rPr>
        <w:t>правителствения агент</w:t>
      </w:r>
      <w:r w:rsidR="00802408">
        <w:rPr>
          <w:lang w:val="bg-BG"/>
        </w:rPr>
        <w:t>,</w:t>
      </w:r>
      <w:r w:rsidR="00EF0425">
        <w:rPr>
          <w:lang w:val="bg-BG"/>
        </w:rPr>
        <w:t xml:space="preserve"> </w:t>
      </w:r>
      <w:r w:rsidR="00944BF5">
        <w:rPr>
          <w:lang w:val="bg-BG"/>
        </w:rPr>
        <w:t>г</w:t>
      </w:r>
      <w:r w:rsidR="00EF0425">
        <w:rPr>
          <w:lang w:val="bg-BG"/>
        </w:rPr>
        <w:t>-жа К. Радков</w:t>
      </w:r>
      <w:r w:rsidR="00944BF5">
        <w:rPr>
          <w:lang w:val="bg-BG"/>
        </w:rPr>
        <w:t>а</w:t>
      </w:r>
      <w:r w:rsidR="00802408">
        <w:rPr>
          <w:lang w:val="bg-BG"/>
        </w:rPr>
        <w:t>,</w:t>
      </w:r>
      <w:r w:rsidR="00EF0425">
        <w:rPr>
          <w:lang w:val="bg-BG"/>
        </w:rPr>
        <w:t xml:space="preserve"> от Министерството на правосъдието.</w:t>
      </w:r>
    </w:p>
    <w:p w:rsidR="00BE3617" w:rsidRPr="008F5136" w:rsidRDefault="008A6E08" w:rsidP="008F5136">
      <w:pPr>
        <w:pStyle w:val="ECHRPara"/>
        <w:rPr>
          <w:lang w:val="bg-BG"/>
        </w:rPr>
      </w:pPr>
      <w:r>
        <w:rPr>
          <w:lang w:val="bg-BG"/>
        </w:rPr>
        <w:t>3.</w:t>
      </w:r>
      <w:r w:rsidRPr="00EF0425">
        <w:rPr>
          <w:lang w:val="fr-FR"/>
        </w:rPr>
        <w:t>  </w:t>
      </w:r>
      <w:r w:rsidR="00EF0425">
        <w:rPr>
          <w:lang w:val="bg-BG"/>
        </w:rPr>
        <w:t>На 2 декември 2015 г</w:t>
      </w:r>
      <w:r w:rsidR="00EF0425" w:rsidRPr="0030488B">
        <w:rPr>
          <w:lang w:val="bg-BG"/>
        </w:rPr>
        <w:t xml:space="preserve">. </w:t>
      </w:r>
      <w:r w:rsidR="004D57FA" w:rsidRPr="007A066B">
        <w:rPr>
          <w:lang w:val="bg-BG"/>
        </w:rPr>
        <w:t>о</w:t>
      </w:r>
      <w:r w:rsidR="004D57FA" w:rsidRPr="0030488B">
        <w:rPr>
          <w:lang w:val="bg-BG"/>
        </w:rPr>
        <w:t xml:space="preserve">плакванията относно </w:t>
      </w:r>
      <w:r w:rsidR="008F5136" w:rsidRPr="0030488B">
        <w:rPr>
          <w:lang w:val="bg-BG"/>
        </w:rPr>
        <w:t>невъзможността</w:t>
      </w:r>
      <w:r w:rsidR="004D57FA" w:rsidRPr="0030488B">
        <w:rPr>
          <w:lang w:val="bg-BG"/>
        </w:rPr>
        <w:t xml:space="preserve"> на жалбоподателите </w:t>
      </w:r>
      <w:r w:rsidR="008F5136" w:rsidRPr="0030488B">
        <w:rPr>
          <w:lang w:val="bg-BG"/>
        </w:rPr>
        <w:t>съгласно българското законодателство</w:t>
      </w:r>
      <w:r w:rsidR="004D57FA" w:rsidRPr="0030488B">
        <w:rPr>
          <w:lang w:val="bg-BG"/>
        </w:rPr>
        <w:t xml:space="preserve"> да оспорят</w:t>
      </w:r>
      <w:r w:rsidR="00822BDD" w:rsidRPr="0030488B">
        <w:rPr>
          <w:lang w:val="bg-BG"/>
        </w:rPr>
        <w:t xml:space="preserve"> </w:t>
      </w:r>
      <w:r w:rsidR="008F5136" w:rsidRPr="0030488B">
        <w:rPr>
          <w:lang w:val="bg-BG"/>
        </w:rPr>
        <w:t xml:space="preserve">решенията, налагащи </w:t>
      </w:r>
      <w:r w:rsidR="004D57FA" w:rsidRPr="0030488B">
        <w:rPr>
          <w:lang w:val="bg-BG"/>
        </w:rPr>
        <w:t>им</w:t>
      </w:r>
      <w:r w:rsidR="008F5136" w:rsidRPr="0030488B">
        <w:rPr>
          <w:lang w:val="bg-BG"/>
        </w:rPr>
        <w:t xml:space="preserve"> административни глоби</w:t>
      </w:r>
      <w:r w:rsidR="0030488B" w:rsidRPr="0030488B">
        <w:rPr>
          <w:lang w:val="bg-BG"/>
        </w:rPr>
        <w:t>, са съобщени на Правителството</w:t>
      </w:r>
      <w:r w:rsidR="008F5136" w:rsidRPr="0030488B">
        <w:rPr>
          <w:lang w:val="bg-BG"/>
        </w:rPr>
        <w:t>.</w:t>
      </w:r>
    </w:p>
    <w:p w:rsidR="00EF0425" w:rsidRPr="00EF0425" w:rsidRDefault="00EF0425" w:rsidP="00EF0425">
      <w:pPr>
        <w:pStyle w:val="ECHRTitle1"/>
        <w:tabs>
          <w:tab w:val="left" w:pos="5387"/>
        </w:tabs>
        <w:rPr>
          <w:lang w:val="bg-BG"/>
        </w:rPr>
      </w:pPr>
      <w:r>
        <w:rPr>
          <w:lang w:val="bg-BG"/>
        </w:rPr>
        <w:t>ФАКТИТЕ</w:t>
      </w:r>
    </w:p>
    <w:p w:rsidR="00EF0425" w:rsidRDefault="00EF0425" w:rsidP="00EF0425">
      <w:pPr>
        <w:pStyle w:val="ECHRHeading1"/>
        <w:rPr>
          <w:lang w:val="bg-BG"/>
        </w:rPr>
      </w:pPr>
      <w:r w:rsidRPr="00EF0425">
        <w:rPr>
          <w:lang w:val="fr-FR"/>
        </w:rPr>
        <w:t>I</w:t>
      </w:r>
      <w:r w:rsidRPr="00E004FC">
        <w:rPr>
          <w:lang w:val="bg-BG"/>
        </w:rPr>
        <w:t>.</w:t>
      </w:r>
      <w:r w:rsidRPr="00EF0425">
        <w:rPr>
          <w:lang w:val="fr-FR"/>
        </w:rPr>
        <w:t>  </w:t>
      </w:r>
      <w:r>
        <w:rPr>
          <w:lang w:val="bg-BG"/>
        </w:rPr>
        <w:t>ОБСТОЯТЕЛСТВАТА ПО ДЕЛОТО</w:t>
      </w:r>
    </w:p>
    <w:p w:rsidR="00822BDD" w:rsidRPr="006C522F" w:rsidRDefault="00822BDD" w:rsidP="00822BDD">
      <w:pPr>
        <w:pStyle w:val="ECHRPara"/>
        <w:rPr>
          <w:b/>
          <w:lang w:val="bg-BG"/>
        </w:rPr>
      </w:pPr>
      <w:r w:rsidRPr="006C522F">
        <w:rPr>
          <w:b/>
          <w:lang w:val="bg-BG"/>
        </w:rPr>
        <w:t xml:space="preserve">А. Дело </w:t>
      </w:r>
      <w:r w:rsidRPr="00CE1175">
        <w:rPr>
          <w:b/>
          <w:i/>
          <w:lang w:val="bg-BG"/>
        </w:rPr>
        <w:t>Гьошев</w:t>
      </w:r>
      <w:r w:rsidRPr="006C522F">
        <w:rPr>
          <w:b/>
          <w:lang w:val="bg-BG"/>
        </w:rPr>
        <w:t xml:space="preserve"> (жалба </w:t>
      </w:r>
      <w:r w:rsidR="006C522F" w:rsidRPr="006C522F">
        <w:rPr>
          <w:b/>
          <w:lang w:val="bg-BG"/>
        </w:rPr>
        <w:t>№ 46257/11</w:t>
      </w:r>
      <w:r w:rsidRPr="006C522F">
        <w:rPr>
          <w:b/>
          <w:lang w:val="bg-BG"/>
        </w:rPr>
        <w:t>)</w:t>
      </w:r>
    </w:p>
    <w:p w:rsidR="00822BDD" w:rsidRPr="00822BDD" w:rsidRDefault="00822BDD" w:rsidP="00822BDD">
      <w:pPr>
        <w:pStyle w:val="ECHRPara"/>
        <w:rPr>
          <w:lang w:val="bg-BG"/>
        </w:rPr>
      </w:pPr>
    </w:p>
    <w:p w:rsidR="006C522F" w:rsidRDefault="006C522F" w:rsidP="00EF0425">
      <w:pPr>
        <w:pStyle w:val="ECHRPara"/>
        <w:rPr>
          <w:lang w:val="bg-BG"/>
        </w:rPr>
      </w:pPr>
      <w:r>
        <w:rPr>
          <w:lang w:val="bg-BG"/>
        </w:rPr>
        <w:t>4</w:t>
      </w:r>
      <w:r w:rsidR="00EF0425" w:rsidRPr="00E004FC">
        <w:rPr>
          <w:lang w:val="bg-BG"/>
        </w:rPr>
        <w:t>.</w:t>
      </w:r>
      <w:r w:rsidR="00EF0425" w:rsidRPr="00EF0425">
        <w:rPr>
          <w:lang w:val="fr-FR"/>
        </w:rPr>
        <w:t>  </w:t>
      </w:r>
      <w:r>
        <w:rPr>
          <w:lang w:val="bg-BG"/>
        </w:rPr>
        <w:t xml:space="preserve">На 20 февруари 2010 г., около полунощ, жалбоподателят се придвижва с автомобил в околностите на Боровец. </w:t>
      </w:r>
      <w:r w:rsidR="00AD6C28">
        <w:rPr>
          <w:lang w:val="bg-BG"/>
        </w:rPr>
        <w:t xml:space="preserve">Спрян е за проверка от патрул на пътна полиция. Полицаите </w:t>
      </w:r>
      <w:r w:rsidR="0047655A">
        <w:rPr>
          <w:lang w:val="bg-BG"/>
        </w:rPr>
        <w:t>изготвят на място</w:t>
      </w:r>
      <w:r w:rsidR="00AD6C28">
        <w:rPr>
          <w:lang w:val="bg-BG"/>
        </w:rPr>
        <w:t xml:space="preserve"> администра</w:t>
      </w:r>
      <w:r w:rsidR="0047655A">
        <w:rPr>
          <w:lang w:val="bg-BG"/>
        </w:rPr>
        <w:t>тивен акт, тъй като</w:t>
      </w:r>
      <w:r w:rsidR="00AD6C28">
        <w:rPr>
          <w:lang w:val="bg-BG"/>
        </w:rPr>
        <w:t xml:space="preserve"> жалбоподателят шофира с включени фарове за мъгла при ясно време</w:t>
      </w:r>
      <w:r w:rsidR="005B7B20">
        <w:rPr>
          <w:lang w:val="bg-BG"/>
        </w:rPr>
        <w:t xml:space="preserve">, което е в нарушение на правилата за движение по пътищата, предвидени и </w:t>
      </w:r>
      <w:r w:rsidR="00492183">
        <w:rPr>
          <w:lang w:val="bg-BG"/>
        </w:rPr>
        <w:t>наказуеми по смисъла на закона.</w:t>
      </w:r>
    </w:p>
    <w:p w:rsidR="00492183" w:rsidRDefault="00492183" w:rsidP="00EF0425">
      <w:pPr>
        <w:pStyle w:val="ECHRPara"/>
        <w:rPr>
          <w:lang w:val="bg-BG"/>
        </w:rPr>
      </w:pPr>
      <w:r>
        <w:rPr>
          <w:lang w:val="bg-BG"/>
        </w:rPr>
        <w:t>5</w:t>
      </w:r>
      <w:r w:rsidRPr="00E004FC">
        <w:rPr>
          <w:lang w:val="bg-BG"/>
        </w:rPr>
        <w:t>.</w:t>
      </w:r>
      <w:r w:rsidRPr="00EF0425">
        <w:rPr>
          <w:lang w:val="fr-FR"/>
        </w:rPr>
        <w:t>  </w:t>
      </w:r>
      <w:r w:rsidR="0021543A">
        <w:rPr>
          <w:lang w:val="bg-BG"/>
        </w:rPr>
        <w:t xml:space="preserve">На 22 февруари 2010 г. </w:t>
      </w:r>
      <w:r w:rsidR="00D678C2">
        <w:rPr>
          <w:lang w:val="bg-BG"/>
        </w:rPr>
        <w:t>жалбоподателят подава писмени възражения</w:t>
      </w:r>
      <w:r w:rsidR="00B36B04">
        <w:rPr>
          <w:lang w:val="bg-BG"/>
        </w:rPr>
        <w:t xml:space="preserve"> като</w:t>
      </w:r>
      <w:r w:rsidR="00D678C2">
        <w:rPr>
          <w:lang w:val="bg-BG"/>
        </w:rPr>
        <w:t xml:space="preserve"> твърди, че е налице наруш</w:t>
      </w:r>
      <w:r w:rsidR="00195C1E">
        <w:rPr>
          <w:lang w:val="bg-BG"/>
        </w:rPr>
        <w:t>ение</w:t>
      </w:r>
      <w:r w:rsidR="00D678C2">
        <w:rPr>
          <w:lang w:val="bg-BG"/>
        </w:rPr>
        <w:t xml:space="preserve"> на материалните и </w:t>
      </w:r>
      <w:r w:rsidR="00D678C2">
        <w:rPr>
          <w:lang w:val="bg-BG"/>
        </w:rPr>
        <w:lastRenderedPageBreak/>
        <w:t>процедурни стандарти от полицейските служители при съставянето на въпросния акт.</w:t>
      </w:r>
    </w:p>
    <w:p w:rsidR="00D678C2" w:rsidRDefault="00D678C2" w:rsidP="00EF0425">
      <w:pPr>
        <w:pStyle w:val="ECHRPara"/>
        <w:rPr>
          <w:lang w:val="bg-BG"/>
        </w:rPr>
      </w:pPr>
      <w:r>
        <w:rPr>
          <w:lang w:val="bg-BG"/>
        </w:rPr>
        <w:t>6</w:t>
      </w:r>
      <w:r w:rsidRPr="00DA0A71">
        <w:rPr>
          <w:lang w:val="bg-BG"/>
        </w:rPr>
        <w:t>.</w:t>
      </w:r>
      <w:r w:rsidRPr="00EF0425">
        <w:rPr>
          <w:lang w:val="fr-FR"/>
        </w:rPr>
        <w:t>  </w:t>
      </w:r>
      <w:r>
        <w:rPr>
          <w:lang w:val="bg-BG"/>
        </w:rPr>
        <w:t xml:space="preserve">С решение от </w:t>
      </w:r>
      <w:r w:rsidR="00FB3C3B">
        <w:rPr>
          <w:lang w:val="bg-BG"/>
        </w:rPr>
        <w:t xml:space="preserve">12 март 2010 г. </w:t>
      </w:r>
      <w:r w:rsidR="00206D27">
        <w:rPr>
          <w:lang w:val="bg-BG"/>
        </w:rPr>
        <w:t>ди</w:t>
      </w:r>
      <w:r w:rsidR="00BA18A9">
        <w:rPr>
          <w:lang w:val="bg-BG"/>
        </w:rPr>
        <w:t xml:space="preserve">ректорът на </w:t>
      </w:r>
      <w:r w:rsidR="00195C1E">
        <w:rPr>
          <w:lang w:val="bg-BG"/>
        </w:rPr>
        <w:t>Р</w:t>
      </w:r>
      <w:r w:rsidR="00BA18A9">
        <w:rPr>
          <w:lang w:val="bg-BG"/>
        </w:rPr>
        <w:t>айонн</w:t>
      </w:r>
      <w:r w:rsidR="00195C1E">
        <w:rPr>
          <w:lang w:val="bg-BG"/>
        </w:rPr>
        <w:t>ото</w:t>
      </w:r>
      <w:r w:rsidR="00BA18A9">
        <w:rPr>
          <w:lang w:val="bg-BG"/>
        </w:rPr>
        <w:t xml:space="preserve"> полиц</w:t>
      </w:r>
      <w:r w:rsidR="00195C1E">
        <w:rPr>
          <w:lang w:val="bg-BG"/>
        </w:rPr>
        <w:t>ейско управление</w:t>
      </w:r>
      <w:r w:rsidR="00206D27">
        <w:rPr>
          <w:lang w:val="bg-BG"/>
        </w:rPr>
        <w:t xml:space="preserve"> налага на жалбо</w:t>
      </w:r>
      <w:r w:rsidR="00CA7DE9">
        <w:rPr>
          <w:lang w:val="bg-BG"/>
        </w:rPr>
        <w:t>подателя административно наказание</w:t>
      </w:r>
      <w:r w:rsidR="00206D27">
        <w:rPr>
          <w:lang w:val="bg-BG"/>
        </w:rPr>
        <w:t xml:space="preserve"> под формата на глоба в размер на 30 български лева (</w:t>
      </w:r>
      <w:r w:rsidR="00CA7DE9">
        <w:rPr>
          <w:lang w:val="bg-BG"/>
        </w:rPr>
        <w:t>приблизително</w:t>
      </w:r>
      <w:r w:rsidR="00206D27">
        <w:rPr>
          <w:lang w:val="bg-BG"/>
        </w:rPr>
        <w:t xml:space="preserve"> 15 евро), както и отнемането на пет контролни точки.</w:t>
      </w:r>
    </w:p>
    <w:p w:rsidR="00206D27" w:rsidRDefault="00635A54" w:rsidP="00EF0425">
      <w:pPr>
        <w:pStyle w:val="ECHRPara"/>
        <w:rPr>
          <w:lang w:val="bg-BG"/>
        </w:rPr>
      </w:pPr>
      <w:r>
        <w:rPr>
          <w:lang w:val="bg-BG"/>
        </w:rPr>
        <w:t>7</w:t>
      </w:r>
      <w:r w:rsidRPr="00DA0A71">
        <w:rPr>
          <w:lang w:val="bg-BG"/>
        </w:rPr>
        <w:t>.</w:t>
      </w:r>
      <w:r w:rsidRPr="00EF0425">
        <w:rPr>
          <w:lang w:val="fr-FR"/>
        </w:rPr>
        <w:t>  </w:t>
      </w:r>
      <w:r>
        <w:rPr>
          <w:lang w:val="bg-BG"/>
        </w:rPr>
        <w:t xml:space="preserve">В решението </w:t>
      </w:r>
      <w:r w:rsidR="00195C1E">
        <w:rPr>
          <w:lang w:val="bg-BG"/>
        </w:rPr>
        <w:t>с</w:t>
      </w:r>
      <w:r>
        <w:rPr>
          <w:lang w:val="bg-BG"/>
        </w:rPr>
        <w:t xml:space="preserve">е </w:t>
      </w:r>
      <w:r w:rsidR="00195C1E">
        <w:rPr>
          <w:lang w:val="bg-BG"/>
        </w:rPr>
        <w:t>посочва</w:t>
      </w:r>
      <w:r>
        <w:rPr>
          <w:lang w:val="bg-BG"/>
        </w:rPr>
        <w:t>, че не подлежи на обжалване.</w:t>
      </w:r>
    </w:p>
    <w:p w:rsidR="00635A54" w:rsidRDefault="00635A54" w:rsidP="00EF0425">
      <w:pPr>
        <w:pStyle w:val="ECHRPara"/>
        <w:rPr>
          <w:lang w:val="bg-BG"/>
        </w:rPr>
      </w:pPr>
      <w:r>
        <w:rPr>
          <w:lang w:val="bg-BG"/>
        </w:rPr>
        <w:t>8</w:t>
      </w:r>
      <w:r w:rsidRPr="00DA0A71">
        <w:rPr>
          <w:lang w:val="bg-BG"/>
        </w:rPr>
        <w:t>.</w:t>
      </w:r>
      <w:r w:rsidRPr="00EF0425">
        <w:rPr>
          <w:lang w:val="fr-FR"/>
        </w:rPr>
        <w:t>  </w:t>
      </w:r>
      <w:r>
        <w:rPr>
          <w:lang w:val="bg-BG"/>
        </w:rPr>
        <w:t xml:space="preserve">Въпреки това, на 5 май 2010 г. жалбоподателят оспорва решението на директора на </w:t>
      </w:r>
      <w:r w:rsidR="00CE727F">
        <w:rPr>
          <w:lang w:val="bg-BG"/>
        </w:rPr>
        <w:t>Районното полицейско управление</w:t>
      </w:r>
      <w:r>
        <w:rPr>
          <w:lang w:val="bg-BG"/>
        </w:rPr>
        <w:t xml:space="preserve"> пред Район</w:t>
      </w:r>
      <w:r w:rsidR="00CE727F">
        <w:rPr>
          <w:lang w:val="bg-BG"/>
        </w:rPr>
        <w:t>е</w:t>
      </w:r>
      <w:r>
        <w:rPr>
          <w:lang w:val="bg-BG"/>
        </w:rPr>
        <w:t xml:space="preserve">н съд Самоков. </w:t>
      </w:r>
      <w:r w:rsidR="00CE727F">
        <w:rPr>
          <w:lang w:val="bg-BG"/>
        </w:rPr>
        <w:t>Той заявява по-конкретно</w:t>
      </w:r>
      <w:r w:rsidR="007E1080">
        <w:rPr>
          <w:lang w:val="bg-BG"/>
        </w:rPr>
        <w:t xml:space="preserve">, че въпреки изричните разпоредби на закона изключващи </w:t>
      </w:r>
      <w:r w:rsidR="00F14292">
        <w:rPr>
          <w:lang w:val="bg-BG"/>
        </w:rPr>
        <w:t>обжалване, чл. 6 от</w:t>
      </w:r>
      <w:r w:rsidR="007E1080">
        <w:rPr>
          <w:lang w:val="bg-BG"/>
        </w:rPr>
        <w:t xml:space="preserve"> Конвенцията му осигурява достъп до съд, който да разгледа случая му.</w:t>
      </w:r>
    </w:p>
    <w:p w:rsidR="007E1080" w:rsidRDefault="007E1080" w:rsidP="00EF0425">
      <w:pPr>
        <w:pStyle w:val="ECHRPara"/>
        <w:rPr>
          <w:lang w:val="bg-BG"/>
        </w:rPr>
      </w:pPr>
      <w:r>
        <w:rPr>
          <w:lang w:val="bg-BG"/>
        </w:rPr>
        <w:t>9</w:t>
      </w:r>
      <w:r w:rsidRPr="00DA0A71">
        <w:rPr>
          <w:lang w:val="bg-BG"/>
        </w:rPr>
        <w:t>.</w:t>
      </w:r>
      <w:r w:rsidRPr="00EF0425">
        <w:rPr>
          <w:lang w:val="fr-FR"/>
        </w:rPr>
        <w:t>  </w:t>
      </w:r>
      <w:r>
        <w:rPr>
          <w:lang w:val="bg-BG"/>
        </w:rPr>
        <w:t>С решение от 5 октомври 2010 Район</w:t>
      </w:r>
      <w:r w:rsidR="00CE727F">
        <w:rPr>
          <w:lang w:val="bg-BG"/>
        </w:rPr>
        <w:t>е</w:t>
      </w:r>
      <w:r>
        <w:rPr>
          <w:lang w:val="bg-BG"/>
        </w:rPr>
        <w:t>н съд Самоков обявява жалбата на жалбоподателя за недопустима.</w:t>
      </w:r>
    </w:p>
    <w:p w:rsidR="007E1080" w:rsidRPr="007E1080" w:rsidRDefault="007E1080" w:rsidP="00EF0425">
      <w:pPr>
        <w:pStyle w:val="ECHRPara"/>
        <w:rPr>
          <w:lang w:val="bg-BG"/>
        </w:rPr>
      </w:pPr>
      <w:r>
        <w:rPr>
          <w:lang w:val="bg-BG"/>
        </w:rPr>
        <w:t>10</w:t>
      </w:r>
      <w:r w:rsidRPr="00DA0A71">
        <w:rPr>
          <w:lang w:val="bg-BG"/>
        </w:rPr>
        <w:t>.</w:t>
      </w:r>
      <w:r w:rsidRPr="00EF0425">
        <w:rPr>
          <w:lang w:val="fr-FR"/>
        </w:rPr>
        <w:t>  </w:t>
      </w:r>
      <w:r>
        <w:rPr>
          <w:lang w:val="bg-BG"/>
        </w:rPr>
        <w:t xml:space="preserve">На 26 октомври 2010 г. </w:t>
      </w:r>
      <w:r w:rsidR="00A12BC0">
        <w:rPr>
          <w:lang w:val="bg-BG"/>
        </w:rPr>
        <w:t>жалбоподателят оспорва това решение пред Административ</w:t>
      </w:r>
      <w:r w:rsidR="00AB4D33">
        <w:rPr>
          <w:lang w:val="bg-BG"/>
        </w:rPr>
        <w:t>е</w:t>
      </w:r>
      <w:r w:rsidR="00A12BC0">
        <w:rPr>
          <w:lang w:val="bg-BG"/>
        </w:rPr>
        <w:t xml:space="preserve">н съд София. С решение от 30 ноември 2010 г. същият потвърждава решението на </w:t>
      </w:r>
      <w:r w:rsidR="008653CC">
        <w:rPr>
          <w:lang w:val="bg-BG"/>
        </w:rPr>
        <w:t>по-</w:t>
      </w:r>
      <w:r w:rsidR="00AB4D33">
        <w:rPr>
          <w:lang w:val="bg-BG"/>
        </w:rPr>
        <w:t>низшестоящия</w:t>
      </w:r>
      <w:r w:rsidR="008653CC">
        <w:rPr>
          <w:lang w:val="bg-BG"/>
        </w:rPr>
        <w:t xml:space="preserve"> съд. </w:t>
      </w:r>
      <w:r w:rsidR="00336E1C">
        <w:rPr>
          <w:lang w:val="bg-BG"/>
        </w:rPr>
        <w:t>Административ</w:t>
      </w:r>
      <w:r w:rsidR="00373D88">
        <w:rPr>
          <w:lang w:val="bg-BG"/>
        </w:rPr>
        <w:t xml:space="preserve">ният съд </w:t>
      </w:r>
      <w:r w:rsidR="00AB4D33">
        <w:rPr>
          <w:lang w:val="bg-BG"/>
        </w:rPr>
        <w:t>намира</w:t>
      </w:r>
      <w:r w:rsidR="00373D88">
        <w:rPr>
          <w:lang w:val="bg-BG"/>
        </w:rPr>
        <w:t>, че чл. 6 от</w:t>
      </w:r>
      <w:r w:rsidR="00336E1C">
        <w:rPr>
          <w:lang w:val="bg-BG"/>
        </w:rPr>
        <w:t xml:space="preserve"> Конвенцията </w:t>
      </w:r>
      <w:r w:rsidR="00AE3FDA">
        <w:rPr>
          <w:lang w:val="bg-BG"/>
        </w:rPr>
        <w:t xml:space="preserve">не </w:t>
      </w:r>
      <w:r w:rsidR="00AB4D33">
        <w:rPr>
          <w:lang w:val="bg-BG"/>
        </w:rPr>
        <w:t xml:space="preserve">предоставя </w:t>
      </w:r>
      <w:r w:rsidR="00AE3FDA">
        <w:rPr>
          <w:lang w:val="bg-BG"/>
        </w:rPr>
        <w:t xml:space="preserve">абсолютно право </w:t>
      </w:r>
      <w:r w:rsidR="00AB4D33">
        <w:rPr>
          <w:lang w:val="bg-BG"/>
        </w:rPr>
        <w:t xml:space="preserve">на </w:t>
      </w:r>
      <w:r w:rsidR="00AE3FDA">
        <w:rPr>
          <w:lang w:val="bg-BG"/>
        </w:rPr>
        <w:t>справедлив процес, а позволява на държавите да ограничат или напълно да изключат достъпа до съд за обжалван</w:t>
      </w:r>
      <w:r w:rsidR="00AB4D33">
        <w:rPr>
          <w:lang w:val="bg-BG"/>
        </w:rPr>
        <w:t>е</w:t>
      </w:r>
      <w:r w:rsidR="00AE3FDA">
        <w:rPr>
          <w:lang w:val="bg-BG"/>
        </w:rPr>
        <w:t xml:space="preserve"> </w:t>
      </w:r>
      <w:r w:rsidR="00AB4D33">
        <w:rPr>
          <w:lang w:val="bg-BG"/>
        </w:rPr>
        <w:t xml:space="preserve">на определени </w:t>
      </w:r>
      <w:r w:rsidR="00AE3FDA">
        <w:rPr>
          <w:lang w:val="bg-BG"/>
        </w:rPr>
        <w:t xml:space="preserve">административни актове. </w:t>
      </w:r>
      <w:r w:rsidR="00C263C4">
        <w:rPr>
          <w:lang w:val="bg-BG"/>
        </w:rPr>
        <w:t>Доколкото в случая възможността за съдебен контрол е изключена от Закона за движение по пътищата и доколкото Конс</w:t>
      </w:r>
      <w:r w:rsidR="001C1F62">
        <w:rPr>
          <w:lang w:val="bg-BG"/>
        </w:rPr>
        <w:t>титуционният съд не разгле</w:t>
      </w:r>
      <w:r w:rsidR="00AB4D33">
        <w:rPr>
          <w:lang w:val="bg-BG"/>
        </w:rPr>
        <w:t>ж</w:t>
      </w:r>
      <w:r w:rsidR="001C1F62">
        <w:rPr>
          <w:lang w:val="bg-BG"/>
        </w:rPr>
        <w:t xml:space="preserve">да съвместимостта с Конвенцията и с Конституцията на тези разпоредби, </w:t>
      </w:r>
      <w:r w:rsidR="005B1FFB">
        <w:rPr>
          <w:lang w:val="bg-BG"/>
        </w:rPr>
        <w:t xml:space="preserve">съдилищата са длъжни да </w:t>
      </w:r>
      <w:r w:rsidR="00913A84">
        <w:rPr>
          <w:lang w:val="bg-BG"/>
        </w:rPr>
        <w:t xml:space="preserve">спазват </w:t>
      </w:r>
      <w:r w:rsidR="005B1FFB">
        <w:rPr>
          <w:lang w:val="bg-BG"/>
        </w:rPr>
        <w:t xml:space="preserve">националното законодателство. </w:t>
      </w:r>
      <w:r w:rsidR="00E95804">
        <w:rPr>
          <w:lang w:val="bg-BG"/>
        </w:rPr>
        <w:t xml:space="preserve">Административният съд допълва, че </w:t>
      </w:r>
      <w:r w:rsidR="00401DEC">
        <w:rPr>
          <w:lang w:val="bg-BG"/>
        </w:rPr>
        <w:t>решен</w:t>
      </w:r>
      <w:r w:rsidR="0080794E">
        <w:rPr>
          <w:lang w:val="bg-BG"/>
        </w:rPr>
        <w:t>ията, налагащи глоби в размер до</w:t>
      </w:r>
      <w:r w:rsidR="00401DEC">
        <w:rPr>
          <w:lang w:val="bg-BG"/>
        </w:rPr>
        <w:t xml:space="preserve"> 50 лв., имат изключително административен характер и не подлежат на наказателно производство. </w:t>
      </w:r>
      <w:r w:rsidR="007E0D48">
        <w:rPr>
          <w:lang w:val="bg-BG"/>
        </w:rPr>
        <w:t>Колкото до отнемането на контролни точки, то не може да с</w:t>
      </w:r>
      <w:r w:rsidR="0080794E">
        <w:rPr>
          <w:lang w:val="bg-BG"/>
        </w:rPr>
        <w:t>е разглежда нито като отделно от глобата наказание</w:t>
      </w:r>
      <w:r w:rsidR="007E0D48">
        <w:rPr>
          <w:lang w:val="bg-BG"/>
        </w:rPr>
        <w:t xml:space="preserve">, нито като принудителна административна мярка, а като средство за контрол в случай на нарушение от страна на водача. В този смисъл отнемането на точки не подлежи на контрол от страна на съда независимо от </w:t>
      </w:r>
      <w:r w:rsidR="00CE1175">
        <w:rPr>
          <w:lang w:val="bg-BG"/>
        </w:rPr>
        <w:t>разглеждането на з</w:t>
      </w:r>
      <w:r w:rsidR="00283413">
        <w:rPr>
          <w:lang w:val="bg-BG"/>
        </w:rPr>
        <w:t>аконосъобразността на наложеното административно наказание</w:t>
      </w:r>
      <w:r w:rsidR="00CE1175">
        <w:rPr>
          <w:lang w:val="bg-BG"/>
        </w:rPr>
        <w:t>.</w:t>
      </w:r>
    </w:p>
    <w:p w:rsidR="006C522F" w:rsidRDefault="006C522F" w:rsidP="00EF0425">
      <w:pPr>
        <w:pStyle w:val="ECHRPara"/>
        <w:rPr>
          <w:lang w:val="bg-BG"/>
        </w:rPr>
      </w:pPr>
    </w:p>
    <w:p w:rsidR="00CE1175" w:rsidRPr="006C522F" w:rsidRDefault="00CE1175" w:rsidP="00CE1175">
      <w:pPr>
        <w:pStyle w:val="ECHRPara"/>
        <w:rPr>
          <w:b/>
          <w:lang w:val="bg-BG"/>
        </w:rPr>
      </w:pPr>
      <w:r>
        <w:rPr>
          <w:b/>
          <w:lang w:val="bg-BG"/>
        </w:rPr>
        <w:t xml:space="preserve">Б. Дело </w:t>
      </w:r>
      <w:r w:rsidRPr="00CE1175">
        <w:rPr>
          <w:b/>
          <w:i/>
          <w:lang w:val="bg-BG"/>
        </w:rPr>
        <w:t>Пейчева</w:t>
      </w:r>
      <w:r w:rsidRPr="006C522F">
        <w:rPr>
          <w:b/>
          <w:lang w:val="bg-BG"/>
        </w:rPr>
        <w:t xml:space="preserve"> (жалба </w:t>
      </w:r>
      <w:r>
        <w:rPr>
          <w:b/>
          <w:lang w:val="bg-BG"/>
        </w:rPr>
        <w:t>№ 59267</w:t>
      </w:r>
      <w:r w:rsidRPr="006C522F">
        <w:rPr>
          <w:b/>
          <w:lang w:val="bg-BG"/>
        </w:rPr>
        <w:t>/11)</w:t>
      </w:r>
    </w:p>
    <w:p w:rsidR="00AE3FDA" w:rsidRDefault="00AE3FDA" w:rsidP="00EF0425">
      <w:pPr>
        <w:pStyle w:val="ECHRPara"/>
        <w:rPr>
          <w:lang w:val="bg-BG"/>
        </w:rPr>
      </w:pPr>
    </w:p>
    <w:p w:rsidR="00AE3FDA" w:rsidRDefault="00CE1175" w:rsidP="00EF0425">
      <w:pPr>
        <w:pStyle w:val="ECHRPara"/>
        <w:rPr>
          <w:lang w:val="bg-BG"/>
        </w:rPr>
      </w:pPr>
      <w:r>
        <w:rPr>
          <w:lang w:val="bg-BG"/>
        </w:rPr>
        <w:t>11</w:t>
      </w:r>
      <w:r w:rsidRPr="00DA0A71">
        <w:rPr>
          <w:lang w:val="bg-BG"/>
        </w:rPr>
        <w:t>.</w:t>
      </w:r>
      <w:r w:rsidRPr="00EF0425">
        <w:rPr>
          <w:lang w:val="fr-FR"/>
        </w:rPr>
        <w:t>  </w:t>
      </w:r>
      <w:r w:rsidR="009C5823">
        <w:rPr>
          <w:lang w:val="bg-BG"/>
        </w:rPr>
        <w:t>С решение от 27 октомври 2010 г</w:t>
      </w:r>
      <w:r w:rsidR="0067238C">
        <w:rPr>
          <w:lang w:val="bg-BG"/>
        </w:rPr>
        <w:t xml:space="preserve">. на районната полиция, на жалбоподателката </w:t>
      </w:r>
      <w:r w:rsidR="00913A84">
        <w:rPr>
          <w:lang w:val="bg-BG"/>
        </w:rPr>
        <w:t>с</w:t>
      </w:r>
      <w:r w:rsidR="0067238C">
        <w:rPr>
          <w:lang w:val="bg-BG"/>
        </w:rPr>
        <w:t>е нал</w:t>
      </w:r>
      <w:r w:rsidR="00913A84">
        <w:rPr>
          <w:lang w:val="bg-BG"/>
        </w:rPr>
        <w:t>ага</w:t>
      </w:r>
      <w:r w:rsidR="0067238C">
        <w:rPr>
          <w:lang w:val="bg-BG"/>
        </w:rPr>
        <w:t xml:space="preserve"> административно наказание</w:t>
      </w:r>
      <w:r w:rsidR="009C5823">
        <w:rPr>
          <w:lang w:val="bg-BG"/>
        </w:rPr>
        <w:t xml:space="preserve"> под формата на глоба в размер на </w:t>
      </w:r>
      <w:r w:rsidR="0067238C">
        <w:rPr>
          <w:lang w:val="bg-BG"/>
        </w:rPr>
        <w:t xml:space="preserve">30 </w:t>
      </w:r>
      <w:r w:rsidR="00913A84">
        <w:rPr>
          <w:lang w:val="bg-BG"/>
        </w:rPr>
        <w:t>лв.</w:t>
      </w:r>
      <w:r w:rsidR="0067238C">
        <w:rPr>
          <w:lang w:val="bg-BG"/>
        </w:rPr>
        <w:t xml:space="preserve"> (приблизително</w:t>
      </w:r>
      <w:r w:rsidR="00DB2192">
        <w:rPr>
          <w:lang w:val="bg-BG"/>
        </w:rPr>
        <w:t xml:space="preserve"> 15 евро), както и отнемането на четири контролни точки.</w:t>
      </w:r>
    </w:p>
    <w:p w:rsidR="00DB2192" w:rsidRDefault="00DB2192" w:rsidP="00EF0425">
      <w:pPr>
        <w:pStyle w:val="ECHRPara"/>
        <w:rPr>
          <w:lang w:val="bg-BG"/>
        </w:rPr>
      </w:pPr>
      <w:r>
        <w:rPr>
          <w:lang w:val="bg-BG"/>
        </w:rPr>
        <w:t>12</w:t>
      </w:r>
      <w:r w:rsidRPr="00DA0A71">
        <w:rPr>
          <w:lang w:val="bg-BG"/>
        </w:rPr>
        <w:t>.</w:t>
      </w:r>
      <w:r w:rsidRPr="00EF0425">
        <w:rPr>
          <w:lang w:val="fr-FR"/>
        </w:rPr>
        <w:t>  </w:t>
      </w:r>
      <w:r>
        <w:rPr>
          <w:lang w:val="bg-BG"/>
        </w:rPr>
        <w:t>Жалбоподателката обжалва това решение пред Район</w:t>
      </w:r>
      <w:r w:rsidR="00913A84">
        <w:rPr>
          <w:lang w:val="bg-BG"/>
        </w:rPr>
        <w:t>е</w:t>
      </w:r>
      <w:r>
        <w:rPr>
          <w:lang w:val="bg-BG"/>
        </w:rPr>
        <w:t xml:space="preserve">н съд София. </w:t>
      </w:r>
      <w:r w:rsidR="002F36E4">
        <w:rPr>
          <w:lang w:val="bg-BG"/>
        </w:rPr>
        <w:t xml:space="preserve">С решение от 10 декември 2010 г. същият прекратява съдебното производство, тъй като възможността за обжалване в случая се </w:t>
      </w:r>
      <w:r w:rsidR="002F36E4">
        <w:rPr>
          <w:lang w:val="bg-BG"/>
        </w:rPr>
        <w:lastRenderedPageBreak/>
        <w:t xml:space="preserve">изключва от </w:t>
      </w:r>
      <w:r w:rsidR="00EB042A">
        <w:rPr>
          <w:lang w:val="bg-BG"/>
        </w:rPr>
        <w:t>приложимото</w:t>
      </w:r>
      <w:r w:rsidR="002F36E4">
        <w:rPr>
          <w:lang w:val="bg-BG"/>
        </w:rPr>
        <w:t xml:space="preserve"> законодателство. </w:t>
      </w:r>
      <w:r w:rsidR="00D217B0">
        <w:rPr>
          <w:lang w:val="bg-BG"/>
        </w:rPr>
        <w:t>След обжалване от страна на жалбоподателката, с решение от 18 февруари 2011 г., Административ</w:t>
      </w:r>
      <w:r w:rsidR="00913A84">
        <w:rPr>
          <w:lang w:val="bg-BG"/>
        </w:rPr>
        <w:t>е</w:t>
      </w:r>
      <w:r w:rsidR="00D217B0">
        <w:rPr>
          <w:lang w:val="bg-BG"/>
        </w:rPr>
        <w:t xml:space="preserve">н съд София потвърждава решението за прекратяване на производството на районния съд. Съдилищата уточняват, че </w:t>
      </w:r>
      <w:r w:rsidR="004B39F9">
        <w:rPr>
          <w:lang w:val="bg-BG"/>
        </w:rPr>
        <w:t>отнемането на точки от контро</w:t>
      </w:r>
      <w:r w:rsidR="0067238C">
        <w:rPr>
          <w:lang w:val="bg-BG"/>
        </w:rPr>
        <w:t>лния талон към свидетелството й</w:t>
      </w:r>
      <w:r w:rsidR="004B39F9">
        <w:rPr>
          <w:lang w:val="bg-BG"/>
        </w:rPr>
        <w:t xml:space="preserve"> за управление на МПС</w:t>
      </w:r>
      <w:r w:rsidR="00E90524">
        <w:rPr>
          <w:lang w:val="bg-BG"/>
        </w:rPr>
        <w:t xml:space="preserve"> е само последица от налаган</w:t>
      </w:r>
      <w:r w:rsidR="00C12BBA">
        <w:rPr>
          <w:lang w:val="bg-BG"/>
        </w:rPr>
        <w:t>ето на административно</w:t>
      </w:r>
      <w:r w:rsidR="00B05E4E">
        <w:rPr>
          <w:lang w:val="bg-BG"/>
        </w:rPr>
        <w:t xml:space="preserve"> наказание</w:t>
      </w:r>
      <w:r w:rsidR="004F6408">
        <w:rPr>
          <w:lang w:val="bg-BG"/>
        </w:rPr>
        <w:t xml:space="preserve"> и не може да се оспорва отделно от </w:t>
      </w:r>
      <w:r w:rsidR="006B3919">
        <w:rPr>
          <w:lang w:val="bg-BG"/>
        </w:rPr>
        <w:t xml:space="preserve">съответното решение. Когато за същото се изключва възможността за съдебен контрол, </w:t>
      </w:r>
      <w:r w:rsidR="007853D7">
        <w:rPr>
          <w:lang w:val="bg-BG"/>
        </w:rPr>
        <w:t xml:space="preserve">отнемането на точки </w:t>
      </w:r>
      <w:r w:rsidR="00913A84">
        <w:rPr>
          <w:lang w:val="bg-BG"/>
        </w:rPr>
        <w:t>също не</w:t>
      </w:r>
      <w:r w:rsidR="007853D7">
        <w:rPr>
          <w:lang w:val="bg-BG"/>
        </w:rPr>
        <w:t xml:space="preserve"> подлежи на подобен контрол.</w:t>
      </w:r>
    </w:p>
    <w:p w:rsidR="007853D7" w:rsidRDefault="007853D7" w:rsidP="00EF0425">
      <w:pPr>
        <w:pStyle w:val="ECHRPara"/>
        <w:rPr>
          <w:lang w:val="bg-BG"/>
        </w:rPr>
      </w:pPr>
    </w:p>
    <w:p w:rsidR="007853D7" w:rsidRPr="006C522F" w:rsidRDefault="007853D7" w:rsidP="007853D7">
      <w:pPr>
        <w:pStyle w:val="ECHRPara"/>
        <w:rPr>
          <w:b/>
          <w:lang w:val="bg-BG"/>
        </w:rPr>
      </w:pPr>
      <w:r>
        <w:rPr>
          <w:b/>
          <w:lang w:val="bg-BG"/>
        </w:rPr>
        <w:t xml:space="preserve">В. Дело </w:t>
      </w:r>
      <w:r>
        <w:rPr>
          <w:b/>
          <w:i/>
          <w:lang w:val="bg-BG"/>
        </w:rPr>
        <w:t>Ташев</w:t>
      </w:r>
      <w:r w:rsidRPr="006C522F">
        <w:rPr>
          <w:b/>
          <w:lang w:val="bg-BG"/>
        </w:rPr>
        <w:t xml:space="preserve"> (жалба </w:t>
      </w:r>
      <w:r>
        <w:rPr>
          <w:b/>
          <w:lang w:val="bg-BG"/>
        </w:rPr>
        <w:t>№ 59789</w:t>
      </w:r>
      <w:r w:rsidRPr="006C522F">
        <w:rPr>
          <w:b/>
          <w:lang w:val="bg-BG"/>
        </w:rPr>
        <w:t>/11)</w:t>
      </w:r>
    </w:p>
    <w:p w:rsidR="007853D7" w:rsidRPr="00DB2192" w:rsidRDefault="007853D7" w:rsidP="00EF0425">
      <w:pPr>
        <w:pStyle w:val="ECHRPara"/>
        <w:rPr>
          <w:lang w:val="bg-BG"/>
        </w:rPr>
      </w:pPr>
    </w:p>
    <w:p w:rsidR="00AE3FDA" w:rsidRPr="001F0A41" w:rsidRDefault="005B6EAC" w:rsidP="00EF0425">
      <w:pPr>
        <w:pStyle w:val="ECHRPara"/>
        <w:rPr>
          <w:lang w:val="bg-BG"/>
        </w:rPr>
      </w:pPr>
      <w:r>
        <w:rPr>
          <w:lang w:val="bg-BG"/>
        </w:rPr>
        <w:t>13</w:t>
      </w:r>
      <w:r w:rsidRPr="00DA0A71">
        <w:rPr>
          <w:lang w:val="bg-BG"/>
        </w:rPr>
        <w:t>.</w:t>
      </w:r>
      <w:r w:rsidRPr="00EF0425">
        <w:rPr>
          <w:lang w:val="fr-FR"/>
        </w:rPr>
        <w:t>  </w:t>
      </w:r>
      <w:r>
        <w:rPr>
          <w:lang w:val="bg-BG"/>
        </w:rPr>
        <w:t xml:space="preserve">С решение от 25 октомври 2010 г. </w:t>
      </w:r>
      <w:r w:rsidR="00D03BDE">
        <w:rPr>
          <w:lang w:val="bg-BG"/>
        </w:rPr>
        <w:t>на</w:t>
      </w:r>
      <w:r w:rsidR="000B513C">
        <w:rPr>
          <w:lang w:val="bg-BG"/>
        </w:rPr>
        <w:t xml:space="preserve"> </w:t>
      </w:r>
      <w:r w:rsidR="00806494">
        <w:rPr>
          <w:lang w:val="bg-BG"/>
        </w:rPr>
        <w:t>Р</w:t>
      </w:r>
      <w:r w:rsidR="008A3929">
        <w:rPr>
          <w:lang w:val="bg-BG"/>
        </w:rPr>
        <w:t>айон</w:t>
      </w:r>
      <w:r w:rsidR="00806494">
        <w:rPr>
          <w:lang w:val="bg-BG"/>
        </w:rPr>
        <w:t>ното полицейско управление</w:t>
      </w:r>
      <w:r w:rsidR="00671279">
        <w:rPr>
          <w:lang w:val="bg-BG"/>
        </w:rPr>
        <w:t xml:space="preserve">, </w:t>
      </w:r>
      <w:r w:rsidR="000B513C">
        <w:rPr>
          <w:lang w:val="bg-BG"/>
        </w:rPr>
        <w:t xml:space="preserve">на жалбоподателя </w:t>
      </w:r>
      <w:r w:rsidR="00806494">
        <w:rPr>
          <w:lang w:val="bg-BG"/>
        </w:rPr>
        <w:t>с</w:t>
      </w:r>
      <w:r w:rsidR="000B513C">
        <w:rPr>
          <w:lang w:val="bg-BG"/>
        </w:rPr>
        <w:t>е нал</w:t>
      </w:r>
      <w:r w:rsidR="00806494">
        <w:rPr>
          <w:lang w:val="bg-BG"/>
        </w:rPr>
        <w:t>ага</w:t>
      </w:r>
      <w:r w:rsidR="000B513C">
        <w:rPr>
          <w:lang w:val="bg-BG"/>
        </w:rPr>
        <w:t xml:space="preserve"> глоба в ра</w:t>
      </w:r>
      <w:r w:rsidR="008A3929">
        <w:rPr>
          <w:lang w:val="bg-BG"/>
        </w:rPr>
        <w:t xml:space="preserve">змер на 50 </w:t>
      </w:r>
      <w:r w:rsidR="00806494">
        <w:rPr>
          <w:lang w:val="bg-BG"/>
        </w:rPr>
        <w:t>лв.</w:t>
      </w:r>
      <w:r w:rsidR="008A3929">
        <w:rPr>
          <w:lang w:val="bg-BG"/>
        </w:rPr>
        <w:t xml:space="preserve"> (приблизително</w:t>
      </w:r>
      <w:r w:rsidR="000B513C">
        <w:rPr>
          <w:lang w:val="bg-BG"/>
        </w:rPr>
        <w:t xml:space="preserve"> 25 евро) за използване на мобилен телефон без безжична слушалка. Освен това жалбоподателят е уведомен</w:t>
      </w:r>
      <w:r w:rsidR="00806494">
        <w:rPr>
          <w:lang w:val="bg-BG"/>
        </w:rPr>
        <w:t>,</w:t>
      </w:r>
      <w:r w:rsidR="00CB3D05">
        <w:rPr>
          <w:lang w:val="bg-BG"/>
        </w:rPr>
        <w:t xml:space="preserve"> че съгласно </w:t>
      </w:r>
      <w:r w:rsidR="001F0A41">
        <w:rPr>
          <w:lang w:val="bg-BG"/>
        </w:rPr>
        <w:t xml:space="preserve">действащото законодателство </w:t>
      </w:r>
      <w:r w:rsidR="004B39F9">
        <w:rPr>
          <w:lang w:val="bg-BG"/>
        </w:rPr>
        <w:t xml:space="preserve">от контролния му талон </w:t>
      </w:r>
      <w:r w:rsidR="005D42ED">
        <w:rPr>
          <w:lang w:val="bg-BG"/>
        </w:rPr>
        <w:t>ще му бъдат отнети</w:t>
      </w:r>
      <w:r w:rsidR="001F0A41">
        <w:rPr>
          <w:lang w:val="bg-BG"/>
        </w:rPr>
        <w:t xml:space="preserve"> девет контролни точки след като съдебното решение стане окончателно.</w:t>
      </w:r>
    </w:p>
    <w:p w:rsidR="00DB2192" w:rsidRDefault="00C86714" w:rsidP="00EF0425">
      <w:pPr>
        <w:pStyle w:val="ECHRPara"/>
        <w:rPr>
          <w:lang w:val="bg-BG"/>
        </w:rPr>
      </w:pPr>
      <w:r>
        <w:rPr>
          <w:lang w:val="bg-BG"/>
        </w:rPr>
        <w:t>14</w:t>
      </w:r>
      <w:r w:rsidRPr="00DA0A71">
        <w:rPr>
          <w:lang w:val="bg-BG"/>
        </w:rPr>
        <w:t>.</w:t>
      </w:r>
      <w:r w:rsidRPr="00EF0425">
        <w:rPr>
          <w:lang w:val="fr-FR"/>
        </w:rPr>
        <w:t>  </w:t>
      </w:r>
      <w:r>
        <w:rPr>
          <w:lang w:val="bg-BG"/>
        </w:rPr>
        <w:t>Жалбоподателят обжалва това решение пред Район</w:t>
      </w:r>
      <w:r w:rsidR="00C65DCC">
        <w:rPr>
          <w:lang w:val="bg-BG"/>
        </w:rPr>
        <w:t>е</w:t>
      </w:r>
      <w:r>
        <w:rPr>
          <w:lang w:val="bg-BG"/>
        </w:rPr>
        <w:t>н съд София. С решение от 18 януари 2011 г. същият прекратява съдебното производство с мотива, че решението</w:t>
      </w:r>
      <w:r w:rsidR="00CF5ACB">
        <w:rPr>
          <w:lang w:val="bg-BG"/>
        </w:rPr>
        <w:t xml:space="preserve"> не подлежи на съдебен контрол. </w:t>
      </w:r>
      <w:r w:rsidR="00D63C5A">
        <w:rPr>
          <w:lang w:val="bg-BG"/>
        </w:rPr>
        <w:t>С решение от 29 март 2011 г. Административ</w:t>
      </w:r>
      <w:r w:rsidR="00C65DCC">
        <w:rPr>
          <w:lang w:val="bg-BG"/>
        </w:rPr>
        <w:t>е</w:t>
      </w:r>
      <w:r w:rsidR="00D63C5A">
        <w:rPr>
          <w:lang w:val="bg-BG"/>
        </w:rPr>
        <w:t>н съд София потвърждава решението на районния съд.</w:t>
      </w:r>
    </w:p>
    <w:p w:rsidR="00D63C5A" w:rsidRDefault="00D63C5A" w:rsidP="00EF0425">
      <w:pPr>
        <w:pStyle w:val="ECHRPara"/>
        <w:rPr>
          <w:lang w:val="bg-BG"/>
        </w:rPr>
      </w:pPr>
    </w:p>
    <w:p w:rsidR="00D63C5A" w:rsidRPr="006C522F" w:rsidRDefault="00D63C5A" w:rsidP="00D63C5A">
      <w:pPr>
        <w:pStyle w:val="ECHRPara"/>
        <w:rPr>
          <w:b/>
          <w:lang w:val="bg-BG"/>
        </w:rPr>
      </w:pPr>
      <w:r>
        <w:rPr>
          <w:b/>
          <w:lang w:val="bg-BG"/>
        </w:rPr>
        <w:t xml:space="preserve">Г. Дело </w:t>
      </w:r>
      <w:r>
        <w:rPr>
          <w:b/>
          <w:i/>
          <w:lang w:val="bg-BG"/>
        </w:rPr>
        <w:t>Русанов</w:t>
      </w:r>
      <w:r w:rsidRPr="006C522F">
        <w:rPr>
          <w:b/>
          <w:lang w:val="bg-BG"/>
        </w:rPr>
        <w:t xml:space="preserve"> (жалба </w:t>
      </w:r>
      <w:r>
        <w:rPr>
          <w:b/>
          <w:lang w:val="bg-BG"/>
        </w:rPr>
        <w:t>№ 66350</w:t>
      </w:r>
      <w:r w:rsidRPr="006C522F">
        <w:rPr>
          <w:b/>
          <w:lang w:val="bg-BG"/>
        </w:rPr>
        <w:t>/11)</w:t>
      </w:r>
    </w:p>
    <w:p w:rsidR="00D63C5A" w:rsidRPr="00C86714" w:rsidRDefault="00D63C5A" w:rsidP="00EF0425">
      <w:pPr>
        <w:pStyle w:val="ECHRPara"/>
        <w:rPr>
          <w:lang w:val="bg-BG"/>
        </w:rPr>
      </w:pPr>
    </w:p>
    <w:p w:rsidR="00DB2192" w:rsidRDefault="00D63C5A" w:rsidP="00EF0425">
      <w:pPr>
        <w:pStyle w:val="ECHRPara"/>
        <w:rPr>
          <w:lang w:val="bg-BG"/>
        </w:rPr>
      </w:pPr>
      <w:r>
        <w:rPr>
          <w:lang w:val="bg-BG"/>
        </w:rPr>
        <w:t>15</w:t>
      </w:r>
      <w:r w:rsidRPr="00DA0A71">
        <w:rPr>
          <w:lang w:val="bg-BG"/>
        </w:rPr>
        <w:t>.</w:t>
      </w:r>
      <w:r w:rsidRPr="00EF0425">
        <w:rPr>
          <w:lang w:val="fr-FR"/>
        </w:rPr>
        <w:t>  </w:t>
      </w:r>
      <w:r w:rsidR="003F5418">
        <w:rPr>
          <w:lang w:val="bg-BG"/>
        </w:rPr>
        <w:t xml:space="preserve">На 16 юли 2010 </w:t>
      </w:r>
      <w:r w:rsidR="00813A2B">
        <w:rPr>
          <w:lang w:val="bg-BG"/>
        </w:rPr>
        <w:t xml:space="preserve">г. </w:t>
      </w:r>
      <w:r w:rsidR="003F5418">
        <w:rPr>
          <w:lang w:val="bg-BG"/>
        </w:rPr>
        <w:t>жалбоподателят се придвижва с автомобил и е спрян за проверка от патрул на пътна полиция. Полиц</w:t>
      </w:r>
      <w:r w:rsidR="00EE6A5B">
        <w:rPr>
          <w:lang w:val="bg-BG"/>
        </w:rPr>
        <w:t>ейските служители</w:t>
      </w:r>
      <w:r w:rsidR="003F5418">
        <w:rPr>
          <w:lang w:val="bg-BG"/>
        </w:rPr>
        <w:t xml:space="preserve"> изготвят </w:t>
      </w:r>
      <w:r w:rsidR="00F33C24">
        <w:rPr>
          <w:lang w:val="bg-BG"/>
        </w:rPr>
        <w:t xml:space="preserve">на жалбоподателя </w:t>
      </w:r>
      <w:r w:rsidR="003F5418">
        <w:rPr>
          <w:lang w:val="bg-BG"/>
        </w:rPr>
        <w:t>два акта за административни нарушения</w:t>
      </w:r>
      <w:r w:rsidR="00813A2B">
        <w:rPr>
          <w:lang w:val="bg-BG"/>
        </w:rPr>
        <w:t>: първият -</w:t>
      </w:r>
      <w:r w:rsidR="00F33C24">
        <w:rPr>
          <w:lang w:val="bg-BG"/>
        </w:rPr>
        <w:t xml:space="preserve"> че не</w:t>
      </w:r>
      <w:r w:rsidR="00813A2B">
        <w:rPr>
          <w:lang w:val="bg-BG"/>
        </w:rPr>
        <w:t xml:space="preserve"> </w:t>
      </w:r>
      <w:r w:rsidR="00EE6A5B">
        <w:rPr>
          <w:lang w:val="bg-BG"/>
        </w:rPr>
        <w:t xml:space="preserve">спира </w:t>
      </w:r>
      <w:r w:rsidR="00F33C24">
        <w:rPr>
          <w:lang w:val="bg-BG"/>
        </w:rPr>
        <w:t>на знак „СТОП“, което е задължително по закон</w:t>
      </w:r>
      <w:r w:rsidR="00813A2B">
        <w:rPr>
          <w:lang w:val="bg-BG"/>
        </w:rPr>
        <w:t>, а вторият –</w:t>
      </w:r>
      <w:r w:rsidR="00F33C24">
        <w:rPr>
          <w:lang w:val="bg-BG"/>
        </w:rPr>
        <w:t xml:space="preserve"> че шофира без колан.</w:t>
      </w:r>
    </w:p>
    <w:p w:rsidR="00F33C24" w:rsidRDefault="00F33C24" w:rsidP="00EF0425">
      <w:pPr>
        <w:pStyle w:val="ECHRPara"/>
        <w:rPr>
          <w:lang w:val="bg-BG"/>
        </w:rPr>
      </w:pPr>
      <w:r>
        <w:rPr>
          <w:lang w:val="bg-BG"/>
        </w:rPr>
        <w:t>16</w:t>
      </w:r>
      <w:r w:rsidRPr="00DA0A71">
        <w:rPr>
          <w:lang w:val="bg-BG"/>
        </w:rPr>
        <w:t>.</w:t>
      </w:r>
      <w:r w:rsidRPr="00EF0425">
        <w:rPr>
          <w:lang w:val="fr-FR"/>
        </w:rPr>
        <w:t>  </w:t>
      </w:r>
      <w:r w:rsidR="0009521B">
        <w:rPr>
          <w:lang w:val="bg-BG"/>
        </w:rPr>
        <w:t xml:space="preserve">С решение от </w:t>
      </w:r>
      <w:r w:rsidR="00813A2B">
        <w:rPr>
          <w:lang w:val="bg-BG"/>
        </w:rPr>
        <w:t>27 юли 2010 г. директорът на РПУ</w:t>
      </w:r>
      <w:r w:rsidR="0009521B">
        <w:rPr>
          <w:lang w:val="bg-BG"/>
        </w:rPr>
        <w:t xml:space="preserve"> </w:t>
      </w:r>
      <w:r w:rsidR="0045564C">
        <w:rPr>
          <w:lang w:val="bg-BG"/>
        </w:rPr>
        <w:t xml:space="preserve">„Златни пясъци“ – </w:t>
      </w:r>
      <w:r w:rsidR="00813A2B">
        <w:rPr>
          <w:lang w:val="bg-BG"/>
        </w:rPr>
        <w:t>гр.</w:t>
      </w:r>
      <w:r w:rsidR="00EE6A5B">
        <w:rPr>
          <w:lang w:val="bg-BG"/>
        </w:rPr>
        <w:t xml:space="preserve"> </w:t>
      </w:r>
      <w:r w:rsidR="0045564C">
        <w:rPr>
          <w:lang w:val="bg-BG"/>
        </w:rPr>
        <w:t xml:space="preserve">Варна налага на жалбоподателя две </w:t>
      </w:r>
      <w:r w:rsidR="00115482">
        <w:rPr>
          <w:lang w:val="bg-BG"/>
        </w:rPr>
        <w:t xml:space="preserve">административни глоби в размер на 20 </w:t>
      </w:r>
      <w:r w:rsidR="00EE6A5B">
        <w:rPr>
          <w:lang w:val="bg-BG"/>
        </w:rPr>
        <w:t xml:space="preserve">лв. </w:t>
      </w:r>
      <w:r w:rsidR="00115482">
        <w:rPr>
          <w:lang w:val="bg-BG"/>
        </w:rPr>
        <w:t xml:space="preserve">(приблизително 10 евро) и 50 </w:t>
      </w:r>
      <w:r w:rsidR="00EE6A5B">
        <w:rPr>
          <w:lang w:val="bg-BG"/>
        </w:rPr>
        <w:t xml:space="preserve">лв. </w:t>
      </w:r>
      <w:r w:rsidR="00115482">
        <w:rPr>
          <w:lang w:val="bg-BG"/>
        </w:rPr>
        <w:t xml:space="preserve">(приблизително 25 евро) съответно за всяко едно от въпросните нарушения. </w:t>
      </w:r>
      <w:r w:rsidR="002A0DE6">
        <w:rPr>
          <w:lang w:val="bg-BG"/>
        </w:rPr>
        <w:t>Жалбоподателят обжалва решението пред Район</w:t>
      </w:r>
      <w:r w:rsidR="00EE6A5B">
        <w:rPr>
          <w:lang w:val="bg-BG"/>
        </w:rPr>
        <w:t>е</w:t>
      </w:r>
      <w:r w:rsidR="002A0DE6">
        <w:rPr>
          <w:lang w:val="bg-BG"/>
        </w:rPr>
        <w:t xml:space="preserve">н съд Варна. </w:t>
      </w:r>
      <w:r w:rsidR="00357A51">
        <w:rPr>
          <w:lang w:val="bg-BG"/>
        </w:rPr>
        <w:t>Позо</w:t>
      </w:r>
      <w:r w:rsidR="00813A2B">
        <w:rPr>
          <w:lang w:val="bg-BG"/>
        </w:rPr>
        <w:t>вава се преди всичко на чл. 6 от</w:t>
      </w:r>
      <w:r w:rsidR="00357A51">
        <w:rPr>
          <w:lang w:val="bg-BG"/>
        </w:rPr>
        <w:t xml:space="preserve"> Конвенцията като п</w:t>
      </w:r>
      <w:r w:rsidR="00813A2B">
        <w:rPr>
          <w:lang w:val="bg-BG"/>
        </w:rPr>
        <w:t xml:space="preserve">одчертава, че има право </w:t>
      </w:r>
      <w:r w:rsidR="00357A51">
        <w:rPr>
          <w:lang w:val="bg-BG"/>
        </w:rPr>
        <w:t xml:space="preserve">случаят му да бъде разгледан от съд въпреки изричната разпоредба на </w:t>
      </w:r>
      <w:r w:rsidR="00EE6A5B">
        <w:rPr>
          <w:lang w:val="bg-BG"/>
        </w:rPr>
        <w:t>националното законодателство</w:t>
      </w:r>
      <w:r w:rsidR="00357A51">
        <w:rPr>
          <w:lang w:val="bg-BG"/>
        </w:rPr>
        <w:t>, според която в неговия случай няма право да обжалва.</w:t>
      </w:r>
    </w:p>
    <w:p w:rsidR="00357A51" w:rsidRDefault="00357A51" w:rsidP="00EF0425">
      <w:pPr>
        <w:pStyle w:val="ECHRPara"/>
        <w:rPr>
          <w:lang w:val="bg-BG"/>
        </w:rPr>
      </w:pPr>
      <w:r>
        <w:rPr>
          <w:lang w:val="bg-BG"/>
        </w:rPr>
        <w:t>17</w:t>
      </w:r>
      <w:r w:rsidRPr="00DA0A71">
        <w:rPr>
          <w:lang w:val="bg-BG"/>
        </w:rPr>
        <w:t>.</w:t>
      </w:r>
      <w:r w:rsidRPr="00EF0425">
        <w:rPr>
          <w:lang w:val="fr-FR"/>
        </w:rPr>
        <w:t>  </w:t>
      </w:r>
      <w:r w:rsidR="000D723E">
        <w:rPr>
          <w:lang w:val="bg-BG"/>
        </w:rPr>
        <w:t xml:space="preserve">С решение от 7 януари 2011 г. същият прекратява съдебното производство с мотива, че решението не подлежи на съдебен контрол. </w:t>
      </w:r>
      <w:r w:rsidR="000D723E">
        <w:rPr>
          <w:lang w:val="bg-BG"/>
        </w:rPr>
        <w:lastRenderedPageBreak/>
        <w:t>След обжалване от страна на жа</w:t>
      </w:r>
      <w:r w:rsidR="00ED498C">
        <w:rPr>
          <w:lang w:val="bg-BG"/>
        </w:rPr>
        <w:t>лбоподателя, на 14 март 2011 г.</w:t>
      </w:r>
      <w:r w:rsidR="000D723E">
        <w:rPr>
          <w:lang w:val="bg-BG"/>
        </w:rPr>
        <w:t xml:space="preserve"> Административ</w:t>
      </w:r>
      <w:r w:rsidR="00EE6A5B">
        <w:rPr>
          <w:lang w:val="bg-BG"/>
        </w:rPr>
        <w:t>е</w:t>
      </w:r>
      <w:r w:rsidR="000D723E">
        <w:rPr>
          <w:lang w:val="bg-BG"/>
        </w:rPr>
        <w:t>н съд Варна потвърждава това решение.</w:t>
      </w:r>
    </w:p>
    <w:p w:rsidR="000D723E" w:rsidRDefault="000D723E" w:rsidP="00EF0425">
      <w:pPr>
        <w:pStyle w:val="ECHRPara"/>
        <w:rPr>
          <w:lang w:val="bg-BG"/>
        </w:rPr>
      </w:pPr>
      <w:r>
        <w:rPr>
          <w:lang w:val="bg-BG"/>
        </w:rPr>
        <w:t>18</w:t>
      </w:r>
      <w:r w:rsidRPr="00DA0A71">
        <w:rPr>
          <w:lang w:val="bg-BG"/>
        </w:rPr>
        <w:t>.</w:t>
      </w:r>
      <w:r w:rsidRPr="00EF0425">
        <w:rPr>
          <w:lang w:val="fr-FR"/>
        </w:rPr>
        <w:t>  </w:t>
      </w:r>
      <w:r w:rsidR="000A179D">
        <w:rPr>
          <w:lang w:val="bg-BG"/>
        </w:rPr>
        <w:t xml:space="preserve">Относно аргумента на </w:t>
      </w:r>
      <w:r w:rsidR="0034779B">
        <w:rPr>
          <w:lang w:val="bg-BG"/>
        </w:rPr>
        <w:t xml:space="preserve">жалбоподателя, че чл. 6 </w:t>
      </w:r>
      <w:r w:rsidR="00EE6A5B">
        <w:rPr>
          <w:lang w:val="bg-BG"/>
        </w:rPr>
        <w:t xml:space="preserve">от </w:t>
      </w:r>
      <w:r w:rsidR="0034779B">
        <w:rPr>
          <w:lang w:val="bg-BG"/>
        </w:rPr>
        <w:t>Конвенцията му дава право да обжалва пред съдилищата, административният съд счита, че наложените на жалбоподателя наказания не попада</w:t>
      </w:r>
      <w:r w:rsidR="00ED498C">
        <w:rPr>
          <w:lang w:val="bg-BG"/>
        </w:rPr>
        <w:t>т</w:t>
      </w:r>
      <w:r w:rsidR="0034779B">
        <w:rPr>
          <w:lang w:val="bg-BG"/>
        </w:rPr>
        <w:t xml:space="preserve"> в обхвата на „</w:t>
      </w:r>
      <w:proofErr w:type="spellStart"/>
      <w:r w:rsidR="0034779B">
        <w:rPr>
          <w:lang w:val="bg-BG"/>
        </w:rPr>
        <w:t>наказателноправните</w:t>
      </w:r>
      <w:proofErr w:type="spellEnd"/>
      <w:r w:rsidR="0034779B">
        <w:rPr>
          <w:lang w:val="bg-BG"/>
        </w:rPr>
        <w:t xml:space="preserve"> въпроси“, предвидени в тази разпоредба, като се има предвид незначителността на извършеното нарушение и скромния размер на предвидените от закона глоби. Съдът счита, че </w:t>
      </w:r>
      <w:r w:rsidR="000938EE">
        <w:rPr>
          <w:lang w:val="bg-BG"/>
        </w:rPr>
        <w:t>във всеки случай</w:t>
      </w:r>
      <w:r w:rsidR="0075520D">
        <w:rPr>
          <w:lang w:val="bg-BG"/>
        </w:rPr>
        <w:t xml:space="preserve"> дори и чл. 6 от</w:t>
      </w:r>
      <w:r w:rsidR="008D5DB5">
        <w:rPr>
          <w:lang w:val="bg-BG"/>
        </w:rPr>
        <w:t xml:space="preserve"> Конвенцията </w:t>
      </w:r>
      <w:r w:rsidR="006F1306">
        <w:rPr>
          <w:lang w:val="bg-BG"/>
        </w:rPr>
        <w:t xml:space="preserve">да бъде приложен, </w:t>
      </w:r>
      <w:r w:rsidR="00023E43">
        <w:rPr>
          <w:lang w:val="bg-BG"/>
        </w:rPr>
        <w:t xml:space="preserve">ограничението на правото на достъп до съд е предвидено в закона и цели опазване на обществения ред. </w:t>
      </w:r>
      <w:r w:rsidR="00235C48">
        <w:rPr>
          <w:lang w:val="bg-BG"/>
        </w:rPr>
        <w:t>Благодарение на с</w:t>
      </w:r>
      <w:r w:rsidR="00023E43">
        <w:rPr>
          <w:lang w:val="bg-BG"/>
        </w:rPr>
        <w:t>истемата на отказ от обжалване пред съдебна инстанция на решения, с които се налагат малки наказания за по-леки нарушения</w:t>
      </w:r>
      <w:r w:rsidR="00235C48">
        <w:rPr>
          <w:lang w:val="bg-BG"/>
        </w:rPr>
        <w:t xml:space="preserve"> на правилата за движение по пътищата, се постигат както целит</w:t>
      </w:r>
      <w:r w:rsidR="00DD48F0">
        <w:rPr>
          <w:lang w:val="bg-BG"/>
        </w:rPr>
        <w:t xml:space="preserve">е на правоприлагането, така и </w:t>
      </w:r>
      <w:r w:rsidR="00235C48">
        <w:rPr>
          <w:lang w:val="bg-BG"/>
        </w:rPr>
        <w:t>бързото събиране на данъчните задължения вследствие на налаганите глоби.</w:t>
      </w:r>
    </w:p>
    <w:p w:rsidR="00235C48" w:rsidRDefault="00235C48" w:rsidP="00EF0425">
      <w:pPr>
        <w:pStyle w:val="ECHRPara"/>
        <w:rPr>
          <w:lang w:val="bg-BG"/>
        </w:rPr>
      </w:pPr>
    </w:p>
    <w:p w:rsidR="00235C48" w:rsidRPr="006C522F" w:rsidRDefault="00235C48" w:rsidP="00235C48">
      <w:pPr>
        <w:pStyle w:val="ECHRPara"/>
        <w:rPr>
          <w:b/>
          <w:lang w:val="bg-BG"/>
        </w:rPr>
      </w:pPr>
      <w:r>
        <w:rPr>
          <w:b/>
          <w:lang w:val="bg-BG"/>
        </w:rPr>
        <w:t xml:space="preserve">Д. Дело </w:t>
      </w:r>
      <w:r>
        <w:rPr>
          <w:b/>
          <w:i/>
          <w:lang w:val="bg-BG"/>
        </w:rPr>
        <w:t>Миланов</w:t>
      </w:r>
      <w:r w:rsidRPr="006C522F">
        <w:rPr>
          <w:b/>
          <w:lang w:val="bg-BG"/>
        </w:rPr>
        <w:t xml:space="preserve"> (жалба </w:t>
      </w:r>
      <w:r>
        <w:rPr>
          <w:b/>
          <w:lang w:val="bg-BG"/>
        </w:rPr>
        <w:t>№ 74169</w:t>
      </w:r>
      <w:r w:rsidRPr="006C522F">
        <w:rPr>
          <w:b/>
          <w:lang w:val="bg-BG"/>
        </w:rPr>
        <w:t>/11)</w:t>
      </w:r>
    </w:p>
    <w:p w:rsidR="00235C48" w:rsidRPr="000A179D" w:rsidRDefault="00235C48" w:rsidP="00EF0425">
      <w:pPr>
        <w:pStyle w:val="ECHRPara"/>
        <w:rPr>
          <w:lang w:val="bg-BG"/>
        </w:rPr>
      </w:pPr>
    </w:p>
    <w:p w:rsidR="00DB2192" w:rsidRDefault="00235C48" w:rsidP="00EF0425">
      <w:pPr>
        <w:pStyle w:val="ECHRPara"/>
        <w:rPr>
          <w:lang w:val="bg-BG"/>
        </w:rPr>
      </w:pPr>
      <w:r>
        <w:rPr>
          <w:lang w:val="bg-BG"/>
        </w:rPr>
        <w:t>19</w:t>
      </w:r>
      <w:r w:rsidRPr="00DA0A71">
        <w:rPr>
          <w:lang w:val="bg-BG"/>
        </w:rPr>
        <w:t>.</w:t>
      </w:r>
      <w:r w:rsidRPr="00EF0425">
        <w:rPr>
          <w:lang w:val="fr-FR"/>
        </w:rPr>
        <w:t>  </w:t>
      </w:r>
      <w:r w:rsidR="00671279">
        <w:rPr>
          <w:lang w:val="bg-BG"/>
        </w:rPr>
        <w:t>С решение от 11 де</w:t>
      </w:r>
      <w:r w:rsidR="00D4544D">
        <w:rPr>
          <w:lang w:val="bg-BG"/>
        </w:rPr>
        <w:t>кември 2009 г. директорът на РПУ</w:t>
      </w:r>
      <w:r w:rsidR="00671279">
        <w:rPr>
          <w:lang w:val="bg-BG"/>
        </w:rPr>
        <w:t xml:space="preserve"> „Самоков“ налага на жалбоподателя две администрат</w:t>
      </w:r>
      <w:r w:rsidR="00E32B1B">
        <w:rPr>
          <w:lang w:val="bg-BG"/>
        </w:rPr>
        <w:t>ивни наказания. Първото – за</w:t>
      </w:r>
      <w:r w:rsidR="00671279">
        <w:rPr>
          <w:lang w:val="bg-BG"/>
        </w:rPr>
        <w:t xml:space="preserve"> това, че жалбоподателят шофир</w:t>
      </w:r>
      <w:r w:rsidR="00E32B1B">
        <w:rPr>
          <w:lang w:val="bg-BG"/>
        </w:rPr>
        <w:t>а без колан, и представлява</w:t>
      </w:r>
      <w:r w:rsidR="00671279">
        <w:rPr>
          <w:lang w:val="bg-BG"/>
        </w:rPr>
        <w:t xml:space="preserve"> глоба в размер на 50 </w:t>
      </w:r>
      <w:r w:rsidR="007035E6">
        <w:rPr>
          <w:lang w:val="bg-BG"/>
        </w:rPr>
        <w:t xml:space="preserve">лв. </w:t>
      </w:r>
      <w:r w:rsidR="00671279">
        <w:rPr>
          <w:lang w:val="bg-BG"/>
        </w:rPr>
        <w:t xml:space="preserve">(приблизително 25 евро), а второто </w:t>
      </w:r>
      <w:r w:rsidR="007035E6">
        <w:rPr>
          <w:lang w:val="bg-BG"/>
        </w:rPr>
        <w:t>- за</w:t>
      </w:r>
      <w:r w:rsidR="00671279">
        <w:rPr>
          <w:lang w:val="bg-BG"/>
        </w:rPr>
        <w:t xml:space="preserve"> неспа</w:t>
      </w:r>
      <w:r w:rsidR="00E32B1B">
        <w:rPr>
          <w:lang w:val="bg-BG"/>
        </w:rPr>
        <w:t xml:space="preserve">зване на пътната маркировка и представлява </w:t>
      </w:r>
      <w:r w:rsidR="00671279">
        <w:rPr>
          <w:lang w:val="bg-BG"/>
        </w:rPr>
        <w:t xml:space="preserve">глоба в размер на 30 </w:t>
      </w:r>
      <w:r w:rsidR="007035E6">
        <w:rPr>
          <w:lang w:val="bg-BG"/>
        </w:rPr>
        <w:t xml:space="preserve">лв. </w:t>
      </w:r>
      <w:r w:rsidR="00671279">
        <w:rPr>
          <w:lang w:val="bg-BG"/>
        </w:rPr>
        <w:t xml:space="preserve">(приблизително 15 евро). </w:t>
      </w:r>
      <w:r w:rsidR="00C97B25">
        <w:rPr>
          <w:lang w:val="bg-BG"/>
        </w:rPr>
        <w:t xml:space="preserve">В решението се уточнява, че съгласно </w:t>
      </w:r>
      <w:r w:rsidR="00E32B1B">
        <w:rPr>
          <w:lang w:val="bg-BG"/>
        </w:rPr>
        <w:t>действащото законодателство</w:t>
      </w:r>
      <w:r w:rsidR="00C97B25">
        <w:rPr>
          <w:lang w:val="bg-BG"/>
        </w:rPr>
        <w:t xml:space="preserve"> тези нарушения ще бъдат последвани и от отнемането на осем контролни точки за първото нарушение и четири за второто.</w:t>
      </w:r>
    </w:p>
    <w:p w:rsidR="00C97B25" w:rsidRDefault="00C97B25" w:rsidP="00EF0425">
      <w:pPr>
        <w:pStyle w:val="ECHRPara"/>
        <w:rPr>
          <w:lang w:val="bg-BG"/>
        </w:rPr>
      </w:pPr>
      <w:r>
        <w:rPr>
          <w:lang w:val="bg-BG"/>
        </w:rPr>
        <w:t>20</w:t>
      </w:r>
      <w:r w:rsidRPr="00DA0A71">
        <w:rPr>
          <w:lang w:val="bg-BG"/>
        </w:rPr>
        <w:t>.</w:t>
      </w:r>
      <w:r w:rsidRPr="00EF0425">
        <w:rPr>
          <w:lang w:val="fr-FR"/>
        </w:rPr>
        <w:t>  </w:t>
      </w:r>
      <w:r w:rsidR="00BC0C8D">
        <w:rPr>
          <w:lang w:val="bg-BG"/>
        </w:rPr>
        <w:t>На неуточнена дата жалбоподателят обжалва това решение пред Район</w:t>
      </w:r>
      <w:r w:rsidR="007035E6">
        <w:rPr>
          <w:lang w:val="bg-BG"/>
        </w:rPr>
        <w:t>е</w:t>
      </w:r>
      <w:r w:rsidR="00BC0C8D">
        <w:rPr>
          <w:lang w:val="bg-BG"/>
        </w:rPr>
        <w:t>н съд Самоков.</w:t>
      </w:r>
      <w:r w:rsidR="00F911A6">
        <w:rPr>
          <w:lang w:val="bg-BG"/>
        </w:rPr>
        <w:t xml:space="preserve"> Изрично се позовава на чл. 6 от</w:t>
      </w:r>
      <w:r w:rsidR="00BC0C8D">
        <w:rPr>
          <w:lang w:val="bg-BG"/>
        </w:rPr>
        <w:t xml:space="preserve"> Конвенцията като </w:t>
      </w:r>
      <w:r w:rsidR="007035E6">
        <w:rPr>
          <w:lang w:val="bg-BG"/>
        </w:rPr>
        <w:t>подчертава</w:t>
      </w:r>
      <w:r w:rsidR="00BC0C8D">
        <w:rPr>
          <w:lang w:val="bg-BG"/>
        </w:rPr>
        <w:t xml:space="preserve">, че има право наложеното му наказание да бъде преразгледано </w:t>
      </w:r>
      <w:r w:rsidR="00EE11AD">
        <w:rPr>
          <w:lang w:val="bg-BG"/>
        </w:rPr>
        <w:t xml:space="preserve">въпреки изричната разпоредба </w:t>
      </w:r>
      <w:r w:rsidR="009A7FF3">
        <w:rPr>
          <w:lang w:val="bg-BG"/>
        </w:rPr>
        <w:t xml:space="preserve">на </w:t>
      </w:r>
      <w:r w:rsidR="007035E6">
        <w:rPr>
          <w:lang w:val="bg-BG"/>
        </w:rPr>
        <w:t xml:space="preserve">националното </w:t>
      </w:r>
      <w:r w:rsidR="009A7FF3">
        <w:rPr>
          <w:lang w:val="bg-BG"/>
        </w:rPr>
        <w:t>законодателство, което изключва обжалването по съдебен път в случая.</w:t>
      </w:r>
    </w:p>
    <w:p w:rsidR="009A7FF3" w:rsidRDefault="009A7FF3" w:rsidP="00EF0425">
      <w:pPr>
        <w:pStyle w:val="ECHRPara"/>
        <w:rPr>
          <w:lang w:val="bg-BG"/>
        </w:rPr>
      </w:pPr>
      <w:r>
        <w:rPr>
          <w:lang w:val="bg-BG"/>
        </w:rPr>
        <w:t>21</w:t>
      </w:r>
      <w:r w:rsidRPr="00DA0A71">
        <w:rPr>
          <w:lang w:val="bg-BG"/>
        </w:rPr>
        <w:t>.</w:t>
      </w:r>
      <w:r w:rsidRPr="00EF0425">
        <w:rPr>
          <w:lang w:val="fr-FR"/>
        </w:rPr>
        <w:t>  </w:t>
      </w:r>
      <w:r>
        <w:rPr>
          <w:lang w:val="bg-BG"/>
        </w:rPr>
        <w:t xml:space="preserve">С решение от 3 декември 2010 г. </w:t>
      </w:r>
      <w:r w:rsidR="00A75E6B">
        <w:rPr>
          <w:lang w:val="bg-BG"/>
        </w:rPr>
        <w:t>Район</w:t>
      </w:r>
      <w:r w:rsidR="00044D9F">
        <w:rPr>
          <w:lang w:val="bg-BG"/>
        </w:rPr>
        <w:t>е</w:t>
      </w:r>
      <w:r w:rsidR="00A75E6B">
        <w:rPr>
          <w:lang w:val="bg-BG"/>
        </w:rPr>
        <w:t>н съд Самоков прекратява съдебното</w:t>
      </w:r>
      <w:r w:rsidR="00F911A6">
        <w:rPr>
          <w:lang w:val="bg-BG"/>
        </w:rPr>
        <w:t xml:space="preserve"> производство с мотива, че</w:t>
      </w:r>
      <w:r w:rsidR="00A75E6B">
        <w:rPr>
          <w:lang w:val="bg-BG"/>
        </w:rPr>
        <w:t xml:space="preserve"> не е компетентен да разглежда законосъобразността на решението на </w:t>
      </w:r>
      <w:r w:rsidR="00BB5E86">
        <w:rPr>
          <w:lang w:val="bg-BG"/>
        </w:rPr>
        <w:t>директора на полицията</w:t>
      </w:r>
      <w:r w:rsidR="00A75E6B">
        <w:rPr>
          <w:lang w:val="bg-BG"/>
        </w:rPr>
        <w:t xml:space="preserve">. </w:t>
      </w:r>
      <w:r w:rsidR="001B626B">
        <w:rPr>
          <w:lang w:val="bg-BG"/>
        </w:rPr>
        <w:t>Жалбоподателят обжалва решението на районния съд.</w:t>
      </w:r>
    </w:p>
    <w:p w:rsidR="00694BB1" w:rsidRDefault="001B626B" w:rsidP="0054353B">
      <w:pPr>
        <w:pStyle w:val="ECHRPara"/>
        <w:rPr>
          <w:lang w:val="bg-BG"/>
        </w:rPr>
      </w:pPr>
      <w:r>
        <w:rPr>
          <w:lang w:val="bg-BG"/>
        </w:rPr>
        <w:t>22</w:t>
      </w:r>
      <w:r w:rsidRPr="00DA0A71">
        <w:rPr>
          <w:lang w:val="bg-BG"/>
        </w:rPr>
        <w:t>.</w:t>
      </w:r>
      <w:r w:rsidRPr="00EF0425">
        <w:rPr>
          <w:lang w:val="fr-FR"/>
        </w:rPr>
        <w:t>  </w:t>
      </w:r>
      <w:r w:rsidR="00A95DAE">
        <w:rPr>
          <w:lang w:val="bg-BG"/>
        </w:rPr>
        <w:t>С решение от 18 май 2011 г. Административ</w:t>
      </w:r>
      <w:r w:rsidR="00250A2B">
        <w:rPr>
          <w:lang w:val="bg-BG"/>
        </w:rPr>
        <w:t>е</w:t>
      </w:r>
      <w:r w:rsidR="00A95DAE">
        <w:rPr>
          <w:lang w:val="bg-BG"/>
        </w:rPr>
        <w:t>н съд София потвърждава решението на по-ни</w:t>
      </w:r>
      <w:r w:rsidR="00250A2B">
        <w:rPr>
          <w:lang w:val="bg-BG"/>
        </w:rPr>
        <w:t>зшестоящ</w:t>
      </w:r>
      <w:r w:rsidR="00A95DAE">
        <w:rPr>
          <w:lang w:val="bg-BG"/>
        </w:rPr>
        <w:t>ия съд. Относно аргумен</w:t>
      </w:r>
      <w:r w:rsidR="00BB5E86">
        <w:rPr>
          <w:lang w:val="bg-BG"/>
        </w:rPr>
        <w:t>та на жалбоподателя, че чл. 6 от</w:t>
      </w:r>
      <w:r w:rsidR="00A95DAE">
        <w:rPr>
          <w:lang w:val="bg-BG"/>
        </w:rPr>
        <w:t xml:space="preserve"> Конвенцията му </w:t>
      </w:r>
      <w:r w:rsidR="00AC6F7C">
        <w:rPr>
          <w:lang w:val="bg-BG"/>
        </w:rPr>
        <w:t xml:space="preserve">предоставя </w:t>
      </w:r>
      <w:r w:rsidR="00A95DAE">
        <w:rPr>
          <w:lang w:val="bg-BG"/>
        </w:rPr>
        <w:t xml:space="preserve">право да обжалва пред съдилищата, административният съд счита, че тази разпоредба не предоставя абсолютно право на достъп до </w:t>
      </w:r>
      <w:r w:rsidR="00AC6F7C">
        <w:rPr>
          <w:lang w:val="bg-BG"/>
        </w:rPr>
        <w:t>съд</w:t>
      </w:r>
      <w:r w:rsidR="00A95DAE">
        <w:rPr>
          <w:lang w:val="bg-BG"/>
        </w:rPr>
        <w:t xml:space="preserve">. Всъщност, </w:t>
      </w:r>
      <w:r w:rsidR="00AC6F7C">
        <w:rPr>
          <w:lang w:val="bg-BG"/>
        </w:rPr>
        <w:t xml:space="preserve">оттеглянето на някои административни актове от съдебен контрол не противоречи </w:t>
      </w:r>
      <w:r w:rsidR="00CC2EC1">
        <w:rPr>
          <w:lang w:val="bg-BG"/>
        </w:rPr>
        <w:t xml:space="preserve">на Конвенцията, ако това е предвидено в закона. </w:t>
      </w:r>
      <w:r w:rsidR="00AC6AF9">
        <w:rPr>
          <w:lang w:val="bg-BG"/>
        </w:rPr>
        <w:t xml:space="preserve">Доколкото в случая </w:t>
      </w:r>
      <w:r w:rsidR="00AF3BAE">
        <w:rPr>
          <w:lang w:val="bg-BG"/>
        </w:rPr>
        <w:t>съ</w:t>
      </w:r>
      <w:r w:rsidR="0007349D">
        <w:rPr>
          <w:lang w:val="bg-BG"/>
        </w:rPr>
        <w:t>дебният контрол се изключва от З</w:t>
      </w:r>
      <w:r w:rsidR="00AF3BAE">
        <w:rPr>
          <w:lang w:val="bg-BG"/>
        </w:rPr>
        <w:t xml:space="preserve">акона за </w:t>
      </w:r>
      <w:r w:rsidR="00AF3BAE">
        <w:rPr>
          <w:lang w:val="bg-BG"/>
        </w:rPr>
        <w:lastRenderedPageBreak/>
        <w:t>движение по пътищата и Конституционният съд не разгле</w:t>
      </w:r>
      <w:r w:rsidR="00AC6F7C">
        <w:rPr>
          <w:lang w:val="bg-BG"/>
        </w:rPr>
        <w:t>ж</w:t>
      </w:r>
      <w:r w:rsidR="00AF3BAE">
        <w:rPr>
          <w:lang w:val="bg-BG"/>
        </w:rPr>
        <w:t xml:space="preserve">да съвместимостта с Конвенцията и с Конституцията на тези разпоредби, съдилищата са длъжни да </w:t>
      </w:r>
      <w:r w:rsidR="00AC6F7C">
        <w:rPr>
          <w:lang w:val="bg-BG"/>
        </w:rPr>
        <w:t xml:space="preserve">спазят </w:t>
      </w:r>
      <w:r w:rsidR="00AF3BAE">
        <w:rPr>
          <w:lang w:val="bg-BG"/>
        </w:rPr>
        <w:t xml:space="preserve">националното законодателство. </w:t>
      </w:r>
      <w:r w:rsidR="00545E4E">
        <w:rPr>
          <w:lang w:val="bg-BG"/>
        </w:rPr>
        <w:t>Съдът подчертава, че в случая трябва да се провери дали наложеното на жалбоподателя ограничение</w:t>
      </w:r>
      <w:r w:rsidR="009965A1">
        <w:rPr>
          <w:lang w:val="bg-BG"/>
        </w:rPr>
        <w:t xml:space="preserve"> е пропорционално на законосъобразната</w:t>
      </w:r>
      <w:r w:rsidR="00545E4E">
        <w:rPr>
          <w:lang w:val="bg-BG"/>
        </w:rPr>
        <w:t xml:space="preserve"> цел</w:t>
      </w:r>
      <w:r w:rsidR="00F54790">
        <w:rPr>
          <w:lang w:val="bg-BG"/>
        </w:rPr>
        <w:t xml:space="preserve">, а именно повишаване на сигурността по пътищата, която зависи от постигането на по-общата цел за </w:t>
      </w:r>
      <w:r w:rsidR="00BA5409">
        <w:rPr>
          <w:lang w:val="bg-BG"/>
        </w:rPr>
        <w:t>защита</w:t>
      </w:r>
      <w:r w:rsidR="00F54790">
        <w:rPr>
          <w:lang w:val="bg-BG"/>
        </w:rPr>
        <w:t xml:space="preserve"> на безопасността, здравето и имуществото на гражданите. В това отношение </w:t>
      </w:r>
      <w:r w:rsidR="005C0758">
        <w:rPr>
          <w:lang w:val="bg-BG"/>
        </w:rPr>
        <w:t xml:space="preserve">той счита, че като се има предвид </w:t>
      </w:r>
      <w:r w:rsidR="00956954">
        <w:rPr>
          <w:lang w:val="bg-BG"/>
        </w:rPr>
        <w:t xml:space="preserve">относително ниския размер на глобите, интересите на </w:t>
      </w:r>
      <w:r w:rsidR="00BA5409">
        <w:rPr>
          <w:lang w:val="bg-BG"/>
        </w:rPr>
        <w:t>наказаните</w:t>
      </w:r>
      <w:r w:rsidR="00956954">
        <w:rPr>
          <w:lang w:val="bg-BG"/>
        </w:rPr>
        <w:t xml:space="preserve"> лица са засегнати в твърде незначителна степен, докато резултатите от наложените административни </w:t>
      </w:r>
      <w:r w:rsidR="00BA5409">
        <w:rPr>
          <w:lang w:val="bg-BG"/>
        </w:rPr>
        <w:t>наказания</w:t>
      </w:r>
      <w:r w:rsidR="00956954">
        <w:rPr>
          <w:lang w:val="bg-BG"/>
        </w:rPr>
        <w:t xml:space="preserve"> са по-добри – глобите </w:t>
      </w:r>
      <w:r w:rsidR="00842774">
        <w:rPr>
          <w:lang w:val="bg-BG"/>
        </w:rPr>
        <w:t xml:space="preserve">се събират бързо и налаганите наказания са ефективни. </w:t>
      </w:r>
      <w:r w:rsidR="00AE4555">
        <w:rPr>
          <w:lang w:val="bg-BG"/>
        </w:rPr>
        <w:t>Следователно</w:t>
      </w:r>
      <w:r w:rsidR="00842774">
        <w:rPr>
          <w:lang w:val="bg-BG"/>
        </w:rPr>
        <w:t xml:space="preserve"> административното наказание има оптимален превантивен ефект. Относно </w:t>
      </w:r>
      <w:r w:rsidR="004B39F9">
        <w:rPr>
          <w:lang w:val="bg-BG"/>
        </w:rPr>
        <w:t>отнемането на точки от кон</w:t>
      </w:r>
      <w:r w:rsidR="00720825">
        <w:rPr>
          <w:lang w:val="bg-BG"/>
        </w:rPr>
        <w:t>тролния талон към свидетелството</w:t>
      </w:r>
      <w:r w:rsidR="004B39F9">
        <w:rPr>
          <w:lang w:val="bg-BG"/>
        </w:rPr>
        <w:t xml:space="preserve"> за управление на МПС</w:t>
      </w:r>
      <w:r w:rsidR="00842774">
        <w:rPr>
          <w:lang w:val="bg-BG"/>
        </w:rPr>
        <w:t xml:space="preserve">, административният съд счита, че не представлява </w:t>
      </w:r>
      <w:r w:rsidR="00031A0F">
        <w:rPr>
          <w:lang w:val="bg-BG"/>
        </w:rPr>
        <w:t xml:space="preserve">нито </w:t>
      </w:r>
      <w:r w:rsidR="00842774">
        <w:rPr>
          <w:lang w:val="bg-BG"/>
        </w:rPr>
        <w:t>отделна санкция от наложената глоба</w:t>
      </w:r>
      <w:r w:rsidR="00031A0F">
        <w:rPr>
          <w:lang w:val="bg-BG"/>
        </w:rPr>
        <w:t xml:space="preserve">, нито </w:t>
      </w:r>
      <w:r w:rsidR="0054353B">
        <w:rPr>
          <w:lang w:val="bg-BG"/>
        </w:rPr>
        <w:t>принудителна административна мярка, а начин да се осъществява контрол при извършването на нарушение от страна на водача. Ето защо, отнемането на точки не може да подлежи на отделен съдебен контрол, различен от този при установяването на законосъобразността на наложеното административно наказание.</w:t>
      </w:r>
    </w:p>
    <w:p w:rsidR="00E77CB3" w:rsidRDefault="00E77CB3" w:rsidP="00ED3497">
      <w:pPr>
        <w:pStyle w:val="ECHRHeading1"/>
        <w:rPr>
          <w:lang w:val="bg-BG"/>
        </w:rPr>
      </w:pPr>
      <w:r w:rsidRPr="00ED3497">
        <w:rPr>
          <w:lang w:val="fr-FR"/>
        </w:rPr>
        <w:t>II</w:t>
      </w:r>
      <w:r w:rsidRPr="00C9369D">
        <w:rPr>
          <w:lang w:val="bg-BG"/>
        </w:rPr>
        <w:t>.</w:t>
      </w:r>
      <w:r w:rsidRPr="00ED3497">
        <w:rPr>
          <w:lang w:val="fr-FR"/>
        </w:rPr>
        <w:t>  </w:t>
      </w:r>
      <w:r w:rsidR="00C9369D">
        <w:rPr>
          <w:lang w:val="bg-BG"/>
        </w:rPr>
        <w:t>ПРИЛОЖИМО ВЪТРЕШНО ПРАВО И ПРАКТИКА</w:t>
      </w:r>
    </w:p>
    <w:p w:rsidR="0054353B" w:rsidRPr="00BE3889" w:rsidRDefault="0054353B" w:rsidP="0054353B">
      <w:pPr>
        <w:pStyle w:val="ECHRPara"/>
        <w:rPr>
          <w:lang w:val="bg-BG"/>
        </w:rPr>
      </w:pPr>
      <w:r>
        <w:rPr>
          <w:lang w:val="bg-BG"/>
        </w:rPr>
        <w:t>23</w:t>
      </w:r>
      <w:r w:rsidRPr="00DA0A71">
        <w:rPr>
          <w:lang w:val="bg-BG"/>
        </w:rPr>
        <w:t>.</w:t>
      </w:r>
      <w:r w:rsidRPr="00EF0425">
        <w:rPr>
          <w:lang w:val="fr-FR"/>
        </w:rPr>
        <w:t>  </w:t>
      </w:r>
      <w:r>
        <w:rPr>
          <w:lang w:val="bg-BG"/>
        </w:rPr>
        <w:t xml:space="preserve">Приложимите части </w:t>
      </w:r>
      <w:r w:rsidR="00AE4555">
        <w:rPr>
          <w:lang w:val="bg-BG"/>
        </w:rPr>
        <w:t xml:space="preserve">от </w:t>
      </w:r>
      <w:r>
        <w:rPr>
          <w:lang w:val="bg-BG"/>
        </w:rPr>
        <w:t xml:space="preserve">Закона за движение по пътищата от 5 март 1999 г., законодателството относно осъществяването на контрол </w:t>
      </w:r>
      <w:r w:rsidRPr="00260CB0">
        <w:rPr>
          <w:lang w:val="bg-BG"/>
        </w:rPr>
        <w:t>над постановленията за нал</w:t>
      </w:r>
      <w:r>
        <w:rPr>
          <w:lang w:val="bg-BG"/>
        </w:rPr>
        <w:t>агане на административни наказания</w:t>
      </w:r>
      <w:r w:rsidRPr="00260CB0">
        <w:rPr>
          <w:lang w:val="bg-BG"/>
        </w:rPr>
        <w:t xml:space="preserve"> за пътнотранспортни нарушения</w:t>
      </w:r>
      <w:r>
        <w:rPr>
          <w:lang w:val="bg-BG"/>
        </w:rPr>
        <w:t xml:space="preserve">, както и решението на Конституционния съд от 1 март 2012 г. са </w:t>
      </w:r>
      <w:r w:rsidR="00AE4555">
        <w:rPr>
          <w:lang w:val="bg-BG"/>
        </w:rPr>
        <w:t xml:space="preserve">обобщени </w:t>
      </w:r>
      <w:r>
        <w:rPr>
          <w:lang w:val="bg-BG"/>
        </w:rPr>
        <w:t xml:space="preserve">в решението </w:t>
      </w:r>
      <w:r w:rsidRPr="00260CB0">
        <w:rPr>
          <w:i/>
          <w:lang w:val="bg-BG"/>
        </w:rPr>
        <w:t>Варадинов срещу България</w:t>
      </w:r>
      <w:r>
        <w:rPr>
          <w:lang w:val="bg-BG"/>
        </w:rPr>
        <w:t xml:space="preserve"> (</w:t>
      </w:r>
      <w:r w:rsidRPr="00260CB0">
        <w:rPr>
          <w:lang w:val="bg-BG"/>
        </w:rPr>
        <w:t>№</w:t>
      </w:r>
      <w:r w:rsidR="001A4357">
        <w:rPr>
          <w:lang w:val="bg-BG"/>
        </w:rPr>
        <w:t xml:space="preserve"> </w:t>
      </w:r>
      <w:r w:rsidRPr="00BE3889">
        <w:rPr>
          <w:lang w:val="bg-BG"/>
        </w:rPr>
        <w:t>15347/08</w:t>
      </w:r>
      <w:r w:rsidRPr="00BE3889">
        <w:rPr>
          <w:snapToGrid w:val="0"/>
          <w:lang w:val="bg-BG"/>
        </w:rPr>
        <w:t xml:space="preserve">, </w:t>
      </w:r>
      <w:r w:rsidRPr="00BE3889">
        <w:rPr>
          <w:szCs w:val="24"/>
          <w:lang w:val="bg-BG"/>
        </w:rPr>
        <w:t xml:space="preserve">§§ 10, и 16-19, 5 </w:t>
      </w:r>
      <w:r w:rsidRPr="00260CB0">
        <w:rPr>
          <w:szCs w:val="24"/>
          <w:lang w:val="bg-BG"/>
        </w:rPr>
        <w:t>октомври</w:t>
      </w:r>
      <w:r w:rsidRPr="00BE3889">
        <w:rPr>
          <w:szCs w:val="24"/>
          <w:lang w:val="bg-BG"/>
        </w:rPr>
        <w:t xml:space="preserve"> 2017</w:t>
      </w:r>
      <w:r>
        <w:rPr>
          <w:szCs w:val="24"/>
          <w:lang w:val="bg-BG"/>
        </w:rPr>
        <w:t xml:space="preserve"> г.</w:t>
      </w:r>
      <w:r>
        <w:rPr>
          <w:lang w:val="bg-BG"/>
        </w:rPr>
        <w:t>).</w:t>
      </w:r>
    </w:p>
    <w:p w:rsidR="00E77CB3" w:rsidRDefault="00A02CBB" w:rsidP="00ED3497">
      <w:pPr>
        <w:pStyle w:val="ECHRTitle1"/>
        <w:rPr>
          <w:lang w:val="bg-BG"/>
        </w:rPr>
      </w:pPr>
      <w:r>
        <w:rPr>
          <w:lang w:val="bg-BG"/>
        </w:rPr>
        <w:t>ПРАВОТО</w:t>
      </w:r>
    </w:p>
    <w:p w:rsidR="005626B8" w:rsidRPr="00740AAD" w:rsidRDefault="005626B8" w:rsidP="005626B8">
      <w:pPr>
        <w:pStyle w:val="ECHRHeading1"/>
        <w:rPr>
          <w:lang w:val="bg-BG"/>
        </w:rPr>
      </w:pPr>
      <w:r w:rsidRPr="00ED3497">
        <w:rPr>
          <w:lang w:val="fr-FR"/>
        </w:rPr>
        <w:t>I</w:t>
      </w:r>
      <w:r w:rsidRPr="00646083">
        <w:rPr>
          <w:lang w:val="bg-BG"/>
        </w:rPr>
        <w:t>.</w:t>
      </w:r>
      <w:r w:rsidRPr="00ED3497">
        <w:rPr>
          <w:lang w:val="fr-FR"/>
        </w:rPr>
        <w:t>  </w:t>
      </w:r>
      <w:r w:rsidR="00AE4555">
        <w:rPr>
          <w:lang w:val="bg-BG"/>
        </w:rPr>
        <w:t>ОБЕ</w:t>
      </w:r>
      <w:r w:rsidR="00740AAD">
        <w:rPr>
          <w:lang w:val="bg-BG"/>
        </w:rPr>
        <w:t>ДИНЯВАНЕ НА ЖАЛБИТЕ</w:t>
      </w:r>
    </w:p>
    <w:p w:rsidR="005626B8" w:rsidRPr="005626B8" w:rsidRDefault="00740AAD" w:rsidP="000D5FA5">
      <w:pPr>
        <w:pStyle w:val="ECHRPara"/>
        <w:rPr>
          <w:lang w:val="bg-BG"/>
        </w:rPr>
      </w:pPr>
      <w:r>
        <w:rPr>
          <w:lang w:val="bg-BG"/>
        </w:rPr>
        <w:t>24</w:t>
      </w:r>
      <w:r w:rsidRPr="00646083">
        <w:rPr>
          <w:lang w:val="bg-BG"/>
        </w:rPr>
        <w:t>.</w:t>
      </w:r>
      <w:r w:rsidRPr="00ED3497">
        <w:rPr>
          <w:lang w:val="fr-FR"/>
        </w:rPr>
        <w:t>  </w:t>
      </w:r>
      <w:r w:rsidR="000D5FA5">
        <w:rPr>
          <w:lang w:val="bg-BG"/>
        </w:rPr>
        <w:t>Предвид сходността на жалбите Съдът счита за уместно да ги разгледа заедно и да постанови едно-единствено решение.</w:t>
      </w:r>
    </w:p>
    <w:p w:rsidR="00E77CB3" w:rsidRPr="004006C5" w:rsidRDefault="00E77CB3" w:rsidP="00ED3497">
      <w:pPr>
        <w:pStyle w:val="ECHRHeading1"/>
        <w:rPr>
          <w:lang w:val="bg-BG"/>
        </w:rPr>
      </w:pPr>
      <w:r w:rsidRPr="00ED3497">
        <w:rPr>
          <w:lang w:val="fr-FR"/>
        </w:rPr>
        <w:t>I</w:t>
      </w:r>
      <w:r w:rsidR="00740AAD">
        <w:rPr>
          <w:lang w:val="en-US"/>
        </w:rPr>
        <w:t>I</w:t>
      </w:r>
      <w:r w:rsidRPr="00646083">
        <w:rPr>
          <w:lang w:val="bg-BG"/>
        </w:rPr>
        <w:t>.</w:t>
      </w:r>
      <w:r w:rsidRPr="00ED3497">
        <w:rPr>
          <w:lang w:val="fr-FR"/>
        </w:rPr>
        <w:t>  </w:t>
      </w:r>
      <w:r w:rsidR="009F407A">
        <w:rPr>
          <w:lang w:val="bg-BG"/>
        </w:rPr>
        <w:t>ТВЪРДЯНО</w:t>
      </w:r>
      <w:r w:rsidR="009F407A" w:rsidRPr="00C71BE4">
        <w:rPr>
          <w:lang w:val="bg-BG"/>
        </w:rPr>
        <w:t xml:space="preserve"> НАРУШЕНИЕ НА ЧЛ. </w:t>
      </w:r>
      <w:r w:rsidR="004006C5">
        <w:rPr>
          <w:lang w:val="bg-BG"/>
        </w:rPr>
        <w:t>6</w:t>
      </w:r>
      <w:r w:rsidR="009F407A" w:rsidRPr="00C71BE4">
        <w:rPr>
          <w:lang w:val="bg-BG"/>
        </w:rPr>
        <w:t xml:space="preserve"> ОТ КОНВЕНЦИЯТА</w:t>
      </w:r>
    </w:p>
    <w:p w:rsidR="00E77CB3" w:rsidRPr="00646083" w:rsidRDefault="000D5FA5" w:rsidP="00ED3497">
      <w:pPr>
        <w:pStyle w:val="ECHRPara"/>
        <w:rPr>
          <w:lang w:val="bg-BG"/>
        </w:rPr>
      </w:pPr>
      <w:r>
        <w:rPr>
          <w:lang w:val="bg-BG"/>
        </w:rPr>
        <w:t>25</w:t>
      </w:r>
      <w:r w:rsidR="00E77CB3" w:rsidRPr="00646083">
        <w:rPr>
          <w:lang w:val="bg-BG"/>
        </w:rPr>
        <w:t>.</w:t>
      </w:r>
      <w:r w:rsidR="00E77CB3" w:rsidRPr="00ED3497">
        <w:rPr>
          <w:lang w:val="fr-FR"/>
        </w:rPr>
        <w:t>  </w:t>
      </w:r>
      <w:r>
        <w:rPr>
          <w:lang w:val="bg-BG"/>
        </w:rPr>
        <w:t>Жалбоподателите</w:t>
      </w:r>
      <w:r w:rsidR="00B07159">
        <w:rPr>
          <w:lang w:val="bg-BG"/>
        </w:rPr>
        <w:t xml:space="preserve"> твърд</w:t>
      </w:r>
      <w:r>
        <w:rPr>
          <w:lang w:val="bg-BG"/>
        </w:rPr>
        <w:t>ят</w:t>
      </w:r>
      <w:r w:rsidR="00B07159">
        <w:rPr>
          <w:lang w:val="bg-BG"/>
        </w:rPr>
        <w:t>, че липсата на какъвто и да е съдебен контрол</w:t>
      </w:r>
      <w:r w:rsidR="004B39F9">
        <w:rPr>
          <w:lang w:val="bg-BG"/>
        </w:rPr>
        <w:t xml:space="preserve"> по отношение на постановленията, с които им</w:t>
      </w:r>
      <w:r w:rsidR="00B07159">
        <w:rPr>
          <w:lang w:val="bg-BG"/>
        </w:rPr>
        <w:t xml:space="preserve"> </w:t>
      </w:r>
      <w:r w:rsidR="00B82A16">
        <w:rPr>
          <w:lang w:val="bg-BG"/>
        </w:rPr>
        <w:t>с</w:t>
      </w:r>
      <w:r w:rsidR="00B07159">
        <w:rPr>
          <w:lang w:val="bg-BG"/>
        </w:rPr>
        <w:t>е нал</w:t>
      </w:r>
      <w:r w:rsidR="00B82A16">
        <w:rPr>
          <w:lang w:val="bg-BG"/>
        </w:rPr>
        <w:t>ага</w:t>
      </w:r>
      <w:r w:rsidR="004B39F9">
        <w:rPr>
          <w:lang w:val="bg-BG"/>
        </w:rPr>
        <w:t>т</w:t>
      </w:r>
      <w:r w:rsidR="006D424E" w:rsidRPr="00646083">
        <w:rPr>
          <w:lang w:val="bg-BG"/>
        </w:rPr>
        <w:t xml:space="preserve"> </w:t>
      </w:r>
      <w:r w:rsidR="004B39F9">
        <w:rPr>
          <w:lang w:val="bg-BG"/>
        </w:rPr>
        <w:lastRenderedPageBreak/>
        <w:t>административни глоби</w:t>
      </w:r>
      <w:r w:rsidR="004C0434" w:rsidRPr="00646083">
        <w:rPr>
          <w:lang w:val="bg-BG"/>
        </w:rPr>
        <w:t xml:space="preserve">, </w:t>
      </w:r>
      <w:r w:rsidR="004B39F9">
        <w:rPr>
          <w:lang w:val="bg-BG"/>
        </w:rPr>
        <w:t>придружени</w:t>
      </w:r>
      <w:r w:rsidR="00B07159">
        <w:rPr>
          <w:lang w:val="bg-BG"/>
        </w:rPr>
        <w:t xml:space="preserve"> с отнемане на точки от контро</w:t>
      </w:r>
      <w:r w:rsidR="004B39F9">
        <w:rPr>
          <w:lang w:val="bg-BG"/>
        </w:rPr>
        <w:t>лния талон към свидетелствата им</w:t>
      </w:r>
      <w:r w:rsidR="00B07159">
        <w:rPr>
          <w:lang w:val="bg-BG"/>
        </w:rPr>
        <w:t xml:space="preserve"> за правоуправление на МПС,</w:t>
      </w:r>
      <w:r w:rsidR="004C0434" w:rsidRPr="00646083">
        <w:rPr>
          <w:lang w:val="bg-BG"/>
        </w:rPr>
        <w:t xml:space="preserve"> </w:t>
      </w:r>
      <w:r w:rsidR="004B39F9">
        <w:rPr>
          <w:lang w:val="bg-BG"/>
        </w:rPr>
        <w:t xml:space="preserve">какъвто е случаят при делата </w:t>
      </w:r>
      <w:r w:rsidR="004B39F9" w:rsidRPr="004B39F9">
        <w:rPr>
          <w:i/>
          <w:lang w:val="bg-BG"/>
        </w:rPr>
        <w:t xml:space="preserve">Гьошев, Пейчева, Ташев </w:t>
      </w:r>
      <w:r w:rsidR="004B39F9" w:rsidRPr="004B39F9">
        <w:rPr>
          <w:lang w:val="bg-BG"/>
        </w:rPr>
        <w:t>и</w:t>
      </w:r>
      <w:r w:rsidR="004B39F9" w:rsidRPr="004B39F9">
        <w:rPr>
          <w:i/>
          <w:lang w:val="bg-BG"/>
        </w:rPr>
        <w:t xml:space="preserve"> Миланов</w:t>
      </w:r>
      <w:r w:rsidR="004B39F9">
        <w:rPr>
          <w:lang w:val="bg-BG"/>
        </w:rPr>
        <w:t xml:space="preserve">, </w:t>
      </w:r>
      <w:r w:rsidR="00B07159">
        <w:rPr>
          <w:lang w:val="bg-BG"/>
        </w:rPr>
        <w:t xml:space="preserve">представлява </w:t>
      </w:r>
      <w:r w:rsidR="004B39F9">
        <w:rPr>
          <w:lang w:val="bg-BG"/>
        </w:rPr>
        <w:t>нарушение на правата им по член</w:t>
      </w:r>
      <w:r w:rsidR="00B07159" w:rsidRPr="00B07159">
        <w:rPr>
          <w:lang w:val="bg-BG"/>
        </w:rPr>
        <w:t xml:space="preserve"> </w:t>
      </w:r>
      <w:r w:rsidR="004B39F9">
        <w:rPr>
          <w:lang w:val="bg-BG"/>
        </w:rPr>
        <w:t>6</w:t>
      </w:r>
      <w:r w:rsidR="004B39F9" w:rsidRPr="00171D0A">
        <w:rPr>
          <w:lang w:val="bg-BG"/>
        </w:rPr>
        <w:t xml:space="preserve"> </w:t>
      </w:r>
      <w:r w:rsidR="004B39F9">
        <w:rPr>
          <w:lang w:val="bg-BG"/>
        </w:rPr>
        <w:t>§</w:t>
      </w:r>
      <w:r w:rsidR="004B39F9" w:rsidRPr="00666ED8">
        <w:rPr>
          <w:lang w:val="bg-BG"/>
        </w:rPr>
        <w:t xml:space="preserve"> 1 </w:t>
      </w:r>
      <w:r w:rsidR="00C75D82">
        <w:rPr>
          <w:lang w:val="bg-BG"/>
        </w:rPr>
        <w:t>от</w:t>
      </w:r>
      <w:r w:rsidR="00B07159" w:rsidRPr="00B07159">
        <w:rPr>
          <w:lang w:val="bg-BG"/>
        </w:rPr>
        <w:t xml:space="preserve"> Конвенцията</w:t>
      </w:r>
      <w:r w:rsidR="004B39F9">
        <w:rPr>
          <w:lang w:val="bg-BG"/>
        </w:rPr>
        <w:t xml:space="preserve">. Жалбоподателите твърдят, че </w:t>
      </w:r>
      <w:r w:rsidR="004C6A2F">
        <w:rPr>
          <w:lang w:val="bg-BG"/>
        </w:rPr>
        <w:t>не са имали възможност делата им</w:t>
      </w:r>
      <w:r w:rsidR="00B07159">
        <w:rPr>
          <w:lang w:val="bg-BG"/>
        </w:rPr>
        <w:t xml:space="preserve"> </w:t>
      </w:r>
      <w:r w:rsidR="004C6A2F">
        <w:rPr>
          <w:lang w:val="bg-BG"/>
        </w:rPr>
        <w:t xml:space="preserve">да бъдат разгледани справедливо </w:t>
      </w:r>
      <w:r w:rsidR="00787A69">
        <w:rPr>
          <w:lang w:val="bg-BG"/>
        </w:rPr>
        <w:t xml:space="preserve">от </w:t>
      </w:r>
      <w:r w:rsidR="00787A69" w:rsidRPr="00646083">
        <w:rPr>
          <w:lang w:val="bg-BG"/>
        </w:rPr>
        <w:t>независим и безпристрастен съд, създаден в съответствие със закона</w:t>
      </w:r>
      <w:r w:rsidR="00085DBF" w:rsidRPr="00646083">
        <w:rPr>
          <w:lang w:val="bg-BG"/>
        </w:rPr>
        <w:t xml:space="preserve">. </w:t>
      </w:r>
      <w:r w:rsidR="004C6A2F">
        <w:rPr>
          <w:lang w:val="bg-BG"/>
        </w:rPr>
        <w:t xml:space="preserve">По делото </w:t>
      </w:r>
      <w:r w:rsidR="004C6A2F" w:rsidRPr="004C6A2F">
        <w:rPr>
          <w:i/>
          <w:lang w:val="bg-BG"/>
        </w:rPr>
        <w:t>Пейчева</w:t>
      </w:r>
      <w:r w:rsidR="004C6A2F">
        <w:rPr>
          <w:lang w:val="bg-BG"/>
        </w:rPr>
        <w:t xml:space="preserve"> жалбоподателката </w:t>
      </w:r>
      <w:r w:rsidR="0096050F">
        <w:rPr>
          <w:lang w:val="bg-BG"/>
        </w:rPr>
        <w:t xml:space="preserve">твърди </w:t>
      </w:r>
      <w:r w:rsidR="0052686C">
        <w:rPr>
          <w:lang w:val="bg-BG"/>
        </w:rPr>
        <w:t xml:space="preserve">още, </w:t>
      </w:r>
      <w:r w:rsidR="0096050F">
        <w:rPr>
          <w:lang w:val="bg-BG"/>
        </w:rPr>
        <w:t xml:space="preserve">че </w:t>
      </w:r>
      <w:r w:rsidR="00C75D82">
        <w:rPr>
          <w:lang w:val="bg-BG"/>
        </w:rPr>
        <w:t xml:space="preserve">е налице </w:t>
      </w:r>
      <w:r w:rsidR="0096050F">
        <w:rPr>
          <w:lang w:val="bg-BG"/>
        </w:rPr>
        <w:t>незачитане на презум</w:t>
      </w:r>
      <w:r w:rsidR="00C75D82">
        <w:rPr>
          <w:lang w:val="bg-BG"/>
        </w:rPr>
        <w:t xml:space="preserve">пцията за </w:t>
      </w:r>
      <w:proofErr w:type="spellStart"/>
      <w:r w:rsidR="00C75D82">
        <w:rPr>
          <w:lang w:val="bg-BG"/>
        </w:rPr>
        <w:t>невин</w:t>
      </w:r>
      <w:r w:rsidR="0052686C">
        <w:rPr>
          <w:lang w:val="bg-BG"/>
        </w:rPr>
        <w:t>о</w:t>
      </w:r>
      <w:r w:rsidR="00C75D82">
        <w:rPr>
          <w:lang w:val="bg-BG"/>
        </w:rPr>
        <w:t>ност</w:t>
      </w:r>
      <w:proofErr w:type="spellEnd"/>
      <w:r w:rsidR="00C75D82">
        <w:rPr>
          <w:lang w:val="bg-BG"/>
        </w:rPr>
        <w:t xml:space="preserve">, </w:t>
      </w:r>
      <w:r w:rsidR="0052686C">
        <w:rPr>
          <w:lang w:val="bg-BG"/>
        </w:rPr>
        <w:t xml:space="preserve">гарантирана </w:t>
      </w:r>
      <w:r w:rsidR="00891E4C">
        <w:rPr>
          <w:lang w:val="bg-BG"/>
        </w:rPr>
        <w:t>от член</w:t>
      </w:r>
      <w:r w:rsidR="00891E4C" w:rsidRPr="00B07159">
        <w:rPr>
          <w:lang w:val="bg-BG"/>
        </w:rPr>
        <w:t xml:space="preserve"> </w:t>
      </w:r>
      <w:r w:rsidR="00891E4C">
        <w:rPr>
          <w:lang w:val="bg-BG"/>
        </w:rPr>
        <w:t>6</w:t>
      </w:r>
      <w:r w:rsidR="00891E4C" w:rsidRPr="00171D0A">
        <w:rPr>
          <w:lang w:val="bg-BG"/>
        </w:rPr>
        <w:t xml:space="preserve"> </w:t>
      </w:r>
      <w:r w:rsidR="00891E4C">
        <w:rPr>
          <w:lang w:val="bg-BG"/>
        </w:rPr>
        <w:t xml:space="preserve">§ 2. </w:t>
      </w:r>
      <w:r w:rsidR="00787A69">
        <w:rPr>
          <w:lang w:val="bg-BG"/>
        </w:rPr>
        <w:t xml:space="preserve">Съдът счита, че </w:t>
      </w:r>
      <w:r w:rsidR="00B82A16">
        <w:rPr>
          <w:lang w:val="bg-BG"/>
        </w:rPr>
        <w:t xml:space="preserve">тези </w:t>
      </w:r>
      <w:r w:rsidR="00787A69">
        <w:rPr>
          <w:lang w:val="bg-BG"/>
        </w:rPr>
        <w:t xml:space="preserve">твърдения трябва да </w:t>
      </w:r>
      <w:r w:rsidR="00B82A16">
        <w:rPr>
          <w:lang w:val="bg-BG"/>
        </w:rPr>
        <w:t xml:space="preserve">се </w:t>
      </w:r>
      <w:r w:rsidR="00787A69">
        <w:rPr>
          <w:lang w:val="bg-BG"/>
        </w:rPr>
        <w:t>разгле</w:t>
      </w:r>
      <w:r w:rsidR="00B82A16">
        <w:rPr>
          <w:lang w:val="bg-BG"/>
        </w:rPr>
        <w:t>ждат</w:t>
      </w:r>
      <w:r w:rsidR="00787A69">
        <w:rPr>
          <w:lang w:val="bg-BG"/>
        </w:rPr>
        <w:t xml:space="preserve"> </w:t>
      </w:r>
      <w:r w:rsidR="00B82A16">
        <w:rPr>
          <w:lang w:val="bg-BG"/>
        </w:rPr>
        <w:t>в светлината</w:t>
      </w:r>
      <w:r w:rsidR="00787A69">
        <w:rPr>
          <w:lang w:val="bg-BG"/>
        </w:rPr>
        <w:t xml:space="preserve"> на </w:t>
      </w:r>
      <w:r w:rsidR="008B3D30" w:rsidRPr="00646083">
        <w:rPr>
          <w:lang w:val="bg-BG"/>
        </w:rPr>
        <w:t xml:space="preserve"> </w:t>
      </w:r>
      <w:r w:rsidR="00787A69">
        <w:rPr>
          <w:lang w:val="bg-BG"/>
        </w:rPr>
        <w:t xml:space="preserve">чл. 6 </w:t>
      </w:r>
      <w:r w:rsidR="00891E4C">
        <w:rPr>
          <w:lang w:val="bg-BG"/>
        </w:rPr>
        <w:t>§</w:t>
      </w:r>
      <w:r w:rsidR="00891E4C" w:rsidRPr="00666ED8">
        <w:rPr>
          <w:lang w:val="bg-BG"/>
        </w:rPr>
        <w:t xml:space="preserve"> 1 </w:t>
      </w:r>
      <w:r w:rsidR="00C75D82">
        <w:rPr>
          <w:lang w:val="bg-BG"/>
        </w:rPr>
        <w:t>от</w:t>
      </w:r>
      <w:r w:rsidR="00787A69">
        <w:rPr>
          <w:lang w:val="bg-BG"/>
        </w:rPr>
        <w:t xml:space="preserve"> Конвенцията</w:t>
      </w:r>
      <w:r w:rsidR="00E77CB3" w:rsidRPr="00646083">
        <w:rPr>
          <w:lang w:val="bg-BG"/>
        </w:rPr>
        <w:t xml:space="preserve">, </w:t>
      </w:r>
      <w:r w:rsidR="00B82A16">
        <w:rPr>
          <w:lang w:val="bg-BG"/>
        </w:rPr>
        <w:t>който</w:t>
      </w:r>
      <w:r w:rsidR="00787A69">
        <w:rPr>
          <w:lang w:val="bg-BG"/>
        </w:rPr>
        <w:t xml:space="preserve"> в </w:t>
      </w:r>
      <w:r w:rsidR="00B82A16">
        <w:rPr>
          <w:lang w:val="bg-BG"/>
        </w:rPr>
        <w:t xml:space="preserve">приложимите </w:t>
      </w:r>
      <w:r w:rsidR="00891E4C">
        <w:rPr>
          <w:lang w:val="bg-BG"/>
        </w:rPr>
        <w:t>си към случаите</w:t>
      </w:r>
      <w:r w:rsidR="00787A69">
        <w:rPr>
          <w:lang w:val="bg-BG"/>
        </w:rPr>
        <w:t xml:space="preserve"> части</w:t>
      </w:r>
      <w:r w:rsidR="00B82A16">
        <w:rPr>
          <w:lang w:val="bg-BG"/>
        </w:rPr>
        <w:t xml:space="preserve"> гласи</w:t>
      </w:r>
      <w:r w:rsidR="00E77CB3" w:rsidRPr="00646083">
        <w:rPr>
          <w:lang w:val="bg-BG"/>
        </w:rPr>
        <w:t>:</w:t>
      </w:r>
    </w:p>
    <w:p w:rsidR="0063435B" w:rsidRPr="00B07159" w:rsidRDefault="0063435B" w:rsidP="0063435B">
      <w:pPr>
        <w:pStyle w:val="ECHRParaQuote"/>
        <w:rPr>
          <w:lang w:val="bg-BG"/>
        </w:rPr>
      </w:pPr>
      <w:r w:rsidRPr="00646083">
        <w:rPr>
          <w:lang w:val="bg-BG"/>
        </w:rPr>
        <w:t>“1.</w:t>
      </w:r>
      <w:r w:rsidRPr="00ED3497">
        <w:rPr>
          <w:lang w:val="fr-FR"/>
        </w:rPr>
        <w:t>  </w:t>
      </w:r>
      <w:r w:rsidRPr="00646083">
        <w:rPr>
          <w:lang w:val="bg-BG"/>
        </w:rPr>
        <w:t xml:space="preserve">Всяко лице при </w:t>
      </w:r>
      <w:r>
        <w:rPr>
          <w:lang w:val="bg-BG"/>
        </w:rPr>
        <w:t>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в разумен срок, от независим и</w:t>
      </w:r>
      <w:r w:rsidRPr="00B82A16">
        <w:rPr>
          <w:lang w:val="bg-BG"/>
        </w:rPr>
        <w:t xml:space="preserve"> без</w:t>
      </w:r>
      <w:r>
        <w:rPr>
          <w:lang w:val="bg-BG"/>
        </w:rPr>
        <w:t>пристрастен съд, създаден в съответствие със</w:t>
      </w:r>
      <w:r w:rsidRPr="00B82A16">
        <w:rPr>
          <w:lang w:val="bg-BG"/>
        </w:rPr>
        <w:t xml:space="preserve"> закона</w:t>
      </w:r>
      <w:r w:rsidRPr="00B82A16" w:rsidDel="00B82A16">
        <w:rPr>
          <w:lang w:val="bg-BG"/>
        </w:rPr>
        <w:t xml:space="preserve"> </w:t>
      </w:r>
      <w:r w:rsidRPr="00646083">
        <w:rPr>
          <w:lang w:val="bg-BG"/>
        </w:rPr>
        <w:t>(...).</w:t>
      </w:r>
      <w:r>
        <w:rPr>
          <w:lang w:val="bg-BG"/>
        </w:rPr>
        <w:t>“</w:t>
      </w:r>
    </w:p>
    <w:p w:rsidR="00E77CB3" w:rsidRPr="00646083" w:rsidRDefault="0045265E" w:rsidP="00ED3497">
      <w:pPr>
        <w:pStyle w:val="ECHRPara"/>
        <w:rPr>
          <w:lang w:val="bg-BG"/>
        </w:rPr>
      </w:pPr>
      <w:r>
        <w:rPr>
          <w:lang w:val="bg-BG"/>
        </w:rPr>
        <w:t>26</w:t>
      </w:r>
      <w:r w:rsidR="00E77CB3" w:rsidRPr="00646083">
        <w:rPr>
          <w:lang w:val="bg-BG"/>
        </w:rPr>
        <w:t>.</w:t>
      </w:r>
      <w:r w:rsidR="00E77CB3" w:rsidRPr="00ED3497">
        <w:rPr>
          <w:lang w:val="fr-FR"/>
        </w:rPr>
        <w:t>  </w:t>
      </w:r>
      <w:r w:rsidR="00B07159">
        <w:rPr>
          <w:lang w:val="bg-BG"/>
        </w:rPr>
        <w:t xml:space="preserve">Правителството оспорва това </w:t>
      </w:r>
      <w:r w:rsidR="00B82A16">
        <w:rPr>
          <w:lang w:val="bg-BG"/>
        </w:rPr>
        <w:t>твърдение</w:t>
      </w:r>
      <w:r w:rsidR="00E77CB3" w:rsidRPr="00646083">
        <w:rPr>
          <w:lang w:val="bg-BG"/>
        </w:rPr>
        <w:t>.</w:t>
      </w:r>
    </w:p>
    <w:p w:rsidR="00E77CB3" w:rsidRPr="00646083" w:rsidRDefault="00E77CB3" w:rsidP="00ED3497">
      <w:pPr>
        <w:pStyle w:val="ECHRHeading2"/>
        <w:rPr>
          <w:lang w:val="bg-BG"/>
        </w:rPr>
      </w:pPr>
      <w:r w:rsidRPr="00ED3497">
        <w:rPr>
          <w:lang w:val="fr-FR"/>
        </w:rPr>
        <w:t>A</w:t>
      </w:r>
      <w:r w:rsidRPr="00646083">
        <w:rPr>
          <w:lang w:val="bg-BG"/>
        </w:rPr>
        <w:t>.</w:t>
      </w:r>
      <w:r w:rsidRPr="00ED3497">
        <w:rPr>
          <w:lang w:val="fr-FR"/>
        </w:rPr>
        <w:t>  </w:t>
      </w:r>
      <w:r w:rsidR="00F05FC4" w:rsidRPr="009E3375">
        <w:rPr>
          <w:rFonts w:ascii="Times New Roman" w:eastAsia="MS Gothic" w:hAnsi="Times New Roman" w:cs="Times New Roman"/>
          <w:lang w:val="bg-BG"/>
        </w:rPr>
        <w:t>Допустимост</w:t>
      </w:r>
    </w:p>
    <w:p w:rsidR="0045265E" w:rsidRPr="00BE3889" w:rsidRDefault="0045265E" w:rsidP="0045265E">
      <w:pPr>
        <w:pStyle w:val="ECHRHeading3"/>
        <w:rPr>
          <w:rFonts w:eastAsiaTheme="minorEastAsia"/>
          <w:lang w:val="bg-BG"/>
        </w:rPr>
      </w:pPr>
      <w:r w:rsidRPr="00BE3889">
        <w:rPr>
          <w:rFonts w:eastAsiaTheme="minorEastAsia"/>
          <w:lang w:val="bg-BG"/>
        </w:rPr>
        <w:t>1.</w:t>
      </w:r>
      <w:r w:rsidRPr="000934BE">
        <w:rPr>
          <w:rFonts w:eastAsiaTheme="minorEastAsia"/>
          <w:lang w:val="fr-FR"/>
        </w:rPr>
        <w:t>  </w:t>
      </w:r>
      <w:r>
        <w:rPr>
          <w:lang w:val="bg-BG"/>
        </w:rPr>
        <w:t>Чл.</w:t>
      </w:r>
      <w:r w:rsidRPr="00BE3889">
        <w:rPr>
          <w:lang w:val="bg-BG"/>
        </w:rPr>
        <w:t xml:space="preserve"> 35 § 3 </w:t>
      </w:r>
      <w:r>
        <w:rPr>
          <w:lang w:val="bg-BG"/>
        </w:rPr>
        <w:t>б</w:t>
      </w:r>
      <w:r w:rsidRPr="00BE3889">
        <w:rPr>
          <w:lang w:val="bg-BG"/>
        </w:rPr>
        <w:t xml:space="preserve">) </w:t>
      </w:r>
      <w:r w:rsidR="007347F5">
        <w:rPr>
          <w:lang w:val="bg-BG"/>
        </w:rPr>
        <w:t>от</w:t>
      </w:r>
      <w:r>
        <w:rPr>
          <w:lang w:val="bg-BG"/>
        </w:rPr>
        <w:t xml:space="preserve"> Конвенцията</w:t>
      </w:r>
    </w:p>
    <w:p w:rsidR="0045265E" w:rsidRPr="00BE3889" w:rsidRDefault="0045265E" w:rsidP="0045265E">
      <w:pPr>
        <w:pStyle w:val="ECHRPara"/>
        <w:rPr>
          <w:lang w:val="bg-BG"/>
        </w:rPr>
      </w:pPr>
      <w:r>
        <w:rPr>
          <w:lang w:val="bg-BG"/>
        </w:rPr>
        <w:t>27</w:t>
      </w:r>
      <w:r w:rsidRPr="00BE3889">
        <w:rPr>
          <w:lang w:val="bg-BG"/>
        </w:rPr>
        <w:t>.</w:t>
      </w:r>
      <w:r w:rsidRPr="000934BE">
        <w:rPr>
          <w:lang w:val="fr-FR"/>
        </w:rPr>
        <w:t>  </w:t>
      </w:r>
      <w:r>
        <w:rPr>
          <w:lang w:val="bg-BG"/>
        </w:rPr>
        <w:t>На първо място Правителството счита, че жалбоподателите не пон</w:t>
      </w:r>
      <w:r w:rsidR="0052686C">
        <w:rPr>
          <w:lang w:val="bg-BG"/>
        </w:rPr>
        <w:t>асят</w:t>
      </w:r>
      <w:r>
        <w:rPr>
          <w:lang w:val="bg-BG"/>
        </w:rPr>
        <w:t xml:space="preserve"> „значителна вреда“, както е предвидено в чл.</w:t>
      </w:r>
      <w:r w:rsidRPr="00646083">
        <w:rPr>
          <w:lang w:val="bg-BG"/>
        </w:rPr>
        <w:t xml:space="preserve"> 35 § 3 </w:t>
      </w:r>
      <w:r>
        <w:rPr>
          <w:lang w:val="bg-BG"/>
        </w:rPr>
        <w:t>б</w:t>
      </w:r>
      <w:r w:rsidRPr="00646083">
        <w:rPr>
          <w:lang w:val="bg-BG"/>
        </w:rPr>
        <w:t xml:space="preserve">) </w:t>
      </w:r>
      <w:r w:rsidR="007347F5">
        <w:rPr>
          <w:lang w:val="bg-BG"/>
        </w:rPr>
        <w:t>от</w:t>
      </w:r>
      <w:r>
        <w:rPr>
          <w:lang w:val="bg-BG"/>
        </w:rPr>
        <w:t xml:space="preserve"> Конвенцията</w:t>
      </w:r>
      <w:r w:rsidRPr="00BE3889">
        <w:rPr>
          <w:lang w:val="bg-BG"/>
        </w:rPr>
        <w:t>.</w:t>
      </w:r>
    </w:p>
    <w:p w:rsidR="0045265E" w:rsidRDefault="0045265E" w:rsidP="0045265E">
      <w:pPr>
        <w:pStyle w:val="ECHRPara"/>
        <w:rPr>
          <w:lang w:val="bg-BG"/>
        </w:rPr>
      </w:pPr>
      <w:r>
        <w:rPr>
          <w:lang w:val="bg-BG"/>
        </w:rPr>
        <w:t>28</w:t>
      </w:r>
      <w:r w:rsidRPr="00182DBB">
        <w:rPr>
          <w:lang w:val="bg-BG"/>
        </w:rPr>
        <w:t>.</w:t>
      </w:r>
      <w:r w:rsidRPr="000934BE">
        <w:rPr>
          <w:lang w:val="fr-FR"/>
        </w:rPr>
        <w:t>  </w:t>
      </w:r>
      <w:r>
        <w:rPr>
          <w:lang w:val="bg-BG"/>
        </w:rPr>
        <w:t>Жалбоподателите оспорват това твърдение</w:t>
      </w:r>
      <w:r w:rsidRPr="00182DBB">
        <w:rPr>
          <w:lang w:val="bg-BG"/>
        </w:rPr>
        <w:t>.</w:t>
      </w:r>
    </w:p>
    <w:p w:rsidR="00C769CA" w:rsidRPr="00182DBB" w:rsidRDefault="00C769CA" w:rsidP="005531E9">
      <w:pPr>
        <w:pStyle w:val="ECHRPara"/>
        <w:rPr>
          <w:lang w:val="bg-BG"/>
        </w:rPr>
      </w:pPr>
      <w:r>
        <w:rPr>
          <w:lang w:val="bg-BG"/>
        </w:rPr>
        <w:t>29</w:t>
      </w:r>
      <w:r w:rsidRPr="00182DBB">
        <w:rPr>
          <w:lang w:val="bg-BG"/>
        </w:rPr>
        <w:t>.</w:t>
      </w:r>
      <w:r w:rsidRPr="000934BE">
        <w:rPr>
          <w:lang w:val="fr-FR"/>
        </w:rPr>
        <w:t>  </w:t>
      </w:r>
      <w:r w:rsidR="00E20922">
        <w:rPr>
          <w:lang w:val="bg-BG"/>
        </w:rPr>
        <w:t>Съдът отбелязва, че оплакванията</w:t>
      </w:r>
      <w:r>
        <w:rPr>
          <w:lang w:val="bg-BG"/>
        </w:rPr>
        <w:t xml:space="preserve"> на </w:t>
      </w:r>
      <w:r w:rsidR="00E20922">
        <w:rPr>
          <w:lang w:val="bg-BG"/>
        </w:rPr>
        <w:t>жалбоподателите</w:t>
      </w:r>
      <w:r>
        <w:rPr>
          <w:lang w:val="bg-BG"/>
        </w:rPr>
        <w:t xml:space="preserve"> се отнася</w:t>
      </w:r>
      <w:r w:rsidR="00E20922">
        <w:rPr>
          <w:lang w:val="bg-BG"/>
        </w:rPr>
        <w:t>т</w:t>
      </w:r>
      <w:r>
        <w:rPr>
          <w:lang w:val="bg-BG"/>
        </w:rPr>
        <w:t xml:space="preserve"> до липсата на възможности за обжалване по съдебен р</w:t>
      </w:r>
      <w:r w:rsidR="00E20922">
        <w:rPr>
          <w:lang w:val="bg-BG"/>
        </w:rPr>
        <w:t>ед, чрез които да могат да оспорят наложените им парични</w:t>
      </w:r>
      <w:r>
        <w:rPr>
          <w:lang w:val="bg-BG"/>
        </w:rPr>
        <w:t xml:space="preserve"> глоб</w:t>
      </w:r>
      <w:r w:rsidR="00E20922">
        <w:rPr>
          <w:lang w:val="bg-BG"/>
        </w:rPr>
        <w:t>и</w:t>
      </w:r>
      <w:r>
        <w:rPr>
          <w:lang w:val="bg-BG"/>
        </w:rPr>
        <w:t xml:space="preserve"> в размер </w:t>
      </w:r>
      <w:r w:rsidR="007347F5">
        <w:rPr>
          <w:lang w:val="bg-BG"/>
        </w:rPr>
        <w:t>до</w:t>
      </w:r>
      <w:r w:rsidR="00E20922">
        <w:rPr>
          <w:lang w:val="bg-BG"/>
        </w:rPr>
        <w:t xml:space="preserve"> 50 лв.(приблизително 2</w:t>
      </w:r>
      <w:r>
        <w:rPr>
          <w:lang w:val="bg-BG"/>
        </w:rPr>
        <w:t xml:space="preserve">5 </w:t>
      </w:r>
      <w:r w:rsidRPr="00A61A8C">
        <w:rPr>
          <w:lang w:val="bg-BG"/>
        </w:rPr>
        <w:t>евро</w:t>
      </w:r>
      <w:r w:rsidR="00E20922">
        <w:rPr>
          <w:lang w:val="bg-BG"/>
        </w:rPr>
        <w:t>) всяка</w:t>
      </w:r>
      <w:r w:rsidRPr="00182DBB">
        <w:rPr>
          <w:lang w:val="bg-BG"/>
        </w:rPr>
        <w:t>.</w:t>
      </w:r>
      <w:r>
        <w:rPr>
          <w:lang w:val="bg-BG"/>
        </w:rPr>
        <w:t xml:space="preserve"> В това отношение той отбеляз</w:t>
      </w:r>
      <w:r w:rsidR="008341E9">
        <w:rPr>
          <w:lang w:val="bg-BG"/>
        </w:rPr>
        <w:t>ва, че доказателствата по случаите</w:t>
      </w:r>
      <w:r>
        <w:rPr>
          <w:lang w:val="bg-BG"/>
        </w:rPr>
        <w:t xml:space="preserve"> не са достатъчни, за да се уст</w:t>
      </w:r>
      <w:r w:rsidR="008341E9">
        <w:rPr>
          <w:lang w:val="bg-BG"/>
        </w:rPr>
        <w:t>анови, че наложените наказания са имали, при</w:t>
      </w:r>
      <w:r w:rsidR="007347F5">
        <w:rPr>
          <w:lang w:val="bg-BG"/>
        </w:rPr>
        <w:t xml:space="preserve"> конкретно разглежданите</w:t>
      </w:r>
      <w:r>
        <w:rPr>
          <w:lang w:val="bg-BG"/>
        </w:rPr>
        <w:t xml:space="preserve"> обстоятелства, значими последствия за лично</w:t>
      </w:r>
      <w:r w:rsidR="008341E9">
        <w:rPr>
          <w:lang w:val="bg-BG"/>
        </w:rPr>
        <w:t>то положение на жалбоподателите</w:t>
      </w:r>
      <w:r>
        <w:rPr>
          <w:lang w:val="bg-BG"/>
        </w:rPr>
        <w:t xml:space="preserve"> и припомня постоянната си съдебна практика, според която фактът, че даден жалбоподател </w:t>
      </w:r>
      <w:r w:rsidRPr="004810F9">
        <w:rPr>
          <w:lang w:val="bg-BG"/>
        </w:rPr>
        <w:t>смята, че решението по неговата жалба е п</w:t>
      </w:r>
      <w:r w:rsidR="007347F5">
        <w:rPr>
          <w:lang w:val="bg-BG"/>
        </w:rPr>
        <w:t>ринципен въпрос, не е достатъчен</w:t>
      </w:r>
      <w:r w:rsidRPr="004810F9">
        <w:rPr>
          <w:lang w:val="bg-BG"/>
        </w:rPr>
        <w:t xml:space="preserve"> в </w:t>
      </w:r>
      <w:r>
        <w:rPr>
          <w:lang w:val="bg-BG"/>
        </w:rPr>
        <w:t>тази връзка</w:t>
      </w:r>
      <w:r w:rsidRPr="004810F9">
        <w:rPr>
          <w:lang w:val="bg-BG"/>
        </w:rPr>
        <w:t xml:space="preserve"> (</w:t>
      </w:r>
      <w:r>
        <w:rPr>
          <w:lang w:val="bg-BG"/>
        </w:rPr>
        <w:t xml:space="preserve">вж. </w:t>
      </w:r>
      <w:r w:rsidRPr="000934BE">
        <w:rPr>
          <w:i/>
          <w:lang w:val="it-IT"/>
        </w:rPr>
        <w:t xml:space="preserve">Korolev c. Russie </w:t>
      </w:r>
      <w:r>
        <w:rPr>
          <w:lang w:val="it-IT"/>
        </w:rPr>
        <w:t>(решение</w:t>
      </w:r>
      <w:r w:rsidRPr="000934BE">
        <w:rPr>
          <w:lang w:val="it-IT"/>
        </w:rPr>
        <w:t xml:space="preserve">), </w:t>
      </w:r>
      <w:r>
        <w:rPr>
          <w:snapToGrid w:val="0"/>
          <w:lang w:val="bg-BG"/>
        </w:rPr>
        <w:t>№</w:t>
      </w:r>
      <w:r w:rsidRPr="000934BE">
        <w:rPr>
          <w:lang w:val="it-IT"/>
        </w:rPr>
        <w:t>. 25551/05, 1</w:t>
      </w:r>
      <w:r>
        <w:rPr>
          <w:vertAlign w:val="superscript"/>
          <w:lang w:val="it-IT"/>
        </w:rPr>
        <w:t xml:space="preserve"> </w:t>
      </w:r>
      <w:r>
        <w:rPr>
          <w:lang w:val="bg-BG"/>
        </w:rPr>
        <w:t xml:space="preserve">юли </w:t>
      </w:r>
      <w:r w:rsidRPr="000934BE">
        <w:rPr>
          <w:lang w:val="it-IT"/>
        </w:rPr>
        <w:t xml:space="preserve">2010 </w:t>
      </w:r>
      <w:r>
        <w:rPr>
          <w:lang w:val="bg-BG"/>
        </w:rPr>
        <w:t>г. и</w:t>
      </w:r>
      <w:r w:rsidRPr="000934BE">
        <w:rPr>
          <w:lang w:val="it-IT"/>
        </w:rPr>
        <w:t xml:space="preserve"> </w:t>
      </w:r>
      <w:r w:rsidRPr="00B010D6">
        <w:rPr>
          <w:i/>
          <w:lang w:val="it-IT"/>
        </w:rPr>
        <w:t>Fernandez</w:t>
      </w:r>
      <w:r w:rsidRPr="000934BE">
        <w:rPr>
          <w:i/>
          <w:lang w:val="it-IT"/>
        </w:rPr>
        <w:t> c. France</w:t>
      </w:r>
      <w:r>
        <w:rPr>
          <w:lang w:val="it-IT"/>
        </w:rPr>
        <w:t xml:space="preserve"> (решение</w:t>
      </w:r>
      <w:r w:rsidRPr="000934BE">
        <w:rPr>
          <w:lang w:val="it-IT"/>
        </w:rPr>
        <w:t xml:space="preserve">), </w:t>
      </w:r>
      <w:r>
        <w:rPr>
          <w:snapToGrid w:val="0"/>
          <w:lang w:val="bg-BG"/>
        </w:rPr>
        <w:t>№</w:t>
      </w:r>
      <w:r w:rsidRPr="000934BE">
        <w:rPr>
          <w:lang w:val="it-IT"/>
        </w:rPr>
        <w:t xml:space="preserve"> </w:t>
      </w:r>
      <w:r w:rsidRPr="004810F9">
        <w:rPr>
          <w:lang w:val="bg-BG"/>
        </w:rPr>
        <w:t>65421/10</w:t>
      </w:r>
      <w:r w:rsidRPr="000934BE">
        <w:rPr>
          <w:lang w:val="it-IT"/>
        </w:rPr>
        <w:t xml:space="preserve">, </w:t>
      </w:r>
      <w:r w:rsidRPr="004810F9">
        <w:rPr>
          <w:lang w:val="bg-BG"/>
        </w:rPr>
        <w:t>17</w:t>
      </w:r>
      <w:r w:rsidRPr="00E92024">
        <w:rPr>
          <w:lang w:val="bg-BG"/>
        </w:rPr>
        <w:t xml:space="preserve"> януари </w:t>
      </w:r>
      <w:r w:rsidRPr="004810F9">
        <w:rPr>
          <w:lang w:val="bg-BG"/>
        </w:rPr>
        <w:t>2012</w:t>
      </w:r>
      <w:r>
        <w:rPr>
          <w:lang w:val="bg-BG"/>
        </w:rPr>
        <w:t xml:space="preserve"> г.</w:t>
      </w:r>
      <w:r w:rsidRPr="004810F9">
        <w:rPr>
          <w:lang w:val="bg-BG"/>
        </w:rPr>
        <w:t>).</w:t>
      </w:r>
      <w:r w:rsidR="00B010D6">
        <w:rPr>
          <w:lang w:val="bg-BG"/>
        </w:rPr>
        <w:t xml:space="preserve"> </w:t>
      </w:r>
      <w:r w:rsidR="00155101" w:rsidRPr="00E92024">
        <w:rPr>
          <w:lang w:val="bg-BG"/>
        </w:rPr>
        <w:t>Съдът обаче счита, че не е необходимо да се произнася относно съществуването или не на з</w:t>
      </w:r>
      <w:r w:rsidR="00155101">
        <w:rPr>
          <w:lang w:val="bg-BG"/>
        </w:rPr>
        <w:t>начителна вреда за жалбоподателите</w:t>
      </w:r>
      <w:r w:rsidR="00155101" w:rsidRPr="00E92024">
        <w:rPr>
          <w:lang w:val="bg-BG"/>
        </w:rPr>
        <w:t xml:space="preserve"> до</w:t>
      </w:r>
      <w:r w:rsidR="001320D1">
        <w:rPr>
          <w:lang w:val="bg-BG"/>
        </w:rPr>
        <w:t>колкото изглежда, че конкретните случаи</w:t>
      </w:r>
      <w:r w:rsidR="00155101" w:rsidRPr="00E92024">
        <w:rPr>
          <w:lang w:val="bg-BG"/>
        </w:rPr>
        <w:t xml:space="preserve"> не съответства</w:t>
      </w:r>
      <w:r w:rsidR="001320D1">
        <w:rPr>
          <w:lang w:val="bg-BG"/>
        </w:rPr>
        <w:t>т</w:t>
      </w:r>
      <w:r w:rsidR="00155101" w:rsidRPr="00E92024">
        <w:rPr>
          <w:lang w:val="bg-BG"/>
        </w:rPr>
        <w:t xml:space="preserve"> на </w:t>
      </w:r>
      <w:r w:rsidR="007347F5">
        <w:rPr>
          <w:lang w:val="bg-BG"/>
        </w:rPr>
        <w:t>поне</w:t>
      </w:r>
      <w:r w:rsidR="00155101" w:rsidRPr="00E92024">
        <w:rPr>
          <w:lang w:val="bg-BG"/>
        </w:rPr>
        <w:t xml:space="preserve"> една от двете предпазни клаузи, предвидени в чл. 35 § 3 б), и по-</w:t>
      </w:r>
      <w:r w:rsidR="0052686C">
        <w:rPr>
          <w:lang w:val="bg-BG"/>
        </w:rPr>
        <w:t xml:space="preserve">конкретно </w:t>
      </w:r>
      <w:r w:rsidR="001320D1">
        <w:rPr>
          <w:lang w:val="bg-BG"/>
        </w:rPr>
        <w:t>на тази, която изисква делата да бъдат</w:t>
      </w:r>
      <w:r w:rsidR="00155101" w:rsidRPr="00E92024">
        <w:rPr>
          <w:lang w:val="bg-BG"/>
        </w:rPr>
        <w:t xml:space="preserve"> „надлежно ра</w:t>
      </w:r>
      <w:r w:rsidR="001320D1">
        <w:rPr>
          <w:lang w:val="bg-BG"/>
        </w:rPr>
        <w:t>згледани</w:t>
      </w:r>
      <w:r w:rsidR="00155101" w:rsidRPr="00E92024">
        <w:rPr>
          <w:lang w:val="bg-BG"/>
        </w:rPr>
        <w:t>“ от национален съд (</w:t>
      </w:r>
      <w:r w:rsidR="001320D1">
        <w:rPr>
          <w:lang w:val="bg-BG"/>
        </w:rPr>
        <w:t xml:space="preserve">вж. </w:t>
      </w:r>
      <w:r w:rsidR="00155101" w:rsidRPr="00155101">
        <w:rPr>
          <w:i/>
          <w:lang w:val="it-IT"/>
        </w:rPr>
        <w:t>Adrian</w:t>
      </w:r>
      <w:r w:rsidR="00155101" w:rsidRPr="00140646">
        <w:rPr>
          <w:i/>
          <w:lang w:val="bg-BG"/>
        </w:rPr>
        <w:t xml:space="preserve"> </w:t>
      </w:r>
      <w:r w:rsidR="00155101" w:rsidRPr="00155101">
        <w:rPr>
          <w:i/>
          <w:lang w:val="it-IT"/>
        </w:rPr>
        <w:t>Mihai</w:t>
      </w:r>
      <w:r w:rsidR="00155101" w:rsidRPr="00140646">
        <w:rPr>
          <w:i/>
          <w:lang w:val="bg-BG"/>
        </w:rPr>
        <w:t xml:space="preserve"> </w:t>
      </w:r>
      <w:r w:rsidR="00155101" w:rsidRPr="00155101">
        <w:rPr>
          <w:i/>
          <w:lang w:val="it-IT"/>
        </w:rPr>
        <w:t>Ionescu</w:t>
      </w:r>
      <w:r w:rsidR="00155101" w:rsidRPr="002A45DE">
        <w:rPr>
          <w:i/>
          <w:lang w:val="bg-BG"/>
        </w:rPr>
        <w:t xml:space="preserve"> </w:t>
      </w:r>
      <w:r w:rsidR="00155101" w:rsidRPr="00155101">
        <w:rPr>
          <w:i/>
          <w:lang w:val="it-IT"/>
        </w:rPr>
        <w:t>c</w:t>
      </w:r>
      <w:r w:rsidR="00155101" w:rsidRPr="002A45DE">
        <w:rPr>
          <w:i/>
          <w:lang w:val="bg-BG"/>
        </w:rPr>
        <w:t xml:space="preserve">. </w:t>
      </w:r>
      <w:r w:rsidR="00155101" w:rsidRPr="00155101">
        <w:rPr>
          <w:i/>
          <w:lang w:val="it-IT"/>
        </w:rPr>
        <w:t>Roumanie</w:t>
      </w:r>
      <w:r w:rsidR="00155101" w:rsidRPr="00140646">
        <w:rPr>
          <w:i/>
          <w:lang w:val="bg-BG"/>
        </w:rPr>
        <w:t xml:space="preserve"> </w:t>
      </w:r>
      <w:r w:rsidR="00155101" w:rsidRPr="00140646">
        <w:rPr>
          <w:lang w:val="bg-BG"/>
        </w:rPr>
        <w:lastRenderedPageBreak/>
        <w:t>(</w:t>
      </w:r>
      <w:r w:rsidR="00155101">
        <w:rPr>
          <w:lang w:val="bg-BG"/>
        </w:rPr>
        <w:t>решение</w:t>
      </w:r>
      <w:r w:rsidR="00155101" w:rsidRPr="00E92024">
        <w:rPr>
          <w:lang w:val="bg-BG"/>
        </w:rPr>
        <w:t>),</w:t>
      </w:r>
      <w:r w:rsidR="00155101" w:rsidRPr="002A45DE">
        <w:rPr>
          <w:lang w:val="bg-BG"/>
        </w:rPr>
        <w:t xml:space="preserve"> </w:t>
      </w:r>
      <w:r w:rsidR="00155101">
        <w:rPr>
          <w:snapToGrid w:val="0"/>
          <w:lang w:val="bg-BG"/>
        </w:rPr>
        <w:t>№</w:t>
      </w:r>
      <w:r w:rsidR="00155101" w:rsidRPr="002A45DE">
        <w:rPr>
          <w:snapToGrid w:val="0"/>
          <w:lang w:val="bg-BG"/>
        </w:rPr>
        <w:t xml:space="preserve"> 36659/04,</w:t>
      </w:r>
      <w:r w:rsidR="001320D1">
        <w:rPr>
          <w:snapToGrid w:val="0"/>
          <w:lang w:val="bg-BG"/>
        </w:rPr>
        <w:t xml:space="preserve"> </w:t>
      </w:r>
      <w:r w:rsidR="00155101">
        <w:rPr>
          <w:snapToGrid w:val="0"/>
          <w:lang w:val="bg-BG"/>
        </w:rPr>
        <w:t>1 юни 2010 г.,</w:t>
      </w:r>
      <w:r w:rsidR="00155101" w:rsidRPr="00E92024">
        <w:rPr>
          <w:lang w:val="bg-BG"/>
        </w:rPr>
        <w:t xml:space="preserve"> и</w:t>
      </w:r>
      <w:r w:rsidR="00155101" w:rsidRPr="00140646">
        <w:rPr>
          <w:i/>
          <w:lang w:val="bg-BG"/>
        </w:rPr>
        <w:t xml:space="preserve"> </w:t>
      </w:r>
      <w:r w:rsidR="00155101" w:rsidRPr="00155101">
        <w:rPr>
          <w:i/>
          <w:lang w:val="it-IT"/>
        </w:rPr>
        <w:t>Giuran</w:t>
      </w:r>
      <w:r w:rsidR="00155101" w:rsidRPr="00140646">
        <w:rPr>
          <w:i/>
          <w:lang w:val="bg-BG"/>
        </w:rPr>
        <w:t xml:space="preserve"> </w:t>
      </w:r>
      <w:r w:rsidR="00155101" w:rsidRPr="00155101">
        <w:rPr>
          <w:i/>
          <w:lang w:val="it-IT"/>
        </w:rPr>
        <w:t>c</w:t>
      </w:r>
      <w:r w:rsidR="00155101" w:rsidRPr="00140646">
        <w:rPr>
          <w:i/>
          <w:lang w:val="bg-BG"/>
        </w:rPr>
        <w:t xml:space="preserve">. </w:t>
      </w:r>
      <w:r w:rsidR="00155101" w:rsidRPr="00155101">
        <w:rPr>
          <w:i/>
          <w:lang w:val="it-IT"/>
        </w:rPr>
        <w:t>Roumanie</w:t>
      </w:r>
      <w:r w:rsidR="00155101" w:rsidRPr="00140646">
        <w:rPr>
          <w:lang w:val="bg-BG"/>
        </w:rPr>
        <w:t xml:space="preserve">, </w:t>
      </w:r>
      <w:r w:rsidR="00155101">
        <w:rPr>
          <w:lang w:val="bg-BG"/>
        </w:rPr>
        <w:t>№</w:t>
      </w:r>
      <w:r w:rsidR="00155101" w:rsidRPr="00140646">
        <w:rPr>
          <w:lang w:val="bg-BG"/>
        </w:rPr>
        <w:t xml:space="preserve"> 24360/04, § 24, </w:t>
      </w:r>
      <w:r w:rsidR="00155101">
        <w:rPr>
          <w:lang w:val="bg-BG"/>
        </w:rPr>
        <w:t>ЕСПЧ</w:t>
      </w:r>
      <w:r w:rsidR="00155101" w:rsidRPr="00140646">
        <w:rPr>
          <w:lang w:val="bg-BG"/>
        </w:rPr>
        <w:t xml:space="preserve"> 2011</w:t>
      </w:r>
      <w:r w:rsidR="00155101">
        <w:rPr>
          <w:lang w:val="bg-BG"/>
        </w:rPr>
        <w:t xml:space="preserve"> г.</w:t>
      </w:r>
      <w:r w:rsidR="00155101" w:rsidRPr="00140646">
        <w:rPr>
          <w:lang w:val="bg-BG"/>
        </w:rPr>
        <w:t xml:space="preserve"> (</w:t>
      </w:r>
      <w:r w:rsidR="00155101">
        <w:rPr>
          <w:lang w:val="bg-BG"/>
        </w:rPr>
        <w:t>извлечения</w:t>
      </w:r>
      <w:r w:rsidR="00155101" w:rsidRPr="00140646">
        <w:rPr>
          <w:lang w:val="bg-BG"/>
        </w:rPr>
        <w:t>)</w:t>
      </w:r>
      <w:r w:rsidR="00155101">
        <w:rPr>
          <w:lang w:val="bg-BG"/>
        </w:rPr>
        <w:t>)</w:t>
      </w:r>
      <w:r w:rsidR="00155101" w:rsidRPr="00E92024">
        <w:rPr>
          <w:lang w:val="bg-BG"/>
        </w:rPr>
        <w:t xml:space="preserve">. </w:t>
      </w:r>
      <w:r w:rsidR="002E5660">
        <w:rPr>
          <w:lang w:val="bg-BG"/>
        </w:rPr>
        <w:t>Съдът отбелязва, че оплакванията</w:t>
      </w:r>
      <w:r w:rsidR="00155101">
        <w:rPr>
          <w:lang w:val="bg-BG"/>
        </w:rPr>
        <w:t xml:space="preserve"> на</w:t>
      </w:r>
      <w:r w:rsidR="002E5660">
        <w:rPr>
          <w:lang w:val="bg-BG"/>
        </w:rPr>
        <w:t xml:space="preserve"> жалбоподателите се състоят в </w:t>
      </w:r>
      <w:r w:rsidR="000E5412">
        <w:rPr>
          <w:lang w:val="bg-BG"/>
        </w:rPr>
        <w:t>осъждане</w:t>
      </w:r>
      <w:r w:rsidR="002E5660">
        <w:rPr>
          <w:lang w:val="bg-BG"/>
        </w:rPr>
        <w:t xml:space="preserve"> на самото изключване на преразглеждане</w:t>
      </w:r>
      <w:r w:rsidR="000E5412">
        <w:rPr>
          <w:lang w:val="bg-BG"/>
        </w:rPr>
        <w:t>то</w:t>
      </w:r>
      <w:r w:rsidR="002E5660">
        <w:rPr>
          <w:lang w:val="bg-BG"/>
        </w:rPr>
        <w:t xml:space="preserve"> на случаите им от страна на съдебните органи и в това, че достъпът до съд им е изрично</w:t>
      </w:r>
      <w:r w:rsidR="002E5660" w:rsidRPr="00140646">
        <w:rPr>
          <w:lang w:val="bg-BG"/>
        </w:rPr>
        <w:t xml:space="preserve"> </w:t>
      </w:r>
      <w:r w:rsidR="002E5660">
        <w:rPr>
          <w:lang w:val="bg-BG"/>
        </w:rPr>
        <w:t>отказан</w:t>
      </w:r>
      <w:r w:rsidR="002E5660" w:rsidRPr="00834030">
        <w:rPr>
          <w:lang w:val="bg-BG"/>
        </w:rPr>
        <w:t>.</w:t>
      </w:r>
      <w:r w:rsidR="002E5660">
        <w:rPr>
          <w:lang w:val="bg-BG"/>
        </w:rPr>
        <w:t xml:space="preserve"> </w:t>
      </w:r>
      <w:r w:rsidR="005531E9">
        <w:rPr>
          <w:lang w:val="bg-BG"/>
        </w:rPr>
        <w:t xml:space="preserve">Съдът отбелязва, че при никакъв друг повод националните съдилища не се произнасят относно твърденията на жалбоподателите (вж. </w:t>
      </w:r>
      <w:r w:rsidR="005531E9" w:rsidRPr="005531E9">
        <w:rPr>
          <w:i/>
          <w:lang w:val="bg-BG"/>
        </w:rPr>
        <w:t>Варадинов</w:t>
      </w:r>
      <w:r w:rsidR="005531E9">
        <w:rPr>
          <w:lang w:val="bg-BG"/>
        </w:rPr>
        <w:t xml:space="preserve">, цитирано по-горе, </w:t>
      </w:r>
      <w:r w:rsidR="005531E9" w:rsidRPr="005531E9">
        <w:rPr>
          <w:iCs/>
          <w:lang w:val="bg-BG"/>
        </w:rPr>
        <w:t>§ 25</w:t>
      </w:r>
      <w:r w:rsidR="005531E9">
        <w:rPr>
          <w:iCs/>
          <w:lang w:val="bg-BG"/>
        </w:rPr>
        <w:t xml:space="preserve">, и </w:t>
      </w:r>
      <w:r w:rsidR="005531E9" w:rsidRPr="005531E9">
        <w:rPr>
          <w:i/>
          <w:iCs/>
          <w:lang w:val="bg-BG"/>
        </w:rPr>
        <w:t>Фъртунова</w:t>
      </w:r>
      <w:r w:rsidR="005531E9">
        <w:rPr>
          <w:iCs/>
          <w:lang w:val="bg-BG"/>
        </w:rPr>
        <w:t xml:space="preserve"> </w:t>
      </w:r>
      <w:r w:rsidR="005531E9" w:rsidRPr="005531E9">
        <w:rPr>
          <w:i/>
          <w:iCs/>
          <w:lang w:val="bg-BG"/>
        </w:rPr>
        <w:t>срещу България</w:t>
      </w:r>
      <w:r w:rsidR="005531E9">
        <w:rPr>
          <w:iCs/>
          <w:lang w:val="bg-BG"/>
        </w:rPr>
        <w:t xml:space="preserve"> (решение) </w:t>
      </w:r>
      <w:r w:rsidR="005531E9" w:rsidRPr="005531E9">
        <w:rPr>
          <w:iCs/>
          <w:lang w:val="bg-BG"/>
        </w:rPr>
        <w:t>[</w:t>
      </w:r>
      <w:r w:rsidR="005531E9">
        <w:rPr>
          <w:iCs/>
          <w:lang w:val="bg-BG"/>
        </w:rPr>
        <w:t>комисия</w:t>
      </w:r>
      <w:r w:rsidR="005531E9" w:rsidRPr="005531E9">
        <w:rPr>
          <w:iCs/>
          <w:lang w:val="bg-BG"/>
        </w:rPr>
        <w:t>]</w:t>
      </w:r>
      <w:r w:rsidR="005531E9">
        <w:rPr>
          <w:iCs/>
          <w:lang w:val="bg-BG"/>
        </w:rPr>
        <w:t xml:space="preserve">, </w:t>
      </w:r>
      <w:r w:rsidR="005531E9" w:rsidRPr="00413544">
        <w:rPr>
          <w:iCs/>
          <w:lang w:val="fr-FR"/>
        </w:rPr>
        <w:t>n</w:t>
      </w:r>
      <w:r w:rsidR="005531E9" w:rsidRPr="00413544">
        <w:rPr>
          <w:iCs/>
          <w:vertAlign w:val="superscript"/>
          <w:lang w:val="fr-FR"/>
        </w:rPr>
        <w:t>o</w:t>
      </w:r>
      <w:r w:rsidR="005531E9" w:rsidRPr="005531E9">
        <w:rPr>
          <w:iCs/>
          <w:lang w:val="bg-BG"/>
        </w:rPr>
        <w:t xml:space="preserve"> 34525/08, 29 март 2018</w:t>
      </w:r>
      <w:r w:rsidR="005531E9">
        <w:rPr>
          <w:iCs/>
          <w:lang w:val="bg-BG"/>
        </w:rPr>
        <w:t xml:space="preserve"> г.</w:t>
      </w:r>
      <w:r w:rsidR="005531E9" w:rsidRPr="005531E9">
        <w:rPr>
          <w:iCs/>
          <w:lang w:val="bg-BG"/>
        </w:rPr>
        <w:t>, §</w:t>
      </w:r>
      <w:r w:rsidR="005531E9" w:rsidRPr="00413544">
        <w:rPr>
          <w:iCs/>
          <w:lang w:val="fr-FR"/>
        </w:rPr>
        <w:t> </w:t>
      </w:r>
      <w:r w:rsidR="005531E9" w:rsidRPr="005531E9">
        <w:rPr>
          <w:iCs/>
          <w:lang w:val="bg-BG"/>
        </w:rPr>
        <w:t>11</w:t>
      </w:r>
      <w:r w:rsidR="005531E9">
        <w:rPr>
          <w:lang w:val="bg-BG"/>
        </w:rPr>
        <w:t>).</w:t>
      </w:r>
    </w:p>
    <w:p w:rsidR="005531E9" w:rsidRPr="00140646" w:rsidRDefault="005531E9" w:rsidP="005531E9">
      <w:pPr>
        <w:pStyle w:val="ECHRPara"/>
        <w:rPr>
          <w:lang w:val="bg-BG"/>
        </w:rPr>
      </w:pPr>
      <w:r>
        <w:rPr>
          <w:lang w:val="bg-BG"/>
        </w:rPr>
        <w:t>30</w:t>
      </w:r>
      <w:r w:rsidR="00D64DCB" w:rsidRPr="00140646">
        <w:rPr>
          <w:lang w:val="bg-BG"/>
        </w:rPr>
        <w:t>.</w:t>
      </w:r>
      <w:r w:rsidR="00D64DCB" w:rsidRPr="00ED3497">
        <w:rPr>
          <w:lang w:val="fr-FR"/>
        </w:rPr>
        <w:t>  </w:t>
      </w:r>
      <w:r w:rsidR="001B1E28">
        <w:rPr>
          <w:lang w:val="bg-BG"/>
        </w:rPr>
        <w:t>В резултат на това</w:t>
      </w:r>
      <w:r w:rsidR="00D64DCB" w:rsidRPr="00140646">
        <w:rPr>
          <w:lang w:val="bg-BG"/>
        </w:rPr>
        <w:t xml:space="preserve">, </w:t>
      </w:r>
      <w:r w:rsidR="000E5412">
        <w:rPr>
          <w:lang w:val="bg-BG"/>
        </w:rPr>
        <w:t xml:space="preserve">тъй като </w:t>
      </w:r>
      <w:r w:rsidR="001B1E28">
        <w:rPr>
          <w:lang w:val="bg-BG"/>
        </w:rPr>
        <w:t xml:space="preserve">не е изпълнено поне едно от условията за допустимост, визирани в чл. </w:t>
      </w:r>
      <w:r w:rsidR="00D64DCB" w:rsidRPr="00140646">
        <w:rPr>
          <w:lang w:val="bg-BG"/>
        </w:rPr>
        <w:t>35</w:t>
      </w:r>
      <w:r w:rsidR="00D64DCB" w:rsidRPr="00ED3497">
        <w:rPr>
          <w:lang w:val="fr-FR"/>
        </w:rPr>
        <w:t> </w:t>
      </w:r>
      <w:r w:rsidR="00D64DCB" w:rsidRPr="00140646">
        <w:rPr>
          <w:lang w:val="bg-BG"/>
        </w:rPr>
        <w:t xml:space="preserve">§ 3 </w:t>
      </w:r>
      <w:r w:rsidR="001B1E28">
        <w:rPr>
          <w:lang w:val="bg-BG"/>
        </w:rPr>
        <w:t>б</w:t>
      </w:r>
      <w:r w:rsidR="00D64DCB" w:rsidRPr="00140646">
        <w:rPr>
          <w:lang w:val="bg-BG"/>
        </w:rPr>
        <w:t xml:space="preserve">), </w:t>
      </w:r>
      <w:r w:rsidR="001B1E28">
        <w:rPr>
          <w:lang w:val="bg-BG"/>
        </w:rPr>
        <w:t>Съдът няма да търси наличието на другите две и отхвърля възражението на Правителството, повдигнато в тази връзка</w:t>
      </w:r>
      <w:r w:rsidR="00D64DCB" w:rsidRPr="00140646">
        <w:rPr>
          <w:lang w:val="bg-BG"/>
        </w:rPr>
        <w:t>.</w:t>
      </w:r>
    </w:p>
    <w:p w:rsidR="00D64DCB" w:rsidRPr="00140646" w:rsidRDefault="00D64DCB" w:rsidP="00ED3497">
      <w:pPr>
        <w:pStyle w:val="ECHRHeading3"/>
        <w:rPr>
          <w:lang w:val="bg-BG"/>
        </w:rPr>
      </w:pPr>
      <w:r w:rsidRPr="00140646">
        <w:rPr>
          <w:lang w:val="bg-BG"/>
        </w:rPr>
        <w:t>2.</w:t>
      </w:r>
      <w:r w:rsidRPr="00ED3497">
        <w:rPr>
          <w:lang w:val="fr-FR"/>
        </w:rPr>
        <w:t>  </w:t>
      </w:r>
      <w:r w:rsidR="00646083">
        <w:rPr>
          <w:lang w:val="bg-BG"/>
        </w:rPr>
        <w:t xml:space="preserve">Качество на </w:t>
      </w:r>
      <w:r w:rsidR="00342506">
        <w:rPr>
          <w:lang w:val="bg-BG"/>
        </w:rPr>
        <w:t xml:space="preserve">жертва </w:t>
      </w:r>
      <w:r w:rsidR="005531E9">
        <w:rPr>
          <w:lang w:val="bg-BG"/>
        </w:rPr>
        <w:t>на жалбоподателите</w:t>
      </w:r>
    </w:p>
    <w:p w:rsidR="005531E9" w:rsidRPr="00791220" w:rsidRDefault="005531E9" w:rsidP="00791220">
      <w:pPr>
        <w:pStyle w:val="ECHRPara"/>
        <w:rPr>
          <w:lang w:val="bg-BG"/>
        </w:rPr>
      </w:pPr>
      <w:r>
        <w:rPr>
          <w:lang w:val="bg-BG"/>
        </w:rPr>
        <w:t>31</w:t>
      </w:r>
      <w:r w:rsidR="00332EA9" w:rsidRPr="00140646">
        <w:rPr>
          <w:lang w:val="bg-BG"/>
        </w:rPr>
        <w:t>.</w:t>
      </w:r>
      <w:r w:rsidR="00332EA9" w:rsidRPr="00ED3497">
        <w:rPr>
          <w:lang w:val="fr-FR"/>
        </w:rPr>
        <w:t>  </w:t>
      </w:r>
      <w:r w:rsidR="00646083">
        <w:rPr>
          <w:lang w:val="bg-BG"/>
        </w:rPr>
        <w:t>Правителството</w:t>
      </w:r>
      <w:r w:rsidR="00FA42D3">
        <w:rPr>
          <w:lang w:val="bg-BG"/>
        </w:rPr>
        <w:t xml:space="preserve"> </w:t>
      </w:r>
      <w:r w:rsidR="00767FC4">
        <w:rPr>
          <w:lang w:val="bg-BG"/>
        </w:rPr>
        <w:t>твърди</w:t>
      </w:r>
      <w:r w:rsidR="00791220">
        <w:rPr>
          <w:lang w:val="bg-BG"/>
        </w:rPr>
        <w:t>, че жалбоподателите</w:t>
      </w:r>
      <w:r w:rsidR="00FA42D3">
        <w:rPr>
          <w:lang w:val="bg-BG"/>
        </w:rPr>
        <w:t xml:space="preserve"> </w:t>
      </w:r>
      <w:r w:rsidR="00791220">
        <w:rPr>
          <w:lang w:val="bg-BG"/>
        </w:rPr>
        <w:t xml:space="preserve">вече </w:t>
      </w:r>
      <w:r w:rsidR="00FA42D3">
        <w:rPr>
          <w:lang w:val="bg-BG"/>
        </w:rPr>
        <w:t>няма</w:t>
      </w:r>
      <w:r w:rsidR="00791220">
        <w:rPr>
          <w:lang w:val="bg-BG"/>
        </w:rPr>
        <w:t>т</w:t>
      </w:r>
      <w:r w:rsidR="00FA42D3">
        <w:rPr>
          <w:lang w:val="bg-BG"/>
        </w:rPr>
        <w:t xml:space="preserve"> качеството на </w:t>
      </w:r>
      <w:r w:rsidR="000E5412">
        <w:rPr>
          <w:lang w:val="bg-BG"/>
        </w:rPr>
        <w:t>жертви</w:t>
      </w:r>
      <w:r w:rsidR="00342506">
        <w:rPr>
          <w:lang w:val="bg-BG"/>
        </w:rPr>
        <w:t xml:space="preserve"> </w:t>
      </w:r>
      <w:r w:rsidR="00FA42D3">
        <w:rPr>
          <w:lang w:val="bg-BG"/>
        </w:rPr>
        <w:t>съгласно чл.</w:t>
      </w:r>
      <w:r w:rsidR="00E12D62" w:rsidRPr="00791220">
        <w:rPr>
          <w:lang w:val="bg-BG"/>
        </w:rPr>
        <w:t xml:space="preserve"> 34 </w:t>
      </w:r>
      <w:r w:rsidR="007A2688">
        <w:rPr>
          <w:lang w:val="bg-BG"/>
        </w:rPr>
        <w:t>от</w:t>
      </w:r>
      <w:r w:rsidR="00FA42D3">
        <w:rPr>
          <w:lang w:val="bg-BG"/>
        </w:rPr>
        <w:t xml:space="preserve"> Конвенцията като счита, че решението на Конституционния съд</w:t>
      </w:r>
      <w:r w:rsidR="002A42AA" w:rsidRPr="00791220">
        <w:rPr>
          <w:lang w:val="bg-BG"/>
        </w:rPr>
        <w:t xml:space="preserve"> </w:t>
      </w:r>
      <w:r w:rsidR="00791220">
        <w:rPr>
          <w:lang w:val="bg-BG"/>
        </w:rPr>
        <w:t xml:space="preserve">от 1 март 2012 г. </w:t>
      </w:r>
      <w:r w:rsidR="00342506">
        <w:rPr>
          <w:lang w:val="bg-BG"/>
        </w:rPr>
        <w:t>води до</w:t>
      </w:r>
      <w:r w:rsidR="00791220">
        <w:rPr>
          <w:lang w:val="bg-BG"/>
        </w:rPr>
        <w:t xml:space="preserve"> анулирането на </w:t>
      </w:r>
      <w:r w:rsidR="007A2688">
        <w:rPr>
          <w:lang w:val="bg-BG"/>
        </w:rPr>
        <w:t>решенията</w:t>
      </w:r>
      <w:r w:rsidR="00FA42D3">
        <w:rPr>
          <w:lang w:val="bg-BG"/>
        </w:rPr>
        <w:t xml:space="preserve"> на</w:t>
      </w:r>
      <w:r w:rsidR="00791220">
        <w:rPr>
          <w:lang w:val="bg-BG"/>
        </w:rPr>
        <w:t xml:space="preserve"> РПУ, както и на съответните производства</w:t>
      </w:r>
      <w:r w:rsidR="002A42AA" w:rsidRPr="00791220">
        <w:rPr>
          <w:lang w:val="bg-BG"/>
        </w:rPr>
        <w:t>.</w:t>
      </w:r>
    </w:p>
    <w:p w:rsidR="00791220" w:rsidRPr="0082772A" w:rsidRDefault="00791220" w:rsidP="0082772A">
      <w:pPr>
        <w:pStyle w:val="ECHRPara"/>
        <w:rPr>
          <w:lang w:val="bg-BG"/>
        </w:rPr>
      </w:pPr>
      <w:r>
        <w:rPr>
          <w:lang w:val="bg-BG"/>
        </w:rPr>
        <w:t>32</w:t>
      </w:r>
      <w:r w:rsidR="00D64DCB" w:rsidRPr="00B63668">
        <w:rPr>
          <w:lang w:val="bg-BG"/>
        </w:rPr>
        <w:t>.</w:t>
      </w:r>
      <w:r w:rsidR="00D64DCB" w:rsidRPr="00ED3497">
        <w:rPr>
          <w:lang w:val="fr-FR"/>
        </w:rPr>
        <w:t>  </w:t>
      </w:r>
      <w:r w:rsidR="00B63668">
        <w:rPr>
          <w:lang w:val="bg-BG"/>
        </w:rPr>
        <w:t>Жалбоподателите</w:t>
      </w:r>
      <w:r w:rsidR="00FA42D3">
        <w:rPr>
          <w:lang w:val="bg-BG"/>
        </w:rPr>
        <w:t xml:space="preserve"> </w:t>
      </w:r>
      <w:r w:rsidR="00342506">
        <w:rPr>
          <w:lang w:val="bg-BG"/>
        </w:rPr>
        <w:t>счита</w:t>
      </w:r>
      <w:r w:rsidR="00B63668">
        <w:rPr>
          <w:lang w:val="bg-BG"/>
        </w:rPr>
        <w:t>т</w:t>
      </w:r>
      <w:r w:rsidR="00FA42D3">
        <w:rPr>
          <w:lang w:val="bg-BG"/>
        </w:rPr>
        <w:t>, че при липса на</w:t>
      </w:r>
      <w:r w:rsidR="00E73E78">
        <w:rPr>
          <w:lang w:val="bg-BG"/>
        </w:rPr>
        <w:t xml:space="preserve"> </w:t>
      </w:r>
      <w:r w:rsidR="00F20A13">
        <w:rPr>
          <w:lang w:val="bg-BG"/>
        </w:rPr>
        <w:t xml:space="preserve">изрично признаване </w:t>
      </w:r>
      <w:r w:rsidR="0082772A">
        <w:rPr>
          <w:lang w:val="bg-BG"/>
        </w:rPr>
        <w:t xml:space="preserve">в решението на Конституционния съд за нарушаване на правата им, които са защитени от Конвенцията и при липсата на </w:t>
      </w:r>
      <w:r w:rsidR="00E73E78">
        <w:rPr>
          <w:lang w:val="bg-BG"/>
        </w:rPr>
        <w:t>обратно действие на</w:t>
      </w:r>
      <w:r w:rsidR="005D7DB0">
        <w:rPr>
          <w:lang w:val="bg-BG"/>
        </w:rPr>
        <w:t xml:space="preserve"> </w:t>
      </w:r>
      <w:r w:rsidR="0082772A">
        <w:rPr>
          <w:lang w:val="bg-BG"/>
        </w:rPr>
        <w:t>това решение</w:t>
      </w:r>
      <w:r w:rsidR="00D64DCB" w:rsidRPr="00B63668">
        <w:rPr>
          <w:lang w:val="bg-BG"/>
        </w:rPr>
        <w:t xml:space="preserve">, </w:t>
      </w:r>
      <w:r w:rsidR="0082772A">
        <w:rPr>
          <w:lang w:val="bg-BG"/>
        </w:rPr>
        <w:t xml:space="preserve">те не са </w:t>
      </w:r>
      <w:r w:rsidR="005D7DB0">
        <w:rPr>
          <w:lang w:val="bg-BG"/>
        </w:rPr>
        <w:t>загубил</w:t>
      </w:r>
      <w:r w:rsidR="0082772A">
        <w:rPr>
          <w:lang w:val="bg-BG"/>
        </w:rPr>
        <w:t>и</w:t>
      </w:r>
      <w:r w:rsidR="005D7DB0">
        <w:rPr>
          <w:lang w:val="bg-BG"/>
        </w:rPr>
        <w:t xml:space="preserve"> качеството си на </w:t>
      </w:r>
      <w:r w:rsidR="007926D8">
        <w:rPr>
          <w:lang w:val="bg-BG"/>
        </w:rPr>
        <w:t>жертви</w:t>
      </w:r>
      <w:r w:rsidR="00342506">
        <w:rPr>
          <w:lang w:val="bg-BG"/>
        </w:rPr>
        <w:t xml:space="preserve"> </w:t>
      </w:r>
      <w:r w:rsidR="005D7DB0">
        <w:rPr>
          <w:lang w:val="bg-BG"/>
        </w:rPr>
        <w:t>съгласно Конвенцията</w:t>
      </w:r>
      <w:r w:rsidR="0082772A">
        <w:rPr>
          <w:lang w:val="bg-BG"/>
        </w:rPr>
        <w:t>.</w:t>
      </w:r>
      <w:r w:rsidR="00FD6AF5" w:rsidRPr="00B63668">
        <w:rPr>
          <w:lang w:val="bg-BG"/>
        </w:rPr>
        <w:t xml:space="preserve"> </w:t>
      </w:r>
      <w:r w:rsidR="00342506">
        <w:rPr>
          <w:lang w:val="bg-BG"/>
        </w:rPr>
        <w:t>Т</w:t>
      </w:r>
      <w:r w:rsidR="0082772A">
        <w:rPr>
          <w:lang w:val="bg-BG"/>
        </w:rPr>
        <w:t>е</w:t>
      </w:r>
      <w:r w:rsidR="00C26F9D">
        <w:rPr>
          <w:lang w:val="bg-BG"/>
        </w:rPr>
        <w:t xml:space="preserve"> оспорва</w:t>
      </w:r>
      <w:r w:rsidR="0082772A">
        <w:rPr>
          <w:lang w:val="bg-BG"/>
        </w:rPr>
        <w:t>т и</w:t>
      </w:r>
      <w:r w:rsidR="00C26F9D">
        <w:rPr>
          <w:lang w:val="bg-BG"/>
        </w:rPr>
        <w:t xml:space="preserve"> твърдението на </w:t>
      </w:r>
      <w:r w:rsidR="002F6842">
        <w:rPr>
          <w:lang w:val="bg-BG"/>
        </w:rPr>
        <w:t>Правителството</w:t>
      </w:r>
      <w:r w:rsidR="0082772A">
        <w:rPr>
          <w:lang w:val="bg-BG"/>
        </w:rPr>
        <w:t>, че актовете,</w:t>
      </w:r>
      <w:r w:rsidR="00C26F9D">
        <w:rPr>
          <w:lang w:val="bg-BG"/>
        </w:rPr>
        <w:t xml:space="preserve"> издаден</w:t>
      </w:r>
      <w:r w:rsidR="0082772A">
        <w:rPr>
          <w:lang w:val="bg-BG"/>
        </w:rPr>
        <w:t>и</w:t>
      </w:r>
      <w:r w:rsidR="00C26F9D">
        <w:rPr>
          <w:lang w:val="bg-BG"/>
        </w:rPr>
        <w:t xml:space="preserve"> от полицията</w:t>
      </w:r>
      <w:r w:rsidR="0082772A">
        <w:rPr>
          <w:lang w:val="bg-BG"/>
        </w:rPr>
        <w:t>,</w:t>
      </w:r>
      <w:r w:rsidR="00C26F9D">
        <w:rPr>
          <w:lang w:val="bg-BG"/>
        </w:rPr>
        <w:t xml:space="preserve"> ста</w:t>
      </w:r>
      <w:r w:rsidR="00342506">
        <w:rPr>
          <w:lang w:val="bg-BG"/>
        </w:rPr>
        <w:t>ва</w:t>
      </w:r>
      <w:r w:rsidR="0082772A">
        <w:rPr>
          <w:lang w:val="bg-BG"/>
        </w:rPr>
        <w:t>т невалидни</w:t>
      </w:r>
      <w:r w:rsidR="00C26F9D">
        <w:rPr>
          <w:lang w:val="bg-BG"/>
        </w:rPr>
        <w:t xml:space="preserve"> по силата на същото това решение</w:t>
      </w:r>
      <w:r w:rsidR="00D64DCB" w:rsidRPr="0082772A">
        <w:rPr>
          <w:lang w:val="bg-BG"/>
        </w:rPr>
        <w:t>.</w:t>
      </w:r>
    </w:p>
    <w:p w:rsidR="00C11418" w:rsidRPr="0082772A" w:rsidRDefault="0082772A" w:rsidP="00ED3497">
      <w:pPr>
        <w:pStyle w:val="ECHRPara"/>
        <w:rPr>
          <w:lang w:val="bg-BG"/>
        </w:rPr>
      </w:pPr>
      <w:r>
        <w:rPr>
          <w:lang w:val="bg-BG"/>
        </w:rPr>
        <w:t>33</w:t>
      </w:r>
      <w:r w:rsidR="00D64DCB" w:rsidRPr="0082772A">
        <w:rPr>
          <w:lang w:val="bg-BG"/>
        </w:rPr>
        <w:t>.</w:t>
      </w:r>
      <w:r w:rsidR="00D64DCB" w:rsidRPr="00ED3497">
        <w:rPr>
          <w:lang w:val="fr-FR"/>
        </w:rPr>
        <w:t>  </w:t>
      </w:r>
      <w:r w:rsidR="007328AE">
        <w:rPr>
          <w:lang w:val="bg-BG"/>
        </w:rPr>
        <w:t>Съдът отбелязва, че</w:t>
      </w:r>
      <w:r>
        <w:rPr>
          <w:lang w:val="bg-BG"/>
        </w:rPr>
        <w:t xml:space="preserve"> въпросът в конкретния случай е дали жалбоподателите губят</w:t>
      </w:r>
      <w:r w:rsidR="00342506">
        <w:rPr>
          <w:lang w:val="bg-BG"/>
        </w:rPr>
        <w:t xml:space="preserve"> </w:t>
      </w:r>
      <w:r w:rsidR="007328AE">
        <w:rPr>
          <w:lang w:val="bg-BG"/>
        </w:rPr>
        <w:t xml:space="preserve">качеството си на </w:t>
      </w:r>
      <w:r w:rsidR="008C6A97">
        <w:rPr>
          <w:lang w:val="bg-BG"/>
        </w:rPr>
        <w:t>жертви</w:t>
      </w:r>
      <w:r w:rsidR="00342506" w:rsidRPr="0082772A">
        <w:rPr>
          <w:lang w:val="bg-BG"/>
        </w:rPr>
        <w:t xml:space="preserve"> </w:t>
      </w:r>
      <w:r w:rsidR="007328AE">
        <w:rPr>
          <w:lang w:val="bg-BG"/>
        </w:rPr>
        <w:t>въз основа на решението на Конституционния съд</w:t>
      </w:r>
      <w:r>
        <w:rPr>
          <w:lang w:val="bg-BG"/>
        </w:rPr>
        <w:t>,</w:t>
      </w:r>
      <w:r w:rsidR="00342506">
        <w:rPr>
          <w:lang w:val="bg-BG"/>
        </w:rPr>
        <w:t xml:space="preserve"> с което</w:t>
      </w:r>
      <w:r w:rsidR="007328AE">
        <w:rPr>
          <w:lang w:val="bg-BG"/>
        </w:rPr>
        <w:t xml:space="preserve"> чл. 189 от Закона за движение</w:t>
      </w:r>
      <w:r w:rsidR="00342506">
        <w:rPr>
          <w:lang w:val="bg-BG"/>
        </w:rPr>
        <w:t>то</w:t>
      </w:r>
      <w:r w:rsidR="007328AE">
        <w:rPr>
          <w:lang w:val="bg-BG"/>
        </w:rPr>
        <w:t xml:space="preserve"> по пътищата </w:t>
      </w:r>
      <w:r w:rsidR="008C6A97">
        <w:rPr>
          <w:lang w:val="bg-BG"/>
        </w:rPr>
        <w:t xml:space="preserve">е обявен </w:t>
      </w:r>
      <w:r w:rsidR="007328AE">
        <w:rPr>
          <w:lang w:val="bg-BG"/>
        </w:rPr>
        <w:t xml:space="preserve">за </w:t>
      </w:r>
      <w:r w:rsidR="00342506">
        <w:rPr>
          <w:lang w:val="bg-BG"/>
        </w:rPr>
        <w:t>противоконституционен</w:t>
      </w:r>
      <w:r w:rsidR="0049310D" w:rsidRPr="0082772A">
        <w:rPr>
          <w:lang w:val="bg-BG"/>
        </w:rPr>
        <w:t xml:space="preserve">. </w:t>
      </w:r>
      <w:r w:rsidR="007328AE">
        <w:rPr>
          <w:lang w:val="bg-BG"/>
        </w:rPr>
        <w:t xml:space="preserve">Той припомня, че съгласно съдебната </w:t>
      </w:r>
      <w:r w:rsidR="00342506">
        <w:rPr>
          <w:lang w:val="bg-BG"/>
        </w:rPr>
        <w:t xml:space="preserve">му </w:t>
      </w:r>
      <w:r w:rsidR="007328AE">
        <w:rPr>
          <w:lang w:val="bg-BG"/>
        </w:rPr>
        <w:t>практика жалбоподател</w:t>
      </w:r>
      <w:r w:rsidR="00FF11DC">
        <w:rPr>
          <w:lang w:val="bg-BG"/>
        </w:rPr>
        <w:t xml:space="preserve"> може да за</w:t>
      </w:r>
      <w:r w:rsidR="007328AE">
        <w:rPr>
          <w:lang w:val="bg-BG"/>
        </w:rPr>
        <w:t xml:space="preserve">губи качеството </w:t>
      </w:r>
      <w:r w:rsidR="00342506">
        <w:rPr>
          <w:lang w:val="bg-BG"/>
        </w:rPr>
        <w:t>си на жертва на</w:t>
      </w:r>
      <w:r w:rsidR="007328AE">
        <w:rPr>
          <w:lang w:val="bg-BG"/>
        </w:rPr>
        <w:t xml:space="preserve"> нарушение </w:t>
      </w:r>
      <w:r w:rsidR="00FF11DC">
        <w:rPr>
          <w:lang w:val="bg-BG"/>
        </w:rPr>
        <w:t>по</w:t>
      </w:r>
      <w:r w:rsidR="00342506">
        <w:rPr>
          <w:lang w:val="bg-BG"/>
        </w:rPr>
        <w:t xml:space="preserve"> смисъла на</w:t>
      </w:r>
      <w:r w:rsidR="007328AE">
        <w:rPr>
          <w:lang w:val="bg-BG"/>
        </w:rPr>
        <w:t xml:space="preserve"> чл. </w:t>
      </w:r>
      <w:r w:rsidR="0049310D" w:rsidRPr="0082772A">
        <w:rPr>
          <w:lang w:val="bg-BG"/>
        </w:rPr>
        <w:t xml:space="preserve">34 </w:t>
      </w:r>
      <w:r w:rsidR="008C6A97">
        <w:rPr>
          <w:lang w:val="bg-BG"/>
        </w:rPr>
        <w:t>от</w:t>
      </w:r>
      <w:r w:rsidR="007328AE">
        <w:rPr>
          <w:lang w:val="bg-BG"/>
        </w:rPr>
        <w:t xml:space="preserve"> Конвенцията</w:t>
      </w:r>
      <w:r w:rsidR="0049310D" w:rsidRPr="0082772A">
        <w:rPr>
          <w:lang w:val="bg-BG"/>
        </w:rPr>
        <w:t xml:space="preserve">, </w:t>
      </w:r>
      <w:r w:rsidR="007328AE">
        <w:rPr>
          <w:lang w:val="bg-BG"/>
        </w:rPr>
        <w:t>ако националните власти призна</w:t>
      </w:r>
      <w:r w:rsidR="00A20F8A">
        <w:rPr>
          <w:lang w:val="bg-BG"/>
        </w:rPr>
        <w:t>ят</w:t>
      </w:r>
      <w:r w:rsidR="007328AE">
        <w:rPr>
          <w:lang w:val="bg-BG"/>
        </w:rPr>
        <w:t xml:space="preserve"> изрично или по същество</w:t>
      </w:r>
      <w:r w:rsidR="0049310D" w:rsidRPr="0082772A">
        <w:rPr>
          <w:lang w:val="bg-BG"/>
        </w:rPr>
        <w:t xml:space="preserve">, </w:t>
      </w:r>
      <w:r w:rsidR="00FF11DC">
        <w:rPr>
          <w:lang w:val="bg-BG"/>
        </w:rPr>
        <w:t>а след това</w:t>
      </w:r>
      <w:r w:rsidR="007328AE">
        <w:rPr>
          <w:lang w:val="bg-BG"/>
        </w:rPr>
        <w:t xml:space="preserve"> поправ</w:t>
      </w:r>
      <w:r w:rsidR="00A20F8A">
        <w:rPr>
          <w:lang w:val="bg-BG"/>
        </w:rPr>
        <w:t>ят</w:t>
      </w:r>
      <w:r w:rsidR="007328AE">
        <w:rPr>
          <w:lang w:val="bg-BG"/>
        </w:rPr>
        <w:t xml:space="preserve"> това нарушение </w:t>
      </w:r>
      <w:r w:rsidR="00FD6AF5" w:rsidRPr="0082772A">
        <w:rPr>
          <w:lang w:val="bg-BG"/>
        </w:rPr>
        <w:t>(</w:t>
      </w:r>
      <w:r w:rsidR="007328AE">
        <w:rPr>
          <w:lang w:val="bg-BG"/>
        </w:rPr>
        <w:t>вж. наред с много други</w:t>
      </w:r>
      <w:r w:rsidR="0049310D" w:rsidRPr="0082772A">
        <w:rPr>
          <w:lang w:val="bg-BG"/>
        </w:rPr>
        <w:t xml:space="preserve">, </w:t>
      </w:r>
      <w:proofErr w:type="spellStart"/>
      <w:r w:rsidR="0049310D" w:rsidRPr="00ED3497">
        <w:rPr>
          <w:i/>
          <w:lang w:val="fr-FR"/>
        </w:rPr>
        <w:t>Amuur</w:t>
      </w:r>
      <w:proofErr w:type="spellEnd"/>
      <w:r w:rsidR="0049310D" w:rsidRPr="0082772A">
        <w:rPr>
          <w:i/>
          <w:lang w:val="bg-BG"/>
        </w:rPr>
        <w:t xml:space="preserve"> </w:t>
      </w:r>
      <w:r w:rsidR="0049310D" w:rsidRPr="00ED3497">
        <w:rPr>
          <w:i/>
          <w:lang w:val="fr-FR"/>
        </w:rPr>
        <w:t>c</w:t>
      </w:r>
      <w:r w:rsidR="0049310D" w:rsidRPr="0082772A">
        <w:rPr>
          <w:i/>
          <w:lang w:val="bg-BG"/>
        </w:rPr>
        <w:t xml:space="preserve">. </w:t>
      </w:r>
      <w:r w:rsidR="0049310D" w:rsidRPr="00ED3497">
        <w:rPr>
          <w:i/>
          <w:lang w:val="fr-FR"/>
        </w:rPr>
        <w:t>France</w:t>
      </w:r>
      <w:r w:rsidR="0049310D" w:rsidRPr="0082772A">
        <w:rPr>
          <w:lang w:val="bg-BG"/>
        </w:rPr>
        <w:t xml:space="preserve">, 25 </w:t>
      </w:r>
      <w:r w:rsidR="007328AE">
        <w:rPr>
          <w:lang w:val="bg-BG"/>
        </w:rPr>
        <w:t>юни</w:t>
      </w:r>
      <w:r w:rsidR="0049310D" w:rsidRPr="0082772A">
        <w:rPr>
          <w:lang w:val="bg-BG"/>
        </w:rPr>
        <w:t xml:space="preserve"> 19</w:t>
      </w:r>
      <w:r w:rsidR="00543A98" w:rsidRPr="0082772A">
        <w:rPr>
          <w:lang w:val="bg-BG"/>
        </w:rPr>
        <w:t>96</w:t>
      </w:r>
      <w:r w:rsidR="007328AE">
        <w:rPr>
          <w:lang w:val="bg-BG"/>
        </w:rPr>
        <w:t xml:space="preserve"> г.</w:t>
      </w:r>
      <w:r w:rsidR="00543A98" w:rsidRPr="0082772A">
        <w:rPr>
          <w:lang w:val="bg-BG"/>
        </w:rPr>
        <w:t>, §</w:t>
      </w:r>
      <w:r w:rsidR="00543A98" w:rsidRPr="00ED3497">
        <w:rPr>
          <w:lang w:val="fr-FR"/>
        </w:rPr>
        <w:t> </w:t>
      </w:r>
      <w:r w:rsidR="0049310D" w:rsidRPr="0082772A">
        <w:rPr>
          <w:lang w:val="bg-BG"/>
        </w:rPr>
        <w:t xml:space="preserve">36, </w:t>
      </w:r>
      <w:r w:rsidR="00976918" w:rsidRPr="0082772A">
        <w:rPr>
          <w:i/>
          <w:lang w:val="bg-BG"/>
        </w:rPr>
        <w:t xml:space="preserve">Сборник с решения по същество и допустимост </w:t>
      </w:r>
      <w:r w:rsidR="0049310D" w:rsidRPr="0082772A">
        <w:rPr>
          <w:lang w:val="bg-BG"/>
        </w:rPr>
        <w:t>1996</w:t>
      </w:r>
      <w:r w:rsidR="0049310D" w:rsidRPr="0082772A">
        <w:rPr>
          <w:lang w:val="bg-BG"/>
        </w:rPr>
        <w:noBreakHyphen/>
      </w:r>
      <w:r w:rsidR="0049310D" w:rsidRPr="00F3008D">
        <w:rPr>
          <w:lang w:val="fr-FR"/>
        </w:rPr>
        <w:t>III</w:t>
      </w:r>
      <w:r w:rsidR="0049310D" w:rsidRPr="0082772A">
        <w:rPr>
          <w:lang w:val="bg-BG"/>
        </w:rPr>
        <w:t xml:space="preserve">, </w:t>
      </w:r>
      <w:r w:rsidR="00976918">
        <w:rPr>
          <w:lang w:val="bg-BG"/>
        </w:rPr>
        <w:t>и</w:t>
      </w:r>
      <w:r w:rsidR="0049310D" w:rsidRPr="0082772A">
        <w:rPr>
          <w:lang w:val="bg-BG"/>
        </w:rPr>
        <w:t xml:space="preserve"> </w:t>
      </w:r>
      <w:proofErr w:type="spellStart"/>
      <w:r w:rsidR="0049310D" w:rsidRPr="00ED3497">
        <w:rPr>
          <w:i/>
          <w:lang w:val="fr-FR"/>
        </w:rPr>
        <w:t>Scordino</w:t>
      </w:r>
      <w:proofErr w:type="spellEnd"/>
      <w:r w:rsidR="0049310D" w:rsidRPr="0082772A">
        <w:rPr>
          <w:i/>
          <w:lang w:val="bg-BG"/>
        </w:rPr>
        <w:t xml:space="preserve"> </w:t>
      </w:r>
      <w:r w:rsidR="0049310D" w:rsidRPr="00ED3497">
        <w:rPr>
          <w:i/>
          <w:lang w:val="fr-FR"/>
        </w:rPr>
        <w:t>c</w:t>
      </w:r>
      <w:r w:rsidR="0049310D" w:rsidRPr="0082772A">
        <w:rPr>
          <w:i/>
          <w:lang w:val="bg-BG"/>
        </w:rPr>
        <w:t xml:space="preserve">. </w:t>
      </w:r>
      <w:r w:rsidR="0049310D" w:rsidRPr="00ED3497">
        <w:rPr>
          <w:i/>
          <w:lang w:val="fr-FR"/>
        </w:rPr>
        <w:t>Italie</w:t>
      </w:r>
      <w:r w:rsidR="0049310D" w:rsidRPr="0082772A">
        <w:rPr>
          <w:i/>
          <w:lang w:val="bg-BG"/>
        </w:rPr>
        <w:t xml:space="preserve"> (</w:t>
      </w:r>
      <w:r w:rsidR="0049310D" w:rsidRPr="00ED3497">
        <w:rPr>
          <w:i/>
          <w:lang w:val="fr-FR"/>
        </w:rPr>
        <w:t>n</w:t>
      </w:r>
      <w:r w:rsidR="0049310D" w:rsidRPr="00ED3497">
        <w:rPr>
          <w:i/>
          <w:vertAlign w:val="superscript"/>
          <w:lang w:val="fr-FR"/>
        </w:rPr>
        <w:t>o</w:t>
      </w:r>
      <w:r w:rsidR="0049310D" w:rsidRPr="0082772A">
        <w:rPr>
          <w:i/>
          <w:lang w:val="bg-BG"/>
        </w:rPr>
        <w:t xml:space="preserve"> 1)</w:t>
      </w:r>
      <w:r w:rsidR="0049310D" w:rsidRPr="0082772A">
        <w:rPr>
          <w:lang w:val="bg-BG"/>
        </w:rPr>
        <w:t xml:space="preserve"> [</w:t>
      </w:r>
      <w:r w:rsidR="00976918">
        <w:rPr>
          <w:lang w:val="bg-BG"/>
        </w:rPr>
        <w:t>ГК</w:t>
      </w:r>
      <w:r w:rsidR="0049310D" w:rsidRPr="0082772A">
        <w:rPr>
          <w:lang w:val="bg-BG"/>
        </w:rPr>
        <w:t xml:space="preserve">], </w:t>
      </w:r>
      <w:r w:rsidR="00976918">
        <w:rPr>
          <w:lang w:val="bg-BG"/>
        </w:rPr>
        <w:t>№</w:t>
      </w:r>
      <w:r w:rsidR="00FD6AF5" w:rsidRPr="00ED3497">
        <w:rPr>
          <w:lang w:val="fr-FR"/>
        </w:rPr>
        <w:t> </w:t>
      </w:r>
      <w:r w:rsidR="0049310D" w:rsidRPr="0082772A">
        <w:rPr>
          <w:lang w:val="bg-BG"/>
        </w:rPr>
        <w:t xml:space="preserve">36813/97, § 180, </w:t>
      </w:r>
      <w:r w:rsidR="00976918">
        <w:rPr>
          <w:lang w:val="bg-BG"/>
        </w:rPr>
        <w:t>ЕСПЧ</w:t>
      </w:r>
      <w:r w:rsidR="0049310D" w:rsidRPr="0082772A">
        <w:rPr>
          <w:lang w:val="bg-BG"/>
        </w:rPr>
        <w:t xml:space="preserve"> 2006</w:t>
      </w:r>
      <w:r w:rsidR="0049310D" w:rsidRPr="0082772A">
        <w:rPr>
          <w:lang w:val="bg-BG"/>
        </w:rPr>
        <w:noBreakHyphen/>
      </w:r>
      <w:r w:rsidR="0049310D" w:rsidRPr="00ED3497">
        <w:rPr>
          <w:lang w:val="fr-FR"/>
        </w:rPr>
        <w:t>V</w:t>
      </w:r>
      <w:r w:rsidR="0049310D" w:rsidRPr="0082772A">
        <w:rPr>
          <w:lang w:val="bg-BG"/>
        </w:rPr>
        <w:t>).</w:t>
      </w:r>
    </w:p>
    <w:p w:rsidR="0082772A" w:rsidRDefault="003C2D4D" w:rsidP="00ED3497">
      <w:pPr>
        <w:pStyle w:val="ECHRPara"/>
        <w:rPr>
          <w:lang w:val="bg-BG"/>
        </w:rPr>
      </w:pPr>
      <w:r>
        <w:rPr>
          <w:lang w:val="bg-BG"/>
        </w:rPr>
        <w:t>34</w:t>
      </w:r>
      <w:r w:rsidRPr="0082772A">
        <w:rPr>
          <w:lang w:val="bg-BG"/>
        </w:rPr>
        <w:t>.</w:t>
      </w:r>
      <w:r w:rsidRPr="00ED3497">
        <w:rPr>
          <w:lang w:val="fr-FR"/>
        </w:rPr>
        <w:t>  </w:t>
      </w:r>
      <w:r w:rsidR="002F68F9">
        <w:rPr>
          <w:lang w:val="bg-BG"/>
        </w:rPr>
        <w:t>Съдът има възможност да разгле</w:t>
      </w:r>
      <w:r w:rsidR="0039669E">
        <w:rPr>
          <w:lang w:val="bg-BG"/>
        </w:rPr>
        <w:t>ж</w:t>
      </w:r>
      <w:r w:rsidR="002F68F9">
        <w:rPr>
          <w:lang w:val="bg-BG"/>
        </w:rPr>
        <w:t xml:space="preserve">да посоченото от Правителството </w:t>
      </w:r>
      <w:r w:rsidR="0039669E">
        <w:rPr>
          <w:lang w:val="bg-BG"/>
        </w:rPr>
        <w:t xml:space="preserve">по цитираното по-горе дело </w:t>
      </w:r>
      <w:r w:rsidR="0039669E" w:rsidRPr="0039669E">
        <w:rPr>
          <w:i/>
          <w:lang w:val="bg-BG"/>
        </w:rPr>
        <w:t>Варадинов</w:t>
      </w:r>
      <w:r w:rsidR="0039669E">
        <w:rPr>
          <w:lang w:val="bg-BG"/>
        </w:rPr>
        <w:t xml:space="preserve"> </w:t>
      </w:r>
      <w:r w:rsidR="002F68F9">
        <w:rPr>
          <w:lang w:val="bg-BG"/>
        </w:rPr>
        <w:t>средство</w:t>
      </w:r>
      <w:r w:rsidR="0039669E">
        <w:rPr>
          <w:lang w:val="bg-BG"/>
        </w:rPr>
        <w:t xml:space="preserve">, и установява, че </w:t>
      </w:r>
      <w:r w:rsidR="004B4A25">
        <w:rPr>
          <w:lang w:val="bg-BG"/>
        </w:rPr>
        <w:t>въпросното решение</w:t>
      </w:r>
      <w:r w:rsidR="0039669E">
        <w:rPr>
          <w:lang w:val="bg-BG"/>
        </w:rPr>
        <w:t xml:space="preserve"> на Конституционния съд </w:t>
      </w:r>
      <w:r w:rsidR="00956623">
        <w:rPr>
          <w:lang w:val="bg-BG"/>
        </w:rPr>
        <w:t xml:space="preserve">не е в полза на жалбоподателя, </w:t>
      </w:r>
      <w:r w:rsidR="00754605">
        <w:rPr>
          <w:lang w:val="bg-BG"/>
        </w:rPr>
        <w:t>че нарушаването на правата му не е признато, въпреки че са за</w:t>
      </w:r>
      <w:r w:rsidR="000D225D">
        <w:rPr>
          <w:lang w:val="bg-BG"/>
        </w:rPr>
        <w:t>щитени от член 6 и че българското</w:t>
      </w:r>
      <w:r w:rsidR="00754605">
        <w:rPr>
          <w:lang w:val="bg-BG"/>
        </w:rPr>
        <w:t xml:space="preserve"> законодателство не предоставя </w:t>
      </w:r>
      <w:r w:rsidR="000D225D">
        <w:rPr>
          <w:lang w:val="bg-BG"/>
        </w:rPr>
        <w:t xml:space="preserve">възможности за обезщетение (вж. </w:t>
      </w:r>
      <w:r w:rsidR="000D225D" w:rsidRPr="000D7B34">
        <w:rPr>
          <w:i/>
          <w:lang w:val="bg-BG"/>
        </w:rPr>
        <w:t>Варадинов</w:t>
      </w:r>
      <w:r w:rsidR="000D225D">
        <w:rPr>
          <w:lang w:val="bg-BG"/>
        </w:rPr>
        <w:t xml:space="preserve">, </w:t>
      </w:r>
      <w:r w:rsidR="000D7B34">
        <w:rPr>
          <w:lang w:val="bg-BG"/>
        </w:rPr>
        <w:t>цитирано по-</w:t>
      </w:r>
      <w:r w:rsidR="000D7B34">
        <w:rPr>
          <w:lang w:val="bg-BG"/>
        </w:rPr>
        <w:lastRenderedPageBreak/>
        <w:t xml:space="preserve">горе, </w:t>
      </w:r>
      <w:r w:rsidR="000D7B34" w:rsidRPr="0082772A">
        <w:rPr>
          <w:lang w:val="bg-BG"/>
        </w:rPr>
        <w:t>§§</w:t>
      </w:r>
      <w:r w:rsidR="000D7B34">
        <w:rPr>
          <w:lang w:val="bg-BG"/>
        </w:rPr>
        <w:t xml:space="preserve"> 30-31, както и </w:t>
      </w:r>
      <w:r w:rsidR="000D7B34" w:rsidRPr="000D7B34">
        <w:rPr>
          <w:i/>
          <w:lang w:val="bg-BG"/>
        </w:rPr>
        <w:t>Фъртунова</w:t>
      </w:r>
      <w:r w:rsidR="000D7B34">
        <w:rPr>
          <w:lang w:val="bg-BG"/>
        </w:rPr>
        <w:t xml:space="preserve">, цитирано по-горе, </w:t>
      </w:r>
      <w:r w:rsidR="000D7B34" w:rsidRPr="0082772A">
        <w:rPr>
          <w:lang w:val="bg-BG"/>
        </w:rPr>
        <w:t>§</w:t>
      </w:r>
      <w:r w:rsidR="000D7B34">
        <w:rPr>
          <w:lang w:val="bg-BG"/>
        </w:rPr>
        <w:t xml:space="preserve"> 16</w:t>
      </w:r>
      <w:r w:rsidR="000D225D">
        <w:rPr>
          <w:lang w:val="bg-BG"/>
        </w:rPr>
        <w:t>)</w:t>
      </w:r>
      <w:r w:rsidR="000D7B34">
        <w:rPr>
          <w:lang w:val="bg-BG"/>
        </w:rPr>
        <w:t xml:space="preserve">. </w:t>
      </w:r>
      <w:r w:rsidR="003B09A1">
        <w:rPr>
          <w:lang w:val="bg-BG"/>
        </w:rPr>
        <w:t>Тъй като решенията, налагащи спорни</w:t>
      </w:r>
      <w:r w:rsidR="004B19A0">
        <w:rPr>
          <w:lang w:val="bg-BG"/>
        </w:rPr>
        <w:t>те</w:t>
      </w:r>
      <w:r w:rsidR="003B09A1">
        <w:rPr>
          <w:lang w:val="bg-BG"/>
        </w:rPr>
        <w:t xml:space="preserve"> наказания по делата, </w:t>
      </w:r>
      <w:r w:rsidR="00767FC4">
        <w:rPr>
          <w:lang w:val="bg-BG"/>
        </w:rPr>
        <w:t xml:space="preserve">постановени </w:t>
      </w:r>
      <w:r w:rsidR="003B09A1">
        <w:rPr>
          <w:lang w:val="bg-BG"/>
        </w:rPr>
        <w:t xml:space="preserve">съответно на 12 март 2010 г., 27 октомври 2010 г., 25 октомври 2010 г., 27 юли 2010 г. и 11 декември 2009 г. (вж. съответно параграфи 6, 11, 13, 16 и 19 по-горе), тоест в контекста на българското законодателство, разгледано в решението </w:t>
      </w:r>
      <w:r w:rsidR="003B09A1" w:rsidRPr="003B09A1">
        <w:rPr>
          <w:i/>
          <w:lang w:val="bg-BG"/>
        </w:rPr>
        <w:t>Варадинов</w:t>
      </w:r>
      <w:r w:rsidR="003B09A1">
        <w:rPr>
          <w:lang w:val="bg-BG"/>
        </w:rPr>
        <w:t xml:space="preserve">, Съдът счита, че не е необходимо да се </w:t>
      </w:r>
      <w:r w:rsidR="003A43B8">
        <w:rPr>
          <w:lang w:val="bg-BG"/>
        </w:rPr>
        <w:t xml:space="preserve">отклонява </w:t>
      </w:r>
      <w:r w:rsidR="003B09A1">
        <w:rPr>
          <w:lang w:val="bg-BG"/>
        </w:rPr>
        <w:t>от направени</w:t>
      </w:r>
      <w:r w:rsidR="004B19A0">
        <w:rPr>
          <w:lang w:val="bg-BG"/>
        </w:rPr>
        <w:t xml:space="preserve">те заключения </w:t>
      </w:r>
      <w:r w:rsidR="003A43B8">
        <w:rPr>
          <w:lang w:val="bg-BG"/>
        </w:rPr>
        <w:t xml:space="preserve">в </w:t>
      </w:r>
      <w:r w:rsidR="004B19A0">
        <w:rPr>
          <w:lang w:val="bg-BG"/>
        </w:rPr>
        <w:t xml:space="preserve">това </w:t>
      </w:r>
      <w:r w:rsidR="003B09A1">
        <w:rPr>
          <w:lang w:val="bg-BG"/>
        </w:rPr>
        <w:t>дело.</w:t>
      </w:r>
    </w:p>
    <w:p w:rsidR="009851AA" w:rsidRPr="003B09A1" w:rsidRDefault="003B09A1" w:rsidP="003B09A1">
      <w:pPr>
        <w:pStyle w:val="ECHRPara"/>
        <w:rPr>
          <w:lang w:val="bg-BG"/>
        </w:rPr>
      </w:pPr>
      <w:r>
        <w:rPr>
          <w:lang w:val="bg-BG"/>
        </w:rPr>
        <w:t>35</w:t>
      </w:r>
      <w:r w:rsidR="009414C4" w:rsidRPr="003B09A1">
        <w:rPr>
          <w:lang w:val="bg-BG"/>
        </w:rPr>
        <w:t>.</w:t>
      </w:r>
      <w:r w:rsidR="009414C4" w:rsidRPr="00ED3497">
        <w:rPr>
          <w:lang w:val="fr-FR"/>
        </w:rPr>
        <w:t>  </w:t>
      </w:r>
      <w:r w:rsidR="00A71144">
        <w:rPr>
          <w:lang w:val="bg-BG"/>
        </w:rPr>
        <w:t xml:space="preserve"> Съдът</w:t>
      </w:r>
      <w:r w:rsidR="003A43B8" w:rsidRPr="003A43B8">
        <w:rPr>
          <w:lang w:val="bg-BG"/>
        </w:rPr>
        <w:t xml:space="preserve"> </w:t>
      </w:r>
      <w:r w:rsidR="003A43B8">
        <w:rPr>
          <w:lang w:val="bg-BG"/>
        </w:rPr>
        <w:t>следователно</w:t>
      </w:r>
      <w:r w:rsidR="00A71144">
        <w:rPr>
          <w:lang w:val="bg-BG"/>
        </w:rPr>
        <w:t xml:space="preserve"> счи</w:t>
      </w:r>
      <w:r>
        <w:rPr>
          <w:lang w:val="bg-BG"/>
        </w:rPr>
        <w:t>та, че жалбоподателите все още могат</w:t>
      </w:r>
      <w:r w:rsidR="00A71144">
        <w:rPr>
          <w:lang w:val="bg-BG"/>
        </w:rPr>
        <w:t xml:space="preserve"> да </w:t>
      </w:r>
      <w:r>
        <w:rPr>
          <w:lang w:val="bg-BG"/>
        </w:rPr>
        <w:t>твърдят, че са</w:t>
      </w:r>
      <w:r w:rsidR="00A71144">
        <w:rPr>
          <w:lang w:val="bg-BG"/>
        </w:rPr>
        <w:t xml:space="preserve"> </w:t>
      </w:r>
      <w:r>
        <w:rPr>
          <w:lang w:val="bg-BG"/>
        </w:rPr>
        <w:t>жертви</w:t>
      </w:r>
      <w:r w:rsidR="00096A5A">
        <w:rPr>
          <w:lang w:val="bg-BG"/>
        </w:rPr>
        <w:t xml:space="preserve"> </w:t>
      </w:r>
      <w:r w:rsidR="00A71144">
        <w:rPr>
          <w:lang w:val="bg-BG"/>
        </w:rPr>
        <w:t xml:space="preserve">по смисъла на </w:t>
      </w:r>
      <w:r>
        <w:rPr>
          <w:lang w:val="bg-BG"/>
        </w:rPr>
        <w:t xml:space="preserve">чл. 34 </w:t>
      </w:r>
      <w:r w:rsidR="004B19A0">
        <w:rPr>
          <w:lang w:val="bg-BG"/>
        </w:rPr>
        <w:t>от</w:t>
      </w:r>
      <w:r>
        <w:rPr>
          <w:lang w:val="bg-BG"/>
        </w:rPr>
        <w:t xml:space="preserve"> </w:t>
      </w:r>
      <w:r w:rsidR="00A71144">
        <w:rPr>
          <w:lang w:val="bg-BG"/>
        </w:rPr>
        <w:t xml:space="preserve">Конвенцията и отхвърля възражението на </w:t>
      </w:r>
      <w:r w:rsidR="00237FEA">
        <w:rPr>
          <w:lang w:val="bg-BG"/>
        </w:rPr>
        <w:t>Правителството</w:t>
      </w:r>
      <w:r w:rsidR="009851AA" w:rsidRPr="003B09A1">
        <w:rPr>
          <w:lang w:val="bg-BG"/>
        </w:rPr>
        <w:t>.</w:t>
      </w:r>
    </w:p>
    <w:p w:rsidR="00D64DCB" w:rsidRPr="00E42CCA" w:rsidRDefault="000A7448" w:rsidP="00ED3497">
      <w:pPr>
        <w:pStyle w:val="ECHRHeading3"/>
        <w:rPr>
          <w:lang w:val="bg-BG"/>
        </w:rPr>
      </w:pPr>
      <w:r w:rsidRPr="003B178A">
        <w:rPr>
          <w:lang w:val="bg-BG"/>
        </w:rPr>
        <w:t>3</w:t>
      </w:r>
      <w:r w:rsidRPr="00E42CCA">
        <w:rPr>
          <w:lang w:val="bg-BG"/>
        </w:rPr>
        <w:t>.  Изчерпване на вътрешноправните средства за защита</w:t>
      </w:r>
    </w:p>
    <w:p w:rsidR="003B09A1" w:rsidRPr="003B178A" w:rsidRDefault="003B09A1" w:rsidP="00922C24">
      <w:pPr>
        <w:pStyle w:val="ECHRPara"/>
        <w:rPr>
          <w:lang w:val="bg-BG"/>
        </w:rPr>
      </w:pPr>
      <w:r w:rsidRPr="00E42CCA">
        <w:rPr>
          <w:lang w:val="bg-BG"/>
        </w:rPr>
        <w:t>36</w:t>
      </w:r>
      <w:r w:rsidR="00332EA9" w:rsidRPr="00E42CCA">
        <w:rPr>
          <w:lang w:val="bg-BG"/>
        </w:rPr>
        <w:t>.  </w:t>
      </w:r>
      <w:r w:rsidR="000A7448" w:rsidRPr="00E42CCA">
        <w:rPr>
          <w:lang w:val="bg-BG"/>
        </w:rPr>
        <w:t>На</w:t>
      </w:r>
      <w:r w:rsidR="006B0429">
        <w:rPr>
          <w:lang w:val="bg-BG"/>
        </w:rPr>
        <w:t>края</w:t>
      </w:r>
      <w:r w:rsidR="00E42CCA" w:rsidRPr="00E42CCA">
        <w:rPr>
          <w:lang w:val="bg-BG"/>
        </w:rPr>
        <w:t xml:space="preserve"> </w:t>
      </w:r>
      <w:r w:rsidR="00237FEA" w:rsidRPr="00E42CCA">
        <w:rPr>
          <w:lang w:val="bg-BG"/>
        </w:rPr>
        <w:t xml:space="preserve">Правителството </w:t>
      </w:r>
      <w:r w:rsidR="00820CBE" w:rsidRPr="00E42CCA">
        <w:rPr>
          <w:lang w:val="bg-BG"/>
        </w:rPr>
        <w:t xml:space="preserve">повдига </w:t>
      </w:r>
      <w:r w:rsidR="000A7448" w:rsidRPr="00E42CCA">
        <w:rPr>
          <w:lang w:val="bg-BG"/>
        </w:rPr>
        <w:t>възражение за неизчерпване</w:t>
      </w:r>
      <w:r w:rsidR="000A7448">
        <w:rPr>
          <w:lang w:val="bg-BG"/>
        </w:rPr>
        <w:t xml:space="preserve"> на </w:t>
      </w:r>
      <w:r w:rsidR="000A7448" w:rsidRPr="000A7448">
        <w:rPr>
          <w:lang w:val="bg-BG"/>
        </w:rPr>
        <w:t>вътрешноправните средства за защита</w:t>
      </w:r>
      <w:r w:rsidR="00256CA5" w:rsidRPr="003B178A">
        <w:rPr>
          <w:lang w:val="bg-BG"/>
        </w:rPr>
        <w:t xml:space="preserve">. </w:t>
      </w:r>
      <w:r w:rsidR="00C7075D">
        <w:rPr>
          <w:lang w:val="bg-BG"/>
        </w:rPr>
        <w:t>То счита, че жалбоподателите са</w:t>
      </w:r>
      <w:r w:rsidR="000A7448">
        <w:rPr>
          <w:lang w:val="bg-BG"/>
        </w:rPr>
        <w:t xml:space="preserve"> мо</w:t>
      </w:r>
      <w:r w:rsidR="00C7075D">
        <w:rPr>
          <w:lang w:val="bg-BG"/>
        </w:rPr>
        <w:t>гли да се обърнат</w:t>
      </w:r>
      <w:r w:rsidR="000A7448">
        <w:rPr>
          <w:lang w:val="bg-BG"/>
        </w:rPr>
        <w:t xml:space="preserve"> към националните съдилища </w:t>
      </w:r>
      <w:r w:rsidR="0052477A">
        <w:rPr>
          <w:lang w:val="bg-BG"/>
        </w:rPr>
        <w:t>като подадат молби</w:t>
      </w:r>
      <w:r w:rsidR="000A7448">
        <w:rPr>
          <w:lang w:val="bg-BG"/>
        </w:rPr>
        <w:t xml:space="preserve"> за възобновяване на </w:t>
      </w:r>
      <w:r w:rsidR="00064561">
        <w:rPr>
          <w:lang w:val="bg-BG"/>
        </w:rPr>
        <w:t>съответните производства</w:t>
      </w:r>
      <w:r w:rsidR="000A7448">
        <w:rPr>
          <w:lang w:val="bg-BG"/>
        </w:rPr>
        <w:t xml:space="preserve"> </w:t>
      </w:r>
      <w:r w:rsidR="00820CBE">
        <w:rPr>
          <w:lang w:val="bg-BG"/>
        </w:rPr>
        <w:t xml:space="preserve">за </w:t>
      </w:r>
      <w:r w:rsidR="0052477A">
        <w:rPr>
          <w:lang w:val="bg-BG"/>
        </w:rPr>
        <w:t>налагане</w:t>
      </w:r>
      <w:r w:rsidR="00064561">
        <w:rPr>
          <w:lang w:val="bg-BG"/>
        </w:rPr>
        <w:t xml:space="preserve"> на административни наказания</w:t>
      </w:r>
      <w:r w:rsidR="000A7448">
        <w:rPr>
          <w:lang w:val="bg-BG"/>
        </w:rPr>
        <w:t xml:space="preserve"> </w:t>
      </w:r>
      <w:r w:rsidR="00820CBE">
        <w:rPr>
          <w:lang w:val="bg-BG"/>
        </w:rPr>
        <w:t>въз основа</w:t>
      </w:r>
      <w:r w:rsidR="000A7448">
        <w:rPr>
          <w:lang w:val="bg-BG"/>
        </w:rPr>
        <w:t xml:space="preserve"> на чл.</w:t>
      </w:r>
      <w:r w:rsidR="00210215" w:rsidRPr="003B178A">
        <w:rPr>
          <w:lang w:val="bg-BG"/>
        </w:rPr>
        <w:t xml:space="preserve"> 70</w:t>
      </w:r>
      <w:r w:rsidR="00256CA5" w:rsidRPr="003B178A">
        <w:rPr>
          <w:lang w:val="bg-BG"/>
        </w:rPr>
        <w:t xml:space="preserve"> </w:t>
      </w:r>
      <w:r w:rsidR="000A7448">
        <w:rPr>
          <w:lang w:val="bg-BG"/>
        </w:rPr>
        <w:t xml:space="preserve">от </w:t>
      </w:r>
      <w:r w:rsidR="00BF5C54">
        <w:rPr>
          <w:lang w:val="bg-BG"/>
        </w:rPr>
        <w:t>Закона за административните нарушения и наказания</w:t>
      </w:r>
      <w:r w:rsidR="004103F9" w:rsidRPr="003B178A">
        <w:rPr>
          <w:lang w:val="bg-BG"/>
        </w:rPr>
        <w:t>,</w:t>
      </w:r>
      <w:r w:rsidR="00210215" w:rsidRPr="003B178A">
        <w:rPr>
          <w:lang w:val="bg-BG"/>
        </w:rPr>
        <w:t xml:space="preserve"> </w:t>
      </w:r>
      <w:r w:rsidR="00064561">
        <w:rPr>
          <w:lang w:val="bg-BG"/>
        </w:rPr>
        <w:t>за да могат</w:t>
      </w:r>
      <w:r w:rsidR="00BF5C54">
        <w:rPr>
          <w:lang w:val="bg-BG"/>
        </w:rPr>
        <w:t xml:space="preserve"> съдилищата да констатират нищожността на </w:t>
      </w:r>
      <w:r w:rsidR="00820CBE">
        <w:rPr>
          <w:lang w:val="bg-BG"/>
        </w:rPr>
        <w:t>о</w:t>
      </w:r>
      <w:r w:rsidR="00BF5C54">
        <w:rPr>
          <w:lang w:val="bg-BG"/>
        </w:rPr>
        <w:t>спор</w:t>
      </w:r>
      <w:r w:rsidR="00820CBE">
        <w:rPr>
          <w:lang w:val="bg-BG"/>
        </w:rPr>
        <w:t>ва</w:t>
      </w:r>
      <w:r w:rsidR="00064561">
        <w:rPr>
          <w:lang w:val="bg-BG"/>
        </w:rPr>
        <w:t>ните постановления</w:t>
      </w:r>
      <w:r w:rsidR="00BF5C54">
        <w:rPr>
          <w:lang w:val="bg-BG"/>
        </w:rPr>
        <w:t xml:space="preserve"> на директора на полицията</w:t>
      </w:r>
      <w:r w:rsidR="00E97E21" w:rsidRPr="003B178A">
        <w:rPr>
          <w:lang w:val="bg-BG"/>
        </w:rPr>
        <w:t>.</w:t>
      </w:r>
      <w:r w:rsidR="0034638B" w:rsidRPr="003B178A">
        <w:rPr>
          <w:lang w:val="bg-BG"/>
        </w:rPr>
        <w:t xml:space="preserve"> </w:t>
      </w:r>
      <w:r w:rsidR="00BF5C54">
        <w:rPr>
          <w:lang w:val="bg-BG"/>
        </w:rPr>
        <w:t xml:space="preserve">Тази нищожност </w:t>
      </w:r>
      <w:r w:rsidR="00820CBE">
        <w:rPr>
          <w:lang w:val="bg-BG"/>
        </w:rPr>
        <w:t>се базира на факта, че</w:t>
      </w:r>
      <w:r w:rsidR="00BF5C54">
        <w:rPr>
          <w:lang w:val="bg-BG"/>
        </w:rPr>
        <w:t xml:space="preserve"> чл. </w:t>
      </w:r>
      <w:r w:rsidR="0034638B" w:rsidRPr="003B178A">
        <w:rPr>
          <w:lang w:val="bg-BG"/>
        </w:rPr>
        <w:t xml:space="preserve">189 </w:t>
      </w:r>
      <w:r w:rsidR="00BF5C54">
        <w:rPr>
          <w:lang w:val="bg-BG"/>
        </w:rPr>
        <w:t>от Закона за движение</w:t>
      </w:r>
      <w:r w:rsidR="00820CBE">
        <w:rPr>
          <w:lang w:val="bg-BG"/>
        </w:rPr>
        <w:t>то</w:t>
      </w:r>
      <w:r w:rsidR="00BF5C54">
        <w:rPr>
          <w:lang w:val="bg-BG"/>
        </w:rPr>
        <w:t xml:space="preserve"> по пътищата е обявен за пр</w:t>
      </w:r>
      <w:r w:rsidR="0052477A">
        <w:rPr>
          <w:lang w:val="bg-BG"/>
        </w:rPr>
        <w:t>отивоконституционен от</w:t>
      </w:r>
      <w:r w:rsidR="00BF5C54">
        <w:rPr>
          <w:lang w:val="bg-BG"/>
        </w:rPr>
        <w:t xml:space="preserve"> Конституционния съд</w:t>
      </w:r>
      <w:r w:rsidR="0034638B" w:rsidRPr="003B178A">
        <w:rPr>
          <w:lang w:val="bg-BG"/>
        </w:rPr>
        <w:t>.</w:t>
      </w:r>
      <w:r w:rsidR="00332EA9" w:rsidRPr="003B178A">
        <w:rPr>
          <w:lang w:val="bg-BG"/>
        </w:rPr>
        <w:t xml:space="preserve"> </w:t>
      </w:r>
      <w:r w:rsidR="00064561">
        <w:rPr>
          <w:lang w:val="bg-BG"/>
        </w:rPr>
        <w:t xml:space="preserve">Ако </w:t>
      </w:r>
      <w:r w:rsidR="0052477A">
        <w:rPr>
          <w:lang w:val="bg-BG"/>
        </w:rPr>
        <w:t>жалбоподателите бяха</w:t>
      </w:r>
      <w:r w:rsidR="00BF5C54">
        <w:rPr>
          <w:lang w:val="bg-BG"/>
        </w:rPr>
        <w:t xml:space="preserve"> получил</w:t>
      </w:r>
      <w:r w:rsidR="00064561">
        <w:rPr>
          <w:lang w:val="bg-BG"/>
        </w:rPr>
        <w:t>и това призна</w:t>
      </w:r>
      <w:r w:rsidR="006B0429">
        <w:rPr>
          <w:lang w:val="bg-BG"/>
        </w:rPr>
        <w:t>ване</w:t>
      </w:r>
      <w:r w:rsidR="00064561">
        <w:rPr>
          <w:lang w:val="bg-BG"/>
        </w:rPr>
        <w:t>, те</w:t>
      </w:r>
      <w:r w:rsidR="00BF5C54">
        <w:rPr>
          <w:lang w:val="bg-BG"/>
        </w:rPr>
        <w:t xml:space="preserve"> </w:t>
      </w:r>
      <w:r w:rsidR="0052477A">
        <w:rPr>
          <w:lang w:val="bg-BG"/>
        </w:rPr>
        <w:t>щяха да могат</w:t>
      </w:r>
      <w:r w:rsidR="00BF5C54">
        <w:rPr>
          <w:lang w:val="bg-BG"/>
        </w:rPr>
        <w:t xml:space="preserve">, според </w:t>
      </w:r>
      <w:r w:rsidR="00237FEA">
        <w:rPr>
          <w:lang w:val="bg-BG"/>
        </w:rPr>
        <w:t>Правителството</w:t>
      </w:r>
      <w:r w:rsidR="00BF5C54">
        <w:rPr>
          <w:lang w:val="bg-BG"/>
        </w:rPr>
        <w:t xml:space="preserve">, да </w:t>
      </w:r>
      <w:r w:rsidR="00064561">
        <w:rPr>
          <w:lang w:val="bg-BG"/>
        </w:rPr>
        <w:t>търсят</w:t>
      </w:r>
      <w:r w:rsidR="00820CBE">
        <w:rPr>
          <w:lang w:val="bg-BG"/>
        </w:rPr>
        <w:t xml:space="preserve"> </w:t>
      </w:r>
      <w:r w:rsidR="00064561">
        <w:rPr>
          <w:lang w:val="bg-BG"/>
        </w:rPr>
        <w:t>обезщетени</w:t>
      </w:r>
      <w:r w:rsidR="006B0429">
        <w:rPr>
          <w:lang w:val="bg-BG"/>
        </w:rPr>
        <w:t>е</w:t>
      </w:r>
      <w:r w:rsidR="00064561">
        <w:rPr>
          <w:lang w:val="bg-BG"/>
        </w:rPr>
        <w:t xml:space="preserve"> за понесени вреди</w:t>
      </w:r>
      <w:r w:rsidR="00332EA9" w:rsidRPr="003B178A">
        <w:rPr>
          <w:lang w:val="bg-BG"/>
        </w:rPr>
        <w:t>.</w:t>
      </w:r>
    </w:p>
    <w:p w:rsidR="00D64DCB" w:rsidRPr="003B178A" w:rsidRDefault="00922C24" w:rsidP="00ED3497">
      <w:pPr>
        <w:pStyle w:val="ECHRPara"/>
        <w:rPr>
          <w:lang w:val="bg-BG"/>
        </w:rPr>
      </w:pPr>
      <w:r>
        <w:rPr>
          <w:lang w:val="bg-BG"/>
        </w:rPr>
        <w:t>37</w:t>
      </w:r>
      <w:r w:rsidR="00CA50BA" w:rsidRPr="003B178A">
        <w:rPr>
          <w:lang w:val="bg-BG"/>
        </w:rPr>
        <w:t>.</w:t>
      </w:r>
      <w:r w:rsidR="00CA50BA" w:rsidRPr="00ED3497">
        <w:rPr>
          <w:lang w:val="fr-FR"/>
        </w:rPr>
        <w:t>  </w:t>
      </w:r>
      <w:r>
        <w:rPr>
          <w:lang w:val="bg-BG"/>
        </w:rPr>
        <w:t>Жалбоподателите</w:t>
      </w:r>
      <w:r w:rsidR="00BF5C54">
        <w:rPr>
          <w:lang w:val="bg-BG"/>
        </w:rPr>
        <w:t xml:space="preserve"> оспорва</w:t>
      </w:r>
      <w:r>
        <w:rPr>
          <w:lang w:val="bg-BG"/>
        </w:rPr>
        <w:t>т</w:t>
      </w:r>
      <w:r w:rsidR="00BF5C54">
        <w:rPr>
          <w:lang w:val="bg-BG"/>
        </w:rPr>
        <w:t xml:space="preserve"> това </w:t>
      </w:r>
      <w:r w:rsidR="00820CBE">
        <w:rPr>
          <w:lang w:val="bg-BG"/>
        </w:rPr>
        <w:t>твърдение</w:t>
      </w:r>
      <w:r w:rsidR="00CA50BA" w:rsidRPr="003B178A">
        <w:rPr>
          <w:lang w:val="bg-BG"/>
        </w:rPr>
        <w:t>.</w:t>
      </w:r>
    </w:p>
    <w:p w:rsidR="00FF5F15" w:rsidRPr="003B178A" w:rsidRDefault="00922C24" w:rsidP="00ED3497">
      <w:pPr>
        <w:pStyle w:val="ECHRPara"/>
        <w:rPr>
          <w:lang w:val="bg-BG"/>
        </w:rPr>
      </w:pPr>
      <w:r>
        <w:rPr>
          <w:lang w:val="bg-BG"/>
        </w:rPr>
        <w:t>38</w:t>
      </w:r>
      <w:r w:rsidR="00D83537" w:rsidRPr="003B178A">
        <w:rPr>
          <w:lang w:val="bg-BG"/>
        </w:rPr>
        <w:t>.</w:t>
      </w:r>
      <w:r w:rsidR="00D83537" w:rsidRPr="00ED3497">
        <w:rPr>
          <w:lang w:val="fr-FR"/>
        </w:rPr>
        <w:t>  </w:t>
      </w:r>
      <w:r w:rsidR="00BF5C54">
        <w:rPr>
          <w:lang w:val="bg-BG"/>
        </w:rPr>
        <w:t>По този въпрос Съдът отбелязва, че твърдяната липса на обжалване по съдебен ред з</w:t>
      </w:r>
      <w:r>
        <w:rPr>
          <w:lang w:val="bg-BG"/>
        </w:rPr>
        <w:t>а разглеждане на постановленията</w:t>
      </w:r>
      <w:r w:rsidR="00BF5C54">
        <w:rPr>
          <w:lang w:val="bg-BG"/>
        </w:rPr>
        <w:t xml:space="preserve"> на директора на полицията </w:t>
      </w:r>
      <w:r>
        <w:rPr>
          <w:lang w:val="bg-BG"/>
        </w:rPr>
        <w:t>е в същността на оплакванията на жалбоподателите</w:t>
      </w:r>
      <w:r w:rsidR="00BF5C54">
        <w:rPr>
          <w:lang w:val="bg-BG"/>
        </w:rPr>
        <w:t xml:space="preserve"> по </w:t>
      </w:r>
      <w:r>
        <w:rPr>
          <w:lang w:val="bg-BG"/>
        </w:rPr>
        <w:t xml:space="preserve">смисъла на </w:t>
      </w:r>
      <w:r w:rsidR="00BF5C54">
        <w:rPr>
          <w:lang w:val="bg-BG"/>
        </w:rPr>
        <w:t>чл. 6</w:t>
      </w:r>
      <w:r w:rsidR="00FF5F15" w:rsidRPr="003B178A">
        <w:rPr>
          <w:lang w:val="bg-BG"/>
        </w:rPr>
        <w:t>.</w:t>
      </w:r>
    </w:p>
    <w:p w:rsidR="00FF5F15" w:rsidRPr="003B178A" w:rsidRDefault="008D570C" w:rsidP="00ED3497">
      <w:pPr>
        <w:pStyle w:val="ECHRPara"/>
        <w:rPr>
          <w:lang w:val="bg-BG"/>
        </w:rPr>
      </w:pPr>
      <w:r>
        <w:rPr>
          <w:lang w:val="bg-BG"/>
        </w:rPr>
        <w:t>39</w:t>
      </w:r>
      <w:r w:rsidR="00F62997" w:rsidRPr="003B178A">
        <w:rPr>
          <w:lang w:val="bg-BG"/>
        </w:rPr>
        <w:t>.</w:t>
      </w:r>
      <w:r w:rsidR="00F62997" w:rsidRPr="00ED3497">
        <w:rPr>
          <w:lang w:val="fr-FR"/>
        </w:rPr>
        <w:t>  </w:t>
      </w:r>
      <w:r w:rsidR="00BF5C54">
        <w:rPr>
          <w:lang w:val="bg-BG"/>
        </w:rPr>
        <w:t xml:space="preserve">Следователно е уместно това възражение, повдигнато от </w:t>
      </w:r>
      <w:r w:rsidR="00237FEA">
        <w:rPr>
          <w:lang w:val="bg-BG"/>
        </w:rPr>
        <w:t>Правителството</w:t>
      </w:r>
      <w:r w:rsidR="00BF5C54">
        <w:rPr>
          <w:lang w:val="bg-BG"/>
        </w:rPr>
        <w:t>, да бъде присъединено към разглеждането по същество</w:t>
      </w:r>
      <w:r>
        <w:rPr>
          <w:lang w:val="bg-BG"/>
        </w:rPr>
        <w:t xml:space="preserve"> на оплакванията</w:t>
      </w:r>
      <w:r w:rsidR="00BF5C54">
        <w:rPr>
          <w:lang w:val="bg-BG"/>
        </w:rPr>
        <w:t xml:space="preserve"> по</w:t>
      </w:r>
      <w:r>
        <w:rPr>
          <w:lang w:val="bg-BG"/>
        </w:rPr>
        <w:t xml:space="preserve"> </w:t>
      </w:r>
      <w:r w:rsidR="00BF5C54">
        <w:rPr>
          <w:lang w:val="bg-BG"/>
        </w:rPr>
        <w:t>чл. 6</w:t>
      </w:r>
      <w:r>
        <w:rPr>
          <w:lang w:val="bg-BG"/>
        </w:rPr>
        <w:t xml:space="preserve"> </w:t>
      </w:r>
      <w:r w:rsidRPr="0082772A">
        <w:rPr>
          <w:lang w:val="bg-BG"/>
        </w:rPr>
        <w:t>§</w:t>
      </w:r>
      <w:r>
        <w:rPr>
          <w:lang w:val="bg-BG"/>
        </w:rPr>
        <w:t xml:space="preserve"> 1</w:t>
      </w:r>
      <w:r w:rsidR="00FF5F15" w:rsidRPr="003B178A">
        <w:rPr>
          <w:lang w:val="bg-BG"/>
        </w:rPr>
        <w:t>.</w:t>
      </w:r>
    </w:p>
    <w:p w:rsidR="00876631" w:rsidRPr="00C301B0" w:rsidRDefault="00876631" w:rsidP="00ED3497">
      <w:pPr>
        <w:pStyle w:val="ECHRHeading3"/>
        <w:rPr>
          <w:lang w:val="bg-BG"/>
        </w:rPr>
      </w:pPr>
      <w:r w:rsidRPr="00C301B0">
        <w:rPr>
          <w:lang w:val="bg-BG"/>
        </w:rPr>
        <w:t>4.</w:t>
      </w:r>
      <w:r w:rsidRPr="00ED3497">
        <w:rPr>
          <w:lang w:val="fr-FR"/>
        </w:rPr>
        <w:t>  </w:t>
      </w:r>
      <w:r w:rsidR="0046648C">
        <w:rPr>
          <w:lang w:val="bg-BG"/>
        </w:rPr>
        <w:t>Заключение относно допустимостта</w:t>
      </w:r>
    </w:p>
    <w:p w:rsidR="00F62997" w:rsidRPr="00C301B0" w:rsidRDefault="008D570C" w:rsidP="00ED3497">
      <w:pPr>
        <w:pStyle w:val="ECHRPara"/>
        <w:rPr>
          <w:lang w:val="bg-BG"/>
        </w:rPr>
      </w:pPr>
      <w:r>
        <w:rPr>
          <w:lang w:val="bg-BG"/>
        </w:rPr>
        <w:t>40</w:t>
      </w:r>
      <w:r w:rsidR="00F62997" w:rsidRPr="00C301B0">
        <w:rPr>
          <w:lang w:val="bg-BG"/>
        </w:rPr>
        <w:t>.</w:t>
      </w:r>
      <w:r w:rsidR="00F62997" w:rsidRPr="00ED3497">
        <w:rPr>
          <w:lang w:val="fr-FR"/>
        </w:rPr>
        <w:t>  </w:t>
      </w:r>
      <w:r w:rsidR="0046648C">
        <w:rPr>
          <w:lang w:val="bg-BG"/>
        </w:rPr>
        <w:t xml:space="preserve">Съдът </w:t>
      </w:r>
      <w:r w:rsidR="0052017F">
        <w:rPr>
          <w:lang w:val="bg-BG"/>
        </w:rPr>
        <w:t xml:space="preserve">отбелязва </w:t>
      </w:r>
      <w:r w:rsidR="00E23EF5">
        <w:rPr>
          <w:lang w:val="bg-BG"/>
        </w:rPr>
        <w:t>още</w:t>
      </w:r>
      <w:r w:rsidR="00CB5C01">
        <w:rPr>
          <w:lang w:val="bg-BG"/>
        </w:rPr>
        <w:t>, че тези</w:t>
      </w:r>
      <w:r w:rsidR="0046648C">
        <w:rPr>
          <w:lang w:val="bg-BG"/>
        </w:rPr>
        <w:t xml:space="preserve"> </w:t>
      </w:r>
      <w:r w:rsidR="00CB5C01">
        <w:rPr>
          <w:lang w:val="bg-BG"/>
        </w:rPr>
        <w:t>оплаквания не са явно необосновани</w:t>
      </w:r>
      <w:r w:rsidR="0046648C">
        <w:rPr>
          <w:lang w:val="bg-BG"/>
        </w:rPr>
        <w:t xml:space="preserve"> по смисъла на чл.</w:t>
      </w:r>
      <w:r w:rsidR="00F62997" w:rsidRPr="00C301B0">
        <w:rPr>
          <w:lang w:val="bg-BG"/>
        </w:rPr>
        <w:t xml:space="preserve"> 35 § 3 </w:t>
      </w:r>
      <w:r w:rsidR="00F62997" w:rsidRPr="00ED3497">
        <w:rPr>
          <w:lang w:val="fr-FR"/>
        </w:rPr>
        <w:t>a</w:t>
      </w:r>
      <w:r w:rsidR="00F62997" w:rsidRPr="00C301B0">
        <w:rPr>
          <w:lang w:val="bg-BG"/>
        </w:rPr>
        <w:t xml:space="preserve">) </w:t>
      </w:r>
      <w:r w:rsidR="0046648C">
        <w:rPr>
          <w:lang w:val="bg-BG"/>
        </w:rPr>
        <w:t>от Конвенцията и</w:t>
      </w:r>
      <w:r w:rsidR="00E23EF5">
        <w:rPr>
          <w:lang w:val="bg-BG"/>
        </w:rPr>
        <w:t>ли недопустим</w:t>
      </w:r>
      <w:r w:rsidR="00CB5C01">
        <w:rPr>
          <w:lang w:val="bg-BG"/>
        </w:rPr>
        <w:t>и</w:t>
      </w:r>
      <w:r w:rsidR="00E23EF5">
        <w:rPr>
          <w:lang w:val="bg-BG"/>
        </w:rPr>
        <w:t xml:space="preserve"> на друго основание</w:t>
      </w:r>
      <w:r w:rsidR="00F62997" w:rsidRPr="00C301B0">
        <w:rPr>
          <w:lang w:val="bg-BG"/>
        </w:rPr>
        <w:t xml:space="preserve">. </w:t>
      </w:r>
      <w:r w:rsidR="0046648C">
        <w:rPr>
          <w:lang w:val="bg-BG"/>
        </w:rPr>
        <w:t xml:space="preserve">Следователно </w:t>
      </w:r>
      <w:r w:rsidR="00CB5C01">
        <w:rPr>
          <w:lang w:val="bg-BG"/>
        </w:rPr>
        <w:t>те са допустими</w:t>
      </w:r>
      <w:r w:rsidR="0046648C">
        <w:rPr>
          <w:lang w:val="bg-BG"/>
        </w:rPr>
        <w:t xml:space="preserve"> </w:t>
      </w:r>
      <w:r w:rsidR="00B85CCD">
        <w:rPr>
          <w:lang w:val="bg-BG"/>
        </w:rPr>
        <w:t>по отношение на въпроса за и</w:t>
      </w:r>
      <w:r w:rsidR="00B85CCD" w:rsidRPr="00B85CCD">
        <w:rPr>
          <w:lang w:val="bg-BG"/>
        </w:rPr>
        <w:t>зчерпване на вътрешноправните средства за защита</w:t>
      </w:r>
      <w:r w:rsidR="00F62997" w:rsidRPr="00C301B0">
        <w:rPr>
          <w:lang w:val="bg-BG"/>
        </w:rPr>
        <w:t xml:space="preserve">, </w:t>
      </w:r>
      <w:r w:rsidR="00B85CCD">
        <w:rPr>
          <w:lang w:val="bg-BG"/>
        </w:rPr>
        <w:t>приложен към разглеждането по същество</w:t>
      </w:r>
      <w:r w:rsidR="00CB5C01">
        <w:rPr>
          <w:lang w:val="bg-BG"/>
        </w:rPr>
        <w:t xml:space="preserve"> на тези оплаквания</w:t>
      </w:r>
      <w:r w:rsidR="00F62997" w:rsidRPr="00C301B0">
        <w:rPr>
          <w:lang w:val="bg-BG"/>
        </w:rPr>
        <w:t>.</w:t>
      </w:r>
    </w:p>
    <w:p w:rsidR="00E77CB3" w:rsidRPr="00140646" w:rsidRDefault="00140646" w:rsidP="00ED3497">
      <w:pPr>
        <w:pStyle w:val="ECHRHeading2"/>
        <w:rPr>
          <w:lang w:val="bg-BG"/>
        </w:rPr>
      </w:pPr>
      <w:r>
        <w:rPr>
          <w:lang w:val="bg-BG"/>
        </w:rPr>
        <w:lastRenderedPageBreak/>
        <w:t>Б</w:t>
      </w:r>
      <w:r w:rsidR="00E77CB3" w:rsidRPr="00C301B0">
        <w:rPr>
          <w:lang w:val="bg-BG"/>
        </w:rPr>
        <w:t>.</w:t>
      </w:r>
      <w:r w:rsidR="00E77CB3" w:rsidRPr="00ED3497">
        <w:rPr>
          <w:lang w:val="fr-FR"/>
        </w:rPr>
        <w:t>  </w:t>
      </w:r>
      <w:r>
        <w:rPr>
          <w:lang w:val="bg-BG"/>
        </w:rPr>
        <w:t>По същество</w:t>
      </w:r>
    </w:p>
    <w:p w:rsidR="00444246" w:rsidRPr="00A81A8E" w:rsidRDefault="00CB5C01" w:rsidP="003B178A">
      <w:pPr>
        <w:pStyle w:val="ECHRPara"/>
        <w:rPr>
          <w:lang w:val="bg-BG"/>
        </w:rPr>
      </w:pPr>
      <w:r>
        <w:rPr>
          <w:lang w:val="bg-BG"/>
        </w:rPr>
        <w:t>41</w:t>
      </w:r>
      <w:r w:rsidR="00E77CB3" w:rsidRPr="00A81A8E">
        <w:rPr>
          <w:lang w:val="bg-BG"/>
        </w:rPr>
        <w:t>.</w:t>
      </w:r>
      <w:r w:rsidR="00E77CB3" w:rsidRPr="00ED3497">
        <w:rPr>
          <w:lang w:val="fr-FR"/>
        </w:rPr>
        <w:t>  </w:t>
      </w:r>
      <w:r w:rsidR="00A81A8E">
        <w:rPr>
          <w:lang w:val="bg-BG"/>
        </w:rPr>
        <w:t>Жалбоподателите</w:t>
      </w:r>
      <w:r w:rsidR="00635FCB">
        <w:rPr>
          <w:lang w:val="bg-BG"/>
        </w:rPr>
        <w:t xml:space="preserve"> счита</w:t>
      </w:r>
      <w:r w:rsidR="00A81A8E">
        <w:rPr>
          <w:lang w:val="bg-BG"/>
        </w:rPr>
        <w:t>т</w:t>
      </w:r>
      <w:r w:rsidR="00635FCB">
        <w:rPr>
          <w:lang w:val="bg-BG"/>
        </w:rPr>
        <w:t>, че приложимото законодателство</w:t>
      </w:r>
      <w:r w:rsidR="00A81A8E">
        <w:rPr>
          <w:lang w:val="bg-BG"/>
        </w:rPr>
        <w:t xml:space="preserve"> към момента на събитията</w:t>
      </w:r>
      <w:r w:rsidR="00635FCB">
        <w:rPr>
          <w:lang w:val="bg-BG"/>
        </w:rPr>
        <w:t xml:space="preserve">, което </w:t>
      </w:r>
      <w:r w:rsidR="00406CAA">
        <w:rPr>
          <w:lang w:val="bg-BG"/>
        </w:rPr>
        <w:t xml:space="preserve">изрично </w:t>
      </w:r>
      <w:r w:rsidR="00635FCB">
        <w:rPr>
          <w:lang w:val="bg-BG"/>
        </w:rPr>
        <w:t>изключва съдебния контрол на закон</w:t>
      </w:r>
      <w:r w:rsidR="00FE432B">
        <w:rPr>
          <w:lang w:val="bg-BG"/>
        </w:rPr>
        <w:t>осъобраз</w:t>
      </w:r>
      <w:r w:rsidR="00635FCB">
        <w:rPr>
          <w:lang w:val="bg-BG"/>
        </w:rPr>
        <w:t xml:space="preserve">ността </w:t>
      </w:r>
      <w:r w:rsidR="00A81A8E">
        <w:rPr>
          <w:lang w:val="bg-BG"/>
        </w:rPr>
        <w:t>на наложените им</w:t>
      </w:r>
      <w:r w:rsidR="00034BF0">
        <w:rPr>
          <w:lang w:val="bg-BG"/>
        </w:rPr>
        <w:t xml:space="preserve"> </w:t>
      </w:r>
      <w:r w:rsidR="00A81A8E">
        <w:rPr>
          <w:lang w:val="bg-BG"/>
        </w:rPr>
        <w:t>санкции</w:t>
      </w:r>
      <w:r w:rsidR="00B679AD">
        <w:rPr>
          <w:lang w:val="bg-BG"/>
        </w:rPr>
        <w:t>, създа</w:t>
      </w:r>
      <w:r w:rsidR="00034BF0">
        <w:rPr>
          <w:lang w:val="bg-BG"/>
        </w:rPr>
        <w:t>ва</w:t>
      </w:r>
      <w:r w:rsidR="00A81A8E">
        <w:rPr>
          <w:lang w:val="bg-BG"/>
        </w:rPr>
        <w:t xml:space="preserve"> за тях положения, противоречащи</w:t>
      </w:r>
      <w:r w:rsidR="00B679AD">
        <w:rPr>
          <w:lang w:val="bg-BG"/>
        </w:rPr>
        <w:t xml:space="preserve"> на чл.</w:t>
      </w:r>
      <w:r w:rsidR="004C0434" w:rsidRPr="00A81A8E">
        <w:rPr>
          <w:lang w:val="bg-BG"/>
        </w:rPr>
        <w:t xml:space="preserve"> 6</w:t>
      </w:r>
      <w:r w:rsidR="00A81A8E">
        <w:rPr>
          <w:lang w:val="bg-BG"/>
        </w:rPr>
        <w:t xml:space="preserve"> </w:t>
      </w:r>
      <w:r w:rsidR="00A81A8E" w:rsidRPr="00C301B0">
        <w:rPr>
          <w:lang w:val="bg-BG"/>
        </w:rPr>
        <w:t>§</w:t>
      </w:r>
      <w:r w:rsidR="00406CAA">
        <w:rPr>
          <w:lang w:val="bg-BG"/>
        </w:rPr>
        <w:t xml:space="preserve"> 1, кой</w:t>
      </w:r>
      <w:r w:rsidR="00A81A8E">
        <w:rPr>
          <w:lang w:val="bg-BG"/>
        </w:rPr>
        <w:t>то им</w:t>
      </w:r>
      <w:r w:rsidR="00B679AD">
        <w:rPr>
          <w:lang w:val="bg-BG"/>
        </w:rPr>
        <w:t xml:space="preserve"> гарантира</w:t>
      </w:r>
      <w:r w:rsidR="00A81A8E">
        <w:rPr>
          <w:lang w:val="bg-BG"/>
        </w:rPr>
        <w:t xml:space="preserve"> правото делата им да бъдат</w:t>
      </w:r>
      <w:r w:rsidR="00B679AD">
        <w:rPr>
          <w:lang w:val="bg-BG"/>
        </w:rPr>
        <w:t xml:space="preserve"> </w:t>
      </w:r>
      <w:r w:rsidR="00A81A8E">
        <w:rPr>
          <w:lang w:val="bg-BG"/>
        </w:rPr>
        <w:t>разгледани</w:t>
      </w:r>
      <w:r w:rsidR="00034BF0">
        <w:rPr>
          <w:lang w:val="bg-BG"/>
        </w:rPr>
        <w:t xml:space="preserve"> </w:t>
      </w:r>
      <w:r w:rsidR="00B679AD">
        <w:rPr>
          <w:lang w:val="bg-BG"/>
        </w:rPr>
        <w:t>от съд</w:t>
      </w:r>
      <w:r w:rsidR="00876631" w:rsidRPr="00A81A8E">
        <w:rPr>
          <w:lang w:val="bg-BG"/>
        </w:rPr>
        <w:t>.</w:t>
      </w:r>
    </w:p>
    <w:p w:rsidR="00444246" w:rsidRPr="003B178A" w:rsidRDefault="00444246" w:rsidP="000E090C">
      <w:pPr>
        <w:pStyle w:val="ECHRPara"/>
        <w:rPr>
          <w:lang w:val="bg-BG"/>
        </w:rPr>
      </w:pPr>
      <w:r>
        <w:rPr>
          <w:lang w:val="bg-BG"/>
        </w:rPr>
        <w:t>42</w:t>
      </w:r>
      <w:r w:rsidR="00876631" w:rsidRPr="00444246">
        <w:rPr>
          <w:lang w:val="bg-BG"/>
        </w:rPr>
        <w:t>.</w:t>
      </w:r>
      <w:r w:rsidR="00876631" w:rsidRPr="00ED3497">
        <w:rPr>
          <w:lang w:val="fr-FR"/>
        </w:rPr>
        <w:t>  </w:t>
      </w:r>
      <w:r w:rsidR="00B679AD">
        <w:rPr>
          <w:lang w:val="bg-BG"/>
        </w:rPr>
        <w:t>Правителството счита</w:t>
      </w:r>
      <w:r w:rsidR="00762538" w:rsidRPr="00444246">
        <w:rPr>
          <w:lang w:val="bg-BG"/>
        </w:rPr>
        <w:t xml:space="preserve">, </w:t>
      </w:r>
      <w:r>
        <w:rPr>
          <w:lang w:val="bg-BG"/>
        </w:rPr>
        <w:t>че</w:t>
      </w:r>
      <w:r w:rsidR="00762538" w:rsidRPr="00444246">
        <w:rPr>
          <w:lang w:val="bg-BG"/>
        </w:rPr>
        <w:t xml:space="preserve"> </w:t>
      </w:r>
      <w:r w:rsidR="003B178A">
        <w:rPr>
          <w:lang w:val="bg-BG"/>
        </w:rPr>
        <w:t>процедурите по налагане на разглежданите</w:t>
      </w:r>
      <w:r w:rsidR="00B679AD">
        <w:rPr>
          <w:lang w:val="bg-BG"/>
        </w:rPr>
        <w:t xml:space="preserve"> </w:t>
      </w:r>
      <w:r w:rsidR="003B178A">
        <w:rPr>
          <w:lang w:val="bg-BG"/>
        </w:rPr>
        <w:t>наказания</w:t>
      </w:r>
      <w:r w:rsidR="00B679AD">
        <w:rPr>
          <w:lang w:val="bg-BG"/>
        </w:rPr>
        <w:t xml:space="preserve"> </w:t>
      </w:r>
      <w:r w:rsidR="00B679AD" w:rsidRPr="00444246">
        <w:rPr>
          <w:lang w:val="bg-BG"/>
        </w:rPr>
        <w:t>попада</w:t>
      </w:r>
      <w:r w:rsidR="003B178A">
        <w:rPr>
          <w:lang w:val="bg-BG"/>
        </w:rPr>
        <w:t>т</w:t>
      </w:r>
      <w:r w:rsidR="00B679AD" w:rsidRPr="00444246">
        <w:rPr>
          <w:lang w:val="bg-BG"/>
        </w:rPr>
        <w:t xml:space="preserve"> в обхвата на </w:t>
      </w:r>
      <w:proofErr w:type="spellStart"/>
      <w:r w:rsidR="00B679AD" w:rsidRPr="00444246">
        <w:rPr>
          <w:lang w:val="bg-BG"/>
        </w:rPr>
        <w:t>наказателноправните</w:t>
      </w:r>
      <w:proofErr w:type="spellEnd"/>
      <w:r w:rsidR="00B679AD" w:rsidRPr="00444246">
        <w:rPr>
          <w:lang w:val="bg-BG"/>
        </w:rPr>
        <w:t xml:space="preserve"> въпроси </w:t>
      </w:r>
      <w:r w:rsidR="003B178A">
        <w:rPr>
          <w:lang w:val="bg-BG"/>
        </w:rPr>
        <w:t>и затова те</w:t>
      </w:r>
      <w:r w:rsidR="00B679AD">
        <w:rPr>
          <w:lang w:val="bg-BG"/>
        </w:rPr>
        <w:t xml:space="preserve"> трябва да </w:t>
      </w:r>
      <w:r w:rsidR="00B03B61">
        <w:rPr>
          <w:lang w:val="bg-BG"/>
        </w:rPr>
        <w:t>включва</w:t>
      </w:r>
      <w:r w:rsidR="003B178A">
        <w:rPr>
          <w:lang w:val="bg-BG"/>
        </w:rPr>
        <w:t>т</w:t>
      </w:r>
      <w:r w:rsidR="00B03B61">
        <w:rPr>
          <w:lang w:val="bg-BG"/>
        </w:rPr>
        <w:t xml:space="preserve"> съдебна фаз</w:t>
      </w:r>
      <w:r w:rsidR="00B679AD">
        <w:rPr>
          <w:lang w:val="bg-BG"/>
        </w:rPr>
        <w:t>а</w:t>
      </w:r>
      <w:r w:rsidR="00762538" w:rsidRPr="00444246">
        <w:rPr>
          <w:lang w:val="bg-BG"/>
        </w:rPr>
        <w:t xml:space="preserve"> </w:t>
      </w:r>
      <w:r w:rsidR="00B679AD">
        <w:rPr>
          <w:lang w:val="bg-BG"/>
        </w:rPr>
        <w:t xml:space="preserve">в </w:t>
      </w:r>
      <w:r w:rsidR="00B679AD" w:rsidRPr="00444246">
        <w:rPr>
          <w:lang w:val="bg-BG"/>
        </w:rPr>
        <w:t>съответствие с изискванията на чл</w:t>
      </w:r>
      <w:r w:rsidR="00034BF0">
        <w:rPr>
          <w:lang w:val="bg-BG"/>
        </w:rPr>
        <w:t>.</w:t>
      </w:r>
      <w:r w:rsidR="00B679AD" w:rsidRPr="00444246">
        <w:rPr>
          <w:lang w:val="bg-BG"/>
        </w:rPr>
        <w:t xml:space="preserve"> 6 от Конвенцията</w:t>
      </w:r>
      <w:r w:rsidR="00762538" w:rsidRPr="00444246">
        <w:rPr>
          <w:lang w:val="bg-BG"/>
        </w:rPr>
        <w:t xml:space="preserve">. </w:t>
      </w:r>
      <w:r w:rsidR="00B679AD">
        <w:rPr>
          <w:lang w:val="bg-BG"/>
        </w:rPr>
        <w:t xml:space="preserve">То не </w:t>
      </w:r>
      <w:r w:rsidR="0082771A">
        <w:rPr>
          <w:lang w:val="bg-BG"/>
        </w:rPr>
        <w:t>ос</w:t>
      </w:r>
      <w:r w:rsidR="003B178A">
        <w:rPr>
          <w:lang w:val="bg-BG"/>
        </w:rPr>
        <w:t>порва факта, че жалбоподателите са</w:t>
      </w:r>
      <w:r w:rsidR="0082771A">
        <w:rPr>
          <w:lang w:val="bg-BG"/>
        </w:rPr>
        <w:t xml:space="preserve"> бил</w:t>
      </w:r>
      <w:r w:rsidR="003B178A">
        <w:rPr>
          <w:lang w:val="bg-BG"/>
        </w:rPr>
        <w:t>и</w:t>
      </w:r>
      <w:r w:rsidR="0082771A">
        <w:rPr>
          <w:lang w:val="bg-BG"/>
        </w:rPr>
        <w:t xml:space="preserve"> лишен</w:t>
      </w:r>
      <w:r w:rsidR="003B178A">
        <w:rPr>
          <w:lang w:val="bg-BG"/>
        </w:rPr>
        <w:t>и</w:t>
      </w:r>
      <w:r w:rsidR="0082771A">
        <w:rPr>
          <w:lang w:val="bg-BG"/>
        </w:rPr>
        <w:t xml:space="preserve"> от съдебен контрол и оправдава това положение със състоянието на приложимото законодателство</w:t>
      </w:r>
      <w:r w:rsidR="003B178A">
        <w:rPr>
          <w:lang w:val="bg-BG"/>
        </w:rPr>
        <w:t>.</w:t>
      </w:r>
    </w:p>
    <w:p w:rsidR="000E090C" w:rsidRDefault="003B178A" w:rsidP="00ED3497">
      <w:pPr>
        <w:pStyle w:val="ECHRPara"/>
        <w:rPr>
          <w:lang w:val="bg-BG"/>
        </w:rPr>
      </w:pPr>
      <w:r>
        <w:rPr>
          <w:lang w:val="bg-BG"/>
        </w:rPr>
        <w:t>43</w:t>
      </w:r>
      <w:r w:rsidR="00E77CB3" w:rsidRPr="003B178A">
        <w:rPr>
          <w:lang w:val="bg-BG"/>
        </w:rPr>
        <w:t>.</w:t>
      </w:r>
      <w:r w:rsidR="00E77CB3" w:rsidRPr="00ED3497">
        <w:rPr>
          <w:lang w:val="fr-FR"/>
        </w:rPr>
        <w:t>  </w:t>
      </w:r>
      <w:r>
        <w:rPr>
          <w:lang w:val="bg-BG"/>
        </w:rPr>
        <w:t xml:space="preserve">От гледна точка на постоянната си съдебна практика </w:t>
      </w:r>
      <w:r w:rsidR="009F3751">
        <w:rPr>
          <w:lang w:val="bg-BG"/>
        </w:rPr>
        <w:t xml:space="preserve">Съдът </w:t>
      </w:r>
      <w:r>
        <w:rPr>
          <w:lang w:val="bg-BG"/>
        </w:rPr>
        <w:t xml:space="preserve">счита, че в конкретните случаи </w:t>
      </w:r>
      <w:r w:rsidR="009F3751">
        <w:rPr>
          <w:lang w:val="bg-BG"/>
        </w:rPr>
        <w:t>общият характер на нарушената законова разпор</w:t>
      </w:r>
      <w:r>
        <w:rPr>
          <w:lang w:val="bg-BG"/>
        </w:rPr>
        <w:t>едба от жалбоподателите</w:t>
      </w:r>
      <w:r w:rsidR="009F3751">
        <w:rPr>
          <w:lang w:val="bg-BG"/>
        </w:rPr>
        <w:t xml:space="preserve">, както и възпиращата и наказателна цел на наложеното наказание, въпреки относително ниската стойност, са достатъчни да покажат, че въпросните нарушения </w:t>
      </w:r>
      <w:r w:rsidR="00406CAA">
        <w:rPr>
          <w:lang w:val="bg-BG"/>
        </w:rPr>
        <w:t>имат</w:t>
      </w:r>
      <w:r w:rsidR="009F3751">
        <w:rPr>
          <w:lang w:val="bg-BG"/>
        </w:rPr>
        <w:t xml:space="preserve"> наказателен характер по смисъла на чл. 6 от Конвенцията</w:t>
      </w:r>
      <w:r w:rsidR="00583320" w:rsidRPr="003B178A">
        <w:rPr>
          <w:lang w:val="bg-BG"/>
        </w:rPr>
        <w:t xml:space="preserve"> (</w:t>
      </w:r>
      <w:r w:rsidR="00865963" w:rsidRPr="003B178A">
        <w:rPr>
          <w:i/>
          <w:lang w:val="bg-BG"/>
        </w:rPr>
        <w:t>Ö</w:t>
      </w:r>
      <w:proofErr w:type="spellStart"/>
      <w:r w:rsidR="00865963" w:rsidRPr="00ED3497">
        <w:rPr>
          <w:i/>
          <w:lang w:val="fr-FR"/>
        </w:rPr>
        <w:t>zt</w:t>
      </w:r>
      <w:proofErr w:type="spellEnd"/>
      <w:r w:rsidR="00865963" w:rsidRPr="003B178A">
        <w:rPr>
          <w:i/>
          <w:lang w:val="bg-BG"/>
        </w:rPr>
        <w:t>ü</w:t>
      </w:r>
      <w:proofErr w:type="spellStart"/>
      <w:r w:rsidR="00865963" w:rsidRPr="00ED3497">
        <w:rPr>
          <w:i/>
          <w:lang w:val="fr-FR"/>
        </w:rPr>
        <w:t>rk</w:t>
      </w:r>
      <w:proofErr w:type="spellEnd"/>
      <w:r w:rsidR="00865963" w:rsidRPr="003B178A">
        <w:rPr>
          <w:i/>
          <w:lang w:val="bg-BG"/>
        </w:rPr>
        <w:t xml:space="preserve"> </w:t>
      </w:r>
      <w:r w:rsidR="00865963" w:rsidRPr="00ED3497">
        <w:rPr>
          <w:i/>
          <w:lang w:val="fr-FR"/>
        </w:rPr>
        <w:t>c</w:t>
      </w:r>
      <w:r w:rsidR="00865963" w:rsidRPr="003B178A">
        <w:rPr>
          <w:i/>
          <w:lang w:val="bg-BG"/>
        </w:rPr>
        <w:t xml:space="preserve">. </w:t>
      </w:r>
      <w:r w:rsidR="00583320" w:rsidRPr="00ED3497">
        <w:rPr>
          <w:i/>
          <w:lang w:val="fr-FR"/>
        </w:rPr>
        <w:t>Allemagne</w:t>
      </w:r>
      <w:r w:rsidR="00232549" w:rsidRPr="003B178A">
        <w:rPr>
          <w:lang w:val="bg-BG"/>
        </w:rPr>
        <w:t xml:space="preserve">, 21 </w:t>
      </w:r>
      <w:r w:rsidR="009F3751">
        <w:rPr>
          <w:lang w:val="bg-BG"/>
        </w:rPr>
        <w:t>февруари</w:t>
      </w:r>
      <w:r w:rsidR="00232549" w:rsidRPr="003B178A">
        <w:rPr>
          <w:lang w:val="bg-BG"/>
        </w:rPr>
        <w:t xml:space="preserve"> 1984</w:t>
      </w:r>
      <w:r w:rsidR="009F3751">
        <w:rPr>
          <w:lang w:val="bg-BG"/>
        </w:rPr>
        <w:t xml:space="preserve"> г.</w:t>
      </w:r>
      <w:r w:rsidR="00232549" w:rsidRPr="003B178A">
        <w:rPr>
          <w:lang w:val="bg-BG"/>
        </w:rPr>
        <w:t>, §§</w:t>
      </w:r>
      <w:r w:rsidR="00232549" w:rsidRPr="00ED3497">
        <w:rPr>
          <w:lang w:val="fr-FR"/>
        </w:rPr>
        <w:t> </w:t>
      </w:r>
      <w:r w:rsidR="00583320" w:rsidRPr="003B178A">
        <w:rPr>
          <w:lang w:val="bg-BG"/>
        </w:rPr>
        <w:t>53</w:t>
      </w:r>
      <w:r w:rsidR="00232549" w:rsidRPr="003B178A">
        <w:rPr>
          <w:lang w:val="bg-BG"/>
        </w:rPr>
        <w:noBreakHyphen/>
      </w:r>
      <w:r w:rsidR="00583320" w:rsidRPr="003B178A">
        <w:rPr>
          <w:lang w:val="bg-BG"/>
        </w:rPr>
        <w:t xml:space="preserve">54, </w:t>
      </w:r>
      <w:r w:rsidR="009F3751">
        <w:rPr>
          <w:lang w:val="bg-BG"/>
        </w:rPr>
        <w:t>серия</w:t>
      </w:r>
      <w:r w:rsidR="00583320" w:rsidRPr="003B178A">
        <w:rPr>
          <w:lang w:val="bg-BG"/>
        </w:rPr>
        <w:t xml:space="preserve"> </w:t>
      </w:r>
      <w:r w:rsidR="00583320" w:rsidRPr="00ED3497">
        <w:rPr>
          <w:lang w:val="fr-FR"/>
        </w:rPr>
        <w:t>A</w:t>
      </w:r>
      <w:r w:rsidR="00583320" w:rsidRPr="003B178A">
        <w:rPr>
          <w:lang w:val="bg-BG"/>
        </w:rPr>
        <w:t xml:space="preserve"> </w:t>
      </w:r>
      <w:r w:rsidR="009F3751">
        <w:rPr>
          <w:lang w:val="bg-BG"/>
        </w:rPr>
        <w:t>№</w:t>
      </w:r>
      <w:r w:rsidR="00583320" w:rsidRPr="003B178A">
        <w:rPr>
          <w:lang w:val="bg-BG"/>
        </w:rPr>
        <w:t xml:space="preserve"> 73, </w:t>
      </w:r>
      <w:r w:rsidR="00295A59">
        <w:rPr>
          <w:lang w:val="bg-BG"/>
        </w:rPr>
        <w:t>и</w:t>
      </w:r>
      <w:r w:rsidR="00583320" w:rsidRPr="003B178A">
        <w:rPr>
          <w:lang w:val="bg-BG"/>
        </w:rPr>
        <w:t xml:space="preserve"> </w:t>
      </w:r>
      <w:proofErr w:type="spellStart"/>
      <w:r w:rsidR="00583320" w:rsidRPr="00ED3497">
        <w:rPr>
          <w:i/>
          <w:lang w:val="fr-FR"/>
        </w:rPr>
        <w:t>Lauko</w:t>
      </w:r>
      <w:proofErr w:type="spellEnd"/>
      <w:r w:rsidR="00583320" w:rsidRPr="003B178A">
        <w:rPr>
          <w:i/>
          <w:lang w:val="bg-BG"/>
        </w:rPr>
        <w:t xml:space="preserve"> </w:t>
      </w:r>
      <w:r w:rsidR="00583320" w:rsidRPr="00ED3497">
        <w:rPr>
          <w:i/>
          <w:lang w:val="fr-FR"/>
        </w:rPr>
        <w:t>c</w:t>
      </w:r>
      <w:r w:rsidR="00583320" w:rsidRPr="003B178A">
        <w:rPr>
          <w:i/>
          <w:lang w:val="bg-BG"/>
        </w:rPr>
        <w:t xml:space="preserve">. </w:t>
      </w:r>
      <w:r w:rsidR="00583320" w:rsidRPr="00ED3497">
        <w:rPr>
          <w:i/>
          <w:lang w:val="fr-FR"/>
        </w:rPr>
        <w:t>Slovaquie</w:t>
      </w:r>
      <w:r w:rsidR="00583320" w:rsidRPr="003B178A">
        <w:rPr>
          <w:lang w:val="bg-BG"/>
        </w:rPr>
        <w:t xml:space="preserve">, 2 </w:t>
      </w:r>
      <w:r w:rsidR="00295A59">
        <w:rPr>
          <w:lang w:val="bg-BG"/>
        </w:rPr>
        <w:t>септември</w:t>
      </w:r>
      <w:r w:rsidR="00583320" w:rsidRPr="003B178A">
        <w:rPr>
          <w:lang w:val="bg-BG"/>
        </w:rPr>
        <w:t xml:space="preserve"> 1998</w:t>
      </w:r>
      <w:r w:rsidR="00295A59">
        <w:rPr>
          <w:lang w:val="bg-BG"/>
        </w:rPr>
        <w:t xml:space="preserve"> г.</w:t>
      </w:r>
      <w:r w:rsidR="00583320" w:rsidRPr="003B178A">
        <w:rPr>
          <w:lang w:val="bg-BG"/>
        </w:rPr>
        <w:t xml:space="preserve">, §§ 56-58, </w:t>
      </w:r>
      <w:r w:rsidR="00295A59" w:rsidRPr="003B178A">
        <w:rPr>
          <w:i/>
          <w:lang w:val="bg-BG"/>
        </w:rPr>
        <w:t xml:space="preserve">Сборник с решения по същество и допустимост </w:t>
      </w:r>
      <w:r w:rsidR="00583320" w:rsidRPr="003B178A">
        <w:rPr>
          <w:lang w:val="bg-BG"/>
        </w:rPr>
        <w:t>1998</w:t>
      </w:r>
      <w:r w:rsidR="00583320" w:rsidRPr="003B178A">
        <w:rPr>
          <w:lang w:val="bg-BG"/>
        </w:rPr>
        <w:noBreakHyphen/>
      </w:r>
      <w:r w:rsidR="00583320" w:rsidRPr="00ED3497">
        <w:rPr>
          <w:lang w:val="fr-FR"/>
        </w:rPr>
        <w:t>VI</w:t>
      </w:r>
      <w:r w:rsidR="000E090C">
        <w:rPr>
          <w:lang w:val="bg-BG"/>
        </w:rPr>
        <w:t xml:space="preserve">, и </w:t>
      </w:r>
      <w:r w:rsidR="000E090C" w:rsidRPr="000E090C">
        <w:rPr>
          <w:i/>
          <w:lang w:val="bg-BG"/>
        </w:rPr>
        <w:t>Варадинов</w:t>
      </w:r>
      <w:r w:rsidR="000E090C">
        <w:rPr>
          <w:lang w:val="bg-BG"/>
        </w:rPr>
        <w:t xml:space="preserve">, цитирано по-горе, </w:t>
      </w:r>
      <w:r w:rsidR="000E090C" w:rsidRPr="003B178A">
        <w:rPr>
          <w:lang w:val="bg-BG"/>
        </w:rPr>
        <w:t>§</w:t>
      </w:r>
      <w:r w:rsidR="000E090C">
        <w:rPr>
          <w:lang w:val="bg-BG"/>
        </w:rPr>
        <w:t xml:space="preserve"> 39</w:t>
      </w:r>
      <w:r w:rsidR="00583320" w:rsidRPr="003B178A">
        <w:rPr>
          <w:lang w:val="bg-BG"/>
        </w:rPr>
        <w:t>).</w:t>
      </w:r>
      <w:r w:rsidR="00406CAA">
        <w:rPr>
          <w:lang w:val="bg-BG"/>
        </w:rPr>
        <w:t xml:space="preserve"> Следователно чл.</w:t>
      </w:r>
      <w:r w:rsidR="000E090C">
        <w:rPr>
          <w:lang w:val="bg-BG"/>
        </w:rPr>
        <w:t xml:space="preserve"> 6 трябва да бъде приложен по настоящите случаи.</w:t>
      </w:r>
    </w:p>
    <w:p w:rsidR="000E090C" w:rsidRPr="007734D4" w:rsidRDefault="000E090C" w:rsidP="00ED3497">
      <w:pPr>
        <w:pStyle w:val="ECHRPara"/>
        <w:rPr>
          <w:lang w:val="bg-BG"/>
        </w:rPr>
      </w:pPr>
      <w:r>
        <w:rPr>
          <w:lang w:val="bg-BG"/>
        </w:rPr>
        <w:t>44</w:t>
      </w:r>
      <w:r w:rsidRPr="003B178A">
        <w:rPr>
          <w:lang w:val="bg-BG"/>
        </w:rPr>
        <w:t>.</w:t>
      </w:r>
      <w:r w:rsidRPr="00ED3497">
        <w:rPr>
          <w:lang w:val="fr-FR"/>
        </w:rPr>
        <w:t>  </w:t>
      </w:r>
      <w:r>
        <w:rPr>
          <w:lang w:val="bg-BG"/>
        </w:rPr>
        <w:t xml:space="preserve">По цитираното по-горе дело </w:t>
      </w:r>
      <w:r w:rsidRPr="00406CAA">
        <w:rPr>
          <w:i/>
          <w:lang w:val="bg-BG"/>
        </w:rPr>
        <w:t>Варадинов</w:t>
      </w:r>
      <w:r>
        <w:rPr>
          <w:lang w:val="bg-BG"/>
        </w:rPr>
        <w:t xml:space="preserve"> (</w:t>
      </w:r>
      <w:r w:rsidRPr="003B178A">
        <w:rPr>
          <w:lang w:val="bg-BG"/>
        </w:rPr>
        <w:t>§§</w:t>
      </w:r>
      <w:r>
        <w:rPr>
          <w:lang w:val="bg-BG"/>
        </w:rPr>
        <w:t xml:space="preserve"> 41-46) Съдът</w:t>
      </w:r>
      <w:r w:rsidR="00406CAA">
        <w:rPr>
          <w:lang w:val="bg-BG"/>
        </w:rPr>
        <w:t xml:space="preserve"> установява нарушаването на чл.</w:t>
      </w:r>
      <w:r>
        <w:rPr>
          <w:lang w:val="bg-BG"/>
        </w:rPr>
        <w:t xml:space="preserve"> 6 </w:t>
      </w:r>
      <w:r w:rsidR="007734D4">
        <w:rPr>
          <w:lang w:val="bg-BG"/>
        </w:rPr>
        <w:t>доколкото</w:t>
      </w:r>
      <w:r>
        <w:rPr>
          <w:lang w:val="bg-BG"/>
        </w:rPr>
        <w:t xml:space="preserve"> българското законодателство, във вида, в който е в сила към момента на събитията и до решението на Конституционния съд</w:t>
      </w:r>
      <w:r w:rsidR="00406CAA">
        <w:rPr>
          <w:lang w:val="bg-BG"/>
        </w:rPr>
        <w:t xml:space="preserve"> от 1 март 2012 г., с което чл.</w:t>
      </w:r>
      <w:r>
        <w:rPr>
          <w:lang w:val="bg-BG"/>
        </w:rPr>
        <w:t xml:space="preserve"> 189 на Закона за движение по пътищата</w:t>
      </w:r>
      <w:r w:rsidR="007734D4">
        <w:rPr>
          <w:lang w:val="bg-BG"/>
        </w:rPr>
        <w:t xml:space="preserve"> е обявен з</w:t>
      </w:r>
      <w:r w:rsidR="00406CAA">
        <w:rPr>
          <w:lang w:val="bg-BG"/>
        </w:rPr>
        <w:t>а противоконституционен, лишава</w:t>
      </w:r>
      <w:r w:rsidR="007734D4">
        <w:rPr>
          <w:lang w:val="bg-BG"/>
        </w:rPr>
        <w:t xml:space="preserve"> жалбоподателите от възможността съд да провери закон</w:t>
      </w:r>
      <w:r w:rsidR="00FE432B">
        <w:rPr>
          <w:lang w:val="bg-BG"/>
        </w:rPr>
        <w:t>осъобраз</w:t>
      </w:r>
      <w:r w:rsidR="007734D4">
        <w:rPr>
          <w:lang w:val="bg-BG"/>
        </w:rPr>
        <w:t>ността на решенията, с които им се налагат</w:t>
      </w:r>
      <w:r w:rsidR="007734D4" w:rsidRPr="00C301B0">
        <w:rPr>
          <w:lang w:val="bg-BG"/>
        </w:rPr>
        <w:t xml:space="preserve"> </w:t>
      </w:r>
      <w:r w:rsidR="00406CAA">
        <w:rPr>
          <w:lang w:val="bg-BG"/>
        </w:rPr>
        <w:t>глоби в</w:t>
      </w:r>
      <w:r w:rsidR="007734D4">
        <w:rPr>
          <w:lang w:val="bg-BG"/>
        </w:rPr>
        <w:t xml:space="preserve"> размер до 50 лв. Тази констатация включва и невъзможността да се поиска </w:t>
      </w:r>
      <w:r w:rsidR="005E0E7E">
        <w:rPr>
          <w:lang w:val="bg-BG"/>
        </w:rPr>
        <w:t xml:space="preserve">възобновяване на производствата относно налагането на административни </w:t>
      </w:r>
      <w:r w:rsidR="002979C5">
        <w:rPr>
          <w:lang w:val="bg-BG"/>
        </w:rPr>
        <w:t>наказания, основаващи се на чл.</w:t>
      </w:r>
      <w:r w:rsidR="005E0E7E">
        <w:rPr>
          <w:lang w:val="bg-BG"/>
        </w:rPr>
        <w:t xml:space="preserve"> 70 от Закона за административните нарушения и наказания, за да се установи нищожността на спорните решения на директора на районната полиция вследствие на решението на Конституционния съд от 1 март 2012 г. (вж. </w:t>
      </w:r>
      <w:r w:rsidR="005E0E7E" w:rsidRPr="005E0E7E">
        <w:rPr>
          <w:i/>
          <w:lang w:val="bg-BG"/>
        </w:rPr>
        <w:t>Варадинов</w:t>
      </w:r>
      <w:r w:rsidR="005E0E7E">
        <w:rPr>
          <w:lang w:val="bg-BG"/>
        </w:rPr>
        <w:t xml:space="preserve">, цитирано по-горе, </w:t>
      </w:r>
      <w:r w:rsidR="005E0E7E" w:rsidRPr="003B178A">
        <w:rPr>
          <w:lang w:val="bg-BG"/>
        </w:rPr>
        <w:t>§</w:t>
      </w:r>
      <w:r w:rsidR="005E0E7E">
        <w:rPr>
          <w:lang w:val="bg-BG"/>
        </w:rPr>
        <w:t xml:space="preserve"> 43).</w:t>
      </w:r>
    </w:p>
    <w:p w:rsidR="000E090C" w:rsidRDefault="005E0E7E" w:rsidP="005E0E7E">
      <w:pPr>
        <w:pStyle w:val="ECHRPara"/>
        <w:rPr>
          <w:lang w:val="bg-BG"/>
        </w:rPr>
      </w:pPr>
      <w:r w:rsidRPr="00ED3497">
        <w:rPr>
          <w:lang w:val="fr-FR"/>
        </w:rPr>
        <w:fldChar w:fldCharType="begin"/>
      </w:r>
      <w:r w:rsidRPr="00DE2551">
        <w:rPr>
          <w:lang w:val="bg-BG"/>
        </w:rPr>
        <w:instrText xml:space="preserve"> </w:instrText>
      </w:r>
      <w:r w:rsidRPr="00ED3497">
        <w:rPr>
          <w:lang w:val="fr-FR"/>
        </w:rPr>
        <w:instrText>SEQ</w:instrText>
      </w:r>
      <w:r w:rsidRPr="00DE2551">
        <w:rPr>
          <w:lang w:val="bg-BG"/>
        </w:rPr>
        <w:instrText xml:space="preserve"> </w:instrText>
      </w:r>
      <w:r w:rsidRPr="00ED3497">
        <w:rPr>
          <w:lang w:val="fr-FR"/>
        </w:rPr>
        <w:instrText>level</w:instrText>
      </w:r>
      <w:r w:rsidRPr="00DE2551">
        <w:rPr>
          <w:lang w:val="bg-BG"/>
        </w:rPr>
        <w:instrText>0 \*</w:instrText>
      </w:r>
      <w:r w:rsidRPr="00ED3497">
        <w:rPr>
          <w:lang w:val="fr-FR"/>
        </w:rPr>
        <w:instrText>arabic</w:instrText>
      </w:r>
      <w:r w:rsidRPr="00DE2551">
        <w:rPr>
          <w:lang w:val="bg-BG"/>
        </w:rPr>
        <w:instrText xml:space="preserve"> </w:instrText>
      </w:r>
      <w:r w:rsidRPr="00ED3497">
        <w:rPr>
          <w:lang w:val="fr-FR"/>
        </w:rPr>
        <w:fldChar w:fldCharType="separate"/>
      </w:r>
      <w:r w:rsidRPr="00DE2551">
        <w:rPr>
          <w:noProof/>
          <w:lang w:val="bg-BG"/>
        </w:rPr>
        <w:t>45</w:t>
      </w:r>
      <w:r w:rsidRPr="00ED3497">
        <w:rPr>
          <w:lang w:val="fr-FR"/>
        </w:rPr>
        <w:fldChar w:fldCharType="end"/>
      </w:r>
      <w:r w:rsidRPr="00DE2551">
        <w:rPr>
          <w:lang w:val="bg-BG"/>
        </w:rPr>
        <w:t>.</w:t>
      </w:r>
      <w:r w:rsidRPr="00ED3497">
        <w:rPr>
          <w:lang w:val="fr-FR"/>
        </w:rPr>
        <w:t>  </w:t>
      </w:r>
      <w:r w:rsidR="002979C5">
        <w:rPr>
          <w:lang w:val="bg-BG"/>
        </w:rPr>
        <w:t xml:space="preserve"> Съдът не </w:t>
      </w:r>
      <w:r w:rsidR="00FE432B">
        <w:rPr>
          <w:lang w:val="bg-BG"/>
        </w:rPr>
        <w:t xml:space="preserve">намира </w:t>
      </w:r>
      <w:r w:rsidR="002979C5">
        <w:rPr>
          <w:lang w:val="bg-BG"/>
        </w:rPr>
        <w:t xml:space="preserve">причина да </w:t>
      </w:r>
      <w:r>
        <w:rPr>
          <w:lang w:val="bg-BG"/>
        </w:rPr>
        <w:t xml:space="preserve">промени възприетия подход в конкретните случаи, като спорните наказания са наложени на жалбоподателите съответно на 12 март 2010 г., 27 октомври 2010 г., 25 октомври 2010 г., 27 юли 2010 г. и 11 декември 2009 г. (съответно параграфи 6, 11, 13, 16 и 19 по-горе), </w:t>
      </w:r>
      <w:r w:rsidR="000339BE">
        <w:rPr>
          <w:lang w:val="bg-BG"/>
        </w:rPr>
        <w:t>съгласно</w:t>
      </w:r>
      <w:r>
        <w:rPr>
          <w:lang w:val="bg-BG"/>
        </w:rPr>
        <w:t xml:space="preserve"> състояние</w:t>
      </w:r>
      <w:r w:rsidR="000339BE">
        <w:rPr>
          <w:lang w:val="bg-BG"/>
        </w:rPr>
        <w:t>то</w:t>
      </w:r>
      <w:r>
        <w:rPr>
          <w:lang w:val="bg-BG"/>
        </w:rPr>
        <w:t xml:space="preserve"> на българското законодателство, което е обявено за несъвместимо с ч</w:t>
      </w:r>
      <w:r w:rsidR="000112E5">
        <w:rPr>
          <w:lang w:val="bg-BG"/>
        </w:rPr>
        <w:t>л.</w:t>
      </w:r>
      <w:r>
        <w:rPr>
          <w:lang w:val="bg-BG"/>
        </w:rPr>
        <w:t xml:space="preserve"> 6.</w:t>
      </w:r>
    </w:p>
    <w:p w:rsidR="00266ECB" w:rsidRPr="00DE2551" w:rsidRDefault="005E0E7E" w:rsidP="00ED3497">
      <w:pPr>
        <w:pStyle w:val="ECHRPara"/>
        <w:rPr>
          <w:lang w:val="bg-BG"/>
        </w:rPr>
      </w:pPr>
      <w:r>
        <w:rPr>
          <w:lang w:val="bg-BG"/>
        </w:rPr>
        <w:lastRenderedPageBreak/>
        <w:t>46</w:t>
      </w:r>
      <w:r w:rsidR="009F06F2" w:rsidRPr="00DE2551">
        <w:rPr>
          <w:lang w:val="bg-BG"/>
        </w:rPr>
        <w:t>.</w:t>
      </w:r>
      <w:r w:rsidR="009F06F2" w:rsidRPr="00ED3497">
        <w:rPr>
          <w:lang w:val="fr-FR"/>
        </w:rPr>
        <w:t>  </w:t>
      </w:r>
      <w:r w:rsidR="00266ECB">
        <w:rPr>
          <w:lang w:val="bg-BG"/>
        </w:rPr>
        <w:t xml:space="preserve">При </w:t>
      </w:r>
      <w:r w:rsidR="000339BE">
        <w:rPr>
          <w:lang w:val="bg-BG"/>
        </w:rPr>
        <w:t xml:space="preserve">тези </w:t>
      </w:r>
      <w:r w:rsidR="00577CED">
        <w:rPr>
          <w:lang w:val="bg-BG"/>
        </w:rPr>
        <w:t>обстоятелства</w:t>
      </w:r>
      <w:r w:rsidR="00266ECB">
        <w:rPr>
          <w:lang w:val="bg-BG"/>
        </w:rPr>
        <w:t xml:space="preserve"> Съдът счита, че</w:t>
      </w:r>
      <w:r w:rsidR="008676AB">
        <w:rPr>
          <w:lang w:val="bg-BG"/>
        </w:rPr>
        <w:t xml:space="preserve"> тъй като жалбоподателите са лишени от възможност</w:t>
      </w:r>
      <w:r w:rsidR="00DE4A28">
        <w:rPr>
          <w:lang w:val="bg-BG"/>
        </w:rPr>
        <w:t>та да подложат на разглеждане</w:t>
      </w:r>
      <w:r w:rsidR="008676AB">
        <w:rPr>
          <w:lang w:val="bg-BG"/>
        </w:rPr>
        <w:t xml:space="preserve"> закон</w:t>
      </w:r>
      <w:r w:rsidR="000339BE">
        <w:rPr>
          <w:lang w:val="bg-BG"/>
        </w:rPr>
        <w:t>осъобраз</w:t>
      </w:r>
      <w:r w:rsidR="008676AB">
        <w:rPr>
          <w:lang w:val="bg-BG"/>
        </w:rPr>
        <w:t>ността на тези административни наказания,</w:t>
      </w:r>
      <w:r w:rsidR="00266ECB">
        <w:rPr>
          <w:lang w:val="bg-BG"/>
        </w:rPr>
        <w:t xml:space="preserve"> е налице </w:t>
      </w:r>
      <w:r w:rsidR="00DE3993">
        <w:rPr>
          <w:lang w:val="bg-BG"/>
        </w:rPr>
        <w:t xml:space="preserve">нарушение </w:t>
      </w:r>
      <w:r w:rsidR="008676AB">
        <w:rPr>
          <w:lang w:val="bg-BG"/>
        </w:rPr>
        <w:t>на правото им делата им да бъдат</w:t>
      </w:r>
      <w:r w:rsidR="00266ECB">
        <w:rPr>
          <w:lang w:val="bg-BG"/>
        </w:rPr>
        <w:t xml:space="preserve"> </w:t>
      </w:r>
      <w:r w:rsidR="00DE4A28">
        <w:rPr>
          <w:lang w:val="bg-BG"/>
        </w:rPr>
        <w:t>разгле</w:t>
      </w:r>
      <w:r w:rsidR="008676AB">
        <w:rPr>
          <w:lang w:val="bg-BG"/>
        </w:rPr>
        <w:t>дани</w:t>
      </w:r>
      <w:r w:rsidR="00DE3993">
        <w:rPr>
          <w:lang w:val="bg-BG"/>
        </w:rPr>
        <w:t xml:space="preserve"> </w:t>
      </w:r>
      <w:r w:rsidR="00266ECB">
        <w:rPr>
          <w:lang w:val="bg-BG"/>
        </w:rPr>
        <w:t xml:space="preserve">от независим и безпристрастен съд. </w:t>
      </w:r>
    </w:p>
    <w:p w:rsidR="004F3BD8" w:rsidRPr="00DE2551" w:rsidRDefault="008676AB" w:rsidP="00ED3497">
      <w:pPr>
        <w:pStyle w:val="ECHRPara"/>
        <w:rPr>
          <w:lang w:val="bg-BG"/>
        </w:rPr>
      </w:pPr>
      <w:r>
        <w:rPr>
          <w:lang w:val="bg-BG"/>
        </w:rPr>
        <w:t>47</w:t>
      </w:r>
      <w:r w:rsidR="004F3BD8" w:rsidRPr="00DE2551">
        <w:rPr>
          <w:lang w:val="bg-BG"/>
        </w:rPr>
        <w:t>.</w:t>
      </w:r>
      <w:r w:rsidR="004F3BD8" w:rsidRPr="00ED3497">
        <w:rPr>
          <w:lang w:val="fr-FR"/>
        </w:rPr>
        <w:t>  </w:t>
      </w:r>
      <w:r w:rsidR="00266ECB">
        <w:rPr>
          <w:lang w:val="bg-BG"/>
        </w:rPr>
        <w:t>Поради това Съдът отхвърля възражението на Правителството</w:t>
      </w:r>
      <w:r w:rsidR="00DE3993">
        <w:rPr>
          <w:lang w:val="bg-BG"/>
        </w:rPr>
        <w:t xml:space="preserve">, основаващо се на </w:t>
      </w:r>
      <w:r w:rsidR="00266ECB">
        <w:rPr>
          <w:lang w:val="bg-BG"/>
        </w:rPr>
        <w:t>неизчерпване на вътрешноправните средства за защита и приема</w:t>
      </w:r>
      <w:r w:rsidR="004F3BD8" w:rsidRPr="00DE2551">
        <w:rPr>
          <w:lang w:val="bg-BG"/>
        </w:rPr>
        <w:t>,</w:t>
      </w:r>
      <w:r w:rsidR="00266ECB">
        <w:rPr>
          <w:lang w:val="bg-BG"/>
        </w:rPr>
        <w:t xml:space="preserve"> че е налице нарушение на чл.</w:t>
      </w:r>
      <w:r w:rsidR="00266ECB" w:rsidRPr="00DE2551">
        <w:rPr>
          <w:lang w:val="bg-BG"/>
        </w:rPr>
        <w:t xml:space="preserve"> </w:t>
      </w:r>
      <w:r w:rsidR="004F3BD8" w:rsidRPr="00DE2551">
        <w:rPr>
          <w:lang w:val="bg-BG"/>
        </w:rPr>
        <w:t>6 §</w:t>
      </w:r>
      <w:r w:rsidR="004F3BD8" w:rsidRPr="00ED3497">
        <w:rPr>
          <w:lang w:val="fr-FR"/>
        </w:rPr>
        <w:t> </w:t>
      </w:r>
      <w:r w:rsidR="004F3BD8" w:rsidRPr="00DE2551">
        <w:rPr>
          <w:lang w:val="bg-BG"/>
        </w:rPr>
        <w:t>1</w:t>
      </w:r>
      <w:r>
        <w:rPr>
          <w:lang w:val="bg-BG"/>
        </w:rPr>
        <w:t xml:space="preserve"> спрямо жалбоподателите</w:t>
      </w:r>
      <w:r w:rsidR="004F3BD8" w:rsidRPr="00DE2551">
        <w:rPr>
          <w:lang w:val="bg-BG"/>
        </w:rPr>
        <w:t>.</w:t>
      </w:r>
    </w:p>
    <w:p w:rsidR="00E77CB3" w:rsidRPr="00DE2551" w:rsidRDefault="0062399E" w:rsidP="00ED3497">
      <w:pPr>
        <w:pStyle w:val="ECHRHeading1"/>
        <w:rPr>
          <w:lang w:val="bg-BG"/>
        </w:rPr>
      </w:pPr>
      <w:r w:rsidRPr="00ED3497">
        <w:rPr>
          <w:lang w:val="fr-FR"/>
        </w:rPr>
        <w:t>II</w:t>
      </w:r>
      <w:r w:rsidR="00A55530">
        <w:rPr>
          <w:lang w:val="en-US"/>
        </w:rPr>
        <w:t>I</w:t>
      </w:r>
      <w:r w:rsidR="00E77CB3" w:rsidRPr="00DE2551">
        <w:rPr>
          <w:lang w:val="bg-BG"/>
        </w:rPr>
        <w:t>.</w:t>
      </w:r>
      <w:r w:rsidR="00E77CB3" w:rsidRPr="00ED3497">
        <w:rPr>
          <w:lang w:val="fr-FR"/>
        </w:rPr>
        <w:t>  </w:t>
      </w:r>
      <w:r w:rsidR="005E4FD4" w:rsidRPr="00DE2551">
        <w:rPr>
          <w:lang w:val="bg-BG"/>
        </w:rPr>
        <w:t>ПРИЛ</w:t>
      </w:r>
      <w:r w:rsidR="000339BE">
        <w:rPr>
          <w:lang w:val="bg-BG"/>
        </w:rPr>
        <w:t>ОЖЕНИЕ</w:t>
      </w:r>
      <w:r w:rsidR="005E4FD4" w:rsidRPr="00DE2551">
        <w:rPr>
          <w:lang w:val="bg-BG"/>
        </w:rPr>
        <w:t xml:space="preserve"> НА ЧЛ</w:t>
      </w:r>
      <w:r w:rsidR="00EA5C69">
        <w:rPr>
          <w:lang w:val="bg-BG"/>
        </w:rPr>
        <w:t>.</w:t>
      </w:r>
      <w:r w:rsidR="005E4FD4" w:rsidRPr="00DE2551">
        <w:rPr>
          <w:lang w:val="bg-BG"/>
        </w:rPr>
        <w:t xml:space="preserve"> 41 ОТ КОНВЕНЦИЯТА</w:t>
      </w:r>
    </w:p>
    <w:p w:rsidR="00E77CB3" w:rsidRPr="00DE2551" w:rsidRDefault="00A55530" w:rsidP="00ED3497">
      <w:pPr>
        <w:pStyle w:val="ECHRPara"/>
        <w:rPr>
          <w:lang w:val="bg-BG"/>
        </w:rPr>
      </w:pPr>
      <w:r>
        <w:rPr>
          <w:lang w:val="bg-BG"/>
        </w:rPr>
        <w:t>48</w:t>
      </w:r>
      <w:r w:rsidR="00E77CB3" w:rsidRPr="00DE2551">
        <w:rPr>
          <w:lang w:val="bg-BG"/>
        </w:rPr>
        <w:t>.</w:t>
      </w:r>
      <w:r w:rsidR="00E77CB3" w:rsidRPr="00ED3497">
        <w:rPr>
          <w:lang w:val="fr-FR"/>
        </w:rPr>
        <w:t>  </w:t>
      </w:r>
      <w:r w:rsidR="00EA5C69">
        <w:rPr>
          <w:lang w:val="bg-BG"/>
        </w:rPr>
        <w:t>Ч</w:t>
      </w:r>
      <w:r w:rsidR="005E4FD4" w:rsidRPr="00DE2551">
        <w:rPr>
          <w:lang w:val="bg-BG"/>
        </w:rPr>
        <w:t>л. 41 от Конвенцията</w:t>
      </w:r>
      <w:r w:rsidR="00EA5C69">
        <w:rPr>
          <w:lang w:val="bg-BG"/>
        </w:rPr>
        <w:t xml:space="preserve"> гласи</w:t>
      </w:r>
      <w:r w:rsidR="00E77CB3" w:rsidRPr="00DE2551">
        <w:rPr>
          <w:lang w:val="bg-BG"/>
        </w:rPr>
        <w:t>,</w:t>
      </w:r>
    </w:p>
    <w:p w:rsidR="00E77CB3" w:rsidRPr="00BD67F5" w:rsidRDefault="005E4FD4" w:rsidP="00ED3497">
      <w:pPr>
        <w:pStyle w:val="ECHRParaQuote"/>
        <w:keepNext/>
        <w:keepLines/>
        <w:rPr>
          <w:lang w:val="bg-BG"/>
        </w:rPr>
      </w:pPr>
      <w:r w:rsidRPr="00BD67F5">
        <w:rPr>
          <w:lang w:val="bg-BG"/>
        </w:rPr>
        <w:t xml:space="preserve">„Ако Съдът установи нарушение на Конвенцията или на Протоколите към нея и ако вътрешното право на съответната </w:t>
      </w:r>
      <w:r w:rsidRPr="005E4FD4">
        <w:rPr>
          <w:lang w:val="fr-FR"/>
        </w:rPr>
        <w:t>Β</w:t>
      </w:r>
      <w:proofErr w:type="spellStart"/>
      <w:r w:rsidRPr="00BD67F5">
        <w:rPr>
          <w:lang w:val="bg-BG"/>
        </w:rPr>
        <w:t>исокодоговаряща</w:t>
      </w:r>
      <w:proofErr w:type="spellEnd"/>
      <w:r w:rsidRPr="00BD67F5">
        <w:rPr>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E77CB3" w:rsidRPr="005E4FD4" w:rsidRDefault="00E77CB3" w:rsidP="00ED3497">
      <w:pPr>
        <w:pStyle w:val="ECHRHeading2"/>
        <w:rPr>
          <w:lang w:val="bg-BG"/>
        </w:rPr>
      </w:pPr>
      <w:r w:rsidRPr="00ED3497">
        <w:rPr>
          <w:lang w:val="fr-FR"/>
        </w:rPr>
        <w:t>A</w:t>
      </w:r>
      <w:r w:rsidRPr="008A7158">
        <w:rPr>
          <w:lang w:val="bg-BG"/>
        </w:rPr>
        <w:t>.</w:t>
      </w:r>
      <w:r w:rsidRPr="00ED3497">
        <w:rPr>
          <w:lang w:val="fr-FR"/>
        </w:rPr>
        <w:t>  </w:t>
      </w:r>
      <w:r w:rsidR="005E4FD4">
        <w:rPr>
          <w:lang w:val="bg-BG"/>
        </w:rPr>
        <w:t>Вред</w:t>
      </w:r>
      <w:r w:rsidR="00166C62">
        <w:rPr>
          <w:lang w:val="bg-BG"/>
        </w:rPr>
        <w:t>и</w:t>
      </w:r>
    </w:p>
    <w:p w:rsidR="00A55530" w:rsidRPr="00BD67F5" w:rsidRDefault="00A55530" w:rsidP="00A42A29">
      <w:pPr>
        <w:pStyle w:val="ECHRPara"/>
        <w:rPr>
          <w:lang w:val="bg-BG"/>
        </w:rPr>
      </w:pPr>
      <w:r>
        <w:rPr>
          <w:lang w:val="bg-BG"/>
        </w:rPr>
        <w:t>49</w:t>
      </w:r>
      <w:r w:rsidR="00E77CB3" w:rsidRPr="00BD67F5">
        <w:rPr>
          <w:lang w:val="bg-BG"/>
        </w:rPr>
        <w:t>.</w:t>
      </w:r>
      <w:r w:rsidR="00E77CB3" w:rsidRPr="00ED3497">
        <w:rPr>
          <w:lang w:val="fr-FR"/>
        </w:rPr>
        <w:t>  </w:t>
      </w:r>
      <w:r w:rsidR="00077CAF">
        <w:rPr>
          <w:lang w:val="bg-BG"/>
        </w:rPr>
        <w:t>Г-н Гьошев претендира 16.15</w:t>
      </w:r>
      <w:r w:rsidR="00077CAF" w:rsidRPr="00077CAF">
        <w:rPr>
          <w:lang w:val="bg-BG"/>
        </w:rPr>
        <w:t xml:space="preserve"> евро </w:t>
      </w:r>
      <w:r w:rsidR="00077CAF">
        <w:rPr>
          <w:lang w:val="bg-BG"/>
        </w:rPr>
        <w:t>имуществени вреди, които твърди, че е понесъл</w:t>
      </w:r>
      <w:r w:rsidR="000339BE">
        <w:rPr>
          <w:lang w:val="bg-BG"/>
        </w:rPr>
        <w:t xml:space="preserve"> и</w:t>
      </w:r>
      <w:r w:rsidR="00077CAF">
        <w:rPr>
          <w:lang w:val="bg-BG"/>
        </w:rPr>
        <w:t xml:space="preserve"> които отговарят на размера на глобата и банковите разходи за нейното плащане. Освен това той претендира и </w:t>
      </w:r>
      <w:r w:rsidR="00077CAF" w:rsidRPr="00F646D8">
        <w:rPr>
          <w:lang w:val="bg-BG"/>
        </w:rPr>
        <w:t xml:space="preserve">1 500 </w:t>
      </w:r>
      <w:r w:rsidR="00077CAF" w:rsidRPr="00934003">
        <w:rPr>
          <w:lang w:val="bg-BG"/>
        </w:rPr>
        <w:t>евро</w:t>
      </w:r>
      <w:r w:rsidR="00077CAF" w:rsidRPr="00F646D8">
        <w:rPr>
          <w:lang w:val="bg-BG"/>
        </w:rPr>
        <w:t xml:space="preserve"> </w:t>
      </w:r>
      <w:r w:rsidR="00DE4A28">
        <w:rPr>
          <w:lang w:val="bg-BG"/>
        </w:rPr>
        <w:t>за понесени</w:t>
      </w:r>
      <w:r w:rsidR="00077CAF">
        <w:rPr>
          <w:lang w:val="bg-BG"/>
        </w:rPr>
        <w:t xml:space="preserve"> неимуществени вреди. Г-жа Пейчева и г-н Миланов </w:t>
      </w:r>
      <w:r w:rsidR="00BB6AF5">
        <w:rPr>
          <w:lang w:val="bg-BG"/>
        </w:rPr>
        <w:t>претендират съответно 1 000</w:t>
      </w:r>
      <w:r w:rsidR="000D2A9E">
        <w:rPr>
          <w:lang w:val="bg-BG"/>
        </w:rPr>
        <w:t xml:space="preserve"> евро и 5 000 евро за понесени</w:t>
      </w:r>
      <w:r w:rsidR="00BB6AF5">
        <w:rPr>
          <w:lang w:val="bg-BG"/>
        </w:rPr>
        <w:t xml:space="preserve"> неимуществени вреди. Г-н Ташев </w:t>
      </w:r>
      <w:r w:rsidR="00A42A29">
        <w:rPr>
          <w:lang w:val="bg-BG"/>
        </w:rPr>
        <w:t>и</w:t>
      </w:r>
      <w:r w:rsidR="000D2A9E">
        <w:rPr>
          <w:lang w:val="bg-BG"/>
        </w:rPr>
        <w:t xml:space="preserve"> г-н Русанов нямат никакви претенции</w:t>
      </w:r>
      <w:r w:rsidR="00A42A29">
        <w:rPr>
          <w:lang w:val="bg-BG"/>
        </w:rPr>
        <w:t xml:space="preserve"> в това отношение.</w:t>
      </w:r>
    </w:p>
    <w:p w:rsidR="00A42A29" w:rsidRPr="00BD67F5" w:rsidRDefault="00A42A29" w:rsidP="003228DE">
      <w:pPr>
        <w:pStyle w:val="ECHRPara"/>
        <w:rPr>
          <w:lang w:val="bg-BG"/>
        </w:rPr>
      </w:pPr>
      <w:r>
        <w:rPr>
          <w:lang w:val="bg-BG"/>
        </w:rPr>
        <w:t>50</w:t>
      </w:r>
      <w:r w:rsidR="00E77CB3" w:rsidRPr="00BD67F5">
        <w:rPr>
          <w:lang w:val="bg-BG"/>
        </w:rPr>
        <w:t>.</w:t>
      </w:r>
      <w:r w:rsidR="00E77CB3" w:rsidRPr="00ED3497">
        <w:rPr>
          <w:lang w:val="fr-FR"/>
        </w:rPr>
        <w:t>  </w:t>
      </w:r>
      <w:r>
        <w:rPr>
          <w:lang w:val="bg-BG"/>
        </w:rPr>
        <w:t xml:space="preserve">Правителството оспорва </w:t>
      </w:r>
      <w:r w:rsidR="00F77B67">
        <w:rPr>
          <w:lang w:val="bg-BG"/>
        </w:rPr>
        <w:t>претенции</w:t>
      </w:r>
      <w:r>
        <w:rPr>
          <w:lang w:val="bg-BG"/>
        </w:rPr>
        <w:t>те на г-н Гьошев, г-жа Пейчева и г-н Миланов</w:t>
      </w:r>
      <w:r w:rsidR="005816F3" w:rsidRPr="00BD67F5">
        <w:rPr>
          <w:lang w:val="bg-BG"/>
        </w:rPr>
        <w:t>.</w:t>
      </w:r>
    </w:p>
    <w:p w:rsidR="00E77CB3" w:rsidRDefault="003228DE" w:rsidP="00ED3497">
      <w:pPr>
        <w:pStyle w:val="ECHRPara"/>
        <w:rPr>
          <w:lang w:val="bg-BG"/>
        </w:rPr>
      </w:pPr>
      <w:r>
        <w:rPr>
          <w:lang w:val="bg-BG"/>
        </w:rPr>
        <w:t>51</w:t>
      </w:r>
      <w:r w:rsidR="00E77CB3" w:rsidRPr="00BD67F5">
        <w:rPr>
          <w:lang w:val="bg-BG"/>
        </w:rPr>
        <w:t>.</w:t>
      </w:r>
      <w:r w:rsidR="00E77CB3" w:rsidRPr="00ED3497">
        <w:rPr>
          <w:lang w:val="fr-FR"/>
        </w:rPr>
        <w:t>  </w:t>
      </w:r>
      <w:r>
        <w:rPr>
          <w:lang w:val="bg-BG"/>
        </w:rPr>
        <w:t xml:space="preserve">По отношение на имуществените вреди, които претендира г-н Гьошев, Съдът не би могъл да спекулира какво би </w:t>
      </w:r>
      <w:r w:rsidR="000339BE">
        <w:rPr>
          <w:lang w:val="bg-BG"/>
        </w:rPr>
        <w:t>било</w:t>
      </w:r>
      <w:r>
        <w:rPr>
          <w:lang w:val="bg-BG"/>
        </w:rPr>
        <w:t xml:space="preserve"> заключението на </w:t>
      </w:r>
      <w:r w:rsidR="00253D18">
        <w:rPr>
          <w:lang w:val="bg-BG"/>
        </w:rPr>
        <w:t xml:space="preserve">националните </w:t>
      </w:r>
      <w:r>
        <w:rPr>
          <w:lang w:val="bg-BG"/>
        </w:rPr>
        <w:t>съдилища относно закон</w:t>
      </w:r>
      <w:r w:rsidR="00253D18">
        <w:rPr>
          <w:lang w:val="bg-BG"/>
        </w:rPr>
        <w:t>осъобраз</w:t>
      </w:r>
      <w:r>
        <w:rPr>
          <w:lang w:val="bg-BG"/>
        </w:rPr>
        <w:t>ността на наложеното наказание, ако бъде осъществен съдебен контрол. Ето защо Съдът отхвърля иска за обезще</w:t>
      </w:r>
      <w:r w:rsidR="00253D18">
        <w:rPr>
          <w:lang w:val="bg-BG"/>
        </w:rPr>
        <w:t>тение за</w:t>
      </w:r>
      <w:r w:rsidR="009513D9">
        <w:rPr>
          <w:lang w:val="bg-BG"/>
        </w:rPr>
        <w:t xml:space="preserve"> твърдените имуществени вреди.</w:t>
      </w:r>
    </w:p>
    <w:p w:rsidR="00C33BAB" w:rsidRPr="00C54158" w:rsidRDefault="00C33BAB" w:rsidP="00C33BAB">
      <w:pPr>
        <w:pStyle w:val="ECHRPara"/>
        <w:rPr>
          <w:lang w:val="bg-BG"/>
        </w:rPr>
      </w:pPr>
      <w:r>
        <w:rPr>
          <w:lang w:val="bg-BG"/>
        </w:rPr>
        <w:t>52</w:t>
      </w:r>
      <w:r w:rsidRPr="00BD67F5">
        <w:rPr>
          <w:lang w:val="bg-BG"/>
        </w:rPr>
        <w:t>.</w:t>
      </w:r>
      <w:r w:rsidRPr="00ED3497">
        <w:rPr>
          <w:lang w:val="fr-FR"/>
        </w:rPr>
        <w:t>  </w:t>
      </w:r>
      <w:r>
        <w:rPr>
          <w:lang w:val="bg-BG"/>
        </w:rPr>
        <w:t xml:space="preserve">Колкото до неимуществените вреди, като взема предвид обстоятелствата в посочените случаи, Съдът счита, </w:t>
      </w:r>
      <w:r w:rsidR="00F54154">
        <w:rPr>
          <w:lang w:val="bg-BG"/>
        </w:rPr>
        <w:t>че констатирането на нарушенията</w:t>
      </w:r>
      <w:r>
        <w:rPr>
          <w:lang w:val="bg-BG"/>
        </w:rPr>
        <w:t xml:space="preserve"> представлява достатъчно обезщетение за всички жалбоподатели</w:t>
      </w:r>
      <w:r w:rsidRPr="00C54158">
        <w:rPr>
          <w:lang w:val="bg-BG"/>
        </w:rPr>
        <w:t>.</w:t>
      </w:r>
    </w:p>
    <w:p w:rsidR="00C33BAB" w:rsidRPr="00BD67F5" w:rsidRDefault="00C33BAB" w:rsidP="00ED3497">
      <w:pPr>
        <w:pStyle w:val="ECHRPara"/>
        <w:rPr>
          <w:lang w:val="bg-BG"/>
        </w:rPr>
      </w:pPr>
    </w:p>
    <w:p w:rsidR="00E77CB3" w:rsidRPr="00BD67F5" w:rsidRDefault="00555D71" w:rsidP="00ED3497">
      <w:pPr>
        <w:pStyle w:val="ECHRHeading2"/>
        <w:rPr>
          <w:lang w:val="bg-BG"/>
        </w:rPr>
      </w:pPr>
      <w:r>
        <w:rPr>
          <w:lang w:val="bg-BG"/>
        </w:rPr>
        <w:t>Б</w:t>
      </w:r>
      <w:r w:rsidR="00E77CB3" w:rsidRPr="00BD67F5">
        <w:rPr>
          <w:lang w:val="bg-BG"/>
        </w:rPr>
        <w:t>.</w:t>
      </w:r>
      <w:r w:rsidR="00E77CB3" w:rsidRPr="00ED3497">
        <w:rPr>
          <w:lang w:val="fr-FR"/>
        </w:rPr>
        <w:t>  </w:t>
      </w:r>
      <w:r w:rsidRPr="00BD67F5">
        <w:rPr>
          <w:lang w:val="bg-BG"/>
        </w:rPr>
        <w:t>Разходи и разноски</w:t>
      </w:r>
    </w:p>
    <w:p w:rsidR="00606781" w:rsidRDefault="00DB248E" w:rsidP="00ED3497">
      <w:pPr>
        <w:pStyle w:val="ECHRPara"/>
        <w:rPr>
          <w:lang w:val="bg-BG"/>
        </w:rPr>
      </w:pPr>
      <w:r>
        <w:rPr>
          <w:lang w:val="bg-BG"/>
        </w:rPr>
        <w:t>53</w:t>
      </w:r>
      <w:r w:rsidR="00E77CB3" w:rsidRPr="00BD67F5">
        <w:rPr>
          <w:lang w:val="bg-BG"/>
        </w:rPr>
        <w:t>.</w:t>
      </w:r>
      <w:r w:rsidR="00E77CB3" w:rsidRPr="00ED3497">
        <w:rPr>
          <w:lang w:val="fr-FR"/>
        </w:rPr>
        <w:t>  </w:t>
      </w:r>
      <w:r>
        <w:rPr>
          <w:lang w:val="bg-BG"/>
        </w:rPr>
        <w:t>Г-н Гьошев</w:t>
      </w:r>
      <w:r w:rsidR="00266ECB">
        <w:rPr>
          <w:lang w:val="bg-BG"/>
        </w:rPr>
        <w:t xml:space="preserve"> претендира</w:t>
      </w:r>
      <w:r>
        <w:rPr>
          <w:lang w:val="bg-BG"/>
        </w:rPr>
        <w:t xml:space="preserve"> сумата от</w:t>
      </w:r>
      <w:r w:rsidR="00266ECB">
        <w:rPr>
          <w:lang w:val="bg-BG"/>
        </w:rPr>
        <w:t xml:space="preserve"> </w:t>
      </w:r>
      <w:r>
        <w:rPr>
          <w:lang w:val="bg-BG"/>
        </w:rPr>
        <w:t xml:space="preserve">1 </w:t>
      </w:r>
      <w:r w:rsidR="00266ECB">
        <w:rPr>
          <w:lang w:val="bg-BG"/>
        </w:rPr>
        <w:t>300 евро за разходи</w:t>
      </w:r>
      <w:r>
        <w:rPr>
          <w:lang w:val="bg-BG"/>
        </w:rPr>
        <w:t>те за консултация и представителство пред Съда</w:t>
      </w:r>
      <w:r w:rsidR="00266ECB">
        <w:rPr>
          <w:lang w:val="bg-BG"/>
        </w:rPr>
        <w:t>,</w:t>
      </w:r>
      <w:r w:rsidR="00253D18" w:rsidRPr="00253D18">
        <w:rPr>
          <w:lang w:val="bg-BG"/>
        </w:rPr>
        <w:t xml:space="preserve"> </w:t>
      </w:r>
      <w:r w:rsidR="00253D18">
        <w:rPr>
          <w:lang w:val="bg-BG"/>
        </w:rPr>
        <w:t xml:space="preserve">което е подкрепено от </w:t>
      </w:r>
      <w:r w:rsidR="00253D18">
        <w:rPr>
          <w:lang w:val="bg-BG"/>
        </w:rPr>
        <w:lastRenderedPageBreak/>
        <w:t>доказателствата,</w:t>
      </w:r>
      <w:r>
        <w:rPr>
          <w:lang w:val="bg-BG"/>
        </w:rPr>
        <w:t xml:space="preserve"> както и сумата от 70 лв. (приблизително 35 евро)</w:t>
      </w:r>
      <w:r w:rsidR="00266ECB">
        <w:rPr>
          <w:lang w:val="bg-BG"/>
        </w:rPr>
        <w:t xml:space="preserve"> </w:t>
      </w:r>
      <w:r w:rsidR="00787AA0">
        <w:rPr>
          <w:lang w:val="bg-BG"/>
        </w:rPr>
        <w:t>за разходи за превод. Г-н Миланов претендира сумата от 1 000 лв. (приблизително 500 евро) за направените разходи за консултация и представителство пред Съда, както и сумата от 7.70 лв. (приблизително 4 евро) за пощенски разходи при изпращането на доказателствата.</w:t>
      </w:r>
    </w:p>
    <w:p w:rsidR="00DB248E" w:rsidRDefault="00787AA0" w:rsidP="00ED3497">
      <w:pPr>
        <w:pStyle w:val="ECHRPara"/>
        <w:rPr>
          <w:lang w:val="bg-BG"/>
        </w:rPr>
      </w:pPr>
      <w:r>
        <w:rPr>
          <w:lang w:val="bg-BG"/>
        </w:rPr>
        <w:t>54</w:t>
      </w:r>
      <w:r w:rsidRPr="00BD67F5">
        <w:rPr>
          <w:lang w:val="bg-BG"/>
        </w:rPr>
        <w:t>.</w:t>
      </w:r>
      <w:r w:rsidRPr="00ED3497">
        <w:rPr>
          <w:lang w:val="fr-FR"/>
        </w:rPr>
        <w:t>  </w:t>
      </w:r>
      <w:r>
        <w:rPr>
          <w:lang w:val="bg-BG"/>
        </w:rPr>
        <w:t>Г-жа Пейчева, г-н Ташев и</w:t>
      </w:r>
      <w:r w:rsidR="00382BF4">
        <w:rPr>
          <w:lang w:val="bg-BG"/>
        </w:rPr>
        <w:t xml:space="preserve"> г-н Русанов не </w:t>
      </w:r>
      <w:r w:rsidR="00253D18">
        <w:rPr>
          <w:lang w:val="bg-BG"/>
        </w:rPr>
        <w:t xml:space="preserve">предявяват </w:t>
      </w:r>
      <w:r w:rsidR="00382BF4">
        <w:rPr>
          <w:lang w:val="bg-BG"/>
        </w:rPr>
        <w:t>иск</w:t>
      </w:r>
      <w:r w:rsidR="00253D18">
        <w:rPr>
          <w:lang w:val="bg-BG"/>
        </w:rPr>
        <w:t>ове</w:t>
      </w:r>
      <w:r>
        <w:rPr>
          <w:lang w:val="bg-BG"/>
        </w:rPr>
        <w:t xml:space="preserve"> по отношение на разходите и разноските.</w:t>
      </w:r>
    </w:p>
    <w:p w:rsidR="00E77CB3" w:rsidRDefault="00787AA0" w:rsidP="00787AA0">
      <w:pPr>
        <w:pStyle w:val="ECHRPara"/>
        <w:rPr>
          <w:lang w:val="bg-BG"/>
        </w:rPr>
      </w:pPr>
      <w:r>
        <w:rPr>
          <w:lang w:val="bg-BG"/>
        </w:rPr>
        <w:t>55</w:t>
      </w:r>
      <w:r w:rsidR="00E77CB3" w:rsidRPr="00DE2551">
        <w:rPr>
          <w:lang w:val="bg-BG"/>
        </w:rPr>
        <w:t>.</w:t>
      </w:r>
      <w:r w:rsidR="00E77CB3" w:rsidRPr="00ED3497">
        <w:rPr>
          <w:lang w:val="fr-FR"/>
        </w:rPr>
        <w:t>  </w:t>
      </w:r>
      <w:r>
        <w:rPr>
          <w:lang w:val="bg-BG"/>
        </w:rPr>
        <w:t xml:space="preserve">Правителството оспорва </w:t>
      </w:r>
      <w:r w:rsidR="00266ECB">
        <w:rPr>
          <w:lang w:val="bg-BG"/>
        </w:rPr>
        <w:t>претенции</w:t>
      </w:r>
      <w:r>
        <w:rPr>
          <w:lang w:val="bg-BG"/>
        </w:rPr>
        <w:t>те на г-н Гьошев и г-н Миланов</w:t>
      </w:r>
      <w:r w:rsidR="00266ECB">
        <w:rPr>
          <w:lang w:val="bg-BG"/>
        </w:rPr>
        <w:t>.</w:t>
      </w:r>
    </w:p>
    <w:p w:rsidR="00787AA0" w:rsidRPr="00787AA0" w:rsidRDefault="00787AA0" w:rsidP="00787AA0">
      <w:pPr>
        <w:pStyle w:val="ECHRPara"/>
        <w:rPr>
          <w:lang w:val="bg-BG"/>
        </w:rPr>
      </w:pPr>
      <w:r>
        <w:rPr>
          <w:lang w:val="bg-BG"/>
        </w:rPr>
        <w:t>56</w:t>
      </w:r>
      <w:r w:rsidRPr="00DE2551">
        <w:rPr>
          <w:lang w:val="bg-BG"/>
        </w:rPr>
        <w:t>.</w:t>
      </w:r>
      <w:r w:rsidRPr="00ED3497">
        <w:rPr>
          <w:lang w:val="fr-FR"/>
        </w:rPr>
        <w:t>  </w:t>
      </w:r>
      <w:r>
        <w:rPr>
          <w:lang w:val="bg-BG"/>
        </w:rPr>
        <w:t xml:space="preserve">Относно жалбата на г-н </w:t>
      </w:r>
      <w:r w:rsidRPr="00787AA0">
        <w:rPr>
          <w:i/>
          <w:lang w:val="bg-BG"/>
        </w:rPr>
        <w:t>Гьошев</w:t>
      </w:r>
      <w:r>
        <w:rPr>
          <w:lang w:val="bg-BG"/>
        </w:rPr>
        <w:t xml:space="preserve">, като взима предвид предоставените му документи, Съдът счита за разумна сумата от 1 000 евро за съдебното производство пред него и я </w:t>
      </w:r>
      <w:r w:rsidR="00E744E9">
        <w:rPr>
          <w:lang w:val="bg-BG"/>
        </w:rPr>
        <w:t xml:space="preserve">присъжда </w:t>
      </w:r>
      <w:r>
        <w:rPr>
          <w:lang w:val="bg-BG"/>
        </w:rPr>
        <w:t xml:space="preserve">на жалбоподателя. Колкото до жалбата на г-н </w:t>
      </w:r>
      <w:r w:rsidRPr="00787AA0">
        <w:rPr>
          <w:i/>
          <w:lang w:val="bg-BG"/>
        </w:rPr>
        <w:t>Миланов</w:t>
      </w:r>
      <w:r>
        <w:rPr>
          <w:lang w:val="bg-BG"/>
        </w:rPr>
        <w:t xml:space="preserve">, Съдът намира за разумна общата сума от 504 евро, поискана за разходите и разноските по делото </w:t>
      </w:r>
      <w:r w:rsidR="00493223">
        <w:rPr>
          <w:lang w:val="bg-BG"/>
        </w:rPr>
        <w:t xml:space="preserve">пред него и я </w:t>
      </w:r>
      <w:r w:rsidR="00E744E9">
        <w:rPr>
          <w:lang w:val="bg-BG"/>
        </w:rPr>
        <w:t xml:space="preserve">присъжда </w:t>
      </w:r>
      <w:r w:rsidR="00493223">
        <w:rPr>
          <w:lang w:val="bg-BG"/>
        </w:rPr>
        <w:t>на жалбоподателя.</w:t>
      </w:r>
    </w:p>
    <w:p w:rsidR="00E77CB3" w:rsidRPr="00DE2551" w:rsidRDefault="00555D71" w:rsidP="00ED3497">
      <w:pPr>
        <w:pStyle w:val="ECHRHeading2"/>
        <w:rPr>
          <w:lang w:val="bg-BG"/>
        </w:rPr>
      </w:pPr>
      <w:r>
        <w:rPr>
          <w:lang w:val="bg-BG"/>
        </w:rPr>
        <w:t>В</w:t>
      </w:r>
      <w:r w:rsidR="00E77CB3" w:rsidRPr="00DE2551">
        <w:rPr>
          <w:lang w:val="bg-BG"/>
        </w:rPr>
        <w:t>.</w:t>
      </w:r>
      <w:r w:rsidR="00E77CB3" w:rsidRPr="00ED3497">
        <w:rPr>
          <w:lang w:val="fr-FR"/>
        </w:rPr>
        <w:t>  </w:t>
      </w:r>
      <w:r w:rsidRPr="00DE2551">
        <w:rPr>
          <w:lang w:val="bg-BG"/>
        </w:rPr>
        <w:t>Лихви за забава</w:t>
      </w:r>
    </w:p>
    <w:p w:rsidR="00E77CB3" w:rsidRPr="00DE2551" w:rsidRDefault="00493223" w:rsidP="00ED3497">
      <w:pPr>
        <w:pStyle w:val="ECHRPara"/>
        <w:rPr>
          <w:lang w:val="bg-BG"/>
        </w:rPr>
      </w:pPr>
      <w:r>
        <w:rPr>
          <w:lang w:val="bg-BG"/>
        </w:rPr>
        <w:t>57</w:t>
      </w:r>
      <w:r w:rsidR="00E77CB3" w:rsidRPr="00DE2551">
        <w:rPr>
          <w:lang w:val="bg-BG"/>
        </w:rPr>
        <w:t>.</w:t>
      </w:r>
      <w:r w:rsidR="00E77CB3" w:rsidRPr="00ED3497">
        <w:rPr>
          <w:lang w:val="fr-FR"/>
        </w:rPr>
        <w:t>  </w:t>
      </w:r>
      <w:r w:rsidR="00555D71" w:rsidRPr="00DE2551">
        <w:rPr>
          <w:lang w:val="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r w:rsidR="00E77CB3" w:rsidRPr="00DE2551">
        <w:rPr>
          <w:lang w:val="bg-BG"/>
        </w:rPr>
        <w:t>.</w:t>
      </w:r>
    </w:p>
    <w:p w:rsidR="00E77CB3" w:rsidRPr="00DE2551" w:rsidRDefault="00555D71" w:rsidP="00ED3497">
      <w:pPr>
        <w:pStyle w:val="ECHRTitle1"/>
        <w:rPr>
          <w:lang w:val="bg-BG"/>
        </w:rPr>
      </w:pPr>
      <w:r w:rsidRPr="00DE2551">
        <w:rPr>
          <w:lang w:val="bg-BG"/>
        </w:rPr>
        <w:t>ПО ТЕЗИ СЪОБРАЖЕНИЯ, СЪДЪТ ЕДИНОДУШНО</w:t>
      </w:r>
      <w:r w:rsidR="00FC7BF9" w:rsidRPr="00DE2551">
        <w:rPr>
          <w:lang w:val="bg-BG"/>
        </w:rPr>
        <w:t>,</w:t>
      </w:r>
    </w:p>
    <w:p w:rsidR="00493223" w:rsidRDefault="00493223" w:rsidP="00493223">
      <w:pPr>
        <w:pStyle w:val="JuList"/>
        <w:rPr>
          <w:lang w:val="bg-BG"/>
        </w:rPr>
      </w:pPr>
      <w:r w:rsidRPr="00DE2551">
        <w:rPr>
          <w:lang w:val="bg-BG"/>
        </w:rPr>
        <w:t>1.</w:t>
      </w:r>
      <w:r w:rsidRPr="00ED3497">
        <w:rPr>
          <w:lang w:val="fr-FR"/>
        </w:rPr>
        <w:t>  </w:t>
      </w:r>
      <w:r w:rsidRPr="00493223">
        <w:rPr>
          <w:i/>
          <w:lang w:val="bg-BG"/>
        </w:rPr>
        <w:t>Решава</w:t>
      </w:r>
      <w:r>
        <w:rPr>
          <w:lang w:val="bg-BG"/>
        </w:rPr>
        <w:t xml:space="preserve"> да </w:t>
      </w:r>
      <w:r w:rsidR="00E744E9">
        <w:rPr>
          <w:lang w:val="bg-BG"/>
        </w:rPr>
        <w:t xml:space="preserve">обедини </w:t>
      </w:r>
      <w:r>
        <w:rPr>
          <w:lang w:val="bg-BG"/>
        </w:rPr>
        <w:t>жалбите;</w:t>
      </w:r>
    </w:p>
    <w:p w:rsidR="00493223" w:rsidRDefault="00493223" w:rsidP="00493223">
      <w:pPr>
        <w:pStyle w:val="JuList"/>
        <w:rPr>
          <w:lang w:val="bg-BG"/>
        </w:rPr>
      </w:pPr>
    </w:p>
    <w:p w:rsidR="00876631" w:rsidRPr="00DE2551" w:rsidRDefault="00493223" w:rsidP="00ED3497">
      <w:pPr>
        <w:pStyle w:val="JuList"/>
        <w:rPr>
          <w:lang w:val="bg-BG"/>
        </w:rPr>
      </w:pPr>
      <w:r>
        <w:rPr>
          <w:lang w:val="bg-BG"/>
        </w:rPr>
        <w:t>2</w:t>
      </w:r>
      <w:r w:rsidR="00876631" w:rsidRPr="00DE2551">
        <w:rPr>
          <w:lang w:val="bg-BG"/>
        </w:rPr>
        <w:t>.</w:t>
      </w:r>
      <w:r w:rsidR="00876631" w:rsidRPr="00ED3497">
        <w:rPr>
          <w:lang w:val="fr-FR"/>
        </w:rPr>
        <w:t>  </w:t>
      </w:r>
      <w:r w:rsidR="00A21B93" w:rsidRPr="0085788D">
        <w:rPr>
          <w:i/>
          <w:lang w:val="bg-BG"/>
        </w:rPr>
        <w:t xml:space="preserve">Присъединява към разглеждането по </w:t>
      </w:r>
      <w:r w:rsidR="00DC608E" w:rsidRPr="0085788D">
        <w:rPr>
          <w:i/>
          <w:lang w:val="bg-BG"/>
        </w:rPr>
        <w:t>същество</w:t>
      </w:r>
      <w:r w:rsidR="00AF3302" w:rsidRPr="0085788D">
        <w:rPr>
          <w:i/>
          <w:lang w:val="bg-BG"/>
        </w:rPr>
        <w:t xml:space="preserve"> </w:t>
      </w:r>
      <w:r w:rsidR="00137499" w:rsidRPr="0085788D">
        <w:rPr>
          <w:lang w:val="bg-BG"/>
        </w:rPr>
        <w:t>възражението за неизчерпване на вътрешноправните средства за защита, повдигнато</w:t>
      </w:r>
      <w:r w:rsidR="00137499">
        <w:rPr>
          <w:lang w:val="bg-BG"/>
        </w:rPr>
        <w:t xml:space="preserve"> от Правителството, и го отхвърля</w:t>
      </w:r>
      <w:r w:rsidR="00876631" w:rsidRPr="00DE2551">
        <w:rPr>
          <w:lang w:val="bg-BG"/>
        </w:rPr>
        <w:t>;</w:t>
      </w:r>
    </w:p>
    <w:p w:rsidR="00876631" w:rsidRPr="00DE2551" w:rsidRDefault="00876631" w:rsidP="00ED3497">
      <w:pPr>
        <w:pStyle w:val="JuList"/>
        <w:rPr>
          <w:lang w:val="bg-BG"/>
        </w:rPr>
      </w:pPr>
    </w:p>
    <w:p w:rsidR="00FB2B45" w:rsidRPr="00DE2551" w:rsidRDefault="00493223" w:rsidP="00ED3497">
      <w:pPr>
        <w:pStyle w:val="JuList"/>
        <w:rPr>
          <w:lang w:val="bg-BG"/>
        </w:rPr>
      </w:pPr>
      <w:r>
        <w:rPr>
          <w:lang w:val="bg-BG"/>
        </w:rPr>
        <w:t>3</w:t>
      </w:r>
      <w:r w:rsidR="00FB2B45" w:rsidRPr="00DE2551">
        <w:rPr>
          <w:lang w:val="bg-BG"/>
        </w:rPr>
        <w:t>.</w:t>
      </w:r>
      <w:r w:rsidR="00FB2B45" w:rsidRPr="00ED3497">
        <w:rPr>
          <w:lang w:val="fr-FR"/>
        </w:rPr>
        <w:t>  </w:t>
      </w:r>
      <w:r w:rsidR="00DC608E" w:rsidRPr="00A67430">
        <w:rPr>
          <w:i/>
          <w:lang w:val="bg-BG"/>
        </w:rPr>
        <w:t>Обявява</w:t>
      </w:r>
      <w:r>
        <w:rPr>
          <w:lang w:val="bg-BG"/>
        </w:rPr>
        <w:t xml:space="preserve"> жалбите за допустими</w:t>
      </w:r>
      <w:r w:rsidR="003206AC" w:rsidRPr="00DE2551">
        <w:rPr>
          <w:lang w:val="bg-BG"/>
        </w:rPr>
        <w:t>;</w:t>
      </w:r>
    </w:p>
    <w:p w:rsidR="00E77CB3" w:rsidRPr="00DE2551" w:rsidRDefault="00E77CB3" w:rsidP="00ED3497">
      <w:pPr>
        <w:pStyle w:val="JuList"/>
        <w:rPr>
          <w:lang w:val="bg-BG"/>
        </w:rPr>
      </w:pPr>
    </w:p>
    <w:p w:rsidR="00E77CB3" w:rsidRPr="00DE2551" w:rsidRDefault="00876631" w:rsidP="00ED3497">
      <w:pPr>
        <w:pStyle w:val="JuList"/>
        <w:rPr>
          <w:lang w:val="bg-BG"/>
        </w:rPr>
      </w:pPr>
      <w:r w:rsidRPr="00DE2551">
        <w:rPr>
          <w:lang w:val="bg-BG"/>
        </w:rPr>
        <w:t>4</w:t>
      </w:r>
      <w:r w:rsidR="005816F3" w:rsidRPr="00DE2551">
        <w:rPr>
          <w:lang w:val="bg-BG"/>
        </w:rPr>
        <w:t>.</w:t>
      </w:r>
      <w:r w:rsidR="005816F3" w:rsidRPr="00ED3497">
        <w:rPr>
          <w:lang w:val="fr-FR"/>
        </w:rPr>
        <w:t>  </w:t>
      </w:r>
      <w:r w:rsidR="00137499">
        <w:rPr>
          <w:i/>
          <w:lang w:val="bg-BG"/>
        </w:rPr>
        <w:t>Приема,</w:t>
      </w:r>
      <w:r w:rsidR="00137499">
        <w:rPr>
          <w:lang w:val="bg-BG"/>
        </w:rPr>
        <w:t xml:space="preserve"> че </w:t>
      </w:r>
      <w:r w:rsidR="00324178">
        <w:rPr>
          <w:lang w:val="bg-BG"/>
        </w:rPr>
        <w:t>е налице нарушение на чл. 6 от Конвенцията;</w:t>
      </w:r>
    </w:p>
    <w:p w:rsidR="00E77CB3" w:rsidRDefault="00E77CB3" w:rsidP="00ED3497">
      <w:pPr>
        <w:pStyle w:val="JuList"/>
        <w:rPr>
          <w:lang w:val="bg-BG"/>
        </w:rPr>
      </w:pPr>
    </w:p>
    <w:p w:rsidR="00324178" w:rsidRPr="00324178" w:rsidRDefault="00324178" w:rsidP="00ED3497">
      <w:pPr>
        <w:pStyle w:val="JuList"/>
        <w:rPr>
          <w:lang w:val="bg-BG"/>
        </w:rPr>
      </w:pPr>
      <w:r>
        <w:rPr>
          <w:lang w:val="bg-BG"/>
        </w:rPr>
        <w:t>5</w:t>
      </w:r>
      <w:r w:rsidRPr="00DE2551">
        <w:rPr>
          <w:lang w:val="bg-BG"/>
        </w:rPr>
        <w:t>.</w:t>
      </w:r>
      <w:r w:rsidRPr="00ED3497">
        <w:rPr>
          <w:lang w:val="fr-FR"/>
        </w:rPr>
        <w:t>  </w:t>
      </w:r>
      <w:r>
        <w:rPr>
          <w:lang w:val="bg-BG"/>
        </w:rPr>
        <w:t>Приема, че установяването на нарушение само по себе си е достатъчно справедливо обезщетение за понесените от жалбоподателите нематериални вреди;</w:t>
      </w:r>
    </w:p>
    <w:p w:rsidR="00324178" w:rsidRPr="00DE2551" w:rsidRDefault="00324178" w:rsidP="00ED3497">
      <w:pPr>
        <w:pStyle w:val="JuList"/>
        <w:rPr>
          <w:lang w:val="bg-BG"/>
        </w:rPr>
      </w:pPr>
    </w:p>
    <w:p w:rsidR="00ED3497" w:rsidRPr="00137499" w:rsidRDefault="00324178" w:rsidP="00ED3497">
      <w:pPr>
        <w:pStyle w:val="JuList"/>
        <w:rPr>
          <w:lang w:val="bg-BG"/>
        </w:rPr>
      </w:pPr>
      <w:r>
        <w:rPr>
          <w:lang w:val="bg-BG"/>
        </w:rPr>
        <w:t>6</w:t>
      </w:r>
      <w:r w:rsidR="00E77CB3" w:rsidRPr="00545E4E">
        <w:rPr>
          <w:lang w:val="bg-BG"/>
        </w:rPr>
        <w:t>.</w:t>
      </w:r>
      <w:r w:rsidR="00E77CB3" w:rsidRPr="00ED3497">
        <w:rPr>
          <w:lang w:val="fr-FR"/>
        </w:rPr>
        <w:t>  </w:t>
      </w:r>
      <w:r w:rsidR="00137499">
        <w:rPr>
          <w:i/>
          <w:lang w:val="bg-BG"/>
        </w:rPr>
        <w:t>Приема</w:t>
      </w:r>
    </w:p>
    <w:p w:rsidR="00E77CB3" w:rsidRDefault="00E77CB3" w:rsidP="00ED3497">
      <w:pPr>
        <w:pStyle w:val="JuLista"/>
        <w:rPr>
          <w:lang w:val="bg-BG" w:eastAsia="en-GB"/>
        </w:rPr>
      </w:pPr>
      <w:r w:rsidRPr="00ED3497">
        <w:rPr>
          <w:lang w:val="fr-FR"/>
        </w:rPr>
        <w:t>a</w:t>
      </w:r>
      <w:r w:rsidRPr="00137499">
        <w:rPr>
          <w:lang w:val="bg-BG"/>
        </w:rPr>
        <w:t>)</w:t>
      </w:r>
      <w:r w:rsidRPr="00ED3497">
        <w:rPr>
          <w:lang w:val="fr-FR"/>
        </w:rPr>
        <w:t>  </w:t>
      </w:r>
      <w:r w:rsidR="00137499" w:rsidRPr="00137499">
        <w:rPr>
          <w:lang w:val="bg-BG"/>
        </w:rPr>
        <w:t xml:space="preserve">че държавата ответник следва да заплати на жалбоподателя </w:t>
      </w:r>
      <w:r w:rsidR="009B2AF2">
        <w:rPr>
          <w:lang w:val="bg-BG"/>
        </w:rPr>
        <w:t xml:space="preserve">по делото </w:t>
      </w:r>
      <w:r w:rsidR="009B2AF2" w:rsidRPr="009B2AF2">
        <w:rPr>
          <w:i/>
          <w:lang w:val="bg-BG"/>
        </w:rPr>
        <w:t>Гьошев</w:t>
      </w:r>
      <w:r w:rsidR="009B2AF2">
        <w:rPr>
          <w:lang w:val="bg-BG"/>
        </w:rPr>
        <w:t xml:space="preserve">, </w:t>
      </w:r>
      <w:r w:rsidR="00137499" w:rsidRPr="00137499">
        <w:rPr>
          <w:lang w:val="bg-BG"/>
        </w:rPr>
        <w:t>в срок от три месеца</w:t>
      </w:r>
      <w:r w:rsidR="009B2AF2">
        <w:rPr>
          <w:lang w:val="bg-BG"/>
        </w:rPr>
        <w:t>,</w:t>
      </w:r>
      <w:r w:rsidR="00137499" w:rsidRPr="00137499">
        <w:rPr>
          <w:lang w:val="bg-BG"/>
        </w:rPr>
        <w:t xml:space="preserve"> </w:t>
      </w:r>
      <w:r w:rsidR="00137499">
        <w:rPr>
          <w:lang w:val="bg-BG"/>
        </w:rPr>
        <w:t>следната сума</w:t>
      </w:r>
      <w:r w:rsidR="00137499" w:rsidRPr="00137499">
        <w:rPr>
          <w:lang w:val="bg-BG"/>
        </w:rPr>
        <w:t xml:space="preserve">, </w:t>
      </w:r>
      <w:r w:rsidR="00137499">
        <w:rPr>
          <w:lang w:val="bg-BG"/>
        </w:rPr>
        <w:t>която се изчислява</w:t>
      </w:r>
      <w:r w:rsidR="00137499" w:rsidRPr="00137499">
        <w:rPr>
          <w:lang w:val="bg-BG"/>
        </w:rPr>
        <w:t xml:space="preserve"> в български лева по курса, валиден към датата на </w:t>
      </w:r>
      <w:r w:rsidR="00137499" w:rsidRPr="00137499">
        <w:rPr>
          <w:lang w:val="bg-BG"/>
        </w:rPr>
        <w:lastRenderedPageBreak/>
        <w:t>плащането:</w:t>
      </w:r>
      <w:r w:rsidR="00137499">
        <w:rPr>
          <w:lang w:val="bg-BG"/>
        </w:rPr>
        <w:t xml:space="preserve"> </w:t>
      </w:r>
      <w:r w:rsidR="009C1052">
        <w:rPr>
          <w:lang w:val="bg-BG" w:eastAsia="en-GB"/>
        </w:rPr>
        <w:t>1 000</w:t>
      </w:r>
      <w:r w:rsidR="00232549" w:rsidRPr="00ED3497">
        <w:rPr>
          <w:lang w:val="fr-FR" w:eastAsia="en-GB"/>
        </w:rPr>
        <w:t> </w:t>
      </w:r>
      <w:r w:rsidR="00137499">
        <w:rPr>
          <w:lang w:val="bg-BG" w:eastAsia="en-GB"/>
        </w:rPr>
        <w:t>евро</w:t>
      </w:r>
      <w:r w:rsidR="00232549" w:rsidRPr="00137499">
        <w:rPr>
          <w:lang w:val="bg-BG" w:eastAsia="en-GB"/>
        </w:rPr>
        <w:t xml:space="preserve"> </w:t>
      </w:r>
      <w:r w:rsidRPr="00137499">
        <w:rPr>
          <w:lang w:val="bg-BG" w:eastAsia="en-GB"/>
        </w:rPr>
        <w:t>(</w:t>
      </w:r>
      <w:r w:rsidR="009C1052">
        <w:rPr>
          <w:lang w:val="bg-BG" w:eastAsia="en-GB"/>
        </w:rPr>
        <w:t>хиляда</w:t>
      </w:r>
      <w:r w:rsidR="00137499">
        <w:rPr>
          <w:lang w:val="bg-BG" w:eastAsia="en-GB"/>
        </w:rPr>
        <w:t xml:space="preserve"> евро</w:t>
      </w:r>
      <w:r w:rsidRPr="00137499">
        <w:rPr>
          <w:lang w:val="bg-BG" w:eastAsia="en-GB"/>
        </w:rPr>
        <w:t>),</w:t>
      </w:r>
      <w:r w:rsidR="00046C6A">
        <w:rPr>
          <w:lang w:val="bg-BG" w:eastAsia="en-GB"/>
        </w:rPr>
        <w:t xml:space="preserve"> плюс всякакви </w:t>
      </w:r>
      <w:r w:rsidR="00E744E9">
        <w:rPr>
          <w:lang w:val="bg-BG" w:eastAsia="en-GB"/>
        </w:rPr>
        <w:t>данъци</w:t>
      </w:r>
      <w:r w:rsidR="00137499">
        <w:rPr>
          <w:lang w:val="bg-BG" w:eastAsia="en-GB"/>
        </w:rPr>
        <w:t>, които биха могли да се начислят на жалбоподателя за разходи и разноски</w:t>
      </w:r>
      <w:r w:rsidRPr="00137499">
        <w:rPr>
          <w:lang w:val="bg-BG" w:eastAsia="en-GB"/>
        </w:rPr>
        <w:t>;</w:t>
      </w:r>
    </w:p>
    <w:p w:rsidR="009C1052" w:rsidRPr="00137499" w:rsidRDefault="009C1052" w:rsidP="001864DA">
      <w:pPr>
        <w:pStyle w:val="JuLista"/>
        <w:rPr>
          <w:lang w:val="bg-BG" w:eastAsia="en-GB"/>
        </w:rPr>
      </w:pPr>
      <w:r>
        <w:rPr>
          <w:lang w:val="bg-BG" w:eastAsia="en-GB"/>
        </w:rPr>
        <w:t>б)</w:t>
      </w:r>
      <w:r w:rsidRPr="00ED3497">
        <w:rPr>
          <w:lang w:val="fr-FR"/>
        </w:rPr>
        <w:t>  </w:t>
      </w:r>
      <w:r w:rsidRPr="00137499">
        <w:rPr>
          <w:lang w:val="bg-BG"/>
        </w:rPr>
        <w:t xml:space="preserve">че държавата ответник следва да заплати на жалбоподателя </w:t>
      </w:r>
      <w:r>
        <w:rPr>
          <w:lang w:val="bg-BG"/>
        </w:rPr>
        <w:t xml:space="preserve">по делото </w:t>
      </w:r>
      <w:r>
        <w:rPr>
          <w:i/>
          <w:lang w:val="bg-BG"/>
        </w:rPr>
        <w:t>Миланов</w:t>
      </w:r>
      <w:r>
        <w:rPr>
          <w:lang w:val="bg-BG"/>
        </w:rPr>
        <w:t xml:space="preserve">, </w:t>
      </w:r>
      <w:r w:rsidRPr="00137499">
        <w:rPr>
          <w:lang w:val="bg-BG"/>
        </w:rPr>
        <w:t>в срок от три месеца</w:t>
      </w:r>
      <w:r>
        <w:rPr>
          <w:lang w:val="bg-BG"/>
        </w:rPr>
        <w:t>,</w:t>
      </w:r>
      <w:r w:rsidRPr="00137499">
        <w:rPr>
          <w:lang w:val="bg-BG"/>
        </w:rPr>
        <w:t xml:space="preserve"> </w:t>
      </w:r>
      <w:r>
        <w:rPr>
          <w:lang w:val="bg-BG"/>
        </w:rPr>
        <w:t>следната сума</w:t>
      </w:r>
      <w:r w:rsidRPr="00137499">
        <w:rPr>
          <w:lang w:val="bg-BG"/>
        </w:rPr>
        <w:t xml:space="preserve">, </w:t>
      </w:r>
      <w:r>
        <w:rPr>
          <w:lang w:val="bg-BG"/>
        </w:rPr>
        <w:t>която се изчислява</w:t>
      </w:r>
      <w:r w:rsidRPr="00137499">
        <w:rPr>
          <w:lang w:val="bg-BG"/>
        </w:rPr>
        <w:t xml:space="preserve"> в български лева по курса, валиден към датата на плащането:</w:t>
      </w:r>
      <w:r>
        <w:rPr>
          <w:lang w:val="bg-BG"/>
        </w:rPr>
        <w:t xml:space="preserve"> </w:t>
      </w:r>
      <w:r>
        <w:rPr>
          <w:lang w:val="bg-BG" w:eastAsia="en-GB"/>
        </w:rPr>
        <w:t>504</w:t>
      </w:r>
      <w:r w:rsidRPr="00ED3497">
        <w:rPr>
          <w:lang w:val="fr-FR" w:eastAsia="en-GB"/>
        </w:rPr>
        <w:t> </w:t>
      </w:r>
      <w:r>
        <w:rPr>
          <w:lang w:val="bg-BG" w:eastAsia="en-GB"/>
        </w:rPr>
        <w:t>евро</w:t>
      </w:r>
      <w:r w:rsidRPr="00137499">
        <w:rPr>
          <w:lang w:val="bg-BG" w:eastAsia="en-GB"/>
        </w:rPr>
        <w:t xml:space="preserve"> (</w:t>
      </w:r>
      <w:r w:rsidR="00046C6A">
        <w:rPr>
          <w:lang w:val="bg-BG" w:eastAsia="en-GB"/>
        </w:rPr>
        <w:t>петстотин</w:t>
      </w:r>
      <w:r>
        <w:rPr>
          <w:lang w:val="bg-BG" w:eastAsia="en-GB"/>
        </w:rPr>
        <w:t xml:space="preserve"> и четири евро</w:t>
      </w:r>
      <w:r w:rsidRPr="00137499">
        <w:rPr>
          <w:lang w:val="bg-BG" w:eastAsia="en-GB"/>
        </w:rPr>
        <w:t>),</w:t>
      </w:r>
      <w:r w:rsidR="00046C6A">
        <w:rPr>
          <w:lang w:val="bg-BG" w:eastAsia="en-GB"/>
        </w:rPr>
        <w:t xml:space="preserve"> плюс всякакви </w:t>
      </w:r>
      <w:r w:rsidR="00A24D65">
        <w:rPr>
          <w:lang w:val="bg-BG" w:eastAsia="en-GB"/>
        </w:rPr>
        <w:t>данъци</w:t>
      </w:r>
      <w:r>
        <w:rPr>
          <w:lang w:val="bg-BG" w:eastAsia="en-GB"/>
        </w:rPr>
        <w:t>, които биха могли да се начислят на жалбоподателя за разходи и разноски</w:t>
      </w:r>
      <w:r w:rsidRPr="00137499">
        <w:rPr>
          <w:lang w:val="bg-BG" w:eastAsia="en-GB"/>
        </w:rPr>
        <w:t>;</w:t>
      </w:r>
    </w:p>
    <w:p w:rsidR="00E77CB3" w:rsidRDefault="001864DA" w:rsidP="00ED3497">
      <w:pPr>
        <w:pStyle w:val="JuLista"/>
        <w:rPr>
          <w:lang w:val="bg-BG"/>
        </w:rPr>
      </w:pPr>
      <w:r>
        <w:rPr>
          <w:lang w:val="bg-BG"/>
        </w:rPr>
        <w:t>в</w:t>
      </w:r>
      <w:r w:rsidR="00E77CB3" w:rsidRPr="00137499">
        <w:rPr>
          <w:lang w:val="bg-BG"/>
        </w:rPr>
        <w:t>)</w:t>
      </w:r>
      <w:r w:rsidR="00E77CB3" w:rsidRPr="00ED3497">
        <w:rPr>
          <w:lang w:val="fr-FR"/>
        </w:rPr>
        <w:t>  </w:t>
      </w:r>
      <w:r w:rsidR="00137499">
        <w:rPr>
          <w:lang w:val="bg-BG"/>
        </w:rPr>
        <w:t xml:space="preserve">че </w:t>
      </w:r>
      <w:r w:rsidR="00137499" w:rsidRPr="00137499">
        <w:rPr>
          <w:lang w:val="bg-BG"/>
        </w:rPr>
        <w:t xml:space="preserve">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w:t>
      </w:r>
      <w:r w:rsidR="00A24D65">
        <w:rPr>
          <w:lang w:val="bg-BG"/>
        </w:rPr>
        <w:t>периода</w:t>
      </w:r>
      <w:r w:rsidR="00A24D65" w:rsidRPr="00137499">
        <w:rPr>
          <w:lang w:val="bg-BG"/>
        </w:rPr>
        <w:t xml:space="preserve"> </w:t>
      </w:r>
      <w:r w:rsidR="00137499" w:rsidRPr="00137499">
        <w:rPr>
          <w:lang w:val="bg-BG"/>
        </w:rPr>
        <w:t>на забава, към която се добавят три процентни пункта;</w:t>
      </w:r>
    </w:p>
    <w:p w:rsidR="00E77CB3" w:rsidRPr="00137499" w:rsidRDefault="00E77CB3" w:rsidP="001864DA">
      <w:pPr>
        <w:pStyle w:val="JuLista"/>
        <w:ind w:left="0"/>
        <w:rPr>
          <w:lang w:val="bg-BG"/>
        </w:rPr>
      </w:pPr>
    </w:p>
    <w:p w:rsidR="00E77CB3" w:rsidRPr="00DE2551" w:rsidRDefault="00564095" w:rsidP="00ED3497">
      <w:pPr>
        <w:pStyle w:val="JuList"/>
        <w:keepNext/>
        <w:keepLines/>
        <w:rPr>
          <w:lang w:val="bg-BG"/>
        </w:rPr>
      </w:pPr>
      <w:r w:rsidRPr="0085788D">
        <w:rPr>
          <w:lang w:val="bg-BG"/>
        </w:rPr>
        <w:t>7</w:t>
      </w:r>
      <w:r w:rsidR="00E77CB3" w:rsidRPr="00DE2551">
        <w:rPr>
          <w:lang w:val="bg-BG"/>
        </w:rPr>
        <w:t>.</w:t>
      </w:r>
      <w:r w:rsidR="00E77CB3" w:rsidRPr="00ED3497">
        <w:rPr>
          <w:lang w:val="fr-FR"/>
        </w:rPr>
        <w:t>  </w:t>
      </w:r>
      <w:r w:rsidR="00137499" w:rsidRPr="00A67430">
        <w:rPr>
          <w:i/>
          <w:lang w:val="bg-BG"/>
        </w:rPr>
        <w:t>Отхвърля</w:t>
      </w:r>
      <w:r w:rsidR="00A24D65">
        <w:rPr>
          <w:i/>
          <w:lang w:val="bg-BG"/>
        </w:rPr>
        <w:t xml:space="preserve"> </w:t>
      </w:r>
      <w:r w:rsidR="00A24D65" w:rsidRPr="0085788D">
        <w:rPr>
          <w:lang w:val="bg-BG"/>
        </w:rPr>
        <w:t>останалата част от</w:t>
      </w:r>
      <w:r w:rsidR="00137499" w:rsidRPr="00A67430">
        <w:rPr>
          <w:i/>
          <w:lang w:val="bg-BG"/>
        </w:rPr>
        <w:t xml:space="preserve"> </w:t>
      </w:r>
      <w:r w:rsidR="001864DA">
        <w:rPr>
          <w:lang w:val="bg-BG"/>
        </w:rPr>
        <w:t>исковете</w:t>
      </w:r>
      <w:r w:rsidR="00137499" w:rsidRPr="00A67430">
        <w:rPr>
          <w:lang w:val="bg-BG"/>
        </w:rPr>
        <w:t xml:space="preserve"> за справедливо обезщетение.</w:t>
      </w:r>
    </w:p>
    <w:p w:rsidR="00137499" w:rsidRPr="00137499" w:rsidRDefault="00137499" w:rsidP="00137499">
      <w:pPr>
        <w:pStyle w:val="JuParaLast"/>
        <w:rPr>
          <w:lang w:val="bg-BG"/>
        </w:rPr>
      </w:pPr>
      <w:r w:rsidRPr="00137499">
        <w:rPr>
          <w:lang w:val="bg-BG"/>
        </w:rPr>
        <w:t xml:space="preserve">Изготвено на френски език и оповестено писмено на </w:t>
      </w:r>
      <w:r w:rsidR="001864DA">
        <w:rPr>
          <w:lang w:val="bg-BG"/>
        </w:rPr>
        <w:t>21</w:t>
      </w:r>
      <w:r w:rsidRPr="00137499">
        <w:rPr>
          <w:lang w:val="bg-BG"/>
        </w:rPr>
        <w:t xml:space="preserve"> </w:t>
      </w:r>
      <w:r w:rsidR="001864DA">
        <w:rPr>
          <w:lang w:val="bg-BG"/>
        </w:rPr>
        <w:t>юни 2018</w:t>
      </w:r>
      <w:r w:rsidRPr="00137499">
        <w:rPr>
          <w:lang w:val="bg-BG"/>
        </w:rPr>
        <w:t xml:space="preserve"> г. в съответствие с </w:t>
      </w:r>
      <w:r w:rsidR="00CD1375">
        <w:rPr>
          <w:lang w:val="bg-BG"/>
        </w:rPr>
        <w:t>правило</w:t>
      </w:r>
      <w:r w:rsidRPr="00137499">
        <w:rPr>
          <w:lang w:val="bg-BG"/>
        </w:rPr>
        <w:t xml:space="preserve"> 77 §§ 2 и 3 от Правилника на Съда.</w:t>
      </w:r>
    </w:p>
    <w:p w:rsidR="00137499" w:rsidRPr="00A67430" w:rsidRDefault="00137499" w:rsidP="00137499">
      <w:pPr>
        <w:pStyle w:val="JuSigned"/>
        <w:keepNext/>
        <w:keepLines/>
        <w:rPr>
          <w:lang w:val="bg-BG"/>
        </w:rPr>
      </w:pPr>
      <w:r w:rsidRPr="00A67430">
        <w:rPr>
          <w:lang w:val="bg-BG"/>
        </w:rPr>
        <w:tab/>
        <w:t xml:space="preserve">Милан </w:t>
      </w:r>
      <w:proofErr w:type="spellStart"/>
      <w:r w:rsidRPr="00A67430">
        <w:rPr>
          <w:lang w:val="bg-BG"/>
        </w:rPr>
        <w:t>Бла</w:t>
      </w:r>
      <w:r w:rsidR="00A24D65">
        <w:rPr>
          <w:lang w:val="bg-BG"/>
        </w:rPr>
        <w:t>ш</w:t>
      </w:r>
      <w:r w:rsidRPr="00A67430">
        <w:rPr>
          <w:lang w:val="bg-BG"/>
        </w:rPr>
        <w:t>ко</w:t>
      </w:r>
      <w:proofErr w:type="spellEnd"/>
      <w:r w:rsidRPr="00A67430">
        <w:rPr>
          <w:lang w:val="bg-BG"/>
        </w:rPr>
        <w:tab/>
      </w:r>
      <w:r w:rsidR="00907282" w:rsidRPr="00CB6FDE">
        <w:rPr>
          <w:lang w:val="bg-BG"/>
        </w:rPr>
        <w:t xml:space="preserve">Габриеле </w:t>
      </w:r>
      <w:proofErr w:type="spellStart"/>
      <w:r w:rsidR="00907282" w:rsidRPr="00CB6FDE">
        <w:rPr>
          <w:lang w:val="bg-BG"/>
        </w:rPr>
        <w:t>Куцко-Щадлмайер</w:t>
      </w:r>
      <w:proofErr w:type="spellEnd"/>
      <w:r w:rsidR="00DE2551">
        <w:rPr>
          <w:lang w:val="bg-BG"/>
        </w:rPr>
        <w:br/>
      </w:r>
      <w:r w:rsidR="00CD1375">
        <w:rPr>
          <w:lang w:val="bg-BG"/>
        </w:rPr>
        <w:tab/>
        <w:t>з</w:t>
      </w:r>
      <w:r w:rsidR="00907282">
        <w:rPr>
          <w:lang w:val="bg-BG"/>
        </w:rPr>
        <w:t>аместник-секретар</w:t>
      </w:r>
      <w:r w:rsidR="00907282">
        <w:rPr>
          <w:lang w:val="bg-BG"/>
        </w:rPr>
        <w:tab/>
      </w:r>
      <w:r w:rsidR="00CD1375" w:rsidRPr="00A67430">
        <w:rPr>
          <w:lang w:val="bg-BG"/>
        </w:rPr>
        <w:t>председател</w:t>
      </w:r>
    </w:p>
    <w:p w:rsidR="004D15F3" w:rsidRDefault="004D15F3" w:rsidP="00137499">
      <w:pPr>
        <w:pStyle w:val="JuSigned"/>
        <w:keepNext/>
        <w:keepLines/>
        <w:rPr>
          <w:lang w:val="bg-BG"/>
        </w:rPr>
      </w:pPr>
    </w:p>
    <w:p w:rsidR="00C301B0" w:rsidRDefault="00C301B0" w:rsidP="00C301B0">
      <w:pPr>
        <w:pStyle w:val="JuParaLast"/>
        <w:rPr>
          <w:lang w:val="bg-BG"/>
        </w:rPr>
      </w:pPr>
    </w:p>
    <w:p w:rsidR="00C301B0" w:rsidRDefault="00C301B0" w:rsidP="00C301B0">
      <w:pPr>
        <w:pStyle w:val="ECHRPara"/>
        <w:rPr>
          <w:lang w:val="bg-BG"/>
        </w:rPr>
      </w:pPr>
    </w:p>
    <w:p w:rsidR="00C301B0" w:rsidRDefault="00C301B0" w:rsidP="00C301B0">
      <w:pPr>
        <w:pStyle w:val="ECHRPara"/>
        <w:rPr>
          <w:lang w:val="bg-BG"/>
        </w:rPr>
      </w:pPr>
    </w:p>
    <w:p w:rsidR="00C301B0" w:rsidRDefault="00C301B0" w:rsidP="00C301B0">
      <w:pPr>
        <w:pStyle w:val="ECHRPara"/>
        <w:rPr>
          <w:lang w:val="bg-BG"/>
        </w:rPr>
      </w:pPr>
    </w:p>
    <w:p w:rsidR="00C301B0" w:rsidRDefault="00C301B0" w:rsidP="00C301B0">
      <w:pPr>
        <w:pStyle w:val="ECHRPara"/>
        <w:rPr>
          <w:lang w:val="bg-BG"/>
        </w:rPr>
      </w:pPr>
    </w:p>
    <w:p w:rsidR="00C301B0" w:rsidRDefault="00C301B0" w:rsidP="00C301B0">
      <w:pPr>
        <w:pStyle w:val="ECHRPara"/>
        <w:rPr>
          <w:lang w:val="bg-BG"/>
        </w:rPr>
      </w:pPr>
    </w:p>
    <w:p w:rsidR="00C301B0" w:rsidRDefault="00C301B0" w:rsidP="00C301B0">
      <w:pPr>
        <w:pStyle w:val="ECHRPara"/>
        <w:rPr>
          <w:lang w:val="bg-BG"/>
        </w:rPr>
      </w:pPr>
    </w:p>
    <w:p w:rsidR="00046C6A" w:rsidRDefault="00046C6A" w:rsidP="00C301B0">
      <w:pPr>
        <w:pStyle w:val="ECHRPara"/>
        <w:rPr>
          <w:lang w:val="bg-BG"/>
        </w:rPr>
      </w:pPr>
    </w:p>
    <w:p w:rsidR="00046C6A" w:rsidRDefault="00046C6A" w:rsidP="00C301B0">
      <w:pPr>
        <w:pStyle w:val="ECHRPara"/>
        <w:rPr>
          <w:lang w:val="bg-BG"/>
        </w:rPr>
      </w:pPr>
    </w:p>
    <w:p w:rsidR="00046C6A" w:rsidRDefault="00046C6A" w:rsidP="00C301B0">
      <w:pPr>
        <w:pStyle w:val="ECHRPara"/>
        <w:rPr>
          <w:lang w:val="bg-BG"/>
        </w:rPr>
      </w:pPr>
    </w:p>
    <w:p w:rsidR="00046C6A" w:rsidRDefault="00046C6A" w:rsidP="00C301B0">
      <w:pPr>
        <w:pStyle w:val="ECHRPara"/>
        <w:rPr>
          <w:lang w:val="bg-BG"/>
        </w:rPr>
      </w:pPr>
    </w:p>
    <w:p w:rsidR="00046C6A" w:rsidRDefault="00046C6A" w:rsidP="00C301B0">
      <w:pPr>
        <w:pStyle w:val="ECHRPara"/>
        <w:rPr>
          <w:lang w:val="bg-BG"/>
        </w:rPr>
      </w:pPr>
    </w:p>
    <w:p w:rsidR="00046C6A" w:rsidRDefault="00046C6A" w:rsidP="00C301B0">
      <w:pPr>
        <w:pStyle w:val="ECHRPara"/>
        <w:rPr>
          <w:lang w:val="bg-BG"/>
        </w:rPr>
      </w:pPr>
    </w:p>
    <w:p w:rsidR="00046C6A" w:rsidRDefault="00046C6A" w:rsidP="00C301B0">
      <w:pPr>
        <w:pStyle w:val="ECHRPara"/>
        <w:rPr>
          <w:lang w:val="bg-BG"/>
        </w:rPr>
      </w:pPr>
    </w:p>
    <w:p w:rsidR="00602F22" w:rsidRDefault="00602F22">
      <w:pPr>
        <w:jc w:val="left"/>
        <w:rPr>
          <w:lang w:val="bg-BG"/>
        </w:rPr>
      </w:pPr>
      <w:r>
        <w:rPr>
          <w:lang w:val="bg-BG"/>
        </w:rPr>
        <w:br w:type="page"/>
      </w:r>
    </w:p>
    <w:p w:rsidR="00046C6A" w:rsidRDefault="00046C6A" w:rsidP="00C301B0">
      <w:pPr>
        <w:pStyle w:val="ECHRPara"/>
        <w:rPr>
          <w:lang w:val="bg-BG"/>
        </w:rPr>
      </w:pPr>
    </w:p>
    <w:p w:rsidR="00C301B0" w:rsidRPr="00C301B0" w:rsidRDefault="00C301B0" w:rsidP="00C301B0">
      <w:pPr>
        <w:pStyle w:val="ECHRPara"/>
        <w:jc w:val="center"/>
        <w:rPr>
          <w:b/>
          <w:lang w:val="bg-BG"/>
        </w:rPr>
      </w:pPr>
      <w:r w:rsidRPr="00C301B0">
        <w:rPr>
          <w:b/>
          <w:lang w:val="bg-BG"/>
        </w:rPr>
        <w:t>ПРИЛОЖЕНИЕ</w:t>
      </w:r>
    </w:p>
    <w:p w:rsidR="00C301B0" w:rsidRDefault="00C301B0" w:rsidP="00C301B0">
      <w:pPr>
        <w:pStyle w:val="ECHRPara"/>
        <w:rPr>
          <w:lang w:val="bg-BG"/>
        </w:rPr>
      </w:pPr>
    </w:p>
    <w:tbl>
      <w:tblPr>
        <w:tblStyle w:val="TableGrid"/>
        <w:tblW w:w="8873" w:type="dxa"/>
        <w:tblInd w:w="-598" w:type="dxa"/>
        <w:tblLook w:val="04A0" w:firstRow="1" w:lastRow="0" w:firstColumn="1" w:lastColumn="0" w:noHBand="0" w:noVBand="1"/>
      </w:tblPr>
      <w:tblGrid>
        <w:gridCol w:w="504"/>
        <w:gridCol w:w="1201"/>
        <w:gridCol w:w="1408"/>
        <w:gridCol w:w="3240"/>
        <w:gridCol w:w="2520"/>
      </w:tblGrid>
      <w:tr w:rsidR="00FB0F53" w:rsidRPr="00C82386" w:rsidTr="00C82386">
        <w:tc>
          <w:tcPr>
            <w:tcW w:w="504" w:type="dxa"/>
            <w:vAlign w:val="center"/>
          </w:tcPr>
          <w:p w:rsidR="00C301B0" w:rsidRPr="00C82386" w:rsidRDefault="00FB0F53" w:rsidP="00FB0F53">
            <w:pPr>
              <w:pStyle w:val="ECHRPara"/>
              <w:ind w:firstLine="0"/>
              <w:jc w:val="center"/>
              <w:rPr>
                <w:b/>
                <w:sz w:val="20"/>
                <w:lang w:val="bg-BG"/>
              </w:rPr>
            </w:pPr>
            <w:r w:rsidRPr="00C82386">
              <w:rPr>
                <w:rStyle w:val="st"/>
                <w:b/>
                <w:sz w:val="20"/>
                <w:lang w:val="bg-BG"/>
              </w:rPr>
              <w:t>№</w:t>
            </w:r>
          </w:p>
        </w:tc>
        <w:tc>
          <w:tcPr>
            <w:tcW w:w="1201" w:type="dxa"/>
            <w:vAlign w:val="center"/>
          </w:tcPr>
          <w:p w:rsidR="00C301B0" w:rsidRPr="00C82386" w:rsidRDefault="00FB0F53" w:rsidP="00FB0F53">
            <w:pPr>
              <w:pStyle w:val="ECHRPara"/>
              <w:ind w:firstLine="0"/>
              <w:jc w:val="center"/>
              <w:rPr>
                <w:b/>
                <w:sz w:val="20"/>
                <w:lang w:val="bg-BG"/>
              </w:rPr>
            </w:pPr>
            <w:r w:rsidRPr="00C82386">
              <w:rPr>
                <w:rStyle w:val="st"/>
                <w:b/>
                <w:sz w:val="20"/>
                <w:lang w:val="bg-BG"/>
              </w:rPr>
              <w:t>Жалба №</w:t>
            </w:r>
          </w:p>
        </w:tc>
        <w:tc>
          <w:tcPr>
            <w:tcW w:w="1408" w:type="dxa"/>
            <w:vAlign w:val="center"/>
          </w:tcPr>
          <w:p w:rsidR="00C301B0" w:rsidRPr="00C82386" w:rsidRDefault="00AE0A06" w:rsidP="00FB0F53">
            <w:pPr>
              <w:pStyle w:val="ECHRPara"/>
              <w:ind w:firstLine="0"/>
              <w:jc w:val="center"/>
              <w:rPr>
                <w:b/>
                <w:sz w:val="20"/>
                <w:lang w:val="bg-BG"/>
              </w:rPr>
            </w:pPr>
            <w:r>
              <w:rPr>
                <w:b/>
                <w:sz w:val="20"/>
                <w:lang w:val="bg-BG"/>
              </w:rPr>
              <w:t>Дата на подаване</w:t>
            </w:r>
          </w:p>
        </w:tc>
        <w:tc>
          <w:tcPr>
            <w:tcW w:w="3240" w:type="dxa"/>
            <w:vAlign w:val="center"/>
          </w:tcPr>
          <w:p w:rsidR="00C301B0" w:rsidRPr="00C82386" w:rsidRDefault="00FB0F53" w:rsidP="00FB0F53">
            <w:pPr>
              <w:pStyle w:val="ECHRPara"/>
              <w:ind w:firstLine="0"/>
              <w:jc w:val="left"/>
              <w:rPr>
                <w:b/>
                <w:sz w:val="20"/>
                <w:lang w:val="bg-BG"/>
              </w:rPr>
            </w:pPr>
            <w:r w:rsidRPr="00C82386">
              <w:rPr>
                <w:b/>
                <w:sz w:val="20"/>
                <w:lang w:val="bg-BG"/>
              </w:rPr>
              <w:t>Име на жалбоподателя</w:t>
            </w:r>
          </w:p>
          <w:p w:rsidR="00FB0F53" w:rsidRPr="00C82386" w:rsidRDefault="00FB0F53" w:rsidP="00FB0F53">
            <w:pPr>
              <w:pStyle w:val="ECHRPara"/>
              <w:ind w:firstLine="0"/>
              <w:jc w:val="left"/>
              <w:rPr>
                <w:b/>
                <w:sz w:val="20"/>
                <w:lang w:val="bg-BG"/>
              </w:rPr>
            </w:pPr>
            <w:r w:rsidRPr="00C82386">
              <w:rPr>
                <w:b/>
                <w:sz w:val="20"/>
                <w:lang w:val="bg-BG"/>
              </w:rPr>
              <w:t>Дата на раждане</w:t>
            </w:r>
          </w:p>
          <w:p w:rsidR="00FB0F53" w:rsidRPr="00C82386" w:rsidRDefault="00FB0F53" w:rsidP="00FB0F53">
            <w:pPr>
              <w:pStyle w:val="ECHRPara"/>
              <w:ind w:firstLine="0"/>
              <w:jc w:val="left"/>
              <w:rPr>
                <w:b/>
                <w:sz w:val="20"/>
                <w:lang w:val="bg-BG"/>
              </w:rPr>
            </w:pPr>
            <w:r w:rsidRPr="00C82386">
              <w:rPr>
                <w:b/>
                <w:sz w:val="20"/>
                <w:lang w:val="bg-BG"/>
              </w:rPr>
              <w:t>Местожителство</w:t>
            </w:r>
          </w:p>
        </w:tc>
        <w:tc>
          <w:tcPr>
            <w:tcW w:w="2520" w:type="dxa"/>
            <w:vAlign w:val="center"/>
          </w:tcPr>
          <w:p w:rsidR="00C301B0" w:rsidRPr="00C82386" w:rsidRDefault="00FB0F53" w:rsidP="00FB0F53">
            <w:pPr>
              <w:pStyle w:val="ECHRPara"/>
              <w:ind w:firstLine="0"/>
              <w:jc w:val="center"/>
              <w:rPr>
                <w:b/>
                <w:sz w:val="20"/>
                <w:lang w:val="bg-BG"/>
              </w:rPr>
            </w:pPr>
            <w:r w:rsidRPr="00C82386">
              <w:rPr>
                <w:b/>
                <w:sz w:val="20"/>
                <w:lang w:val="bg-BG"/>
              </w:rPr>
              <w:t>Представител</w:t>
            </w:r>
          </w:p>
        </w:tc>
      </w:tr>
      <w:tr w:rsidR="00FB0F53" w:rsidRPr="007A066B" w:rsidTr="00AE0A06">
        <w:tc>
          <w:tcPr>
            <w:tcW w:w="504" w:type="dxa"/>
          </w:tcPr>
          <w:p w:rsidR="00C301B0" w:rsidRPr="00C82386" w:rsidRDefault="00FB0F53" w:rsidP="00C301B0">
            <w:pPr>
              <w:pStyle w:val="ECHRPara"/>
              <w:ind w:firstLine="0"/>
              <w:rPr>
                <w:b/>
                <w:sz w:val="20"/>
                <w:lang w:val="bg-BG"/>
              </w:rPr>
            </w:pPr>
            <w:r w:rsidRPr="00C82386">
              <w:rPr>
                <w:b/>
                <w:sz w:val="20"/>
                <w:lang w:val="bg-BG"/>
              </w:rPr>
              <w:t>1.</w:t>
            </w:r>
          </w:p>
        </w:tc>
        <w:tc>
          <w:tcPr>
            <w:tcW w:w="1201" w:type="dxa"/>
            <w:vAlign w:val="center"/>
          </w:tcPr>
          <w:p w:rsidR="00C301B0" w:rsidRPr="00C82386" w:rsidRDefault="00FB0F53" w:rsidP="00C301B0">
            <w:pPr>
              <w:pStyle w:val="ECHRPara"/>
              <w:ind w:firstLine="0"/>
              <w:rPr>
                <w:sz w:val="20"/>
                <w:lang w:val="bg-BG"/>
              </w:rPr>
            </w:pPr>
            <w:r w:rsidRPr="00C82386">
              <w:rPr>
                <w:sz w:val="20"/>
                <w:lang w:val="bg-BG"/>
              </w:rPr>
              <w:t>46257/11</w:t>
            </w:r>
          </w:p>
        </w:tc>
        <w:tc>
          <w:tcPr>
            <w:tcW w:w="1408" w:type="dxa"/>
            <w:vAlign w:val="center"/>
          </w:tcPr>
          <w:p w:rsidR="00C301B0" w:rsidRPr="00C82386" w:rsidRDefault="00FB0F53" w:rsidP="00C301B0">
            <w:pPr>
              <w:pStyle w:val="ECHRPara"/>
              <w:ind w:firstLine="0"/>
              <w:rPr>
                <w:sz w:val="20"/>
                <w:lang w:val="bg-BG"/>
              </w:rPr>
            </w:pPr>
            <w:r w:rsidRPr="00C82386">
              <w:rPr>
                <w:sz w:val="20"/>
                <w:lang w:val="bg-BG"/>
              </w:rPr>
              <w:t>29.04.2011 г.</w:t>
            </w:r>
          </w:p>
        </w:tc>
        <w:tc>
          <w:tcPr>
            <w:tcW w:w="3240" w:type="dxa"/>
          </w:tcPr>
          <w:p w:rsidR="00C301B0" w:rsidRPr="00C82386" w:rsidRDefault="00FB0F53" w:rsidP="00C301B0">
            <w:pPr>
              <w:pStyle w:val="ECHRPara"/>
              <w:ind w:firstLine="0"/>
              <w:rPr>
                <w:b/>
                <w:sz w:val="20"/>
                <w:lang w:val="bg-BG"/>
              </w:rPr>
            </w:pPr>
            <w:r w:rsidRPr="00C82386">
              <w:rPr>
                <w:b/>
                <w:sz w:val="20"/>
                <w:lang w:val="bg-BG"/>
              </w:rPr>
              <w:t>Кристиан Димитров ГЬОШЕВ</w:t>
            </w:r>
          </w:p>
          <w:p w:rsidR="00FB0F53" w:rsidRPr="00C82386" w:rsidRDefault="00FB0F53" w:rsidP="00C301B0">
            <w:pPr>
              <w:pStyle w:val="ECHRPara"/>
              <w:ind w:firstLine="0"/>
              <w:rPr>
                <w:sz w:val="20"/>
                <w:lang w:val="bg-BG"/>
              </w:rPr>
            </w:pPr>
            <w:r w:rsidRPr="00C82386">
              <w:rPr>
                <w:sz w:val="20"/>
                <w:lang w:val="bg-BG"/>
              </w:rPr>
              <w:t>23.11.1984 г.</w:t>
            </w:r>
          </w:p>
          <w:p w:rsidR="00FB0F53" w:rsidRPr="00C82386" w:rsidRDefault="00FB0F53" w:rsidP="00C301B0">
            <w:pPr>
              <w:pStyle w:val="ECHRPara"/>
              <w:ind w:firstLine="0"/>
              <w:rPr>
                <w:sz w:val="20"/>
                <w:lang w:val="bg-BG"/>
              </w:rPr>
            </w:pPr>
            <w:r w:rsidRPr="00C82386">
              <w:rPr>
                <w:sz w:val="20"/>
                <w:lang w:val="bg-BG"/>
              </w:rPr>
              <w:t>гр.</w:t>
            </w:r>
            <w:r w:rsidR="00A24D65">
              <w:rPr>
                <w:sz w:val="20"/>
                <w:lang w:val="bg-BG"/>
              </w:rPr>
              <w:t xml:space="preserve"> </w:t>
            </w:r>
            <w:r w:rsidRPr="00C82386">
              <w:rPr>
                <w:sz w:val="20"/>
                <w:lang w:val="bg-BG"/>
              </w:rPr>
              <w:t>Пловдив</w:t>
            </w:r>
          </w:p>
        </w:tc>
        <w:tc>
          <w:tcPr>
            <w:tcW w:w="2520" w:type="dxa"/>
            <w:vAlign w:val="center"/>
          </w:tcPr>
          <w:p w:rsidR="00C301B0" w:rsidRPr="00C82386" w:rsidRDefault="00FB0F53" w:rsidP="00AE0A06">
            <w:pPr>
              <w:pStyle w:val="ECHRPara"/>
              <w:ind w:firstLine="0"/>
              <w:jc w:val="left"/>
              <w:rPr>
                <w:sz w:val="20"/>
                <w:lang w:val="bg-BG"/>
              </w:rPr>
            </w:pPr>
            <w:r w:rsidRPr="00C82386">
              <w:rPr>
                <w:sz w:val="20"/>
                <w:lang w:val="bg-BG"/>
              </w:rPr>
              <w:t>Стоян СТОЙЧЕВ</w:t>
            </w:r>
          </w:p>
          <w:p w:rsidR="00FB0F53" w:rsidRPr="00C82386" w:rsidRDefault="00FB0F53" w:rsidP="00AE0A06">
            <w:pPr>
              <w:pStyle w:val="ECHRPara"/>
              <w:ind w:firstLine="0"/>
              <w:jc w:val="left"/>
              <w:rPr>
                <w:sz w:val="20"/>
                <w:lang w:val="bg-BG"/>
              </w:rPr>
            </w:pPr>
            <w:r w:rsidRPr="00C82386">
              <w:rPr>
                <w:sz w:val="20"/>
                <w:lang w:val="bg-BG"/>
              </w:rPr>
              <w:t>Елена СТОЙЧЕВА-КОЖУХАРОВА</w:t>
            </w:r>
          </w:p>
        </w:tc>
      </w:tr>
      <w:tr w:rsidR="00FB0F53" w:rsidRPr="00C82386" w:rsidTr="00AE0A06">
        <w:tc>
          <w:tcPr>
            <w:tcW w:w="504" w:type="dxa"/>
          </w:tcPr>
          <w:p w:rsidR="00C301B0" w:rsidRPr="00C82386" w:rsidRDefault="00FB0F53" w:rsidP="00C301B0">
            <w:pPr>
              <w:pStyle w:val="ECHRPara"/>
              <w:ind w:firstLine="0"/>
              <w:rPr>
                <w:b/>
                <w:sz w:val="20"/>
                <w:lang w:val="bg-BG"/>
              </w:rPr>
            </w:pPr>
            <w:r w:rsidRPr="00C82386">
              <w:rPr>
                <w:b/>
                <w:sz w:val="20"/>
                <w:lang w:val="bg-BG"/>
              </w:rPr>
              <w:t>2.</w:t>
            </w:r>
          </w:p>
        </w:tc>
        <w:tc>
          <w:tcPr>
            <w:tcW w:w="1201" w:type="dxa"/>
            <w:vAlign w:val="center"/>
          </w:tcPr>
          <w:p w:rsidR="00C301B0" w:rsidRPr="00C82386" w:rsidRDefault="00FB0F53" w:rsidP="00C301B0">
            <w:pPr>
              <w:pStyle w:val="ECHRPara"/>
              <w:ind w:firstLine="0"/>
              <w:rPr>
                <w:sz w:val="20"/>
                <w:lang w:val="bg-BG"/>
              </w:rPr>
            </w:pPr>
            <w:r w:rsidRPr="00C82386">
              <w:rPr>
                <w:sz w:val="20"/>
                <w:lang w:val="bg-BG"/>
              </w:rPr>
              <w:t>59267/11</w:t>
            </w:r>
          </w:p>
        </w:tc>
        <w:tc>
          <w:tcPr>
            <w:tcW w:w="1408" w:type="dxa"/>
            <w:vAlign w:val="center"/>
          </w:tcPr>
          <w:p w:rsidR="00C301B0" w:rsidRPr="00C82386" w:rsidRDefault="00FB0F53" w:rsidP="00C301B0">
            <w:pPr>
              <w:pStyle w:val="ECHRPara"/>
              <w:ind w:firstLine="0"/>
              <w:rPr>
                <w:sz w:val="20"/>
                <w:lang w:val="bg-BG"/>
              </w:rPr>
            </w:pPr>
            <w:r w:rsidRPr="00C82386">
              <w:rPr>
                <w:sz w:val="20"/>
                <w:lang w:val="bg-BG"/>
              </w:rPr>
              <w:t>17.08.2011 г.</w:t>
            </w:r>
          </w:p>
        </w:tc>
        <w:tc>
          <w:tcPr>
            <w:tcW w:w="3240" w:type="dxa"/>
          </w:tcPr>
          <w:p w:rsidR="00FB0F53" w:rsidRPr="00C82386" w:rsidRDefault="00FB0F53" w:rsidP="00FB0F53">
            <w:pPr>
              <w:pStyle w:val="ECHRPara"/>
              <w:ind w:firstLine="0"/>
              <w:rPr>
                <w:b/>
                <w:sz w:val="20"/>
                <w:lang w:val="bg-BG"/>
              </w:rPr>
            </w:pPr>
            <w:r w:rsidRPr="00C82386">
              <w:rPr>
                <w:b/>
                <w:sz w:val="20"/>
                <w:lang w:val="bg-BG"/>
              </w:rPr>
              <w:t>Денислава Антонова ПЕЙЧЕВА</w:t>
            </w:r>
          </w:p>
          <w:p w:rsidR="00FB0F53" w:rsidRPr="00C82386" w:rsidRDefault="00FB0F53" w:rsidP="00FB0F53">
            <w:pPr>
              <w:pStyle w:val="ECHRPara"/>
              <w:ind w:firstLine="0"/>
              <w:rPr>
                <w:sz w:val="20"/>
                <w:lang w:val="bg-BG"/>
              </w:rPr>
            </w:pPr>
            <w:r w:rsidRPr="00C82386">
              <w:rPr>
                <w:sz w:val="20"/>
                <w:lang w:val="bg-BG"/>
              </w:rPr>
              <w:t>19.05.1988 г.</w:t>
            </w:r>
          </w:p>
          <w:p w:rsidR="00C301B0" w:rsidRPr="00C82386" w:rsidRDefault="00FB0F53" w:rsidP="00FB0F53">
            <w:pPr>
              <w:pStyle w:val="ECHRPara"/>
              <w:ind w:firstLine="0"/>
              <w:rPr>
                <w:sz w:val="20"/>
                <w:lang w:val="bg-BG"/>
              </w:rPr>
            </w:pPr>
            <w:r w:rsidRPr="00C82386">
              <w:rPr>
                <w:sz w:val="20"/>
                <w:lang w:val="bg-BG"/>
              </w:rPr>
              <w:t>гр.</w:t>
            </w:r>
            <w:r w:rsidR="00A24D65">
              <w:rPr>
                <w:sz w:val="20"/>
                <w:lang w:val="bg-BG"/>
              </w:rPr>
              <w:t xml:space="preserve"> </w:t>
            </w:r>
            <w:r w:rsidRPr="00C82386">
              <w:rPr>
                <w:sz w:val="20"/>
                <w:lang w:val="bg-BG"/>
              </w:rPr>
              <w:t>София</w:t>
            </w:r>
          </w:p>
        </w:tc>
        <w:tc>
          <w:tcPr>
            <w:tcW w:w="2520" w:type="dxa"/>
            <w:vAlign w:val="center"/>
          </w:tcPr>
          <w:p w:rsidR="00C301B0" w:rsidRPr="00C82386" w:rsidRDefault="00FB0F53" w:rsidP="00C301B0">
            <w:pPr>
              <w:pStyle w:val="ECHRPara"/>
              <w:ind w:firstLine="0"/>
              <w:rPr>
                <w:sz w:val="20"/>
                <w:lang w:val="bg-BG"/>
              </w:rPr>
            </w:pPr>
            <w:r w:rsidRPr="00C82386">
              <w:rPr>
                <w:sz w:val="20"/>
                <w:lang w:val="bg-BG"/>
              </w:rPr>
              <w:t>Капка ГЕРГИНОВА</w:t>
            </w:r>
          </w:p>
        </w:tc>
      </w:tr>
      <w:tr w:rsidR="00FB0F53" w:rsidRPr="00C82386" w:rsidTr="00AE0A06">
        <w:tc>
          <w:tcPr>
            <w:tcW w:w="504" w:type="dxa"/>
          </w:tcPr>
          <w:p w:rsidR="00C301B0" w:rsidRPr="00C82386" w:rsidRDefault="00FB0F53" w:rsidP="00C301B0">
            <w:pPr>
              <w:pStyle w:val="ECHRPara"/>
              <w:ind w:firstLine="0"/>
              <w:rPr>
                <w:b/>
                <w:sz w:val="20"/>
                <w:lang w:val="bg-BG"/>
              </w:rPr>
            </w:pPr>
            <w:r w:rsidRPr="00C82386">
              <w:rPr>
                <w:b/>
                <w:sz w:val="20"/>
                <w:lang w:val="bg-BG"/>
              </w:rPr>
              <w:t>3.</w:t>
            </w:r>
          </w:p>
        </w:tc>
        <w:tc>
          <w:tcPr>
            <w:tcW w:w="1201" w:type="dxa"/>
            <w:vAlign w:val="center"/>
          </w:tcPr>
          <w:p w:rsidR="00C301B0" w:rsidRPr="00C82386" w:rsidRDefault="00FB0F53" w:rsidP="00C301B0">
            <w:pPr>
              <w:pStyle w:val="ECHRPara"/>
              <w:ind w:firstLine="0"/>
              <w:rPr>
                <w:sz w:val="20"/>
                <w:lang w:val="bg-BG"/>
              </w:rPr>
            </w:pPr>
            <w:r w:rsidRPr="00C82386">
              <w:rPr>
                <w:sz w:val="20"/>
                <w:lang w:val="bg-BG"/>
              </w:rPr>
              <w:t>59789/11</w:t>
            </w:r>
          </w:p>
        </w:tc>
        <w:tc>
          <w:tcPr>
            <w:tcW w:w="1408" w:type="dxa"/>
            <w:vAlign w:val="center"/>
          </w:tcPr>
          <w:p w:rsidR="00C301B0" w:rsidRPr="00C82386" w:rsidRDefault="00FB0F53" w:rsidP="00C301B0">
            <w:pPr>
              <w:pStyle w:val="ECHRPara"/>
              <w:ind w:firstLine="0"/>
              <w:rPr>
                <w:sz w:val="20"/>
                <w:lang w:val="bg-BG"/>
              </w:rPr>
            </w:pPr>
            <w:r w:rsidRPr="00C82386">
              <w:rPr>
                <w:sz w:val="20"/>
                <w:lang w:val="bg-BG"/>
              </w:rPr>
              <w:t>01.09.2011 г.</w:t>
            </w:r>
          </w:p>
        </w:tc>
        <w:tc>
          <w:tcPr>
            <w:tcW w:w="3240" w:type="dxa"/>
          </w:tcPr>
          <w:p w:rsidR="00C301B0" w:rsidRPr="00C82386" w:rsidRDefault="00FB0F53" w:rsidP="00C301B0">
            <w:pPr>
              <w:pStyle w:val="ECHRPara"/>
              <w:ind w:firstLine="0"/>
              <w:rPr>
                <w:b/>
                <w:sz w:val="20"/>
                <w:lang w:val="bg-BG"/>
              </w:rPr>
            </w:pPr>
            <w:r w:rsidRPr="00C82386">
              <w:rPr>
                <w:b/>
                <w:sz w:val="20"/>
                <w:lang w:val="bg-BG"/>
              </w:rPr>
              <w:t>Иво Василев ТАШЕВ</w:t>
            </w:r>
          </w:p>
          <w:p w:rsidR="00FB0F53" w:rsidRPr="00C82386" w:rsidRDefault="00FB0F53" w:rsidP="00C301B0">
            <w:pPr>
              <w:pStyle w:val="ECHRPara"/>
              <w:ind w:firstLine="0"/>
              <w:rPr>
                <w:sz w:val="20"/>
                <w:lang w:val="bg-BG"/>
              </w:rPr>
            </w:pPr>
            <w:r w:rsidRPr="00C82386">
              <w:rPr>
                <w:sz w:val="20"/>
                <w:lang w:val="bg-BG"/>
              </w:rPr>
              <w:t>24.08.1974 г.</w:t>
            </w:r>
          </w:p>
          <w:p w:rsidR="00FB0F53" w:rsidRPr="00C82386" w:rsidRDefault="00FB0F53" w:rsidP="00C301B0">
            <w:pPr>
              <w:pStyle w:val="ECHRPara"/>
              <w:ind w:firstLine="0"/>
              <w:rPr>
                <w:sz w:val="20"/>
                <w:lang w:val="bg-BG"/>
              </w:rPr>
            </w:pPr>
            <w:r w:rsidRPr="00C82386">
              <w:rPr>
                <w:sz w:val="20"/>
                <w:lang w:val="bg-BG"/>
              </w:rPr>
              <w:t>гр.</w:t>
            </w:r>
            <w:r w:rsidR="00A24D65">
              <w:rPr>
                <w:sz w:val="20"/>
                <w:lang w:val="bg-BG"/>
              </w:rPr>
              <w:t xml:space="preserve"> </w:t>
            </w:r>
            <w:r w:rsidRPr="00C82386">
              <w:rPr>
                <w:sz w:val="20"/>
                <w:lang w:val="bg-BG"/>
              </w:rPr>
              <w:t>София</w:t>
            </w:r>
          </w:p>
        </w:tc>
        <w:tc>
          <w:tcPr>
            <w:tcW w:w="2520" w:type="dxa"/>
            <w:vAlign w:val="center"/>
          </w:tcPr>
          <w:p w:rsidR="00C301B0" w:rsidRPr="00C82386" w:rsidRDefault="00FB0F53" w:rsidP="00C301B0">
            <w:pPr>
              <w:pStyle w:val="ECHRPara"/>
              <w:ind w:firstLine="0"/>
              <w:rPr>
                <w:sz w:val="20"/>
                <w:lang w:val="bg-BG"/>
              </w:rPr>
            </w:pPr>
            <w:r w:rsidRPr="00C82386">
              <w:rPr>
                <w:sz w:val="20"/>
                <w:lang w:val="bg-BG"/>
              </w:rPr>
              <w:t>Владислав БОГОРОВ</w:t>
            </w:r>
          </w:p>
        </w:tc>
      </w:tr>
      <w:tr w:rsidR="00FB0F53" w:rsidRPr="007A066B" w:rsidTr="00AE0A06">
        <w:tc>
          <w:tcPr>
            <w:tcW w:w="504" w:type="dxa"/>
          </w:tcPr>
          <w:p w:rsidR="00C301B0" w:rsidRPr="00C82386" w:rsidRDefault="00FB0F53" w:rsidP="00C301B0">
            <w:pPr>
              <w:pStyle w:val="ECHRPara"/>
              <w:ind w:firstLine="0"/>
              <w:rPr>
                <w:b/>
                <w:sz w:val="20"/>
                <w:lang w:val="bg-BG"/>
              </w:rPr>
            </w:pPr>
            <w:r w:rsidRPr="00C82386">
              <w:rPr>
                <w:b/>
                <w:sz w:val="20"/>
                <w:lang w:val="bg-BG"/>
              </w:rPr>
              <w:t>4.</w:t>
            </w:r>
          </w:p>
        </w:tc>
        <w:tc>
          <w:tcPr>
            <w:tcW w:w="1201" w:type="dxa"/>
            <w:vAlign w:val="center"/>
          </w:tcPr>
          <w:p w:rsidR="00C301B0" w:rsidRPr="00C82386" w:rsidRDefault="00FB0F53" w:rsidP="00C301B0">
            <w:pPr>
              <w:pStyle w:val="ECHRPara"/>
              <w:ind w:firstLine="0"/>
              <w:rPr>
                <w:sz w:val="20"/>
                <w:lang w:val="bg-BG"/>
              </w:rPr>
            </w:pPr>
            <w:r w:rsidRPr="00C82386">
              <w:rPr>
                <w:sz w:val="20"/>
                <w:lang w:val="bg-BG"/>
              </w:rPr>
              <w:t>66350/11</w:t>
            </w:r>
          </w:p>
        </w:tc>
        <w:tc>
          <w:tcPr>
            <w:tcW w:w="1408" w:type="dxa"/>
            <w:vAlign w:val="center"/>
          </w:tcPr>
          <w:p w:rsidR="00C301B0" w:rsidRPr="00C82386" w:rsidRDefault="00FB0F53" w:rsidP="00C301B0">
            <w:pPr>
              <w:pStyle w:val="ECHRPara"/>
              <w:ind w:firstLine="0"/>
              <w:rPr>
                <w:sz w:val="20"/>
                <w:lang w:val="bg-BG"/>
              </w:rPr>
            </w:pPr>
            <w:r w:rsidRPr="00C82386">
              <w:rPr>
                <w:sz w:val="20"/>
                <w:lang w:val="bg-BG"/>
              </w:rPr>
              <w:t>12.09.2011 г.</w:t>
            </w:r>
          </w:p>
        </w:tc>
        <w:tc>
          <w:tcPr>
            <w:tcW w:w="3240" w:type="dxa"/>
          </w:tcPr>
          <w:p w:rsidR="00C301B0" w:rsidRPr="00C82386" w:rsidRDefault="00C82386" w:rsidP="00C301B0">
            <w:pPr>
              <w:pStyle w:val="ECHRPara"/>
              <w:ind w:firstLine="0"/>
              <w:rPr>
                <w:b/>
                <w:sz w:val="20"/>
                <w:lang w:val="bg-BG"/>
              </w:rPr>
            </w:pPr>
            <w:r w:rsidRPr="00C82386">
              <w:rPr>
                <w:b/>
                <w:sz w:val="20"/>
                <w:lang w:val="bg-BG"/>
              </w:rPr>
              <w:t>Теодор Юли</w:t>
            </w:r>
            <w:r w:rsidR="00A24D65">
              <w:rPr>
                <w:b/>
                <w:sz w:val="20"/>
                <w:lang w:val="bg-BG"/>
              </w:rPr>
              <w:t>я</w:t>
            </w:r>
            <w:r w:rsidRPr="00C82386">
              <w:rPr>
                <w:b/>
                <w:sz w:val="20"/>
                <w:lang w:val="bg-BG"/>
              </w:rPr>
              <w:t>нов РУСАНОВ</w:t>
            </w:r>
          </w:p>
          <w:p w:rsidR="00C82386" w:rsidRPr="00C82386" w:rsidRDefault="00C82386" w:rsidP="00C301B0">
            <w:pPr>
              <w:pStyle w:val="ECHRPara"/>
              <w:ind w:firstLine="0"/>
              <w:rPr>
                <w:sz w:val="20"/>
                <w:lang w:val="bg-BG"/>
              </w:rPr>
            </w:pPr>
            <w:r w:rsidRPr="00C82386">
              <w:rPr>
                <w:sz w:val="20"/>
                <w:lang w:val="bg-BG"/>
              </w:rPr>
              <w:t>16.06.1983 г.</w:t>
            </w:r>
          </w:p>
          <w:p w:rsidR="00C82386" w:rsidRPr="00C82386" w:rsidRDefault="00C82386" w:rsidP="00C301B0">
            <w:pPr>
              <w:pStyle w:val="ECHRPara"/>
              <w:ind w:firstLine="0"/>
              <w:rPr>
                <w:sz w:val="20"/>
                <w:lang w:val="bg-BG"/>
              </w:rPr>
            </w:pPr>
            <w:r w:rsidRPr="00C82386">
              <w:rPr>
                <w:sz w:val="20"/>
                <w:lang w:val="bg-BG"/>
              </w:rPr>
              <w:t>гр.</w:t>
            </w:r>
            <w:r w:rsidR="00A24D65">
              <w:rPr>
                <w:sz w:val="20"/>
                <w:lang w:val="bg-BG"/>
              </w:rPr>
              <w:t xml:space="preserve"> </w:t>
            </w:r>
            <w:r w:rsidRPr="00C82386">
              <w:rPr>
                <w:sz w:val="20"/>
                <w:lang w:val="bg-BG"/>
              </w:rPr>
              <w:t>София</w:t>
            </w:r>
          </w:p>
        </w:tc>
        <w:tc>
          <w:tcPr>
            <w:tcW w:w="2520" w:type="dxa"/>
            <w:vAlign w:val="center"/>
          </w:tcPr>
          <w:p w:rsidR="00C301B0" w:rsidRPr="00C82386" w:rsidRDefault="00C301B0" w:rsidP="00C301B0">
            <w:pPr>
              <w:pStyle w:val="ECHRPara"/>
              <w:ind w:firstLine="0"/>
              <w:rPr>
                <w:sz w:val="20"/>
                <w:lang w:val="bg-BG"/>
              </w:rPr>
            </w:pPr>
          </w:p>
        </w:tc>
      </w:tr>
      <w:tr w:rsidR="00FB0F53" w:rsidRPr="00C82386" w:rsidTr="00AE0A06">
        <w:tc>
          <w:tcPr>
            <w:tcW w:w="504" w:type="dxa"/>
          </w:tcPr>
          <w:p w:rsidR="00C301B0" w:rsidRPr="00C82386" w:rsidRDefault="00C82386" w:rsidP="00C301B0">
            <w:pPr>
              <w:pStyle w:val="ECHRPara"/>
              <w:ind w:firstLine="0"/>
              <w:rPr>
                <w:b/>
                <w:sz w:val="20"/>
                <w:lang w:val="bg-BG"/>
              </w:rPr>
            </w:pPr>
            <w:r w:rsidRPr="00C82386">
              <w:rPr>
                <w:b/>
                <w:sz w:val="20"/>
                <w:lang w:val="bg-BG"/>
              </w:rPr>
              <w:t>5.</w:t>
            </w:r>
          </w:p>
        </w:tc>
        <w:tc>
          <w:tcPr>
            <w:tcW w:w="1201" w:type="dxa"/>
            <w:vAlign w:val="center"/>
          </w:tcPr>
          <w:p w:rsidR="00C301B0" w:rsidRPr="00C82386" w:rsidRDefault="00C82386" w:rsidP="00C301B0">
            <w:pPr>
              <w:pStyle w:val="ECHRPara"/>
              <w:ind w:firstLine="0"/>
              <w:rPr>
                <w:sz w:val="20"/>
                <w:lang w:val="bg-BG"/>
              </w:rPr>
            </w:pPr>
            <w:r w:rsidRPr="00C82386">
              <w:rPr>
                <w:sz w:val="20"/>
                <w:lang w:val="bg-BG"/>
              </w:rPr>
              <w:t>74169/11</w:t>
            </w:r>
          </w:p>
        </w:tc>
        <w:tc>
          <w:tcPr>
            <w:tcW w:w="1408" w:type="dxa"/>
            <w:vAlign w:val="center"/>
          </w:tcPr>
          <w:p w:rsidR="00C301B0" w:rsidRPr="00C82386" w:rsidRDefault="00C82386" w:rsidP="00C301B0">
            <w:pPr>
              <w:pStyle w:val="ECHRPara"/>
              <w:ind w:firstLine="0"/>
              <w:rPr>
                <w:sz w:val="20"/>
                <w:lang w:val="bg-BG"/>
              </w:rPr>
            </w:pPr>
            <w:r w:rsidRPr="00C82386">
              <w:rPr>
                <w:sz w:val="20"/>
                <w:lang w:val="bg-BG"/>
              </w:rPr>
              <w:t>17.11.2011 г.</w:t>
            </w:r>
          </w:p>
        </w:tc>
        <w:tc>
          <w:tcPr>
            <w:tcW w:w="3240" w:type="dxa"/>
          </w:tcPr>
          <w:p w:rsidR="00C301B0" w:rsidRPr="00C82386" w:rsidRDefault="00C82386" w:rsidP="00C301B0">
            <w:pPr>
              <w:pStyle w:val="ECHRPara"/>
              <w:ind w:firstLine="0"/>
              <w:rPr>
                <w:b/>
                <w:sz w:val="20"/>
                <w:lang w:val="bg-BG"/>
              </w:rPr>
            </w:pPr>
            <w:r w:rsidRPr="00C82386">
              <w:rPr>
                <w:b/>
                <w:sz w:val="20"/>
                <w:lang w:val="bg-BG"/>
              </w:rPr>
              <w:t>Михаил Михайлов МИЛАНОВ</w:t>
            </w:r>
          </w:p>
          <w:p w:rsidR="00C82386" w:rsidRPr="00C82386" w:rsidRDefault="00C82386" w:rsidP="00C301B0">
            <w:pPr>
              <w:pStyle w:val="ECHRPara"/>
              <w:ind w:firstLine="0"/>
              <w:rPr>
                <w:sz w:val="20"/>
                <w:lang w:val="bg-BG"/>
              </w:rPr>
            </w:pPr>
            <w:r w:rsidRPr="00C82386">
              <w:rPr>
                <w:sz w:val="20"/>
                <w:lang w:val="bg-BG"/>
              </w:rPr>
              <w:t>02.12.1980 г.</w:t>
            </w:r>
          </w:p>
          <w:p w:rsidR="00C82386" w:rsidRPr="00C82386" w:rsidRDefault="00C82386" w:rsidP="00C301B0">
            <w:pPr>
              <w:pStyle w:val="ECHRPara"/>
              <w:ind w:firstLine="0"/>
              <w:rPr>
                <w:sz w:val="20"/>
                <w:lang w:val="bg-BG"/>
              </w:rPr>
            </w:pPr>
            <w:r w:rsidRPr="00C82386">
              <w:rPr>
                <w:sz w:val="20"/>
                <w:lang w:val="bg-BG"/>
              </w:rPr>
              <w:t>гр.</w:t>
            </w:r>
            <w:r w:rsidR="00A24D65">
              <w:rPr>
                <w:sz w:val="20"/>
                <w:lang w:val="bg-BG"/>
              </w:rPr>
              <w:t xml:space="preserve"> </w:t>
            </w:r>
            <w:r w:rsidRPr="00C82386">
              <w:rPr>
                <w:sz w:val="20"/>
                <w:lang w:val="bg-BG"/>
              </w:rPr>
              <w:t>София</w:t>
            </w:r>
          </w:p>
        </w:tc>
        <w:tc>
          <w:tcPr>
            <w:tcW w:w="2520" w:type="dxa"/>
            <w:vAlign w:val="center"/>
          </w:tcPr>
          <w:p w:rsidR="00C301B0" w:rsidRPr="00C82386" w:rsidRDefault="00C82386" w:rsidP="00C301B0">
            <w:pPr>
              <w:pStyle w:val="ECHRPara"/>
              <w:ind w:firstLine="0"/>
              <w:rPr>
                <w:sz w:val="20"/>
                <w:lang w:val="bg-BG"/>
              </w:rPr>
            </w:pPr>
            <w:r w:rsidRPr="00C82386">
              <w:rPr>
                <w:sz w:val="20"/>
                <w:lang w:val="bg-BG"/>
              </w:rPr>
              <w:t>Петър АЛИПИЕВ</w:t>
            </w:r>
          </w:p>
          <w:p w:rsidR="00C82386" w:rsidRPr="00C82386" w:rsidRDefault="00C82386" w:rsidP="00C301B0">
            <w:pPr>
              <w:pStyle w:val="ECHRPara"/>
              <w:ind w:firstLine="0"/>
              <w:rPr>
                <w:sz w:val="20"/>
                <w:lang w:val="bg-BG"/>
              </w:rPr>
            </w:pPr>
          </w:p>
        </w:tc>
      </w:tr>
    </w:tbl>
    <w:p w:rsidR="00C301B0" w:rsidRDefault="00C301B0" w:rsidP="00C301B0">
      <w:pPr>
        <w:pStyle w:val="ECHRPara"/>
        <w:rPr>
          <w:lang w:val="bg-BG"/>
        </w:rPr>
      </w:pPr>
    </w:p>
    <w:p w:rsidR="00C301B0" w:rsidRDefault="00C301B0" w:rsidP="00C301B0">
      <w:pPr>
        <w:pStyle w:val="ECHRPara"/>
        <w:rPr>
          <w:lang w:val="bg-BG"/>
        </w:rPr>
      </w:pPr>
    </w:p>
    <w:p w:rsidR="00C82386" w:rsidRPr="00C301B0" w:rsidRDefault="00C82386" w:rsidP="00C301B0">
      <w:pPr>
        <w:pStyle w:val="ECHRPara"/>
        <w:rPr>
          <w:lang w:val="bg-BG"/>
        </w:rPr>
      </w:pPr>
    </w:p>
    <w:sectPr w:rsidR="00C82386" w:rsidRPr="00C301B0" w:rsidSect="002A0AE2">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36" w:rsidRPr="00BD0653" w:rsidRDefault="00765D36" w:rsidP="00E77CB3">
      <w:pPr>
        <w:rPr>
          <w:lang w:val="fr-FR"/>
        </w:rPr>
      </w:pPr>
      <w:r w:rsidRPr="00BD0653">
        <w:rPr>
          <w:lang w:val="fr-FR"/>
        </w:rPr>
        <w:separator/>
      </w:r>
    </w:p>
  </w:endnote>
  <w:endnote w:type="continuationSeparator" w:id="0">
    <w:p w:rsidR="00765D36" w:rsidRPr="00BD0653" w:rsidRDefault="00765D36" w:rsidP="00E77CB3">
      <w:pPr>
        <w:rPr>
          <w:lang w:val="fr-FR"/>
        </w:rPr>
      </w:pPr>
      <w:r w:rsidRPr="00BD0653">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6B" w:rsidRDefault="007A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6B" w:rsidRDefault="007A0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56" w:rsidRPr="00150BFA" w:rsidRDefault="001F4A56" w:rsidP="004A14CA">
    <w:pPr>
      <w:jc w:val="center"/>
    </w:pPr>
    <w:r>
      <w:rPr>
        <w:noProof/>
        <w:lang w:val="en-US"/>
      </w:rPr>
      <w:drawing>
        <wp:inline distT="0" distB="0" distL="0" distR="0" wp14:anchorId="3EB41A1D" wp14:editId="1E5AAECB">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F4A56" w:rsidRDefault="001F4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36" w:rsidRPr="00BD0653" w:rsidRDefault="00765D36" w:rsidP="00E77CB3">
      <w:pPr>
        <w:rPr>
          <w:lang w:val="fr-FR"/>
        </w:rPr>
      </w:pPr>
      <w:r w:rsidRPr="00BD0653">
        <w:rPr>
          <w:lang w:val="fr-FR"/>
        </w:rPr>
        <w:separator/>
      </w:r>
    </w:p>
  </w:footnote>
  <w:footnote w:type="continuationSeparator" w:id="0">
    <w:p w:rsidR="00765D36" w:rsidRPr="00BD0653" w:rsidRDefault="00765D36" w:rsidP="00E77CB3">
      <w:pPr>
        <w:rPr>
          <w:lang w:val="fr-FR"/>
        </w:rPr>
      </w:pPr>
      <w:r w:rsidRPr="00BD0653">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6B" w:rsidRDefault="007A0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56" w:rsidRPr="004A14CA" w:rsidRDefault="001F4A56" w:rsidP="004A14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56" w:rsidRPr="00A45145" w:rsidRDefault="001F4A56" w:rsidP="004A14CA">
    <w:pPr>
      <w:jc w:val="center"/>
    </w:pPr>
    <w:r>
      <w:rPr>
        <w:noProof/>
        <w:lang w:val="en-US"/>
      </w:rPr>
      <w:drawing>
        <wp:inline distT="0" distB="0" distL="0" distR="0" wp14:anchorId="6D64739E" wp14:editId="41B45881">
          <wp:extent cx="2962275" cy="1219200"/>
          <wp:effectExtent l="0" t="0" r="9525" b="0"/>
          <wp:docPr id="16" name="Picture 1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F4A56" w:rsidRDefault="001F4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56" w:rsidRPr="00762CD5" w:rsidRDefault="001F4A56" w:rsidP="00C611D8">
    <w:pPr>
      <w:pStyle w:val="ECHRHeader"/>
    </w:pPr>
    <w:r>
      <w:rPr>
        <w:rStyle w:val="PageNumber"/>
      </w:rPr>
      <w:fldChar w:fldCharType="begin"/>
    </w:r>
    <w:r>
      <w:rPr>
        <w:rStyle w:val="PageNumber"/>
      </w:rPr>
      <w:instrText xml:space="preserve"> PAGE </w:instrText>
    </w:r>
    <w:r>
      <w:rPr>
        <w:rStyle w:val="PageNumber"/>
      </w:rPr>
      <w:fldChar w:fldCharType="separate"/>
    </w:r>
    <w:r w:rsidR="007A066B">
      <w:rPr>
        <w:rStyle w:val="PageNumber"/>
        <w:noProof/>
      </w:rPr>
      <w:t>12</w:t>
    </w:r>
    <w:r>
      <w:rPr>
        <w:rStyle w:val="PageNumber"/>
      </w:rPr>
      <w:fldChar w:fldCharType="end"/>
    </w:r>
    <w:r w:rsidRPr="00762CD5">
      <w:rPr>
        <w:rStyle w:val="PageNumber"/>
      </w:rPr>
      <w:tab/>
    </w:r>
    <w:r w:rsidR="009350FD">
      <w:rPr>
        <w:noProof/>
        <w:lang w:val="bg-BG"/>
      </w:rPr>
      <w:t>РЕШЕНИЕ ГЬОШЕВ И ДРУГИ</w:t>
    </w:r>
    <w:r>
      <w:rPr>
        <w:noProof/>
        <w:lang w:val="bg-BG"/>
      </w:rPr>
      <w:t xml:space="preserve">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56" w:rsidRPr="00BD0653" w:rsidRDefault="001F4A56" w:rsidP="00C63990">
    <w:pPr>
      <w:pStyle w:val="ECHRHeader"/>
      <w:rPr>
        <w:lang w:val="fr-FR"/>
      </w:rPr>
    </w:pPr>
    <w:r w:rsidRPr="00BD0653">
      <w:rPr>
        <w:lang w:val="fr-FR"/>
      </w:rPr>
      <w:tab/>
    </w:r>
    <w:r w:rsidR="000B1CD5">
      <w:rPr>
        <w:noProof/>
        <w:lang w:val="bg-BG"/>
      </w:rPr>
      <w:t>РЕШЕНИЕ ГЬОШЕВ И ДРУГИ</w:t>
    </w:r>
    <w:r>
      <w:rPr>
        <w:noProof/>
        <w:lang w:val="bg-BG"/>
      </w:rPr>
      <w:t xml:space="preserve"> срещу БЪЛГАРИЯ</w:t>
    </w:r>
    <w:r w:rsidRPr="000B1CD5">
      <w:rPr>
        <w:lang w:val="fr-FR"/>
      </w:rPr>
      <w:tab/>
    </w:r>
    <w:r>
      <w:rPr>
        <w:rStyle w:val="PageNumber"/>
        <w:lang w:val="fr-FR"/>
      </w:rPr>
      <w:fldChar w:fldCharType="begin"/>
    </w:r>
    <w:r>
      <w:rPr>
        <w:rStyle w:val="PageNumber"/>
        <w:lang w:val="fr-FR"/>
      </w:rPr>
      <w:instrText xml:space="preserve"> PAGE </w:instrText>
    </w:r>
    <w:r>
      <w:rPr>
        <w:rStyle w:val="PageNumber"/>
        <w:lang w:val="fr-FR"/>
      </w:rPr>
      <w:fldChar w:fldCharType="separate"/>
    </w:r>
    <w:r w:rsidR="007A066B">
      <w:rPr>
        <w:rStyle w:val="PageNumber"/>
        <w:noProof/>
        <w:lang w:val="fr-FR"/>
      </w:rPr>
      <w:t>13</w:t>
    </w:r>
    <w:r>
      <w:rPr>
        <w:rStyle w:val="PageNumber"/>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B92C3C"/>
    <w:multiLevelType w:val="hybridMultilevel"/>
    <w:tmpl w:val="42F63628"/>
    <w:lvl w:ilvl="0" w:tplc="6C0EC46E">
      <w:start w:val="1"/>
      <w:numFmt w:val="decimal"/>
      <w:lvlText w:val="%1."/>
      <w:lvlJc w:val="left"/>
      <w:pPr>
        <w:ind w:left="957" w:hanging="39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F9A2662"/>
    <w:multiLevelType w:val="hybridMultilevel"/>
    <w:tmpl w:val="AE3CB54A"/>
    <w:lvl w:ilvl="0" w:tplc="E8D48F8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num>
  <w:num w:numId="16">
    <w:abstractNumId w:val="15"/>
  </w:num>
  <w:num w:numId="17">
    <w:abstractNumId w:val="14"/>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5816F3"/>
    <w:rsid w:val="000041F8"/>
    <w:rsid w:val="000042A8"/>
    <w:rsid w:val="00004308"/>
    <w:rsid w:val="00005BF0"/>
    <w:rsid w:val="00007154"/>
    <w:rsid w:val="000103AE"/>
    <w:rsid w:val="000112E5"/>
    <w:rsid w:val="00011D69"/>
    <w:rsid w:val="00012AD3"/>
    <w:rsid w:val="00014182"/>
    <w:rsid w:val="00014C79"/>
    <w:rsid w:val="000156BF"/>
    <w:rsid w:val="00015C2D"/>
    <w:rsid w:val="00015F00"/>
    <w:rsid w:val="00016542"/>
    <w:rsid w:val="00017CD0"/>
    <w:rsid w:val="00022C1D"/>
    <w:rsid w:val="00023E43"/>
    <w:rsid w:val="00031A0F"/>
    <w:rsid w:val="000339BE"/>
    <w:rsid w:val="00034987"/>
    <w:rsid w:val="00034BF0"/>
    <w:rsid w:val="00044D9F"/>
    <w:rsid w:val="00046C6A"/>
    <w:rsid w:val="00055A38"/>
    <w:rsid w:val="000602DF"/>
    <w:rsid w:val="00061B05"/>
    <w:rsid w:val="000632D5"/>
    <w:rsid w:val="000644EE"/>
    <w:rsid w:val="00064561"/>
    <w:rsid w:val="00065755"/>
    <w:rsid w:val="00066A71"/>
    <w:rsid w:val="000727A8"/>
    <w:rsid w:val="0007349D"/>
    <w:rsid w:val="000772D2"/>
    <w:rsid w:val="00077CAF"/>
    <w:rsid w:val="00083340"/>
    <w:rsid w:val="00085DBF"/>
    <w:rsid w:val="000925AD"/>
    <w:rsid w:val="000938EE"/>
    <w:rsid w:val="0009521B"/>
    <w:rsid w:val="00096570"/>
    <w:rsid w:val="00096A5A"/>
    <w:rsid w:val="000A179D"/>
    <w:rsid w:val="000A24EB"/>
    <w:rsid w:val="000A7448"/>
    <w:rsid w:val="000B1CD5"/>
    <w:rsid w:val="000B513C"/>
    <w:rsid w:val="000B62AF"/>
    <w:rsid w:val="000B6923"/>
    <w:rsid w:val="000C5F3C"/>
    <w:rsid w:val="000C6622"/>
    <w:rsid w:val="000C6DCC"/>
    <w:rsid w:val="000C75BA"/>
    <w:rsid w:val="000D225D"/>
    <w:rsid w:val="000D2A9E"/>
    <w:rsid w:val="000D47AA"/>
    <w:rsid w:val="000D4E00"/>
    <w:rsid w:val="000D5FA5"/>
    <w:rsid w:val="000D721F"/>
    <w:rsid w:val="000D723E"/>
    <w:rsid w:val="000D7B34"/>
    <w:rsid w:val="000E069B"/>
    <w:rsid w:val="000E090C"/>
    <w:rsid w:val="000E0B2B"/>
    <w:rsid w:val="000E0E82"/>
    <w:rsid w:val="000E1A0F"/>
    <w:rsid w:val="000E1DC5"/>
    <w:rsid w:val="000E223F"/>
    <w:rsid w:val="000E5412"/>
    <w:rsid w:val="000E73B2"/>
    <w:rsid w:val="000E7D45"/>
    <w:rsid w:val="000F00EF"/>
    <w:rsid w:val="000F2C8D"/>
    <w:rsid w:val="000F7851"/>
    <w:rsid w:val="0010406C"/>
    <w:rsid w:val="00104E23"/>
    <w:rsid w:val="00111B0C"/>
    <w:rsid w:val="00115482"/>
    <w:rsid w:val="00115A5A"/>
    <w:rsid w:val="00120D6C"/>
    <w:rsid w:val="001257EC"/>
    <w:rsid w:val="001268D9"/>
    <w:rsid w:val="00130913"/>
    <w:rsid w:val="001320D1"/>
    <w:rsid w:val="00133D33"/>
    <w:rsid w:val="00134D64"/>
    <w:rsid w:val="00135A30"/>
    <w:rsid w:val="0013612C"/>
    <w:rsid w:val="00137499"/>
    <w:rsid w:val="00137FF6"/>
    <w:rsid w:val="00140646"/>
    <w:rsid w:val="0014130F"/>
    <w:rsid w:val="00141650"/>
    <w:rsid w:val="00142B42"/>
    <w:rsid w:val="001516A3"/>
    <w:rsid w:val="00155101"/>
    <w:rsid w:val="0016174F"/>
    <w:rsid w:val="001619D7"/>
    <w:rsid w:val="00162A12"/>
    <w:rsid w:val="00166530"/>
    <w:rsid w:val="00166C62"/>
    <w:rsid w:val="00173A43"/>
    <w:rsid w:val="001809B7"/>
    <w:rsid w:val="001832BD"/>
    <w:rsid w:val="001864DA"/>
    <w:rsid w:val="00190E19"/>
    <w:rsid w:val="00191FC9"/>
    <w:rsid w:val="001943B5"/>
    <w:rsid w:val="00195134"/>
    <w:rsid w:val="00195C1E"/>
    <w:rsid w:val="00196390"/>
    <w:rsid w:val="001A145B"/>
    <w:rsid w:val="001A1971"/>
    <w:rsid w:val="001A4357"/>
    <w:rsid w:val="001A674C"/>
    <w:rsid w:val="001B1E28"/>
    <w:rsid w:val="001B356F"/>
    <w:rsid w:val="001B3B24"/>
    <w:rsid w:val="001B626B"/>
    <w:rsid w:val="001C0F98"/>
    <w:rsid w:val="001C1F62"/>
    <w:rsid w:val="001C23F7"/>
    <w:rsid w:val="001C2A42"/>
    <w:rsid w:val="001C3273"/>
    <w:rsid w:val="001C41FA"/>
    <w:rsid w:val="001D49DD"/>
    <w:rsid w:val="001D63ED"/>
    <w:rsid w:val="001D7348"/>
    <w:rsid w:val="001E035B"/>
    <w:rsid w:val="001E0961"/>
    <w:rsid w:val="001E0AE9"/>
    <w:rsid w:val="001E3EAE"/>
    <w:rsid w:val="001E6F32"/>
    <w:rsid w:val="001F0A41"/>
    <w:rsid w:val="001F2145"/>
    <w:rsid w:val="001F4A56"/>
    <w:rsid w:val="001F4E43"/>
    <w:rsid w:val="001F6262"/>
    <w:rsid w:val="001F6543"/>
    <w:rsid w:val="001F67B0"/>
    <w:rsid w:val="001F6E43"/>
    <w:rsid w:val="001F7B3D"/>
    <w:rsid w:val="00200AA5"/>
    <w:rsid w:val="00201EC9"/>
    <w:rsid w:val="00205F9F"/>
    <w:rsid w:val="00206D27"/>
    <w:rsid w:val="00210215"/>
    <w:rsid w:val="00210338"/>
    <w:rsid w:val="002115FC"/>
    <w:rsid w:val="0021423C"/>
    <w:rsid w:val="0021543A"/>
    <w:rsid w:val="002221E2"/>
    <w:rsid w:val="00230D00"/>
    <w:rsid w:val="00231DF7"/>
    <w:rsid w:val="00231FD1"/>
    <w:rsid w:val="00232549"/>
    <w:rsid w:val="002339E0"/>
    <w:rsid w:val="00233CF8"/>
    <w:rsid w:val="0023575D"/>
    <w:rsid w:val="00235C48"/>
    <w:rsid w:val="00237148"/>
    <w:rsid w:val="0023777C"/>
    <w:rsid w:val="00237FEA"/>
    <w:rsid w:val="0024222D"/>
    <w:rsid w:val="00244B0E"/>
    <w:rsid w:val="00244F6C"/>
    <w:rsid w:val="00250A2B"/>
    <w:rsid w:val="002532C5"/>
    <w:rsid w:val="00253D18"/>
    <w:rsid w:val="00256CA5"/>
    <w:rsid w:val="00257F9E"/>
    <w:rsid w:val="00260C03"/>
    <w:rsid w:val="0026540E"/>
    <w:rsid w:val="00266ECB"/>
    <w:rsid w:val="00275123"/>
    <w:rsid w:val="00282240"/>
    <w:rsid w:val="00283413"/>
    <w:rsid w:val="00286183"/>
    <w:rsid w:val="00290F59"/>
    <w:rsid w:val="00291379"/>
    <w:rsid w:val="002948AD"/>
    <w:rsid w:val="00295A59"/>
    <w:rsid w:val="002979C5"/>
    <w:rsid w:val="002A01CC"/>
    <w:rsid w:val="002A0AE2"/>
    <w:rsid w:val="002A0DE6"/>
    <w:rsid w:val="002A1DCF"/>
    <w:rsid w:val="002A42AA"/>
    <w:rsid w:val="002A61B1"/>
    <w:rsid w:val="002A663C"/>
    <w:rsid w:val="002B444B"/>
    <w:rsid w:val="002B5887"/>
    <w:rsid w:val="002C0E27"/>
    <w:rsid w:val="002C3040"/>
    <w:rsid w:val="002C369B"/>
    <w:rsid w:val="002C3FD6"/>
    <w:rsid w:val="002C5AFA"/>
    <w:rsid w:val="002D022D"/>
    <w:rsid w:val="002D23B6"/>
    <w:rsid w:val="002D24BB"/>
    <w:rsid w:val="002D2DEF"/>
    <w:rsid w:val="002E02CB"/>
    <w:rsid w:val="002E5660"/>
    <w:rsid w:val="002F2AF7"/>
    <w:rsid w:val="002F31E2"/>
    <w:rsid w:val="002F36E4"/>
    <w:rsid w:val="002F6842"/>
    <w:rsid w:val="002F68F9"/>
    <w:rsid w:val="002F760F"/>
    <w:rsid w:val="002F7E1C"/>
    <w:rsid w:val="00301A75"/>
    <w:rsid w:val="003021FF"/>
    <w:rsid w:val="00302F70"/>
    <w:rsid w:val="0030336F"/>
    <w:rsid w:val="0030375E"/>
    <w:rsid w:val="0030488B"/>
    <w:rsid w:val="00312A30"/>
    <w:rsid w:val="003206AC"/>
    <w:rsid w:val="00320F72"/>
    <w:rsid w:val="003228DE"/>
    <w:rsid w:val="00323FB2"/>
    <w:rsid w:val="00324178"/>
    <w:rsid w:val="0032463E"/>
    <w:rsid w:val="00326224"/>
    <w:rsid w:val="003327CC"/>
    <w:rsid w:val="00332EA9"/>
    <w:rsid w:val="00336E1C"/>
    <w:rsid w:val="00337EE4"/>
    <w:rsid w:val="00340FFD"/>
    <w:rsid w:val="00342506"/>
    <w:rsid w:val="00342A9E"/>
    <w:rsid w:val="0034638B"/>
    <w:rsid w:val="0034779B"/>
    <w:rsid w:val="003506B1"/>
    <w:rsid w:val="00354F8C"/>
    <w:rsid w:val="00356AC7"/>
    <w:rsid w:val="00357773"/>
    <w:rsid w:val="00357A51"/>
    <w:rsid w:val="003609FA"/>
    <w:rsid w:val="00365367"/>
    <w:rsid w:val="003710C8"/>
    <w:rsid w:val="003717D2"/>
    <w:rsid w:val="00373D88"/>
    <w:rsid w:val="003750BE"/>
    <w:rsid w:val="00382BF4"/>
    <w:rsid w:val="00387B9D"/>
    <w:rsid w:val="0039364F"/>
    <w:rsid w:val="00394A2F"/>
    <w:rsid w:val="00396686"/>
    <w:rsid w:val="0039669E"/>
    <w:rsid w:val="0039778E"/>
    <w:rsid w:val="003A293A"/>
    <w:rsid w:val="003A43B8"/>
    <w:rsid w:val="003A7BD8"/>
    <w:rsid w:val="003B0142"/>
    <w:rsid w:val="003B09A1"/>
    <w:rsid w:val="003B178A"/>
    <w:rsid w:val="003B206D"/>
    <w:rsid w:val="003B2814"/>
    <w:rsid w:val="003B4565"/>
    <w:rsid w:val="003B4941"/>
    <w:rsid w:val="003C2D4D"/>
    <w:rsid w:val="003C4C5C"/>
    <w:rsid w:val="003C5714"/>
    <w:rsid w:val="003C6B9F"/>
    <w:rsid w:val="003C6E2A"/>
    <w:rsid w:val="003D0299"/>
    <w:rsid w:val="003D6C21"/>
    <w:rsid w:val="003E6641"/>
    <w:rsid w:val="003E67D1"/>
    <w:rsid w:val="003E6D80"/>
    <w:rsid w:val="003E7FEC"/>
    <w:rsid w:val="003F05FA"/>
    <w:rsid w:val="003F244A"/>
    <w:rsid w:val="003F30B8"/>
    <w:rsid w:val="003F4C45"/>
    <w:rsid w:val="003F5418"/>
    <w:rsid w:val="003F5F7B"/>
    <w:rsid w:val="003F6E11"/>
    <w:rsid w:val="003F7D64"/>
    <w:rsid w:val="004006C5"/>
    <w:rsid w:val="00401DEC"/>
    <w:rsid w:val="00403063"/>
    <w:rsid w:val="00404E30"/>
    <w:rsid w:val="00406317"/>
    <w:rsid w:val="00406CAA"/>
    <w:rsid w:val="004103F9"/>
    <w:rsid w:val="00414300"/>
    <w:rsid w:val="004147EA"/>
    <w:rsid w:val="004234AC"/>
    <w:rsid w:val="004235B0"/>
    <w:rsid w:val="00423747"/>
    <w:rsid w:val="00425C67"/>
    <w:rsid w:val="00427E7A"/>
    <w:rsid w:val="00434EC4"/>
    <w:rsid w:val="00436C49"/>
    <w:rsid w:val="00444246"/>
    <w:rsid w:val="00444469"/>
    <w:rsid w:val="00445366"/>
    <w:rsid w:val="00447F5B"/>
    <w:rsid w:val="0045067D"/>
    <w:rsid w:val="0045265E"/>
    <w:rsid w:val="00454155"/>
    <w:rsid w:val="0045564C"/>
    <w:rsid w:val="00461BF0"/>
    <w:rsid w:val="00461DB0"/>
    <w:rsid w:val="00463926"/>
    <w:rsid w:val="00463B97"/>
    <w:rsid w:val="0046477B"/>
    <w:rsid w:val="00464C9A"/>
    <w:rsid w:val="0046648C"/>
    <w:rsid w:val="00471039"/>
    <w:rsid w:val="004711C0"/>
    <w:rsid w:val="004741F5"/>
    <w:rsid w:val="00474F3D"/>
    <w:rsid w:val="0047655A"/>
    <w:rsid w:val="00477E3A"/>
    <w:rsid w:val="004834E0"/>
    <w:rsid w:val="00483E5F"/>
    <w:rsid w:val="00485FF9"/>
    <w:rsid w:val="004907F0"/>
    <w:rsid w:val="0049140B"/>
    <w:rsid w:val="00492183"/>
    <w:rsid w:val="004923A5"/>
    <w:rsid w:val="0049310D"/>
    <w:rsid w:val="00493223"/>
    <w:rsid w:val="00496BFB"/>
    <w:rsid w:val="00497E15"/>
    <w:rsid w:val="004A14CA"/>
    <w:rsid w:val="004A15C7"/>
    <w:rsid w:val="004B013B"/>
    <w:rsid w:val="004B112B"/>
    <w:rsid w:val="004B19A0"/>
    <w:rsid w:val="004B39F9"/>
    <w:rsid w:val="004B4A25"/>
    <w:rsid w:val="004B5558"/>
    <w:rsid w:val="004C01E4"/>
    <w:rsid w:val="004C0434"/>
    <w:rsid w:val="004C086C"/>
    <w:rsid w:val="004C1F56"/>
    <w:rsid w:val="004C209C"/>
    <w:rsid w:val="004C27BC"/>
    <w:rsid w:val="004C31CD"/>
    <w:rsid w:val="004C5F9B"/>
    <w:rsid w:val="004C6A2F"/>
    <w:rsid w:val="004D029E"/>
    <w:rsid w:val="004D15F3"/>
    <w:rsid w:val="004D1821"/>
    <w:rsid w:val="004D5311"/>
    <w:rsid w:val="004D57FA"/>
    <w:rsid w:val="004D5DCC"/>
    <w:rsid w:val="004E0F14"/>
    <w:rsid w:val="004E55C6"/>
    <w:rsid w:val="004F10AF"/>
    <w:rsid w:val="004F1109"/>
    <w:rsid w:val="004F11A4"/>
    <w:rsid w:val="004F2389"/>
    <w:rsid w:val="004F2979"/>
    <w:rsid w:val="004F304D"/>
    <w:rsid w:val="004F33C0"/>
    <w:rsid w:val="004F3BD8"/>
    <w:rsid w:val="004F61BE"/>
    <w:rsid w:val="004F6408"/>
    <w:rsid w:val="004F66B1"/>
    <w:rsid w:val="00511C07"/>
    <w:rsid w:val="0051235B"/>
    <w:rsid w:val="005173A6"/>
    <w:rsid w:val="0052017F"/>
    <w:rsid w:val="00520BAA"/>
    <w:rsid w:val="0052477A"/>
    <w:rsid w:val="00525208"/>
    <w:rsid w:val="005257A5"/>
    <w:rsid w:val="005264C0"/>
    <w:rsid w:val="0052686C"/>
    <w:rsid w:val="00526A8A"/>
    <w:rsid w:val="00531DF2"/>
    <w:rsid w:val="00540017"/>
    <w:rsid w:val="0054353B"/>
    <w:rsid w:val="00543A98"/>
    <w:rsid w:val="005442EE"/>
    <w:rsid w:val="00545E4E"/>
    <w:rsid w:val="00547353"/>
    <w:rsid w:val="005474E7"/>
    <w:rsid w:val="005512A3"/>
    <w:rsid w:val="005531E9"/>
    <w:rsid w:val="00553921"/>
    <w:rsid w:val="00555D71"/>
    <w:rsid w:val="0055764C"/>
    <w:rsid w:val="005578CE"/>
    <w:rsid w:val="005626B8"/>
    <w:rsid w:val="00562781"/>
    <w:rsid w:val="00564095"/>
    <w:rsid w:val="0057271C"/>
    <w:rsid w:val="00572845"/>
    <w:rsid w:val="00573D79"/>
    <w:rsid w:val="00574C83"/>
    <w:rsid w:val="00577CED"/>
    <w:rsid w:val="005816F3"/>
    <w:rsid w:val="00583320"/>
    <w:rsid w:val="00587020"/>
    <w:rsid w:val="00590537"/>
    <w:rsid w:val="005908DF"/>
    <w:rsid w:val="00590DD3"/>
    <w:rsid w:val="00592772"/>
    <w:rsid w:val="0059574A"/>
    <w:rsid w:val="00596468"/>
    <w:rsid w:val="005A02CB"/>
    <w:rsid w:val="005A1B9B"/>
    <w:rsid w:val="005A6751"/>
    <w:rsid w:val="005B092E"/>
    <w:rsid w:val="005B152C"/>
    <w:rsid w:val="005B1EE0"/>
    <w:rsid w:val="005B1FFB"/>
    <w:rsid w:val="005B2B24"/>
    <w:rsid w:val="005B3179"/>
    <w:rsid w:val="005B4425"/>
    <w:rsid w:val="005B4B94"/>
    <w:rsid w:val="005B6EAC"/>
    <w:rsid w:val="005B7B20"/>
    <w:rsid w:val="005C0758"/>
    <w:rsid w:val="005C3EE8"/>
    <w:rsid w:val="005D34F9"/>
    <w:rsid w:val="005D4190"/>
    <w:rsid w:val="005D42ED"/>
    <w:rsid w:val="005D67A3"/>
    <w:rsid w:val="005D7DB0"/>
    <w:rsid w:val="005D7FC9"/>
    <w:rsid w:val="005E0E7E"/>
    <w:rsid w:val="005E2988"/>
    <w:rsid w:val="005E3085"/>
    <w:rsid w:val="005E37C6"/>
    <w:rsid w:val="005E4FD4"/>
    <w:rsid w:val="005F51E1"/>
    <w:rsid w:val="005F53E1"/>
    <w:rsid w:val="005F77A1"/>
    <w:rsid w:val="00601890"/>
    <w:rsid w:val="00602549"/>
    <w:rsid w:val="00602F22"/>
    <w:rsid w:val="00604060"/>
    <w:rsid w:val="00606781"/>
    <w:rsid w:val="00611C80"/>
    <w:rsid w:val="00615A45"/>
    <w:rsid w:val="00620692"/>
    <w:rsid w:val="0062399E"/>
    <w:rsid w:val="006242CA"/>
    <w:rsid w:val="00625460"/>
    <w:rsid w:val="00627507"/>
    <w:rsid w:val="00633717"/>
    <w:rsid w:val="0063435B"/>
    <w:rsid w:val="006344E1"/>
    <w:rsid w:val="00635A54"/>
    <w:rsid w:val="00635FCB"/>
    <w:rsid w:val="00643C9F"/>
    <w:rsid w:val="00646083"/>
    <w:rsid w:val="0065298D"/>
    <w:rsid w:val="006545C4"/>
    <w:rsid w:val="00660321"/>
    <w:rsid w:val="00661971"/>
    <w:rsid w:val="00661CE8"/>
    <w:rsid w:val="006623D9"/>
    <w:rsid w:val="0066550C"/>
    <w:rsid w:val="00667B26"/>
    <w:rsid w:val="00671279"/>
    <w:rsid w:val="006716F2"/>
    <w:rsid w:val="0067238C"/>
    <w:rsid w:val="00682BF2"/>
    <w:rsid w:val="006859CE"/>
    <w:rsid w:val="00691270"/>
    <w:rsid w:val="00694A2E"/>
    <w:rsid w:val="00694BA8"/>
    <w:rsid w:val="00694BB1"/>
    <w:rsid w:val="006A037C"/>
    <w:rsid w:val="006A0C7F"/>
    <w:rsid w:val="006A36F4"/>
    <w:rsid w:val="006A406F"/>
    <w:rsid w:val="006A5D3A"/>
    <w:rsid w:val="006B0429"/>
    <w:rsid w:val="006B3919"/>
    <w:rsid w:val="006C1BCB"/>
    <w:rsid w:val="006C23D4"/>
    <w:rsid w:val="006C3B95"/>
    <w:rsid w:val="006C522F"/>
    <w:rsid w:val="006C64BE"/>
    <w:rsid w:val="006C7BB0"/>
    <w:rsid w:val="006D3237"/>
    <w:rsid w:val="006D424E"/>
    <w:rsid w:val="006D5921"/>
    <w:rsid w:val="006E2E37"/>
    <w:rsid w:val="006E3CF1"/>
    <w:rsid w:val="006E7E80"/>
    <w:rsid w:val="006F1306"/>
    <w:rsid w:val="006F1BCF"/>
    <w:rsid w:val="006F48CA"/>
    <w:rsid w:val="006F62B3"/>
    <w:rsid w:val="006F64DD"/>
    <w:rsid w:val="007005EF"/>
    <w:rsid w:val="007035E6"/>
    <w:rsid w:val="00710220"/>
    <w:rsid w:val="00711B9F"/>
    <w:rsid w:val="00715127"/>
    <w:rsid w:val="00715E8E"/>
    <w:rsid w:val="00720825"/>
    <w:rsid w:val="00723580"/>
    <w:rsid w:val="00723755"/>
    <w:rsid w:val="0073136C"/>
    <w:rsid w:val="00731F0F"/>
    <w:rsid w:val="007328AE"/>
    <w:rsid w:val="00733250"/>
    <w:rsid w:val="007347F5"/>
    <w:rsid w:val="0073614C"/>
    <w:rsid w:val="00740AAD"/>
    <w:rsid w:val="00741404"/>
    <w:rsid w:val="0074234E"/>
    <w:rsid w:val="007449E5"/>
    <w:rsid w:val="007453D0"/>
    <w:rsid w:val="00747FF0"/>
    <w:rsid w:val="00754605"/>
    <w:rsid w:val="0075520D"/>
    <w:rsid w:val="00762538"/>
    <w:rsid w:val="00762CD5"/>
    <w:rsid w:val="00764D4E"/>
    <w:rsid w:val="00765A1F"/>
    <w:rsid w:val="00765D36"/>
    <w:rsid w:val="0076671B"/>
    <w:rsid w:val="00767FC4"/>
    <w:rsid w:val="007734D4"/>
    <w:rsid w:val="00775B6D"/>
    <w:rsid w:val="00776D68"/>
    <w:rsid w:val="0078302B"/>
    <w:rsid w:val="007850EE"/>
    <w:rsid w:val="007853D7"/>
    <w:rsid w:val="00785B95"/>
    <w:rsid w:val="00787A69"/>
    <w:rsid w:val="00787AA0"/>
    <w:rsid w:val="00790E96"/>
    <w:rsid w:val="00791220"/>
    <w:rsid w:val="007926D8"/>
    <w:rsid w:val="00792F3D"/>
    <w:rsid w:val="00793366"/>
    <w:rsid w:val="00794410"/>
    <w:rsid w:val="007952DA"/>
    <w:rsid w:val="007A066B"/>
    <w:rsid w:val="007A2688"/>
    <w:rsid w:val="007A716F"/>
    <w:rsid w:val="007B0D29"/>
    <w:rsid w:val="007B270A"/>
    <w:rsid w:val="007B2C6F"/>
    <w:rsid w:val="007B4B56"/>
    <w:rsid w:val="007C0695"/>
    <w:rsid w:val="007C2F75"/>
    <w:rsid w:val="007C419A"/>
    <w:rsid w:val="007C4420"/>
    <w:rsid w:val="007C4CC8"/>
    <w:rsid w:val="007C5426"/>
    <w:rsid w:val="007C5798"/>
    <w:rsid w:val="007D4832"/>
    <w:rsid w:val="007E0D48"/>
    <w:rsid w:val="007E1080"/>
    <w:rsid w:val="007E21B2"/>
    <w:rsid w:val="007E2C4E"/>
    <w:rsid w:val="007E36F4"/>
    <w:rsid w:val="007E3ED4"/>
    <w:rsid w:val="007E48C2"/>
    <w:rsid w:val="007E76E3"/>
    <w:rsid w:val="007F1905"/>
    <w:rsid w:val="007F1DA9"/>
    <w:rsid w:val="007F4F51"/>
    <w:rsid w:val="00801300"/>
    <w:rsid w:val="00802408"/>
    <w:rsid w:val="00802C64"/>
    <w:rsid w:val="00805E52"/>
    <w:rsid w:val="008061D0"/>
    <w:rsid w:val="00806494"/>
    <w:rsid w:val="0080794E"/>
    <w:rsid w:val="00810B38"/>
    <w:rsid w:val="008119E8"/>
    <w:rsid w:val="00813A2B"/>
    <w:rsid w:val="00815901"/>
    <w:rsid w:val="00816144"/>
    <w:rsid w:val="008204C7"/>
    <w:rsid w:val="00820992"/>
    <w:rsid w:val="00820CBE"/>
    <w:rsid w:val="00822BDD"/>
    <w:rsid w:val="00823602"/>
    <w:rsid w:val="008255F5"/>
    <w:rsid w:val="0082771A"/>
    <w:rsid w:val="0082772A"/>
    <w:rsid w:val="0083014E"/>
    <w:rsid w:val="00831D38"/>
    <w:rsid w:val="0083214A"/>
    <w:rsid w:val="00833E21"/>
    <w:rsid w:val="008341E9"/>
    <w:rsid w:val="00834220"/>
    <w:rsid w:val="00837794"/>
    <w:rsid w:val="00842774"/>
    <w:rsid w:val="008428DA"/>
    <w:rsid w:val="0084351A"/>
    <w:rsid w:val="00845723"/>
    <w:rsid w:val="00851EF9"/>
    <w:rsid w:val="008577FD"/>
    <w:rsid w:val="0085788D"/>
    <w:rsid w:val="00860B03"/>
    <w:rsid w:val="0086497A"/>
    <w:rsid w:val="008653CC"/>
    <w:rsid w:val="00865963"/>
    <w:rsid w:val="00865AB8"/>
    <w:rsid w:val="008676AB"/>
    <w:rsid w:val="008713A1"/>
    <w:rsid w:val="008754AB"/>
    <w:rsid w:val="00875AB3"/>
    <w:rsid w:val="00876631"/>
    <w:rsid w:val="0088060C"/>
    <w:rsid w:val="00891E4C"/>
    <w:rsid w:val="00893576"/>
    <w:rsid w:val="00893E73"/>
    <w:rsid w:val="008A0B13"/>
    <w:rsid w:val="008A292E"/>
    <w:rsid w:val="008A3929"/>
    <w:rsid w:val="008A6E08"/>
    <w:rsid w:val="008A7158"/>
    <w:rsid w:val="008B02DC"/>
    <w:rsid w:val="008B1DE1"/>
    <w:rsid w:val="008B3D30"/>
    <w:rsid w:val="008B4C50"/>
    <w:rsid w:val="008B57CE"/>
    <w:rsid w:val="008C26DE"/>
    <w:rsid w:val="008C6A97"/>
    <w:rsid w:val="008D2225"/>
    <w:rsid w:val="008D4752"/>
    <w:rsid w:val="008D4C94"/>
    <w:rsid w:val="008D570C"/>
    <w:rsid w:val="008D5DB5"/>
    <w:rsid w:val="008D7298"/>
    <w:rsid w:val="008E265B"/>
    <w:rsid w:val="008E271C"/>
    <w:rsid w:val="008E418E"/>
    <w:rsid w:val="008E5393"/>
    <w:rsid w:val="008E5BC6"/>
    <w:rsid w:val="008E6A25"/>
    <w:rsid w:val="008F5136"/>
    <w:rsid w:val="008F5193"/>
    <w:rsid w:val="0090050F"/>
    <w:rsid w:val="009013A7"/>
    <w:rsid w:val="009017FB"/>
    <w:rsid w:val="009017FC"/>
    <w:rsid w:val="0090506B"/>
    <w:rsid w:val="009050C9"/>
    <w:rsid w:val="009066FC"/>
    <w:rsid w:val="00907282"/>
    <w:rsid w:val="00910FFE"/>
    <w:rsid w:val="00913A84"/>
    <w:rsid w:val="009140A3"/>
    <w:rsid w:val="009144A2"/>
    <w:rsid w:val="0091510C"/>
    <w:rsid w:val="00922C24"/>
    <w:rsid w:val="00923377"/>
    <w:rsid w:val="00923FF8"/>
    <w:rsid w:val="009259AC"/>
    <w:rsid w:val="00926AD5"/>
    <w:rsid w:val="00926F38"/>
    <w:rsid w:val="009335A3"/>
    <w:rsid w:val="00934301"/>
    <w:rsid w:val="009350FD"/>
    <w:rsid w:val="00936C2D"/>
    <w:rsid w:val="00936CD1"/>
    <w:rsid w:val="009414C4"/>
    <w:rsid w:val="00941747"/>
    <w:rsid w:val="00941EFB"/>
    <w:rsid w:val="00944BF5"/>
    <w:rsid w:val="00947AFB"/>
    <w:rsid w:val="00950134"/>
    <w:rsid w:val="009513D9"/>
    <w:rsid w:val="00951D7D"/>
    <w:rsid w:val="009525A3"/>
    <w:rsid w:val="00956623"/>
    <w:rsid w:val="00956954"/>
    <w:rsid w:val="0096050F"/>
    <w:rsid w:val="009609B0"/>
    <w:rsid w:val="009630C7"/>
    <w:rsid w:val="009667B4"/>
    <w:rsid w:val="009709BC"/>
    <w:rsid w:val="00970BF6"/>
    <w:rsid w:val="00972B55"/>
    <w:rsid w:val="00973C60"/>
    <w:rsid w:val="009743B7"/>
    <w:rsid w:val="009766B1"/>
    <w:rsid w:val="00976918"/>
    <w:rsid w:val="0098228B"/>
    <w:rsid w:val="009828DA"/>
    <w:rsid w:val="009851AA"/>
    <w:rsid w:val="00985897"/>
    <w:rsid w:val="00985BAB"/>
    <w:rsid w:val="00996573"/>
    <w:rsid w:val="009965A1"/>
    <w:rsid w:val="009A6654"/>
    <w:rsid w:val="009A7FF3"/>
    <w:rsid w:val="009B1B5F"/>
    <w:rsid w:val="009B2AF2"/>
    <w:rsid w:val="009B6673"/>
    <w:rsid w:val="009B7205"/>
    <w:rsid w:val="009C1052"/>
    <w:rsid w:val="009C191B"/>
    <w:rsid w:val="009C2BD6"/>
    <w:rsid w:val="009C5823"/>
    <w:rsid w:val="009C5881"/>
    <w:rsid w:val="009D651C"/>
    <w:rsid w:val="009E1F32"/>
    <w:rsid w:val="009E6AD7"/>
    <w:rsid w:val="009E776C"/>
    <w:rsid w:val="009F06F2"/>
    <w:rsid w:val="009F08B6"/>
    <w:rsid w:val="009F27DE"/>
    <w:rsid w:val="009F3751"/>
    <w:rsid w:val="009F3B17"/>
    <w:rsid w:val="009F407A"/>
    <w:rsid w:val="00A00144"/>
    <w:rsid w:val="00A02CBB"/>
    <w:rsid w:val="00A12BC0"/>
    <w:rsid w:val="00A161EE"/>
    <w:rsid w:val="00A1726E"/>
    <w:rsid w:val="00A204CF"/>
    <w:rsid w:val="00A20F8A"/>
    <w:rsid w:val="00A21B93"/>
    <w:rsid w:val="00A23D49"/>
    <w:rsid w:val="00A24D65"/>
    <w:rsid w:val="00A27004"/>
    <w:rsid w:val="00A30C29"/>
    <w:rsid w:val="00A34061"/>
    <w:rsid w:val="00A34DD6"/>
    <w:rsid w:val="00A36819"/>
    <w:rsid w:val="00A36989"/>
    <w:rsid w:val="00A40791"/>
    <w:rsid w:val="00A42A29"/>
    <w:rsid w:val="00A43308"/>
    <w:rsid w:val="00A43628"/>
    <w:rsid w:val="00A44266"/>
    <w:rsid w:val="00A51601"/>
    <w:rsid w:val="00A54192"/>
    <w:rsid w:val="00A55530"/>
    <w:rsid w:val="00A56291"/>
    <w:rsid w:val="00A6035E"/>
    <w:rsid w:val="00A6144C"/>
    <w:rsid w:val="00A6642E"/>
    <w:rsid w:val="00A66617"/>
    <w:rsid w:val="00A671F8"/>
    <w:rsid w:val="00A673A4"/>
    <w:rsid w:val="00A67531"/>
    <w:rsid w:val="00A71144"/>
    <w:rsid w:val="00A724AE"/>
    <w:rsid w:val="00A73329"/>
    <w:rsid w:val="00A74BC1"/>
    <w:rsid w:val="00A75E6B"/>
    <w:rsid w:val="00A81A8E"/>
    <w:rsid w:val="00A82359"/>
    <w:rsid w:val="00A82735"/>
    <w:rsid w:val="00A865D2"/>
    <w:rsid w:val="00A94C20"/>
    <w:rsid w:val="00A95DAE"/>
    <w:rsid w:val="00AA227F"/>
    <w:rsid w:val="00AA3BC7"/>
    <w:rsid w:val="00AA754A"/>
    <w:rsid w:val="00AB099E"/>
    <w:rsid w:val="00AB4328"/>
    <w:rsid w:val="00AB4D33"/>
    <w:rsid w:val="00AB72F9"/>
    <w:rsid w:val="00AC0824"/>
    <w:rsid w:val="00AC4EBF"/>
    <w:rsid w:val="00AC50D5"/>
    <w:rsid w:val="00AC6AF9"/>
    <w:rsid w:val="00AC6F7C"/>
    <w:rsid w:val="00AD3076"/>
    <w:rsid w:val="00AD412E"/>
    <w:rsid w:val="00AD46C7"/>
    <w:rsid w:val="00AD60E3"/>
    <w:rsid w:val="00AD6C28"/>
    <w:rsid w:val="00AE0A06"/>
    <w:rsid w:val="00AE0A2E"/>
    <w:rsid w:val="00AE262A"/>
    <w:rsid w:val="00AE354C"/>
    <w:rsid w:val="00AE3FDA"/>
    <w:rsid w:val="00AE4555"/>
    <w:rsid w:val="00AF3302"/>
    <w:rsid w:val="00AF3BAE"/>
    <w:rsid w:val="00AF4B07"/>
    <w:rsid w:val="00AF4B4A"/>
    <w:rsid w:val="00AF5CC8"/>
    <w:rsid w:val="00AF6186"/>
    <w:rsid w:val="00AF7A3A"/>
    <w:rsid w:val="00B010D6"/>
    <w:rsid w:val="00B0121D"/>
    <w:rsid w:val="00B01E0C"/>
    <w:rsid w:val="00B03B61"/>
    <w:rsid w:val="00B05E4E"/>
    <w:rsid w:val="00B07159"/>
    <w:rsid w:val="00B160DB"/>
    <w:rsid w:val="00B20836"/>
    <w:rsid w:val="00B235BB"/>
    <w:rsid w:val="00B27A44"/>
    <w:rsid w:val="00B30BBF"/>
    <w:rsid w:val="00B33C03"/>
    <w:rsid w:val="00B36B04"/>
    <w:rsid w:val="00B44E56"/>
    <w:rsid w:val="00B46543"/>
    <w:rsid w:val="00B47D33"/>
    <w:rsid w:val="00B51EFF"/>
    <w:rsid w:val="00B52BE0"/>
    <w:rsid w:val="00B54133"/>
    <w:rsid w:val="00B5589F"/>
    <w:rsid w:val="00B63668"/>
    <w:rsid w:val="00B679AD"/>
    <w:rsid w:val="00B701ED"/>
    <w:rsid w:val="00B8020D"/>
    <w:rsid w:val="00B8086C"/>
    <w:rsid w:val="00B82A16"/>
    <w:rsid w:val="00B85CCD"/>
    <w:rsid w:val="00B861B4"/>
    <w:rsid w:val="00B86341"/>
    <w:rsid w:val="00B86DFE"/>
    <w:rsid w:val="00B87E61"/>
    <w:rsid w:val="00B90990"/>
    <w:rsid w:val="00B922FF"/>
    <w:rsid w:val="00B9281E"/>
    <w:rsid w:val="00B93925"/>
    <w:rsid w:val="00B93ECF"/>
    <w:rsid w:val="00B95187"/>
    <w:rsid w:val="00B9776F"/>
    <w:rsid w:val="00BA18A9"/>
    <w:rsid w:val="00BA2293"/>
    <w:rsid w:val="00BA2D55"/>
    <w:rsid w:val="00BA4821"/>
    <w:rsid w:val="00BA5409"/>
    <w:rsid w:val="00BA71B1"/>
    <w:rsid w:val="00BB0637"/>
    <w:rsid w:val="00BB345F"/>
    <w:rsid w:val="00BB5E86"/>
    <w:rsid w:val="00BB68EA"/>
    <w:rsid w:val="00BB6AF5"/>
    <w:rsid w:val="00BC0C8D"/>
    <w:rsid w:val="00BC1C27"/>
    <w:rsid w:val="00BC1F7A"/>
    <w:rsid w:val="00BC1F96"/>
    <w:rsid w:val="00BC4A8F"/>
    <w:rsid w:val="00BC6BBF"/>
    <w:rsid w:val="00BC6C75"/>
    <w:rsid w:val="00BD0653"/>
    <w:rsid w:val="00BD0744"/>
    <w:rsid w:val="00BD1572"/>
    <w:rsid w:val="00BD67F5"/>
    <w:rsid w:val="00BE14E3"/>
    <w:rsid w:val="00BE20FE"/>
    <w:rsid w:val="00BE3617"/>
    <w:rsid w:val="00BE3774"/>
    <w:rsid w:val="00BE41E5"/>
    <w:rsid w:val="00BF4109"/>
    <w:rsid w:val="00BF4CC3"/>
    <w:rsid w:val="00BF5C54"/>
    <w:rsid w:val="00C054C7"/>
    <w:rsid w:val="00C057B5"/>
    <w:rsid w:val="00C06852"/>
    <w:rsid w:val="00C06E15"/>
    <w:rsid w:val="00C11418"/>
    <w:rsid w:val="00C1262B"/>
    <w:rsid w:val="00C12BBA"/>
    <w:rsid w:val="00C131E6"/>
    <w:rsid w:val="00C22687"/>
    <w:rsid w:val="00C23C4A"/>
    <w:rsid w:val="00C242D6"/>
    <w:rsid w:val="00C263C4"/>
    <w:rsid w:val="00C26F9D"/>
    <w:rsid w:val="00C301B0"/>
    <w:rsid w:val="00C3267C"/>
    <w:rsid w:val="00C32E4D"/>
    <w:rsid w:val="00C333A0"/>
    <w:rsid w:val="00C33BAB"/>
    <w:rsid w:val="00C3547E"/>
    <w:rsid w:val="00C36408"/>
    <w:rsid w:val="00C36A81"/>
    <w:rsid w:val="00C41974"/>
    <w:rsid w:val="00C420C6"/>
    <w:rsid w:val="00C538B9"/>
    <w:rsid w:val="00C53F4A"/>
    <w:rsid w:val="00C54125"/>
    <w:rsid w:val="00C55B54"/>
    <w:rsid w:val="00C574F1"/>
    <w:rsid w:val="00C6098E"/>
    <w:rsid w:val="00C6115D"/>
    <w:rsid w:val="00C611D8"/>
    <w:rsid w:val="00C6152C"/>
    <w:rsid w:val="00C63990"/>
    <w:rsid w:val="00C64EF6"/>
    <w:rsid w:val="00C65050"/>
    <w:rsid w:val="00C65726"/>
    <w:rsid w:val="00C65DCC"/>
    <w:rsid w:val="00C7075D"/>
    <w:rsid w:val="00C74810"/>
    <w:rsid w:val="00C75ABE"/>
    <w:rsid w:val="00C75D82"/>
    <w:rsid w:val="00C769CA"/>
    <w:rsid w:val="00C82386"/>
    <w:rsid w:val="00C86714"/>
    <w:rsid w:val="00C90D68"/>
    <w:rsid w:val="00C9369D"/>
    <w:rsid w:val="00C939FE"/>
    <w:rsid w:val="00C956FF"/>
    <w:rsid w:val="00C97B25"/>
    <w:rsid w:val="00CA2A56"/>
    <w:rsid w:val="00CA4BDA"/>
    <w:rsid w:val="00CA50BA"/>
    <w:rsid w:val="00CA7DE9"/>
    <w:rsid w:val="00CB1F66"/>
    <w:rsid w:val="00CB25EC"/>
    <w:rsid w:val="00CB2951"/>
    <w:rsid w:val="00CB3D05"/>
    <w:rsid w:val="00CB5C01"/>
    <w:rsid w:val="00CB6FDE"/>
    <w:rsid w:val="00CC102C"/>
    <w:rsid w:val="00CC2EC1"/>
    <w:rsid w:val="00CC3FE5"/>
    <w:rsid w:val="00CC71E6"/>
    <w:rsid w:val="00CD1375"/>
    <w:rsid w:val="00CD282B"/>
    <w:rsid w:val="00CD4C35"/>
    <w:rsid w:val="00CD4DBC"/>
    <w:rsid w:val="00CD5BEE"/>
    <w:rsid w:val="00CD7369"/>
    <w:rsid w:val="00CE0B0E"/>
    <w:rsid w:val="00CE1175"/>
    <w:rsid w:val="00CE3831"/>
    <w:rsid w:val="00CE4D38"/>
    <w:rsid w:val="00CE727F"/>
    <w:rsid w:val="00CF5ACB"/>
    <w:rsid w:val="00D00ABB"/>
    <w:rsid w:val="00D017EB"/>
    <w:rsid w:val="00D02EEC"/>
    <w:rsid w:val="00D03551"/>
    <w:rsid w:val="00D03AF2"/>
    <w:rsid w:val="00D03BDE"/>
    <w:rsid w:val="00D06A63"/>
    <w:rsid w:val="00D07E0E"/>
    <w:rsid w:val="00D11478"/>
    <w:rsid w:val="00D140F8"/>
    <w:rsid w:val="00D15ED0"/>
    <w:rsid w:val="00D217B0"/>
    <w:rsid w:val="00D21B3E"/>
    <w:rsid w:val="00D21FED"/>
    <w:rsid w:val="00D24251"/>
    <w:rsid w:val="00D24871"/>
    <w:rsid w:val="00D250D7"/>
    <w:rsid w:val="00D30E1F"/>
    <w:rsid w:val="00D343E2"/>
    <w:rsid w:val="00D35C18"/>
    <w:rsid w:val="00D361A2"/>
    <w:rsid w:val="00D37C1F"/>
    <w:rsid w:val="00D42AFF"/>
    <w:rsid w:val="00D44C2E"/>
    <w:rsid w:val="00D45414"/>
    <w:rsid w:val="00D4544D"/>
    <w:rsid w:val="00D566BD"/>
    <w:rsid w:val="00D576CF"/>
    <w:rsid w:val="00D57A4D"/>
    <w:rsid w:val="00D60AA7"/>
    <w:rsid w:val="00D63C5A"/>
    <w:rsid w:val="00D6435F"/>
    <w:rsid w:val="00D64DCB"/>
    <w:rsid w:val="00D678C2"/>
    <w:rsid w:val="00D7337C"/>
    <w:rsid w:val="00D75E28"/>
    <w:rsid w:val="00D772C2"/>
    <w:rsid w:val="00D8008E"/>
    <w:rsid w:val="00D81BD2"/>
    <w:rsid w:val="00D82C45"/>
    <w:rsid w:val="00D83537"/>
    <w:rsid w:val="00D908A8"/>
    <w:rsid w:val="00D932C3"/>
    <w:rsid w:val="00D977B6"/>
    <w:rsid w:val="00DA0A71"/>
    <w:rsid w:val="00DA4A31"/>
    <w:rsid w:val="00DA4F74"/>
    <w:rsid w:val="00DA61AE"/>
    <w:rsid w:val="00DA7B04"/>
    <w:rsid w:val="00DB2192"/>
    <w:rsid w:val="00DB248E"/>
    <w:rsid w:val="00DB296B"/>
    <w:rsid w:val="00DB36C2"/>
    <w:rsid w:val="00DC061E"/>
    <w:rsid w:val="00DC169B"/>
    <w:rsid w:val="00DC2573"/>
    <w:rsid w:val="00DC2AB9"/>
    <w:rsid w:val="00DC608E"/>
    <w:rsid w:val="00DC63F0"/>
    <w:rsid w:val="00DD48F0"/>
    <w:rsid w:val="00DD4AAB"/>
    <w:rsid w:val="00DD5146"/>
    <w:rsid w:val="00DD6EE5"/>
    <w:rsid w:val="00DE2551"/>
    <w:rsid w:val="00DE386C"/>
    <w:rsid w:val="00DE3993"/>
    <w:rsid w:val="00DE4A28"/>
    <w:rsid w:val="00DE4D35"/>
    <w:rsid w:val="00DF098B"/>
    <w:rsid w:val="00DF11C4"/>
    <w:rsid w:val="00DF210C"/>
    <w:rsid w:val="00DF4B6A"/>
    <w:rsid w:val="00E004FC"/>
    <w:rsid w:val="00E01E65"/>
    <w:rsid w:val="00E02C09"/>
    <w:rsid w:val="00E04D59"/>
    <w:rsid w:val="00E06290"/>
    <w:rsid w:val="00E0678F"/>
    <w:rsid w:val="00E07B7B"/>
    <w:rsid w:val="00E07DA1"/>
    <w:rsid w:val="00E123CB"/>
    <w:rsid w:val="00E12D62"/>
    <w:rsid w:val="00E15840"/>
    <w:rsid w:val="00E177FB"/>
    <w:rsid w:val="00E20922"/>
    <w:rsid w:val="00E20E13"/>
    <w:rsid w:val="00E21DBC"/>
    <w:rsid w:val="00E23EF5"/>
    <w:rsid w:val="00E24D08"/>
    <w:rsid w:val="00E275D7"/>
    <w:rsid w:val="00E27DBE"/>
    <w:rsid w:val="00E32AB1"/>
    <w:rsid w:val="00E32B1B"/>
    <w:rsid w:val="00E36C71"/>
    <w:rsid w:val="00E40404"/>
    <w:rsid w:val="00E40595"/>
    <w:rsid w:val="00E42CCA"/>
    <w:rsid w:val="00E435B3"/>
    <w:rsid w:val="00E4529A"/>
    <w:rsid w:val="00E459C6"/>
    <w:rsid w:val="00E47589"/>
    <w:rsid w:val="00E5297F"/>
    <w:rsid w:val="00E64915"/>
    <w:rsid w:val="00E661D4"/>
    <w:rsid w:val="00E70091"/>
    <w:rsid w:val="00E720F5"/>
    <w:rsid w:val="00E73E78"/>
    <w:rsid w:val="00E744E9"/>
    <w:rsid w:val="00E76D47"/>
    <w:rsid w:val="00E77CB3"/>
    <w:rsid w:val="00E8303D"/>
    <w:rsid w:val="00E849F7"/>
    <w:rsid w:val="00E8799A"/>
    <w:rsid w:val="00E87F85"/>
    <w:rsid w:val="00E90302"/>
    <w:rsid w:val="00E90524"/>
    <w:rsid w:val="00E95804"/>
    <w:rsid w:val="00E97396"/>
    <w:rsid w:val="00E97E21"/>
    <w:rsid w:val="00EA185E"/>
    <w:rsid w:val="00EA592A"/>
    <w:rsid w:val="00EA5C69"/>
    <w:rsid w:val="00EA6CD6"/>
    <w:rsid w:val="00EB042A"/>
    <w:rsid w:val="00EB14E4"/>
    <w:rsid w:val="00EB32A5"/>
    <w:rsid w:val="00EB34ED"/>
    <w:rsid w:val="00EB7BE0"/>
    <w:rsid w:val="00EB7E63"/>
    <w:rsid w:val="00EC315E"/>
    <w:rsid w:val="00ED077C"/>
    <w:rsid w:val="00ED1190"/>
    <w:rsid w:val="00ED234B"/>
    <w:rsid w:val="00ED3497"/>
    <w:rsid w:val="00ED4436"/>
    <w:rsid w:val="00ED498C"/>
    <w:rsid w:val="00ED6544"/>
    <w:rsid w:val="00EE0277"/>
    <w:rsid w:val="00EE11AD"/>
    <w:rsid w:val="00EE3E00"/>
    <w:rsid w:val="00EE5DD2"/>
    <w:rsid w:val="00EE6A5B"/>
    <w:rsid w:val="00EF0425"/>
    <w:rsid w:val="00EF0A2E"/>
    <w:rsid w:val="00EF63C2"/>
    <w:rsid w:val="00F00A79"/>
    <w:rsid w:val="00F00E86"/>
    <w:rsid w:val="00F01758"/>
    <w:rsid w:val="00F01C12"/>
    <w:rsid w:val="00F05FC4"/>
    <w:rsid w:val="00F07C1E"/>
    <w:rsid w:val="00F105DB"/>
    <w:rsid w:val="00F119C0"/>
    <w:rsid w:val="00F121CC"/>
    <w:rsid w:val="00F132BC"/>
    <w:rsid w:val="00F13D80"/>
    <w:rsid w:val="00F14292"/>
    <w:rsid w:val="00F15464"/>
    <w:rsid w:val="00F16AAA"/>
    <w:rsid w:val="00F20A13"/>
    <w:rsid w:val="00F21161"/>
    <w:rsid w:val="00F218EF"/>
    <w:rsid w:val="00F21BC7"/>
    <w:rsid w:val="00F266A2"/>
    <w:rsid w:val="00F3008D"/>
    <w:rsid w:val="00F319CA"/>
    <w:rsid w:val="00F32269"/>
    <w:rsid w:val="00F33C24"/>
    <w:rsid w:val="00F404B9"/>
    <w:rsid w:val="00F449B7"/>
    <w:rsid w:val="00F53530"/>
    <w:rsid w:val="00F54154"/>
    <w:rsid w:val="00F54790"/>
    <w:rsid w:val="00F56A6F"/>
    <w:rsid w:val="00F5709C"/>
    <w:rsid w:val="00F62997"/>
    <w:rsid w:val="00F64EF1"/>
    <w:rsid w:val="00F75D0F"/>
    <w:rsid w:val="00F77729"/>
    <w:rsid w:val="00F77B67"/>
    <w:rsid w:val="00F8383D"/>
    <w:rsid w:val="00F8426B"/>
    <w:rsid w:val="00F86405"/>
    <w:rsid w:val="00F8765F"/>
    <w:rsid w:val="00F90767"/>
    <w:rsid w:val="00F911A6"/>
    <w:rsid w:val="00F91DF1"/>
    <w:rsid w:val="00FA42D3"/>
    <w:rsid w:val="00FA685B"/>
    <w:rsid w:val="00FB0C01"/>
    <w:rsid w:val="00FB0F53"/>
    <w:rsid w:val="00FB2B45"/>
    <w:rsid w:val="00FB3C3B"/>
    <w:rsid w:val="00FB4F22"/>
    <w:rsid w:val="00FB7A91"/>
    <w:rsid w:val="00FC18F2"/>
    <w:rsid w:val="00FC39E5"/>
    <w:rsid w:val="00FC3A78"/>
    <w:rsid w:val="00FC6196"/>
    <w:rsid w:val="00FC7BF9"/>
    <w:rsid w:val="00FD1005"/>
    <w:rsid w:val="00FD6AF5"/>
    <w:rsid w:val="00FD6C75"/>
    <w:rsid w:val="00FE432B"/>
    <w:rsid w:val="00FE441C"/>
    <w:rsid w:val="00FE71B3"/>
    <w:rsid w:val="00FF11DC"/>
    <w:rsid w:val="00FF245F"/>
    <w:rsid w:val="00FF42C5"/>
    <w:rsid w:val="00FF5B26"/>
    <w:rsid w:val="00FF5F15"/>
    <w:rsid w:val="00FF7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D3497"/>
    <w:pPr>
      <w:jc w:val="both"/>
    </w:pPr>
    <w:rPr>
      <w:rFonts w:eastAsiaTheme="minorEastAsia"/>
      <w:sz w:val="24"/>
      <w:lang w:val="en-GB"/>
    </w:rPr>
  </w:style>
  <w:style w:type="paragraph" w:styleId="Heading1">
    <w:name w:val="heading 1"/>
    <w:basedOn w:val="Normal"/>
    <w:next w:val="Normal"/>
    <w:link w:val="Heading1Char"/>
    <w:uiPriority w:val="99"/>
    <w:semiHidden/>
    <w:rsid w:val="00ED349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D349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D349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D349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D3497"/>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ED349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D3497"/>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ED3497"/>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ED3497"/>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497"/>
    <w:rPr>
      <w:rFonts w:ascii="Tahoma" w:hAnsi="Tahoma" w:cs="Tahoma"/>
      <w:sz w:val="16"/>
      <w:szCs w:val="16"/>
    </w:rPr>
  </w:style>
  <w:style w:type="character" w:customStyle="1" w:styleId="BalloonTextChar">
    <w:name w:val="Balloon Text Char"/>
    <w:basedOn w:val="DefaultParagraphFont"/>
    <w:link w:val="BalloonText"/>
    <w:uiPriority w:val="99"/>
    <w:semiHidden/>
    <w:rsid w:val="00ED3497"/>
    <w:rPr>
      <w:rFonts w:ascii="Tahoma" w:eastAsiaTheme="minorEastAsia" w:hAnsi="Tahoma" w:cs="Tahoma"/>
      <w:sz w:val="16"/>
      <w:szCs w:val="16"/>
      <w:lang w:val="en-GB"/>
    </w:rPr>
  </w:style>
  <w:style w:type="character" w:styleId="BookTitle">
    <w:name w:val="Book Title"/>
    <w:uiPriority w:val="99"/>
    <w:semiHidden/>
    <w:qFormat/>
    <w:rsid w:val="00ED3497"/>
    <w:rPr>
      <w:i/>
      <w:iCs/>
      <w:smallCaps/>
      <w:spacing w:val="5"/>
    </w:rPr>
  </w:style>
  <w:style w:type="paragraph" w:customStyle="1" w:styleId="ECHRHeader">
    <w:name w:val="ECHR_Header"/>
    <w:aliases w:val="Ju_Header"/>
    <w:basedOn w:val="Header"/>
    <w:uiPriority w:val="4"/>
    <w:qFormat/>
    <w:rsid w:val="00ED3497"/>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D3497"/>
    <w:pPr>
      <w:jc w:val="left"/>
    </w:pPr>
    <w:rPr>
      <w:sz w:val="8"/>
    </w:rPr>
  </w:style>
  <w:style w:type="character" w:styleId="Strong">
    <w:name w:val="Strong"/>
    <w:uiPriority w:val="99"/>
    <w:semiHidden/>
    <w:qFormat/>
    <w:rsid w:val="00ED3497"/>
    <w:rPr>
      <w:b/>
      <w:bCs/>
    </w:rPr>
  </w:style>
  <w:style w:type="paragraph" w:styleId="NoSpacing">
    <w:name w:val="No Spacing"/>
    <w:basedOn w:val="Normal"/>
    <w:link w:val="NoSpacingChar"/>
    <w:semiHidden/>
    <w:qFormat/>
    <w:rsid w:val="00ED3497"/>
    <w:rPr>
      <w:sz w:val="22"/>
      <w:lang w:val="en-US"/>
    </w:rPr>
  </w:style>
  <w:style w:type="character" w:customStyle="1" w:styleId="NoSpacingChar">
    <w:name w:val="No Spacing Char"/>
    <w:basedOn w:val="DefaultParagraphFont"/>
    <w:link w:val="NoSpacing"/>
    <w:semiHidden/>
    <w:rsid w:val="00ED3497"/>
    <w:rPr>
      <w:rFonts w:eastAsiaTheme="minorEastAsia"/>
    </w:rPr>
  </w:style>
  <w:style w:type="paragraph" w:customStyle="1" w:styleId="ECHRFooterLine">
    <w:name w:val="ECHR_Footer_Line"/>
    <w:aliases w:val="Footer_Line"/>
    <w:basedOn w:val="Normal"/>
    <w:next w:val="ECHRFooter"/>
    <w:uiPriority w:val="57"/>
    <w:semiHidden/>
    <w:rsid w:val="00ED349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ED3497"/>
  </w:style>
  <w:style w:type="paragraph" w:customStyle="1" w:styleId="DecList">
    <w:name w:val="Dec_List"/>
    <w:basedOn w:val="Normal"/>
    <w:uiPriority w:val="9"/>
    <w:semiHidden/>
    <w:qFormat/>
    <w:rsid w:val="00ED3497"/>
    <w:pPr>
      <w:spacing w:before="240"/>
      <w:ind w:left="284"/>
    </w:pPr>
  </w:style>
  <w:style w:type="paragraph" w:customStyle="1" w:styleId="DummyStyle">
    <w:name w:val="Dummy_Style"/>
    <w:basedOn w:val="Normal"/>
    <w:semiHidden/>
    <w:qFormat/>
    <w:rsid w:val="00ED3497"/>
    <w:rPr>
      <w:color w:val="00B050"/>
    </w:rPr>
  </w:style>
  <w:style w:type="paragraph" w:customStyle="1" w:styleId="ECHRTitleCentre3">
    <w:name w:val="ECHR_Title_Centre_3"/>
    <w:aliases w:val="Ju_H_Article"/>
    <w:basedOn w:val="Normal"/>
    <w:next w:val="ECHRParaQuote"/>
    <w:uiPriority w:val="27"/>
    <w:qFormat/>
    <w:rsid w:val="00ED349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D3497"/>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ED3497"/>
    <w:pPr>
      <w:numPr>
        <w:numId w:val="16"/>
      </w:numPr>
      <w:jc w:val="left"/>
    </w:pPr>
    <w:rPr>
      <w:b/>
    </w:rPr>
  </w:style>
  <w:style w:type="paragraph" w:customStyle="1" w:styleId="JuCourt">
    <w:name w:val="Ju_Court"/>
    <w:basedOn w:val="Normal"/>
    <w:next w:val="Normal"/>
    <w:uiPriority w:val="16"/>
    <w:qFormat/>
    <w:rsid w:val="00ED3497"/>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ED3497"/>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ED3497"/>
    <w:pPr>
      <w:spacing w:after="240"/>
      <w:jc w:val="center"/>
      <w:outlineLvl w:val="0"/>
    </w:pPr>
    <w:rPr>
      <w:rFonts w:asciiTheme="majorHAnsi" w:hAnsiTheme="majorHAnsi"/>
    </w:rPr>
  </w:style>
  <w:style w:type="paragraph" w:customStyle="1" w:styleId="JuInitialled">
    <w:name w:val="Ju_Initialled"/>
    <w:basedOn w:val="Normal"/>
    <w:uiPriority w:val="31"/>
    <w:qFormat/>
    <w:rsid w:val="00ED3497"/>
    <w:pPr>
      <w:tabs>
        <w:tab w:val="center" w:pos="6407"/>
      </w:tabs>
      <w:spacing w:before="720"/>
      <w:jc w:val="right"/>
    </w:pPr>
  </w:style>
  <w:style w:type="paragraph" w:styleId="Title">
    <w:name w:val="Title"/>
    <w:basedOn w:val="Normal"/>
    <w:next w:val="Normal"/>
    <w:link w:val="TitleChar"/>
    <w:uiPriority w:val="99"/>
    <w:semiHidden/>
    <w:qFormat/>
    <w:rsid w:val="00ED3497"/>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ED3497"/>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ED349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D349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D3497"/>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ED3497"/>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ED3497"/>
    <w:pPr>
      <w:keepNext/>
      <w:keepLines/>
      <w:spacing w:before="240" w:after="120"/>
      <w:ind w:left="1236"/>
    </w:pPr>
    <w:rPr>
      <w:sz w:val="20"/>
      <w:lang w:val="en-GB"/>
    </w:rPr>
  </w:style>
  <w:style w:type="character" w:customStyle="1" w:styleId="JuITMark">
    <w:name w:val="Ju_ITMark"/>
    <w:basedOn w:val="DefaultParagraphFont"/>
    <w:uiPriority w:val="38"/>
    <w:qFormat/>
    <w:rsid w:val="00ED3497"/>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ED3497"/>
    <w:pPr>
      <w:ind w:left="794"/>
    </w:pPr>
  </w:style>
  <w:style w:type="character" w:customStyle="1" w:styleId="JUNAMES">
    <w:name w:val="JU_NAMES"/>
    <w:uiPriority w:val="17"/>
    <w:qFormat/>
    <w:rsid w:val="00ED3497"/>
    <w:rPr>
      <w:caps w:val="0"/>
      <w:smallCaps/>
    </w:rPr>
  </w:style>
  <w:style w:type="paragraph" w:styleId="Header">
    <w:name w:val="header"/>
    <w:basedOn w:val="Normal"/>
    <w:link w:val="HeaderChar"/>
    <w:uiPriority w:val="57"/>
    <w:semiHidden/>
    <w:rsid w:val="00ED349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D3497"/>
    <w:rPr>
      <w:sz w:val="24"/>
      <w:lang w:val="en-GB"/>
    </w:rPr>
  </w:style>
  <w:style w:type="character" w:customStyle="1" w:styleId="Heading1Char">
    <w:name w:val="Heading 1 Char"/>
    <w:basedOn w:val="DefaultParagraphFont"/>
    <w:link w:val="Heading1"/>
    <w:uiPriority w:val="99"/>
    <w:semiHidden/>
    <w:rsid w:val="00ED3497"/>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Heading1"/>
    <w:next w:val="ECHRPara"/>
    <w:uiPriority w:val="19"/>
    <w:qFormat/>
    <w:rsid w:val="00ED349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ED3497"/>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D3497"/>
    <w:rPr>
      <w:rFonts w:asciiTheme="majorHAnsi" w:eastAsiaTheme="majorEastAsia" w:hAnsiTheme="majorHAnsi" w:cstheme="majorBidi"/>
      <w:b/>
      <w:bCs/>
      <w:color w:val="4D4D4D"/>
      <w:sz w:val="26"/>
      <w:szCs w:val="26"/>
      <w:lang w:val="en-GB"/>
    </w:rPr>
  </w:style>
  <w:style w:type="paragraph" w:customStyle="1" w:styleId="JuParaSub">
    <w:name w:val="Ju_Para_Sub"/>
    <w:basedOn w:val="ECHRPara"/>
    <w:uiPriority w:val="13"/>
    <w:qFormat/>
    <w:rsid w:val="00ED3497"/>
    <w:pPr>
      <w:ind w:left="284"/>
    </w:pPr>
  </w:style>
  <w:style w:type="paragraph" w:customStyle="1" w:styleId="ECHRDecisionBody">
    <w:name w:val="ECHR_Decision_Body"/>
    <w:aliases w:val="Ju_Judges"/>
    <w:basedOn w:val="Normal"/>
    <w:uiPriority w:val="11"/>
    <w:qFormat/>
    <w:rsid w:val="00ED3497"/>
    <w:pPr>
      <w:tabs>
        <w:tab w:val="left" w:pos="567"/>
        <w:tab w:val="left" w:pos="1134"/>
      </w:tabs>
      <w:jc w:val="left"/>
    </w:pPr>
  </w:style>
  <w:style w:type="character" w:customStyle="1" w:styleId="Heading3Char">
    <w:name w:val="Heading 3 Char"/>
    <w:basedOn w:val="DefaultParagraphFont"/>
    <w:link w:val="Heading3"/>
    <w:uiPriority w:val="99"/>
    <w:semiHidden/>
    <w:rsid w:val="00ED3497"/>
    <w:rPr>
      <w:rFonts w:asciiTheme="majorHAnsi" w:eastAsiaTheme="majorEastAsia" w:hAnsiTheme="majorHAnsi" w:cstheme="majorBidi"/>
      <w:b/>
      <w:bCs/>
      <w:color w:val="5F5F5F"/>
      <w:sz w:val="24"/>
      <w:lang w:val="en-GB"/>
    </w:rPr>
  </w:style>
  <w:style w:type="paragraph" w:customStyle="1" w:styleId="ECHRPara">
    <w:name w:val="ECHR_Para"/>
    <w:aliases w:val="Ju_Para"/>
    <w:basedOn w:val="Normal"/>
    <w:link w:val="ECHRParaChar"/>
    <w:uiPriority w:val="12"/>
    <w:qFormat/>
    <w:rsid w:val="00ED3497"/>
    <w:pPr>
      <w:ind w:firstLine="284"/>
    </w:pPr>
  </w:style>
  <w:style w:type="character" w:customStyle="1" w:styleId="Heading4Char">
    <w:name w:val="Heading 4 Char"/>
    <w:basedOn w:val="DefaultParagraphFont"/>
    <w:link w:val="Heading4"/>
    <w:uiPriority w:val="99"/>
    <w:semiHidden/>
    <w:rsid w:val="00ED3497"/>
    <w:rPr>
      <w:rFonts w:asciiTheme="majorHAnsi" w:eastAsiaTheme="majorEastAsia" w:hAnsiTheme="majorHAnsi" w:cstheme="majorBidi"/>
      <w:b/>
      <w:bCs/>
      <w:i/>
      <w:iCs/>
      <w:color w:val="777777"/>
      <w:sz w:val="24"/>
      <w:lang w:val="en-GB"/>
    </w:rPr>
  </w:style>
  <w:style w:type="character" w:customStyle="1" w:styleId="Heading5Char">
    <w:name w:val="Heading 5 Char"/>
    <w:basedOn w:val="DefaultParagraphFont"/>
    <w:link w:val="Heading5"/>
    <w:uiPriority w:val="99"/>
    <w:semiHidden/>
    <w:rsid w:val="00ED3497"/>
    <w:rPr>
      <w:rFonts w:asciiTheme="majorHAnsi" w:eastAsiaTheme="majorEastAsia" w:hAnsiTheme="majorHAnsi" w:cstheme="majorBidi"/>
      <w:b/>
      <w:bCs/>
      <w:color w:val="808080"/>
    </w:rPr>
  </w:style>
  <w:style w:type="character" w:styleId="SubtleEmphasis">
    <w:name w:val="Subtle Emphasis"/>
    <w:uiPriority w:val="99"/>
    <w:semiHidden/>
    <w:qFormat/>
    <w:rsid w:val="00ED3497"/>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ED3497"/>
    <w:pPr>
      <w:keepNext/>
      <w:keepLines/>
      <w:spacing w:before="720" w:after="240"/>
      <w:outlineLvl w:val="0"/>
    </w:pPr>
    <w:rPr>
      <w:rFonts w:asciiTheme="majorHAnsi" w:hAnsiTheme="majorHAnsi"/>
      <w:sz w:val="28"/>
    </w:rPr>
  </w:style>
  <w:style w:type="character" w:styleId="Emphasis">
    <w:name w:val="Emphasis"/>
    <w:uiPriority w:val="99"/>
    <w:semiHidden/>
    <w:qFormat/>
    <w:rsid w:val="00ED3497"/>
    <w:rPr>
      <w:b/>
      <w:bCs/>
      <w:i/>
      <w:iCs/>
      <w:spacing w:val="10"/>
      <w:bdr w:val="none" w:sz="0" w:space="0" w:color="auto"/>
      <w:shd w:val="clear" w:color="auto" w:fill="auto"/>
    </w:rPr>
  </w:style>
  <w:style w:type="paragraph" w:styleId="Footer">
    <w:name w:val="footer"/>
    <w:basedOn w:val="Normal"/>
    <w:link w:val="FooterChar"/>
    <w:uiPriority w:val="57"/>
    <w:semiHidden/>
    <w:rsid w:val="00ED349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D3497"/>
    <w:rPr>
      <w:sz w:val="24"/>
      <w:lang w:val="en-GB"/>
    </w:rPr>
  </w:style>
  <w:style w:type="character" w:styleId="FootnoteReference">
    <w:name w:val="footnote reference"/>
    <w:basedOn w:val="DefaultParagraphFont"/>
    <w:uiPriority w:val="99"/>
    <w:semiHidden/>
    <w:rsid w:val="00ED3497"/>
    <w:rPr>
      <w:vertAlign w:val="superscript"/>
    </w:rPr>
  </w:style>
  <w:style w:type="paragraph" w:styleId="FootnoteText">
    <w:name w:val="footnote text"/>
    <w:basedOn w:val="Normal"/>
    <w:link w:val="FootnoteTextChar"/>
    <w:uiPriority w:val="99"/>
    <w:semiHidden/>
    <w:rsid w:val="00ED3497"/>
    <w:rPr>
      <w:sz w:val="20"/>
      <w:szCs w:val="20"/>
    </w:rPr>
  </w:style>
  <w:style w:type="character" w:customStyle="1" w:styleId="FootnoteTextChar">
    <w:name w:val="Footnote Text Char"/>
    <w:basedOn w:val="DefaultParagraphFont"/>
    <w:link w:val="FootnoteText"/>
    <w:uiPriority w:val="99"/>
    <w:semiHidden/>
    <w:rsid w:val="00ED3497"/>
    <w:rPr>
      <w:rFonts w:eastAsiaTheme="minorEastAsia"/>
      <w:sz w:val="20"/>
      <w:szCs w:val="20"/>
      <w:lang w:val="en-GB"/>
    </w:rPr>
  </w:style>
  <w:style w:type="character" w:customStyle="1" w:styleId="Heading6Char">
    <w:name w:val="Heading 6 Char"/>
    <w:basedOn w:val="DefaultParagraphFont"/>
    <w:link w:val="Heading6"/>
    <w:uiPriority w:val="99"/>
    <w:semiHidden/>
    <w:rsid w:val="00ED3497"/>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ED3497"/>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ED349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D3497"/>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D3497"/>
    <w:rPr>
      <w:color w:val="0072BC" w:themeColor="hyperlink"/>
      <w:u w:val="single"/>
    </w:rPr>
  </w:style>
  <w:style w:type="character" w:styleId="IntenseEmphasis">
    <w:name w:val="Intense Emphasis"/>
    <w:uiPriority w:val="99"/>
    <w:semiHidden/>
    <w:qFormat/>
    <w:rsid w:val="00ED3497"/>
    <w:rPr>
      <w:b/>
      <w:bCs/>
    </w:rPr>
  </w:style>
  <w:style w:type="paragraph" w:styleId="IntenseQuote">
    <w:name w:val="Intense Quote"/>
    <w:basedOn w:val="Normal"/>
    <w:next w:val="Normal"/>
    <w:link w:val="IntenseQuoteChar"/>
    <w:uiPriority w:val="99"/>
    <w:semiHidden/>
    <w:qFormat/>
    <w:rsid w:val="00ED3497"/>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ED3497"/>
    <w:rPr>
      <w:rFonts w:eastAsiaTheme="minorEastAsia"/>
      <w:b/>
      <w:bCs/>
      <w:i/>
      <w:iCs/>
      <w:lang w:bidi="en-US"/>
    </w:rPr>
  </w:style>
  <w:style w:type="character" w:styleId="IntenseReference">
    <w:name w:val="Intense Reference"/>
    <w:uiPriority w:val="99"/>
    <w:semiHidden/>
    <w:qFormat/>
    <w:rsid w:val="00ED3497"/>
    <w:rPr>
      <w:smallCaps/>
      <w:spacing w:val="5"/>
      <w:u w:val="single"/>
    </w:rPr>
  </w:style>
  <w:style w:type="paragraph" w:styleId="ListParagraph">
    <w:name w:val="List Paragraph"/>
    <w:basedOn w:val="Normal"/>
    <w:uiPriority w:val="99"/>
    <w:semiHidden/>
    <w:qFormat/>
    <w:rsid w:val="00ED349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D3497"/>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ED3497"/>
    <w:rPr>
      <w:rFonts w:eastAsiaTheme="minorEastAsia"/>
      <w:i/>
      <w:iCs/>
      <w:lang w:bidi="en-US"/>
    </w:rPr>
  </w:style>
  <w:style w:type="character" w:styleId="SubtleReference">
    <w:name w:val="Subtle Reference"/>
    <w:uiPriority w:val="99"/>
    <w:semiHidden/>
    <w:qFormat/>
    <w:rsid w:val="00ED3497"/>
    <w:rPr>
      <w:smallCaps/>
    </w:rPr>
  </w:style>
  <w:style w:type="table" w:styleId="TableGrid">
    <w:name w:val="Table Grid"/>
    <w:basedOn w:val="TableNormal"/>
    <w:uiPriority w:val="59"/>
    <w:semiHidden/>
    <w:rsid w:val="00ED349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D349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ED349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ED349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ED349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ED349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ED349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D349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ED3497"/>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D349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ED3497"/>
    <w:pPr>
      <w:tabs>
        <w:tab w:val="center" w:pos="851"/>
        <w:tab w:val="center" w:pos="6407"/>
      </w:tabs>
      <w:spacing w:before="720"/>
      <w:jc w:val="left"/>
    </w:pPr>
  </w:style>
  <w:style w:type="paragraph" w:customStyle="1" w:styleId="JuParaLast">
    <w:name w:val="Ju_Para_Last"/>
    <w:basedOn w:val="Normal"/>
    <w:next w:val="ECHRPara"/>
    <w:uiPriority w:val="30"/>
    <w:qFormat/>
    <w:rsid w:val="00ED3497"/>
    <w:pPr>
      <w:keepNext/>
      <w:keepLines/>
      <w:spacing w:before="240"/>
      <w:ind w:firstLine="284"/>
    </w:pPr>
  </w:style>
  <w:style w:type="paragraph" w:customStyle="1" w:styleId="JuCase">
    <w:name w:val="Ju_Case"/>
    <w:basedOn w:val="Normal"/>
    <w:next w:val="ECHRPara"/>
    <w:uiPriority w:val="10"/>
    <w:rsid w:val="00ED3497"/>
    <w:pPr>
      <w:ind w:firstLine="284"/>
    </w:pPr>
    <w:rPr>
      <w:b/>
    </w:rPr>
  </w:style>
  <w:style w:type="paragraph" w:customStyle="1" w:styleId="JuList">
    <w:name w:val="Ju_List"/>
    <w:basedOn w:val="Normal"/>
    <w:uiPriority w:val="28"/>
    <w:qFormat/>
    <w:rsid w:val="00ED3497"/>
    <w:pPr>
      <w:ind w:left="340" w:hanging="340"/>
    </w:pPr>
  </w:style>
  <w:style w:type="paragraph" w:customStyle="1" w:styleId="JuQuotSub">
    <w:name w:val="Ju_Quot_Sub"/>
    <w:basedOn w:val="ECHRParaQuote"/>
    <w:uiPriority w:val="15"/>
    <w:qFormat/>
    <w:rsid w:val="00ED3497"/>
    <w:pPr>
      <w:ind w:left="567"/>
    </w:p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ED3497"/>
    <w:pPr>
      <w:ind w:left="346" w:firstLine="0"/>
    </w:pPr>
  </w:style>
  <w:style w:type="paragraph" w:customStyle="1" w:styleId="JuTitle">
    <w:name w:val="Ju_Title"/>
    <w:basedOn w:val="Normal"/>
    <w:next w:val="ECHRPara"/>
    <w:uiPriority w:val="3"/>
    <w:semiHidden/>
    <w:qFormat/>
    <w:rsid w:val="00ED3497"/>
    <w:pPr>
      <w:spacing w:before="720" w:after="240"/>
      <w:jc w:val="center"/>
      <w:outlineLvl w:val="0"/>
    </w:pPr>
    <w:rPr>
      <w:rFonts w:asciiTheme="majorHAnsi" w:hAnsiTheme="majorHAnsi"/>
      <w:b/>
      <w:caps/>
    </w:r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basedOn w:val="DefaultParagraphFont"/>
    <w:uiPriority w:val="99"/>
    <w:semiHidden/>
    <w:rsid w:val="00ED3497"/>
    <w:rPr>
      <w:vertAlign w:val="superscript"/>
    </w:rPr>
  </w:style>
  <w:style w:type="paragraph" w:styleId="EndnoteText">
    <w:name w:val="endnote text"/>
    <w:basedOn w:val="Normal"/>
    <w:link w:val="EndnoteTextChar"/>
    <w:uiPriority w:val="99"/>
    <w:semiHidden/>
    <w:rsid w:val="00ED3497"/>
    <w:rPr>
      <w:sz w:val="20"/>
      <w:szCs w:val="20"/>
    </w:rPr>
  </w:style>
  <w:style w:type="character" w:customStyle="1" w:styleId="EndnoteTextChar">
    <w:name w:val="Endnote Text Char"/>
    <w:basedOn w:val="DefaultParagraphFont"/>
    <w:link w:val="EndnoteText"/>
    <w:uiPriority w:val="99"/>
    <w:semiHidden/>
    <w:rsid w:val="00ED3497"/>
    <w:rPr>
      <w:rFonts w:eastAsiaTheme="minorEastAsia"/>
      <w:sz w:val="20"/>
      <w:szCs w:val="20"/>
      <w:lang w:val="en-GB"/>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ED3497"/>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ED3497"/>
    <w:pPr>
      <w:ind w:left="833" w:hanging="357"/>
      <w:outlineLvl w:val="3"/>
    </w:pPr>
    <w:rPr>
      <w:b/>
      <w:i w:val="0"/>
      <w:sz w:val="20"/>
    </w:rPr>
  </w:style>
  <w:style w:type="paragraph" w:styleId="Subtitle">
    <w:name w:val="Subtitle"/>
    <w:basedOn w:val="Normal"/>
    <w:next w:val="Normal"/>
    <w:link w:val="SubtitleChar"/>
    <w:uiPriority w:val="99"/>
    <w:semiHidden/>
    <w:qFormat/>
    <w:rsid w:val="00ED3497"/>
    <w:pPr>
      <w:spacing w:after="600"/>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99"/>
    <w:semiHidden/>
    <w:rsid w:val="00ED3497"/>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D349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D349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ED349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ED3497"/>
    <w:pPr>
      <w:tabs>
        <w:tab w:val="clear" w:pos="357"/>
      </w:tabs>
      <w:outlineLvl w:val="1"/>
    </w:pPr>
    <w:rPr>
      <w:b/>
    </w:rPr>
  </w:style>
  <w:style w:type="paragraph" w:customStyle="1" w:styleId="OpiHi">
    <w:name w:val="Opi_H_i"/>
    <w:basedOn w:val="ECHRHeading4"/>
    <w:uiPriority w:val="44"/>
    <w:qFormat/>
    <w:rsid w:val="00ED3497"/>
    <w:pPr>
      <w:ind w:left="1037" w:hanging="357"/>
      <w:outlineLvl w:val="4"/>
    </w:pPr>
    <w:rPr>
      <w:b w:val="0"/>
      <w:i/>
    </w:rPr>
  </w:style>
  <w:style w:type="paragraph" w:customStyle="1" w:styleId="OpiPara">
    <w:name w:val="Opi_Para"/>
    <w:basedOn w:val="ECHRPara"/>
    <w:uiPriority w:val="46"/>
    <w:qFormat/>
    <w:rsid w:val="00ED3497"/>
  </w:style>
  <w:style w:type="paragraph" w:customStyle="1" w:styleId="OpiParaSub">
    <w:name w:val="Opi_Para_Sub"/>
    <w:basedOn w:val="JuParaSub"/>
    <w:uiPriority w:val="47"/>
    <w:qFormat/>
    <w:rsid w:val="00ED3497"/>
  </w:style>
  <w:style w:type="paragraph" w:customStyle="1" w:styleId="OpiQuot">
    <w:name w:val="Opi_Quot"/>
    <w:basedOn w:val="ECHRParaQuote"/>
    <w:uiPriority w:val="48"/>
    <w:qFormat/>
    <w:rsid w:val="00ED3497"/>
  </w:style>
  <w:style w:type="paragraph" w:customStyle="1" w:styleId="OpiQuotSub">
    <w:name w:val="Opi_Quot_Sub"/>
    <w:basedOn w:val="JuQuotSub"/>
    <w:uiPriority w:val="49"/>
    <w:qFormat/>
    <w:rsid w:val="00ED3497"/>
  </w:style>
  <w:style w:type="paragraph" w:customStyle="1" w:styleId="OpiTranslation">
    <w:name w:val="Opi_Translation"/>
    <w:basedOn w:val="Normal"/>
    <w:next w:val="OpiPara"/>
    <w:uiPriority w:val="40"/>
    <w:qFormat/>
    <w:rsid w:val="00ED3497"/>
    <w:pPr>
      <w:jc w:val="center"/>
      <w:outlineLvl w:val="0"/>
    </w:pPr>
    <w:rPr>
      <w:i/>
    </w:rPr>
  </w:style>
  <w:style w:type="character" w:customStyle="1" w:styleId="ECHRParaChar">
    <w:name w:val="ECHR_Para Char"/>
    <w:aliases w:val="Ju_Para Char"/>
    <w:link w:val="ECHRPara"/>
    <w:uiPriority w:val="12"/>
    <w:rsid w:val="008A292E"/>
    <w:rPr>
      <w:rFonts w:eastAsiaTheme="minorEastAsia"/>
      <w:sz w:val="24"/>
      <w:lang w:val="en-GB"/>
    </w:rPr>
  </w:style>
  <w:style w:type="character" w:customStyle="1" w:styleId="st">
    <w:name w:val="st"/>
    <w:basedOn w:val="DefaultParagraphFont"/>
    <w:rsid w:val="00FB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851">
      <w:bodyDiv w:val="1"/>
      <w:marLeft w:val="0"/>
      <w:marRight w:val="0"/>
      <w:marTop w:val="0"/>
      <w:marBottom w:val="0"/>
      <w:divBdr>
        <w:top w:val="none" w:sz="0" w:space="0" w:color="auto"/>
        <w:left w:val="none" w:sz="0" w:space="0" w:color="auto"/>
        <w:bottom w:val="none" w:sz="0" w:space="0" w:color="auto"/>
        <w:right w:val="none" w:sz="0" w:space="0" w:color="auto"/>
      </w:divBdr>
      <w:divsChild>
        <w:div w:id="402530358">
          <w:marLeft w:val="0"/>
          <w:marRight w:val="0"/>
          <w:marTop w:val="0"/>
          <w:marBottom w:val="0"/>
          <w:divBdr>
            <w:top w:val="none" w:sz="0" w:space="0" w:color="auto"/>
            <w:left w:val="none" w:sz="0" w:space="0" w:color="auto"/>
            <w:bottom w:val="none" w:sz="0" w:space="0" w:color="auto"/>
            <w:right w:val="none" w:sz="0" w:space="0" w:color="auto"/>
          </w:divBdr>
        </w:div>
        <w:div w:id="1394622310">
          <w:marLeft w:val="0"/>
          <w:marRight w:val="0"/>
          <w:marTop w:val="0"/>
          <w:marBottom w:val="0"/>
          <w:divBdr>
            <w:top w:val="none" w:sz="0" w:space="0" w:color="auto"/>
            <w:left w:val="none" w:sz="0" w:space="0" w:color="auto"/>
            <w:bottom w:val="none" w:sz="0" w:space="0" w:color="auto"/>
            <w:right w:val="none" w:sz="0" w:space="0" w:color="auto"/>
          </w:divBdr>
        </w:div>
        <w:div w:id="1472405640">
          <w:marLeft w:val="0"/>
          <w:marRight w:val="0"/>
          <w:marTop w:val="0"/>
          <w:marBottom w:val="0"/>
          <w:divBdr>
            <w:top w:val="none" w:sz="0" w:space="0" w:color="auto"/>
            <w:left w:val="none" w:sz="0" w:space="0" w:color="auto"/>
            <w:bottom w:val="none" w:sz="0" w:space="0" w:color="auto"/>
            <w:right w:val="none" w:sz="0" w:space="0" w:color="auto"/>
          </w:divBdr>
        </w:div>
        <w:div w:id="146291064">
          <w:marLeft w:val="0"/>
          <w:marRight w:val="0"/>
          <w:marTop w:val="0"/>
          <w:marBottom w:val="0"/>
          <w:divBdr>
            <w:top w:val="none" w:sz="0" w:space="0" w:color="auto"/>
            <w:left w:val="none" w:sz="0" w:space="0" w:color="auto"/>
            <w:bottom w:val="none" w:sz="0" w:space="0" w:color="auto"/>
            <w:right w:val="none" w:sz="0" w:space="0" w:color="auto"/>
          </w:divBdr>
        </w:div>
        <w:div w:id="1247615279">
          <w:marLeft w:val="0"/>
          <w:marRight w:val="0"/>
          <w:marTop w:val="0"/>
          <w:marBottom w:val="0"/>
          <w:divBdr>
            <w:top w:val="none" w:sz="0" w:space="0" w:color="auto"/>
            <w:left w:val="none" w:sz="0" w:space="0" w:color="auto"/>
            <w:bottom w:val="none" w:sz="0" w:space="0" w:color="auto"/>
            <w:right w:val="none" w:sz="0" w:space="0" w:color="auto"/>
          </w:divBdr>
        </w:div>
        <w:div w:id="988098326">
          <w:marLeft w:val="0"/>
          <w:marRight w:val="0"/>
          <w:marTop w:val="0"/>
          <w:marBottom w:val="0"/>
          <w:divBdr>
            <w:top w:val="none" w:sz="0" w:space="0" w:color="auto"/>
            <w:left w:val="none" w:sz="0" w:space="0" w:color="auto"/>
            <w:bottom w:val="none" w:sz="0" w:space="0" w:color="auto"/>
            <w:right w:val="none" w:sz="0" w:space="0" w:color="auto"/>
          </w:divBdr>
        </w:div>
      </w:divsChild>
    </w:div>
    <w:div w:id="554513584">
      <w:bodyDiv w:val="1"/>
      <w:marLeft w:val="0"/>
      <w:marRight w:val="0"/>
      <w:marTop w:val="0"/>
      <w:marBottom w:val="0"/>
      <w:divBdr>
        <w:top w:val="none" w:sz="0" w:space="0" w:color="auto"/>
        <w:left w:val="none" w:sz="0" w:space="0" w:color="auto"/>
        <w:bottom w:val="none" w:sz="0" w:space="0" w:color="auto"/>
        <w:right w:val="none" w:sz="0" w:space="0" w:color="auto"/>
      </w:divBdr>
      <w:divsChild>
        <w:div w:id="657733056">
          <w:marLeft w:val="0"/>
          <w:marRight w:val="0"/>
          <w:marTop w:val="0"/>
          <w:marBottom w:val="0"/>
          <w:divBdr>
            <w:top w:val="none" w:sz="0" w:space="0" w:color="auto"/>
            <w:left w:val="none" w:sz="0" w:space="0" w:color="auto"/>
            <w:bottom w:val="none" w:sz="0" w:space="0" w:color="auto"/>
            <w:right w:val="none" w:sz="0" w:space="0" w:color="auto"/>
          </w:divBdr>
          <w:divsChild>
            <w:div w:id="1685395742">
              <w:marLeft w:val="0"/>
              <w:marRight w:val="0"/>
              <w:marTop w:val="0"/>
              <w:marBottom w:val="0"/>
              <w:divBdr>
                <w:top w:val="none" w:sz="0" w:space="0" w:color="auto"/>
                <w:left w:val="none" w:sz="0" w:space="0" w:color="auto"/>
                <w:bottom w:val="none" w:sz="0" w:space="0" w:color="auto"/>
                <w:right w:val="none" w:sz="0" w:space="0" w:color="auto"/>
              </w:divBdr>
              <w:divsChild>
                <w:div w:id="1729260898">
                  <w:marLeft w:val="0"/>
                  <w:marRight w:val="0"/>
                  <w:marTop w:val="0"/>
                  <w:marBottom w:val="0"/>
                  <w:divBdr>
                    <w:top w:val="none" w:sz="0" w:space="0" w:color="auto"/>
                    <w:left w:val="none" w:sz="0" w:space="0" w:color="auto"/>
                    <w:bottom w:val="none" w:sz="0" w:space="0" w:color="auto"/>
                    <w:right w:val="none" w:sz="0" w:space="0" w:color="auto"/>
                  </w:divBdr>
                  <w:divsChild>
                    <w:div w:id="771973483">
                      <w:marLeft w:val="0"/>
                      <w:marRight w:val="0"/>
                      <w:marTop w:val="0"/>
                      <w:marBottom w:val="0"/>
                      <w:divBdr>
                        <w:top w:val="none" w:sz="0" w:space="0" w:color="auto"/>
                        <w:left w:val="none" w:sz="0" w:space="0" w:color="auto"/>
                        <w:bottom w:val="none" w:sz="0" w:space="0" w:color="auto"/>
                        <w:right w:val="none" w:sz="0" w:space="0" w:color="auto"/>
                      </w:divBdr>
                      <w:divsChild>
                        <w:div w:id="682170591">
                          <w:marLeft w:val="0"/>
                          <w:marRight w:val="0"/>
                          <w:marTop w:val="0"/>
                          <w:marBottom w:val="0"/>
                          <w:divBdr>
                            <w:top w:val="none" w:sz="0" w:space="0" w:color="auto"/>
                            <w:left w:val="none" w:sz="0" w:space="0" w:color="auto"/>
                            <w:bottom w:val="none" w:sz="0" w:space="0" w:color="auto"/>
                            <w:right w:val="none" w:sz="0" w:space="0" w:color="auto"/>
                          </w:divBdr>
                          <w:divsChild>
                            <w:div w:id="1635017983">
                              <w:marLeft w:val="0"/>
                              <w:marRight w:val="0"/>
                              <w:marTop w:val="0"/>
                              <w:marBottom w:val="0"/>
                              <w:divBdr>
                                <w:top w:val="none" w:sz="0" w:space="0" w:color="auto"/>
                                <w:left w:val="none" w:sz="0" w:space="0" w:color="auto"/>
                                <w:bottom w:val="none" w:sz="0" w:space="0" w:color="auto"/>
                                <w:right w:val="none" w:sz="0" w:space="0" w:color="auto"/>
                              </w:divBdr>
                              <w:divsChild>
                                <w:div w:id="1230726844">
                                  <w:marLeft w:val="0"/>
                                  <w:marRight w:val="0"/>
                                  <w:marTop w:val="0"/>
                                  <w:marBottom w:val="0"/>
                                  <w:divBdr>
                                    <w:top w:val="none" w:sz="0" w:space="0" w:color="auto"/>
                                    <w:left w:val="none" w:sz="0" w:space="0" w:color="auto"/>
                                    <w:bottom w:val="none" w:sz="0" w:space="0" w:color="auto"/>
                                    <w:right w:val="none" w:sz="0" w:space="0" w:color="auto"/>
                                  </w:divBdr>
                                  <w:divsChild>
                                    <w:div w:id="817453978">
                                      <w:marLeft w:val="0"/>
                                      <w:marRight w:val="0"/>
                                      <w:marTop w:val="0"/>
                                      <w:marBottom w:val="0"/>
                                      <w:divBdr>
                                        <w:top w:val="none" w:sz="0" w:space="0" w:color="auto"/>
                                        <w:left w:val="none" w:sz="0" w:space="0" w:color="auto"/>
                                        <w:bottom w:val="none" w:sz="0" w:space="0" w:color="auto"/>
                                        <w:right w:val="none" w:sz="0" w:space="0" w:color="auto"/>
                                      </w:divBdr>
                                      <w:divsChild>
                                        <w:div w:id="1885605376">
                                          <w:marLeft w:val="0"/>
                                          <w:marRight w:val="0"/>
                                          <w:marTop w:val="0"/>
                                          <w:marBottom w:val="0"/>
                                          <w:divBdr>
                                            <w:top w:val="none" w:sz="0" w:space="0" w:color="auto"/>
                                            <w:left w:val="none" w:sz="0" w:space="0" w:color="auto"/>
                                            <w:bottom w:val="none" w:sz="0" w:space="0" w:color="auto"/>
                                            <w:right w:val="none" w:sz="0" w:space="0" w:color="auto"/>
                                          </w:divBdr>
                                          <w:divsChild>
                                            <w:div w:id="261374149">
                                              <w:marLeft w:val="0"/>
                                              <w:marRight w:val="0"/>
                                              <w:marTop w:val="0"/>
                                              <w:marBottom w:val="0"/>
                                              <w:divBdr>
                                                <w:top w:val="none" w:sz="0" w:space="0" w:color="auto"/>
                                                <w:left w:val="none" w:sz="0" w:space="0" w:color="auto"/>
                                                <w:bottom w:val="none" w:sz="0" w:space="0" w:color="auto"/>
                                                <w:right w:val="none" w:sz="0" w:space="0" w:color="auto"/>
                                              </w:divBdr>
                                              <w:divsChild>
                                                <w:div w:id="13602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155381">
      <w:bodyDiv w:val="1"/>
      <w:marLeft w:val="0"/>
      <w:marRight w:val="0"/>
      <w:marTop w:val="0"/>
      <w:marBottom w:val="0"/>
      <w:divBdr>
        <w:top w:val="none" w:sz="0" w:space="0" w:color="auto"/>
        <w:left w:val="none" w:sz="0" w:space="0" w:color="auto"/>
        <w:bottom w:val="none" w:sz="0" w:space="0" w:color="auto"/>
        <w:right w:val="none" w:sz="0" w:space="0" w:color="auto"/>
      </w:divBdr>
      <w:divsChild>
        <w:div w:id="1635063227">
          <w:marLeft w:val="0"/>
          <w:marRight w:val="0"/>
          <w:marTop w:val="0"/>
          <w:marBottom w:val="0"/>
          <w:divBdr>
            <w:top w:val="none" w:sz="0" w:space="0" w:color="auto"/>
            <w:left w:val="none" w:sz="0" w:space="0" w:color="auto"/>
            <w:bottom w:val="none" w:sz="0" w:space="0" w:color="auto"/>
            <w:right w:val="none" w:sz="0" w:space="0" w:color="auto"/>
          </w:divBdr>
          <w:divsChild>
            <w:div w:id="129400193">
              <w:marLeft w:val="0"/>
              <w:marRight w:val="0"/>
              <w:marTop w:val="0"/>
              <w:marBottom w:val="0"/>
              <w:divBdr>
                <w:top w:val="none" w:sz="0" w:space="0" w:color="auto"/>
                <w:left w:val="none" w:sz="0" w:space="0" w:color="auto"/>
                <w:bottom w:val="none" w:sz="0" w:space="0" w:color="auto"/>
                <w:right w:val="none" w:sz="0" w:space="0" w:color="auto"/>
              </w:divBdr>
              <w:divsChild>
                <w:div w:id="1174346687">
                  <w:marLeft w:val="0"/>
                  <w:marRight w:val="0"/>
                  <w:marTop w:val="0"/>
                  <w:marBottom w:val="0"/>
                  <w:divBdr>
                    <w:top w:val="none" w:sz="0" w:space="0" w:color="auto"/>
                    <w:left w:val="none" w:sz="0" w:space="0" w:color="auto"/>
                    <w:bottom w:val="none" w:sz="0" w:space="0" w:color="auto"/>
                    <w:right w:val="none" w:sz="0" w:space="0" w:color="auto"/>
                  </w:divBdr>
                  <w:divsChild>
                    <w:div w:id="2035107803">
                      <w:marLeft w:val="0"/>
                      <w:marRight w:val="0"/>
                      <w:marTop w:val="0"/>
                      <w:marBottom w:val="0"/>
                      <w:divBdr>
                        <w:top w:val="none" w:sz="0" w:space="0" w:color="auto"/>
                        <w:left w:val="none" w:sz="0" w:space="0" w:color="auto"/>
                        <w:bottom w:val="none" w:sz="0" w:space="0" w:color="auto"/>
                        <w:right w:val="none" w:sz="0" w:space="0" w:color="auto"/>
                      </w:divBdr>
                      <w:divsChild>
                        <w:div w:id="1909266854">
                          <w:marLeft w:val="0"/>
                          <w:marRight w:val="0"/>
                          <w:marTop w:val="0"/>
                          <w:marBottom w:val="0"/>
                          <w:divBdr>
                            <w:top w:val="none" w:sz="0" w:space="0" w:color="auto"/>
                            <w:left w:val="none" w:sz="0" w:space="0" w:color="auto"/>
                            <w:bottom w:val="none" w:sz="0" w:space="0" w:color="auto"/>
                            <w:right w:val="none" w:sz="0" w:space="0" w:color="auto"/>
                          </w:divBdr>
                          <w:divsChild>
                            <w:div w:id="368460701">
                              <w:marLeft w:val="0"/>
                              <w:marRight w:val="0"/>
                              <w:marTop w:val="0"/>
                              <w:marBottom w:val="0"/>
                              <w:divBdr>
                                <w:top w:val="none" w:sz="0" w:space="0" w:color="auto"/>
                                <w:left w:val="none" w:sz="0" w:space="0" w:color="auto"/>
                                <w:bottom w:val="none" w:sz="0" w:space="0" w:color="auto"/>
                                <w:right w:val="none" w:sz="0" w:space="0" w:color="auto"/>
                              </w:divBdr>
                              <w:divsChild>
                                <w:div w:id="67970415">
                                  <w:marLeft w:val="0"/>
                                  <w:marRight w:val="0"/>
                                  <w:marTop w:val="0"/>
                                  <w:marBottom w:val="0"/>
                                  <w:divBdr>
                                    <w:top w:val="none" w:sz="0" w:space="0" w:color="auto"/>
                                    <w:left w:val="none" w:sz="0" w:space="0" w:color="auto"/>
                                    <w:bottom w:val="none" w:sz="0" w:space="0" w:color="auto"/>
                                    <w:right w:val="none" w:sz="0" w:space="0" w:color="auto"/>
                                  </w:divBdr>
                                  <w:divsChild>
                                    <w:div w:id="600843740">
                                      <w:marLeft w:val="0"/>
                                      <w:marRight w:val="0"/>
                                      <w:marTop w:val="0"/>
                                      <w:marBottom w:val="0"/>
                                      <w:divBdr>
                                        <w:top w:val="none" w:sz="0" w:space="0" w:color="auto"/>
                                        <w:left w:val="none" w:sz="0" w:space="0" w:color="auto"/>
                                        <w:bottom w:val="none" w:sz="0" w:space="0" w:color="auto"/>
                                        <w:right w:val="none" w:sz="0" w:space="0" w:color="auto"/>
                                      </w:divBdr>
                                      <w:divsChild>
                                        <w:div w:id="1485243637">
                                          <w:marLeft w:val="0"/>
                                          <w:marRight w:val="0"/>
                                          <w:marTop w:val="0"/>
                                          <w:marBottom w:val="0"/>
                                          <w:divBdr>
                                            <w:top w:val="none" w:sz="0" w:space="0" w:color="auto"/>
                                            <w:left w:val="none" w:sz="0" w:space="0" w:color="auto"/>
                                            <w:bottom w:val="none" w:sz="0" w:space="0" w:color="auto"/>
                                            <w:right w:val="none" w:sz="0" w:space="0" w:color="auto"/>
                                          </w:divBdr>
                                          <w:divsChild>
                                            <w:div w:id="1456876242">
                                              <w:marLeft w:val="0"/>
                                              <w:marRight w:val="0"/>
                                              <w:marTop w:val="0"/>
                                              <w:marBottom w:val="0"/>
                                              <w:divBdr>
                                                <w:top w:val="none" w:sz="0" w:space="0" w:color="auto"/>
                                                <w:left w:val="none" w:sz="0" w:space="0" w:color="auto"/>
                                                <w:bottom w:val="none" w:sz="0" w:space="0" w:color="auto"/>
                                                <w:right w:val="none" w:sz="0" w:space="0" w:color="auto"/>
                                              </w:divBdr>
                                              <w:divsChild>
                                                <w:div w:id="9382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280834">
      <w:bodyDiv w:val="1"/>
      <w:marLeft w:val="0"/>
      <w:marRight w:val="0"/>
      <w:marTop w:val="0"/>
      <w:marBottom w:val="0"/>
      <w:divBdr>
        <w:top w:val="none" w:sz="0" w:space="0" w:color="auto"/>
        <w:left w:val="none" w:sz="0" w:space="0" w:color="auto"/>
        <w:bottom w:val="none" w:sz="0" w:space="0" w:color="auto"/>
        <w:right w:val="none" w:sz="0" w:space="0" w:color="auto"/>
      </w:divBdr>
      <w:divsChild>
        <w:div w:id="236593831">
          <w:marLeft w:val="0"/>
          <w:marRight w:val="0"/>
          <w:marTop w:val="0"/>
          <w:marBottom w:val="0"/>
          <w:divBdr>
            <w:top w:val="none" w:sz="0" w:space="0" w:color="auto"/>
            <w:left w:val="none" w:sz="0" w:space="0" w:color="auto"/>
            <w:bottom w:val="none" w:sz="0" w:space="0" w:color="auto"/>
            <w:right w:val="none" w:sz="0" w:space="0" w:color="auto"/>
          </w:divBdr>
          <w:divsChild>
            <w:div w:id="1933661627">
              <w:marLeft w:val="0"/>
              <w:marRight w:val="0"/>
              <w:marTop w:val="0"/>
              <w:marBottom w:val="0"/>
              <w:divBdr>
                <w:top w:val="none" w:sz="0" w:space="0" w:color="auto"/>
                <w:left w:val="none" w:sz="0" w:space="0" w:color="auto"/>
                <w:bottom w:val="none" w:sz="0" w:space="0" w:color="auto"/>
                <w:right w:val="none" w:sz="0" w:space="0" w:color="auto"/>
              </w:divBdr>
              <w:divsChild>
                <w:div w:id="67385881">
                  <w:marLeft w:val="0"/>
                  <w:marRight w:val="0"/>
                  <w:marTop w:val="0"/>
                  <w:marBottom w:val="0"/>
                  <w:divBdr>
                    <w:top w:val="none" w:sz="0" w:space="0" w:color="auto"/>
                    <w:left w:val="none" w:sz="0" w:space="0" w:color="auto"/>
                    <w:bottom w:val="none" w:sz="0" w:space="0" w:color="auto"/>
                    <w:right w:val="none" w:sz="0" w:space="0" w:color="auto"/>
                  </w:divBdr>
                  <w:divsChild>
                    <w:div w:id="532696623">
                      <w:marLeft w:val="0"/>
                      <w:marRight w:val="0"/>
                      <w:marTop w:val="0"/>
                      <w:marBottom w:val="0"/>
                      <w:divBdr>
                        <w:top w:val="none" w:sz="0" w:space="0" w:color="auto"/>
                        <w:left w:val="none" w:sz="0" w:space="0" w:color="auto"/>
                        <w:bottom w:val="none" w:sz="0" w:space="0" w:color="auto"/>
                        <w:right w:val="none" w:sz="0" w:space="0" w:color="auto"/>
                      </w:divBdr>
                      <w:divsChild>
                        <w:div w:id="1625891868">
                          <w:marLeft w:val="0"/>
                          <w:marRight w:val="0"/>
                          <w:marTop w:val="0"/>
                          <w:marBottom w:val="0"/>
                          <w:divBdr>
                            <w:top w:val="none" w:sz="0" w:space="0" w:color="auto"/>
                            <w:left w:val="none" w:sz="0" w:space="0" w:color="auto"/>
                            <w:bottom w:val="none" w:sz="0" w:space="0" w:color="auto"/>
                            <w:right w:val="none" w:sz="0" w:space="0" w:color="auto"/>
                          </w:divBdr>
                        </w:div>
                        <w:div w:id="1373772270">
                          <w:marLeft w:val="0"/>
                          <w:marRight w:val="0"/>
                          <w:marTop w:val="0"/>
                          <w:marBottom w:val="0"/>
                          <w:divBdr>
                            <w:top w:val="none" w:sz="0" w:space="0" w:color="auto"/>
                            <w:left w:val="none" w:sz="0" w:space="0" w:color="auto"/>
                            <w:bottom w:val="none" w:sz="0" w:space="0" w:color="auto"/>
                            <w:right w:val="none" w:sz="0" w:space="0" w:color="auto"/>
                          </w:divBdr>
                        </w:div>
                        <w:div w:id="1448935851">
                          <w:marLeft w:val="0"/>
                          <w:marRight w:val="0"/>
                          <w:marTop w:val="0"/>
                          <w:marBottom w:val="0"/>
                          <w:divBdr>
                            <w:top w:val="none" w:sz="0" w:space="0" w:color="auto"/>
                            <w:left w:val="none" w:sz="0" w:space="0" w:color="auto"/>
                            <w:bottom w:val="none" w:sz="0" w:space="0" w:color="auto"/>
                            <w:right w:val="none" w:sz="0" w:space="0" w:color="auto"/>
                          </w:divBdr>
                        </w:div>
                        <w:div w:id="43872823">
                          <w:marLeft w:val="0"/>
                          <w:marRight w:val="0"/>
                          <w:marTop w:val="0"/>
                          <w:marBottom w:val="0"/>
                          <w:divBdr>
                            <w:top w:val="none" w:sz="0" w:space="0" w:color="auto"/>
                            <w:left w:val="none" w:sz="0" w:space="0" w:color="auto"/>
                            <w:bottom w:val="none" w:sz="0" w:space="0" w:color="auto"/>
                            <w:right w:val="none" w:sz="0" w:space="0" w:color="auto"/>
                          </w:divBdr>
                        </w:div>
                        <w:div w:id="1453016462">
                          <w:marLeft w:val="0"/>
                          <w:marRight w:val="0"/>
                          <w:marTop w:val="0"/>
                          <w:marBottom w:val="0"/>
                          <w:divBdr>
                            <w:top w:val="none" w:sz="0" w:space="0" w:color="auto"/>
                            <w:left w:val="none" w:sz="0" w:space="0" w:color="auto"/>
                            <w:bottom w:val="none" w:sz="0" w:space="0" w:color="auto"/>
                            <w:right w:val="none" w:sz="0" w:space="0" w:color="auto"/>
                          </w:divBdr>
                        </w:div>
                        <w:div w:id="17550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77641083">
      <w:bodyDiv w:val="1"/>
      <w:marLeft w:val="0"/>
      <w:marRight w:val="0"/>
      <w:marTop w:val="0"/>
      <w:marBottom w:val="0"/>
      <w:divBdr>
        <w:top w:val="none" w:sz="0" w:space="0" w:color="auto"/>
        <w:left w:val="none" w:sz="0" w:space="0" w:color="auto"/>
        <w:bottom w:val="none" w:sz="0" w:space="0" w:color="auto"/>
        <w:right w:val="none" w:sz="0" w:space="0" w:color="auto"/>
      </w:divBdr>
      <w:divsChild>
        <w:div w:id="1681931651">
          <w:marLeft w:val="0"/>
          <w:marRight w:val="0"/>
          <w:marTop w:val="0"/>
          <w:marBottom w:val="0"/>
          <w:divBdr>
            <w:top w:val="none" w:sz="0" w:space="0" w:color="auto"/>
            <w:left w:val="none" w:sz="0" w:space="0" w:color="auto"/>
            <w:bottom w:val="none" w:sz="0" w:space="0" w:color="auto"/>
            <w:right w:val="none" w:sz="0" w:space="0" w:color="auto"/>
          </w:divBdr>
          <w:divsChild>
            <w:div w:id="1649363248">
              <w:marLeft w:val="0"/>
              <w:marRight w:val="0"/>
              <w:marTop w:val="0"/>
              <w:marBottom w:val="0"/>
              <w:divBdr>
                <w:top w:val="none" w:sz="0" w:space="0" w:color="auto"/>
                <w:left w:val="none" w:sz="0" w:space="0" w:color="auto"/>
                <w:bottom w:val="none" w:sz="0" w:space="0" w:color="auto"/>
                <w:right w:val="none" w:sz="0" w:space="0" w:color="auto"/>
              </w:divBdr>
              <w:divsChild>
                <w:div w:id="1280524739">
                  <w:marLeft w:val="0"/>
                  <w:marRight w:val="0"/>
                  <w:marTop w:val="0"/>
                  <w:marBottom w:val="0"/>
                  <w:divBdr>
                    <w:top w:val="none" w:sz="0" w:space="0" w:color="auto"/>
                    <w:left w:val="none" w:sz="0" w:space="0" w:color="auto"/>
                    <w:bottom w:val="none" w:sz="0" w:space="0" w:color="auto"/>
                    <w:right w:val="none" w:sz="0" w:space="0" w:color="auto"/>
                  </w:divBdr>
                  <w:divsChild>
                    <w:div w:id="1917739674">
                      <w:marLeft w:val="0"/>
                      <w:marRight w:val="0"/>
                      <w:marTop w:val="0"/>
                      <w:marBottom w:val="0"/>
                      <w:divBdr>
                        <w:top w:val="none" w:sz="0" w:space="0" w:color="auto"/>
                        <w:left w:val="none" w:sz="0" w:space="0" w:color="auto"/>
                        <w:bottom w:val="none" w:sz="0" w:space="0" w:color="auto"/>
                        <w:right w:val="none" w:sz="0" w:space="0" w:color="auto"/>
                      </w:divBdr>
                      <w:divsChild>
                        <w:div w:id="427773426">
                          <w:marLeft w:val="0"/>
                          <w:marRight w:val="0"/>
                          <w:marTop w:val="0"/>
                          <w:marBottom w:val="0"/>
                          <w:divBdr>
                            <w:top w:val="none" w:sz="0" w:space="0" w:color="auto"/>
                            <w:left w:val="none" w:sz="0" w:space="0" w:color="auto"/>
                            <w:bottom w:val="none" w:sz="0" w:space="0" w:color="auto"/>
                            <w:right w:val="none" w:sz="0" w:space="0" w:color="auto"/>
                          </w:divBdr>
                        </w:div>
                        <w:div w:id="1806117199">
                          <w:marLeft w:val="0"/>
                          <w:marRight w:val="0"/>
                          <w:marTop w:val="0"/>
                          <w:marBottom w:val="0"/>
                          <w:divBdr>
                            <w:top w:val="none" w:sz="0" w:space="0" w:color="auto"/>
                            <w:left w:val="none" w:sz="0" w:space="0" w:color="auto"/>
                            <w:bottom w:val="none" w:sz="0" w:space="0" w:color="auto"/>
                            <w:right w:val="none" w:sz="0" w:space="0" w:color="auto"/>
                          </w:divBdr>
                        </w:div>
                        <w:div w:id="1468402041">
                          <w:marLeft w:val="0"/>
                          <w:marRight w:val="0"/>
                          <w:marTop w:val="0"/>
                          <w:marBottom w:val="0"/>
                          <w:divBdr>
                            <w:top w:val="none" w:sz="0" w:space="0" w:color="auto"/>
                            <w:left w:val="none" w:sz="0" w:space="0" w:color="auto"/>
                            <w:bottom w:val="none" w:sz="0" w:space="0" w:color="auto"/>
                            <w:right w:val="none" w:sz="0" w:space="0" w:color="auto"/>
                          </w:divBdr>
                        </w:div>
                        <w:div w:id="61368265">
                          <w:marLeft w:val="0"/>
                          <w:marRight w:val="0"/>
                          <w:marTop w:val="0"/>
                          <w:marBottom w:val="0"/>
                          <w:divBdr>
                            <w:top w:val="none" w:sz="0" w:space="0" w:color="auto"/>
                            <w:left w:val="none" w:sz="0" w:space="0" w:color="auto"/>
                            <w:bottom w:val="none" w:sz="0" w:space="0" w:color="auto"/>
                            <w:right w:val="none" w:sz="0" w:space="0" w:color="auto"/>
                          </w:divBdr>
                        </w:div>
                        <w:div w:id="1008799744">
                          <w:marLeft w:val="0"/>
                          <w:marRight w:val="0"/>
                          <w:marTop w:val="0"/>
                          <w:marBottom w:val="0"/>
                          <w:divBdr>
                            <w:top w:val="none" w:sz="0" w:space="0" w:color="auto"/>
                            <w:left w:val="none" w:sz="0" w:space="0" w:color="auto"/>
                            <w:bottom w:val="none" w:sz="0" w:space="0" w:color="auto"/>
                            <w:right w:val="none" w:sz="0" w:space="0" w:color="auto"/>
                          </w:divBdr>
                        </w:div>
                        <w:div w:id="18536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2018-07-17T08:07:00Z</dcterms:created>
  <dcterms:modified xsi:type="dcterms:W3CDTF">2018-07-17T08:08:00Z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