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B3" w:rsidRPr="00ED3497" w:rsidRDefault="00E77CB3" w:rsidP="00ED3497">
      <w:pPr>
        <w:jc w:val="center"/>
        <w:rPr>
          <w:lang w:val="fr-FR"/>
        </w:rPr>
      </w:pPr>
      <w:bookmarkStart w:id="0" w:name="_GoBack"/>
      <w:bookmarkEnd w:id="0"/>
    </w:p>
    <w:p w:rsidR="004A14CA" w:rsidRPr="00ED3497" w:rsidRDefault="004A14CA" w:rsidP="00ED3497">
      <w:pPr>
        <w:jc w:val="center"/>
        <w:rPr>
          <w:lang w:val="fr-FR"/>
        </w:rPr>
      </w:pPr>
    </w:p>
    <w:p w:rsidR="004A14CA" w:rsidRPr="00ED3497" w:rsidRDefault="004A14CA" w:rsidP="00ED3497">
      <w:pPr>
        <w:jc w:val="center"/>
        <w:rPr>
          <w:lang w:val="fr-FR"/>
        </w:rPr>
      </w:pPr>
    </w:p>
    <w:p w:rsidR="00604060" w:rsidRPr="00E35DEF" w:rsidRDefault="00604060" w:rsidP="00ED3497">
      <w:pPr>
        <w:jc w:val="center"/>
        <w:rPr>
          <w:lang w:val="bg-BG"/>
        </w:rPr>
      </w:pPr>
      <w:r w:rsidRPr="00E35DEF">
        <w:rPr>
          <w:lang w:val="bg-BG"/>
        </w:rPr>
        <w:t>ПЕТО ОТДЕЛЕНИЕ</w:t>
      </w:r>
    </w:p>
    <w:p w:rsidR="00E77CB3" w:rsidRPr="00E35DEF" w:rsidRDefault="00E77CB3" w:rsidP="00ED3497">
      <w:pPr>
        <w:jc w:val="center"/>
        <w:rPr>
          <w:lang w:val="fr-FR"/>
        </w:rPr>
      </w:pPr>
    </w:p>
    <w:p w:rsidR="004A14CA" w:rsidRPr="00E35DEF" w:rsidRDefault="004A14CA" w:rsidP="00ED3497">
      <w:pPr>
        <w:jc w:val="center"/>
        <w:rPr>
          <w:lang w:val="fr-FR"/>
        </w:rPr>
      </w:pPr>
    </w:p>
    <w:p w:rsidR="004A14CA" w:rsidRPr="00E35DEF" w:rsidRDefault="004A14CA" w:rsidP="00ED3497">
      <w:pPr>
        <w:jc w:val="center"/>
        <w:rPr>
          <w:lang w:val="fr-FR"/>
        </w:rPr>
      </w:pPr>
    </w:p>
    <w:p w:rsidR="004A14CA" w:rsidRPr="00E35DEF" w:rsidRDefault="004A14CA" w:rsidP="00ED3497">
      <w:pPr>
        <w:jc w:val="center"/>
        <w:rPr>
          <w:lang w:val="fr-FR"/>
        </w:rPr>
      </w:pPr>
    </w:p>
    <w:p w:rsidR="004A14CA" w:rsidRPr="00E35DEF" w:rsidRDefault="004A14CA" w:rsidP="00ED3497">
      <w:pPr>
        <w:jc w:val="center"/>
        <w:rPr>
          <w:lang w:val="fr-FR"/>
        </w:rPr>
      </w:pPr>
    </w:p>
    <w:p w:rsidR="004A14CA" w:rsidRPr="00E35DEF" w:rsidRDefault="004A14CA" w:rsidP="00ED3497">
      <w:pPr>
        <w:jc w:val="center"/>
        <w:rPr>
          <w:lang w:val="fr-FR"/>
        </w:rPr>
      </w:pPr>
    </w:p>
    <w:p w:rsidR="004A14CA" w:rsidRPr="00E35DEF" w:rsidRDefault="004A14CA" w:rsidP="00ED3497">
      <w:pPr>
        <w:jc w:val="center"/>
        <w:rPr>
          <w:lang w:val="fr-FR"/>
        </w:rPr>
      </w:pPr>
    </w:p>
    <w:p w:rsidR="004A14CA" w:rsidRPr="00E35DEF" w:rsidRDefault="004A14CA" w:rsidP="00ED3497">
      <w:pPr>
        <w:jc w:val="center"/>
        <w:rPr>
          <w:lang w:val="fr-FR"/>
        </w:rPr>
      </w:pPr>
    </w:p>
    <w:p w:rsidR="00604060" w:rsidRPr="00E35DEF" w:rsidRDefault="005B3787" w:rsidP="00ED3497">
      <w:pPr>
        <w:jc w:val="center"/>
        <w:rPr>
          <w:b/>
          <w:lang w:val="bg-BG"/>
        </w:rPr>
      </w:pPr>
      <w:r w:rsidRPr="00E35DEF">
        <w:rPr>
          <w:b/>
          <w:lang w:val="bg-BG"/>
        </w:rPr>
        <w:t>ДЕЛО АТАНАСОВ</w:t>
      </w:r>
      <w:r w:rsidR="00604060" w:rsidRPr="00E35DEF">
        <w:rPr>
          <w:b/>
          <w:lang w:val="bg-BG"/>
        </w:rPr>
        <w:t xml:space="preserve"> срещу БЪЛГАРИЯ</w:t>
      </w:r>
    </w:p>
    <w:p w:rsidR="00E77CB3" w:rsidRPr="00E35DEF" w:rsidRDefault="00E77CB3" w:rsidP="00ED3497">
      <w:pPr>
        <w:jc w:val="center"/>
        <w:rPr>
          <w:lang w:val="bg-BG"/>
        </w:rPr>
      </w:pPr>
    </w:p>
    <w:p w:rsidR="004A14CA" w:rsidRPr="00E35DEF" w:rsidRDefault="00E77CB3" w:rsidP="00ED3497">
      <w:pPr>
        <w:jc w:val="center"/>
        <w:rPr>
          <w:sz w:val="22"/>
          <w:lang w:val="bg-BG"/>
        </w:rPr>
      </w:pPr>
      <w:r w:rsidRPr="00E35DEF">
        <w:rPr>
          <w:i/>
          <w:lang w:val="bg-BG"/>
        </w:rPr>
        <w:t>(</w:t>
      </w:r>
      <w:r w:rsidR="00604060" w:rsidRPr="00E35DEF">
        <w:rPr>
          <w:i/>
          <w:lang w:val="bg-BG"/>
        </w:rPr>
        <w:t>Жалба</w:t>
      </w:r>
      <w:r w:rsidR="00282337" w:rsidRPr="00E35DEF">
        <w:rPr>
          <w:i/>
          <w:lang w:val="bg-BG"/>
        </w:rPr>
        <w:t xml:space="preserve"> </w:t>
      </w:r>
      <w:r w:rsidR="00802408" w:rsidRPr="00E35DEF">
        <w:rPr>
          <w:i/>
          <w:lang w:val="bg-BG"/>
        </w:rPr>
        <w:t>№</w:t>
      </w:r>
      <w:r w:rsidR="00282337" w:rsidRPr="00E35DEF">
        <w:rPr>
          <w:i/>
          <w:lang w:val="bg-BG"/>
        </w:rPr>
        <w:t xml:space="preserve"> </w:t>
      </w:r>
      <w:r w:rsidR="005B3787" w:rsidRPr="00E35DEF">
        <w:rPr>
          <w:i/>
          <w:lang w:val="bg-BG"/>
        </w:rPr>
        <w:t>6046</w:t>
      </w:r>
      <w:r w:rsidR="005816F3" w:rsidRPr="00E35DEF">
        <w:rPr>
          <w:i/>
          <w:lang w:val="bg-BG"/>
        </w:rPr>
        <w:t>/08</w:t>
      </w:r>
      <w:r w:rsidRPr="00E35DEF">
        <w:rPr>
          <w:i/>
          <w:lang w:val="bg-BG"/>
        </w:rPr>
        <w:t>)</w:t>
      </w:r>
    </w:p>
    <w:p w:rsidR="004A14CA" w:rsidRPr="00E35DEF" w:rsidRDefault="004A14CA" w:rsidP="00ED3497">
      <w:pPr>
        <w:jc w:val="center"/>
        <w:rPr>
          <w:sz w:val="22"/>
          <w:lang w:val="bg-BG"/>
        </w:rPr>
      </w:pPr>
    </w:p>
    <w:p w:rsidR="004A14CA" w:rsidRPr="00E35DEF" w:rsidRDefault="004A14CA" w:rsidP="00ED3497">
      <w:pPr>
        <w:jc w:val="center"/>
        <w:rPr>
          <w:sz w:val="22"/>
          <w:lang w:val="bg-BG"/>
        </w:rPr>
      </w:pPr>
    </w:p>
    <w:p w:rsidR="004A14CA" w:rsidRPr="00E35DEF" w:rsidRDefault="00604060" w:rsidP="00ED3497">
      <w:pPr>
        <w:jc w:val="center"/>
        <w:rPr>
          <w:sz w:val="22"/>
          <w:lang w:val="bg-BG"/>
        </w:rPr>
      </w:pPr>
      <w:r w:rsidRPr="00E35DEF">
        <w:rPr>
          <w:sz w:val="22"/>
          <w:lang w:val="bg-BG"/>
        </w:rPr>
        <w:tab/>
      </w:r>
    </w:p>
    <w:p w:rsidR="004A14CA" w:rsidRPr="00E35DEF" w:rsidRDefault="004A14CA" w:rsidP="00ED3497">
      <w:pPr>
        <w:jc w:val="center"/>
        <w:rPr>
          <w:sz w:val="22"/>
          <w:lang w:val="bg-BG"/>
        </w:rPr>
      </w:pPr>
    </w:p>
    <w:p w:rsidR="004A14CA" w:rsidRPr="00E35DEF" w:rsidRDefault="004A14CA" w:rsidP="00ED3497">
      <w:pPr>
        <w:jc w:val="center"/>
        <w:rPr>
          <w:sz w:val="22"/>
          <w:lang w:val="bg-BG"/>
        </w:rPr>
      </w:pPr>
    </w:p>
    <w:p w:rsidR="004A14CA" w:rsidRPr="00E35DEF" w:rsidRDefault="004A14CA" w:rsidP="00ED3497">
      <w:pPr>
        <w:jc w:val="center"/>
        <w:rPr>
          <w:sz w:val="22"/>
          <w:lang w:val="bg-BG"/>
        </w:rPr>
      </w:pPr>
    </w:p>
    <w:p w:rsidR="004A14CA" w:rsidRPr="00E35DEF" w:rsidRDefault="004A14CA" w:rsidP="00ED3497">
      <w:pPr>
        <w:jc w:val="center"/>
        <w:rPr>
          <w:sz w:val="22"/>
          <w:lang w:val="bg-BG"/>
        </w:rPr>
      </w:pPr>
    </w:p>
    <w:p w:rsidR="004A14CA" w:rsidRPr="00E35DEF" w:rsidRDefault="004A14CA" w:rsidP="00ED3497">
      <w:pPr>
        <w:jc w:val="center"/>
        <w:rPr>
          <w:sz w:val="22"/>
          <w:lang w:val="bg-BG"/>
        </w:rPr>
      </w:pPr>
    </w:p>
    <w:p w:rsidR="004A14CA" w:rsidRPr="00E35DEF" w:rsidRDefault="004A14CA" w:rsidP="00ED3497">
      <w:pPr>
        <w:jc w:val="center"/>
        <w:rPr>
          <w:sz w:val="22"/>
          <w:lang w:val="bg-BG"/>
        </w:rPr>
      </w:pPr>
    </w:p>
    <w:p w:rsidR="00604060" w:rsidRPr="00E35DEF" w:rsidRDefault="00604060" w:rsidP="00ED3497">
      <w:pPr>
        <w:jc w:val="center"/>
        <w:rPr>
          <w:lang w:val="bg-BG"/>
        </w:rPr>
      </w:pPr>
      <w:r w:rsidRPr="00E35DEF">
        <w:rPr>
          <w:lang w:val="bg-BG"/>
        </w:rPr>
        <w:t>РЕШЕНИЕ</w:t>
      </w:r>
    </w:p>
    <w:p w:rsidR="004A14CA" w:rsidRPr="00E35DEF" w:rsidRDefault="004A14CA" w:rsidP="00ED3497">
      <w:pPr>
        <w:jc w:val="center"/>
        <w:rPr>
          <w:lang w:val="bg-BG"/>
        </w:rPr>
      </w:pPr>
    </w:p>
    <w:p w:rsidR="004A14CA" w:rsidRPr="00E35DEF" w:rsidRDefault="004A14CA" w:rsidP="00ED3497">
      <w:pPr>
        <w:jc w:val="center"/>
        <w:rPr>
          <w:lang w:val="bg-BG"/>
        </w:rPr>
      </w:pPr>
    </w:p>
    <w:p w:rsidR="004A14CA" w:rsidRPr="00E35DEF" w:rsidRDefault="004A14CA" w:rsidP="00ED3497">
      <w:pPr>
        <w:jc w:val="center"/>
        <w:rPr>
          <w:lang w:val="bg-BG"/>
        </w:rPr>
      </w:pPr>
    </w:p>
    <w:p w:rsidR="004A14CA" w:rsidRPr="00E35DEF" w:rsidRDefault="004A14CA" w:rsidP="00ED3497">
      <w:pPr>
        <w:jc w:val="center"/>
        <w:rPr>
          <w:lang w:val="bg-BG"/>
        </w:rPr>
      </w:pPr>
    </w:p>
    <w:p w:rsidR="00604060" w:rsidRPr="00E35DEF" w:rsidRDefault="00604060" w:rsidP="00ED3497">
      <w:pPr>
        <w:jc w:val="center"/>
        <w:rPr>
          <w:lang w:val="bg-BG"/>
        </w:rPr>
      </w:pPr>
      <w:r w:rsidRPr="00E35DEF">
        <w:rPr>
          <w:lang w:val="bg-BG"/>
        </w:rPr>
        <w:t>СТРАСБУРГ</w:t>
      </w:r>
    </w:p>
    <w:p w:rsidR="004A14CA" w:rsidRPr="00E35DEF" w:rsidRDefault="004A14CA" w:rsidP="00ED3497">
      <w:pPr>
        <w:jc w:val="center"/>
        <w:rPr>
          <w:lang w:val="bg-BG"/>
        </w:rPr>
      </w:pPr>
    </w:p>
    <w:p w:rsidR="004A14CA" w:rsidRPr="00E35DEF" w:rsidRDefault="004A14CA" w:rsidP="00ED3497">
      <w:pPr>
        <w:jc w:val="center"/>
        <w:rPr>
          <w:lang w:val="bg-BG"/>
        </w:rPr>
      </w:pPr>
    </w:p>
    <w:p w:rsidR="004A14CA" w:rsidRPr="00E35DEF" w:rsidRDefault="005B3787" w:rsidP="00ED3497">
      <w:pPr>
        <w:jc w:val="center"/>
        <w:rPr>
          <w:lang w:val="bg-BG"/>
        </w:rPr>
      </w:pPr>
      <w:r w:rsidRPr="00E35DEF">
        <w:rPr>
          <w:lang w:val="bg-BG"/>
        </w:rPr>
        <w:t>7</w:t>
      </w:r>
      <w:r w:rsidR="00282337" w:rsidRPr="00E35DEF">
        <w:rPr>
          <w:lang w:val="bg-BG"/>
        </w:rPr>
        <w:t xml:space="preserve"> </w:t>
      </w:r>
      <w:r w:rsidRPr="00E35DEF">
        <w:rPr>
          <w:lang w:val="bg-BG"/>
        </w:rPr>
        <w:t>декември</w:t>
      </w:r>
      <w:r w:rsidR="004A14CA" w:rsidRPr="00E35DEF">
        <w:rPr>
          <w:lang w:val="bg-BG"/>
        </w:rPr>
        <w:t xml:space="preserve"> 2017</w:t>
      </w:r>
      <w:r w:rsidR="00604060" w:rsidRPr="00E35DEF">
        <w:rPr>
          <w:lang w:val="bg-BG"/>
        </w:rPr>
        <w:t xml:space="preserve"> г.</w:t>
      </w:r>
    </w:p>
    <w:p w:rsidR="004A14CA" w:rsidRPr="00E35DEF" w:rsidRDefault="004A14CA" w:rsidP="00ED3497">
      <w:pPr>
        <w:jc w:val="center"/>
        <w:rPr>
          <w:lang w:val="bg-BG"/>
        </w:rPr>
      </w:pPr>
    </w:p>
    <w:p w:rsidR="004A14CA" w:rsidRPr="00E35DEF" w:rsidRDefault="004A14CA" w:rsidP="00ED3497">
      <w:pPr>
        <w:jc w:val="center"/>
        <w:rPr>
          <w:sz w:val="22"/>
          <w:lang w:val="bg-BG"/>
        </w:rPr>
      </w:pPr>
    </w:p>
    <w:p w:rsidR="004A14CA" w:rsidRPr="00E35DEF" w:rsidRDefault="004A14CA" w:rsidP="00ED3497">
      <w:pPr>
        <w:jc w:val="center"/>
        <w:rPr>
          <w:sz w:val="22"/>
          <w:lang w:val="bg-BG"/>
        </w:rPr>
      </w:pPr>
    </w:p>
    <w:p w:rsidR="004A14CA" w:rsidRPr="00E35DEF" w:rsidRDefault="004A14CA" w:rsidP="00ED3497">
      <w:pPr>
        <w:jc w:val="center"/>
        <w:rPr>
          <w:sz w:val="22"/>
          <w:lang w:val="bg-BG"/>
        </w:rPr>
      </w:pPr>
    </w:p>
    <w:p w:rsidR="00604060" w:rsidRPr="00E35DEF" w:rsidRDefault="005B3787" w:rsidP="00604060">
      <w:pPr>
        <w:rPr>
          <w:rFonts w:ascii="Times New Roman" w:eastAsiaTheme="minorHAnsi" w:hAnsi="Times New Roman" w:cs="Times New Roman"/>
          <w:color w:val="000000"/>
          <w:szCs w:val="24"/>
          <w:lang w:val="bg-BG"/>
        </w:rPr>
      </w:pPr>
      <w:r w:rsidRPr="00E35DEF">
        <w:rPr>
          <w:rFonts w:ascii="Times New Roman" w:eastAsiaTheme="minorHAnsi" w:hAnsi="Times New Roman" w:cs="Times New Roman"/>
          <w:i/>
          <w:color w:val="000000"/>
          <w:sz w:val="22"/>
          <w:szCs w:val="24"/>
          <w:lang w:val="bg-BG"/>
        </w:rPr>
        <w:t>Това решение е окончателно</w:t>
      </w:r>
      <w:r w:rsidR="00604060" w:rsidRPr="00E35DEF">
        <w:rPr>
          <w:rFonts w:ascii="Times New Roman" w:eastAsiaTheme="minorHAnsi" w:hAnsi="Times New Roman" w:cs="Times New Roman"/>
          <w:i/>
          <w:color w:val="000000"/>
          <w:sz w:val="22"/>
          <w:szCs w:val="24"/>
          <w:lang w:val="bg-BG"/>
        </w:rPr>
        <w:t>. Може да бъде предмет на редакционни промени.</w:t>
      </w:r>
    </w:p>
    <w:p w:rsidR="00604060" w:rsidRPr="00E35DEF" w:rsidRDefault="00604060" w:rsidP="00604060">
      <w:pPr>
        <w:pStyle w:val="ECHRPara"/>
        <w:rPr>
          <w:lang w:val="bg-BG"/>
        </w:rPr>
        <w:sectPr w:rsidR="00604060" w:rsidRPr="00E35DEF" w:rsidSect="002A0AE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BE3617" w:rsidRPr="00E35DEF" w:rsidRDefault="005B3787" w:rsidP="00ED3497">
      <w:pPr>
        <w:pStyle w:val="ECHRPara"/>
        <w:rPr>
          <w:b/>
          <w:lang w:val="bg-BG"/>
        </w:rPr>
      </w:pPr>
      <w:r w:rsidRPr="00E35DEF">
        <w:rPr>
          <w:b/>
          <w:lang w:val="bg-BG"/>
        </w:rPr>
        <w:lastRenderedPageBreak/>
        <w:t>По делото Атанасов</w:t>
      </w:r>
      <w:r w:rsidR="00BE3617" w:rsidRPr="00E35DEF">
        <w:rPr>
          <w:b/>
          <w:lang w:val="bg-BG"/>
        </w:rPr>
        <w:t xml:space="preserve"> срещу България,</w:t>
      </w:r>
    </w:p>
    <w:p w:rsidR="00BE3617" w:rsidRPr="00E35DEF" w:rsidRDefault="00BE3617" w:rsidP="00ED3497">
      <w:pPr>
        <w:pStyle w:val="ECHRPara"/>
        <w:rPr>
          <w:lang w:val="bg-BG"/>
        </w:rPr>
      </w:pPr>
      <w:r w:rsidRPr="00E35DEF">
        <w:rPr>
          <w:lang w:val="bg-BG"/>
        </w:rPr>
        <w:t>Европейският съд по правата на човека (Пето отделение), заседаващ</w:t>
      </w:r>
    </w:p>
    <w:p w:rsidR="00BE3617" w:rsidRPr="00E35DEF" w:rsidRDefault="00BE3617" w:rsidP="00BE3617">
      <w:pPr>
        <w:pStyle w:val="ECHRPara"/>
        <w:ind w:firstLine="0"/>
        <w:rPr>
          <w:lang w:val="bg-BG"/>
        </w:rPr>
      </w:pPr>
      <w:r w:rsidRPr="00E35DEF">
        <w:rPr>
          <w:lang w:val="bg-BG"/>
        </w:rPr>
        <w:t>в състав:</w:t>
      </w:r>
    </w:p>
    <w:p w:rsidR="00BE3617" w:rsidRPr="00E35DEF" w:rsidRDefault="00BE3617" w:rsidP="00BE3617">
      <w:pPr>
        <w:pStyle w:val="ECHRPara"/>
        <w:rPr>
          <w:lang w:val="bg-BG"/>
        </w:rPr>
      </w:pPr>
      <w:r w:rsidRPr="00E35DEF">
        <w:rPr>
          <w:lang w:val="bg-BG"/>
        </w:rPr>
        <w:tab/>
      </w:r>
      <w:r w:rsidR="005B3787" w:rsidRPr="00E35DEF">
        <w:rPr>
          <w:lang w:val="bg-BG"/>
        </w:rPr>
        <w:t xml:space="preserve">Андре </w:t>
      </w:r>
      <w:proofErr w:type="spellStart"/>
      <w:r w:rsidR="005B3787" w:rsidRPr="00E35DEF">
        <w:rPr>
          <w:lang w:val="bg-BG"/>
        </w:rPr>
        <w:t>Пото</w:t>
      </w:r>
      <w:r w:rsidR="00282337" w:rsidRPr="00E35DEF">
        <w:rPr>
          <w:lang w:val="bg-BG"/>
        </w:rPr>
        <w:t>ч</w:t>
      </w:r>
      <w:r w:rsidR="005B3787" w:rsidRPr="00E35DEF">
        <w:rPr>
          <w:lang w:val="bg-BG"/>
        </w:rPr>
        <w:t>ки</w:t>
      </w:r>
      <w:proofErr w:type="spellEnd"/>
      <w:r w:rsidR="005B3787" w:rsidRPr="00E35DEF">
        <w:rPr>
          <w:lang w:val="bg-BG"/>
        </w:rPr>
        <w:t xml:space="preserve"> (</w:t>
      </w:r>
      <w:proofErr w:type="spellStart"/>
      <w:r w:rsidR="005B3787" w:rsidRPr="00E35DEF">
        <w:rPr>
          <w:lang w:val="bg-BG"/>
        </w:rPr>
        <w:t>André</w:t>
      </w:r>
      <w:proofErr w:type="spellEnd"/>
      <w:r w:rsidR="00282337" w:rsidRPr="00E35DEF">
        <w:rPr>
          <w:lang w:val="bg-BG"/>
        </w:rPr>
        <w:t xml:space="preserve"> </w:t>
      </w:r>
      <w:proofErr w:type="spellStart"/>
      <w:r w:rsidR="005B3787" w:rsidRPr="00E35DEF">
        <w:rPr>
          <w:lang w:val="bg-BG"/>
        </w:rPr>
        <w:t>Potocki</w:t>
      </w:r>
      <w:proofErr w:type="spellEnd"/>
      <w:r w:rsidR="005B3787" w:rsidRPr="00E35DEF">
        <w:rPr>
          <w:lang w:val="bg-BG"/>
        </w:rPr>
        <w:t>),</w:t>
      </w:r>
      <w:r w:rsidR="00282337" w:rsidRPr="00E35DEF">
        <w:rPr>
          <w:lang w:val="bg-BG"/>
        </w:rPr>
        <w:t xml:space="preserve"> </w:t>
      </w:r>
      <w:r w:rsidRPr="00E35DEF">
        <w:rPr>
          <w:i/>
          <w:lang w:val="bg-BG"/>
        </w:rPr>
        <w:t>председател</w:t>
      </w:r>
      <w:r w:rsidRPr="00E35DEF">
        <w:rPr>
          <w:lang w:val="bg-BG"/>
        </w:rPr>
        <w:t>,</w:t>
      </w:r>
    </w:p>
    <w:p w:rsidR="00BE3617" w:rsidRPr="00E35DEF" w:rsidRDefault="00BE3617" w:rsidP="00BE3617">
      <w:pPr>
        <w:pStyle w:val="ECHRPara"/>
        <w:rPr>
          <w:lang w:val="bg-BG"/>
        </w:rPr>
      </w:pPr>
      <w:r w:rsidRPr="00E35DEF">
        <w:rPr>
          <w:lang w:val="bg-BG"/>
        </w:rPr>
        <w:tab/>
      </w:r>
      <w:proofErr w:type="spellStart"/>
      <w:r w:rsidR="005B3787" w:rsidRPr="00E35DEF">
        <w:rPr>
          <w:rStyle w:val="st"/>
          <w:lang w:val="bg-BG"/>
        </w:rPr>
        <w:t>Мартинш</w:t>
      </w:r>
      <w:proofErr w:type="spellEnd"/>
      <w:r w:rsidR="00282337" w:rsidRPr="00E35DEF">
        <w:rPr>
          <w:rStyle w:val="st"/>
          <w:lang w:val="bg-BG"/>
        </w:rPr>
        <w:t xml:space="preserve"> </w:t>
      </w:r>
      <w:proofErr w:type="spellStart"/>
      <w:r w:rsidR="005B3787" w:rsidRPr="00E35DEF">
        <w:rPr>
          <w:rStyle w:val="st"/>
          <w:lang w:val="bg-BG"/>
        </w:rPr>
        <w:t>Митс</w:t>
      </w:r>
      <w:proofErr w:type="spellEnd"/>
      <w:r w:rsidR="005B3787" w:rsidRPr="00E35DEF">
        <w:rPr>
          <w:lang w:val="bg-BG"/>
        </w:rPr>
        <w:t>(</w:t>
      </w:r>
      <w:r w:rsidR="005B3787" w:rsidRPr="00E35DEF">
        <w:rPr>
          <w:lang w:val="fr-FR"/>
        </w:rPr>
        <w:t>M</w:t>
      </w:r>
      <w:r w:rsidR="005B3787" w:rsidRPr="00E35DEF">
        <w:rPr>
          <w:lang w:val="bg-BG"/>
        </w:rPr>
        <w:t>ā</w:t>
      </w:r>
      <w:proofErr w:type="spellStart"/>
      <w:r w:rsidR="005B3787" w:rsidRPr="00E35DEF">
        <w:rPr>
          <w:lang w:val="fr-FR"/>
        </w:rPr>
        <w:t>rti</w:t>
      </w:r>
      <w:r w:rsidR="005B3787" w:rsidRPr="00E35DEF">
        <w:rPr>
          <w:lang w:val="bg-BG"/>
        </w:rPr>
        <w:t>ņš</w:t>
      </w:r>
      <w:proofErr w:type="spellEnd"/>
      <w:r w:rsidR="00282337" w:rsidRPr="00E35DEF">
        <w:rPr>
          <w:lang w:val="bg-BG"/>
        </w:rPr>
        <w:t xml:space="preserve"> </w:t>
      </w:r>
      <w:proofErr w:type="spellStart"/>
      <w:r w:rsidR="005B3787" w:rsidRPr="00E35DEF">
        <w:rPr>
          <w:lang w:val="fr-FR"/>
        </w:rPr>
        <w:t>Mits</w:t>
      </w:r>
      <w:proofErr w:type="spellEnd"/>
      <w:r w:rsidRPr="00E35DEF">
        <w:rPr>
          <w:lang w:val="bg-BG"/>
        </w:rPr>
        <w:t>),</w:t>
      </w:r>
    </w:p>
    <w:p w:rsidR="00BE3617" w:rsidRPr="00E35DEF" w:rsidRDefault="00BE3617" w:rsidP="00BE3617">
      <w:pPr>
        <w:pStyle w:val="ECHRPara"/>
        <w:ind w:firstLine="0"/>
        <w:rPr>
          <w:lang w:val="bg-BG"/>
        </w:rPr>
      </w:pPr>
      <w:r w:rsidRPr="00E35DEF">
        <w:rPr>
          <w:lang w:val="bg-BG"/>
        </w:rPr>
        <w:tab/>
        <w:t>Л</w:t>
      </w:r>
      <w:r w:rsidR="00282337" w:rsidRPr="00E35DEF">
        <w:rPr>
          <w:lang w:val="bg-BG"/>
        </w:rPr>
        <w:t>е</w:t>
      </w:r>
      <w:r w:rsidRPr="00E35DEF">
        <w:rPr>
          <w:lang w:val="bg-BG"/>
        </w:rPr>
        <w:t>тиф</w:t>
      </w:r>
      <w:r w:rsidR="00282337" w:rsidRPr="00E35DEF">
        <w:rPr>
          <w:lang w:val="bg-BG"/>
        </w:rPr>
        <w:t xml:space="preserve"> </w:t>
      </w:r>
      <w:proofErr w:type="spellStart"/>
      <w:r w:rsidRPr="00E35DEF">
        <w:rPr>
          <w:lang w:val="bg-BG"/>
        </w:rPr>
        <w:t>Хюсейнов</w:t>
      </w:r>
      <w:proofErr w:type="spellEnd"/>
      <w:r w:rsidRPr="00E35DEF">
        <w:rPr>
          <w:lang w:val="bg-BG"/>
        </w:rPr>
        <w:t xml:space="preserve"> (</w:t>
      </w:r>
      <w:proofErr w:type="spellStart"/>
      <w:r w:rsidRPr="00E35DEF">
        <w:rPr>
          <w:lang w:val="bg-BG"/>
        </w:rPr>
        <w:t>Lәtif</w:t>
      </w:r>
      <w:proofErr w:type="spellEnd"/>
      <w:r w:rsidR="00282337" w:rsidRPr="00E35DEF">
        <w:rPr>
          <w:lang w:val="bg-BG"/>
        </w:rPr>
        <w:t xml:space="preserve"> </w:t>
      </w:r>
      <w:proofErr w:type="spellStart"/>
      <w:r w:rsidRPr="00E35DEF">
        <w:rPr>
          <w:lang w:val="bg-BG"/>
        </w:rPr>
        <w:t>Hüseynov</w:t>
      </w:r>
      <w:proofErr w:type="spellEnd"/>
      <w:r w:rsidRPr="00E35DEF">
        <w:rPr>
          <w:lang w:val="bg-BG"/>
        </w:rPr>
        <w:t xml:space="preserve">), </w:t>
      </w:r>
      <w:r w:rsidRPr="00E35DEF">
        <w:rPr>
          <w:i/>
          <w:lang w:val="bg-BG"/>
        </w:rPr>
        <w:t>съдии</w:t>
      </w:r>
      <w:r w:rsidRPr="00E35DEF">
        <w:rPr>
          <w:lang w:val="bg-BG"/>
        </w:rPr>
        <w:t>,</w:t>
      </w:r>
    </w:p>
    <w:p w:rsidR="005B3787" w:rsidRPr="00E35DEF" w:rsidRDefault="005B3787" w:rsidP="005B3787">
      <w:pPr>
        <w:pStyle w:val="ECHRPara"/>
        <w:ind w:firstLine="0"/>
        <w:rPr>
          <w:lang w:val="bg-BG"/>
        </w:rPr>
      </w:pPr>
      <w:r w:rsidRPr="00E35DEF">
        <w:rPr>
          <w:lang w:val="bg-BG"/>
        </w:rPr>
        <w:t xml:space="preserve">и Ан-Мари </w:t>
      </w:r>
      <w:proofErr w:type="spellStart"/>
      <w:r w:rsidRPr="00E35DEF">
        <w:rPr>
          <w:lang w:val="bg-BG"/>
        </w:rPr>
        <w:t>Дуген</w:t>
      </w:r>
      <w:proofErr w:type="spellEnd"/>
      <w:r w:rsidRPr="00E35DEF">
        <w:rPr>
          <w:lang w:val="bg-BG"/>
        </w:rPr>
        <w:t xml:space="preserve"> (</w:t>
      </w:r>
      <w:r w:rsidRPr="00E35DEF">
        <w:rPr>
          <w:lang w:val="en-US"/>
        </w:rPr>
        <w:t>Anne</w:t>
      </w:r>
      <w:r w:rsidRPr="00E35DEF">
        <w:rPr>
          <w:lang w:val="bg-BG"/>
        </w:rPr>
        <w:t>-</w:t>
      </w:r>
      <w:r w:rsidRPr="00E35DEF">
        <w:rPr>
          <w:lang w:val="fr-FR"/>
        </w:rPr>
        <w:t>Marie</w:t>
      </w:r>
      <w:r w:rsidR="00282337" w:rsidRPr="00E35DEF">
        <w:rPr>
          <w:lang w:val="bg-BG"/>
        </w:rPr>
        <w:t xml:space="preserve"> </w:t>
      </w:r>
      <w:proofErr w:type="spellStart"/>
      <w:r w:rsidRPr="00E35DEF">
        <w:rPr>
          <w:lang w:val="fr-FR"/>
        </w:rPr>
        <w:t>Dougin</w:t>
      </w:r>
      <w:proofErr w:type="spellEnd"/>
      <w:r w:rsidRPr="00E35DEF">
        <w:rPr>
          <w:lang w:val="bg-BG"/>
        </w:rPr>
        <w:t>),</w:t>
      </w:r>
      <w:r w:rsidRPr="00E35DEF">
        <w:rPr>
          <w:i/>
          <w:lang w:val="bg-BG"/>
        </w:rPr>
        <w:t>заместник-секретар на отделение (</w:t>
      </w:r>
      <w:proofErr w:type="spellStart"/>
      <w:r w:rsidR="00282337" w:rsidRPr="00E35DEF">
        <w:rPr>
          <w:i/>
          <w:lang w:val="bg-BG"/>
        </w:rPr>
        <w:t>и.д</w:t>
      </w:r>
      <w:proofErr w:type="spellEnd"/>
      <w:r w:rsidR="00282337" w:rsidRPr="00E35DEF">
        <w:rPr>
          <w:i/>
          <w:lang w:val="bg-BG"/>
        </w:rPr>
        <w:t>.</w:t>
      </w:r>
      <w:r w:rsidRPr="00E35DEF">
        <w:rPr>
          <w:i/>
          <w:lang w:val="bg-BG"/>
        </w:rPr>
        <w:t>),</w:t>
      </w:r>
    </w:p>
    <w:p w:rsidR="00BE3617" w:rsidRPr="00E35DEF" w:rsidRDefault="00BE3617" w:rsidP="00BE3617">
      <w:pPr>
        <w:pStyle w:val="ECHRPara"/>
        <w:rPr>
          <w:lang w:val="bg-BG"/>
        </w:rPr>
      </w:pPr>
      <w:r w:rsidRPr="00E35DEF">
        <w:rPr>
          <w:lang w:val="bg-BG"/>
        </w:rPr>
        <w:t xml:space="preserve">След закрито заседание, проведено на </w:t>
      </w:r>
      <w:r w:rsidR="005B3787" w:rsidRPr="00E35DEF">
        <w:rPr>
          <w:lang w:val="bg-BG"/>
        </w:rPr>
        <w:t>14 ноември</w:t>
      </w:r>
      <w:r w:rsidRPr="00E35DEF">
        <w:rPr>
          <w:lang w:val="bg-BG"/>
        </w:rPr>
        <w:t xml:space="preserve"> 2017 г.,</w:t>
      </w:r>
    </w:p>
    <w:p w:rsidR="00BE3617" w:rsidRPr="00E35DEF" w:rsidRDefault="00BE3617" w:rsidP="00BE3617">
      <w:pPr>
        <w:pStyle w:val="ECHRPara"/>
        <w:rPr>
          <w:lang w:val="bg-BG"/>
        </w:rPr>
      </w:pPr>
      <w:r w:rsidRPr="00E35DEF">
        <w:rPr>
          <w:lang w:val="bg-BG"/>
        </w:rPr>
        <w:t>Постанови следното решение, прието на същата дата:</w:t>
      </w:r>
    </w:p>
    <w:p w:rsidR="00944BF5" w:rsidRPr="00E35DEF" w:rsidRDefault="00944BF5" w:rsidP="00BE3617">
      <w:pPr>
        <w:pStyle w:val="ECHRPara"/>
        <w:ind w:firstLine="0"/>
        <w:rPr>
          <w:lang w:val="bg-BG"/>
        </w:rPr>
      </w:pPr>
    </w:p>
    <w:p w:rsidR="00BE3617" w:rsidRPr="00E35DEF" w:rsidRDefault="00BE3617" w:rsidP="00BE3617">
      <w:pPr>
        <w:pStyle w:val="ECHRPara"/>
        <w:ind w:firstLine="0"/>
        <w:rPr>
          <w:lang w:val="bg-BG"/>
        </w:rPr>
      </w:pPr>
      <w:r w:rsidRPr="00E35DEF">
        <w:rPr>
          <w:lang w:val="bg-BG"/>
        </w:rPr>
        <w:t>ПРОЦЕДУРА</w:t>
      </w:r>
    </w:p>
    <w:p w:rsidR="00BE3617" w:rsidRPr="00E35DEF" w:rsidRDefault="00BE3617" w:rsidP="00BE3617">
      <w:pPr>
        <w:pStyle w:val="ECHRPara"/>
        <w:rPr>
          <w:lang w:val="bg-BG"/>
        </w:rPr>
      </w:pPr>
    </w:p>
    <w:p w:rsidR="00BE3617" w:rsidRPr="00E35DEF" w:rsidRDefault="005B3787" w:rsidP="00BE3617">
      <w:pPr>
        <w:pStyle w:val="ECHRPara"/>
        <w:rPr>
          <w:lang w:val="bg-BG"/>
        </w:rPr>
      </w:pPr>
      <w:r w:rsidRPr="00E35DEF">
        <w:rPr>
          <w:lang w:val="bg-BG"/>
        </w:rPr>
        <w:t>1.</w:t>
      </w:r>
      <w:r w:rsidRPr="00E35DEF">
        <w:rPr>
          <w:lang w:val="fr-FR"/>
        </w:rPr>
        <w:t>  </w:t>
      </w:r>
      <w:r w:rsidR="00BE3617" w:rsidRPr="00E35DEF">
        <w:rPr>
          <w:lang w:val="bg-BG"/>
        </w:rPr>
        <w:t>Делот</w:t>
      </w:r>
      <w:r w:rsidRPr="00E35DEF">
        <w:rPr>
          <w:lang w:val="bg-BG"/>
        </w:rPr>
        <w:t>о е образувано по жалба (№ 6046</w:t>
      </w:r>
      <w:r w:rsidR="00BE3617" w:rsidRPr="00E35DEF">
        <w:rPr>
          <w:lang w:val="bg-BG"/>
        </w:rPr>
        <w:t>/08) срещу Република България</w:t>
      </w:r>
      <w:r w:rsidR="00404E30" w:rsidRPr="00E35DEF">
        <w:rPr>
          <w:lang w:val="bg-BG"/>
        </w:rPr>
        <w:t xml:space="preserve">, </w:t>
      </w:r>
      <w:r w:rsidR="00502574" w:rsidRPr="00E35DEF">
        <w:rPr>
          <w:lang w:val="bg-BG"/>
        </w:rPr>
        <w:t>подадена в Съда на 22 януари</w:t>
      </w:r>
      <w:r w:rsidR="00944BF5" w:rsidRPr="00E35DEF">
        <w:rPr>
          <w:lang w:val="bg-BG"/>
        </w:rPr>
        <w:t xml:space="preserve"> 2008 г.на основание чл. 34 от Конвенцията за защита на правата на човека и основните свободи („Конвенцията“) от български </w:t>
      </w:r>
      <w:r w:rsidR="00404E30" w:rsidRPr="00E35DEF">
        <w:rPr>
          <w:lang w:val="bg-BG"/>
        </w:rPr>
        <w:t>гражданин</w:t>
      </w:r>
      <w:r w:rsidR="00944BF5" w:rsidRPr="00E35DEF">
        <w:rPr>
          <w:lang w:val="bg-BG"/>
        </w:rPr>
        <w:t>,</w:t>
      </w:r>
      <w:r w:rsidR="00282337" w:rsidRPr="00E35DEF">
        <w:rPr>
          <w:lang w:val="bg-BG"/>
        </w:rPr>
        <w:t xml:space="preserve"> </w:t>
      </w:r>
      <w:r w:rsidR="00944BF5" w:rsidRPr="00E35DEF">
        <w:rPr>
          <w:lang w:val="bg-BG"/>
        </w:rPr>
        <w:t>г</w:t>
      </w:r>
      <w:r w:rsidR="00404E30" w:rsidRPr="00E35DEF">
        <w:rPr>
          <w:lang w:val="bg-BG"/>
        </w:rPr>
        <w:t xml:space="preserve">-н </w:t>
      </w:r>
      <w:r w:rsidR="00502574" w:rsidRPr="00E35DEF">
        <w:rPr>
          <w:lang w:val="bg-BG"/>
        </w:rPr>
        <w:t>Валентин Ангелов Атанасов</w:t>
      </w:r>
      <w:r w:rsidR="00404E30" w:rsidRPr="00E35DEF">
        <w:rPr>
          <w:lang w:val="bg-BG"/>
        </w:rPr>
        <w:t xml:space="preserve"> („жалбоподателят“)</w:t>
      </w:r>
      <w:r w:rsidR="00944BF5" w:rsidRPr="00E35DEF">
        <w:rPr>
          <w:lang w:val="bg-BG"/>
        </w:rPr>
        <w:t>.</w:t>
      </w:r>
    </w:p>
    <w:p w:rsidR="00BE3617" w:rsidRPr="00E35DEF" w:rsidRDefault="005B3787" w:rsidP="00BE3617">
      <w:pPr>
        <w:pStyle w:val="ECHRPara"/>
        <w:rPr>
          <w:lang w:val="bg-BG"/>
        </w:rPr>
      </w:pPr>
      <w:r w:rsidRPr="00E35DEF">
        <w:rPr>
          <w:lang w:val="bg-BG"/>
        </w:rPr>
        <w:t>2.</w:t>
      </w:r>
      <w:r w:rsidRPr="00E35DEF">
        <w:rPr>
          <w:lang w:val="fr-FR"/>
        </w:rPr>
        <w:t>  </w:t>
      </w:r>
      <w:r w:rsidR="00404E30" w:rsidRPr="00E35DEF">
        <w:rPr>
          <w:lang w:val="bg-BG"/>
        </w:rPr>
        <w:t>Жалбоподателят се представлява от</w:t>
      </w:r>
      <w:r w:rsidR="001F66E2">
        <w:rPr>
          <w:lang w:val="bg-BG"/>
        </w:rPr>
        <w:t xml:space="preserve"> </w:t>
      </w:r>
      <w:r w:rsidR="00282337" w:rsidRPr="00E35DEF">
        <w:rPr>
          <w:lang w:val="bg-BG"/>
        </w:rPr>
        <w:t>г-жа</w:t>
      </w:r>
      <w:r w:rsidR="00FA5966" w:rsidRPr="00E35DEF">
        <w:rPr>
          <w:lang w:val="bg-BG"/>
        </w:rPr>
        <w:t xml:space="preserve"> Н. </w:t>
      </w:r>
      <w:proofErr w:type="spellStart"/>
      <w:r w:rsidR="00FA5966" w:rsidRPr="00E35DEF">
        <w:rPr>
          <w:lang w:val="bg-BG"/>
        </w:rPr>
        <w:t>Виодорова</w:t>
      </w:r>
      <w:proofErr w:type="spellEnd"/>
      <w:r w:rsidR="00944BF5" w:rsidRPr="00E35DEF">
        <w:rPr>
          <w:lang w:val="bg-BG"/>
        </w:rPr>
        <w:t>, адвокат</w:t>
      </w:r>
      <w:r w:rsidR="00282337" w:rsidRPr="00E35DEF">
        <w:rPr>
          <w:lang w:val="bg-BG"/>
        </w:rPr>
        <w:t>, практикуващ</w:t>
      </w:r>
      <w:r w:rsidR="00944BF5" w:rsidRPr="00E35DEF">
        <w:rPr>
          <w:lang w:val="bg-BG"/>
        </w:rPr>
        <w:t xml:space="preserve"> </w:t>
      </w:r>
      <w:r w:rsidR="00282337" w:rsidRPr="00E35DEF">
        <w:rPr>
          <w:lang w:val="bg-BG"/>
        </w:rPr>
        <w:t xml:space="preserve">в </w:t>
      </w:r>
      <w:r w:rsidR="00FA5966" w:rsidRPr="00E35DEF">
        <w:rPr>
          <w:lang w:val="bg-BG"/>
        </w:rPr>
        <w:t>С</w:t>
      </w:r>
      <w:r w:rsidR="00657607" w:rsidRPr="00E35DEF">
        <w:rPr>
          <w:lang w:val="bg-BG"/>
        </w:rPr>
        <w:t>офия</w:t>
      </w:r>
      <w:r w:rsidR="00404E30" w:rsidRPr="00E35DEF">
        <w:rPr>
          <w:lang w:val="bg-BG"/>
        </w:rPr>
        <w:t xml:space="preserve">. Българското </w:t>
      </w:r>
      <w:r w:rsidR="00657607" w:rsidRPr="00E35DEF">
        <w:rPr>
          <w:lang w:val="bg-BG"/>
        </w:rPr>
        <w:t xml:space="preserve">правителство </w:t>
      </w:r>
      <w:r w:rsidR="00404E30" w:rsidRPr="00E35DEF">
        <w:rPr>
          <w:lang w:val="bg-BG"/>
        </w:rPr>
        <w:t xml:space="preserve">(„Правителството“) се представлява от </w:t>
      </w:r>
      <w:r w:rsidR="00EF0425" w:rsidRPr="00E35DEF">
        <w:rPr>
          <w:lang w:val="bg-BG"/>
        </w:rPr>
        <w:t>правителствения агент</w:t>
      </w:r>
      <w:r w:rsidR="00802408" w:rsidRPr="00E35DEF">
        <w:rPr>
          <w:lang w:val="bg-BG"/>
        </w:rPr>
        <w:t>,</w:t>
      </w:r>
      <w:r w:rsidR="00282337" w:rsidRPr="00E35DEF">
        <w:rPr>
          <w:lang w:val="bg-BG"/>
        </w:rPr>
        <w:t xml:space="preserve"> </w:t>
      </w:r>
      <w:r w:rsidR="00944BF5" w:rsidRPr="00E35DEF">
        <w:rPr>
          <w:lang w:val="bg-BG"/>
        </w:rPr>
        <w:t>г</w:t>
      </w:r>
      <w:r w:rsidR="00FA5966" w:rsidRPr="00E35DEF">
        <w:rPr>
          <w:lang w:val="bg-BG"/>
        </w:rPr>
        <w:t>-жа В. Христова</w:t>
      </w:r>
      <w:r w:rsidR="00802408" w:rsidRPr="00E35DEF">
        <w:rPr>
          <w:lang w:val="bg-BG"/>
        </w:rPr>
        <w:t>,</w:t>
      </w:r>
      <w:r w:rsidR="00EF0425" w:rsidRPr="00E35DEF">
        <w:rPr>
          <w:lang w:val="bg-BG"/>
        </w:rPr>
        <w:t xml:space="preserve"> от Министерството на правосъдието.</w:t>
      </w:r>
    </w:p>
    <w:p w:rsidR="00BE3617" w:rsidRPr="00E35DEF" w:rsidRDefault="00FA5966" w:rsidP="00BE3617">
      <w:pPr>
        <w:pStyle w:val="ECHRPara"/>
        <w:rPr>
          <w:lang w:val="bg-BG"/>
        </w:rPr>
      </w:pPr>
      <w:r w:rsidRPr="00E35DEF">
        <w:rPr>
          <w:lang w:val="bg-BG"/>
        </w:rPr>
        <w:t>3.</w:t>
      </w:r>
      <w:r w:rsidRPr="00E35DEF">
        <w:rPr>
          <w:lang w:val="fr-FR"/>
        </w:rPr>
        <w:t>  </w:t>
      </w:r>
      <w:r w:rsidR="00944BF5" w:rsidRPr="00E35DEF">
        <w:rPr>
          <w:lang w:val="bg-BG"/>
        </w:rPr>
        <w:t>Жалбоподателят твърд</w:t>
      </w:r>
      <w:r w:rsidR="00802408" w:rsidRPr="00E35DEF">
        <w:rPr>
          <w:lang w:val="bg-BG"/>
        </w:rPr>
        <w:t>и</w:t>
      </w:r>
      <w:r w:rsidR="0063737F" w:rsidRPr="00E35DEF">
        <w:rPr>
          <w:lang w:val="bg-BG"/>
        </w:rPr>
        <w:t xml:space="preserve">, че </w:t>
      </w:r>
      <w:r w:rsidRPr="00E35DEF">
        <w:rPr>
          <w:lang w:val="bg-BG"/>
        </w:rPr>
        <w:t>наложени</w:t>
      </w:r>
      <w:r w:rsidR="0063737F" w:rsidRPr="00E35DEF">
        <w:rPr>
          <w:lang w:val="bg-BG"/>
        </w:rPr>
        <w:t>те му</w:t>
      </w:r>
      <w:r w:rsidR="00282337" w:rsidRPr="00E35DEF">
        <w:rPr>
          <w:lang w:val="bg-BG"/>
        </w:rPr>
        <w:t xml:space="preserve"> </w:t>
      </w:r>
      <w:r w:rsidR="0063737F" w:rsidRPr="00E35DEF">
        <w:rPr>
          <w:lang w:val="bg-BG"/>
        </w:rPr>
        <w:t xml:space="preserve">съгласно митническото законодателство </w:t>
      </w:r>
      <w:r w:rsidRPr="00E35DEF">
        <w:rPr>
          <w:lang w:val="bg-BG"/>
        </w:rPr>
        <w:t xml:space="preserve">административни </w:t>
      </w:r>
      <w:r w:rsidR="00A319D3" w:rsidRPr="00E35DEF">
        <w:rPr>
          <w:lang w:val="bg-BG"/>
        </w:rPr>
        <w:t xml:space="preserve">наказания </w:t>
      </w:r>
      <w:r w:rsidR="0063737F" w:rsidRPr="00E35DEF">
        <w:rPr>
          <w:lang w:val="bg-BG"/>
        </w:rPr>
        <w:t xml:space="preserve">представляват необосновано нарушаване на правото му на </w:t>
      </w:r>
      <w:r w:rsidR="00A319D3" w:rsidRPr="00E35DEF">
        <w:rPr>
          <w:lang w:val="bg-BG"/>
        </w:rPr>
        <w:t>мирно ползване на притежанията</w:t>
      </w:r>
      <w:r w:rsidR="006823C6" w:rsidRPr="00E35DEF">
        <w:rPr>
          <w:lang w:val="bg-BG"/>
        </w:rPr>
        <w:t xml:space="preserve"> му</w:t>
      </w:r>
      <w:r w:rsidR="00A319D3" w:rsidRPr="00E35DEF">
        <w:rPr>
          <w:lang w:val="bg-BG"/>
        </w:rPr>
        <w:t xml:space="preserve"> </w:t>
      </w:r>
      <w:r w:rsidR="0063737F" w:rsidRPr="00E35DEF">
        <w:rPr>
          <w:lang w:val="bg-BG"/>
        </w:rPr>
        <w:t xml:space="preserve">съгласно чл. 1 от Протокол № 1 </w:t>
      </w:r>
      <w:r w:rsidR="00282337" w:rsidRPr="00E35DEF">
        <w:rPr>
          <w:lang w:val="bg-BG"/>
        </w:rPr>
        <w:t xml:space="preserve">към </w:t>
      </w:r>
      <w:r w:rsidR="0063737F" w:rsidRPr="00E35DEF">
        <w:rPr>
          <w:lang w:val="bg-BG"/>
        </w:rPr>
        <w:t xml:space="preserve">Конвенцията. Като се позовава на чл. 13 от Конвенцията, той се оплаква и от липсата на </w:t>
      </w:r>
      <w:r w:rsidR="00B660A5" w:rsidRPr="00E35DEF">
        <w:rPr>
          <w:lang w:val="en-US"/>
        </w:rPr>
        <w:t>e</w:t>
      </w:r>
      <w:proofErr w:type="spellStart"/>
      <w:r w:rsidR="00F950B6" w:rsidRPr="00E35DEF">
        <w:rPr>
          <w:lang w:val="bg-BG"/>
        </w:rPr>
        <w:t>фективни</w:t>
      </w:r>
      <w:proofErr w:type="spellEnd"/>
      <w:r w:rsidR="00B660A5" w:rsidRPr="00E35DEF">
        <w:rPr>
          <w:lang w:val="bg-BG"/>
        </w:rPr>
        <w:t xml:space="preserve"> вътрешноправни средства за </w:t>
      </w:r>
      <w:r w:rsidR="00282337" w:rsidRPr="00E35DEF">
        <w:rPr>
          <w:lang w:val="bg-BG"/>
        </w:rPr>
        <w:t>защита</w:t>
      </w:r>
      <w:r w:rsidR="001F66E2">
        <w:rPr>
          <w:lang w:val="bg-BG"/>
        </w:rPr>
        <w:t>, за да бъде поправено това положение</w:t>
      </w:r>
      <w:r w:rsidR="00B660A5" w:rsidRPr="00E35DEF">
        <w:rPr>
          <w:lang w:val="bg-BG"/>
        </w:rPr>
        <w:t>.</w:t>
      </w:r>
    </w:p>
    <w:p w:rsidR="00BE3617" w:rsidRPr="00E35DEF" w:rsidRDefault="00FA5966" w:rsidP="00B660A5">
      <w:pPr>
        <w:pStyle w:val="ECHRPara"/>
        <w:rPr>
          <w:lang w:val="bg-BG"/>
        </w:rPr>
      </w:pPr>
      <w:r w:rsidRPr="00E35DEF">
        <w:rPr>
          <w:lang w:val="bg-BG"/>
        </w:rPr>
        <w:t>4.</w:t>
      </w:r>
      <w:r w:rsidRPr="00E35DEF">
        <w:rPr>
          <w:lang w:val="fr-FR"/>
        </w:rPr>
        <w:t>  </w:t>
      </w:r>
      <w:r w:rsidR="00B660A5" w:rsidRPr="00E35DEF">
        <w:rPr>
          <w:lang w:val="bg-BG"/>
        </w:rPr>
        <w:t>На 15 септември 2016</w:t>
      </w:r>
      <w:r w:rsidR="00EF0425" w:rsidRPr="00E35DEF">
        <w:rPr>
          <w:lang w:val="bg-BG"/>
        </w:rPr>
        <w:t xml:space="preserve"> г. </w:t>
      </w:r>
      <w:r w:rsidR="00944BF5" w:rsidRPr="00E35DEF">
        <w:rPr>
          <w:lang w:val="bg-BG"/>
        </w:rPr>
        <w:t>Правителството</w:t>
      </w:r>
      <w:r w:rsidR="00EF0425" w:rsidRPr="00E35DEF">
        <w:rPr>
          <w:lang w:val="bg-BG"/>
        </w:rPr>
        <w:t xml:space="preserve"> е уведомено за </w:t>
      </w:r>
      <w:r w:rsidR="00B660A5" w:rsidRPr="00E35DEF">
        <w:rPr>
          <w:lang w:val="bg-BG"/>
        </w:rPr>
        <w:t xml:space="preserve">тези две оплаквания и жалбата е обявена за недопустима в останалата </w:t>
      </w:r>
      <w:r w:rsidR="006823C6" w:rsidRPr="00E35DEF">
        <w:rPr>
          <w:lang w:val="bg-BG"/>
        </w:rPr>
        <w:t>ѝ</w:t>
      </w:r>
      <w:r w:rsidR="00B660A5" w:rsidRPr="00E35DEF">
        <w:rPr>
          <w:lang w:val="bg-BG"/>
        </w:rPr>
        <w:t xml:space="preserve"> част </w:t>
      </w:r>
      <w:r w:rsidR="006823C6" w:rsidRPr="00E35DEF">
        <w:rPr>
          <w:lang w:val="bg-BG"/>
        </w:rPr>
        <w:t xml:space="preserve">на основание </w:t>
      </w:r>
      <w:r w:rsidR="00B660A5" w:rsidRPr="00E35DEF">
        <w:rPr>
          <w:lang w:val="bg-BG"/>
        </w:rPr>
        <w:t>правило 54, ал. 3 от Правилника на Съда</w:t>
      </w:r>
      <w:r w:rsidR="00EF0425" w:rsidRPr="00E35DEF">
        <w:rPr>
          <w:lang w:val="bg-BG"/>
        </w:rPr>
        <w:t>.</w:t>
      </w:r>
    </w:p>
    <w:p w:rsidR="00EF0425" w:rsidRPr="00E35DEF" w:rsidRDefault="00EF0425" w:rsidP="00EF0425">
      <w:pPr>
        <w:pStyle w:val="ECHRTitle1"/>
        <w:tabs>
          <w:tab w:val="left" w:pos="5387"/>
        </w:tabs>
        <w:rPr>
          <w:lang w:val="bg-BG"/>
        </w:rPr>
      </w:pPr>
      <w:r w:rsidRPr="00E35DEF">
        <w:rPr>
          <w:lang w:val="bg-BG"/>
        </w:rPr>
        <w:t>ФАКТИТЕ</w:t>
      </w:r>
    </w:p>
    <w:p w:rsidR="00EF0425" w:rsidRPr="00E35DEF" w:rsidRDefault="00EF0425" w:rsidP="00EF0425">
      <w:pPr>
        <w:pStyle w:val="ECHRHeading1"/>
        <w:rPr>
          <w:lang w:val="bg-BG"/>
        </w:rPr>
      </w:pPr>
      <w:r w:rsidRPr="00E35DEF">
        <w:rPr>
          <w:lang w:val="fr-FR"/>
        </w:rPr>
        <w:t>I</w:t>
      </w:r>
      <w:r w:rsidRPr="00E35DEF">
        <w:rPr>
          <w:lang w:val="bg-BG"/>
        </w:rPr>
        <w:t>.</w:t>
      </w:r>
      <w:r w:rsidRPr="00E35DEF">
        <w:rPr>
          <w:lang w:val="fr-FR"/>
        </w:rPr>
        <w:t>  </w:t>
      </w:r>
      <w:r w:rsidRPr="00E35DEF">
        <w:rPr>
          <w:lang w:val="bg-BG"/>
        </w:rPr>
        <w:t>ОБСТОЯТЕЛСТВАТА ПО ДЕЛОТО</w:t>
      </w:r>
    </w:p>
    <w:p w:rsidR="00EF0425" w:rsidRPr="00E35DEF" w:rsidRDefault="00007E0C" w:rsidP="00EF0425">
      <w:pPr>
        <w:pStyle w:val="ECHRPara"/>
        <w:rPr>
          <w:lang w:val="bg-BG"/>
        </w:rPr>
      </w:pPr>
      <w:r w:rsidRPr="00E35DEF">
        <w:rPr>
          <w:lang w:val="fr-FR"/>
        </w:rPr>
        <w:fldChar w:fldCharType="begin"/>
      </w:r>
      <w:r w:rsidR="00EF0425" w:rsidRPr="00E35DEF">
        <w:rPr>
          <w:lang w:val="fr-FR"/>
        </w:rPr>
        <w:instrText>SEQlevel</w:instrText>
      </w:r>
      <w:r w:rsidR="00EF0425" w:rsidRPr="00E35DEF">
        <w:rPr>
          <w:lang w:val="bg-BG"/>
        </w:rPr>
        <w:instrText>0 \*</w:instrText>
      </w:r>
      <w:r w:rsidR="00EF0425" w:rsidRPr="00E35DEF">
        <w:rPr>
          <w:lang w:val="fr-FR"/>
        </w:rPr>
        <w:instrText>arabic</w:instrText>
      </w:r>
      <w:r w:rsidRPr="00E35DEF">
        <w:rPr>
          <w:lang w:val="fr-FR"/>
        </w:rPr>
        <w:fldChar w:fldCharType="separate"/>
      </w:r>
      <w:r w:rsidR="00EF0425" w:rsidRPr="00E35DEF">
        <w:rPr>
          <w:noProof/>
          <w:lang w:val="bg-BG"/>
        </w:rPr>
        <w:t>5</w:t>
      </w:r>
      <w:r w:rsidRPr="00E35DEF">
        <w:rPr>
          <w:lang w:val="fr-FR"/>
        </w:rPr>
        <w:fldChar w:fldCharType="end"/>
      </w:r>
      <w:r w:rsidR="00EF0425" w:rsidRPr="00E35DEF">
        <w:rPr>
          <w:lang w:val="bg-BG"/>
        </w:rPr>
        <w:t>.</w:t>
      </w:r>
      <w:r w:rsidR="00EF0425" w:rsidRPr="00E35DEF">
        <w:rPr>
          <w:lang w:val="fr-FR"/>
        </w:rPr>
        <w:t>  </w:t>
      </w:r>
      <w:r w:rsidR="00EF0425" w:rsidRPr="00E35DEF">
        <w:rPr>
          <w:lang w:val="bg-BG"/>
        </w:rPr>
        <w:t xml:space="preserve">Жалбоподателят е роден </w:t>
      </w:r>
      <w:r w:rsidR="00B660A5" w:rsidRPr="00E35DEF">
        <w:rPr>
          <w:lang w:val="bg-BG"/>
        </w:rPr>
        <w:t>през 1960 г. и живее в Ноевци</w:t>
      </w:r>
      <w:r w:rsidR="00EF0425" w:rsidRPr="00E35DEF">
        <w:rPr>
          <w:lang w:val="bg-BG"/>
        </w:rPr>
        <w:t>.</w:t>
      </w:r>
      <w:r w:rsidR="00685B2C" w:rsidRPr="00E35DEF">
        <w:rPr>
          <w:lang w:val="bg-BG"/>
        </w:rPr>
        <w:t xml:space="preserve"> </w:t>
      </w:r>
      <w:r w:rsidR="006823C6" w:rsidRPr="00E35DEF">
        <w:rPr>
          <w:lang w:val="bg-BG"/>
        </w:rPr>
        <w:t xml:space="preserve">Работи като </w:t>
      </w:r>
      <w:r w:rsidR="00685B2C" w:rsidRPr="00E35DEF">
        <w:rPr>
          <w:lang w:val="bg-BG"/>
        </w:rPr>
        <w:t>шофьор на камион.</w:t>
      </w:r>
    </w:p>
    <w:p w:rsidR="00EF0425" w:rsidRPr="00E35DEF" w:rsidRDefault="00007E0C" w:rsidP="00BC1F7A">
      <w:pPr>
        <w:pStyle w:val="ECHRPara"/>
        <w:rPr>
          <w:lang w:val="bg-BG"/>
        </w:rPr>
      </w:pPr>
      <w:r w:rsidRPr="00E35DEF">
        <w:rPr>
          <w:lang w:val="fr-FR"/>
        </w:rPr>
        <w:fldChar w:fldCharType="begin"/>
      </w:r>
      <w:r w:rsidR="00EF0425" w:rsidRPr="00E35DEF">
        <w:rPr>
          <w:lang w:val="fr-FR"/>
        </w:rPr>
        <w:instrText>SEQlevel</w:instrText>
      </w:r>
      <w:r w:rsidR="00EF0425" w:rsidRPr="00E35DEF">
        <w:rPr>
          <w:lang w:val="bg-BG"/>
        </w:rPr>
        <w:instrText>0 \*</w:instrText>
      </w:r>
      <w:r w:rsidR="00EF0425" w:rsidRPr="00E35DEF">
        <w:rPr>
          <w:lang w:val="fr-FR"/>
        </w:rPr>
        <w:instrText>arabic</w:instrText>
      </w:r>
      <w:r w:rsidRPr="00E35DEF">
        <w:rPr>
          <w:lang w:val="fr-FR"/>
        </w:rPr>
        <w:fldChar w:fldCharType="separate"/>
      </w:r>
      <w:r w:rsidR="00EF0425" w:rsidRPr="00E35DEF">
        <w:rPr>
          <w:noProof/>
          <w:lang w:val="bg-BG"/>
        </w:rPr>
        <w:t>6</w:t>
      </w:r>
      <w:r w:rsidRPr="00E35DEF">
        <w:rPr>
          <w:lang w:val="fr-FR"/>
        </w:rPr>
        <w:fldChar w:fldCharType="end"/>
      </w:r>
      <w:r w:rsidR="00EF0425" w:rsidRPr="00E35DEF">
        <w:rPr>
          <w:lang w:val="bg-BG"/>
        </w:rPr>
        <w:t>.</w:t>
      </w:r>
      <w:r w:rsidR="00EF0425" w:rsidRPr="00E35DEF">
        <w:rPr>
          <w:lang w:val="fr-FR"/>
        </w:rPr>
        <w:t>  </w:t>
      </w:r>
      <w:r w:rsidR="00685B2C" w:rsidRPr="00E35DEF">
        <w:rPr>
          <w:lang w:val="bg-BG"/>
        </w:rPr>
        <w:t xml:space="preserve">През м. октомври 2005 г. той превозва товар с коли, една от които е </w:t>
      </w:r>
      <w:r w:rsidR="0030756B" w:rsidRPr="00E35DEF">
        <w:rPr>
          <w:lang w:val="bg-BG"/>
        </w:rPr>
        <w:t>употребяван автомобил марка</w:t>
      </w:r>
      <w:r w:rsidR="009618AF" w:rsidRPr="00E35DEF">
        <w:rPr>
          <w:lang w:val="bg-BG"/>
        </w:rPr>
        <w:t xml:space="preserve"> „Алфа Ромео“,закупен в Италия и предназначен за фирма със седалище в София.</w:t>
      </w:r>
    </w:p>
    <w:p w:rsidR="00AB72F9" w:rsidRPr="00E35DEF" w:rsidRDefault="00007E0C" w:rsidP="00EF0425">
      <w:pPr>
        <w:pStyle w:val="ECHRPara"/>
        <w:rPr>
          <w:lang w:val="bg-BG"/>
        </w:rPr>
      </w:pPr>
      <w:r w:rsidRPr="00E35DEF">
        <w:rPr>
          <w:lang w:val="fr-FR"/>
        </w:rPr>
        <w:lastRenderedPageBreak/>
        <w:fldChar w:fldCharType="begin"/>
      </w:r>
      <w:r w:rsidR="00EF0425" w:rsidRPr="00E35DEF">
        <w:rPr>
          <w:lang w:val="fr-FR"/>
        </w:rPr>
        <w:instrText>SEQlevel</w:instrText>
      </w:r>
      <w:r w:rsidR="00EF0425" w:rsidRPr="00E35DEF">
        <w:rPr>
          <w:lang w:val="bg-BG"/>
        </w:rPr>
        <w:instrText>0 \*</w:instrText>
      </w:r>
      <w:r w:rsidR="00EF0425" w:rsidRPr="00E35DEF">
        <w:rPr>
          <w:lang w:val="fr-FR"/>
        </w:rPr>
        <w:instrText>arabic</w:instrText>
      </w:r>
      <w:r w:rsidRPr="00E35DEF">
        <w:rPr>
          <w:lang w:val="fr-FR"/>
        </w:rPr>
        <w:fldChar w:fldCharType="separate"/>
      </w:r>
      <w:r w:rsidR="00EF0425" w:rsidRPr="00E35DEF">
        <w:rPr>
          <w:noProof/>
          <w:lang w:val="bg-BG"/>
        </w:rPr>
        <w:t>7</w:t>
      </w:r>
      <w:r w:rsidRPr="00E35DEF">
        <w:rPr>
          <w:lang w:val="fr-FR"/>
        </w:rPr>
        <w:fldChar w:fldCharType="end"/>
      </w:r>
      <w:r w:rsidR="00EF0425" w:rsidRPr="00E35DEF">
        <w:rPr>
          <w:lang w:val="bg-BG"/>
        </w:rPr>
        <w:t>.</w:t>
      </w:r>
      <w:r w:rsidR="00EF0425" w:rsidRPr="00E35DEF">
        <w:rPr>
          <w:lang w:val="fr-FR"/>
        </w:rPr>
        <w:t>  </w:t>
      </w:r>
      <w:r w:rsidR="0054795F" w:rsidRPr="00E35DEF">
        <w:rPr>
          <w:lang w:val="bg-BG"/>
        </w:rPr>
        <w:t>На 6 октомври 2005</w:t>
      </w:r>
      <w:r w:rsidR="00BC1F7A" w:rsidRPr="00E35DEF">
        <w:rPr>
          <w:lang w:val="bg-BG"/>
        </w:rPr>
        <w:t xml:space="preserve"> г. </w:t>
      </w:r>
      <w:r w:rsidR="005C69E4" w:rsidRPr="00E35DEF">
        <w:rPr>
          <w:lang w:val="bg-BG"/>
        </w:rPr>
        <w:t>той пристига на митнически пункт „Кулата“, на г</w:t>
      </w:r>
      <w:r w:rsidR="005E0298" w:rsidRPr="00E35DEF">
        <w:rPr>
          <w:lang w:val="bg-BG"/>
        </w:rPr>
        <w:t>ръцко-българската граница. П</w:t>
      </w:r>
      <w:r w:rsidR="005C69E4" w:rsidRPr="00E35DEF">
        <w:rPr>
          <w:lang w:val="bg-BG"/>
        </w:rPr>
        <w:t xml:space="preserve">опълва и подписва митническа декларация. Горепосоченият автомобил е допуснат на българска митническа територия </w:t>
      </w:r>
      <w:r w:rsidR="00F562FA" w:rsidRPr="00E35DEF">
        <w:rPr>
          <w:lang w:val="bg-BG"/>
        </w:rPr>
        <w:t xml:space="preserve">и поставен в </w:t>
      </w:r>
      <w:r w:rsidR="005C69E4" w:rsidRPr="00E35DEF">
        <w:rPr>
          <w:lang w:val="bg-BG"/>
        </w:rPr>
        <w:t>режим</w:t>
      </w:r>
      <w:r w:rsidR="00DE2D4C" w:rsidRPr="002B0DFF">
        <w:rPr>
          <w:lang w:val="bg-BG"/>
        </w:rPr>
        <w:t xml:space="preserve"> </w:t>
      </w:r>
      <w:r w:rsidR="00F562FA" w:rsidRPr="00E35DEF">
        <w:rPr>
          <w:lang w:val="bg-BG"/>
        </w:rPr>
        <w:t>транзит</w:t>
      </w:r>
      <w:r w:rsidR="005C69E4" w:rsidRPr="00E35DEF">
        <w:rPr>
          <w:lang w:val="bg-BG"/>
        </w:rPr>
        <w:t>.</w:t>
      </w:r>
      <w:r w:rsidR="00F562FA" w:rsidRPr="00E35DEF">
        <w:rPr>
          <w:lang w:val="bg-BG"/>
        </w:rPr>
        <w:t xml:space="preserve"> Автомобилът </w:t>
      </w:r>
      <w:r w:rsidR="007F0AC8" w:rsidRPr="00E35DEF">
        <w:rPr>
          <w:lang w:val="bg-BG"/>
        </w:rPr>
        <w:t xml:space="preserve">е </w:t>
      </w:r>
      <w:r w:rsidR="00F562FA" w:rsidRPr="00E35DEF">
        <w:rPr>
          <w:lang w:val="bg-BG"/>
        </w:rPr>
        <w:t>следва</w:t>
      </w:r>
      <w:r w:rsidR="007F0AC8" w:rsidRPr="00E35DEF">
        <w:rPr>
          <w:lang w:val="bg-BG"/>
        </w:rPr>
        <w:t>ло</w:t>
      </w:r>
      <w:r w:rsidR="00F562FA" w:rsidRPr="00E35DEF">
        <w:rPr>
          <w:lang w:val="bg-BG"/>
        </w:rPr>
        <w:t xml:space="preserve"> да бъде откаран на митницата в София за обмитяване преди 10 октомври 2005 г.</w:t>
      </w:r>
    </w:p>
    <w:p w:rsidR="00EF0425" w:rsidRPr="00E35DEF" w:rsidRDefault="00007E0C" w:rsidP="00EF0425">
      <w:pPr>
        <w:pStyle w:val="ECHRPara"/>
        <w:rPr>
          <w:lang w:val="bg-BG"/>
        </w:rPr>
      </w:pPr>
      <w:r w:rsidRPr="00E35DEF">
        <w:rPr>
          <w:lang w:val="fr-FR"/>
        </w:rPr>
        <w:fldChar w:fldCharType="begin"/>
      </w:r>
      <w:r w:rsidR="00EF0425" w:rsidRPr="00E35DEF">
        <w:rPr>
          <w:lang w:val="fr-FR"/>
        </w:rPr>
        <w:instrText>SEQlevel</w:instrText>
      </w:r>
      <w:r w:rsidR="00EF0425" w:rsidRPr="00E35DEF">
        <w:rPr>
          <w:lang w:val="bg-BG"/>
        </w:rPr>
        <w:instrText>0 \*</w:instrText>
      </w:r>
      <w:r w:rsidR="00EF0425" w:rsidRPr="00E35DEF">
        <w:rPr>
          <w:lang w:val="fr-FR"/>
        </w:rPr>
        <w:instrText>arabic</w:instrText>
      </w:r>
      <w:r w:rsidRPr="00E35DEF">
        <w:rPr>
          <w:lang w:val="fr-FR"/>
        </w:rPr>
        <w:fldChar w:fldCharType="separate"/>
      </w:r>
      <w:r w:rsidR="00EF0425" w:rsidRPr="00E35DEF">
        <w:rPr>
          <w:noProof/>
          <w:lang w:val="bg-BG"/>
        </w:rPr>
        <w:t>8</w:t>
      </w:r>
      <w:r w:rsidRPr="00E35DEF">
        <w:rPr>
          <w:lang w:val="fr-FR"/>
        </w:rPr>
        <w:fldChar w:fldCharType="end"/>
      </w:r>
      <w:r w:rsidR="00EF0425" w:rsidRPr="00E35DEF">
        <w:rPr>
          <w:lang w:val="bg-BG"/>
        </w:rPr>
        <w:t>.</w:t>
      </w:r>
      <w:r w:rsidR="00EF0425" w:rsidRPr="00E35DEF">
        <w:rPr>
          <w:lang w:val="fr-FR"/>
        </w:rPr>
        <w:t>  </w:t>
      </w:r>
      <w:r w:rsidR="000B55E0" w:rsidRPr="00E35DEF">
        <w:rPr>
          <w:lang w:val="bg-BG"/>
        </w:rPr>
        <w:t>Жа</w:t>
      </w:r>
      <w:r w:rsidR="00B4553B" w:rsidRPr="00E35DEF">
        <w:rPr>
          <w:lang w:val="bg-BG"/>
        </w:rPr>
        <w:t>лбоподателят доставя автомобила</w:t>
      </w:r>
      <w:r w:rsidR="000B55E0" w:rsidRPr="00E35DEF">
        <w:rPr>
          <w:lang w:val="bg-BG"/>
        </w:rPr>
        <w:t xml:space="preserve"> на фирмата получател в София.</w:t>
      </w:r>
    </w:p>
    <w:p w:rsidR="00EF0425" w:rsidRPr="00E35DEF" w:rsidRDefault="00007E0C" w:rsidP="00EF0425">
      <w:pPr>
        <w:pStyle w:val="ECHRPara"/>
        <w:rPr>
          <w:lang w:val="bg-BG"/>
        </w:rPr>
      </w:pPr>
      <w:r w:rsidRPr="00E35DEF">
        <w:rPr>
          <w:lang w:val="fr-FR"/>
        </w:rPr>
        <w:fldChar w:fldCharType="begin"/>
      </w:r>
      <w:r w:rsidR="00EF0425" w:rsidRPr="00E35DEF">
        <w:rPr>
          <w:lang w:val="fr-FR"/>
        </w:rPr>
        <w:instrText>SEQlevel</w:instrText>
      </w:r>
      <w:r w:rsidR="00EF0425" w:rsidRPr="00E35DEF">
        <w:rPr>
          <w:lang w:val="bg-BG"/>
        </w:rPr>
        <w:instrText>0 \*</w:instrText>
      </w:r>
      <w:r w:rsidR="00EF0425" w:rsidRPr="00E35DEF">
        <w:rPr>
          <w:lang w:val="fr-FR"/>
        </w:rPr>
        <w:instrText>arabic</w:instrText>
      </w:r>
      <w:r w:rsidRPr="00E35DEF">
        <w:rPr>
          <w:lang w:val="fr-FR"/>
        </w:rPr>
        <w:fldChar w:fldCharType="separate"/>
      </w:r>
      <w:r w:rsidR="00EF0425" w:rsidRPr="00E35DEF">
        <w:rPr>
          <w:noProof/>
          <w:lang w:val="bg-BG"/>
        </w:rPr>
        <w:t>9</w:t>
      </w:r>
      <w:r w:rsidRPr="00E35DEF">
        <w:rPr>
          <w:lang w:val="fr-FR"/>
        </w:rPr>
        <w:fldChar w:fldCharType="end"/>
      </w:r>
      <w:r w:rsidR="00EF0425" w:rsidRPr="00E35DEF">
        <w:rPr>
          <w:lang w:val="bg-BG"/>
        </w:rPr>
        <w:t>.</w:t>
      </w:r>
      <w:r w:rsidR="00EF0425" w:rsidRPr="00E35DEF">
        <w:rPr>
          <w:lang w:val="fr-FR"/>
        </w:rPr>
        <w:t>  </w:t>
      </w:r>
      <w:r w:rsidR="000B55E0" w:rsidRPr="00E35DEF">
        <w:rPr>
          <w:lang w:val="bg-BG"/>
        </w:rPr>
        <w:t>На 19 май 2006</w:t>
      </w:r>
      <w:r w:rsidR="00AB72F9" w:rsidRPr="00E35DEF">
        <w:rPr>
          <w:lang w:val="bg-BG"/>
        </w:rPr>
        <w:t xml:space="preserve"> г. </w:t>
      </w:r>
      <w:r w:rsidR="00A34671" w:rsidRPr="00E35DEF">
        <w:rPr>
          <w:lang w:val="bg-BG"/>
        </w:rPr>
        <w:t xml:space="preserve">митнически служител на пункт „Кулата“ </w:t>
      </w:r>
      <w:r w:rsidR="00135A01" w:rsidRPr="00E35DEF">
        <w:rPr>
          <w:lang w:val="bg-BG"/>
        </w:rPr>
        <w:t>изготвя протокол за митническо нарушение срещу жалбоподателя. В него посочва, че същият все още не е представил въпросния автомобил на митницата в София.</w:t>
      </w:r>
    </w:p>
    <w:p w:rsidR="00135A01" w:rsidRPr="00E35DEF" w:rsidRDefault="00135A01" w:rsidP="00EF0425">
      <w:pPr>
        <w:pStyle w:val="ECHRPara"/>
        <w:rPr>
          <w:lang w:val="bg-BG"/>
        </w:rPr>
      </w:pPr>
      <w:r w:rsidRPr="00E35DEF">
        <w:rPr>
          <w:lang w:val="bg-BG"/>
        </w:rPr>
        <w:t>10.</w:t>
      </w:r>
      <w:r w:rsidRPr="00E35DEF">
        <w:rPr>
          <w:lang w:val="fr-FR"/>
        </w:rPr>
        <w:t>  </w:t>
      </w:r>
      <w:r w:rsidR="007C57A8" w:rsidRPr="00E35DEF">
        <w:rPr>
          <w:lang w:val="bg-BG"/>
        </w:rPr>
        <w:t>На 10 юн</w:t>
      </w:r>
      <w:r w:rsidR="0071232D" w:rsidRPr="00E35DEF">
        <w:rPr>
          <w:lang w:val="bg-BG"/>
        </w:rPr>
        <w:t>и 2006 г. жалбоподателят получава копие от протокола за административно нарушение с посредничеството на полицията. Същият ден той дава писмени обяснения, чрез които информира компетентните органи, че е доставил автомобила на получателя.</w:t>
      </w:r>
    </w:p>
    <w:p w:rsidR="0071232D" w:rsidRPr="00E35DEF" w:rsidRDefault="0071232D" w:rsidP="00EF0425">
      <w:pPr>
        <w:pStyle w:val="ECHRPara"/>
        <w:rPr>
          <w:lang w:val="bg-BG"/>
        </w:rPr>
      </w:pPr>
      <w:r w:rsidRPr="00E35DEF">
        <w:rPr>
          <w:lang w:val="bg-BG"/>
        </w:rPr>
        <w:t>11.</w:t>
      </w:r>
      <w:r w:rsidRPr="00E35DEF">
        <w:rPr>
          <w:lang w:val="fr-FR"/>
        </w:rPr>
        <w:t>  </w:t>
      </w:r>
      <w:r w:rsidR="00293D3E" w:rsidRPr="00E35DEF">
        <w:rPr>
          <w:lang w:val="bg-BG"/>
        </w:rPr>
        <w:t xml:space="preserve">На 19 юни 2006 г. директорът на митница „Кулата“ налага </w:t>
      </w:r>
      <w:r w:rsidR="007C34AB" w:rsidRPr="00E35DEF">
        <w:rPr>
          <w:lang w:val="bg-BG"/>
        </w:rPr>
        <w:t xml:space="preserve">на жалбоподателя две административни </w:t>
      </w:r>
      <w:r w:rsidR="007F0AC8" w:rsidRPr="00E35DEF">
        <w:rPr>
          <w:lang w:val="bg-BG"/>
        </w:rPr>
        <w:t xml:space="preserve">наказания </w:t>
      </w:r>
      <w:r w:rsidR="007C34AB" w:rsidRPr="00E35DEF">
        <w:rPr>
          <w:lang w:val="bg-BG"/>
        </w:rPr>
        <w:t>с кумулативно натрупване</w:t>
      </w:r>
      <w:r w:rsidR="00C66C7D" w:rsidRPr="00E35DEF">
        <w:rPr>
          <w:lang w:val="bg-BG"/>
        </w:rPr>
        <w:t xml:space="preserve"> за това, че не е изпълнил задълженията си по чл. 45 и чл. 47 от Закона за митниците. </w:t>
      </w:r>
      <w:r w:rsidR="009F0A02" w:rsidRPr="00E35DEF">
        <w:rPr>
          <w:lang w:val="bg-BG"/>
        </w:rPr>
        <w:t>От една страна, съгласно чл.</w:t>
      </w:r>
      <w:r w:rsidR="000D66EC" w:rsidRPr="00E35DEF">
        <w:rPr>
          <w:lang w:val="bg-BG"/>
        </w:rPr>
        <w:t xml:space="preserve"> 233, ал. 3 от Закона за митниците</w:t>
      </w:r>
      <w:r w:rsidR="00BF0A99">
        <w:rPr>
          <w:lang w:val="bg-BG"/>
        </w:rPr>
        <w:t xml:space="preserve"> той разпорежда </w:t>
      </w:r>
      <w:r w:rsidR="00954848">
        <w:rPr>
          <w:lang w:val="bg-BG"/>
        </w:rPr>
        <w:t>на жалбоподателя отнемане в полза на държавата</w:t>
      </w:r>
      <w:r w:rsidR="00BF0A99">
        <w:rPr>
          <w:lang w:val="bg-BG"/>
        </w:rPr>
        <w:t xml:space="preserve"> </w:t>
      </w:r>
      <w:r w:rsidR="00954848">
        <w:rPr>
          <w:lang w:val="bg-BG"/>
        </w:rPr>
        <w:t xml:space="preserve">на </w:t>
      </w:r>
      <w:r w:rsidR="00BF0A99">
        <w:rPr>
          <w:lang w:val="bg-BG"/>
        </w:rPr>
        <w:t>сумата от</w:t>
      </w:r>
      <w:r w:rsidR="009F0A02" w:rsidRPr="00E35DEF">
        <w:rPr>
          <w:lang w:val="bg-BG"/>
        </w:rPr>
        <w:t xml:space="preserve"> 10 413 лева </w:t>
      </w:r>
      <w:r w:rsidR="009C11AD" w:rsidRPr="00E35DEF">
        <w:rPr>
          <w:lang w:val="bg-BG"/>
        </w:rPr>
        <w:t xml:space="preserve"> или </w:t>
      </w:r>
      <w:r w:rsidR="009F0A02" w:rsidRPr="00E35DEF">
        <w:rPr>
          <w:lang w:val="bg-BG"/>
        </w:rPr>
        <w:t xml:space="preserve">5 </w:t>
      </w:r>
      <w:r w:rsidR="00BF0A99">
        <w:rPr>
          <w:lang w:val="bg-BG"/>
        </w:rPr>
        <w:t>324.08 евро</w:t>
      </w:r>
      <w:r w:rsidR="009F0A02" w:rsidRPr="00E35DEF">
        <w:rPr>
          <w:lang w:val="bg-BG"/>
        </w:rPr>
        <w:t xml:space="preserve">, която се равнява на митническата </w:t>
      </w:r>
      <w:r w:rsidR="00BF0A99">
        <w:rPr>
          <w:lang w:val="bg-BG"/>
        </w:rPr>
        <w:t>равно</w:t>
      </w:r>
      <w:r w:rsidR="009F0A02" w:rsidRPr="00E35DEF">
        <w:rPr>
          <w:lang w:val="bg-BG"/>
        </w:rPr>
        <w:t>стойност на въпросния автомобил, и от друга страна, налага на жалбоподателя административна глоба със същия размер съгласно чл. 234а, ал. 1 от Закона за митниците.</w:t>
      </w:r>
    </w:p>
    <w:p w:rsidR="009F0A02" w:rsidRPr="00E35DEF" w:rsidRDefault="009F0A02" w:rsidP="00EF0425">
      <w:pPr>
        <w:pStyle w:val="ECHRPara"/>
        <w:rPr>
          <w:lang w:val="bg-BG"/>
        </w:rPr>
      </w:pPr>
      <w:r w:rsidRPr="00E35DEF">
        <w:rPr>
          <w:lang w:val="bg-BG"/>
        </w:rPr>
        <w:t>12.</w:t>
      </w:r>
      <w:r w:rsidRPr="00E35DEF">
        <w:rPr>
          <w:lang w:val="fr-FR"/>
        </w:rPr>
        <w:t>  </w:t>
      </w:r>
      <w:r w:rsidRPr="00E35DEF">
        <w:rPr>
          <w:lang w:val="bg-BG"/>
        </w:rPr>
        <w:t xml:space="preserve">На 12 юли 2006 г. </w:t>
      </w:r>
      <w:r w:rsidR="004E1D81" w:rsidRPr="00E35DEF">
        <w:rPr>
          <w:lang w:val="bg-BG"/>
        </w:rPr>
        <w:t xml:space="preserve">представител на фирмата получател на автомобила </w:t>
      </w:r>
      <w:r w:rsidR="0059587C" w:rsidRPr="00E35DEF">
        <w:rPr>
          <w:lang w:val="bg-BG"/>
        </w:rPr>
        <w:t>се явяв</w:t>
      </w:r>
      <w:r w:rsidR="0071765F" w:rsidRPr="00E35DEF">
        <w:rPr>
          <w:lang w:val="bg-BG"/>
        </w:rPr>
        <w:t xml:space="preserve">а в митницата в София и заявява, че автомобилът е реекспортиран. </w:t>
      </w:r>
      <w:r w:rsidR="00BF0A99">
        <w:rPr>
          <w:lang w:val="bg-BG"/>
        </w:rPr>
        <w:t xml:space="preserve">Следователно </w:t>
      </w:r>
      <w:r w:rsidR="0071765F" w:rsidRPr="00E35DEF">
        <w:rPr>
          <w:lang w:val="bg-BG"/>
        </w:rPr>
        <w:t>мито за внасянето на автомобила в страната</w:t>
      </w:r>
      <w:r w:rsidR="00747ECC" w:rsidRPr="00E35DEF">
        <w:rPr>
          <w:lang w:val="bg-BG"/>
        </w:rPr>
        <w:t xml:space="preserve"> не е дължимо</w:t>
      </w:r>
      <w:r w:rsidR="0071765F" w:rsidRPr="00E35DEF">
        <w:rPr>
          <w:lang w:val="bg-BG"/>
        </w:rPr>
        <w:t>.</w:t>
      </w:r>
    </w:p>
    <w:p w:rsidR="0071765F" w:rsidRPr="00E35DEF" w:rsidRDefault="0071765F" w:rsidP="00EF0425">
      <w:pPr>
        <w:pStyle w:val="ECHRPara"/>
        <w:rPr>
          <w:lang w:val="bg-BG"/>
        </w:rPr>
      </w:pPr>
      <w:r w:rsidRPr="00E35DEF">
        <w:rPr>
          <w:lang w:val="bg-BG"/>
        </w:rPr>
        <w:t>13.</w:t>
      </w:r>
      <w:r w:rsidRPr="00E35DEF">
        <w:rPr>
          <w:lang w:val="fr-FR"/>
        </w:rPr>
        <w:t>  </w:t>
      </w:r>
      <w:r w:rsidRPr="00E35DEF">
        <w:rPr>
          <w:lang w:val="bg-BG"/>
        </w:rPr>
        <w:t xml:space="preserve"> На 2 август 2006 г. </w:t>
      </w:r>
      <w:r w:rsidR="009C11AD" w:rsidRPr="00E35DEF">
        <w:rPr>
          <w:lang w:val="bg-BG"/>
        </w:rPr>
        <w:t xml:space="preserve">жалбоподателят </w:t>
      </w:r>
      <w:r w:rsidR="00A9087E" w:rsidRPr="00E35DEF">
        <w:rPr>
          <w:lang w:val="bg-BG"/>
        </w:rPr>
        <w:t xml:space="preserve">получава копие от </w:t>
      </w:r>
      <w:r w:rsidR="00747ECC" w:rsidRPr="00E35DEF">
        <w:rPr>
          <w:lang w:val="bg-BG"/>
        </w:rPr>
        <w:t>наказателн</w:t>
      </w:r>
      <w:r w:rsidR="00BF0A99">
        <w:rPr>
          <w:lang w:val="bg-BG"/>
        </w:rPr>
        <w:t>о</w:t>
      </w:r>
      <w:r w:rsidR="00747ECC" w:rsidRPr="00E35DEF">
        <w:rPr>
          <w:lang w:val="bg-BG"/>
        </w:rPr>
        <w:t>то постановление, издадено от</w:t>
      </w:r>
      <w:r w:rsidR="00A9087E" w:rsidRPr="00E35DEF">
        <w:rPr>
          <w:lang w:val="bg-BG"/>
        </w:rPr>
        <w:t xml:space="preserve"> директора на митницата от 19 юни 2006 г.</w:t>
      </w:r>
    </w:p>
    <w:p w:rsidR="00A9087E" w:rsidRPr="00E35DEF" w:rsidRDefault="00A9087E" w:rsidP="00EF0425">
      <w:pPr>
        <w:pStyle w:val="ECHRPara"/>
        <w:rPr>
          <w:lang w:val="bg-BG"/>
        </w:rPr>
      </w:pPr>
      <w:r w:rsidRPr="00E35DEF">
        <w:rPr>
          <w:lang w:val="bg-BG"/>
        </w:rPr>
        <w:t>14.</w:t>
      </w:r>
      <w:r w:rsidRPr="00E35DEF">
        <w:rPr>
          <w:lang w:val="fr-FR"/>
        </w:rPr>
        <w:t>  </w:t>
      </w:r>
      <w:r w:rsidRPr="00E35DEF">
        <w:rPr>
          <w:lang w:val="bg-BG"/>
        </w:rPr>
        <w:t xml:space="preserve">На 3 август 2006 г. </w:t>
      </w:r>
      <w:r w:rsidR="00466AE6" w:rsidRPr="00E35DEF">
        <w:rPr>
          <w:lang w:val="bg-BG"/>
        </w:rPr>
        <w:t xml:space="preserve">той оспорва наложените му санкции пред Районния съд в гр.Петрич. Оплаква се, че е санкциониран </w:t>
      </w:r>
      <w:r w:rsidR="00263309" w:rsidRPr="00E35DEF">
        <w:rPr>
          <w:lang w:val="bg-BG"/>
        </w:rPr>
        <w:t xml:space="preserve">заради неизпълнение от страна на фирмата получател на стоката. Посочва също и че автомобилът е реекспортиран и тъй като </w:t>
      </w:r>
      <w:r w:rsidR="00BF0A99">
        <w:rPr>
          <w:lang w:val="bg-BG"/>
        </w:rPr>
        <w:t>тази операция</w:t>
      </w:r>
      <w:r w:rsidR="00263309" w:rsidRPr="00E35DEF">
        <w:rPr>
          <w:lang w:val="bg-BG"/>
        </w:rPr>
        <w:t xml:space="preserve"> е освободена от мито, Държавната хазна не е ощетена.</w:t>
      </w:r>
    </w:p>
    <w:p w:rsidR="00263309" w:rsidRPr="00E35DEF" w:rsidRDefault="00263309" w:rsidP="00EF0425">
      <w:pPr>
        <w:pStyle w:val="ECHRPara"/>
        <w:rPr>
          <w:lang w:val="bg-BG"/>
        </w:rPr>
      </w:pPr>
      <w:r w:rsidRPr="00E35DEF">
        <w:rPr>
          <w:lang w:val="bg-BG"/>
        </w:rPr>
        <w:t>15.</w:t>
      </w:r>
      <w:r w:rsidRPr="00E35DEF">
        <w:rPr>
          <w:lang w:val="fr-FR"/>
        </w:rPr>
        <w:t>  </w:t>
      </w:r>
      <w:r w:rsidR="00B90946" w:rsidRPr="00E35DEF">
        <w:rPr>
          <w:lang w:val="bg-BG"/>
        </w:rPr>
        <w:t xml:space="preserve">Със съдебно решение от 7 март 2007 г. Районният съд, </w:t>
      </w:r>
      <w:r w:rsidR="00D27E0F" w:rsidRPr="00E35DEF">
        <w:rPr>
          <w:lang w:val="bg-BG"/>
        </w:rPr>
        <w:t>след като установява</w:t>
      </w:r>
      <w:r w:rsidR="00B90946" w:rsidRPr="00E35DEF">
        <w:rPr>
          <w:lang w:val="bg-BG"/>
        </w:rPr>
        <w:t>, че са изпълнени всички процедурни и материални условия за законността на оспорваните мерки, отхвърля жалбата на заинтересованото лице. Той постановява, че като</w:t>
      </w:r>
      <w:r w:rsidR="00CE43A8" w:rsidRPr="00E35DEF">
        <w:rPr>
          <w:lang w:val="bg-BG"/>
        </w:rPr>
        <w:t xml:space="preserve"> превозвач на стока в </w:t>
      </w:r>
      <w:r w:rsidR="00B90946" w:rsidRPr="00E35DEF">
        <w:rPr>
          <w:lang w:val="bg-BG"/>
        </w:rPr>
        <w:t>режим</w:t>
      </w:r>
      <w:r w:rsidR="00CE43A8" w:rsidRPr="00E35DEF">
        <w:rPr>
          <w:lang w:val="bg-BG"/>
        </w:rPr>
        <w:t xml:space="preserve"> транзит</w:t>
      </w:r>
      <w:r w:rsidR="00B90946" w:rsidRPr="00E35DEF">
        <w:rPr>
          <w:lang w:val="bg-BG"/>
        </w:rPr>
        <w:t xml:space="preserve">, жалбоподателят е </w:t>
      </w:r>
      <w:r w:rsidR="00BF0A99">
        <w:rPr>
          <w:lang w:val="bg-BG"/>
        </w:rPr>
        <w:t xml:space="preserve">бил </w:t>
      </w:r>
      <w:r w:rsidR="00B90946" w:rsidRPr="00E35DEF">
        <w:rPr>
          <w:lang w:val="bg-BG"/>
        </w:rPr>
        <w:t xml:space="preserve">длъжен да представи автомобила в митницата в София преди 10 октомври 2005 г., </w:t>
      </w:r>
      <w:r w:rsidR="00BF0A99">
        <w:rPr>
          <w:lang w:val="bg-BG"/>
        </w:rPr>
        <w:t xml:space="preserve">това </w:t>
      </w:r>
      <w:r w:rsidR="00B90946" w:rsidRPr="00E35DEF">
        <w:rPr>
          <w:lang w:val="bg-BG"/>
        </w:rPr>
        <w:t xml:space="preserve">което </w:t>
      </w:r>
      <w:r w:rsidR="00BF0A99">
        <w:rPr>
          <w:lang w:val="bg-BG"/>
        </w:rPr>
        <w:t xml:space="preserve">той </w:t>
      </w:r>
      <w:r w:rsidR="00B90946" w:rsidRPr="00E35DEF">
        <w:rPr>
          <w:lang w:val="bg-BG"/>
        </w:rPr>
        <w:t xml:space="preserve">не е направил. </w:t>
      </w:r>
      <w:r w:rsidR="00CF2E69" w:rsidRPr="00E35DEF">
        <w:rPr>
          <w:lang w:val="bg-BG"/>
        </w:rPr>
        <w:t xml:space="preserve">Според Районния съд </w:t>
      </w:r>
      <w:r w:rsidR="00383D5F" w:rsidRPr="00E35DEF">
        <w:rPr>
          <w:lang w:val="bg-BG"/>
        </w:rPr>
        <w:t xml:space="preserve">фактът, че това задължение е изпълнено </w:t>
      </w:r>
      <w:r w:rsidR="00383D5F" w:rsidRPr="00E35DEF">
        <w:rPr>
          <w:lang w:val="bg-BG"/>
        </w:rPr>
        <w:lastRenderedPageBreak/>
        <w:t xml:space="preserve">след изтичането на предвидения срок от получателя на стоката, както и фактът, че автомобилът е реекспортиран, не са </w:t>
      </w:r>
      <w:r w:rsidR="00D27E0F" w:rsidRPr="00E35DEF">
        <w:rPr>
          <w:lang w:val="bg-BG"/>
        </w:rPr>
        <w:t>релевантни в настоящия</w:t>
      </w:r>
      <w:r w:rsidR="00383D5F" w:rsidRPr="00E35DEF">
        <w:rPr>
          <w:lang w:val="bg-BG"/>
        </w:rPr>
        <w:t xml:space="preserve"> случая. Районният съд </w:t>
      </w:r>
      <w:r w:rsidR="0031491C" w:rsidRPr="00E35DEF">
        <w:rPr>
          <w:lang w:val="bg-BG"/>
        </w:rPr>
        <w:t xml:space="preserve">счита, че </w:t>
      </w:r>
      <w:r w:rsidR="00B11D7E" w:rsidRPr="00E35DEF">
        <w:rPr>
          <w:lang w:val="bg-BG"/>
        </w:rPr>
        <w:t>няма основание за намаляване на наложените санкции, тъй като те са в</w:t>
      </w:r>
      <w:r w:rsidR="00EA3576" w:rsidRPr="00E35DEF">
        <w:rPr>
          <w:lang w:val="bg-BG"/>
        </w:rPr>
        <w:t xml:space="preserve"> минималния</w:t>
      </w:r>
      <w:r w:rsidR="00D27E0F" w:rsidRPr="00E35DEF">
        <w:rPr>
          <w:lang w:val="bg-BG"/>
        </w:rPr>
        <w:t xml:space="preserve"> </w:t>
      </w:r>
      <w:r w:rsidR="00EA3576" w:rsidRPr="00E35DEF">
        <w:rPr>
          <w:lang w:val="bg-BG"/>
        </w:rPr>
        <w:t xml:space="preserve">размер, предвиден от </w:t>
      </w:r>
      <w:r w:rsidR="00D27E0F" w:rsidRPr="00E35DEF">
        <w:rPr>
          <w:lang w:val="bg-BG"/>
        </w:rPr>
        <w:t xml:space="preserve">националното </w:t>
      </w:r>
      <w:r w:rsidR="00EA3576" w:rsidRPr="00E35DEF">
        <w:rPr>
          <w:lang w:val="bg-BG"/>
        </w:rPr>
        <w:t>законодателство.</w:t>
      </w:r>
    </w:p>
    <w:p w:rsidR="003F235F" w:rsidRPr="00E35DEF" w:rsidRDefault="003F235F" w:rsidP="00EF0425">
      <w:pPr>
        <w:pStyle w:val="ECHRPara"/>
        <w:rPr>
          <w:lang w:val="bg-BG"/>
        </w:rPr>
      </w:pPr>
      <w:r w:rsidRPr="00E35DEF">
        <w:rPr>
          <w:lang w:val="bg-BG"/>
        </w:rPr>
        <w:t>16.</w:t>
      </w:r>
      <w:r w:rsidRPr="00E35DEF">
        <w:rPr>
          <w:lang w:val="fr-FR"/>
        </w:rPr>
        <w:t>  </w:t>
      </w:r>
      <w:r w:rsidRPr="00E35DEF">
        <w:rPr>
          <w:lang w:val="bg-BG"/>
        </w:rPr>
        <w:t>Жалбоподателят обжалва. Излага доводите си и пред първоинстанционния съд.</w:t>
      </w:r>
    </w:p>
    <w:p w:rsidR="003F235F" w:rsidRPr="00E35DEF" w:rsidRDefault="003F235F" w:rsidP="00EF0425">
      <w:pPr>
        <w:pStyle w:val="ECHRPara"/>
        <w:rPr>
          <w:lang w:val="bg-BG"/>
        </w:rPr>
      </w:pPr>
      <w:r w:rsidRPr="00E35DEF">
        <w:rPr>
          <w:lang w:val="bg-BG"/>
        </w:rPr>
        <w:t>17.</w:t>
      </w:r>
      <w:r w:rsidRPr="00E35DEF">
        <w:rPr>
          <w:lang w:val="fr-FR"/>
        </w:rPr>
        <w:t>  </w:t>
      </w:r>
      <w:r w:rsidRPr="00E35DEF">
        <w:rPr>
          <w:lang w:val="bg-BG"/>
        </w:rPr>
        <w:t xml:space="preserve">С решение от </w:t>
      </w:r>
      <w:r w:rsidR="0084418D" w:rsidRPr="00E35DEF">
        <w:rPr>
          <w:lang w:val="bg-BG"/>
        </w:rPr>
        <w:t>23 юли 2007 г. Административният съд в гр.</w:t>
      </w:r>
      <w:r w:rsidR="00BF0A99">
        <w:rPr>
          <w:lang w:val="bg-BG"/>
        </w:rPr>
        <w:t xml:space="preserve"> </w:t>
      </w:r>
      <w:r w:rsidR="0084418D" w:rsidRPr="00E35DEF">
        <w:rPr>
          <w:lang w:val="bg-BG"/>
        </w:rPr>
        <w:t xml:space="preserve">Благоевград, произнасящ се като последна инстанция, </w:t>
      </w:r>
      <w:r w:rsidR="004A4842" w:rsidRPr="00E35DEF">
        <w:rPr>
          <w:lang w:val="bg-BG"/>
        </w:rPr>
        <w:t xml:space="preserve">потвърждава решението на Районния съд. </w:t>
      </w:r>
      <w:r w:rsidR="00BF0A99">
        <w:rPr>
          <w:lang w:val="bg-BG"/>
        </w:rPr>
        <w:t>Съдът у</w:t>
      </w:r>
      <w:r w:rsidR="00C0105B" w:rsidRPr="00E35DEF">
        <w:rPr>
          <w:lang w:val="bg-BG"/>
        </w:rPr>
        <w:t xml:space="preserve">становява, че жалбоподателят е подписал </w:t>
      </w:r>
      <w:r w:rsidR="00787A97" w:rsidRPr="00E35DEF">
        <w:rPr>
          <w:lang w:val="bg-BG"/>
        </w:rPr>
        <w:t xml:space="preserve">от свое име </w:t>
      </w:r>
      <w:r w:rsidR="00C0105B" w:rsidRPr="00E35DEF">
        <w:rPr>
          <w:lang w:val="bg-BG"/>
        </w:rPr>
        <w:t xml:space="preserve">декларацията за внос на въпросния автомобил, с което </w:t>
      </w:r>
      <w:r w:rsidR="00E210D9" w:rsidRPr="00E35DEF">
        <w:rPr>
          <w:lang w:val="bg-BG"/>
        </w:rPr>
        <w:t>е поел задължението</w:t>
      </w:r>
      <w:r w:rsidR="00C0105B" w:rsidRPr="00E35DEF">
        <w:rPr>
          <w:lang w:val="bg-BG"/>
        </w:rPr>
        <w:t xml:space="preserve"> да извърши необходимите последващи де</w:t>
      </w:r>
      <w:r w:rsidR="00E210D9" w:rsidRPr="00E35DEF">
        <w:rPr>
          <w:lang w:val="bg-BG"/>
        </w:rPr>
        <w:t xml:space="preserve">йствия за обмитяването </w:t>
      </w:r>
      <w:r w:rsidR="00C0105B" w:rsidRPr="00E35DEF">
        <w:rPr>
          <w:lang w:val="bg-BG"/>
        </w:rPr>
        <w:t xml:space="preserve">на стоката. </w:t>
      </w:r>
      <w:r w:rsidR="00BF0A99">
        <w:rPr>
          <w:lang w:val="bg-BG"/>
        </w:rPr>
        <w:t>Съдът също о</w:t>
      </w:r>
      <w:r w:rsidR="00153D44" w:rsidRPr="00E35DEF">
        <w:rPr>
          <w:lang w:val="bg-BG"/>
        </w:rPr>
        <w:t xml:space="preserve">тбелязва и че, след като е </w:t>
      </w:r>
      <w:r w:rsidR="00787A97" w:rsidRPr="00E35DEF">
        <w:rPr>
          <w:lang w:val="bg-BG"/>
        </w:rPr>
        <w:t xml:space="preserve">допуснат </w:t>
      </w:r>
      <w:r w:rsidR="00153D44" w:rsidRPr="00E35DEF">
        <w:rPr>
          <w:lang w:val="bg-BG"/>
        </w:rPr>
        <w:t>на българска територия в режим</w:t>
      </w:r>
      <w:r w:rsidR="00F369D1" w:rsidRPr="00E35DEF">
        <w:rPr>
          <w:lang w:val="bg-BG"/>
        </w:rPr>
        <w:t xml:space="preserve"> транзит</w:t>
      </w:r>
      <w:r w:rsidR="00153D44" w:rsidRPr="00E35DEF">
        <w:rPr>
          <w:lang w:val="bg-BG"/>
        </w:rPr>
        <w:t xml:space="preserve">, автомобилът </w:t>
      </w:r>
      <w:r w:rsidR="00787A97" w:rsidRPr="00E35DEF">
        <w:rPr>
          <w:lang w:val="bg-BG"/>
        </w:rPr>
        <w:t>е</w:t>
      </w:r>
      <w:r w:rsidR="00153D44" w:rsidRPr="00E35DEF">
        <w:rPr>
          <w:lang w:val="bg-BG"/>
        </w:rPr>
        <w:t xml:space="preserve"> под митнически контрол. Посочва, че жалбоподателят </w:t>
      </w:r>
      <w:r w:rsidR="00787A97" w:rsidRPr="00E35DEF">
        <w:rPr>
          <w:lang w:val="bg-BG"/>
        </w:rPr>
        <w:t>не е представил</w:t>
      </w:r>
      <w:r w:rsidR="00153D44" w:rsidRPr="00E35DEF">
        <w:rPr>
          <w:lang w:val="bg-BG"/>
        </w:rPr>
        <w:t xml:space="preserve"> автомобила в митницата в София в предвидения срок и заключава, че </w:t>
      </w:r>
      <w:r w:rsidR="00F95350" w:rsidRPr="00E35DEF">
        <w:rPr>
          <w:lang w:val="bg-BG"/>
        </w:rPr>
        <w:t xml:space="preserve">по този начин </w:t>
      </w:r>
      <w:r w:rsidR="00153D44" w:rsidRPr="00E35DEF">
        <w:rPr>
          <w:lang w:val="bg-BG"/>
        </w:rPr>
        <w:t>лице</w:t>
      </w:r>
      <w:r w:rsidR="00787A97" w:rsidRPr="00E35DEF">
        <w:rPr>
          <w:lang w:val="bg-BG"/>
        </w:rPr>
        <w:t>то</w:t>
      </w:r>
      <w:r w:rsidR="00F95350" w:rsidRPr="00E35DEF">
        <w:rPr>
          <w:lang w:val="bg-BG"/>
        </w:rPr>
        <w:t xml:space="preserve"> е нарушило разпоредбите на чл. 45 и чл. 47 от </w:t>
      </w:r>
      <w:r w:rsidR="00F369D1" w:rsidRPr="00E35DEF">
        <w:rPr>
          <w:lang w:val="bg-BG"/>
        </w:rPr>
        <w:t>Закона за митниците</w:t>
      </w:r>
      <w:r w:rsidR="00F95350" w:rsidRPr="00E35DEF">
        <w:rPr>
          <w:lang w:val="bg-BG"/>
        </w:rPr>
        <w:t>.</w:t>
      </w:r>
    </w:p>
    <w:p w:rsidR="00F95350" w:rsidRPr="00E35DEF" w:rsidRDefault="00F95350" w:rsidP="00EF0425">
      <w:pPr>
        <w:pStyle w:val="ECHRPara"/>
        <w:rPr>
          <w:lang w:val="bg-BG"/>
        </w:rPr>
      </w:pPr>
      <w:r w:rsidRPr="00E35DEF">
        <w:rPr>
          <w:lang w:val="bg-BG"/>
        </w:rPr>
        <w:t>18.</w:t>
      </w:r>
      <w:r w:rsidRPr="00E35DEF">
        <w:rPr>
          <w:lang w:val="fr-FR"/>
        </w:rPr>
        <w:t>  </w:t>
      </w:r>
      <w:r w:rsidR="00A701F6" w:rsidRPr="00E35DEF">
        <w:rPr>
          <w:lang w:val="bg-BG"/>
        </w:rPr>
        <w:t>Административният съд отхв</w:t>
      </w:r>
      <w:r w:rsidR="009E0D29" w:rsidRPr="00E35DEF">
        <w:rPr>
          <w:lang w:val="bg-BG"/>
        </w:rPr>
        <w:t>ърля като необоснован аргумента</w:t>
      </w:r>
      <w:r w:rsidR="00A701F6" w:rsidRPr="00E35DEF">
        <w:rPr>
          <w:lang w:val="bg-BG"/>
        </w:rPr>
        <w:t xml:space="preserve"> на жалбоподателя според когото, след като е предал автомобила на фирмата получател, той не следва да бъде санкциониран. По-</w:t>
      </w:r>
      <w:r w:rsidR="00787A97" w:rsidRPr="00E35DEF">
        <w:rPr>
          <w:lang w:val="bg-BG"/>
        </w:rPr>
        <w:t xml:space="preserve">конкретно </w:t>
      </w:r>
      <w:r w:rsidR="00A701F6" w:rsidRPr="00E35DEF">
        <w:rPr>
          <w:lang w:val="bg-BG"/>
        </w:rPr>
        <w:t xml:space="preserve">отбелязва, че жалбоподателят не е предоставил нито едно доказателство за това, че </w:t>
      </w:r>
      <w:r w:rsidR="008F57C1" w:rsidRPr="00E35DEF">
        <w:rPr>
          <w:lang w:val="bg-BG"/>
        </w:rPr>
        <w:t xml:space="preserve">при приемането на автомобила </w:t>
      </w:r>
      <w:r w:rsidR="00A701F6" w:rsidRPr="00E35DEF">
        <w:rPr>
          <w:lang w:val="bg-BG"/>
        </w:rPr>
        <w:t>получате</w:t>
      </w:r>
      <w:r w:rsidR="008F57C1" w:rsidRPr="00E35DEF">
        <w:rPr>
          <w:lang w:val="bg-BG"/>
        </w:rPr>
        <w:t>лят е знаел</w:t>
      </w:r>
      <w:r w:rsidR="00A701F6" w:rsidRPr="00E35DEF">
        <w:rPr>
          <w:lang w:val="bg-BG"/>
        </w:rPr>
        <w:t xml:space="preserve">, че същият е допуснат на </w:t>
      </w:r>
      <w:r w:rsidR="00CD7A1D" w:rsidRPr="00E35DEF">
        <w:rPr>
          <w:lang w:val="bg-BG"/>
        </w:rPr>
        <w:t xml:space="preserve">българска територия в </w:t>
      </w:r>
      <w:r w:rsidR="00A701F6" w:rsidRPr="00E35DEF">
        <w:rPr>
          <w:lang w:val="bg-BG"/>
        </w:rPr>
        <w:t>режим</w:t>
      </w:r>
      <w:r w:rsidR="00CD7A1D" w:rsidRPr="00E35DEF">
        <w:rPr>
          <w:lang w:val="bg-BG"/>
        </w:rPr>
        <w:t xml:space="preserve"> транзит</w:t>
      </w:r>
      <w:r w:rsidR="00A701F6" w:rsidRPr="00E35DEF">
        <w:rPr>
          <w:lang w:val="bg-BG"/>
        </w:rPr>
        <w:t xml:space="preserve">. </w:t>
      </w:r>
      <w:r w:rsidR="001E4AC4" w:rsidRPr="00E35DEF">
        <w:rPr>
          <w:lang w:val="bg-BG"/>
        </w:rPr>
        <w:t>С</w:t>
      </w:r>
      <w:r w:rsidR="008F57C1" w:rsidRPr="00E35DEF">
        <w:rPr>
          <w:lang w:val="bg-BG"/>
        </w:rPr>
        <w:t>поред Административния съд, тъй</w:t>
      </w:r>
      <w:r w:rsidR="001E4AC4" w:rsidRPr="00E35DEF">
        <w:rPr>
          <w:lang w:val="bg-BG"/>
        </w:rPr>
        <w:t xml:space="preserve"> като автомобилът е реекспортиран </w:t>
      </w:r>
      <w:r w:rsidR="008F57C1" w:rsidRPr="00E35DEF">
        <w:rPr>
          <w:lang w:val="bg-BG"/>
        </w:rPr>
        <w:t xml:space="preserve">след </w:t>
      </w:r>
      <w:r w:rsidR="001E4AC4" w:rsidRPr="00E35DEF">
        <w:rPr>
          <w:lang w:val="bg-BG"/>
        </w:rPr>
        <w:t xml:space="preserve">изтичането на срока за </w:t>
      </w:r>
      <w:r w:rsidR="00B11B71" w:rsidRPr="00E35DEF">
        <w:rPr>
          <w:lang w:val="bg-BG"/>
        </w:rPr>
        <w:t xml:space="preserve">приключване на </w:t>
      </w:r>
      <w:r w:rsidR="003267B4" w:rsidRPr="00E35DEF">
        <w:rPr>
          <w:lang w:val="bg-BG"/>
        </w:rPr>
        <w:t>режим</w:t>
      </w:r>
      <w:r w:rsidR="00B11B71" w:rsidRPr="00E35DEF">
        <w:rPr>
          <w:lang w:val="bg-BG"/>
        </w:rPr>
        <w:t>а транзит</w:t>
      </w:r>
      <w:r w:rsidR="003267B4" w:rsidRPr="00E35DEF">
        <w:rPr>
          <w:lang w:val="bg-BG"/>
        </w:rPr>
        <w:t xml:space="preserve"> и след налагането на въпросните административни </w:t>
      </w:r>
      <w:r w:rsidR="00787A97" w:rsidRPr="00E35DEF">
        <w:rPr>
          <w:lang w:val="bg-BG"/>
        </w:rPr>
        <w:t>наказания</w:t>
      </w:r>
      <w:r w:rsidR="003267B4" w:rsidRPr="00E35DEF">
        <w:rPr>
          <w:lang w:val="bg-BG"/>
        </w:rPr>
        <w:t>, този факт не е релевантен за изхода на настоящия спор.</w:t>
      </w:r>
    </w:p>
    <w:p w:rsidR="003267B4" w:rsidRPr="00E35DEF" w:rsidRDefault="003267B4" w:rsidP="00EF0425">
      <w:pPr>
        <w:pStyle w:val="ECHRPara"/>
        <w:rPr>
          <w:lang w:val="bg-BG"/>
        </w:rPr>
      </w:pPr>
      <w:r w:rsidRPr="00E35DEF">
        <w:rPr>
          <w:lang w:val="bg-BG"/>
        </w:rPr>
        <w:t>1</w:t>
      </w:r>
      <w:r w:rsidR="00007E0C" w:rsidRPr="00E35DEF">
        <w:rPr>
          <w:lang w:val="fr-FR"/>
        </w:rPr>
        <w:fldChar w:fldCharType="begin"/>
      </w:r>
      <w:r w:rsidRPr="00E35DEF">
        <w:rPr>
          <w:lang w:val="fr-FR"/>
        </w:rPr>
        <w:instrText>SEQlevel</w:instrText>
      </w:r>
      <w:r w:rsidRPr="00E35DEF">
        <w:rPr>
          <w:lang w:val="bg-BG"/>
        </w:rPr>
        <w:instrText>0 \*</w:instrText>
      </w:r>
      <w:r w:rsidRPr="00E35DEF">
        <w:rPr>
          <w:lang w:val="fr-FR"/>
        </w:rPr>
        <w:instrText>arabic</w:instrText>
      </w:r>
      <w:r w:rsidR="00007E0C" w:rsidRPr="00E35DEF">
        <w:rPr>
          <w:lang w:val="fr-FR"/>
        </w:rPr>
        <w:fldChar w:fldCharType="separate"/>
      </w:r>
      <w:r w:rsidRPr="00E35DEF">
        <w:rPr>
          <w:noProof/>
          <w:lang w:val="bg-BG"/>
        </w:rPr>
        <w:t>9</w:t>
      </w:r>
      <w:r w:rsidR="00007E0C" w:rsidRPr="00E35DEF">
        <w:rPr>
          <w:lang w:val="fr-FR"/>
        </w:rPr>
        <w:fldChar w:fldCharType="end"/>
      </w:r>
      <w:r w:rsidRPr="00E35DEF">
        <w:rPr>
          <w:lang w:val="bg-BG"/>
        </w:rPr>
        <w:t>.</w:t>
      </w:r>
      <w:r w:rsidRPr="00E35DEF">
        <w:rPr>
          <w:lang w:val="fr-FR"/>
        </w:rPr>
        <w:t>  </w:t>
      </w:r>
      <w:r w:rsidRPr="00E35DEF">
        <w:rPr>
          <w:lang w:val="bg-BG"/>
        </w:rPr>
        <w:t>Административният съд счита, че наложените санкции не противоречат н</w:t>
      </w:r>
      <w:r w:rsidR="001F2FC9" w:rsidRPr="00E35DEF">
        <w:rPr>
          <w:lang w:val="bg-BG"/>
        </w:rPr>
        <w:t>а действащото законодателство, като размерът им се равнява</w:t>
      </w:r>
      <w:r w:rsidRPr="00E35DEF">
        <w:rPr>
          <w:lang w:val="bg-BG"/>
        </w:rPr>
        <w:t xml:space="preserve"> на предвид</w:t>
      </w:r>
      <w:r w:rsidR="001F2FC9" w:rsidRPr="00E35DEF">
        <w:rPr>
          <w:lang w:val="bg-BG"/>
        </w:rPr>
        <w:t>ения в него минимум. Също така</w:t>
      </w:r>
      <w:r w:rsidRPr="00E35DEF">
        <w:rPr>
          <w:lang w:val="bg-BG"/>
        </w:rPr>
        <w:t xml:space="preserve"> заключава, че </w:t>
      </w:r>
      <w:r w:rsidR="00C5680E" w:rsidRPr="00E35DEF">
        <w:rPr>
          <w:lang w:val="bg-BG"/>
        </w:rPr>
        <w:t xml:space="preserve">в конкретния случай </w:t>
      </w:r>
      <w:r w:rsidR="00C61F2E" w:rsidRPr="00E35DEF">
        <w:rPr>
          <w:lang w:val="bg-BG"/>
        </w:rPr>
        <w:t>всички законови изисквания за формата и процедурата</w:t>
      </w:r>
      <w:r w:rsidR="00C5680E" w:rsidRPr="00E35DEF">
        <w:rPr>
          <w:lang w:val="bg-BG"/>
        </w:rPr>
        <w:t xml:space="preserve"> са спазени.</w:t>
      </w:r>
    </w:p>
    <w:p w:rsidR="0084418D" w:rsidRPr="00E35DEF" w:rsidRDefault="00C5680E" w:rsidP="00A13B3D">
      <w:pPr>
        <w:pStyle w:val="ECHRPara"/>
        <w:rPr>
          <w:lang w:val="bg-BG"/>
        </w:rPr>
      </w:pPr>
      <w:r w:rsidRPr="00E35DEF">
        <w:rPr>
          <w:lang w:val="bg-BG"/>
        </w:rPr>
        <w:t>20.</w:t>
      </w:r>
      <w:r w:rsidRPr="00E35DEF">
        <w:rPr>
          <w:lang w:val="fr-FR"/>
        </w:rPr>
        <w:t>  </w:t>
      </w:r>
      <w:r w:rsidR="00A13B3D" w:rsidRPr="00E35DEF">
        <w:rPr>
          <w:lang w:val="bg-BG"/>
        </w:rPr>
        <w:t>От предоставените от жалбоподателя документи е видно, че той продължава да извършва редовни месечни плащания към Държавната хазна за погасяването на наложените му са</w:t>
      </w:r>
      <w:r w:rsidR="008F57C1" w:rsidRPr="00E35DEF">
        <w:rPr>
          <w:lang w:val="bg-BG"/>
        </w:rPr>
        <w:t>нкции. В</w:t>
      </w:r>
      <w:r w:rsidR="00A13B3D" w:rsidRPr="00E35DEF">
        <w:rPr>
          <w:lang w:val="bg-BG"/>
        </w:rPr>
        <w:t xml:space="preserve"> периода от м. септември 2010 г. до м. март 2017 г. тези месечни вноски са с размер от 20 лв. до 50 лв. (</w:t>
      </w:r>
      <w:r w:rsidR="00787A97" w:rsidRPr="00E35DEF">
        <w:rPr>
          <w:lang w:val="bg-BG"/>
        </w:rPr>
        <w:t xml:space="preserve">т.е. </w:t>
      </w:r>
      <w:r w:rsidR="00A13B3D" w:rsidRPr="00E35DEF">
        <w:rPr>
          <w:lang w:val="bg-BG"/>
        </w:rPr>
        <w:t>между 10.22 евро и 25.56 евро).</w:t>
      </w:r>
    </w:p>
    <w:p w:rsidR="00E77CB3" w:rsidRPr="00E35DEF" w:rsidRDefault="00E77CB3" w:rsidP="00ED3497">
      <w:pPr>
        <w:pStyle w:val="ECHRHeading1"/>
        <w:rPr>
          <w:lang w:val="bg-BG"/>
        </w:rPr>
      </w:pPr>
      <w:r w:rsidRPr="00E35DEF">
        <w:rPr>
          <w:lang w:val="fr-FR"/>
        </w:rPr>
        <w:t>II</w:t>
      </w:r>
      <w:r w:rsidRPr="00E35DEF">
        <w:rPr>
          <w:lang w:val="bg-BG"/>
        </w:rPr>
        <w:t>.</w:t>
      </w:r>
      <w:r w:rsidRPr="00E35DEF">
        <w:rPr>
          <w:lang w:val="fr-FR"/>
        </w:rPr>
        <w:t>  </w:t>
      </w:r>
      <w:r w:rsidR="00C9369D" w:rsidRPr="00E35DEF">
        <w:rPr>
          <w:lang w:val="bg-BG"/>
        </w:rPr>
        <w:t>ПРИ</w:t>
      </w:r>
      <w:r w:rsidR="00A13B3D" w:rsidRPr="00E35DEF">
        <w:rPr>
          <w:lang w:val="bg-BG"/>
        </w:rPr>
        <w:t>ЛОЖИМО ВЪТРЕШНО ПРАВО</w:t>
      </w:r>
    </w:p>
    <w:p w:rsidR="00456D95" w:rsidRPr="00E35DEF" w:rsidRDefault="00456D95" w:rsidP="00010111">
      <w:pPr>
        <w:pStyle w:val="ECHRPara"/>
        <w:rPr>
          <w:lang w:val="bg-BG"/>
        </w:rPr>
      </w:pPr>
      <w:r w:rsidRPr="00E35DEF">
        <w:rPr>
          <w:lang w:val="bg-BG"/>
        </w:rPr>
        <w:t>21</w:t>
      </w:r>
      <w:r w:rsidR="006D424E" w:rsidRPr="00E35DEF">
        <w:rPr>
          <w:lang w:val="bg-BG"/>
        </w:rPr>
        <w:t>.</w:t>
      </w:r>
      <w:r w:rsidR="006D424E" w:rsidRPr="00E35DEF">
        <w:rPr>
          <w:lang w:val="fr-FR"/>
        </w:rPr>
        <w:t>  </w:t>
      </w:r>
      <w:r w:rsidR="00FC6196" w:rsidRPr="00E35DEF">
        <w:rPr>
          <w:lang w:val="bg-BG"/>
        </w:rPr>
        <w:t xml:space="preserve">Приложимите </w:t>
      </w:r>
      <w:r w:rsidR="00010111" w:rsidRPr="00E35DEF">
        <w:rPr>
          <w:lang w:val="bg-BG"/>
        </w:rPr>
        <w:t xml:space="preserve">в случая </w:t>
      </w:r>
      <w:r w:rsidR="00FC6196" w:rsidRPr="00E35DEF">
        <w:rPr>
          <w:lang w:val="bg-BG"/>
        </w:rPr>
        <w:t xml:space="preserve">разпоредби </w:t>
      </w:r>
      <w:r w:rsidR="00010111" w:rsidRPr="00E35DEF">
        <w:rPr>
          <w:lang w:val="bg-BG"/>
        </w:rPr>
        <w:t xml:space="preserve">от Закона за митниците, в сила към датата на настъпване на обстоятелствата, </w:t>
      </w:r>
      <w:r w:rsidR="00282337" w:rsidRPr="00E35DEF">
        <w:rPr>
          <w:lang w:val="bg-BG"/>
        </w:rPr>
        <w:t xml:space="preserve">предвиждат </w:t>
      </w:r>
      <w:r w:rsidR="00010111" w:rsidRPr="00E35DEF">
        <w:rPr>
          <w:lang w:val="bg-BG"/>
        </w:rPr>
        <w:t>следното:</w:t>
      </w:r>
    </w:p>
    <w:p w:rsidR="008A292E" w:rsidRPr="00E35DEF" w:rsidRDefault="00FC6196" w:rsidP="00ED3497">
      <w:pPr>
        <w:pStyle w:val="ECHRTitleCentre3"/>
        <w:rPr>
          <w:lang w:val="bg-BG"/>
        </w:rPr>
      </w:pPr>
      <w:r w:rsidRPr="00E35DEF">
        <w:rPr>
          <w:lang w:val="bg-BG"/>
        </w:rPr>
        <w:lastRenderedPageBreak/>
        <w:t>Чл.</w:t>
      </w:r>
      <w:r w:rsidR="00010111" w:rsidRPr="00E35DEF">
        <w:rPr>
          <w:lang w:val="bg-BG"/>
        </w:rPr>
        <w:t xml:space="preserve"> 45</w:t>
      </w:r>
    </w:p>
    <w:p w:rsidR="00FC6196" w:rsidRPr="00E35DEF" w:rsidRDefault="00FC6196" w:rsidP="00010111">
      <w:pPr>
        <w:pStyle w:val="ECHRParaQuote"/>
        <w:rPr>
          <w:lang w:val="bg-BG"/>
        </w:rPr>
      </w:pPr>
      <w:r w:rsidRPr="00E35DEF">
        <w:rPr>
          <w:lang w:val="bg-BG"/>
        </w:rPr>
        <w:t>„</w:t>
      </w:r>
      <w:r w:rsidR="00A42023" w:rsidRPr="00E35DEF">
        <w:rPr>
          <w:lang w:val="bg-BG"/>
        </w:rPr>
        <w:t xml:space="preserve">(1) </w:t>
      </w:r>
      <w:r w:rsidR="00F6273E" w:rsidRPr="00E35DEF">
        <w:rPr>
          <w:lang w:val="bg-BG"/>
        </w:rPr>
        <w:t>Стоките, въведени на митническата територия на страната, трябва да бъдат незабавно превозени от лицето, което ги въвежда, съгласно разпорежданията на митническите органи до съответното митническо учреждение или до друго място, определено от тях. При необходимост митническите органи определят маршрута за превоза на стоките.</w:t>
      </w:r>
    </w:p>
    <w:p w:rsidR="00A42023" w:rsidRPr="00E35DEF" w:rsidRDefault="00A42023" w:rsidP="00010111">
      <w:pPr>
        <w:pStyle w:val="ECHRParaQuote"/>
        <w:rPr>
          <w:lang w:val="bg-BG"/>
        </w:rPr>
      </w:pPr>
      <w:r w:rsidRPr="00E35DEF">
        <w:rPr>
          <w:lang w:val="bg-BG"/>
        </w:rPr>
        <w:t>(2) Лицето, което поема задължението да превози стоките, след като са въведени на митническата територия на Република България, е отговорно за изпълнението на задълженията по ал. 1.“</w:t>
      </w:r>
    </w:p>
    <w:p w:rsidR="00A42023" w:rsidRPr="00E35DEF" w:rsidRDefault="00A42023" w:rsidP="00A42023">
      <w:pPr>
        <w:pStyle w:val="ECHRTitleCentre3"/>
        <w:rPr>
          <w:lang w:val="bg-BG"/>
        </w:rPr>
      </w:pPr>
      <w:r w:rsidRPr="00E35DEF">
        <w:rPr>
          <w:lang w:val="bg-BG"/>
        </w:rPr>
        <w:t>Чл. 47</w:t>
      </w:r>
    </w:p>
    <w:p w:rsidR="00A42023" w:rsidRPr="00E35DEF" w:rsidRDefault="00A42023" w:rsidP="00010111">
      <w:pPr>
        <w:pStyle w:val="ECHRParaQuote"/>
        <w:rPr>
          <w:lang w:val="bg-BG"/>
        </w:rPr>
      </w:pPr>
      <w:r w:rsidRPr="00E35DEF">
        <w:rPr>
          <w:lang w:val="bg-BG"/>
        </w:rPr>
        <w:t>„Стоките, които са превозени съгласно изискванията на чл. 45, ал. 1, трябва да бъдат представени пред митническите органи от лицето, което ги е въвело на митническата територия на Република България, или от лицето, което е поело превоза на стоките след тяхното въвеждане.“</w:t>
      </w:r>
    </w:p>
    <w:p w:rsidR="00A42023" w:rsidRPr="00E35DEF" w:rsidRDefault="00A42023" w:rsidP="00A42023">
      <w:pPr>
        <w:pStyle w:val="ECHRTitleCentre3"/>
        <w:rPr>
          <w:lang w:val="bg-BG"/>
        </w:rPr>
      </w:pPr>
      <w:r w:rsidRPr="00E35DEF">
        <w:rPr>
          <w:lang w:val="bg-BG"/>
        </w:rPr>
        <w:t>Чл. 102</w:t>
      </w:r>
    </w:p>
    <w:p w:rsidR="00A42023" w:rsidRPr="00E35DEF" w:rsidRDefault="00A42023" w:rsidP="00010111">
      <w:pPr>
        <w:pStyle w:val="ECHRParaQuote"/>
        <w:rPr>
          <w:lang w:val="bg-BG"/>
        </w:rPr>
      </w:pPr>
      <w:r w:rsidRPr="00E35DEF">
        <w:rPr>
          <w:lang w:val="bg-BG"/>
        </w:rPr>
        <w:t xml:space="preserve">„(1) </w:t>
      </w:r>
      <w:r w:rsidR="004C17E1" w:rsidRPr="00E35DEF">
        <w:rPr>
          <w:lang w:val="bg-BG"/>
        </w:rPr>
        <w:t xml:space="preserve">Отговорното лице е титуляр на режима транзит. </w:t>
      </w:r>
      <w:r w:rsidR="00FC1069" w:rsidRPr="00E35DEF">
        <w:rPr>
          <w:lang w:val="bg-BG"/>
        </w:rPr>
        <w:t>Отговорното лице</w:t>
      </w:r>
      <w:r w:rsidR="004C17E1" w:rsidRPr="00E35DEF">
        <w:rPr>
          <w:lang w:val="bg-BG"/>
        </w:rPr>
        <w:t xml:space="preserve"> е длъжно:</w:t>
      </w:r>
    </w:p>
    <w:p w:rsidR="004C17E1" w:rsidRPr="00E35DEF" w:rsidRDefault="004C17E1" w:rsidP="004C17E1">
      <w:pPr>
        <w:pStyle w:val="ECHRParaQuote"/>
        <w:ind w:left="927" w:firstLine="0"/>
        <w:rPr>
          <w:lang w:val="bg-BG"/>
        </w:rPr>
      </w:pPr>
      <w:r w:rsidRPr="00E35DEF">
        <w:rPr>
          <w:lang w:val="bg-BG"/>
        </w:rPr>
        <w:t xml:space="preserve">1. Да представи стоките в непроменено състояние </w:t>
      </w:r>
      <w:r w:rsidR="00FC1069" w:rsidRPr="00E35DEF">
        <w:rPr>
          <w:lang w:val="bg-BG"/>
        </w:rPr>
        <w:t>в получаващото</w:t>
      </w:r>
      <w:r w:rsidRPr="00E35DEF">
        <w:rPr>
          <w:lang w:val="bg-BG"/>
        </w:rPr>
        <w:t xml:space="preserve"> митническо учреждение в определения срок и при спазване на мерките, взети от митническите органи за тяхното идентифициране;</w:t>
      </w:r>
    </w:p>
    <w:p w:rsidR="004C17E1" w:rsidRPr="00E35DEF" w:rsidRDefault="004C17E1" w:rsidP="004C17E1">
      <w:pPr>
        <w:pStyle w:val="ECHRParaQuote"/>
        <w:ind w:left="927" w:firstLine="0"/>
        <w:rPr>
          <w:lang w:val="bg-BG"/>
        </w:rPr>
      </w:pPr>
      <w:r w:rsidRPr="00E35DEF">
        <w:rPr>
          <w:lang w:val="bg-BG"/>
        </w:rPr>
        <w:t xml:space="preserve">2. </w:t>
      </w:r>
      <w:r w:rsidR="00A66FF8" w:rsidRPr="00E35DEF">
        <w:rPr>
          <w:lang w:val="bg-BG"/>
        </w:rPr>
        <w:t>Да спазва разпоредбите за режима транзит.</w:t>
      </w:r>
    </w:p>
    <w:p w:rsidR="00A66FF8" w:rsidRPr="00E35DEF" w:rsidRDefault="00A66FF8" w:rsidP="00A66FF8">
      <w:pPr>
        <w:pStyle w:val="ECHRParaQuote"/>
        <w:rPr>
          <w:lang w:val="bg-BG"/>
        </w:rPr>
      </w:pPr>
      <w:r w:rsidRPr="00E35DEF">
        <w:rPr>
          <w:lang w:val="bg-BG"/>
        </w:rPr>
        <w:t xml:space="preserve">(2) Независимо от задълженията на отговорното </w:t>
      </w:r>
      <w:r w:rsidR="00FC1069" w:rsidRPr="00E35DEF">
        <w:rPr>
          <w:lang w:val="bg-BG"/>
        </w:rPr>
        <w:t xml:space="preserve">лице </w:t>
      </w:r>
      <w:r w:rsidRPr="00E35DEF">
        <w:rPr>
          <w:lang w:val="bg-BG"/>
        </w:rPr>
        <w:t>по ал. 1, превозвачът или получателят, който приема стоките и знае, че те са поставени под режим транзит,</w:t>
      </w:r>
      <w:r w:rsidR="00FC1069" w:rsidRPr="00E35DEF">
        <w:rPr>
          <w:lang w:val="bg-BG"/>
        </w:rPr>
        <w:t xml:space="preserve"> също</w:t>
      </w:r>
      <w:r w:rsidRPr="00E35DEF">
        <w:rPr>
          <w:lang w:val="bg-BG"/>
        </w:rPr>
        <w:t xml:space="preserve"> е длъжен да ги представи в непроменено състояние </w:t>
      </w:r>
      <w:r w:rsidR="00FC1069" w:rsidRPr="00E35DEF">
        <w:rPr>
          <w:lang w:val="bg-BG"/>
        </w:rPr>
        <w:t>в получаващото</w:t>
      </w:r>
      <w:r w:rsidRPr="00E35DEF">
        <w:rPr>
          <w:lang w:val="bg-BG"/>
        </w:rPr>
        <w:t xml:space="preserve"> митническо учреждение в определения срок и при спазване на мерките, взети от митническите органи за тяхното идентифициране.“</w:t>
      </w:r>
    </w:p>
    <w:p w:rsidR="005172FD" w:rsidRPr="00E35DEF" w:rsidRDefault="005172FD" w:rsidP="005172FD">
      <w:pPr>
        <w:pStyle w:val="ECHRTitleCentre3"/>
        <w:rPr>
          <w:lang w:val="bg-BG"/>
        </w:rPr>
      </w:pPr>
      <w:r w:rsidRPr="00E35DEF">
        <w:rPr>
          <w:lang w:val="bg-BG"/>
        </w:rPr>
        <w:t>Чл. 233</w:t>
      </w:r>
    </w:p>
    <w:p w:rsidR="005172FD" w:rsidRPr="00E35DEF" w:rsidRDefault="005172FD" w:rsidP="00A66FF8">
      <w:pPr>
        <w:pStyle w:val="ECHRParaQuote"/>
        <w:rPr>
          <w:lang w:val="bg-BG"/>
        </w:rPr>
      </w:pPr>
      <w:r w:rsidRPr="00E35DEF">
        <w:rPr>
          <w:lang w:val="bg-BG"/>
        </w:rPr>
        <w:t>„(3) Стоките – предмет на митническа контрабанда, се отнемат в полза на държавата независимо от това чия собственост са, а ако липсват или са отчуждени, присъжда се тяхната равностойност, представляваща митническата им стойност.“</w:t>
      </w:r>
    </w:p>
    <w:p w:rsidR="005172FD" w:rsidRPr="00E35DEF" w:rsidRDefault="00E11C12" w:rsidP="005172FD">
      <w:pPr>
        <w:pStyle w:val="ECHRTitleCentre3"/>
        <w:rPr>
          <w:lang w:val="bg-BG"/>
        </w:rPr>
      </w:pPr>
      <w:r w:rsidRPr="00E35DEF">
        <w:rPr>
          <w:lang w:val="bg-BG"/>
        </w:rPr>
        <w:t>Чл. 2</w:t>
      </w:r>
      <w:r w:rsidR="005172FD" w:rsidRPr="00E35DEF">
        <w:rPr>
          <w:lang w:val="bg-BG"/>
        </w:rPr>
        <w:t>34а</w:t>
      </w:r>
    </w:p>
    <w:p w:rsidR="005172FD" w:rsidRPr="00E35DEF" w:rsidRDefault="005172FD" w:rsidP="00A66FF8">
      <w:pPr>
        <w:pStyle w:val="ECHRParaQuote"/>
        <w:rPr>
          <w:lang w:val="bg-BG"/>
        </w:rPr>
      </w:pPr>
      <w:r w:rsidRPr="00E35DEF">
        <w:rPr>
          <w:lang w:val="bg-BG"/>
        </w:rPr>
        <w:t xml:space="preserve">„(1) </w:t>
      </w:r>
      <w:r w:rsidR="00C74CCC" w:rsidRPr="00E35DEF">
        <w:rPr>
          <w:lang w:val="bg-BG"/>
        </w:rPr>
        <w:t>Който отклони временно складирани стоки или стоки, на които са дадени митнически режим (…), като не изпълни установените в нормативните актове или определените от митническите органи условия, се наказва с глоба (…) от 100 до 200 на сто от митническата стойност на стоките</w:t>
      </w:r>
      <w:r w:rsidR="000A0136" w:rsidRPr="00E35DEF">
        <w:rPr>
          <w:lang w:val="bg-BG"/>
        </w:rPr>
        <w:t>.</w:t>
      </w:r>
      <w:r w:rsidR="00C74CCC" w:rsidRPr="00E35DEF">
        <w:rPr>
          <w:lang w:val="bg-BG"/>
        </w:rPr>
        <w:t>, предмет на нарушението.</w:t>
      </w:r>
    </w:p>
    <w:p w:rsidR="00C74CCC" w:rsidRPr="00E35DEF" w:rsidRDefault="00C74CCC" w:rsidP="00A66FF8">
      <w:pPr>
        <w:pStyle w:val="ECHRParaQuote"/>
        <w:rPr>
          <w:lang w:val="bg-BG"/>
        </w:rPr>
      </w:pPr>
      <w:r w:rsidRPr="00E35DEF">
        <w:rPr>
          <w:lang w:val="bg-BG"/>
        </w:rPr>
        <w:t>(…)</w:t>
      </w:r>
    </w:p>
    <w:p w:rsidR="00E67DA2" w:rsidRPr="00E35DEF" w:rsidRDefault="00C74CCC" w:rsidP="00E67DA2">
      <w:pPr>
        <w:pStyle w:val="ECHRParaQuote"/>
        <w:rPr>
          <w:lang w:val="bg-BG"/>
        </w:rPr>
      </w:pPr>
      <w:r w:rsidRPr="00E35DEF">
        <w:rPr>
          <w:lang w:val="bg-BG"/>
        </w:rPr>
        <w:t xml:space="preserve">(3) </w:t>
      </w:r>
      <w:r w:rsidR="002C0C7C" w:rsidRPr="00E35DEF">
        <w:rPr>
          <w:lang w:val="bg-BG"/>
        </w:rPr>
        <w:t xml:space="preserve">В случаите, </w:t>
      </w:r>
      <w:r w:rsidR="003A109B" w:rsidRPr="00E35DEF">
        <w:rPr>
          <w:lang w:val="bg-BG"/>
        </w:rPr>
        <w:t>по</w:t>
      </w:r>
      <w:r w:rsidR="002C0C7C" w:rsidRPr="00E35DEF">
        <w:rPr>
          <w:lang w:val="bg-BG"/>
        </w:rPr>
        <w:t xml:space="preserve"> ал. 1 и  2, </w:t>
      </w:r>
      <w:r w:rsidR="003A109B" w:rsidRPr="00E35DEF">
        <w:rPr>
          <w:lang w:val="bg-BG"/>
        </w:rPr>
        <w:t xml:space="preserve">се прилагат съответно </w:t>
      </w:r>
      <w:r w:rsidR="002C0C7C" w:rsidRPr="00E35DEF">
        <w:rPr>
          <w:lang w:val="bg-BG"/>
        </w:rPr>
        <w:t>разпоредбите на чл. 233, ал. 3,  4 и . 5.“</w:t>
      </w:r>
    </w:p>
    <w:p w:rsidR="00E67DA2" w:rsidRPr="00E35DEF" w:rsidRDefault="00E67DA2" w:rsidP="00E67DA2">
      <w:pPr>
        <w:pStyle w:val="ECHRParaQuote"/>
        <w:ind w:left="0" w:firstLine="0"/>
        <w:rPr>
          <w:sz w:val="24"/>
          <w:szCs w:val="24"/>
          <w:lang w:val="bg-BG"/>
        </w:rPr>
      </w:pPr>
      <w:r w:rsidRPr="00E35DEF">
        <w:rPr>
          <w:sz w:val="24"/>
          <w:szCs w:val="24"/>
          <w:lang w:val="bg-BG"/>
        </w:rPr>
        <w:t>22.</w:t>
      </w:r>
      <w:r w:rsidRPr="00E35DEF">
        <w:rPr>
          <w:sz w:val="24"/>
          <w:szCs w:val="24"/>
          <w:lang w:val="fr-FR"/>
        </w:rPr>
        <w:t>  </w:t>
      </w:r>
      <w:r w:rsidRPr="00E35DEF">
        <w:rPr>
          <w:sz w:val="24"/>
          <w:szCs w:val="24"/>
          <w:lang w:val="bg-BG"/>
        </w:rPr>
        <w:t>На 26 юли 2016 г. чл. 45,  47 и 102 от Закона за митниците са отменени.</w:t>
      </w:r>
    </w:p>
    <w:p w:rsidR="00E77CB3" w:rsidRPr="00E35DEF" w:rsidRDefault="00A02CBB" w:rsidP="00ED3497">
      <w:pPr>
        <w:pStyle w:val="ECHRTitle1"/>
        <w:rPr>
          <w:lang w:val="bg-BG"/>
        </w:rPr>
      </w:pPr>
      <w:r w:rsidRPr="00E35DEF">
        <w:rPr>
          <w:lang w:val="bg-BG"/>
        </w:rPr>
        <w:lastRenderedPageBreak/>
        <w:t>ПРАВОТО</w:t>
      </w:r>
    </w:p>
    <w:p w:rsidR="00E77CB3" w:rsidRPr="00E35DEF" w:rsidRDefault="00E77CB3" w:rsidP="00ED3497">
      <w:pPr>
        <w:pStyle w:val="ECHRHeading1"/>
        <w:rPr>
          <w:lang w:val="bg-BG"/>
        </w:rPr>
      </w:pPr>
      <w:r w:rsidRPr="00E35DEF">
        <w:rPr>
          <w:lang w:val="fr-FR"/>
        </w:rPr>
        <w:t>I</w:t>
      </w:r>
      <w:r w:rsidRPr="00E35DEF">
        <w:rPr>
          <w:lang w:val="bg-BG"/>
        </w:rPr>
        <w:t>.</w:t>
      </w:r>
      <w:r w:rsidRPr="00E35DEF">
        <w:rPr>
          <w:lang w:val="fr-FR"/>
        </w:rPr>
        <w:t>  </w:t>
      </w:r>
      <w:r w:rsidR="009F407A" w:rsidRPr="00E35DEF">
        <w:rPr>
          <w:lang w:val="bg-BG"/>
        </w:rPr>
        <w:t xml:space="preserve">ТВЪРДЯНО НАРУШЕНИЕ НА ЧЛ. </w:t>
      </w:r>
      <w:r w:rsidR="00C93366" w:rsidRPr="00E35DEF">
        <w:rPr>
          <w:lang w:val="bg-BG"/>
        </w:rPr>
        <w:t>1</w:t>
      </w:r>
      <w:r w:rsidR="005839DC" w:rsidRPr="00E35DEF">
        <w:rPr>
          <w:lang w:val="bg-BG"/>
        </w:rPr>
        <w:t xml:space="preserve"> ОТ ПРОТОКОЛ № 1</w:t>
      </w:r>
    </w:p>
    <w:p w:rsidR="00B87D9C" w:rsidRPr="00E35DEF" w:rsidRDefault="00B87D9C" w:rsidP="005839DC">
      <w:pPr>
        <w:pStyle w:val="ECHRPara"/>
        <w:rPr>
          <w:lang w:val="bg-BG"/>
        </w:rPr>
      </w:pPr>
      <w:r w:rsidRPr="00E35DEF">
        <w:rPr>
          <w:lang w:val="bg-BG"/>
        </w:rPr>
        <w:t>23.</w:t>
      </w:r>
      <w:r w:rsidRPr="00E35DEF">
        <w:rPr>
          <w:lang w:val="fr-FR"/>
        </w:rPr>
        <w:t>  </w:t>
      </w:r>
      <w:r w:rsidRPr="00E35DEF">
        <w:rPr>
          <w:lang w:val="bg-BG"/>
        </w:rPr>
        <w:t xml:space="preserve">Жалбоподателят твърди, че </w:t>
      </w:r>
      <w:r w:rsidR="005839DC" w:rsidRPr="00E35DEF">
        <w:rPr>
          <w:lang w:val="bg-BG"/>
        </w:rPr>
        <w:t>наложените му</w:t>
      </w:r>
      <w:r w:rsidRPr="00E35DEF">
        <w:rPr>
          <w:lang w:val="bg-BG"/>
        </w:rPr>
        <w:t xml:space="preserve"> санкции</w:t>
      </w:r>
      <w:r w:rsidR="00F03FAF" w:rsidRPr="00E35DEF">
        <w:rPr>
          <w:lang w:val="bg-BG"/>
        </w:rPr>
        <w:t xml:space="preserve"> за нарушаване</w:t>
      </w:r>
      <w:r w:rsidR="005839DC" w:rsidRPr="00E35DEF">
        <w:rPr>
          <w:lang w:val="bg-BG"/>
        </w:rPr>
        <w:t xml:space="preserve"> на митническото законодателство</w:t>
      </w:r>
      <w:r w:rsidRPr="00E35DEF">
        <w:rPr>
          <w:lang w:val="bg-BG"/>
        </w:rPr>
        <w:t xml:space="preserve"> представ</w:t>
      </w:r>
      <w:r w:rsidR="00F03FAF" w:rsidRPr="00E35DEF">
        <w:rPr>
          <w:lang w:val="bg-BG"/>
        </w:rPr>
        <w:t>ляват необоснована намеса в</w:t>
      </w:r>
      <w:r w:rsidRPr="00E35DEF">
        <w:rPr>
          <w:lang w:val="bg-BG"/>
        </w:rPr>
        <w:t xml:space="preserve"> правото му на </w:t>
      </w:r>
      <w:r w:rsidR="009D308F" w:rsidRPr="00E35DEF">
        <w:rPr>
          <w:lang w:val="bg-BG"/>
        </w:rPr>
        <w:t>мирно ползване на притежанията</w:t>
      </w:r>
      <w:r w:rsidR="005839DC" w:rsidRPr="00E35DEF">
        <w:rPr>
          <w:lang w:val="bg-BG"/>
        </w:rPr>
        <w:t xml:space="preserve">, което </w:t>
      </w:r>
      <w:r w:rsidR="009D308F" w:rsidRPr="00E35DEF">
        <w:rPr>
          <w:lang w:val="bg-BG"/>
        </w:rPr>
        <w:t>е</w:t>
      </w:r>
      <w:r w:rsidR="00954848">
        <w:rPr>
          <w:lang w:val="bg-BG"/>
        </w:rPr>
        <w:t xml:space="preserve"> </w:t>
      </w:r>
      <w:r w:rsidR="005839DC" w:rsidRPr="00E35DEF">
        <w:rPr>
          <w:lang w:val="bg-BG"/>
        </w:rPr>
        <w:t>гарантира</w:t>
      </w:r>
      <w:r w:rsidR="009D308F" w:rsidRPr="00E35DEF">
        <w:rPr>
          <w:lang w:val="bg-BG"/>
        </w:rPr>
        <w:t>но</w:t>
      </w:r>
      <w:r w:rsidR="005839DC" w:rsidRPr="00E35DEF">
        <w:rPr>
          <w:lang w:val="bg-BG"/>
        </w:rPr>
        <w:t xml:space="preserve"> от</w:t>
      </w:r>
      <w:r w:rsidRPr="00E35DEF">
        <w:rPr>
          <w:lang w:val="bg-BG"/>
        </w:rPr>
        <w:t xml:space="preserve"> чл. 1 </w:t>
      </w:r>
      <w:r w:rsidR="009D308F" w:rsidRPr="00E35DEF">
        <w:rPr>
          <w:lang w:val="bg-BG"/>
        </w:rPr>
        <w:t xml:space="preserve">на </w:t>
      </w:r>
      <w:r w:rsidRPr="00E35DEF">
        <w:rPr>
          <w:lang w:val="bg-BG"/>
        </w:rPr>
        <w:t>Протокол № 1</w:t>
      </w:r>
      <w:r w:rsidR="005839DC" w:rsidRPr="00E35DEF">
        <w:rPr>
          <w:lang w:val="bg-BG"/>
        </w:rPr>
        <w:t xml:space="preserve"> </w:t>
      </w:r>
      <w:r w:rsidR="009D308F" w:rsidRPr="00E35DEF">
        <w:rPr>
          <w:lang w:val="bg-BG"/>
        </w:rPr>
        <w:t xml:space="preserve">към </w:t>
      </w:r>
      <w:r w:rsidR="005839DC" w:rsidRPr="00E35DEF">
        <w:rPr>
          <w:lang w:val="bg-BG"/>
        </w:rPr>
        <w:t>Конвенцията</w:t>
      </w:r>
      <w:r w:rsidRPr="00E35DEF">
        <w:rPr>
          <w:lang w:val="bg-BG"/>
        </w:rPr>
        <w:t xml:space="preserve">. Тези разпоредби </w:t>
      </w:r>
      <w:r w:rsidR="009D308F" w:rsidRPr="00E35DEF">
        <w:rPr>
          <w:lang w:val="bg-BG"/>
        </w:rPr>
        <w:t xml:space="preserve">предвиждат </w:t>
      </w:r>
      <w:r w:rsidRPr="00E35DEF">
        <w:rPr>
          <w:lang w:val="bg-BG"/>
        </w:rPr>
        <w:t>следното:</w:t>
      </w:r>
    </w:p>
    <w:p w:rsidR="005839DC" w:rsidRPr="00E35DEF" w:rsidRDefault="005839DC" w:rsidP="005839DC">
      <w:pPr>
        <w:pStyle w:val="ECHRPara"/>
        <w:rPr>
          <w:lang w:val="bg-BG"/>
        </w:rPr>
      </w:pPr>
    </w:p>
    <w:p w:rsidR="00B87D9C" w:rsidRPr="00E35DEF" w:rsidRDefault="00B87D9C" w:rsidP="00B87D9C">
      <w:pPr>
        <w:pStyle w:val="ECHRPara"/>
        <w:ind w:left="284" w:firstLine="435"/>
        <w:rPr>
          <w:sz w:val="20"/>
          <w:lang w:val="bg-BG"/>
        </w:rPr>
      </w:pPr>
      <w:r w:rsidRPr="00E35DEF">
        <w:rPr>
          <w:sz w:val="20"/>
          <w:lang w:val="bg-BG"/>
        </w:rPr>
        <w:t xml:space="preserve">„Всяко физическо или юридическо лице има право мирно да се ползва от </w:t>
      </w:r>
      <w:r w:rsidR="000A0136" w:rsidRPr="00E35DEF">
        <w:rPr>
          <w:sz w:val="20"/>
          <w:lang w:val="bg-BG"/>
        </w:rPr>
        <w:t>своите притежания</w:t>
      </w:r>
      <w:r w:rsidRPr="00E35DEF">
        <w:rPr>
          <w:sz w:val="20"/>
          <w:lang w:val="bg-BG"/>
        </w:rPr>
        <w:t xml:space="preserve">. Никой не може да бъде лишен от </w:t>
      </w:r>
      <w:r w:rsidR="000A0136" w:rsidRPr="00E35DEF">
        <w:rPr>
          <w:sz w:val="20"/>
          <w:lang w:val="bg-BG"/>
        </w:rPr>
        <w:t>своите притежания</w:t>
      </w:r>
      <w:r w:rsidRPr="00E35DEF">
        <w:rPr>
          <w:sz w:val="20"/>
          <w:lang w:val="bg-BG"/>
        </w:rPr>
        <w:t xml:space="preserve"> освен в интерес на обществото и съгласно условията, предвидени в закона и в общите принципи на международното право.</w:t>
      </w:r>
    </w:p>
    <w:p w:rsidR="00B87D9C" w:rsidRPr="00E35DEF" w:rsidRDefault="00B87D9C" w:rsidP="00B87D9C">
      <w:pPr>
        <w:pStyle w:val="ECHRPara"/>
        <w:rPr>
          <w:sz w:val="20"/>
          <w:lang w:val="bg-BG"/>
        </w:rPr>
      </w:pPr>
    </w:p>
    <w:p w:rsidR="00B87D9C" w:rsidRPr="00E35DEF" w:rsidRDefault="00B87D9C" w:rsidP="00B87D9C">
      <w:pPr>
        <w:pStyle w:val="ECHRPara"/>
        <w:ind w:left="284" w:firstLine="435"/>
        <w:rPr>
          <w:sz w:val="20"/>
          <w:lang w:val="bg-BG"/>
        </w:rPr>
      </w:pPr>
      <w:r w:rsidRPr="00E35DEF">
        <w:rPr>
          <w:sz w:val="20"/>
          <w:lang w:val="bg-BG"/>
        </w:rPr>
        <w:t>Пре</w:t>
      </w:r>
      <w:r w:rsidR="009F4023" w:rsidRPr="00E35DEF">
        <w:rPr>
          <w:sz w:val="20"/>
          <w:lang w:val="bg-BG"/>
        </w:rPr>
        <w:t>д</w:t>
      </w:r>
      <w:r w:rsidRPr="00E35DEF">
        <w:rPr>
          <w:sz w:val="20"/>
          <w:lang w:val="bg-BG"/>
        </w:rPr>
        <w:t xml:space="preserve">ходните разпоредби не накърняват по никакъв начин правото на държавите да въвеждат такива закони, каквито </w:t>
      </w:r>
      <w:r w:rsidR="000A0136" w:rsidRPr="00E35DEF">
        <w:rPr>
          <w:sz w:val="20"/>
          <w:lang w:val="bg-BG"/>
        </w:rPr>
        <w:t xml:space="preserve">сметнат </w:t>
      </w:r>
      <w:r w:rsidRPr="00E35DEF">
        <w:rPr>
          <w:sz w:val="20"/>
          <w:lang w:val="bg-BG"/>
        </w:rPr>
        <w:t xml:space="preserve">за необходими за осъществяването на контрол върху ползването на </w:t>
      </w:r>
      <w:r w:rsidR="000A0136" w:rsidRPr="00E35DEF">
        <w:rPr>
          <w:sz w:val="20"/>
          <w:lang w:val="bg-BG"/>
        </w:rPr>
        <w:t xml:space="preserve">притежанията </w:t>
      </w:r>
      <w:r w:rsidRPr="00E35DEF">
        <w:rPr>
          <w:sz w:val="20"/>
          <w:lang w:val="bg-BG"/>
        </w:rPr>
        <w:t>в съответствие с общия интерес или за осигуряване на плащането на данъци или други постъпления или глоби.“</w:t>
      </w:r>
    </w:p>
    <w:p w:rsidR="00B87D9C" w:rsidRPr="00E35DEF" w:rsidRDefault="00B87D9C" w:rsidP="00ED3497">
      <w:pPr>
        <w:pStyle w:val="ECHRPara"/>
        <w:rPr>
          <w:lang w:val="bg-BG"/>
        </w:rPr>
      </w:pPr>
    </w:p>
    <w:p w:rsidR="00E77CB3" w:rsidRPr="00E35DEF" w:rsidRDefault="00E77CB3" w:rsidP="00ED3497">
      <w:pPr>
        <w:pStyle w:val="ECHRHeading2"/>
        <w:rPr>
          <w:lang w:val="bg-BG"/>
        </w:rPr>
      </w:pPr>
      <w:r w:rsidRPr="00E35DEF">
        <w:rPr>
          <w:lang w:val="fr-FR"/>
        </w:rPr>
        <w:t>A</w:t>
      </w:r>
      <w:r w:rsidRPr="00E35DEF">
        <w:rPr>
          <w:lang w:val="bg-BG"/>
        </w:rPr>
        <w:t>.</w:t>
      </w:r>
      <w:r w:rsidRPr="00E35DEF">
        <w:rPr>
          <w:lang w:val="fr-FR"/>
        </w:rPr>
        <w:t>  </w:t>
      </w:r>
      <w:r w:rsidR="00F05FC4" w:rsidRPr="00E35DEF">
        <w:rPr>
          <w:rFonts w:ascii="Times New Roman" w:eastAsia="MS Gothic" w:hAnsi="Times New Roman" w:cs="Times New Roman"/>
          <w:lang w:val="bg-BG"/>
        </w:rPr>
        <w:t>Допустимост</w:t>
      </w:r>
    </w:p>
    <w:p w:rsidR="00403063" w:rsidRPr="00E35DEF" w:rsidRDefault="005839DC" w:rsidP="005839DC">
      <w:pPr>
        <w:pStyle w:val="ECHRPara"/>
        <w:rPr>
          <w:lang w:val="bg-BG"/>
        </w:rPr>
      </w:pPr>
      <w:r w:rsidRPr="00E35DEF">
        <w:rPr>
          <w:lang w:val="bg-BG"/>
        </w:rPr>
        <w:t>24</w:t>
      </w:r>
      <w:r w:rsidR="00E77CB3" w:rsidRPr="00E35DEF">
        <w:rPr>
          <w:lang w:val="bg-BG"/>
        </w:rPr>
        <w:t>.</w:t>
      </w:r>
      <w:r w:rsidR="00E77CB3" w:rsidRPr="00E35DEF">
        <w:rPr>
          <w:lang w:val="fr-FR"/>
        </w:rPr>
        <w:t>  </w:t>
      </w:r>
      <w:r w:rsidR="00E87816" w:rsidRPr="00E35DEF">
        <w:rPr>
          <w:lang w:val="bg-BG"/>
        </w:rPr>
        <w:t>Като приема</w:t>
      </w:r>
      <w:r w:rsidRPr="00E35DEF">
        <w:rPr>
          <w:lang w:val="bg-BG"/>
        </w:rPr>
        <w:t xml:space="preserve">, че </w:t>
      </w:r>
      <w:r w:rsidR="00E87816" w:rsidRPr="00E35DEF">
        <w:rPr>
          <w:lang w:val="bg-BG"/>
        </w:rPr>
        <w:t>жалбата</w:t>
      </w:r>
      <w:r w:rsidRPr="00E35DEF">
        <w:rPr>
          <w:lang w:val="bg-BG"/>
        </w:rPr>
        <w:t xml:space="preserve"> не е явно </w:t>
      </w:r>
      <w:r w:rsidR="009D308F" w:rsidRPr="00E35DEF">
        <w:rPr>
          <w:lang w:val="bg-BG"/>
        </w:rPr>
        <w:t xml:space="preserve">необоснована </w:t>
      </w:r>
      <w:r w:rsidRPr="00E35DEF">
        <w:rPr>
          <w:lang w:val="bg-BG"/>
        </w:rPr>
        <w:t xml:space="preserve">по смисъла на чл. 35, ал. 3 </w:t>
      </w:r>
      <w:r w:rsidR="00E87816" w:rsidRPr="00E35DEF">
        <w:rPr>
          <w:lang w:val="bg-BG"/>
        </w:rPr>
        <w:t>(</w:t>
      </w:r>
      <w:r w:rsidRPr="00E35DEF">
        <w:rPr>
          <w:lang w:val="bg-BG"/>
        </w:rPr>
        <w:t xml:space="preserve">а) от Конвенцията </w:t>
      </w:r>
      <w:r w:rsidR="00390926" w:rsidRPr="00E35DEF">
        <w:rPr>
          <w:lang w:val="bg-BG"/>
        </w:rPr>
        <w:t>или недопустим</w:t>
      </w:r>
      <w:r w:rsidR="00E87816" w:rsidRPr="00E35DEF">
        <w:rPr>
          <w:lang w:val="bg-BG"/>
        </w:rPr>
        <w:t>а</w:t>
      </w:r>
      <w:r w:rsidR="00390926" w:rsidRPr="00E35DEF">
        <w:rPr>
          <w:lang w:val="bg-BG"/>
        </w:rPr>
        <w:t xml:space="preserve"> на друго основание</w:t>
      </w:r>
      <w:r w:rsidRPr="00E35DEF">
        <w:rPr>
          <w:lang w:val="bg-BG"/>
        </w:rPr>
        <w:t xml:space="preserve">, Съдът </w:t>
      </w:r>
      <w:r w:rsidR="00E87816" w:rsidRPr="00E35DEF">
        <w:rPr>
          <w:lang w:val="bg-BG"/>
        </w:rPr>
        <w:t xml:space="preserve">я </w:t>
      </w:r>
      <w:r w:rsidRPr="00E35DEF">
        <w:rPr>
          <w:lang w:val="bg-BG"/>
        </w:rPr>
        <w:t>приема за допустим</w:t>
      </w:r>
      <w:r w:rsidR="00E87816" w:rsidRPr="00E35DEF">
        <w:rPr>
          <w:lang w:val="bg-BG"/>
        </w:rPr>
        <w:t>а</w:t>
      </w:r>
      <w:r w:rsidRPr="00E35DEF">
        <w:rPr>
          <w:lang w:val="bg-BG"/>
        </w:rPr>
        <w:t>.</w:t>
      </w:r>
    </w:p>
    <w:p w:rsidR="00E77CB3" w:rsidRPr="00E35DEF" w:rsidRDefault="00140646" w:rsidP="00ED3497">
      <w:pPr>
        <w:pStyle w:val="ECHRHeading2"/>
        <w:rPr>
          <w:lang w:val="bg-BG"/>
        </w:rPr>
      </w:pPr>
      <w:r w:rsidRPr="00E35DEF">
        <w:rPr>
          <w:lang w:val="bg-BG"/>
        </w:rPr>
        <w:t>Б</w:t>
      </w:r>
      <w:r w:rsidR="00E77CB3" w:rsidRPr="00E35DEF">
        <w:rPr>
          <w:lang w:val="bg-BG"/>
        </w:rPr>
        <w:t>.</w:t>
      </w:r>
      <w:r w:rsidR="00E77CB3" w:rsidRPr="00E35DEF">
        <w:rPr>
          <w:lang w:val="fr-FR"/>
        </w:rPr>
        <w:t>  </w:t>
      </w:r>
      <w:r w:rsidRPr="00E35DEF">
        <w:rPr>
          <w:lang w:val="bg-BG"/>
        </w:rPr>
        <w:t>По същество</w:t>
      </w:r>
    </w:p>
    <w:p w:rsidR="005839DC" w:rsidRPr="00E35DEF" w:rsidRDefault="005839DC" w:rsidP="005839DC">
      <w:pPr>
        <w:pStyle w:val="ECHRHeading3"/>
        <w:rPr>
          <w:lang w:val="bg-BG"/>
        </w:rPr>
      </w:pPr>
      <w:r w:rsidRPr="00E35DEF">
        <w:rPr>
          <w:lang w:val="bg-BG"/>
        </w:rPr>
        <w:t>1.</w:t>
      </w:r>
      <w:r w:rsidRPr="00E35DEF">
        <w:rPr>
          <w:lang w:val="fr-FR"/>
        </w:rPr>
        <w:t>  </w:t>
      </w:r>
      <w:r w:rsidR="00E87816" w:rsidRPr="00E35DEF">
        <w:rPr>
          <w:lang w:val="bg-BG"/>
        </w:rPr>
        <w:t xml:space="preserve">Становища </w:t>
      </w:r>
      <w:r w:rsidRPr="00E35DEF">
        <w:rPr>
          <w:lang w:val="bg-BG"/>
        </w:rPr>
        <w:t>на страните</w:t>
      </w:r>
    </w:p>
    <w:p w:rsidR="005839DC" w:rsidRPr="00E35DEF" w:rsidRDefault="00EB4E3C" w:rsidP="00EB4E3C">
      <w:pPr>
        <w:pStyle w:val="ECHRHeading4"/>
        <w:rPr>
          <w:sz w:val="24"/>
          <w:lang w:val="bg-BG"/>
        </w:rPr>
      </w:pPr>
      <w:r w:rsidRPr="00E35DEF">
        <w:rPr>
          <w:sz w:val="24"/>
          <w:lang w:val="fr-FR"/>
        </w:rPr>
        <w:t>a</w:t>
      </w:r>
      <w:r w:rsidRPr="00E35DEF">
        <w:rPr>
          <w:sz w:val="24"/>
          <w:lang w:val="bg-BG"/>
        </w:rPr>
        <w:t>)</w:t>
      </w:r>
      <w:r w:rsidRPr="00E35DEF">
        <w:rPr>
          <w:sz w:val="24"/>
          <w:lang w:val="fr-FR"/>
        </w:rPr>
        <w:t>  </w:t>
      </w:r>
      <w:r w:rsidRPr="00E35DEF">
        <w:rPr>
          <w:sz w:val="24"/>
          <w:lang w:val="bg-BG"/>
        </w:rPr>
        <w:t>Жалбоподателят</w:t>
      </w:r>
    </w:p>
    <w:p w:rsidR="00876631" w:rsidRPr="00E35DEF" w:rsidRDefault="005839DC" w:rsidP="00ED3497">
      <w:pPr>
        <w:pStyle w:val="ECHRPara"/>
        <w:rPr>
          <w:lang w:val="bg-BG"/>
        </w:rPr>
      </w:pPr>
      <w:r w:rsidRPr="00E35DEF">
        <w:rPr>
          <w:lang w:val="bg-BG"/>
        </w:rPr>
        <w:t>25</w:t>
      </w:r>
      <w:r w:rsidR="00E77CB3" w:rsidRPr="00E35DEF">
        <w:rPr>
          <w:lang w:val="bg-BG"/>
        </w:rPr>
        <w:t>.</w:t>
      </w:r>
      <w:r w:rsidR="00E77CB3" w:rsidRPr="00E35DEF">
        <w:rPr>
          <w:lang w:val="fr-FR"/>
        </w:rPr>
        <w:t>  </w:t>
      </w:r>
      <w:r w:rsidRPr="00E35DEF">
        <w:rPr>
          <w:lang w:val="bg-BG"/>
        </w:rPr>
        <w:t>Жалбопод</w:t>
      </w:r>
      <w:r w:rsidR="00485DCE" w:rsidRPr="00E35DEF">
        <w:rPr>
          <w:lang w:val="bg-BG"/>
        </w:rPr>
        <w:t xml:space="preserve">ателят твърди, че </w:t>
      </w:r>
      <w:r w:rsidR="00E87816" w:rsidRPr="00E35DEF">
        <w:rPr>
          <w:lang w:val="bg-BG"/>
        </w:rPr>
        <w:t>му е наложено наказание</w:t>
      </w:r>
      <w:r w:rsidRPr="00E35DEF">
        <w:rPr>
          <w:lang w:val="bg-BG"/>
        </w:rPr>
        <w:t xml:space="preserve"> от българските митнически власти, тъй като не е представил </w:t>
      </w:r>
      <w:r w:rsidR="00F12A9C" w:rsidRPr="00E35DEF">
        <w:rPr>
          <w:lang w:val="bg-BG"/>
        </w:rPr>
        <w:t xml:space="preserve">внесен в страната </w:t>
      </w:r>
      <w:r w:rsidRPr="00E35DEF">
        <w:rPr>
          <w:lang w:val="bg-BG"/>
        </w:rPr>
        <w:t xml:space="preserve">автомобил пред компетентните митнически органи в посочения му срок. </w:t>
      </w:r>
      <w:r w:rsidR="0078459F" w:rsidRPr="00E35DEF">
        <w:rPr>
          <w:lang w:val="bg-BG"/>
        </w:rPr>
        <w:t xml:space="preserve">Посочва, че са му наложени две </w:t>
      </w:r>
      <w:r w:rsidR="00E87816" w:rsidRPr="00E35DEF">
        <w:rPr>
          <w:lang w:val="bg-BG"/>
        </w:rPr>
        <w:t xml:space="preserve">наказания </w:t>
      </w:r>
      <w:r w:rsidR="0078459F" w:rsidRPr="00E35DEF">
        <w:rPr>
          <w:lang w:val="bg-BG"/>
        </w:rPr>
        <w:t xml:space="preserve">с кумулативно натрупване: </w:t>
      </w:r>
      <w:r w:rsidR="00E87816" w:rsidRPr="00E35DEF">
        <w:rPr>
          <w:lang w:val="bg-BG"/>
        </w:rPr>
        <w:t xml:space="preserve">отнемане в полза на държавата </w:t>
      </w:r>
      <w:r w:rsidR="0078459F" w:rsidRPr="00E35DEF">
        <w:rPr>
          <w:lang w:val="bg-BG"/>
        </w:rPr>
        <w:t>на сума, равна на митническата стойност на автомобила</w:t>
      </w:r>
      <w:r w:rsidR="00820C8E" w:rsidRPr="00E35DEF">
        <w:rPr>
          <w:lang w:val="bg-BG"/>
        </w:rPr>
        <w:t>,</w:t>
      </w:r>
      <w:r w:rsidR="0078459F" w:rsidRPr="00E35DEF">
        <w:rPr>
          <w:lang w:val="bg-BG"/>
        </w:rPr>
        <w:t xml:space="preserve"> и глоба в размер на 100% от митническата стойност на същия автомобил. </w:t>
      </w:r>
      <w:r w:rsidR="005B7CDF" w:rsidRPr="00E35DEF">
        <w:rPr>
          <w:lang w:val="bg-BG"/>
        </w:rPr>
        <w:t xml:space="preserve">Заявява, че общата сума, която дължи на Държавната хазна, възлиза на 20 826 лв. (или </w:t>
      </w:r>
      <w:r w:rsidR="00E87816" w:rsidRPr="00E35DEF">
        <w:rPr>
          <w:lang w:val="bg-BG"/>
        </w:rPr>
        <w:t xml:space="preserve">равностойността на </w:t>
      </w:r>
      <w:r w:rsidR="005B7CDF" w:rsidRPr="00E35DEF">
        <w:rPr>
          <w:lang w:val="bg-BG"/>
        </w:rPr>
        <w:t>10 648.16 евро) и допълва, че продължава да изплаща това задължение. Счита, че това положение трябва да се тълкува като отнемане на личното му имущество.</w:t>
      </w:r>
    </w:p>
    <w:p w:rsidR="00762538" w:rsidRPr="00E35DEF" w:rsidRDefault="00C744AD" w:rsidP="00ED3497">
      <w:pPr>
        <w:pStyle w:val="ECHRPara"/>
        <w:rPr>
          <w:lang w:val="bg-BG"/>
        </w:rPr>
      </w:pPr>
      <w:r w:rsidRPr="00E35DEF">
        <w:rPr>
          <w:lang w:val="bg-BG"/>
        </w:rPr>
        <w:lastRenderedPageBreak/>
        <w:t>26</w:t>
      </w:r>
      <w:r w:rsidR="00876631" w:rsidRPr="00E35DEF">
        <w:rPr>
          <w:lang w:val="bg-BG"/>
        </w:rPr>
        <w:t>.</w:t>
      </w:r>
      <w:r w:rsidR="00876631" w:rsidRPr="00E35DEF">
        <w:rPr>
          <w:lang w:val="fr-FR"/>
        </w:rPr>
        <w:t>  </w:t>
      </w:r>
      <w:r w:rsidRPr="00E35DEF">
        <w:rPr>
          <w:lang w:val="bg-BG"/>
        </w:rPr>
        <w:t xml:space="preserve">Жалбоподателят оспорва пропорционалността на горепосочените санкции. </w:t>
      </w:r>
      <w:r w:rsidR="0028554B" w:rsidRPr="00E35DEF">
        <w:rPr>
          <w:lang w:val="bg-BG"/>
        </w:rPr>
        <w:t xml:space="preserve">Счита, че държавните власти не са постигнали справедлив баланс между общия интерес и субективните му права. </w:t>
      </w:r>
      <w:r w:rsidR="001B5305" w:rsidRPr="00E35DEF">
        <w:rPr>
          <w:lang w:val="bg-BG"/>
        </w:rPr>
        <w:t>Посочва, че</w:t>
      </w:r>
      <w:r w:rsidR="003606C7" w:rsidRPr="00E35DEF">
        <w:rPr>
          <w:lang w:val="bg-BG"/>
        </w:rPr>
        <w:t>,</w:t>
      </w:r>
      <w:r w:rsidR="001B5305" w:rsidRPr="00E35DEF">
        <w:rPr>
          <w:lang w:val="bg-BG"/>
        </w:rPr>
        <w:t xml:space="preserve"> определените от митническите органи</w:t>
      </w:r>
      <w:r w:rsidR="003606C7" w:rsidRPr="00E35DEF">
        <w:rPr>
          <w:lang w:val="bg-BG"/>
        </w:rPr>
        <w:t>,</w:t>
      </w:r>
      <w:r w:rsidR="001B5305" w:rsidRPr="00E35DEF">
        <w:rPr>
          <w:lang w:val="bg-BG"/>
        </w:rPr>
        <w:t xml:space="preserve"> условия</w:t>
      </w:r>
      <w:r w:rsidR="00CC0BCB" w:rsidRPr="00E35DEF">
        <w:rPr>
          <w:lang w:val="bg-BG"/>
        </w:rPr>
        <w:t xml:space="preserve">, касаещи въпросния автомобил, </w:t>
      </w:r>
      <w:r w:rsidR="001B5305" w:rsidRPr="00E35DEF">
        <w:rPr>
          <w:lang w:val="bg-BG"/>
        </w:rPr>
        <w:t xml:space="preserve">са изпълнени от </w:t>
      </w:r>
      <w:r w:rsidR="00CC0BCB" w:rsidRPr="00E35DEF">
        <w:rPr>
          <w:lang w:val="bg-BG"/>
        </w:rPr>
        <w:t xml:space="preserve">получателя на стоката и че, според него, в случая не са налице задължения към държавата. По тези причини той твърди, че </w:t>
      </w:r>
      <w:r w:rsidR="003606C7" w:rsidRPr="00E35DEF">
        <w:rPr>
          <w:lang w:val="bg-BG"/>
        </w:rPr>
        <w:t xml:space="preserve">легитимният </w:t>
      </w:r>
      <w:r w:rsidR="00D2313F" w:rsidRPr="00E35DEF">
        <w:rPr>
          <w:lang w:val="bg-BG"/>
        </w:rPr>
        <w:t>интерес,</w:t>
      </w:r>
      <w:r w:rsidR="003606C7" w:rsidRPr="00E35DEF">
        <w:rPr>
          <w:lang w:val="bg-BG"/>
        </w:rPr>
        <w:t xml:space="preserve"> на</w:t>
      </w:r>
      <w:r w:rsidR="00D2313F" w:rsidRPr="00E35DEF">
        <w:rPr>
          <w:lang w:val="bg-BG"/>
        </w:rPr>
        <w:t xml:space="preserve"> който </w:t>
      </w:r>
      <w:r w:rsidR="003606C7" w:rsidRPr="00E35DEF">
        <w:rPr>
          <w:lang w:val="bg-BG"/>
        </w:rPr>
        <w:t>се основава</w:t>
      </w:r>
      <w:r w:rsidR="00D2313F" w:rsidRPr="00E35DEF">
        <w:rPr>
          <w:lang w:val="bg-BG"/>
        </w:rPr>
        <w:t xml:space="preserve"> налагането на спорната мярка</w:t>
      </w:r>
      <w:r w:rsidR="00262AF6" w:rsidRPr="00E35DEF">
        <w:rPr>
          <w:lang w:val="bg-BG"/>
        </w:rPr>
        <w:t>,</w:t>
      </w:r>
      <w:r w:rsidR="00D2313F" w:rsidRPr="00E35DEF">
        <w:rPr>
          <w:lang w:val="bg-BG"/>
        </w:rPr>
        <w:t xml:space="preserve"> е да се санкционира </w:t>
      </w:r>
      <w:r w:rsidR="003606C7" w:rsidRPr="00E35DEF">
        <w:rPr>
          <w:lang w:val="bg-BG"/>
        </w:rPr>
        <w:t>неизпълнението на декларирано задължение</w:t>
      </w:r>
      <w:r w:rsidR="00D2313F" w:rsidRPr="00E35DEF">
        <w:rPr>
          <w:lang w:val="bg-BG"/>
        </w:rPr>
        <w:t xml:space="preserve">. Според него фактът, че държавата не е понесла никакви загуби, е признат от националните съдилища, разгледали жалбите му срещу </w:t>
      </w:r>
      <w:r w:rsidR="003606C7" w:rsidRPr="00E35DEF">
        <w:rPr>
          <w:lang w:val="bg-BG"/>
        </w:rPr>
        <w:t xml:space="preserve">въпросните </w:t>
      </w:r>
      <w:r w:rsidR="00D2313F" w:rsidRPr="00E35DEF">
        <w:rPr>
          <w:lang w:val="bg-BG"/>
        </w:rPr>
        <w:t xml:space="preserve">санкции. </w:t>
      </w:r>
      <w:r w:rsidR="00E907FF" w:rsidRPr="00E35DEF">
        <w:rPr>
          <w:lang w:val="bg-BG"/>
        </w:rPr>
        <w:t>Ж</w:t>
      </w:r>
      <w:r w:rsidR="00116322" w:rsidRPr="00E35DEF">
        <w:rPr>
          <w:lang w:val="bg-BG"/>
        </w:rPr>
        <w:t xml:space="preserve">албоподателят счита, че </w:t>
      </w:r>
      <w:r w:rsidR="00E907FF" w:rsidRPr="00E35DEF">
        <w:rPr>
          <w:lang w:val="bg-BG"/>
        </w:rPr>
        <w:t>от датата на изпълнение на определените от властите условия от страна на получателя на а</w:t>
      </w:r>
      <w:r w:rsidR="00116322" w:rsidRPr="00E35DEF">
        <w:rPr>
          <w:lang w:val="bg-BG"/>
        </w:rPr>
        <w:t xml:space="preserve">втомобила, а именно </w:t>
      </w:r>
      <w:r w:rsidR="00E907FF" w:rsidRPr="00E35DEF">
        <w:rPr>
          <w:lang w:val="bg-BG"/>
        </w:rPr>
        <w:t xml:space="preserve">12 юли 2006 г., налагането на санкции на превозвача вече не е необходимо. </w:t>
      </w:r>
      <w:r w:rsidR="00B40798" w:rsidRPr="00E35DEF">
        <w:rPr>
          <w:lang w:val="bg-BG"/>
        </w:rPr>
        <w:t>Посочва</w:t>
      </w:r>
      <w:r w:rsidR="005C1853" w:rsidRPr="00E35DEF">
        <w:rPr>
          <w:lang w:val="bg-BG"/>
        </w:rPr>
        <w:t>, че въпреки това митническите власти не са променили решението си.</w:t>
      </w:r>
    </w:p>
    <w:p w:rsidR="00CC0BCB" w:rsidRPr="00E35DEF" w:rsidRDefault="005C1853" w:rsidP="00EB4E3C">
      <w:pPr>
        <w:pStyle w:val="ECHRPara"/>
        <w:rPr>
          <w:lang w:val="bg-BG"/>
        </w:rPr>
      </w:pPr>
      <w:r w:rsidRPr="00E35DEF">
        <w:rPr>
          <w:lang w:val="bg-BG"/>
        </w:rPr>
        <w:t>27.</w:t>
      </w:r>
      <w:r w:rsidRPr="00E35DEF">
        <w:rPr>
          <w:lang w:val="fr-FR"/>
        </w:rPr>
        <w:t>  </w:t>
      </w:r>
      <w:r w:rsidR="00D31087" w:rsidRPr="00E35DEF">
        <w:rPr>
          <w:lang w:val="bg-BG"/>
        </w:rPr>
        <w:t>Жалбоподателят добавя</w:t>
      </w:r>
      <w:r w:rsidR="0058769F" w:rsidRPr="00E35DEF">
        <w:rPr>
          <w:lang w:val="bg-BG"/>
        </w:rPr>
        <w:t>, че друг автомобил, който</w:t>
      </w:r>
      <w:r w:rsidR="00820C8E" w:rsidRPr="00E35DEF">
        <w:rPr>
          <w:lang w:val="bg-BG"/>
        </w:rPr>
        <w:t xml:space="preserve"> </w:t>
      </w:r>
      <w:r w:rsidR="00B40798" w:rsidRPr="00E35DEF">
        <w:rPr>
          <w:lang w:val="bg-BG"/>
        </w:rPr>
        <w:t xml:space="preserve">превозва </w:t>
      </w:r>
      <w:r w:rsidR="00820C8E" w:rsidRPr="00E35DEF">
        <w:rPr>
          <w:lang w:val="bg-BG"/>
        </w:rPr>
        <w:t xml:space="preserve">със същия товар, е бил </w:t>
      </w:r>
      <w:r w:rsidR="0058769F" w:rsidRPr="00E35DEF">
        <w:rPr>
          <w:lang w:val="bg-BG"/>
        </w:rPr>
        <w:t xml:space="preserve">в </w:t>
      </w:r>
      <w:r w:rsidR="00B40798" w:rsidRPr="00E35DEF">
        <w:rPr>
          <w:lang w:val="bg-BG"/>
        </w:rPr>
        <w:t xml:space="preserve">сходна </w:t>
      </w:r>
      <w:r w:rsidR="0058769F" w:rsidRPr="00E35DEF">
        <w:rPr>
          <w:lang w:val="bg-BG"/>
        </w:rPr>
        <w:t>ситуация</w:t>
      </w:r>
      <w:r w:rsidR="00F4301D" w:rsidRPr="00E35DEF">
        <w:rPr>
          <w:lang w:val="bg-BG"/>
        </w:rPr>
        <w:t xml:space="preserve">, но </w:t>
      </w:r>
      <w:r w:rsidR="00B40798" w:rsidRPr="00E35DEF">
        <w:rPr>
          <w:lang w:val="bg-BG"/>
        </w:rPr>
        <w:t xml:space="preserve">по отношение на него </w:t>
      </w:r>
      <w:r w:rsidR="00F4301D" w:rsidRPr="00E35DEF">
        <w:rPr>
          <w:lang w:val="bg-BG"/>
        </w:rPr>
        <w:t>властите не са го санк</w:t>
      </w:r>
      <w:r w:rsidR="00116322" w:rsidRPr="00E35DEF">
        <w:rPr>
          <w:lang w:val="bg-BG"/>
        </w:rPr>
        <w:t>ционирали. Според него</w:t>
      </w:r>
      <w:r w:rsidR="00F4301D" w:rsidRPr="00E35DEF">
        <w:rPr>
          <w:lang w:val="bg-BG"/>
        </w:rPr>
        <w:t xml:space="preserve"> това онагледява произволния характер на налаганите от тях санкции.</w:t>
      </w:r>
    </w:p>
    <w:p w:rsidR="00CC0BCB" w:rsidRPr="00E35DEF" w:rsidRDefault="00EB4E3C" w:rsidP="00EB4E3C">
      <w:pPr>
        <w:pStyle w:val="ECHRHeading4"/>
        <w:rPr>
          <w:sz w:val="24"/>
          <w:lang w:val="bg-BG"/>
        </w:rPr>
      </w:pPr>
      <w:r w:rsidRPr="00E35DEF">
        <w:rPr>
          <w:sz w:val="24"/>
          <w:lang w:val="bg-BG"/>
        </w:rPr>
        <w:t>б)</w:t>
      </w:r>
      <w:r w:rsidRPr="00E35DEF">
        <w:rPr>
          <w:sz w:val="24"/>
          <w:lang w:val="fr-FR"/>
        </w:rPr>
        <w:t>  </w:t>
      </w:r>
      <w:r w:rsidRPr="00E35DEF">
        <w:rPr>
          <w:sz w:val="24"/>
          <w:lang w:val="bg-BG"/>
        </w:rPr>
        <w:t>Правителството</w:t>
      </w:r>
    </w:p>
    <w:p w:rsidR="00F04292" w:rsidRPr="00E35DEF" w:rsidRDefault="00F4301D" w:rsidP="00ED3497">
      <w:pPr>
        <w:pStyle w:val="ECHRPara"/>
        <w:rPr>
          <w:lang w:val="bg-BG"/>
        </w:rPr>
      </w:pPr>
      <w:r w:rsidRPr="00E35DEF">
        <w:rPr>
          <w:lang w:val="bg-BG"/>
        </w:rPr>
        <w:t>28</w:t>
      </w:r>
      <w:r w:rsidR="00E77CB3" w:rsidRPr="00E35DEF">
        <w:rPr>
          <w:lang w:val="bg-BG"/>
        </w:rPr>
        <w:t>.</w:t>
      </w:r>
      <w:r w:rsidR="00E77CB3" w:rsidRPr="00E35DEF">
        <w:rPr>
          <w:lang w:val="fr-FR"/>
        </w:rPr>
        <w:t>  </w:t>
      </w:r>
      <w:r w:rsidR="00F04292" w:rsidRPr="00E35DEF">
        <w:rPr>
          <w:lang w:val="bg-BG"/>
        </w:rPr>
        <w:t xml:space="preserve">Правителството оспорва </w:t>
      </w:r>
      <w:r w:rsidR="00B40798" w:rsidRPr="00E35DEF">
        <w:rPr>
          <w:lang w:val="bg-BG"/>
        </w:rPr>
        <w:t xml:space="preserve">становището </w:t>
      </w:r>
      <w:r w:rsidR="00F04292" w:rsidRPr="00E35DEF">
        <w:rPr>
          <w:lang w:val="bg-BG"/>
        </w:rPr>
        <w:t xml:space="preserve">на жалбоподателя. Според него, ако наложените санкции са намеса в правото му на </w:t>
      </w:r>
      <w:r w:rsidR="00B40798" w:rsidRPr="00E35DEF">
        <w:rPr>
          <w:lang w:val="bg-BG"/>
        </w:rPr>
        <w:t>мирно ползване на притежанията</w:t>
      </w:r>
      <w:r w:rsidR="00F04292" w:rsidRPr="00E35DEF">
        <w:rPr>
          <w:lang w:val="bg-BG"/>
        </w:rPr>
        <w:t xml:space="preserve">, същата би била основателна от гледна точка на чл. 1 от Протокол № 1 </w:t>
      </w:r>
      <w:r w:rsidR="00B40798" w:rsidRPr="00E35DEF">
        <w:rPr>
          <w:lang w:val="bg-BG"/>
        </w:rPr>
        <w:t xml:space="preserve">към </w:t>
      </w:r>
      <w:r w:rsidR="00F04292" w:rsidRPr="00E35DEF">
        <w:rPr>
          <w:lang w:val="bg-BG"/>
        </w:rPr>
        <w:t>Конвенцията.</w:t>
      </w:r>
    </w:p>
    <w:p w:rsidR="00F04292" w:rsidRPr="00E35DEF" w:rsidRDefault="00F04292" w:rsidP="00ED3497">
      <w:pPr>
        <w:pStyle w:val="ECHRPara"/>
        <w:rPr>
          <w:lang w:val="bg-BG"/>
        </w:rPr>
      </w:pPr>
      <w:r w:rsidRPr="00E35DEF">
        <w:rPr>
          <w:lang w:val="bg-BG"/>
        </w:rPr>
        <w:t>29.</w:t>
      </w:r>
      <w:r w:rsidRPr="00E35DEF">
        <w:rPr>
          <w:lang w:val="fr-FR"/>
        </w:rPr>
        <w:t>  </w:t>
      </w:r>
      <w:r w:rsidR="0013460D" w:rsidRPr="00E35DEF">
        <w:rPr>
          <w:lang w:val="bg-BG"/>
        </w:rPr>
        <w:t xml:space="preserve">На първо място, Правителството подкрепя твърдението, че </w:t>
      </w:r>
      <w:r w:rsidR="00565D25" w:rsidRPr="00E35DEF">
        <w:rPr>
          <w:lang w:val="bg-BG"/>
        </w:rPr>
        <w:t xml:space="preserve">тези мерки са наложени съгласно митническото законодателство. Жалбоподателят е санкциониран за неизпълнението на задълженията си, произтичащи от чл. 45,  47 и  102 от Закона за митниците. </w:t>
      </w:r>
      <w:r w:rsidR="009C6579" w:rsidRPr="00E35DEF">
        <w:rPr>
          <w:lang w:val="bg-BG"/>
        </w:rPr>
        <w:t>По този на</w:t>
      </w:r>
      <w:r w:rsidR="006A5031" w:rsidRPr="00E35DEF">
        <w:rPr>
          <w:lang w:val="bg-BG"/>
        </w:rPr>
        <w:t xml:space="preserve">чин той е извършил нарушение, наказуемо по чл. 234а, ал. 1 от същия закон и е санкциониран съгласно разпоредбите на чл. 233 и  234а, ал. 1 и  3 на същия закон. </w:t>
      </w:r>
      <w:r w:rsidR="00A62A40" w:rsidRPr="00E35DEF">
        <w:rPr>
          <w:lang w:val="bg-BG"/>
        </w:rPr>
        <w:t xml:space="preserve">Ето защо Правителството счита, че тази намеса е „предвидена в закона“ по смисъла на чл. 1 от Протокол № 1 </w:t>
      </w:r>
      <w:r w:rsidR="00BB2B1F" w:rsidRPr="00E35DEF">
        <w:rPr>
          <w:lang w:val="bg-BG"/>
        </w:rPr>
        <w:t xml:space="preserve">към </w:t>
      </w:r>
      <w:r w:rsidR="00A62A40" w:rsidRPr="00E35DEF">
        <w:rPr>
          <w:lang w:val="bg-BG"/>
        </w:rPr>
        <w:t>Конвенцията.</w:t>
      </w:r>
    </w:p>
    <w:p w:rsidR="00A62A40" w:rsidRPr="00E35DEF" w:rsidRDefault="00A62A40" w:rsidP="00ED3497">
      <w:pPr>
        <w:pStyle w:val="ECHRPara"/>
        <w:rPr>
          <w:lang w:val="bg-BG"/>
        </w:rPr>
      </w:pPr>
      <w:r w:rsidRPr="00E35DEF">
        <w:rPr>
          <w:lang w:val="bg-BG"/>
        </w:rPr>
        <w:t>30.</w:t>
      </w:r>
      <w:r w:rsidRPr="00E35DEF">
        <w:rPr>
          <w:lang w:val="fr-FR"/>
        </w:rPr>
        <w:t>  </w:t>
      </w:r>
      <w:r w:rsidR="001F0D70" w:rsidRPr="00E35DEF">
        <w:rPr>
          <w:lang w:val="bg-BG"/>
        </w:rPr>
        <w:t xml:space="preserve">На следващо място, Правителството твърди, че тази намеса има </w:t>
      </w:r>
      <w:r w:rsidR="000A0136" w:rsidRPr="00E35DEF">
        <w:rPr>
          <w:lang w:val="bg-BG"/>
        </w:rPr>
        <w:t xml:space="preserve">легитимна </w:t>
      </w:r>
      <w:r w:rsidR="001F0D70" w:rsidRPr="00E35DEF">
        <w:rPr>
          <w:lang w:val="bg-BG"/>
        </w:rPr>
        <w:t xml:space="preserve">цел и че съответства на общия интерес. Счита, че същата цели предотвратяването на </w:t>
      </w:r>
      <w:r w:rsidR="00D515AD" w:rsidRPr="00E35DEF">
        <w:rPr>
          <w:lang w:val="bg-BG"/>
        </w:rPr>
        <w:t>нерегламентирано внасяне</w:t>
      </w:r>
      <w:r w:rsidR="001F0D70" w:rsidRPr="00E35DEF">
        <w:rPr>
          <w:lang w:val="bg-BG"/>
        </w:rPr>
        <w:t xml:space="preserve"> на с</w:t>
      </w:r>
      <w:r w:rsidR="00116322" w:rsidRPr="00E35DEF">
        <w:rPr>
          <w:lang w:val="bg-BG"/>
        </w:rPr>
        <w:t>токи на територията на страната</w:t>
      </w:r>
      <w:r w:rsidR="001F0D70" w:rsidRPr="00E35DEF">
        <w:rPr>
          <w:lang w:val="bg-BG"/>
        </w:rPr>
        <w:t>.</w:t>
      </w:r>
    </w:p>
    <w:p w:rsidR="001F0D70" w:rsidRPr="00E35DEF" w:rsidRDefault="001F0D70" w:rsidP="00ED3497">
      <w:pPr>
        <w:pStyle w:val="ECHRPara"/>
        <w:rPr>
          <w:lang w:val="bg-BG"/>
        </w:rPr>
      </w:pPr>
      <w:r w:rsidRPr="00E35DEF">
        <w:rPr>
          <w:lang w:val="bg-BG"/>
        </w:rPr>
        <w:t>31.</w:t>
      </w:r>
      <w:r w:rsidRPr="00E35DEF">
        <w:rPr>
          <w:lang w:val="fr-FR"/>
        </w:rPr>
        <w:t>  </w:t>
      </w:r>
      <w:r w:rsidR="006E4CBF" w:rsidRPr="00E35DEF">
        <w:rPr>
          <w:lang w:val="bg-BG"/>
        </w:rPr>
        <w:t xml:space="preserve">На последно място, </w:t>
      </w:r>
      <w:r w:rsidR="00EE4A7E" w:rsidRPr="00E35DEF">
        <w:rPr>
          <w:lang w:val="bg-BG"/>
        </w:rPr>
        <w:t xml:space="preserve">Правителството заявява, че въпросната намеса е пропорционална на преследваната цел. Счита, че в постоянната си съдебна практика, </w:t>
      </w:r>
      <w:r w:rsidR="00741810" w:rsidRPr="00E35DEF">
        <w:rPr>
          <w:lang w:val="bg-BG"/>
        </w:rPr>
        <w:t>по отношение</w:t>
      </w:r>
      <w:r w:rsidR="00510813" w:rsidRPr="00E35DEF">
        <w:rPr>
          <w:lang w:val="bg-BG"/>
        </w:rPr>
        <w:t xml:space="preserve"> на</w:t>
      </w:r>
      <w:r w:rsidR="00741810" w:rsidRPr="00E35DEF">
        <w:rPr>
          <w:lang w:val="bg-BG"/>
        </w:rPr>
        <w:t xml:space="preserve"> </w:t>
      </w:r>
      <w:r w:rsidR="00EE4A7E" w:rsidRPr="00E35DEF">
        <w:rPr>
          <w:lang w:val="bg-BG"/>
        </w:rPr>
        <w:t xml:space="preserve">чл. 1 от Протокол № 1 </w:t>
      </w:r>
      <w:r w:rsidR="00510813" w:rsidRPr="00E35DEF">
        <w:rPr>
          <w:lang w:val="bg-BG"/>
        </w:rPr>
        <w:t xml:space="preserve">към </w:t>
      </w:r>
      <w:r w:rsidR="00EE4A7E" w:rsidRPr="00E35DEF">
        <w:rPr>
          <w:lang w:val="bg-BG"/>
        </w:rPr>
        <w:t xml:space="preserve">Конвенцията, Съдът признава, че държавите разполагат с </w:t>
      </w:r>
      <w:r w:rsidR="00741810" w:rsidRPr="00E35DEF">
        <w:rPr>
          <w:lang w:val="bg-BG"/>
        </w:rPr>
        <w:t xml:space="preserve">широка свобода на преценка </w:t>
      </w:r>
      <w:r w:rsidR="00EE4A7E" w:rsidRPr="00E35DEF">
        <w:rPr>
          <w:lang w:val="bg-BG"/>
        </w:rPr>
        <w:t>при приемането на необходимите закони за гарантиране плащането на данъци</w:t>
      </w:r>
      <w:r w:rsidR="00820C8E" w:rsidRPr="00E35DEF">
        <w:rPr>
          <w:lang w:val="bg-BG"/>
        </w:rPr>
        <w:t>те</w:t>
      </w:r>
      <w:r w:rsidR="00EE4A7E" w:rsidRPr="00E35DEF">
        <w:rPr>
          <w:lang w:val="bg-BG"/>
        </w:rPr>
        <w:t xml:space="preserve"> и глоби</w:t>
      </w:r>
      <w:r w:rsidR="00820C8E" w:rsidRPr="00E35DEF">
        <w:rPr>
          <w:lang w:val="bg-BG"/>
        </w:rPr>
        <w:t>те</w:t>
      </w:r>
      <w:r w:rsidR="00EE4A7E" w:rsidRPr="00E35DEF">
        <w:rPr>
          <w:lang w:val="bg-BG"/>
        </w:rPr>
        <w:t xml:space="preserve"> (вж. </w:t>
      </w:r>
      <w:proofErr w:type="spellStart"/>
      <w:r w:rsidR="006107A4" w:rsidRPr="00E35DEF">
        <w:rPr>
          <w:i/>
          <w:lang w:val="fr-FR"/>
        </w:rPr>
        <w:t>Gasus</w:t>
      </w:r>
      <w:proofErr w:type="spellEnd"/>
      <w:r w:rsidR="000A0136" w:rsidRPr="00E35DEF">
        <w:rPr>
          <w:i/>
          <w:lang w:val="bg-BG"/>
        </w:rPr>
        <w:t xml:space="preserve"> </w:t>
      </w:r>
      <w:proofErr w:type="spellStart"/>
      <w:r w:rsidR="006107A4" w:rsidRPr="00E35DEF">
        <w:rPr>
          <w:i/>
          <w:lang w:val="fr-FR"/>
        </w:rPr>
        <w:t>Dosier</w:t>
      </w:r>
      <w:proofErr w:type="spellEnd"/>
      <w:r w:rsidR="006107A4" w:rsidRPr="00E35DEF">
        <w:rPr>
          <w:i/>
          <w:lang w:val="bg-BG"/>
        </w:rPr>
        <w:t xml:space="preserve"> </w:t>
      </w:r>
      <w:r w:rsidR="000A0136" w:rsidRPr="00E35DEF">
        <w:rPr>
          <w:i/>
          <w:lang w:val="bg-BG"/>
        </w:rPr>
        <w:t>–</w:t>
      </w:r>
      <w:r w:rsidR="006107A4" w:rsidRPr="00E35DEF">
        <w:rPr>
          <w:i/>
          <w:lang w:val="bg-BG"/>
        </w:rPr>
        <w:t xml:space="preserve"> </w:t>
      </w:r>
      <w:proofErr w:type="spellStart"/>
      <w:r w:rsidR="006107A4" w:rsidRPr="00E35DEF">
        <w:rPr>
          <w:i/>
          <w:lang w:val="fr-FR"/>
        </w:rPr>
        <w:t>und</w:t>
      </w:r>
      <w:proofErr w:type="spellEnd"/>
      <w:r w:rsidR="000A0136" w:rsidRPr="00E35DEF">
        <w:rPr>
          <w:i/>
          <w:lang w:val="bg-BG"/>
        </w:rPr>
        <w:t xml:space="preserve"> </w:t>
      </w:r>
      <w:r w:rsidR="006107A4" w:rsidRPr="00E35DEF">
        <w:rPr>
          <w:i/>
          <w:lang w:val="fr-FR"/>
        </w:rPr>
        <w:lastRenderedPageBreak/>
        <w:t>F</w:t>
      </w:r>
      <w:r w:rsidR="006107A4" w:rsidRPr="00E35DEF">
        <w:rPr>
          <w:i/>
          <w:lang w:val="bg-BG"/>
        </w:rPr>
        <w:t>ö</w:t>
      </w:r>
      <w:proofErr w:type="spellStart"/>
      <w:r w:rsidR="006107A4" w:rsidRPr="00E35DEF">
        <w:rPr>
          <w:i/>
          <w:lang w:val="fr-FR"/>
        </w:rPr>
        <w:t>rdertechnik</w:t>
      </w:r>
      <w:proofErr w:type="spellEnd"/>
      <w:r w:rsidR="000A0136" w:rsidRPr="00E35DEF">
        <w:rPr>
          <w:i/>
          <w:lang w:val="bg-BG"/>
        </w:rPr>
        <w:t xml:space="preserve"> </w:t>
      </w:r>
      <w:proofErr w:type="spellStart"/>
      <w:r w:rsidR="006107A4" w:rsidRPr="00E35DEF">
        <w:rPr>
          <w:i/>
          <w:lang w:val="fr-FR"/>
        </w:rPr>
        <w:t>GmbH</w:t>
      </w:r>
      <w:proofErr w:type="spellEnd"/>
      <w:r w:rsidR="000A0136" w:rsidRPr="00E35DEF">
        <w:rPr>
          <w:i/>
          <w:lang w:val="bg-BG"/>
        </w:rPr>
        <w:t xml:space="preserve"> </w:t>
      </w:r>
      <w:r w:rsidR="006107A4" w:rsidRPr="00E35DEF">
        <w:rPr>
          <w:i/>
          <w:lang w:val="fr-FR"/>
        </w:rPr>
        <w:t>c</w:t>
      </w:r>
      <w:r w:rsidR="006107A4" w:rsidRPr="00E35DEF">
        <w:rPr>
          <w:i/>
          <w:lang w:val="bg-BG"/>
        </w:rPr>
        <w:t xml:space="preserve">. </w:t>
      </w:r>
      <w:r w:rsidR="006107A4" w:rsidRPr="00E35DEF">
        <w:rPr>
          <w:i/>
          <w:lang w:val="fr-FR"/>
        </w:rPr>
        <w:t>Pays</w:t>
      </w:r>
      <w:r w:rsidR="006107A4" w:rsidRPr="00E35DEF">
        <w:rPr>
          <w:i/>
          <w:lang w:val="bg-BG"/>
        </w:rPr>
        <w:t>-</w:t>
      </w:r>
      <w:r w:rsidR="006107A4" w:rsidRPr="00E35DEF">
        <w:rPr>
          <w:i/>
          <w:lang w:val="fr-FR"/>
        </w:rPr>
        <w:t>Bas</w:t>
      </w:r>
      <w:r w:rsidR="006107A4" w:rsidRPr="00E35DEF">
        <w:rPr>
          <w:lang w:val="bg-BG"/>
        </w:rPr>
        <w:t xml:space="preserve">, 23 февруари 1995г., § 60, </w:t>
      </w:r>
      <w:r w:rsidR="006107A4" w:rsidRPr="00E35DEF">
        <w:rPr>
          <w:lang w:val="fr-FR"/>
        </w:rPr>
        <w:t>s</w:t>
      </w:r>
      <w:r w:rsidR="006107A4" w:rsidRPr="00E35DEF">
        <w:rPr>
          <w:lang w:val="bg-BG"/>
        </w:rPr>
        <w:t>é</w:t>
      </w:r>
      <w:r w:rsidR="006107A4" w:rsidRPr="00E35DEF">
        <w:rPr>
          <w:lang w:val="fr-FR"/>
        </w:rPr>
        <w:t>rie</w:t>
      </w:r>
      <w:r w:rsidR="000A0136" w:rsidRPr="00E35DEF">
        <w:rPr>
          <w:lang w:val="bg-BG"/>
        </w:rPr>
        <w:t xml:space="preserve"> </w:t>
      </w:r>
      <w:r w:rsidR="006107A4" w:rsidRPr="00E35DEF">
        <w:rPr>
          <w:lang w:val="fr-FR"/>
        </w:rPr>
        <w:t>A</w:t>
      </w:r>
      <w:r w:rsidR="000A0136" w:rsidRPr="00E35DEF">
        <w:rPr>
          <w:lang w:val="bg-BG"/>
        </w:rPr>
        <w:t xml:space="preserve"> </w:t>
      </w:r>
      <w:r w:rsidR="006107A4" w:rsidRPr="00E35DEF">
        <w:rPr>
          <w:lang w:val="fr-FR"/>
        </w:rPr>
        <w:t>n</w:t>
      </w:r>
      <w:r w:rsidR="006107A4" w:rsidRPr="00E35DEF">
        <w:rPr>
          <w:vertAlign w:val="superscript"/>
          <w:lang w:val="fr-FR"/>
        </w:rPr>
        <w:t>o</w:t>
      </w:r>
      <w:r w:rsidR="006107A4" w:rsidRPr="00E35DEF">
        <w:rPr>
          <w:lang w:val="bg-BG"/>
        </w:rPr>
        <w:t xml:space="preserve"> 306</w:t>
      </w:r>
      <w:r w:rsidR="006107A4" w:rsidRPr="00E35DEF">
        <w:rPr>
          <w:lang w:val="bg-BG"/>
        </w:rPr>
        <w:noBreakHyphen/>
      </w:r>
      <w:r w:rsidR="006107A4" w:rsidRPr="00E35DEF">
        <w:rPr>
          <w:lang w:val="fr-FR"/>
        </w:rPr>
        <w:t>B</w:t>
      </w:r>
      <w:r w:rsidR="006107A4" w:rsidRPr="00E35DEF">
        <w:rPr>
          <w:lang w:val="bg-BG"/>
        </w:rPr>
        <w:t xml:space="preserve">, </w:t>
      </w:r>
      <w:r w:rsidR="006107A4" w:rsidRPr="00E35DEF">
        <w:rPr>
          <w:i/>
          <w:lang w:val="fr-FR"/>
        </w:rPr>
        <w:t>AGOSI</w:t>
      </w:r>
      <w:r w:rsidR="000A0136" w:rsidRPr="00E35DEF">
        <w:rPr>
          <w:i/>
          <w:lang w:val="bg-BG"/>
        </w:rPr>
        <w:t xml:space="preserve"> </w:t>
      </w:r>
      <w:r w:rsidR="006107A4" w:rsidRPr="00E35DEF">
        <w:rPr>
          <w:i/>
          <w:lang w:val="fr-FR"/>
        </w:rPr>
        <w:t>c</w:t>
      </w:r>
      <w:r w:rsidR="006107A4" w:rsidRPr="00E35DEF">
        <w:rPr>
          <w:i/>
          <w:lang w:val="bg-BG"/>
        </w:rPr>
        <w:t xml:space="preserve">. </w:t>
      </w:r>
      <w:r w:rsidR="006107A4" w:rsidRPr="00E35DEF">
        <w:rPr>
          <w:i/>
          <w:lang w:val="fr-FR"/>
        </w:rPr>
        <w:t>Royaume</w:t>
      </w:r>
      <w:r w:rsidR="006107A4" w:rsidRPr="00E35DEF">
        <w:rPr>
          <w:i/>
          <w:lang w:val="bg-BG"/>
        </w:rPr>
        <w:t>-</w:t>
      </w:r>
      <w:r w:rsidR="006107A4" w:rsidRPr="00E35DEF">
        <w:rPr>
          <w:i/>
          <w:lang w:val="fr-FR"/>
        </w:rPr>
        <w:t>Uni</w:t>
      </w:r>
      <w:r w:rsidR="006107A4" w:rsidRPr="00E35DEF">
        <w:rPr>
          <w:lang w:val="bg-BG"/>
        </w:rPr>
        <w:t>, 24 октомври 1986 г., §</w:t>
      </w:r>
      <w:r w:rsidR="006107A4" w:rsidRPr="00E35DEF">
        <w:rPr>
          <w:lang w:val="fr-FR"/>
        </w:rPr>
        <w:t> </w:t>
      </w:r>
      <w:r w:rsidR="006107A4" w:rsidRPr="00E35DEF">
        <w:rPr>
          <w:lang w:val="bg-BG"/>
        </w:rPr>
        <w:t xml:space="preserve">52, </w:t>
      </w:r>
      <w:r w:rsidR="006107A4" w:rsidRPr="00E35DEF">
        <w:rPr>
          <w:lang w:val="fr-FR"/>
        </w:rPr>
        <w:t>s</w:t>
      </w:r>
      <w:r w:rsidR="006107A4" w:rsidRPr="00E35DEF">
        <w:rPr>
          <w:lang w:val="bg-BG"/>
        </w:rPr>
        <w:t>é</w:t>
      </w:r>
      <w:r w:rsidR="006107A4" w:rsidRPr="00E35DEF">
        <w:rPr>
          <w:lang w:val="fr-FR"/>
        </w:rPr>
        <w:t>rie</w:t>
      </w:r>
      <w:r w:rsidR="000A0136" w:rsidRPr="00E35DEF">
        <w:rPr>
          <w:lang w:val="bg-BG"/>
        </w:rPr>
        <w:t xml:space="preserve"> </w:t>
      </w:r>
      <w:r w:rsidR="006107A4" w:rsidRPr="00E35DEF">
        <w:rPr>
          <w:lang w:val="fr-FR"/>
        </w:rPr>
        <w:t>A</w:t>
      </w:r>
      <w:r w:rsidR="000A0136" w:rsidRPr="00E35DEF">
        <w:rPr>
          <w:lang w:val="bg-BG"/>
        </w:rPr>
        <w:t xml:space="preserve"> </w:t>
      </w:r>
      <w:r w:rsidR="006107A4" w:rsidRPr="00E35DEF">
        <w:rPr>
          <w:lang w:val="fr-FR"/>
        </w:rPr>
        <w:t>n</w:t>
      </w:r>
      <w:r w:rsidR="006107A4" w:rsidRPr="00E35DEF">
        <w:rPr>
          <w:vertAlign w:val="superscript"/>
          <w:lang w:val="fr-FR"/>
        </w:rPr>
        <w:t>o</w:t>
      </w:r>
      <w:r w:rsidR="006107A4" w:rsidRPr="00E35DEF">
        <w:rPr>
          <w:lang w:val="bg-BG"/>
        </w:rPr>
        <w:t xml:space="preserve"> 108, </w:t>
      </w:r>
      <w:r w:rsidR="000A0136" w:rsidRPr="00E35DEF">
        <w:rPr>
          <w:lang w:val="bg-BG"/>
        </w:rPr>
        <w:t>и „</w:t>
      </w:r>
      <w:proofErr w:type="spellStart"/>
      <w:r w:rsidR="000A0136" w:rsidRPr="00E35DEF">
        <w:rPr>
          <w:i/>
          <w:lang w:val="bg-BG"/>
        </w:rPr>
        <w:t>Булвес</w:t>
      </w:r>
      <w:proofErr w:type="spellEnd"/>
      <w:r w:rsidR="000A0136" w:rsidRPr="00E35DEF">
        <w:rPr>
          <w:i/>
          <w:lang w:val="bg-BG"/>
        </w:rPr>
        <w:t>” Ад срещу България</w:t>
      </w:r>
      <w:r w:rsidR="006107A4" w:rsidRPr="00E35DEF">
        <w:rPr>
          <w:lang w:val="bg-BG"/>
        </w:rPr>
        <w:t xml:space="preserve">, </w:t>
      </w:r>
      <w:r w:rsidR="006107A4" w:rsidRPr="00E35DEF">
        <w:rPr>
          <w:lang w:val="fr-FR"/>
        </w:rPr>
        <w:t>n</w:t>
      </w:r>
      <w:r w:rsidR="006107A4" w:rsidRPr="00E35DEF">
        <w:rPr>
          <w:vertAlign w:val="superscript"/>
          <w:lang w:val="fr-FR"/>
        </w:rPr>
        <w:t>o</w:t>
      </w:r>
      <w:r w:rsidR="006107A4" w:rsidRPr="00E35DEF">
        <w:rPr>
          <w:lang w:val="fr-FR"/>
        </w:rPr>
        <w:t> </w:t>
      </w:r>
      <w:r w:rsidR="006107A4" w:rsidRPr="00E35DEF">
        <w:rPr>
          <w:lang w:val="bg-BG"/>
        </w:rPr>
        <w:t>3991/03, § 63, 22 януари 2009 г.</w:t>
      </w:r>
      <w:r w:rsidR="00EE4A7E" w:rsidRPr="00E35DEF">
        <w:rPr>
          <w:lang w:val="bg-BG"/>
        </w:rPr>
        <w:t>)</w:t>
      </w:r>
      <w:r w:rsidR="006107A4" w:rsidRPr="00E35DEF">
        <w:rPr>
          <w:lang w:val="bg-BG"/>
        </w:rPr>
        <w:t xml:space="preserve">. </w:t>
      </w:r>
      <w:r w:rsidR="00E674C7" w:rsidRPr="00E35DEF">
        <w:rPr>
          <w:lang w:val="bg-BG"/>
        </w:rPr>
        <w:t xml:space="preserve">И допълва, че при този вид дела Съдът не може да оспори тълкуването и приложението на националното законодателство от страна на държавните власти, освен в случай на явно незачитане или произволно прилагане на действащото национално законодателство (вж. </w:t>
      </w:r>
      <w:r w:rsidR="000A0136" w:rsidRPr="00E35DEF">
        <w:rPr>
          <w:i/>
          <w:lang w:val="bg-BG"/>
        </w:rPr>
        <w:t> „</w:t>
      </w:r>
      <w:proofErr w:type="spellStart"/>
      <w:r w:rsidR="000A0136" w:rsidRPr="00E35DEF">
        <w:rPr>
          <w:i/>
          <w:lang w:val="bg-BG"/>
        </w:rPr>
        <w:t>Микроинтелект</w:t>
      </w:r>
      <w:proofErr w:type="spellEnd"/>
      <w:r w:rsidR="000A0136" w:rsidRPr="00E35DEF">
        <w:rPr>
          <w:i/>
          <w:lang w:val="bg-BG"/>
        </w:rPr>
        <w:t>” ООД срещу България</w:t>
      </w:r>
      <w:r w:rsidR="00E674C7" w:rsidRPr="00E35DEF">
        <w:rPr>
          <w:lang w:val="bg-BG"/>
        </w:rPr>
        <w:t xml:space="preserve">, </w:t>
      </w:r>
      <w:r w:rsidR="00E674C7" w:rsidRPr="00E35DEF">
        <w:rPr>
          <w:lang w:val="fr-FR"/>
        </w:rPr>
        <w:t>n</w:t>
      </w:r>
      <w:r w:rsidR="00E674C7" w:rsidRPr="00E35DEF">
        <w:rPr>
          <w:vertAlign w:val="superscript"/>
          <w:lang w:val="fr-FR"/>
        </w:rPr>
        <w:t>o</w:t>
      </w:r>
      <w:r w:rsidR="00E674C7" w:rsidRPr="00E35DEF">
        <w:rPr>
          <w:lang w:val="bg-BG"/>
        </w:rPr>
        <w:t xml:space="preserve"> 34129/03</w:t>
      </w:r>
      <w:r w:rsidR="00E674C7" w:rsidRPr="00E35DEF">
        <w:rPr>
          <w:snapToGrid w:val="0"/>
          <w:lang w:val="bg-BG"/>
        </w:rPr>
        <w:t xml:space="preserve">, § 39, </w:t>
      </w:r>
      <w:r w:rsidR="00E674C7" w:rsidRPr="00E35DEF">
        <w:rPr>
          <w:lang w:val="bg-BG"/>
        </w:rPr>
        <w:t>4 март</w:t>
      </w:r>
      <w:r w:rsidR="00E674C7" w:rsidRPr="00E35DEF">
        <w:rPr>
          <w:snapToGrid w:val="0"/>
          <w:lang w:val="bg-BG"/>
        </w:rPr>
        <w:t xml:space="preserve"> 2014г.</w:t>
      </w:r>
      <w:r w:rsidR="00E674C7" w:rsidRPr="00E35DEF">
        <w:rPr>
          <w:lang w:val="bg-BG"/>
        </w:rPr>
        <w:t>,</w:t>
      </w:r>
      <w:r w:rsidR="000A0136" w:rsidRPr="00E35DEF">
        <w:rPr>
          <w:lang w:val="bg-BG"/>
        </w:rPr>
        <w:t xml:space="preserve"> </w:t>
      </w:r>
      <w:proofErr w:type="spellStart"/>
      <w:r w:rsidR="00E674C7" w:rsidRPr="00E35DEF">
        <w:rPr>
          <w:i/>
          <w:lang w:val="fr-FR"/>
        </w:rPr>
        <w:t>Weberet</w:t>
      </w:r>
      <w:proofErr w:type="spellEnd"/>
      <w:r w:rsidR="000A0136" w:rsidRPr="00E35DEF">
        <w:rPr>
          <w:i/>
          <w:lang w:val="bg-BG"/>
        </w:rPr>
        <w:t xml:space="preserve"> </w:t>
      </w:r>
      <w:r w:rsidR="00E674C7" w:rsidRPr="00E35DEF">
        <w:rPr>
          <w:i/>
          <w:lang w:val="fr-FR"/>
        </w:rPr>
        <w:t> </w:t>
      </w:r>
      <w:proofErr w:type="spellStart"/>
      <w:r w:rsidR="00E674C7" w:rsidRPr="00E35DEF">
        <w:rPr>
          <w:i/>
          <w:lang w:val="fr-FR"/>
        </w:rPr>
        <w:t>Saraviac</w:t>
      </w:r>
      <w:proofErr w:type="spellEnd"/>
      <w:r w:rsidR="00E674C7" w:rsidRPr="00E35DEF">
        <w:rPr>
          <w:i/>
          <w:lang w:val="bg-BG"/>
        </w:rPr>
        <w:t xml:space="preserve">. </w:t>
      </w:r>
      <w:r w:rsidR="00E674C7" w:rsidRPr="00E35DEF">
        <w:rPr>
          <w:i/>
          <w:lang w:val="fr-FR"/>
        </w:rPr>
        <w:t>Allemagne</w:t>
      </w:r>
      <w:r w:rsidR="00E674C7" w:rsidRPr="00E35DEF">
        <w:rPr>
          <w:lang w:val="bg-BG"/>
        </w:rPr>
        <w:t xml:space="preserve"> (</w:t>
      </w:r>
      <w:r w:rsidR="00E674C7" w:rsidRPr="00E35DEF">
        <w:rPr>
          <w:lang w:val="fr-FR"/>
        </w:rPr>
        <w:t>d</w:t>
      </w:r>
      <w:r w:rsidR="00E674C7" w:rsidRPr="00E35DEF">
        <w:rPr>
          <w:lang w:val="bg-BG"/>
        </w:rPr>
        <w:t>é</w:t>
      </w:r>
      <w:r w:rsidR="00E674C7" w:rsidRPr="00E35DEF">
        <w:rPr>
          <w:lang w:val="fr-FR"/>
        </w:rPr>
        <w:t>c</w:t>
      </w:r>
      <w:r w:rsidR="00E674C7" w:rsidRPr="00E35DEF">
        <w:rPr>
          <w:lang w:val="bg-BG"/>
        </w:rPr>
        <w:t xml:space="preserve">.), </w:t>
      </w:r>
      <w:r w:rsidR="00E674C7" w:rsidRPr="00E35DEF">
        <w:rPr>
          <w:lang w:val="fr-FR"/>
        </w:rPr>
        <w:t>n</w:t>
      </w:r>
      <w:r w:rsidR="00E674C7" w:rsidRPr="00E35DEF">
        <w:rPr>
          <w:vertAlign w:val="superscript"/>
          <w:lang w:val="fr-FR"/>
        </w:rPr>
        <w:t>o</w:t>
      </w:r>
      <w:r w:rsidR="00E674C7" w:rsidRPr="00E35DEF">
        <w:rPr>
          <w:lang w:val="bg-BG"/>
        </w:rPr>
        <w:t xml:space="preserve"> 54934/00, § 90, </w:t>
      </w:r>
      <w:r w:rsidR="00E674C7" w:rsidRPr="00E35DEF">
        <w:rPr>
          <w:lang w:val="fr-FR"/>
        </w:rPr>
        <w:t>CEDH</w:t>
      </w:r>
      <w:r w:rsidR="00E674C7" w:rsidRPr="00E35DEF">
        <w:rPr>
          <w:lang w:val="bg-BG"/>
        </w:rPr>
        <w:t xml:space="preserve"> 2006</w:t>
      </w:r>
      <w:r w:rsidR="00E674C7" w:rsidRPr="00E35DEF">
        <w:rPr>
          <w:lang w:val="bg-BG"/>
        </w:rPr>
        <w:noBreakHyphen/>
      </w:r>
      <w:r w:rsidR="00E674C7" w:rsidRPr="00E35DEF">
        <w:rPr>
          <w:lang w:val="fr-FR"/>
        </w:rPr>
        <w:t>XI</w:t>
      </w:r>
      <w:r w:rsidR="00E674C7" w:rsidRPr="00E35DEF">
        <w:rPr>
          <w:lang w:val="bg-BG"/>
        </w:rPr>
        <w:t xml:space="preserve">, </w:t>
      </w:r>
      <w:r w:rsidR="000A0136" w:rsidRPr="00E35DEF">
        <w:rPr>
          <w:lang w:val="bg-BG"/>
        </w:rPr>
        <w:t xml:space="preserve">и </w:t>
      </w:r>
      <w:r w:rsidR="000A0136" w:rsidRPr="00E35DEF">
        <w:rPr>
          <w:i/>
          <w:lang w:val="bg-BG"/>
        </w:rPr>
        <w:t xml:space="preserve">Горанова - </w:t>
      </w:r>
      <w:proofErr w:type="spellStart"/>
      <w:r w:rsidR="000A0136" w:rsidRPr="00E35DEF">
        <w:rPr>
          <w:i/>
          <w:lang w:val="bg-BG"/>
        </w:rPr>
        <w:t>Караенева</w:t>
      </w:r>
      <w:proofErr w:type="spellEnd"/>
      <w:r w:rsidR="000A0136" w:rsidRPr="00E35DEF">
        <w:rPr>
          <w:i/>
          <w:lang w:val="bg-BG"/>
        </w:rPr>
        <w:t xml:space="preserve"> срещу България</w:t>
      </w:r>
      <w:r w:rsidR="00E674C7" w:rsidRPr="00E35DEF">
        <w:rPr>
          <w:lang w:val="bg-BG"/>
        </w:rPr>
        <w:t xml:space="preserve">, </w:t>
      </w:r>
      <w:r w:rsidR="00E674C7" w:rsidRPr="00E35DEF">
        <w:rPr>
          <w:lang w:val="fr-FR"/>
        </w:rPr>
        <w:t>n</w:t>
      </w:r>
      <w:r w:rsidR="00E674C7" w:rsidRPr="00E35DEF">
        <w:rPr>
          <w:vertAlign w:val="superscript"/>
          <w:lang w:val="fr-FR"/>
        </w:rPr>
        <w:t>o</w:t>
      </w:r>
      <w:r w:rsidR="00E674C7" w:rsidRPr="00E35DEF">
        <w:rPr>
          <w:lang w:val="bg-BG"/>
        </w:rPr>
        <w:t xml:space="preserve"> 12739/05</w:t>
      </w:r>
      <w:r w:rsidR="00E674C7" w:rsidRPr="00E35DEF">
        <w:rPr>
          <w:snapToGrid w:val="0"/>
          <w:lang w:val="bg-BG"/>
        </w:rPr>
        <w:t xml:space="preserve">, § 46, 8 </w:t>
      </w:r>
      <w:r w:rsidR="00E674C7" w:rsidRPr="00E35DEF">
        <w:rPr>
          <w:lang w:val="bg-BG"/>
        </w:rPr>
        <w:t>март</w:t>
      </w:r>
      <w:r w:rsidR="00E674C7" w:rsidRPr="00E35DEF">
        <w:rPr>
          <w:snapToGrid w:val="0"/>
          <w:lang w:val="bg-BG"/>
        </w:rPr>
        <w:t xml:space="preserve"> 2011 г.</w:t>
      </w:r>
      <w:r w:rsidR="00E674C7" w:rsidRPr="00E35DEF">
        <w:rPr>
          <w:lang w:val="bg-BG"/>
        </w:rPr>
        <w:t>).</w:t>
      </w:r>
    </w:p>
    <w:p w:rsidR="00F04292" w:rsidRPr="00E35DEF" w:rsidRDefault="00D443AE" w:rsidP="005A7864">
      <w:pPr>
        <w:pStyle w:val="ECHRPara"/>
        <w:rPr>
          <w:lang w:val="bg-BG"/>
        </w:rPr>
      </w:pPr>
      <w:r w:rsidRPr="00E35DEF">
        <w:rPr>
          <w:lang w:val="bg-BG"/>
        </w:rPr>
        <w:t>32</w:t>
      </w:r>
      <w:r w:rsidR="005A7864" w:rsidRPr="00E35DEF">
        <w:rPr>
          <w:lang w:val="bg-BG"/>
        </w:rPr>
        <w:t>.</w:t>
      </w:r>
      <w:r w:rsidR="005A7864" w:rsidRPr="00E35DEF">
        <w:rPr>
          <w:lang w:val="fr-FR"/>
        </w:rPr>
        <w:t>  </w:t>
      </w:r>
      <w:r w:rsidR="005A7864" w:rsidRPr="00E35DEF">
        <w:rPr>
          <w:lang w:val="bg-BG"/>
        </w:rPr>
        <w:t xml:space="preserve">В конкретния случай </w:t>
      </w:r>
      <w:r w:rsidR="003B1193" w:rsidRPr="00E35DEF">
        <w:rPr>
          <w:lang w:val="bg-BG"/>
        </w:rPr>
        <w:t xml:space="preserve">Правителството посочва, че наложените </w:t>
      </w:r>
      <w:r w:rsidR="00DD57AB" w:rsidRPr="00E35DEF">
        <w:rPr>
          <w:lang w:val="bg-BG"/>
        </w:rPr>
        <w:t xml:space="preserve">от митническата администрация </w:t>
      </w:r>
      <w:r w:rsidR="006924CD" w:rsidRPr="00E35DEF">
        <w:rPr>
          <w:lang w:val="bg-BG"/>
        </w:rPr>
        <w:t xml:space="preserve">глоби </w:t>
      </w:r>
      <w:r w:rsidR="00DD57AB" w:rsidRPr="00E35DEF">
        <w:rPr>
          <w:lang w:val="bg-BG"/>
        </w:rPr>
        <w:t>съответстват на сериозността на извършеното от жалбоподателя нар</w:t>
      </w:r>
      <w:r w:rsidR="0036798B" w:rsidRPr="00E35DEF">
        <w:rPr>
          <w:lang w:val="bg-BG"/>
        </w:rPr>
        <w:t>ушение и са в минималния размер</w:t>
      </w:r>
      <w:r w:rsidR="00DD57AB" w:rsidRPr="00E35DEF">
        <w:rPr>
          <w:lang w:val="bg-BG"/>
        </w:rPr>
        <w:t xml:space="preserve">, предвиден в националното законодателство. </w:t>
      </w:r>
      <w:r w:rsidRPr="00E35DEF">
        <w:rPr>
          <w:lang w:val="bg-BG"/>
        </w:rPr>
        <w:t>Според него</w:t>
      </w:r>
      <w:r w:rsidR="00895969" w:rsidRPr="00E35DEF">
        <w:rPr>
          <w:lang w:val="bg-BG"/>
        </w:rPr>
        <w:t>,</w:t>
      </w:r>
      <w:r w:rsidRPr="00E35DEF">
        <w:rPr>
          <w:lang w:val="bg-BG"/>
        </w:rPr>
        <w:t xml:space="preserve"> следователно не става въпрос за глоби с прекомерно висок </w:t>
      </w:r>
      <w:r w:rsidR="00BF0625" w:rsidRPr="00E35DEF">
        <w:rPr>
          <w:lang w:val="bg-BG"/>
        </w:rPr>
        <w:t xml:space="preserve">за жалбоподателя </w:t>
      </w:r>
      <w:r w:rsidRPr="00E35DEF">
        <w:rPr>
          <w:lang w:val="bg-BG"/>
        </w:rPr>
        <w:t xml:space="preserve">размер. Правителството допълва, че </w:t>
      </w:r>
      <w:r w:rsidR="00954848">
        <w:rPr>
          <w:lang w:val="bg-BG"/>
        </w:rPr>
        <w:t xml:space="preserve">жалбоподателя е </w:t>
      </w:r>
      <w:r w:rsidR="006924CD" w:rsidRPr="00E35DEF">
        <w:rPr>
          <w:lang w:val="bg-BG"/>
        </w:rPr>
        <w:t>обжалва</w:t>
      </w:r>
      <w:r w:rsidR="00954848">
        <w:rPr>
          <w:lang w:val="bg-BG"/>
        </w:rPr>
        <w:t>л</w:t>
      </w:r>
      <w:r w:rsidR="006924CD" w:rsidRPr="00E35DEF">
        <w:rPr>
          <w:lang w:val="bg-BG"/>
        </w:rPr>
        <w:t xml:space="preserve"> </w:t>
      </w:r>
      <w:r w:rsidRPr="00E35DEF">
        <w:rPr>
          <w:lang w:val="bg-BG"/>
        </w:rPr>
        <w:t xml:space="preserve">въпросните мерки пред съдилищата, които </w:t>
      </w:r>
      <w:r w:rsidR="00954848">
        <w:rPr>
          <w:lang w:val="bg-BG"/>
        </w:rPr>
        <w:t xml:space="preserve">от своя страна са </w:t>
      </w:r>
      <w:r w:rsidRPr="00E35DEF">
        <w:rPr>
          <w:lang w:val="bg-BG"/>
        </w:rPr>
        <w:t>ги потвър</w:t>
      </w:r>
      <w:r w:rsidR="00954848">
        <w:rPr>
          <w:lang w:val="bg-BG"/>
        </w:rPr>
        <w:t>дили</w:t>
      </w:r>
      <w:r w:rsidRPr="00E35DEF">
        <w:rPr>
          <w:lang w:val="bg-BG"/>
        </w:rPr>
        <w:t xml:space="preserve">, считайки че </w:t>
      </w:r>
      <w:r w:rsidR="00954848">
        <w:rPr>
          <w:lang w:val="bg-BG"/>
        </w:rPr>
        <w:t xml:space="preserve">същите </w:t>
      </w:r>
      <w:r w:rsidRPr="00E35DEF">
        <w:rPr>
          <w:lang w:val="bg-BG"/>
        </w:rPr>
        <w:t xml:space="preserve">са обосновани и </w:t>
      </w:r>
      <w:r w:rsidR="00954848">
        <w:rPr>
          <w:lang w:val="bg-BG"/>
        </w:rPr>
        <w:t>в съотве</w:t>
      </w:r>
      <w:r w:rsidR="006924CD" w:rsidRPr="00E35DEF">
        <w:rPr>
          <w:lang w:val="bg-BG"/>
        </w:rPr>
        <w:t>тствие с</w:t>
      </w:r>
      <w:r w:rsidRPr="00E35DEF">
        <w:rPr>
          <w:lang w:val="bg-BG"/>
        </w:rPr>
        <w:t xml:space="preserve"> националното законодателство.</w:t>
      </w:r>
    </w:p>
    <w:p w:rsidR="00F04292" w:rsidRPr="00E35DEF" w:rsidRDefault="00D443AE" w:rsidP="009330E4">
      <w:pPr>
        <w:pStyle w:val="ECHRPara"/>
        <w:rPr>
          <w:lang w:val="bg-BG"/>
        </w:rPr>
      </w:pPr>
      <w:r w:rsidRPr="00E35DEF">
        <w:rPr>
          <w:lang w:val="bg-BG"/>
        </w:rPr>
        <w:t>33.</w:t>
      </w:r>
      <w:r w:rsidRPr="00E35DEF">
        <w:rPr>
          <w:lang w:val="fr-FR"/>
        </w:rPr>
        <w:t>  </w:t>
      </w:r>
      <w:r w:rsidR="00F83EA4" w:rsidRPr="00E35DEF">
        <w:rPr>
          <w:lang w:val="bg-BG"/>
        </w:rPr>
        <w:t xml:space="preserve">С оглед на гореизложеното, </w:t>
      </w:r>
      <w:r w:rsidR="00BF0625" w:rsidRPr="00E35DEF">
        <w:rPr>
          <w:lang w:val="bg-BG"/>
        </w:rPr>
        <w:t>Правителството прикан</w:t>
      </w:r>
      <w:r w:rsidR="009330E4" w:rsidRPr="00E35DEF">
        <w:rPr>
          <w:lang w:val="bg-BG"/>
        </w:rPr>
        <w:t xml:space="preserve">ва Съда да </w:t>
      </w:r>
      <w:r w:rsidR="00954848">
        <w:rPr>
          <w:lang w:val="bg-BG"/>
        </w:rPr>
        <w:t>постанови</w:t>
      </w:r>
      <w:r w:rsidR="009330E4" w:rsidRPr="00E35DEF">
        <w:rPr>
          <w:lang w:val="bg-BG"/>
        </w:rPr>
        <w:t xml:space="preserve">, че не </w:t>
      </w:r>
      <w:r w:rsidR="006924CD" w:rsidRPr="00E35DEF">
        <w:rPr>
          <w:lang w:val="bg-BG"/>
        </w:rPr>
        <w:t>е налице</w:t>
      </w:r>
      <w:r w:rsidR="009330E4" w:rsidRPr="00E35DEF">
        <w:rPr>
          <w:lang w:val="bg-BG"/>
        </w:rPr>
        <w:t xml:space="preserve"> нарушение на чл. 1 от Протокол № 1 </w:t>
      </w:r>
      <w:r w:rsidR="006924CD" w:rsidRPr="00E35DEF">
        <w:rPr>
          <w:lang w:val="bg-BG"/>
        </w:rPr>
        <w:t xml:space="preserve">към </w:t>
      </w:r>
      <w:r w:rsidR="009330E4" w:rsidRPr="00E35DEF">
        <w:rPr>
          <w:lang w:val="bg-BG"/>
        </w:rPr>
        <w:t>Конвенцията.</w:t>
      </w:r>
    </w:p>
    <w:p w:rsidR="009330E4" w:rsidRPr="00E35DEF" w:rsidRDefault="009330E4" w:rsidP="009330E4">
      <w:pPr>
        <w:pStyle w:val="ECHRHeading3"/>
        <w:rPr>
          <w:lang w:val="bg-BG"/>
        </w:rPr>
      </w:pPr>
      <w:r w:rsidRPr="00E35DEF">
        <w:rPr>
          <w:lang w:val="bg-BG"/>
        </w:rPr>
        <w:t>2.</w:t>
      </w:r>
      <w:r w:rsidRPr="00E35DEF">
        <w:rPr>
          <w:lang w:val="fr-FR"/>
        </w:rPr>
        <w:t>  </w:t>
      </w:r>
      <w:r w:rsidRPr="00E35DEF">
        <w:rPr>
          <w:lang w:val="bg-BG"/>
        </w:rPr>
        <w:t>Преценката на Съда</w:t>
      </w:r>
    </w:p>
    <w:p w:rsidR="009330E4" w:rsidRPr="00E35DEF" w:rsidRDefault="009330E4" w:rsidP="009330E4">
      <w:pPr>
        <w:pStyle w:val="ECHRHeading4"/>
        <w:rPr>
          <w:lang w:val="bg-BG"/>
        </w:rPr>
      </w:pPr>
      <w:r w:rsidRPr="00E35DEF">
        <w:rPr>
          <w:lang w:val="fr-FR"/>
        </w:rPr>
        <w:t>a</w:t>
      </w:r>
      <w:r w:rsidRPr="00E35DEF">
        <w:rPr>
          <w:lang w:val="bg-BG"/>
        </w:rPr>
        <w:t>)</w:t>
      </w:r>
      <w:r w:rsidRPr="00E35DEF">
        <w:rPr>
          <w:lang w:val="fr-FR"/>
        </w:rPr>
        <w:t>  </w:t>
      </w:r>
      <w:r w:rsidRPr="00E35DEF">
        <w:rPr>
          <w:lang w:val="bg-BG"/>
        </w:rPr>
        <w:t>Общите принципи, установени от съдебната практика на Съда</w:t>
      </w:r>
    </w:p>
    <w:p w:rsidR="00960CF9" w:rsidRPr="00E35DEF" w:rsidRDefault="009330E4" w:rsidP="009330E4">
      <w:pPr>
        <w:pStyle w:val="ECHRPara"/>
        <w:rPr>
          <w:lang w:val="bg-BG"/>
        </w:rPr>
      </w:pPr>
      <w:r w:rsidRPr="00E35DEF">
        <w:rPr>
          <w:lang w:val="bg-BG"/>
        </w:rPr>
        <w:t>34.</w:t>
      </w:r>
      <w:r w:rsidRPr="00E35DEF">
        <w:rPr>
          <w:lang w:val="fr-FR"/>
        </w:rPr>
        <w:t>  </w:t>
      </w:r>
      <w:r w:rsidRPr="00E35DEF">
        <w:rPr>
          <w:lang w:val="bg-BG"/>
        </w:rPr>
        <w:t xml:space="preserve">Съдът припомня, че </w:t>
      </w:r>
      <w:r w:rsidR="00F46100" w:rsidRPr="00E35DEF">
        <w:rPr>
          <w:lang w:val="bg-BG"/>
        </w:rPr>
        <w:t xml:space="preserve">чл. 1 от Протокол № 1 </w:t>
      </w:r>
      <w:r w:rsidR="00E63C43" w:rsidRPr="00E35DEF">
        <w:rPr>
          <w:lang w:val="bg-BG"/>
        </w:rPr>
        <w:t xml:space="preserve">към </w:t>
      </w:r>
      <w:r w:rsidR="00F46100" w:rsidRPr="00E35DEF">
        <w:rPr>
          <w:lang w:val="bg-BG"/>
        </w:rPr>
        <w:t xml:space="preserve">Конвенцията съдържа три </w:t>
      </w:r>
      <w:r w:rsidR="003F5C49" w:rsidRPr="00E35DEF">
        <w:rPr>
          <w:lang w:val="bg-BG"/>
        </w:rPr>
        <w:t>ясно определени правила</w:t>
      </w:r>
      <w:r w:rsidR="00F46100" w:rsidRPr="00E35DEF">
        <w:rPr>
          <w:lang w:val="bg-BG"/>
        </w:rPr>
        <w:t>. Първ</w:t>
      </w:r>
      <w:r w:rsidR="003F5C49" w:rsidRPr="00E35DEF">
        <w:rPr>
          <w:lang w:val="bg-BG"/>
        </w:rPr>
        <w:t>ото</w:t>
      </w:r>
      <w:r w:rsidR="00F46100" w:rsidRPr="00E35DEF">
        <w:rPr>
          <w:lang w:val="bg-BG"/>
        </w:rPr>
        <w:t>, ко</w:t>
      </w:r>
      <w:r w:rsidR="003F5C49" w:rsidRPr="00E35DEF">
        <w:rPr>
          <w:lang w:val="bg-BG"/>
        </w:rPr>
        <w:t>е</w:t>
      </w:r>
      <w:r w:rsidR="00F46100" w:rsidRPr="00E35DEF">
        <w:rPr>
          <w:lang w:val="bg-BG"/>
        </w:rPr>
        <w:t xml:space="preserve">то се съдържа още в първото изречение на първата алинея, и е от общ характер, установява принципа на зачитане на правото на собственост. </w:t>
      </w:r>
      <w:r w:rsidR="007849A3" w:rsidRPr="00E35DEF">
        <w:rPr>
          <w:lang w:val="bg-BG"/>
        </w:rPr>
        <w:t>Втор</w:t>
      </w:r>
      <w:r w:rsidR="003F5C49" w:rsidRPr="00E35DEF">
        <w:rPr>
          <w:lang w:val="bg-BG"/>
        </w:rPr>
        <w:t>о</w:t>
      </w:r>
      <w:r w:rsidR="007849A3" w:rsidRPr="00E35DEF">
        <w:rPr>
          <w:lang w:val="bg-BG"/>
        </w:rPr>
        <w:t>т</w:t>
      </w:r>
      <w:r w:rsidR="003F5C49" w:rsidRPr="00E35DEF">
        <w:rPr>
          <w:lang w:val="bg-BG"/>
        </w:rPr>
        <w:t>о</w:t>
      </w:r>
      <w:r w:rsidR="007849A3" w:rsidRPr="00E35DEF">
        <w:rPr>
          <w:lang w:val="bg-BG"/>
        </w:rPr>
        <w:t xml:space="preserve">, </w:t>
      </w:r>
      <w:r w:rsidR="00A55D3A" w:rsidRPr="00E35DEF">
        <w:rPr>
          <w:lang w:val="bg-BG"/>
        </w:rPr>
        <w:t>съдържащ</w:t>
      </w:r>
      <w:r w:rsidR="003F5C49" w:rsidRPr="00E35DEF">
        <w:rPr>
          <w:lang w:val="bg-BG"/>
        </w:rPr>
        <w:t>о</w:t>
      </w:r>
      <w:r w:rsidR="00A55D3A" w:rsidRPr="00E35DEF">
        <w:rPr>
          <w:lang w:val="bg-BG"/>
        </w:rPr>
        <w:t xml:space="preserve"> се във второто изречение на същата алинея, </w:t>
      </w:r>
      <w:r w:rsidR="003F5C49" w:rsidRPr="00E35DEF">
        <w:rPr>
          <w:lang w:val="bg-BG"/>
        </w:rPr>
        <w:t xml:space="preserve">се отнася до </w:t>
      </w:r>
      <w:r w:rsidR="00A55D3A" w:rsidRPr="00E35DEF">
        <w:rPr>
          <w:lang w:val="bg-BG"/>
        </w:rPr>
        <w:t>лишаването от собственост</w:t>
      </w:r>
      <w:r w:rsidR="00F23D14" w:rsidRPr="00E35DEF">
        <w:rPr>
          <w:lang w:val="bg-BG"/>
        </w:rPr>
        <w:t xml:space="preserve"> и го подчинява на </w:t>
      </w:r>
      <w:r w:rsidR="003F5C49" w:rsidRPr="00E35DEF">
        <w:rPr>
          <w:lang w:val="bg-BG"/>
        </w:rPr>
        <w:t xml:space="preserve">определени </w:t>
      </w:r>
      <w:r w:rsidR="00F23D14" w:rsidRPr="00E35DEF">
        <w:rPr>
          <w:lang w:val="bg-BG"/>
        </w:rPr>
        <w:t xml:space="preserve">условия. </w:t>
      </w:r>
      <w:r w:rsidR="001636C7" w:rsidRPr="00E35DEF">
        <w:rPr>
          <w:lang w:val="bg-BG"/>
        </w:rPr>
        <w:t>Колкото до трет</w:t>
      </w:r>
      <w:r w:rsidR="003F5C49" w:rsidRPr="00E35DEF">
        <w:rPr>
          <w:lang w:val="bg-BG"/>
        </w:rPr>
        <w:t>ото</w:t>
      </w:r>
      <w:r w:rsidR="001636C7" w:rsidRPr="00E35DEF">
        <w:rPr>
          <w:lang w:val="bg-BG"/>
        </w:rPr>
        <w:t xml:space="preserve">, </w:t>
      </w:r>
      <w:r w:rsidR="003F5C49" w:rsidRPr="00E35DEF">
        <w:rPr>
          <w:lang w:val="bg-BG"/>
        </w:rPr>
        <w:t xml:space="preserve">което се съдържа </w:t>
      </w:r>
      <w:r w:rsidR="001636C7" w:rsidRPr="00E35DEF">
        <w:rPr>
          <w:lang w:val="bg-BG"/>
        </w:rPr>
        <w:t xml:space="preserve">във втората алинея, </w:t>
      </w:r>
      <w:r w:rsidR="00D0519F" w:rsidRPr="00E35DEF">
        <w:rPr>
          <w:lang w:val="bg-BG"/>
        </w:rPr>
        <w:t xml:space="preserve">то </w:t>
      </w:r>
      <w:r w:rsidR="001636C7" w:rsidRPr="00E35DEF">
        <w:rPr>
          <w:lang w:val="bg-BG"/>
        </w:rPr>
        <w:t>признава правото на д</w:t>
      </w:r>
      <w:r w:rsidR="00BF0625" w:rsidRPr="00E35DEF">
        <w:rPr>
          <w:lang w:val="bg-BG"/>
        </w:rPr>
        <w:t>оговарящите се държави</w:t>
      </w:r>
      <w:r w:rsidR="00D0519F" w:rsidRPr="00E35DEF">
        <w:rPr>
          <w:lang w:val="bg-BG"/>
        </w:rPr>
        <w:t xml:space="preserve">, </w:t>
      </w:r>
      <w:r w:rsidR="00D0519F" w:rsidRPr="00E35DEF">
        <w:rPr>
          <w:i/>
        </w:rPr>
        <w:t>inter</w:t>
      </w:r>
      <w:r w:rsidR="00D0519F" w:rsidRPr="002B0DFF">
        <w:rPr>
          <w:i/>
          <w:lang w:val="bg-BG"/>
        </w:rPr>
        <w:t xml:space="preserve"> </w:t>
      </w:r>
      <w:r w:rsidR="00D0519F" w:rsidRPr="00E35DEF">
        <w:rPr>
          <w:i/>
        </w:rPr>
        <w:t>alia</w:t>
      </w:r>
      <w:r w:rsidR="00D0519F" w:rsidRPr="00E35DEF">
        <w:rPr>
          <w:lang w:val="bg-BG"/>
        </w:rPr>
        <w:t>,</w:t>
      </w:r>
      <w:r w:rsidR="00BF0625" w:rsidRPr="00E35DEF">
        <w:rPr>
          <w:lang w:val="bg-BG"/>
        </w:rPr>
        <w:t xml:space="preserve"> </w:t>
      </w:r>
      <w:r w:rsidR="009A0186" w:rsidRPr="00E35DEF">
        <w:rPr>
          <w:lang w:val="bg-BG"/>
        </w:rPr>
        <w:t xml:space="preserve">да регламентират </w:t>
      </w:r>
      <w:r w:rsidR="003F5C49" w:rsidRPr="00E35DEF">
        <w:rPr>
          <w:lang w:val="bg-BG"/>
        </w:rPr>
        <w:t xml:space="preserve">ползването </w:t>
      </w:r>
      <w:r w:rsidR="009A0186" w:rsidRPr="00E35DEF">
        <w:rPr>
          <w:lang w:val="bg-BG"/>
        </w:rPr>
        <w:t xml:space="preserve">на </w:t>
      </w:r>
      <w:r w:rsidR="00600CBF">
        <w:rPr>
          <w:lang w:val="bg-BG"/>
        </w:rPr>
        <w:t>собст</w:t>
      </w:r>
      <w:r w:rsidR="003F5C49" w:rsidRPr="00E35DEF">
        <w:rPr>
          <w:lang w:val="bg-BG"/>
        </w:rPr>
        <w:t>в</w:t>
      </w:r>
      <w:r w:rsidR="00600CBF">
        <w:rPr>
          <w:lang w:val="bg-BG"/>
        </w:rPr>
        <w:t>е</w:t>
      </w:r>
      <w:r w:rsidR="003F5C49" w:rsidRPr="00E35DEF">
        <w:rPr>
          <w:lang w:val="bg-BG"/>
        </w:rPr>
        <w:t>ността в съответствие с</w:t>
      </w:r>
      <w:r w:rsidR="009A0186" w:rsidRPr="00E35DEF">
        <w:rPr>
          <w:lang w:val="bg-BG"/>
        </w:rPr>
        <w:t xml:space="preserve"> общия интерес. </w:t>
      </w:r>
      <w:r w:rsidR="00D0519F" w:rsidRPr="00E35DEF">
        <w:rPr>
          <w:lang w:val="bg-BG"/>
        </w:rPr>
        <w:t xml:space="preserve">Второто и третото правило </w:t>
      </w:r>
      <w:r w:rsidR="00B47AD0" w:rsidRPr="00E35DEF">
        <w:rPr>
          <w:lang w:val="bg-BG"/>
        </w:rPr>
        <w:t xml:space="preserve">включват и </w:t>
      </w:r>
      <w:r w:rsidR="0033089E" w:rsidRPr="00E35DEF">
        <w:rPr>
          <w:lang w:val="bg-BG"/>
        </w:rPr>
        <w:t xml:space="preserve">конкретни </w:t>
      </w:r>
      <w:r w:rsidR="002B20BE" w:rsidRPr="00E35DEF">
        <w:rPr>
          <w:lang w:val="bg-BG"/>
        </w:rPr>
        <w:t xml:space="preserve">примери за </w:t>
      </w:r>
      <w:r w:rsidR="00A97C36" w:rsidRPr="00E35DEF">
        <w:rPr>
          <w:lang w:val="bg-BG"/>
        </w:rPr>
        <w:t xml:space="preserve">нарушаване на правото на собственост. Следователно те трябва да се тълкуват с оглед на общия принцип, съдържащ се в </w:t>
      </w:r>
      <w:r w:rsidR="0033089E" w:rsidRPr="00E35DEF">
        <w:rPr>
          <w:lang w:val="bg-BG"/>
        </w:rPr>
        <w:t>първото правило</w:t>
      </w:r>
      <w:r w:rsidR="00A97C36" w:rsidRPr="00E35DEF">
        <w:rPr>
          <w:lang w:val="bg-BG"/>
        </w:rPr>
        <w:t xml:space="preserve"> (вж. по-конкретно </w:t>
      </w:r>
      <w:proofErr w:type="spellStart"/>
      <w:r w:rsidR="00A97C36" w:rsidRPr="00E35DEF">
        <w:rPr>
          <w:i/>
          <w:lang w:val="fr-FR"/>
        </w:rPr>
        <w:t>Anheuser</w:t>
      </w:r>
      <w:proofErr w:type="spellEnd"/>
      <w:r w:rsidR="00A97C36" w:rsidRPr="00E35DEF">
        <w:rPr>
          <w:i/>
          <w:lang w:val="bg-BG"/>
        </w:rPr>
        <w:noBreakHyphen/>
      </w:r>
      <w:proofErr w:type="spellStart"/>
      <w:r w:rsidR="00A97C36" w:rsidRPr="00E35DEF">
        <w:rPr>
          <w:i/>
          <w:lang w:val="fr-FR"/>
        </w:rPr>
        <w:t>Busch</w:t>
      </w:r>
      <w:proofErr w:type="spellEnd"/>
      <w:r w:rsidR="00A97C36" w:rsidRPr="00E35DEF">
        <w:rPr>
          <w:i/>
          <w:lang w:val="fr-FR"/>
        </w:rPr>
        <w:t> </w:t>
      </w:r>
      <w:proofErr w:type="spellStart"/>
      <w:r w:rsidR="00A97C36" w:rsidRPr="00E35DEF">
        <w:rPr>
          <w:i/>
          <w:lang w:val="fr-FR"/>
        </w:rPr>
        <w:t>Inc</w:t>
      </w:r>
      <w:proofErr w:type="spellEnd"/>
      <w:r w:rsidR="00A97C36" w:rsidRPr="00E35DEF">
        <w:rPr>
          <w:i/>
          <w:lang w:val="bg-BG"/>
        </w:rPr>
        <w:t>.</w:t>
      </w:r>
      <w:r w:rsidR="000A0136" w:rsidRPr="00E35DEF">
        <w:rPr>
          <w:i/>
          <w:lang w:val="bg-BG"/>
        </w:rPr>
        <w:t xml:space="preserve"> </w:t>
      </w:r>
      <w:r w:rsidR="00A97C36" w:rsidRPr="00E35DEF">
        <w:rPr>
          <w:i/>
          <w:lang w:val="fr-FR"/>
        </w:rPr>
        <w:t>c</w:t>
      </w:r>
      <w:r w:rsidR="00A97C36" w:rsidRPr="00E35DEF">
        <w:rPr>
          <w:lang w:val="bg-BG"/>
        </w:rPr>
        <w:t xml:space="preserve">. </w:t>
      </w:r>
      <w:r w:rsidR="00A97C36" w:rsidRPr="00E35DEF">
        <w:rPr>
          <w:i/>
          <w:lang w:val="fr-FR"/>
        </w:rPr>
        <w:t>Portugal</w:t>
      </w:r>
      <w:r w:rsidR="00A97C36" w:rsidRPr="00E35DEF">
        <w:rPr>
          <w:lang w:val="bg-BG"/>
        </w:rPr>
        <w:t xml:space="preserve"> [</w:t>
      </w:r>
      <w:r w:rsidR="00A97C36" w:rsidRPr="00E35DEF">
        <w:rPr>
          <w:lang w:val="fr-FR"/>
        </w:rPr>
        <w:t>GC</w:t>
      </w:r>
      <w:r w:rsidR="00A97C36" w:rsidRPr="00E35DEF">
        <w:rPr>
          <w:lang w:val="bg-BG"/>
        </w:rPr>
        <w:t xml:space="preserve">], </w:t>
      </w:r>
      <w:r w:rsidR="00A97C36" w:rsidRPr="00E35DEF">
        <w:rPr>
          <w:lang w:val="fr-FR"/>
        </w:rPr>
        <w:t>n</w:t>
      </w:r>
      <w:r w:rsidR="00A97C36" w:rsidRPr="00E35DEF">
        <w:rPr>
          <w:vertAlign w:val="superscript"/>
          <w:lang w:val="fr-FR"/>
        </w:rPr>
        <w:t>o</w:t>
      </w:r>
      <w:r w:rsidR="00A97C36" w:rsidRPr="00E35DEF">
        <w:rPr>
          <w:lang w:val="bg-BG"/>
        </w:rPr>
        <w:t xml:space="preserve"> 73049/01, § 62, </w:t>
      </w:r>
      <w:r w:rsidR="00A97C36" w:rsidRPr="00E35DEF">
        <w:rPr>
          <w:lang w:val="fr-FR"/>
        </w:rPr>
        <w:t>CEDH</w:t>
      </w:r>
      <w:r w:rsidR="00A97C36" w:rsidRPr="00E35DEF">
        <w:rPr>
          <w:lang w:val="bg-BG"/>
        </w:rPr>
        <w:t xml:space="preserve"> 2007</w:t>
      </w:r>
      <w:r w:rsidR="00A97C36" w:rsidRPr="00E35DEF">
        <w:rPr>
          <w:lang w:val="bg-BG"/>
        </w:rPr>
        <w:noBreakHyphen/>
      </w:r>
      <w:r w:rsidR="00A97C36" w:rsidRPr="00E35DEF">
        <w:rPr>
          <w:lang w:val="fr-FR"/>
        </w:rPr>
        <w:t>I</w:t>
      </w:r>
      <w:r w:rsidR="00A97C36" w:rsidRPr="00E35DEF">
        <w:rPr>
          <w:lang w:val="bg-BG"/>
        </w:rPr>
        <w:t xml:space="preserve">, и </w:t>
      </w:r>
      <w:r w:rsidR="00A97C36" w:rsidRPr="00E35DEF">
        <w:rPr>
          <w:i/>
          <w:lang w:val="fr-FR"/>
        </w:rPr>
        <w:t>J</w:t>
      </w:r>
      <w:r w:rsidR="00A97C36" w:rsidRPr="00E35DEF">
        <w:rPr>
          <w:i/>
          <w:lang w:val="bg-BG"/>
        </w:rPr>
        <w:t>.</w:t>
      </w:r>
      <w:r w:rsidR="00A97C36" w:rsidRPr="00E35DEF">
        <w:rPr>
          <w:i/>
          <w:lang w:val="fr-FR"/>
        </w:rPr>
        <w:t>A</w:t>
      </w:r>
      <w:r w:rsidR="00A97C36" w:rsidRPr="00E35DEF">
        <w:rPr>
          <w:i/>
          <w:lang w:val="bg-BG"/>
        </w:rPr>
        <w:t xml:space="preserve">. </w:t>
      </w:r>
      <w:proofErr w:type="spellStart"/>
      <w:r w:rsidR="00A97C36" w:rsidRPr="00E35DEF">
        <w:rPr>
          <w:i/>
          <w:lang w:val="fr-FR"/>
        </w:rPr>
        <w:t>Pye</w:t>
      </w:r>
      <w:proofErr w:type="spellEnd"/>
      <w:r w:rsidR="00A97C36" w:rsidRPr="00E35DEF">
        <w:rPr>
          <w:i/>
          <w:lang w:val="bg-BG"/>
        </w:rPr>
        <w:t xml:space="preserve"> (</w:t>
      </w:r>
      <w:r w:rsidR="00A97C36" w:rsidRPr="00E35DEF">
        <w:rPr>
          <w:i/>
          <w:lang w:val="fr-FR"/>
        </w:rPr>
        <w:t>Oxford</w:t>
      </w:r>
      <w:r w:rsidR="00A97C36" w:rsidRPr="00E35DEF">
        <w:rPr>
          <w:i/>
          <w:lang w:val="bg-BG"/>
        </w:rPr>
        <w:t xml:space="preserve">) </w:t>
      </w:r>
      <w:r w:rsidR="00A97C36" w:rsidRPr="00E35DEF">
        <w:rPr>
          <w:i/>
          <w:lang w:val="fr-FR"/>
        </w:rPr>
        <w:t>Ltd</w:t>
      </w:r>
      <w:r w:rsidR="00BF0625" w:rsidRPr="00E35DEF">
        <w:rPr>
          <w:i/>
          <w:lang w:val="bg-BG"/>
        </w:rPr>
        <w:t xml:space="preserve">и </w:t>
      </w:r>
      <w:r w:rsidR="00A97C36" w:rsidRPr="00E35DEF">
        <w:rPr>
          <w:i/>
          <w:lang w:val="fr-FR"/>
        </w:rPr>
        <w:t>J</w:t>
      </w:r>
      <w:r w:rsidR="00A97C36" w:rsidRPr="00E35DEF">
        <w:rPr>
          <w:i/>
          <w:lang w:val="bg-BG"/>
        </w:rPr>
        <w:t>.</w:t>
      </w:r>
      <w:r w:rsidR="00A97C36" w:rsidRPr="00E35DEF">
        <w:rPr>
          <w:i/>
          <w:lang w:val="fr-FR"/>
        </w:rPr>
        <w:t>A</w:t>
      </w:r>
      <w:r w:rsidR="00A97C36" w:rsidRPr="00E35DEF">
        <w:rPr>
          <w:i/>
          <w:lang w:val="bg-BG"/>
        </w:rPr>
        <w:t xml:space="preserve">. </w:t>
      </w:r>
      <w:proofErr w:type="spellStart"/>
      <w:r w:rsidR="00A97C36" w:rsidRPr="00E35DEF">
        <w:rPr>
          <w:i/>
          <w:lang w:val="fr-FR"/>
        </w:rPr>
        <w:t>Pye</w:t>
      </w:r>
      <w:proofErr w:type="spellEnd"/>
      <w:r w:rsidR="00A97C36" w:rsidRPr="00E35DEF">
        <w:rPr>
          <w:i/>
          <w:lang w:val="bg-BG"/>
        </w:rPr>
        <w:t xml:space="preserve"> (</w:t>
      </w:r>
      <w:r w:rsidR="00A97C36" w:rsidRPr="00E35DEF">
        <w:rPr>
          <w:i/>
          <w:lang w:val="fr-FR"/>
        </w:rPr>
        <w:t>Oxford</w:t>
      </w:r>
      <w:r w:rsidR="00A97C36" w:rsidRPr="00E35DEF">
        <w:rPr>
          <w:i/>
          <w:lang w:val="bg-BG"/>
        </w:rPr>
        <w:t xml:space="preserve">) </w:t>
      </w:r>
      <w:r w:rsidR="00A97C36" w:rsidRPr="00E35DEF">
        <w:rPr>
          <w:i/>
          <w:lang w:val="fr-FR"/>
        </w:rPr>
        <w:t>Land</w:t>
      </w:r>
      <w:r w:rsidR="000A0136" w:rsidRPr="00E35DEF">
        <w:rPr>
          <w:i/>
          <w:lang w:val="bg-BG"/>
        </w:rPr>
        <w:t xml:space="preserve"> </w:t>
      </w:r>
      <w:r w:rsidR="00A97C36" w:rsidRPr="00E35DEF">
        <w:rPr>
          <w:i/>
          <w:lang w:val="fr-FR"/>
        </w:rPr>
        <w:t>Ltd</w:t>
      </w:r>
      <w:r w:rsidR="000A0136" w:rsidRPr="00E35DEF">
        <w:rPr>
          <w:i/>
          <w:lang w:val="bg-BG"/>
        </w:rPr>
        <w:t xml:space="preserve"> </w:t>
      </w:r>
      <w:r w:rsidR="00A97C36" w:rsidRPr="00E35DEF">
        <w:rPr>
          <w:i/>
          <w:lang w:val="fr-FR"/>
        </w:rPr>
        <w:t>c</w:t>
      </w:r>
      <w:r w:rsidR="00A97C36" w:rsidRPr="00E35DEF">
        <w:rPr>
          <w:i/>
          <w:lang w:val="bg-BG"/>
        </w:rPr>
        <w:t xml:space="preserve">. </w:t>
      </w:r>
      <w:r w:rsidR="00A97C36" w:rsidRPr="00E35DEF">
        <w:rPr>
          <w:i/>
          <w:lang w:val="fr-FR"/>
        </w:rPr>
        <w:t>Royaume</w:t>
      </w:r>
      <w:r w:rsidR="00A97C36" w:rsidRPr="00E35DEF">
        <w:rPr>
          <w:i/>
          <w:lang w:val="bg-BG"/>
        </w:rPr>
        <w:t>-</w:t>
      </w:r>
      <w:r w:rsidR="00A97C36" w:rsidRPr="00E35DEF">
        <w:rPr>
          <w:i/>
          <w:lang w:val="fr-FR"/>
        </w:rPr>
        <w:t>Uni</w:t>
      </w:r>
      <w:r w:rsidR="00A97C36" w:rsidRPr="00E35DEF">
        <w:rPr>
          <w:lang w:val="bg-BG"/>
        </w:rPr>
        <w:t xml:space="preserve"> [</w:t>
      </w:r>
      <w:r w:rsidR="00A97C36" w:rsidRPr="00E35DEF">
        <w:rPr>
          <w:lang w:val="fr-FR"/>
        </w:rPr>
        <w:t>GC</w:t>
      </w:r>
      <w:r w:rsidR="00A97C36" w:rsidRPr="00E35DEF">
        <w:rPr>
          <w:lang w:val="bg-BG"/>
        </w:rPr>
        <w:t xml:space="preserve">], </w:t>
      </w:r>
      <w:r w:rsidR="00A97C36" w:rsidRPr="00E35DEF">
        <w:rPr>
          <w:lang w:val="fr-FR"/>
        </w:rPr>
        <w:t>n</w:t>
      </w:r>
      <w:r w:rsidR="00A97C36" w:rsidRPr="00E35DEF">
        <w:rPr>
          <w:vertAlign w:val="superscript"/>
          <w:lang w:val="fr-FR"/>
        </w:rPr>
        <w:t>o</w:t>
      </w:r>
      <w:r w:rsidR="00A97C36" w:rsidRPr="00E35DEF">
        <w:rPr>
          <w:lang w:val="fr-FR"/>
        </w:rPr>
        <w:t> </w:t>
      </w:r>
      <w:r w:rsidR="00A97C36" w:rsidRPr="00E35DEF">
        <w:rPr>
          <w:lang w:val="bg-BG"/>
        </w:rPr>
        <w:t xml:space="preserve">44302/02, § 52, </w:t>
      </w:r>
      <w:r w:rsidR="00A97C36" w:rsidRPr="00E35DEF">
        <w:rPr>
          <w:lang w:val="fr-FR"/>
        </w:rPr>
        <w:t>CEDH</w:t>
      </w:r>
      <w:r w:rsidR="00A97C36" w:rsidRPr="00E35DEF">
        <w:rPr>
          <w:lang w:val="bg-BG"/>
        </w:rPr>
        <w:t xml:space="preserve"> 2007</w:t>
      </w:r>
      <w:r w:rsidR="00A97C36" w:rsidRPr="00E35DEF">
        <w:rPr>
          <w:lang w:val="bg-BG"/>
        </w:rPr>
        <w:noBreakHyphen/>
      </w:r>
      <w:r w:rsidR="00A97C36" w:rsidRPr="00E35DEF">
        <w:rPr>
          <w:lang w:val="fr-FR"/>
        </w:rPr>
        <w:t>III</w:t>
      </w:r>
      <w:r w:rsidR="00A97C36" w:rsidRPr="00E35DEF">
        <w:rPr>
          <w:lang w:val="bg-BG"/>
        </w:rPr>
        <w:t>).</w:t>
      </w:r>
    </w:p>
    <w:p w:rsidR="009330E4" w:rsidRPr="00E35DEF" w:rsidRDefault="00A97C36" w:rsidP="00A97C36">
      <w:pPr>
        <w:pStyle w:val="ECHRPara"/>
        <w:rPr>
          <w:lang w:val="bg-BG"/>
        </w:rPr>
      </w:pPr>
      <w:r w:rsidRPr="00E35DEF">
        <w:rPr>
          <w:lang w:val="bg-BG"/>
        </w:rPr>
        <w:t>35.</w:t>
      </w:r>
      <w:r w:rsidRPr="00E35DEF">
        <w:rPr>
          <w:lang w:val="fr-FR"/>
        </w:rPr>
        <w:t>  </w:t>
      </w:r>
      <w:r w:rsidR="00AE590D" w:rsidRPr="00E35DEF">
        <w:rPr>
          <w:lang w:val="bg-BG"/>
        </w:rPr>
        <w:t xml:space="preserve">За да </w:t>
      </w:r>
      <w:r w:rsidR="00FF443D" w:rsidRPr="00E35DEF">
        <w:rPr>
          <w:lang w:val="bg-BG"/>
        </w:rPr>
        <w:t>с</w:t>
      </w:r>
      <w:r w:rsidR="00987AC1" w:rsidRPr="00E35DEF">
        <w:rPr>
          <w:lang w:val="bg-BG"/>
        </w:rPr>
        <w:t xml:space="preserve">е съгласува с </w:t>
      </w:r>
      <w:r w:rsidR="0033089E" w:rsidRPr="00E35DEF">
        <w:rPr>
          <w:lang w:val="bg-BG"/>
        </w:rPr>
        <w:t>общото правило</w:t>
      </w:r>
      <w:r w:rsidR="00987AC1" w:rsidRPr="00E35DEF">
        <w:rPr>
          <w:lang w:val="bg-BG"/>
        </w:rPr>
        <w:t>, съдържащ</w:t>
      </w:r>
      <w:r w:rsidR="0033089E" w:rsidRPr="00E35DEF">
        <w:rPr>
          <w:lang w:val="bg-BG"/>
        </w:rPr>
        <w:t>о</w:t>
      </w:r>
      <w:r w:rsidR="00987AC1" w:rsidRPr="00E35DEF">
        <w:rPr>
          <w:lang w:val="bg-BG"/>
        </w:rPr>
        <w:t xml:space="preserve"> се в първото изречение на първата алинея на чл. 1 от Протокол № 1 </w:t>
      </w:r>
      <w:r w:rsidR="000A0136" w:rsidRPr="00E35DEF">
        <w:rPr>
          <w:lang w:val="bg-BG"/>
        </w:rPr>
        <w:t xml:space="preserve">към </w:t>
      </w:r>
      <w:r w:rsidR="00987AC1" w:rsidRPr="00E35DEF">
        <w:rPr>
          <w:lang w:val="bg-BG"/>
        </w:rPr>
        <w:t xml:space="preserve">Конвенцията, </w:t>
      </w:r>
      <w:r w:rsidR="000A0136" w:rsidRPr="00E35DEF">
        <w:rPr>
          <w:lang w:val="bg-BG"/>
        </w:rPr>
        <w:lastRenderedPageBreak/>
        <w:t xml:space="preserve">нарушаването </w:t>
      </w:r>
      <w:r w:rsidR="00987AC1" w:rsidRPr="00E35DEF">
        <w:rPr>
          <w:lang w:val="bg-BG"/>
        </w:rPr>
        <w:t xml:space="preserve">на правото на </w:t>
      </w:r>
      <w:r w:rsidR="00183405" w:rsidRPr="00E35DEF">
        <w:rPr>
          <w:lang w:val="bg-BG"/>
        </w:rPr>
        <w:t xml:space="preserve">мирно ползване </w:t>
      </w:r>
      <w:r w:rsidR="00987AC1" w:rsidRPr="00E35DEF">
        <w:rPr>
          <w:lang w:val="bg-BG"/>
        </w:rPr>
        <w:t xml:space="preserve">трябва да следва принципа на </w:t>
      </w:r>
      <w:r w:rsidR="00A7274F" w:rsidRPr="00E35DEF">
        <w:rPr>
          <w:lang w:val="bg-BG"/>
        </w:rPr>
        <w:t>легитимност</w:t>
      </w:r>
      <w:r w:rsidR="00987AC1" w:rsidRPr="00E35DEF">
        <w:rPr>
          <w:lang w:val="bg-BG"/>
        </w:rPr>
        <w:t>, не трябва да бъде произволно и трябва да поддържа „справедлив</w:t>
      </w:r>
      <w:r w:rsidR="00A7274F" w:rsidRPr="00E35DEF">
        <w:rPr>
          <w:lang w:val="bg-BG"/>
        </w:rPr>
        <w:t xml:space="preserve"> баланс</w:t>
      </w:r>
      <w:r w:rsidR="00987AC1" w:rsidRPr="00E35DEF">
        <w:rPr>
          <w:lang w:val="bg-BG"/>
        </w:rPr>
        <w:t xml:space="preserve">“ между </w:t>
      </w:r>
      <w:r w:rsidR="00183405" w:rsidRPr="00E35DEF">
        <w:rPr>
          <w:lang w:val="bg-BG"/>
        </w:rPr>
        <w:t xml:space="preserve">нуждите </w:t>
      </w:r>
      <w:r w:rsidR="00987AC1" w:rsidRPr="00E35DEF">
        <w:rPr>
          <w:lang w:val="bg-BG"/>
        </w:rPr>
        <w:t xml:space="preserve">на общия интерес на </w:t>
      </w:r>
      <w:r w:rsidR="00183405" w:rsidRPr="00E35DEF">
        <w:rPr>
          <w:lang w:val="bg-BG"/>
        </w:rPr>
        <w:t xml:space="preserve">обществото </w:t>
      </w:r>
      <w:r w:rsidR="00987AC1" w:rsidRPr="00E35DEF">
        <w:rPr>
          <w:lang w:val="bg-BG"/>
        </w:rPr>
        <w:t xml:space="preserve">и основните права на индивида (вж. </w:t>
      </w:r>
      <w:proofErr w:type="spellStart"/>
      <w:r w:rsidR="00987AC1" w:rsidRPr="00E35DEF">
        <w:rPr>
          <w:i/>
          <w:lang w:val="fr-FR"/>
        </w:rPr>
        <w:t>Beyelerc</w:t>
      </w:r>
      <w:proofErr w:type="spellEnd"/>
      <w:r w:rsidR="00987AC1" w:rsidRPr="00E35DEF">
        <w:rPr>
          <w:i/>
          <w:lang w:val="bg-BG"/>
        </w:rPr>
        <w:t xml:space="preserve">. </w:t>
      </w:r>
      <w:r w:rsidR="00987AC1" w:rsidRPr="00E35DEF">
        <w:rPr>
          <w:i/>
          <w:lang w:val="fr-FR"/>
        </w:rPr>
        <w:t>Italie</w:t>
      </w:r>
      <w:r w:rsidR="00987AC1" w:rsidRPr="00E35DEF">
        <w:rPr>
          <w:lang w:val="bg-BG"/>
        </w:rPr>
        <w:t xml:space="preserve"> [</w:t>
      </w:r>
      <w:r w:rsidR="00987AC1" w:rsidRPr="00E35DEF">
        <w:rPr>
          <w:lang w:val="fr-FR"/>
        </w:rPr>
        <w:t>GC</w:t>
      </w:r>
      <w:r w:rsidR="00987AC1" w:rsidRPr="00E35DEF">
        <w:rPr>
          <w:lang w:val="bg-BG"/>
        </w:rPr>
        <w:t xml:space="preserve">], </w:t>
      </w:r>
      <w:r w:rsidR="00987AC1" w:rsidRPr="00E35DEF">
        <w:rPr>
          <w:lang w:val="fr-FR"/>
        </w:rPr>
        <w:t>n</w:t>
      </w:r>
      <w:r w:rsidR="00987AC1" w:rsidRPr="00E35DEF">
        <w:rPr>
          <w:vertAlign w:val="superscript"/>
          <w:lang w:val="fr-FR"/>
        </w:rPr>
        <w:t>o</w:t>
      </w:r>
      <w:r w:rsidR="00987AC1" w:rsidRPr="00E35DEF">
        <w:rPr>
          <w:lang w:val="bg-BG"/>
        </w:rPr>
        <w:t xml:space="preserve"> 33202/96, §</w:t>
      </w:r>
      <w:r w:rsidR="00987AC1" w:rsidRPr="00E35DEF">
        <w:rPr>
          <w:lang w:val="fr-FR"/>
        </w:rPr>
        <w:t> </w:t>
      </w:r>
      <w:r w:rsidR="00987AC1" w:rsidRPr="00E35DEF">
        <w:rPr>
          <w:lang w:val="bg-BG"/>
        </w:rPr>
        <w:t xml:space="preserve">107, </w:t>
      </w:r>
      <w:r w:rsidR="00987AC1" w:rsidRPr="00E35DEF">
        <w:rPr>
          <w:lang w:val="fr-FR"/>
        </w:rPr>
        <w:t>CEDH</w:t>
      </w:r>
      <w:r w:rsidR="00987AC1" w:rsidRPr="00E35DEF">
        <w:rPr>
          <w:lang w:val="bg-BG"/>
        </w:rPr>
        <w:t xml:space="preserve"> 2000</w:t>
      </w:r>
      <w:r w:rsidR="00987AC1" w:rsidRPr="00E35DEF">
        <w:rPr>
          <w:lang w:val="bg-BG"/>
        </w:rPr>
        <w:noBreakHyphen/>
      </w:r>
      <w:r w:rsidR="00987AC1" w:rsidRPr="00E35DEF">
        <w:rPr>
          <w:lang w:val="fr-FR"/>
        </w:rPr>
        <w:t>I</w:t>
      </w:r>
      <w:r w:rsidR="00987AC1" w:rsidRPr="00E35DEF">
        <w:rPr>
          <w:lang w:val="bg-BG"/>
        </w:rPr>
        <w:t>).</w:t>
      </w:r>
    </w:p>
    <w:p w:rsidR="009330E4" w:rsidRPr="00E35DEF" w:rsidRDefault="00987AC1" w:rsidP="00987AC1">
      <w:pPr>
        <w:pStyle w:val="ECHRPara"/>
        <w:rPr>
          <w:lang w:val="bg-BG"/>
        </w:rPr>
      </w:pPr>
      <w:r w:rsidRPr="00E35DEF">
        <w:rPr>
          <w:lang w:val="bg-BG"/>
        </w:rPr>
        <w:t>36.</w:t>
      </w:r>
      <w:r w:rsidRPr="00E35DEF">
        <w:rPr>
          <w:lang w:val="fr-FR"/>
        </w:rPr>
        <w:t>  </w:t>
      </w:r>
      <w:r w:rsidR="004D0740" w:rsidRPr="00E35DEF">
        <w:rPr>
          <w:lang w:val="bg-BG"/>
        </w:rPr>
        <w:t xml:space="preserve">По отношение на </w:t>
      </w:r>
      <w:r w:rsidR="000462E5" w:rsidRPr="00E35DEF">
        <w:rPr>
          <w:lang w:val="bg-BG"/>
        </w:rPr>
        <w:t xml:space="preserve">намесата, спомената във втората алинея на чл. 1 от Протокол № 1 </w:t>
      </w:r>
      <w:r w:rsidR="004D0740" w:rsidRPr="00E35DEF">
        <w:rPr>
          <w:lang w:val="bg-BG"/>
        </w:rPr>
        <w:t xml:space="preserve">към </w:t>
      </w:r>
      <w:r w:rsidR="000462E5" w:rsidRPr="00E35DEF">
        <w:rPr>
          <w:lang w:val="bg-BG"/>
        </w:rPr>
        <w:t xml:space="preserve">Конвенцията, според която специално се предвижда „правото на държавите да въвеждат такива закони, каквито </w:t>
      </w:r>
      <w:r w:rsidR="004D0740" w:rsidRPr="00E35DEF">
        <w:rPr>
          <w:lang w:val="bg-BG"/>
        </w:rPr>
        <w:t xml:space="preserve">сметнат </w:t>
      </w:r>
      <w:r w:rsidR="000462E5" w:rsidRPr="00E35DEF">
        <w:rPr>
          <w:lang w:val="bg-BG"/>
        </w:rPr>
        <w:t xml:space="preserve">за необходими за осъществяването на контрол върху ползването на </w:t>
      </w:r>
      <w:r w:rsidR="004D0740" w:rsidRPr="00E35DEF">
        <w:rPr>
          <w:lang w:val="bg-BG"/>
        </w:rPr>
        <w:t xml:space="preserve">притежанията </w:t>
      </w:r>
      <w:r w:rsidR="000462E5" w:rsidRPr="00E35DEF">
        <w:rPr>
          <w:lang w:val="bg-BG"/>
        </w:rPr>
        <w:t>в съответствие с общия интерес или за осигуряване на плащането на данъци или други постъпления или глоби</w:t>
      </w:r>
      <w:r w:rsidR="00895969" w:rsidRPr="00E35DEF">
        <w:rPr>
          <w:lang w:val="bg-BG"/>
        </w:rPr>
        <w:t>“, трябва да е налично</w:t>
      </w:r>
      <w:r w:rsidR="00BF0625" w:rsidRPr="00E35DEF">
        <w:rPr>
          <w:lang w:val="bg-BG"/>
        </w:rPr>
        <w:t xml:space="preserve"> и разумно</w:t>
      </w:r>
      <w:r w:rsidR="000462E5" w:rsidRPr="00E35DEF">
        <w:rPr>
          <w:lang w:val="bg-BG"/>
        </w:rPr>
        <w:t xml:space="preserve"> пропор</w:t>
      </w:r>
      <w:r w:rsidR="00BF0625" w:rsidRPr="00E35DEF">
        <w:rPr>
          <w:lang w:val="bg-BG"/>
        </w:rPr>
        <w:t>ционално съотношение</w:t>
      </w:r>
      <w:r w:rsidR="000462E5" w:rsidRPr="00E35DEF">
        <w:rPr>
          <w:lang w:val="bg-BG"/>
        </w:rPr>
        <w:t xml:space="preserve"> между използваните средства и определената цел. В това отношение държавите разполагат с </w:t>
      </w:r>
      <w:r w:rsidR="004D0740" w:rsidRPr="00E35DEF">
        <w:rPr>
          <w:lang w:val="bg-BG"/>
        </w:rPr>
        <w:t xml:space="preserve">широка </w:t>
      </w:r>
      <w:r w:rsidR="000462E5" w:rsidRPr="00E35DEF">
        <w:rPr>
          <w:lang w:val="bg-BG"/>
        </w:rPr>
        <w:t>свобода на преценка</w:t>
      </w:r>
      <w:r w:rsidR="00106ACB" w:rsidRPr="00E35DEF">
        <w:rPr>
          <w:lang w:val="bg-BG"/>
        </w:rPr>
        <w:t>,</w:t>
      </w:r>
      <w:r w:rsidR="000462E5" w:rsidRPr="00E35DEF">
        <w:rPr>
          <w:lang w:val="bg-BG"/>
        </w:rPr>
        <w:t xml:space="preserve"> както при</w:t>
      </w:r>
      <w:r w:rsidR="00652BCE" w:rsidRPr="00E35DEF">
        <w:rPr>
          <w:lang w:val="bg-BG"/>
        </w:rPr>
        <w:t xml:space="preserve"> и</w:t>
      </w:r>
      <w:r w:rsidR="00BF0625" w:rsidRPr="00E35DEF">
        <w:rPr>
          <w:lang w:val="bg-BG"/>
        </w:rPr>
        <w:t>збора на условията на прилагане</w:t>
      </w:r>
      <w:r w:rsidR="00652BCE" w:rsidRPr="00E35DEF">
        <w:rPr>
          <w:lang w:val="bg-BG"/>
        </w:rPr>
        <w:t xml:space="preserve">, така и </w:t>
      </w:r>
      <w:r w:rsidR="00106ACB" w:rsidRPr="00E35DEF">
        <w:rPr>
          <w:lang w:val="bg-BG"/>
        </w:rPr>
        <w:t>при</w:t>
      </w:r>
      <w:r w:rsidR="004D0740" w:rsidRPr="00E35DEF">
        <w:rPr>
          <w:lang w:val="bg-BG"/>
        </w:rPr>
        <w:t xml:space="preserve"> </w:t>
      </w:r>
      <w:r w:rsidR="00106ACB" w:rsidRPr="00E35DEF">
        <w:rPr>
          <w:lang w:val="bg-BG"/>
        </w:rPr>
        <w:t>преценка</w:t>
      </w:r>
      <w:r w:rsidR="000A0CC8" w:rsidRPr="00E35DEF">
        <w:rPr>
          <w:lang w:val="bg-BG"/>
        </w:rPr>
        <w:t xml:space="preserve"> </w:t>
      </w:r>
      <w:r w:rsidR="00106ACB" w:rsidRPr="00E35DEF">
        <w:rPr>
          <w:lang w:val="bg-BG"/>
        </w:rPr>
        <w:t xml:space="preserve">относно законосъобразността на </w:t>
      </w:r>
      <w:r w:rsidR="000A0CC8" w:rsidRPr="00E35DEF">
        <w:rPr>
          <w:lang w:val="bg-BG"/>
        </w:rPr>
        <w:t xml:space="preserve">последствията, </w:t>
      </w:r>
      <w:r w:rsidR="00895969" w:rsidRPr="00E35DEF">
        <w:rPr>
          <w:lang w:val="bg-BG"/>
        </w:rPr>
        <w:t>в съответствие с</w:t>
      </w:r>
      <w:r w:rsidR="000A0CC8" w:rsidRPr="00E35DEF">
        <w:rPr>
          <w:lang w:val="bg-BG"/>
        </w:rPr>
        <w:t xml:space="preserve"> общ</w:t>
      </w:r>
      <w:r w:rsidR="00A71BA1" w:rsidRPr="00E35DEF">
        <w:rPr>
          <w:lang w:val="bg-BG"/>
        </w:rPr>
        <w:t>ия интерес</w:t>
      </w:r>
      <w:r w:rsidR="00895969" w:rsidRPr="00E35DEF">
        <w:rPr>
          <w:lang w:val="bg-BG"/>
        </w:rPr>
        <w:t xml:space="preserve">, като в случая отговарят на </w:t>
      </w:r>
      <w:r w:rsidR="00106ACB" w:rsidRPr="00E35DEF">
        <w:rPr>
          <w:lang w:val="bg-BG"/>
        </w:rPr>
        <w:t>стремеж за постигане на</w:t>
      </w:r>
      <w:r w:rsidR="004D0740" w:rsidRPr="00E35DEF">
        <w:rPr>
          <w:lang w:val="bg-BG"/>
        </w:rPr>
        <w:t xml:space="preserve"> цел</w:t>
      </w:r>
      <w:r w:rsidR="00106ACB" w:rsidRPr="00E35DEF">
        <w:rPr>
          <w:lang w:val="bg-BG"/>
        </w:rPr>
        <w:t>та на закона</w:t>
      </w:r>
      <w:r w:rsidR="000A0CC8" w:rsidRPr="00E35DEF">
        <w:rPr>
          <w:lang w:val="bg-BG"/>
        </w:rPr>
        <w:t xml:space="preserve"> (вж. </w:t>
      </w:r>
      <w:proofErr w:type="spellStart"/>
      <w:r w:rsidR="000A0CC8" w:rsidRPr="00E35DEF">
        <w:rPr>
          <w:i/>
          <w:lang w:val="fr-FR"/>
        </w:rPr>
        <w:t>Gasus</w:t>
      </w:r>
      <w:proofErr w:type="spellEnd"/>
      <w:r w:rsidR="00A7274F" w:rsidRPr="00E35DEF">
        <w:rPr>
          <w:i/>
          <w:lang w:val="bg-BG"/>
        </w:rPr>
        <w:t xml:space="preserve"> </w:t>
      </w:r>
      <w:proofErr w:type="spellStart"/>
      <w:r w:rsidR="000A0CC8" w:rsidRPr="00E35DEF">
        <w:rPr>
          <w:i/>
          <w:lang w:val="fr-FR"/>
        </w:rPr>
        <w:t>Dosier</w:t>
      </w:r>
      <w:proofErr w:type="spellEnd"/>
      <w:r w:rsidR="000A0CC8" w:rsidRPr="00E35DEF">
        <w:rPr>
          <w:i/>
          <w:lang w:val="bg-BG"/>
        </w:rPr>
        <w:t xml:space="preserve"> </w:t>
      </w:r>
      <w:r w:rsidR="00A7274F" w:rsidRPr="00E35DEF">
        <w:rPr>
          <w:i/>
          <w:lang w:val="bg-BG"/>
        </w:rPr>
        <w:t>–</w:t>
      </w:r>
      <w:r w:rsidR="000A0CC8" w:rsidRPr="00E35DEF">
        <w:rPr>
          <w:i/>
          <w:lang w:val="bg-BG"/>
        </w:rPr>
        <w:t xml:space="preserve"> </w:t>
      </w:r>
      <w:proofErr w:type="spellStart"/>
      <w:r w:rsidR="000A0CC8" w:rsidRPr="00E35DEF">
        <w:rPr>
          <w:i/>
          <w:lang w:val="fr-FR"/>
        </w:rPr>
        <w:t>und</w:t>
      </w:r>
      <w:proofErr w:type="spellEnd"/>
      <w:r w:rsidR="00A7274F" w:rsidRPr="00E35DEF">
        <w:rPr>
          <w:i/>
          <w:lang w:val="bg-BG"/>
        </w:rPr>
        <w:t xml:space="preserve"> </w:t>
      </w:r>
      <w:r w:rsidR="000A0CC8" w:rsidRPr="00E35DEF">
        <w:rPr>
          <w:i/>
          <w:lang w:val="fr-FR"/>
        </w:rPr>
        <w:t>F</w:t>
      </w:r>
      <w:r w:rsidR="000A0CC8" w:rsidRPr="00E35DEF">
        <w:rPr>
          <w:i/>
          <w:lang w:val="bg-BG"/>
        </w:rPr>
        <w:t>ö</w:t>
      </w:r>
      <w:proofErr w:type="spellStart"/>
      <w:r w:rsidR="000A0CC8" w:rsidRPr="00E35DEF">
        <w:rPr>
          <w:i/>
          <w:lang w:val="fr-FR"/>
        </w:rPr>
        <w:t>rdertechnik</w:t>
      </w:r>
      <w:proofErr w:type="spellEnd"/>
      <w:r w:rsidR="00A7274F" w:rsidRPr="00E35DEF">
        <w:rPr>
          <w:i/>
          <w:lang w:val="bg-BG"/>
        </w:rPr>
        <w:t xml:space="preserve"> </w:t>
      </w:r>
      <w:proofErr w:type="spellStart"/>
      <w:r w:rsidR="000A0CC8" w:rsidRPr="00E35DEF">
        <w:rPr>
          <w:i/>
          <w:lang w:val="fr-FR"/>
        </w:rPr>
        <w:t>GmbH</w:t>
      </w:r>
      <w:proofErr w:type="spellEnd"/>
      <w:r w:rsidR="000A0CC8" w:rsidRPr="00E35DEF">
        <w:rPr>
          <w:lang w:val="bg-BG"/>
        </w:rPr>
        <w:t xml:space="preserve">, цитирано по-горе, § 60, и </w:t>
      </w:r>
      <w:r w:rsidR="000A0CC8" w:rsidRPr="00E35DEF">
        <w:rPr>
          <w:i/>
          <w:lang w:val="fr-FR"/>
        </w:rPr>
        <w:t>AGOSI</w:t>
      </w:r>
      <w:r w:rsidR="000A0CC8" w:rsidRPr="00E35DEF">
        <w:rPr>
          <w:lang w:val="bg-BG"/>
        </w:rPr>
        <w:t>, цитирано, § 52).</w:t>
      </w:r>
    </w:p>
    <w:p w:rsidR="00F6655E" w:rsidRPr="00E35DEF" w:rsidRDefault="00F6655E" w:rsidP="00F6655E">
      <w:pPr>
        <w:pStyle w:val="ECHRHeading4"/>
        <w:rPr>
          <w:sz w:val="24"/>
          <w:lang w:val="bg-BG"/>
        </w:rPr>
      </w:pPr>
      <w:r w:rsidRPr="00E35DEF">
        <w:rPr>
          <w:sz w:val="24"/>
          <w:lang w:val="bg-BG"/>
        </w:rPr>
        <w:t>б)</w:t>
      </w:r>
      <w:r w:rsidRPr="00E35DEF">
        <w:rPr>
          <w:sz w:val="24"/>
          <w:lang w:val="fr-FR"/>
        </w:rPr>
        <w:t>  </w:t>
      </w:r>
      <w:r w:rsidRPr="00E35DEF">
        <w:rPr>
          <w:sz w:val="24"/>
          <w:lang w:val="bg-BG"/>
        </w:rPr>
        <w:t>Прилагане на тези принципи в конкретния случай</w:t>
      </w:r>
    </w:p>
    <w:p w:rsidR="00F6655E" w:rsidRPr="00E35DEF" w:rsidRDefault="00F6655E" w:rsidP="00F6655E">
      <w:pPr>
        <w:pStyle w:val="ECHRHeading3"/>
        <w:rPr>
          <w:lang w:val="bg-BG"/>
        </w:rPr>
      </w:pPr>
      <w:proofErr w:type="spellStart"/>
      <w:proofErr w:type="gramStart"/>
      <w:r w:rsidRPr="00E35DEF">
        <w:rPr>
          <w:lang w:val="en-US"/>
        </w:rPr>
        <w:t>i</w:t>
      </w:r>
      <w:proofErr w:type="spellEnd"/>
      <w:proofErr w:type="gramEnd"/>
      <w:r w:rsidRPr="00E35DEF">
        <w:rPr>
          <w:lang w:val="bg-BG"/>
        </w:rPr>
        <w:t>.</w:t>
      </w:r>
      <w:r w:rsidR="00FF2BB0">
        <w:rPr>
          <w:lang w:val="fr-FR"/>
        </w:rPr>
        <w:t> </w:t>
      </w:r>
      <w:r w:rsidRPr="00E35DEF">
        <w:rPr>
          <w:lang w:val="bg-BG"/>
        </w:rPr>
        <w:t>Относно приложимата норма и наличието на намеса</w:t>
      </w:r>
    </w:p>
    <w:p w:rsidR="000462E5" w:rsidRPr="00E35DEF" w:rsidRDefault="00F6655E" w:rsidP="00F6655E">
      <w:pPr>
        <w:pStyle w:val="ECHRPara"/>
        <w:ind w:firstLine="357"/>
        <w:rPr>
          <w:lang w:val="bg-BG"/>
        </w:rPr>
      </w:pPr>
      <w:r w:rsidRPr="00E35DEF">
        <w:rPr>
          <w:lang w:val="bg-BG"/>
        </w:rPr>
        <w:t>37.</w:t>
      </w:r>
      <w:r w:rsidRPr="00E35DEF">
        <w:rPr>
          <w:lang w:val="fr-FR"/>
        </w:rPr>
        <w:t>  </w:t>
      </w:r>
      <w:r w:rsidR="005A26B2" w:rsidRPr="00E35DEF">
        <w:rPr>
          <w:lang w:val="bg-BG"/>
        </w:rPr>
        <w:t xml:space="preserve">Съдът припомня, че </w:t>
      </w:r>
      <w:r w:rsidR="00634F7F" w:rsidRPr="00E35DEF">
        <w:rPr>
          <w:lang w:val="bg-BG"/>
        </w:rPr>
        <w:t>от гледна точка на</w:t>
      </w:r>
      <w:r w:rsidR="00773174" w:rsidRPr="00E35DEF">
        <w:rPr>
          <w:lang w:val="bg-BG"/>
        </w:rPr>
        <w:t xml:space="preserve"> постоянната си </w:t>
      </w:r>
      <w:r w:rsidR="00A71BA1" w:rsidRPr="00E35DEF">
        <w:rPr>
          <w:lang w:val="bg-BG"/>
        </w:rPr>
        <w:t xml:space="preserve">съдебна </w:t>
      </w:r>
      <w:r w:rsidR="00773174" w:rsidRPr="00E35DEF">
        <w:rPr>
          <w:lang w:val="bg-BG"/>
        </w:rPr>
        <w:t xml:space="preserve">практика, </w:t>
      </w:r>
      <w:r w:rsidR="0038288A" w:rsidRPr="00E35DEF">
        <w:rPr>
          <w:lang w:val="bg-BG"/>
        </w:rPr>
        <w:t xml:space="preserve">налаганите съгласно </w:t>
      </w:r>
      <w:r w:rsidR="00FE18E1" w:rsidRPr="00E35DEF">
        <w:rPr>
          <w:lang w:val="bg-BG"/>
        </w:rPr>
        <w:t>митническото законодателство глоби и конфискации</w:t>
      </w:r>
      <w:r w:rsidR="00DE0306" w:rsidRPr="00E35DEF">
        <w:rPr>
          <w:lang w:val="bg-BG"/>
        </w:rPr>
        <w:t xml:space="preserve"> са определени в съществуващото законодателство за имуществото и се вписват във втората алинея на чл. 1 от Протокол № 1 на Конвенцията (вж. </w:t>
      </w:r>
      <w:r w:rsidR="00DE0306" w:rsidRPr="00E35DEF">
        <w:rPr>
          <w:i/>
          <w:lang w:val="fr-FR"/>
        </w:rPr>
        <w:t>AGOSI</w:t>
      </w:r>
      <w:r w:rsidR="00DE0306" w:rsidRPr="00E35DEF">
        <w:rPr>
          <w:lang w:val="bg-BG"/>
        </w:rPr>
        <w:t xml:space="preserve">, </w:t>
      </w:r>
      <w:r w:rsidR="00106ACB" w:rsidRPr="00E35DEF">
        <w:rPr>
          <w:lang w:val="bg-BG"/>
        </w:rPr>
        <w:t>цитираният по-горе</w:t>
      </w:r>
      <w:r w:rsidR="00DE0306" w:rsidRPr="00E35DEF">
        <w:rPr>
          <w:lang w:val="bg-BG"/>
        </w:rPr>
        <w:t xml:space="preserve">, § 51, </w:t>
      </w:r>
      <w:proofErr w:type="spellStart"/>
      <w:r w:rsidR="00DE0306" w:rsidRPr="00E35DEF">
        <w:rPr>
          <w:i/>
          <w:lang w:val="fr-FR"/>
        </w:rPr>
        <w:t>Grifhorstc</w:t>
      </w:r>
      <w:proofErr w:type="spellEnd"/>
      <w:r w:rsidR="00DE0306" w:rsidRPr="00E35DEF">
        <w:rPr>
          <w:i/>
          <w:lang w:val="bg-BG"/>
        </w:rPr>
        <w:t xml:space="preserve">. </w:t>
      </w:r>
      <w:r w:rsidR="00DE0306" w:rsidRPr="00E35DEF">
        <w:rPr>
          <w:i/>
          <w:lang w:val="fr-FR"/>
        </w:rPr>
        <w:t>France</w:t>
      </w:r>
      <w:r w:rsidR="00DE0306" w:rsidRPr="00E35DEF">
        <w:rPr>
          <w:lang w:val="bg-BG"/>
        </w:rPr>
        <w:t xml:space="preserve">, </w:t>
      </w:r>
      <w:r w:rsidR="00DE0306" w:rsidRPr="00E35DEF">
        <w:rPr>
          <w:lang w:val="fr-FR"/>
        </w:rPr>
        <w:t>n</w:t>
      </w:r>
      <w:r w:rsidR="00DE0306" w:rsidRPr="00E35DEF">
        <w:rPr>
          <w:vertAlign w:val="superscript"/>
          <w:lang w:val="fr-FR"/>
        </w:rPr>
        <w:t>o</w:t>
      </w:r>
      <w:r w:rsidR="00DE0306" w:rsidRPr="00E35DEF">
        <w:rPr>
          <w:lang w:val="bg-BG"/>
        </w:rPr>
        <w:t xml:space="preserve"> 28336/02, </w:t>
      </w:r>
      <w:r w:rsidR="00DE0306" w:rsidRPr="00E35DEF">
        <w:rPr>
          <w:snapToGrid w:val="0"/>
          <w:lang w:val="bg-BG"/>
        </w:rPr>
        <w:t>§§</w:t>
      </w:r>
      <w:r w:rsidR="00DE0306" w:rsidRPr="00E35DEF">
        <w:rPr>
          <w:snapToGrid w:val="0"/>
          <w:lang w:val="fr-FR"/>
        </w:rPr>
        <w:t> </w:t>
      </w:r>
      <w:r w:rsidR="00DE0306" w:rsidRPr="00E35DEF">
        <w:rPr>
          <w:snapToGrid w:val="0"/>
          <w:lang w:val="bg-BG"/>
        </w:rPr>
        <w:t>84</w:t>
      </w:r>
      <w:r w:rsidR="00DE0306" w:rsidRPr="00E35DEF">
        <w:rPr>
          <w:snapToGrid w:val="0"/>
          <w:lang w:val="bg-BG"/>
        </w:rPr>
        <w:noBreakHyphen/>
        <w:t xml:space="preserve">86, </w:t>
      </w:r>
      <w:r w:rsidR="00DE0306" w:rsidRPr="00E35DEF">
        <w:rPr>
          <w:lang w:val="bg-BG"/>
        </w:rPr>
        <w:t xml:space="preserve">26 февруари 2009г., и </w:t>
      </w:r>
      <w:proofErr w:type="spellStart"/>
      <w:r w:rsidR="00DE0306" w:rsidRPr="00E35DEF">
        <w:rPr>
          <w:i/>
          <w:lang w:val="fr-FR"/>
        </w:rPr>
        <w:t>Gabri</w:t>
      </w:r>
      <w:proofErr w:type="spellEnd"/>
      <w:r w:rsidR="00DE0306" w:rsidRPr="00E35DEF">
        <w:rPr>
          <w:i/>
          <w:lang w:val="bg-BG"/>
        </w:rPr>
        <w:t xml:space="preserve">ć </w:t>
      </w:r>
      <w:r w:rsidR="00DE0306" w:rsidRPr="00E35DEF">
        <w:rPr>
          <w:i/>
          <w:lang w:val="fr-FR"/>
        </w:rPr>
        <w:t>c</w:t>
      </w:r>
      <w:r w:rsidR="00DE0306" w:rsidRPr="00E35DEF">
        <w:rPr>
          <w:i/>
          <w:lang w:val="bg-BG"/>
        </w:rPr>
        <w:t xml:space="preserve">. </w:t>
      </w:r>
      <w:r w:rsidR="00DE0306" w:rsidRPr="00E35DEF">
        <w:rPr>
          <w:i/>
          <w:lang w:val="fr-FR"/>
        </w:rPr>
        <w:t>Croatie</w:t>
      </w:r>
      <w:r w:rsidR="00DE0306" w:rsidRPr="00E35DEF">
        <w:rPr>
          <w:lang w:val="bg-BG"/>
        </w:rPr>
        <w:t xml:space="preserve">, </w:t>
      </w:r>
      <w:r w:rsidR="00DE0306" w:rsidRPr="00E35DEF">
        <w:rPr>
          <w:lang w:val="fr-FR"/>
        </w:rPr>
        <w:t>n</w:t>
      </w:r>
      <w:r w:rsidR="00DE0306" w:rsidRPr="00E35DEF">
        <w:rPr>
          <w:vertAlign w:val="superscript"/>
          <w:lang w:val="fr-FR"/>
        </w:rPr>
        <w:t>o</w:t>
      </w:r>
      <w:r w:rsidR="00DE0306" w:rsidRPr="00E35DEF">
        <w:rPr>
          <w:lang w:val="bg-BG"/>
        </w:rPr>
        <w:t xml:space="preserve"> 9702/04, § 33, 5 февруари 2009 г.).</w:t>
      </w:r>
    </w:p>
    <w:p w:rsidR="00DE0306" w:rsidRPr="00E35DEF" w:rsidRDefault="00DE0306" w:rsidP="00F6655E">
      <w:pPr>
        <w:pStyle w:val="ECHRPara"/>
        <w:ind w:firstLine="357"/>
        <w:rPr>
          <w:lang w:val="bg-BG"/>
        </w:rPr>
      </w:pPr>
      <w:r w:rsidRPr="00E35DEF">
        <w:rPr>
          <w:lang w:val="bg-BG"/>
        </w:rPr>
        <w:t>38.</w:t>
      </w:r>
      <w:r w:rsidRPr="00E35DEF">
        <w:rPr>
          <w:lang w:val="fr-FR"/>
        </w:rPr>
        <w:t>  </w:t>
      </w:r>
      <w:r w:rsidRPr="00E35DEF">
        <w:rPr>
          <w:lang w:val="bg-BG"/>
        </w:rPr>
        <w:t xml:space="preserve">В конкретния случай </w:t>
      </w:r>
      <w:r w:rsidR="003A04F8" w:rsidRPr="00E35DEF">
        <w:rPr>
          <w:lang w:val="bg-BG"/>
        </w:rPr>
        <w:t xml:space="preserve">жалбоподателят е осъден на глоба и конфискация на сума, равняваща се на митническата стойност на автомобила, който не е представил на митническите власти в определения за целта срок. С оглед на </w:t>
      </w:r>
      <w:r w:rsidR="00FF2BB0">
        <w:rPr>
          <w:lang w:val="bg-BG"/>
        </w:rPr>
        <w:t xml:space="preserve">своята съдебната </w:t>
      </w:r>
      <w:r w:rsidR="003A04F8" w:rsidRPr="00E35DEF">
        <w:rPr>
          <w:lang w:val="bg-BG"/>
        </w:rPr>
        <w:t>практиката в областта (</w:t>
      </w:r>
      <w:r w:rsidR="004C17A9" w:rsidRPr="00E35DEF">
        <w:rPr>
          <w:lang w:val="bg-BG"/>
        </w:rPr>
        <w:t xml:space="preserve">вж. </w:t>
      </w:r>
      <w:r w:rsidR="003A04F8" w:rsidRPr="00E35DEF">
        <w:rPr>
          <w:lang w:val="bg-BG"/>
        </w:rPr>
        <w:t>параграф 37 по-горе), Съдът счита, че е налице намеса в правото на собственост</w:t>
      </w:r>
      <w:r w:rsidR="00B64AE0" w:rsidRPr="00E35DEF">
        <w:rPr>
          <w:lang w:val="bg-BG"/>
        </w:rPr>
        <w:t xml:space="preserve"> на жалбоподателя, че </w:t>
      </w:r>
      <w:r w:rsidR="00091B38" w:rsidRPr="00E35DEF">
        <w:rPr>
          <w:lang w:val="bg-BG"/>
        </w:rPr>
        <w:t>оспорваните</w:t>
      </w:r>
      <w:r w:rsidR="00106ACB" w:rsidRPr="00E35DEF">
        <w:rPr>
          <w:lang w:val="bg-BG"/>
        </w:rPr>
        <w:t xml:space="preserve"> </w:t>
      </w:r>
      <w:r w:rsidR="00B64AE0" w:rsidRPr="00E35DEF">
        <w:rPr>
          <w:lang w:val="bg-BG"/>
        </w:rPr>
        <w:t xml:space="preserve">мерки </w:t>
      </w:r>
      <w:r w:rsidR="00091B38" w:rsidRPr="00E35DEF">
        <w:rPr>
          <w:lang w:val="bg-BG"/>
        </w:rPr>
        <w:t xml:space="preserve">попадат в обсега </w:t>
      </w:r>
      <w:r w:rsidR="00B64AE0" w:rsidRPr="00E35DEF">
        <w:rPr>
          <w:lang w:val="bg-BG"/>
        </w:rPr>
        <w:t xml:space="preserve">на съществуващото законодателство за </w:t>
      </w:r>
      <w:r w:rsidR="00091B38" w:rsidRPr="00E35DEF">
        <w:rPr>
          <w:lang w:val="bg-BG"/>
        </w:rPr>
        <w:t xml:space="preserve">ползването на </w:t>
      </w:r>
      <w:r w:rsidR="00B64AE0" w:rsidRPr="00E35DEF">
        <w:rPr>
          <w:lang w:val="bg-BG"/>
        </w:rPr>
        <w:t xml:space="preserve">имущество и че тази ситуация попада в </w:t>
      </w:r>
      <w:r w:rsidR="00A7274F" w:rsidRPr="00E35DEF">
        <w:rPr>
          <w:lang w:val="bg-BG"/>
        </w:rPr>
        <w:t xml:space="preserve">обхвата </w:t>
      </w:r>
      <w:r w:rsidR="00B64AE0" w:rsidRPr="00E35DEF">
        <w:rPr>
          <w:lang w:val="bg-BG"/>
        </w:rPr>
        <w:t xml:space="preserve">на действие на втората алинея на чл. 1 от Протокол № 1 </w:t>
      </w:r>
      <w:r w:rsidR="00A7274F" w:rsidRPr="00E35DEF">
        <w:rPr>
          <w:lang w:val="bg-BG"/>
        </w:rPr>
        <w:t xml:space="preserve">към </w:t>
      </w:r>
      <w:r w:rsidR="00B64AE0" w:rsidRPr="00E35DEF">
        <w:rPr>
          <w:lang w:val="bg-BG"/>
        </w:rPr>
        <w:t>Конвенцията.</w:t>
      </w:r>
    </w:p>
    <w:p w:rsidR="00B64AE0" w:rsidRPr="00E35DEF" w:rsidRDefault="00B64AE0" w:rsidP="00B64AE0">
      <w:pPr>
        <w:pStyle w:val="ECHRHeading3"/>
        <w:rPr>
          <w:lang w:val="bg-BG"/>
        </w:rPr>
      </w:pPr>
      <w:r w:rsidRPr="00E35DEF">
        <w:rPr>
          <w:lang w:val="en-US"/>
        </w:rPr>
        <w:t>ii</w:t>
      </w:r>
      <w:r w:rsidRPr="00E35DEF">
        <w:rPr>
          <w:lang w:val="bg-BG"/>
        </w:rPr>
        <w:t>.</w:t>
      </w:r>
      <w:r w:rsidR="00FF2BB0">
        <w:rPr>
          <w:lang w:val="fr-FR"/>
        </w:rPr>
        <w:t> </w:t>
      </w:r>
      <w:r w:rsidRPr="00E35DEF">
        <w:rPr>
          <w:lang w:val="bg-BG"/>
        </w:rPr>
        <w:t xml:space="preserve">Относно въпроса дали намесата </w:t>
      </w:r>
      <w:r w:rsidR="00634F7F" w:rsidRPr="00E35DEF">
        <w:rPr>
          <w:lang w:val="bg-BG"/>
        </w:rPr>
        <w:t xml:space="preserve">в случая </w:t>
      </w:r>
      <w:r w:rsidRPr="00E35DEF">
        <w:rPr>
          <w:lang w:val="bg-BG"/>
        </w:rPr>
        <w:t>е оправдана</w:t>
      </w:r>
    </w:p>
    <w:p w:rsidR="009330E4" w:rsidRPr="00E35DEF" w:rsidRDefault="00B64AE0" w:rsidP="00B64AE0">
      <w:pPr>
        <w:pStyle w:val="ECHRPara"/>
        <w:ind w:firstLine="357"/>
        <w:rPr>
          <w:lang w:val="bg-BG"/>
        </w:rPr>
      </w:pPr>
      <w:r w:rsidRPr="00E35DEF">
        <w:rPr>
          <w:lang w:val="bg-BG"/>
        </w:rPr>
        <w:t>39.</w:t>
      </w:r>
      <w:r w:rsidRPr="00E35DEF">
        <w:rPr>
          <w:lang w:val="fr-FR"/>
        </w:rPr>
        <w:t>  </w:t>
      </w:r>
      <w:r w:rsidR="00091B38" w:rsidRPr="00E35DEF">
        <w:rPr>
          <w:lang w:val="bg-BG"/>
        </w:rPr>
        <w:t xml:space="preserve">Следователно </w:t>
      </w:r>
      <w:r w:rsidR="004C17A9" w:rsidRPr="00E35DEF">
        <w:rPr>
          <w:lang w:val="bg-BG"/>
        </w:rPr>
        <w:t xml:space="preserve">Съдът </w:t>
      </w:r>
      <w:r w:rsidR="00A21D88" w:rsidRPr="00E35DEF">
        <w:rPr>
          <w:lang w:val="bg-BG"/>
        </w:rPr>
        <w:t>трябва да установи</w:t>
      </w:r>
      <w:r w:rsidR="004C17A9" w:rsidRPr="00E35DEF">
        <w:rPr>
          <w:lang w:val="bg-BG"/>
        </w:rPr>
        <w:t xml:space="preserve"> </w:t>
      </w:r>
      <w:r w:rsidR="00A21D88" w:rsidRPr="00E35DEF">
        <w:rPr>
          <w:lang w:val="bg-BG"/>
        </w:rPr>
        <w:t>дали тази намеса е „предвидена в закона“</w:t>
      </w:r>
      <w:r w:rsidR="00FF2BB0">
        <w:rPr>
          <w:lang w:val="bg-BG"/>
        </w:rPr>
        <w:t xml:space="preserve">, </w:t>
      </w:r>
      <w:r w:rsidR="00091B38" w:rsidRPr="00E35DEF">
        <w:rPr>
          <w:lang w:val="bg-BG"/>
        </w:rPr>
        <w:t>преследвала ли е легитимна цел</w:t>
      </w:r>
      <w:r w:rsidR="00430E00" w:rsidRPr="00E35DEF">
        <w:rPr>
          <w:lang w:val="bg-BG"/>
        </w:rPr>
        <w:t xml:space="preserve"> и</w:t>
      </w:r>
      <w:r w:rsidR="00FF2BB0">
        <w:rPr>
          <w:lang w:val="bg-BG"/>
        </w:rPr>
        <w:t xml:space="preserve"> била ли е пропорционална</w:t>
      </w:r>
      <w:r w:rsidR="00ED37C3" w:rsidRPr="00E35DEF">
        <w:rPr>
          <w:lang w:val="bg-BG"/>
        </w:rPr>
        <w:t xml:space="preserve"> </w:t>
      </w:r>
      <w:r w:rsidR="00430E00" w:rsidRPr="00E35DEF">
        <w:rPr>
          <w:lang w:val="bg-BG"/>
        </w:rPr>
        <w:t>на преследваната цел (</w:t>
      </w:r>
      <w:r w:rsidR="004052E9" w:rsidRPr="00E35DEF">
        <w:rPr>
          <w:lang w:val="bg-BG"/>
        </w:rPr>
        <w:t xml:space="preserve">вж. </w:t>
      </w:r>
      <w:r w:rsidR="00430E00" w:rsidRPr="00E35DEF">
        <w:rPr>
          <w:lang w:val="bg-BG"/>
        </w:rPr>
        <w:t>параграфи 35 и 36 по-горе).</w:t>
      </w:r>
    </w:p>
    <w:p w:rsidR="00430E00" w:rsidRPr="00E35DEF" w:rsidRDefault="008B5CB1" w:rsidP="00B64AE0">
      <w:pPr>
        <w:pStyle w:val="ECHRPara"/>
        <w:ind w:firstLine="357"/>
        <w:rPr>
          <w:lang w:val="bg-BG"/>
        </w:rPr>
      </w:pPr>
      <w:r w:rsidRPr="00E35DEF">
        <w:rPr>
          <w:lang w:val="bg-BG"/>
        </w:rPr>
        <w:lastRenderedPageBreak/>
        <w:t>40.</w:t>
      </w:r>
      <w:r w:rsidRPr="00E35DEF">
        <w:rPr>
          <w:lang w:val="fr-FR"/>
        </w:rPr>
        <w:t>  </w:t>
      </w:r>
      <w:r w:rsidR="00137CE5" w:rsidRPr="00E35DEF">
        <w:rPr>
          <w:lang w:val="bg-BG"/>
        </w:rPr>
        <w:t xml:space="preserve">На първо място, той отчита, че двете наложени на жалбоподателя </w:t>
      </w:r>
      <w:r w:rsidR="00ED37C3" w:rsidRPr="00E35DEF">
        <w:rPr>
          <w:lang w:val="bg-BG"/>
        </w:rPr>
        <w:t xml:space="preserve">глоби </w:t>
      </w:r>
      <w:r w:rsidR="00137CE5" w:rsidRPr="00E35DEF">
        <w:rPr>
          <w:lang w:val="bg-BG"/>
        </w:rPr>
        <w:t xml:space="preserve">са предвидени в чл. 233, ал. 3, и чл. 234а, ал. 1 от Закона за митниците с цел да се </w:t>
      </w:r>
      <w:r w:rsidR="004052E9" w:rsidRPr="00E35DEF">
        <w:rPr>
          <w:lang w:val="bg-BG"/>
        </w:rPr>
        <w:t>накаже нарушение, за кое</w:t>
      </w:r>
      <w:r w:rsidR="003C5F97" w:rsidRPr="00E35DEF">
        <w:rPr>
          <w:lang w:val="bg-BG"/>
        </w:rPr>
        <w:t xml:space="preserve">то се </w:t>
      </w:r>
      <w:r w:rsidR="00ED37C3" w:rsidRPr="00E35DEF">
        <w:rPr>
          <w:lang w:val="bg-BG"/>
        </w:rPr>
        <w:t>твърди</w:t>
      </w:r>
      <w:r w:rsidR="003C5F97" w:rsidRPr="00E35DEF">
        <w:rPr>
          <w:lang w:val="bg-BG"/>
        </w:rPr>
        <w:t xml:space="preserve">, че е извършено от </w:t>
      </w:r>
      <w:r w:rsidR="00ED37C3" w:rsidRPr="00E35DEF">
        <w:rPr>
          <w:lang w:val="bg-BG"/>
        </w:rPr>
        <w:t>него</w:t>
      </w:r>
      <w:r w:rsidR="003C5F97" w:rsidRPr="00E35DEF">
        <w:rPr>
          <w:lang w:val="bg-BG"/>
        </w:rPr>
        <w:t>, а им</w:t>
      </w:r>
      <w:r w:rsidR="008C4E47" w:rsidRPr="00E35DEF">
        <w:rPr>
          <w:lang w:val="bg-BG"/>
        </w:rPr>
        <w:t>енно неизпълнението на разпоредбите</w:t>
      </w:r>
      <w:r w:rsidR="003C5F97" w:rsidRPr="00E35DEF">
        <w:rPr>
          <w:lang w:val="bg-BG"/>
        </w:rPr>
        <w:t>, свързани с вноса на стоки на българска територия (</w:t>
      </w:r>
      <w:r w:rsidR="004052E9" w:rsidRPr="00E35DEF">
        <w:rPr>
          <w:lang w:val="bg-BG"/>
        </w:rPr>
        <w:t xml:space="preserve">вж. </w:t>
      </w:r>
      <w:r w:rsidR="003C5F97" w:rsidRPr="00E35DEF">
        <w:rPr>
          <w:lang w:val="bg-BG"/>
        </w:rPr>
        <w:t>параграфи 11 и 21 по-горе).</w:t>
      </w:r>
    </w:p>
    <w:p w:rsidR="003C5F97" w:rsidRPr="00E35DEF" w:rsidRDefault="003C5F97" w:rsidP="00B64AE0">
      <w:pPr>
        <w:pStyle w:val="ECHRPara"/>
        <w:ind w:firstLine="357"/>
        <w:rPr>
          <w:lang w:val="bg-BG"/>
        </w:rPr>
      </w:pPr>
      <w:r w:rsidRPr="00E35DEF">
        <w:rPr>
          <w:lang w:val="bg-BG"/>
        </w:rPr>
        <w:t>41.</w:t>
      </w:r>
      <w:r w:rsidRPr="00E35DEF">
        <w:rPr>
          <w:lang w:val="fr-FR"/>
        </w:rPr>
        <w:t>  </w:t>
      </w:r>
      <w:r w:rsidR="00CA4B29" w:rsidRPr="00E35DEF">
        <w:rPr>
          <w:lang w:val="bg-BG"/>
        </w:rPr>
        <w:t xml:space="preserve">На следващо място, Съдът </w:t>
      </w:r>
      <w:r w:rsidR="00ED37C3" w:rsidRPr="00E35DEF">
        <w:rPr>
          <w:lang w:val="bg-BG"/>
        </w:rPr>
        <w:t>отбелязва</w:t>
      </w:r>
      <w:r w:rsidR="00CA4B29" w:rsidRPr="00E35DEF">
        <w:rPr>
          <w:lang w:val="bg-BG"/>
        </w:rPr>
        <w:t xml:space="preserve">, че </w:t>
      </w:r>
      <w:r w:rsidR="00ED37C3" w:rsidRPr="00E35DEF">
        <w:rPr>
          <w:lang w:val="bg-BG"/>
        </w:rPr>
        <w:t xml:space="preserve">оспорваните </w:t>
      </w:r>
      <w:r w:rsidR="00CA4B29" w:rsidRPr="00E35DEF">
        <w:rPr>
          <w:lang w:val="bg-BG"/>
        </w:rPr>
        <w:t xml:space="preserve">мерки целят </w:t>
      </w:r>
      <w:r w:rsidR="00ED37C3" w:rsidRPr="00E35DEF">
        <w:rPr>
          <w:lang w:val="bg-BG"/>
        </w:rPr>
        <w:t>предотвратяване на</w:t>
      </w:r>
      <w:r w:rsidR="00CA4B29" w:rsidRPr="00E35DEF">
        <w:rPr>
          <w:lang w:val="bg-BG"/>
        </w:rPr>
        <w:t xml:space="preserve"> </w:t>
      </w:r>
      <w:r w:rsidR="00ED37C3" w:rsidRPr="00E35DEF">
        <w:rPr>
          <w:lang w:val="bg-BG"/>
        </w:rPr>
        <w:t xml:space="preserve">нерегламентирания </w:t>
      </w:r>
      <w:r w:rsidR="00CA4B29" w:rsidRPr="00E35DEF">
        <w:rPr>
          <w:lang w:val="bg-BG"/>
        </w:rPr>
        <w:t>внос на стоки, което може да се възприеме като „</w:t>
      </w:r>
      <w:r w:rsidR="00ED37C3" w:rsidRPr="00E35DEF">
        <w:rPr>
          <w:lang w:val="bg-BG"/>
        </w:rPr>
        <w:t xml:space="preserve">легитимна </w:t>
      </w:r>
      <w:r w:rsidR="00ED3B36" w:rsidRPr="00E35DEF">
        <w:rPr>
          <w:lang w:val="bg-BG"/>
        </w:rPr>
        <w:t>цел</w:t>
      </w:r>
      <w:r w:rsidR="00CA4B29" w:rsidRPr="00E35DEF">
        <w:rPr>
          <w:lang w:val="bg-BG"/>
        </w:rPr>
        <w:t>“</w:t>
      </w:r>
      <w:r w:rsidR="00446827" w:rsidRPr="00E35DEF">
        <w:rPr>
          <w:lang w:val="bg-BG"/>
        </w:rPr>
        <w:t>, съответстваща на общия интерес, по смисъла на втория параграф на чл. 1 от Протокол № 1 на Конвенцията.</w:t>
      </w:r>
    </w:p>
    <w:p w:rsidR="00643E24" w:rsidRPr="00E35DEF" w:rsidRDefault="00446827" w:rsidP="00446827">
      <w:pPr>
        <w:pStyle w:val="ECHRPara"/>
        <w:ind w:firstLine="357"/>
        <w:rPr>
          <w:lang w:val="bg-BG"/>
        </w:rPr>
      </w:pPr>
      <w:r w:rsidRPr="00E35DEF">
        <w:rPr>
          <w:lang w:val="bg-BG"/>
        </w:rPr>
        <w:t>42.</w:t>
      </w:r>
      <w:r w:rsidRPr="00E35DEF">
        <w:rPr>
          <w:lang w:val="fr-FR"/>
        </w:rPr>
        <w:t>  </w:t>
      </w:r>
      <w:r w:rsidRPr="00E35DEF">
        <w:rPr>
          <w:lang w:val="bg-BG"/>
        </w:rPr>
        <w:t xml:space="preserve">Остава да бъде установено дали </w:t>
      </w:r>
      <w:r w:rsidR="0052383C" w:rsidRPr="00E35DEF">
        <w:rPr>
          <w:lang w:val="bg-BG"/>
        </w:rPr>
        <w:t xml:space="preserve">в случая властите са </w:t>
      </w:r>
      <w:r w:rsidR="00326D0E" w:rsidRPr="00E35DEF">
        <w:rPr>
          <w:lang w:val="bg-BG"/>
        </w:rPr>
        <w:t xml:space="preserve">определили </w:t>
      </w:r>
      <w:r w:rsidR="004B6841" w:rsidRPr="00E35DEF">
        <w:rPr>
          <w:lang w:val="bg-BG"/>
        </w:rPr>
        <w:t>разумна връзка на пропорционалност</w:t>
      </w:r>
      <w:r w:rsidR="00D3500E" w:rsidRPr="00E35DEF">
        <w:rPr>
          <w:lang w:val="bg-BG"/>
        </w:rPr>
        <w:t xml:space="preserve"> между използваните средства и определената цел. С други думи, Съдът </w:t>
      </w:r>
      <w:r w:rsidR="00924AF0" w:rsidRPr="00E35DEF">
        <w:rPr>
          <w:lang w:val="bg-BG"/>
        </w:rPr>
        <w:t xml:space="preserve">трябва да проучи дали </w:t>
      </w:r>
      <w:r w:rsidR="004B6841" w:rsidRPr="00E35DEF">
        <w:rPr>
          <w:lang w:val="bg-BG"/>
        </w:rPr>
        <w:t>се спазва</w:t>
      </w:r>
      <w:r w:rsidR="00924AF0" w:rsidRPr="00E35DEF">
        <w:rPr>
          <w:lang w:val="bg-BG"/>
        </w:rPr>
        <w:t xml:space="preserve"> справедливият баланс между </w:t>
      </w:r>
      <w:r w:rsidR="004B6841" w:rsidRPr="00E35DEF">
        <w:rPr>
          <w:lang w:val="bg-BG"/>
        </w:rPr>
        <w:t xml:space="preserve">нуждите </w:t>
      </w:r>
      <w:r w:rsidR="00924AF0" w:rsidRPr="00E35DEF">
        <w:rPr>
          <w:lang w:val="bg-BG"/>
        </w:rPr>
        <w:t xml:space="preserve">на общия интерес </w:t>
      </w:r>
      <w:r w:rsidR="00D64583" w:rsidRPr="00E35DEF">
        <w:rPr>
          <w:lang w:val="bg-BG"/>
        </w:rPr>
        <w:t xml:space="preserve">и защитата на основните права на индивида, като се отчита и </w:t>
      </w:r>
      <w:r w:rsidR="00A16534" w:rsidRPr="00E35DEF">
        <w:rPr>
          <w:lang w:val="bg-BG"/>
        </w:rPr>
        <w:t>свободата</w:t>
      </w:r>
      <w:r w:rsidR="004B6841" w:rsidRPr="00E35DEF">
        <w:rPr>
          <w:lang w:val="bg-BG"/>
        </w:rPr>
        <w:t xml:space="preserve"> на преценка</w:t>
      </w:r>
      <w:r w:rsidR="00A16534" w:rsidRPr="00E35DEF">
        <w:rPr>
          <w:lang w:val="bg-BG"/>
        </w:rPr>
        <w:t xml:space="preserve">, с която разполага държавата в тази </w:t>
      </w:r>
      <w:r w:rsidR="00696416" w:rsidRPr="00E35DEF">
        <w:rPr>
          <w:lang w:val="bg-BG"/>
        </w:rPr>
        <w:t xml:space="preserve">област </w:t>
      </w:r>
      <w:r w:rsidR="00A16534" w:rsidRPr="00E35DEF">
        <w:rPr>
          <w:lang w:val="bg-BG"/>
        </w:rPr>
        <w:t xml:space="preserve">(вж. </w:t>
      </w:r>
      <w:proofErr w:type="spellStart"/>
      <w:r w:rsidR="00A16534" w:rsidRPr="00E35DEF">
        <w:rPr>
          <w:i/>
          <w:lang w:val="fr-FR"/>
        </w:rPr>
        <w:t>Grifhorst</w:t>
      </w:r>
      <w:proofErr w:type="spellEnd"/>
      <w:r w:rsidR="00A16534" w:rsidRPr="00E35DEF">
        <w:rPr>
          <w:lang w:val="bg-BG"/>
        </w:rPr>
        <w:t xml:space="preserve">, цитирано по-горе, § 94). </w:t>
      </w:r>
      <w:r w:rsidR="00FE6DD9" w:rsidRPr="00E35DEF">
        <w:rPr>
          <w:lang w:val="bg-BG"/>
        </w:rPr>
        <w:t>За целта</w:t>
      </w:r>
      <w:r w:rsidR="00326D0E" w:rsidRPr="00E35DEF">
        <w:rPr>
          <w:lang w:val="bg-BG"/>
        </w:rPr>
        <w:t>,</w:t>
      </w:r>
      <w:r w:rsidR="00FE6DD9" w:rsidRPr="00E35DEF">
        <w:rPr>
          <w:lang w:val="bg-BG"/>
        </w:rPr>
        <w:t xml:space="preserve"> той трябва да вземе </w:t>
      </w:r>
      <w:r w:rsidR="004B6841" w:rsidRPr="00E35DEF">
        <w:rPr>
          <w:lang w:val="bg-BG"/>
        </w:rPr>
        <w:t>предвид</w:t>
      </w:r>
      <w:r w:rsidR="00FE6DD9" w:rsidRPr="00E35DEF">
        <w:rPr>
          <w:lang w:val="bg-BG"/>
        </w:rPr>
        <w:t xml:space="preserve"> същността и сериозността на </w:t>
      </w:r>
      <w:r w:rsidR="004B6841" w:rsidRPr="00E35DEF">
        <w:rPr>
          <w:lang w:val="bg-BG"/>
        </w:rPr>
        <w:t xml:space="preserve">твърдяното </w:t>
      </w:r>
      <w:r w:rsidR="00F83B6D" w:rsidRPr="00E35DEF">
        <w:rPr>
          <w:lang w:val="bg-BG"/>
        </w:rPr>
        <w:t>нарушение</w:t>
      </w:r>
      <w:r w:rsidR="004B6841" w:rsidRPr="00E35DEF">
        <w:rPr>
          <w:lang w:val="bg-BG"/>
        </w:rPr>
        <w:t xml:space="preserve"> на жалбоподателя</w:t>
      </w:r>
      <w:r w:rsidR="00F83B6D" w:rsidRPr="00E35DEF">
        <w:rPr>
          <w:lang w:val="bg-BG"/>
        </w:rPr>
        <w:t>, неговото поведение</w:t>
      </w:r>
      <w:r w:rsidR="00E74ED7" w:rsidRPr="00E35DEF">
        <w:rPr>
          <w:lang w:val="bg-BG"/>
        </w:rPr>
        <w:t xml:space="preserve"> и същността и </w:t>
      </w:r>
      <w:r w:rsidR="004B6841" w:rsidRPr="00E35DEF">
        <w:rPr>
          <w:lang w:val="bg-BG"/>
        </w:rPr>
        <w:t xml:space="preserve">тежестта </w:t>
      </w:r>
      <w:r w:rsidR="00E74ED7" w:rsidRPr="00E35DEF">
        <w:rPr>
          <w:lang w:val="bg-BG"/>
        </w:rPr>
        <w:t xml:space="preserve">на наложените санкции (вж. </w:t>
      </w:r>
      <w:proofErr w:type="spellStart"/>
      <w:r w:rsidR="00E74ED7" w:rsidRPr="00E35DEF">
        <w:rPr>
          <w:i/>
          <w:lang w:val="fr-FR"/>
        </w:rPr>
        <w:t>Grifhorst</w:t>
      </w:r>
      <w:proofErr w:type="spellEnd"/>
      <w:r w:rsidR="00E74ED7" w:rsidRPr="00E35DEF">
        <w:rPr>
          <w:i/>
          <w:lang w:val="bg-BG"/>
        </w:rPr>
        <w:t xml:space="preserve">, </w:t>
      </w:r>
      <w:r w:rsidR="00E74ED7" w:rsidRPr="00E35DEF">
        <w:rPr>
          <w:lang w:val="bg-BG"/>
        </w:rPr>
        <w:t xml:space="preserve">цитирано по-горе, §§ 95-105, и </w:t>
      </w:r>
      <w:proofErr w:type="spellStart"/>
      <w:r w:rsidR="00E74ED7" w:rsidRPr="00E35DEF">
        <w:rPr>
          <w:i/>
          <w:lang w:val="fr-FR"/>
        </w:rPr>
        <w:t>Gabri</w:t>
      </w:r>
      <w:proofErr w:type="spellEnd"/>
      <w:r w:rsidR="00E74ED7" w:rsidRPr="00E35DEF">
        <w:rPr>
          <w:i/>
          <w:lang w:val="bg-BG"/>
        </w:rPr>
        <w:t xml:space="preserve">ć, </w:t>
      </w:r>
      <w:r w:rsidR="00E74ED7" w:rsidRPr="00E35DEF">
        <w:rPr>
          <w:lang w:val="bg-BG"/>
        </w:rPr>
        <w:t>цитирано по-горе, §§</w:t>
      </w:r>
      <w:r w:rsidR="00E74ED7" w:rsidRPr="00E35DEF">
        <w:rPr>
          <w:i/>
          <w:lang w:val="fr-FR"/>
        </w:rPr>
        <w:t> </w:t>
      </w:r>
      <w:r w:rsidR="00E74ED7" w:rsidRPr="00E35DEF">
        <w:rPr>
          <w:lang w:val="bg-BG"/>
        </w:rPr>
        <w:t>36</w:t>
      </w:r>
      <w:r w:rsidR="00E74ED7" w:rsidRPr="00E35DEF">
        <w:rPr>
          <w:lang w:val="bg-BG"/>
        </w:rPr>
        <w:noBreakHyphen/>
        <w:t>39)</w:t>
      </w:r>
      <w:r w:rsidR="00326D0E" w:rsidRPr="00E35DEF">
        <w:rPr>
          <w:lang w:val="bg-BG"/>
        </w:rPr>
        <w:t>.</w:t>
      </w:r>
    </w:p>
    <w:p w:rsidR="00EF41E6" w:rsidRPr="00E35DEF" w:rsidRDefault="00EF41E6" w:rsidP="00446827">
      <w:pPr>
        <w:pStyle w:val="ECHRPara"/>
        <w:ind w:firstLine="357"/>
        <w:rPr>
          <w:lang w:val="bg-BG"/>
        </w:rPr>
      </w:pPr>
      <w:r w:rsidRPr="00E35DEF">
        <w:rPr>
          <w:lang w:val="bg-BG"/>
        </w:rPr>
        <w:t>43.</w:t>
      </w:r>
      <w:r w:rsidRPr="00E35DEF">
        <w:rPr>
          <w:lang w:val="fr-FR"/>
        </w:rPr>
        <w:t>  </w:t>
      </w:r>
      <w:r w:rsidR="00FF2BB0">
        <w:rPr>
          <w:lang w:val="bg-BG"/>
        </w:rPr>
        <w:t>По отношение на това,</w:t>
      </w:r>
      <w:r w:rsidR="0088642F" w:rsidRPr="00E35DEF">
        <w:rPr>
          <w:lang w:val="bg-BG"/>
        </w:rPr>
        <w:t xml:space="preserve"> Съдът </w:t>
      </w:r>
      <w:r w:rsidR="00C10D8B" w:rsidRPr="00E35DEF">
        <w:rPr>
          <w:lang w:val="bg-BG"/>
        </w:rPr>
        <w:t>отбелязва</w:t>
      </w:r>
      <w:r w:rsidR="0088642F" w:rsidRPr="00E35DEF">
        <w:rPr>
          <w:lang w:val="bg-BG"/>
        </w:rPr>
        <w:t xml:space="preserve">, че в основата на </w:t>
      </w:r>
      <w:r w:rsidR="00C10D8B" w:rsidRPr="00E35DEF">
        <w:rPr>
          <w:lang w:val="bg-BG"/>
        </w:rPr>
        <w:t xml:space="preserve">настоящото </w:t>
      </w:r>
      <w:r w:rsidR="0088642F" w:rsidRPr="00E35DEF">
        <w:rPr>
          <w:lang w:val="bg-BG"/>
        </w:rPr>
        <w:t xml:space="preserve">дело </w:t>
      </w:r>
      <w:r w:rsidR="00C10D8B" w:rsidRPr="00E35DEF">
        <w:rPr>
          <w:lang w:val="bg-BG"/>
        </w:rPr>
        <w:t xml:space="preserve">е </w:t>
      </w:r>
      <w:r w:rsidR="0088642F" w:rsidRPr="00E35DEF">
        <w:rPr>
          <w:lang w:val="bg-BG"/>
        </w:rPr>
        <w:t xml:space="preserve">вносът на автомобил втора употреба, който жалбоподателят, в качеството си на превозвач, декларира при влизането си на територията на страната и който е </w:t>
      </w:r>
      <w:r w:rsidR="00C10D8B" w:rsidRPr="00E35DEF">
        <w:rPr>
          <w:lang w:val="bg-BG"/>
        </w:rPr>
        <w:t xml:space="preserve">допуснат </w:t>
      </w:r>
      <w:r w:rsidR="0088642F" w:rsidRPr="00E35DEF">
        <w:rPr>
          <w:lang w:val="bg-BG"/>
        </w:rPr>
        <w:t>в режим транзит</w:t>
      </w:r>
      <w:r w:rsidR="00470997" w:rsidRPr="00E35DEF">
        <w:rPr>
          <w:lang w:val="bg-BG"/>
        </w:rPr>
        <w:t>, като така получава</w:t>
      </w:r>
      <w:r w:rsidR="00EB6A40" w:rsidRPr="00E35DEF">
        <w:rPr>
          <w:lang w:val="bg-BG"/>
        </w:rPr>
        <w:t xml:space="preserve"> възможност да го представи на компетентната митническа служба, за да заплати митото в определения предварително срок (вж. параграфи 6 и 7 по-горе). </w:t>
      </w:r>
      <w:r w:rsidR="002A0C1F" w:rsidRPr="00E35DEF">
        <w:rPr>
          <w:lang w:val="bg-BG"/>
        </w:rPr>
        <w:t>Трябва да се отбележи,</w:t>
      </w:r>
      <w:r w:rsidR="00470997" w:rsidRPr="00E35DEF">
        <w:rPr>
          <w:lang w:val="bg-BG"/>
        </w:rPr>
        <w:t xml:space="preserve"> че жалбоподателят не </w:t>
      </w:r>
      <w:r w:rsidR="00FF2BB0">
        <w:rPr>
          <w:lang w:val="bg-BG"/>
        </w:rPr>
        <w:t>е извършил</w:t>
      </w:r>
      <w:r w:rsidR="0056052F">
        <w:rPr>
          <w:lang w:val="bg-BG"/>
        </w:rPr>
        <w:t xml:space="preserve"> необходимите постъпки и е </w:t>
      </w:r>
      <w:r w:rsidR="002A0C1F" w:rsidRPr="00E35DEF">
        <w:rPr>
          <w:lang w:val="bg-BG"/>
        </w:rPr>
        <w:t>преда</w:t>
      </w:r>
      <w:r w:rsidR="0056052F">
        <w:rPr>
          <w:lang w:val="bg-BG"/>
        </w:rPr>
        <w:t>л</w:t>
      </w:r>
      <w:r w:rsidR="00470997" w:rsidRPr="00E35DEF">
        <w:rPr>
          <w:lang w:val="bg-BG"/>
        </w:rPr>
        <w:t xml:space="preserve"> автомобила директно</w:t>
      </w:r>
      <w:r w:rsidR="002A0C1F" w:rsidRPr="00E35DEF">
        <w:rPr>
          <w:lang w:val="bg-BG"/>
        </w:rPr>
        <w:t xml:space="preserve"> на неговия получател вместо да го представи в митницата в София (вж. параграф 8 по-горе). </w:t>
      </w:r>
      <w:r w:rsidR="00F312A5" w:rsidRPr="00E35DEF">
        <w:rPr>
          <w:lang w:val="bg-BG"/>
        </w:rPr>
        <w:t xml:space="preserve">На датата на установяване на нарушението, а именно 19 май 2006 г., срокът за изпълнение на митническите изисквания </w:t>
      </w:r>
      <w:r w:rsidR="00093236" w:rsidRPr="00E35DEF">
        <w:rPr>
          <w:lang w:val="bg-BG"/>
        </w:rPr>
        <w:t xml:space="preserve">е изтекъл преди повече от седем месеца (вж. параграфи 7 и 9 по-горе). </w:t>
      </w:r>
      <w:r w:rsidR="000C5BDD" w:rsidRPr="00E35DEF">
        <w:rPr>
          <w:lang w:val="bg-BG"/>
        </w:rPr>
        <w:t xml:space="preserve">Съдът счита, че </w:t>
      </w:r>
      <w:r w:rsidR="00AF02A7" w:rsidRPr="00E35DEF">
        <w:rPr>
          <w:lang w:val="bg-BG"/>
        </w:rPr>
        <w:t>при тези обстоятелства българските вла</w:t>
      </w:r>
      <w:r w:rsidR="00470997" w:rsidRPr="00E35DEF">
        <w:rPr>
          <w:lang w:val="bg-BG"/>
        </w:rPr>
        <w:t>сти имат основателна причина</w:t>
      </w:r>
      <w:r w:rsidR="00AF02A7" w:rsidRPr="00E35DEF">
        <w:rPr>
          <w:lang w:val="bg-BG"/>
        </w:rPr>
        <w:t xml:space="preserve"> да заключат, че въпросният автомобил</w:t>
      </w:r>
      <w:r w:rsidR="00470997" w:rsidRPr="00E35DEF">
        <w:rPr>
          <w:lang w:val="bg-BG"/>
        </w:rPr>
        <w:t xml:space="preserve"> е</w:t>
      </w:r>
      <w:r w:rsidR="00D5138A" w:rsidRPr="00E35DEF">
        <w:rPr>
          <w:lang w:val="bg-BG"/>
        </w:rPr>
        <w:t xml:space="preserve"> отклонен от митническа проверка</w:t>
      </w:r>
      <w:r w:rsidR="00D93E36" w:rsidRPr="00E35DEF">
        <w:rPr>
          <w:lang w:val="bg-BG"/>
        </w:rPr>
        <w:t xml:space="preserve"> и е внесен нелегално на територията на страната. </w:t>
      </w:r>
      <w:r w:rsidR="00C10D8B" w:rsidRPr="00E35DEF">
        <w:rPr>
          <w:lang w:val="bg-BG"/>
        </w:rPr>
        <w:t xml:space="preserve">Следователно </w:t>
      </w:r>
      <w:r w:rsidR="00D93E36" w:rsidRPr="00E35DEF">
        <w:rPr>
          <w:lang w:val="bg-BG"/>
        </w:rPr>
        <w:t xml:space="preserve">те </w:t>
      </w:r>
      <w:r w:rsidR="00D57BE3" w:rsidRPr="00E35DEF">
        <w:rPr>
          <w:lang w:val="bg-BG"/>
        </w:rPr>
        <w:t>налагат на жалбоподателя въпросните санкции, а именно конфискацията на сума, равняваща се на стойността на автомобила</w:t>
      </w:r>
      <w:r w:rsidR="00736296" w:rsidRPr="00E35DEF">
        <w:rPr>
          <w:lang w:val="bg-BG"/>
        </w:rPr>
        <w:t>,</w:t>
      </w:r>
      <w:r w:rsidR="00D57BE3" w:rsidRPr="00E35DEF">
        <w:rPr>
          <w:lang w:val="bg-BG"/>
        </w:rPr>
        <w:t xml:space="preserve"> и глоба, равняваща се на същата тази стойност, </w:t>
      </w:r>
      <w:r w:rsidR="00C10D8B" w:rsidRPr="00E35DEF">
        <w:rPr>
          <w:lang w:val="bg-BG"/>
        </w:rPr>
        <w:t xml:space="preserve">т.е. </w:t>
      </w:r>
      <w:r w:rsidR="00D57BE3" w:rsidRPr="00E35DEF">
        <w:rPr>
          <w:lang w:val="bg-BG"/>
        </w:rPr>
        <w:t>общо 20 826 лв. (</w:t>
      </w:r>
      <w:r w:rsidR="00C10D8B" w:rsidRPr="00E35DEF">
        <w:rPr>
          <w:lang w:val="bg-BG"/>
        </w:rPr>
        <w:t>еквивалент на</w:t>
      </w:r>
      <w:r w:rsidR="00D57BE3" w:rsidRPr="00E35DEF">
        <w:rPr>
          <w:lang w:val="bg-BG"/>
        </w:rPr>
        <w:t xml:space="preserve"> 10 648.16 евро).</w:t>
      </w:r>
    </w:p>
    <w:p w:rsidR="00D57BE3" w:rsidRPr="00E35DEF" w:rsidRDefault="00D57BE3" w:rsidP="00446827">
      <w:pPr>
        <w:pStyle w:val="ECHRPara"/>
        <w:ind w:firstLine="357"/>
        <w:rPr>
          <w:lang w:val="bg-BG"/>
        </w:rPr>
      </w:pPr>
      <w:r w:rsidRPr="00E35DEF">
        <w:rPr>
          <w:lang w:val="bg-BG"/>
        </w:rPr>
        <w:t>44.</w:t>
      </w:r>
      <w:r w:rsidRPr="00E35DEF">
        <w:rPr>
          <w:lang w:val="fr-FR"/>
        </w:rPr>
        <w:t>  </w:t>
      </w:r>
      <w:r w:rsidR="00681425" w:rsidRPr="00E35DEF">
        <w:rPr>
          <w:lang w:val="bg-BG"/>
        </w:rPr>
        <w:t xml:space="preserve">Жалбоподателят </w:t>
      </w:r>
      <w:r w:rsidR="0000169C" w:rsidRPr="00E35DEF">
        <w:rPr>
          <w:lang w:val="bg-BG"/>
        </w:rPr>
        <w:t xml:space="preserve">твърди, че </w:t>
      </w:r>
      <w:r w:rsidR="00F84309" w:rsidRPr="00E35DEF">
        <w:rPr>
          <w:lang w:val="bg-BG"/>
        </w:rPr>
        <w:t>санкция</w:t>
      </w:r>
      <w:r w:rsidR="00C10D8B" w:rsidRPr="00E35DEF">
        <w:rPr>
          <w:lang w:val="bg-BG"/>
        </w:rPr>
        <w:t>та е несър</w:t>
      </w:r>
      <w:r w:rsidR="0056052F">
        <w:rPr>
          <w:lang w:val="bg-BG"/>
        </w:rPr>
        <w:t>азм</w:t>
      </w:r>
      <w:r w:rsidR="00C10D8B" w:rsidRPr="00E35DEF">
        <w:rPr>
          <w:lang w:val="bg-BG"/>
        </w:rPr>
        <w:t>ерна</w:t>
      </w:r>
      <w:r w:rsidR="00F84309" w:rsidRPr="00E35DEF">
        <w:rPr>
          <w:lang w:val="bg-BG"/>
        </w:rPr>
        <w:t xml:space="preserve">, </w:t>
      </w:r>
      <w:r w:rsidR="00C10D8B" w:rsidRPr="00E35DEF">
        <w:rPr>
          <w:lang w:val="bg-BG"/>
        </w:rPr>
        <w:t>основавайки се на факта</w:t>
      </w:r>
      <w:r w:rsidR="0000169C" w:rsidRPr="00E35DEF">
        <w:rPr>
          <w:lang w:val="bg-BG"/>
        </w:rPr>
        <w:t xml:space="preserve">, че автомобилът в крайна сметка е </w:t>
      </w:r>
      <w:r w:rsidR="0000169C" w:rsidRPr="00E35DEF">
        <w:rPr>
          <w:lang w:val="bg-BG"/>
        </w:rPr>
        <w:lastRenderedPageBreak/>
        <w:t xml:space="preserve">реекспортиран, </w:t>
      </w:r>
      <w:r w:rsidR="00F84309" w:rsidRPr="00E35DEF">
        <w:rPr>
          <w:lang w:val="bg-BG"/>
        </w:rPr>
        <w:t xml:space="preserve">в резултат на което, </w:t>
      </w:r>
      <w:r w:rsidR="003B7B6E" w:rsidRPr="00E35DEF">
        <w:rPr>
          <w:lang w:val="bg-BG"/>
        </w:rPr>
        <w:t xml:space="preserve">според него, вносителят на автомобила е освободен от плащането на каквото и да е мито. </w:t>
      </w:r>
      <w:r w:rsidR="00C10D8B" w:rsidRPr="00E35DEF">
        <w:rPr>
          <w:lang w:val="bg-BG"/>
        </w:rPr>
        <w:t>Следователно</w:t>
      </w:r>
      <w:r w:rsidR="00F84309" w:rsidRPr="00E35DEF">
        <w:rPr>
          <w:lang w:val="bg-BG"/>
        </w:rPr>
        <w:t>, държавата не е ощетена по никакъв начин (вж. параграф 26 по-горе).</w:t>
      </w:r>
    </w:p>
    <w:p w:rsidR="00F84309" w:rsidRPr="00E35DEF" w:rsidRDefault="00F84309" w:rsidP="00446827">
      <w:pPr>
        <w:pStyle w:val="ECHRPara"/>
        <w:ind w:firstLine="357"/>
        <w:rPr>
          <w:lang w:val="bg-BG"/>
        </w:rPr>
      </w:pPr>
      <w:r w:rsidRPr="00E35DEF">
        <w:rPr>
          <w:lang w:val="bg-BG"/>
        </w:rPr>
        <w:t>45.</w:t>
      </w:r>
      <w:r w:rsidRPr="00E35DEF">
        <w:rPr>
          <w:lang w:val="fr-FR"/>
        </w:rPr>
        <w:t>  </w:t>
      </w:r>
      <w:r w:rsidR="00267A2D" w:rsidRPr="00E35DEF">
        <w:rPr>
          <w:lang w:val="bg-BG"/>
        </w:rPr>
        <w:t>Но, дори и да признава, че никакво мито не е дължимо на държавата заради последвалия реекспорт на автомобила, Съдът не би могъл да пренебрегне фа</w:t>
      </w:r>
      <w:r w:rsidR="00460866" w:rsidRPr="00E35DEF">
        <w:rPr>
          <w:lang w:val="bg-BG"/>
        </w:rPr>
        <w:t>кта, че предприетите действия по</w:t>
      </w:r>
      <w:r w:rsidR="00267A2D" w:rsidRPr="00E35DEF">
        <w:rPr>
          <w:lang w:val="bg-BG"/>
        </w:rPr>
        <w:t xml:space="preserve"> реекспорта са извършени едва след налагането на въпросните санкции и то девет месеца след изтичането на първоначалния срок за обмитяването на автомобила</w:t>
      </w:r>
      <w:r w:rsidR="00444506" w:rsidRPr="00E35DEF">
        <w:rPr>
          <w:lang w:val="bg-BG"/>
        </w:rPr>
        <w:t xml:space="preserve"> (вж. параграфи 7 </w:t>
      </w:r>
      <w:proofErr w:type="spellStart"/>
      <w:r w:rsidR="00444506" w:rsidRPr="00E35DEF">
        <w:rPr>
          <w:i/>
          <w:lang w:val="fr-FR"/>
        </w:rPr>
        <w:t>infine</w:t>
      </w:r>
      <w:proofErr w:type="spellEnd"/>
      <w:r w:rsidR="00444506" w:rsidRPr="00E35DEF">
        <w:rPr>
          <w:lang w:val="bg-BG"/>
        </w:rPr>
        <w:t xml:space="preserve">, 11 и 12 по-горе). </w:t>
      </w:r>
      <w:r w:rsidR="00A1344A" w:rsidRPr="00E35DEF">
        <w:rPr>
          <w:lang w:val="bg-BG"/>
        </w:rPr>
        <w:t xml:space="preserve">Следователно, през тези девет месеца, </w:t>
      </w:r>
      <w:r w:rsidR="002451C6" w:rsidRPr="00E35DEF">
        <w:rPr>
          <w:lang w:val="bg-BG"/>
        </w:rPr>
        <w:t>автомобилът се намира</w:t>
      </w:r>
      <w:r w:rsidR="0056052F">
        <w:rPr>
          <w:lang w:val="bg-BG"/>
        </w:rPr>
        <w:t>л</w:t>
      </w:r>
      <w:r w:rsidR="002451C6" w:rsidRPr="00E35DEF">
        <w:rPr>
          <w:lang w:val="bg-BG"/>
        </w:rPr>
        <w:t xml:space="preserve"> незаконно на митническата територия на страната. </w:t>
      </w:r>
      <w:r w:rsidR="00740D5B" w:rsidRPr="00E35DEF">
        <w:rPr>
          <w:lang w:val="bg-BG"/>
        </w:rPr>
        <w:t>Следователно</w:t>
      </w:r>
      <w:r w:rsidR="002451C6" w:rsidRPr="00E35DEF">
        <w:rPr>
          <w:lang w:val="bg-BG"/>
        </w:rPr>
        <w:t xml:space="preserve"> Съдът не би могъл да </w:t>
      </w:r>
      <w:r w:rsidR="00740D5B" w:rsidRPr="00E35DEF">
        <w:rPr>
          <w:lang w:val="bg-BG"/>
        </w:rPr>
        <w:t xml:space="preserve">критикува </w:t>
      </w:r>
      <w:r w:rsidR="00D8661A" w:rsidRPr="00E35DEF">
        <w:rPr>
          <w:lang w:val="bg-BG"/>
        </w:rPr>
        <w:t xml:space="preserve">компетентните </w:t>
      </w:r>
      <w:r w:rsidR="00740D5B" w:rsidRPr="00E35DEF">
        <w:rPr>
          <w:lang w:val="bg-BG"/>
        </w:rPr>
        <w:t>органи</w:t>
      </w:r>
      <w:r w:rsidR="00D8661A" w:rsidRPr="00E35DEF">
        <w:rPr>
          <w:lang w:val="bg-BG"/>
        </w:rPr>
        <w:t xml:space="preserve">, че са го третирали като обект на контрабанда. </w:t>
      </w:r>
      <w:r w:rsidR="00F73538" w:rsidRPr="00E35DEF">
        <w:rPr>
          <w:lang w:val="bg-BG"/>
        </w:rPr>
        <w:t>Освен това</w:t>
      </w:r>
      <w:r w:rsidR="00740D5B" w:rsidRPr="00E35DEF">
        <w:rPr>
          <w:lang w:val="bg-BG"/>
        </w:rPr>
        <w:t xml:space="preserve"> </w:t>
      </w:r>
      <w:r w:rsidR="006A6E6F" w:rsidRPr="00E35DEF">
        <w:rPr>
          <w:lang w:val="bg-BG"/>
        </w:rPr>
        <w:t>той счита,</w:t>
      </w:r>
      <w:r w:rsidR="009777DF" w:rsidRPr="00E35DEF">
        <w:rPr>
          <w:lang w:val="bg-BG"/>
        </w:rPr>
        <w:t xml:space="preserve"> че </w:t>
      </w:r>
      <w:r w:rsidR="00850C19" w:rsidRPr="00E35DEF">
        <w:rPr>
          <w:lang w:val="bg-BG"/>
        </w:rPr>
        <w:t xml:space="preserve">жалбоподателят, който </w:t>
      </w:r>
      <w:r w:rsidR="00740D5B" w:rsidRPr="00E35DEF">
        <w:rPr>
          <w:lang w:val="bg-BG"/>
        </w:rPr>
        <w:t xml:space="preserve">работи като </w:t>
      </w:r>
      <w:r w:rsidR="00850C19" w:rsidRPr="00E35DEF">
        <w:rPr>
          <w:lang w:val="bg-BG"/>
        </w:rPr>
        <w:t xml:space="preserve">шофьор на </w:t>
      </w:r>
      <w:r w:rsidR="009777DF" w:rsidRPr="00E35DEF">
        <w:rPr>
          <w:lang w:val="bg-BG"/>
        </w:rPr>
        <w:t>камион</w:t>
      </w:r>
      <w:r w:rsidR="006A6E6F" w:rsidRPr="00E35DEF">
        <w:rPr>
          <w:lang w:val="bg-BG"/>
        </w:rPr>
        <w:t>, би следвало да е</w:t>
      </w:r>
      <w:r w:rsidR="009777DF" w:rsidRPr="00E35DEF">
        <w:rPr>
          <w:lang w:val="bg-BG"/>
        </w:rPr>
        <w:t xml:space="preserve"> запознат, че подлежи на административни </w:t>
      </w:r>
      <w:r w:rsidR="00740D5B" w:rsidRPr="00E35DEF">
        <w:rPr>
          <w:lang w:val="bg-BG"/>
        </w:rPr>
        <w:t xml:space="preserve">наказания </w:t>
      </w:r>
      <w:r w:rsidR="009777DF" w:rsidRPr="00E35DEF">
        <w:rPr>
          <w:lang w:val="bg-BG"/>
        </w:rPr>
        <w:t xml:space="preserve">за контрабанда, ако не осъществи в срок обмитяването на автомобила. </w:t>
      </w:r>
      <w:r w:rsidR="00693EF7" w:rsidRPr="00E35DEF">
        <w:rPr>
          <w:lang w:val="bg-BG"/>
        </w:rPr>
        <w:t>О</w:t>
      </w:r>
      <w:r w:rsidR="00E2206F" w:rsidRPr="00E35DEF">
        <w:rPr>
          <w:lang w:val="bg-BG"/>
        </w:rPr>
        <w:t>тбелязва, че същият все пак е предал автомобила на фирмата получател</w:t>
      </w:r>
      <w:r w:rsidR="001D681F" w:rsidRPr="00E35DEF">
        <w:rPr>
          <w:lang w:val="bg-BG"/>
        </w:rPr>
        <w:t xml:space="preserve"> без да </w:t>
      </w:r>
      <w:r w:rsidR="00740D5B" w:rsidRPr="00E35DEF">
        <w:rPr>
          <w:lang w:val="bg-BG"/>
        </w:rPr>
        <w:t xml:space="preserve">предприеме </w:t>
      </w:r>
      <w:r w:rsidR="001D681F" w:rsidRPr="00E35DEF">
        <w:rPr>
          <w:lang w:val="bg-BG"/>
        </w:rPr>
        <w:t xml:space="preserve">стъпките, които се очакват от него. </w:t>
      </w:r>
      <w:r w:rsidR="00094C91" w:rsidRPr="00E35DEF">
        <w:rPr>
          <w:lang w:val="bg-BG"/>
        </w:rPr>
        <w:t xml:space="preserve">Все пак </w:t>
      </w:r>
      <w:r w:rsidR="00BE51CD" w:rsidRPr="00E35DEF">
        <w:rPr>
          <w:lang w:val="bg-BG"/>
        </w:rPr>
        <w:t xml:space="preserve">счита, че </w:t>
      </w:r>
      <w:r w:rsidR="00047E66" w:rsidRPr="00E35DEF">
        <w:rPr>
          <w:lang w:val="bg-BG"/>
        </w:rPr>
        <w:t xml:space="preserve">става въпрос за </w:t>
      </w:r>
      <w:r w:rsidR="00740D5B" w:rsidRPr="00E35DEF">
        <w:rPr>
          <w:lang w:val="bg-BG"/>
        </w:rPr>
        <w:t>факти</w:t>
      </w:r>
      <w:r w:rsidR="00047E66" w:rsidRPr="00E35DEF">
        <w:rPr>
          <w:lang w:val="bg-BG"/>
        </w:rPr>
        <w:t xml:space="preserve">, които </w:t>
      </w:r>
      <w:r w:rsidR="00C6622F" w:rsidRPr="00E35DEF">
        <w:rPr>
          <w:lang w:val="bg-BG"/>
        </w:rPr>
        <w:t xml:space="preserve">явно </w:t>
      </w:r>
      <w:r w:rsidR="0015086C" w:rsidRPr="00E35DEF">
        <w:rPr>
          <w:lang w:val="bg-BG"/>
        </w:rPr>
        <w:t>попадат</w:t>
      </w:r>
      <w:r w:rsidR="00C6622F" w:rsidRPr="00E35DEF">
        <w:rPr>
          <w:lang w:val="bg-BG"/>
        </w:rPr>
        <w:t xml:space="preserve"> в </w:t>
      </w:r>
      <w:r w:rsidR="00844880" w:rsidRPr="00E35DEF">
        <w:rPr>
          <w:lang w:val="bg-BG"/>
        </w:rPr>
        <w:t xml:space="preserve">обхвата на </w:t>
      </w:r>
      <w:r w:rsidR="0015086C" w:rsidRPr="00E35DEF">
        <w:rPr>
          <w:lang w:val="bg-BG"/>
        </w:rPr>
        <w:t>свободата на преценката</w:t>
      </w:r>
      <w:r w:rsidR="00844880" w:rsidRPr="00E35DEF">
        <w:rPr>
          <w:lang w:val="bg-BG"/>
        </w:rPr>
        <w:t>, с ко</w:t>
      </w:r>
      <w:r w:rsidR="0057437B" w:rsidRPr="00E35DEF">
        <w:rPr>
          <w:lang w:val="bg-BG"/>
        </w:rPr>
        <w:t>ято</w:t>
      </w:r>
      <w:r w:rsidR="00844880" w:rsidRPr="00E35DEF">
        <w:rPr>
          <w:lang w:val="bg-BG"/>
        </w:rPr>
        <w:t xml:space="preserve"> националните власти</w:t>
      </w:r>
      <w:r w:rsidR="0015086C" w:rsidRPr="00E35DEF">
        <w:rPr>
          <w:lang w:val="bg-BG"/>
        </w:rPr>
        <w:t xml:space="preserve"> разполагат</w:t>
      </w:r>
      <w:r w:rsidR="00844880" w:rsidRPr="00E35DEF">
        <w:rPr>
          <w:lang w:val="bg-BG"/>
        </w:rPr>
        <w:t xml:space="preserve"> в областта (вж. параграф 36 по-горе). </w:t>
      </w:r>
      <w:r w:rsidR="0057437B" w:rsidRPr="00E35DEF">
        <w:rPr>
          <w:lang w:val="bg-BG"/>
        </w:rPr>
        <w:t>Следователно</w:t>
      </w:r>
      <w:r w:rsidR="007A00B8" w:rsidRPr="00E35DEF">
        <w:rPr>
          <w:lang w:val="bg-BG"/>
        </w:rPr>
        <w:t xml:space="preserve"> т</w:t>
      </w:r>
      <w:r w:rsidR="00B823F2" w:rsidRPr="00E35DEF">
        <w:rPr>
          <w:lang w:val="bg-BG"/>
        </w:rPr>
        <w:t xml:space="preserve">ой </w:t>
      </w:r>
      <w:r w:rsidR="0057437B" w:rsidRPr="00E35DEF">
        <w:rPr>
          <w:lang w:val="bg-BG"/>
        </w:rPr>
        <w:t>счита</w:t>
      </w:r>
      <w:r w:rsidR="00B823F2" w:rsidRPr="00E35DEF">
        <w:rPr>
          <w:lang w:val="bg-BG"/>
        </w:rPr>
        <w:t xml:space="preserve">, че </w:t>
      </w:r>
      <w:r w:rsidR="007A00B8" w:rsidRPr="00E35DEF">
        <w:rPr>
          <w:lang w:val="bg-BG"/>
        </w:rPr>
        <w:t xml:space="preserve">в обхвата на преценка на държавата </w:t>
      </w:r>
      <w:r w:rsidR="0057437B" w:rsidRPr="00E35DEF">
        <w:rPr>
          <w:lang w:val="bg-BG"/>
        </w:rPr>
        <w:t xml:space="preserve">- </w:t>
      </w:r>
      <w:r w:rsidR="007A00B8" w:rsidRPr="00E35DEF">
        <w:rPr>
          <w:lang w:val="bg-BG"/>
        </w:rPr>
        <w:t>ответник попада задължението да прецени възможностите за санкциониране на поведението на жалбоподателя.</w:t>
      </w:r>
    </w:p>
    <w:p w:rsidR="007A00B8" w:rsidRPr="00E35DEF" w:rsidRDefault="007A00B8" w:rsidP="00446827">
      <w:pPr>
        <w:pStyle w:val="ECHRPara"/>
        <w:ind w:firstLine="357"/>
        <w:rPr>
          <w:lang w:val="bg-BG"/>
        </w:rPr>
      </w:pPr>
      <w:r w:rsidRPr="00E35DEF">
        <w:rPr>
          <w:lang w:val="bg-BG"/>
        </w:rPr>
        <w:t>46.</w:t>
      </w:r>
      <w:r w:rsidRPr="00E35DEF">
        <w:rPr>
          <w:lang w:val="fr-FR"/>
        </w:rPr>
        <w:t>  </w:t>
      </w:r>
      <w:r w:rsidRPr="00E35DEF">
        <w:rPr>
          <w:lang w:val="bg-BG"/>
        </w:rPr>
        <w:t xml:space="preserve">Освен това, по отношение на аргумента на жалбоподателя, произтичащ от факта, че нито веднъж не е потърсен от властите относно вноса на друг автомобил, който е в подобно положение, Съдът счита, че </w:t>
      </w:r>
      <w:r w:rsidR="000134BF" w:rsidRPr="00E35DEF">
        <w:rPr>
          <w:lang w:val="bg-BG"/>
        </w:rPr>
        <w:t>няма право да се произнася относно възможностите дали да бъде санкциониран или не жалбоподателят</w:t>
      </w:r>
      <w:r w:rsidR="009C680A" w:rsidRPr="00E35DEF">
        <w:rPr>
          <w:lang w:val="bg-BG"/>
        </w:rPr>
        <w:t xml:space="preserve"> в рамките на друга вътрешна за страната административна процедура, която освен това не е предмет на настоящата жалба.</w:t>
      </w:r>
    </w:p>
    <w:p w:rsidR="009C680A" w:rsidRPr="00E35DEF" w:rsidRDefault="009C680A" w:rsidP="00446827">
      <w:pPr>
        <w:pStyle w:val="ECHRPara"/>
        <w:ind w:firstLine="357"/>
        <w:rPr>
          <w:lang w:val="bg-BG"/>
        </w:rPr>
      </w:pPr>
      <w:r w:rsidRPr="00E35DEF">
        <w:rPr>
          <w:lang w:val="bg-BG"/>
        </w:rPr>
        <w:t>47.</w:t>
      </w:r>
      <w:r w:rsidRPr="00E35DEF">
        <w:rPr>
          <w:lang w:val="fr-FR"/>
        </w:rPr>
        <w:t>  </w:t>
      </w:r>
      <w:r w:rsidR="005D6F56" w:rsidRPr="00E35DEF">
        <w:rPr>
          <w:lang w:val="bg-BG"/>
        </w:rPr>
        <w:t xml:space="preserve">И накрая, </w:t>
      </w:r>
      <w:r w:rsidR="001B00DA" w:rsidRPr="00E35DEF">
        <w:rPr>
          <w:lang w:val="bg-BG"/>
        </w:rPr>
        <w:t xml:space="preserve">относно </w:t>
      </w:r>
      <w:r w:rsidR="00B81529" w:rsidRPr="00E35DEF">
        <w:rPr>
          <w:lang w:val="bg-BG"/>
        </w:rPr>
        <w:t xml:space="preserve">тежестта </w:t>
      </w:r>
      <w:r w:rsidR="001B00DA" w:rsidRPr="00E35DEF">
        <w:rPr>
          <w:lang w:val="bg-BG"/>
        </w:rPr>
        <w:t>на наложените санкции, Съдът припомня, че на жалбоподателя са наложени две финансови санкции с общ размер 20 826 лв. (или</w:t>
      </w:r>
      <w:r w:rsidR="00B81529" w:rsidRPr="00E35DEF">
        <w:rPr>
          <w:lang w:val="bg-BG"/>
        </w:rPr>
        <w:t xml:space="preserve"> еквивалент на</w:t>
      </w:r>
      <w:r w:rsidR="001B00DA" w:rsidRPr="00E35DEF">
        <w:rPr>
          <w:lang w:val="bg-BG"/>
        </w:rPr>
        <w:t xml:space="preserve"> 10 648.16 евро). Отбелязва и че със сигурност сумата не е незначителна и че жалбоподателят продължава да изплаща дължимото на Държавната хазна (вж. параграф 20 по-горе). </w:t>
      </w:r>
      <w:r w:rsidR="00871FC6" w:rsidRPr="00E35DEF">
        <w:rPr>
          <w:lang w:val="bg-BG"/>
        </w:rPr>
        <w:t>И все пак отбелязва</w:t>
      </w:r>
      <w:r w:rsidR="00B81529" w:rsidRPr="00E35DEF">
        <w:rPr>
          <w:lang w:val="bg-BG"/>
        </w:rPr>
        <w:t>,</w:t>
      </w:r>
      <w:r w:rsidR="001D5CDF" w:rsidRPr="00E35DEF">
        <w:rPr>
          <w:lang w:val="bg-BG"/>
        </w:rPr>
        <w:t xml:space="preserve"> </w:t>
      </w:r>
      <w:r w:rsidR="0056052F">
        <w:rPr>
          <w:lang w:val="bg-BG"/>
        </w:rPr>
        <w:t xml:space="preserve"> че </w:t>
      </w:r>
      <w:r w:rsidR="00871FC6" w:rsidRPr="00E35DEF">
        <w:rPr>
          <w:lang w:val="bg-BG"/>
        </w:rPr>
        <w:t>санкциите отговаря</w:t>
      </w:r>
      <w:r w:rsidR="00B81529" w:rsidRPr="00E35DEF">
        <w:rPr>
          <w:lang w:val="bg-BG"/>
        </w:rPr>
        <w:t>т</w:t>
      </w:r>
      <w:r w:rsidR="00871FC6" w:rsidRPr="00E35DEF">
        <w:rPr>
          <w:lang w:val="bg-BG"/>
        </w:rPr>
        <w:t xml:space="preserve"> на </w:t>
      </w:r>
      <w:r w:rsidR="00DA73D6" w:rsidRPr="00E35DEF">
        <w:rPr>
          <w:lang w:val="bg-BG"/>
        </w:rPr>
        <w:t>минимал</w:t>
      </w:r>
      <w:r w:rsidR="00B81529" w:rsidRPr="00E35DEF">
        <w:rPr>
          <w:lang w:val="bg-BG"/>
        </w:rPr>
        <w:t>ния</w:t>
      </w:r>
      <w:r w:rsidR="00871FC6" w:rsidRPr="00E35DEF">
        <w:rPr>
          <w:lang w:val="bg-BG"/>
        </w:rPr>
        <w:t xml:space="preserve"> размер, предвиден в националното законодателство (вж. параграф 21 по-горе), че сумата се равнява на </w:t>
      </w:r>
      <w:r w:rsidR="00A23615" w:rsidRPr="00E35DEF">
        <w:rPr>
          <w:lang w:val="bg-BG"/>
        </w:rPr>
        <w:t>удвоената митническа стойност на въпросния автомобил (вж. параграф 11 по-горе), че задълженията се изплащат на месечни вноски и че техният размер е по-скоро поносим (вж. п</w:t>
      </w:r>
      <w:r w:rsidR="002C5CD4" w:rsidRPr="00E35DEF">
        <w:rPr>
          <w:lang w:val="bg-BG"/>
        </w:rPr>
        <w:t>араграф 20 по-горе). Освен това</w:t>
      </w:r>
      <w:r w:rsidR="00A23615" w:rsidRPr="00E35DEF">
        <w:rPr>
          <w:lang w:val="bg-BG"/>
        </w:rPr>
        <w:t xml:space="preserve"> жалбоподателят </w:t>
      </w:r>
      <w:r w:rsidR="00B84066" w:rsidRPr="00E35DEF">
        <w:rPr>
          <w:lang w:val="bg-BG"/>
        </w:rPr>
        <w:t>не е предоставил нито едно доказателство, което да доведе до заключението, че задължението</w:t>
      </w:r>
      <w:r w:rsidR="001D5CDF" w:rsidRPr="00E35DEF">
        <w:rPr>
          <w:lang w:val="bg-BG"/>
        </w:rPr>
        <w:t xml:space="preserve"> за изплащането на тези суми оказва</w:t>
      </w:r>
      <w:r w:rsidR="00B84066" w:rsidRPr="00E35DEF">
        <w:rPr>
          <w:lang w:val="bg-BG"/>
        </w:rPr>
        <w:t xml:space="preserve"> решаващо негативно </w:t>
      </w:r>
      <w:r w:rsidR="00B84066" w:rsidRPr="00E35DEF">
        <w:rPr>
          <w:lang w:val="bg-BG"/>
        </w:rPr>
        <w:lastRenderedPageBreak/>
        <w:t xml:space="preserve">влияние </w:t>
      </w:r>
      <w:r w:rsidR="00E45E18" w:rsidRPr="00E35DEF">
        <w:rPr>
          <w:lang w:val="bg-BG"/>
        </w:rPr>
        <w:t>върху общото му финансово състоя</w:t>
      </w:r>
      <w:r w:rsidR="00B84066" w:rsidRPr="00E35DEF">
        <w:rPr>
          <w:lang w:val="bg-BG"/>
        </w:rPr>
        <w:t xml:space="preserve">ние (вж. </w:t>
      </w:r>
      <w:r w:rsidR="00C57EA9" w:rsidRPr="00E35DEF">
        <w:rPr>
          <w:i/>
          <w:lang w:val="fr-FR"/>
        </w:rPr>
        <w:t>S</w:t>
      </w:r>
      <w:r w:rsidR="00C57EA9" w:rsidRPr="00E35DEF">
        <w:rPr>
          <w:i/>
          <w:lang w:val="bg-BG"/>
        </w:rPr>
        <w:t>.</w:t>
      </w:r>
      <w:r w:rsidR="00C57EA9" w:rsidRPr="00E35DEF">
        <w:rPr>
          <w:i/>
          <w:lang w:val="fr-FR"/>
        </w:rPr>
        <w:t>C</w:t>
      </w:r>
      <w:r w:rsidR="00C57EA9" w:rsidRPr="00E35DEF">
        <w:rPr>
          <w:i/>
          <w:lang w:val="bg-BG"/>
        </w:rPr>
        <w:t>.</w:t>
      </w:r>
      <w:r w:rsidR="00C57EA9" w:rsidRPr="00E35DEF">
        <w:rPr>
          <w:i/>
          <w:lang w:val="fr-FR"/>
        </w:rPr>
        <w:t> </w:t>
      </w:r>
      <w:proofErr w:type="spellStart"/>
      <w:r w:rsidR="00C57EA9" w:rsidRPr="00E35DEF">
        <w:rPr>
          <w:i/>
          <w:lang w:val="fr-FR"/>
        </w:rPr>
        <w:t>Complex</w:t>
      </w:r>
      <w:proofErr w:type="spellEnd"/>
      <w:r w:rsidR="00A7274F" w:rsidRPr="00E35DEF">
        <w:rPr>
          <w:i/>
          <w:lang w:val="bg-BG"/>
        </w:rPr>
        <w:t xml:space="preserve"> </w:t>
      </w:r>
      <w:r w:rsidR="00C57EA9" w:rsidRPr="00E35DEF">
        <w:rPr>
          <w:i/>
          <w:lang w:val="fr-FR"/>
        </w:rPr>
        <w:t>Herta</w:t>
      </w:r>
      <w:r w:rsidR="00A7274F" w:rsidRPr="00E35DEF">
        <w:rPr>
          <w:i/>
          <w:lang w:val="bg-BG"/>
        </w:rPr>
        <w:t xml:space="preserve"> </w:t>
      </w:r>
      <w:proofErr w:type="spellStart"/>
      <w:r w:rsidR="00C57EA9" w:rsidRPr="00E35DEF">
        <w:rPr>
          <w:i/>
          <w:lang w:val="fr-FR"/>
        </w:rPr>
        <w:t>Import</w:t>
      </w:r>
      <w:r w:rsidR="00A7274F" w:rsidRPr="00E35DEF">
        <w:rPr>
          <w:i/>
          <w:lang w:val="bg-BG"/>
        </w:rPr>
        <w:t xml:space="preserve"> </w:t>
      </w:r>
      <w:r w:rsidR="00C57EA9" w:rsidRPr="00E35DEF">
        <w:rPr>
          <w:i/>
          <w:lang w:val="fr-FR"/>
        </w:rPr>
        <w:t>Export</w:t>
      </w:r>
      <w:proofErr w:type="spellEnd"/>
      <w:r w:rsidR="00A7274F" w:rsidRPr="00E35DEF">
        <w:rPr>
          <w:i/>
          <w:lang w:val="bg-BG"/>
        </w:rPr>
        <w:t xml:space="preserve"> </w:t>
      </w:r>
      <w:r w:rsidR="00C57EA9" w:rsidRPr="00E35DEF">
        <w:rPr>
          <w:i/>
          <w:lang w:val="fr-FR"/>
        </w:rPr>
        <w:t>S</w:t>
      </w:r>
      <w:r w:rsidR="00C57EA9" w:rsidRPr="00E35DEF">
        <w:rPr>
          <w:i/>
          <w:lang w:val="bg-BG"/>
        </w:rPr>
        <w:t>.</w:t>
      </w:r>
      <w:r w:rsidR="00C57EA9" w:rsidRPr="00E35DEF">
        <w:rPr>
          <w:i/>
          <w:lang w:val="fr-FR"/>
        </w:rPr>
        <w:t>R</w:t>
      </w:r>
      <w:r w:rsidR="00C57EA9" w:rsidRPr="00E35DEF">
        <w:rPr>
          <w:i/>
          <w:lang w:val="bg-BG"/>
        </w:rPr>
        <w:t>.</w:t>
      </w:r>
      <w:r w:rsidR="00C57EA9" w:rsidRPr="00E35DEF">
        <w:rPr>
          <w:i/>
          <w:lang w:val="fr-FR"/>
        </w:rPr>
        <w:t>L</w:t>
      </w:r>
      <w:r w:rsidR="00C57EA9" w:rsidRPr="00E35DEF">
        <w:rPr>
          <w:i/>
          <w:lang w:val="bg-BG"/>
        </w:rPr>
        <w:t xml:space="preserve">. </w:t>
      </w:r>
      <w:proofErr w:type="spellStart"/>
      <w:r w:rsidR="00C57EA9" w:rsidRPr="00E35DEF">
        <w:rPr>
          <w:i/>
          <w:lang w:val="fr-FR"/>
        </w:rPr>
        <w:t>Lipovac</w:t>
      </w:r>
      <w:proofErr w:type="spellEnd"/>
      <w:r w:rsidR="00C57EA9" w:rsidRPr="00E35DEF">
        <w:rPr>
          <w:i/>
          <w:lang w:val="bg-BG"/>
        </w:rPr>
        <w:t xml:space="preserve">. </w:t>
      </w:r>
      <w:r w:rsidR="00C57EA9" w:rsidRPr="00E35DEF">
        <w:rPr>
          <w:i/>
          <w:lang w:val="fr-FR"/>
        </w:rPr>
        <w:t>Roumanie</w:t>
      </w:r>
      <w:r w:rsidR="00C57EA9" w:rsidRPr="00E35DEF">
        <w:rPr>
          <w:snapToGrid w:val="0"/>
          <w:lang w:val="bg-BG"/>
        </w:rPr>
        <w:t xml:space="preserve">, </w:t>
      </w:r>
      <w:r w:rsidR="00C57EA9" w:rsidRPr="00E35DEF">
        <w:rPr>
          <w:snapToGrid w:val="0"/>
          <w:lang w:val="fr-FR"/>
        </w:rPr>
        <w:t>n</w:t>
      </w:r>
      <w:r w:rsidR="00C57EA9" w:rsidRPr="00E35DEF">
        <w:rPr>
          <w:snapToGrid w:val="0"/>
          <w:vertAlign w:val="superscript"/>
          <w:lang w:val="fr-FR"/>
        </w:rPr>
        <w:t>o</w:t>
      </w:r>
      <w:r w:rsidR="00C57EA9" w:rsidRPr="00E35DEF">
        <w:rPr>
          <w:snapToGrid w:val="0"/>
          <w:lang w:val="bg-BG"/>
        </w:rPr>
        <w:t xml:space="preserve"> 17118/04, § 38, 18 юни 2013г., и, </w:t>
      </w:r>
      <w:proofErr w:type="spellStart"/>
      <w:r w:rsidR="00C57EA9" w:rsidRPr="00E35DEF">
        <w:rPr>
          <w:i/>
          <w:lang w:val="fr-FR"/>
        </w:rPr>
        <w:t>a</w:t>
      </w:r>
      <w:proofErr w:type="spellEnd"/>
      <w:r w:rsidR="003C5F16" w:rsidRPr="00E35DEF">
        <w:rPr>
          <w:i/>
          <w:lang w:val="bg-BG"/>
        </w:rPr>
        <w:t xml:space="preserve"> </w:t>
      </w:r>
      <w:proofErr w:type="gramStart"/>
      <w:r w:rsidR="00C57EA9" w:rsidRPr="00E35DEF">
        <w:rPr>
          <w:i/>
          <w:lang w:val="fr-FR"/>
        </w:rPr>
        <w:t>contrario</w:t>
      </w:r>
      <w:r w:rsidR="00C57EA9" w:rsidRPr="00E35DEF">
        <w:rPr>
          <w:i/>
          <w:lang w:val="bg-BG"/>
        </w:rPr>
        <w:t>,</w:t>
      </w:r>
      <w:proofErr w:type="spellStart"/>
      <w:r w:rsidR="00C57EA9" w:rsidRPr="00E35DEF">
        <w:rPr>
          <w:i/>
          <w:lang w:val="fr-FR"/>
        </w:rPr>
        <w:t>Mamidakis</w:t>
      </w:r>
      <w:proofErr w:type="spellEnd"/>
      <w:proofErr w:type="gramEnd"/>
      <w:r w:rsidR="003C5F16" w:rsidRPr="00E35DEF">
        <w:rPr>
          <w:i/>
          <w:lang w:val="bg-BG"/>
        </w:rPr>
        <w:t xml:space="preserve"> </w:t>
      </w:r>
      <w:r w:rsidR="00C57EA9" w:rsidRPr="00E35DEF">
        <w:rPr>
          <w:i/>
          <w:lang w:val="fr-FR"/>
        </w:rPr>
        <w:t>c</w:t>
      </w:r>
      <w:r w:rsidR="00C57EA9" w:rsidRPr="00E35DEF">
        <w:rPr>
          <w:i/>
          <w:lang w:val="bg-BG"/>
        </w:rPr>
        <w:t xml:space="preserve">. </w:t>
      </w:r>
      <w:r w:rsidR="00C57EA9" w:rsidRPr="00E35DEF">
        <w:rPr>
          <w:i/>
          <w:lang w:val="fr-FR"/>
        </w:rPr>
        <w:t>Gr</w:t>
      </w:r>
      <w:r w:rsidR="00C57EA9" w:rsidRPr="00E35DEF">
        <w:rPr>
          <w:i/>
          <w:lang w:val="bg-BG"/>
        </w:rPr>
        <w:t>è</w:t>
      </w:r>
      <w:r w:rsidR="00C57EA9" w:rsidRPr="00E35DEF">
        <w:rPr>
          <w:i/>
          <w:lang w:val="fr-FR"/>
        </w:rPr>
        <w:t>ce</w:t>
      </w:r>
      <w:r w:rsidR="00C57EA9" w:rsidRPr="00E35DEF">
        <w:rPr>
          <w:lang w:val="bg-BG"/>
        </w:rPr>
        <w:t xml:space="preserve">, </w:t>
      </w:r>
      <w:r w:rsidR="00C57EA9" w:rsidRPr="00E35DEF">
        <w:rPr>
          <w:lang w:val="fr-FR"/>
        </w:rPr>
        <w:t>n</w:t>
      </w:r>
      <w:r w:rsidR="00C57EA9" w:rsidRPr="00E35DEF">
        <w:rPr>
          <w:vertAlign w:val="superscript"/>
          <w:lang w:val="fr-FR"/>
        </w:rPr>
        <w:t>o</w:t>
      </w:r>
      <w:r w:rsidR="00C57EA9" w:rsidRPr="00E35DEF">
        <w:rPr>
          <w:lang w:val="bg-BG"/>
        </w:rPr>
        <w:t xml:space="preserve"> 35533/04, §§ 47 и 48, 11 януари 2007 г.</w:t>
      </w:r>
      <w:r w:rsidR="00B84066" w:rsidRPr="00E35DEF">
        <w:rPr>
          <w:lang w:val="bg-BG"/>
        </w:rPr>
        <w:t>)</w:t>
      </w:r>
      <w:r w:rsidR="00C57EA9" w:rsidRPr="00E35DEF">
        <w:rPr>
          <w:lang w:val="bg-BG"/>
        </w:rPr>
        <w:t>.</w:t>
      </w:r>
    </w:p>
    <w:p w:rsidR="00C57EA9" w:rsidRPr="00E35DEF" w:rsidRDefault="00C57EA9" w:rsidP="00446827">
      <w:pPr>
        <w:pStyle w:val="ECHRPara"/>
        <w:ind w:firstLine="357"/>
        <w:rPr>
          <w:lang w:val="bg-BG"/>
        </w:rPr>
      </w:pPr>
      <w:r w:rsidRPr="00E35DEF">
        <w:rPr>
          <w:lang w:val="bg-BG"/>
        </w:rPr>
        <w:t>48.</w:t>
      </w:r>
      <w:r w:rsidRPr="00E35DEF">
        <w:rPr>
          <w:lang w:val="fr-FR"/>
        </w:rPr>
        <w:t>  </w:t>
      </w:r>
      <w:r w:rsidRPr="00E35DEF">
        <w:rPr>
          <w:lang w:val="bg-BG"/>
        </w:rPr>
        <w:t xml:space="preserve">При тези </w:t>
      </w:r>
      <w:r w:rsidR="00047E67" w:rsidRPr="00E35DEF">
        <w:rPr>
          <w:lang w:val="bg-BG"/>
        </w:rPr>
        <w:t xml:space="preserve">обстоятелства </w:t>
      </w:r>
      <w:r w:rsidRPr="00E35DEF">
        <w:rPr>
          <w:lang w:val="bg-BG"/>
        </w:rPr>
        <w:t>Съдът счита, че националните власти са постигнали справедлив</w:t>
      </w:r>
      <w:r w:rsidR="00A7274F" w:rsidRPr="00E35DEF">
        <w:rPr>
          <w:lang w:val="bg-BG"/>
        </w:rPr>
        <w:t xml:space="preserve"> баланс</w:t>
      </w:r>
      <w:r w:rsidR="0056052F">
        <w:rPr>
          <w:lang w:val="bg-BG"/>
        </w:rPr>
        <w:t xml:space="preserve"> </w:t>
      </w:r>
      <w:r w:rsidRPr="00E35DEF">
        <w:rPr>
          <w:lang w:val="bg-BG"/>
        </w:rPr>
        <w:t>между, от една страна, общия интерес, и, от друга страна, правото на соб</w:t>
      </w:r>
      <w:r w:rsidR="0023205D" w:rsidRPr="00E35DEF">
        <w:rPr>
          <w:lang w:val="bg-BG"/>
        </w:rPr>
        <w:t xml:space="preserve">ственост на жалбоподателя. </w:t>
      </w:r>
      <w:r w:rsidR="00047E67" w:rsidRPr="00E35DEF">
        <w:rPr>
          <w:lang w:val="bg-BG"/>
        </w:rPr>
        <w:t>Смята</w:t>
      </w:r>
      <w:r w:rsidRPr="00E35DEF">
        <w:rPr>
          <w:lang w:val="bg-BG"/>
        </w:rPr>
        <w:t xml:space="preserve">, че намесата не е причинила на жалбоподателя прекомерно затруднение, поради което </w:t>
      </w:r>
      <w:r w:rsidR="008B39F9" w:rsidRPr="00E35DEF">
        <w:rPr>
          <w:lang w:val="bg-BG"/>
        </w:rPr>
        <w:t xml:space="preserve">оспорваните мерки да се окажат несъразмерни спрямо </w:t>
      </w:r>
      <w:r w:rsidR="00047E67" w:rsidRPr="00E35DEF">
        <w:rPr>
          <w:lang w:val="bg-BG"/>
        </w:rPr>
        <w:t xml:space="preserve">легитимната </w:t>
      </w:r>
      <w:r w:rsidR="008B39F9" w:rsidRPr="00E35DEF">
        <w:rPr>
          <w:lang w:val="bg-BG"/>
        </w:rPr>
        <w:t>цел, чието постигане се преследва чрез тях.</w:t>
      </w:r>
    </w:p>
    <w:p w:rsidR="008B39F9" w:rsidRPr="00E35DEF" w:rsidRDefault="008B39F9" w:rsidP="00446827">
      <w:pPr>
        <w:pStyle w:val="ECHRPara"/>
        <w:ind w:firstLine="357"/>
        <w:rPr>
          <w:lang w:val="bg-BG"/>
        </w:rPr>
      </w:pPr>
      <w:r w:rsidRPr="00E35DEF">
        <w:rPr>
          <w:lang w:val="bg-BG"/>
        </w:rPr>
        <w:t>49.</w:t>
      </w:r>
      <w:r w:rsidRPr="00E35DEF">
        <w:rPr>
          <w:lang w:val="fr-FR"/>
        </w:rPr>
        <w:t>  </w:t>
      </w:r>
      <w:r w:rsidRPr="00E35DEF">
        <w:rPr>
          <w:lang w:val="bg-BG"/>
        </w:rPr>
        <w:t xml:space="preserve">Тези </w:t>
      </w:r>
      <w:r w:rsidR="00047E67" w:rsidRPr="00E35DEF">
        <w:rPr>
          <w:lang w:val="bg-BG"/>
        </w:rPr>
        <w:t>данни</w:t>
      </w:r>
      <w:r w:rsidR="00A7274F" w:rsidRPr="00E35DEF">
        <w:rPr>
          <w:lang w:val="bg-BG"/>
        </w:rPr>
        <w:t xml:space="preserve"> </w:t>
      </w:r>
      <w:r w:rsidRPr="00E35DEF">
        <w:rPr>
          <w:lang w:val="bg-BG"/>
        </w:rPr>
        <w:t xml:space="preserve">са достатъчни на Съда, за да отсъди, че </w:t>
      </w:r>
      <w:r w:rsidR="00A7274F" w:rsidRPr="00E35DEF">
        <w:rPr>
          <w:lang w:val="bg-BG"/>
        </w:rPr>
        <w:t>не е нали</w:t>
      </w:r>
      <w:r w:rsidR="00047E67" w:rsidRPr="00E35DEF">
        <w:rPr>
          <w:lang w:val="bg-BG"/>
        </w:rPr>
        <w:t>ц</w:t>
      </w:r>
      <w:r w:rsidR="00A7274F" w:rsidRPr="00E35DEF">
        <w:rPr>
          <w:lang w:val="bg-BG"/>
        </w:rPr>
        <w:t xml:space="preserve">е нарушение на </w:t>
      </w:r>
      <w:r w:rsidRPr="00E35DEF">
        <w:rPr>
          <w:lang w:val="bg-BG"/>
        </w:rPr>
        <w:t xml:space="preserve">чл. 1 от Протокол № 1 </w:t>
      </w:r>
      <w:r w:rsidR="00A7274F" w:rsidRPr="00E35DEF">
        <w:rPr>
          <w:lang w:val="bg-BG"/>
        </w:rPr>
        <w:t xml:space="preserve">към </w:t>
      </w:r>
      <w:r w:rsidRPr="00E35DEF">
        <w:rPr>
          <w:lang w:val="bg-BG"/>
        </w:rPr>
        <w:t>Конвенцията.</w:t>
      </w:r>
    </w:p>
    <w:p w:rsidR="00D438CD" w:rsidRPr="00E35DEF" w:rsidRDefault="00D438CD" w:rsidP="00D438CD">
      <w:pPr>
        <w:pStyle w:val="ECHRHeading1"/>
        <w:rPr>
          <w:lang w:val="bg-BG"/>
        </w:rPr>
      </w:pPr>
      <w:r w:rsidRPr="00E35DEF">
        <w:rPr>
          <w:lang w:val="fr-FR"/>
        </w:rPr>
        <w:t>I</w:t>
      </w:r>
      <w:r w:rsidRPr="00E35DEF">
        <w:rPr>
          <w:lang w:val="en-US"/>
        </w:rPr>
        <w:t>I</w:t>
      </w:r>
      <w:r w:rsidRPr="00E35DEF">
        <w:rPr>
          <w:lang w:val="bg-BG"/>
        </w:rPr>
        <w:t>.</w:t>
      </w:r>
      <w:r w:rsidRPr="00E35DEF">
        <w:rPr>
          <w:lang w:val="fr-FR"/>
        </w:rPr>
        <w:t>  </w:t>
      </w:r>
      <w:r w:rsidRPr="00E35DEF">
        <w:rPr>
          <w:lang w:val="bg-BG"/>
        </w:rPr>
        <w:t>ТВЪРДЯНО НАРУШЕНИЕ НА ЧЛ. 13 ОТ КОНВЕНЦИЯТА</w:t>
      </w:r>
    </w:p>
    <w:p w:rsidR="00A13D42" w:rsidRPr="00E35DEF" w:rsidRDefault="00D438CD" w:rsidP="00A13D42">
      <w:pPr>
        <w:pStyle w:val="ECHRPara"/>
        <w:rPr>
          <w:lang w:val="bg-BG"/>
        </w:rPr>
      </w:pPr>
      <w:r w:rsidRPr="00E35DEF">
        <w:rPr>
          <w:lang w:val="bg-BG"/>
        </w:rPr>
        <w:t>50.</w:t>
      </w:r>
      <w:r w:rsidRPr="00E35DEF">
        <w:rPr>
          <w:lang w:val="fr-FR"/>
        </w:rPr>
        <w:t>  </w:t>
      </w:r>
      <w:r w:rsidR="00A13D42" w:rsidRPr="00E35DEF">
        <w:rPr>
          <w:lang w:val="bg-BG"/>
        </w:rPr>
        <w:t xml:space="preserve">Жалбоподателят се оплаква, че не разполага с </w:t>
      </w:r>
      <w:r w:rsidR="00A13D42" w:rsidRPr="00E35DEF">
        <w:rPr>
          <w:lang w:val="fr-FR"/>
        </w:rPr>
        <w:t>e</w:t>
      </w:r>
      <w:proofErr w:type="spellStart"/>
      <w:r w:rsidR="00A13D42" w:rsidRPr="00E35DEF">
        <w:rPr>
          <w:lang w:val="bg-BG"/>
        </w:rPr>
        <w:t>фективни</w:t>
      </w:r>
      <w:proofErr w:type="spellEnd"/>
      <w:r w:rsidR="00A13D42" w:rsidRPr="00E35DEF">
        <w:rPr>
          <w:lang w:val="bg-BG"/>
        </w:rPr>
        <w:t xml:space="preserve"> вътрешноправни средства за </w:t>
      </w:r>
      <w:r w:rsidR="00A7274F" w:rsidRPr="00E35DEF">
        <w:rPr>
          <w:lang w:val="bg-BG"/>
        </w:rPr>
        <w:t>защита</w:t>
      </w:r>
      <w:r w:rsidR="00A13D42" w:rsidRPr="00E35DEF">
        <w:rPr>
          <w:lang w:val="bg-BG"/>
        </w:rPr>
        <w:t xml:space="preserve">, за да бъде коригирано твърдяното нарушение на правото му на </w:t>
      </w:r>
      <w:r w:rsidR="00047E67" w:rsidRPr="00E35DEF">
        <w:rPr>
          <w:lang w:val="bg-BG"/>
        </w:rPr>
        <w:t>мирно ползване на притежанията му</w:t>
      </w:r>
      <w:r w:rsidR="00A13D42" w:rsidRPr="00E35DEF">
        <w:rPr>
          <w:lang w:val="bg-BG"/>
        </w:rPr>
        <w:t xml:space="preserve">. В тази връзка той се позовава на чл. 13 от Конвенцията, който </w:t>
      </w:r>
      <w:r w:rsidR="00A7274F" w:rsidRPr="00E35DEF">
        <w:rPr>
          <w:lang w:val="bg-BG"/>
        </w:rPr>
        <w:t xml:space="preserve">предвижда </w:t>
      </w:r>
      <w:r w:rsidR="00A13D42" w:rsidRPr="00E35DEF">
        <w:rPr>
          <w:lang w:val="bg-BG"/>
        </w:rPr>
        <w:t>следното:</w:t>
      </w:r>
    </w:p>
    <w:p w:rsidR="006962E2" w:rsidRPr="00E35DEF" w:rsidRDefault="006962E2" w:rsidP="00A13D42">
      <w:pPr>
        <w:pStyle w:val="ECHRPara"/>
        <w:rPr>
          <w:lang w:val="bg-BG"/>
        </w:rPr>
      </w:pPr>
    </w:p>
    <w:p w:rsidR="00643E24" w:rsidRPr="00E35DEF" w:rsidRDefault="006962E2" w:rsidP="006962E2">
      <w:pPr>
        <w:pStyle w:val="ECHRPara"/>
        <w:ind w:left="284" w:firstLine="73"/>
        <w:rPr>
          <w:sz w:val="20"/>
          <w:lang w:val="bg-BG"/>
        </w:rPr>
      </w:pPr>
      <w:r w:rsidRPr="00E35DEF">
        <w:rPr>
          <w:sz w:val="20"/>
          <w:lang w:val="bg-BG"/>
        </w:rPr>
        <w:t>„</w:t>
      </w:r>
      <w:r w:rsidR="000D1669" w:rsidRPr="00E35DEF">
        <w:rPr>
          <w:sz w:val="20"/>
          <w:lang w:val="bg-BG"/>
        </w:rPr>
        <w:t>Всеки</w:t>
      </w:r>
      <w:r w:rsidRPr="00E35DEF">
        <w:rPr>
          <w:sz w:val="20"/>
          <w:lang w:val="bg-BG"/>
        </w:rPr>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6962E2" w:rsidRPr="00E35DEF" w:rsidRDefault="006962E2" w:rsidP="006962E2">
      <w:pPr>
        <w:pStyle w:val="ECHRHeading2"/>
        <w:rPr>
          <w:lang w:val="bg-BG"/>
        </w:rPr>
      </w:pPr>
      <w:r w:rsidRPr="00E35DEF">
        <w:rPr>
          <w:lang w:val="fr-FR"/>
        </w:rPr>
        <w:t>A</w:t>
      </w:r>
      <w:r w:rsidRPr="00E35DEF">
        <w:rPr>
          <w:lang w:val="bg-BG"/>
        </w:rPr>
        <w:t>.</w:t>
      </w:r>
      <w:r w:rsidRPr="00E35DEF">
        <w:rPr>
          <w:lang w:val="fr-FR"/>
        </w:rPr>
        <w:t>  </w:t>
      </w:r>
      <w:r w:rsidRPr="00E35DEF">
        <w:rPr>
          <w:lang w:val="bg-BG"/>
        </w:rPr>
        <w:t>Допустимост</w:t>
      </w:r>
    </w:p>
    <w:p w:rsidR="00446827" w:rsidRPr="00E35DEF" w:rsidRDefault="004A6724" w:rsidP="006962E2">
      <w:pPr>
        <w:pStyle w:val="ECHRPara"/>
        <w:ind w:firstLine="232"/>
        <w:rPr>
          <w:lang w:val="bg-BG"/>
        </w:rPr>
      </w:pPr>
      <w:r w:rsidRPr="00E35DEF">
        <w:rPr>
          <w:lang w:val="bg-BG"/>
        </w:rPr>
        <w:t>51</w:t>
      </w:r>
      <w:r w:rsidR="006962E2" w:rsidRPr="00E35DEF">
        <w:rPr>
          <w:lang w:val="bg-BG"/>
        </w:rPr>
        <w:t>.</w:t>
      </w:r>
      <w:r w:rsidR="006962E2" w:rsidRPr="00E35DEF">
        <w:rPr>
          <w:lang w:val="fr-FR"/>
        </w:rPr>
        <w:t>  </w:t>
      </w:r>
      <w:r w:rsidRPr="00E35DEF">
        <w:rPr>
          <w:lang w:val="bg-BG"/>
        </w:rPr>
        <w:t>Съдът напомня, че съгласно постоянната си практика чл. 13 от Конвенцията изисква наличието на вътрешн</w:t>
      </w:r>
      <w:r w:rsidR="00EC798B" w:rsidRPr="00E35DEF">
        <w:rPr>
          <w:lang w:val="bg-BG"/>
        </w:rPr>
        <w:t>оправни</w:t>
      </w:r>
      <w:r w:rsidRPr="00E35DEF">
        <w:rPr>
          <w:lang w:val="bg-BG"/>
        </w:rPr>
        <w:t xml:space="preserve"> </w:t>
      </w:r>
      <w:r w:rsidR="00EC798B" w:rsidRPr="00E35DEF">
        <w:rPr>
          <w:lang w:val="bg-BG"/>
        </w:rPr>
        <w:t>средства за защита</w:t>
      </w:r>
      <w:r w:rsidR="00BD1146" w:rsidRPr="00E35DEF">
        <w:rPr>
          <w:lang w:val="bg-BG"/>
        </w:rPr>
        <w:t xml:space="preserve"> единствено при </w:t>
      </w:r>
      <w:r w:rsidR="00EC798B" w:rsidRPr="00E35DEF">
        <w:rPr>
          <w:lang w:val="bg-BG"/>
        </w:rPr>
        <w:t>жалби</w:t>
      </w:r>
      <w:r w:rsidRPr="00E35DEF">
        <w:rPr>
          <w:lang w:val="bg-BG"/>
        </w:rPr>
        <w:t xml:space="preserve">, които могат </w:t>
      </w:r>
      <w:r w:rsidR="006D3A38" w:rsidRPr="00E35DEF">
        <w:rPr>
          <w:lang w:val="bg-BG"/>
        </w:rPr>
        <w:t>да бъдат определени като „обосновани</w:t>
      </w:r>
      <w:r w:rsidRPr="00E35DEF">
        <w:rPr>
          <w:lang w:val="bg-BG"/>
        </w:rPr>
        <w:t xml:space="preserve">“ по смисъла на Конвенцията и на нейните Протоколи (вж. </w:t>
      </w:r>
      <w:proofErr w:type="spellStart"/>
      <w:r w:rsidRPr="00E35DEF">
        <w:rPr>
          <w:i/>
          <w:lang w:val="fr-FR"/>
        </w:rPr>
        <w:t>Rotaruc</w:t>
      </w:r>
      <w:proofErr w:type="spellEnd"/>
      <w:r w:rsidRPr="00E35DEF">
        <w:rPr>
          <w:i/>
          <w:lang w:val="bg-BG"/>
        </w:rPr>
        <w:t xml:space="preserve">. </w:t>
      </w:r>
      <w:r w:rsidRPr="00E35DEF">
        <w:rPr>
          <w:i/>
          <w:lang w:val="fr-FR"/>
        </w:rPr>
        <w:t>Roumanie</w:t>
      </w:r>
      <w:r w:rsidRPr="00E35DEF">
        <w:rPr>
          <w:lang w:val="bg-BG"/>
        </w:rPr>
        <w:t>[</w:t>
      </w:r>
      <w:r w:rsidRPr="00E35DEF">
        <w:rPr>
          <w:lang w:val="fr-FR"/>
        </w:rPr>
        <w:t>GC</w:t>
      </w:r>
      <w:r w:rsidRPr="00E35DEF">
        <w:rPr>
          <w:lang w:val="bg-BG"/>
        </w:rPr>
        <w:t xml:space="preserve">], </w:t>
      </w:r>
      <w:r w:rsidRPr="00E35DEF">
        <w:rPr>
          <w:lang w:val="fr-FR"/>
        </w:rPr>
        <w:t>n</w:t>
      </w:r>
      <w:r w:rsidRPr="00E35DEF">
        <w:rPr>
          <w:vertAlign w:val="superscript"/>
          <w:lang w:val="fr-FR"/>
        </w:rPr>
        <w:t>o</w:t>
      </w:r>
      <w:r w:rsidRPr="00E35DEF">
        <w:rPr>
          <w:lang w:val="bg-BG"/>
        </w:rPr>
        <w:t xml:space="preserve"> 28341/95, § 67, </w:t>
      </w:r>
      <w:r w:rsidRPr="00E35DEF">
        <w:rPr>
          <w:lang w:val="fr-FR"/>
        </w:rPr>
        <w:t>CEDH</w:t>
      </w:r>
      <w:r w:rsidRPr="00E35DEF">
        <w:rPr>
          <w:lang w:val="bg-BG"/>
        </w:rPr>
        <w:t xml:space="preserve"> 2000</w:t>
      </w:r>
      <w:r w:rsidRPr="00E35DEF">
        <w:rPr>
          <w:lang w:val="bg-BG"/>
        </w:rPr>
        <w:noBreakHyphen/>
      </w:r>
      <w:r w:rsidRPr="00E35DEF">
        <w:rPr>
          <w:lang w:val="fr-FR"/>
        </w:rPr>
        <w:t>V</w:t>
      </w:r>
      <w:r w:rsidRPr="00E35DEF">
        <w:rPr>
          <w:lang w:val="bg-BG"/>
        </w:rPr>
        <w:t xml:space="preserve">). Съдът </w:t>
      </w:r>
      <w:r w:rsidR="005306DA" w:rsidRPr="00E35DEF">
        <w:rPr>
          <w:lang w:val="bg-BG"/>
        </w:rPr>
        <w:t>обявява</w:t>
      </w:r>
      <w:r w:rsidR="00011779" w:rsidRPr="00E35DEF">
        <w:rPr>
          <w:lang w:val="bg-BG"/>
        </w:rPr>
        <w:t xml:space="preserve"> за допустим</w:t>
      </w:r>
      <w:r w:rsidR="00EC798B" w:rsidRPr="00E35DEF">
        <w:rPr>
          <w:lang w:val="bg-BG"/>
        </w:rPr>
        <w:t>а</w:t>
      </w:r>
      <w:r w:rsidR="00011779" w:rsidRPr="00E35DEF">
        <w:rPr>
          <w:lang w:val="bg-BG"/>
        </w:rPr>
        <w:t xml:space="preserve"> </w:t>
      </w:r>
      <w:r w:rsidR="00EC798B" w:rsidRPr="00E35DEF">
        <w:rPr>
          <w:lang w:val="bg-BG"/>
        </w:rPr>
        <w:t>жалбата</w:t>
      </w:r>
      <w:r w:rsidR="00011779" w:rsidRPr="00E35DEF">
        <w:rPr>
          <w:lang w:val="bg-BG"/>
        </w:rPr>
        <w:t>, подаден</w:t>
      </w:r>
      <w:r w:rsidR="00EC798B" w:rsidRPr="00E35DEF">
        <w:rPr>
          <w:lang w:val="bg-BG"/>
        </w:rPr>
        <w:t>а</w:t>
      </w:r>
      <w:r w:rsidR="00011779" w:rsidRPr="00E35DEF">
        <w:rPr>
          <w:lang w:val="bg-BG"/>
        </w:rPr>
        <w:t xml:space="preserve"> от жалбоподателя по смисъла на чл. 1 от Протокол № 1 </w:t>
      </w:r>
      <w:r w:rsidR="00A7274F" w:rsidRPr="00E35DEF">
        <w:rPr>
          <w:lang w:val="bg-BG"/>
        </w:rPr>
        <w:t xml:space="preserve">към </w:t>
      </w:r>
      <w:r w:rsidR="00011779" w:rsidRPr="00E35DEF">
        <w:rPr>
          <w:lang w:val="bg-BG"/>
        </w:rPr>
        <w:t>Конвенцията (вж. параграф 24 по-горе). От това следва, че жалбоподателят е подал „обоснован</w:t>
      </w:r>
      <w:r w:rsidR="00EC798B" w:rsidRPr="00E35DEF">
        <w:rPr>
          <w:lang w:val="bg-BG"/>
        </w:rPr>
        <w:t>а жалба</w:t>
      </w:r>
      <w:r w:rsidR="00011779" w:rsidRPr="00E35DEF">
        <w:rPr>
          <w:lang w:val="bg-BG"/>
        </w:rPr>
        <w:t xml:space="preserve">“ по смисъла на чл. 1 от Протокол № 1 </w:t>
      </w:r>
      <w:r w:rsidR="00A7274F" w:rsidRPr="00E35DEF">
        <w:rPr>
          <w:lang w:val="bg-BG"/>
        </w:rPr>
        <w:t xml:space="preserve">към </w:t>
      </w:r>
      <w:r w:rsidR="00011779" w:rsidRPr="00E35DEF">
        <w:rPr>
          <w:lang w:val="bg-BG"/>
        </w:rPr>
        <w:t>Конвенцията и че в конкретния случай трябва да се приложи чл. 13 от Конвенцията.</w:t>
      </w:r>
    </w:p>
    <w:p w:rsidR="00011779" w:rsidRPr="00E35DEF" w:rsidRDefault="00011779" w:rsidP="00011779">
      <w:pPr>
        <w:pStyle w:val="ECHRPara"/>
        <w:rPr>
          <w:lang w:val="bg-BG"/>
        </w:rPr>
      </w:pPr>
      <w:r w:rsidRPr="00E35DEF">
        <w:rPr>
          <w:lang w:val="bg-BG"/>
        </w:rPr>
        <w:t>52.</w:t>
      </w:r>
      <w:r w:rsidRPr="00E35DEF">
        <w:rPr>
          <w:lang w:val="fr-FR"/>
        </w:rPr>
        <w:t>  </w:t>
      </w:r>
      <w:r w:rsidRPr="00E35DEF">
        <w:rPr>
          <w:lang w:val="bg-BG"/>
        </w:rPr>
        <w:t xml:space="preserve">След като установява, че </w:t>
      </w:r>
      <w:r w:rsidR="00EC798B" w:rsidRPr="00E35DEF">
        <w:rPr>
          <w:lang w:val="bg-BG"/>
        </w:rPr>
        <w:t>тази жалба</w:t>
      </w:r>
      <w:r w:rsidRPr="00E35DEF">
        <w:rPr>
          <w:lang w:val="bg-BG"/>
        </w:rPr>
        <w:t xml:space="preserve"> не е явно </w:t>
      </w:r>
      <w:r w:rsidR="00EC798B" w:rsidRPr="00E35DEF">
        <w:rPr>
          <w:lang w:val="bg-BG"/>
        </w:rPr>
        <w:t xml:space="preserve">необоснована </w:t>
      </w:r>
      <w:r w:rsidRPr="00E35DEF">
        <w:rPr>
          <w:lang w:val="bg-BG"/>
        </w:rPr>
        <w:t xml:space="preserve">по смисъла на чл. 35, ал. 3 </w:t>
      </w:r>
      <w:r w:rsidR="00EC798B" w:rsidRPr="00E35DEF">
        <w:rPr>
          <w:lang w:val="bg-BG"/>
        </w:rPr>
        <w:t>(</w:t>
      </w:r>
      <w:r w:rsidRPr="00E35DEF">
        <w:rPr>
          <w:lang w:val="bg-BG"/>
        </w:rPr>
        <w:t>а) от Конвенцията или недопустим</w:t>
      </w:r>
      <w:r w:rsidR="00EC798B" w:rsidRPr="00E35DEF">
        <w:rPr>
          <w:lang w:val="bg-BG"/>
        </w:rPr>
        <w:t>а</w:t>
      </w:r>
      <w:r w:rsidRPr="00E35DEF">
        <w:rPr>
          <w:lang w:val="bg-BG"/>
        </w:rPr>
        <w:t xml:space="preserve"> на друго основание, Съдът </w:t>
      </w:r>
      <w:r w:rsidR="00EC798B" w:rsidRPr="00E35DEF">
        <w:rPr>
          <w:lang w:val="bg-BG"/>
        </w:rPr>
        <w:t xml:space="preserve">я </w:t>
      </w:r>
      <w:r w:rsidRPr="00E35DEF">
        <w:rPr>
          <w:lang w:val="bg-BG"/>
        </w:rPr>
        <w:t>приема за допустим</w:t>
      </w:r>
      <w:r w:rsidR="00EC798B" w:rsidRPr="00E35DEF">
        <w:rPr>
          <w:lang w:val="bg-BG"/>
        </w:rPr>
        <w:t>а</w:t>
      </w:r>
      <w:r w:rsidRPr="00E35DEF">
        <w:rPr>
          <w:lang w:val="bg-BG"/>
        </w:rPr>
        <w:t>.</w:t>
      </w:r>
    </w:p>
    <w:p w:rsidR="00011779" w:rsidRPr="00E35DEF" w:rsidRDefault="00011779" w:rsidP="00011779">
      <w:pPr>
        <w:pStyle w:val="ECHRHeading2"/>
        <w:rPr>
          <w:lang w:val="bg-BG"/>
        </w:rPr>
      </w:pPr>
      <w:r w:rsidRPr="00E35DEF">
        <w:rPr>
          <w:lang w:val="bg-BG"/>
        </w:rPr>
        <w:lastRenderedPageBreak/>
        <w:t>Б.</w:t>
      </w:r>
      <w:r w:rsidRPr="00E35DEF">
        <w:rPr>
          <w:lang w:val="fr-FR"/>
        </w:rPr>
        <w:t>  </w:t>
      </w:r>
      <w:r w:rsidRPr="00E35DEF">
        <w:rPr>
          <w:lang w:val="bg-BG"/>
        </w:rPr>
        <w:t>По същество</w:t>
      </w:r>
    </w:p>
    <w:p w:rsidR="00011779" w:rsidRPr="00E35DEF" w:rsidRDefault="00011779" w:rsidP="00011779">
      <w:pPr>
        <w:pStyle w:val="ECHRHeading3"/>
        <w:rPr>
          <w:lang w:val="bg-BG"/>
        </w:rPr>
      </w:pPr>
      <w:r w:rsidRPr="00E35DEF">
        <w:rPr>
          <w:lang w:val="bg-BG"/>
        </w:rPr>
        <w:t>1.</w:t>
      </w:r>
      <w:r w:rsidRPr="00E35DEF">
        <w:rPr>
          <w:lang w:val="fr-FR"/>
        </w:rPr>
        <w:t>  </w:t>
      </w:r>
      <w:r w:rsidR="00EC798B" w:rsidRPr="00E35DEF">
        <w:rPr>
          <w:lang w:val="bg-BG"/>
        </w:rPr>
        <w:t xml:space="preserve">Становища </w:t>
      </w:r>
      <w:r w:rsidRPr="00E35DEF">
        <w:rPr>
          <w:lang w:val="bg-BG"/>
        </w:rPr>
        <w:t>на страните</w:t>
      </w:r>
    </w:p>
    <w:p w:rsidR="00011779" w:rsidRPr="00E35DEF" w:rsidRDefault="00390926" w:rsidP="006962E2">
      <w:pPr>
        <w:pStyle w:val="ECHRPara"/>
        <w:ind w:firstLine="232"/>
        <w:rPr>
          <w:lang w:val="bg-BG"/>
        </w:rPr>
      </w:pPr>
      <w:r w:rsidRPr="00E35DEF">
        <w:rPr>
          <w:lang w:val="bg-BG"/>
        </w:rPr>
        <w:t>53.</w:t>
      </w:r>
      <w:r w:rsidRPr="00E35DEF">
        <w:rPr>
          <w:lang w:val="fr-FR"/>
        </w:rPr>
        <w:t>  </w:t>
      </w:r>
      <w:r w:rsidR="00347DCB" w:rsidRPr="00E35DEF">
        <w:rPr>
          <w:lang w:val="bg-BG"/>
        </w:rPr>
        <w:t>Жалбоподателят твърди, че националното законодателство</w:t>
      </w:r>
      <w:r w:rsidR="006F3D9E" w:rsidRPr="00E35DEF">
        <w:rPr>
          <w:lang w:val="bg-BG"/>
        </w:rPr>
        <w:t xml:space="preserve"> не му предоставя вътрешноправни средства за </w:t>
      </w:r>
      <w:r w:rsidR="004D589D" w:rsidRPr="00E35DEF">
        <w:rPr>
          <w:lang w:val="bg-BG"/>
        </w:rPr>
        <w:t>защита, с които да оспори по ефективен начин</w:t>
      </w:r>
      <w:r w:rsidR="006F3D9E" w:rsidRPr="00E35DEF">
        <w:rPr>
          <w:lang w:val="bg-BG"/>
        </w:rPr>
        <w:t xml:space="preserve"> наложените му санкции. Той твърди по-конкретно, че нито Районният съд, нито Административният съд, които разглеждат </w:t>
      </w:r>
      <w:r w:rsidR="004D589D" w:rsidRPr="00E35DEF">
        <w:rPr>
          <w:lang w:val="bg-BG"/>
        </w:rPr>
        <w:t xml:space="preserve">жалбите </w:t>
      </w:r>
      <w:r w:rsidR="006F3D9E" w:rsidRPr="00E35DEF">
        <w:rPr>
          <w:lang w:val="bg-BG"/>
        </w:rPr>
        <w:t>му, не засягат въпроса дали оспорван</w:t>
      </w:r>
      <w:r w:rsidR="00F950B6" w:rsidRPr="00E35DEF">
        <w:rPr>
          <w:lang w:val="bg-BG"/>
        </w:rPr>
        <w:t>ите от него санкции са пропорционални</w:t>
      </w:r>
      <w:r w:rsidR="006F3D9E" w:rsidRPr="00E35DEF">
        <w:rPr>
          <w:lang w:val="bg-BG"/>
        </w:rPr>
        <w:t xml:space="preserve"> на преследваната </w:t>
      </w:r>
      <w:r w:rsidR="004D589D" w:rsidRPr="00E35DEF">
        <w:rPr>
          <w:lang w:val="bg-BG"/>
        </w:rPr>
        <w:t xml:space="preserve">легитимна </w:t>
      </w:r>
      <w:r w:rsidR="006F3D9E" w:rsidRPr="00E35DEF">
        <w:rPr>
          <w:lang w:val="bg-BG"/>
        </w:rPr>
        <w:t>ц</w:t>
      </w:r>
      <w:r w:rsidR="003E4BB6" w:rsidRPr="00E35DEF">
        <w:rPr>
          <w:lang w:val="bg-BG"/>
        </w:rPr>
        <w:t>ел. Изтъква и че, вместо да разгледат</w:t>
      </w:r>
      <w:r w:rsidR="006F3D9E" w:rsidRPr="00E35DEF">
        <w:rPr>
          <w:lang w:val="bg-BG"/>
        </w:rPr>
        <w:t xml:space="preserve"> този въпрос, те единствено потвърждават </w:t>
      </w:r>
      <w:r w:rsidR="004D589D" w:rsidRPr="00E35DEF">
        <w:rPr>
          <w:lang w:val="bg-BG"/>
        </w:rPr>
        <w:t xml:space="preserve">постановлението </w:t>
      </w:r>
      <w:r w:rsidR="006F3D9E" w:rsidRPr="00E35DEF">
        <w:rPr>
          <w:lang w:val="bg-BG"/>
        </w:rPr>
        <w:t xml:space="preserve">на митническите власти, като </w:t>
      </w:r>
      <w:r w:rsidR="00096DC0" w:rsidRPr="00E35DEF">
        <w:rPr>
          <w:lang w:val="bg-BG"/>
        </w:rPr>
        <w:t xml:space="preserve">в случая напълно формално </w:t>
      </w:r>
      <w:r w:rsidR="006F3D9E" w:rsidRPr="00E35DEF">
        <w:rPr>
          <w:lang w:val="bg-BG"/>
        </w:rPr>
        <w:t>разглеждат законността на административните санкции.</w:t>
      </w:r>
    </w:p>
    <w:p w:rsidR="006F3D9E" w:rsidRPr="00E35DEF" w:rsidRDefault="006F3D9E" w:rsidP="006962E2">
      <w:pPr>
        <w:pStyle w:val="ECHRPara"/>
        <w:ind w:firstLine="232"/>
        <w:rPr>
          <w:lang w:val="bg-BG"/>
        </w:rPr>
      </w:pPr>
      <w:r w:rsidRPr="00E35DEF">
        <w:rPr>
          <w:lang w:val="bg-BG"/>
        </w:rPr>
        <w:t>54.</w:t>
      </w:r>
      <w:r w:rsidRPr="00E35DEF">
        <w:rPr>
          <w:lang w:val="fr-FR"/>
        </w:rPr>
        <w:t>  </w:t>
      </w:r>
      <w:r w:rsidR="00213DBB" w:rsidRPr="00E35DEF">
        <w:rPr>
          <w:lang w:val="bg-BG"/>
        </w:rPr>
        <w:t xml:space="preserve">Правителството оспорва </w:t>
      </w:r>
      <w:r w:rsidR="004D589D" w:rsidRPr="00E35DEF">
        <w:rPr>
          <w:lang w:val="bg-BG"/>
        </w:rPr>
        <w:t xml:space="preserve">твърденията </w:t>
      </w:r>
      <w:r w:rsidR="00213DBB" w:rsidRPr="00E35DEF">
        <w:rPr>
          <w:lang w:val="bg-BG"/>
        </w:rPr>
        <w:t xml:space="preserve">на жалбоподателя. Същото посочва, че жалбоподателят е подал административната си жалба пред две съдилища и че те са я разгледали в рамките на процедура, която съответства на всички изисквания за справедлив процес и са взели надлежно обосновани решения, които съответстват на постоянната съдебна практика на тези съдилища в областта. </w:t>
      </w:r>
      <w:r w:rsidR="00A043F0" w:rsidRPr="00E35DEF">
        <w:rPr>
          <w:lang w:val="bg-BG"/>
        </w:rPr>
        <w:t>Посочва</w:t>
      </w:r>
      <w:r w:rsidR="00213DBB" w:rsidRPr="00E35DEF">
        <w:rPr>
          <w:lang w:val="bg-BG"/>
        </w:rPr>
        <w:t xml:space="preserve">, че </w:t>
      </w:r>
      <w:r w:rsidR="00AD108C" w:rsidRPr="00E35DEF">
        <w:rPr>
          <w:lang w:val="bg-BG"/>
        </w:rPr>
        <w:t xml:space="preserve">въпросните съдилища са отхвърлили жалбите на жалбоподателя, като </w:t>
      </w:r>
      <w:r w:rsidR="00612854" w:rsidRPr="00E35DEF">
        <w:rPr>
          <w:lang w:val="bg-BG"/>
        </w:rPr>
        <w:t>са</w:t>
      </w:r>
      <w:r w:rsidR="00AD108C" w:rsidRPr="00E35DEF">
        <w:rPr>
          <w:lang w:val="bg-BG"/>
        </w:rPr>
        <w:t xml:space="preserve"> отговор</w:t>
      </w:r>
      <w:r w:rsidR="00612854" w:rsidRPr="00E35DEF">
        <w:rPr>
          <w:lang w:val="bg-BG"/>
        </w:rPr>
        <w:t>или</w:t>
      </w:r>
      <w:r w:rsidR="00AD108C" w:rsidRPr="00E35DEF">
        <w:rPr>
          <w:lang w:val="bg-BG"/>
        </w:rPr>
        <w:t xml:space="preserve"> на аргументите му и след като са взели предвид всички </w:t>
      </w:r>
      <w:r w:rsidR="004A6BF1" w:rsidRPr="00E35DEF">
        <w:rPr>
          <w:lang w:val="bg-BG"/>
        </w:rPr>
        <w:t xml:space="preserve">релевантни по делото </w:t>
      </w:r>
      <w:r w:rsidR="00AD108C" w:rsidRPr="00E35DEF">
        <w:rPr>
          <w:lang w:val="bg-BG"/>
        </w:rPr>
        <w:t>обстоятелства</w:t>
      </w:r>
      <w:r w:rsidR="004A6BF1" w:rsidRPr="00E35DEF">
        <w:rPr>
          <w:lang w:val="bg-BG"/>
        </w:rPr>
        <w:t>.</w:t>
      </w:r>
    </w:p>
    <w:p w:rsidR="004A6BF1" w:rsidRPr="00E35DEF" w:rsidRDefault="004A6BF1" w:rsidP="004A6BF1">
      <w:pPr>
        <w:pStyle w:val="ECHRHeading3"/>
        <w:rPr>
          <w:lang w:val="bg-BG"/>
        </w:rPr>
      </w:pPr>
      <w:r w:rsidRPr="00E35DEF">
        <w:rPr>
          <w:lang w:val="bg-BG"/>
        </w:rPr>
        <w:t>2.</w:t>
      </w:r>
      <w:r w:rsidRPr="00E35DEF">
        <w:rPr>
          <w:lang w:val="fr-FR"/>
        </w:rPr>
        <w:t>  </w:t>
      </w:r>
      <w:r w:rsidRPr="00E35DEF">
        <w:rPr>
          <w:lang w:val="bg-BG"/>
        </w:rPr>
        <w:t>Преценката на Съда</w:t>
      </w:r>
    </w:p>
    <w:p w:rsidR="00446827" w:rsidRPr="00E35DEF" w:rsidRDefault="004A6BF1" w:rsidP="004A6BF1">
      <w:pPr>
        <w:pStyle w:val="ECHRPara"/>
        <w:ind w:firstLine="357"/>
        <w:rPr>
          <w:lang w:val="bg-BG"/>
        </w:rPr>
      </w:pPr>
      <w:r w:rsidRPr="00E35DEF">
        <w:rPr>
          <w:lang w:val="bg-BG"/>
        </w:rPr>
        <w:t>55.</w:t>
      </w:r>
      <w:r w:rsidRPr="00E35DEF">
        <w:rPr>
          <w:lang w:val="fr-FR"/>
        </w:rPr>
        <w:t>  </w:t>
      </w:r>
      <w:r w:rsidR="009461D4" w:rsidRPr="00E35DEF">
        <w:rPr>
          <w:lang w:val="bg-BG"/>
        </w:rPr>
        <w:t xml:space="preserve">Съдът напомня, че </w:t>
      </w:r>
      <w:r w:rsidR="00535E21" w:rsidRPr="00E35DEF">
        <w:rPr>
          <w:lang w:val="bg-BG"/>
        </w:rPr>
        <w:t xml:space="preserve">чл. 13 от Конвенцията гарантира наличието </w:t>
      </w:r>
      <w:r w:rsidR="00A043F0" w:rsidRPr="00E35DEF">
        <w:rPr>
          <w:lang w:val="bg-BG"/>
        </w:rPr>
        <w:t xml:space="preserve">в националното право </w:t>
      </w:r>
      <w:r w:rsidR="00535E21" w:rsidRPr="00E35DEF">
        <w:rPr>
          <w:lang w:val="bg-BG"/>
        </w:rPr>
        <w:t xml:space="preserve">на вътрешноправни </w:t>
      </w:r>
      <w:r w:rsidR="00A043F0" w:rsidRPr="00E35DEF">
        <w:rPr>
          <w:lang w:val="bg-BG"/>
        </w:rPr>
        <w:t>средства за защита</w:t>
      </w:r>
      <w:r w:rsidR="00535E21" w:rsidRPr="00E35DEF">
        <w:rPr>
          <w:lang w:val="bg-BG"/>
        </w:rPr>
        <w:t xml:space="preserve">, позволяващи </w:t>
      </w:r>
      <w:r w:rsidR="00A043F0" w:rsidRPr="00E35DEF">
        <w:rPr>
          <w:lang w:val="bg-BG"/>
        </w:rPr>
        <w:t xml:space="preserve">упражняването </w:t>
      </w:r>
      <w:r w:rsidR="00535E21" w:rsidRPr="00E35DEF">
        <w:rPr>
          <w:lang w:val="bg-BG"/>
        </w:rPr>
        <w:t>на правата и свободите на Конвенцията във вида, в ко</w:t>
      </w:r>
      <w:r w:rsidR="00A043F0" w:rsidRPr="00E35DEF">
        <w:rPr>
          <w:lang w:val="bg-BG"/>
        </w:rPr>
        <w:t>й</w:t>
      </w:r>
      <w:r w:rsidR="00535E21" w:rsidRPr="00E35DEF">
        <w:rPr>
          <w:lang w:val="bg-BG"/>
        </w:rPr>
        <w:t xml:space="preserve">то </w:t>
      </w:r>
      <w:r w:rsidR="00A043F0" w:rsidRPr="00E35DEF">
        <w:rPr>
          <w:lang w:val="bg-BG"/>
        </w:rPr>
        <w:t>са заложени</w:t>
      </w:r>
      <w:r w:rsidR="00C36C58" w:rsidRPr="00E35DEF">
        <w:rPr>
          <w:lang w:val="bg-BG"/>
        </w:rPr>
        <w:t xml:space="preserve">. </w:t>
      </w:r>
      <w:r w:rsidR="00A043F0" w:rsidRPr="00E35DEF">
        <w:rPr>
          <w:lang w:val="bg-BG"/>
        </w:rPr>
        <w:t>Следователно</w:t>
      </w:r>
      <w:r w:rsidR="00C36C58" w:rsidRPr="00E35DEF">
        <w:rPr>
          <w:lang w:val="bg-BG"/>
        </w:rPr>
        <w:t xml:space="preserve"> тази разпоредба изисква наличието на вътрешноправни </w:t>
      </w:r>
      <w:r w:rsidR="00A043F0" w:rsidRPr="00E35DEF">
        <w:rPr>
          <w:lang w:val="bg-BG"/>
        </w:rPr>
        <w:t>средства за защита</w:t>
      </w:r>
      <w:r w:rsidR="00C36C58" w:rsidRPr="00E35DEF">
        <w:rPr>
          <w:lang w:val="bg-BG"/>
        </w:rPr>
        <w:t>, с които на „компетентния национален орган“ да бъд</w:t>
      </w:r>
      <w:r w:rsidR="00D7722E" w:rsidRPr="00E35DEF">
        <w:rPr>
          <w:lang w:val="bg-BG"/>
        </w:rPr>
        <w:t>е дадено правото да се запознае</w:t>
      </w:r>
      <w:r w:rsidR="00C36C58" w:rsidRPr="00E35DEF">
        <w:rPr>
          <w:lang w:val="bg-BG"/>
        </w:rPr>
        <w:t xml:space="preserve"> със съдържанието на оплакването, основаващо се на Конвенцията, и чрез които да се осигури подходящата компенсация, дори и договарящите се държави да</w:t>
      </w:r>
      <w:r w:rsidR="00085223" w:rsidRPr="00E35DEF">
        <w:rPr>
          <w:lang w:val="bg-BG"/>
        </w:rPr>
        <w:t xml:space="preserve"> разполагат с известна свобода </w:t>
      </w:r>
      <w:r w:rsidR="00A043F0" w:rsidRPr="00E35DEF">
        <w:rPr>
          <w:lang w:val="bg-BG"/>
        </w:rPr>
        <w:t xml:space="preserve">на преценката </w:t>
      </w:r>
      <w:r w:rsidR="00085223" w:rsidRPr="00E35DEF">
        <w:rPr>
          <w:lang w:val="bg-BG"/>
        </w:rPr>
        <w:t>при изпълнението на</w:t>
      </w:r>
      <w:r w:rsidR="00C36C58" w:rsidRPr="00E35DEF">
        <w:rPr>
          <w:lang w:val="bg-BG"/>
        </w:rPr>
        <w:t xml:space="preserve"> задълженията си по смисъла на тази разпоредба. Обжалването, което се изисква съгласно чл. 13 от Конвенцията</w:t>
      </w:r>
      <w:r w:rsidR="00DC11EC" w:rsidRPr="00E35DEF">
        <w:rPr>
          <w:lang w:val="bg-BG"/>
        </w:rPr>
        <w:t>,</w:t>
      </w:r>
      <w:r w:rsidR="00C36C58" w:rsidRPr="00E35DEF">
        <w:rPr>
          <w:lang w:val="bg-BG"/>
        </w:rPr>
        <w:t xml:space="preserve"> трябва да е „ефективно“ както в практиката, така и в правото (вж., както и много други, </w:t>
      </w:r>
      <w:proofErr w:type="spellStart"/>
      <w:r w:rsidR="00C36C58" w:rsidRPr="00E35DEF">
        <w:rPr>
          <w:i/>
          <w:lang w:val="fr-FR"/>
        </w:rPr>
        <w:t>Rotaru</w:t>
      </w:r>
      <w:proofErr w:type="spellEnd"/>
      <w:r w:rsidR="00C36C58" w:rsidRPr="00E35DEF">
        <w:rPr>
          <w:lang w:val="bg-BG"/>
        </w:rPr>
        <w:t>, цитирано по-горе, §</w:t>
      </w:r>
      <w:r w:rsidR="00C36C58" w:rsidRPr="00E35DEF">
        <w:rPr>
          <w:lang w:val="fr-FR"/>
        </w:rPr>
        <w:t> </w:t>
      </w:r>
      <w:r w:rsidR="00C36C58" w:rsidRPr="00E35DEF">
        <w:rPr>
          <w:lang w:val="bg-BG"/>
        </w:rPr>
        <w:t>67).</w:t>
      </w:r>
    </w:p>
    <w:p w:rsidR="00C36C58" w:rsidRPr="00E35DEF" w:rsidRDefault="00C36C58" w:rsidP="004A6BF1">
      <w:pPr>
        <w:pStyle w:val="ECHRPara"/>
        <w:ind w:firstLine="357"/>
        <w:rPr>
          <w:lang w:val="bg-BG"/>
        </w:rPr>
      </w:pPr>
      <w:r w:rsidRPr="00E35DEF">
        <w:rPr>
          <w:lang w:val="bg-BG"/>
        </w:rPr>
        <w:t>56.</w:t>
      </w:r>
      <w:r w:rsidRPr="00E35DEF">
        <w:rPr>
          <w:lang w:val="fr-FR"/>
        </w:rPr>
        <w:t>  </w:t>
      </w:r>
      <w:r w:rsidRPr="00E35DEF">
        <w:rPr>
          <w:lang w:val="bg-BG"/>
        </w:rPr>
        <w:t xml:space="preserve">На следващо място, Съдът отбелязва, </w:t>
      </w:r>
      <w:r w:rsidR="00465BBD" w:rsidRPr="00E35DEF">
        <w:rPr>
          <w:lang w:val="bg-BG"/>
        </w:rPr>
        <w:t xml:space="preserve">че оплакването на жалбоподателя, формулирано от гледна точка на чл. 1 от Протокол № 1 </w:t>
      </w:r>
      <w:r w:rsidR="00C62FFB" w:rsidRPr="00E35DEF">
        <w:rPr>
          <w:lang w:val="bg-BG"/>
        </w:rPr>
        <w:t xml:space="preserve">към </w:t>
      </w:r>
      <w:r w:rsidR="00465BBD" w:rsidRPr="00E35DEF">
        <w:rPr>
          <w:lang w:val="bg-BG"/>
        </w:rPr>
        <w:t xml:space="preserve">Конвенцията, произтича от решението на </w:t>
      </w:r>
      <w:r w:rsidR="00D50D4E" w:rsidRPr="00E35DEF">
        <w:rPr>
          <w:lang w:val="bg-BG"/>
        </w:rPr>
        <w:t>митническата администрация да бъде санкциониран за неизпълне</w:t>
      </w:r>
      <w:r w:rsidR="00B35123" w:rsidRPr="00E35DEF">
        <w:rPr>
          <w:lang w:val="bg-BG"/>
        </w:rPr>
        <w:t>нието на разпоредбите</w:t>
      </w:r>
      <w:r w:rsidR="00D50D4E" w:rsidRPr="00E35DEF">
        <w:rPr>
          <w:lang w:val="bg-BG"/>
        </w:rPr>
        <w:t xml:space="preserve">, свързани с </w:t>
      </w:r>
      <w:r w:rsidR="00E772A2" w:rsidRPr="00E35DEF">
        <w:rPr>
          <w:lang w:val="bg-BG"/>
        </w:rPr>
        <w:t xml:space="preserve">вноса на стоки на територията на страната. </w:t>
      </w:r>
      <w:r w:rsidR="00DC11EC" w:rsidRPr="00E35DEF">
        <w:rPr>
          <w:lang w:val="bg-BG"/>
        </w:rPr>
        <w:t>Отбелязва</w:t>
      </w:r>
      <w:r w:rsidR="00C1005D">
        <w:rPr>
          <w:lang w:val="bg-BG"/>
        </w:rPr>
        <w:t xml:space="preserve"> също</w:t>
      </w:r>
      <w:r w:rsidR="00DC11EC" w:rsidRPr="00E35DEF">
        <w:rPr>
          <w:lang w:val="bg-BG"/>
        </w:rPr>
        <w:t>, че жалбоподателят оспорва</w:t>
      </w:r>
      <w:r w:rsidR="00BD2269" w:rsidRPr="00E35DEF">
        <w:rPr>
          <w:lang w:val="bg-BG"/>
        </w:rPr>
        <w:t xml:space="preserve"> пред съдилищата </w:t>
      </w:r>
      <w:r w:rsidR="00C62FFB" w:rsidRPr="00E35DEF">
        <w:rPr>
          <w:lang w:val="bg-BG"/>
        </w:rPr>
        <w:t>закон</w:t>
      </w:r>
      <w:r w:rsidR="00C1005D">
        <w:rPr>
          <w:lang w:val="bg-BG"/>
        </w:rPr>
        <w:t>н</w:t>
      </w:r>
      <w:r w:rsidR="00C62FFB" w:rsidRPr="00E35DEF">
        <w:rPr>
          <w:lang w:val="bg-BG"/>
        </w:rPr>
        <w:t xml:space="preserve">остта </w:t>
      </w:r>
      <w:r w:rsidR="00087402" w:rsidRPr="00E35DEF">
        <w:rPr>
          <w:lang w:val="bg-BG"/>
        </w:rPr>
        <w:t>на тези санкции и че излага</w:t>
      </w:r>
      <w:r w:rsidR="00BD2269" w:rsidRPr="00E35DEF">
        <w:rPr>
          <w:lang w:val="bg-BG"/>
        </w:rPr>
        <w:t xml:space="preserve"> аргументи в своя подкрепа (вж. </w:t>
      </w:r>
      <w:r w:rsidR="00BD2269" w:rsidRPr="00E35DEF">
        <w:rPr>
          <w:lang w:val="bg-BG"/>
        </w:rPr>
        <w:lastRenderedPageBreak/>
        <w:t xml:space="preserve">параграф 14 по-горе). </w:t>
      </w:r>
      <w:r w:rsidR="0016469F" w:rsidRPr="00E35DEF">
        <w:rPr>
          <w:lang w:val="bg-BG"/>
        </w:rPr>
        <w:t>Отбелязва</w:t>
      </w:r>
      <w:r w:rsidR="00C62FFB" w:rsidRPr="00E35DEF">
        <w:rPr>
          <w:lang w:val="bg-BG"/>
        </w:rPr>
        <w:t>,</w:t>
      </w:r>
      <w:r w:rsidR="0016469F" w:rsidRPr="00E35DEF">
        <w:rPr>
          <w:lang w:val="bg-BG"/>
        </w:rPr>
        <w:t>че делото му е разгледано от две съдебни инст</w:t>
      </w:r>
      <w:r w:rsidR="00A36893" w:rsidRPr="00E35DEF">
        <w:rPr>
          <w:lang w:val="bg-BG"/>
        </w:rPr>
        <w:t>анции и че след като вземат предвид</w:t>
      </w:r>
      <w:r w:rsidR="0016469F" w:rsidRPr="00E35DEF">
        <w:rPr>
          <w:lang w:val="bg-BG"/>
        </w:rPr>
        <w:t xml:space="preserve"> всички релевантни </w:t>
      </w:r>
      <w:r w:rsidR="00072A20" w:rsidRPr="00E35DEF">
        <w:rPr>
          <w:lang w:val="bg-BG"/>
        </w:rPr>
        <w:t xml:space="preserve">към него </w:t>
      </w:r>
      <w:r w:rsidR="0016469F" w:rsidRPr="00E35DEF">
        <w:rPr>
          <w:lang w:val="bg-BG"/>
        </w:rPr>
        <w:t>обстоятелства</w:t>
      </w:r>
      <w:r w:rsidR="00072A20" w:rsidRPr="00E35DEF">
        <w:rPr>
          <w:lang w:val="bg-BG"/>
        </w:rPr>
        <w:t xml:space="preserve"> и представените от страните доказателства, в крайна сметка съдилищата отхвърлят жалбата на жалбоподателя, като заключават, че той е извършил митническо нарушение и че санкциите в случая съответстват на националното законодателство. Установява, че съдилищата са изложили релевантни и достатъчни аргументи, за да бъдат отхвърлени основните </w:t>
      </w:r>
      <w:r w:rsidR="00C62FFB" w:rsidRPr="00E35DEF">
        <w:rPr>
          <w:lang w:val="bg-BG"/>
        </w:rPr>
        <w:t xml:space="preserve">твърдения </w:t>
      </w:r>
      <w:r w:rsidR="00072A20" w:rsidRPr="00E35DEF">
        <w:rPr>
          <w:lang w:val="bg-BG"/>
        </w:rPr>
        <w:t xml:space="preserve">на жалбоподателя (вж. параграфи 15-19 по-горе). Съдът е на мнение, че жалбата е ефективна и че </w:t>
      </w:r>
      <w:r w:rsidR="00043850" w:rsidRPr="00E35DEF">
        <w:rPr>
          <w:lang w:val="bg-BG"/>
        </w:rPr>
        <w:t xml:space="preserve">чрез </w:t>
      </w:r>
      <w:r w:rsidR="00693023" w:rsidRPr="00E35DEF">
        <w:rPr>
          <w:lang w:val="bg-BG"/>
        </w:rPr>
        <w:t>нея</w:t>
      </w:r>
      <w:r w:rsidR="00043850" w:rsidRPr="00E35DEF">
        <w:rPr>
          <w:lang w:val="bg-BG"/>
        </w:rPr>
        <w:t xml:space="preserve"> жалбоподателят има възможност да </w:t>
      </w:r>
      <w:r w:rsidR="00693023" w:rsidRPr="00E35DEF">
        <w:rPr>
          <w:lang w:val="bg-BG"/>
        </w:rPr>
        <w:t>оспори</w:t>
      </w:r>
      <w:r w:rsidR="00043850" w:rsidRPr="00E35DEF">
        <w:rPr>
          <w:lang w:val="bg-BG"/>
        </w:rPr>
        <w:t xml:space="preserve"> наложените в случая санкции, дори и, в крайна сметка, съдилищата да отхвърлят аргументите му.</w:t>
      </w:r>
    </w:p>
    <w:p w:rsidR="00446827" w:rsidRPr="00E35DEF" w:rsidRDefault="00043850" w:rsidP="009F4CDF">
      <w:pPr>
        <w:pStyle w:val="ECHRPara"/>
        <w:ind w:firstLine="357"/>
        <w:rPr>
          <w:lang w:val="bg-BG"/>
        </w:rPr>
      </w:pPr>
      <w:r w:rsidRPr="00E35DEF">
        <w:rPr>
          <w:lang w:val="bg-BG"/>
        </w:rPr>
        <w:t>57.</w:t>
      </w:r>
      <w:r w:rsidRPr="00E35DEF">
        <w:rPr>
          <w:lang w:val="fr-FR"/>
        </w:rPr>
        <w:t>  </w:t>
      </w:r>
      <w:r w:rsidR="0030628E" w:rsidRPr="00E35DEF">
        <w:rPr>
          <w:lang w:val="bg-BG"/>
        </w:rPr>
        <w:t xml:space="preserve">Тези </w:t>
      </w:r>
      <w:r w:rsidR="00693023" w:rsidRPr="00E35DEF">
        <w:rPr>
          <w:lang w:val="bg-BG"/>
        </w:rPr>
        <w:t xml:space="preserve">факти </w:t>
      </w:r>
      <w:r w:rsidR="00662F19" w:rsidRPr="00E35DEF">
        <w:rPr>
          <w:lang w:val="bg-BG"/>
        </w:rPr>
        <w:t>са достатъчни на Съда</w:t>
      </w:r>
      <w:r w:rsidR="0030628E" w:rsidRPr="00E35DEF">
        <w:rPr>
          <w:lang w:val="bg-BG"/>
        </w:rPr>
        <w:t xml:space="preserve"> да заключи, че </w:t>
      </w:r>
      <w:r w:rsidR="00693023" w:rsidRPr="00E35DEF">
        <w:rPr>
          <w:lang w:val="bg-BG"/>
        </w:rPr>
        <w:t>жалбоподателят</w:t>
      </w:r>
      <w:r w:rsidR="0030628E" w:rsidRPr="00E35DEF">
        <w:rPr>
          <w:lang w:val="bg-BG"/>
        </w:rPr>
        <w:t xml:space="preserve"> няма право основателно да претендира, че </w:t>
      </w:r>
      <w:r w:rsidR="009F4CDF" w:rsidRPr="00E35DEF">
        <w:rPr>
          <w:lang w:val="bg-BG"/>
        </w:rPr>
        <w:t xml:space="preserve">не разполага с „ефективни“ вътрешноправни </w:t>
      </w:r>
      <w:r w:rsidR="00A7274F" w:rsidRPr="00E35DEF">
        <w:rPr>
          <w:lang w:val="bg-BG"/>
        </w:rPr>
        <w:t>средства за защита</w:t>
      </w:r>
      <w:r w:rsidR="009F4CDF" w:rsidRPr="00E35DEF">
        <w:rPr>
          <w:lang w:val="bg-BG"/>
        </w:rPr>
        <w:t xml:space="preserve">, за да оспори твърдяното нарушение на правото му на собственост. </w:t>
      </w:r>
      <w:r w:rsidR="00693023" w:rsidRPr="00E35DEF">
        <w:rPr>
          <w:lang w:val="bg-BG"/>
        </w:rPr>
        <w:t>Следователно</w:t>
      </w:r>
      <w:r w:rsidR="009F4CDF" w:rsidRPr="00E35DEF">
        <w:rPr>
          <w:lang w:val="bg-BG"/>
        </w:rPr>
        <w:t xml:space="preserve"> не е налице нарушение на чл. 13 от Конвенцията, във връзка с чл. 1 от Протокол № 1 </w:t>
      </w:r>
      <w:r w:rsidR="00A7274F" w:rsidRPr="00E35DEF">
        <w:rPr>
          <w:lang w:val="bg-BG"/>
        </w:rPr>
        <w:t xml:space="preserve">към </w:t>
      </w:r>
      <w:r w:rsidR="009F4CDF" w:rsidRPr="00E35DEF">
        <w:rPr>
          <w:lang w:val="bg-BG"/>
        </w:rPr>
        <w:t>Конвенцията.</w:t>
      </w:r>
    </w:p>
    <w:p w:rsidR="00E77CB3" w:rsidRPr="00E35DEF" w:rsidRDefault="00555D71" w:rsidP="00ED3497">
      <w:pPr>
        <w:pStyle w:val="ECHRTitle1"/>
        <w:rPr>
          <w:lang w:val="bg-BG"/>
        </w:rPr>
      </w:pPr>
      <w:r w:rsidRPr="00E35DEF">
        <w:rPr>
          <w:lang w:val="bg-BG"/>
        </w:rPr>
        <w:t>ПО ТЕЗИ СЪОБРАЖЕНИЯ, СЪДЪТ ЕДИНОДУШНО</w:t>
      </w:r>
      <w:r w:rsidR="00FC7BF9" w:rsidRPr="00E35DEF">
        <w:rPr>
          <w:lang w:val="bg-BG"/>
        </w:rPr>
        <w:t>,</w:t>
      </w:r>
    </w:p>
    <w:p w:rsidR="00FB2B45" w:rsidRPr="00E35DEF" w:rsidRDefault="00D34D62" w:rsidP="00D34D62">
      <w:pPr>
        <w:pStyle w:val="JuList"/>
        <w:ind w:left="0" w:firstLine="0"/>
        <w:rPr>
          <w:lang w:val="bg-BG"/>
        </w:rPr>
      </w:pPr>
      <w:r w:rsidRPr="00E35DEF">
        <w:rPr>
          <w:lang w:val="bg-BG"/>
        </w:rPr>
        <w:t>1</w:t>
      </w:r>
      <w:r w:rsidR="00FB2B45" w:rsidRPr="00E35DEF">
        <w:rPr>
          <w:lang w:val="bg-BG"/>
        </w:rPr>
        <w:t>.</w:t>
      </w:r>
      <w:r w:rsidR="00FB2B45" w:rsidRPr="00E35DEF">
        <w:rPr>
          <w:lang w:val="fr-FR"/>
        </w:rPr>
        <w:t>  </w:t>
      </w:r>
      <w:r w:rsidR="00DC608E" w:rsidRPr="00E35DEF">
        <w:rPr>
          <w:i/>
          <w:lang w:val="bg-BG"/>
        </w:rPr>
        <w:t>Обявява</w:t>
      </w:r>
      <w:r w:rsidR="00DC608E" w:rsidRPr="00E35DEF">
        <w:rPr>
          <w:lang w:val="bg-BG"/>
        </w:rPr>
        <w:t xml:space="preserve"> жалбата за допустима</w:t>
      </w:r>
      <w:r w:rsidR="003206AC" w:rsidRPr="00E35DEF">
        <w:rPr>
          <w:lang w:val="bg-BG"/>
        </w:rPr>
        <w:t>;</w:t>
      </w:r>
    </w:p>
    <w:p w:rsidR="00FE441C" w:rsidRPr="00E35DEF" w:rsidRDefault="00FE441C" w:rsidP="00ED3497">
      <w:pPr>
        <w:pStyle w:val="JuList"/>
        <w:rPr>
          <w:lang w:val="bg-BG"/>
        </w:rPr>
      </w:pPr>
    </w:p>
    <w:p w:rsidR="00E77CB3" w:rsidRPr="00E35DEF" w:rsidRDefault="00D34D62" w:rsidP="00ED3497">
      <w:pPr>
        <w:pStyle w:val="JuList"/>
        <w:rPr>
          <w:lang w:val="bg-BG"/>
        </w:rPr>
      </w:pPr>
      <w:r w:rsidRPr="00E35DEF">
        <w:rPr>
          <w:lang w:val="bg-BG"/>
        </w:rPr>
        <w:t>2</w:t>
      </w:r>
      <w:r w:rsidR="00E77CB3" w:rsidRPr="00E35DEF">
        <w:rPr>
          <w:lang w:val="bg-BG"/>
        </w:rPr>
        <w:t>.</w:t>
      </w:r>
      <w:r w:rsidR="00E77CB3" w:rsidRPr="00E35DEF">
        <w:rPr>
          <w:lang w:val="fr-FR"/>
        </w:rPr>
        <w:t>  </w:t>
      </w:r>
      <w:r w:rsidR="00137499" w:rsidRPr="00E35DEF">
        <w:rPr>
          <w:i/>
          <w:lang w:val="bg-BG"/>
        </w:rPr>
        <w:t>Приема,</w:t>
      </w:r>
      <w:r w:rsidR="00137499" w:rsidRPr="00E35DEF">
        <w:rPr>
          <w:lang w:val="bg-BG"/>
        </w:rPr>
        <w:t xml:space="preserve"> че </w:t>
      </w:r>
      <w:r w:rsidRPr="00E35DEF">
        <w:rPr>
          <w:lang w:val="bg-BG"/>
        </w:rPr>
        <w:t xml:space="preserve">не </w:t>
      </w:r>
      <w:r w:rsidR="00137499" w:rsidRPr="00E35DEF">
        <w:rPr>
          <w:lang w:val="bg-BG"/>
        </w:rPr>
        <w:t xml:space="preserve">е налице нарушение на чл. </w:t>
      </w:r>
      <w:r w:rsidRPr="00E35DEF">
        <w:rPr>
          <w:lang w:val="bg-BG"/>
        </w:rPr>
        <w:t>1</w:t>
      </w:r>
      <w:r w:rsidR="00137499" w:rsidRPr="00E35DEF">
        <w:rPr>
          <w:lang w:val="bg-BG"/>
        </w:rPr>
        <w:t xml:space="preserve">от </w:t>
      </w:r>
      <w:r w:rsidRPr="00E35DEF">
        <w:rPr>
          <w:lang w:val="bg-BG"/>
        </w:rPr>
        <w:t>Протокол № 1</w:t>
      </w:r>
      <w:r w:rsidR="00137499" w:rsidRPr="00E35DEF">
        <w:rPr>
          <w:lang w:val="bg-BG"/>
        </w:rPr>
        <w:t>;</w:t>
      </w:r>
    </w:p>
    <w:p w:rsidR="00E77CB3" w:rsidRPr="00E35DEF" w:rsidRDefault="00E77CB3" w:rsidP="00ED3497">
      <w:pPr>
        <w:pStyle w:val="JuList"/>
        <w:rPr>
          <w:lang w:val="bg-BG"/>
        </w:rPr>
      </w:pPr>
    </w:p>
    <w:p w:rsidR="00D34D62" w:rsidRPr="00E35DEF" w:rsidRDefault="00D34D62" w:rsidP="00D34D62">
      <w:pPr>
        <w:pStyle w:val="JuList"/>
        <w:rPr>
          <w:lang w:val="bg-BG"/>
        </w:rPr>
      </w:pPr>
      <w:r w:rsidRPr="00E35DEF">
        <w:rPr>
          <w:lang w:val="bg-BG"/>
        </w:rPr>
        <w:t>3.</w:t>
      </w:r>
      <w:r w:rsidRPr="00E35DEF">
        <w:rPr>
          <w:lang w:val="fr-FR"/>
        </w:rPr>
        <w:t>  </w:t>
      </w:r>
      <w:r w:rsidRPr="00E35DEF">
        <w:rPr>
          <w:i/>
          <w:lang w:val="bg-BG"/>
        </w:rPr>
        <w:t>Приема,</w:t>
      </w:r>
      <w:r w:rsidRPr="00E35DEF">
        <w:rPr>
          <w:lang w:val="bg-BG"/>
        </w:rPr>
        <w:t xml:space="preserve"> че не е налице нарушение на чл. 13 от Конвенцията;</w:t>
      </w:r>
    </w:p>
    <w:p w:rsidR="00D34D62" w:rsidRPr="00E35DEF" w:rsidRDefault="00D34D62" w:rsidP="00D34D62">
      <w:pPr>
        <w:pStyle w:val="JuList"/>
        <w:ind w:left="0" w:firstLine="0"/>
        <w:rPr>
          <w:lang w:val="bg-BG"/>
        </w:rPr>
      </w:pPr>
    </w:p>
    <w:p w:rsidR="00D34D62" w:rsidRPr="00E35DEF" w:rsidRDefault="00137499" w:rsidP="00D34D62">
      <w:pPr>
        <w:pStyle w:val="JuParaLast"/>
        <w:rPr>
          <w:lang w:val="bg-BG"/>
        </w:rPr>
      </w:pPr>
      <w:r w:rsidRPr="00E35DEF">
        <w:rPr>
          <w:lang w:val="bg-BG"/>
        </w:rPr>
        <w:t xml:space="preserve">Изготвено на френски език и оповестено писмено на </w:t>
      </w:r>
      <w:r w:rsidR="00D34D62" w:rsidRPr="00E35DEF">
        <w:rPr>
          <w:lang w:val="bg-BG"/>
        </w:rPr>
        <w:t>7декември</w:t>
      </w:r>
      <w:r w:rsidRPr="00E35DEF">
        <w:rPr>
          <w:lang w:val="bg-BG"/>
        </w:rPr>
        <w:t xml:space="preserve"> 2017 г. в съответствие с </w:t>
      </w:r>
      <w:r w:rsidR="00CD1375" w:rsidRPr="00E35DEF">
        <w:rPr>
          <w:lang w:val="bg-BG"/>
        </w:rPr>
        <w:t>правило</w:t>
      </w:r>
      <w:r w:rsidRPr="00E35DEF">
        <w:rPr>
          <w:lang w:val="bg-BG"/>
        </w:rPr>
        <w:t xml:space="preserve"> 77 §§ 2 и 3 от Правилника на Съда.</w:t>
      </w:r>
    </w:p>
    <w:p w:rsidR="00D34D62" w:rsidRPr="00E35DEF" w:rsidRDefault="00D34D62" w:rsidP="00D34D62">
      <w:pPr>
        <w:pStyle w:val="ECHRPara"/>
        <w:ind w:firstLine="0"/>
        <w:rPr>
          <w:lang w:val="bg-BG"/>
        </w:rPr>
      </w:pPr>
    </w:p>
    <w:p w:rsidR="00D34D62" w:rsidRPr="00E35DEF" w:rsidRDefault="00D34D62" w:rsidP="00D34D62">
      <w:pPr>
        <w:pStyle w:val="ECHRPara"/>
        <w:ind w:firstLine="0"/>
        <w:rPr>
          <w:lang w:val="bg-BG"/>
        </w:rPr>
      </w:pPr>
    </w:p>
    <w:p w:rsidR="00D34D62" w:rsidRPr="00E35DEF" w:rsidRDefault="00D34D62" w:rsidP="00D34D62">
      <w:pPr>
        <w:pStyle w:val="ECHRPara"/>
        <w:ind w:firstLine="0"/>
        <w:rPr>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943"/>
      </w:tblGrid>
      <w:tr w:rsidR="00D34D62" w:rsidRPr="00E35DEF" w:rsidTr="00D34D62">
        <w:tc>
          <w:tcPr>
            <w:tcW w:w="4405" w:type="dxa"/>
          </w:tcPr>
          <w:p w:rsidR="00D34D62" w:rsidRPr="00E35DEF" w:rsidRDefault="00D34D62" w:rsidP="00D34D62">
            <w:pPr>
              <w:pStyle w:val="ECHRPara"/>
              <w:ind w:firstLine="0"/>
              <w:rPr>
                <w:lang w:val="bg-BG"/>
              </w:rPr>
            </w:pPr>
            <w:r w:rsidRPr="00E35DEF">
              <w:rPr>
                <w:lang w:val="bg-BG"/>
              </w:rPr>
              <w:t xml:space="preserve">Ан-Мари </w:t>
            </w:r>
            <w:proofErr w:type="spellStart"/>
            <w:r w:rsidRPr="00E35DEF">
              <w:rPr>
                <w:lang w:val="bg-BG"/>
              </w:rPr>
              <w:t>Дуген</w:t>
            </w:r>
            <w:proofErr w:type="spellEnd"/>
          </w:p>
        </w:tc>
        <w:tc>
          <w:tcPr>
            <w:tcW w:w="2943" w:type="dxa"/>
          </w:tcPr>
          <w:p w:rsidR="00D34D62" w:rsidRPr="00E35DEF" w:rsidRDefault="00D34D62" w:rsidP="00D34D62">
            <w:pPr>
              <w:pStyle w:val="ECHRPara"/>
              <w:ind w:firstLine="0"/>
              <w:rPr>
                <w:lang w:val="bg-BG"/>
              </w:rPr>
            </w:pPr>
            <w:r w:rsidRPr="00E35DEF">
              <w:rPr>
                <w:lang w:val="bg-BG"/>
              </w:rPr>
              <w:t xml:space="preserve">Андре </w:t>
            </w:r>
            <w:proofErr w:type="spellStart"/>
            <w:r w:rsidRPr="00E35DEF">
              <w:rPr>
                <w:lang w:val="bg-BG"/>
              </w:rPr>
              <w:t>Потоцки</w:t>
            </w:r>
            <w:proofErr w:type="spellEnd"/>
          </w:p>
        </w:tc>
      </w:tr>
      <w:tr w:rsidR="00D34D62" w:rsidTr="00D34D62">
        <w:tc>
          <w:tcPr>
            <w:tcW w:w="4405" w:type="dxa"/>
          </w:tcPr>
          <w:p w:rsidR="00D34D62" w:rsidRPr="00E35DEF" w:rsidRDefault="00A7274F" w:rsidP="00A7274F">
            <w:pPr>
              <w:pStyle w:val="ECHRPara"/>
              <w:ind w:firstLine="0"/>
              <w:jc w:val="left"/>
              <w:rPr>
                <w:lang w:val="bg-BG"/>
              </w:rPr>
            </w:pPr>
            <w:r w:rsidRPr="00E35DEF">
              <w:rPr>
                <w:lang w:val="bg-BG"/>
              </w:rPr>
              <w:t>з</w:t>
            </w:r>
            <w:r w:rsidR="00435F2E" w:rsidRPr="00E35DEF">
              <w:rPr>
                <w:lang w:val="bg-BG"/>
              </w:rPr>
              <w:t>аместник-секретар</w:t>
            </w:r>
            <w:r w:rsidR="00D34D62" w:rsidRPr="00E35DEF">
              <w:rPr>
                <w:lang w:val="bg-BG"/>
              </w:rPr>
              <w:t xml:space="preserve"> (</w:t>
            </w:r>
            <w:r w:rsidRPr="00E35DEF">
              <w:rPr>
                <w:lang w:val="bg-BG"/>
              </w:rPr>
              <w:t>и.д.</w:t>
            </w:r>
            <w:r w:rsidR="00D34D62" w:rsidRPr="00E35DEF">
              <w:rPr>
                <w:lang w:val="bg-BG"/>
              </w:rPr>
              <w:t>)</w:t>
            </w:r>
          </w:p>
        </w:tc>
        <w:tc>
          <w:tcPr>
            <w:tcW w:w="2943" w:type="dxa"/>
          </w:tcPr>
          <w:p w:rsidR="00D34D62" w:rsidRDefault="00A7274F" w:rsidP="00A7274F">
            <w:pPr>
              <w:pStyle w:val="ECHRPara"/>
              <w:ind w:firstLine="0"/>
              <w:jc w:val="left"/>
              <w:rPr>
                <w:lang w:val="bg-BG"/>
              </w:rPr>
            </w:pPr>
            <w:r w:rsidRPr="00E35DEF">
              <w:rPr>
                <w:lang w:val="bg-BG"/>
              </w:rPr>
              <w:t>п</w:t>
            </w:r>
            <w:r w:rsidR="00D34D62" w:rsidRPr="00E35DEF">
              <w:rPr>
                <w:lang w:val="bg-BG"/>
              </w:rPr>
              <w:t>редседател</w:t>
            </w:r>
          </w:p>
        </w:tc>
      </w:tr>
    </w:tbl>
    <w:p w:rsidR="00D34D62" w:rsidRPr="00D34D62" w:rsidRDefault="00D34D62" w:rsidP="00D34D62">
      <w:pPr>
        <w:pStyle w:val="ECHRPara"/>
        <w:ind w:firstLine="0"/>
        <w:rPr>
          <w:lang w:val="bg-BG"/>
        </w:rPr>
      </w:pPr>
    </w:p>
    <w:sectPr w:rsidR="00D34D62" w:rsidRPr="00D34D62" w:rsidSect="002A0AE2">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32" w:rsidRPr="00BD0653" w:rsidRDefault="00BD4132" w:rsidP="00E77CB3">
      <w:pPr>
        <w:rPr>
          <w:lang w:val="fr-FR"/>
        </w:rPr>
      </w:pPr>
      <w:r w:rsidRPr="00BD0653">
        <w:rPr>
          <w:lang w:val="fr-FR"/>
        </w:rPr>
        <w:separator/>
      </w:r>
    </w:p>
  </w:endnote>
  <w:endnote w:type="continuationSeparator" w:id="0">
    <w:p w:rsidR="00BD4132" w:rsidRPr="00BD0653" w:rsidRDefault="00BD4132" w:rsidP="00E77CB3">
      <w:pPr>
        <w:rPr>
          <w:lang w:val="fr-FR"/>
        </w:rPr>
      </w:pPr>
      <w:r w:rsidRPr="00BD0653">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FF" w:rsidRDefault="002B0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FF" w:rsidRDefault="002B0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05" w:rsidRPr="00150BFA" w:rsidRDefault="00183405" w:rsidP="004A14CA">
    <w:pPr>
      <w:jc w:val="center"/>
    </w:pPr>
    <w:r>
      <w:rPr>
        <w:noProof/>
        <w:lang w:val="en-US"/>
      </w:rPr>
      <w:drawing>
        <wp:inline distT="0" distB="0" distL="0" distR="0">
          <wp:extent cx="771525" cy="619125"/>
          <wp:effectExtent l="0" t="0" r="9525" b="9525"/>
          <wp:docPr id="17" name="Picture 1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183405" w:rsidRDefault="00183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32" w:rsidRPr="00BD0653" w:rsidRDefault="00BD4132" w:rsidP="00E77CB3">
      <w:pPr>
        <w:rPr>
          <w:lang w:val="fr-FR"/>
        </w:rPr>
      </w:pPr>
      <w:r w:rsidRPr="00BD0653">
        <w:rPr>
          <w:lang w:val="fr-FR"/>
        </w:rPr>
        <w:separator/>
      </w:r>
    </w:p>
  </w:footnote>
  <w:footnote w:type="continuationSeparator" w:id="0">
    <w:p w:rsidR="00BD4132" w:rsidRPr="00BD0653" w:rsidRDefault="00BD4132" w:rsidP="00E77CB3">
      <w:pPr>
        <w:rPr>
          <w:lang w:val="fr-FR"/>
        </w:rPr>
      </w:pPr>
      <w:r w:rsidRPr="00BD0653">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FF" w:rsidRDefault="002B0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05" w:rsidRPr="004A14CA" w:rsidRDefault="00183405" w:rsidP="004A14C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05" w:rsidRPr="00A45145" w:rsidRDefault="00183405" w:rsidP="004A14CA">
    <w:pPr>
      <w:jc w:val="center"/>
    </w:pPr>
    <w:r>
      <w:rPr>
        <w:noProof/>
        <w:lang w:val="en-US"/>
      </w:rPr>
      <w:drawing>
        <wp:inline distT="0" distB="0" distL="0" distR="0">
          <wp:extent cx="2962275" cy="1219200"/>
          <wp:effectExtent l="0" t="0" r="9525" b="0"/>
          <wp:docPr id="16" name="Picture 1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183405" w:rsidRDefault="001834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05" w:rsidRPr="00762CD5" w:rsidRDefault="00183405" w:rsidP="00C611D8">
    <w:pPr>
      <w:pStyle w:val="ECHRHeader"/>
    </w:pPr>
    <w:r>
      <w:rPr>
        <w:rStyle w:val="PageNumber"/>
      </w:rPr>
      <w:fldChar w:fldCharType="begin"/>
    </w:r>
    <w:r>
      <w:rPr>
        <w:rStyle w:val="PageNumber"/>
      </w:rPr>
      <w:instrText xml:space="preserve"> PAGE </w:instrText>
    </w:r>
    <w:r>
      <w:rPr>
        <w:rStyle w:val="PageNumber"/>
      </w:rPr>
      <w:fldChar w:fldCharType="separate"/>
    </w:r>
    <w:r w:rsidR="002B0DFF">
      <w:rPr>
        <w:rStyle w:val="PageNumber"/>
        <w:noProof/>
      </w:rPr>
      <w:t>12</w:t>
    </w:r>
    <w:r>
      <w:rPr>
        <w:rStyle w:val="PageNumber"/>
      </w:rPr>
      <w:fldChar w:fldCharType="end"/>
    </w:r>
    <w:r w:rsidRPr="00762CD5">
      <w:rPr>
        <w:rStyle w:val="PageNumber"/>
      </w:rPr>
      <w:tab/>
    </w:r>
    <w:r>
      <w:rPr>
        <w:noProof/>
        <w:lang w:val="bg-BG"/>
      </w:rPr>
      <w:t>РЕШЕНИЕ АТАНАСОВ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05" w:rsidRPr="00BD0653" w:rsidRDefault="00183405" w:rsidP="00C63990">
    <w:pPr>
      <w:pStyle w:val="ECHRHeader"/>
      <w:rPr>
        <w:lang w:val="fr-FR"/>
      </w:rPr>
    </w:pPr>
    <w:r w:rsidRPr="00BD0653">
      <w:rPr>
        <w:lang w:val="fr-FR"/>
      </w:rPr>
      <w:tab/>
    </w:r>
    <w:r>
      <w:rPr>
        <w:noProof/>
        <w:lang w:val="bg-BG"/>
      </w:rPr>
      <w:t>РЕШЕНИЕ АТАНАСОВ срещу БЪЛГАРИЯ</w:t>
    </w:r>
    <w:r w:rsidRPr="00762CD5">
      <w:tab/>
    </w:r>
    <w:r>
      <w:rPr>
        <w:rStyle w:val="PageNumber"/>
        <w:lang w:val="fr-FR"/>
      </w:rPr>
      <w:fldChar w:fldCharType="begin"/>
    </w:r>
    <w:r>
      <w:rPr>
        <w:rStyle w:val="PageNumber"/>
        <w:lang w:val="fr-FR"/>
      </w:rPr>
      <w:instrText xml:space="preserve"> PAGE </w:instrText>
    </w:r>
    <w:r>
      <w:rPr>
        <w:rStyle w:val="PageNumber"/>
        <w:lang w:val="fr-FR"/>
      </w:rPr>
      <w:fldChar w:fldCharType="separate"/>
    </w:r>
    <w:r w:rsidR="002B0DFF">
      <w:rPr>
        <w:rStyle w:val="PageNumber"/>
        <w:noProof/>
        <w:lang w:val="fr-FR"/>
      </w:rPr>
      <w:t>13</w:t>
    </w:r>
    <w:r>
      <w:rPr>
        <w:rStyle w:val="PageNumber"/>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B92C3C"/>
    <w:multiLevelType w:val="hybridMultilevel"/>
    <w:tmpl w:val="42F63628"/>
    <w:lvl w:ilvl="0" w:tplc="6C0EC46E">
      <w:start w:val="1"/>
      <w:numFmt w:val="decimal"/>
      <w:lvlText w:val="%1."/>
      <w:lvlJc w:val="left"/>
      <w:pPr>
        <w:ind w:left="957" w:hanging="39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55FE390B"/>
    <w:multiLevelType w:val="hybridMultilevel"/>
    <w:tmpl w:val="39E8F250"/>
    <w:lvl w:ilvl="0" w:tplc="1D105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F9A2662"/>
    <w:multiLevelType w:val="hybridMultilevel"/>
    <w:tmpl w:val="AE3CB54A"/>
    <w:lvl w:ilvl="0" w:tplc="E8D48F8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num>
  <w:num w:numId="16">
    <w:abstractNumId w:val="16"/>
  </w:num>
  <w:num w:numId="17">
    <w:abstractNumId w:val="15"/>
  </w:num>
  <w:num w:numId="18">
    <w:abstractNumId w:val="12"/>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5816F3"/>
    <w:rsid w:val="0000169C"/>
    <w:rsid w:val="000041F8"/>
    <w:rsid w:val="000042A8"/>
    <w:rsid w:val="00004308"/>
    <w:rsid w:val="00005BF0"/>
    <w:rsid w:val="00007154"/>
    <w:rsid w:val="00007E0C"/>
    <w:rsid w:val="00010111"/>
    <w:rsid w:val="000103AE"/>
    <w:rsid w:val="00011779"/>
    <w:rsid w:val="00011D69"/>
    <w:rsid w:val="00012AD3"/>
    <w:rsid w:val="000134BF"/>
    <w:rsid w:val="00014182"/>
    <w:rsid w:val="00014C79"/>
    <w:rsid w:val="000156BF"/>
    <w:rsid w:val="00015C2D"/>
    <w:rsid w:val="00015F00"/>
    <w:rsid w:val="00016542"/>
    <w:rsid w:val="00022C1D"/>
    <w:rsid w:val="00034987"/>
    <w:rsid w:val="00034BF0"/>
    <w:rsid w:val="00043850"/>
    <w:rsid w:val="000462E5"/>
    <w:rsid w:val="00047E66"/>
    <w:rsid w:val="00047E67"/>
    <w:rsid w:val="00055A38"/>
    <w:rsid w:val="000602DF"/>
    <w:rsid w:val="00061B05"/>
    <w:rsid w:val="000632D5"/>
    <w:rsid w:val="000644EE"/>
    <w:rsid w:val="00065755"/>
    <w:rsid w:val="00066A71"/>
    <w:rsid w:val="000727A8"/>
    <w:rsid w:val="00072A20"/>
    <w:rsid w:val="000772D2"/>
    <w:rsid w:val="00080E37"/>
    <w:rsid w:val="00083340"/>
    <w:rsid w:val="00085223"/>
    <w:rsid w:val="00085DBF"/>
    <w:rsid w:val="00087402"/>
    <w:rsid w:val="00091B38"/>
    <w:rsid w:val="000925AD"/>
    <w:rsid w:val="00093236"/>
    <w:rsid w:val="00094C91"/>
    <w:rsid w:val="00096570"/>
    <w:rsid w:val="00096A5A"/>
    <w:rsid w:val="00096DC0"/>
    <w:rsid w:val="000A0136"/>
    <w:rsid w:val="000A0CC8"/>
    <w:rsid w:val="000A24EB"/>
    <w:rsid w:val="000A7448"/>
    <w:rsid w:val="000B55E0"/>
    <w:rsid w:val="000B6923"/>
    <w:rsid w:val="000C5BDD"/>
    <w:rsid w:val="000C5F3C"/>
    <w:rsid w:val="000C6622"/>
    <w:rsid w:val="000C6DCC"/>
    <w:rsid w:val="000C75BA"/>
    <w:rsid w:val="000D1669"/>
    <w:rsid w:val="000D47AA"/>
    <w:rsid w:val="000D4E00"/>
    <w:rsid w:val="000D66EC"/>
    <w:rsid w:val="000D721F"/>
    <w:rsid w:val="000E069B"/>
    <w:rsid w:val="000E0B2B"/>
    <w:rsid w:val="000E0E82"/>
    <w:rsid w:val="000E1DC5"/>
    <w:rsid w:val="000E223F"/>
    <w:rsid w:val="000E73B2"/>
    <w:rsid w:val="000E7D45"/>
    <w:rsid w:val="000F00EF"/>
    <w:rsid w:val="000F2C8D"/>
    <w:rsid w:val="000F7851"/>
    <w:rsid w:val="0010406C"/>
    <w:rsid w:val="00104E23"/>
    <w:rsid w:val="00106ACB"/>
    <w:rsid w:val="00111B0C"/>
    <w:rsid w:val="00115A5A"/>
    <w:rsid w:val="00116322"/>
    <w:rsid w:val="00120D6C"/>
    <w:rsid w:val="00123F01"/>
    <w:rsid w:val="001257EC"/>
    <w:rsid w:val="00130913"/>
    <w:rsid w:val="00133D33"/>
    <w:rsid w:val="0013460D"/>
    <w:rsid w:val="00134D64"/>
    <w:rsid w:val="00135A01"/>
    <w:rsid w:val="00135A30"/>
    <w:rsid w:val="0013612C"/>
    <w:rsid w:val="00137499"/>
    <w:rsid w:val="00137CE5"/>
    <w:rsid w:val="00137FF6"/>
    <w:rsid w:val="00140646"/>
    <w:rsid w:val="0014130F"/>
    <w:rsid w:val="00141650"/>
    <w:rsid w:val="00142B42"/>
    <w:rsid w:val="0015086C"/>
    <w:rsid w:val="001516A3"/>
    <w:rsid w:val="00153D44"/>
    <w:rsid w:val="0016174F"/>
    <w:rsid w:val="001619D7"/>
    <w:rsid w:val="00162A12"/>
    <w:rsid w:val="001636C7"/>
    <w:rsid w:val="0016469F"/>
    <w:rsid w:val="00166530"/>
    <w:rsid w:val="00174E8C"/>
    <w:rsid w:val="001778EE"/>
    <w:rsid w:val="001809B7"/>
    <w:rsid w:val="001832BD"/>
    <w:rsid w:val="00183405"/>
    <w:rsid w:val="00190E19"/>
    <w:rsid w:val="00191FC9"/>
    <w:rsid w:val="001943B5"/>
    <w:rsid w:val="00195134"/>
    <w:rsid w:val="00196390"/>
    <w:rsid w:val="001A145B"/>
    <w:rsid w:val="001A1971"/>
    <w:rsid w:val="001A3930"/>
    <w:rsid w:val="001A674C"/>
    <w:rsid w:val="001B00DA"/>
    <w:rsid w:val="001B1E28"/>
    <w:rsid w:val="001B356F"/>
    <w:rsid w:val="001B3B24"/>
    <w:rsid w:val="001B5305"/>
    <w:rsid w:val="001C0F98"/>
    <w:rsid w:val="001C23F7"/>
    <w:rsid w:val="001C2A42"/>
    <w:rsid w:val="001C3273"/>
    <w:rsid w:val="001C41FA"/>
    <w:rsid w:val="001D4546"/>
    <w:rsid w:val="001D49DD"/>
    <w:rsid w:val="001D5CDF"/>
    <w:rsid w:val="001D63ED"/>
    <w:rsid w:val="001D681F"/>
    <w:rsid w:val="001D7348"/>
    <w:rsid w:val="001E035B"/>
    <w:rsid w:val="001E0961"/>
    <w:rsid w:val="001E0AE9"/>
    <w:rsid w:val="001E3EAE"/>
    <w:rsid w:val="001E4AC4"/>
    <w:rsid w:val="001E6F32"/>
    <w:rsid w:val="001F0D70"/>
    <w:rsid w:val="001F2145"/>
    <w:rsid w:val="001F2FC9"/>
    <w:rsid w:val="001F4A56"/>
    <w:rsid w:val="001F4E43"/>
    <w:rsid w:val="001F614C"/>
    <w:rsid w:val="001F6262"/>
    <w:rsid w:val="001F6543"/>
    <w:rsid w:val="001F66E2"/>
    <w:rsid w:val="001F67B0"/>
    <w:rsid w:val="001F6E43"/>
    <w:rsid w:val="001F7B3D"/>
    <w:rsid w:val="00201EC9"/>
    <w:rsid w:val="00205F9F"/>
    <w:rsid w:val="00210215"/>
    <w:rsid w:val="00210338"/>
    <w:rsid w:val="002115FC"/>
    <w:rsid w:val="00212FC5"/>
    <w:rsid w:val="00213DBB"/>
    <w:rsid w:val="0021423C"/>
    <w:rsid w:val="00230D00"/>
    <w:rsid w:val="00231DF7"/>
    <w:rsid w:val="00231FD1"/>
    <w:rsid w:val="0023205D"/>
    <w:rsid w:val="00232549"/>
    <w:rsid w:val="002339E0"/>
    <w:rsid w:val="00233CF8"/>
    <w:rsid w:val="0023575D"/>
    <w:rsid w:val="00237148"/>
    <w:rsid w:val="0023777C"/>
    <w:rsid w:val="00237FEA"/>
    <w:rsid w:val="0024222D"/>
    <w:rsid w:val="00244B0E"/>
    <w:rsid w:val="00244F6C"/>
    <w:rsid w:val="002451C6"/>
    <w:rsid w:val="002532C5"/>
    <w:rsid w:val="00256CA5"/>
    <w:rsid w:val="00257F9E"/>
    <w:rsid w:val="00260C03"/>
    <w:rsid w:val="00262AF6"/>
    <w:rsid w:val="00263309"/>
    <w:rsid w:val="0026540E"/>
    <w:rsid w:val="00266ECB"/>
    <w:rsid w:val="00267A2D"/>
    <w:rsid w:val="00275123"/>
    <w:rsid w:val="00282240"/>
    <w:rsid w:val="00282337"/>
    <w:rsid w:val="0028554B"/>
    <w:rsid w:val="00286183"/>
    <w:rsid w:val="00291379"/>
    <w:rsid w:val="00292EF3"/>
    <w:rsid w:val="00293D3E"/>
    <w:rsid w:val="002948AD"/>
    <w:rsid w:val="00295A59"/>
    <w:rsid w:val="002A01CC"/>
    <w:rsid w:val="002A0AE2"/>
    <w:rsid w:val="002A0C1F"/>
    <w:rsid w:val="002A1DCF"/>
    <w:rsid w:val="002A42AA"/>
    <w:rsid w:val="002A4A5D"/>
    <w:rsid w:val="002A61B1"/>
    <w:rsid w:val="002A663C"/>
    <w:rsid w:val="002B0DFF"/>
    <w:rsid w:val="002B20BE"/>
    <w:rsid w:val="002B444B"/>
    <w:rsid w:val="002B5887"/>
    <w:rsid w:val="002C0C7C"/>
    <w:rsid w:val="002C0E27"/>
    <w:rsid w:val="002C3040"/>
    <w:rsid w:val="002C369B"/>
    <w:rsid w:val="002C3FD6"/>
    <w:rsid w:val="002C5AFA"/>
    <w:rsid w:val="002C5CD4"/>
    <w:rsid w:val="002C6983"/>
    <w:rsid w:val="002D022D"/>
    <w:rsid w:val="002D23B6"/>
    <w:rsid w:val="002D24BB"/>
    <w:rsid w:val="002D2DEF"/>
    <w:rsid w:val="002E02CB"/>
    <w:rsid w:val="002F2AF7"/>
    <w:rsid w:val="002F31E2"/>
    <w:rsid w:val="002F6842"/>
    <w:rsid w:val="002F760F"/>
    <w:rsid w:val="002F7E1C"/>
    <w:rsid w:val="00301A75"/>
    <w:rsid w:val="003021FF"/>
    <w:rsid w:val="00302F70"/>
    <w:rsid w:val="0030336F"/>
    <w:rsid w:val="0030375E"/>
    <w:rsid w:val="0030628E"/>
    <w:rsid w:val="0030756B"/>
    <w:rsid w:val="00312A30"/>
    <w:rsid w:val="0031491C"/>
    <w:rsid w:val="003206AC"/>
    <w:rsid w:val="00320F72"/>
    <w:rsid w:val="00323FB2"/>
    <w:rsid w:val="0032463E"/>
    <w:rsid w:val="00326224"/>
    <w:rsid w:val="003267B4"/>
    <w:rsid w:val="00326D0E"/>
    <w:rsid w:val="0033089E"/>
    <w:rsid w:val="003327CC"/>
    <w:rsid w:val="00332EA9"/>
    <w:rsid w:val="00337EE4"/>
    <w:rsid w:val="00340FFD"/>
    <w:rsid w:val="00342506"/>
    <w:rsid w:val="00342A9E"/>
    <w:rsid w:val="0034638B"/>
    <w:rsid w:val="00347DCB"/>
    <w:rsid w:val="003506B1"/>
    <w:rsid w:val="00354F8C"/>
    <w:rsid w:val="00356AC7"/>
    <w:rsid w:val="00357773"/>
    <w:rsid w:val="003606C7"/>
    <w:rsid w:val="003609FA"/>
    <w:rsid w:val="00365367"/>
    <w:rsid w:val="0036798B"/>
    <w:rsid w:val="003710C8"/>
    <w:rsid w:val="003750BE"/>
    <w:rsid w:val="0038288A"/>
    <w:rsid w:val="00383D5F"/>
    <w:rsid w:val="00387B9D"/>
    <w:rsid w:val="00390926"/>
    <w:rsid w:val="0039364F"/>
    <w:rsid w:val="00395601"/>
    <w:rsid w:val="00396686"/>
    <w:rsid w:val="0039778E"/>
    <w:rsid w:val="003A04F8"/>
    <w:rsid w:val="003A109B"/>
    <w:rsid w:val="003A293A"/>
    <w:rsid w:val="003A7BD8"/>
    <w:rsid w:val="003B0142"/>
    <w:rsid w:val="003B1193"/>
    <w:rsid w:val="003B206D"/>
    <w:rsid w:val="003B2814"/>
    <w:rsid w:val="003B4565"/>
    <w:rsid w:val="003B4941"/>
    <w:rsid w:val="003B7B6E"/>
    <w:rsid w:val="003C4C5C"/>
    <w:rsid w:val="003C5714"/>
    <w:rsid w:val="003C5F16"/>
    <w:rsid w:val="003C5F97"/>
    <w:rsid w:val="003C6B9F"/>
    <w:rsid w:val="003C6E2A"/>
    <w:rsid w:val="003D0283"/>
    <w:rsid w:val="003D0299"/>
    <w:rsid w:val="003D433E"/>
    <w:rsid w:val="003D6C21"/>
    <w:rsid w:val="003E4BB6"/>
    <w:rsid w:val="003E67D1"/>
    <w:rsid w:val="003E6D80"/>
    <w:rsid w:val="003E7FEC"/>
    <w:rsid w:val="003F05FA"/>
    <w:rsid w:val="003F235F"/>
    <w:rsid w:val="003F244A"/>
    <w:rsid w:val="003F30B8"/>
    <w:rsid w:val="003F4C45"/>
    <w:rsid w:val="003F5C49"/>
    <w:rsid w:val="003F5C5D"/>
    <w:rsid w:val="003F5F7B"/>
    <w:rsid w:val="003F6E11"/>
    <w:rsid w:val="003F7D64"/>
    <w:rsid w:val="004006C5"/>
    <w:rsid w:val="00403063"/>
    <w:rsid w:val="00404E30"/>
    <w:rsid w:val="004052E9"/>
    <w:rsid w:val="00406317"/>
    <w:rsid w:val="004063EE"/>
    <w:rsid w:val="00407C5B"/>
    <w:rsid w:val="004103F9"/>
    <w:rsid w:val="00414300"/>
    <w:rsid w:val="004147EA"/>
    <w:rsid w:val="004234AC"/>
    <w:rsid w:val="004235B0"/>
    <w:rsid w:val="00423747"/>
    <w:rsid w:val="00425C67"/>
    <w:rsid w:val="00427E7A"/>
    <w:rsid w:val="00430E00"/>
    <w:rsid w:val="00434EC4"/>
    <w:rsid w:val="00435F2E"/>
    <w:rsid w:val="00436C49"/>
    <w:rsid w:val="00444469"/>
    <w:rsid w:val="00444506"/>
    <w:rsid w:val="00445366"/>
    <w:rsid w:val="00446827"/>
    <w:rsid w:val="00447F5B"/>
    <w:rsid w:val="0045067D"/>
    <w:rsid w:val="00454155"/>
    <w:rsid w:val="00456D95"/>
    <w:rsid w:val="00460866"/>
    <w:rsid w:val="00461BF0"/>
    <w:rsid w:val="00461DB0"/>
    <w:rsid w:val="00463401"/>
    <w:rsid w:val="00463926"/>
    <w:rsid w:val="00463B97"/>
    <w:rsid w:val="0046477B"/>
    <w:rsid w:val="00464C9A"/>
    <w:rsid w:val="00465BBD"/>
    <w:rsid w:val="0046648C"/>
    <w:rsid w:val="00466AE6"/>
    <w:rsid w:val="00470997"/>
    <w:rsid w:val="00471039"/>
    <w:rsid w:val="004711C0"/>
    <w:rsid w:val="004741F5"/>
    <w:rsid w:val="00474F3D"/>
    <w:rsid w:val="00477E3A"/>
    <w:rsid w:val="00483E5F"/>
    <w:rsid w:val="00485DCE"/>
    <w:rsid w:val="00485FF9"/>
    <w:rsid w:val="004907F0"/>
    <w:rsid w:val="0049140B"/>
    <w:rsid w:val="004923A5"/>
    <w:rsid w:val="0049310D"/>
    <w:rsid w:val="00496BFB"/>
    <w:rsid w:val="00497E15"/>
    <w:rsid w:val="004A14CA"/>
    <w:rsid w:val="004A15C7"/>
    <w:rsid w:val="004A4842"/>
    <w:rsid w:val="004A6724"/>
    <w:rsid w:val="004A6BF1"/>
    <w:rsid w:val="004B013B"/>
    <w:rsid w:val="004B112B"/>
    <w:rsid w:val="004B5558"/>
    <w:rsid w:val="004B6841"/>
    <w:rsid w:val="004C01E4"/>
    <w:rsid w:val="004C0434"/>
    <w:rsid w:val="004C086C"/>
    <w:rsid w:val="004C17A9"/>
    <w:rsid w:val="004C17E1"/>
    <w:rsid w:val="004C1F56"/>
    <w:rsid w:val="004C209C"/>
    <w:rsid w:val="004C27BC"/>
    <w:rsid w:val="004C31CD"/>
    <w:rsid w:val="004D029E"/>
    <w:rsid w:val="004D0740"/>
    <w:rsid w:val="004D15F3"/>
    <w:rsid w:val="004D1821"/>
    <w:rsid w:val="004D5311"/>
    <w:rsid w:val="004D589D"/>
    <w:rsid w:val="004D5DCC"/>
    <w:rsid w:val="004D61E3"/>
    <w:rsid w:val="004E0F14"/>
    <w:rsid w:val="004E1D81"/>
    <w:rsid w:val="004E55C6"/>
    <w:rsid w:val="004F10AF"/>
    <w:rsid w:val="004F1109"/>
    <w:rsid w:val="004F11A4"/>
    <w:rsid w:val="004F2389"/>
    <w:rsid w:val="004F2979"/>
    <w:rsid w:val="004F304D"/>
    <w:rsid w:val="004F33C0"/>
    <w:rsid w:val="004F3BD8"/>
    <w:rsid w:val="004F61BE"/>
    <w:rsid w:val="004F66B1"/>
    <w:rsid w:val="00502574"/>
    <w:rsid w:val="00510813"/>
    <w:rsid w:val="00511C07"/>
    <w:rsid w:val="0051235B"/>
    <w:rsid w:val="005172FD"/>
    <w:rsid w:val="005173A6"/>
    <w:rsid w:val="00520BAA"/>
    <w:rsid w:val="0052383C"/>
    <w:rsid w:val="00525208"/>
    <w:rsid w:val="005257A5"/>
    <w:rsid w:val="005264C0"/>
    <w:rsid w:val="00526A8A"/>
    <w:rsid w:val="005306DA"/>
    <w:rsid w:val="00531DF2"/>
    <w:rsid w:val="00535E21"/>
    <w:rsid w:val="005376B4"/>
    <w:rsid w:val="00540017"/>
    <w:rsid w:val="00540C09"/>
    <w:rsid w:val="00543A98"/>
    <w:rsid w:val="005442EE"/>
    <w:rsid w:val="00547353"/>
    <w:rsid w:val="005474E7"/>
    <w:rsid w:val="0054795F"/>
    <w:rsid w:val="005512A3"/>
    <w:rsid w:val="00553921"/>
    <w:rsid w:val="00555D71"/>
    <w:rsid w:val="0055764C"/>
    <w:rsid w:val="005578CE"/>
    <w:rsid w:val="0056052F"/>
    <w:rsid w:val="00562781"/>
    <w:rsid w:val="00565D25"/>
    <w:rsid w:val="0057271C"/>
    <w:rsid w:val="00572845"/>
    <w:rsid w:val="00573D79"/>
    <w:rsid w:val="0057437B"/>
    <w:rsid w:val="00574C83"/>
    <w:rsid w:val="005816F3"/>
    <w:rsid w:val="00583320"/>
    <w:rsid w:val="005839DC"/>
    <w:rsid w:val="0058769F"/>
    <w:rsid w:val="00590537"/>
    <w:rsid w:val="005908DF"/>
    <w:rsid w:val="00590DD3"/>
    <w:rsid w:val="00592772"/>
    <w:rsid w:val="0059574A"/>
    <w:rsid w:val="0059587C"/>
    <w:rsid w:val="00596331"/>
    <w:rsid w:val="00596468"/>
    <w:rsid w:val="005A02CB"/>
    <w:rsid w:val="005A1B9B"/>
    <w:rsid w:val="005A26B2"/>
    <w:rsid w:val="005A6751"/>
    <w:rsid w:val="005A7864"/>
    <w:rsid w:val="005B092E"/>
    <w:rsid w:val="005B152C"/>
    <w:rsid w:val="005B1EE0"/>
    <w:rsid w:val="005B2B24"/>
    <w:rsid w:val="005B3179"/>
    <w:rsid w:val="005B3787"/>
    <w:rsid w:val="005B4425"/>
    <w:rsid w:val="005B4B94"/>
    <w:rsid w:val="005B7CDF"/>
    <w:rsid w:val="005C1853"/>
    <w:rsid w:val="005C3EE8"/>
    <w:rsid w:val="005C69E4"/>
    <w:rsid w:val="005D34F9"/>
    <w:rsid w:val="005D4190"/>
    <w:rsid w:val="005D67A3"/>
    <w:rsid w:val="005D6F56"/>
    <w:rsid w:val="005D7DB0"/>
    <w:rsid w:val="005D7FC9"/>
    <w:rsid w:val="005E0298"/>
    <w:rsid w:val="005E2988"/>
    <w:rsid w:val="005E3085"/>
    <w:rsid w:val="005E37C6"/>
    <w:rsid w:val="005E4FD4"/>
    <w:rsid w:val="005F07C8"/>
    <w:rsid w:val="005F51E1"/>
    <w:rsid w:val="005F53E1"/>
    <w:rsid w:val="005F77A1"/>
    <w:rsid w:val="00600CBF"/>
    <w:rsid w:val="00601890"/>
    <w:rsid w:val="00602549"/>
    <w:rsid w:val="00604060"/>
    <w:rsid w:val="00606781"/>
    <w:rsid w:val="006107A4"/>
    <w:rsid w:val="00611C80"/>
    <w:rsid w:val="00612854"/>
    <w:rsid w:val="00615A45"/>
    <w:rsid w:val="00620692"/>
    <w:rsid w:val="0062072F"/>
    <w:rsid w:val="0062399E"/>
    <w:rsid w:val="006242CA"/>
    <w:rsid w:val="00625460"/>
    <w:rsid w:val="00627507"/>
    <w:rsid w:val="00633717"/>
    <w:rsid w:val="006344E1"/>
    <w:rsid w:val="00634F7F"/>
    <w:rsid w:val="00635FCB"/>
    <w:rsid w:val="0063737F"/>
    <w:rsid w:val="00643E24"/>
    <w:rsid w:val="00646083"/>
    <w:rsid w:val="00650A53"/>
    <w:rsid w:val="0065298D"/>
    <w:rsid w:val="00652BCE"/>
    <w:rsid w:val="006545C4"/>
    <w:rsid w:val="00657607"/>
    <w:rsid w:val="00660321"/>
    <w:rsid w:val="00661971"/>
    <w:rsid w:val="00661CE8"/>
    <w:rsid w:val="006623D9"/>
    <w:rsid w:val="00662F19"/>
    <w:rsid w:val="0066550C"/>
    <w:rsid w:val="00667B26"/>
    <w:rsid w:val="006716F2"/>
    <w:rsid w:val="00681425"/>
    <w:rsid w:val="006823C6"/>
    <w:rsid w:val="00682BF2"/>
    <w:rsid w:val="006859CE"/>
    <w:rsid w:val="00685B2C"/>
    <w:rsid w:val="00691270"/>
    <w:rsid w:val="006924CD"/>
    <w:rsid w:val="00693023"/>
    <w:rsid w:val="00693EF7"/>
    <w:rsid w:val="00694A2E"/>
    <w:rsid w:val="00694BA8"/>
    <w:rsid w:val="006962E2"/>
    <w:rsid w:val="00696416"/>
    <w:rsid w:val="006A037C"/>
    <w:rsid w:val="006A0C7F"/>
    <w:rsid w:val="006A36F4"/>
    <w:rsid w:val="006A406F"/>
    <w:rsid w:val="006A5031"/>
    <w:rsid w:val="006A5D3A"/>
    <w:rsid w:val="006A6E6F"/>
    <w:rsid w:val="006C1BA0"/>
    <w:rsid w:val="006C1BCB"/>
    <w:rsid w:val="006C23D4"/>
    <w:rsid w:val="006C3B95"/>
    <w:rsid w:val="006C64BE"/>
    <w:rsid w:val="006C7BB0"/>
    <w:rsid w:val="006D3237"/>
    <w:rsid w:val="006D3A38"/>
    <w:rsid w:val="006D424E"/>
    <w:rsid w:val="006E2E37"/>
    <w:rsid w:val="006E3CF1"/>
    <w:rsid w:val="006E4CBF"/>
    <w:rsid w:val="006E7E80"/>
    <w:rsid w:val="006F1BCF"/>
    <w:rsid w:val="006F3D9E"/>
    <w:rsid w:val="006F48CA"/>
    <w:rsid w:val="006F62B3"/>
    <w:rsid w:val="006F64DD"/>
    <w:rsid w:val="007005EF"/>
    <w:rsid w:val="00710220"/>
    <w:rsid w:val="00711B9F"/>
    <w:rsid w:val="0071232D"/>
    <w:rsid w:val="00715127"/>
    <w:rsid w:val="00715E8E"/>
    <w:rsid w:val="0071765F"/>
    <w:rsid w:val="007210B8"/>
    <w:rsid w:val="007216BB"/>
    <w:rsid w:val="00723580"/>
    <w:rsid w:val="00723755"/>
    <w:rsid w:val="0073136C"/>
    <w:rsid w:val="00731F0F"/>
    <w:rsid w:val="007328AE"/>
    <w:rsid w:val="00733250"/>
    <w:rsid w:val="0073614C"/>
    <w:rsid w:val="00736296"/>
    <w:rsid w:val="00740D5B"/>
    <w:rsid w:val="00741404"/>
    <w:rsid w:val="00741810"/>
    <w:rsid w:val="0074234E"/>
    <w:rsid w:val="007449E5"/>
    <w:rsid w:val="007453D0"/>
    <w:rsid w:val="00747ECC"/>
    <w:rsid w:val="00747FF0"/>
    <w:rsid w:val="00757749"/>
    <w:rsid w:val="00762538"/>
    <w:rsid w:val="00762CD5"/>
    <w:rsid w:val="00764D4E"/>
    <w:rsid w:val="00765A1F"/>
    <w:rsid w:val="0076671B"/>
    <w:rsid w:val="00773174"/>
    <w:rsid w:val="00775B6D"/>
    <w:rsid w:val="00776D68"/>
    <w:rsid w:val="0078302B"/>
    <w:rsid w:val="0078459F"/>
    <w:rsid w:val="007849A3"/>
    <w:rsid w:val="007850EE"/>
    <w:rsid w:val="00785B95"/>
    <w:rsid w:val="00787A69"/>
    <w:rsid w:val="00787A97"/>
    <w:rsid w:val="00790E96"/>
    <w:rsid w:val="00793366"/>
    <w:rsid w:val="00794410"/>
    <w:rsid w:val="007952DA"/>
    <w:rsid w:val="007A00B8"/>
    <w:rsid w:val="007A66BA"/>
    <w:rsid w:val="007A716F"/>
    <w:rsid w:val="007B0D29"/>
    <w:rsid w:val="007B270A"/>
    <w:rsid w:val="007B2C6F"/>
    <w:rsid w:val="007B4B56"/>
    <w:rsid w:val="007C0695"/>
    <w:rsid w:val="007C2F75"/>
    <w:rsid w:val="007C34AB"/>
    <w:rsid w:val="007C419A"/>
    <w:rsid w:val="007C4420"/>
    <w:rsid w:val="007C4CC8"/>
    <w:rsid w:val="007C5426"/>
    <w:rsid w:val="007C5798"/>
    <w:rsid w:val="007C57A8"/>
    <w:rsid w:val="007D4832"/>
    <w:rsid w:val="007E21B2"/>
    <w:rsid w:val="007E2C4E"/>
    <w:rsid w:val="007E36F4"/>
    <w:rsid w:val="007E3ED4"/>
    <w:rsid w:val="007E48C2"/>
    <w:rsid w:val="007E5857"/>
    <w:rsid w:val="007E76E3"/>
    <w:rsid w:val="007F0AC8"/>
    <w:rsid w:val="007F1704"/>
    <w:rsid w:val="007F1905"/>
    <w:rsid w:val="007F1DA9"/>
    <w:rsid w:val="007F4F51"/>
    <w:rsid w:val="00801300"/>
    <w:rsid w:val="00802408"/>
    <w:rsid w:val="00802C64"/>
    <w:rsid w:val="00805E52"/>
    <w:rsid w:val="008061D0"/>
    <w:rsid w:val="00810B38"/>
    <w:rsid w:val="008119E8"/>
    <w:rsid w:val="008204C7"/>
    <w:rsid w:val="00820992"/>
    <w:rsid w:val="00820C8E"/>
    <w:rsid w:val="00820CBE"/>
    <w:rsid w:val="00820D5E"/>
    <w:rsid w:val="00823602"/>
    <w:rsid w:val="00824180"/>
    <w:rsid w:val="008255F5"/>
    <w:rsid w:val="0082771A"/>
    <w:rsid w:val="0083014E"/>
    <w:rsid w:val="00831D38"/>
    <w:rsid w:val="0083214A"/>
    <w:rsid w:val="00833E21"/>
    <w:rsid w:val="00834220"/>
    <w:rsid w:val="00837794"/>
    <w:rsid w:val="008428DA"/>
    <w:rsid w:val="0084351A"/>
    <w:rsid w:val="0084418D"/>
    <w:rsid w:val="00844880"/>
    <w:rsid w:val="00844F90"/>
    <w:rsid w:val="00845723"/>
    <w:rsid w:val="00850C19"/>
    <w:rsid w:val="00851EF9"/>
    <w:rsid w:val="008577FD"/>
    <w:rsid w:val="00860B03"/>
    <w:rsid w:val="0086497A"/>
    <w:rsid w:val="00865963"/>
    <w:rsid w:val="00865AB8"/>
    <w:rsid w:val="008713A1"/>
    <w:rsid w:val="00871FC6"/>
    <w:rsid w:val="008754AB"/>
    <w:rsid w:val="00875AB3"/>
    <w:rsid w:val="00876031"/>
    <w:rsid w:val="00876631"/>
    <w:rsid w:val="0088060C"/>
    <w:rsid w:val="00884C16"/>
    <w:rsid w:val="0088642F"/>
    <w:rsid w:val="00893576"/>
    <w:rsid w:val="00893E73"/>
    <w:rsid w:val="00895969"/>
    <w:rsid w:val="008A292E"/>
    <w:rsid w:val="008A2DC2"/>
    <w:rsid w:val="008B02DC"/>
    <w:rsid w:val="008B1DE1"/>
    <w:rsid w:val="008B39F9"/>
    <w:rsid w:val="008B3D30"/>
    <w:rsid w:val="008B4C50"/>
    <w:rsid w:val="008B57CE"/>
    <w:rsid w:val="008B5CB1"/>
    <w:rsid w:val="008C26DE"/>
    <w:rsid w:val="008C4E47"/>
    <w:rsid w:val="008C7261"/>
    <w:rsid w:val="008D2225"/>
    <w:rsid w:val="008D3D61"/>
    <w:rsid w:val="008D4752"/>
    <w:rsid w:val="008D4C94"/>
    <w:rsid w:val="008D7298"/>
    <w:rsid w:val="008E271C"/>
    <w:rsid w:val="008E418E"/>
    <w:rsid w:val="008E5BC6"/>
    <w:rsid w:val="008E6A25"/>
    <w:rsid w:val="008F5193"/>
    <w:rsid w:val="008F57C1"/>
    <w:rsid w:val="0090050F"/>
    <w:rsid w:val="009013A7"/>
    <w:rsid w:val="009017FB"/>
    <w:rsid w:val="009017FC"/>
    <w:rsid w:val="0090506B"/>
    <w:rsid w:val="009050C9"/>
    <w:rsid w:val="009066FC"/>
    <w:rsid w:val="00910FFE"/>
    <w:rsid w:val="009140A3"/>
    <w:rsid w:val="009144A2"/>
    <w:rsid w:val="0091510C"/>
    <w:rsid w:val="00923377"/>
    <w:rsid w:val="00923FF8"/>
    <w:rsid w:val="0092468E"/>
    <w:rsid w:val="00924AF0"/>
    <w:rsid w:val="009259AC"/>
    <w:rsid w:val="00926AD5"/>
    <w:rsid w:val="00926F38"/>
    <w:rsid w:val="009330E4"/>
    <w:rsid w:val="009335A3"/>
    <w:rsid w:val="00934301"/>
    <w:rsid w:val="00936C2D"/>
    <w:rsid w:val="00936CD1"/>
    <w:rsid w:val="009414C4"/>
    <w:rsid w:val="00941747"/>
    <w:rsid w:val="00941EFB"/>
    <w:rsid w:val="00944BF5"/>
    <w:rsid w:val="00945AD1"/>
    <w:rsid w:val="009461D4"/>
    <w:rsid w:val="00947AFB"/>
    <w:rsid w:val="00950134"/>
    <w:rsid w:val="00951D7D"/>
    <w:rsid w:val="009525A3"/>
    <w:rsid w:val="00954848"/>
    <w:rsid w:val="009568AC"/>
    <w:rsid w:val="009609B0"/>
    <w:rsid w:val="00960CF9"/>
    <w:rsid w:val="009618AF"/>
    <w:rsid w:val="009630C7"/>
    <w:rsid w:val="009709BC"/>
    <w:rsid w:val="00970BF6"/>
    <w:rsid w:val="00972B55"/>
    <w:rsid w:val="0097373A"/>
    <w:rsid w:val="00973C60"/>
    <w:rsid w:val="009743B7"/>
    <w:rsid w:val="009766B1"/>
    <w:rsid w:val="00976918"/>
    <w:rsid w:val="009777DF"/>
    <w:rsid w:val="0098228B"/>
    <w:rsid w:val="009828DA"/>
    <w:rsid w:val="00982A02"/>
    <w:rsid w:val="00983225"/>
    <w:rsid w:val="009851AA"/>
    <w:rsid w:val="00985897"/>
    <w:rsid w:val="00985BAB"/>
    <w:rsid w:val="00987AC1"/>
    <w:rsid w:val="00996573"/>
    <w:rsid w:val="00996A30"/>
    <w:rsid w:val="009A0186"/>
    <w:rsid w:val="009A6654"/>
    <w:rsid w:val="009B1B5F"/>
    <w:rsid w:val="009B6673"/>
    <w:rsid w:val="009B7205"/>
    <w:rsid w:val="009C11AD"/>
    <w:rsid w:val="009C191B"/>
    <w:rsid w:val="009C2BD6"/>
    <w:rsid w:val="009C5881"/>
    <w:rsid w:val="009C6579"/>
    <w:rsid w:val="009C680A"/>
    <w:rsid w:val="009D308F"/>
    <w:rsid w:val="009D651C"/>
    <w:rsid w:val="009E0D29"/>
    <w:rsid w:val="009E1F32"/>
    <w:rsid w:val="009E6AD7"/>
    <w:rsid w:val="009E776C"/>
    <w:rsid w:val="009F06F2"/>
    <w:rsid w:val="009F08B6"/>
    <w:rsid w:val="009F0A02"/>
    <w:rsid w:val="009F27DE"/>
    <w:rsid w:val="009F3751"/>
    <w:rsid w:val="009F3B17"/>
    <w:rsid w:val="009F4023"/>
    <w:rsid w:val="009F407A"/>
    <w:rsid w:val="009F4CDF"/>
    <w:rsid w:val="00A00144"/>
    <w:rsid w:val="00A02CBB"/>
    <w:rsid w:val="00A043F0"/>
    <w:rsid w:val="00A1344A"/>
    <w:rsid w:val="00A13B3D"/>
    <w:rsid w:val="00A13D42"/>
    <w:rsid w:val="00A161EE"/>
    <w:rsid w:val="00A16534"/>
    <w:rsid w:val="00A1726E"/>
    <w:rsid w:val="00A204CF"/>
    <w:rsid w:val="00A20F8A"/>
    <w:rsid w:val="00A21D88"/>
    <w:rsid w:val="00A23615"/>
    <w:rsid w:val="00A23D49"/>
    <w:rsid w:val="00A27004"/>
    <w:rsid w:val="00A30C29"/>
    <w:rsid w:val="00A319D3"/>
    <w:rsid w:val="00A34671"/>
    <w:rsid w:val="00A34DD6"/>
    <w:rsid w:val="00A36819"/>
    <w:rsid w:val="00A36893"/>
    <w:rsid w:val="00A36989"/>
    <w:rsid w:val="00A40791"/>
    <w:rsid w:val="00A42023"/>
    <w:rsid w:val="00A43308"/>
    <w:rsid w:val="00A43628"/>
    <w:rsid w:val="00A44266"/>
    <w:rsid w:val="00A54192"/>
    <w:rsid w:val="00A55D3A"/>
    <w:rsid w:val="00A56291"/>
    <w:rsid w:val="00A6035E"/>
    <w:rsid w:val="00A6144C"/>
    <w:rsid w:val="00A62A40"/>
    <w:rsid w:val="00A6642E"/>
    <w:rsid w:val="00A66617"/>
    <w:rsid w:val="00A66FF8"/>
    <w:rsid w:val="00A671F8"/>
    <w:rsid w:val="00A673A4"/>
    <w:rsid w:val="00A67531"/>
    <w:rsid w:val="00A701F6"/>
    <w:rsid w:val="00A71144"/>
    <w:rsid w:val="00A71BA1"/>
    <w:rsid w:val="00A724AE"/>
    <w:rsid w:val="00A7274F"/>
    <w:rsid w:val="00A73329"/>
    <w:rsid w:val="00A74BC1"/>
    <w:rsid w:val="00A82359"/>
    <w:rsid w:val="00A865D2"/>
    <w:rsid w:val="00A9087E"/>
    <w:rsid w:val="00A94C20"/>
    <w:rsid w:val="00A97C36"/>
    <w:rsid w:val="00AA227F"/>
    <w:rsid w:val="00AA3BC7"/>
    <w:rsid w:val="00AA754A"/>
    <w:rsid w:val="00AB099E"/>
    <w:rsid w:val="00AB4328"/>
    <w:rsid w:val="00AB72F9"/>
    <w:rsid w:val="00AB7D91"/>
    <w:rsid w:val="00AC0824"/>
    <w:rsid w:val="00AC4EBF"/>
    <w:rsid w:val="00AD108C"/>
    <w:rsid w:val="00AD3076"/>
    <w:rsid w:val="00AD412E"/>
    <w:rsid w:val="00AD60E3"/>
    <w:rsid w:val="00AE0A2E"/>
    <w:rsid w:val="00AE262A"/>
    <w:rsid w:val="00AE354C"/>
    <w:rsid w:val="00AE590D"/>
    <w:rsid w:val="00AF02A7"/>
    <w:rsid w:val="00AF3302"/>
    <w:rsid w:val="00AF4B07"/>
    <w:rsid w:val="00AF4B4A"/>
    <w:rsid w:val="00AF5CC8"/>
    <w:rsid w:val="00AF6186"/>
    <w:rsid w:val="00AF7A3A"/>
    <w:rsid w:val="00B01E0C"/>
    <w:rsid w:val="00B03B61"/>
    <w:rsid w:val="00B07159"/>
    <w:rsid w:val="00B11B71"/>
    <w:rsid w:val="00B11D7E"/>
    <w:rsid w:val="00B160DB"/>
    <w:rsid w:val="00B20836"/>
    <w:rsid w:val="00B235BB"/>
    <w:rsid w:val="00B27A44"/>
    <w:rsid w:val="00B30BBF"/>
    <w:rsid w:val="00B33C03"/>
    <w:rsid w:val="00B35123"/>
    <w:rsid w:val="00B40798"/>
    <w:rsid w:val="00B44E56"/>
    <w:rsid w:val="00B4553B"/>
    <w:rsid w:val="00B46543"/>
    <w:rsid w:val="00B47AD0"/>
    <w:rsid w:val="00B47D33"/>
    <w:rsid w:val="00B51EFF"/>
    <w:rsid w:val="00B52BE0"/>
    <w:rsid w:val="00B54133"/>
    <w:rsid w:val="00B5589F"/>
    <w:rsid w:val="00B64AE0"/>
    <w:rsid w:val="00B660A5"/>
    <w:rsid w:val="00B679AD"/>
    <w:rsid w:val="00B701ED"/>
    <w:rsid w:val="00B8020D"/>
    <w:rsid w:val="00B8086C"/>
    <w:rsid w:val="00B81529"/>
    <w:rsid w:val="00B823F2"/>
    <w:rsid w:val="00B82A16"/>
    <w:rsid w:val="00B84066"/>
    <w:rsid w:val="00B8486B"/>
    <w:rsid w:val="00B85CCD"/>
    <w:rsid w:val="00B861B4"/>
    <w:rsid w:val="00B86341"/>
    <w:rsid w:val="00B86DFE"/>
    <w:rsid w:val="00B87D9C"/>
    <w:rsid w:val="00B87E61"/>
    <w:rsid w:val="00B90946"/>
    <w:rsid w:val="00B90990"/>
    <w:rsid w:val="00B922FF"/>
    <w:rsid w:val="00B9281E"/>
    <w:rsid w:val="00B93925"/>
    <w:rsid w:val="00B93ECF"/>
    <w:rsid w:val="00B94F03"/>
    <w:rsid w:val="00B95187"/>
    <w:rsid w:val="00B9776F"/>
    <w:rsid w:val="00BA134B"/>
    <w:rsid w:val="00BA2293"/>
    <w:rsid w:val="00BA2D55"/>
    <w:rsid w:val="00BA4821"/>
    <w:rsid w:val="00BA71B1"/>
    <w:rsid w:val="00BA7428"/>
    <w:rsid w:val="00BB0637"/>
    <w:rsid w:val="00BB2B1F"/>
    <w:rsid w:val="00BB345F"/>
    <w:rsid w:val="00BB68EA"/>
    <w:rsid w:val="00BC1C27"/>
    <w:rsid w:val="00BC1F7A"/>
    <w:rsid w:val="00BC1F96"/>
    <w:rsid w:val="00BC4A8F"/>
    <w:rsid w:val="00BC6BBF"/>
    <w:rsid w:val="00BC6C75"/>
    <w:rsid w:val="00BD0653"/>
    <w:rsid w:val="00BD0744"/>
    <w:rsid w:val="00BD1146"/>
    <w:rsid w:val="00BD1572"/>
    <w:rsid w:val="00BD2269"/>
    <w:rsid w:val="00BD4132"/>
    <w:rsid w:val="00BD67F5"/>
    <w:rsid w:val="00BE14E3"/>
    <w:rsid w:val="00BE20FE"/>
    <w:rsid w:val="00BE3617"/>
    <w:rsid w:val="00BE3774"/>
    <w:rsid w:val="00BE41E5"/>
    <w:rsid w:val="00BE51CD"/>
    <w:rsid w:val="00BF0625"/>
    <w:rsid w:val="00BF0A99"/>
    <w:rsid w:val="00BF4109"/>
    <w:rsid w:val="00BF4CC3"/>
    <w:rsid w:val="00BF5C54"/>
    <w:rsid w:val="00C0105B"/>
    <w:rsid w:val="00C054C7"/>
    <w:rsid w:val="00C057B5"/>
    <w:rsid w:val="00C06852"/>
    <w:rsid w:val="00C06E15"/>
    <w:rsid w:val="00C1005D"/>
    <w:rsid w:val="00C10D8B"/>
    <w:rsid w:val="00C11418"/>
    <w:rsid w:val="00C1262B"/>
    <w:rsid w:val="00C131E6"/>
    <w:rsid w:val="00C22687"/>
    <w:rsid w:val="00C242D6"/>
    <w:rsid w:val="00C26F9D"/>
    <w:rsid w:val="00C3267C"/>
    <w:rsid w:val="00C32E4D"/>
    <w:rsid w:val="00C333A0"/>
    <w:rsid w:val="00C3547E"/>
    <w:rsid w:val="00C36408"/>
    <w:rsid w:val="00C36A81"/>
    <w:rsid w:val="00C36C58"/>
    <w:rsid w:val="00C41974"/>
    <w:rsid w:val="00C420C6"/>
    <w:rsid w:val="00C43869"/>
    <w:rsid w:val="00C538B9"/>
    <w:rsid w:val="00C53F4A"/>
    <w:rsid w:val="00C54125"/>
    <w:rsid w:val="00C55B54"/>
    <w:rsid w:val="00C5680E"/>
    <w:rsid w:val="00C574F1"/>
    <w:rsid w:val="00C57EA9"/>
    <w:rsid w:val="00C6098E"/>
    <w:rsid w:val="00C6115D"/>
    <w:rsid w:val="00C611D8"/>
    <w:rsid w:val="00C6152C"/>
    <w:rsid w:val="00C61F2E"/>
    <w:rsid w:val="00C62FFB"/>
    <w:rsid w:val="00C63990"/>
    <w:rsid w:val="00C64EF6"/>
    <w:rsid w:val="00C65050"/>
    <w:rsid w:val="00C65726"/>
    <w:rsid w:val="00C6622F"/>
    <w:rsid w:val="00C66C7D"/>
    <w:rsid w:val="00C744AD"/>
    <w:rsid w:val="00C74810"/>
    <w:rsid w:val="00C74CCC"/>
    <w:rsid w:val="00C75ABE"/>
    <w:rsid w:val="00C90D68"/>
    <w:rsid w:val="00C93366"/>
    <w:rsid w:val="00C9369D"/>
    <w:rsid w:val="00C939FE"/>
    <w:rsid w:val="00C956FF"/>
    <w:rsid w:val="00CA2A56"/>
    <w:rsid w:val="00CA4B29"/>
    <w:rsid w:val="00CA4BDA"/>
    <w:rsid w:val="00CA50BA"/>
    <w:rsid w:val="00CB1F66"/>
    <w:rsid w:val="00CB2951"/>
    <w:rsid w:val="00CB6FDE"/>
    <w:rsid w:val="00CC0BCB"/>
    <w:rsid w:val="00CC102C"/>
    <w:rsid w:val="00CC3FE5"/>
    <w:rsid w:val="00CC71E6"/>
    <w:rsid w:val="00CD1375"/>
    <w:rsid w:val="00CD282B"/>
    <w:rsid w:val="00CD2970"/>
    <w:rsid w:val="00CD4C35"/>
    <w:rsid w:val="00CD4DBC"/>
    <w:rsid w:val="00CD5628"/>
    <w:rsid w:val="00CD5BEE"/>
    <w:rsid w:val="00CD7369"/>
    <w:rsid w:val="00CD7A1D"/>
    <w:rsid w:val="00CE0B0E"/>
    <w:rsid w:val="00CE3831"/>
    <w:rsid w:val="00CE43A8"/>
    <w:rsid w:val="00CF2E69"/>
    <w:rsid w:val="00D00ABB"/>
    <w:rsid w:val="00D017EB"/>
    <w:rsid w:val="00D02EEC"/>
    <w:rsid w:val="00D03551"/>
    <w:rsid w:val="00D03AF2"/>
    <w:rsid w:val="00D0519F"/>
    <w:rsid w:val="00D06A63"/>
    <w:rsid w:val="00D07E0E"/>
    <w:rsid w:val="00D11478"/>
    <w:rsid w:val="00D15ED0"/>
    <w:rsid w:val="00D21B3E"/>
    <w:rsid w:val="00D21FED"/>
    <w:rsid w:val="00D2313F"/>
    <w:rsid w:val="00D24251"/>
    <w:rsid w:val="00D24871"/>
    <w:rsid w:val="00D250D7"/>
    <w:rsid w:val="00D27E0F"/>
    <w:rsid w:val="00D31087"/>
    <w:rsid w:val="00D343E2"/>
    <w:rsid w:val="00D34D62"/>
    <w:rsid w:val="00D3500E"/>
    <w:rsid w:val="00D35C18"/>
    <w:rsid w:val="00D361A2"/>
    <w:rsid w:val="00D37C1F"/>
    <w:rsid w:val="00D42AFF"/>
    <w:rsid w:val="00D438CD"/>
    <w:rsid w:val="00D443AE"/>
    <w:rsid w:val="00D44C2E"/>
    <w:rsid w:val="00D45414"/>
    <w:rsid w:val="00D50D4E"/>
    <w:rsid w:val="00D5138A"/>
    <w:rsid w:val="00D515AD"/>
    <w:rsid w:val="00D566BD"/>
    <w:rsid w:val="00D576CF"/>
    <w:rsid w:val="00D57A4D"/>
    <w:rsid w:val="00D57BE3"/>
    <w:rsid w:val="00D60AA7"/>
    <w:rsid w:val="00D6435F"/>
    <w:rsid w:val="00D64583"/>
    <w:rsid w:val="00D64DCB"/>
    <w:rsid w:val="00D675BC"/>
    <w:rsid w:val="00D67F94"/>
    <w:rsid w:val="00D7337C"/>
    <w:rsid w:val="00D75E28"/>
    <w:rsid w:val="00D7722E"/>
    <w:rsid w:val="00D772C2"/>
    <w:rsid w:val="00D8008E"/>
    <w:rsid w:val="00D81BD2"/>
    <w:rsid w:val="00D82C45"/>
    <w:rsid w:val="00D83537"/>
    <w:rsid w:val="00D8661A"/>
    <w:rsid w:val="00D908A8"/>
    <w:rsid w:val="00D932C3"/>
    <w:rsid w:val="00D93E36"/>
    <w:rsid w:val="00D977B6"/>
    <w:rsid w:val="00DA0A71"/>
    <w:rsid w:val="00DA4A31"/>
    <w:rsid w:val="00DA4F74"/>
    <w:rsid w:val="00DA61AE"/>
    <w:rsid w:val="00DA73D6"/>
    <w:rsid w:val="00DA7B04"/>
    <w:rsid w:val="00DB36C2"/>
    <w:rsid w:val="00DC061E"/>
    <w:rsid w:val="00DC11EC"/>
    <w:rsid w:val="00DC169B"/>
    <w:rsid w:val="00DC2573"/>
    <w:rsid w:val="00DC2AB9"/>
    <w:rsid w:val="00DC608E"/>
    <w:rsid w:val="00DC63F0"/>
    <w:rsid w:val="00DD2472"/>
    <w:rsid w:val="00DD4AAB"/>
    <w:rsid w:val="00DD5146"/>
    <w:rsid w:val="00DD57AB"/>
    <w:rsid w:val="00DD6EE5"/>
    <w:rsid w:val="00DE0306"/>
    <w:rsid w:val="00DE2551"/>
    <w:rsid w:val="00DE2D4C"/>
    <w:rsid w:val="00DE386C"/>
    <w:rsid w:val="00DE3993"/>
    <w:rsid w:val="00DE4D35"/>
    <w:rsid w:val="00DE6A79"/>
    <w:rsid w:val="00DF098B"/>
    <w:rsid w:val="00DF11C4"/>
    <w:rsid w:val="00DF210C"/>
    <w:rsid w:val="00DF4B6A"/>
    <w:rsid w:val="00E004FC"/>
    <w:rsid w:val="00E01E65"/>
    <w:rsid w:val="00E02C09"/>
    <w:rsid w:val="00E04D59"/>
    <w:rsid w:val="00E06290"/>
    <w:rsid w:val="00E0678F"/>
    <w:rsid w:val="00E07B7B"/>
    <w:rsid w:val="00E07DA1"/>
    <w:rsid w:val="00E11C12"/>
    <w:rsid w:val="00E123CB"/>
    <w:rsid w:val="00E12D62"/>
    <w:rsid w:val="00E15840"/>
    <w:rsid w:val="00E177FB"/>
    <w:rsid w:val="00E2035D"/>
    <w:rsid w:val="00E20E13"/>
    <w:rsid w:val="00E210D9"/>
    <w:rsid w:val="00E21DBC"/>
    <w:rsid w:val="00E2206F"/>
    <w:rsid w:val="00E23EF5"/>
    <w:rsid w:val="00E275D7"/>
    <w:rsid w:val="00E27DBE"/>
    <w:rsid w:val="00E32AB1"/>
    <w:rsid w:val="00E35DEF"/>
    <w:rsid w:val="00E36C71"/>
    <w:rsid w:val="00E40404"/>
    <w:rsid w:val="00E40595"/>
    <w:rsid w:val="00E435B3"/>
    <w:rsid w:val="00E4529A"/>
    <w:rsid w:val="00E459C6"/>
    <w:rsid w:val="00E45E18"/>
    <w:rsid w:val="00E47589"/>
    <w:rsid w:val="00E5297F"/>
    <w:rsid w:val="00E53140"/>
    <w:rsid w:val="00E63C43"/>
    <w:rsid w:val="00E64915"/>
    <w:rsid w:val="00E661D4"/>
    <w:rsid w:val="00E674C7"/>
    <w:rsid w:val="00E67DA2"/>
    <w:rsid w:val="00E70091"/>
    <w:rsid w:val="00E720F5"/>
    <w:rsid w:val="00E73E78"/>
    <w:rsid w:val="00E74ED7"/>
    <w:rsid w:val="00E76D47"/>
    <w:rsid w:val="00E772A2"/>
    <w:rsid w:val="00E77CB3"/>
    <w:rsid w:val="00E8303D"/>
    <w:rsid w:val="00E849F7"/>
    <w:rsid w:val="00E87816"/>
    <w:rsid w:val="00E90302"/>
    <w:rsid w:val="00E907FF"/>
    <w:rsid w:val="00E97396"/>
    <w:rsid w:val="00E97E21"/>
    <w:rsid w:val="00EA185E"/>
    <w:rsid w:val="00EA3576"/>
    <w:rsid w:val="00EA592A"/>
    <w:rsid w:val="00EA5C69"/>
    <w:rsid w:val="00EA6CD6"/>
    <w:rsid w:val="00EB14E4"/>
    <w:rsid w:val="00EB32A5"/>
    <w:rsid w:val="00EB33D0"/>
    <w:rsid w:val="00EB34ED"/>
    <w:rsid w:val="00EB4E3C"/>
    <w:rsid w:val="00EB6A40"/>
    <w:rsid w:val="00EB7BE0"/>
    <w:rsid w:val="00EB7E63"/>
    <w:rsid w:val="00EC315E"/>
    <w:rsid w:val="00EC798B"/>
    <w:rsid w:val="00ED077C"/>
    <w:rsid w:val="00ED1190"/>
    <w:rsid w:val="00ED234B"/>
    <w:rsid w:val="00ED3497"/>
    <w:rsid w:val="00ED37C3"/>
    <w:rsid w:val="00ED3B36"/>
    <w:rsid w:val="00ED6544"/>
    <w:rsid w:val="00ED6A0C"/>
    <w:rsid w:val="00EE0277"/>
    <w:rsid w:val="00EE3E00"/>
    <w:rsid w:val="00EE4A7E"/>
    <w:rsid w:val="00EE5DD2"/>
    <w:rsid w:val="00EF0425"/>
    <w:rsid w:val="00EF0A2E"/>
    <w:rsid w:val="00EF41E6"/>
    <w:rsid w:val="00EF63C2"/>
    <w:rsid w:val="00F00A79"/>
    <w:rsid w:val="00F00E86"/>
    <w:rsid w:val="00F03FAF"/>
    <w:rsid w:val="00F04292"/>
    <w:rsid w:val="00F05FC4"/>
    <w:rsid w:val="00F07C1E"/>
    <w:rsid w:val="00F105DB"/>
    <w:rsid w:val="00F119C0"/>
    <w:rsid w:val="00F121CC"/>
    <w:rsid w:val="00F12A9C"/>
    <w:rsid w:val="00F132BC"/>
    <w:rsid w:val="00F13D80"/>
    <w:rsid w:val="00F15464"/>
    <w:rsid w:val="00F16633"/>
    <w:rsid w:val="00F16AAA"/>
    <w:rsid w:val="00F21161"/>
    <w:rsid w:val="00F218EF"/>
    <w:rsid w:val="00F21BC7"/>
    <w:rsid w:val="00F23D14"/>
    <w:rsid w:val="00F266A2"/>
    <w:rsid w:val="00F3008D"/>
    <w:rsid w:val="00F312A5"/>
    <w:rsid w:val="00F319CA"/>
    <w:rsid w:val="00F32269"/>
    <w:rsid w:val="00F369D1"/>
    <w:rsid w:val="00F404B9"/>
    <w:rsid w:val="00F4301D"/>
    <w:rsid w:val="00F46100"/>
    <w:rsid w:val="00F53530"/>
    <w:rsid w:val="00F562FA"/>
    <w:rsid w:val="00F56A6F"/>
    <w:rsid w:val="00F5709C"/>
    <w:rsid w:val="00F6273E"/>
    <w:rsid w:val="00F62997"/>
    <w:rsid w:val="00F64EF1"/>
    <w:rsid w:val="00F6655E"/>
    <w:rsid w:val="00F73538"/>
    <w:rsid w:val="00F77729"/>
    <w:rsid w:val="00F77B67"/>
    <w:rsid w:val="00F82828"/>
    <w:rsid w:val="00F8383D"/>
    <w:rsid w:val="00F83B6D"/>
    <w:rsid w:val="00F83EA4"/>
    <w:rsid w:val="00F8426B"/>
    <w:rsid w:val="00F84309"/>
    <w:rsid w:val="00F86405"/>
    <w:rsid w:val="00F8765F"/>
    <w:rsid w:val="00F90767"/>
    <w:rsid w:val="00F91DF1"/>
    <w:rsid w:val="00F950B6"/>
    <w:rsid w:val="00F95350"/>
    <w:rsid w:val="00FA42D3"/>
    <w:rsid w:val="00FA5966"/>
    <w:rsid w:val="00FA685B"/>
    <w:rsid w:val="00FB0C01"/>
    <w:rsid w:val="00FB2B45"/>
    <w:rsid w:val="00FB4F22"/>
    <w:rsid w:val="00FC1069"/>
    <w:rsid w:val="00FC1070"/>
    <w:rsid w:val="00FC18F2"/>
    <w:rsid w:val="00FC39E5"/>
    <w:rsid w:val="00FC3A78"/>
    <w:rsid w:val="00FC6196"/>
    <w:rsid w:val="00FC7BF9"/>
    <w:rsid w:val="00FD1005"/>
    <w:rsid w:val="00FD6AF5"/>
    <w:rsid w:val="00FD6C75"/>
    <w:rsid w:val="00FE18E1"/>
    <w:rsid w:val="00FE441C"/>
    <w:rsid w:val="00FE6DD9"/>
    <w:rsid w:val="00FE71B3"/>
    <w:rsid w:val="00FF11DC"/>
    <w:rsid w:val="00FF245F"/>
    <w:rsid w:val="00FF2BB0"/>
    <w:rsid w:val="00FF42C5"/>
    <w:rsid w:val="00FF443D"/>
    <w:rsid w:val="00FF5B26"/>
    <w:rsid w:val="00FF5F1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D3497"/>
    <w:pPr>
      <w:jc w:val="both"/>
    </w:pPr>
    <w:rPr>
      <w:rFonts w:eastAsiaTheme="minorEastAsia"/>
      <w:sz w:val="24"/>
      <w:lang w:val="en-GB"/>
    </w:rPr>
  </w:style>
  <w:style w:type="paragraph" w:styleId="Heading1">
    <w:name w:val="heading 1"/>
    <w:basedOn w:val="Normal"/>
    <w:next w:val="Normal"/>
    <w:link w:val="Heading1Char"/>
    <w:uiPriority w:val="99"/>
    <w:semiHidden/>
    <w:rsid w:val="00ED3497"/>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ED3497"/>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ED3497"/>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ED3497"/>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ED3497"/>
    <w:pPr>
      <w:spacing w:before="200"/>
      <w:outlineLvl w:val="4"/>
    </w:pPr>
    <w:rPr>
      <w:rFonts w:asciiTheme="majorHAnsi" w:eastAsiaTheme="majorEastAsia" w:hAnsiTheme="majorHAnsi" w:cstheme="majorBidi"/>
      <w:b/>
      <w:bCs/>
      <w:color w:val="808080"/>
      <w:sz w:val="22"/>
      <w:lang w:val="en-US"/>
    </w:rPr>
  </w:style>
  <w:style w:type="paragraph" w:styleId="Heading6">
    <w:name w:val="heading 6"/>
    <w:basedOn w:val="Normal"/>
    <w:next w:val="Normal"/>
    <w:link w:val="Heading6Char"/>
    <w:uiPriority w:val="99"/>
    <w:semiHidden/>
    <w:rsid w:val="00ED349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ED3497"/>
    <w:pPr>
      <w:outlineLvl w:val="6"/>
    </w:pPr>
    <w:rPr>
      <w:rFonts w:asciiTheme="majorHAnsi" w:eastAsiaTheme="majorEastAsia" w:hAnsiTheme="majorHAnsi" w:cstheme="majorBidi"/>
      <w:i/>
      <w:iCs/>
      <w:sz w:val="22"/>
      <w:lang w:val="en-US" w:bidi="en-US"/>
    </w:rPr>
  </w:style>
  <w:style w:type="paragraph" w:styleId="Heading8">
    <w:name w:val="heading 8"/>
    <w:basedOn w:val="Normal"/>
    <w:next w:val="Normal"/>
    <w:link w:val="Heading8Char"/>
    <w:uiPriority w:val="99"/>
    <w:semiHidden/>
    <w:qFormat/>
    <w:rsid w:val="00ED3497"/>
    <w:pPr>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9"/>
    <w:semiHidden/>
    <w:qFormat/>
    <w:rsid w:val="00ED3497"/>
    <w:pPr>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3497"/>
    <w:rPr>
      <w:rFonts w:ascii="Tahoma" w:hAnsi="Tahoma" w:cs="Tahoma"/>
      <w:sz w:val="16"/>
      <w:szCs w:val="16"/>
    </w:rPr>
  </w:style>
  <w:style w:type="character" w:customStyle="1" w:styleId="BalloonTextChar">
    <w:name w:val="Balloon Text Char"/>
    <w:basedOn w:val="DefaultParagraphFont"/>
    <w:link w:val="BalloonText"/>
    <w:uiPriority w:val="99"/>
    <w:semiHidden/>
    <w:rsid w:val="00ED3497"/>
    <w:rPr>
      <w:rFonts w:ascii="Tahoma" w:eastAsiaTheme="minorEastAsia" w:hAnsi="Tahoma" w:cs="Tahoma"/>
      <w:sz w:val="16"/>
      <w:szCs w:val="16"/>
      <w:lang w:val="en-GB"/>
    </w:rPr>
  </w:style>
  <w:style w:type="character" w:styleId="BookTitle">
    <w:name w:val="Book Title"/>
    <w:uiPriority w:val="99"/>
    <w:semiHidden/>
    <w:qFormat/>
    <w:rsid w:val="00ED3497"/>
    <w:rPr>
      <w:i/>
      <w:iCs/>
      <w:smallCaps/>
      <w:spacing w:val="5"/>
    </w:rPr>
  </w:style>
  <w:style w:type="paragraph" w:customStyle="1" w:styleId="ECHRHeader">
    <w:name w:val="ECHR_Header"/>
    <w:aliases w:val="Ju_Header"/>
    <w:basedOn w:val="Header"/>
    <w:uiPriority w:val="4"/>
    <w:qFormat/>
    <w:rsid w:val="00ED3497"/>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ED3497"/>
    <w:pPr>
      <w:jc w:val="left"/>
    </w:pPr>
    <w:rPr>
      <w:sz w:val="8"/>
    </w:rPr>
  </w:style>
  <w:style w:type="character" w:styleId="Strong">
    <w:name w:val="Strong"/>
    <w:uiPriority w:val="99"/>
    <w:semiHidden/>
    <w:qFormat/>
    <w:rsid w:val="00ED3497"/>
    <w:rPr>
      <w:b/>
      <w:bCs/>
    </w:rPr>
  </w:style>
  <w:style w:type="paragraph" w:styleId="NoSpacing">
    <w:name w:val="No Spacing"/>
    <w:basedOn w:val="Normal"/>
    <w:link w:val="NoSpacingChar"/>
    <w:semiHidden/>
    <w:qFormat/>
    <w:rsid w:val="00ED3497"/>
    <w:rPr>
      <w:sz w:val="22"/>
      <w:lang w:val="en-US"/>
    </w:rPr>
  </w:style>
  <w:style w:type="character" w:customStyle="1" w:styleId="NoSpacingChar">
    <w:name w:val="No Spacing Char"/>
    <w:basedOn w:val="DefaultParagraphFont"/>
    <w:link w:val="NoSpacing"/>
    <w:semiHidden/>
    <w:rsid w:val="00ED3497"/>
    <w:rPr>
      <w:rFonts w:eastAsiaTheme="minorEastAsia"/>
    </w:rPr>
  </w:style>
  <w:style w:type="paragraph" w:customStyle="1" w:styleId="ECHRFooterLine">
    <w:name w:val="ECHR_Footer_Line"/>
    <w:aliases w:val="Footer_Line"/>
    <w:basedOn w:val="Normal"/>
    <w:next w:val="ECHRFooter"/>
    <w:uiPriority w:val="57"/>
    <w:semiHidden/>
    <w:rsid w:val="00ED3497"/>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ED3497"/>
  </w:style>
  <w:style w:type="paragraph" w:customStyle="1" w:styleId="DecList">
    <w:name w:val="Dec_List"/>
    <w:basedOn w:val="Normal"/>
    <w:uiPriority w:val="9"/>
    <w:semiHidden/>
    <w:qFormat/>
    <w:rsid w:val="00ED3497"/>
    <w:pPr>
      <w:spacing w:before="240"/>
      <w:ind w:left="284"/>
    </w:pPr>
  </w:style>
  <w:style w:type="paragraph" w:customStyle="1" w:styleId="DummyStyle">
    <w:name w:val="Dummy_Style"/>
    <w:basedOn w:val="Normal"/>
    <w:semiHidden/>
    <w:qFormat/>
    <w:rsid w:val="00ED3497"/>
    <w:rPr>
      <w:color w:val="00B050"/>
    </w:rPr>
  </w:style>
  <w:style w:type="paragraph" w:customStyle="1" w:styleId="ECHRTitleCentre3">
    <w:name w:val="ECHR_Title_Centre_3"/>
    <w:aliases w:val="Ju_H_Article"/>
    <w:basedOn w:val="Normal"/>
    <w:next w:val="ECHRParaQuote"/>
    <w:uiPriority w:val="27"/>
    <w:qFormat/>
    <w:rsid w:val="00ED3497"/>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ED3497"/>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ED3497"/>
    <w:pPr>
      <w:numPr>
        <w:numId w:val="16"/>
      </w:numPr>
      <w:jc w:val="left"/>
    </w:pPr>
    <w:rPr>
      <w:b/>
    </w:rPr>
  </w:style>
  <w:style w:type="paragraph" w:customStyle="1" w:styleId="JuCourt">
    <w:name w:val="Ju_Court"/>
    <w:basedOn w:val="Normal"/>
    <w:next w:val="Normal"/>
    <w:uiPriority w:val="16"/>
    <w:qFormat/>
    <w:rsid w:val="00ED3497"/>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ED3497"/>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ED3497"/>
    <w:pPr>
      <w:spacing w:after="240"/>
      <w:jc w:val="center"/>
      <w:outlineLvl w:val="0"/>
    </w:pPr>
    <w:rPr>
      <w:rFonts w:asciiTheme="majorHAnsi" w:hAnsiTheme="majorHAnsi"/>
    </w:rPr>
  </w:style>
  <w:style w:type="paragraph" w:customStyle="1" w:styleId="JuInitialled">
    <w:name w:val="Ju_Initialled"/>
    <w:basedOn w:val="Normal"/>
    <w:uiPriority w:val="31"/>
    <w:qFormat/>
    <w:rsid w:val="00ED3497"/>
    <w:pPr>
      <w:tabs>
        <w:tab w:val="center" w:pos="6407"/>
      </w:tabs>
      <w:spacing w:before="720"/>
      <w:jc w:val="right"/>
    </w:pPr>
  </w:style>
  <w:style w:type="paragraph" w:styleId="Title">
    <w:name w:val="Title"/>
    <w:basedOn w:val="Normal"/>
    <w:next w:val="Normal"/>
    <w:link w:val="TitleChar"/>
    <w:uiPriority w:val="99"/>
    <w:semiHidden/>
    <w:qFormat/>
    <w:rsid w:val="00ED3497"/>
    <w:pPr>
      <w:pBdr>
        <w:bottom w:val="single" w:sz="4" w:space="1" w:color="auto"/>
      </w:pBdr>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99"/>
    <w:semiHidden/>
    <w:rsid w:val="00ED3497"/>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ED3497"/>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ED3497"/>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ED3497"/>
    <w:pPr>
      <w:keepNext/>
      <w:keepLines/>
      <w:tabs>
        <w:tab w:val="left" w:pos="1191"/>
      </w:tabs>
      <w:spacing w:before="240" w:after="120"/>
      <w:ind w:left="1190" w:hanging="357"/>
    </w:pPr>
    <w:rPr>
      <w:b w:val="0"/>
      <w:i/>
      <w:color w:val="auto"/>
      <w:sz w:val="20"/>
      <w:lang w:val="en-GB"/>
    </w:rPr>
  </w:style>
  <w:style w:type="paragraph" w:customStyle="1" w:styleId="ECHRHeading6">
    <w:name w:val="ECHR_Heading_6"/>
    <w:aliases w:val="Ju_H_alpha"/>
    <w:basedOn w:val="Heading6"/>
    <w:next w:val="ECHRPara"/>
    <w:uiPriority w:val="24"/>
    <w:qFormat/>
    <w:rsid w:val="00ED3497"/>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ED3497"/>
    <w:pPr>
      <w:keepNext/>
      <w:keepLines/>
      <w:spacing w:before="240" w:after="120"/>
      <w:ind w:left="1236"/>
    </w:pPr>
    <w:rPr>
      <w:sz w:val="20"/>
      <w:lang w:val="en-GB"/>
    </w:rPr>
  </w:style>
  <w:style w:type="character" w:customStyle="1" w:styleId="JuITMark">
    <w:name w:val="Ju_ITMark"/>
    <w:basedOn w:val="DefaultParagraphFont"/>
    <w:uiPriority w:val="38"/>
    <w:qFormat/>
    <w:rsid w:val="00ED3497"/>
    <w:rPr>
      <w:vanish w:val="0"/>
      <w:color w:val="auto"/>
      <w:sz w:val="14"/>
      <w:bdr w:val="none" w:sz="0" w:space="0" w:color="auto"/>
      <w:shd w:val="clear" w:color="auto" w:fill="BEE5FF" w:themeFill="background1" w:themeFillTint="33"/>
    </w:rPr>
  </w:style>
  <w:style w:type="paragraph" w:customStyle="1" w:styleId="JuListi">
    <w:name w:val="Ju_List_i"/>
    <w:basedOn w:val="Normal"/>
    <w:next w:val="JuLista"/>
    <w:uiPriority w:val="28"/>
    <w:qFormat/>
    <w:rsid w:val="00ED3497"/>
    <w:pPr>
      <w:ind w:left="794"/>
    </w:pPr>
  </w:style>
  <w:style w:type="character" w:customStyle="1" w:styleId="JUNAMES">
    <w:name w:val="JU_NAMES"/>
    <w:uiPriority w:val="17"/>
    <w:qFormat/>
    <w:rsid w:val="00ED3497"/>
    <w:rPr>
      <w:caps w:val="0"/>
      <w:smallCaps/>
    </w:rPr>
  </w:style>
  <w:style w:type="paragraph" w:styleId="Header">
    <w:name w:val="header"/>
    <w:basedOn w:val="Normal"/>
    <w:link w:val="HeaderChar"/>
    <w:uiPriority w:val="57"/>
    <w:semiHidden/>
    <w:rsid w:val="00ED3497"/>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ED3497"/>
    <w:rPr>
      <w:sz w:val="24"/>
      <w:lang w:val="en-GB"/>
    </w:rPr>
  </w:style>
  <w:style w:type="character" w:customStyle="1" w:styleId="Heading1Char">
    <w:name w:val="Heading 1 Char"/>
    <w:basedOn w:val="DefaultParagraphFont"/>
    <w:link w:val="Heading1"/>
    <w:uiPriority w:val="99"/>
    <w:semiHidden/>
    <w:rsid w:val="00ED3497"/>
    <w:rPr>
      <w:rFonts w:asciiTheme="majorHAnsi" w:eastAsiaTheme="majorEastAsia" w:hAnsiTheme="majorHAnsi" w:cstheme="majorBidi"/>
      <w:b/>
      <w:bCs/>
      <w:color w:val="333333"/>
      <w:sz w:val="28"/>
      <w:szCs w:val="28"/>
      <w:lang w:val="en-GB"/>
    </w:rPr>
  </w:style>
  <w:style w:type="paragraph" w:customStyle="1" w:styleId="ECHRHeading1">
    <w:name w:val="ECHR_Heading_1"/>
    <w:aliases w:val="Ju_H_I_Roman"/>
    <w:basedOn w:val="Heading1"/>
    <w:next w:val="ECHRPara"/>
    <w:uiPriority w:val="19"/>
    <w:qFormat/>
    <w:rsid w:val="00ED3497"/>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ED3497"/>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ED3497"/>
    <w:rPr>
      <w:rFonts w:asciiTheme="majorHAnsi" w:eastAsiaTheme="majorEastAsia" w:hAnsiTheme="majorHAnsi" w:cstheme="majorBidi"/>
      <w:b/>
      <w:bCs/>
      <w:color w:val="4D4D4D"/>
      <w:sz w:val="26"/>
      <w:szCs w:val="26"/>
      <w:lang w:val="en-GB"/>
    </w:rPr>
  </w:style>
  <w:style w:type="paragraph" w:customStyle="1" w:styleId="JuParaSub">
    <w:name w:val="Ju_Para_Sub"/>
    <w:basedOn w:val="ECHRPara"/>
    <w:uiPriority w:val="13"/>
    <w:qFormat/>
    <w:rsid w:val="00ED3497"/>
    <w:pPr>
      <w:ind w:left="284"/>
    </w:pPr>
  </w:style>
  <w:style w:type="paragraph" w:customStyle="1" w:styleId="ECHRDecisionBody">
    <w:name w:val="ECHR_Decision_Body"/>
    <w:aliases w:val="Ju_Judges"/>
    <w:basedOn w:val="Normal"/>
    <w:uiPriority w:val="11"/>
    <w:qFormat/>
    <w:rsid w:val="00ED3497"/>
    <w:pPr>
      <w:tabs>
        <w:tab w:val="left" w:pos="567"/>
        <w:tab w:val="left" w:pos="1134"/>
      </w:tabs>
      <w:jc w:val="left"/>
    </w:pPr>
  </w:style>
  <w:style w:type="character" w:customStyle="1" w:styleId="Heading3Char">
    <w:name w:val="Heading 3 Char"/>
    <w:basedOn w:val="DefaultParagraphFont"/>
    <w:link w:val="Heading3"/>
    <w:uiPriority w:val="99"/>
    <w:semiHidden/>
    <w:rsid w:val="00ED3497"/>
    <w:rPr>
      <w:rFonts w:asciiTheme="majorHAnsi" w:eastAsiaTheme="majorEastAsia" w:hAnsiTheme="majorHAnsi" w:cstheme="majorBidi"/>
      <w:b/>
      <w:bCs/>
      <w:color w:val="5F5F5F"/>
      <w:sz w:val="24"/>
      <w:lang w:val="en-GB"/>
    </w:rPr>
  </w:style>
  <w:style w:type="paragraph" w:customStyle="1" w:styleId="ECHRPara">
    <w:name w:val="ECHR_Para"/>
    <w:aliases w:val="Ju_Para"/>
    <w:basedOn w:val="Normal"/>
    <w:link w:val="ECHRParaChar"/>
    <w:uiPriority w:val="12"/>
    <w:qFormat/>
    <w:rsid w:val="00ED3497"/>
    <w:pPr>
      <w:ind w:firstLine="284"/>
    </w:pPr>
  </w:style>
  <w:style w:type="character" w:customStyle="1" w:styleId="Heading4Char">
    <w:name w:val="Heading 4 Char"/>
    <w:basedOn w:val="DefaultParagraphFont"/>
    <w:link w:val="Heading4"/>
    <w:uiPriority w:val="99"/>
    <w:semiHidden/>
    <w:rsid w:val="00ED3497"/>
    <w:rPr>
      <w:rFonts w:asciiTheme="majorHAnsi" w:eastAsiaTheme="majorEastAsia" w:hAnsiTheme="majorHAnsi" w:cstheme="majorBidi"/>
      <w:b/>
      <w:bCs/>
      <w:i/>
      <w:iCs/>
      <w:color w:val="777777"/>
      <w:sz w:val="24"/>
      <w:lang w:val="en-GB"/>
    </w:rPr>
  </w:style>
  <w:style w:type="character" w:customStyle="1" w:styleId="Heading5Char">
    <w:name w:val="Heading 5 Char"/>
    <w:basedOn w:val="DefaultParagraphFont"/>
    <w:link w:val="Heading5"/>
    <w:uiPriority w:val="99"/>
    <w:semiHidden/>
    <w:rsid w:val="00ED3497"/>
    <w:rPr>
      <w:rFonts w:asciiTheme="majorHAnsi" w:eastAsiaTheme="majorEastAsia" w:hAnsiTheme="majorHAnsi" w:cstheme="majorBidi"/>
      <w:b/>
      <w:bCs/>
      <w:color w:val="808080"/>
    </w:rPr>
  </w:style>
  <w:style w:type="character" w:styleId="SubtleEmphasis">
    <w:name w:val="Subtle Emphasis"/>
    <w:uiPriority w:val="99"/>
    <w:semiHidden/>
    <w:qFormat/>
    <w:rsid w:val="00ED3497"/>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ED3497"/>
    <w:pPr>
      <w:keepNext/>
      <w:keepLines/>
      <w:spacing w:before="720" w:after="240"/>
      <w:outlineLvl w:val="0"/>
    </w:pPr>
    <w:rPr>
      <w:rFonts w:asciiTheme="majorHAnsi" w:hAnsiTheme="majorHAnsi"/>
      <w:sz w:val="28"/>
    </w:rPr>
  </w:style>
  <w:style w:type="character" w:styleId="Emphasis">
    <w:name w:val="Emphasis"/>
    <w:uiPriority w:val="99"/>
    <w:semiHidden/>
    <w:qFormat/>
    <w:rsid w:val="00ED3497"/>
    <w:rPr>
      <w:b/>
      <w:bCs/>
      <w:i/>
      <w:iCs/>
      <w:spacing w:val="10"/>
      <w:bdr w:val="none" w:sz="0" w:space="0" w:color="auto"/>
      <w:shd w:val="clear" w:color="auto" w:fill="auto"/>
    </w:rPr>
  </w:style>
  <w:style w:type="paragraph" w:styleId="Footer">
    <w:name w:val="footer"/>
    <w:basedOn w:val="Normal"/>
    <w:link w:val="FooterChar"/>
    <w:uiPriority w:val="57"/>
    <w:semiHidden/>
    <w:rsid w:val="00ED3497"/>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ED3497"/>
    <w:rPr>
      <w:sz w:val="24"/>
      <w:lang w:val="en-GB"/>
    </w:rPr>
  </w:style>
  <w:style w:type="character" w:styleId="FootnoteReference">
    <w:name w:val="footnote reference"/>
    <w:basedOn w:val="DefaultParagraphFont"/>
    <w:uiPriority w:val="99"/>
    <w:semiHidden/>
    <w:rsid w:val="00ED3497"/>
    <w:rPr>
      <w:vertAlign w:val="superscript"/>
    </w:rPr>
  </w:style>
  <w:style w:type="paragraph" w:styleId="FootnoteText">
    <w:name w:val="footnote text"/>
    <w:basedOn w:val="Normal"/>
    <w:link w:val="FootnoteTextChar"/>
    <w:uiPriority w:val="99"/>
    <w:semiHidden/>
    <w:rsid w:val="00ED3497"/>
    <w:rPr>
      <w:sz w:val="20"/>
      <w:szCs w:val="20"/>
    </w:rPr>
  </w:style>
  <w:style w:type="character" w:customStyle="1" w:styleId="FootnoteTextChar">
    <w:name w:val="Footnote Text Char"/>
    <w:basedOn w:val="DefaultParagraphFont"/>
    <w:link w:val="FootnoteText"/>
    <w:uiPriority w:val="99"/>
    <w:semiHidden/>
    <w:rsid w:val="00ED3497"/>
    <w:rPr>
      <w:rFonts w:eastAsiaTheme="minorEastAsia"/>
      <w:sz w:val="20"/>
      <w:szCs w:val="20"/>
      <w:lang w:val="en-GB"/>
    </w:rPr>
  </w:style>
  <w:style w:type="character" w:customStyle="1" w:styleId="Heading6Char">
    <w:name w:val="Heading 6 Char"/>
    <w:basedOn w:val="DefaultParagraphFont"/>
    <w:link w:val="Heading6"/>
    <w:uiPriority w:val="99"/>
    <w:semiHidden/>
    <w:rsid w:val="00ED3497"/>
    <w:rPr>
      <w:rFonts w:asciiTheme="majorHAnsi" w:eastAsiaTheme="majorEastAsia" w:hAnsiTheme="majorHAnsi" w:cstheme="majorBidi"/>
      <w:b/>
      <w:bCs/>
      <w:i/>
      <w:iCs/>
      <w:color w:val="7F7F7F" w:themeColor="text1" w:themeTint="80"/>
      <w:sz w:val="24"/>
      <w:lang w:val="en-GB" w:bidi="en-US"/>
    </w:rPr>
  </w:style>
  <w:style w:type="character" w:customStyle="1" w:styleId="Heading7Char">
    <w:name w:val="Heading 7 Char"/>
    <w:basedOn w:val="DefaultParagraphFont"/>
    <w:link w:val="Heading7"/>
    <w:uiPriority w:val="99"/>
    <w:semiHidden/>
    <w:rsid w:val="00ED3497"/>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ED3497"/>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ED3497"/>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ED3497"/>
    <w:rPr>
      <w:color w:val="0072BC" w:themeColor="hyperlink"/>
      <w:u w:val="single"/>
    </w:rPr>
  </w:style>
  <w:style w:type="character" w:styleId="IntenseEmphasis">
    <w:name w:val="Intense Emphasis"/>
    <w:uiPriority w:val="99"/>
    <w:semiHidden/>
    <w:qFormat/>
    <w:rsid w:val="00ED3497"/>
    <w:rPr>
      <w:b/>
      <w:bCs/>
    </w:rPr>
  </w:style>
  <w:style w:type="paragraph" w:styleId="IntenseQuote">
    <w:name w:val="Intense Quote"/>
    <w:basedOn w:val="Normal"/>
    <w:next w:val="Normal"/>
    <w:link w:val="IntenseQuoteChar"/>
    <w:uiPriority w:val="99"/>
    <w:semiHidden/>
    <w:qFormat/>
    <w:rsid w:val="00ED3497"/>
    <w:pPr>
      <w:pBdr>
        <w:bottom w:val="single" w:sz="4" w:space="1" w:color="auto"/>
      </w:pBdr>
      <w:spacing w:before="200" w:after="280"/>
      <w:ind w:left="1008" w:right="1152"/>
    </w:pPr>
    <w:rPr>
      <w:b/>
      <w:bCs/>
      <w:i/>
      <w:iCs/>
      <w:sz w:val="22"/>
      <w:lang w:val="en-US" w:bidi="en-US"/>
    </w:rPr>
  </w:style>
  <w:style w:type="character" w:customStyle="1" w:styleId="IntenseQuoteChar">
    <w:name w:val="Intense Quote Char"/>
    <w:basedOn w:val="DefaultParagraphFont"/>
    <w:link w:val="IntenseQuote"/>
    <w:uiPriority w:val="99"/>
    <w:semiHidden/>
    <w:rsid w:val="00ED3497"/>
    <w:rPr>
      <w:rFonts w:eastAsiaTheme="minorEastAsia"/>
      <w:b/>
      <w:bCs/>
      <w:i/>
      <w:iCs/>
      <w:lang w:bidi="en-US"/>
    </w:rPr>
  </w:style>
  <w:style w:type="character" w:styleId="IntenseReference">
    <w:name w:val="Intense Reference"/>
    <w:uiPriority w:val="99"/>
    <w:semiHidden/>
    <w:qFormat/>
    <w:rsid w:val="00ED3497"/>
    <w:rPr>
      <w:smallCaps/>
      <w:spacing w:val="5"/>
      <w:u w:val="single"/>
    </w:rPr>
  </w:style>
  <w:style w:type="paragraph" w:styleId="ListParagraph">
    <w:name w:val="List Paragraph"/>
    <w:basedOn w:val="Normal"/>
    <w:uiPriority w:val="99"/>
    <w:semiHidden/>
    <w:qFormat/>
    <w:rsid w:val="00ED3497"/>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ED3497"/>
    <w:pPr>
      <w:spacing w:before="200"/>
      <w:ind w:left="360" w:right="360"/>
    </w:pPr>
    <w:rPr>
      <w:i/>
      <w:iCs/>
      <w:sz w:val="22"/>
      <w:lang w:val="en-US" w:bidi="en-US"/>
    </w:rPr>
  </w:style>
  <w:style w:type="character" w:customStyle="1" w:styleId="QuoteChar">
    <w:name w:val="Quote Char"/>
    <w:basedOn w:val="DefaultParagraphFont"/>
    <w:link w:val="Quote"/>
    <w:uiPriority w:val="99"/>
    <w:semiHidden/>
    <w:rsid w:val="00ED3497"/>
    <w:rPr>
      <w:rFonts w:eastAsiaTheme="minorEastAsia"/>
      <w:i/>
      <w:iCs/>
      <w:lang w:bidi="en-US"/>
    </w:rPr>
  </w:style>
  <w:style w:type="character" w:styleId="SubtleReference">
    <w:name w:val="Subtle Reference"/>
    <w:uiPriority w:val="99"/>
    <w:semiHidden/>
    <w:qFormat/>
    <w:rsid w:val="00ED3497"/>
    <w:rPr>
      <w:smallCaps/>
    </w:rPr>
  </w:style>
  <w:style w:type="table" w:styleId="TableGrid">
    <w:name w:val="Table Grid"/>
    <w:basedOn w:val="TableNormal"/>
    <w:uiPriority w:val="59"/>
    <w:semiHidden/>
    <w:rsid w:val="00ED349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D349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ED349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ED349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ED349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ED349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ED3497"/>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ED3497"/>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ED3497"/>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ED3497"/>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ED3497"/>
    <w:pPr>
      <w:tabs>
        <w:tab w:val="center" w:pos="851"/>
        <w:tab w:val="center" w:pos="6407"/>
      </w:tabs>
      <w:spacing w:before="720"/>
      <w:jc w:val="left"/>
    </w:pPr>
  </w:style>
  <w:style w:type="paragraph" w:customStyle="1" w:styleId="JuParaLast">
    <w:name w:val="Ju_Para_Last"/>
    <w:basedOn w:val="Normal"/>
    <w:next w:val="ECHRPara"/>
    <w:uiPriority w:val="30"/>
    <w:qFormat/>
    <w:rsid w:val="00ED3497"/>
    <w:pPr>
      <w:keepNext/>
      <w:keepLines/>
      <w:spacing w:before="240"/>
      <w:ind w:firstLine="284"/>
    </w:pPr>
  </w:style>
  <w:style w:type="paragraph" w:customStyle="1" w:styleId="JuCase">
    <w:name w:val="Ju_Case"/>
    <w:basedOn w:val="Normal"/>
    <w:next w:val="ECHRPara"/>
    <w:uiPriority w:val="10"/>
    <w:rsid w:val="00ED3497"/>
    <w:pPr>
      <w:ind w:firstLine="284"/>
    </w:pPr>
    <w:rPr>
      <w:b/>
    </w:rPr>
  </w:style>
  <w:style w:type="paragraph" w:customStyle="1" w:styleId="JuList">
    <w:name w:val="Ju_List"/>
    <w:basedOn w:val="Normal"/>
    <w:uiPriority w:val="28"/>
    <w:qFormat/>
    <w:rsid w:val="00ED3497"/>
    <w:pPr>
      <w:ind w:left="340" w:hanging="340"/>
    </w:pPr>
  </w:style>
  <w:style w:type="paragraph" w:customStyle="1" w:styleId="JuQuotSub">
    <w:name w:val="Ju_Quot_Sub"/>
    <w:basedOn w:val="ECHRParaQuote"/>
    <w:uiPriority w:val="15"/>
    <w:qFormat/>
    <w:rsid w:val="00ED3497"/>
    <w:pPr>
      <w:ind w:left="567"/>
    </w:p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ED3497"/>
    <w:pPr>
      <w:ind w:left="346" w:firstLine="0"/>
    </w:pPr>
  </w:style>
  <w:style w:type="paragraph" w:customStyle="1" w:styleId="JuTitle">
    <w:name w:val="Ju_Title"/>
    <w:basedOn w:val="Normal"/>
    <w:next w:val="ECHRPara"/>
    <w:uiPriority w:val="3"/>
    <w:semiHidden/>
    <w:qFormat/>
    <w:rsid w:val="00ED3497"/>
    <w:pPr>
      <w:spacing w:before="720" w:after="240"/>
      <w:jc w:val="center"/>
      <w:outlineLvl w:val="0"/>
    </w:pPr>
    <w:rPr>
      <w:rFonts w:asciiTheme="majorHAnsi" w:hAnsiTheme="majorHAnsi"/>
      <w:b/>
      <w:caps/>
    </w:r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basedOn w:val="DefaultParagraphFont"/>
    <w:uiPriority w:val="99"/>
    <w:semiHidden/>
    <w:rsid w:val="00ED3497"/>
    <w:rPr>
      <w:vertAlign w:val="superscript"/>
    </w:rPr>
  </w:style>
  <w:style w:type="paragraph" w:styleId="EndnoteText">
    <w:name w:val="endnote text"/>
    <w:basedOn w:val="Normal"/>
    <w:link w:val="EndnoteTextChar"/>
    <w:uiPriority w:val="99"/>
    <w:semiHidden/>
    <w:rsid w:val="00ED3497"/>
    <w:rPr>
      <w:sz w:val="20"/>
      <w:szCs w:val="20"/>
    </w:rPr>
  </w:style>
  <w:style w:type="character" w:customStyle="1" w:styleId="EndnoteTextChar">
    <w:name w:val="Endnote Text Char"/>
    <w:basedOn w:val="DefaultParagraphFont"/>
    <w:link w:val="EndnoteText"/>
    <w:uiPriority w:val="99"/>
    <w:semiHidden/>
    <w:rsid w:val="00ED3497"/>
    <w:rPr>
      <w:rFonts w:eastAsiaTheme="minorEastAsia"/>
      <w:sz w:val="20"/>
      <w:szCs w:val="20"/>
      <w:lang w:val="en-GB"/>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H1">
    <w:name w:val="Opi_H_1"/>
    <w:basedOn w:val="ECHRHeading2"/>
    <w:uiPriority w:val="42"/>
    <w:qFormat/>
    <w:rsid w:val="00ED3497"/>
    <w:pPr>
      <w:ind w:left="635" w:hanging="357"/>
      <w:outlineLvl w:val="2"/>
    </w:p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OpiHa">
    <w:name w:val="Opi_H_a"/>
    <w:basedOn w:val="ECHRHeading3"/>
    <w:uiPriority w:val="43"/>
    <w:qFormat/>
    <w:rsid w:val="00ED3497"/>
    <w:pPr>
      <w:ind w:left="833" w:hanging="357"/>
      <w:outlineLvl w:val="3"/>
    </w:pPr>
    <w:rPr>
      <w:b/>
      <w:i w:val="0"/>
      <w:sz w:val="20"/>
    </w:rPr>
  </w:style>
  <w:style w:type="paragraph" w:styleId="Subtitle">
    <w:name w:val="Subtitle"/>
    <w:basedOn w:val="Normal"/>
    <w:next w:val="Normal"/>
    <w:link w:val="SubtitleChar"/>
    <w:uiPriority w:val="99"/>
    <w:semiHidden/>
    <w:qFormat/>
    <w:rsid w:val="00ED3497"/>
    <w:pPr>
      <w:spacing w:after="600"/>
    </w:pPr>
    <w:rPr>
      <w:rFonts w:asciiTheme="majorHAnsi" w:eastAsiaTheme="majorEastAsia" w:hAnsiTheme="majorHAnsi" w:cstheme="majorBidi"/>
      <w:i/>
      <w:iCs/>
      <w:spacing w:val="13"/>
      <w:szCs w:val="24"/>
      <w:lang w:val="en-US" w:bidi="en-US"/>
    </w:rPr>
  </w:style>
  <w:style w:type="character" w:customStyle="1" w:styleId="SubtitleChar">
    <w:name w:val="Subtitle Char"/>
    <w:basedOn w:val="DefaultParagraphFont"/>
    <w:link w:val="Subtitle"/>
    <w:uiPriority w:val="99"/>
    <w:semiHidden/>
    <w:rsid w:val="00ED3497"/>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ED3497"/>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D349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ED349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OpiHA0">
    <w:name w:val="Opi_H_A"/>
    <w:basedOn w:val="ECHRHeading1"/>
    <w:next w:val="OpiPara"/>
    <w:uiPriority w:val="41"/>
    <w:qFormat/>
    <w:rsid w:val="00ED3497"/>
    <w:pPr>
      <w:tabs>
        <w:tab w:val="clear" w:pos="357"/>
      </w:tabs>
      <w:outlineLvl w:val="1"/>
    </w:pPr>
    <w:rPr>
      <w:b/>
    </w:rPr>
  </w:style>
  <w:style w:type="paragraph" w:customStyle="1" w:styleId="OpiHi">
    <w:name w:val="Opi_H_i"/>
    <w:basedOn w:val="ECHRHeading4"/>
    <w:uiPriority w:val="44"/>
    <w:qFormat/>
    <w:rsid w:val="00ED3497"/>
    <w:pPr>
      <w:ind w:left="1037" w:hanging="357"/>
      <w:outlineLvl w:val="4"/>
    </w:pPr>
    <w:rPr>
      <w:b w:val="0"/>
      <w:i/>
    </w:rPr>
  </w:style>
  <w:style w:type="paragraph" w:customStyle="1" w:styleId="OpiPara">
    <w:name w:val="Opi_Para"/>
    <w:basedOn w:val="ECHRPara"/>
    <w:uiPriority w:val="46"/>
    <w:qFormat/>
    <w:rsid w:val="00ED3497"/>
  </w:style>
  <w:style w:type="paragraph" w:customStyle="1" w:styleId="OpiParaSub">
    <w:name w:val="Opi_Para_Sub"/>
    <w:basedOn w:val="JuParaSub"/>
    <w:uiPriority w:val="47"/>
    <w:qFormat/>
    <w:rsid w:val="00ED3497"/>
  </w:style>
  <w:style w:type="paragraph" w:customStyle="1" w:styleId="OpiQuot">
    <w:name w:val="Opi_Quot"/>
    <w:basedOn w:val="ECHRParaQuote"/>
    <w:uiPriority w:val="48"/>
    <w:qFormat/>
    <w:rsid w:val="00ED3497"/>
  </w:style>
  <w:style w:type="paragraph" w:customStyle="1" w:styleId="OpiQuotSub">
    <w:name w:val="Opi_Quot_Sub"/>
    <w:basedOn w:val="JuQuotSub"/>
    <w:uiPriority w:val="49"/>
    <w:qFormat/>
    <w:rsid w:val="00ED3497"/>
  </w:style>
  <w:style w:type="paragraph" w:customStyle="1" w:styleId="OpiTranslation">
    <w:name w:val="Opi_Translation"/>
    <w:basedOn w:val="Normal"/>
    <w:next w:val="OpiPara"/>
    <w:uiPriority w:val="40"/>
    <w:qFormat/>
    <w:rsid w:val="00ED3497"/>
    <w:pPr>
      <w:jc w:val="center"/>
      <w:outlineLvl w:val="0"/>
    </w:pPr>
    <w:rPr>
      <w:i/>
    </w:rPr>
  </w:style>
  <w:style w:type="character" w:customStyle="1" w:styleId="ECHRParaChar">
    <w:name w:val="ECHR_Para Char"/>
    <w:aliases w:val="Ju_Para Char"/>
    <w:link w:val="ECHRPara"/>
    <w:uiPriority w:val="12"/>
    <w:rsid w:val="008A292E"/>
    <w:rPr>
      <w:rFonts w:eastAsiaTheme="minorEastAsia"/>
      <w:sz w:val="24"/>
      <w:lang w:val="en-GB"/>
    </w:rPr>
  </w:style>
  <w:style w:type="character" w:customStyle="1" w:styleId="st">
    <w:name w:val="st"/>
    <w:basedOn w:val="DefaultParagraphFont"/>
    <w:rsid w:val="005B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0851">
      <w:bodyDiv w:val="1"/>
      <w:marLeft w:val="0"/>
      <w:marRight w:val="0"/>
      <w:marTop w:val="0"/>
      <w:marBottom w:val="0"/>
      <w:divBdr>
        <w:top w:val="none" w:sz="0" w:space="0" w:color="auto"/>
        <w:left w:val="none" w:sz="0" w:space="0" w:color="auto"/>
        <w:bottom w:val="none" w:sz="0" w:space="0" w:color="auto"/>
        <w:right w:val="none" w:sz="0" w:space="0" w:color="auto"/>
      </w:divBdr>
      <w:divsChild>
        <w:div w:id="402530358">
          <w:marLeft w:val="0"/>
          <w:marRight w:val="0"/>
          <w:marTop w:val="0"/>
          <w:marBottom w:val="0"/>
          <w:divBdr>
            <w:top w:val="none" w:sz="0" w:space="0" w:color="auto"/>
            <w:left w:val="none" w:sz="0" w:space="0" w:color="auto"/>
            <w:bottom w:val="none" w:sz="0" w:space="0" w:color="auto"/>
            <w:right w:val="none" w:sz="0" w:space="0" w:color="auto"/>
          </w:divBdr>
        </w:div>
        <w:div w:id="1394622310">
          <w:marLeft w:val="0"/>
          <w:marRight w:val="0"/>
          <w:marTop w:val="0"/>
          <w:marBottom w:val="0"/>
          <w:divBdr>
            <w:top w:val="none" w:sz="0" w:space="0" w:color="auto"/>
            <w:left w:val="none" w:sz="0" w:space="0" w:color="auto"/>
            <w:bottom w:val="none" w:sz="0" w:space="0" w:color="auto"/>
            <w:right w:val="none" w:sz="0" w:space="0" w:color="auto"/>
          </w:divBdr>
        </w:div>
        <w:div w:id="1472405640">
          <w:marLeft w:val="0"/>
          <w:marRight w:val="0"/>
          <w:marTop w:val="0"/>
          <w:marBottom w:val="0"/>
          <w:divBdr>
            <w:top w:val="none" w:sz="0" w:space="0" w:color="auto"/>
            <w:left w:val="none" w:sz="0" w:space="0" w:color="auto"/>
            <w:bottom w:val="none" w:sz="0" w:space="0" w:color="auto"/>
            <w:right w:val="none" w:sz="0" w:space="0" w:color="auto"/>
          </w:divBdr>
        </w:div>
        <w:div w:id="146291064">
          <w:marLeft w:val="0"/>
          <w:marRight w:val="0"/>
          <w:marTop w:val="0"/>
          <w:marBottom w:val="0"/>
          <w:divBdr>
            <w:top w:val="none" w:sz="0" w:space="0" w:color="auto"/>
            <w:left w:val="none" w:sz="0" w:space="0" w:color="auto"/>
            <w:bottom w:val="none" w:sz="0" w:space="0" w:color="auto"/>
            <w:right w:val="none" w:sz="0" w:space="0" w:color="auto"/>
          </w:divBdr>
        </w:div>
        <w:div w:id="1247615279">
          <w:marLeft w:val="0"/>
          <w:marRight w:val="0"/>
          <w:marTop w:val="0"/>
          <w:marBottom w:val="0"/>
          <w:divBdr>
            <w:top w:val="none" w:sz="0" w:space="0" w:color="auto"/>
            <w:left w:val="none" w:sz="0" w:space="0" w:color="auto"/>
            <w:bottom w:val="none" w:sz="0" w:space="0" w:color="auto"/>
            <w:right w:val="none" w:sz="0" w:space="0" w:color="auto"/>
          </w:divBdr>
        </w:div>
        <w:div w:id="988098326">
          <w:marLeft w:val="0"/>
          <w:marRight w:val="0"/>
          <w:marTop w:val="0"/>
          <w:marBottom w:val="0"/>
          <w:divBdr>
            <w:top w:val="none" w:sz="0" w:space="0" w:color="auto"/>
            <w:left w:val="none" w:sz="0" w:space="0" w:color="auto"/>
            <w:bottom w:val="none" w:sz="0" w:space="0" w:color="auto"/>
            <w:right w:val="none" w:sz="0" w:space="0" w:color="auto"/>
          </w:divBdr>
        </w:div>
      </w:divsChild>
    </w:div>
    <w:div w:id="180751873">
      <w:bodyDiv w:val="1"/>
      <w:marLeft w:val="0"/>
      <w:marRight w:val="0"/>
      <w:marTop w:val="0"/>
      <w:marBottom w:val="0"/>
      <w:divBdr>
        <w:top w:val="none" w:sz="0" w:space="0" w:color="auto"/>
        <w:left w:val="none" w:sz="0" w:space="0" w:color="auto"/>
        <w:bottom w:val="none" w:sz="0" w:space="0" w:color="auto"/>
        <w:right w:val="none" w:sz="0" w:space="0" w:color="auto"/>
      </w:divBdr>
      <w:divsChild>
        <w:div w:id="506751711">
          <w:marLeft w:val="0"/>
          <w:marRight w:val="0"/>
          <w:marTop w:val="0"/>
          <w:marBottom w:val="0"/>
          <w:divBdr>
            <w:top w:val="none" w:sz="0" w:space="0" w:color="auto"/>
            <w:left w:val="none" w:sz="0" w:space="0" w:color="auto"/>
            <w:bottom w:val="none" w:sz="0" w:space="0" w:color="auto"/>
            <w:right w:val="none" w:sz="0" w:space="0" w:color="auto"/>
          </w:divBdr>
        </w:div>
        <w:div w:id="307632720">
          <w:marLeft w:val="0"/>
          <w:marRight w:val="0"/>
          <w:marTop w:val="0"/>
          <w:marBottom w:val="0"/>
          <w:divBdr>
            <w:top w:val="none" w:sz="0" w:space="0" w:color="auto"/>
            <w:left w:val="none" w:sz="0" w:space="0" w:color="auto"/>
            <w:bottom w:val="none" w:sz="0" w:space="0" w:color="auto"/>
            <w:right w:val="none" w:sz="0" w:space="0" w:color="auto"/>
          </w:divBdr>
        </w:div>
        <w:div w:id="47072307">
          <w:marLeft w:val="0"/>
          <w:marRight w:val="0"/>
          <w:marTop w:val="0"/>
          <w:marBottom w:val="0"/>
          <w:divBdr>
            <w:top w:val="none" w:sz="0" w:space="0" w:color="auto"/>
            <w:left w:val="none" w:sz="0" w:space="0" w:color="auto"/>
            <w:bottom w:val="none" w:sz="0" w:space="0" w:color="auto"/>
            <w:right w:val="none" w:sz="0" w:space="0" w:color="auto"/>
          </w:divBdr>
        </w:div>
        <w:div w:id="11151531">
          <w:marLeft w:val="0"/>
          <w:marRight w:val="0"/>
          <w:marTop w:val="0"/>
          <w:marBottom w:val="0"/>
          <w:divBdr>
            <w:top w:val="none" w:sz="0" w:space="0" w:color="auto"/>
            <w:left w:val="none" w:sz="0" w:space="0" w:color="auto"/>
            <w:bottom w:val="none" w:sz="0" w:space="0" w:color="auto"/>
            <w:right w:val="none" w:sz="0" w:space="0" w:color="auto"/>
          </w:divBdr>
        </w:div>
        <w:div w:id="869492183">
          <w:marLeft w:val="0"/>
          <w:marRight w:val="0"/>
          <w:marTop w:val="0"/>
          <w:marBottom w:val="0"/>
          <w:divBdr>
            <w:top w:val="none" w:sz="0" w:space="0" w:color="auto"/>
            <w:left w:val="none" w:sz="0" w:space="0" w:color="auto"/>
            <w:bottom w:val="none" w:sz="0" w:space="0" w:color="auto"/>
            <w:right w:val="none" w:sz="0" w:space="0" w:color="auto"/>
          </w:divBdr>
        </w:div>
      </w:divsChild>
    </w:div>
    <w:div w:id="554513584">
      <w:bodyDiv w:val="1"/>
      <w:marLeft w:val="0"/>
      <w:marRight w:val="0"/>
      <w:marTop w:val="0"/>
      <w:marBottom w:val="0"/>
      <w:divBdr>
        <w:top w:val="none" w:sz="0" w:space="0" w:color="auto"/>
        <w:left w:val="none" w:sz="0" w:space="0" w:color="auto"/>
        <w:bottom w:val="none" w:sz="0" w:space="0" w:color="auto"/>
        <w:right w:val="none" w:sz="0" w:space="0" w:color="auto"/>
      </w:divBdr>
      <w:divsChild>
        <w:div w:id="657733056">
          <w:marLeft w:val="0"/>
          <w:marRight w:val="0"/>
          <w:marTop w:val="0"/>
          <w:marBottom w:val="0"/>
          <w:divBdr>
            <w:top w:val="none" w:sz="0" w:space="0" w:color="auto"/>
            <w:left w:val="none" w:sz="0" w:space="0" w:color="auto"/>
            <w:bottom w:val="none" w:sz="0" w:space="0" w:color="auto"/>
            <w:right w:val="none" w:sz="0" w:space="0" w:color="auto"/>
          </w:divBdr>
          <w:divsChild>
            <w:div w:id="1685395742">
              <w:marLeft w:val="0"/>
              <w:marRight w:val="0"/>
              <w:marTop w:val="0"/>
              <w:marBottom w:val="0"/>
              <w:divBdr>
                <w:top w:val="none" w:sz="0" w:space="0" w:color="auto"/>
                <w:left w:val="none" w:sz="0" w:space="0" w:color="auto"/>
                <w:bottom w:val="none" w:sz="0" w:space="0" w:color="auto"/>
                <w:right w:val="none" w:sz="0" w:space="0" w:color="auto"/>
              </w:divBdr>
              <w:divsChild>
                <w:div w:id="1729260898">
                  <w:marLeft w:val="0"/>
                  <w:marRight w:val="0"/>
                  <w:marTop w:val="0"/>
                  <w:marBottom w:val="0"/>
                  <w:divBdr>
                    <w:top w:val="none" w:sz="0" w:space="0" w:color="auto"/>
                    <w:left w:val="none" w:sz="0" w:space="0" w:color="auto"/>
                    <w:bottom w:val="none" w:sz="0" w:space="0" w:color="auto"/>
                    <w:right w:val="none" w:sz="0" w:space="0" w:color="auto"/>
                  </w:divBdr>
                  <w:divsChild>
                    <w:div w:id="771973483">
                      <w:marLeft w:val="0"/>
                      <w:marRight w:val="0"/>
                      <w:marTop w:val="0"/>
                      <w:marBottom w:val="0"/>
                      <w:divBdr>
                        <w:top w:val="none" w:sz="0" w:space="0" w:color="auto"/>
                        <w:left w:val="none" w:sz="0" w:space="0" w:color="auto"/>
                        <w:bottom w:val="none" w:sz="0" w:space="0" w:color="auto"/>
                        <w:right w:val="none" w:sz="0" w:space="0" w:color="auto"/>
                      </w:divBdr>
                      <w:divsChild>
                        <w:div w:id="682170591">
                          <w:marLeft w:val="0"/>
                          <w:marRight w:val="0"/>
                          <w:marTop w:val="0"/>
                          <w:marBottom w:val="0"/>
                          <w:divBdr>
                            <w:top w:val="none" w:sz="0" w:space="0" w:color="auto"/>
                            <w:left w:val="none" w:sz="0" w:space="0" w:color="auto"/>
                            <w:bottom w:val="none" w:sz="0" w:space="0" w:color="auto"/>
                            <w:right w:val="none" w:sz="0" w:space="0" w:color="auto"/>
                          </w:divBdr>
                          <w:divsChild>
                            <w:div w:id="1635017983">
                              <w:marLeft w:val="0"/>
                              <w:marRight w:val="0"/>
                              <w:marTop w:val="0"/>
                              <w:marBottom w:val="0"/>
                              <w:divBdr>
                                <w:top w:val="none" w:sz="0" w:space="0" w:color="auto"/>
                                <w:left w:val="none" w:sz="0" w:space="0" w:color="auto"/>
                                <w:bottom w:val="none" w:sz="0" w:space="0" w:color="auto"/>
                                <w:right w:val="none" w:sz="0" w:space="0" w:color="auto"/>
                              </w:divBdr>
                              <w:divsChild>
                                <w:div w:id="1230726844">
                                  <w:marLeft w:val="0"/>
                                  <w:marRight w:val="0"/>
                                  <w:marTop w:val="0"/>
                                  <w:marBottom w:val="0"/>
                                  <w:divBdr>
                                    <w:top w:val="none" w:sz="0" w:space="0" w:color="auto"/>
                                    <w:left w:val="none" w:sz="0" w:space="0" w:color="auto"/>
                                    <w:bottom w:val="none" w:sz="0" w:space="0" w:color="auto"/>
                                    <w:right w:val="none" w:sz="0" w:space="0" w:color="auto"/>
                                  </w:divBdr>
                                  <w:divsChild>
                                    <w:div w:id="817453978">
                                      <w:marLeft w:val="0"/>
                                      <w:marRight w:val="0"/>
                                      <w:marTop w:val="0"/>
                                      <w:marBottom w:val="0"/>
                                      <w:divBdr>
                                        <w:top w:val="none" w:sz="0" w:space="0" w:color="auto"/>
                                        <w:left w:val="none" w:sz="0" w:space="0" w:color="auto"/>
                                        <w:bottom w:val="none" w:sz="0" w:space="0" w:color="auto"/>
                                        <w:right w:val="none" w:sz="0" w:space="0" w:color="auto"/>
                                      </w:divBdr>
                                      <w:divsChild>
                                        <w:div w:id="1885605376">
                                          <w:marLeft w:val="0"/>
                                          <w:marRight w:val="0"/>
                                          <w:marTop w:val="0"/>
                                          <w:marBottom w:val="0"/>
                                          <w:divBdr>
                                            <w:top w:val="none" w:sz="0" w:space="0" w:color="auto"/>
                                            <w:left w:val="none" w:sz="0" w:space="0" w:color="auto"/>
                                            <w:bottom w:val="none" w:sz="0" w:space="0" w:color="auto"/>
                                            <w:right w:val="none" w:sz="0" w:space="0" w:color="auto"/>
                                          </w:divBdr>
                                          <w:divsChild>
                                            <w:div w:id="261374149">
                                              <w:marLeft w:val="0"/>
                                              <w:marRight w:val="0"/>
                                              <w:marTop w:val="0"/>
                                              <w:marBottom w:val="0"/>
                                              <w:divBdr>
                                                <w:top w:val="none" w:sz="0" w:space="0" w:color="auto"/>
                                                <w:left w:val="none" w:sz="0" w:space="0" w:color="auto"/>
                                                <w:bottom w:val="none" w:sz="0" w:space="0" w:color="auto"/>
                                                <w:right w:val="none" w:sz="0" w:space="0" w:color="auto"/>
                                              </w:divBdr>
                                              <w:divsChild>
                                                <w:div w:id="13602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155381">
      <w:bodyDiv w:val="1"/>
      <w:marLeft w:val="0"/>
      <w:marRight w:val="0"/>
      <w:marTop w:val="0"/>
      <w:marBottom w:val="0"/>
      <w:divBdr>
        <w:top w:val="none" w:sz="0" w:space="0" w:color="auto"/>
        <w:left w:val="none" w:sz="0" w:space="0" w:color="auto"/>
        <w:bottom w:val="none" w:sz="0" w:space="0" w:color="auto"/>
        <w:right w:val="none" w:sz="0" w:space="0" w:color="auto"/>
      </w:divBdr>
      <w:divsChild>
        <w:div w:id="1635063227">
          <w:marLeft w:val="0"/>
          <w:marRight w:val="0"/>
          <w:marTop w:val="0"/>
          <w:marBottom w:val="0"/>
          <w:divBdr>
            <w:top w:val="none" w:sz="0" w:space="0" w:color="auto"/>
            <w:left w:val="none" w:sz="0" w:space="0" w:color="auto"/>
            <w:bottom w:val="none" w:sz="0" w:space="0" w:color="auto"/>
            <w:right w:val="none" w:sz="0" w:space="0" w:color="auto"/>
          </w:divBdr>
          <w:divsChild>
            <w:div w:id="129400193">
              <w:marLeft w:val="0"/>
              <w:marRight w:val="0"/>
              <w:marTop w:val="0"/>
              <w:marBottom w:val="0"/>
              <w:divBdr>
                <w:top w:val="none" w:sz="0" w:space="0" w:color="auto"/>
                <w:left w:val="none" w:sz="0" w:space="0" w:color="auto"/>
                <w:bottom w:val="none" w:sz="0" w:space="0" w:color="auto"/>
                <w:right w:val="none" w:sz="0" w:space="0" w:color="auto"/>
              </w:divBdr>
              <w:divsChild>
                <w:div w:id="1174346687">
                  <w:marLeft w:val="0"/>
                  <w:marRight w:val="0"/>
                  <w:marTop w:val="0"/>
                  <w:marBottom w:val="0"/>
                  <w:divBdr>
                    <w:top w:val="none" w:sz="0" w:space="0" w:color="auto"/>
                    <w:left w:val="none" w:sz="0" w:space="0" w:color="auto"/>
                    <w:bottom w:val="none" w:sz="0" w:space="0" w:color="auto"/>
                    <w:right w:val="none" w:sz="0" w:space="0" w:color="auto"/>
                  </w:divBdr>
                  <w:divsChild>
                    <w:div w:id="2035107803">
                      <w:marLeft w:val="0"/>
                      <w:marRight w:val="0"/>
                      <w:marTop w:val="0"/>
                      <w:marBottom w:val="0"/>
                      <w:divBdr>
                        <w:top w:val="none" w:sz="0" w:space="0" w:color="auto"/>
                        <w:left w:val="none" w:sz="0" w:space="0" w:color="auto"/>
                        <w:bottom w:val="none" w:sz="0" w:space="0" w:color="auto"/>
                        <w:right w:val="none" w:sz="0" w:space="0" w:color="auto"/>
                      </w:divBdr>
                      <w:divsChild>
                        <w:div w:id="1909266854">
                          <w:marLeft w:val="0"/>
                          <w:marRight w:val="0"/>
                          <w:marTop w:val="0"/>
                          <w:marBottom w:val="0"/>
                          <w:divBdr>
                            <w:top w:val="none" w:sz="0" w:space="0" w:color="auto"/>
                            <w:left w:val="none" w:sz="0" w:space="0" w:color="auto"/>
                            <w:bottom w:val="none" w:sz="0" w:space="0" w:color="auto"/>
                            <w:right w:val="none" w:sz="0" w:space="0" w:color="auto"/>
                          </w:divBdr>
                          <w:divsChild>
                            <w:div w:id="368460701">
                              <w:marLeft w:val="0"/>
                              <w:marRight w:val="0"/>
                              <w:marTop w:val="0"/>
                              <w:marBottom w:val="0"/>
                              <w:divBdr>
                                <w:top w:val="none" w:sz="0" w:space="0" w:color="auto"/>
                                <w:left w:val="none" w:sz="0" w:space="0" w:color="auto"/>
                                <w:bottom w:val="none" w:sz="0" w:space="0" w:color="auto"/>
                                <w:right w:val="none" w:sz="0" w:space="0" w:color="auto"/>
                              </w:divBdr>
                              <w:divsChild>
                                <w:div w:id="67970415">
                                  <w:marLeft w:val="0"/>
                                  <w:marRight w:val="0"/>
                                  <w:marTop w:val="0"/>
                                  <w:marBottom w:val="0"/>
                                  <w:divBdr>
                                    <w:top w:val="none" w:sz="0" w:space="0" w:color="auto"/>
                                    <w:left w:val="none" w:sz="0" w:space="0" w:color="auto"/>
                                    <w:bottom w:val="none" w:sz="0" w:space="0" w:color="auto"/>
                                    <w:right w:val="none" w:sz="0" w:space="0" w:color="auto"/>
                                  </w:divBdr>
                                  <w:divsChild>
                                    <w:div w:id="600843740">
                                      <w:marLeft w:val="0"/>
                                      <w:marRight w:val="0"/>
                                      <w:marTop w:val="0"/>
                                      <w:marBottom w:val="0"/>
                                      <w:divBdr>
                                        <w:top w:val="none" w:sz="0" w:space="0" w:color="auto"/>
                                        <w:left w:val="none" w:sz="0" w:space="0" w:color="auto"/>
                                        <w:bottom w:val="none" w:sz="0" w:space="0" w:color="auto"/>
                                        <w:right w:val="none" w:sz="0" w:space="0" w:color="auto"/>
                                      </w:divBdr>
                                      <w:divsChild>
                                        <w:div w:id="1485243637">
                                          <w:marLeft w:val="0"/>
                                          <w:marRight w:val="0"/>
                                          <w:marTop w:val="0"/>
                                          <w:marBottom w:val="0"/>
                                          <w:divBdr>
                                            <w:top w:val="none" w:sz="0" w:space="0" w:color="auto"/>
                                            <w:left w:val="none" w:sz="0" w:space="0" w:color="auto"/>
                                            <w:bottom w:val="none" w:sz="0" w:space="0" w:color="auto"/>
                                            <w:right w:val="none" w:sz="0" w:space="0" w:color="auto"/>
                                          </w:divBdr>
                                          <w:divsChild>
                                            <w:div w:id="1456876242">
                                              <w:marLeft w:val="0"/>
                                              <w:marRight w:val="0"/>
                                              <w:marTop w:val="0"/>
                                              <w:marBottom w:val="0"/>
                                              <w:divBdr>
                                                <w:top w:val="none" w:sz="0" w:space="0" w:color="auto"/>
                                                <w:left w:val="none" w:sz="0" w:space="0" w:color="auto"/>
                                                <w:bottom w:val="none" w:sz="0" w:space="0" w:color="auto"/>
                                                <w:right w:val="none" w:sz="0" w:space="0" w:color="auto"/>
                                              </w:divBdr>
                                              <w:divsChild>
                                                <w:div w:id="9382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280834">
      <w:bodyDiv w:val="1"/>
      <w:marLeft w:val="0"/>
      <w:marRight w:val="0"/>
      <w:marTop w:val="0"/>
      <w:marBottom w:val="0"/>
      <w:divBdr>
        <w:top w:val="none" w:sz="0" w:space="0" w:color="auto"/>
        <w:left w:val="none" w:sz="0" w:space="0" w:color="auto"/>
        <w:bottom w:val="none" w:sz="0" w:space="0" w:color="auto"/>
        <w:right w:val="none" w:sz="0" w:space="0" w:color="auto"/>
      </w:divBdr>
      <w:divsChild>
        <w:div w:id="236593831">
          <w:marLeft w:val="0"/>
          <w:marRight w:val="0"/>
          <w:marTop w:val="0"/>
          <w:marBottom w:val="0"/>
          <w:divBdr>
            <w:top w:val="none" w:sz="0" w:space="0" w:color="auto"/>
            <w:left w:val="none" w:sz="0" w:space="0" w:color="auto"/>
            <w:bottom w:val="none" w:sz="0" w:space="0" w:color="auto"/>
            <w:right w:val="none" w:sz="0" w:space="0" w:color="auto"/>
          </w:divBdr>
          <w:divsChild>
            <w:div w:id="1933661627">
              <w:marLeft w:val="0"/>
              <w:marRight w:val="0"/>
              <w:marTop w:val="0"/>
              <w:marBottom w:val="0"/>
              <w:divBdr>
                <w:top w:val="none" w:sz="0" w:space="0" w:color="auto"/>
                <w:left w:val="none" w:sz="0" w:space="0" w:color="auto"/>
                <w:bottom w:val="none" w:sz="0" w:space="0" w:color="auto"/>
                <w:right w:val="none" w:sz="0" w:space="0" w:color="auto"/>
              </w:divBdr>
              <w:divsChild>
                <w:div w:id="67385881">
                  <w:marLeft w:val="0"/>
                  <w:marRight w:val="0"/>
                  <w:marTop w:val="0"/>
                  <w:marBottom w:val="0"/>
                  <w:divBdr>
                    <w:top w:val="none" w:sz="0" w:space="0" w:color="auto"/>
                    <w:left w:val="none" w:sz="0" w:space="0" w:color="auto"/>
                    <w:bottom w:val="none" w:sz="0" w:space="0" w:color="auto"/>
                    <w:right w:val="none" w:sz="0" w:space="0" w:color="auto"/>
                  </w:divBdr>
                  <w:divsChild>
                    <w:div w:id="532696623">
                      <w:marLeft w:val="0"/>
                      <w:marRight w:val="0"/>
                      <w:marTop w:val="0"/>
                      <w:marBottom w:val="0"/>
                      <w:divBdr>
                        <w:top w:val="none" w:sz="0" w:space="0" w:color="auto"/>
                        <w:left w:val="none" w:sz="0" w:space="0" w:color="auto"/>
                        <w:bottom w:val="none" w:sz="0" w:space="0" w:color="auto"/>
                        <w:right w:val="none" w:sz="0" w:space="0" w:color="auto"/>
                      </w:divBdr>
                      <w:divsChild>
                        <w:div w:id="1625891868">
                          <w:marLeft w:val="0"/>
                          <w:marRight w:val="0"/>
                          <w:marTop w:val="0"/>
                          <w:marBottom w:val="0"/>
                          <w:divBdr>
                            <w:top w:val="none" w:sz="0" w:space="0" w:color="auto"/>
                            <w:left w:val="none" w:sz="0" w:space="0" w:color="auto"/>
                            <w:bottom w:val="none" w:sz="0" w:space="0" w:color="auto"/>
                            <w:right w:val="none" w:sz="0" w:space="0" w:color="auto"/>
                          </w:divBdr>
                        </w:div>
                        <w:div w:id="1373772270">
                          <w:marLeft w:val="0"/>
                          <w:marRight w:val="0"/>
                          <w:marTop w:val="0"/>
                          <w:marBottom w:val="0"/>
                          <w:divBdr>
                            <w:top w:val="none" w:sz="0" w:space="0" w:color="auto"/>
                            <w:left w:val="none" w:sz="0" w:space="0" w:color="auto"/>
                            <w:bottom w:val="none" w:sz="0" w:space="0" w:color="auto"/>
                            <w:right w:val="none" w:sz="0" w:space="0" w:color="auto"/>
                          </w:divBdr>
                        </w:div>
                        <w:div w:id="1448935851">
                          <w:marLeft w:val="0"/>
                          <w:marRight w:val="0"/>
                          <w:marTop w:val="0"/>
                          <w:marBottom w:val="0"/>
                          <w:divBdr>
                            <w:top w:val="none" w:sz="0" w:space="0" w:color="auto"/>
                            <w:left w:val="none" w:sz="0" w:space="0" w:color="auto"/>
                            <w:bottom w:val="none" w:sz="0" w:space="0" w:color="auto"/>
                            <w:right w:val="none" w:sz="0" w:space="0" w:color="auto"/>
                          </w:divBdr>
                        </w:div>
                        <w:div w:id="43872823">
                          <w:marLeft w:val="0"/>
                          <w:marRight w:val="0"/>
                          <w:marTop w:val="0"/>
                          <w:marBottom w:val="0"/>
                          <w:divBdr>
                            <w:top w:val="none" w:sz="0" w:space="0" w:color="auto"/>
                            <w:left w:val="none" w:sz="0" w:space="0" w:color="auto"/>
                            <w:bottom w:val="none" w:sz="0" w:space="0" w:color="auto"/>
                            <w:right w:val="none" w:sz="0" w:space="0" w:color="auto"/>
                          </w:divBdr>
                        </w:div>
                        <w:div w:id="1453016462">
                          <w:marLeft w:val="0"/>
                          <w:marRight w:val="0"/>
                          <w:marTop w:val="0"/>
                          <w:marBottom w:val="0"/>
                          <w:divBdr>
                            <w:top w:val="none" w:sz="0" w:space="0" w:color="auto"/>
                            <w:left w:val="none" w:sz="0" w:space="0" w:color="auto"/>
                            <w:bottom w:val="none" w:sz="0" w:space="0" w:color="auto"/>
                            <w:right w:val="none" w:sz="0" w:space="0" w:color="auto"/>
                          </w:divBdr>
                        </w:div>
                        <w:div w:id="17550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77641083">
      <w:bodyDiv w:val="1"/>
      <w:marLeft w:val="0"/>
      <w:marRight w:val="0"/>
      <w:marTop w:val="0"/>
      <w:marBottom w:val="0"/>
      <w:divBdr>
        <w:top w:val="none" w:sz="0" w:space="0" w:color="auto"/>
        <w:left w:val="none" w:sz="0" w:space="0" w:color="auto"/>
        <w:bottom w:val="none" w:sz="0" w:space="0" w:color="auto"/>
        <w:right w:val="none" w:sz="0" w:space="0" w:color="auto"/>
      </w:divBdr>
      <w:divsChild>
        <w:div w:id="1681931651">
          <w:marLeft w:val="0"/>
          <w:marRight w:val="0"/>
          <w:marTop w:val="0"/>
          <w:marBottom w:val="0"/>
          <w:divBdr>
            <w:top w:val="none" w:sz="0" w:space="0" w:color="auto"/>
            <w:left w:val="none" w:sz="0" w:space="0" w:color="auto"/>
            <w:bottom w:val="none" w:sz="0" w:space="0" w:color="auto"/>
            <w:right w:val="none" w:sz="0" w:space="0" w:color="auto"/>
          </w:divBdr>
          <w:divsChild>
            <w:div w:id="1649363248">
              <w:marLeft w:val="0"/>
              <w:marRight w:val="0"/>
              <w:marTop w:val="0"/>
              <w:marBottom w:val="0"/>
              <w:divBdr>
                <w:top w:val="none" w:sz="0" w:space="0" w:color="auto"/>
                <w:left w:val="none" w:sz="0" w:space="0" w:color="auto"/>
                <w:bottom w:val="none" w:sz="0" w:space="0" w:color="auto"/>
                <w:right w:val="none" w:sz="0" w:space="0" w:color="auto"/>
              </w:divBdr>
              <w:divsChild>
                <w:div w:id="1280524739">
                  <w:marLeft w:val="0"/>
                  <w:marRight w:val="0"/>
                  <w:marTop w:val="0"/>
                  <w:marBottom w:val="0"/>
                  <w:divBdr>
                    <w:top w:val="none" w:sz="0" w:space="0" w:color="auto"/>
                    <w:left w:val="none" w:sz="0" w:space="0" w:color="auto"/>
                    <w:bottom w:val="none" w:sz="0" w:space="0" w:color="auto"/>
                    <w:right w:val="none" w:sz="0" w:space="0" w:color="auto"/>
                  </w:divBdr>
                  <w:divsChild>
                    <w:div w:id="1917739674">
                      <w:marLeft w:val="0"/>
                      <w:marRight w:val="0"/>
                      <w:marTop w:val="0"/>
                      <w:marBottom w:val="0"/>
                      <w:divBdr>
                        <w:top w:val="none" w:sz="0" w:space="0" w:color="auto"/>
                        <w:left w:val="none" w:sz="0" w:space="0" w:color="auto"/>
                        <w:bottom w:val="none" w:sz="0" w:space="0" w:color="auto"/>
                        <w:right w:val="none" w:sz="0" w:space="0" w:color="auto"/>
                      </w:divBdr>
                      <w:divsChild>
                        <w:div w:id="427773426">
                          <w:marLeft w:val="0"/>
                          <w:marRight w:val="0"/>
                          <w:marTop w:val="0"/>
                          <w:marBottom w:val="0"/>
                          <w:divBdr>
                            <w:top w:val="none" w:sz="0" w:space="0" w:color="auto"/>
                            <w:left w:val="none" w:sz="0" w:space="0" w:color="auto"/>
                            <w:bottom w:val="none" w:sz="0" w:space="0" w:color="auto"/>
                            <w:right w:val="none" w:sz="0" w:space="0" w:color="auto"/>
                          </w:divBdr>
                        </w:div>
                        <w:div w:id="1806117199">
                          <w:marLeft w:val="0"/>
                          <w:marRight w:val="0"/>
                          <w:marTop w:val="0"/>
                          <w:marBottom w:val="0"/>
                          <w:divBdr>
                            <w:top w:val="none" w:sz="0" w:space="0" w:color="auto"/>
                            <w:left w:val="none" w:sz="0" w:space="0" w:color="auto"/>
                            <w:bottom w:val="none" w:sz="0" w:space="0" w:color="auto"/>
                            <w:right w:val="none" w:sz="0" w:space="0" w:color="auto"/>
                          </w:divBdr>
                        </w:div>
                        <w:div w:id="1468402041">
                          <w:marLeft w:val="0"/>
                          <w:marRight w:val="0"/>
                          <w:marTop w:val="0"/>
                          <w:marBottom w:val="0"/>
                          <w:divBdr>
                            <w:top w:val="none" w:sz="0" w:space="0" w:color="auto"/>
                            <w:left w:val="none" w:sz="0" w:space="0" w:color="auto"/>
                            <w:bottom w:val="none" w:sz="0" w:space="0" w:color="auto"/>
                            <w:right w:val="none" w:sz="0" w:space="0" w:color="auto"/>
                          </w:divBdr>
                        </w:div>
                        <w:div w:id="61368265">
                          <w:marLeft w:val="0"/>
                          <w:marRight w:val="0"/>
                          <w:marTop w:val="0"/>
                          <w:marBottom w:val="0"/>
                          <w:divBdr>
                            <w:top w:val="none" w:sz="0" w:space="0" w:color="auto"/>
                            <w:left w:val="none" w:sz="0" w:space="0" w:color="auto"/>
                            <w:bottom w:val="none" w:sz="0" w:space="0" w:color="auto"/>
                            <w:right w:val="none" w:sz="0" w:space="0" w:color="auto"/>
                          </w:divBdr>
                        </w:div>
                        <w:div w:id="1008799744">
                          <w:marLeft w:val="0"/>
                          <w:marRight w:val="0"/>
                          <w:marTop w:val="0"/>
                          <w:marBottom w:val="0"/>
                          <w:divBdr>
                            <w:top w:val="none" w:sz="0" w:space="0" w:color="auto"/>
                            <w:left w:val="none" w:sz="0" w:space="0" w:color="auto"/>
                            <w:bottom w:val="none" w:sz="0" w:space="0" w:color="auto"/>
                            <w:right w:val="none" w:sz="0" w:space="0" w:color="auto"/>
                          </w:divBdr>
                        </w:div>
                        <w:div w:id="18536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291E-03A5-444E-9004-529E73F7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4532</Words>
  <Characters>25837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2018-04-03T08:05:00Z</dcterms:created>
  <dcterms:modified xsi:type="dcterms:W3CDTF">2018-04-03T08:05:00Z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