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3" w:rsidRPr="006627E3" w:rsidRDefault="00E77CB3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604060" w:rsidRPr="00604060" w:rsidRDefault="00604060" w:rsidP="00ED3497">
      <w:pPr>
        <w:jc w:val="center"/>
        <w:rPr>
          <w:lang w:val="bg-BG"/>
        </w:rPr>
      </w:pPr>
      <w:r w:rsidRPr="00604060">
        <w:rPr>
          <w:lang w:val="bg-BG"/>
        </w:rPr>
        <w:t>ПЕТО ОТДЕЛЕНИЕ</w:t>
      </w:r>
    </w:p>
    <w:p w:rsidR="00E77CB3" w:rsidRPr="00ED3497" w:rsidRDefault="00E77CB3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604060" w:rsidRPr="00604060" w:rsidRDefault="000263F7" w:rsidP="00ED3497">
      <w:pPr>
        <w:jc w:val="center"/>
        <w:rPr>
          <w:b/>
          <w:lang w:val="bg-BG"/>
        </w:rPr>
      </w:pPr>
      <w:r>
        <w:rPr>
          <w:b/>
          <w:lang w:val="bg-BG"/>
        </w:rPr>
        <w:t>ДЕЛО АЛЕКСАНДЪР СЪБЕВ</w:t>
      </w:r>
      <w:r w:rsidR="00604060">
        <w:rPr>
          <w:b/>
          <w:lang w:val="bg-BG"/>
        </w:rPr>
        <w:t xml:space="preserve"> срещу БЪЛГАРИЯ</w:t>
      </w:r>
    </w:p>
    <w:p w:rsidR="00E77CB3" w:rsidRPr="00604060" w:rsidRDefault="00E77CB3" w:rsidP="00ED3497">
      <w:pPr>
        <w:jc w:val="center"/>
        <w:rPr>
          <w:lang w:val="bg-BG"/>
        </w:rPr>
      </w:pPr>
    </w:p>
    <w:p w:rsidR="004A14CA" w:rsidRPr="00604060" w:rsidRDefault="00E77CB3" w:rsidP="00ED3497">
      <w:pPr>
        <w:jc w:val="center"/>
        <w:rPr>
          <w:sz w:val="22"/>
          <w:lang w:val="bg-BG"/>
        </w:rPr>
      </w:pPr>
      <w:r w:rsidRPr="00604060">
        <w:rPr>
          <w:i/>
          <w:lang w:val="bg-BG"/>
        </w:rPr>
        <w:t>(</w:t>
      </w:r>
      <w:r w:rsidR="00604060">
        <w:rPr>
          <w:i/>
          <w:lang w:val="bg-BG"/>
        </w:rPr>
        <w:t>Жалба</w:t>
      </w:r>
      <w:r w:rsidR="005816F3" w:rsidRPr="00604060">
        <w:rPr>
          <w:i/>
          <w:lang w:val="bg-BG"/>
        </w:rPr>
        <w:t xml:space="preserve"> </w:t>
      </w:r>
      <w:r w:rsidR="00802408">
        <w:rPr>
          <w:i/>
          <w:lang w:val="bg-BG"/>
        </w:rPr>
        <w:t>№</w:t>
      </w:r>
      <w:r w:rsidR="00802408" w:rsidRPr="00604060">
        <w:rPr>
          <w:i/>
          <w:lang w:val="bg-BG"/>
        </w:rPr>
        <w:t xml:space="preserve"> </w:t>
      </w:r>
      <w:r w:rsidR="000263F7">
        <w:rPr>
          <w:i/>
          <w:lang w:val="bg-BG"/>
        </w:rPr>
        <w:t>43503</w:t>
      </w:r>
      <w:r w:rsidR="005816F3" w:rsidRPr="00604060">
        <w:rPr>
          <w:i/>
          <w:lang w:val="bg-BG"/>
        </w:rPr>
        <w:t>/08</w:t>
      </w:r>
      <w:r w:rsidRPr="00604060">
        <w:rPr>
          <w:i/>
          <w:lang w:val="bg-BG"/>
        </w:rPr>
        <w:t>)</w:t>
      </w: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604060" w:rsidP="00ED3497">
      <w:pPr>
        <w:jc w:val="center"/>
        <w:rPr>
          <w:sz w:val="22"/>
          <w:lang w:val="bg-BG"/>
        </w:rPr>
      </w:pPr>
      <w:r>
        <w:rPr>
          <w:sz w:val="22"/>
          <w:lang w:val="bg-BG"/>
        </w:rPr>
        <w:tab/>
      </w: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4A14CA" w:rsidRPr="00604060" w:rsidRDefault="004A14CA" w:rsidP="00ED3497">
      <w:pPr>
        <w:jc w:val="center"/>
        <w:rPr>
          <w:sz w:val="22"/>
          <w:lang w:val="bg-BG"/>
        </w:rPr>
      </w:pPr>
    </w:p>
    <w:p w:rsidR="00604060" w:rsidRPr="00604060" w:rsidRDefault="00604060" w:rsidP="00ED3497">
      <w:pPr>
        <w:jc w:val="center"/>
        <w:rPr>
          <w:lang w:val="bg-BG"/>
        </w:rPr>
      </w:pPr>
      <w:r>
        <w:rPr>
          <w:lang w:val="bg-BG"/>
        </w:rPr>
        <w:t>РЕШЕНИЕ</w:t>
      </w:r>
    </w:p>
    <w:p w:rsidR="004A14CA" w:rsidRPr="00BE3617" w:rsidRDefault="004A14CA" w:rsidP="00ED3497">
      <w:pPr>
        <w:jc w:val="center"/>
        <w:rPr>
          <w:lang w:val="bg-BG"/>
        </w:rPr>
      </w:pPr>
    </w:p>
    <w:p w:rsidR="004A14CA" w:rsidRPr="00BE3617" w:rsidRDefault="004A14CA" w:rsidP="00ED3497">
      <w:pPr>
        <w:jc w:val="center"/>
        <w:rPr>
          <w:lang w:val="bg-BG"/>
        </w:rPr>
      </w:pPr>
    </w:p>
    <w:p w:rsidR="004A14CA" w:rsidRPr="00BE3617" w:rsidRDefault="004A14CA" w:rsidP="00ED3497">
      <w:pPr>
        <w:jc w:val="center"/>
        <w:rPr>
          <w:lang w:val="bg-BG"/>
        </w:rPr>
      </w:pPr>
    </w:p>
    <w:p w:rsidR="004A14CA" w:rsidRPr="00BE3617" w:rsidRDefault="004A14CA" w:rsidP="00ED3497">
      <w:pPr>
        <w:jc w:val="center"/>
        <w:rPr>
          <w:lang w:val="bg-BG"/>
        </w:rPr>
      </w:pPr>
    </w:p>
    <w:p w:rsidR="00604060" w:rsidRPr="00604060" w:rsidRDefault="00604060" w:rsidP="00ED3497">
      <w:pPr>
        <w:jc w:val="center"/>
        <w:rPr>
          <w:lang w:val="bg-BG"/>
        </w:rPr>
      </w:pPr>
      <w:r>
        <w:rPr>
          <w:lang w:val="bg-BG"/>
        </w:rPr>
        <w:t>СТРАСБУРГ</w:t>
      </w:r>
    </w:p>
    <w:p w:rsidR="004A14CA" w:rsidRPr="00BE3617" w:rsidRDefault="004A14CA" w:rsidP="00ED3497">
      <w:pPr>
        <w:jc w:val="center"/>
        <w:rPr>
          <w:lang w:val="bg-BG"/>
        </w:rPr>
      </w:pPr>
    </w:p>
    <w:p w:rsidR="004A14CA" w:rsidRPr="00BE3617" w:rsidRDefault="004A14CA" w:rsidP="00ED3497">
      <w:pPr>
        <w:jc w:val="center"/>
        <w:rPr>
          <w:lang w:val="bg-BG"/>
        </w:rPr>
      </w:pPr>
    </w:p>
    <w:p w:rsidR="004A14CA" w:rsidRPr="00604060" w:rsidRDefault="000263F7" w:rsidP="00ED3497">
      <w:pPr>
        <w:jc w:val="center"/>
        <w:rPr>
          <w:lang w:val="bg-BG"/>
        </w:rPr>
      </w:pPr>
      <w:r>
        <w:rPr>
          <w:lang w:val="bg-BG"/>
        </w:rPr>
        <w:t>19</w:t>
      </w:r>
      <w:r w:rsidR="004A14CA" w:rsidRPr="00BE3617">
        <w:rPr>
          <w:lang w:val="bg-BG"/>
        </w:rPr>
        <w:t xml:space="preserve"> </w:t>
      </w:r>
      <w:r>
        <w:rPr>
          <w:lang w:val="bg-BG"/>
        </w:rPr>
        <w:t>юл</w:t>
      </w:r>
      <w:r w:rsidR="0043635D">
        <w:rPr>
          <w:lang w:val="bg-BG"/>
        </w:rPr>
        <w:t>и 2018</w:t>
      </w:r>
      <w:r w:rsidR="00604060">
        <w:rPr>
          <w:lang w:val="bg-BG"/>
        </w:rPr>
        <w:t xml:space="preserve"> г.</w:t>
      </w:r>
    </w:p>
    <w:p w:rsidR="004A14CA" w:rsidRPr="00BE3617" w:rsidRDefault="004A14CA" w:rsidP="00ED3497">
      <w:pPr>
        <w:jc w:val="center"/>
        <w:rPr>
          <w:lang w:val="bg-BG"/>
        </w:rPr>
      </w:pPr>
    </w:p>
    <w:p w:rsidR="004A14CA" w:rsidRPr="00BE3617" w:rsidRDefault="004A14CA" w:rsidP="00ED3497">
      <w:pPr>
        <w:jc w:val="center"/>
        <w:rPr>
          <w:sz w:val="22"/>
          <w:lang w:val="bg-BG"/>
        </w:rPr>
      </w:pPr>
    </w:p>
    <w:p w:rsidR="004A14CA" w:rsidRPr="00BE3617" w:rsidRDefault="004A14CA" w:rsidP="00ED3497">
      <w:pPr>
        <w:jc w:val="center"/>
        <w:rPr>
          <w:sz w:val="22"/>
          <w:lang w:val="bg-BG"/>
        </w:rPr>
      </w:pPr>
    </w:p>
    <w:p w:rsidR="004A14CA" w:rsidRPr="00BE3617" w:rsidRDefault="004A14CA" w:rsidP="00ED3497">
      <w:pPr>
        <w:jc w:val="center"/>
        <w:rPr>
          <w:sz w:val="22"/>
          <w:lang w:val="bg-BG"/>
        </w:rPr>
      </w:pPr>
    </w:p>
    <w:p w:rsidR="00604060" w:rsidRPr="00E004FC" w:rsidRDefault="00604060" w:rsidP="00604060">
      <w:pPr>
        <w:rPr>
          <w:rFonts w:ascii="Times New Roman" w:eastAsiaTheme="minorHAnsi" w:hAnsi="Times New Roman" w:cs="Times New Roman"/>
          <w:color w:val="000000"/>
          <w:szCs w:val="24"/>
          <w:lang w:val="bg-BG"/>
        </w:rPr>
      </w:pPr>
      <w:r w:rsidRPr="00604060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 xml:space="preserve">Това решение ще стане окончателно при условията на чл. 44 § 2 от Конвенцията. </w:t>
      </w:r>
      <w:r w:rsidRPr="00E004FC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>Може да бъде предмет на редакционни промени.</w:t>
      </w:r>
    </w:p>
    <w:p w:rsidR="00604060" w:rsidRPr="00604060" w:rsidRDefault="00604060" w:rsidP="00604060">
      <w:pPr>
        <w:pStyle w:val="ECHRPara"/>
        <w:rPr>
          <w:lang w:val="bg-BG"/>
        </w:rPr>
        <w:sectPr w:rsidR="00604060" w:rsidRPr="00604060" w:rsidSect="002A0A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BE3617" w:rsidRPr="00BE3617" w:rsidRDefault="000263F7" w:rsidP="00ED3497">
      <w:pPr>
        <w:pStyle w:val="ECHRPara"/>
        <w:rPr>
          <w:b/>
          <w:lang w:val="bg-BG"/>
        </w:rPr>
      </w:pPr>
      <w:r>
        <w:rPr>
          <w:b/>
          <w:lang w:val="bg-BG"/>
        </w:rPr>
        <w:lastRenderedPageBreak/>
        <w:t>По делото Александър Събев</w:t>
      </w:r>
      <w:r w:rsidR="00BE3617" w:rsidRPr="00BE3617">
        <w:rPr>
          <w:b/>
          <w:lang w:val="bg-BG"/>
        </w:rPr>
        <w:t xml:space="preserve"> срещу България,</w:t>
      </w:r>
    </w:p>
    <w:p w:rsidR="00BE3617" w:rsidRDefault="00BE3617" w:rsidP="00ED3497">
      <w:pPr>
        <w:pStyle w:val="ECHRPara"/>
        <w:rPr>
          <w:lang w:val="bg-BG"/>
        </w:rPr>
      </w:pPr>
      <w:r>
        <w:rPr>
          <w:lang w:val="bg-BG"/>
        </w:rPr>
        <w:t>Европейският съд по правата на човека (Пето отделение), заседаващ</w:t>
      </w:r>
    </w:p>
    <w:p w:rsidR="00BE3617" w:rsidRDefault="00BE3617" w:rsidP="00BE3617">
      <w:pPr>
        <w:pStyle w:val="ECHRPara"/>
        <w:ind w:firstLine="0"/>
        <w:rPr>
          <w:lang w:val="bg-BG"/>
        </w:rPr>
      </w:pPr>
      <w:r>
        <w:rPr>
          <w:lang w:val="bg-BG"/>
        </w:rPr>
        <w:t>в състав:</w:t>
      </w:r>
    </w:p>
    <w:p w:rsidR="000263F7" w:rsidRDefault="000263F7" w:rsidP="00BE3617">
      <w:pPr>
        <w:pStyle w:val="ECHRPara"/>
        <w:ind w:firstLine="0"/>
        <w:rPr>
          <w:lang w:val="bg-BG"/>
        </w:rPr>
      </w:pPr>
      <w:r>
        <w:rPr>
          <w:lang w:val="bg-BG"/>
        </w:rPr>
        <w:tab/>
      </w:r>
      <w:proofErr w:type="spellStart"/>
      <w:r>
        <w:rPr>
          <w:lang w:val="bg-BG"/>
        </w:rPr>
        <w:t>Ангелика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Нюсбергер</w:t>
      </w:r>
      <w:proofErr w:type="spellEnd"/>
      <w:r>
        <w:rPr>
          <w:lang w:val="bg-BG"/>
        </w:rPr>
        <w:t xml:space="preserve"> (</w:t>
      </w:r>
      <w:proofErr w:type="spellStart"/>
      <w:r>
        <w:rPr>
          <w:lang w:val="bg-BG"/>
        </w:rPr>
        <w:t>Angelika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Nußberger</w:t>
      </w:r>
      <w:proofErr w:type="spellEnd"/>
      <w:r>
        <w:rPr>
          <w:lang w:val="bg-BG"/>
        </w:rPr>
        <w:t>),</w:t>
      </w:r>
      <w:r>
        <w:rPr>
          <w:i/>
          <w:iCs/>
          <w:lang w:val="bg-BG"/>
        </w:rPr>
        <w:t xml:space="preserve"> председател,</w:t>
      </w:r>
    </w:p>
    <w:p w:rsidR="00BE3617" w:rsidRPr="000263F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ab/>
        <w:t xml:space="preserve">Ерик </w:t>
      </w:r>
      <w:proofErr w:type="spellStart"/>
      <w:r w:rsidRPr="00BE3617">
        <w:rPr>
          <w:lang w:val="bg-BG"/>
        </w:rPr>
        <w:t>Мьозе</w:t>
      </w:r>
      <w:proofErr w:type="spellEnd"/>
      <w:r w:rsidRPr="00BE3617">
        <w:rPr>
          <w:lang w:val="bg-BG"/>
        </w:rPr>
        <w:t xml:space="preserve"> (</w:t>
      </w:r>
      <w:proofErr w:type="spellStart"/>
      <w:r w:rsidRPr="00BE3617">
        <w:rPr>
          <w:lang w:val="bg-BG"/>
        </w:rPr>
        <w:t>Еrik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Møse</w:t>
      </w:r>
      <w:proofErr w:type="spellEnd"/>
      <w:r w:rsidRPr="00BE3617">
        <w:rPr>
          <w:lang w:val="bg-BG"/>
        </w:rPr>
        <w:t>),</w:t>
      </w:r>
    </w:p>
    <w:p w:rsidR="00BE3617" w:rsidRPr="00BE361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ab/>
        <w:t xml:space="preserve">Андре </w:t>
      </w:r>
      <w:proofErr w:type="spellStart"/>
      <w:r w:rsidRPr="00BE3617">
        <w:rPr>
          <w:lang w:val="bg-BG"/>
        </w:rPr>
        <w:t>Потоцки</w:t>
      </w:r>
      <w:proofErr w:type="spellEnd"/>
      <w:r w:rsidRPr="00BE3617">
        <w:rPr>
          <w:lang w:val="bg-BG"/>
        </w:rPr>
        <w:t xml:space="preserve"> (</w:t>
      </w:r>
      <w:proofErr w:type="spellStart"/>
      <w:r w:rsidRPr="00BE3617">
        <w:rPr>
          <w:lang w:val="bg-BG"/>
        </w:rPr>
        <w:t>André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Potocki</w:t>
      </w:r>
      <w:proofErr w:type="spellEnd"/>
      <w:r w:rsidRPr="00BE3617">
        <w:rPr>
          <w:lang w:val="bg-BG"/>
        </w:rPr>
        <w:t>),</w:t>
      </w:r>
    </w:p>
    <w:p w:rsidR="00BE3617" w:rsidRPr="00BE361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ab/>
        <w:t>Йонко Грозев (</w:t>
      </w:r>
      <w:proofErr w:type="spellStart"/>
      <w:r w:rsidRPr="00BE3617">
        <w:rPr>
          <w:lang w:val="bg-BG"/>
        </w:rPr>
        <w:t>Yonko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Grozev</w:t>
      </w:r>
      <w:proofErr w:type="spellEnd"/>
      <w:r w:rsidRPr="00BE3617">
        <w:rPr>
          <w:lang w:val="bg-BG"/>
        </w:rPr>
        <w:t>),</w:t>
      </w:r>
    </w:p>
    <w:p w:rsidR="00BE361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ab/>
      </w:r>
      <w:proofErr w:type="spellStart"/>
      <w:r w:rsidRPr="00BE3617">
        <w:rPr>
          <w:lang w:val="bg-BG"/>
        </w:rPr>
        <w:t>Шифра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O’Лийри</w:t>
      </w:r>
      <w:proofErr w:type="spellEnd"/>
      <w:r w:rsidRPr="00BE3617">
        <w:rPr>
          <w:lang w:val="bg-BG"/>
        </w:rPr>
        <w:t xml:space="preserve"> (</w:t>
      </w:r>
      <w:proofErr w:type="spellStart"/>
      <w:r w:rsidRPr="00BE3617">
        <w:rPr>
          <w:lang w:val="bg-BG"/>
        </w:rPr>
        <w:t>Síofra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O’Leary</w:t>
      </w:r>
      <w:proofErr w:type="spellEnd"/>
      <w:r w:rsidRPr="00BE3617">
        <w:rPr>
          <w:lang w:val="bg-BG"/>
        </w:rPr>
        <w:t>),</w:t>
      </w:r>
    </w:p>
    <w:p w:rsidR="00BE3617" w:rsidRPr="00BE361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ab/>
      </w:r>
      <w:r w:rsidRPr="00CB6FDE">
        <w:rPr>
          <w:lang w:val="bg-BG"/>
        </w:rPr>
        <w:t xml:space="preserve">Габриеле </w:t>
      </w:r>
      <w:proofErr w:type="spellStart"/>
      <w:r w:rsidRPr="00CB6FDE">
        <w:rPr>
          <w:lang w:val="bg-BG"/>
        </w:rPr>
        <w:t>Куцко-Щадлмайер</w:t>
      </w:r>
      <w:proofErr w:type="spellEnd"/>
      <w:r w:rsidRPr="00BE3617">
        <w:rPr>
          <w:lang w:val="bg-BG"/>
        </w:rPr>
        <w:t xml:space="preserve"> (</w:t>
      </w:r>
      <w:proofErr w:type="spellStart"/>
      <w:r w:rsidRPr="00BE3617">
        <w:rPr>
          <w:lang w:val="bg-BG"/>
        </w:rPr>
        <w:t>Gabriele</w:t>
      </w:r>
      <w:proofErr w:type="spellEnd"/>
      <w:r w:rsidRPr="00BE3617">
        <w:rPr>
          <w:lang w:val="bg-BG"/>
        </w:rPr>
        <w:t xml:space="preserve"> </w:t>
      </w:r>
      <w:proofErr w:type="spellStart"/>
      <w:r w:rsidRPr="00BE3617">
        <w:rPr>
          <w:lang w:val="bg-BG"/>
        </w:rPr>
        <w:t>Kucsko-Stadlmayer</w:t>
      </w:r>
      <w:proofErr w:type="spellEnd"/>
      <w:r w:rsidRPr="00BE3617">
        <w:rPr>
          <w:lang w:val="bg-BG"/>
        </w:rPr>
        <w:t>),</w:t>
      </w:r>
    </w:p>
    <w:p w:rsidR="00BE3617" w:rsidRPr="00802408" w:rsidRDefault="00BE3617" w:rsidP="00BE3617">
      <w:pPr>
        <w:pStyle w:val="ECHRPara"/>
        <w:ind w:firstLine="0"/>
        <w:rPr>
          <w:lang w:val="bg-BG"/>
        </w:rPr>
      </w:pPr>
      <w:r w:rsidRPr="00BE3617">
        <w:rPr>
          <w:lang w:val="bg-BG"/>
        </w:rPr>
        <w:tab/>
      </w:r>
      <w:proofErr w:type="spellStart"/>
      <w:r w:rsidRPr="00802408">
        <w:rPr>
          <w:lang w:val="bg-BG"/>
        </w:rPr>
        <w:t>Латиф</w:t>
      </w:r>
      <w:proofErr w:type="spellEnd"/>
      <w:r w:rsidRPr="00802408">
        <w:rPr>
          <w:lang w:val="bg-BG"/>
        </w:rPr>
        <w:t xml:space="preserve"> </w:t>
      </w:r>
      <w:proofErr w:type="spellStart"/>
      <w:r w:rsidRPr="00802408">
        <w:rPr>
          <w:lang w:val="bg-BG"/>
        </w:rPr>
        <w:t>Хюсейнов</w:t>
      </w:r>
      <w:proofErr w:type="spellEnd"/>
      <w:r w:rsidRPr="00802408">
        <w:rPr>
          <w:lang w:val="bg-BG"/>
        </w:rPr>
        <w:t xml:space="preserve"> (</w:t>
      </w:r>
      <w:proofErr w:type="spellStart"/>
      <w:r w:rsidRPr="00802408">
        <w:rPr>
          <w:lang w:val="bg-BG"/>
        </w:rPr>
        <w:t>Lәtif</w:t>
      </w:r>
      <w:proofErr w:type="spellEnd"/>
      <w:r w:rsidRPr="00802408">
        <w:rPr>
          <w:lang w:val="bg-BG"/>
        </w:rPr>
        <w:t xml:space="preserve"> </w:t>
      </w:r>
      <w:proofErr w:type="spellStart"/>
      <w:r w:rsidRPr="00802408">
        <w:rPr>
          <w:lang w:val="bg-BG"/>
        </w:rPr>
        <w:t>Hüseynov</w:t>
      </w:r>
      <w:proofErr w:type="spellEnd"/>
      <w:r w:rsidRPr="00802408">
        <w:rPr>
          <w:lang w:val="bg-BG"/>
        </w:rPr>
        <w:t xml:space="preserve">), </w:t>
      </w:r>
      <w:r w:rsidRPr="00802408">
        <w:rPr>
          <w:i/>
          <w:lang w:val="bg-BG"/>
        </w:rPr>
        <w:t>съдии</w:t>
      </w:r>
      <w:r w:rsidRPr="00802408">
        <w:rPr>
          <w:lang w:val="bg-BG"/>
        </w:rPr>
        <w:t>,</w:t>
      </w:r>
    </w:p>
    <w:p w:rsidR="00BE3617" w:rsidRPr="00BE3617" w:rsidRDefault="00A32616" w:rsidP="00BE3617">
      <w:pPr>
        <w:pStyle w:val="ECHRPara"/>
        <w:ind w:firstLine="0"/>
        <w:rPr>
          <w:lang w:val="bg-BG"/>
        </w:rPr>
      </w:pPr>
      <w:r>
        <w:rPr>
          <w:lang w:val="bg-BG"/>
        </w:rPr>
        <w:t xml:space="preserve">и </w:t>
      </w:r>
      <w:proofErr w:type="spellStart"/>
      <w:r>
        <w:rPr>
          <w:lang w:val="bg-BG"/>
        </w:rPr>
        <w:t>Клаудия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Вестердик</w:t>
      </w:r>
      <w:proofErr w:type="spellEnd"/>
      <w:r>
        <w:rPr>
          <w:lang w:val="bg-BG"/>
        </w:rPr>
        <w:t xml:space="preserve"> (</w:t>
      </w:r>
      <w:r>
        <w:rPr>
          <w:lang w:val="fr-FR"/>
        </w:rPr>
        <w:t>Claudia</w:t>
      </w:r>
      <w:r w:rsidRPr="00A32616">
        <w:rPr>
          <w:lang w:val="bg-BG"/>
        </w:rPr>
        <w:t xml:space="preserve"> </w:t>
      </w:r>
      <w:proofErr w:type="spellStart"/>
      <w:r>
        <w:rPr>
          <w:lang w:val="fr-FR"/>
        </w:rPr>
        <w:t>Westerdiek</w:t>
      </w:r>
      <w:proofErr w:type="spellEnd"/>
      <w:r>
        <w:rPr>
          <w:lang w:val="bg-BG"/>
        </w:rPr>
        <w:t>)</w:t>
      </w:r>
      <w:r w:rsidR="00BE3617" w:rsidRPr="00342506">
        <w:rPr>
          <w:lang w:val="bg-BG"/>
        </w:rPr>
        <w:t>,</w:t>
      </w:r>
      <w:r w:rsidR="00BE3617" w:rsidRPr="00BE3617">
        <w:rPr>
          <w:lang w:val="bg-BG"/>
        </w:rPr>
        <w:t xml:space="preserve"> </w:t>
      </w:r>
      <w:r w:rsidR="00BE3617" w:rsidRPr="00BE3617">
        <w:rPr>
          <w:i/>
          <w:lang w:val="bg-BG"/>
        </w:rPr>
        <w:t>секретар на отделение,</w:t>
      </w:r>
    </w:p>
    <w:p w:rsidR="00BE3617" w:rsidRPr="00BE361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 xml:space="preserve">След закрито заседание, проведено на </w:t>
      </w:r>
      <w:r w:rsidR="000263F7">
        <w:rPr>
          <w:lang w:val="bg-BG"/>
        </w:rPr>
        <w:t>26</w:t>
      </w:r>
      <w:r w:rsidRPr="00BE3617">
        <w:rPr>
          <w:lang w:val="bg-BG"/>
        </w:rPr>
        <w:t xml:space="preserve"> </w:t>
      </w:r>
      <w:r w:rsidR="000263F7">
        <w:rPr>
          <w:lang w:val="bg-BG"/>
        </w:rPr>
        <w:t>юни</w:t>
      </w:r>
      <w:r w:rsidR="00A32616">
        <w:rPr>
          <w:lang w:val="bg-BG"/>
        </w:rPr>
        <w:t xml:space="preserve"> 2018</w:t>
      </w:r>
      <w:r w:rsidR="000263F7">
        <w:rPr>
          <w:lang w:val="bg-BG"/>
        </w:rPr>
        <w:t xml:space="preserve"> </w:t>
      </w:r>
      <w:r w:rsidR="00A32616">
        <w:rPr>
          <w:lang w:val="bg-BG"/>
        </w:rPr>
        <w:t>г.</w:t>
      </w:r>
      <w:r w:rsidRPr="00BE3617">
        <w:rPr>
          <w:lang w:val="bg-BG"/>
        </w:rPr>
        <w:t>,</w:t>
      </w:r>
    </w:p>
    <w:p w:rsidR="00BE3617" w:rsidRPr="00BE3617" w:rsidRDefault="00BE3617" w:rsidP="00BE3617">
      <w:pPr>
        <w:pStyle w:val="ECHRPara"/>
        <w:rPr>
          <w:lang w:val="bg-BG"/>
        </w:rPr>
      </w:pPr>
      <w:r w:rsidRPr="00BE3617">
        <w:rPr>
          <w:lang w:val="bg-BG"/>
        </w:rPr>
        <w:t>Постанови следното решение, прието на същата дата:</w:t>
      </w:r>
    </w:p>
    <w:p w:rsidR="00944BF5" w:rsidRDefault="00944BF5" w:rsidP="00BE3617">
      <w:pPr>
        <w:pStyle w:val="ECHRPara"/>
        <w:ind w:firstLine="0"/>
        <w:rPr>
          <w:lang w:val="bg-BG"/>
        </w:rPr>
      </w:pPr>
    </w:p>
    <w:p w:rsidR="00BE3617" w:rsidRDefault="00BE3617" w:rsidP="00BE3617">
      <w:pPr>
        <w:pStyle w:val="ECHRPara"/>
        <w:ind w:firstLine="0"/>
        <w:rPr>
          <w:lang w:val="bg-BG"/>
        </w:rPr>
      </w:pPr>
      <w:r>
        <w:rPr>
          <w:lang w:val="bg-BG"/>
        </w:rPr>
        <w:t>ПРОЦЕДУРА</w:t>
      </w:r>
    </w:p>
    <w:p w:rsidR="00BE3617" w:rsidRPr="00BE3617" w:rsidRDefault="00BE3617" w:rsidP="00BE3617">
      <w:pPr>
        <w:pStyle w:val="ECHRPara"/>
        <w:rPr>
          <w:lang w:val="bg-BG"/>
        </w:rPr>
      </w:pPr>
    </w:p>
    <w:p w:rsidR="00BE3617" w:rsidRPr="00BE3617" w:rsidRDefault="00051DB8" w:rsidP="00BE3617">
      <w:pPr>
        <w:pStyle w:val="ECHRPara"/>
        <w:rPr>
          <w:lang w:val="bg-BG"/>
        </w:rPr>
      </w:pPr>
      <w:r>
        <w:rPr>
          <w:lang w:val="bg-BG"/>
        </w:rPr>
        <w:t>1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 w:rsidR="00BE3617" w:rsidRPr="009F27DE">
        <w:rPr>
          <w:lang w:val="bg-BG"/>
        </w:rPr>
        <w:t>Делот</w:t>
      </w:r>
      <w:r w:rsidR="00F35784">
        <w:rPr>
          <w:lang w:val="bg-BG"/>
        </w:rPr>
        <w:t>о е образувано по жалба (№ 43503</w:t>
      </w:r>
      <w:r w:rsidR="00BE3617" w:rsidRPr="009F27DE">
        <w:rPr>
          <w:lang w:val="bg-BG"/>
        </w:rPr>
        <w:t>/08) срещу Република България</w:t>
      </w:r>
      <w:r w:rsidR="00404E30" w:rsidRPr="009F27DE">
        <w:rPr>
          <w:lang w:val="bg-BG"/>
        </w:rPr>
        <w:t xml:space="preserve">, </w:t>
      </w:r>
      <w:r w:rsidR="00F35784">
        <w:rPr>
          <w:lang w:val="bg-BG"/>
        </w:rPr>
        <w:t>подадена в Съда на 3 септември</w:t>
      </w:r>
      <w:r w:rsidR="00944BF5">
        <w:rPr>
          <w:lang w:val="bg-BG"/>
        </w:rPr>
        <w:t xml:space="preserve"> 2008 г.</w:t>
      </w:r>
      <w:r w:rsidR="00944BF5" w:rsidRPr="009F27DE">
        <w:rPr>
          <w:lang w:val="bg-BG"/>
        </w:rPr>
        <w:t xml:space="preserve"> </w:t>
      </w:r>
      <w:r w:rsidR="00944BF5">
        <w:rPr>
          <w:lang w:val="bg-BG"/>
        </w:rPr>
        <w:t xml:space="preserve">на основание чл. 34 от </w:t>
      </w:r>
      <w:r w:rsidR="00944BF5" w:rsidRPr="00811D03">
        <w:rPr>
          <w:lang w:val="bg-BG"/>
        </w:rPr>
        <w:t>Конвенцията за защита на правата на човека и основните свободи („Конвенцията“)</w:t>
      </w:r>
      <w:r w:rsidR="00944BF5">
        <w:rPr>
          <w:lang w:val="bg-BG"/>
        </w:rPr>
        <w:t xml:space="preserve"> от български</w:t>
      </w:r>
      <w:r w:rsidR="00F35784">
        <w:rPr>
          <w:lang w:val="bg-BG"/>
        </w:rPr>
        <w:t>я</w:t>
      </w:r>
      <w:r w:rsidR="00944BF5">
        <w:rPr>
          <w:lang w:val="bg-BG"/>
        </w:rPr>
        <w:t xml:space="preserve"> </w:t>
      </w:r>
      <w:r>
        <w:rPr>
          <w:lang w:val="bg-BG"/>
        </w:rPr>
        <w:t>гражда</w:t>
      </w:r>
      <w:r w:rsidR="00404E30" w:rsidRPr="009F27DE">
        <w:rPr>
          <w:lang w:val="bg-BG"/>
        </w:rPr>
        <w:t>н</w:t>
      </w:r>
      <w:r>
        <w:rPr>
          <w:lang w:val="bg-BG"/>
        </w:rPr>
        <w:t>и</w:t>
      </w:r>
      <w:r w:rsidR="00B11DD6">
        <w:rPr>
          <w:lang w:val="bg-BG"/>
        </w:rPr>
        <w:t>н</w:t>
      </w:r>
      <w:r w:rsidR="00944BF5">
        <w:rPr>
          <w:lang w:val="bg-BG"/>
        </w:rPr>
        <w:t>,</w:t>
      </w:r>
      <w:r w:rsidR="00404E30" w:rsidRPr="009F27DE">
        <w:rPr>
          <w:lang w:val="bg-BG"/>
        </w:rPr>
        <w:t xml:space="preserve"> </w:t>
      </w:r>
      <w:r w:rsidR="00944BF5">
        <w:rPr>
          <w:lang w:val="bg-BG"/>
        </w:rPr>
        <w:t>г</w:t>
      </w:r>
      <w:r w:rsidR="00404E30" w:rsidRPr="009F27DE">
        <w:rPr>
          <w:lang w:val="bg-BG"/>
        </w:rPr>
        <w:t xml:space="preserve">-н </w:t>
      </w:r>
      <w:r w:rsidR="00F35784">
        <w:rPr>
          <w:lang w:val="bg-BG"/>
        </w:rPr>
        <w:t>Александър Асенов Събев</w:t>
      </w:r>
      <w:r>
        <w:rPr>
          <w:lang w:val="bg-BG"/>
        </w:rPr>
        <w:t xml:space="preserve"> </w:t>
      </w:r>
      <w:r w:rsidR="00F35784">
        <w:rPr>
          <w:lang w:val="bg-BG"/>
        </w:rPr>
        <w:t>(„жалбоподателят</w:t>
      </w:r>
      <w:r w:rsidR="00404E30" w:rsidRPr="009F27DE">
        <w:rPr>
          <w:lang w:val="bg-BG"/>
        </w:rPr>
        <w:t>“)</w:t>
      </w:r>
      <w:r w:rsidR="00944BF5">
        <w:rPr>
          <w:lang w:val="bg-BG"/>
        </w:rPr>
        <w:t>.</w:t>
      </w:r>
      <w:r w:rsidR="00404E30" w:rsidRPr="009F27DE">
        <w:rPr>
          <w:lang w:val="bg-BG"/>
        </w:rPr>
        <w:t xml:space="preserve"> </w:t>
      </w:r>
    </w:p>
    <w:p w:rsidR="00BE3617" w:rsidRPr="00BE3617" w:rsidRDefault="00051DB8" w:rsidP="00BE3617">
      <w:pPr>
        <w:pStyle w:val="ECHRPara"/>
        <w:rPr>
          <w:lang w:val="bg-BG"/>
        </w:rPr>
      </w:pPr>
      <w:r>
        <w:rPr>
          <w:lang w:val="bg-BG"/>
        </w:rPr>
        <w:t>2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 w:rsidR="00F35784">
        <w:rPr>
          <w:lang w:val="bg-BG"/>
        </w:rPr>
        <w:t xml:space="preserve">Жалбоподателят е </w:t>
      </w:r>
      <w:r w:rsidR="00404E30">
        <w:rPr>
          <w:lang w:val="bg-BG"/>
        </w:rPr>
        <w:t>представлява</w:t>
      </w:r>
      <w:r w:rsidR="00F35784">
        <w:rPr>
          <w:lang w:val="bg-BG"/>
        </w:rPr>
        <w:t>н</w:t>
      </w:r>
      <w:r w:rsidR="00404E30">
        <w:rPr>
          <w:lang w:val="bg-BG"/>
        </w:rPr>
        <w:t xml:space="preserve"> от </w:t>
      </w:r>
      <w:r w:rsidR="00B11DD6">
        <w:rPr>
          <w:lang w:val="bg-BG"/>
        </w:rPr>
        <w:t>г-жа</w:t>
      </w:r>
      <w:r w:rsidR="00F35784">
        <w:rPr>
          <w:lang w:val="bg-BG"/>
        </w:rPr>
        <w:t xml:space="preserve"> Г. Петкова</w:t>
      </w:r>
      <w:r w:rsidR="00944BF5">
        <w:rPr>
          <w:lang w:val="bg-BG"/>
        </w:rPr>
        <w:t xml:space="preserve">, адвокат </w:t>
      </w:r>
      <w:r w:rsidR="00B11DD6">
        <w:rPr>
          <w:lang w:val="bg-BG"/>
        </w:rPr>
        <w:t xml:space="preserve">практикуващ в </w:t>
      </w:r>
      <w:r w:rsidR="003D7AAA">
        <w:rPr>
          <w:lang w:val="bg-BG"/>
        </w:rPr>
        <w:t>София</w:t>
      </w:r>
      <w:r w:rsidR="00404E30">
        <w:rPr>
          <w:lang w:val="bg-BG"/>
        </w:rPr>
        <w:t>. Българското</w:t>
      </w:r>
      <w:r w:rsidR="003D7AAA">
        <w:rPr>
          <w:lang w:val="bg-BG"/>
        </w:rPr>
        <w:t xml:space="preserve"> правителство</w:t>
      </w:r>
      <w:r w:rsidR="00404E30">
        <w:rPr>
          <w:lang w:val="bg-BG"/>
        </w:rPr>
        <w:t xml:space="preserve"> („Правителството“) се представлява от </w:t>
      </w:r>
      <w:r w:rsidR="00EF0425">
        <w:rPr>
          <w:lang w:val="bg-BG"/>
        </w:rPr>
        <w:t>правителствения агент</w:t>
      </w:r>
      <w:r w:rsidR="00802408">
        <w:rPr>
          <w:lang w:val="bg-BG"/>
        </w:rPr>
        <w:t>,</w:t>
      </w:r>
      <w:r w:rsidR="00EF0425">
        <w:rPr>
          <w:lang w:val="bg-BG"/>
        </w:rPr>
        <w:t xml:space="preserve"> </w:t>
      </w:r>
      <w:r w:rsidR="00944BF5">
        <w:rPr>
          <w:lang w:val="bg-BG"/>
        </w:rPr>
        <w:t>г</w:t>
      </w:r>
      <w:r w:rsidR="00F35784">
        <w:rPr>
          <w:lang w:val="bg-BG"/>
        </w:rPr>
        <w:t>-жа</w:t>
      </w:r>
      <w:r w:rsidR="0071021E">
        <w:rPr>
          <w:lang w:val="bg-BG"/>
        </w:rPr>
        <w:t xml:space="preserve"> А. Панова</w:t>
      </w:r>
      <w:r w:rsidR="00802408">
        <w:rPr>
          <w:lang w:val="bg-BG"/>
        </w:rPr>
        <w:t>,</w:t>
      </w:r>
      <w:r w:rsidR="00EF0425">
        <w:rPr>
          <w:lang w:val="bg-BG"/>
        </w:rPr>
        <w:t xml:space="preserve"> от Министерството на правосъдието.</w:t>
      </w:r>
    </w:p>
    <w:p w:rsidR="00BE3617" w:rsidRPr="00BE3617" w:rsidRDefault="00BE3617" w:rsidP="00BE3617">
      <w:pPr>
        <w:pStyle w:val="ECHRPara"/>
        <w:rPr>
          <w:lang w:val="bg-BG"/>
        </w:rPr>
      </w:pPr>
      <w:r w:rsidRPr="00627FBE">
        <w:rPr>
          <w:color w:val="000000" w:themeColor="text1"/>
          <w:lang w:val="bg-BG"/>
        </w:rPr>
        <w:t>3.</w:t>
      </w:r>
      <w:r w:rsidR="003D7AAA" w:rsidRPr="00627FBE">
        <w:rPr>
          <w:color w:val="000000" w:themeColor="text1"/>
          <w:lang w:val="fr-FR"/>
        </w:rPr>
        <w:t>  </w:t>
      </w:r>
      <w:r w:rsidR="00627FBE">
        <w:rPr>
          <w:color w:val="000000" w:themeColor="text1"/>
          <w:lang w:val="bg-BG"/>
        </w:rPr>
        <w:t>Жалбоп</w:t>
      </w:r>
      <w:r w:rsidR="00C5502C">
        <w:rPr>
          <w:color w:val="000000" w:themeColor="text1"/>
          <w:lang w:val="bg-BG"/>
        </w:rPr>
        <w:t>одателят твърди, че правото му н</w:t>
      </w:r>
      <w:r w:rsidR="00627FBE">
        <w:rPr>
          <w:color w:val="000000" w:themeColor="text1"/>
          <w:lang w:val="bg-BG"/>
        </w:rPr>
        <w:t>а достъп до съд, гарантирано от</w:t>
      </w:r>
      <w:r w:rsidR="00BC2846">
        <w:rPr>
          <w:color w:val="000000" w:themeColor="text1"/>
          <w:lang w:val="bg-BG"/>
        </w:rPr>
        <w:t xml:space="preserve"> член</w:t>
      </w:r>
      <w:r w:rsidR="001A21CD" w:rsidRPr="00627FBE">
        <w:rPr>
          <w:color w:val="000000" w:themeColor="text1"/>
          <w:lang w:val="bg-BG"/>
        </w:rPr>
        <w:t xml:space="preserve"> 6 </w:t>
      </w:r>
      <w:r w:rsidR="00BC2846">
        <w:rPr>
          <w:color w:val="000000" w:themeColor="text1"/>
          <w:lang w:val="bg-BG"/>
        </w:rPr>
        <w:t>§</w:t>
      </w:r>
      <w:r w:rsidR="00627FBE">
        <w:rPr>
          <w:color w:val="000000" w:themeColor="text1"/>
          <w:lang w:val="bg-BG"/>
        </w:rPr>
        <w:t xml:space="preserve"> 1</w:t>
      </w:r>
      <w:r w:rsidR="003D7AAA" w:rsidRPr="00627FBE">
        <w:rPr>
          <w:color w:val="000000" w:themeColor="text1"/>
          <w:lang w:val="bg-BG"/>
        </w:rPr>
        <w:t xml:space="preserve"> от Конвенцията, </w:t>
      </w:r>
      <w:r w:rsidR="00627FBE">
        <w:rPr>
          <w:color w:val="000000" w:themeColor="text1"/>
          <w:lang w:val="bg-BG"/>
        </w:rPr>
        <w:t xml:space="preserve">е нарушено с мотива, че съдилищата, </w:t>
      </w:r>
      <w:r w:rsidR="00B11DD6">
        <w:rPr>
          <w:color w:val="000000" w:themeColor="text1"/>
          <w:lang w:val="bg-BG"/>
        </w:rPr>
        <w:t xml:space="preserve">които </w:t>
      </w:r>
      <w:r w:rsidR="00627FBE">
        <w:rPr>
          <w:color w:val="000000" w:themeColor="text1"/>
          <w:lang w:val="bg-BG"/>
        </w:rPr>
        <w:t>разгле</w:t>
      </w:r>
      <w:r w:rsidR="00B11DD6">
        <w:rPr>
          <w:color w:val="000000" w:themeColor="text1"/>
          <w:lang w:val="bg-BG"/>
        </w:rPr>
        <w:t>ж</w:t>
      </w:r>
      <w:r w:rsidR="00627FBE">
        <w:rPr>
          <w:color w:val="000000" w:themeColor="text1"/>
          <w:lang w:val="bg-BG"/>
        </w:rPr>
        <w:t>да</w:t>
      </w:r>
      <w:r w:rsidR="00B11DD6">
        <w:rPr>
          <w:color w:val="000000" w:themeColor="text1"/>
          <w:lang w:val="bg-BG"/>
        </w:rPr>
        <w:t>т</w:t>
      </w:r>
      <w:r w:rsidR="00627FBE">
        <w:rPr>
          <w:color w:val="000000" w:themeColor="text1"/>
          <w:lang w:val="bg-BG"/>
        </w:rPr>
        <w:t xml:space="preserve"> жалбата срещу уволнението му, не ра</w:t>
      </w:r>
      <w:r w:rsidR="00EF00D9">
        <w:rPr>
          <w:color w:val="000000" w:themeColor="text1"/>
          <w:lang w:val="bg-BG"/>
        </w:rPr>
        <w:t>зполагат с достатъчна компетентност</w:t>
      </w:r>
      <w:r w:rsidR="00627FBE">
        <w:rPr>
          <w:color w:val="000000" w:themeColor="text1"/>
          <w:lang w:val="bg-BG"/>
        </w:rPr>
        <w:t>, за да се произнесат по представения пред тях случай</w:t>
      </w:r>
      <w:r w:rsidR="00B91B77">
        <w:rPr>
          <w:color w:val="000000" w:themeColor="text1"/>
          <w:lang w:val="bg-BG"/>
        </w:rPr>
        <w:t>, което според него не им е позволило да разгледат всички решаващи въпроси за приключването на делото.</w:t>
      </w:r>
    </w:p>
    <w:p w:rsidR="00BE3617" w:rsidRPr="00B91B77" w:rsidRDefault="00BE3617" w:rsidP="00B91B77">
      <w:pPr>
        <w:pStyle w:val="ECHRPara"/>
        <w:rPr>
          <w:lang w:val="bg-BG"/>
        </w:rPr>
      </w:pPr>
      <w:r w:rsidRPr="00BE3617">
        <w:rPr>
          <w:lang w:val="bg-BG"/>
        </w:rPr>
        <w:t>4.</w:t>
      </w:r>
      <w:r w:rsidR="001A361A" w:rsidRPr="00EF0425">
        <w:rPr>
          <w:lang w:val="fr-FR"/>
        </w:rPr>
        <w:t>  </w:t>
      </w:r>
      <w:r w:rsidR="00EF0425">
        <w:rPr>
          <w:lang w:val="bg-BG"/>
        </w:rPr>
        <w:t xml:space="preserve">На </w:t>
      </w:r>
      <w:r w:rsidR="00B91B77">
        <w:rPr>
          <w:lang w:val="bg-BG"/>
        </w:rPr>
        <w:t>4 януари 2017</w:t>
      </w:r>
      <w:r w:rsidR="00EF0425">
        <w:rPr>
          <w:lang w:val="bg-BG"/>
        </w:rPr>
        <w:t xml:space="preserve"> г. </w:t>
      </w:r>
      <w:r w:rsidR="00944BF5">
        <w:rPr>
          <w:lang w:val="bg-BG"/>
        </w:rPr>
        <w:t>Правителството</w:t>
      </w:r>
      <w:r w:rsidR="00EF0425">
        <w:rPr>
          <w:lang w:val="bg-BG"/>
        </w:rPr>
        <w:t xml:space="preserve"> е уведомено за жалбата</w:t>
      </w:r>
      <w:r w:rsidR="00B91B77">
        <w:rPr>
          <w:lang w:val="bg-BG"/>
        </w:rPr>
        <w:t>.</w:t>
      </w:r>
    </w:p>
    <w:p w:rsidR="00EF0425" w:rsidRPr="00EF0425" w:rsidRDefault="00EF0425" w:rsidP="00EF0425">
      <w:pPr>
        <w:pStyle w:val="ECHRTitle1"/>
        <w:tabs>
          <w:tab w:val="left" w:pos="5387"/>
        </w:tabs>
        <w:rPr>
          <w:lang w:val="bg-BG"/>
        </w:rPr>
      </w:pPr>
      <w:r>
        <w:rPr>
          <w:lang w:val="bg-BG"/>
        </w:rPr>
        <w:t>ФАКТИТЕ</w:t>
      </w:r>
    </w:p>
    <w:p w:rsidR="00EF0425" w:rsidRPr="00EF0425" w:rsidRDefault="00EF0425" w:rsidP="00EF0425">
      <w:pPr>
        <w:pStyle w:val="ECHRHeading1"/>
        <w:rPr>
          <w:lang w:val="bg-BG"/>
        </w:rPr>
      </w:pPr>
      <w:r w:rsidRPr="00EF0425">
        <w:rPr>
          <w:lang w:val="fr-FR"/>
        </w:rPr>
        <w:t>I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>
        <w:rPr>
          <w:lang w:val="bg-BG"/>
        </w:rPr>
        <w:t>ОБСТОЯТЕЛСТВАТА ПО ДЕЛОТО</w:t>
      </w:r>
    </w:p>
    <w:p w:rsidR="00EF0425" w:rsidRPr="00DA0A71" w:rsidRDefault="00EF0425" w:rsidP="00EF0425">
      <w:pPr>
        <w:pStyle w:val="ECHRPara"/>
        <w:rPr>
          <w:lang w:val="bg-BG"/>
        </w:rPr>
      </w:pPr>
      <w:r w:rsidRPr="00EF0425">
        <w:rPr>
          <w:lang w:val="fr-FR"/>
        </w:rPr>
        <w:fldChar w:fldCharType="begin"/>
      </w:r>
      <w:r w:rsidRPr="00E004FC">
        <w:rPr>
          <w:lang w:val="bg-BG"/>
        </w:rPr>
        <w:instrText xml:space="preserve"> </w:instrText>
      </w:r>
      <w:r w:rsidRPr="00EF0425">
        <w:rPr>
          <w:lang w:val="fr-FR"/>
        </w:rPr>
        <w:instrText>SEQ</w:instrText>
      </w:r>
      <w:r w:rsidRPr="00E004FC">
        <w:rPr>
          <w:lang w:val="bg-BG"/>
        </w:rPr>
        <w:instrText xml:space="preserve"> </w:instrText>
      </w:r>
      <w:r w:rsidRPr="00EF0425">
        <w:rPr>
          <w:lang w:val="fr-FR"/>
        </w:rPr>
        <w:instrText>level</w:instrText>
      </w:r>
      <w:r w:rsidRPr="00E004FC">
        <w:rPr>
          <w:lang w:val="bg-BG"/>
        </w:rPr>
        <w:instrText>0 \*</w:instrText>
      </w:r>
      <w:r w:rsidRPr="00EF0425">
        <w:rPr>
          <w:lang w:val="fr-FR"/>
        </w:rPr>
        <w:instrText>arabic</w:instrText>
      </w:r>
      <w:r w:rsidRPr="00E004FC">
        <w:rPr>
          <w:lang w:val="bg-BG"/>
        </w:rPr>
        <w:instrText xml:space="preserve"> </w:instrText>
      </w:r>
      <w:r w:rsidRPr="00EF0425">
        <w:rPr>
          <w:lang w:val="fr-FR"/>
        </w:rPr>
        <w:fldChar w:fldCharType="separate"/>
      </w:r>
      <w:r w:rsidR="00084B67" w:rsidRPr="00B16D7D">
        <w:rPr>
          <w:noProof/>
          <w:lang w:val="bg-BG"/>
        </w:rPr>
        <w:t>1</w:t>
      </w:r>
      <w:r w:rsidRPr="00EF0425">
        <w:rPr>
          <w:lang w:val="fr-FR"/>
        </w:rPr>
        <w:fldChar w:fldCharType="end"/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 w:rsidR="00B91B77">
        <w:rPr>
          <w:lang w:val="bg-BG"/>
        </w:rPr>
        <w:t>Жалбоподателят е</w:t>
      </w:r>
      <w:r>
        <w:rPr>
          <w:lang w:val="bg-BG"/>
        </w:rPr>
        <w:t xml:space="preserve"> роден</w:t>
      </w:r>
      <w:r w:rsidR="00B91B77">
        <w:rPr>
          <w:lang w:val="bg-BG"/>
        </w:rPr>
        <w:t xml:space="preserve"> през 1967</w:t>
      </w:r>
      <w:r>
        <w:rPr>
          <w:lang w:val="bg-BG"/>
        </w:rPr>
        <w:t xml:space="preserve"> г. и </w:t>
      </w:r>
      <w:r w:rsidR="00B91B77">
        <w:rPr>
          <w:lang w:val="bg-BG"/>
        </w:rPr>
        <w:t>живее в София</w:t>
      </w:r>
      <w:r>
        <w:rPr>
          <w:lang w:val="bg-BG"/>
        </w:rPr>
        <w:t>.</w:t>
      </w:r>
    </w:p>
    <w:p w:rsidR="00EF0425" w:rsidRDefault="00EF0425" w:rsidP="00BC1F7A">
      <w:pPr>
        <w:pStyle w:val="ECHRPara"/>
        <w:rPr>
          <w:lang w:val="bg-BG"/>
        </w:rPr>
      </w:pPr>
      <w:r w:rsidRPr="00EF0425">
        <w:rPr>
          <w:lang w:val="fr-FR"/>
        </w:rPr>
        <w:fldChar w:fldCharType="begin"/>
      </w:r>
      <w:r w:rsidRPr="00DA0A71">
        <w:rPr>
          <w:lang w:val="bg-BG"/>
        </w:rPr>
        <w:instrText xml:space="preserve"> </w:instrText>
      </w:r>
      <w:r w:rsidRPr="00EF0425">
        <w:rPr>
          <w:lang w:val="fr-FR"/>
        </w:rPr>
        <w:instrText>SEQ</w:instrText>
      </w:r>
      <w:r w:rsidRPr="00DA0A71">
        <w:rPr>
          <w:lang w:val="bg-BG"/>
        </w:rPr>
        <w:instrText xml:space="preserve"> </w:instrText>
      </w:r>
      <w:r w:rsidRPr="00EF0425">
        <w:rPr>
          <w:lang w:val="fr-FR"/>
        </w:rPr>
        <w:instrText>level</w:instrText>
      </w:r>
      <w:r w:rsidRPr="00DA0A71">
        <w:rPr>
          <w:lang w:val="bg-BG"/>
        </w:rPr>
        <w:instrText>0 \*</w:instrText>
      </w:r>
      <w:r w:rsidRPr="00EF0425">
        <w:rPr>
          <w:lang w:val="fr-FR"/>
        </w:rPr>
        <w:instrText>arabic</w:instrText>
      </w:r>
      <w:r w:rsidRPr="00DA0A71">
        <w:rPr>
          <w:lang w:val="bg-BG"/>
        </w:rPr>
        <w:instrText xml:space="preserve"> </w:instrText>
      </w:r>
      <w:r w:rsidRPr="00EF0425">
        <w:rPr>
          <w:lang w:val="fr-FR"/>
        </w:rPr>
        <w:fldChar w:fldCharType="separate"/>
      </w:r>
      <w:r w:rsidR="00084B67" w:rsidRPr="00B16D7D">
        <w:rPr>
          <w:noProof/>
          <w:lang w:val="bg-BG"/>
        </w:rPr>
        <w:t>2</w:t>
      </w:r>
      <w:r w:rsidRPr="00EF0425">
        <w:rPr>
          <w:lang w:val="fr-FR"/>
        </w:rPr>
        <w:fldChar w:fldCharType="end"/>
      </w:r>
      <w:r w:rsidRPr="00DA0A71">
        <w:rPr>
          <w:lang w:val="bg-BG"/>
        </w:rPr>
        <w:t>.</w:t>
      </w:r>
      <w:r w:rsidRPr="00EF0425">
        <w:rPr>
          <w:lang w:val="fr-FR"/>
        </w:rPr>
        <w:t>  </w:t>
      </w:r>
      <w:r w:rsidR="00C21A50">
        <w:rPr>
          <w:lang w:val="bg-BG"/>
        </w:rPr>
        <w:t xml:space="preserve">Към момента на събитията той е офицер в българската армия с чин „майор“ и работи за Военното разузнаване от </w:t>
      </w:r>
      <w:r w:rsidR="00743610">
        <w:rPr>
          <w:lang w:val="bg-BG"/>
        </w:rPr>
        <w:t xml:space="preserve">доста </w:t>
      </w:r>
      <w:r w:rsidR="00C21A50">
        <w:rPr>
          <w:lang w:val="bg-BG"/>
        </w:rPr>
        <w:t xml:space="preserve">години. </w:t>
      </w:r>
    </w:p>
    <w:p w:rsidR="00C21A50" w:rsidRPr="00963D3A" w:rsidRDefault="00963D3A" w:rsidP="00BC1F7A">
      <w:pPr>
        <w:pStyle w:val="ECHRPara"/>
        <w:rPr>
          <w:lang w:val="bg-BG"/>
        </w:rPr>
      </w:pPr>
      <w:r>
        <w:rPr>
          <w:lang w:val="bg-BG"/>
        </w:rPr>
        <w:t>7</w:t>
      </w:r>
      <w:r w:rsidRPr="00DA0A71">
        <w:rPr>
          <w:lang w:val="bg-BG"/>
        </w:rPr>
        <w:t>.</w:t>
      </w:r>
      <w:r w:rsidRPr="00EF0425">
        <w:rPr>
          <w:lang w:val="fr-FR"/>
        </w:rPr>
        <w:t>  </w:t>
      </w:r>
      <w:r>
        <w:rPr>
          <w:lang w:val="bg-BG"/>
        </w:rPr>
        <w:t>На 27 май 2005 г.</w:t>
      </w:r>
      <w:r w:rsidR="008869D6">
        <w:rPr>
          <w:lang w:val="bg-BG"/>
        </w:rPr>
        <w:t xml:space="preserve"> жалбоподателят е инфо</w:t>
      </w:r>
      <w:r w:rsidR="00C5502C">
        <w:rPr>
          <w:lang w:val="bg-BG"/>
        </w:rPr>
        <w:t>рмиран, че му е отнето разрешението з</w:t>
      </w:r>
      <w:r w:rsidR="008869D6">
        <w:rPr>
          <w:lang w:val="bg-BG"/>
        </w:rPr>
        <w:t xml:space="preserve">а достъп до класифицирана информация на национално </w:t>
      </w:r>
      <w:r w:rsidR="008869D6">
        <w:rPr>
          <w:lang w:val="bg-BG"/>
        </w:rPr>
        <w:lastRenderedPageBreak/>
        <w:t xml:space="preserve">ниво. </w:t>
      </w:r>
      <w:r w:rsidR="00B155B3">
        <w:rPr>
          <w:lang w:val="bg-BG"/>
        </w:rPr>
        <w:t>В заповедта се уточнява единствено правното ос</w:t>
      </w:r>
      <w:r w:rsidR="007A6016">
        <w:rPr>
          <w:lang w:val="bg-BG"/>
        </w:rPr>
        <w:t>нование, на което тя се базира</w:t>
      </w:r>
      <w:r w:rsidR="00B155B3">
        <w:rPr>
          <w:lang w:val="bg-BG"/>
        </w:rPr>
        <w:t>, а именно чл. 59, ал. 1, т. 2 от Закона за защита на класифицираната информация.</w:t>
      </w:r>
    </w:p>
    <w:p w:rsidR="00C21A50" w:rsidRDefault="005E014F" w:rsidP="0090617D">
      <w:pPr>
        <w:pStyle w:val="ECHRPara"/>
        <w:rPr>
          <w:lang w:val="bg-BG"/>
        </w:rPr>
      </w:pPr>
      <w:r>
        <w:rPr>
          <w:lang w:val="bg-BG"/>
        </w:rPr>
        <w:t>8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 w:rsidR="006627E3">
        <w:rPr>
          <w:lang w:val="bg-BG"/>
        </w:rPr>
        <w:t>В същия ден жалбоподателят подава</w:t>
      </w:r>
      <w:r w:rsidR="005F3CA3">
        <w:rPr>
          <w:lang w:val="bg-BG"/>
        </w:rPr>
        <w:t xml:space="preserve"> административна жалба срещу това ре</w:t>
      </w:r>
      <w:r w:rsidR="00330E9D">
        <w:rPr>
          <w:lang w:val="bg-BG"/>
        </w:rPr>
        <w:t>шение пред Държавната комисия по</w:t>
      </w:r>
      <w:r w:rsidR="005F3CA3">
        <w:rPr>
          <w:lang w:val="bg-BG"/>
        </w:rPr>
        <w:t xml:space="preserve"> </w:t>
      </w:r>
      <w:r w:rsidR="00330E9D">
        <w:rPr>
          <w:lang w:val="bg-BG"/>
        </w:rPr>
        <w:t>сигурността</w:t>
      </w:r>
      <w:r w:rsidR="005F3CA3">
        <w:rPr>
          <w:lang w:val="bg-BG"/>
        </w:rPr>
        <w:t xml:space="preserve"> на информацията („Държавната комисия“). </w:t>
      </w:r>
      <w:r w:rsidR="00C22394">
        <w:rPr>
          <w:lang w:val="bg-BG"/>
        </w:rPr>
        <w:t>Той т</w:t>
      </w:r>
      <w:r w:rsidR="005F3CA3">
        <w:rPr>
          <w:lang w:val="bg-BG"/>
        </w:rPr>
        <w:t>върди, че не е нарушил горепосочената законова разпоредба.</w:t>
      </w:r>
    </w:p>
    <w:p w:rsidR="005F3CA3" w:rsidRDefault="00B82324" w:rsidP="0090617D">
      <w:pPr>
        <w:pStyle w:val="ECHRPara"/>
        <w:rPr>
          <w:lang w:val="bg-BG"/>
        </w:rPr>
      </w:pPr>
      <w:r>
        <w:rPr>
          <w:lang w:val="bg-BG"/>
        </w:rPr>
        <w:t>9</w:t>
      </w:r>
      <w:r w:rsidR="005F3CA3" w:rsidRPr="00E004FC">
        <w:rPr>
          <w:lang w:val="bg-BG"/>
        </w:rPr>
        <w:t>.</w:t>
      </w:r>
      <w:r w:rsidR="005F3CA3" w:rsidRPr="00EF0425">
        <w:rPr>
          <w:lang w:val="fr-FR"/>
        </w:rPr>
        <w:t>  </w:t>
      </w:r>
      <w:r w:rsidR="00724BB3">
        <w:rPr>
          <w:lang w:val="bg-BG"/>
        </w:rPr>
        <w:t xml:space="preserve">С писмо от 22 юли 2005 г. Държавната комисия </w:t>
      </w:r>
      <w:r>
        <w:rPr>
          <w:lang w:val="bg-BG"/>
        </w:rPr>
        <w:t xml:space="preserve">информира жалбоподателя, че на 15 юли 2005 г. жалбата му е разгледана и отхвърлена. Писмото не съдържа подробности нито за разискванията, нито за </w:t>
      </w:r>
      <w:r w:rsidR="006627E3">
        <w:rPr>
          <w:lang w:val="bg-BG"/>
        </w:rPr>
        <w:t xml:space="preserve">мотивите </w:t>
      </w:r>
      <w:r>
        <w:rPr>
          <w:lang w:val="bg-BG"/>
        </w:rPr>
        <w:t>на Комисията.</w:t>
      </w:r>
    </w:p>
    <w:p w:rsidR="00B82324" w:rsidRDefault="00B82324" w:rsidP="0090617D">
      <w:pPr>
        <w:pStyle w:val="ECHRPara"/>
        <w:rPr>
          <w:lang w:val="bg-BG"/>
        </w:rPr>
      </w:pPr>
      <w:r>
        <w:rPr>
          <w:lang w:val="bg-BG"/>
        </w:rPr>
        <w:t>10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>
        <w:rPr>
          <w:lang w:val="bg-BG"/>
        </w:rPr>
        <w:t xml:space="preserve">На 8 август 2005 г. жалбоподателят е освободен от длъжността си </w:t>
      </w:r>
      <w:r w:rsidR="0025392E">
        <w:rPr>
          <w:lang w:val="bg-BG"/>
        </w:rPr>
        <w:t>към Военното разузнаване</w:t>
      </w:r>
      <w:r w:rsidR="0056378D">
        <w:rPr>
          <w:lang w:val="bg-BG"/>
        </w:rPr>
        <w:t>, а на 30 септември 2005 г. е прехвърлен в Разузнавателното управление на Генералния щаб на армията.</w:t>
      </w:r>
    </w:p>
    <w:p w:rsidR="00575331" w:rsidRDefault="00F05FA7" w:rsidP="0090617D">
      <w:pPr>
        <w:pStyle w:val="ECHRPara"/>
        <w:rPr>
          <w:lang w:val="bg-BG"/>
        </w:rPr>
      </w:pPr>
      <w:r>
        <w:rPr>
          <w:lang w:val="bg-BG"/>
        </w:rPr>
        <w:t>11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>
        <w:rPr>
          <w:lang w:val="bg-BG"/>
        </w:rPr>
        <w:t>С писмо от 29 август 2006 г. Държав</w:t>
      </w:r>
      <w:r w:rsidR="00FE4FB3">
        <w:rPr>
          <w:lang w:val="bg-BG"/>
        </w:rPr>
        <w:t>ната комисия информира директора</w:t>
      </w:r>
      <w:r>
        <w:rPr>
          <w:lang w:val="bg-BG"/>
        </w:rPr>
        <w:t xml:space="preserve"> на Разузнавателното управление на Генералния щаб</w:t>
      </w:r>
      <w:r w:rsidR="00F51E27">
        <w:rPr>
          <w:lang w:val="bg-BG"/>
        </w:rPr>
        <w:t xml:space="preserve">, </w:t>
      </w:r>
      <w:r w:rsidR="00C5502C">
        <w:rPr>
          <w:lang w:val="bg-BG"/>
        </w:rPr>
        <w:t>че на 22 август 2006 г. е отнела на</w:t>
      </w:r>
      <w:r w:rsidR="00F51E27">
        <w:rPr>
          <w:lang w:val="bg-BG"/>
        </w:rPr>
        <w:t xml:space="preserve"> жалбоподателя </w:t>
      </w:r>
      <w:r w:rsidR="00C5502C">
        <w:rPr>
          <w:lang w:val="bg-BG"/>
        </w:rPr>
        <w:t>разрешението му з</w:t>
      </w:r>
      <w:r w:rsidR="00F51E27">
        <w:rPr>
          <w:lang w:val="bg-BG"/>
        </w:rPr>
        <w:t>а достъп до клас</w:t>
      </w:r>
      <w:r w:rsidR="006627E3">
        <w:rPr>
          <w:lang w:val="bg-BG"/>
        </w:rPr>
        <w:t>ифицирана информация от НАТО</w:t>
      </w:r>
      <w:r w:rsidR="00F51E27">
        <w:rPr>
          <w:lang w:val="bg-BG"/>
        </w:rPr>
        <w:t xml:space="preserve"> и че той вече не разполага и с достъп до класифицирана информация на национално ниво. </w:t>
      </w:r>
      <w:r w:rsidR="00EF2482">
        <w:rPr>
          <w:lang w:val="bg-BG"/>
        </w:rPr>
        <w:t>Тя п</w:t>
      </w:r>
      <w:r w:rsidR="00F51E27">
        <w:rPr>
          <w:lang w:val="bg-BG"/>
        </w:rPr>
        <w:t xml:space="preserve">осочва, че </w:t>
      </w:r>
      <w:r w:rsidR="00330E9D">
        <w:rPr>
          <w:lang w:val="bg-BG"/>
        </w:rPr>
        <w:t xml:space="preserve">вследствие на отнемането на достъпа </w:t>
      </w:r>
      <w:r w:rsidR="00EE3B80">
        <w:rPr>
          <w:lang w:val="bg-BG"/>
        </w:rPr>
        <w:t xml:space="preserve">прехвърлянето на </w:t>
      </w:r>
      <w:r w:rsidR="00EF2482">
        <w:rPr>
          <w:lang w:val="bg-BG"/>
        </w:rPr>
        <w:t xml:space="preserve">въпросното </w:t>
      </w:r>
      <w:r w:rsidR="00EE3B80">
        <w:rPr>
          <w:lang w:val="bg-BG"/>
        </w:rPr>
        <w:t xml:space="preserve">лице в Разузнавателното управление е в нарушение на чл. 59, ал. 6 от Закона за защита на класифицираната информация. Писмото не съдържа подробности нито за разискванията, нито за </w:t>
      </w:r>
      <w:r w:rsidR="006627E3">
        <w:rPr>
          <w:lang w:val="bg-BG"/>
        </w:rPr>
        <w:t xml:space="preserve">мотивите </w:t>
      </w:r>
      <w:r w:rsidR="00EE3B80">
        <w:rPr>
          <w:lang w:val="bg-BG"/>
        </w:rPr>
        <w:t>на Държавната комисия.</w:t>
      </w:r>
    </w:p>
    <w:p w:rsidR="00EE3B80" w:rsidRDefault="00EE3B80" w:rsidP="0090617D">
      <w:pPr>
        <w:pStyle w:val="ECHRPara"/>
        <w:rPr>
          <w:lang w:val="bg-BG"/>
        </w:rPr>
      </w:pPr>
      <w:r>
        <w:rPr>
          <w:lang w:val="bg-BG"/>
        </w:rPr>
        <w:t>12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>
        <w:rPr>
          <w:lang w:val="bg-BG"/>
        </w:rPr>
        <w:t>На 30 август 2006 г. жалбоподателят научава за това писмо.</w:t>
      </w:r>
    </w:p>
    <w:p w:rsidR="00EE3B80" w:rsidRDefault="00EE3B80" w:rsidP="0090617D">
      <w:pPr>
        <w:pStyle w:val="ECHRPara"/>
        <w:rPr>
          <w:lang w:val="bg-BG"/>
        </w:rPr>
      </w:pPr>
      <w:r>
        <w:rPr>
          <w:lang w:val="bg-BG"/>
        </w:rPr>
        <w:t>13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>
        <w:rPr>
          <w:lang w:val="bg-BG"/>
        </w:rPr>
        <w:t>На 11 септември 2006 г. директорът на Разузнавателното управление сезира Комисията за статута на офицерите към Генералния щаб</w:t>
      </w:r>
      <w:r w:rsidR="00893353">
        <w:rPr>
          <w:lang w:val="bg-BG"/>
        </w:rPr>
        <w:t xml:space="preserve">, която, по време на заседанието си в същия ден, установява, че жалбоподателят не отговаря на законовите условия, за да заема поста си, </w:t>
      </w:r>
      <w:r w:rsidR="00EF2482">
        <w:rPr>
          <w:lang w:val="bg-BG"/>
        </w:rPr>
        <w:t xml:space="preserve">поради </w:t>
      </w:r>
      <w:r w:rsidR="00FE4FB3">
        <w:rPr>
          <w:lang w:val="bg-BG"/>
        </w:rPr>
        <w:t>това че няма разрешение</w:t>
      </w:r>
      <w:r w:rsidR="00C5502C">
        <w:rPr>
          <w:lang w:val="bg-BG"/>
        </w:rPr>
        <w:t xml:space="preserve"> з</w:t>
      </w:r>
      <w:r w:rsidR="00893353">
        <w:rPr>
          <w:lang w:val="bg-BG"/>
        </w:rPr>
        <w:t>а достъп до цитираните по-горе два вида класифицирана информация. Тя излиза с предложението професионалният му договор да бъде прекратен след изтичането на 6-месечно предизвестие.</w:t>
      </w:r>
    </w:p>
    <w:p w:rsidR="00893353" w:rsidRDefault="00893353" w:rsidP="0090617D">
      <w:pPr>
        <w:pStyle w:val="ECHRPara"/>
        <w:rPr>
          <w:lang w:val="bg-BG"/>
        </w:rPr>
      </w:pPr>
      <w:r>
        <w:rPr>
          <w:lang w:val="bg-BG"/>
        </w:rPr>
        <w:t>14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>
        <w:rPr>
          <w:lang w:val="bg-BG"/>
        </w:rPr>
        <w:t>На 12 септември 2006 г. жалбоподателят научава за това решение.</w:t>
      </w:r>
    </w:p>
    <w:p w:rsidR="00893353" w:rsidRPr="004D0887" w:rsidRDefault="00893353" w:rsidP="0090617D">
      <w:pPr>
        <w:pStyle w:val="ECHRPara"/>
        <w:rPr>
          <w:lang w:val="bg-BG"/>
        </w:rPr>
      </w:pPr>
      <w:r>
        <w:rPr>
          <w:lang w:val="bg-BG"/>
        </w:rPr>
        <w:t>15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 w:rsidR="004D0887">
        <w:rPr>
          <w:lang w:val="bg-BG"/>
        </w:rPr>
        <w:t>В периода от септември до декември 2006 г. жалбоподателят се обръща към различни държав</w:t>
      </w:r>
      <w:r w:rsidR="00BB7FA0">
        <w:rPr>
          <w:lang w:val="bg-BG"/>
        </w:rPr>
        <w:t>ни органи, за да научи конкретното</w:t>
      </w:r>
      <w:r w:rsidR="004D0887">
        <w:rPr>
          <w:lang w:val="bg-BG"/>
        </w:rPr>
        <w:t xml:space="preserve"> </w:t>
      </w:r>
      <w:r w:rsidR="00BB7FA0">
        <w:rPr>
          <w:lang w:val="bg-BG"/>
        </w:rPr>
        <w:t xml:space="preserve">основание </w:t>
      </w:r>
      <w:r w:rsidR="00C5502C">
        <w:rPr>
          <w:lang w:val="bg-BG"/>
        </w:rPr>
        <w:t xml:space="preserve">за </w:t>
      </w:r>
      <w:r w:rsidR="006C2899">
        <w:rPr>
          <w:lang w:val="bg-BG"/>
        </w:rPr>
        <w:t>отнемането на</w:t>
      </w:r>
      <w:r w:rsidR="00330E9D">
        <w:rPr>
          <w:lang w:val="bg-BG"/>
        </w:rPr>
        <w:t xml:space="preserve"> разрешения</w:t>
      </w:r>
      <w:r w:rsidR="006C2899">
        <w:rPr>
          <w:lang w:val="bg-BG"/>
        </w:rPr>
        <w:t>т</w:t>
      </w:r>
      <w:r w:rsidR="00330E9D">
        <w:rPr>
          <w:lang w:val="bg-BG"/>
        </w:rPr>
        <w:t>а</w:t>
      </w:r>
      <w:r w:rsidR="006C2899">
        <w:rPr>
          <w:lang w:val="bg-BG"/>
        </w:rPr>
        <w:t xml:space="preserve"> му</w:t>
      </w:r>
      <w:r w:rsidR="00C5502C">
        <w:rPr>
          <w:lang w:val="bg-BG"/>
        </w:rPr>
        <w:t xml:space="preserve"> з</w:t>
      </w:r>
      <w:r w:rsidR="004D0887">
        <w:rPr>
          <w:lang w:val="bg-BG"/>
        </w:rPr>
        <w:t>а достъп. Държавната комисия му отговаря, че не може да му предостави тази информация и че няма да преразгледа решението си. Министърът на отбраната посочва, че жалбата му е неоснователна, а Народното събрание му отговаря, че въпросът не е от неговата компетентност.</w:t>
      </w:r>
    </w:p>
    <w:p w:rsidR="00575331" w:rsidRPr="002146D7" w:rsidRDefault="002146D7" w:rsidP="0090617D">
      <w:pPr>
        <w:pStyle w:val="ECHRPara"/>
        <w:rPr>
          <w:lang w:val="bg-BG"/>
        </w:rPr>
      </w:pPr>
      <w:r>
        <w:rPr>
          <w:lang w:val="bg-BG"/>
        </w:rPr>
        <w:t>16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>
        <w:rPr>
          <w:lang w:val="bg-BG"/>
        </w:rPr>
        <w:t xml:space="preserve">Със заповед от 23 март 2007 г. </w:t>
      </w:r>
      <w:r w:rsidR="00065FE4">
        <w:rPr>
          <w:lang w:val="bg-BG"/>
        </w:rPr>
        <w:t>министърът на отбраната прекратява договора на жалбоподателя зар</w:t>
      </w:r>
      <w:r w:rsidR="00B037D9">
        <w:rPr>
          <w:lang w:val="bg-BG"/>
        </w:rPr>
        <w:t xml:space="preserve">ади неизпълнението на </w:t>
      </w:r>
      <w:r w:rsidR="00B037D9">
        <w:rPr>
          <w:lang w:val="bg-BG"/>
        </w:rPr>
        <w:lastRenderedPageBreak/>
        <w:t>законовите условия</w:t>
      </w:r>
      <w:r w:rsidR="00896A76">
        <w:rPr>
          <w:lang w:val="bg-BG"/>
        </w:rPr>
        <w:t xml:space="preserve"> за заемането на длъжност</w:t>
      </w:r>
      <w:r w:rsidR="00330E9D">
        <w:rPr>
          <w:lang w:val="bg-BG"/>
        </w:rPr>
        <w:t>та му</w:t>
      </w:r>
      <w:r w:rsidR="00945246">
        <w:rPr>
          <w:lang w:val="bg-BG"/>
        </w:rPr>
        <w:t xml:space="preserve">. </w:t>
      </w:r>
      <w:r w:rsidR="00B462FF">
        <w:rPr>
          <w:lang w:val="bg-BG"/>
        </w:rPr>
        <w:t>Ж</w:t>
      </w:r>
      <w:r w:rsidR="00945246">
        <w:rPr>
          <w:lang w:val="bg-BG"/>
        </w:rPr>
        <w:t xml:space="preserve">албоподателят е информиран </w:t>
      </w:r>
      <w:r w:rsidR="00B462FF">
        <w:rPr>
          <w:lang w:val="bg-BG"/>
        </w:rPr>
        <w:t xml:space="preserve">за това решение </w:t>
      </w:r>
      <w:r w:rsidR="00945246">
        <w:rPr>
          <w:lang w:val="bg-BG"/>
        </w:rPr>
        <w:t>на 12 април 2007 г.</w:t>
      </w:r>
    </w:p>
    <w:p w:rsidR="00575331" w:rsidRDefault="00B462FF" w:rsidP="0090617D">
      <w:pPr>
        <w:pStyle w:val="ECHRPara"/>
        <w:rPr>
          <w:lang w:val="bg-BG"/>
        </w:rPr>
      </w:pPr>
      <w:r>
        <w:rPr>
          <w:lang w:val="bg-BG"/>
        </w:rPr>
        <w:t>17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>
        <w:rPr>
          <w:lang w:val="bg-BG"/>
        </w:rPr>
        <w:t xml:space="preserve">На 23 април 2007 г. жалбоподателят оспорва издадената </w:t>
      </w:r>
      <w:r w:rsidR="00AC75F2">
        <w:rPr>
          <w:lang w:val="bg-BG"/>
        </w:rPr>
        <w:t xml:space="preserve">срещу </w:t>
      </w:r>
      <w:r>
        <w:rPr>
          <w:lang w:val="bg-BG"/>
        </w:rPr>
        <w:t xml:space="preserve">него заповед за уволнение пред Върховния административен съд („ВАС“), като се позовава на липсата на </w:t>
      </w:r>
      <w:r w:rsidR="001052C3">
        <w:rPr>
          <w:lang w:val="bg-BG"/>
        </w:rPr>
        <w:t xml:space="preserve">обоснованост на заповедта, както и на някои процедурни нарушения. Оплаква се преди всичко от това, че в заповедта не </w:t>
      </w:r>
      <w:r w:rsidR="00AC75F2">
        <w:rPr>
          <w:lang w:val="bg-BG"/>
        </w:rPr>
        <w:t>с</w:t>
      </w:r>
      <w:r w:rsidR="001052C3">
        <w:rPr>
          <w:lang w:val="bg-BG"/>
        </w:rPr>
        <w:t>е спомена</w:t>
      </w:r>
      <w:r w:rsidR="00AC75F2">
        <w:rPr>
          <w:lang w:val="bg-BG"/>
        </w:rPr>
        <w:t>ва</w:t>
      </w:r>
      <w:r w:rsidR="001052C3">
        <w:rPr>
          <w:lang w:val="bg-BG"/>
        </w:rPr>
        <w:t xml:space="preserve"> нито един факт, който</w:t>
      </w:r>
      <w:r w:rsidR="00330E9D">
        <w:rPr>
          <w:lang w:val="bg-BG"/>
        </w:rPr>
        <w:t xml:space="preserve"> да</w:t>
      </w:r>
      <w:r w:rsidR="001052C3">
        <w:rPr>
          <w:lang w:val="bg-BG"/>
        </w:rPr>
        <w:t xml:space="preserve"> </w:t>
      </w:r>
      <w:r w:rsidR="00AC75F2">
        <w:rPr>
          <w:lang w:val="bg-BG"/>
        </w:rPr>
        <w:t>обосновава</w:t>
      </w:r>
      <w:r w:rsidR="001052C3">
        <w:rPr>
          <w:lang w:val="bg-BG"/>
        </w:rPr>
        <w:t xml:space="preserve"> уволнението му.</w:t>
      </w:r>
    </w:p>
    <w:p w:rsidR="001052C3" w:rsidRDefault="00373842" w:rsidP="0090617D">
      <w:pPr>
        <w:pStyle w:val="ECHRPara"/>
        <w:rPr>
          <w:lang w:val="bg-BG"/>
        </w:rPr>
      </w:pPr>
      <w:r>
        <w:rPr>
          <w:lang w:val="bg-BG"/>
        </w:rPr>
        <w:t>18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 w:rsidR="005072D9">
        <w:rPr>
          <w:lang w:val="bg-BG"/>
        </w:rPr>
        <w:t xml:space="preserve">С решение от 19 ноември 2007 г. тричленен съдебен състав на ВАС отхвърля жалбата на жалбоподателя. </w:t>
      </w:r>
      <w:r w:rsidR="00A35A6A">
        <w:rPr>
          <w:lang w:val="bg-BG"/>
        </w:rPr>
        <w:t>Според това решение оспорваната заповед е достатъчно</w:t>
      </w:r>
      <w:r w:rsidR="00D07ADB">
        <w:rPr>
          <w:lang w:val="bg-BG"/>
        </w:rPr>
        <w:t xml:space="preserve"> мотивирана</w:t>
      </w:r>
      <w:r w:rsidR="00330E9D">
        <w:rPr>
          <w:lang w:val="bg-BG"/>
        </w:rPr>
        <w:t xml:space="preserve">, </w:t>
      </w:r>
      <w:r w:rsidR="00A7316B">
        <w:rPr>
          <w:lang w:val="bg-BG"/>
        </w:rPr>
        <w:t>конкретно</w:t>
      </w:r>
      <w:r w:rsidR="00330E9D">
        <w:rPr>
          <w:lang w:val="bg-BG"/>
        </w:rPr>
        <w:t xml:space="preserve"> -</w:t>
      </w:r>
      <w:r w:rsidR="00D07ADB">
        <w:rPr>
          <w:lang w:val="bg-BG"/>
        </w:rPr>
        <w:t xml:space="preserve"> </w:t>
      </w:r>
      <w:r w:rsidR="00114002">
        <w:rPr>
          <w:lang w:val="bg-BG"/>
        </w:rPr>
        <w:t>с</w:t>
      </w:r>
      <w:r w:rsidR="00D07ADB">
        <w:rPr>
          <w:lang w:val="bg-BG"/>
        </w:rPr>
        <w:t xml:space="preserve"> </w:t>
      </w:r>
      <w:r w:rsidR="00A35A6A">
        <w:rPr>
          <w:lang w:val="bg-BG"/>
        </w:rPr>
        <w:t xml:space="preserve">останалите документи </w:t>
      </w:r>
      <w:r w:rsidR="00A7316B">
        <w:rPr>
          <w:lang w:val="bg-BG"/>
        </w:rPr>
        <w:t>от преписката</w:t>
      </w:r>
      <w:r w:rsidR="00330E9D">
        <w:rPr>
          <w:lang w:val="bg-BG"/>
        </w:rPr>
        <w:t>;</w:t>
      </w:r>
      <w:r w:rsidR="00A35A6A">
        <w:rPr>
          <w:lang w:val="bg-BG"/>
        </w:rPr>
        <w:t xml:space="preserve"> </w:t>
      </w:r>
      <w:r w:rsidR="00330E9D">
        <w:rPr>
          <w:lang w:val="bg-BG"/>
        </w:rPr>
        <w:t>у</w:t>
      </w:r>
      <w:r w:rsidR="00A35A6A">
        <w:rPr>
          <w:lang w:val="bg-BG"/>
        </w:rPr>
        <w:t>становява се, че на жал</w:t>
      </w:r>
      <w:r w:rsidR="00330E9D">
        <w:rPr>
          <w:lang w:val="bg-BG"/>
        </w:rPr>
        <w:t>боподателя са</w:t>
      </w:r>
      <w:r w:rsidR="00C5502C">
        <w:rPr>
          <w:lang w:val="bg-BG"/>
        </w:rPr>
        <w:t xml:space="preserve"> отнет</w:t>
      </w:r>
      <w:r w:rsidR="00330E9D">
        <w:rPr>
          <w:lang w:val="bg-BG"/>
        </w:rPr>
        <w:t>и разрешения</w:t>
      </w:r>
      <w:r w:rsidR="00C5502C">
        <w:rPr>
          <w:lang w:val="bg-BG"/>
        </w:rPr>
        <w:t>т</w:t>
      </w:r>
      <w:r w:rsidR="00330E9D">
        <w:rPr>
          <w:lang w:val="bg-BG"/>
        </w:rPr>
        <w:t>а</w:t>
      </w:r>
      <w:r w:rsidR="00C5502C">
        <w:rPr>
          <w:lang w:val="bg-BG"/>
        </w:rPr>
        <w:t xml:space="preserve"> му з</w:t>
      </w:r>
      <w:r w:rsidR="00A35A6A">
        <w:rPr>
          <w:lang w:val="bg-BG"/>
        </w:rPr>
        <w:t>а достъп до класифицирана информация, което е пот</w:t>
      </w:r>
      <w:r w:rsidR="00114002">
        <w:rPr>
          <w:lang w:val="bg-BG"/>
        </w:rPr>
        <w:t>върдено и от Държавната комисия;</w:t>
      </w:r>
      <w:r w:rsidR="00A35A6A">
        <w:rPr>
          <w:lang w:val="bg-BG"/>
        </w:rPr>
        <w:t xml:space="preserve"> </w:t>
      </w:r>
      <w:r w:rsidR="00114002">
        <w:rPr>
          <w:lang w:val="bg-BG"/>
        </w:rPr>
        <w:t>с</w:t>
      </w:r>
      <w:r w:rsidR="00A35A6A">
        <w:rPr>
          <w:lang w:val="bg-BG"/>
        </w:rPr>
        <w:t>ъгласно действащите законови разп</w:t>
      </w:r>
      <w:r w:rsidR="00C5502C">
        <w:rPr>
          <w:lang w:val="bg-BG"/>
        </w:rPr>
        <w:t>оредби, отнемането на т</w:t>
      </w:r>
      <w:r w:rsidR="00114002">
        <w:rPr>
          <w:lang w:val="bg-BG"/>
        </w:rPr>
        <w:t>ези</w:t>
      </w:r>
      <w:r w:rsidR="00C5502C">
        <w:rPr>
          <w:lang w:val="bg-BG"/>
        </w:rPr>
        <w:t xml:space="preserve"> разрешени</w:t>
      </w:r>
      <w:r w:rsidR="00114002">
        <w:rPr>
          <w:lang w:val="bg-BG"/>
        </w:rPr>
        <w:t>я</w:t>
      </w:r>
      <w:r w:rsidR="00A35A6A">
        <w:rPr>
          <w:lang w:val="bg-BG"/>
        </w:rPr>
        <w:t xml:space="preserve"> не трябва да е изрично </w:t>
      </w:r>
      <w:r w:rsidR="00114002">
        <w:rPr>
          <w:lang w:val="bg-BG"/>
        </w:rPr>
        <w:t>мотивир</w:t>
      </w:r>
      <w:r w:rsidR="00A35A6A">
        <w:rPr>
          <w:lang w:val="bg-BG"/>
        </w:rPr>
        <w:t xml:space="preserve">ано </w:t>
      </w:r>
      <w:r w:rsidR="00114002">
        <w:rPr>
          <w:lang w:val="bg-BG"/>
        </w:rPr>
        <w:t>и не подлежи на съдебен контрол;</w:t>
      </w:r>
      <w:r w:rsidR="00A35A6A">
        <w:rPr>
          <w:lang w:val="bg-BG"/>
        </w:rPr>
        <w:t xml:space="preserve"> </w:t>
      </w:r>
      <w:r w:rsidR="00114002">
        <w:rPr>
          <w:lang w:val="bg-BG"/>
        </w:rPr>
        <w:t>о</w:t>
      </w:r>
      <w:r w:rsidR="008E42B8">
        <w:rPr>
          <w:lang w:val="bg-BG"/>
        </w:rPr>
        <w:t xml:space="preserve">тнемането </w:t>
      </w:r>
      <w:r w:rsidR="00114002">
        <w:rPr>
          <w:lang w:val="bg-BG"/>
        </w:rPr>
        <w:t>на разрешенията</w:t>
      </w:r>
      <w:r w:rsidR="008E42B8">
        <w:rPr>
          <w:lang w:val="bg-BG"/>
        </w:rPr>
        <w:t xml:space="preserve"> означава, че жалб</w:t>
      </w:r>
      <w:r w:rsidR="00154B71">
        <w:rPr>
          <w:lang w:val="bg-BG"/>
        </w:rPr>
        <w:t>оподателя</w:t>
      </w:r>
      <w:r w:rsidR="00114002">
        <w:rPr>
          <w:lang w:val="bg-BG"/>
        </w:rPr>
        <w:t>т не може да заема длъжност,</w:t>
      </w:r>
      <w:r w:rsidR="008E42B8">
        <w:rPr>
          <w:lang w:val="bg-BG"/>
        </w:rPr>
        <w:t xml:space="preserve"> </w:t>
      </w:r>
      <w:r w:rsidR="00114002">
        <w:rPr>
          <w:lang w:val="bg-BG"/>
        </w:rPr>
        <w:t>изискваща</w:t>
      </w:r>
      <w:r w:rsidR="00A7316B">
        <w:rPr>
          <w:lang w:val="bg-BG"/>
        </w:rPr>
        <w:t xml:space="preserve"> </w:t>
      </w:r>
      <w:r w:rsidR="00246689">
        <w:rPr>
          <w:lang w:val="bg-BG"/>
        </w:rPr>
        <w:t>разрешение з</w:t>
      </w:r>
      <w:r w:rsidR="008E42B8">
        <w:rPr>
          <w:lang w:val="bg-BG"/>
        </w:rPr>
        <w:t>а достъп</w:t>
      </w:r>
      <w:r w:rsidR="00114002">
        <w:rPr>
          <w:lang w:val="bg-BG"/>
        </w:rPr>
        <w:t xml:space="preserve"> до класифицирана информация</w:t>
      </w:r>
      <w:r w:rsidR="00246689">
        <w:rPr>
          <w:lang w:val="bg-BG"/>
        </w:rPr>
        <w:t>,</w:t>
      </w:r>
      <w:r w:rsidR="00D71A9E">
        <w:rPr>
          <w:lang w:val="bg-BG"/>
        </w:rPr>
        <w:t xml:space="preserve"> за период от три години; м</w:t>
      </w:r>
      <w:r w:rsidR="008E42B8">
        <w:rPr>
          <w:lang w:val="bg-BG"/>
        </w:rPr>
        <w:t xml:space="preserve">инистърът на отбраната </w:t>
      </w:r>
      <w:r w:rsidR="008665C7">
        <w:rPr>
          <w:lang w:val="bg-BG"/>
        </w:rPr>
        <w:t xml:space="preserve">издава заповедта за неговото уволнение, тъй като </w:t>
      </w:r>
      <w:r w:rsidR="008E42B8">
        <w:rPr>
          <w:lang w:val="bg-BG"/>
        </w:rPr>
        <w:t>е обвързан</w:t>
      </w:r>
      <w:r w:rsidR="00246689">
        <w:rPr>
          <w:lang w:val="bg-BG"/>
        </w:rPr>
        <w:t xml:space="preserve"> </w:t>
      </w:r>
      <w:r w:rsidR="00A7316B">
        <w:rPr>
          <w:lang w:val="bg-BG"/>
        </w:rPr>
        <w:t xml:space="preserve">от </w:t>
      </w:r>
      <w:r w:rsidR="008E42B8">
        <w:rPr>
          <w:lang w:val="bg-BG"/>
        </w:rPr>
        <w:t xml:space="preserve">фактическите </w:t>
      </w:r>
      <w:r w:rsidR="00D71A9E">
        <w:rPr>
          <w:lang w:val="bg-BG"/>
        </w:rPr>
        <w:t xml:space="preserve">констатации </w:t>
      </w:r>
      <w:r w:rsidR="008E42B8">
        <w:rPr>
          <w:lang w:val="bg-BG"/>
        </w:rPr>
        <w:t>на Държавната комисия. Освен това</w:t>
      </w:r>
      <w:r w:rsidR="008665C7">
        <w:rPr>
          <w:lang w:val="bg-BG"/>
        </w:rPr>
        <w:t>,</w:t>
      </w:r>
      <w:r w:rsidR="008E42B8">
        <w:rPr>
          <w:lang w:val="bg-BG"/>
        </w:rPr>
        <w:t xml:space="preserve"> съдебният състав на ВАС не установява никакви процедурни нарушения.</w:t>
      </w:r>
    </w:p>
    <w:p w:rsidR="008E42B8" w:rsidRDefault="008E42B8" w:rsidP="0090617D">
      <w:pPr>
        <w:pStyle w:val="ECHRPara"/>
        <w:rPr>
          <w:lang w:val="bg-BG"/>
        </w:rPr>
      </w:pPr>
      <w:r>
        <w:rPr>
          <w:lang w:val="bg-BG"/>
        </w:rPr>
        <w:t>19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 w:rsidR="005261CC">
        <w:rPr>
          <w:lang w:val="bg-BG"/>
        </w:rPr>
        <w:t xml:space="preserve">Жалбоподателят подава касационна жалба пред петчленен състав на ВАС. </w:t>
      </w:r>
      <w:r w:rsidR="00EB3838">
        <w:rPr>
          <w:lang w:val="bg-BG"/>
        </w:rPr>
        <w:t>Отново се позовава на аргумента, че уволнението му е незакон</w:t>
      </w:r>
      <w:r w:rsidR="00A7316B">
        <w:rPr>
          <w:lang w:val="bg-BG"/>
        </w:rPr>
        <w:t>осъобраз</w:t>
      </w:r>
      <w:r w:rsidR="00EB3838">
        <w:rPr>
          <w:lang w:val="bg-BG"/>
        </w:rPr>
        <w:t xml:space="preserve">но и немотивирано. </w:t>
      </w:r>
      <w:r w:rsidR="004C02D9">
        <w:rPr>
          <w:lang w:val="bg-BG"/>
        </w:rPr>
        <w:t>Той т</w:t>
      </w:r>
      <w:r w:rsidR="004273D3">
        <w:rPr>
          <w:lang w:val="bg-BG"/>
        </w:rPr>
        <w:t xml:space="preserve">върди, че не е допуснал никакво </w:t>
      </w:r>
      <w:r w:rsidR="00EB3838">
        <w:rPr>
          <w:lang w:val="bg-BG"/>
        </w:rPr>
        <w:t xml:space="preserve">нарушение и не е бил информиран за </w:t>
      </w:r>
      <w:r w:rsidR="008665C7">
        <w:rPr>
          <w:lang w:val="bg-BG"/>
        </w:rPr>
        <w:t>точната причин</w:t>
      </w:r>
      <w:r w:rsidR="00EB3838">
        <w:rPr>
          <w:lang w:val="bg-BG"/>
        </w:rPr>
        <w:t xml:space="preserve">а за отнемането на </w:t>
      </w:r>
      <w:r w:rsidR="004273D3">
        <w:rPr>
          <w:lang w:val="bg-BG"/>
        </w:rPr>
        <w:t>разрешения</w:t>
      </w:r>
      <w:r w:rsidR="009B5FAD">
        <w:rPr>
          <w:lang w:val="bg-BG"/>
        </w:rPr>
        <w:t>т</w:t>
      </w:r>
      <w:r w:rsidR="004273D3">
        <w:rPr>
          <w:lang w:val="bg-BG"/>
        </w:rPr>
        <w:t>а</w:t>
      </w:r>
      <w:r w:rsidR="009B5FAD">
        <w:rPr>
          <w:lang w:val="bg-BG"/>
        </w:rPr>
        <w:t xml:space="preserve"> му за</w:t>
      </w:r>
      <w:r w:rsidR="00EB3838">
        <w:rPr>
          <w:lang w:val="bg-BG"/>
        </w:rPr>
        <w:t xml:space="preserve"> достъп до класифицирана информация. </w:t>
      </w:r>
      <w:r w:rsidR="004C02D9">
        <w:rPr>
          <w:lang w:val="bg-BG"/>
        </w:rPr>
        <w:t>Той и</w:t>
      </w:r>
      <w:r w:rsidR="00451955">
        <w:rPr>
          <w:lang w:val="bg-BG"/>
        </w:rPr>
        <w:t xml:space="preserve">ска от ВАС да задължи военните власти да му предоставят документите, </w:t>
      </w:r>
      <w:r w:rsidR="004C02D9">
        <w:rPr>
          <w:lang w:val="bg-BG"/>
        </w:rPr>
        <w:t>които служат</w:t>
      </w:r>
      <w:r w:rsidR="00451955">
        <w:rPr>
          <w:lang w:val="bg-BG"/>
        </w:rPr>
        <w:t xml:space="preserve"> като доказателства за</w:t>
      </w:r>
      <w:r w:rsidR="009B5FAD">
        <w:rPr>
          <w:lang w:val="bg-BG"/>
        </w:rPr>
        <w:t xml:space="preserve"> отнемането на </w:t>
      </w:r>
      <w:r w:rsidR="004273D3">
        <w:rPr>
          <w:lang w:val="bg-BG"/>
        </w:rPr>
        <w:t>въпросни</w:t>
      </w:r>
      <w:r w:rsidR="008665C7">
        <w:rPr>
          <w:lang w:val="bg-BG"/>
        </w:rPr>
        <w:t>т</w:t>
      </w:r>
      <w:r w:rsidR="004273D3">
        <w:rPr>
          <w:lang w:val="bg-BG"/>
        </w:rPr>
        <w:t>е</w:t>
      </w:r>
      <w:r w:rsidR="009B5FAD">
        <w:rPr>
          <w:lang w:val="bg-BG"/>
        </w:rPr>
        <w:t xml:space="preserve"> разрешени</w:t>
      </w:r>
      <w:r w:rsidR="004273D3">
        <w:rPr>
          <w:lang w:val="bg-BG"/>
        </w:rPr>
        <w:t>я</w:t>
      </w:r>
      <w:r w:rsidR="00451955">
        <w:rPr>
          <w:lang w:val="bg-BG"/>
        </w:rPr>
        <w:t>.</w:t>
      </w:r>
    </w:p>
    <w:p w:rsidR="005F3CA3" w:rsidRPr="005F3CA3" w:rsidRDefault="008F26EA" w:rsidP="00FA5E4E">
      <w:pPr>
        <w:pStyle w:val="ECHRPara"/>
        <w:rPr>
          <w:lang w:val="bg-BG"/>
        </w:rPr>
      </w:pPr>
      <w:r>
        <w:rPr>
          <w:lang w:val="bg-BG"/>
        </w:rPr>
        <w:t>20</w:t>
      </w:r>
      <w:r w:rsidRPr="00E004FC">
        <w:rPr>
          <w:lang w:val="bg-BG"/>
        </w:rPr>
        <w:t>.</w:t>
      </w:r>
      <w:r w:rsidR="00D71A9E" w:rsidRPr="00D71A9E">
        <w:rPr>
          <w:lang w:val="bg-BG"/>
        </w:rPr>
        <w:t xml:space="preserve"> </w:t>
      </w:r>
      <w:r>
        <w:rPr>
          <w:lang w:val="bg-BG"/>
        </w:rPr>
        <w:t xml:space="preserve">С решение от </w:t>
      </w:r>
      <w:r w:rsidR="00D420ED">
        <w:rPr>
          <w:lang w:val="bg-BG"/>
        </w:rPr>
        <w:t xml:space="preserve">6 март 2008 г. </w:t>
      </w:r>
      <w:r w:rsidR="000C4690">
        <w:rPr>
          <w:lang w:val="bg-BG"/>
        </w:rPr>
        <w:t xml:space="preserve">петчленен състав на ВАС </w:t>
      </w:r>
      <w:r w:rsidR="004E1429">
        <w:rPr>
          <w:lang w:val="bg-BG"/>
        </w:rPr>
        <w:t>потвърждава решението на по-</w:t>
      </w:r>
      <w:r w:rsidR="004C02D9">
        <w:rPr>
          <w:lang w:val="bg-BG"/>
        </w:rPr>
        <w:t>низшестоящия съд</w:t>
      </w:r>
      <w:r w:rsidR="004E1429">
        <w:rPr>
          <w:lang w:val="bg-BG"/>
        </w:rPr>
        <w:t xml:space="preserve">. </w:t>
      </w:r>
      <w:r w:rsidR="004C02D9">
        <w:rPr>
          <w:lang w:val="bg-BG"/>
        </w:rPr>
        <w:t xml:space="preserve">Върховният </w:t>
      </w:r>
      <w:r w:rsidR="00A81D73">
        <w:rPr>
          <w:lang w:val="bg-BG"/>
        </w:rPr>
        <w:t xml:space="preserve">съд </w:t>
      </w:r>
      <w:r w:rsidR="00483127">
        <w:rPr>
          <w:lang w:val="bg-BG"/>
        </w:rPr>
        <w:t>смята, че увол</w:t>
      </w:r>
      <w:r w:rsidR="008665C7">
        <w:rPr>
          <w:lang w:val="bg-BG"/>
        </w:rPr>
        <w:t>нението на жалбоподателя</w:t>
      </w:r>
      <w:r w:rsidR="00D71A9E">
        <w:rPr>
          <w:lang w:val="bg-BG"/>
        </w:rPr>
        <w:t xml:space="preserve"> е мотивирано с</w:t>
      </w:r>
      <w:r w:rsidR="00483127">
        <w:rPr>
          <w:lang w:val="bg-BG"/>
        </w:rPr>
        <w:t xml:space="preserve"> отнемането на </w:t>
      </w:r>
      <w:r w:rsidR="004273D3">
        <w:rPr>
          <w:lang w:val="bg-BG"/>
        </w:rPr>
        <w:t>разрешения</w:t>
      </w:r>
      <w:r w:rsidR="009B5FAD">
        <w:rPr>
          <w:lang w:val="bg-BG"/>
        </w:rPr>
        <w:t>т</w:t>
      </w:r>
      <w:r w:rsidR="004273D3">
        <w:rPr>
          <w:lang w:val="bg-BG"/>
        </w:rPr>
        <w:t>а</w:t>
      </w:r>
      <w:r w:rsidR="009B5FAD">
        <w:rPr>
          <w:lang w:val="bg-BG"/>
        </w:rPr>
        <w:t xml:space="preserve"> му з</w:t>
      </w:r>
      <w:r w:rsidR="00483127">
        <w:rPr>
          <w:lang w:val="bg-BG"/>
        </w:rPr>
        <w:t xml:space="preserve">а достъп от Държавната комисия. </w:t>
      </w:r>
      <w:r w:rsidR="008665C7">
        <w:rPr>
          <w:lang w:val="bg-BG"/>
        </w:rPr>
        <w:t>Той</w:t>
      </w:r>
      <w:r w:rsidR="006700FB">
        <w:rPr>
          <w:lang w:val="bg-BG"/>
        </w:rPr>
        <w:t xml:space="preserve"> посочва, че самото отнемане не трябва да е мотивирано и не подлежи на съдебен контрол. </w:t>
      </w:r>
      <w:r w:rsidR="004273D3">
        <w:rPr>
          <w:lang w:val="bg-BG"/>
        </w:rPr>
        <w:t>С</w:t>
      </w:r>
      <w:r w:rsidR="006700FB">
        <w:rPr>
          <w:lang w:val="bg-BG"/>
        </w:rPr>
        <w:t xml:space="preserve">чита, че министърът на отбраната </w:t>
      </w:r>
      <w:r w:rsidR="00D76813">
        <w:rPr>
          <w:lang w:val="bg-BG"/>
        </w:rPr>
        <w:t xml:space="preserve">е длъжен да се съобрази с решението на специализираните административни </w:t>
      </w:r>
      <w:r w:rsidR="004273D3">
        <w:rPr>
          <w:lang w:val="bg-BG"/>
        </w:rPr>
        <w:t>органи</w:t>
      </w:r>
      <w:r w:rsidR="00D76813">
        <w:rPr>
          <w:lang w:val="bg-BG"/>
        </w:rPr>
        <w:t xml:space="preserve"> и да разпореди </w:t>
      </w:r>
      <w:r w:rsidR="004C02D9">
        <w:rPr>
          <w:lang w:val="bg-BG"/>
        </w:rPr>
        <w:t xml:space="preserve">освобождаването от длъжност </w:t>
      </w:r>
      <w:r w:rsidR="00D76813">
        <w:rPr>
          <w:lang w:val="bg-BG"/>
        </w:rPr>
        <w:t xml:space="preserve">на жалбоподателя, което </w:t>
      </w:r>
      <w:r w:rsidR="004C02D9">
        <w:rPr>
          <w:lang w:val="bg-BG"/>
        </w:rPr>
        <w:t xml:space="preserve">той </w:t>
      </w:r>
      <w:r w:rsidR="00D71A9E">
        <w:rPr>
          <w:lang w:val="bg-BG"/>
        </w:rPr>
        <w:t>е на</w:t>
      </w:r>
      <w:r w:rsidR="004C02D9">
        <w:rPr>
          <w:lang w:val="bg-BG"/>
        </w:rPr>
        <w:t>прави</w:t>
      </w:r>
      <w:r w:rsidR="00D71A9E">
        <w:rPr>
          <w:lang w:val="bg-BG"/>
        </w:rPr>
        <w:t>л</w:t>
      </w:r>
      <w:r w:rsidR="00D76813">
        <w:rPr>
          <w:lang w:val="bg-BG"/>
        </w:rPr>
        <w:t xml:space="preserve">. </w:t>
      </w:r>
      <w:r w:rsidR="005D61A2">
        <w:rPr>
          <w:lang w:val="bg-BG"/>
        </w:rPr>
        <w:t>Той д</w:t>
      </w:r>
      <w:r w:rsidR="00D76813">
        <w:rPr>
          <w:lang w:val="bg-BG"/>
        </w:rPr>
        <w:t xml:space="preserve">опълва, че жалбоподателят </w:t>
      </w:r>
      <w:r w:rsidR="004C47D7">
        <w:rPr>
          <w:lang w:val="bg-BG"/>
        </w:rPr>
        <w:t>е запознат</w:t>
      </w:r>
      <w:r w:rsidR="00D71A9E">
        <w:rPr>
          <w:lang w:val="bg-BG"/>
        </w:rPr>
        <w:t xml:space="preserve"> </w:t>
      </w:r>
      <w:r w:rsidR="004C47D7">
        <w:rPr>
          <w:lang w:val="bg-BG"/>
        </w:rPr>
        <w:t>с</w:t>
      </w:r>
      <w:r w:rsidR="00D71A9E">
        <w:rPr>
          <w:lang w:val="bg-BG"/>
        </w:rPr>
        <w:t xml:space="preserve"> обстоятелствата, обосноваващи</w:t>
      </w:r>
      <w:r w:rsidR="004C47D7">
        <w:rPr>
          <w:lang w:val="bg-BG"/>
        </w:rPr>
        <w:t xml:space="preserve"> уволнението му,</w:t>
      </w:r>
      <w:r w:rsidR="00D76813">
        <w:rPr>
          <w:lang w:val="bg-BG"/>
        </w:rPr>
        <w:t xml:space="preserve"> на 30 август 2006 г., датата, на която е информиран за </w:t>
      </w:r>
      <w:r w:rsidR="00FA5E4E">
        <w:rPr>
          <w:lang w:val="bg-BG"/>
        </w:rPr>
        <w:t>решението на Държавнат</w:t>
      </w:r>
      <w:r w:rsidR="009B5FAD">
        <w:rPr>
          <w:lang w:val="bg-BG"/>
        </w:rPr>
        <w:t>а</w:t>
      </w:r>
      <w:r w:rsidR="004C47D7">
        <w:rPr>
          <w:lang w:val="bg-BG"/>
        </w:rPr>
        <w:t xml:space="preserve"> комисия да му отнеме разрешения</w:t>
      </w:r>
      <w:r w:rsidR="009B5FAD">
        <w:rPr>
          <w:lang w:val="bg-BG"/>
        </w:rPr>
        <w:t>т</w:t>
      </w:r>
      <w:r w:rsidR="004C47D7">
        <w:rPr>
          <w:lang w:val="bg-BG"/>
        </w:rPr>
        <w:t>а</w:t>
      </w:r>
      <w:r w:rsidR="009B5FAD">
        <w:rPr>
          <w:lang w:val="bg-BG"/>
        </w:rPr>
        <w:t xml:space="preserve"> з</w:t>
      </w:r>
      <w:r w:rsidR="00FA5E4E">
        <w:rPr>
          <w:lang w:val="bg-BG"/>
        </w:rPr>
        <w:t>а достъп до класифицирана информация.</w:t>
      </w:r>
    </w:p>
    <w:p w:rsidR="00E77CB3" w:rsidRPr="00C9369D" w:rsidRDefault="00E77CB3" w:rsidP="00ED3497">
      <w:pPr>
        <w:pStyle w:val="ECHRHeading1"/>
        <w:rPr>
          <w:lang w:val="bg-BG"/>
        </w:rPr>
      </w:pPr>
      <w:r w:rsidRPr="00ED3497">
        <w:rPr>
          <w:lang w:val="fr-FR"/>
        </w:rPr>
        <w:lastRenderedPageBreak/>
        <w:t>II</w:t>
      </w:r>
      <w:r w:rsidRPr="00C9369D">
        <w:rPr>
          <w:lang w:val="bg-BG"/>
        </w:rPr>
        <w:t>.</w:t>
      </w:r>
      <w:r w:rsidRPr="00ED3497">
        <w:rPr>
          <w:lang w:val="fr-FR"/>
        </w:rPr>
        <w:t>  </w:t>
      </w:r>
      <w:r w:rsidR="00C9369D">
        <w:rPr>
          <w:lang w:val="bg-BG"/>
        </w:rPr>
        <w:t>ПРИ</w:t>
      </w:r>
      <w:r w:rsidR="00136C05">
        <w:rPr>
          <w:lang w:val="bg-BG"/>
        </w:rPr>
        <w:t>ЛОЖИМО ВЪТРЕШНО ПРАВО</w:t>
      </w:r>
    </w:p>
    <w:p w:rsidR="00904C15" w:rsidRPr="00904C15" w:rsidRDefault="00904C15" w:rsidP="00E2625F">
      <w:pPr>
        <w:pStyle w:val="ECHRPara"/>
        <w:rPr>
          <w:b/>
          <w:lang w:val="bg-BG"/>
        </w:rPr>
      </w:pPr>
      <w:r w:rsidRPr="00904C15">
        <w:rPr>
          <w:b/>
          <w:lang w:val="bg-BG"/>
        </w:rPr>
        <w:t>А. Достъпът до класифицирана информация</w:t>
      </w:r>
    </w:p>
    <w:p w:rsidR="00904C15" w:rsidRDefault="00904C15" w:rsidP="00E2625F">
      <w:pPr>
        <w:pStyle w:val="ECHRPara"/>
        <w:rPr>
          <w:lang w:val="bg-BG"/>
        </w:rPr>
      </w:pPr>
    </w:p>
    <w:p w:rsidR="00904C15" w:rsidRDefault="00D474FE" w:rsidP="00E2625F">
      <w:pPr>
        <w:pStyle w:val="ECHRPara"/>
        <w:rPr>
          <w:lang w:val="bg-BG"/>
        </w:rPr>
      </w:pPr>
      <w:r>
        <w:rPr>
          <w:lang w:val="bg-BG"/>
        </w:rPr>
        <w:t>21</w:t>
      </w:r>
      <w:r w:rsidR="00904C15" w:rsidRPr="00E004FC">
        <w:rPr>
          <w:lang w:val="bg-BG"/>
        </w:rPr>
        <w:t>.</w:t>
      </w:r>
      <w:r w:rsidR="00904C15" w:rsidRPr="00EF0425">
        <w:rPr>
          <w:lang w:val="fr-FR"/>
        </w:rPr>
        <w:t>  </w:t>
      </w:r>
      <w:r w:rsidR="00904C15">
        <w:rPr>
          <w:lang w:val="bg-BG"/>
        </w:rPr>
        <w:t xml:space="preserve">Законът за защита на класифицираната информация </w:t>
      </w:r>
      <w:r w:rsidR="00AF5D56">
        <w:rPr>
          <w:lang w:val="bg-BG"/>
        </w:rPr>
        <w:t>урежда защитата, съхра</w:t>
      </w:r>
      <w:r w:rsidR="001E2ED4">
        <w:rPr>
          <w:lang w:val="bg-BG"/>
        </w:rPr>
        <w:t>нява</w:t>
      </w:r>
      <w:r w:rsidR="00AF5D56">
        <w:rPr>
          <w:lang w:val="bg-BG"/>
        </w:rPr>
        <w:t>нето и достъпа до класифицирана информация.</w:t>
      </w:r>
      <w:r w:rsidR="009B5FAD">
        <w:rPr>
          <w:lang w:val="bg-BG"/>
        </w:rPr>
        <w:t xml:space="preserve"> </w:t>
      </w:r>
      <w:r w:rsidR="001F5CC1">
        <w:rPr>
          <w:lang w:val="bg-BG"/>
        </w:rPr>
        <w:t xml:space="preserve">Държавната комисия е органът, отговорен за прилагането на този закон. Тя </w:t>
      </w:r>
      <w:r w:rsidR="001E2ED4">
        <w:rPr>
          <w:lang w:val="bg-BG"/>
        </w:rPr>
        <w:t>с</w:t>
      </w:r>
      <w:r w:rsidR="001F5CC1">
        <w:rPr>
          <w:lang w:val="bg-BG"/>
        </w:rPr>
        <w:t>е</w:t>
      </w:r>
      <w:r w:rsidR="001E2ED4">
        <w:rPr>
          <w:lang w:val="bg-BG"/>
        </w:rPr>
        <w:t xml:space="preserve"> състои</w:t>
      </w:r>
      <w:r w:rsidR="001F5CC1">
        <w:rPr>
          <w:lang w:val="bg-BG"/>
        </w:rPr>
        <w:t xml:space="preserve"> </w:t>
      </w:r>
      <w:r w:rsidR="001E2ED4">
        <w:rPr>
          <w:lang w:val="bg-BG"/>
        </w:rPr>
        <w:t>от</w:t>
      </w:r>
      <w:r w:rsidR="001F5CC1">
        <w:rPr>
          <w:lang w:val="bg-BG"/>
        </w:rPr>
        <w:t xml:space="preserve"> пет</w:t>
      </w:r>
      <w:r w:rsidR="001E2ED4">
        <w:rPr>
          <w:lang w:val="bg-BG"/>
        </w:rPr>
        <w:t xml:space="preserve">има </w:t>
      </w:r>
      <w:r w:rsidR="001F5CC1">
        <w:rPr>
          <w:lang w:val="bg-BG"/>
        </w:rPr>
        <w:t>член</w:t>
      </w:r>
      <w:r w:rsidR="001E2ED4">
        <w:rPr>
          <w:lang w:val="bg-BG"/>
        </w:rPr>
        <w:t>ове</w:t>
      </w:r>
      <w:r w:rsidR="00A57E0D">
        <w:rPr>
          <w:lang w:val="bg-BG"/>
        </w:rPr>
        <w:t>, избра</w:t>
      </w:r>
      <w:r w:rsidR="001E2ED4">
        <w:rPr>
          <w:lang w:val="bg-BG"/>
        </w:rPr>
        <w:t>ни</w:t>
      </w:r>
      <w:r w:rsidR="00A57E0D">
        <w:rPr>
          <w:lang w:val="bg-BG"/>
        </w:rPr>
        <w:t xml:space="preserve"> за срок от пет години от Министерски съвет по предложение на министър-председателя.</w:t>
      </w:r>
    </w:p>
    <w:p w:rsidR="00A57E0D" w:rsidRDefault="00A57E0D" w:rsidP="00E2625F">
      <w:pPr>
        <w:pStyle w:val="ECHRPara"/>
        <w:rPr>
          <w:lang w:val="bg-BG"/>
        </w:rPr>
      </w:pPr>
      <w:r>
        <w:rPr>
          <w:lang w:val="bg-BG"/>
        </w:rPr>
        <w:t>22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>
        <w:rPr>
          <w:lang w:val="bg-BG"/>
        </w:rPr>
        <w:t xml:space="preserve">Достъпът до класифицирана информация е възможен единствено </w:t>
      </w:r>
      <w:r w:rsidR="00DF1F13">
        <w:rPr>
          <w:lang w:val="bg-BG"/>
        </w:rPr>
        <w:t>ако съответното лице има разрешение (</w:t>
      </w:r>
      <w:r w:rsidR="00DD75DB">
        <w:rPr>
          <w:lang w:val="bg-BG"/>
        </w:rPr>
        <w:t xml:space="preserve">вж. </w:t>
      </w:r>
      <w:r w:rsidR="00DF1F13">
        <w:rPr>
          <w:lang w:val="bg-BG"/>
        </w:rPr>
        <w:t xml:space="preserve">членове 36 и 38 от </w:t>
      </w:r>
      <w:r w:rsidR="005D61A2">
        <w:rPr>
          <w:lang w:val="bg-BG"/>
        </w:rPr>
        <w:t>З</w:t>
      </w:r>
      <w:r w:rsidR="00DF1F13">
        <w:rPr>
          <w:lang w:val="bg-BG"/>
        </w:rPr>
        <w:t>акона).</w:t>
      </w:r>
    </w:p>
    <w:p w:rsidR="00DF1F13" w:rsidRDefault="00DF1F13" w:rsidP="00066458">
      <w:pPr>
        <w:pStyle w:val="ECHRPara"/>
        <w:rPr>
          <w:lang w:val="bg-BG"/>
        </w:rPr>
      </w:pPr>
      <w:r>
        <w:rPr>
          <w:lang w:val="bg-BG"/>
        </w:rPr>
        <w:t>23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 w:rsidR="001E2ED4">
        <w:rPr>
          <w:lang w:val="bg-BG"/>
        </w:rPr>
        <w:t xml:space="preserve">Съгласно чл. 59, ал. 1, т. 2 </w:t>
      </w:r>
      <w:r w:rsidR="00ED0704">
        <w:rPr>
          <w:lang w:val="bg-BG"/>
        </w:rPr>
        <w:t xml:space="preserve">ЗЗКИ, разрешението за достъп до класифицирана информация се отнема, ако засегнатото лице е </w:t>
      </w:r>
      <w:r w:rsidR="001E2ED4">
        <w:rPr>
          <w:lang w:val="bg-BG"/>
        </w:rPr>
        <w:t xml:space="preserve">извършило нарушение на закона или на подзаконовите </w:t>
      </w:r>
      <w:r w:rsidR="00066458" w:rsidRPr="00066458">
        <w:rPr>
          <w:lang w:val="bg-BG"/>
        </w:rPr>
        <w:t xml:space="preserve">актове по прилагането му, </w:t>
      </w:r>
      <w:r w:rsidR="0079196F">
        <w:rPr>
          <w:lang w:val="bg-BG"/>
        </w:rPr>
        <w:t xml:space="preserve">като </w:t>
      </w:r>
      <w:r w:rsidR="00C2441F">
        <w:rPr>
          <w:lang w:val="bg-BG"/>
        </w:rPr>
        <w:t xml:space="preserve">причинява </w:t>
      </w:r>
      <w:r w:rsidR="00066458" w:rsidRPr="00066458">
        <w:rPr>
          <w:lang w:val="bg-BG"/>
        </w:rPr>
        <w:t xml:space="preserve">вреди </w:t>
      </w:r>
      <w:r w:rsidR="00066458">
        <w:rPr>
          <w:lang w:val="bg-BG"/>
        </w:rPr>
        <w:t>за интересите на държавата</w:t>
      </w:r>
      <w:r w:rsidR="001E2ED4">
        <w:rPr>
          <w:lang w:val="bg-BG"/>
        </w:rPr>
        <w:t xml:space="preserve"> и на органите, имащи достъп до класифицирана информация</w:t>
      </w:r>
      <w:r w:rsidR="00C2441F">
        <w:rPr>
          <w:lang w:val="bg-BG"/>
        </w:rPr>
        <w:t>,</w:t>
      </w:r>
      <w:r w:rsidR="001E2ED4">
        <w:rPr>
          <w:lang w:val="bg-BG"/>
        </w:rPr>
        <w:t xml:space="preserve"> или </w:t>
      </w:r>
      <w:r w:rsidR="0079196F">
        <w:rPr>
          <w:lang w:val="bg-BG"/>
        </w:rPr>
        <w:t xml:space="preserve">като </w:t>
      </w:r>
      <w:r w:rsidR="00C2441F">
        <w:rPr>
          <w:lang w:val="bg-BG"/>
        </w:rPr>
        <w:t xml:space="preserve">създава опасност да </w:t>
      </w:r>
      <w:r w:rsidR="00ED0704">
        <w:rPr>
          <w:lang w:val="bg-BG"/>
        </w:rPr>
        <w:t>нанесе подобна вреда.</w:t>
      </w:r>
      <w:r w:rsidR="001869BA">
        <w:rPr>
          <w:lang w:val="bg-BG"/>
        </w:rPr>
        <w:t xml:space="preserve"> Съгласно ал. 3</w:t>
      </w:r>
      <w:r w:rsidR="002A55E2">
        <w:rPr>
          <w:lang w:val="bg-BG"/>
        </w:rPr>
        <w:t xml:space="preserve"> на същия член, решението за отнемане на разрешение за достъп не се мотивира. Лицето, </w:t>
      </w:r>
      <w:r w:rsidR="002A55E2" w:rsidRPr="002A55E2">
        <w:rPr>
          <w:lang w:val="bg-BG"/>
        </w:rPr>
        <w:t>на което е отнето разрешението за достъп</w:t>
      </w:r>
      <w:r w:rsidR="002A55E2">
        <w:rPr>
          <w:lang w:val="bg-BG"/>
        </w:rPr>
        <w:t>, няма право да заема длъжност, свързана с работа с класифицирана информация, за срок от три години от отнемането (ал. 6 на същия член).</w:t>
      </w:r>
    </w:p>
    <w:p w:rsidR="002A55E2" w:rsidRPr="00560809" w:rsidRDefault="002A55E2" w:rsidP="00E2625F">
      <w:pPr>
        <w:pStyle w:val="ECHRPara"/>
        <w:rPr>
          <w:lang w:val="bg-BG"/>
        </w:rPr>
      </w:pPr>
      <w:r>
        <w:rPr>
          <w:lang w:val="bg-BG"/>
        </w:rPr>
        <w:t>24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 w:rsidR="00560809">
        <w:rPr>
          <w:lang w:val="bg-BG"/>
        </w:rPr>
        <w:t>Отнемането на разрешение за достъп може да бъде обжалвано пред Държавната комисия (чл. 62</w:t>
      </w:r>
      <w:r w:rsidR="00DD75DB">
        <w:rPr>
          <w:lang w:val="bg-BG"/>
        </w:rPr>
        <w:t xml:space="preserve"> от </w:t>
      </w:r>
      <w:r w:rsidR="00066458">
        <w:rPr>
          <w:lang w:val="bg-BG"/>
        </w:rPr>
        <w:t>З</w:t>
      </w:r>
      <w:r w:rsidR="00DD75DB">
        <w:rPr>
          <w:lang w:val="bg-BG"/>
        </w:rPr>
        <w:t>акона</w:t>
      </w:r>
      <w:r w:rsidR="00C2441F">
        <w:rPr>
          <w:lang w:val="bg-BG"/>
        </w:rPr>
        <w:t>). Съгласно чл. 68</w:t>
      </w:r>
      <w:r w:rsidR="00560809">
        <w:rPr>
          <w:lang w:val="bg-BG"/>
        </w:rPr>
        <w:t xml:space="preserve"> ЗЗКИ</w:t>
      </w:r>
      <w:r w:rsidR="00F87DC5">
        <w:rPr>
          <w:lang w:val="bg-BG"/>
        </w:rPr>
        <w:t>, в</w:t>
      </w:r>
      <w:r w:rsidR="00C8558D">
        <w:rPr>
          <w:lang w:val="bg-BG"/>
        </w:rPr>
        <w:t xml:space="preserve"> редакцията на закона </w:t>
      </w:r>
      <w:r w:rsidR="00F87DC5">
        <w:rPr>
          <w:lang w:val="bg-BG"/>
        </w:rPr>
        <w:t>до</w:t>
      </w:r>
      <w:r w:rsidR="00105E92">
        <w:rPr>
          <w:lang w:val="bg-BG"/>
        </w:rPr>
        <w:t xml:space="preserve"> 2016 г., решението на комисията е окончателно.</w:t>
      </w:r>
    </w:p>
    <w:p w:rsidR="00904C15" w:rsidRDefault="00105E92" w:rsidP="00E2625F">
      <w:pPr>
        <w:pStyle w:val="ECHRPara"/>
        <w:rPr>
          <w:lang w:val="bg-BG"/>
        </w:rPr>
      </w:pPr>
      <w:r>
        <w:rPr>
          <w:lang w:val="bg-BG"/>
        </w:rPr>
        <w:t>25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>
        <w:rPr>
          <w:lang w:val="bg-BG"/>
        </w:rPr>
        <w:t>Н</w:t>
      </w:r>
      <w:r w:rsidR="00C2441F">
        <w:rPr>
          <w:lang w:val="bg-BG"/>
        </w:rPr>
        <w:t>а 13 септември 2016 г. чл. 68</w:t>
      </w:r>
      <w:r>
        <w:rPr>
          <w:lang w:val="bg-BG"/>
        </w:rPr>
        <w:t xml:space="preserve"> ЗЗКИ е изменен. </w:t>
      </w:r>
      <w:r w:rsidR="0079196F">
        <w:rPr>
          <w:lang w:val="bg-BG"/>
        </w:rPr>
        <w:t xml:space="preserve">Разпоредбата вече </w:t>
      </w:r>
      <w:r w:rsidR="00C2441F">
        <w:rPr>
          <w:lang w:val="bg-BG"/>
        </w:rPr>
        <w:t>разрешава н</w:t>
      </w:r>
      <w:r>
        <w:rPr>
          <w:lang w:val="bg-BG"/>
        </w:rPr>
        <w:t>а засегнатите лица да о</w:t>
      </w:r>
      <w:r w:rsidR="00C2441F">
        <w:rPr>
          <w:lang w:val="bg-BG"/>
        </w:rPr>
        <w:t>бжал</w:t>
      </w:r>
      <w:r>
        <w:rPr>
          <w:lang w:val="bg-BG"/>
        </w:rPr>
        <w:t>ват решенията на Държавната комисия пред ВАС.</w:t>
      </w:r>
    </w:p>
    <w:p w:rsidR="00105E92" w:rsidRDefault="00105E92" w:rsidP="00E2625F">
      <w:pPr>
        <w:pStyle w:val="ECHRPara"/>
        <w:rPr>
          <w:lang w:val="bg-BG"/>
        </w:rPr>
      </w:pPr>
    </w:p>
    <w:p w:rsidR="00105E92" w:rsidRPr="00105E92" w:rsidRDefault="00105E92" w:rsidP="00E2625F">
      <w:pPr>
        <w:pStyle w:val="ECHRPara"/>
        <w:rPr>
          <w:b/>
          <w:lang w:val="bg-BG"/>
        </w:rPr>
      </w:pPr>
      <w:r w:rsidRPr="00105E92">
        <w:rPr>
          <w:b/>
          <w:lang w:val="bg-BG"/>
        </w:rPr>
        <w:t xml:space="preserve">Б. Уволнението на </w:t>
      </w:r>
      <w:r w:rsidR="0042623D">
        <w:rPr>
          <w:b/>
          <w:lang w:val="bg-BG"/>
        </w:rPr>
        <w:t>кадров</w:t>
      </w:r>
      <w:r>
        <w:rPr>
          <w:b/>
          <w:lang w:val="bg-BG"/>
        </w:rPr>
        <w:t>и во</w:t>
      </w:r>
      <w:r w:rsidR="00ED7371">
        <w:rPr>
          <w:b/>
          <w:lang w:val="bg-BG"/>
        </w:rPr>
        <w:t>енни служители</w:t>
      </w:r>
    </w:p>
    <w:p w:rsidR="001869BA" w:rsidRPr="001869BA" w:rsidRDefault="001869BA" w:rsidP="00E2625F">
      <w:pPr>
        <w:pStyle w:val="ECHRPara"/>
        <w:rPr>
          <w:lang w:val="x-none"/>
        </w:rPr>
      </w:pPr>
    </w:p>
    <w:p w:rsidR="001869BA" w:rsidRDefault="00105E92" w:rsidP="00E2625F">
      <w:pPr>
        <w:pStyle w:val="ECHRPara"/>
        <w:rPr>
          <w:lang w:val="bg-BG"/>
        </w:rPr>
      </w:pPr>
      <w:r>
        <w:rPr>
          <w:lang w:val="bg-BG"/>
        </w:rPr>
        <w:t>26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 w:rsidR="00302FC0">
        <w:rPr>
          <w:lang w:val="bg-BG"/>
        </w:rPr>
        <w:t xml:space="preserve">Съгласно чл. </w:t>
      </w:r>
      <w:r w:rsidR="00807E4D" w:rsidRPr="00807E4D">
        <w:rPr>
          <w:lang w:val="fr-FR"/>
        </w:rPr>
        <w:t>128</w:t>
      </w:r>
      <w:r w:rsidR="00807E4D">
        <w:rPr>
          <w:lang w:val="bg-BG"/>
        </w:rPr>
        <w:t>б, ал. 1, т. 1 от Закона за отбраната и въоръжените сили от 1995 г.</w:t>
      </w:r>
      <w:r w:rsidR="00E83B4D">
        <w:rPr>
          <w:lang w:val="bg-BG"/>
        </w:rPr>
        <w:t>, вече от</w:t>
      </w:r>
      <w:r w:rsidR="00A747F6">
        <w:rPr>
          <w:lang w:val="bg-BG"/>
        </w:rPr>
        <w:t xml:space="preserve">менен, министърът на отбраната може да освободи от служба кадрови военен, ако същият не отговаря на изискванията за заеманата длъжност. Заповедта на министъра може да бъде оспорена пред ВАС (чл. </w:t>
      </w:r>
      <w:r w:rsidR="007B4CBC">
        <w:rPr>
          <w:lang w:val="bg-BG"/>
        </w:rPr>
        <w:t>1</w:t>
      </w:r>
      <w:r w:rsidR="00A747F6">
        <w:rPr>
          <w:lang w:val="bg-BG"/>
        </w:rPr>
        <w:t>32 от същия закон).</w:t>
      </w:r>
    </w:p>
    <w:p w:rsidR="00E94C58" w:rsidRDefault="00A747F6" w:rsidP="00887959">
      <w:pPr>
        <w:pStyle w:val="ECHRPara"/>
        <w:rPr>
          <w:lang w:val="bg-BG"/>
        </w:rPr>
      </w:pPr>
      <w:r>
        <w:rPr>
          <w:lang w:val="bg-BG"/>
        </w:rPr>
        <w:t>27</w:t>
      </w:r>
      <w:r w:rsidRPr="00E004FC">
        <w:rPr>
          <w:lang w:val="bg-BG"/>
        </w:rPr>
        <w:t>.</w:t>
      </w:r>
      <w:r w:rsidRPr="00EF0425">
        <w:rPr>
          <w:lang w:val="fr-FR"/>
        </w:rPr>
        <w:t>  </w:t>
      </w:r>
      <w:r>
        <w:rPr>
          <w:lang w:val="bg-BG"/>
        </w:rPr>
        <w:t>Съгласно чл. 199, ал. 1, т. 2 от Правилника за кадровата военна служба</w:t>
      </w:r>
      <w:r w:rsidR="00887959">
        <w:rPr>
          <w:lang w:val="bg-BG"/>
        </w:rPr>
        <w:t xml:space="preserve">, в сила към момента на събитията, военнослужещ не отговаря на изискванията за </w:t>
      </w:r>
      <w:r w:rsidR="0042623D">
        <w:rPr>
          <w:lang w:val="bg-BG"/>
        </w:rPr>
        <w:t xml:space="preserve">заемане на </w:t>
      </w:r>
      <w:r w:rsidR="00887959">
        <w:rPr>
          <w:lang w:val="bg-BG"/>
        </w:rPr>
        <w:t>длъжността си, ако не притежава разрешение за достъп до класифицирана информация.</w:t>
      </w:r>
    </w:p>
    <w:p w:rsidR="00E77CB3" w:rsidRPr="00A02CBB" w:rsidRDefault="00A02CBB" w:rsidP="00ED3497">
      <w:pPr>
        <w:pStyle w:val="ECHRTitle1"/>
        <w:rPr>
          <w:lang w:val="bg-BG"/>
        </w:rPr>
      </w:pPr>
      <w:r>
        <w:rPr>
          <w:lang w:val="bg-BG"/>
        </w:rPr>
        <w:lastRenderedPageBreak/>
        <w:t>ПРАВОТО</w:t>
      </w:r>
    </w:p>
    <w:p w:rsidR="00E77CB3" w:rsidRPr="004006C5" w:rsidRDefault="00887959" w:rsidP="00ED3497">
      <w:pPr>
        <w:pStyle w:val="ECHRHeading1"/>
        <w:rPr>
          <w:lang w:val="bg-BG"/>
        </w:rPr>
      </w:pPr>
      <w:r>
        <w:rPr>
          <w:lang w:val="en-US"/>
        </w:rPr>
        <w:t>I</w:t>
      </w:r>
      <w:r w:rsidRPr="00887959">
        <w:rPr>
          <w:lang w:val="bg-BG"/>
        </w:rPr>
        <w:t xml:space="preserve">. </w:t>
      </w:r>
      <w:r w:rsidR="0042623D">
        <w:rPr>
          <w:lang w:val="bg-BG"/>
        </w:rPr>
        <w:t xml:space="preserve">ОТНОСНО </w:t>
      </w:r>
      <w:r w:rsidR="009F407A">
        <w:rPr>
          <w:lang w:val="bg-BG"/>
        </w:rPr>
        <w:t>ТВЪРДЯНО</w:t>
      </w:r>
      <w:r w:rsidR="0042623D">
        <w:rPr>
          <w:lang w:val="bg-BG"/>
        </w:rPr>
        <w:t>ТО</w:t>
      </w:r>
      <w:r w:rsidR="0079196F">
        <w:rPr>
          <w:lang w:val="bg-BG"/>
        </w:rPr>
        <w:t xml:space="preserve"> НАРУШЕНИЕ НА ЧЛЕН</w:t>
      </w:r>
      <w:r w:rsidR="009F407A" w:rsidRPr="00C71BE4">
        <w:rPr>
          <w:lang w:val="bg-BG"/>
        </w:rPr>
        <w:t xml:space="preserve"> </w:t>
      </w:r>
      <w:r w:rsidR="004006C5">
        <w:rPr>
          <w:lang w:val="bg-BG"/>
        </w:rPr>
        <w:t>6</w:t>
      </w:r>
      <w:r w:rsidR="0079196F">
        <w:rPr>
          <w:lang w:val="bg-BG"/>
        </w:rPr>
        <w:t xml:space="preserve"> §</w:t>
      </w:r>
      <w:r>
        <w:rPr>
          <w:lang w:val="bg-BG"/>
        </w:rPr>
        <w:t xml:space="preserve"> 1</w:t>
      </w:r>
      <w:r w:rsidR="009F407A" w:rsidRPr="00C71BE4">
        <w:rPr>
          <w:lang w:val="bg-BG"/>
        </w:rPr>
        <w:t xml:space="preserve"> ОТ КОНВЕНЦИЯТА</w:t>
      </w:r>
    </w:p>
    <w:p w:rsidR="00E77CB3" w:rsidRPr="00646083" w:rsidRDefault="00887959" w:rsidP="00ED3497">
      <w:pPr>
        <w:pStyle w:val="ECHRPara"/>
        <w:rPr>
          <w:lang w:val="bg-BG"/>
        </w:rPr>
      </w:pPr>
      <w:r w:rsidRPr="00887959">
        <w:rPr>
          <w:lang w:val="bg-BG"/>
        </w:rPr>
        <w:t>28</w:t>
      </w:r>
      <w:r w:rsidR="00E77CB3" w:rsidRPr="00646083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1D2093">
        <w:rPr>
          <w:lang w:val="bg-BG"/>
        </w:rPr>
        <w:t>Жалбоподателят</w:t>
      </w:r>
      <w:r w:rsidR="00B07159">
        <w:rPr>
          <w:lang w:val="bg-BG"/>
        </w:rPr>
        <w:t xml:space="preserve"> </w:t>
      </w:r>
      <w:r>
        <w:rPr>
          <w:lang w:val="bg-BG"/>
        </w:rPr>
        <w:t xml:space="preserve">се оплаква, че е нарушено правото му на достъп до съд, който </w:t>
      </w:r>
      <w:r w:rsidR="0042623D">
        <w:rPr>
          <w:lang w:val="bg-BG"/>
        </w:rPr>
        <w:t>да разполага с</w:t>
      </w:r>
      <w:r w:rsidR="00796C88">
        <w:rPr>
          <w:lang w:val="bg-BG"/>
        </w:rPr>
        <w:t xml:space="preserve"> достатъчна компетентност</w:t>
      </w:r>
      <w:r>
        <w:rPr>
          <w:lang w:val="bg-BG"/>
        </w:rPr>
        <w:t>, за да се произнесе по граждански</w:t>
      </w:r>
      <w:r w:rsidR="00E3787B">
        <w:rPr>
          <w:lang w:val="bg-BG"/>
        </w:rPr>
        <w:t xml:space="preserve">я </w:t>
      </w:r>
      <w:r w:rsidR="0042623D">
        <w:rPr>
          <w:lang w:val="bg-BG"/>
        </w:rPr>
        <w:t>спор</w:t>
      </w:r>
      <w:r w:rsidR="00E3787B">
        <w:rPr>
          <w:lang w:val="bg-BG"/>
        </w:rPr>
        <w:t xml:space="preserve">, </w:t>
      </w:r>
      <w:r w:rsidR="00D033D3">
        <w:rPr>
          <w:lang w:val="bg-BG"/>
        </w:rPr>
        <w:t xml:space="preserve">по </w:t>
      </w:r>
      <w:r w:rsidR="00E3787B">
        <w:rPr>
          <w:lang w:val="bg-BG"/>
        </w:rPr>
        <w:t>който</w:t>
      </w:r>
      <w:r>
        <w:rPr>
          <w:lang w:val="bg-BG"/>
        </w:rPr>
        <w:t xml:space="preserve"> той</w:t>
      </w:r>
      <w:r w:rsidR="00D033D3">
        <w:rPr>
          <w:lang w:val="bg-BG"/>
        </w:rPr>
        <w:t xml:space="preserve"> е страна</w:t>
      </w:r>
      <w:r>
        <w:rPr>
          <w:lang w:val="bg-BG"/>
        </w:rPr>
        <w:t xml:space="preserve">. Позовава се </w:t>
      </w:r>
      <w:r w:rsidR="0042623D">
        <w:rPr>
          <w:lang w:val="bg-BG"/>
        </w:rPr>
        <w:t xml:space="preserve">в тази връзка </w:t>
      </w:r>
      <w:r w:rsidR="00BB31B4">
        <w:rPr>
          <w:lang w:val="bg-BG"/>
        </w:rPr>
        <w:t>на член</w:t>
      </w:r>
      <w:r>
        <w:rPr>
          <w:lang w:val="bg-BG"/>
        </w:rPr>
        <w:t xml:space="preserve"> 6</w:t>
      </w:r>
      <w:r w:rsidR="00BB31B4">
        <w:rPr>
          <w:lang w:val="bg-BG"/>
        </w:rPr>
        <w:t xml:space="preserve"> §</w:t>
      </w:r>
      <w:r w:rsidR="009F027F">
        <w:rPr>
          <w:lang w:val="bg-BG"/>
        </w:rPr>
        <w:t xml:space="preserve"> </w:t>
      </w:r>
      <w:r w:rsidR="00E3787B">
        <w:rPr>
          <w:lang w:val="bg-BG"/>
        </w:rPr>
        <w:t>1 от</w:t>
      </w:r>
      <w:r w:rsidR="004B5B91">
        <w:rPr>
          <w:lang w:val="bg-BG"/>
        </w:rPr>
        <w:t xml:space="preserve"> Кон</w:t>
      </w:r>
      <w:r>
        <w:rPr>
          <w:lang w:val="bg-BG"/>
        </w:rPr>
        <w:t>венцията, който гласи</w:t>
      </w:r>
      <w:r w:rsidR="004B5B91">
        <w:rPr>
          <w:lang w:val="bg-BG"/>
        </w:rPr>
        <w:t xml:space="preserve"> следното:</w:t>
      </w:r>
    </w:p>
    <w:p w:rsidR="009C2911" w:rsidRPr="003D5037" w:rsidRDefault="004006C5" w:rsidP="00DD0FA0">
      <w:pPr>
        <w:pStyle w:val="ECHRParaQuote"/>
        <w:rPr>
          <w:lang w:val="bg-BG"/>
        </w:rPr>
      </w:pPr>
      <w:r w:rsidRPr="00646083">
        <w:rPr>
          <w:lang w:val="bg-BG"/>
        </w:rPr>
        <w:t>“</w:t>
      </w:r>
      <w:r w:rsidR="009C2911">
        <w:t>Β</w:t>
      </w:r>
      <w:proofErr w:type="spellStart"/>
      <w:r w:rsidR="009C2911" w:rsidRPr="003D5037">
        <w:rPr>
          <w:lang w:val="bg-BG"/>
        </w:rPr>
        <w:t>сяко</w:t>
      </w:r>
      <w:proofErr w:type="spellEnd"/>
      <w:r w:rsidR="009C2911" w:rsidRPr="003D5037">
        <w:rPr>
          <w:lang w:val="bg-BG"/>
        </w:rPr>
        <w:t xml:space="preserve"> лице, </w:t>
      </w:r>
      <w:r w:rsidR="00DD0FA0">
        <w:rPr>
          <w:lang w:val="bg-BG"/>
        </w:rPr>
        <w:t xml:space="preserve">при решаването на правен спор относно неговите граждански права и </w:t>
      </w:r>
      <w:r w:rsidR="00DD0FA0" w:rsidRPr="00DD0FA0">
        <w:rPr>
          <w:lang w:val="bg-BG"/>
        </w:rPr>
        <w:t xml:space="preserve">задължения </w:t>
      </w:r>
      <w:r w:rsidR="009C2911">
        <w:rPr>
          <w:lang w:val="bg-BG"/>
        </w:rPr>
        <w:t>(…)</w:t>
      </w:r>
      <w:r w:rsidR="00DD0FA0">
        <w:rPr>
          <w:lang w:val="bg-BG"/>
        </w:rPr>
        <w:t>, има право на справедливо</w:t>
      </w:r>
      <w:r w:rsidR="009C2911" w:rsidRPr="003D5037">
        <w:rPr>
          <w:lang w:val="bg-BG"/>
        </w:rPr>
        <w:t xml:space="preserve"> </w:t>
      </w:r>
      <w:r w:rsidR="00DD0FA0">
        <w:rPr>
          <w:lang w:val="bg-BG"/>
        </w:rPr>
        <w:t xml:space="preserve">(…) </w:t>
      </w:r>
      <w:r w:rsidR="009C2911" w:rsidRPr="003D5037">
        <w:rPr>
          <w:lang w:val="bg-BG"/>
        </w:rPr>
        <w:t xml:space="preserve">гледане на неговото дело </w:t>
      </w:r>
      <w:r w:rsidR="009C2911">
        <w:rPr>
          <w:lang w:val="bg-BG"/>
        </w:rPr>
        <w:t xml:space="preserve">(…) </w:t>
      </w:r>
      <w:r w:rsidR="00BC315A">
        <w:rPr>
          <w:lang w:val="bg-BG"/>
        </w:rPr>
        <w:t xml:space="preserve">от </w:t>
      </w:r>
      <w:r w:rsidR="00DD0FA0" w:rsidRPr="00DD0FA0">
        <w:rPr>
          <w:lang w:val="bg-BG"/>
        </w:rPr>
        <w:t>неза</w:t>
      </w:r>
      <w:r w:rsidR="00DD0FA0">
        <w:rPr>
          <w:lang w:val="bg-BG"/>
        </w:rPr>
        <w:t xml:space="preserve">висим и безпристрастен съд, създаден в съответствие със </w:t>
      </w:r>
      <w:r w:rsidR="00DD0FA0" w:rsidRPr="00DD0FA0">
        <w:rPr>
          <w:lang w:val="bg-BG"/>
        </w:rPr>
        <w:t>закона.</w:t>
      </w:r>
      <w:r w:rsidR="00DD0FA0">
        <w:rPr>
          <w:lang w:val="bg-BG"/>
        </w:rPr>
        <w:t xml:space="preserve"> </w:t>
      </w:r>
      <w:r w:rsidR="00BC315A">
        <w:rPr>
          <w:lang w:val="bg-BG"/>
        </w:rPr>
        <w:t>(…)</w:t>
      </w:r>
      <w:r w:rsidR="00E3787B">
        <w:rPr>
          <w:lang w:val="bg-BG"/>
        </w:rPr>
        <w:t>“</w:t>
      </w:r>
    </w:p>
    <w:p w:rsidR="00E77CB3" w:rsidRPr="00646083" w:rsidRDefault="00E77CB3" w:rsidP="00ED3497">
      <w:pPr>
        <w:pStyle w:val="ECHRHeading2"/>
        <w:rPr>
          <w:lang w:val="bg-BG"/>
        </w:rPr>
      </w:pPr>
      <w:r w:rsidRPr="00C43A8F">
        <w:rPr>
          <w:lang w:val="en-US"/>
        </w:rPr>
        <w:t>A</w:t>
      </w:r>
      <w:r w:rsidRPr="00646083">
        <w:rPr>
          <w:lang w:val="bg-BG"/>
        </w:rPr>
        <w:t>.</w:t>
      </w:r>
      <w:proofErr w:type="gramStart"/>
      <w:r w:rsidRPr="00C43A8F">
        <w:rPr>
          <w:lang w:val="en-US"/>
        </w:rPr>
        <w:t>  </w:t>
      </w:r>
      <w:r w:rsidR="0042623D">
        <w:rPr>
          <w:lang w:val="bg-BG"/>
        </w:rPr>
        <w:t>Относно</w:t>
      </w:r>
      <w:proofErr w:type="gramEnd"/>
      <w:r w:rsidR="0042623D">
        <w:rPr>
          <w:lang w:val="bg-BG"/>
        </w:rPr>
        <w:t xml:space="preserve"> д</w:t>
      </w:r>
      <w:r w:rsidR="00F05FC4" w:rsidRPr="009E3375">
        <w:rPr>
          <w:rFonts w:ascii="Times New Roman" w:eastAsia="MS Gothic" w:hAnsi="Times New Roman" w:cs="Times New Roman"/>
          <w:lang w:val="bg-BG"/>
        </w:rPr>
        <w:t>опустимост</w:t>
      </w:r>
      <w:r w:rsidR="0042623D">
        <w:rPr>
          <w:rFonts w:ascii="Times New Roman" w:eastAsia="MS Gothic" w:hAnsi="Times New Roman" w:cs="Times New Roman"/>
          <w:lang w:val="bg-BG"/>
        </w:rPr>
        <w:t>та</w:t>
      </w:r>
    </w:p>
    <w:p w:rsidR="00026056" w:rsidRPr="00887959" w:rsidRDefault="00026056" w:rsidP="00887959">
      <w:pPr>
        <w:pStyle w:val="ECHRPara"/>
        <w:spacing w:before="360" w:after="240"/>
        <w:rPr>
          <w:i/>
          <w:lang w:val="bg-BG"/>
        </w:rPr>
      </w:pPr>
      <w:r w:rsidRPr="00026056">
        <w:rPr>
          <w:i/>
          <w:lang w:val="en-US"/>
        </w:rPr>
        <w:t>I</w:t>
      </w:r>
      <w:r w:rsidRPr="003D5037">
        <w:rPr>
          <w:i/>
          <w:lang w:val="bg-BG"/>
        </w:rPr>
        <w:t>.</w:t>
      </w:r>
      <w:r w:rsidRPr="00026056">
        <w:rPr>
          <w:i/>
          <w:lang w:val="bg-BG"/>
        </w:rPr>
        <w:t xml:space="preserve"> Аргументи на страните</w:t>
      </w:r>
    </w:p>
    <w:p w:rsidR="00026056" w:rsidRPr="00C73535" w:rsidRDefault="00887959" w:rsidP="00026056">
      <w:pPr>
        <w:pStyle w:val="ECHRPara"/>
        <w:rPr>
          <w:lang w:val="bg-BG"/>
        </w:rPr>
      </w:pPr>
      <w:r w:rsidRPr="00887959">
        <w:rPr>
          <w:lang w:val="bg-BG"/>
        </w:rPr>
        <w:t>2</w:t>
      </w:r>
      <w:r>
        <w:rPr>
          <w:lang w:val="bg-BG"/>
        </w:rPr>
        <w:t>9</w:t>
      </w:r>
      <w:r w:rsidRPr="00646083">
        <w:rPr>
          <w:lang w:val="bg-BG"/>
        </w:rPr>
        <w:t>.</w:t>
      </w:r>
      <w:r w:rsidRPr="00ED3497">
        <w:rPr>
          <w:lang w:val="fr-FR"/>
        </w:rPr>
        <w:t>  </w:t>
      </w:r>
      <w:r>
        <w:rPr>
          <w:lang w:val="bg-BG"/>
        </w:rPr>
        <w:t xml:space="preserve">Правителството оспорва </w:t>
      </w:r>
      <w:r w:rsidR="00F97ACA">
        <w:rPr>
          <w:lang w:val="bg-BG"/>
        </w:rPr>
        <w:t>допустимостта на жалбата</w:t>
      </w:r>
      <w:r w:rsidR="0042623D">
        <w:rPr>
          <w:lang w:val="bg-BG"/>
        </w:rPr>
        <w:t xml:space="preserve"> на жалбоподателя на</w:t>
      </w:r>
      <w:r w:rsidR="00C73535">
        <w:rPr>
          <w:lang w:val="bg-BG"/>
        </w:rPr>
        <w:t xml:space="preserve"> две о</w:t>
      </w:r>
      <w:r w:rsidR="0042623D">
        <w:rPr>
          <w:lang w:val="bg-BG"/>
        </w:rPr>
        <w:t>снова</w:t>
      </w:r>
      <w:r w:rsidR="00C73535">
        <w:rPr>
          <w:lang w:val="bg-BG"/>
        </w:rPr>
        <w:t xml:space="preserve">ния. Първо, като се позовава на </w:t>
      </w:r>
      <w:proofErr w:type="spellStart"/>
      <w:r w:rsidR="00C73535" w:rsidRPr="00C73535">
        <w:rPr>
          <w:i/>
          <w:lang w:val="bg-BG"/>
        </w:rPr>
        <w:t>Данауар</w:t>
      </w:r>
      <w:proofErr w:type="spellEnd"/>
      <w:r w:rsidR="00C73535" w:rsidRPr="00C73535">
        <w:rPr>
          <w:i/>
          <w:lang w:val="bg-BG"/>
        </w:rPr>
        <w:t xml:space="preserve"> и други срещу България</w:t>
      </w:r>
      <w:r w:rsidR="00C73535">
        <w:rPr>
          <w:lang w:val="bg-BG"/>
        </w:rPr>
        <w:t xml:space="preserve"> (реш.), </w:t>
      </w:r>
      <w:r w:rsidR="00C73535" w:rsidRPr="00C73535">
        <w:rPr>
          <w:lang w:val="bg-BG"/>
        </w:rPr>
        <w:t>№</w:t>
      </w:r>
      <w:r w:rsidR="00C73535">
        <w:rPr>
          <w:lang w:val="bg-BG"/>
        </w:rPr>
        <w:t xml:space="preserve"> 25843/07, 20 януари 2015 г., то </w:t>
      </w:r>
      <w:r w:rsidR="00A87DE8">
        <w:rPr>
          <w:lang w:val="bg-BG"/>
        </w:rPr>
        <w:t xml:space="preserve">повдига </w:t>
      </w:r>
      <w:r w:rsidR="00C73535">
        <w:rPr>
          <w:lang w:val="bg-BG"/>
        </w:rPr>
        <w:t>възражение за недопустимост, основава</w:t>
      </w:r>
      <w:r w:rsidR="00520E3A">
        <w:rPr>
          <w:lang w:val="bg-BG"/>
        </w:rPr>
        <w:t>на</w:t>
      </w:r>
      <w:r w:rsidR="00C73535">
        <w:rPr>
          <w:lang w:val="bg-BG"/>
        </w:rPr>
        <w:t xml:space="preserve"> на </w:t>
      </w:r>
      <w:r w:rsidR="00520E3A">
        <w:rPr>
          <w:lang w:val="bg-BG"/>
        </w:rPr>
        <w:t>неспазването</w:t>
      </w:r>
      <w:r w:rsidR="00C73535">
        <w:rPr>
          <w:lang w:val="bg-BG"/>
        </w:rPr>
        <w:t xml:space="preserve"> на 6-месечния срок</w:t>
      </w:r>
      <w:r w:rsidR="00BB31B4">
        <w:rPr>
          <w:lang w:val="bg-BG"/>
        </w:rPr>
        <w:t xml:space="preserve"> за подаване на жалба</w:t>
      </w:r>
      <w:r w:rsidR="00C73535">
        <w:rPr>
          <w:lang w:val="bg-BG"/>
        </w:rPr>
        <w:t>. В това отношение то посочва, че уволнението на жалбоподателя се обосновава с отнемането на разреш</w:t>
      </w:r>
      <w:r w:rsidR="00520E3A">
        <w:rPr>
          <w:lang w:val="bg-BG"/>
        </w:rPr>
        <w:t>енията</w:t>
      </w:r>
      <w:r w:rsidR="00C73535">
        <w:rPr>
          <w:lang w:val="bg-BG"/>
        </w:rPr>
        <w:t xml:space="preserve"> му за достъп до класифицирана информация от страна на Държавната комисия и че това решение</w:t>
      </w:r>
      <w:r w:rsidR="00BB31B4">
        <w:rPr>
          <w:lang w:val="bg-BG"/>
        </w:rPr>
        <w:t>, като</w:t>
      </w:r>
      <w:r w:rsidR="00C73535">
        <w:rPr>
          <w:lang w:val="bg-BG"/>
        </w:rPr>
        <w:t xml:space="preserve"> окончателно</w:t>
      </w:r>
      <w:r w:rsidR="00BB31B4">
        <w:rPr>
          <w:lang w:val="bg-BG"/>
        </w:rPr>
        <w:t>, не подлежи на съдебен контрол</w:t>
      </w:r>
      <w:r w:rsidR="00C73535">
        <w:rPr>
          <w:lang w:val="bg-BG"/>
        </w:rPr>
        <w:t xml:space="preserve">. </w:t>
      </w:r>
      <w:r w:rsidR="00BE5231">
        <w:rPr>
          <w:lang w:val="bg-BG"/>
        </w:rPr>
        <w:t>Следователно</w:t>
      </w:r>
      <w:r w:rsidR="006C2805">
        <w:rPr>
          <w:lang w:val="bg-BG"/>
        </w:rPr>
        <w:t xml:space="preserve">, според него, 6-месечният срок започва да тече от датата, на която е уведомен за решението на Държавната комисия, а именно 30 август 2006 г., а жалбоподателят </w:t>
      </w:r>
      <w:r w:rsidR="00A87DE8">
        <w:rPr>
          <w:lang w:val="bg-BG"/>
        </w:rPr>
        <w:t xml:space="preserve">предявява </w:t>
      </w:r>
      <w:r w:rsidR="006C2805">
        <w:rPr>
          <w:lang w:val="bg-BG"/>
        </w:rPr>
        <w:t>жалбата си на 3 септември 2008 г., тоест две години по-късно.</w:t>
      </w:r>
    </w:p>
    <w:p w:rsidR="00887959" w:rsidRDefault="00E64941" w:rsidP="00026056">
      <w:pPr>
        <w:pStyle w:val="ECHRPara"/>
        <w:rPr>
          <w:lang w:val="bg-BG"/>
        </w:rPr>
      </w:pPr>
      <w:r>
        <w:rPr>
          <w:lang w:val="bg-BG"/>
        </w:rPr>
        <w:t>30</w:t>
      </w:r>
      <w:r w:rsidRPr="00646083">
        <w:rPr>
          <w:lang w:val="bg-BG"/>
        </w:rPr>
        <w:t>.</w:t>
      </w:r>
      <w:r w:rsidRPr="00ED3497">
        <w:rPr>
          <w:lang w:val="fr-FR"/>
        </w:rPr>
        <w:t>  </w:t>
      </w:r>
      <w:r w:rsidR="00BB31B4">
        <w:rPr>
          <w:lang w:val="bg-BG"/>
        </w:rPr>
        <w:t>Алтернативно</w:t>
      </w:r>
      <w:r w:rsidR="009A06C9">
        <w:rPr>
          <w:lang w:val="bg-BG"/>
        </w:rPr>
        <w:t xml:space="preserve">, Правителството </w:t>
      </w:r>
      <w:r w:rsidR="00C64F8A">
        <w:rPr>
          <w:lang w:val="bg-BG"/>
        </w:rPr>
        <w:t>повди</w:t>
      </w:r>
      <w:r w:rsidR="009A06C9">
        <w:rPr>
          <w:lang w:val="bg-BG"/>
        </w:rPr>
        <w:t>га възражение, основа</w:t>
      </w:r>
      <w:r w:rsidR="00C64F8A">
        <w:rPr>
          <w:lang w:val="bg-BG"/>
        </w:rPr>
        <w:t>но</w:t>
      </w:r>
      <w:r w:rsidR="009A06C9">
        <w:rPr>
          <w:lang w:val="bg-BG"/>
        </w:rPr>
        <w:t xml:space="preserve"> на липсата на качество</w:t>
      </w:r>
      <w:r w:rsidR="00C64F8A">
        <w:rPr>
          <w:lang w:val="bg-BG"/>
        </w:rPr>
        <w:t>то</w:t>
      </w:r>
      <w:r w:rsidR="009A06C9">
        <w:rPr>
          <w:lang w:val="bg-BG"/>
        </w:rPr>
        <w:t xml:space="preserve"> на жертва на жалбоподателя. </w:t>
      </w:r>
      <w:r w:rsidR="00A87DE8">
        <w:rPr>
          <w:lang w:val="bg-BG"/>
        </w:rPr>
        <w:t>То т</w:t>
      </w:r>
      <w:r w:rsidR="00A2490A">
        <w:rPr>
          <w:lang w:val="bg-BG"/>
        </w:rPr>
        <w:t xml:space="preserve">върди, че </w:t>
      </w:r>
      <w:r w:rsidR="00A87DE8">
        <w:rPr>
          <w:lang w:val="bg-BG"/>
        </w:rPr>
        <w:t>съгласно</w:t>
      </w:r>
      <w:r w:rsidR="00A2490A">
        <w:rPr>
          <w:lang w:val="bg-BG"/>
        </w:rPr>
        <w:t xml:space="preserve"> действащото национално законодателство към момента на</w:t>
      </w:r>
      <w:r w:rsidR="00C64F8A">
        <w:rPr>
          <w:lang w:val="bg-BG"/>
        </w:rPr>
        <w:t xml:space="preserve"> фактите</w:t>
      </w:r>
      <w:r w:rsidR="00A2490A">
        <w:rPr>
          <w:lang w:val="bg-BG"/>
        </w:rPr>
        <w:t>, лице, лишено от разрешението си за достъп до класифицирана информац</w:t>
      </w:r>
      <w:r w:rsidR="00C64F8A">
        <w:rPr>
          <w:lang w:val="bg-BG"/>
        </w:rPr>
        <w:t xml:space="preserve">ия, не може да заема длъжност, </w:t>
      </w:r>
      <w:r w:rsidR="00A2490A">
        <w:rPr>
          <w:lang w:val="bg-BG"/>
        </w:rPr>
        <w:t xml:space="preserve">която </w:t>
      </w:r>
      <w:r w:rsidR="00C64F8A">
        <w:rPr>
          <w:lang w:val="bg-BG"/>
        </w:rPr>
        <w:t xml:space="preserve">му позволява </w:t>
      </w:r>
      <w:r w:rsidR="00A2490A">
        <w:rPr>
          <w:lang w:val="bg-BG"/>
        </w:rPr>
        <w:t>достъп до такава информация</w:t>
      </w:r>
      <w:r w:rsidR="00FB7725">
        <w:rPr>
          <w:lang w:val="bg-BG"/>
        </w:rPr>
        <w:t>, за период от три години</w:t>
      </w:r>
      <w:r w:rsidR="00C64F8A">
        <w:rPr>
          <w:lang w:val="bg-BG"/>
        </w:rPr>
        <w:t>, следващ</w:t>
      </w:r>
      <w:r w:rsidR="00FB7725">
        <w:rPr>
          <w:lang w:val="bg-BG"/>
        </w:rPr>
        <w:t xml:space="preserve"> отнемането на разрешението. </w:t>
      </w:r>
      <w:r w:rsidR="00A87DE8">
        <w:rPr>
          <w:lang w:val="bg-BG"/>
        </w:rPr>
        <w:t>То п</w:t>
      </w:r>
      <w:r w:rsidR="00FB7725">
        <w:rPr>
          <w:lang w:val="bg-BG"/>
        </w:rPr>
        <w:t>осочв</w:t>
      </w:r>
      <w:r w:rsidR="00FC460C">
        <w:rPr>
          <w:lang w:val="bg-BG"/>
        </w:rPr>
        <w:t>а, че в случая на жалбоподателя</w:t>
      </w:r>
      <w:r w:rsidR="00FB7725">
        <w:rPr>
          <w:lang w:val="bg-BG"/>
        </w:rPr>
        <w:t xml:space="preserve"> този срок е изтекъл на 30 август 2009 г. От</w:t>
      </w:r>
      <w:r w:rsidR="00BB31B4">
        <w:rPr>
          <w:lang w:val="bg-BG"/>
        </w:rPr>
        <w:t>тогава</w:t>
      </w:r>
      <w:r w:rsidR="00FB7725">
        <w:rPr>
          <w:lang w:val="bg-BG"/>
        </w:rPr>
        <w:t xml:space="preserve">, според него, жалбоподателят </w:t>
      </w:r>
      <w:r w:rsidR="00C64F8A">
        <w:rPr>
          <w:lang w:val="bg-BG"/>
        </w:rPr>
        <w:t>е за</w:t>
      </w:r>
      <w:r w:rsidR="00FB7725">
        <w:rPr>
          <w:lang w:val="bg-BG"/>
        </w:rPr>
        <w:t>губи</w:t>
      </w:r>
      <w:r w:rsidR="00C64F8A">
        <w:rPr>
          <w:lang w:val="bg-BG"/>
        </w:rPr>
        <w:t>л</w:t>
      </w:r>
      <w:r w:rsidR="00FB7725">
        <w:rPr>
          <w:lang w:val="bg-BG"/>
        </w:rPr>
        <w:t xml:space="preserve"> статута</w:t>
      </w:r>
      <w:r w:rsidR="00C64F8A">
        <w:rPr>
          <w:lang w:val="bg-BG"/>
        </w:rPr>
        <w:t xml:space="preserve"> си на жертва на нарушението, от</w:t>
      </w:r>
      <w:r w:rsidR="00FB7725">
        <w:rPr>
          <w:lang w:val="bg-BG"/>
        </w:rPr>
        <w:t xml:space="preserve"> което се оплаква</w:t>
      </w:r>
      <w:r w:rsidR="00C64F8A">
        <w:rPr>
          <w:lang w:val="bg-BG"/>
        </w:rPr>
        <w:t>,</w:t>
      </w:r>
      <w:r w:rsidR="00FB7725">
        <w:rPr>
          <w:lang w:val="bg-BG"/>
        </w:rPr>
        <w:t xml:space="preserve"> към тази </w:t>
      </w:r>
      <w:r w:rsidR="00BB31B4">
        <w:rPr>
          <w:lang w:val="bg-BG"/>
        </w:rPr>
        <w:t xml:space="preserve">последната </w:t>
      </w:r>
      <w:r w:rsidR="00FB7725">
        <w:rPr>
          <w:lang w:val="bg-BG"/>
        </w:rPr>
        <w:t>дата</w:t>
      </w:r>
      <w:r w:rsidR="00C64F8A">
        <w:rPr>
          <w:lang w:val="bg-BG"/>
        </w:rPr>
        <w:t>, с вдигането на ограничението з</w:t>
      </w:r>
      <w:r w:rsidR="00FB7725">
        <w:rPr>
          <w:lang w:val="bg-BG"/>
        </w:rPr>
        <w:t>а заема</w:t>
      </w:r>
      <w:r w:rsidR="00C64F8A">
        <w:rPr>
          <w:lang w:val="bg-BG"/>
        </w:rPr>
        <w:t>не на</w:t>
      </w:r>
      <w:r w:rsidR="00FB7725">
        <w:rPr>
          <w:lang w:val="bg-BG"/>
        </w:rPr>
        <w:t xml:space="preserve"> длъжност</w:t>
      </w:r>
      <w:r w:rsidR="00C64F8A">
        <w:rPr>
          <w:lang w:val="bg-BG"/>
        </w:rPr>
        <w:t>,</w:t>
      </w:r>
      <w:r w:rsidR="00FB7725">
        <w:rPr>
          <w:lang w:val="bg-BG"/>
        </w:rPr>
        <w:t xml:space="preserve"> </w:t>
      </w:r>
      <w:r w:rsidR="00A87DE8">
        <w:rPr>
          <w:lang w:val="bg-BG"/>
        </w:rPr>
        <w:t xml:space="preserve">подобна </w:t>
      </w:r>
      <w:r w:rsidR="00FB7725">
        <w:rPr>
          <w:lang w:val="bg-BG"/>
        </w:rPr>
        <w:t>на онази, която е заемал към момента на уволнението си.</w:t>
      </w:r>
    </w:p>
    <w:p w:rsidR="00FB7725" w:rsidRDefault="00EB7ED3" w:rsidP="00026056">
      <w:pPr>
        <w:pStyle w:val="ECHRPara"/>
        <w:rPr>
          <w:lang w:val="bg-BG"/>
        </w:rPr>
      </w:pPr>
      <w:r>
        <w:rPr>
          <w:lang w:val="bg-BG"/>
        </w:rPr>
        <w:t>31</w:t>
      </w:r>
      <w:r w:rsidRPr="00646083">
        <w:rPr>
          <w:lang w:val="bg-BG"/>
        </w:rPr>
        <w:t>.</w:t>
      </w:r>
      <w:r w:rsidRPr="00ED3497">
        <w:rPr>
          <w:lang w:val="fr-FR"/>
        </w:rPr>
        <w:t>  </w:t>
      </w:r>
      <w:r w:rsidR="00F23B4F">
        <w:rPr>
          <w:lang w:val="bg-BG"/>
        </w:rPr>
        <w:t xml:space="preserve">От своя страна, жалбоподателят </w:t>
      </w:r>
      <w:r>
        <w:rPr>
          <w:lang w:val="bg-BG"/>
        </w:rPr>
        <w:t>под</w:t>
      </w:r>
      <w:r w:rsidR="00C64F8A">
        <w:rPr>
          <w:lang w:val="bg-BG"/>
        </w:rPr>
        <w:t>държа</w:t>
      </w:r>
      <w:r w:rsidR="00C47FF6">
        <w:rPr>
          <w:lang w:val="bg-BG"/>
        </w:rPr>
        <w:t>, че 6-месечният срок за</w:t>
      </w:r>
      <w:r w:rsidR="00DA3A5C">
        <w:rPr>
          <w:lang w:val="bg-BG"/>
        </w:rPr>
        <w:t xml:space="preserve"> сезира</w:t>
      </w:r>
      <w:r w:rsidR="00C47FF6">
        <w:rPr>
          <w:lang w:val="bg-BG"/>
        </w:rPr>
        <w:t>нето на Съда</w:t>
      </w:r>
      <w:r w:rsidR="00DA3A5C">
        <w:rPr>
          <w:lang w:val="bg-BG"/>
        </w:rPr>
        <w:t xml:space="preserve"> </w:t>
      </w:r>
      <w:r w:rsidR="00C64F8A">
        <w:rPr>
          <w:lang w:val="bg-BG"/>
        </w:rPr>
        <w:t xml:space="preserve">е </w:t>
      </w:r>
      <w:r w:rsidR="00DA3A5C">
        <w:rPr>
          <w:lang w:val="bg-BG"/>
        </w:rPr>
        <w:t>започ</w:t>
      </w:r>
      <w:r w:rsidR="00C64F8A">
        <w:rPr>
          <w:lang w:val="bg-BG"/>
        </w:rPr>
        <w:t>н</w:t>
      </w:r>
      <w:r w:rsidR="00A87DE8">
        <w:rPr>
          <w:lang w:val="bg-BG"/>
        </w:rPr>
        <w:t>а</w:t>
      </w:r>
      <w:r w:rsidR="00C64F8A">
        <w:rPr>
          <w:lang w:val="bg-BG"/>
        </w:rPr>
        <w:t>л</w:t>
      </w:r>
      <w:r w:rsidR="00DA3A5C">
        <w:rPr>
          <w:lang w:val="bg-BG"/>
        </w:rPr>
        <w:t xml:space="preserve"> да тече от датата на последното </w:t>
      </w:r>
      <w:r w:rsidR="00DA3A5C">
        <w:rPr>
          <w:lang w:val="bg-BG"/>
        </w:rPr>
        <w:lastRenderedPageBreak/>
        <w:t xml:space="preserve">решение, </w:t>
      </w:r>
      <w:r w:rsidR="00367191">
        <w:rPr>
          <w:lang w:val="bg-BG"/>
        </w:rPr>
        <w:t xml:space="preserve">постановено </w:t>
      </w:r>
      <w:r w:rsidR="00DA3A5C">
        <w:rPr>
          <w:lang w:val="bg-BG"/>
        </w:rPr>
        <w:t xml:space="preserve">от националните съдилища относно уволнението му, а именно 6 март 2008 г. </w:t>
      </w:r>
      <w:r w:rsidR="00F05747">
        <w:rPr>
          <w:lang w:val="bg-BG"/>
        </w:rPr>
        <w:t xml:space="preserve">Подобно на това, което Съдът потвърждава в наскоро издаденото решение по делото </w:t>
      </w:r>
      <w:r w:rsidR="00F05747" w:rsidRPr="00F05747">
        <w:rPr>
          <w:i/>
          <w:lang w:val="bg-BG"/>
        </w:rPr>
        <w:t>Миряна Петрова срещу България</w:t>
      </w:r>
      <w:r w:rsidR="00F05747">
        <w:rPr>
          <w:lang w:val="bg-BG"/>
        </w:rPr>
        <w:t xml:space="preserve">, </w:t>
      </w:r>
      <w:r w:rsidR="00F05747" w:rsidRPr="00C73535">
        <w:rPr>
          <w:lang w:val="bg-BG"/>
        </w:rPr>
        <w:t>№</w:t>
      </w:r>
      <w:r w:rsidR="00F05747">
        <w:rPr>
          <w:lang w:val="bg-BG"/>
        </w:rPr>
        <w:t xml:space="preserve"> 57148/08, чл. 32, 21 юли 2016 г.,</w:t>
      </w:r>
      <w:r w:rsidR="00742BF6">
        <w:rPr>
          <w:lang w:val="bg-BG"/>
        </w:rPr>
        <w:t xml:space="preserve"> жалбоподателят твърди, че в случая</w:t>
      </w:r>
      <w:r w:rsidR="00F05747">
        <w:rPr>
          <w:lang w:val="bg-BG"/>
        </w:rPr>
        <w:t xml:space="preserve"> е </w:t>
      </w:r>
      <w:r w:rsidR="00742BF6">
        <w:rPr>
          <w:lang w:val="bg-BG"/>
        </w:rPr>
        <w:t xml:space="preserve">заложено </w:t>
      </w:r>
      <w:r w:rsidR="00F05747">
        <w:rPr>
          <w:lang w:val="bg-BG"/>
        </w:rPr>
        <w:t xml:space="preserve">не правото му на достъп до класифицирана информация, а правото му да </w:t>
      </w:r>
      <w:r w:rsidR="00BB31C6">
        <w:rPr>
          <w:lang w:val="bg-BG"/>
        </w:rPr>
        <w:t>заема</w:t>
      </w:r>
      <w:r w:rsidR="00BB31B4">
        <w:rPr>
          <w:lang w:val="bg-BG"/>
        </w:rPr>
        <w:t xml:space="preserve"> държавна служба</w:t>
      </w:r>
      <w:r w:rsidR="00BB31C6">
        <w:rPr>
          <w:lang w:val="bg-BG"/>
        </w:rPr>
        <w:t xml:space="preserve">, което </w:t>
      </w:r>
      <w:r w:rsidR="00BB31B4">
        <w:rPr>
          <w:lang w:val="bg-BG"/>
        </w:rPr>
        <w:t xml:space="preserve">право </w:t>
      </w:r>
      <w:r w:rsidR="00BB31C6">
        <w:rPr>
          <w:lang w:val="bg-BG"/>
        </w:rPr>
        <w:t>е засегнато</w:t>
      </w:r>
      <w:r w:rsidR="00BB31B4">
        <w:rPr>
          <w:lang w:val="bg-BG"/>
        </w:rPr>
        <w:t xml:space="preserve"> по</w:t>
      </w:r>
      <w:r w:rsidR="00796C88">
        <w:rPr>
          <w:lang w:val="bg-BG"/>
        </w:rPr>
        <w:t>ради отнемането на разрешения</w:t>
      </w:r>
      <w:r w:rsidR="00BB31C6">
        <w:rPr>
          <w:lang w:val="bg-BG"/>
        </w:rPr>
        <w:t>т</w:t>
      </w:r>
      <w:r w:rsidR="00796C88">
        <w:rPr>
          <w:lang w:val="bg-BG"/>
        </w:rPr>
        <w:t>а</w:t>
      </w:r>
      <w:r w:rsidR="00BB31C6">
        <w:rPr>
          <w:lang w:val="bg-BG"/>
        </w:rPr>
        <w:t xml:space="preserve"> му за достъп. </w:t>
      </w:r>
      <w:r w:rsidR="00367191">
        <w:rPr>
          <w:lang w:val="bg-BG"/>
        </w:rPr>
        <w:t>Той с</w:t>
      </w:r>
      <w:r w:rsidR="00507F44">
        <w:rPr>
          <w:lang w:val="bg-BG"/>
        </w:rPr>
        <w:t xml:space="preserve">чита, че </w:t>
      </w:r>
      <w:r w:rsidR="00B412EB">
        <w:rPr>
          <w:lang w:val="bg-BG"/>
        </w:rPr>
        <w:t xml:space="preserve">уволнението му </w:t>
      </w:r>
      <w:r w:rsidR="000003C1">
        <w:rPr>
          <w:lang w:val="bg-BG"/>
        </w:rPr>
        <w:t xml:space="preserve">е </w:t>
      </w:r>
      <w:r w:rsidR="00796C88">
        <w:rPr>
          <w:lang w:val="bg-BG"/>
        </w:rPr>
        <w:t xml:space="preserve">предмет </w:t>
      </w:r>
      <w:r w:rsidR="00B412EB">
        <w:rPr>
          <w:lang w:val="bg-BG"/>
        </w:rPr>
        <w:t xml:space="preserve">на </w:t>
      </w:r>
      <w:r w:rsidR="00223ECD">
        <w:rPr>
          <w:lang w:val="bg-BG"/>
        </w:rPr>
        <w:t xml:space="preserve">съдебна </w:t>
      </w:r>
      <w:r w:rsidR="00B412EB">
        <w:rPr>
          <w:lang w:val="bg-BG"/>
        </w:rPr>
        <w:t>процедура</w:t>
      </w:r>
      <w:r w:rsidR="003C63D9">
        <w:rPr>
          <w:lang w:val="bg-BG"/>
        </w:rPr>
        <w:t>, водена от съдилища, които не р</w:t>
      </w:r>
      <w:r w:rsidR="00796C88">
        <w:rPr>
          <w:lang w:val="bg-BG"/>
        </w:rPr>
        <w:t>азполагат с достатъчна компетентност</w:t>
      </w:r>
      <w:r w:rsidR="003C63D9">
        <w:rPr>
          <w:lang w:val="bg-BG"/>
        </w:rPr>
        <w:t xml:space="preserve">, за да </w:t>
      </w:r>
      <w:r w:rsidR="000003C1">
        <w:rPr>
          <w:lang w:val="bg-BG"/>
        </w:rPr>
        <w:t xml:space="preserve">постановят </w:t>
      </w:r>
      <w:r w:rsidR="003C63D9">
        <w:rPr>
          <w:lang w:val="bg-BG"/>
        </w:rPr>
        <w:t>реш</w:t>
      </w:r>
      <w:r w:rsidR="000003C1">
        <w:rPr>
          <w:lang w:val="bg-BG"/>
        </w:rPr>
        <w:t>ение за</w:t>
      </w:r>
      <w:r w:rsidR="003C63D9">
        <w:rPr>
          <w:lang w:val="bg-BG"/>
        </w:rPr>
        <w:t xml:space="preserve"> закон</w:t>
      </w:r>
      <w:r w:rsidR="00367191">
        <w:rPr>
          <w:lang w:val="bg-BG"/>
        </w:rPr>
        <w:t>осъобраз</w:t>
      </w:r>
      <w:r w:rsidR="003C63D9">
        <w:rPr>
          <w:lang w:val="bg-BG"/>
        </w:rPr>
        <w:t>но</w:t>
      </w:r>
      <w:r w:rsidR="000003C1">
        <w:rPr>
          <w:lang w:val="bg-BG"/>
        </w:rPr>
        <w:t>стта на същото</w:t>
      </w:r>
      <w:r w:rsidR="003C63D9">
        <w:rPr>
          <w:lang w:val="bg-BG"/>
        </w:rPr>
        <w:t>, и счита, че въпросният 6-месечен срок в действителност започ</w:t>
      </w:r>
      <w:r w:rsidR="00367191">
        <w:rPr>
          <w:lang w:val="bg-BG"/>
        </w:rPr>
        <w:t>ва</w:t>
      </w:r>
      <w:r w:rsidR="003C63D9">
        <w:rPr>
          <w:lang w:val="bg-BG"/>
        </w:rPr>
        <w:t xml:space="preserve"> да тече след края на тази съдебна процедура.</w:t>
      </w:r>
    </w:p>
    <w:p w:rsidR="00887959" w:rsidRDefault="003C63D9" w:rsidP="003C63D9">
      <w:pPr>
        <w:pStyle w:val="ECHRPara"/>
        <w:rPr>
          <w:lang w:val="bg-BG"/>
        </w:rPr>
      </w:pPr>
      <w:r>
        <w:rPr>
          <w:lang w:val="bg-BG"/>
        </w:rPr>
        <w:t>32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>
        <w:rPr>
          <w:lang w:val="bg-BG"/>
        </w:rPr>
        <w:t>Жалбоподателят твърди, че жалбата му не е явно необоснована и че отговаря на всички изисквани</w:t>
      </w:r>
      <w:r w:rsidR="00875CD5">
        <w:rPr>
          <w:lang w:val="bg-BG"/>
        </w:rPr>
        <w:t>я за допустимост, изброени в член</w:t>
      </w:r>
      <w:r>
        <w:rPr>
          <w:lang w:val="bg-BG"/>
        </w:rPr>
        <w:t xml:space="preserve"> 35 </w:t>
      </w:r>
      <w:r w:rsidR="00875CD5">
        <w:rPr>
          <w:lang w:val="bg-BG"/>
        </w:rPr>
        <w:t xml:space="preserve">§ </w:t>
      </w:r>
      <w:r>
        <w:rPr>
          <w:lang w:val="bg-BG"/>
        </w:rPr>
        <w:t>2 от Конвенцията.</w:t>
      </w:r>
    </w:p>
    <w:p w:rsidR="003C63D9" w:rsidRPr="00026056" w:rsidRDefault="003C63D9" w:rsidP="003C63D9">
      <w:pPr>
        <w:pStyle w:val="ECHRPara"/>
        <w:rPr>
          <w:lang w:val="bg-BG"/>
        </w:rPr>
      </w:pPr>
    </w:p>
    <w:p w:rsidR="006F6AA8" w:rsidRPr="004D2F06" w:rsidRDefault="006F6AA8" w:rsidP="006F6AA8">
      <w:pPr>
        <w:pStyle w:val="ECHRPara"/>
        <w:rPr>
          <w:i/>
          <w:lang w:val="bg-BG"/>
        </w:rPr>
      </w:pPr>
      <w:r w:rsidRPr="004D2F06">
        <w:rPr>
          <w:i/>
          <w:lang w:val="bg-BG"/>
        </w:rPr>
        <w:t>2</w:t>
      </w:r>
      <w:r w:rsidRPr="006F6AA8">
        <w:rPr>
          <w:i/>
          <w:lang w:val="bg-BG"/>
        </w:rPr>
        <w:t>.</w:t>
      </w:r>
      <w:r>
        <w:rPr>
          <w:i/>
          <w:lang w:val="bg-BG"/>
        </w:rPr>
        <w:t xml:space="preserve"> Преценката на Съда</w:t>
      </w:r>
    </w:p>
    <w:p w:rsidR="0027060D" w:rsidRDefault="0027060D" w:rsidP="00ED3497">
      <w:pPr>
        <w:pStyle w:val="ECHRPara"/>
        <w:rPr>
          <w:lang w:val="bg-BG"/>
        </w:rPr>
      </w:pPr>
    </w:p>
    <w:p w:rsidR="003C63D9" w:rsidRDefault="003C63D9" w:rsidP="00ED3497">
      <w:pPr>
        <w:pStyle w:val="ECHRPara"/>
        <w:rPr>
          <w:lang w:val="bg-BG"/>
        </w:rPr>
      </w:pPr>
      <w:r>
        <w:rPr>
          <w:lang w:val="bg-BG"/>
        </w:rPr>
        <w:t>33</w:t>
      </w:r>
      <w:r w:rsidR="00711EE7" w:rsidRPr="00BC3CBD">
        <w:rPr>
          <w:lang w:val="bg-BG"/>
        </w:rPr>
        <w:t>.</w:t>
      </w:r>
      <w:r w:rsidR="00711EE7" w:rsidRPr="00ED3497">
        <w:rPr>
          <w:lang w:val="fr-FR"/>
        </w:rPr>
        <w:t>  </w:t>
      </w:r>
      <w:r w:rsidR="00711EE7">
        <w:rPr>
          <w:lang w:val="bg-BG"/>
        </w:rPr>
        <w:t xml:space="preserve">Съдът </w:t>
      </w:r>
      <w:r>
        <w:rPr>
          <w:lang w:val="bg-BG"/>
        </w:rPr>
        <w:t xml:space="preserve">счита, че </w:t>
      </w:r>
      <w:r w:rsidR="00CF1F98">
        <w:rPr>
          <w:lang w:val="bg-BG"/>
        </w:rPr>
        <w:t>първо трябва да разгледа възражението на Правителств</w:t>
      </w:r>
      <w:r w:rsidR="00B9318E">
        <w:rPr>
          <w:lang w:val="bg-BG"/>
        </w:rPr>
        <w:t>ото относно</w:t>
      </w:r>
      <w:r w:rsidR="004C688B">
        <w:rPr>
          <w:lang w:val="bg-BG"/>
        </w:rPr>
        <w:t xml:space="preserve"> отпадането на статута на жертва на жалбоподателя, съгласно което след изтичането на максималния срок </w:t>
      </w:r>
      <w:r w:rsidR="004F42B0">
        <w:rPr>
          <w:lang w:val="bg-BG"/>
        </w:rPr>
        <w:t>на забраната да заема длъжност, изискваща разрешение за достъп до класифицирана информация, жалбоподателят вече не е засегнат от твърдяното нарушение на Конвенцията (вж. параграф 30 по-горе).</w:t>
      </w:r>
    </w:p>
    <w:p w:rsidR="004F42B0" w:rsidRDefault="004F42B0" w:rsidP="00ED3497">
      <w:pPr>
        <w:pStyle w:val="ECHRPara"/>
        <w:rPr>
          <w:lang w:val="bg-BG"/>
        </w:rPr>
      </w:pPr>
      <w:r>
        <w:rPr>
          <w:lang w:val="bg-BG"/>
        </w:rPr>
        <w:t>34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4B35A4">
        <w:rPr>
          <w:lang w:val="bg-BG"/>
        </w:rPr>
        <w:t xml:space="preserve">Съдът припомня, че </w:t>
      </w:r>
      <w:r w:rsidR="00B95E4D">
        <w:rPr>
          <w:lang w:val="bg-BG"/>
        </w:rPr>
        <w:t xml:space="preserve">предметът на </w:t>
      </w:r>
      <w:r w:rsidR="004B35A4">
        <w:rPr>
          <w:lang w:val="bg-BG"/>
        </w:rPr>
        <w:t xml:space="preserve">настоящата жалба се отнася </w:t>
      </w:r>
      <w:r w:rsidR="00B40C5B">
        <w:rPr>
          <w:lang w:val="bg-BG"/>
        </w:rPr>
        <w:t xml:space="preserve">до </w:t>
      </w:r>
      <w:r w:rsidR="004B35A4">
        <w:rPr>
          <w:lang w:val="bg-BG"/>
        </w:rPr>
        <w:t xml:space="preserve">ограничения обхват на </w:t>
      </w:r>
      <w:r w:rsidR="00F67844">
        <w:rPr>
          <w:lang w:val="bg-BG"/>
        </w:rPr>
        <w:t xml:space="preserve">разглеждане от националните съдилища </w:t>
      </w:r>
      <w:r w:rsidR="00B95E4D">
        <w:rPr>
          <w:lang w:val="bg-BG"/>
        </w:rPr>
        <w:t>в рамките на процедура з</w:t>
      </w:r>
      <w:r w:rsidR="00F67844">
        <w:rPr>
          <w:lang w:val="bg-BG"/>
        </w:rPr>
        <w:t xml:space="preserve">а уволнение, а не </w:t>
      </w:r>
      <w:r w:rsidR="00B40C5B">
        <w:rPr>
          <w:lang w:val="bg-BG"/>
        </w:rPr>
        <w:t xml:space="preserve">до </w:t>
      </w:r>
      <w:r w:rsidR="00F67844">
        <w:rPr>
          <w:lang w:val="bg-BG"/>
        </w:rPr>
        <w:t>закон</w:t>
      </w:r>
      <w:r w:rsidR="00B40C5B">
        <w:rPr>
          <w:lang w:val="bg-BG"/>
        </w:rPr>
        <w:t>осъобраз</w:t>
      </w:r>
      <w:r w:rsidR="00F67844">
        <w:rPr>
          <w:lang w:val="bg-BG"/>
        </w:rPr>
        <w:t xml:space="preserve">ността и необходимостта </w:t>
      </w:r>
      <w:r w:rsidR="00B40C5B">
        <w:rPr>
          <w:lang w:val="bg-BG"/>
        </w:rPr>
        <w:t xml:space="preserve">от </w:t>
      </w:r>
      <w:r w:rsidR="00F67844">
        <w:rPr>
          <w:lang w:val="bg-BG"/>
        </w:rPr>
        <w:t xml:space="preserve">самото уволнение, което попада в </w:t>
      </w:r>
      <w:r w:rsidR="00FC648C">
        <w:rPr>
          <w:lang w:val="bg-BG"/>
        </w:rPr>
        <w:t xml:space="preserve">обхвата на </w:t>
      </w:r>
      <w:r w:rsidR="00F67844">
        <w:rPr>
          <w:lang w:val="bg-BG"/>
        </w:rPr>
        <w:t>компетентността на националните съдилища.</w:t>
      </w:r>
      <w:r w:rsidR="00FC648C">
        <w:rPr>
          <w:lang w:val="bg-BG"/>
        </w:rPr>
        <w:t xml:space="preserve"> Следователно</w:t>
      </w:r>
      <w:r w:rsidR="00F67844">
        <w:rPr>
          <w:lang w:val="bg-BG"/>
        </w:rPr>
        <w:t>, фактът, че жалбоподателят вече не е възпрепятстван да кандидатства за длъжност, изискващ</w:t>
      </w:r>
      <w:r w:rsidR="00FC648C">
        <w:rPr>
          <w:lang w:val="bg-BG"/>
        </w:rPr>
        <w:t>а</w:t>
      </w:r>
      <w:r w:rsidR="00F67844">
        <w:rPr>
          <w:lang w:val="bg-BG"/>
        </w:rPr>
        <w:t xml:space="preserve"> разрешение за достъп до класифицирана информация, не му отнема качеството</w:t>
      </w:r>
      <w:r w:rsidR="00C543EF">
        <w:rPr>
          <w:lang w:val="bg-BG"/>
        </w:rPr>
        <w:t xml:space="preserve"> на жертва на нарушение на член 6 §</w:t>
      </w:r>
      <w:r w:rsidR="00F67844">
        <w:rPr>
          <w:lang w:val="bg-BG"/>
        </w:rPr>
        <w:t xml:space="preserve"> 1 от Конвенцията. Ето защо</w:t>
      </w:r>
      <w:r w:rsidR="001E146F">
        <w:rPr>
          <w:lang w:val="bg-BG"/>
        </w:rPr>
        <w:t>,</w:t>
      </w:r>
      <w:r w:rsidR="00F67844">
        <w:rPr>
          <w:lang w:val="bg-BG"/>
        </w:rPr>
        <w:t xml:space="preserve"> това </w:t>
      </w:r>
      <w:r w:rsidR="00232E49">
        <w:rPr>
          <w:lang w:val="bg-BG"/>
        </w:rPr>
        <w:t>възражение</w:t>
      </w:r>
      <w:r w:rsidR="00F67844">
        <w:rPr>
          <w:lang w:val="bg-BG"/>
        </w:rPr>
        <w:t xml:space="preserve"> на Правителството трябва да </w:t>
      </w:r>
      <w:r w:rsidR="00B40C5B">
        <w:rPr>
          <w:lang w:val="bg-BG"/>
        </w:rPr>
        <w:t xml:space="preserve">се </w:t>
      </w:r>
      <w:r w:rsidR="00F67844">
        <w:rPr>
          <w:lang w:val="bg-BG"/>
        </w:rPr>
        <w:t>отхвърл</w:t>
      </w:r>
      <w:r w:rsidR="00B40C5B">
        <w:rPr>
          <w:lang w:val="bg-BG"/>
        </w:rPr>
        <w:t>и</w:t>
      </w:r>
      <w:r w:rsidR="00F67844">
        <w:rPr>
          <w:lang w:val="bg-BG"/>
        </w:rPr>
        <w:t>.</w:t>
      </w:r>
    </w:p>
    <w:p w:rsidR="00F67844" w:rsidRDefault="00F67844" w:rsidP="00ED3497">
      <w:pPr>
        <w:pStyle w:val="ECHRPara"/>
        <w:rPr>
          <w:lang w:val="bg-BG"/>
        </w:rPr>
      </w:pPr>
      <w:r>
        <w:rPr>
          <w:lang w:val="bg-BG"/>
        </w:rPr>
        <w:t>35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>
        <w:rPr>
          <w:lang w:val="bg-BG"/>
        </w:rPr>
        <w:t>Освен това</w:t>
      </w:r>
      <w:r w:rsidR="00165041">
        <w:rPr>
          <w:lang w:val="bg-BG"/>
        </w:rPr>
        <w:t>,</w:t>
      </w:r>
      <w:r>
        <w:rPr>
          <w:lang w:val="bg-BG"/>
        </w:rPr>
        <w:t xml:space="preserve"> Правителството повдига възражение за недопустимост </w:t>
      </w:r>
      <w:r w:rsidR="00BC1656">
        <w:rPr>
          <w:lang w:val="bg-BG"/>
        </w:rPr>
        <w:t>по</w:t>
      </w:r>
      <w:r>
        <w:rPr>
          <w:lang w:val="bg-BG"/>
        </w:rPr>
        <w:t xml:space="preserve">ради неспазването на 6-месечния срок. </w:t>
      </w:r>
      <w:r w:rsidR="00B6282C">
        <w:rPr>
          <w:lang w:val="bg-BG"/>
        </w:rPr>
        <w:t>За начална дата на този срок то счита датата, на която жалбоподателят е уведомен за решението на Държавната комисия, неподлеж</w:t>
      </w:r>
      <w:r w:rsidR="00BC1656">
        <w:rPr>
          <w:lang w:val="bg-BG"/>
        </w:rPr>
        <w:t>ащо</w:t>
      </w:r>
      <w:r w:rsidR="00B6282C">
        <w:rPr>
          <w:lang w:val="bg-BG"/>
        </w:rPr>
        <w:t xml:space="preserve"> на друго обжалване, </w:t>
      </w:r>
      <w:r w:rsidR="00C543EF">
        <w:rPr>
          <w:lang w:val="bg-BG"/>
        </w:rPr>
        <w:t xml:space="preserve">с </w:t>
      </w:r>
      <w:r w:rsidR="00736093">
        <w:rPr>
          <w:lang w:val="bg-BG"/>
        </w:rPr>
        <w:t>което се потвърждава</w:t>
      </w:r>
      <w:r w:rsidR="00BC1656">
        <w:rPr>
          <w:lang w:val="bg-BG"/>
        </w:rPr>
        <w:t xml:space="preserve"> отнемането на разрешенията на жалбоподателя за достъп до класифицирана информация</w:t>
      </w:r>
      <w:r w:rsidR="00736093">
        <w:rPr>
          <w:lang w:val="bg-BG"/>
        </w:rPr>
        <w:t xml:space="preserve">, а именно 30 август 2006 г. (вж. параграф 29 по-горе). </w:t>
      </w:r>
      <w:r w:rsidR="006F7F71">
        <w:rPr>
          <w:lang w:val="bg-BG"/>
        </w:rPr>
        <w:t>Жалбоподателят оспорва позицията на Правителството</w:t>
      </w:r>
      <w:r w:rsidR="00BC1656">
        <w:rPr>
          <w:lang w:val="bg-BG"/>
        </w:rPr>
        <w:t>,</w:t>
      </w:r>
      <w:r w:rsidR="006F7F71">
        <w:rPr>
          <w:lang w:val="bg-BG"/>
        </w:rPr>
        <w:t xml:space="preserve"> като изтъква, че този срок започ</w:t>
      </w:r>
      <w:r w:rsidR="00B40C5B">
        <w:rPr>
          <w:lang w:val="bg-BG"/>
        </w:rPr>
        <w:t>ва</w:t>
      </w:r>
      <w:r w:rsidR="006F7F71">
        <w:rPr>
          <w:lang w:val="bg-BG"/>
        </w:rPr>
        <w:t xml:space="preserve"> да тече от датата, на която съдилищата </w:t>
      </w:r>
      <w:r w:rsidR="00BC1656">
        <w:rPr>
          <w:lang w:val="bg-BG"/>
        </w:rPr>
        <w:t>постановяв</w:t>
      </w:r>
      <w:r w:rsidR="00221E3D">
        <w:rPr>
          <w:lang w:val="bg-BG"/>
        </w:rPr>
        <w:t>ат</w:t>
      </w:r>
      <w:r w:rsidR="006F7F71">
        <w:rPr>
          <w:lang w:val="bg-BG"/>
        </w:rPr>
        <w:t xml:space="preserve"> окончателното решение по</w:t>
      </w:r>
      <w:r w:rsidR="00BC1656">
        <w:rPr>
          <w:lang w:val="bg-BG"/>
        </w:rPr>
        <w:t xml:space="preserve"> </w:t>
      </w:r>
      <w:r w:rsidR="00BC1656">
        <w:rPr>
          <w:lang w:val="bg-BG"/>
        </w:rPr>
        <w:lastRenderedPageBreak/>
        <w:t>спора</w:t>
      </w:r>
      <w:r w:rsidR="006F7F71">
        <w:rPr>
          <w:lang w:val="bg-BG"/>
        </w:rPr>
        <w:t xml:space="preserve">, </w:t>
      </w:r>
      <w:r w:rsidR="00BC1656">
        <w:rPr>
          <w:lang w:val="bg-BG"/>
        </w:rPr>
        <w:t xml:space="preserve">имащ за предмет </w:t>
      </w:r>
      <w:r w:rsidR="006F7F71">
        <w:rPr>
          <w:lang w:val="bg-BG"/>
        </w:rPr>
        <w:t>о</w:t>
      </w:r>
      <w:r w:rsidR="00BC1656">
        <w:rPr>
          <w:lang w:val="bg-BG"/>
        </w:rPr>
        <w:t>бжал</w:t>
      </w:r>
      <w:r w:rsidR="006F7F71">
        <w:rPr>
          <w:lang w:val="bg-BG"/>
        </w:rPr>
        <w:t>ването на неговото уволнение (вж. параграф 31 по-горе).</w:t>
      </w:r>
    </w:p>
    <w:p w:rsidR="006F7F71" w:rsidRDefault="006F7F71" w:rsidP="00ED3497">
      <w:pPr>
        <w:pStyle w:val="ECHRPara"/>
        <w:rPr>
          <w:lang w:val="bg-BG"/>
        </w:rPr>
      </w:pPr>
      <w:r>
        <w:rPr>
          <w:lang w:val="bg-BG"/>
        </w:rPr>
        <w:t>36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D45A72">
        <w:rPr>
          <w:lang w:val="bg-BG"/>
        </w:rPr>
        <w:t xml:space="preserve">Съдът счита, че </w:t>
      </w:r>
      <w:r w:rsidR="00660B23">
        <w:rPr>
          <w:lang w:val="bg-BG"/>
        </w:rPr>
        <w:t>при специфичните обстоятелства на</w:t>
      </w:r>
      <w:r w:rsidR="00D45A72">
        <w:rPr>
          <w:lang w:val="bg-BG"/>
        </w:rPr>
        <w:t xml:space="preserve"> случая тези аргументи на страните са толкова тясно свързани със съществото на </w:t>
      </w:r>
      <w:r w:rsidR="009A6BE0">
        <w:rPr>
          <w:lang w:val="bg-BG"/>
        </w:rPr>
        <w:t>оплакването на жалбоподателя</w:t>
      </w:r>
      <w:r w:rsidR="00D45A72">
        <w:rPr>
          <w:lang w:val="bg-BG"/>
        </w:rPr>
        <w:t>, повдигнат</w:t>
      </w:r>
      <w:r w:rsidR="009A6BE0">
        <w:rPr>
          <w:lang w:val="bg-BG"/>
        </w:rPr>
        <w:t>о</w:t>
      </w:r>
      <w:r w:rsidR="00D45A72">
        <w:rPr>
          <w:lang w:val="bg-BG"/>
        </w:rPr>
        <w:t xml:space="preserve"> </w:t>
      </w:r>
      <w:r w:rsidR="00221E3D">
        <w:rPr>
          <w:lang w:val="bg-BG"/>
        </w:rPr>
        <w:t>по</w:t>
      </w:r>
      <w:r w:rsidR="00C543EF">
        <w:rPr>
          <w:lang w:val="bg-BG"/>
        </w:rPr>
        <w:t xml:space="preserve"> член 6 §</w:t>
      </w:r>
      <w:r w:rsidR="00D45A72">
        <w:rPr>
          <w:lang w:val="bg-BG"/>
        </w:rPr>
        <w:t xml:space="preserve"> 1 от Конвенцията, а име</w:t>
      </w:r>
      <w:r w:rsidR="009A6BE0">
        <w:rPr>
          <w:lang w:val="bg-BG"/>
        </w:rPr>
        <w:t>нно</w:t>
      </w:r>
      <w:r w:rsidR="00D45A72">
        <w:rPr>
          <w:lang w:val="bg-BG"/>
        </w:rPr>
        <w:t xml:space="preserve"> твърдяна</w:t>
      </w:r>
      <w:r w:rsidR="009A6BE0">
        <w:rPr>
          <w:lang w:val="bg-BG"/>
        </w:rPr>
        <w:t>та</w:t>
      </w:r>
      <w:r w:rsidR="00D45A72">
        <w:rPr>
          <w:lang w:val="bg-BG"/>
        </w:rPr>
        <w:t xml:space="preserve"> липса на компетентност на съдилищата да се произнесат по всички </w:t>
      </w:r>
      <w:r w:rsidR="00660B23">
        <w:rPr>
          <w:lang w:val="bg-BG"/>
        </w:rPr>
        <w:t xml:space="preserve">въпроси от </w:t>
      </w:r>
      <w:r w:rsidR="00D45A72">
        <w:rPr>
          <w:lang w:val="bg-BG"/>
        </w:rPr>
        <w:t>решаващо значение за изх</w:t>
      </w:r>
      <w:r w:rsidR="00660B23">
        <w:rPr>
          <w:lang w:val="bg-BG"/>
        </w:rPr>
        <w:t>ода на производство</w:t>
      </w:r>
      <w:r w:rsidR="0039566D">
        <w:rPr>
          <w:lang w:val="bg-BG"/>
        </w:rPr>
        <w:t>то</w:t>
      </w:r>
      <w:r w:rsidR="00660B23">
        <w:rPr>
          <w:lang w:val="bg-BG"/>
        </w:rPr>
        <w:t xml:space="preserve"> по</w:t>
      </w:r>
      <w:r w:rsidR="00D45A72">
        <w:rPr>
          <w:lang w:val="bg-BG"/>
        </w:rPr>
        <w:t xml:space="preserve"> </w:t>
      </w:r>
      <w:r w:rsidR="00660B23">
        <w:rPr>
          <w:lang w:val="bg-BG"/>
        </w:rPr>
        <w:t>обжал</w:t>
      </w:r>
      <w:r w:rsidR="00D45A72">
        <w:rPr>
          <w:lang w:val="bg-BG"/>
        </w:rPr>
        <w:t>ва</w:t>
      </w:r>
      <w:r w:rsidR="00660B23">
        <w:rPr>
          <w:lang w:val="bg-BG"/>
        </w:rPr>
        <w:t>не на</w:t>
      </w:r>
      <w:r w:rsidR="00D45A72">
        <w:rPr>
          <w:lang w:val="bg-BG"/>
        </w:rPr>
        <w:t xml:space="preserve"> уволнение</w:t>
      </w:r>
      <w:r w:rsidR="00660B23">
        <w:rPr>
          <w:lang w:val="bg-BG"/>
        </w:rPr>
        <w:t>то му</w:t>
      </w:r>
      <w:r w:rsidR="00D45A72">
        <w:rPr>
          <w:lang w:val="bg-BG"/>
        </w:rPr>
        <w:t xml:space="preserve">, че възражението за недопустимост </w:t>
      </w:r>
      <w:r w:rsidR="004C371B">
        <w:rPr>
          <w:lang w:val="bg-BG"/>
        </w:rPr>
        <w:t>следва</w:t>
      </w:r>
      <w:r w:rsidR="00D45A72">
        <w:rPr>
          <w:lang w:val="bg-BG"/>
        </w:rPr>
        <w:t xml:space="preserve"> да бъде </w:t>
      </w:r>
      <w:r w:rsidR="009A6BE0">
        <w:rPr>
          <w:lang w:val="bg-BG"/>
        </w:rPr>
        <w:t xml:space="preserve">присъединено </w:t>
      </w:r>
      <w:r w:rsidR="009251D6">
        <w:rPr>
          <w:lang w:val="bg-BG"/>
        </w:rPr>
        <w:t>към съществото на спора</w:t>
      </w:r>
      <w:r w:rsidR="00D45A72">
        <w:rPr>
          <w:lang w:val="bg-BG"/>
        </w:rPr>
        <w:t>.</w:t>
      </w:r>
    </w:p>
    <w:p w:rsidR="003C63D9" w:rsidRDefault="00D45A72" w:rsidP="0099427D">
      <w:pPr>
        <w:pStyle w:val="ECHRPara"/>
        <w:rPr>
          <w:lang w:val="bg-BG"/>
        </w:rPr>
      </w:pPr>
      <w:r>
        <w:rPr>
          <w:lang w:val="bg-BG"/>
        </w:rPr>
        <w:t>37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>
        <w:rPr>
          <w:lang w:val="bg-BG"/>
        </w:rPr>
        <w:t xml:space="preserve">Освен това, </w:t>
      </w:r>
      <w:r w:rsidR="009251D6">
        <w:rPr>
          <w:lang w:val="bg-BG"/>
        </w:rPr>
        <w:t xml:space="preserve">като </w:t>
      </w:r>
      <w:r w:rsidR="00221E3D">
        <w:rPr>
          <w:lang w:val="bg-BG"/>
        </w:rPr>
        <w:t>отбелязва</w:t>
      </w:r>
      <w:r w:rsidR="009251D6">
        <w:rPr>
          <w:lang w:val="bg-BG"/>
        </w:rPr>
        <w:t xml:space="preserve">, че </w:t>
      </w:r>
      <w:r w:rsidR="009A6BE0">
        <w:rPr>
          <w:lang w:val="bg-BG"/>
        </w:rPr>
        <w:t>оплакването</w:t>
      </w:r>
      <w:r w:rsidR="009251D6">
        <w:rPr>
          <w:lang w:val="bg-BG"/>
        </w:rPr>
        <w:t xml:space="preserve"> на жалбо</w:t>
      </w:r>
      <w:r w:rsidR="009A6BE0">
        <w:rPr>
          <w:lang w:val="bg-BG"/>
        </w:rPr>
        <w:t>подателя не е явно</w:t>
      </w:r>
      <w:r w:rsidR="0039566D">
        <w:rPr>
          <w:lang w:val="bg-BG"/>
        </w:rPr>
        <w:t xml:space="preserve"> необосновано по смисъла на член</w:t>
      </w:r>
      <w:r w:rsidR="009A6BE0">
        <w:rPr>
          <w:lang w:val="bg-BG"/>
        </w:rPr>
        <w:t xml:space="preserve"> 35 §</w:t>
      </w:r>
      <w:r w:rsidR="009251D6">
        <w:rPr>
          <w:lang w:val="bg-BG"/>
        </w:rPr>
        <w:t xml:space="preserve"> 3 а) от Конвенцията и</w:t>
      </w:r>
      <w:r w:rsidR="009A6BE0">
        <w:rPr>
          <w:lang w:val="bg-BG"/>
        </w:rPr>
        <w:t xml:space="preserve"> че не е недопустимо</w:t>
      </w:r>
      <w:r w:rsidR="00221E3D">
        <w:rPr>
          <w:lang w:val="bg-BG"/>
        </w:rPr>
        <w:t xml:space="preserve"> на друго</w:t>
      </w:r>
      <w:r w:rsidR="009251D6">
        <w:rPr>
          <w:lang w:val="bg-BG"/>
        </w:rPr>
        <w:t xml:space="preserve"> основани</w:t>
      </w:r>
      <w:r w:rsidR="00221E3D">
        <w:rPr>
          <w:lang w:val="bg-BG"/>
        </w:rPr>
        <w:t>е</w:t>
      </w:r>
      <w:r w:rsidR="009251D6">
        <w:rPr>
          <w:lang w:val="bg-BG"/>
        </w:rPr>
        <w:t>, Съдът я обявява за допустима.</w:t>
      </w:r>
    </w:p>
    <w:p w:rsidR="00A45DAA" w:rsidRPr="00A45DAA" w:rsidRDefault="00A45DAA" w:rsidP="00A45DAA">
      <w:pPr>
        <w:pStyle w:val="ECHRHeading2"/>
        <w:rPr>
          <w:lang w:val="bg-BG"/>
        </w:rPr>
      </w:pPr>
      <w:r w:rsidRPr="00A45DAA">
        <w:rPr>
          <w:lang w:val="bg-BG"/>
        </w:rPr>
        <w:t>Б.</w:t>
      </w:r>
      <w:r w:rsidRPr="00066464">
        <w:rPr>
          <w:lang w:val="fr-FR"/>
        </w:rPr>
        <w:t>  </w:t>
      </w:r>
      <w:r>
        <w:rPr>
          <w:lang w:val="bg-BG"/>
        </w:rPr>
        <w:t>По същество</w:t>
      </w:r>
    </w:p>
    <w:p w:rsidR="00A45DAA" w:rsidRPr="00A45DAA" w:rsidRDefault="00A45DAA" w:rsidP="00A45DAA">
      <w:pPr>
        <w:pStyle w:val="ECHRHeading3"/>
        <w:rPr>
          <w:lang w:val="bg-BG"/>
        </w:rPr>
      </w:pPr>
      <w:r w:rsidRPr="00A45DAA">
        <w:rPr>
          <w:lang w:val="bg-BG"/>
        </w:rPr>
        <w:t>1.</w:t>
      </w:r>
      <w:r w:rsidRPr="00066464">
        <w:rPr>
          <w:lang w:val="fr-FR"/>
        </w:rPr>
        <w:t>  </w:t>
      </w:r>
      <w:r>
        <w:rPr>
          <w:lang w:val="bg-BG"/>
        </w:rPr>
        <w:t>Аргументи на страните</w:t>
      </w:r>
    </w:p>
    <w:p w:rsidR="00A45DAA" w:rsidRPr="00AF721A" w:rsidRDefault="00A45DAA" w:rsidP="00A45DAA">
      <w:pPr>
        <w:pStyle w:val="ECHRHeading4"/>
        <w:rPr>
          <w:lang w:val="bg-BG"/>
        </w:rPr>
      </w:pPr>
      <w:r w:rsidRPr="00066464">
        <w:rPr>
          <w:lang w:val="fr-FR"/>
        </w:rPr>
        <w:t>a</w:t>
      </w:r>
      <w:r w:rsidRPr="00F67844">
        <w:rPr>
          <w:lang w:val="bg-BG"/>
        </w:rPr>
        <w:t>)</w:t>
      </w:r>
      <w:r w:rsidRPr="00066464">
        <w:rPr>
          <w:lang w:val="fr-FR"/>
        </w:rPr>
        <w:t>  </w:t>
      </w:r>
      <w:r>
        <w:rPr>
          <w:lang w:val="bg-BG"/>
        </w:rPr>
        <w:t>Жалбоподателят</w:t>
      </w:r>
    </w:p>
    <w:p w:rsidR="003C63D9" w:rsidRDefault="0099427D" w:rsidP="00ED3497">
      <w:pPr>
        <w:pStyle w:val="ECHRPara"/>
        <w:rPr>
          <w:lang w:val="bg-BG"/>
        </w:rPr>
      </w:pPr>
      <w:r>
        <w:rPr>
          <w:lang w:val="bg-BG"/>
        </w:rPr>
        <w:t>38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>
        <w:rPr>
          <w:lang w:val="bg-BG"/>
        </w:rPr>
        <w:t xml:space="preserve">Жалбоподателят заявява, че </w:t>
      </w:r>
      <w:r w:rsidR="00E6078C">
        <w:rPr>
          <w:lang w:val="bg-BG"/>
        </w:rPr>
        <w:t xml:space="preserve">жалбата, която подава срещу работодателя си, засяга определянето на право от граждански характер, а именно правото му да продължи да заема длъжност в Разузнавателното управление към Генералния щаб на армията. </w:t>
      </w:r>
      <w:r w:rsidR="00575463">
        <w:rPr>
          <w:lang w:val="bg-BG"/>
        </w:rPr>
        <w:t xml:space="preserve">Той </w:t>
      </w:r>
      <w:r w:rsidR="009A6BE0">
        <w:rPr>
          <w:lang w:val="bg-BG"/>
        </w:rPr>
        <w:t>изтък</w:t>
      </w:r>
      <w:r w:rsidR="00E6078C">
        <w:rPr>
          <w:lang w:val="bg-BG"/>
        </w:rPr>
        <w:t>ва, че националното законодателство му позволява да оспори закон</w:t>
      </w:r>
      <w:r w:rsidR="00575463">
        <w:rPr>
          <w:lang w:val="bg-BG"/>
        </w:rPr>
        <w:t>осъобраз</w:t>
      </w:r>
      <w:r w:rsidR="009A6BE0">
        <w:rPr>
          <w:lang w:val="bg-BG"/>
        </w:rPr>
        <w:t>ността на уволнението му</w:t>
      </w:r>
      <w:r w:rsidR="00E6078C">
        <w:rPr>
          <w:lang w:val="bg-BG"/>
        </w:rPr>
        <w:t xml:space="preserve"> от въпросната длъжност, което и посочва, че е направил. </w:t>
      </w:r>
      <w:r w:rsidR="00575463">
        <w:rPr>
          <w:lang w:val="bg-BG"/>
        </w:rPr>
        <w:t xml:space="preserve">Той </w:t>
      </w:r>
      <w:r w:rsidR="0086204F">
        <w:rPr>
          <w:lang w:val="bg-BG"/>
        </w:rPr>
        <w:t>посочва</w:t>
      </w:r>
      <w:r w:rsidR="00575463">
        <w:rPr>
          <w:lang w:val="bg-BG"/>
        </w:rPr>
        <w:t>,</w:t>
      </w:r>
      <w:r w:rsidR="0086204F">
        <w:rPr>
          <w:lang w:val="bg-BG"/>
        </w:rPr>
        <w:t xml:space="preserve"> че съгласно установените от Съда в решението му</w:t>
      </w:r>
      <w:r w:rsidR="007D0DAF">
        <w:rPr>
          <w:lang w:val="bg-BG"/>
        </w:rPr>
        <w:t xml:space="preserve"> по делото</w:t>
      </w:r>
      <w:r w:rsidR="0086204F">
        <w:rPr>
          <w:lang w:val="bg-BG"/>
        </w:rPr>
        <w:t xml:space="preserve"> </w:t>
      </w:r>
      <w:proofErr w:type="spellStart"/>
      <w:r w:rsidR="00E13851" w:rsidRPr="00E13851">
        <w:rPr>
          <w:i/>
          <w:lang w:val="bg-BG"/>
        </w:rPr>
        <w:t>Vilho</w:t>
      </w:r>
      <w:proofErr w:type="spellEnd"/>
      <w:r w:rsidR="00E13851" w:rsidRPr="00E13851">
        <w:rPr>
          <w:i/>
          <w:lang w:val="bg-BG"/>
        </w:rPr>
        <w:t xml:space="preserve"> </w:t>
      </w:r>
      <w:proofErr w:type="spellStart"/>
      <w:r w:rsidR="00E13851" w:rsidRPr="00E13851">
        <w:rPr>
          <w:i/>
          <w:lang w:val="bg-BG"/>
        </w:rPr>
        <w:t>Eskelinen</w:t>
      </w:r>
      <w:proofErr w:type="spellEnd"/>
      <w:r w:rsidR="00E13851" w:rsidRPr="00E13851">
        <w:rPr>
          <w:i/>
          <w:lang w:val="bg-BG"/>
        </w:rPr>
        <w:t xml:space="preserve"> </w:t>
      </w:r>
      <w:proofErr w:type="spellStart"/>
      <w:r w:rsidR="00E13851" w:rsidRPr="00E13851">
        <w:rPr>
          <w:i/>
          <w:lang w:val="bg-BG"/>
        </w:rPr>
        <w:t>et</w:t>
      </w:r>
      <w:proofErr w:type="spellEnd"/>
      <w:r w:rsidR="00E13851" w:rsidRPr="00E13851">
        <w:rPr>
          <w:i/>
          <w:lang w:val="bg-BG"/>
        </w:rPr>
        <w:t xml:space="preserve"> </w:t>
      </w:r>
      <w:proofErr w:type="spellStart"/>
      <w:r w:rsidR="00E13851" w:rsidRPr="00E13851">
        <w:rPr>
          <w:i/>
          <w:lang w:val="bg-BG"/>
        </w:rPr>
        <w:t>autres</w:t>
      </w:r>
      <w:proofErr w:type="spellEnd"/>
      <w:r w:rsidR="00E13851" w:rsidRPr="00E13851">
        <w:rPr>
          <w:i/>
          <w:lang w:val="bg-BG"/>
        </w:rPr>
        <w:t xml:space="preserve"> c. </w:t>
      </w:r>
      <w:proofErr w:type="spellStart"/>
      <w:r w:rsidR="00E13851" w:rsidRPr="00E13851">
        <w:rPr>
          <w:i/>
          <w:lang w:val="bg-BG"/>
        </w:rPr>
        <w:t>Finlande</w:t>
      </w:r>
      <w:proofErr w:type="spellEnd"/>
      <w:r w:rsidR="00E13851" w:rsidRPr="00E13851">
        <w:rPr>
          <w:i/>
          <w:lang w:val="bg-BG"/>
        </w:rPr>
        <w:t xml:space="preserve"> </w:t>
      </w:r>
      <w:r w:rsidR="00E13851">
        <w:rPr>
          <w:lang w:val="bg-BG"/>
        </w:rPr>
        <w:t>[ГК], n</w:t>
      </w:r>
      <w:r w:rsidR="007D0DAF">
        <w:rPr>
          <w:lang w:val="bg-BG"/>
        </w:rPr>
        <w:t>° 63235/00, § 62, ЕСПЧ</w:t>
      </w:r>
      <w:r w:rsidR="00C870D6">
        <w:rPr>
          <w:lang w:val="bg-BG"/>
        </w:rPr>
        <w:t xml:space="preserve"> 2007-</w:t>
      </w:r>
      <w:r w:rsidR="00E13851" w:rsidRPr="00E13851">
        <w:rPr>
          <w:lang w:val="bg-BG"/>
        </w:rPr>
        <w:t>II</w:t>
      </w:r>
      <w:r w:rsidR="00C870D6">
        <w:rPr>
          <w:lang w:val="bg-BG"/>
        </w:rPr>
        <w:t>, гаранциите по член 6 §</w:t>
      </w:r>
      <w:r w:rsidR="00E13851">
        <w:rPr>
          <w:lang w:val="bg-BG"/>
        </w:rPr>
        <w:t xml:space="preserve"> 1 от Конвенцията</w:t>
      </w:r>
      <w:r w:rsidR="00814D25">
        <w:rPr>
          <w:lang w:val="bg-BG"/>
        </w:rPr>
        <w:t xml:space="preserve"> </w:t>
      </w:r>
      <w:r w:rsidR="00461675">
        <w:rPr>
          <w:lang w:val="bg-BG"/>
        </w:rPr>
        <w:t>в нейния гражданскоправен</w:t>
      </w:r>
      <w:r w:rsidR="007D0DAF">
        <w:rPr>
          <w:lang w:val="bg-BG"/>
        </w:rPr>
        <w:t xml:space="preserve"> аспект</w:t>
      </w:r>
      <w:r w:rsidR="00814D25">
        <w:rPr>
          <w:lang w:val="bg-BG"/>
        </w:rPr>
        <w:t xml:space="preserve"> трябва да бъдат приложени в рамките на съдебното производство за оспорване на уволнението му.</w:t>
      </w:r>
    </w:p>
    <w:p w:rsidR="00814D25" w:rsidRPr="00814D25" w:rsidRDefault="00814D25" w:rsidP="00ED3497">
      <w:pPr>
        <w:pStyle w:val="ECHRPara"/>
        <w:rPr>
          <w:lang w:val="bg-BG"/>
        </w:rPr>
      </w:pPr>
      <w:r>
        <w:rPr>
          <w:lang w:val="bg-BG"/>
        </w:rPr>
        <w:t>39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>
        <w:rPr>
          <w:lang w:val="bg-BG"/>
        </w:rPr>
        <w:t>Жалбоподателят изтъква, че административните съдилища, които разгле</w:t>
      </w:r>
      <w:r w:rsidR="00575463">
        <w:rPr>
          <w:lang w:val="bg-BG"/>
        </w:rPr>
        <w:t>ж</w:t>
      </w:r>
      <w:r>
        <w:rPr>
          <w:lang w:val="bg-BG"/>
        </w:rPr>
        <w:t>да</w:t>
      </w:r>
      <w:r w:rsidR="00575463">
        <w:rPr>
          <w:lang w:val="bg-BG"/>
        </w:rPr>
        <w:t>т</w:t>
      </w:r>
      <w:r>
        <w:rPr>
          <w:lang w:val="bg-BG"/>
        </w:rPr>
        <w:t xml:space="preserve"> случая му, не </w:t>
      </w:r>
      <w:r w:rsidR="00575463">
        <w:rPr>
          <w:lang w:val="bg-BG"/>
        </w:rPr>
        <w:t xml:space="preserve">обръщат </w:t>
      </w:r>
      <w:r>
        <w:rPr>
          <w:lang w:val="bg-BG"/>
        </w:rPr>
        <w:t xml:space="preserve">сериозно внимание на всички </w:t>
      </w:r>
      <w:r w:rsidR="00A43DE6">
        <w:rPr>
          <w:lang w:val="bg-BG"/>
        </w:rPr>
        <w:t>въпроси, които според него имат отношение</w:t>
      </w:r>
      <w:r w:rsidR="002C3776">
        <w:rPr>
          <w:lang w:val="bg-BG"/>
        </w:rPr>
        <w:t xml:space="preserve"> по случая. </w:t>
      </w:r>
      <w:r w:rsidR="00575463">
        <w:rPr>
          <w:lang w:val="bg-BG"/>
        </w:rPr>
        <w:t>Той т</w:t>
      </w:r>
      <w:r w:rsidR="002C3776">
        <w:rPr>
          <w:lang w:val="bg-BG"/>
        </w:rPr>
        <w:t>върди</w:t>
      </w:r>
      <w:r w:rsidR="004248BD">
        <w:rPr>
          <w:lang w:val="bg-BG"/>
        </w:rPr>
        <w:t>,</w:t>
      </w:r>
      <w:r w:rsidR="00363A86">
        <w:rPr>
          <w:lang w:val="bg-BG"/>
        </w:rPr>
        <w:t xml:space="preserve"> в</w:t>
      </w:r>
      <w:r w:rsidR="004248BD">
        <w:rPr>
          <w:lang w:val="bg-BG"/>
        </w:rPr>
        <w:t xml:space="preserve"> </w:t>
      </w:r>
      <w:r w:rsidR="00363A86">
        <w:rPr>
          <w:lang w:val="bg-BG"/>
        </w:rPr>
        <w:t>частност</w:t>
      </w:r>
      <w:r w:rsidR="002C3776">
        <w:rPr>
          <w:lang w:val="bg-BG"/>
        </w:rPr>
        <w:t>, че същите отказ</w:t>
      </w:r>
      <w:r w:rsidR="00575463">
        <w:rPr>
          <w:lang w:val="bg-BG"/>
        </w:rPr>
        <w:t>в</w:t>
      </w:r>
      <w:r w:rsidR="002C3776">
        <w:rPr>
          <w:lang w:val="bg-BG"/>
        </w:rPr>
        <w:t>а</w:t>
      </w:r>
      <w:r w:rsidR="00575463">
        <w:rPr>
          <w:lang w:val="bg-BG"/>
        </w:rPr>
        <w:t>т</w:t>
      </w:r>
      <w:r w:rsidR="002C3776">
        <w:rPr>
          <w:lang w:val="bg-BG"/>
        </w:rPr>
        <w:t xml:space="preserve"> </w:t>
      </w:r>
      <w:r w:rsidR="00270CC0">
        <w:rPr>
          <w:lang w:val="bg-BG"/>
        </w:rPr>
        <w:t>да вземат под внимание валидността на фактическите обстоятелства</w:t>
      </w:r>
      <w:r w:rsidR="005006E7">
        <w:rPr>
          <w:lang w:val="bg-BG"/>
        </w:rPr>
        <w:t>, послуж</w:t>
      </w:r>
      <w:r w:rsidR="006C02A8">
        <w:rPr>
          <w:lang w:val="bg-BG"/>
        </w:rPr>
        <w:t>или като претекст, за да му бъдат</w:t>
      </w:r>
      <w:r w:rsidR="005006E7">
        <w:rPr>
          <w:lang w:val="bg-BG"/>
        </w:rPr>
        <w:t xml:space="preserve"> отнет</w:t>
      </w:r>
      <w:r w:rsidR="006C02A8">
        <w:rPr>
          <w:lang w:val="bg-BG"/>
        </w:rPr>
        <w:t>и разрешенията</w:t>
      </w:r>
      <w:r w:rsidR="005006E7">
        <w:rPr>
          <w:lang w:val="bg-BG"/>
        </w:rPr>
        <w:t xml:space="preserve"> за достъ</w:t>
      </w:r>
      <w:r w:rsidR="00103B27">
        <w:rPr>
          <w:lang w:val="bg-BG"/>
        </w:rPr>
        <w:t>п до класифицирана информация.</w:t>
      </w:r>
      <w:r w:rsidR="00575463">
        <w:rPr>
          <w:lang w:val="bg-BG"/>
        </w:rPr>
        <w:t xml:space="preserve"> С</w:t>
      </w:r>
      <w:r w:rsidR="00103B27">
        <w:rPr>
          <w:lang w:val="bg-BG"/>
        </w:rPr>
        <w:t xml:space="preserve">поред него, това е </w:t>
      </w:r>
      <w:r w:rsidR="005006E7">
        <w:rPr>
          <w:lang w:val="bg-BG"/>
        </w:rPr>
        <w:t xml:space="preserve">ключов </w:t>
      </w:r>
      <w:r w:rsidR="007838B2">
        <w:rPr>
          <w:lang w:val="bg-BG"/>
        </w:rPr>
        <w:t xml:space="preserve">за изхода на жалбата </w:t>
      </w:r>
      <w:r w:rsidR="005006E7">
        <w:rPr>
          <w:lang w:val="bg-BG"/>
        </w:rPr>
        <w:t>въпрос</w:t>
      </w:r>
      <w:r w:rsidR="00A6081D">
        <w:rPr>
          <w:lang w:val="bg-BG"/>
        </w:rPr>
        <w:t xml:space="preserve">, тъй като </w:t>
      </w:r>
      <w:r w:rsidR="005721D2">
        <w:rPr>
          <w:lang w:val="bg-BG"/>
        </w:rPr>
        <w:t xml:space="preserve">уволнението му </w:t>
      </w:r>
      <w:r w:rsidR="00A6081D">
        <w:rPr>
          <w:lang w:val="bg-BG"/>
        </w:rPr>
        <w:t xml:space="preserve">явно </w:t>
      </w:r>
      <w:r w:rsidR="005721D2">
        <w:rPr>
          <w:lang w:val="bg-BG"/>
        </w:rPr>
        <w:t xml:space="preserve">се основава на </w:t>
      </w:r>
      <w:r w:rsidR="00103B27">
        <w:rPr>
          <w:lang w:val="bg-BG"/>
        </w:rPr>
        <w:t xml:space="preserve">отнемането </w:t>
      </w:r>
      <w:r w:rsidR="00A6081D">
        <w:rPr>
          <w:lang w:val="bg-BG"/>
        </w:rPr>
        <w:t>именно на</w:t>
      </w:r>
      <w:r w:rsidR="00103B27">
        <w:rPr>
          <w:lang w:val="bg-BG"/>
        </w:rPr>
        <w:t xml:space="preserve"> </w:t>
      </w:r>
      <w:r w:rsidR="00A6081D">
        <w:rPr>
          <w:lang w:val="bg-BG"/>
        </w:rPr>
        <w:t>тези разрешения</w:t>
      </w:r>
      <w:r w:rsidR="00103B27">
        <w:rPr>
          <w:lang w:val="bg-BG"/>
        </w:rPr>
        <w:t xml:space="preserve"> за достъп. Жалбоподателят допълва, че </w:t>
      </w:r>
      <w:r w:rsidR="00C53205">
        <w:rPr>
          <w:lang w:val="bg-BG"/>
        </w:rPr>
        <w:t xml:space="preserve">националните съдилища </w:t>
      </w:r>
      <w:r w:rsidR="007C6770">
        <w:rPr>
          <w:lang w:val="bg-BG"/>
        </w:rPr>
        <w:t>само</w:t>
      </w:r>
      <w:r w:rsidR="00C53205">
        <w:rPr>
          <w:lang w:val="bg-BG"/>
        </w:rPr>
        <w:t xml:space="preserve"> се позовават на решението на специализираната </w:t>
      </w:r>
      <w:r w:rsidR="00363A86">
        <w:rPr>
          <w:lang w:val="bg-BG"/>
        </w:rPr>
        <w:t xml:space="preserve">в това отношение </w:t>
      </w:r>
      <w:r w:rsidR="00C53205">
        <w:rPr>
          <w:lang w:val="bg-BG"/>
        </w:rPr>
        <w:t>комисия</w:t>
      </w:r>
      <w:r w:rsidR="00363A86">
        <w:rPr>
          <w:lang w:val="bg-BG"/>
        </w:rPr>
        <w:t>,</w:t>
      </w:r>
      <w:r w:rsidR="00C53205">
        <w:rPr>
          <w:lang w:val="bg-BG"/>
        </w:rPr>
        <w:t xml:space="preserve"> без да разгле</w:t>
      </w:r>
      <w:r w:rsidR="00363A86">
        <w:rPr>
          <w:lang w:val="bg-BG"/>
        </w:rPr>
        <w:t>ж</w:t>
      </w:r>
      <w:r w:rsidR="00C53205">
        <w:rPr>
          <w:lang w:val="bg-BG"/>
        </w:rPr>
        <w:t>дат валидността на изложените от нея мотиви, които</w:t>
      </w:r>
      <w:r w:rsidR="00363A86">
        <w:rPr>
          <w:lang w:val="bg-BG"/>
        </w:rPr>
        <w:t xml:space="preserve"> мотиви</w:t>
      </w:r>
      <w:r w:rsidR="00C53205">
        <w:rPr>
          <w:lang w:val="bg-BG"/>
        </w:rPr>
        <w:t xml:space="preserve">, </w:t>
      </w:r>
      <w:r w:rsidR="00363A86">
        <w:rPr>
          <w:lang w:val="bg-BG"/>
        </w:rPr>
        <w:t>според него</w:t>
      </w:r>
      <w:r w:rsidR="007C6770">
        <w:rPr>
          <w:lang w:val="bg-BG"/>
        </w:rPr>
        <w:t xml:space="preserve">, </w:t>
      </w:r>
      <w:r w:rsidR="00363A86">
        <w:rPr>
          <w:lang w:val="bg-BG"/>
        </w:rPr>
        <w:t>никога не са му били съобщени</w:t>
      </w:r>
      <w:r w:rsidR="00C53205">
        <w:rPr>
          <w:lang w:val="bg-BG"/>
        </w:rPr>
        <w:t>.</w:t>
      </w:r>
    </w:p>
    <w:p w:rsidR="0099427D" w:rsidRDefault="00C53205" w:rsidP="00ED3497">
      <w:pPr>
        <w:pStyle w:val="ECHRPara"/>
        <w:rPr>
          <w:lang w:val="bg-BG"/>
        </w:rPr>
      </w:pPr>
      <w:r>
        <w:rPr>
          <w:lang w:val="bg-BG"/>
        </w:rPr>
        <w:lastRenderedPageBreak/>
        <w:t>40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00324F">
        <w:rPr>
          <w:lang w:val="bg-BG"/>
        </w:rPr>
        <w:t>Жалбоподателят твърди</w:t>
      </w:r>
      <w:r>
        <w:rPr>
          <w:lang w:val="bg-BG"/>
        </w:rPr>
        <w:t>, че процедура</w:t>
      </w:r>
      <w:r w:rsidR="0000324F">
        <w:rPr>
          <w:lang w:val="bg-BG"/>
        </w:rPr>
        <w:t>та по отнемането на разрешенията</w:t>
      </w:r>
      <w:r w:rsidR="00AD67B6">
        <w:rPr>
          <w:lang w:val="bg-BG"/>
        </w:rPr>
        <w:t xml:space="preserve"> пред</w:t>
      </w:r>
      <w:r w:rsidR="004248BD">
        <w:rPr>
          <w:lang w:val="bg-BG"/>
        </w:rPr>
        <w:t xml:space="preserve"> специализираната комисия</w:t>
      </w:r>
      <w:r>
        <w:rPr>
          <w:lang w:val="bg-BG"/>
        </w:rPr>
        <w:t xml:space="preserve"> не е </w:t>
      </w:r>
      <w:r w:rsidR="004A1681">
        <w:rPr>
          <w:lang w:val="bg-BG"/>
        </w:rPr>
        <w:t xml:space="preserve">обхваната от </w:t>
      </w:r>
      <w:r>
        <w:rPr>
          <w:lang w:val="bg-BG"/>
        </w:rPr>
        <w:t>гаран</w:t>
      </w:r>
      <w:r w:rsidR="004A1681">
        <w:rPr>
          <w:lang w:val="bg-BG"/>
        </w:rPr>
        <w:t xml:space="preserve">циите </w:t>
      </w:r>
      <w:r w:rsidR="004248BD">
        <w:rPr>
          <w:lang w:val="bg-BG"/>
        </w:rPr>
        <w:t>на член</w:t>
      </w:r>
      <w:r>
        <w:rPr>
          <w:lang w:val="bg-BG"/>
        </w:rPr>
        <w:t xml:space="preserve"> 6 от Конвенцията, тъй като тя </w:t>
      </w:r>
      <w:r w:rsidR="004A1681">
        <w:rPr>
          <w:lang w:val="bg-BG"/>
        </w:rPr>
        <w:t>с</w:t>
      </w:r>
      <w:r>
        <w:rPr>
          <w:lang w:val="bg-BG"/>
        </w:rPr>
        <w:t>е прове</w:t>
      </w:r>
      <w:r w:rsidR="004A1681">
        <w:rPr>
          <w:lang w:val="bg-BG"/>
        </w:rPr>
        <w:t>ж</w:t>
      </w:r>
      <w:r>
        <w:rPr>
          <w:lang w:val="bg-BG"/>
        </w:rPr>
        <w:t>д</w:t>
      </w:r>
      <w:r w:rsidR="004A1681">
        <w:rPr>
          <w:lang w:val="bg-BG"/>
        </w:rPr>
        <w:t>а</w:t>
      </w:r>
      <w:r>
        <w:rPr>
          <w:lang w:val="bg-BG"/>
        </w:rPr>
        <w:t xml:space="preserve"> от административен орган, който според него, не е нито независим, нито безпристрастен.</w:t>
      </w:r>
    </w:p>
    <w:p w:rsidR="00A45DAA" w:rsidRDefault="00C53205" w:rsidP="008B0F09">
      <w:pPr>
        <w:pStyle w:val="ECHRPara"/>
        <w:rPr>
          <w:lang w:val="bg-BG"/>
        </w:rPr>
      </w:pPr>
      <w:r>
        <w:rPr>
          <w:lang w:val="bg-BG"/>
        </w:rPr>
        <w:t>41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>
        <w:rPr>
          <w:lang w:val="bg-BG"/>
        </w:rPr>
        <w:t xml:space="preserve">Той </w:t>
      </w:r>
      <w:r w:rsidR="00AD67B6">
        <w:rPr>
          <w:lang w:val="bg-BG"/>
        </w:rPr>
        <w:t>поддържа</w:t>
      </w:r>
      <w:r w:rsidR="004A1681">
        <w:rPr>
          <w:lang w:val="bg-BG"/>
        </w:rPr>
        <w:t>,</w:t>
      </w:r>
      <w:r>
        <w:rPr>
          <w:lang w:val="bg-BG"/>
        </w:rPr>
        <w:t xml:space="preserve"> че при тези обстоятелства отказът на административните съдилища да разгледат съществен за изхода на делото въпрос го е лишило от правото му на дост</w:t>
      </w:r>
      <w:r w:rsidR="001D2093">
        <w:rPr>
          <w:lang w:val="bg-BG"/>
        </w:rPr>
        <w:t xml:space="preserve">ъп до </w:t>
      </w:r>
      <w:r w:rsidR="001D2093" w:rsidRPr="00C0726D">
        <w:rPr>
          <w:lang w:val="bg-BG"/>
        </w:rPr>
        <w:t>съд с</w:t>
      </w:r>
      <w:r w:rsidR="00796C88">
        <w:rPr>
          <w:lang w:val="bg-BG"/>
        </w:rPr>
        <w:t xml:space="preserve"> достатъчна компетентност</w:t>
      </w:r>
      <w:r w:rsidR="00AD67B6">
        <w:rPr>
          <w:lang w:val="bg-BG"/>
        </w:rPr>
        <w:t>, за</w:t>
      </w:r>
      <w:r w:rsidR="008B0F09" w:rsidRPr="00C0726D">
        <w:rPr>
          <w:lang w:val="bg-BG"/>
        </w:rPr>
        <w:t xml:space="preserve"> да се произнесе относно правото му</w:t>
      </w:r>
      <w:r w:rsidR="008B0F09">
        <w:rPr>
          <w:lang w:val="bg-BG"/>
        </w:rPr>
        <w:t xml:space="preserve"> да бъде назначен</w:t>
      </w:r>
      <w:r w:rsidR="004248BD">
        <w:rPr>
          <w:lang w:val="bg-BG"/>
        </w:rPr>
        <w:t xml:space="preserve"> на служба</w:t>
      </w:r>
      <w:r w:rsidR="008B0F09">
        <w:rPr>
          <w:lang w:val="bg-BG"/>
        </w:rPr>
        <w:t>.</w:t>
      </w:r>
    </w:p>
    <w:p w:rsidR="00A45DAA" w:rsidRPr="002A62D6" w:rsidRDefault="00A45DAA" w:rsidP="00A45DAA">
      <w:pPr>
        <w:pStyle w:val="ECHRHeading4"/>
        <w:rPr>
          <w:lang w:val="bg-BG"/>
        </w:rPr>
      </w:pPr>
      <w:r w:rsidRPr="00E6078C">
        <w:rPr>
          <w:lang w:val="bg-BG"/>
        </w:rPr>
        <w:t>б)</w:t>
      </w:r>
      <w:r w:rsidRPr="00066464">
        <w:rPr>
          <w:lang w:val="fr-FR"/>
        </w:rPr>
        <w:t>  </w:t>
      </w:r>
      <w:r>
        <w:rPr>
          <w:lang w:val="bg-BG"/>
        </w:rPr>
        <w:t>Правителството</w:t>
      </w:r>
    </w:p>
    <w:p w:rsidR="00A45DAA" w:rsidRDefault="008B0F09" w:rsidP="00ED3497">
      <w:pPr>
        <w:pStyle w:val="ECHRPara"/>
        <w:rPr>
          <w:lang w:val="bg-BG"/>
        </w:rPr>
      </w:pPr>
      <w:r>
        <w:rPr>
          <w:lang w:val="bg-BG"/>
        </w:rPr>
        <w:t>42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59591F">
        <w:rPr>
          <w:lang w:val="bg-BG"/>
        </w:rPr>
        <w:t>Правителството оспорва тезата на жалбоподателя и при</w:t>
      </w:r>
      <w:r w:rsidR="00616757">
        <w:rPr>
          <w:lang w:val="bg-BG"/>
        </w:rPr>
        <w:t>зовава Съдът</w:t>
      </w:r>
      <w:r w:rsidR="0059591F">
        <w:rPr>
          <w:lang w:val="bg-BG"/>
        </w:rPr>
        <w:t xml:space="preserve"> да установи</w:t>
      </w:r>
      <w:r w:rsidR="008313D4">
        <w:rPr>
          <w:lang w:val="bg-BG"/>
        </w:rPr>
        <w:t>, че</w:t>
      </w:r>
      <w:r w:rsidR="0059591F">
        <w:rPr>
          <w:lang w:val="bg-BG"/>
        </w:rPr>
        <w:t xml:space="preserve"> в слу</w:t>
      </w:r>
      <w:r w:rsidR="004248BD">
        <w:rPr>
          <w:lang w:val="bg-BG"/>
        </w:rPr>
        <w:t>чая не е налице нарушение на член</w:t>
      </w:r>
      <w:r w:rsidR="0059591F">
        <w:rPr>
          <w:lang w:val="bg-BG"/>
        </w:rPr>
        <w:t xml:space="preserve"> 6</w:t>
      </w:r>
      <w:r w:rsidR="004248BD">
        <w:rPr>
          <w:lang w:val="bg-BG"/>
        </w:rPr>
        <w:t xml:space="preserve"> §</w:t>
      </w:r>
      <w:r w:rsidR="0059591F">
        <w:rPr>
          <w:lang w:val="bg-BG"/>
        </w:rPr>
        <w:t xml:space="preserve"> 1 от Конвенцията. </w:t>
      </w:r>
      <w:r w:rsidR="008313D4">
        <w:rPr>
          <w:lang w:val="bg-BG"/>
        </w:rPr>
        <w:t>То</w:t>
      </w:r>
      <w:r w:rsidR="00273FF1">
        <w:rPr>
          <w:lang w:val="bg-BG"/>
        </w:rPr>
        <w:t xml:space="preserve"> уточнява</w:t>
      </w:r>
      <w:r w:rsidR="008313D4">
        <w:rPr>
          <w:lang w:val="bg-BG"/>
        </w:rPr>
        <w:t xml:space="preserve"> още в началото</w:t>
      </w:r>
      <w:r w:rsidR="00273FF1">
        <w:rPr>
          <w:lang w:val="bg-BG"/>
        </w:rPr>
        <w:t xml:space="preserve">, че правото на </w:t>
      </w:r>
      <w:r w:rsidR="00D5550D">
        <w:rPr>
          <w:lang w:val="bg-BG"/>
        </w:rPr>
        <w:t>достъп до</w:t>
      </w:r>
      <w:r w:rsidR="002B7B4A">
        <w:rPr>
          <w:lang w:val="bg-BG"/>
        </w:rPr>
        <w:t xml:space="preserve"> съд, гарантирано от та</w:t>
      </w:r>
      <w:r w:rsidR="00273FF1">
        <w:rPr>
          <w:lang w:val="bg-BG"/>
        </w:rPr>
        <w:t xml:space="preserve">зи </w:t>
      </w:r>
      <w:r w:rsidR="002B7B4A">
        <w:rPr>
          <w:lang w:val="bg-BG"/>
        </w:rPr>
        <w:t>разпоредба</w:t>
      </w:r>
      <w:r w:rsidR="00273FF1">
        <w:rPr>
          <w:lang w:val="bg-BG"/>
        </w:rPr>
        <w:t xml:space="preserve">, не е абсолютно </w:t>
      </w:r>
      <w:r w:rsidR="00D5550D">
        <w:rPr>
          <w:lang w:val="bg-BG"/>
        </w:rPr>
        <w:t xml:space="preserve">и може да </w:t>
      </w:r>
      <w:r w:rsidR="002B7B4A">
        <w:rPr>
          <w:lang w:val="bg-BG"/>
        </w:rPr>
        <w:t>бъде ограничавано в известна степен</w:t>
      </w:r>
      <w:r w:rsidR="00D5550D">
        <w:rPr>
          <w:lang w:val="bg-BG"/>
        </w:rPr>
        <w:t xml:space="preserve">, </w:t>
      </w:r>
      <w:r w:rsidR="00401949">
        <w:rPr>
          <w:lang w:val="bg-BG"/>
        </w:rPr>
        <w:t xml:space="preserve">като се </w:t>
      </w:r>
      <w:r w:rsidR="00D5550D">
        <w:rPr>
          <w:lang w:val="bg-BG"/>
        </w:rPr>
        <w:t>преследва</w:t>
      </w:r>
      <w:r w:rsidR="00B4624B">
        <w:rPr>
          <w:lang w:val="bg-BG"/>
        </w:rPr>
        <w:t xml:space="preserve"> </w:t>
      </w:r>
      <w:r w:rsidR="00B4624B" w:rsidRPr="00C0726D">
        <w:rPr>
          <w:lang w:val="bg-BG"/>
        </w:rPr>
        <w:t>законна</w:t>
      </w:r>
      <w:r w:rsidR="00B4624B">
        <w:rPr>
          <w:lang w:val="bg-BG"/>
        </w:rPr>
        <w:t xml:space="preserve"> цел и </w:t>
      </w:r>
      <w:r w:rsidR="00401949">
        <w:rPr>
          <w:lang w:val="bg-BG"/>
        </w:rPr>
        <w:t xml:space="preserve">се съблюдава наличието на разумна връзка </w:t>
      </w:r>
      <w:r w:rsidR="00D5550D">
        <w:rPr>
          <w:lang w:val="bg-BG"/>
        </w:rPr>
        <w:t xml:space="preserve">за пропорционалност между използваните средства и </w:t>
      </w:r>
      <w:r w:rsidR="008313D4">
        <w:rPr>
          <w:lang w:val="bg-BG"/>
        </w:rPr>
        <w:t xml:space="preserve">преследваната </w:t>
      </w:r>
      <w:r w:rsidR="00D5550D">
        <w:rPr>
          <w:lang w:val="bg-BG"/>
        </w:rPr>
        <w:t>цел.</w:t>
      </w:r>
    </w:p>
    <w:p w:rsidR="00D5550D" w:rsidRDefault="00D5550D" w:rsidP="00ED3497">
      <w:pPr>
        <w:pStyle w:val="ECHRPara"/>
        <w:rPr>
          <w:lang w:val="bg-BG"/>
        </w:rPr>
      </w:pPr>
      <w:r>
        <w:rPr>
          <w:lang w:val="bg-BG"/>
        </w:rPr>
        <w:t>43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B25EF3">
        <w:rPr>
          <w:lang w:val="bg-BG"/>
        </w:rPr>
        <w:t xml:space="preserve">Правителството твърди, че в случая </w:t>
      </w:r>
      <w:r w:rsidR="00616757">
        <w:rPr>
          <w:lang w:val="bg-BG"/>
        </w:rPr>
        <w:t xml:space="preserve">правният спор относно </w:t>
      </w:r>
      <w:r w:rsidR="00B25EF3">
        <w:rPr>
          <w:lang w:val="bg-BG"/>
        </w:rPr>
        <w:t>определянето на граж</w:t>
      </w:r>
      <w:r w:rsidR="001422CD">
        <w:rPr>
          <w:lang w:val="bg-BG"/>
        </w:rPr>
        <w:t>данските права на жалбоподателя</w:t>
      </w:r>
      <w:r w:rsidR="00B25EF3">
        <w:rPr>
          <w:lang w:val="bg-BG"/>
        </w:rPr>
        <w:t xml:space="preserve"> е разгледан от </w:t>
      </w:r>
      <w:r w:rsidR="00616757">
        <w:rPr>
          <w:lang w:val="bg-BG"/>
        </w:rPr>
        <w:t>създад</w:t>
      </w:r>
      <w:r w:rsidR="00B04E4F">
        <w:rPr>
          <w:lang w:val="bg-BG"/>
        </w:rPr>
        <w:t xml:space="preserve">ен </w:t>
      </w:r>
      <w:r w:rsidR="00616757">
        <w:rPr>
          <w:lang w:val="bg-BG"/>
        </w:rPr>
        <w:t xml:space="preserve">в съответствие </w:t>
      </w:r>
      <w:r w:rsidR="00B04E4F">
        <w:rPr>
          <w:lang w:val="bg-BG"/>
        </w:rPr>
        <w:t>със закон</w:t>
      </w:r>
      <w:r w:rsidR="00616757">
        <w:rPr>
          <w:lang w:val="bg-BG"/>
        </w:rPr>
        <w:t>а</w:t>
      </w:r>
      <w:r w:rsidR="00B04E4F">
        <w:rPr>
          <w:lang w:val="bg-BG"/>
        </w:rPr>
        <w:t>, компетентен, независим и безпристрастен съд, който с</w:t>
      </w:r>
      <w:r w:rsidR="00670A9B">
        <w:rPr>
          <w:lang w:val="bg-BG"/>
        </w:rPr>
        <w:t xml:space="preserve">е </w:t>
      </w:r>
      <w:r w:rsidR="00616757">
        <w:rPr>
          <w:lang w:val="bg-BG"/>
        </w:rPr>
        <w:t xml:space="preserve">е </w:t>
      </w:r>
      <w:r w:rsidR="00670A9B">
        <w:rPr>
          <w:lang w:val="bg-BG"/>
        </w:rPr>
        <w:t>произн</w:t>
      </w:r>
      <w:r w:rsidR="00616757">
        <w:rPr>
          <w:lang w:val="bg-BG"/>
        </w:rPr>
        <w:t>е</w:t>
      </w:r>
      <w:r w:rsidR="008313D4">
        <w:rPr>
          <w:lang w:val="bg-BG"/>
        </w:rPr>
        <w:t>с</w:t>
      </w:r>
      <w:r w:rsidR="00616757">
        <w:rPr>
          <w:lang w:val="bg-BG"/>
        </w:rPr>
        <w:t>ъл</w:t>
      </w:r>
      <w:r w:rsidR="00670A9B">
        <w:rPr>
          <w:lang w:val="bg-BG"/>
        </w:rPr>
        <w:t xml:space="preserve"> в рамките на</w:t>
      </w:r>
      <w:r w:rsidR="00B04E4F">
        <w:rPr>
          <w:lang w:val="bg-BG"/>
        </w:rPr>
        <w:t xml:space="preserve"> справедлив</w:t>
      </w:r>
      <w:r w:rsidR="00616757">
        <w:rPr>
          <w:lang w:val="bg-BG"/>
        </w:rPr>
        <w:t>о</w:t>
      </w:r>
      <w:r w:rsidR="00B04E4F">
        <w:rPr>
          <w:lang w:val="bg-BG"/>
        </w:rPr>
        <w:t xml:space="preserve"> </w:t>
      </w:r>
      <w:r w:rsidR="00616757">
        <w:rPr>
          <w:lang w:val="bg-BG"/>
        </w:rPr>
        <w:t>съдеб</w:t>
      </w:r>
      <w:r w:rsidR="00670A9B">
        <w:rPr>
          <w:lang w:val="bg-BG"/>
        </w:rPr>
        <w:t>н</w:t>
      </w:r>
      <w:r w:rsidR="00616757">
        <w:rPr>
          <w:lang w:val="bg-BG"/>
        </w:rPr>
        <w:t>о</w:t>
      </w:r>
      <w:r w:rsidR="00670A9B">
        <w:rPr>
          <w:lang w:val="bg-BG"/>
        </w:rPr>
        <w:t xml:space="preserve"> </w:t>
      </w:r>
      <w:r w:rsidR="00B04E4F">
        <w:rPr>
          <w:lang w:val="bg-BG"/>
        </w:rPr>
        <w:t>про</w:t>
      </w:r>
      <w:r w:rsidR="00616757">
        <w:rPr>
          <w:lang w:val="bg-BG"/>
        </w:rPr>
        <w:t>изводство</w:t>
      </w:r>
      <w:r w:rsidR="00B04E4F">
        <w:rPr>
          <w:lang w:val="bg-BG"/>
        </w:rPr>
        <w:t>.</w:t>
      </w:r>
    </w:p>
    <w:p w:rsidR="00B04E4F" w:rsidRDefault="00B04E4F" w:rsidP="00ED3497">
      <w:pPr>
        <w:pStyle w:val="ECHRPara"/>
        <w:rPr>
          <w:lang w:val="bg-BG"/>
        </w:rPr>
      </w:pPr>
      <w:r>
        <w:rPr>
          <w:lang w:val="bg-BG"/>
        </w:rPr>
        <w:t>44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8313D4">
        <w:rPr>
          <w:lang w:val="bg-BG"/>
        </w:rPr>
        <w:t>То п</w:t>
      </w:r>
      <w:r w:rsidR="008913A8">
        <w:rPr>
          <w:lang w:val="bg-BG"/>
        </w:rPr>
        <w:t>осочва, че разре</w:t>
      </w:r>
      <w:r w:rsidR="00E41BF9">
        <w:rPr>
          <w:lang w:val="bg-BG"/>
        </w:rPr>
        <w:t>шенията</w:t>
      </w:r>
      <w:r w:rsidR="008913A8">
        <w:rPr>
          <w:lang w:val="bg-BG"/>
        </w:rPr>
        <w:t xml:space="preserve"> за достъп </w:t>
      </w:r>
      <w:r w:rsidR="00E41BF9">
        <w:rPr>
          <w:lang w:val="bg-BG"/>
        </w:rPr>
        <w:t>до класифицирана информация са отнети</w:t>
      </w:r>
      <w:r w:rsidR="009D1C1D">
        <w:rPr>
          <w:lang w:val="bg-BG"/>
        </w:rPr>
        <w:t xml:space="preserve"> на жалбоподат</w:t>
      </w:r>
      <w:r w:rsidR="001422CD">
        <w:rPr>
          <w:lang w:val="bg-BG"/>
        </w:rPr>
        <w:t xml:space="preserve">еля на основание </w:t>
      </w:r>
      <w:r w:rsidR="00E41BF9">
        <w:rPr>
          <w:lang w:val="bg-BG"/>
        </w:rPr>
        <w:t>чл. 59, ал. 1</w:t>
      </w:r>
      <w:r w:rsidR="009D1C1D">
        <w:rPr>
          <w:lang w:val="bg-BG"/>
        </w:rPr>
        <w:t xml:space="preserve"> от Закона за </w:t>
      </w:r>
      <w:r w:rsidR="001422CD">
        <w:rPr>
          <w:lang w:val="bg-BG"/>
        </w:rPr>
        <w:t>защита на</w:t>
      </w:r>
      <w:r w:rsidR="009D1C1D">
        <w:rPr>
          <w:lang w:val="bg-BG"/>
        </w:rPr>
        <w:t xml:space="preserve"> класифицирана</w:t>
      </w:r>
      <w:r w:rsidR="001422CD">
        <w:rPr>
          <w:lang w:val="bg-BG"/>
        </w:rPr>
        <w:t>та</w:t>
      </w:r>
      <w:r w:rsidR="009D1C1D">
        <w:rPr>
          <w:lang w:val="bg-BG"/>
        </w:rPr>
        <w:t xml:space="preserve"> информация. </w:t>
      </w:r>
      <w:r w:rsidR="00C85434">
        <w:rPr>
          <w:lang w:val="bg-BG"/>
        </w:rPr>
        <w:t>То з</w:t>
      </w:r>
      <w:r w:rsidR="009D1C1D">
        <w:rPr>
          <w:lang w:val="bg-BG"/>
        </w:rPr>
        <w:t xml:space="preserve">аявява, че това решение </w:t>
      </w:r>
      <w:r w:rsidR="00CE62DC">
        <w:rPr>
          <w:lang w:val="bg-BG"/>
        </w:rPr>
        <w:t xml:space="preserve">не </w:t>
      </w:r>
      <w:r w:rsidR="001422CD">
        <w:rPr>
          <w:lang w:val="bg-BG"/>
        </w:rPr>
        <w:t>с</w:t>
      </w:r>
      <w:r w:rsidR="00CE62DC">
        <w:rPr>
          <w:lang w:val="bg-BG"/>
        </w:rPr>
        <w:t>е мотивира и че не подлежи на съдебен контрол. Според него, това законодателно решение се основава на необходимостта от защита на националната сигурност и интереси</w:t>
      </w:r>
      <w:r w:rsidR="001422CD">
        <w:rPr>
          <w:lang w:val="bg-BG"/>
        </w:rPr>
        <w:t>те на държавата</w:t>
      </w:r>
      <w:r w:rsidR="00CE62DC">
        <w:rPr>
          <w:lang w:val="bg-BG"/>
        </w:rPr>
        <w:t>.</w:t>
      </w:r>
    </w:p>
    <w:p w:rsidR="00CE62DC" w:rsidRDefault="00CE62DC" w:rsidP="00ED3497">
      <w:pPr>
        <w:pStyle w:val="ECHRPara"/>
        <w:rPr>
          <w:lang w:val="bg-BG"/>
        </w:rPr>
      </w:pPr>
      <w:r>
        <w:rPr>
          <w:lang w:val="bg-BG"/>
        </w:rPr>
        <w:t>45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316F7E">
        <w:rPr>
          <w:lang w:val="bg-BG"/>
        </w:rPr>
        <w:t xml:space="preserve">Правителството </w:t>
      </w:r>
      <w:r w:rsidR="004175FA">
        <w:rPr>
          <w:lang w:val="bg-BG"/>
        </w:rPr>
        <w:t>изтъква</w:t>
      </w:r>
      <w:r w:rsidR="00316F7E">
        <w:rPr>
          <w:lang w:val="bg-BG"/>
        </w:rPr>
        <w:t xml:space="preserve">, че </w:t>
      </w:r>
      <w:r w:rsidR="00E41BF9">
        <w:rPr>
          <w:lang w:val="bg-BG"/>
        </w:rPr>
        <w:t>като отчита отнемането на тези разрешения</w:t>
      </w:r>
      <w:r w:rsidR="00BF7D85">
        <w:rPr>
          <w:lang w:val="bg-BG"/>
        </w:rPr>
        <w:t xml:space="preserve"> и </w:t>
      </w:r>
      <w:r w:rsidR="004175FA">
        <w:rPr>
          <w:lang w:val="bg-BG"/>
        </w:rPr>
        <w:t xml:space="preserve">съгласно </w:t>
      </w:r>
      <w:r w:rsidR="00BF7D85">
        <w:rPr>
          <w:lang w:val="bg-BG"/>
        </w:rPr>
        <w:t xml:space="preserve">чл. 128б от Закона за отбраната и въоръжените сили </w:t>
      </w:r>
      <w:r w:rsidR="0083174C">
        <w:rPr>
          <w:lang w:val="bg-BG"/>
        </w:rPr>
        <w:t xml:space="preserve">на Република България </w:t>
      </w:r>
      <w:r w:rsidR="00BF7D85">
        <w:rPr>
          <w:lang w:val="bg-BG"/>
        </w:rPr>
        <w:t>и ч</w:t>
      </w:r>
      <w:r w:rsidR="0083174C">
        <w:rPr>
          <w:lang w:val="bg-BG"/>
        </w:rPr>
        <w:t>л. 199 от Правилника за кадрова</w:t>
      </w:r>
      <w:r w:rsidR="00BF7D85">
        <w:rPr>
          <w:lang w:val="bg-BG"/>
        </w:rPr>
        <w:t xml:space="preserve"> военна служба</w:t>
      </w:r>
      <w:r w:rsidR="00773E4F">
        <w:rPr>
          <w:lang w:val="bg-BG"/>
        </w:rPr>
        <w:t xml:space="preserve">, министърът на отбраната </w:t>
      </w:r>
      <w:r w:rsidR="004248BD">
        <w:rPr>
          <w:lang w:val="bg-BG"/>
        </w:rPr>
        <w:t xml:space="preserve">взема решение </w:t>
      </w:r>
      <w:r w:rsidR="00372D02">
        <w:rPr>
          <w:lang w:val="bg-BG"/>
        </w:rPr>
        <w:t xml:space="preserve">да уволни жалбоподателя с мотива, че същият не отговаря на необходимите условия, за да заема съответната длъжност. Допълва, че </w:t>
      </w:r>
      <w:r w:rsidR="00FE16EE">
        <w:rPr>
          <w:lang w:val="bg-BG"/>
        </w:rPr>
        <w:t>вътрешната процедура, пр</w:t>
      </w:r>
      <w:r w:rsidR="0083174C">
        <w:rPr>
          <w:lang w:val="bg-BG"/>
        </w:rPr>
        <w:t>иложим</w:t>
      </w:r>
      <w:r w:rsidR="00FE16EE">
        <w:rPr>
          <w:lang w:val="bg-BG"/>
        </w:rPr>
        <w:t>а в такива случаи, е спазена</w:t>
      </w:r>
      <w:r w:rsidR="0083174C">
        <w:rPr>
          <w:lang w:val="bg-BG"/>
        </w:rPr>
        <w:t>, както</w:t>
      </w:r>
      <w:r w:rsidR="00FE16EE">
        <w:rPr>
          <w:lang w:val="bg-BG"/>
        </w:rPr>
        <w:t xml:space="preserve"> и</w:t>
      </w:r>
      <w:r w:rsidR="0083174C">
        <w:rPr>
          <w:lang w:val="bg-BG"/>
        </w:rPr>
        <w:t xml:space="preserve"> че</w:t>
      </w:r>
      <w:r w:rsidR="00FE16EE">
        <w:rPr>
          <w:lang w:val="bg-BG"/>
        </w:rPr>
        <w:t xml:space="preserve"> жалбоподателят е </w:t>
      </w:r>
      <w:r w:rsidR="0083174C">
        <w:rPr>
          <w:lang w:val="bg-BG"/>
        </w:rPr>
        <w:t xml:space="preserve">бил </w:t>
      </w:r>
      <w:r w:rsidR="00FE16EE">
        <w:rPr>
          <w:lang w:val="bg-BG"/>
        </w:rPr>
        <w:t xml:space="preserve">уведомен за </w:t>
      </w:r>
      <w:r w:rsidR="0083174C">
        <w:rPr>
          <w:lang w:val="bg-BG"/>
        </w:rPr>
        <w:t xml:space="preserve">основанието </w:t>
      </w:r>
      <w:r w:rsidR="00FE16EE">
        <w:rPr>
          <w:lang w:val="bg-BG"/>
        </w:rPr>
        <w:t xml:space="preserve">за </w:t>
      </w:r>
      <w:r w:rsidR="0083174C">
        <w:rPr>
          <w:lang w:val="bg-BG"/>
        </w:rPr>
        <w:t xml:space="preserve">неговото </w:t>
      </w:r>
      <w:r w:rsidR="00FE16EE">
        <w:rPr>
          <w:lang w:val="bg-BG"/>
        </w:rPr>
        <w:t>уволнение.</w:t>
      </w:r>
    </w:p>
    <w:p w:rsidR="00FE16EE" w:rsidRDefault="00FE16EE" w:rsidP="00ED3497">
      <w:pPr>
        <w:pStyle w:val="ECHRPara"/>
        <w:rPr>
          <w:lang w:val="bg-BG"/>
        </w:rPr>
      </w:pPr>
      <w:r>
        <w:rPr>
          <w:lang w:val="bg-BG"/>
        </w:rPr>
        <w:t>46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D914FC">
        <w:rPr>
          <w:lang w:val="bg-BG"/>
        </w:rPr>
        <w:t xml:space="preserve">Правителството </w:t>
      </w:r>
      <w:r w:rsidR="00177449">
        <w:rPr>
          <w:lang w:val="bg-BG"/>
        </w:rPr>
        <w:t xml:space="preserve">твърди, че жалбоподателят е упражнил правото си на достъп до съд, </w:t>
      </w:r>
      <w:r w:rsidR="0083174C">
        <w:rPr>
          <w:lang w:val="bg-BG"/>
        </w:rPr>
        <w:t xml:space="preserve">като е </w:t>
      </w:r>
      <w:r w:rsidR="00177449">
        <w:rPr>
          <w:lang w:val="bg-BG"/>
        </w:rPr>
        <w:t xml:space="preserve">оспорил уволнението си пред компетентните административни съдилища. </w:t>
      </w:r>
      <w:r w:rsidR="00C85434">
        <w:rPr>
          <w:lang w:val="bg-BG"/>
        </w:rPr>
        <w:t>То п</w:t>
      </w:r>
      <w:r w:rsidR="00C51042">
        <w:rPr>
          <w:lang w:val="bg-BG"/>
        </w:rPr>
        <w:t>осочва, че последните</w:t>
      </w:r>
      <w:r w:rsidR="00422358">
        <w:rPr>
          <w:lang w:val="bg-BG"/>
        </w:rPr>
        <w:t xml:space="preserve"> </w:t>
      </w:r>
      <w:r w:rsidR="0083174C">
        <w:rPr>
          <w:lang w:val="bg-BG"/>
        </w:rPr>
        <w:t xml:space="preserve">са разгледали </w:t>
      </w:r>
      <w:r w:rsidR="00422358">
        <w:rPr>
          <w:lang w:val="bg-BG"/>
        </w:rPr>
        <w:t>цялостно и задълбочено закон</w:t>
      </w:r>
      <w:r w:rsidR="00C85434">
        <w:rPr>
          <w:lang w:val="bg-BG"/>
        </w:rPr>
        <w:t>осъобраз</w:t>
      </w:r>
      <w:r w:rsidR="00422358">
        <w:rPr>
          <w:lang w:val="bg-BG"/>
        </w:rPr>
        <w:t xml:space="preserve">ността на уволнението и са установили всички фактически обстоятелства, </w:t>
      </w:r>
      <w:r w:rsidR="0083174C">
        <w:rPr>
          <w:lang w:val="bg-BG"/>
        </w:rPr>
        <w:t xml:space="preserve">относими </w:t>
      </w:r>
      <w:r w:rsidR="00422358">
        <w:rPr>
          <w:lang w:val="bg-BG"/>
        </w:rPr>
        <w:t>към</w:t>
      </w:r>
      <w:r w:rsidR="0083174C">
        <w:rPr>
          <w:lang w:val="bg-BG"/>
        </w:rPr>
        <w:t xml:space="preserve"> решаването на правния спор</w:t>
      </w:r>
      <w:r w:rsidR="00422358">
        <w:rPr>
          <w:lang w:val="bg-BG"/>
        </w:rPr>
        <w:t>, а и</w:t>
      </w:r>
      <w:r w:rsidR="00C51042">
        <w:rPr>
          <w:lang w:val="bg-BG"/>
        </w:rPr>
        <w:t>менно отнемането на разрешенията</w:t>
      </w:r>
      <w:r w:rsidR="00422358">
        <w:rPr>
          <w:lang w:val="bg-BG"/>
        </w:rPr>
        <w:t xml:space="preserve"> за </w:t>
      </w:r>
      <w:r w:rsidR="00422358">
        <w:rPr>
          <w:lang w:val="bg-BG"/>
        </w:rPr>
        <w:lastRenderedPageBreak/>
        <w:t xml:space="preserve">достъп до класифицирана информация. </w:t>
      </w:r>
      <w:r w:rsidR="00C85434">
        <w:rPr>
          <w:lang w:val="bg-BG"/>
        </w:rPr>
        <w:t>То д</w:t>
      </w:r>
      <w:r w:rsidR="001A3194">
        <w:rPr>
          <w:lang w:val="bg-BG"/>
        </w:rPr>
        <w:t>обавя, че</w:t>
      </w:r>
      <w:r w:rsidR="00C51042">
        <w:rPr>
          <w:lang w:val="bg-BG"/>
        </w:rPr>
        <w:t xml:space="preserve"> самото отнемане</w:t>
      </w:r>
      <w:r w:rsidR="001A3194">
        <w:rPr>
          <w:lang w:val="bg-BG"/>
        </w:rPr>
        <w:t xml:space="preserve"> е </w:t>
      </w:r>
      <w:r w:rsidR="0083174C">
        <w:rPr>
          <w:lang w:val="bg-BG"/>
        </w:rPr>
        <w:t>извърш</w:t>
      </w:r>
      <w:r w:rsidR="001A3194">
        <w:rPr>
          <w:lang w:val="bg-BG"/>
        </w:rPr>
        <w:t xml:space="preserve">ено от специализиран орган, </w:t>
      </w:r>
      <w:r w:rsidR="0083174C">
        <w:rPr>
          <w:lang w:val="bg-BG"/>
        </w:rPr>
        <w:t>а именно Държавната комисия, чието решение има задължител</w:t>
      </w:r>
      <w:r w:rsidR="001A3194">
        <w:rPr>
          <w:lang w:val="bg-BG"/>
        </w:rPr>
        <w:t>н</w:t>
      </w:r>
      <w:r w:rsidR="0083174C">
        <w:rPr>
          <w:lang w:val="bg-BG"/>
        </w:rPr>
        <w:t>а</w:t>
      </w:r>
      <w:r w:rsidR="001A3194">
        <w:rPr>
          <w:lang w:val="bg-BG"/>
        </w:rPr>
        <w:t xml:space="preserve"> </w:t>
      </w:r>
      <w:r w:rsidR="0083174C">
        <w:rPr>
          <w:lang w:val="bg-BG"/>
        </w:rPr>
        <w:t>сила</w:t>
      </w:r>
      <w:r w:rsidR="002D0A3A">
        <w:rPr>
          <w:lang w:val="bg-BG"/>
        </w:rPr>
        <w:t xml:space="preserve"> по отношение на</w:t>
      </w:r>
      <w:r w:rsidR="001A3194">
        <w:rPr>
          <w:lang w:val="bg-BG"/>
        </w:rPr>
        <w:t xml:space="preserve"> министъра. В това отношение Правителството </w:t>
      </w:r>
      <w:r w:rsidR="006B1AF6">
        <w:rPr>
          <w:lang w:val="bg-BG"/>
        </w:rPr>
        <w:t xml:space="preserve">заявява, че </w:t>
      </w:r>
      <w:r w:rsidR="004248BD">
        <w:rPr>
          <w:lang w:val="bg-BG"/>
        </w:rPr>
        <w:t xml:space="preserve">член 6 § </w:t>
      </w:r>
      <w:r w:rsidR="00CB7B27">
        <w:rPr>
          <w:lang w:val="bg-BG"/>
        </w:rPr>
        <w:t xml:space="preserve">1 от Конвенцията не </w:t>
      </w:r>
      <w:r w:rsidR="004248BD">
        <w:rPr>
          <w:lang w:val="bg-BG"/>
        </w:rPr>
        <w:t xml:space="preserve">ограничава </w:t>
      </w:r>
      <w:r w:rsidR="00CB7B27">
        <w:rPr>
          <w:lang w:val="bg-BG"/>
        </w:rPr>
        <w:t xml:space="preserve">националните </w:t>
      </w:r>
      <w:r w:rsidR="00C51042">
        <w:rPr>
          <w:lang w:val="bg-BG"/>
        </w:rPr>
        <w:t xml:space="preserve">съдилища </w:t>
      </w:r>
      <w:r w:rsidR="00CB7B27">
        <w:rPr>
          <w:lang w:val="bg-BG"/>
        </w:rPr>
        <w:t xml:space="preserve">да се позовават </w:t>
      </w:r>
      <w:r w:rsidR="008F24CB">
        <w:rPr>
          <w:lang w:val="bg-BG"/>
        </w:rPr>
        <w:t xml:space="preserve">в решенията си </w:t>
      </w:r>
      <w:r w:rsidR="00CB7B27">
        <w:rPr>
          <w:lang w:val="bg-BG"/>
        </w:rPr>
        <w:t xml:space="preserve">на заключенията на експерти, когато това е необходимо </w:t>
      </w:r>
      <w:r w:rsidR="00713258">
        <w:rPr>
          <w:lang w:val="bg-BG"/>
        </w:rPr>
        <w:t>по</w:t>
      </w:r>
      <w:r w:rsidR="00CB7B27">
        <w:rPr>
          <w:lang w:val="bg-BG"/>
        </w:rPr>
        <w:t>ради специфи</w:t>
      </w:r>
      <w:r w:rsidR="002D0A3A">
        <w:rPr>
          <w:lang w:val="bg-BG"/>
        </w:rPr>
        <w:t>ката</w:t>
      </w:r>
      <w:r w:rsidR="00CB7B27">
        <w:rPr>
          <w:lang w:val="bg-BG"/>
        </w:rPr>
        <w:t xml:space="preserve"> на въпросите, </w:t>
      </w:r>
      <w:r w:rsidR="002D0A3A">
        <w:rPr>
          <w:lang w:val="bg-BG"/>
        </w:rPr>
        <w:t>с</w:t>
      </w:r>
      <w:r w:rsidR="00CB7B27">
        <w:rPr>
          <w:lang w:val="bg-BG"/>
        </w:rPr>
        <w:t xml:space="preserve"> които</w:t>
      </w:r>
      <w:r w:rsidR="002D0A3A">
        <w:rPr>
          <w:lang w:val="bg-BG"/>
        </w:rPr>
        <w:t xml:space="preserve"> са сезирани</w:t>
      </w:r>
      <w:r w:rsidR="00CB7B27">
        <w:rPr>
          <w:lang w:val="bg-BG"/>
        </w:rPr>
        <w:t>.</w:t>
      </w:r>
    </w:p>
    <w:p w:rsidR="00CB7B27" w:rsidRDefault="00CB7B27" w:rsidP="00ED3497">
      <w:pPr>
        <w:pStyle w:val="ECHRPara"/>
        <w:rPr>
          <w:lang w:val="bg-BG"/>
        </w:rPr>
      </w:pPr>
      <w:r>
        <w:rPr>
          <w:lang w:val="bg-BG"/>
        </w:rPr>
        <w:t>47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4248BD">
        <w:rPr>
          <w:lang w:val="bg-BG"/>
        </w:rPr>
        <w:t>Правителствот</w:t>
      </w:r>
      <w:r>
        <w:rPr>
          <w:lang w:val="bg-BG"/>
        </w:rPr>
        <w:t xml:space="preserve">о посочва, че </w:t>
      </w:r>
      <w:r w:rsidR="00E65687">
        <w:rPr>
          <w:lang w:val="bg-BG"/>
        </w:rPr>
        <w:t>въз ос</w:t>
      </w:r>
      <w:r w:rsidR="004248BD">
        <w:rPr>
          <w:lang w:val="bg-BG"/>
        </w:rPr>
        <w:t>нова на събраните доказателства</w:t>
      </w:r>
      <w:r w:rsidR="00E65687">
        <w:rPr>
          <w:lang w:val="bg-BG"/>
        </w:rPr>
        <w:t xml:space="preserve"> </w:t>
      </w:r>
      <w:r w:rsidR="00B53F99">
        <w:rPr>
          <w:lang w:val="bg-BG"/>
        </w:rPr>
        <w:t>националните съдилища достиг</w:t>
      </w:r>
      <w:r w:rsidR="00713258">
        <w:rPr>
          <w:lang w:val="bg-BG"/>
        </w:rPr>
        <w:t>ат</w:t>
      </w:r>
      <w:r w:rsidR="00B53F99">
        <w:rPr>
          <w:lang w:val="bg-BG"/>
        </w:rPr>
        <w:t xml:space="preserve"> до заключението, че уволнението на жалбоподателя</w:t>
      </w:r>
      <w:r w:rsidR="008F573D">
        <w:rPr>
          <w:lang w:val="bg-BG"/>
        </w:rPr>
        <w:t xml:space="preserve"> </w:t>
      </w:r>
      <w:r w:rsidR="008F24CB">
        <w:rPr>
          <w:lang w:val="bg-BG"/>
        </w:rPr>
        <w:t xml:space="preserve">е в </w:t>
      </w:r>
      <w:r w:rsidR="008F573D">
        <w:rPr>
          <w:lang w:val="bg-BG"/>
        </w:rPr>
        <w:t>съответств</w:t>
      </w:r>
      <w:r w:rsidR="008F24CB">
        <w:rPr>
          <w:lang w:val="bg-BG"/>
        </w:rPr>
        <w:t>ие</w:t>
      </w:r>
      <w:r w:rsidR="008F573D">
        <w:rPr>
          <w:lang w:val="bg-BG"/>
        </w:rPr>
        <w:t xml:space="preserve"> </w:t>
      </w:r>
      <w:r w:rsidR="008F24CB">
        <w:rPr>
          <w:lang w:val="bg-BG"/>
        </w:rPr>
        <w:t>с</w:t>
      </w:r>
      <w:r w:rsidR="008F573D">
        <w:rPr>
          <w:lang w:val="bg-BG"/>
        </w:rPr>
        <w:t xml:space="preserve"> действащото законодателство</w:t>
      </w:r>
      <w:r w:rsidR="008F24CB">
        <w:rPr>
          <w:lang w:val="bg-BG"/>
        </w:rPr>
        <w:t>, както</w:t>
      </w:r>
      <w:r w:rsidR="008F573D">
        <w:rPr>
          <w:lang w:val="bg-BG"/>
        </w:rPr>
        <w:t xml:space="preserve"> и </w:t>
      </w:r>
      <w:r w:rsidR="008F24CB">
        <w:rPr>
          <w:lang w:val="bg-BG"/>
        </w:rPr>
        <w:t xml:space="preserve">че постановените по делото съдебни актове </w:t>
      </w:r>
      <w:r w:rsidR="008F573D">
        <w:rPr>
          <w:lang w:val="bg-BG"/>
        </w:rPr>
        <w:t>с</w:t>
      </w:r>
      <w:r w:rsidR="008F24CB">
        <w:rPr>
          <w:lang w:val="bg-BG"/>
        </w:rPr>
        <w:t>а</w:t>
      </w:r>
      <w:r w:rsidR="00C51042">
        <w:rPr>
          <w:lang w:val="bg-BG"/>
        </w:rPr>
        <w:t xml:space="preserve"> </w:t>
      </w:r>
      <w:r w:rsidR="004248BD">
        <w:rPr>
          <w:lang w:val="bg-BG"/>
        </w:rPr>
        <w:t xml:space="preserve">в достатъчна степен </w:t>
      </w:r>
      <w:r w:rsidR="008F24CB">
        <w:rPr>
          <w:lang w:val="bg-BG"/>
        </w:rPr>
        <w:t>мотивирани</w:t>
      </w:r>
      <w:r w:rsidR="008F573D">
        <w:rPr>
          <w:lang w:val="bg-BG"/>
        </w:rPr>
        <w:t xml:space="preserve">. Според него, по този начин жалбоподателят е получил достъп до съд, </w:t>
      </w:r>
      <w:r w:rsidR="004248BD">
        <w:rPr>
          <w:lang w:val="bg-BG"/>
        </w:rPr>
        <w:t xml:space="preserve">компетентен </w:t>
      </w:r>
      <w:r w:rsidR="008F573D">
        <w:rPr>
          <w:lang w:val="bg-BG"/>
        </w:rPr>
        <w:t xml:space="preserve">да разгледа всички </w:t>
      </w:r>
      <w:r w:rsidR="00953766">
        <w:rPr>
          <w:lang w:val="bg-BG"/>
        </w:rPr>
        <w:t>относими</w:t>
      </w:r>
      <w:r w:rsidR="008F573D">
        <w:rPr>
          <w:lang w:val="bg-BG"/>
        </w:rPr>
        <w:t xml:space="preserve"> за изхода на делото въпроси.</w:t>
      </w:r>
    </w:p>
    <w:p w:rsidR="008B0F09" w:rsidRDefault="0007310E" w:rsidP="00E00A03">
      <w:pPr>
        <w:pStyle w:val="ECHRPara"/>
        <w:rPr>
          <w:lang w:val="bg-BG"/>
        </w:rPr>
      </w:pPr>
      <w:r>
        <w:rPr>
          <w:lang w:val="bg-BG"/>
        </w:rPr>
        <w:t>48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>
        <w:rPr>
          <w:lang w:val="bg-BG"/>
        </w:rPr>
        <w:t>Правителството посочва, че настоящият случай се различ</w:t>
      </w:r>
      <w:r w:rsidR="00670828">
        <w:rPr>
          <w:lang w:val="bg-BG"/>
        </w:rPr>
        <w:t>ава от обстоятелствата по делата</w:t>
      </w:r>
      <w:r>
        <w:rPr>
          <w:lang w:val="bg-BG"/>
        </w:rPr>
        <w:t xml:space="preserve"> </w:t>
      </w:r>
      <w:proofErr w:type="spellStart"/>
      <w:r w:rsidRPr="00D74FA1">
        <w:rPr>
          <w:i/>
          <w:lang w:val="bg-BG"/>
        </w:rPr>
        <w:t>Фазлийски</w:t>
      </w:r>
      <w:proofErr w:type="spellEnd"/>
      <w:r w:rsidRPr="00D74FA1">
        <w:rPr>
          <w:i/>
          <w:lang w:val="bg-BG"/>
        </w:rPr>
        <w:t xml:space="preserve"> срещу България</w:t>
      </w:r>
      <w:r>
        <w:rPr>
          <w:lang w:val="bg-BG"/>
        </w:rPr>
        <w:t xml:space="preserve"> (</w:t>
      </w:r>
      <w:r w:rsidRPr="0007310E">
        <w:rPr>
          <w:lang w:val="bg-BG"/>
        </w:rPr>
        <w:t>№</w:t>
      </w:r>
      <w:r>
        <w:rPr>
          <w:lang w:val="bg-BG"/>
        </w:rPr>
        <w:t xml:space="preserve"> 40908/05, 16 април 2013 г.)</w:t>
      </w:r>
      <w:r w:rsidR="00670828">
        <w:rPr>
          <w:lang w:val="bg-BG"/>
        </w:rPr>
        <w:t xml:space="preserve"> и </w:t>
      </w:r>
      <w:r w:rsidR="00670828" w:rsidRPr="00670828">
        <w:rPr>
          <w:i/>
          <w:lang w:val="bg-BG"/>
        </w:rPr>
        <w:t>Миряна Петрова срещу България</w:t>
      </w:r>
      <w:r w:rsidR="00670828">
        <w:rPr>
          <w:lang w:val="bg-BG"/>
        </w:rPr>
        <w:t xml:space="preserve"> (</w:t>
      </w:r>
      <w:r w:rsidR="00670828" w:rsidRPr="00670828">
        <w:rPr>
          <w:lang w:val="bg-BG"/>
        </w:rPr>
        <w:t>№</w:t>
      </w:r>
      <w:r w:rsidR="00670828">
        <w:rPr>
          <w:lang w:val="bg-BG"/>
        </w:rPr>
        <w:t xml:space="preserve"> 57148/08, 21 юли 2016 г.), при които Съдът установ</w:t>
      </w:r>
      <w:r w:rsidR="0031450F">
        <w:rPr>
          <w:lang w:val="bg-BG"/>
        </w:rPr>
        <w:t>ява</w:t>
      </w:r>
      <w:r w:rsidR="00F8747A">
        <w:rPr>
          <w:lang w:val="bg-BG"/>
        </w:rPr>
        <w:t xml:space="preserve"> нарушение на член</w:t>
      </w:r>
      <w:r w:rsidR="00670828">
        <w:rPr>
          <w:lang w:val="bg-BG"/>
        </w:rPr>
        <w:t xml:space="preserve"> 6</w:t>
      </w:r>
      <w:r w:rsidR="00F8747A">
        <w:rPr>
          <w:lang w:val="bg-BG"/>
        </w:rPr>
        <w:t xml:space="preserve"> §</w:t>
      </w:r>
      <w:r w:rsidR="00670828">
        <w:rPr>
          <w:lang w:val="bg-BG"/>
        </w:rPr>
        <w:t xml:space="preserve"> 1 от Конвенцията. </w:t>
      </w:r>
      <w:r w:rsidR="0031450F">
        <w:rPr>
          <w:lang w:val="bg-BG"/>
        </w:rPr>
        <w:t>То т</w:t>
      </w:r>
      <w:r w:rsidR="00670828">
        <w:rPr>
          <w:lang w:val="bg-BG"/>
        </w:rPr>
        <w:t>върди, че жалбоподателят активно участва във въпросния процес и е запозн</w:t>
      </w:r>
      <w:r w:rsidR="00461675">
        <w:rPr>
          <w:lang w:val="bg-BG"/>
        </w:rPr>
        <w:t>ат с</w:t>
      </w:r>
      <w:r w:rsidR="00953766">
        <w:rPr>
          <w:lang w:val="bg-BG"/>
        </w:rPr>
        <w:t xml:space="preserve"> причините, обосновали неговото</w:t>
      </w:r>
      <w:r w:rsidR="00461675">
        <w:rPr>
          <w:lang w:val="bg-BG"/>
        </w:rPr>
        <w:t xml:space="preserve"> уволнение</w:t>
      </w:r>
      <w:r w:rsidR="00670828">
        <w:rPr>
          <w:lang w:val="bg-BG"/>
        </w:rPr>
        <w:t xml:space="preserve">. </w:t>
      </w:r>
      <w:r w:rsidR="0031450F">
        <w:rPr>
          <w:lang w:val="bg-BG"/>
        </w:rPr>
        <w:t>То з</w:t>
      </w:r>
      <w:r w:rsidR="00106343">
        <w:rPr>
          <w:lang w:val="bg-BG"/>
        </w:rPr>
        <w:t>аявява, че в конкретния случай е налице разумно съотношение между огранич</w:t>
      </w:r>
      <w:r w:rsidR="00F8747A">
        <w:rPr>
          <w:lang w:val="bg-BG"/>
        </w:rPr>
        <w:t>аването</w:t>
      </w:r>
      <w:r w:rsidR="00106343">
        <w:rPr>
          <w:lang w:val="bg-BG"/>
        </w:rPr>
        <w:t xml:space="preserve"> на компетентността на националните съдилища и необходимостта да бъде защитена националната сигурност</w:t>
      </w:r>
      <w:r w:rsidR="0054131E">
        <w:rPr>
          <w:lang w:val="bg-BG"/>
        </w:rPr>
        <w:t xml:space="preserve">, което </w:t>
      </w:r>
      <w:r w:rsidR="00F8747A">
        <w:rPr>
          <w:lang w:val="bg-BG"/>
        </w:rPr>
        <w:t>е в съответствие с</w:t>
      </w:r>
      <w:r w:rsidR="0054131E">
        <w:rPr>
          <w:lang w:val="bg-BG"/>
        </w:rPr>
        <w:t xml:space="preserve"> чл</w:t>
      </w:r>
      <w:r w:rsidR="00F8747A">
        <w:rPr>
          <w:lang w:val="bg-BG"/>
        </w:rPr>
        <w:t>ен 6 §</w:t>
      </w:r>
      <w:r w:rsidR="0054131E">
        <w:rPr>
          <w:lang w:val="bg-BG"/>
        </w:rPr>
        <w:t xml:space="preserve"> 1 от Конвенцията. </w:t>
      </w:r>
      <w:r w:rsidR="0031450F">
        <w:rPr>
          <w:lang w:val="bg-BG"/>
        </w:rPr>
        <w:t>То д</w:t>
      </w:r>
      <w:r w:rsidR="0054131E">
        <w:rPr>
          <w:lang w:val="bg-BG"/>
        </w:rPr>
        <w:t>опълва</w:t>
      </w:r>
      <w:r w:rsidR="00F62087">
        <w:rPr>
          <w:lang w:val="bg-BG"/>
        </w:rPr>
        <w:t xml:space="preserve"> освен това</w:t>
      </w:r>
      <w:r w:rsidR="0031450F">
        <w:rPr>
          <w:lang w:val="bg-BG"/>
        </w:rPr>
        <w:t>,</w:t>
      </w:r>
      <w:r w:rsidR="0054131E">
        <w:rPr>
          <w:lang w:val="bg-BG"/>
        </w:rPr>
        <w:t xml:space="preserve"> че от 2016 г. решенията за отнемане на разрешения за достъп до класифицирана информация подлежат на обжалване пред административните съдилища.</w:t>
      </w:r>
    </w:p>
    <w:p w:rsidR="00A45DAA" w:rsidRPr="00C53205" w:rsidRDefault="00A45DAA" w:rsidP="00A45DAA">
      <w:pPr>
        <w:pStyle w:val="ECHRHeading3"/>
        <w:rPr>
          <w:lang w:val="bg-BG"/>
        </w:rPr>
      </w:pPr>
      <w:r w:rsidRPr="00C53205">
        <w:rPr>
          <w:lang w:val="bg-BG"/>
        </w:rPr>
        <w:t>2.</w:t>
      </w:r>
      <w:r w:rsidRPr="00663791">
        <w:rPr>
          <w:lang w:val="fr-FR"/>
        </w:rPr>
        <w:t>  </w:t>
      </w:r>
      <w:r w:rsidRPr="00663791">
        <w:rPr>
          <w:lang w:val="bg-BG"/>
        </w:rPr>
        <w:t>Преценка на Съда</w:t>
      </w:r>
    </w:p>
    <w:p w:rsidR="00D57534" w:rsidRPr="00711EE7" w:rsidRDefault="00D57534" w:rsidP="00D57534">
      <w:pPr>
        <w:pStyle w:val="ECHRPara"/>
        <w:spacing w:before="240" w:after="240"/>
        <w:rPr>
          <w:b/>
          <w:lang w:val="bg-BG"/>
        </w:rPr>
      </w:pPr>
      <w:r>
        <w:rPr>
          <w:b/>
          <w:lang w:val="bg-BG"/>
        </w:rPr>
        <w:t>а) Общи принципи</w:t>
      </w:r>
    </w:p>
    <w:p w:rsidR="00A45DAA" w:rsidRPr="009E331D" w:rsidRDefault="00F943D3" w:rsidP="00D57534">
      <w:pPr>
        <w:pStyle w:val="ECHRPara"/>
        <w:rPr>
          <w:lang w:val="bg-BG"/>
        </w:rPr>
      </w:pPr>
      <w:r>
        <w:rPr>
          <w:lang w:val="bg-BG"/>
        </w:rPr>
        <w:t>49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D57534">
        <w:rPr>
          <w:lang w:val="bg-BG"/>
        </w:rPr>
        <w:t>В</w:t>
      </w:r>
      <w:r w:rsidR="00F62087">
        <w:rPr>
          <w:lang w:val="bg-BG"/>
        </w:rPr>
        <w:t xml:space="preserve"> своето решение по</w:t>
      </w:r>
      <w:r w:rsidR="00D57534">
        <w:rPr>
          <w:lang w:val="bg-BG"/>
        </w:rPr>
        <w:t xml:space="preserve"> </w:t>
      </w:r>
      <w:proofErr w:type="spellStart"/>
      <w:r w:rsidR="009E331D" w:rsidRPr="00CA3345">
        <w:rPr>
          <w:i/>
          <w:lang w:val="fr-FR"/>
        </w:rPr>
        <w:t>Vilho</w:t>
      </w:r>
      <w:proofErr w:type="spellEnd"/>
      <w:r w:rsidR="009E331D" w:rsidRPr="00B81AD9">
        <w:rPr>
          <w:i/>
          <w:lang w:val="bg-BG"/>
        </w:rPr>
        <w:t xml:space="preserve"> </w:t>
      </w:r>
      <w:proofErr w:type="spellStart"/>
      <w:r w:rsidR="009E331D" w:rsidRPr="00CA3345">
        <w:rPr>
          <w:i/>
          <w:lang w:val="fr-FR"/>
        </w:rPr>
        <w:t>Eskelinen</w:t>
      </w:r>
      <w:proofErr w:type="spellEnd"/>
      <w:r w:rsidR="009E331D" w:rsidRPr="00B81AD9">
        <w:rPr>
          <w:i/>
          <w:lang w:val="bg-BG"/>
        </w:rPr>
        <w:t xml:space="preserve"> </w:t>
      </w:r>
      <w:r w:rsidR="009E331D" w:rsidRPr="00C0726D">
        <w:rPr>
          <w:i/>
          <w:lang w:val="fr-FR"/>
        </w:rPr>
        <w:t>et</w:t>
      </w:r>
      <w:r w:rsidR="009E331D" w:rsidRPr="00C0726D">
        <w:rPr>
          <w:i/>
          <w:lang w:val="bg-BG"/>
        </w:rPr>
        <w:t xml:space="preserve"> </w:t>
      </w:r>
      <w:r w:rsidR="009E331D" w:rsidRPr="00C0726D">
        <w:rPr>
          <w:i/>
          <w:lang w:val="fr-FR"/>
        </w:rPr>
        <w:t>autres</w:t>
      </w:r>
      <w:r w:rsidR="009E331D" w:rsidRPr="00C0726D">
        <w:rPr>
          <w:i/>
          <w:lang w:val="bg-BG"/>
        </w:rPr>
        <w:t xml:space="preserve"> </w:t>
      </w:r>
      <w:r w:rsidR="009E331D" w:rsidRPr="00C0726D">
        <w:rPr>
          <w:i/>
          <w:lang w:val="fr-FR"/>
        </w:rPr>
        <w:t>c</w:t>
      </w:r>
      <w:r w:rsidR="009E331D" w:rsidRPr="00C0726D">
        <w:rPr>
          <w:i/>
          <w:lang w:val="bg-BG"/>
        </w:rPr>
        <w:t xml:space="preserve">. </w:t>
      </w:r>
      <w:r w:rsidR="009E331D" w:rsidRPr="00C0726D">
        <w:rPr>
          <w:i/>
          <w:lang w:val="fr-FR"/>
        </w:rPr>
        <w:t>Finlande</w:t>
      </w:r>
      <w:r w:rsidR="009E331D" w:rsidRPr="00C0726D">
        <w:rPr>
          <w:szCs w:val="24"/>
          <w:lang w:val="bg-BG"/>
        </w:rPr>
        <w:t xml:space="preserve"> [ГК], </w:t>
      </w:r>
      <w:r w:rsidR="009E331D" w:rsidRPr="00C0726D">
        <w:rPr>
          <w:szCs w:val="24"/>
          <w:lang w:val="fr-FR"/>
        </w:rPr>
        <w:t>n</w:t>
      </w:r>
      <w:r w:rsidR="009E331D" w:rsidRPr="00C0726D">
        <w:rPr>
          <w:szCs w:val="24"/>
          <w:vertAlign w:val="superscript"/>
          <w:lang w:val="fr-FR"/>
        </w:rPr>
        <w:t>o</w:t>
      </w:r>
      <w:r w:rsidR="009E331D" w:rsidRPr="00C0726D">
        <w:rPr>
          <w:szCs w:val="24"/>
          <w:lang w:val="fr-FR"/>
        </w:rPr>
        <w:t> </w:t>
      </w:r>
      <w:r w:rsidR="009E331D" w:rsidRPr="00C0726D">
        <w:rPr>
          <w:szCs w:val="24"/>
          <w:lang w:val="bg-BG"/>
        </w:rPr>
        <w:t xml:space="preserve">63235/00, § 62, </w:t>
      </w:r>
      <w:r w:rsidR="009E331D" w:rsidRPr="00C0726D">
        <w:rPr>
          <w:lang w:val="bg-BG"/>
        </w:rPr>
        <w:t>ЕСПЧ 2007</w:t>
      </w:r>
      <w:r w:rsidR="009E331D" w:rsidRPr="00C0726D">
        <w:rPr>
          <w:lang w:val="bg-BG"/>
        </w:rPr>
        <w:noBreakHyphen/>
      </w:r>
      <w:r w:rsidR="009E331D" w:rsidRPr="00C0726D">
        <w:rPr>
          <w:lang w:val="fr-FR"/>
        </w:rPr>
        <w:t>II</w:t>
      </w:r>
      <w:r w:rsidR="009E331D" w:rsidRPr="00C0726D">
        <w:rPr>
          <w:lang w:val="bg-BG"/>
        </w:rPr>
        <w:t xml:space="preserve">, Съдът </w:t>
      </w:r>
      <w:r w:rsidR="0031450F" w:rsidRPr="00C0726D">
        <w:rPr>
          <w:lang w:val="bg-BG"/>
        </w:rPr>
        <w:t>приема</w:t>
      </w:r>
      <w:r w:rsidR="009E331D" w:rsidRPr="00C0726D">
        <w:rPr>
          <w:lang w:val="bg-BG"/>
        </w:rPr>
        <w:t xml:space="preserve">, че </w:t>
      </w:r>
      <w:r w:rsidR="00F8747A">
        <w:rPr>
          <w:lang w:val="bg-BG"/>
        </w:rPr>
        <w:t xml:space="preserve">обикновените </w:t>
      </w:r>
      <w:r w:rsidR="00F62087">
        <w:rPr>
          <w:lang w:val="bg-BG"/>
        </w:rPr>
        <w:t>трудови спорове на</w:t>
      </w:r>
      <w:r w:rsidR="00743610">
        <w:rPr>
          <w:lang w:val="bg-BG"/>
        </w:rPr>
        <w:t xml:space="preserve"> държавни</w:t>
      </w:r>
      <w:r w:rsidR="00F62087">
        <w:rPr>
          <w:lang w:val="bg-BG"/>
        </w:rPr>
        <w:t>те</w:t>
      </w:r>
      <w:r w:rsidR="00743610">
        <w:rPr>
          <w:lang w:val="bg-BG"/>
        </w:rPr>
        <w:t xml:space="preserve"> служители</w:t>
      </w:r>
      <w:r w:rsidR="009E331D">
        <w:rPr>
          <w:lang w:val="bg-BG"/>
        </w:rPr>
        <w:t xml:space="preserve"> попадат </w:t>
      </w:r>
      <w:r w:rsidR="00F62087">
        <w:rPr>
          <w:lang w:val="bg-BG"/>
        </w:rPr>
        <w:t xml:space="preserve">по принцип </w:t>
      </w:r>
      <w:r w:rsidR="009E331D">
        <w:rPr>
          <w:lang w:val="bg-BG"/>
        </w:rPr>
        <w:t>в об</w:t>
      </w:r>
      <w:r w:rsidR="0031450F">
        <w:rPr>
          <w:lang w:val="bg-BG"/>
        </w:rPr>
        <w:t>хвата</w:t>
      </w:r>
      <w:r w:rsidR="00F8747A">
        <w:rPr>
          <w:lang w:val="bg-BG"/>
        </w:rPr>
        <w:t xml:space="preserve"> на член 6 § 1 от Конвенцията</w:t>
      </w:r>
      <w:r w:rsidR="00F62087">
        <w:rPr>
          <w:lang w:val="bg-BG"/>
        </w:rPr>
        <w:t xml:space="preserve"> в негов</w:t>
      </w:r>
      <w:r w:rsidR="00461675">
        <w:rPr>
          <w:lang w:val="bg-BG"/>
        </w:rPr>
        <w:t>ия</w:t>
      </w:r>
      <w:r w:rsidR="009E331D">
        <w:rPr>
          <w:lang w:val="bg-BG"/>
        </w:rPr>
        <w:t xml:space="preserve"> гражданскоправен аспект. </w:t>
      </w:r>
      <w:r w:rsidR="00231814">
        <w:rPr>
          <w:lang w:val="bg-BG"/>
        </w:rPr>
        <w:t>Съдът</w:t>
      </w:r>
      <w:r w:rsidR="00097899">
        <w:rPr>
          <w:lang w:val="bg-BG"/>
        </w:rPr>
        <w:t xml:space="preserve"> </w:t>
      </w:r>
      <w:r w:rsidR="00231814">
        <w:rPr>
          <w:lang w:val="bg-BG"/>
        </w:rPr>
        <w:t xml:space="preserve">уточнява, че </w:t>
      </w:r>
      <w:r w:rsidR="00F8747A">
        <w:rPr>
          <w:lang w:val="bg-BG"/>
        </w:rPr>
        <w:t>е налице презумпция, че член</w:t>
      </w:r>
      <w:r w:rsidR="00097899">
        <w:rPr>
          <w:lang w:val="bg-BG"/>
        </w:rPr>
        <w:t xml:space="preserve"> 6 от Конвенцията </w:t>
      </w:r>
      <w:r w:rsidR="00231814">
        <w:rPr>
          <w:lang w:val="bg-BG"/>
        </w:rPr>
        <w:t xml:space="preserve">намира </w:t>
      </w:r>
      <w:r w:rsidR="00097899">
        <w:rPr>
          <w:lang w:val="bg-BG"/>
        </w:rPr>
        <w:t>прилож</w:t>
      </w:r>
      <w:r w:rsidR="00231814">
        <w:rPr>
          <w:lang w:val="bg-BG"/>
        </w:rPr>
        <w:t>ен</w:t>
      </w:r>
      <w:r w:rsidR="00097899">
        <w:rPr>
          <w:lang w:val="bg-BG"/>
        </w:rPr>
        <w:t>и</w:t>
      </w:r>
      <w:r w:rsidR="00231814">
        <w:rPr>
          <w:lang w:val="bg-BG"/>
        </w:rPr>
        <w:t>е</w:t>
      </w:r>
      <w:r w:rsidR="00097899">
        <w:rPr>
          <w:lang w:val="bg-BG"/>
        </w:rPr>
        <w:t xml:space="preserve"> и </w:t>
      </w:r>
      <w:r w:rsidR="00231814">
        <w:rPr>
          <w:lang w:val="bg-BG"/>
        </w:rPr>
        <w:t>установява две условия, позволяващи на</w:t>
      </w:r>
      <w:r w:rsidR="00097899">
        <w:rPr>
          <w:lang w:val="bg-BG"/>
        </w:rPr>
        <w:t xml:space="preserve"> държавата ответник </w:t>
      </w:r>
      <w:r w:rsidR="00231814">
        <w:rPr>
          <w:lang w:val="bg-BG"/>
        </w:rPr>
        <w:t xml:space="preserve">да </w:t>
      </w:r>
      <w:r w:rsidR="00097899">
        <w:rPr>
          <w:lang w:val="bg-BG"/>
        </w:rPr>
        <w:t>се позове</w:t>
      </w:r>
      <w:r w:rsidR="00231814">
        <w:rPr>
          <w:lang w:val="bg-BG"/>
        </w:rPr>
        <w:t xml:space="preserve"> пред него на статута на държав</w:t>
      </w:r>
      <w:r w:rsidR="00097899">
        <w:rPr>
          <w:lang w:val="bg-BG"/>
        </w:rPr>
        <w:t>н</w:t>
      </w:r>
      <w:r w:rsidR="00231814">
        <w:rPr>
          <w:lang w:val="bg-BG"/>
        </w:rPr>
        <w:t>ия</w:t>
      </w:r>
      <w:r w:rsidR="00097899">
        <w:rPr>
          <w:lang w:val="bg-BG"/>
        </w:rPr>
        <w:t xml:space="preserve"> служител на даден жалбоподател, за да </w:t>
      </w:r>
      <w:r w:rsidR="00231814">
        <w:rPr>
          <w:lang w:val="bg-BG"/>
        </w:rPr>
        <w:t xml:space="preserve">го ограничи </w:t>
      </w:r>
      <w:r w:rsidR="00097899">
        <w:rPr>
          <w:lang w:val="bg-BG"/>
        </w:rPr>
        <w:t>о</w:t>
      </w:r>
      <w:r w:rsidR="00231814">
        <w:rPr>
          <w:lang w:val="bg-BG"/>
        </w:rPr>
        <w:t>т</w:t>
      </w:r>
      <w:r w:rsidR="00097899">
        <w:rPr>
          <w:lang w:val="bg-BG"/>
        </w:rPr>
        <w:t xml:space="preserve"> защитата, пред</w:t>
      </w:r>
      <w:r w:rsidR="00231814">
        <w:rPr>
          <w:lang w:val="bg-BG"/>
        </w:rPr>
        <w:t>оставена от</w:t>
      </w:r>
      <w:r w:rsidR="00F8747A">
        <w:rPr>
          <w:lang w:val="bg-BG"/>
        </w:rPr>
        <w:t xml:space="preserve"> член</w:t>
      </w:r>
      <w:r w:rsidR="00097899">
        <w:rPr>
          <w:lang w:val="bg-BG"/>
        </w:rPr>
        <w:t xml:space="preserve"> 6: </w:t>
      </w:r>
      <w:r w:rsidR="00591587">
        <w:rPr>
          <w:lang w:val="bg-BG"/>
        </w:rPr>
        <w:t xml:space="preserve">в </w:t>
      </w:r>
      <w:r w:rsidR="00097899">
        <w:rPr>
          <w:lang w:val="bg-BG"/>
        </w:rPr>
        <w:t>националното законодателство на засегнатата държава</w:t>
      </w:r>
      <w:r w:rsidR="00591587">
        <w:rPr>
          <w:lang w:val="bg-BG"/>
        </w:rPr>
        <w:t xml:space="preserve"> изрично трябва да се </w:t>
      </w:r>
      <w:r w:rsidR="00955DD9">
        <w:rPr>
          <w:lang w:val="bg-BG"/>
        </w:rPr>
        <w:t>изключ</w:t>
      </w:r>
      <w:r w:rsidR="00591587">
        <w:rPr>
          <w:lang w:val="bg-BG"/>
        </w:rPr>
        <w:t>ва до</w:t>
      </w:r>
      <w:r w:rsidR="004F0593">
        <w:rPr>
          <w:lang w:val="bg-BG"/>
        </w:rPr>
        <w:t>стъпът</w:t>
      </w:r>
      <w:r w:rsidR="00591587">
        <w:rPr>
          <w:lang w:val="bg-BG"/>
        </w:rPr>
        <w:t xml:space="preserve"> до съд, к</w:t>
      </w:r>
      <w:r w:rsidR="004F0593">
        <w:rPr>
          <w:lang w:val="bg-BG"/>
        </w:rPr>
        <w:t xml:space="preserve">огато става въпрос за </w:t>
      </w:r>
      <w:r w:rsidR="00955DD9">
        <w:rPr>
          <w:lang w:val="bg-BG"/>
        </w:rPr>
        <w:t xml:space="preserve">съответна </w:t>
      </w:r>
      <w:r w:rsidR="004F0593">
        <w:rPr>
          <w:lang w:val="bg-BG"/>
        </w:rPr>
        <w:t>длъжност или категория</w:t>
      </w:r>
      <w:r w:rsidR="00955DD9">
        <w:rPr>
          <w:lang w:val="bg-BG"/>
        </w:rPr>
        <w:t xml:space="preserve"> служители, и</w:t>
      </w:r>
      <w:r w:rsidR="00591587">
        <w:rPr>
          <w:lang w:val="bg-BG"/>
        </w:rPr>
        <w:t xml:space="preserve"> </w:t>
      </w:r>
      <w:r w:rsidR="00591587">
        <w:rPr>
          <w:lang w:val="bg-BG"/>
        </w:rPr>
        <w:lastRenderedPageBreak/>
        <w:t>този отказ трябва да се основава на обективни мотиви, свързани с държавния интерес (</w:t>
      </w:r>
      <w:r w:rsidR="00591587" w:rsidRPr="00591587">
        <w:rPr>
          <w:i/>
          <w:lang w:val="bg-BG"/>
        </w:rPr>
        <w:t>пак там</w:t>
      </w:r>
      <w:r w:rsidR="00591587">
        <w:rPr>
          <w:lang w:val="bg-BG"/>
        </w:rPr>
        <w:t>).</w:t>
      </w:r>
    </w:p>
    <w:p w:rsidR="00E00A03" w:rsidRDefault="00591587" w:rsidP="00ED3497">
      <w:pPr>
        <w:pStyle w:val="ECHRPara"/>
        <w:rPr>
          <w:lang w:val="bg-BG"/>
        </w:rPr>
      </w:pPr>
      <w:r>
        <w:rPr>
          <w:lang w:val="bg-BG"/>
        </w:rPr>
        <w:t>50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D83D76">
        <w:rPr>
          <w:lang w:val="bg-BG"/>
        </w:rPr>
        <w:t xml:space="preserve">Съдът припомня, че всеки </w:t>
      </w:r>
      <w:r w:rsidR="00DC6513">
        <w:rPr>
          <w:lang w:val="bg-BG"/>
        </w:rPr>
        <w:t>има право съд</w:t>
      </w:r>
      <w:r w:rsidR="001F27B5">
        <w:rPr>
          <w:lang w:val="bg-BG"/>
        </w:rPr>
        <w:t xml:space="preserve"> да</w:t>
      </w:r>
      <w:r w:rsidR="00DC6513">
        <w:rPr>
          <w:lang w:val="bg-BG"/>
        </w:rPr>
        <w:t xml:space="preserve"> </w:t>
      </w:r>
      <w:r w:rsidR="00F43DF6">
        <w:rPr>
          <w:lang w:val="bg-BG"/>
        </w:rPr>
        <w:t>разгледа</w:t>
      </w:r>
      <w:r w:rsidR="001F27B5">
        <w:rPr>
          <w:lang w:val="bg-BG"/>
        </w:rPr>
        <w:t xml:space="preserve"> </w:t>
      </w:r>
      <w:r w:rsidR="00D40B87">
        <w:rPr>
          <w:lang w:val="bg-BG"/>
        </w:rPr>
        <w:t xml:space="preserve">всяко </w:t>
      </w:r>
      <w:r w:rsidR="001F27B5">
        <w:rPr>
          <w:lang w:val="bg-BG"/>
        </w:rPr>
        <w:t>възражение относно неговите „</w:t>
      </w:r>
      <w:r w:rsidR="00D40B87">
        <w:rPr>
          <w:lang w:val="bg-BG"/>
        </w:rPr>
        <w:t xml:space="preserve">граждански </w:t>
      </w:r>
      <w:r w:rsidR="001F27B5">
        <w:rPr>
          <w:lang w:val="bg-BG"/>
        </w:rPr>
        <w:t xml:space="preserve">права и задължения“. По този начин </w:t>
      </w:r>
      <w:r w:rsidR="00F8747A">
        <w:rPr>
          <w:lang w:val="bg-BG"/>
        </w:rPr>
        <w:t>член</w:t>
      </w:r>
      <w:r w:rsidR="00BF65EC">
        <w:rPr>
          <w:lang w:val="bg-BG"/>
        </w:rPr>
        <w:t xml:space="preserve"> 6</w:t>
      </w:r>
      <w:r w:rsidR="00F8747A">
        <w:rPr>
          <w:lang w:val="bg-BG"/>
        </w:rPr>
        <w:t xml:space="preserve"> §</w:t>
      </w:r>
      <w:r w:rsidR="00BF65EC">
        <w:rPr>
          <w:lang w:val="bg-BG"/>
        </w:rPr>
        <w:t xml:space="preserve"> 1 от Конвенцията </w:t>
      </w:r>
      <w:r w:rsidR="00F43DF6">
        <w:rPr>
          <w:lang w:val="bg-BG"/>
        </w:rPr>
        <w:t xml:space="preserve">обхваща </w:t>
      </w:r>
      <w:r w:rsidR="00A531DD">
        <w:rPr>
          <w:lang w:val="bg-BG"/>
        </w:rPr>
        <w:t xml:space="preserve">„правото на </w:t>
      </w:r>
      <w:r w:rsidR="00BF65EC">
        <w:rPr>
          <w:lang w:val="bg-BG"/>
        </w:rPr>
        <w:t xml:space="preserve">съд“, което включва и „правото на достъп“, а именно правото да се сезира съд по гражданскоправни въпроси, което е един от аспектите </w:t>
      </w:r>
      <w:r w:rsidR="00A531DD">
        <w:rPr>
          <w:lang w:val="bg-BG"/>
        </w:rPr>
        <w:t xml:space="preserve">му </w:t>
      </w:r>
      <w:r w:rsidR="00BF65EC">
        <w:rPr>
          <w:lang w:val="bg-BG"/>
        </w:rPr>
        <w:t xml:space="preserve">(вж. </w:t>
      </w:r>
      <w:proofErr w:type="spellStart"/>
      <w:r w:rsidR="00BF65EC" w:rsidRPr="00CA3345">
        <w:rPr>
          <w:i/>
          <w:lang w:val="fr-FR"/>
        </w:rPr>
        <w:t>Golder</w:t>
      </w:r>
      <w:proofErr w:type="spellEnd"/>
      <w:r w:rsidR="00BF65EC" w:rsidRPr="00BF65EC">
        <w:rPr>
          <w:i/>
          <w:lang w:val="bg-BG"/>
        </w:rPr>
        <w:t xml:space="preserve"> </w:t>
      </w:r>
      <w:r w:rsidR="00BF65EC" w:rsidRPr="00CA3345">
        <w:rPr>
          <w:i/>
          <w:lang w:val="fr-FR"/>
        </w:rPr>
        <w:t>c</w:t>
      </w:r>
      <w:r w:rsidR="00BF65EC" w:rsidRPr="00BF65EC">
        <w:rPr>
          <w:i/>
          <w:lang w:val="bg-BG"/>
        </w:rPr>
        <w:t xml:space="preserve">. </w:t>
      </w:r>
      <w:r w:rsidR="00BF65EC" w:rsidRPr="00CA3345">
        <w:rPr>
          <w:i/>
          <w:lang w:val="fr-FR"/>
        </w:rPr>
        <w:t>Royaume</w:t>
      </w:r>
      <w:r w:rsidR="00BF65EC" w:rsidRPr="00BF65EC">
        <w:rPr>
          <w:i/>
          <w:lang w:val="bg-BG"/>
        </w:rPr>
        <w:t>-</w:t>
      </w:r>
      <w:r w:rsidR="00BF65EC" w:rsidRPr="00CA3345">
        <w:rPr>
          <w:i/>
          <w:lang w:val="fr-FR"/>
        </w:rPr>
        <w:t>Uni</w:t>
      </w:r>
      <w:r w:rsidR="00BF65EC" w:rsidRPr="00BF65EC">
        <w:rPr>
          <w:lang w:val="bg-BG"/>
        </w:rPr>
        <w:t>, 21 февруари 1975</w:t>
      </w:r>
      <w:r w:rsidR="00BF65EC">
        <w:rPr>
          <w:lang w:val="bg-BG"/>
        </w:rPr>
        <w:t xml:space="preserve"> г.</w:t>
      </w:r>
      <w:r w:rsidR="00BF65EC" w:rsidRPr="00BF65EC">
        <w:rPr>
          <w:lang w:val="bg-BG"/>
        </w:rPr>
        <w:t xml:space="preserve">, § 36, </w:t>
      </w:r>
      <w:r w:rsidR="00BF65EC" w:rsidRPr="008721C2">
        <w:rPr>
          <w:lang w:val="bg-BG"/>
        </w:rPr>
        <w:t xml:space="preserve">серия </w:t>
      </w:r>
      <w:r w:rsidR="00BF65EC" w:rsidRPr="00CA3345">
        <w:rPr>
          <w:lang w:val="fr-FR"/>
        </w:rPr>
        <w:t>A</w:t>
      </w:r>
      <w:r w:rsidR="00BF65EC">
        <w:rPr>
          <w:lang w:val="bg-BG"/>
        </w:rPr>
        <w:t>,</w:t>
      </w:r>
      <w:r w:rsidR="00BF65EC" w:rsidRPr="00BF65EC">
        <w:rPr>
          <w:lang w:val="bg-BG"/>
        </w:rPr>
        <w:t xml:space="preserve"> № 18</w:t>
      </w:r>
      <w:r w:rsidR="00BF65EC">
        <w:rPr>
          <w:lang w:val="bg-BG"/>
        </w:rPr>
        <w:t>).</w:t>
      </w:r>
    </w:p>
    <w:p w:rsidR="00711EE7" w:rsidRDefault="00BF65EC" w:rsidP="00602E70">
      <w:pPr>
        <w:pStyle w:val="ECHRPara"/>
        <w:rPr>
          <w:lang w:val="bg-BG"/>
        </w:rPr>
      </w:pPr>
      <w:r>
        <w:rPr>
          <w:lang w:val="bg-BG"/>
        </w:rPr>
        <w:t>51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F8747A">
        <w:rPr>
          <w:lang w:val="bg-BG"/>
        </w:rPr>
        <w:t>По принцип член</w:t>
      </w:r>
      <w:r w:rsidR="008721C2">
        <w:rPr>
          <w:lang w:val="bg-BG"/>
        </w:rPr>
        <w:t xml:space="preserve"> 6</w:t>
      </w:r>
      <w:r w:rsidR="00F8747A">
        <w:rPr>
          <w:lang w:val="bg-BG"/>
        </w:rPr>
        <w:t xml:space="preserve"> §</w:t>
      </w:r>
      <w:r w:rsidR="008721C2">
        <w:rPr>
          <w:lang w:val="bg-BG"/>
        </w:rPr>
        <w:t xml:space="preserve"> 1 от Конвенцията </w:t>
      </w:r>
      <w:r w:rsidR="00B030FE">
        <w:rPr>
          <w:lang w:val="bg-BG"/>
        </w:rPr>
        <w:t xml:space="preserve">изисква </w:t>
      </w:r>
      <w:r w:rsidR="008721C2">
        <w:rPr>
          <w:lang w:val="bg-BG"/>
        </w:rPr>
        <w:t>обжал</w:t>
      </w:r>
      <w:r w:rsidR="00F8747A">
        <w:rPr>
          <w:lang w:val="bg-BG"/>
        </w:rPr>
        <w:t>ване, в рамките на което съдът има</w:t>
      </w:r>
      <w:r w:rsidR="008721C2">
        <w:rPr>
          <w:lang w:val="bg-BG"/>
        </w:rPr>
        <w:t xml:space="preserve"> компетентн</w:t>
      </w:r>
      <w:r w:rsidR="00F8747A">
        <w:rPr>
          <w:lang w:val="bg-BG"/>
        </w:rPr>
        <w:t>ост</w:t>
      </w:r>
      <w:r w:rsidR="008721C2">
        <w:rPr>
          <w:lang w:val="bg-BG"/>
        </w:rPr>
        <w:t xml:space="preserve"> да разгледа всички фактически и правни въпроси, които имат отношение</w:t>
      </w:r>
      <w:r w:rsidR="00F67C99">
        <w:rPr>
          <w:lang w:val="bg-BG"/>
        </w:rPr>
        <w:t xml:space="preserve"> по случая, с</w:t>
      </w:r>
      <w:r w:rsidR="008721C2">
        <w:rPr>
          <w:lang w:val="bg-BG"/>
        </w:rPr>
        <w:t xml:space="preserve"> който е сезиран (вж. </w:t>
      </w:r>
      <w:r w:rsidR="00A92F8C" w:rsidRPr="00CA3345">
        <w:rPr>
          <w:i/>
          <w:lang w:val="fr-FR"/>
        </w:rPr>
        <w:t>Terra</w:t>
      </w:r>
      <w:r w:rsidR="00A92F8C" w:rsidRPr="00A92F8C">
        <w:rPr>
          <w:i/>
          <w:lang w:val="bg-BG"/>
        </w:rPr>
        <w:t xml:space="preserve"> </w:t>
      </w:r>
      <w:proofErr w:type="spellStart"/>
      <w:r w:rsidR="00A92F8C" w:rsidRPr="00CA3345">
        <w:rPr>
          <w:i/>
          <w:lang w:val="fr-FR"/>
        </w:rPr>
        <w:t>Woningen</w:t>
      </w:r>
      <w:proofErr w:type="spellEnd"/>
      <w:r w:rsidR="00A92F8C" w:rsidRPr="00A92F8C">
        <w:rPr>
          <w:i/>
          <w:lang w:val="bg-BG"/>
        </w:rPr>
        <w:t xml:space="preserve"> </w:t>
      </w:r>
      <w:r w:rsidR="00A92F8C" w:rsidRPr="00CA3345">
        <w:rPr>
          <w:i/>
          <w:lang w:val="fr-FR"/>
        </w:rPr>
        <w:t>B</w:t>
      </w:r>
      <w:r w:rsidR="00A92F8C" w:rsidRPr="00A92F8C">
        <w:rPr>
          <w:i/>
          <w:lang w:val="bg-BG"/>
        </w:rPr>
        <w:t>.</w:t>
      </w:r>
      <w:r w:rsidR="00A92F8C" w:rsidRPr="00CA3345">
        <w:rPr>
          <w:i/>
          <w:lang w:val="fr-FR"/>
        </w:rPr>
        <w:t>V</w:t>
      </w:r>
      <w:r w:rsidR="00A92F8C" w:rsidRPr="00A92F8C">
        <w:rPr>
          <w:i/>
          <w:lang w:val="bg-BG"/>
        </w:rPr>
        <w:t xml:space="preserve">. </w:t>
      </w:r>
      <w:r w:rsidR="00A92F8C" w:rsidRPr="00CA3345">
        <w:rPr>
          <w:i/>
          <w:lang w:val="fr-FR"/>
        </w:rPr>
        <w:t>c</w:t>
      </w:r>
      <w:r w:rsidR="00A92F8C" w:rsidRPr="00A92F8C">
        <w:rPr>
          <w:i/>
          <w:lang w:val="bg-BG"/>
        </w:rPr>
        <w:t xml:space="preserve">. </w:t>
      </w:r>
      <w:r w:rsidR="00A92F8C" w:rsidRPr="00CA3345">
        <w:rPr>
          <w:i/>
          <w:lang w:val="fr-FR"/>
        </w:rPr>
        <w:t>Pays</w:t>
      </w:r>
      <w:r w:rsidR="00A92F8C" w:rsidRPr="00A92F8C">
        <w:rPr>
          <w:i/>
          <w:lang w:val="bg-BG"/>
        </w:rPr>
        <w:t>-</w:t>
      </w:r>
      <w:r w:rsidR="00A92F8C" w:rsidRPr="00CA3345">
        <w:rPr>
          <w:i/>
          <w:lang w:val="fr-FR"/>
        </w:rPr>
        <w:t>Bas</w:t>
      </w:r>
      <w:r w:rsidR="00A92F8C" w:rsidRPr="00A92F8C">
        <w:rPr>
          <w:lang w:val="bg-BG"/>
        </w:rPr>
        <w:t>, 17 декември 1996</w:t>
      </w:r>
      <w:r w:rsidR="00A92F8C">
        <w:rPr>
          <w:lang w:val="bg-BG"/>
        </w:rPr>
        <w:t xml:space="preserve"> г.</w:t>
      </w:r>
      <w:r w:rsidR="00A92F8C" w:rsidRPr="00A92F8C">
        <w:rPr>
          <w:lang w:val="bg-BG"/>
        </w:rPr>
        <w:t xml:space="preserve">, § 52, </w:t>
      </w:r>
      <w:proofErr w:type="spellStart"/>
      <w:r w:rsidR="00E42EAB" w:rsidRPr="00E42EAB">
        <w:rPr>
          <w:i/>
          <w:lang w:val="bg-BG"/>
        </w:rPr>
        <w:t>R</w:t>
      </w:r>
      <w:r w:rsidR="00E42EAB">
        <w:rPr>
          <w:i/>
          <w:lang w:val="bg-BG"/>
        </w:rPr>
        <w:t>ecueil</w:t>
      </w:r>
      <w:proofErr w:type="spellEnd"/>
      <w:r w:rsidR="00E42EAB">
        <w:rPr>
          <w:i/>
          <w:lang w:val="bg-BG"/>
        </w:rPr>
        <w:t xml:space="preserve"> </w:t>
      </w:r>
      <w:proofErr w:type="spellStart"/>
      <w:r w:rsidR="00E42EAB">
        <w:rPr>
          <w:i/>
          <w:lang w:val="bg-BG"/>
        </w:rPr>
        <w:t>des</w:t>
      </w:r>
      <w:proofErr w:type="spellEnd"/>
      <w:r w:rsidR="00E42EAB">
        <w:rPr>
          <w:i/>
          <w:lang w:val="bg-BG"/>
        </w:rPr>
        <w:t xml:space="preserve"> </w:t>
      </w:r>
      <w:proofErr w:type="spellStart"/>
      <w:r w:rsidR="00E42EAB">
        <w:rPr>
          <w:i/>
          <w:lang w:val="bg-BG"/>
        </w:rPr>
        <w:t>arrêts</w:t>
      </w:r>
      <w:proofErr w:type="spellEnd"/>
      <w:r w:rsidR="00E42EAB">
        <w:rPr>
          <w:i/>
          <w:lang w:val="bg-BG"/>
        </w:rPr>
        <w:t xml:space="preserve"> </w:t>
      </w:r>
      <w:proofErr w:type="spellStart"/>
      <w:r w:rsidR="00E42EAB">
        <w:rPr>
          <w:i/>
          <w:lang w:val="bg-BG"/>
        </w:rPr>
        <w:t>et</w:t>
      </w:r>
      <w:proofErr w:type="spellEnd"/>
      <w:r w:rsidR="00E42EAB">
        <w:rPr>
          <w:i/>
          <w:lang w:val="bg-BG"/>
        </w:rPr>
        <w:t xml:space="preserve"> </w:t>
      </w:r>
      <w:proofErr w:type="spellStart"/>
      <w:r w:rsidR="00E42EAB">
        <w:rPr>
          <w:i/>
          <w:lang w:val="bg-BG"/>
        </w:rPr>
        <w:t>décisions</w:t>
      </w:r>
      <w:proofErr w:type="spellEnd"/>
      <w:r w:rsidR="00E42EAB">
        <w:rPr>
          <w:i/>
          <w:lang w:val="bg-BG"/>
        </w:rPr>
        <w:t xml:space="preserve"> (</w:t>
      </w:r>
      <w:r w:rsidR="00E42EAB" w:rsidRPr="00E42EAB">
        <w:rPr>
          <w:i/>
          <w:lang w:val="bg-BG"/>
        </w:rPr>
        <w:t>Сборник с решения по същество и допу</w:t>
      </w:r>
      <w:r w:rsidR="00E42EAB">
        <w:rPr>
          <w:i/>
          <w:lang w:val="bg-BG"/>
        </w:rPr>
        <w:t>стимост)</w:t>
      </w:r>
      <w:r w:rsidR="00A92F8C" w:rsidRPr="00A92F8C">
        <w:rPr>
          <w:lang w:val="bg-BG"/>
        </w:rPr>
        <w:t xml:space="preserve"> 1996</w:t>
      </w:r>
      <w:r w:rsidR="00A92F8C" w:rsidRPr="00A92F8C">
        <w:rPr>
          <w:lang w:val="bg-BG"/>
        </w:rPr>
        <w:noBreakHyphen/>
      </w:r>
      <w:r w:rsidR="00A92F8C" w:rsidRPr="00CA3345">
        <w:rPr>
          <w:lang w:val="fr-FR"/>
        </w:rPr>
        <w:t>VI</w:t>
      </w:r>
      <w:r w:rsidR="008721C2">
        <w:rPr>
          <w:lang w:val="bg-BG"/>
        </w:rPr>
        <w:t>)</w:t>
      </w:r>
      <w:r w:rsidR="00A92F8C">
        <w:rPr>
          <w:lang w:val="bg-BG"/>
        </w:rPr>
        <w:t>. Това по-</w:t>
      </w:r>
      <w:r w:rsidR="00B030FE">
        <w:rPr>
          <w:lang w:val="bg-BG"/>
        </w:rPr>
        <w:t xml:space="preserve">конкретно </w:t>
      </w:r>
      <w:r w:rsidR="00A92F8C">
        <w:rPr>
          <w:lang w:val="bg-BG"/>
        </w:rPr>
        <w:t>предполага</w:t>
      </w:r>
      <w:r w:rsidR="00F67C99">
        <w:rPr>
          <w:lang w:val="bg-BG"/>
        </w:rPr>
        <w:t>, че съдията</w:t>
      </w:r>
      <w:r w:rsidR="00A92F8C">
        <w:rPr>
          <w:lang w:val="bg-BG"/>
        </w:rPr>
        <w:t xml:space="preserve"> разполага с </w:t>
      </w:r>
      <w:r w:rsidR="00F67C99">
        <w:rPr>
          <w:lang w:val="bg-BG"/>
        </w:rPr>
        <w:t xml:space="preserve">правомощието </w:t>
      </w:r>
      <w:r w:rsidR="00A92F8C">
        <w:rPr>
          <w:lang w:val="bg-BG"/>
        </w:rPr>
        <w:t xml:space="preserve">да разгледа </w:t>
      </w:r>
      <w:r w:rsidR="00F67C99">
        <w:rPr>
          <w:lang w:val="bg-BG"/>
        </w:rPr>
        <w:t xml:space="preserve">едно по едно </w:t>
      </w:r>
      <w:r w:rsidR="00A92F8C">
        <w:rPr>
          <w:lang w:val="bg-BG"/>
        </w:rPr>
        <w:t xml:space="preserve">всяко </w:t>
      </w:r>
      <w:r w:rsidR="00F67C99">
        <w:rPr>
          <w:lang w:val="bg-BG"/>
        </w:rPr>
        <w:t xml:space="preserve">оплакване </w:t>
      </w:r>
      <w:r w:rsidR="00A92F8C">
        <w:rPr>
          <w:lang w:val="bg-BG"/>
        </w:rPr>
        <w:t>на</w:t>
      </w:r>
      <w:r w:rsidR="00F67C99">
        <w:rPr>
          <w:lang w:val="bg-BG"/>
        </w:rPr>
        <w:t xml:space="preserve"> жалбоподателя по същество, без да</w:t>
      </w:r>
      <w:r w:rsidR="00A92F8C">
        <w:rPr>
          <w:lang w:val="bg-BG"/>
        </w:rPr>
        <w:t xml:space="preserve"> отказва да разгледа нито едно от тях, </w:t>
      </w:r>
      <w:r w:rsidR="00F67C99">
        <w:rPr>
          <w:lang w:val="bg-BG"/>
        </w:rPr>
        <w:t xml:space="preserve">както </w:t>
      </w:r>
      <w:r w:rsidR="00A92F8C">
        <w:rPr>
          <w:lang w:val="bg-BG"/>
        </w:rPr>
        <w:t xml:space="preserve">и да изложи ясни </w:t>
      </w:r>
      <w:r w:rsidR="00F67C99">
        <w:rPr>
          <w:lang w:val="bg-BG"/>
        </w:rPr>
        <w:t xml:space="preserve">мотиви </w:t>
      </w:r>
      <w:r w:rsidR="00A92F8C">
        <w:rPr>
          <w:lang w:val="bg-BG"/>
        </w:rPr>
        <w:t xml:space="preserve">за тяхното отхвърляне. Колкото до фактите, съдията трябва да има право да преразглежда онези от тях, които са в </w:t>
      </w:r>
      <w:r w:rsidR="00B030FE">
        <w:rPr>
          <w:lang w:val="bg-BG"/>
        </w:rPr>
        <w:t xml:space="preserve">основата </w:t>
      </w:r>
      <w:r w:rsidR="003C049B">
        <w:rPr>
          <w:lang w:val="bg-BG"/>
        </w:rPr>
        <w:t>на</w:t>
      </w:r>
      <w:r w:rsidR="00A92F8C">
        <w:rPr>
          <w:lang w:val="bg-BG"/>
        </w:rPr>
        <w:t xml:space="preserve"> </w:t>
      </w:r>
      <w:r w:rsidR="003C049B">
        <w:rPr>
          <w:lang w:val="bg-BG"/>
        </w:rPr>
        <w:t>предявен</w:t>
      </w:r>
      <w:r w:rsidR="00F67C99">
        <w:rPr>
          <w:lang w:val="bg-BG"/>
        </w:rPr>
        <w:t>ата</w:t>
      </w:r>
      <w:r w:rsidR="003C049B">
        <w:rPr>
          <w:lang w:val="bg-BG"/>
        </w:rPr>
        <w:t xml:space="preserve"> от жалбоподателя </w:t>
      </w:r>
      <w:r w:rsidR="00F67C99">
        <w:rPr>
          <w:lang w:val="bg-BG"/>
        </w:rPr>
        <w:t>жалба</w:t>
      </w:r>
      <w:r w:rsidR="003C049B">
        <w:rPr>
          <w:lang w:val="bg-BG"/>
        </w:rPr>
        <w:t xml:space="preserve"> (вж. </w:t>
      </w:r>
      <w:r w:rsidR="003C049B" w:rsidRPr="00CA3345">
        <w:rPr>
          <w:i/>
          <w:lang w:val="fr-FR"/>
        </w:rPr>
        <w:t>Bryan</w:t>
      </w:r>
      <w:r w:rsidR="003C049B" w:rsidRPr="003C049B">
        <w:rPr>
          <w:i/>
          <w:lang w:val="bg-BG"/>
        </w:rPr>
        <w:t xml:space="preserve"> </w:t>
      </w:r>
      <w:r w:rsidR="003C049B" w:rsidRPr="00CA3345">
        <w:rPr>
          <w:i/>
          <w:lang w:val="fr-FR"/>
        </w:rPr>
        <w:t>c</w:t>
      </w:r>
      <w:r w:rsidR="003C049B" w:rsidRPr="003C049B">
        <w:rPr>
          <w:i/>
          <w:lang w:val="bg-BG"/>
        </w:rPr>
        <w:t>.</w:t>
      </w:r>
      <w:r w:rsidR="003C049B" w:rsidRPr="00CA3345">
        <w:rPr>
          <w:i/>
          <w:lang w:val="fr-FR"/>
        </w:rPr>
        <w:t> Royaume</w:t>
      </w:r>
      <w:r w:rsidR="003C049B" w:rsidRPr="003C049B">
        <w:rPr>
          <w:i/>
          <w:lang w:val="bg-BG"/>
        </w:rPr>
        <w:t>-</w:t>
      </w:r>
      <w:r w:rsidR="003C049B" w:rsidRPr="00CA3345">
        <w:rPr>
          <w:i/>
          <w:lang w:val="fr-FR"/>
        </w:rPr>
        <w:t>Uni</w:t>
      </w:r>
      <w:r w:rsidR="003C049B" w:rsidRPr="003C049B">
        <w:rPr>
          <w:lang w:val="bg-BG"/>
        </w:rPr>
        <w:t>, 22 ноември 1995</w:t>
      </w:r>
      <w:r w:rsidR="003C049B">
        <w:rPr>
          <w:lang w:val="bg-BG"/>
        </w:rPr>
        <w:t xml:space="preserve"> г.</w:t>
      </w:r>
      <w:r w:rsidR="003C049B" w:rsidRPr="003C049B">
        <w:rPr>
          <w:lang w:val="bg-BG"/>
        </w:rPr>
        <w:t xml:space="preserve">, §§ 44-45, </w:t>
      </w:r>
      <w:r w:rsidR="003C049B" w:rsidRPr="00B81AD9">
        <w:rPr>
          <w:lang w:val="bg-BG"/>
        </w:rPr>
        <w:t>серия</w:t>
      </w:r>
      <w:r w:rsidR="003C049B" w:rsidRPr="003C049B">
        <w:rPr>
          <w:lang w:val="bg-BG"/>
        </w:rPr>
        <w:t xml:space="preserve"> </w:t>
      </w:r>
      <w:r w:rsidR="003C049B" w:rsidRPr="00CA3345">
        <w:rPr>
          <w:lang w:val="fr-FR"/>
        </w:rPr>
        <w:t>A</w:t>
      </w:r>
      <w:r w:rsidR="003C049B">
        <w:rPr>
          <w:lang w:val="bg-BG"/>
        </w:rPr>
        <w:t xml:space="preserve">, </w:t>
      </w:r>
      <w:r w:rsidR="003C049B" w:rsidRPr="00BF65EC">
        <w:rPr>
          <w:lang w:val="bg-BG"/>
        </w:rPr>
        <w:t>№</w:t>
      </w:r>
      <w:r w:rsidR="003C049B" w:rsidRPr="003C049B">
        <w:rPr>
          <w:lang w:val="bg-BG"/>
        </w:rPr>
        <w:t xml:space="preserve"> 335</w:t>
      </w:r>
      <w:r w:rsidR="003C049B" w:rsidRPr="003C049B">
        <w:rPr>
          <w:lang w:val="bg-BG"/>
        </w:rPr>
        <w:noBreakHyphen/>
      </w:r>
      <w:r w:rsidR="003C049B" w:rsidRPr="00CA3345">
        <w:rPr>
          <w:lang w:val="fr-FR"/>
        </w:rPr>
        <w:t>A</w:t>
      </w:r>
      <w:r w:rsidR="003C049B">
        <w:rPr>
          <w:lang w:val="bg-BG"/>
        </w:rPr>
        <w:t>).</w:t>
      </w:r>
    </w:p>
    <w:p w:rsidR="00D810E5" w:rsidRPr="00711EE7" w:rsidRDefault="00D57534" w:rsidP="00602E70">
      <w:pPr>
        <w:pStyle w:val="ECHRPara"/>
        <w:spacing w:before="240" w:after="240"/>
        <w:rPr>
          <w:b/>
          <w:lang w:val="bg-BG"/>
        </w:rPr>
      </w:pPr>
      <w:r w:rsidRPr="00D57534">
        <w:rPr>
          <w:b/>
          <w:lang w:val="bg-BG"/>
        </w:rPr>
        <w:t>б</w:t>
      </w:r>
      <w:r w:rsidR="00D810E5">
        <w:rPr>
          <w:b/>
          <w:lang w:val="bg-BG"/>
        </w:rPr>
        <w:t>) Приложение на тези принципи в случая</w:t>
      </w:r>
    </w:p>
    <w:p w:rsidR="00711EE7" w:rsidRDefault="00602E70" w:rsidP="00ED3497">
      <w:pPr>
        <w:pStyle w:val="ECHRPara"/>
        <w:rPr>
          <w:lang w:val="bg-BG"/>
        </w:rPr>
      </w:pPr>
      <w:r>
        <w:rPr>
          <w:lang w:val="bg-BG"/>
        </w:rPr>
        <w:t>52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062DBA">
        <w:rPr>
          <w:lang w:val="bg-BG"/>
        </w:rPr>
        <w:t>На първо място</w:t>
      </w:r>
      <w:r w:rsidR="00783F9F">
        <w:rPr>
          <w:lang w:val="bg-BG"/>
        </w:rPr>
        <w:t>,</w:t>
      </w:r>
      <w:r w:rsidR="00062DBA">
        <w:rPr>
          <w:lang w:val="bg-BG"/>
        </w:rPr>
        <w:t xml:space="preserve"> Съдът отбел</w:t>
      </w:r>
      <w:r w:rsidR="00B030FE">
        <w:rPr>
          <w:lang w:val="bg-BG"/>
        </w:rPr>
        <w:t>язва</w:t>
      </w:r>
      <w:r w:rsidR="00062DBA">
        <w:rPr>
          <w:lang w:val="bg-BG"/>
        </w:rPr>
        <w:t xml:space="preserve">, че в случая не става въпрос за правото на достъп на жалбоподателя до държавни тайни, което не е гарантирано от Конвенцията (вж. </w:t>
      </w:r>
      <w:proofErr w:type="spellStart"/>
      <w:r w:rsidR="003D512E" w:rsidRPr="00CA3345">
        <w:rPr>
          <w:i/>
          <w:iCs/>
          <w:lang w:val="fr-FR"/>
        </w:rPr>
        <w:t>Regner</w:t>
      </w:r>
      <w:proofErr w:type="spellEnd"/>
      <w:r w:rsidR="003D512E" w:rsidRPr="00D71784">
        <w:rPr>
          <w:i/>
          <w:iCs/>
          <w:lang w:val="bg-BG"/>
        </w:rPr>
        <w:t xml:space="preserve"> </w:t>
      </w:r>
      <w:r w:rsidR="003D512E" w:rsidRPr="00CA3345">
        <w:rPr>
          <w:i/>
          <w:iCs/>
          <w:lang w:val="fr-FR"/>
        </w:rPr>
        <w:t>c</w:t>
      </w:r>
      <w:r w:rsidR="003D512E" w:rsidRPr="00D71784">
        <w:rPr>
          <w:i/>
          <w:iCs/>
          <w:lang w:val="bg-BG"/>
        </w:rPr>
        <w:t xml:space="preserve">. </w:t>
      </w:r>
      <w:r w:rsidR="003D512E" w:rsidRPr="00CA3345">
        <w:rPr>
          <w:i/>
          <w:iCs/>
          <w:lang w:val="fr-FR"/>
        </w:rPr>
        <w:t>R</w:t>
      </w:r>
      <w:r w:rsidR="003D512E" w:rsidRPr="00D71784">
        <w:rPr>
          <w:i/>
          <w:iCs/>
          <w:lang w:val="bg-BG"/>
        </w:rPr>
        <w:t>é</w:t>
      </w:r>
      <w:r w:rsidR="003D512E" w:rsidRPr="00CA3345">
        <w:rPr>
          <w:i/>
          <w:iCs/>
          <w:lang w:val="fr-FR"/>
        </w:rPr>
        <w:t>publique</w:t>
      </w:r>
      <w:r w:rsidR="003D512E" w:rsidRPr="00D71784">
        <w:rPr>
          <w:i/>
          <w:iCs/>
          <w:lang w:val="bg-BG"/>
        </w:rPr>
        <w:t xml:space="preserve"> </w:t>
      </w:r>
      <w:proofErr w:type="spellStart"/>
      <w:r w:rsidR="003D512E" w:rsidRPr="00CA3345">
        <w:rPr>
          <w:i/>
          <w:iCs/>
          <w:lang w:val="fr-FR"/>
        </w:rPr>
        <w:t>tch</w:t>
      </w:r>
      <w:proofErr w:type="spellEnd"/>
      <w:r w:rsidR="003D512E" w:rsidRPr="00D71784">
        <w:rPr>
          <w:i/>
          <w:iCs/>
          <w:lang w:val="bg-BG"/>
        </w:rPr>
        <w:t>è</w:t>
      </w:r>
      <w:r w:rsidR="003D512E" w:rsidRPr="00CA3345">
        <w:rPr>
          <w:i/>
          <w:iCs/>
          <w:lang w:val="fr-FR"/>
        </w:rPr>
        <w:t>que</w:t>
      </w:r>
      <w:r w:rsidR="003D512E" w:rsidRPr="00D71784">
        <w:rPr>
          <w:lang w:val="bg-BG"/>
        </w:rPr>
        <w:t xml:space="preserve"> [ГК], </w:t>
      </w:r>
      <w:r w:rsidR="003D512E" w:rsidRPr="00CA3345">
        <w:rPr>
          <w:lang w:val="fr-FR"/>
        </w:rPr>
        <w:t>n</w:t>
      </w:r>
      <w:r w:rsidR="003D512E" w:rsidRPr="00CA3345">
        <w:rPr>
          <w:vertAlign w:val="superscript"/>
          <w:lang w:val="fr-FR"/>
        </w:rPr>
        <w:t>o</w:t>
      </w:r>
      <w:r w:rsidR="003D512E" w:rsidRPr="00D71784">
        <w:rPr>
          <w:lang w:val="bg-BG"/>
        </w:rPr>
        <w:t xml:space="preserve"> 35289/11, § 109, ЕСПЧ 2017 (откъси)</w:t>
      </w:r>
      <w:r w:rsidR="00062DBA">
        <w:rPr>
          <w:lang w:val="bg-BG"/>
        </w:rPr>
        <w:t>)</w:t>
      </w:r>
      <w:r w:rsidR="003D512E">
        <w:rPr>
          <w:lang w:val="bg-BG"/>
        </w:rPr>
        <w:t xml:space="preserve">, а за правото му да заема </w:t>
      </w:r>
      <w:r w:rsidR="00783F9F">
        <w:rPr>
          <w:lang w:val="bg-BG"/>
        </w:rPr>
        <w:t>държавна длъжност</w:t>
      </w:r>
      <w:r w:rsidR="003D512E">
        <w:rPr>
          <w:lang w:val="bg-BG"/>
        </w:rPr>
        <w:t xml:space="preserve">, което е </w:t>
      </w:r>
      <w:r w:rsidR="00783F9F">
        <w:rPr>
          <w:lang w:val="bg-BG"/>
        </w:rPr>
        <w:t>било засегнато с</w:t>
      </w:r>
      <w:r w:rsidR="008F440E">
        <w:rPr>
          <w:lang w:val="bg-BG"/>
        </w:rPr>
        <w:t xml:space="preserve"> отнемането на </w:t>
      </w:r>
      <w:r w:rsidR="00783F9F">
        <w:rPr>
          <w:lang w:val="bg-BG"/>
        </w:rPr>
        <w:t xml:space="preserve">неговите </w:t>
      </w:r>
      <w:r w:rsidR="008F440E">
        <w:rPr>
          <w:lang w:val="bg-BG"/>
        </w:rPr>
        <w:t>разрешения</w:t>
      </w:r>
      <w:r w:rsidR="00D71784">
        <w:rPr>
          <w:lang w:val="bg-BG"/>
        </w:rPr>
        <w:t xml:space="preserve"> за достъп до класифицирана информация. Националното законодателство позволява на жалбоподателя</w:t>
      </w:r>
      <w:r w:rsidR="00B81AD9">
        <w:rPr>
          <w:lang w:val="bg-BG"/>
        </w:rPr>
        <w:t xml:space="preserve"> да </w:t>
      </w:r>
      <w:r w:rsidR="00783F9F">
        <w:rPr>
          <w:lang w:val="bg-BG"/>
        </w:rPr>
        <w:t>обжалва</w:t>
      </w:r>
      <w:r w:rsidR="00B81AD9">
        <w:rPr>
          <w:lang w:val="bg-BG"/>
        </w:rPr>
        <w:t xml:space="preserve"> </w:t>
      </w:r>
      <w:r w:rsidR="00B030FE">
        <w:rPr>
          <w:lang w:val="bg-BG"/>
        </w:rPr>
        <w:t xml:space="preserve">освобождаването </w:t>
      </w:r>
      <w:r w:rsidR="00B81AD9">
        <w:rPr>
          <w:lang w:val="bg-BG"/>
        </w:rPr>
        <w:t xml:space="preserve">си от длъжността, която е заемал в Разузнавателното управление към Генералния щаб на армията (вж. параграф 26 </w:t>
      </w:r>
      <w:r w:rsidR="00B81AD9" w:rsidRPr="00B81AD9">
        <w:rPr>
          <w:i/>
          <w:lang w:val="en-US"/>
        </w:rPr>
        <w:t>in</w:t>
      </w:r>
      <w:r w:rsidR="00B81AD9" w:rsidRPr="00B81AD9">
        <w:rPr>
          <w:i/>
          <w:lang w:val="bg-BG"/>
        </w:rPr>
        <w:t xml:space="preserve"> </w:t>
      </w:r>
      <w:r w:rsidR="00B81AD9" w:rsidRPr="00B81AD9">
        <w:rPr>
          <w:i/>
          <w:lang w:val="en-US"/>
        </w:rPr>
        <w:t>fine</w:t>
      </w:r>
      <w:r w:rsidR="00B81AD9" w:rsidRPr="00B81AD9">
        <w:rPr>
          <w:i/>
          <w:lang w:val="bg-BG"/>
        </w:rPr>
        <w:t xml:space="preserve"> </w:t>
      </w:r>
      <w:r w:rsidR="00B81AD9">
        <w:rPr>
          <w:lang w:val="bg-BG"/>
        </w:rPr>
        <w:t>по-горе), и Правителството не оспорва приложимостта на чл</w:t>
      </w:r>
      <w:r w:rsidR="00D8459C">
        <w:rPr>
          <w:lang w:val="bg-BG"/>
        </w:rPr>
        <w:t>ен</w:t>
      </w:r>
      <w:r w:rsidR="00B81AD9">
        <w:rPr>
          <w:lang w:val="bg-BG"/>
        </w:rPr>
        <w:t xml:space="preserve"> 6</w:t>
      </w:r>
      <w:r w:rsidR="00D8459C">
        <w:rPr>
          <w:lang w:val="bg-BG"/>
        </w:rPr>
        <w:t xml:space="preserve"> в</w:t>
      </w:r>
      <w:r w:rsidR="00B81AD9">
        <w:rPr>
          <w:lang w:val="bg-BG"/>
        </w:rPr>
        <w:t xml:space="preserve"> 1 от Конвенцията към процедурата по о</w:t>
      </w:r>
      <w:r w:rsidR="00783F9F">
        <w:rPr>
          <w:lang w:val="bg-BG"/>
        </w:rPr>
        <w:t>бжалв</w:t>
      </w:r>
      <w:r w:rsidR="00B81AD9">
        <w:rPr>
          <w:lang w:val="bg-BG"/>
        </w:rPr>
        <w:t xml:space="preserve">ане на уволнението на жалбоподателя. </w:t>
      </w:r>
      <w:r w:rsidR="00B030FE">
        <w:rPr>
          <w:lang w:val="bg-BG"/>
        </w:rPr>
        <w:t>С оглед на</w:t>
      </w:r>
      <w:r w:rsidR="00B81AD9">
        <w:rPr>
          <w:lang w:val="bg-BG"/>
        </w:rPr>
        <w:t xml:space="preserve"> специфичните обстоятелства по случая и </w:t>
      </w:r>
      <w:r w:rsidR="00B030FE">
        <w:rPr>
          <w:lang w:val="bg-BG"/>
        </w:rPr>
        <w:t>съгласно</w:t>
      </w:r>
      <w:r w:rsidR="00B81AD9">
        <w:rPr>
          <w:lang w:val="bg-BG"/>
        </w:rPr>
        <w:t xml:space="preserve"> установените въз основа на собствената му практика критерии (вж. параграф 49 по-горе), </w:t>
      </w:r>
      <w:r w:rsidR="000C0B28">
        <w:rPr>
          <w:lang w:val="bg-BG"/>
        </w:rPr>
        <w:t xml:space="preserve">Съдът </w:t>
      </w:r>
      <w:r w:rsidR="002E46B1">
        <w:rPr>
          <w:lang w:val="bg-BG"/>
        </w:rPr>
        <w:t xml:space="preserve">счита, че въпросният </w:t>
      </w:r>
      <w:r w:rsidR="00783F9F">
        <w:rPr>
          <w:lang w:val="bg-BG"/>
        </w:rPr>
        <w:t>правен спор</w:t>
      </w:r>
      <w:r w:rsidR="00ED5FFB">
        <w:rPr>
          <w:lang w:val="bg-BG"/>
        </w:rPr>
        <w:t xml:space="preserve"> се отнася до</w:t>
      </w:r>
      <w:r w:rsidR="002E46B1">
        <w:rPr>
          <w:lang w:val="bg-BG"/>
        </w:rPr>
        <w:t xml:space="preserve"> установяването на „гражданско право“</w:t>
      </w:r>
      <w:r w:rsidR="00605DDD">
        <w:rPr>
          <w:lang w:val="bg-BG"/>
        </w:rPr>
        <w:t xml:space="preserve"> по смисъла на </w:t>
      </w:r>
      <w:r w:rsidR="00D8459C">
        <w:rPr>
          <w:lang w:val="bg-BG"/>
        </w:rPr>
        <w:t>член</w:t>
      </w:r>
      <w:r w:rsidR="00ED5FFB">
        <w:rPr>
          <w:lang w:val="bg-BG"/>
        </w:rPr>
        <w:t xml:space="preserve"> 6</w:t>
      </w:r>
      <w:r w:rsidR="00D8459C">
        <w:rPr>
          <w:lang w:val="bg-BG"/>
        </w:rPr>
        <w:t xml:space="preserve"> §</w:t>
      </w:r>
      <w:r w:rsidR="00ED5FFB">
        <w:rPr>
          <w:lang w:val="bg-BG"/>
        </w:rPr>
        <w:t xml:space="preserve"> 1 от Конвенцията и че та</w:t>
      </w:r>
      <w:r w:rsidR="00605DDD">
        <w:rPr>
          <w:lang w:val="bg-BG"/>
        </w:rPr>
        <w:t xml:space="preserve">зи </w:t>
      </w:r>
      <w:r w:rsidR="00ED5FFB">
        <w:rPr>
          <w:lang w:val="bg-BG"/>
        </w:rPr>
        <w:t>норма</w:t>
      </w:r>
      <w:r w:rsidR="00605DDD">
        <w:rPr>
          <w:lang w:val="bg-BG"/>
        </w:rPr>
        <w:t>, в не</w:t>
      </w:r>
      <w:r w:rsidR="00ED5FFB">
        <w:rPr>
          <w:lang w:val="bg-BG"/>
        </w:rPr>
        <w:t>йн</w:t>
      </w:r>
      <w:r w:rsidR="00605DDD">
        <w:rPr>
          <w:lang w:val="bg-BG"/>
        </w:rPr>
        <w:t xml:space="preserve">ия гражданскоправен аспект, </w:t>
      </w:r>
      <w:r w:rsidR="00ED5FFB">
        <w:rPr>
          <w:lang w:val="bg-BG"/>
        </w:rPr>
        <w:t xml:space="preserve">намира </w:t>
      </w:r>
      <w:r w:rsidR="00605DDD">
        <w:rPr>
          <w:lang w:val="bg-BG"/>
        </w:rPr>
        <w:t>прилож</w:t>
      </w:r>
      <w:r w:rsidR="00ED5FFB">
        <w:rPr>
          <w:lang w:val="bg-BG"/>
        </w:rPr>
        <w:t>ен</w:t>
      </w:r>
      <w:r w:rsidR="00605DDD">
        <w:rPr>
          <w:lang w:val="bg-BG"/>
        </w:rPr>
        <w:t>и</w:t>
      </w:r>
      <w:r w:rsidR="00ED5FFB">
        <w:rPr>
          <w:lang w:val="bg-BG"/>
        </w:rPr>
        <w:t>е</w:t>
      </w:r>
      <w:r w:rsidR="00605DDD">
        <w:rPr>
          <w:lang w:val="bg-BG"/>
        </w:rPr>
        <w:t xml:space="preserve"> към съд</w:t>
      </w:r>
      <w:r w:rsidR="00ED5FFB">
        <w:rPr>
          <w:lang w:val="bg-BG"/>
        </w:rPr>
        <w:t>ебния процес по</w:t>
      </w:r>
      <w:r w:rsidR="00605DDD">
        <w:rPr>
          <w:lang w:val="bg-BG"/>
        </w:rPr>
        <w:t xml:space="preserve"> о</w:t>
      </w:r>
      <w:r w:rsidR="00ED5FFB">
        <w:rPr>
          <w:lang w:val="bg-BG"/>
        </w:rPr>
        <w:t>бжалване</w:t>
      </w:r>
      <w:r w:rsidR="00605DDD">
        <w:rPr>
          <w:lang w:val="bg-BG"/>
        </w:rPr>
        <w:t xml:space="preserve"> на уволнението на жалбоподателя.</w:t>
      </w:r>
    </w:p>
    <w:p w:rsidR="00605DDD" w:rsidRDefault="004C4105" w:rsidP="00ED3497">
      <w:pPr>
        <w:pStyle w:val="ECHRPara"/>
        <w:rPr>
          <w:lang w:val="bg-BG"/>
        </w:rPr>
      </w:pPr>
      <w:r>
        <w:rPr>
          <w:lang w:val="bg-BG"/>
        </w:rPr>
        <w:t>53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2940BA">
        <w:rPr>
          <w:lang w:val="bg-BG"/>
        </w:rPr>
        <w:t xml:space="preserve">Съдът изрично подчертава, че </w:t>
      </w:r>
      <w:r w:rsidR="00264D57">
        <w:rPr>
          <w:lang w:val="bg-BG"/>
        </w:rPr>
        <w:t xml:space="preserve">жалбоподателят </w:t>
      </w:r>
      <w:r w:rsidR="00C00E59">
        <w:rPr>
          <w:lang w:val="bg-BG"/>
        </w:rPr>
        <w:t>предявява</w:t>
      </w:r>
      <w:r w:rsidR="00743610">
        <w:rPr>
          <w:lang w:val="bg-BG"/>
        </w:rPr>
        <w:t xml:space="preserve"> </w:t>
      </w:r>
      <w:r w:rsidR="00264D57">
        <w:rPr>
          <w:lang w:val="bg-BG"/>
        </w:rPr>
        <w:t xml:space="preserve">жалбата си пред него </w:t>
      </w:r>
      <w:r w:rsidR="002940BA">
        <w:rPr>
          <w:lang w:val="bg-BG"/>
        </w:rPr>
        <w:t>едв</w:t>
      </w:r>
      <w:r w:rsidR="00264D57">
        <w:rPr>
          <w:lang w:val="bg-BG"/>
        </w:rPr>
        <w:t>а след края на съдебния процес, но</w:t>
      </w:r>
      <w:r w:rsidR="002940BA">
        <w:rPr>
          <w:lang w:val="bg-BG"/>
        </w:rPr>
        <w:t xml:space="preserve"> в срок</w:t>
      </w:r>
      <w:r w:rsidR="00ED5FFB">
        <w:rPr>
          <w:lang w:val="bg-BG"/>
        </w:rPr>
        <w:t>,</w:t>
      </w:r>
      <w:r w:rsidR="002940BA">
        <w:rPr>
          <w:lang w:val="bg-BG"/>
        </w:rPr>
        <w:t xml:space="preserve"> </w:t>
      </w:r>
      <w:r w:rsidR="00ED5FFB">
        <w:rPr>
          <w:lang w:val="bg-BG"/>
        </w:rPr>
        <w:t>не</w:t>
      </w:r>
      <w:r w:rsidR="00800193">
        <w:rPr>
          <w:lang w:val="bg-BG"/>
        </w:rPr>
        <w:t xml:space="preserve"> </w:t>
      </w:r>
      <w:r w:rsidR="00ED5FFB">
        <w:rPr>
          <w:lang w:val="bg-BG"/>
        </w:rPr>
        <w:t>надхвърлящ 6-месечния срок</w:t>
      </w:r>
      <w:r w:rsidR="00264D57">
        <w:rPr>
          <w:lang w:val="bg-BG"/>
        </w:rPr>
        <w:t xml:space="preserve"> </w:t>
      </w:r>
      <w:r w:rsidR="002940BA">
        <w:rPr>
          <w:lang w:val="bg-BG"/>
        </w:rPr>
        <w:t>(вж. параграфи 1 и 20 по-горе)</w:t>
      </w:r>
      <w:r w:rsidR="00CB2023">
        <w:rPr>
          <w:lang w:val="bg-BG"/>
        </w:rPr>
        <w:t xml:space="preserve">. </w:t>
      </w:r>
      <w:r w:rsidR="00C00E59">
        <w:rPr>
          <w:lang w:val="bg-BG"/>
        </w:rPr>
        <w:lastRenderedPageBreak/>
        <w:t>Следователно</w:t>
      </w:r>
      <w:r w:rsidR="00CB2023">
        <w:rPr>
          <w:lang w:val="bg-BG"/>
        </w:rPr>
        <w:t xml:space="preserve"> възражението за неспазване на 6-месечния срок, повдигнато от Правителството и </w:t>
      </w:r>
      <w:r w:rsidR="00800193">
        <w:rPr>
          <w:lang w:val="bg-BG"/>
        </w:rPr>
        <w:t>присъедин</w:t>
      </w:r>
      <w:r w:rsidR="00CB2023">
        <w:rPr>
          <w:lang w:val="bg-BG"/>
        </w:rPr>
        <w:t xml:space="preserve">ено </w:t>
      </w:r>
      <w:r w:rsidR="00D8459C">
        <w:rPr>
          <w:lang w:val="bg-BG"/>
        </w:rPr>
        <w:t>към съществото на жалбата по член</w:t>
      </w:r>
      <w:r w:rsidR="00CB2023">
        <w:rPr>
          <w:lang w:val="bg-BG"/>
        </w:rPr>
        <w:t xml:space="preserve"> 6</w:t>
      </w:r>
      <w:r w:rsidR="00D8459C">
        <w:rPr>
          <w:lang w:val="bg-BG"/>
        </w:rPr>
        <w:t xml:space="preserve"> §</w:t>
      </w:r>
      <w:r w:rsidR="00CB2023">
        <w:rPr>
          <w:lang w:val="bg-BG"/>
        </w:rPr>
        <w:t xml:space="preserve"> 1 от Конвенцията, </w:t>
      </w:r>
      <w:r w:rsidR="00BE7DC3">
        <w:rPr>
          <w:lang w:val="bg-BG"/>
        </w:rPr>
        <w:t xml:space="preserve">следва да </w:t>
      </w:r>
      <w:r w:rsidR="00C00E59">
        <w:rPr>
          <w:lang w:val="bg-BG"/>
        </w:rPr>
        <w:t>се</w:t>
      </w:r>
      <w:r w:rsidR="00CB2023">
        <w:rPr>
          <w:lang w:val="bg-BG"/>
        </w:rPr>
        <w:t xml:space="preserve"> отхвърл</w:t>
      </w:r>
      <w:r w:rsidR="00BE7DC3">
        <w:rPr>
          <w:lang w:val="bg-BG"/>
        </w:rPr>
        <w:t>и</w:t>
      </w:r>
      <w:r w:rsidR="00CB2023">
        <w:rPr>
          <w:lang w:val="bg-BG"/>
        </w:rPr>
        <w:t xml:space="preserve"> (вж. параграф 36 по-горе).</w:t>
      </w:r>
    </w:p>
    <w:p w:rsidR="00CB2023" w:rsidRDefault="00563ED7" w:rsidP="00ED3497">
      <w:pPr>
        <w:pStyle w:val="ECHRPara"/>
        <w:rPr>
          <w:lang w:val="bg-BG"/>
        </w:rPr>
      </w:pPr>
      <w:r>
        <w:rPr>
          <w:lang w:val="bg-BG"/>
        </w:rPr>
        <w:t>54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>
        <w:rPr>
          <w:lang w:val="bg-BG"/>
        </w:rPr>
        <w:t>На следващо място</w:t>
      </w:r>
      <w:r w:rsidR="003E58C2">
        <w:rPr>
          <w:lang w:val="bg-BG"/>
        </w:rPr>
        <w:t>,</w:t>
      </w:r>
      <w:r>
        <w:rPr>
          <w:lang w:val="bg-BG"/>
        </w:rPr>
        <w:t xml:space="preserve"> Съдът трябва да </w:t>
      </w:r>
      <w:r w:rsidR="00C00E59">
        <w:rPr>
          <w:lang w:val="bg-BG"/>
        </w:rPr>
        <w:t xml:space="preserve">определи </w:t>
      </w:r>
      <w:r>
        <w:rPr>
          <w:lang w:val="bg-BG"/>
        </w:rPr>
        <w:t xml:space="preserve">дали въпросният </w:t>
      </w:r>
      <w:r w:rsidR="003E58C2">
        <w:rPr>
          <w:lang w:val="bg-BG"/>
        </w:rPr>
        <w:t>правен спор</w:t>
      </w:r>
      <w:r>
        <w:rPr>
          <w:lang w:val="bg-BG"/>
        </w:rPr>
        <w:t xml:space="preserve"> е </w:t>
      </w:r>
      <w:r w:rsidR="00D1563B">
        <w:rPr>
          <w:lang w:val="bg-BG"/>
        </w:rPr>
        <w:t xml:space="preserve">разгледан от съд, компетентен да </w:t>
      </w:r>
      <w:r w:rsidR="004C104B">
        <w:rPr>
          <w:lang w:val="bg-BG"/>
        </w:rPr>
        <w:t xml:space="preserve">се произнесе по </w:t>
      </w:r>
      <w:r w:rsidR="00D1563B">
        <w:rPr>
          <w:lang w:val="bg-BG"/>
        </w:rPr>
        <w:t>всички релевантни фактически и правни въпроси.</w:t>
      </w:r>
    </w:p>
    <w:p w:rsidR="00D1563B" w:rsidRDefault="00D1563B" w:rsidP="00ED3497">
      <w:pPr>
        <w:pStyle w:val="ECHRPara"/>
        <w:rPr>
          <w:lang w:val="bg-BG"/>
        </w:rPr>
      </w:pPr>
      <w:r>
        <w:rPr>
          <w:lang w:val="bg-BG"/>
        </w:rPr>
        <w:t>55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DB765A">
        <w:rPr>
          <w:lang w:val="bg-BG"/>
        </w:rPr>
        <w:t xml:space="preserve">Като се обръща към фактите по делото, </w:t>
      </w:r>
      <w:r w:rsidR="00AA2ADE">
        <w:rPr>
          <w:lang w:val="bg-BG"/>
        </w:rPr>
        <w:t xml:space="preserve">той отбелязва, че като уволнява жалбоподателя от </w:t>
      </w:r>
      <w:r w:rsidR="004C104B">
        <w:rPr>
          <w:lang w:val="bg-BG"/>
        </w:rPr>
        <w:t xml:space="preserve">заеманата от него </w:t>
      </w:r>
      <w:r w:rsidR="00AA2ADE">
        <w:rPr>
          <w:lang w:val="bg-BG"/>
        </w:rPr>
        <w:t xml:space="preserve">длъжност, министърът на отбраната </w:t>
      </w:r>
      <w:r w:rsidR="00A00455">
        <w:rPr>
          <w:lang w:val="bg-BG"/>
        </w:rPr>
        <w:t>не е упражнил дискреционна власт. Изглежда</w:t>
      </w:r>
      <w:r w:rsidR="003A37DE">
        <w:rPr>
          <w:lang w:val="bg-BG"/>
        </w:rPr>
        <w:t>, че</w:t>
      </w:r>
      <w:r w:rsidR="00A00455">
        <w:rPr>
          <w:lang w:val="bg-BG"/>
        </w:rPr>
        <w:t xml:space="preserve"> </w:t>
      </w:r>
      <w:r w:rsidR="004C104B">
        <w:rPr>
          <w:lang w:val="bg-BG"/>
        </w:rPr>
        <w:t xml:space="preserve">той </w:t>
      </w:r>
      <w:r w:rsidR="00A00455">
        <w:rPr>
          <w:lang w:val="bg-BG"/>
        </w:rPr>
        <w:t xml:space="preserve">е </w:t>
      </w:r>
      <w:r w:rsidR="004C104B">
        <w:rPr>
          <w:lang w:val="bg-BG"/>
        </w:rPr>
        <w:t xml:space="preserve">бил длъжен </w:t>
      </w:r>
      <w:r w:rsidR="00A00455">
        <w:rPr>
          <w:lang w:val="bg-BG"/>
        </w:rPr>
        <w:t>да уволни жалбоподателя, тъй като последния</w:t>
      </w:r>
      <w:r w:rsidR="003A37DE">
        <w:rPr>
          <w:lang w:val="bg-BG"/>
        </w:rPr>
        <w:t>т вече не разполага с разрешения</w:t>
      </w:r>
      <w:r w:rsidR="00A00455">
        <w:rPr>
          <w:lang w:val="bg-BG"/>
        </w:rPr>
        <w:t xml:space="preserve"> за достъп </w:t>
      </w:r>
      <w:r w:rsidR="003A37DE">
        <w:rPr>
          <w:lang w:val="bg-BG"/>
        </w:rPr>
        <w:t>до класифицирана информация, които са</w:t>
      </w:r>
      <w:r w:rsidR="00A00455">
        <w:rPr>
          <w:lang w:val="bg-BG"/>
        </w:rPr>
        <w:t xml:space="preserve"> необходимо условие, за да изпълнява функциите си в структурите на Генералния щаб на армията (вж. пара</w:t>
      </w:r>
      <w:r w:rsidR="00C17212">
        <w:rPr>
          <w:lang w:val="bg-BG"/>
        </w:rPr>
        <w:t>графи 18, 20 и 27 по-горе</w:t>
      </w:r>
      <w:r w:rsidR="00A00455">
        <w:rPr>
          <w:lang w:val="bg-BG"/>
        </w:rPr>
        <w:t>)</w:t>
      </w:r>
      <w:r w:rsidR="00C17212">
        <w:rPr>
          <w:lang w:val="bg-BG"/>
        </w:rPr>
        <w:t>.</w:t>
      </w:r>
    </w:p>
    <w:p w:rsidR="00C17212" w:rsidRDefault="00C17212" w:rsidP="00ED3497">
      <w:pPr>
        <w:pStyle w:val="ECHRPara"/>
        <w:rPr>
          <w:lang w:val="bg-BG"/>
        </w:rPr>
      </w:pPr>
      <w:r>
        <w:rPr>
          <w:lang w:val="bg-BG"/>
        </w:rPr>
        <w:t>56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2B7713">
        <w:rPr>
          <w:lang w:val="bg-BG"/>
        </w:rPr>
        <w:t xml:space="preserve">От това </w:t>
      </w:r>
      <w:r w:rsidR="00B81A41">
        <w:rPr>
          <w:lang w:val="bg-BG"/>
        </w:rPr>
        <w:t>следва</w:t>
      </w:r>
      <w:r w:rsidR="00FA7150">
        <w:rPr>
          <w:lang w:val="bg-BG"/>
        </w:rPr>
        <w:t>, че закон</w:t>
      </w:r>
      <w:r w:rsidR="00B81A41">
        <w:rPr>
          <w:lang w:val="bg-BG"/>
        </w:rPr>
        <w:t>осъобраз</w:t>
      </w:r>
      <w:r w:rsidR="00FA7150">
        <w:rPr>
          <w:lang w:val="bg-BG"/>
        </w:rPr>
        <w:t>ността на уволнението на жалбоподателя изцяло зависи от отговора на въпроса</w:t>
      </w:r>
      <w:r w:rsidR="002B7713">
        <w:rPr>
          <w:lang w:val="bg-BG"/>
        </w:rPr>
        <w:t xml:space="preserve"> дали отнемането на разрешенията</w:t>
      </w:r>
      <w:r w:rsidR="00FA7150">
        <w:rPr>
          <w:lang w:val="bg-BG"/>
        </w:rPr>
        <w:t xml:space="preserve"> за достъп до класифицирана информация на заинтересованото лице е о</w:t>
      </w:r>
      <w:r w:rsidR="00337D66">
        <w:rPr>
          <w:lang w:val="bg-BG"/>
        </w:rPr>
        <w:t>боснов</w:t>
      </w:r>
      <w:r w:rsidR="00FA7150">
        <w:rPr>
          <w:lang w:val="bg-BG"/>
        </w:rPr>
        <w:t xml:space="preserve">ано (вж. </w:t>
      </w:r>
      <w:proofErr w:type="spellStart"/>
      <w:r w:rsidR="002863C7">
        <w:rPr>
          <w:i/>
          <w:lang w:val="fr-FR"/>
        </w:rPr>
        <w:t>Ternovskis</w:t>
      </w:r>
      <w:proofErr w:type="spellEnd"/>
      <w:r w:rsidR="002863C7" w:rsidRPr="002863C7">
        <w:rPr>
          <w:i/>
          <w:lang w:val="bg-BG"/>
        </w:rPr>
        <w:t xml:space="preserve"> </w:t>
      </w:r>
      <w:r w:rsidR="002863C7">
        <w:rPr>
          <w:i/>
          <w:lang w:val="fr-FR"/>
        </w:rPr>
        <w:t>c</w:t>
      </w:r>
      <w:r w:rsidR="002863C7" w:rsidRPr="002863C7">
        <w:rPr>
          <w:i/>
          <w:lang w:val="bg-BG"/>
        </w:rPr>
        <w:t>.</w:t>
      </w:r>
      <w:r w:rsidR="002863C7">
        <w:rPr>
          <w:i/>
          <w:lang w:val="fr-FR"/>
        </w:rPr>
        <w:t> </w:t>
      </w:r>
      <w:r w:rsidR="002863C7" w:rsidRPr="00CA3345">
        <w:rPr>
          <w:i/>
          <w:lang w:val="fr-FR"/>
        </w:rPr>
        <w:t>Lettonie</w:t>
      </w:r>
      <w:r w:rsidR="002863C7" w:rsidRPr="002863C7">
        <w:rPr>
          <w:snapToGrid w:val="0"/>
          <w:lang w:val="bg-BG"/>
        </w:rPr>
        <w:t xml:space="preserve">, </w:t>
      </w:r>
      <w:r w:rsidR="002863C7" w:rsidRPr="00CA3345">
        <w:rPr>
          <w:snapToGrid w:val="0"/>
          <w:lang w:val="fr-FR"/>
        </w:rPr>
        <w:t>n</w:t>
      </w:r>
      <w:r w:rsidR="002863C7" w:rsidRPr="00CA3345">
        <w:rPr>
          <w:snapToGrid w:val="0"/>
          <w:vertAlign w:val="superscript"/>
          <w:lang w:val="fr-FR"/>
        </w:rPr>
        <w:t>o</w:t>
      </w:r>
      <w:r w:rsidR="002863C7" w:rsidRPr="002863C7">
        <w:rPr>
          <w:snapToGrid w:val="0"/>
          <w:lang w:val="bg-BG"/>
        </w:rPr>
        <w:t xml:space="preserve"> </w:t>
      </w:r>
      <w:r w:rsidR="002863C7" w:rsidRPr="002863C7">
        <w:rPr>
          <w:lang w:val="bg-BG"/>
        </w:rPr>
        <w:t xml:space="preserve">33637/02, § 44, 29 април 2014 </w:t>
      </w:r>
      <w:r w:rsidR="002863C7">
        <w:rPr>
          <w:lang w:val="bg-BG"/>
        </w:rPr>
        <w:t>г. и</w:t>
      </w:r>
      <w:r w:rsidR="002863C7" w:rsidRPr="002863C7">
        <w:rPr>
          <w:lang w:val="bg-BG"/>
        </w:rPr>
        <w:t xml:space="preserve"> </w:t>
      </w:r>
      <w:r w:rsidR="002863C7" w:rsidRPr="002863C7">
        <w:rPr>
          <w:i/>
          <w:lang w:val="bg-BG"/>
        </w:rPr>
        <w:t>Миряна Петрова</w:t>
      </w:r>
      <w:r w:rsidR="002863C7" w:rsidRPr="002863C7">
        <w:rPr>
          <w:lang w:val="bg-BG"/>
        </w:rPr>
        <w:t>, цитирано по-горе, §</w:t>
      </w:r>
      <w:r w:rsidR="002863C7">
        <w:rPr>
          <w:lang w:val="fr-FR"/>
        </w:rPr>
        <w:t> </w:t>
      </w:r>
      <w:r w:rsidR="002863C7" w:rsidRPr="002863C7">
        <w:rPr>
          <w:lang w:val="bg-BG"/>
        </w:rPr>
        <w:t>31</w:t>
      </w:r>
      <w:r w:rsidR="00FA7150">
        <w:rPr>
          <w:lang w:val="bg-BG"/>
        </w:rPr>
        <w:t>)</w:t>
      </w:r>
      <w:r w:rsidR="00A85750">
        <w:rPr>
          <w:lang w:val="bg-BG"/>
        </w:rPr>
        <w:t xml:space="preserve">. Този въпрос е разгледан от </w:t>
      </w:r>
      <w:r w:rsidR="000F592A">
        <w:rPr>
          <w:lang w:val="bg-BG"/>
        </w:rPr>
        <w:t xml:space="preserve">Държавната комисия, която отхвърля жалбата на жалбоподателя (вж. параграф 9 по-горе). Съдът </w:t>
      </w:r>
      <w:r w:rsidR="00B81A41">
        <w:rPr>
          <w:lang w:val="bg-BG"/>
        </w:rPr>
        <w:t xml:space="preserve">обаче </w:t>
      </w:r>
      <w:r w:rsidR="000F592A">
        <w:rPr>
          <w:lang w:val="bg-BG"/>
        </w:rPr>
        <w:t xml:space="preserve">счита, че </w:t>
      </w:r>
      <w:r w:rsidR="00406539">
        <w:rPr>
          <w:lang w:val="bg-BG"/>
        </w:rPr>
        <w:t xml:space="preserve">тази процедура не е обхваната от </w:t>
      </w:r>
      <w:r w:rsidR="000F592A">
        <w:rPr>
          <w:lang w:val="bg-BG"/>
        </w:rPr>
        <w:t xml:space="preserve">гаранциите </w:t>
      </w:r>
      <w:r w:rsidR="00B81A41">
        <w:rPr>
          <w:lang w:val="bg-BG"/>
        </w:rPr>
        <w:t xml:space="preserve">на </w:t>
      </w:r>
      <w:r w:rsidR="00D8459C">
        <w:rPr>
          <w:lang w:val="bg-BG"/>
        </w:rPr>
        <w:t>член</w:t>
      </w:r>
      <w:r w:rsidR="00406539">
        <w:rPr>
          <w:lang w:val="bg-BG"/>
        </w:rPr>
        <w:t xml:space="preserve"> 6</w:t>
      </w:r>
      <w:r w:rsidR="00D8459C">
        <w:rPr>
          <w:lang w:val="bg-BG"/>
        </w:rPr>
        <w:t xml:space="preserve"> §</w:t>
      </w:r>
      <w:r w:rsidR="00406539">
        <w:rPr>
          <w:lang w:val="bg-BG"/>
        </w:rPr>
        <w:t xml:space="preserve"> 1 от Конвенцията;</w:t>
      </w:r>
      <w:r w:rsidR="000F592A">
        <w:rPr>
          <w:lang w:val="bg-BG"/>
        </w:rPr>
        <w:t xml:space="preserve"> Държавната комисия не е независим от изпълнителната власт орган, </w:t>
      </w:r>
      <w:r w:rsidR="00406539">
        <w:rPr>
          <w:lang w:val="bg-BG"/>
        </w:rPr>
        <w:t xml:space="preserve">като се има предвид, че нейните </w:t>
      </w:r>
      <w:r w:rsidR="000F592A">
        <w:rPr>
          <w:lang w:val="bg-BG"/>
        </w:rPr>
        <w:t>членове</w:t>
      </w:r>
      <w:r w:rsidR="00406539">
        <w:rPr>
          <w:lang w:val="bg-BG"/>
        </w:rPr>
        <w:t xml:space="preserve"> </w:t>
      </w:r>
      <w:r w:rsidR="000F592A">
        <w:rPr>
          <w:lang w:val="bg-BG"/>
        </w:rPr>
        <w:t>с</w:t>
      </w:r>
      <w:r w:rsidR="00406539">
        <w:rPr>
          <w:lang w:val="bg-BG"/>
        </w:rPr>
        <w:t>а изб</w:t>
      </w:r>
      <w:r w:rsidR="000F592A">
        <w:rPr>
          <w:lang w:val="bg-BG"/>
        </w:rPr>
        <w:t>ра</w:t>
      </w:r>
      <w:r w:rsidR="00406539">
        <w:rPr>
          <w:lang w:val="bg-BG"/>
        </w:rPr>
        <w:t>н</w:t>
      </w:r>
      <w:r w:rsidR="00D8459C">
        <w:rPr>
          <w:lang w:val="bg-BG"/>
        </w:rPr>
        <w:t>и</w:t>
      </w:r>
      <w:r w:rsidR="009E31FC">
        <w:rPr>
          <w:lang w:val="bg-BG"/>
        </w:rPr>
        <w:t xml:space="preserve"> от Министерски</w:t>
      </w:r>
      <w:r w:rsidR="00B81A41">
        <w:rPr>
          <w:lang w:val="bg-BG"/>
        </w:rPr>
        <w:t>я</w:t>
      </w:r>
      <w:r w:rsidR="009E31FC">
        <w:rPr>
          <w:lang w:val="bg-BG"/>
        </w:rPr>
        <w:t xml:space="preserve"> съвет по предложение на </w:t>
      </w:r>
      <w:r w:rsidR="00243740">
        <w:rPr>
          <w:lang w:val="bg-BG"/>
        </w:rPr>
        <w:t>министър-председ</w:t>
      </w:r>
      <w:r w:rsidR="00406539">
        <w:rPr>
          <w:lang w:val="bg-BG"/>
        </w:rPr>
        <w:t>ателя (вж. параграф 21 по-горе);</w:t>
      </w:r>
      <w:r w:rsidR="00243740">
        <w:rPr>
          <w:lang w:val="bg-BG"/>
        </w:rPr>
        <w:t xml:space="preserve"> </w:t>
      </w:r>
      <w:r w:rsidR="00406539">
        <w:rPr>
          <w:lang w:val="bg-BG"/>
        </w:rPr>
        <w:t>т</w:t>
      </w:r>
      <w:r w:rsidR="00243740">
        <w:rPr>
          <w:lang w:val="bg-BG"/>
        </w:rPr>
        <w:t>я не разкрива на жалбоподателя мотивите, дове</w:t>
      </w:r>
      <w:r w:rsidR="002B7713">
        <w:rPr>
          <w:lang w:val="bg-BG"/>
        </w:rPr>
        <w:t>ли до отнемането на разрешенията</w:t>
      </w:r>
      <w:r w:rsidR="00243740">
        <w:rPr>
          <w:lang w:val="bg-BG"/>
        </w:rPr>
        <w:t xml:space="preserve"> му (вж. параграфи 9 и 11 по-горе) и решението й от 22 август 2006 г. е взето без знанието на заинтересованото лице (вж. параграф 11 по-горе).</w:t>
      </w:r>
    </w:p>
    <w:p w:rsidR="00243740" w:rsidRDefault="009102E8" w:rsidP="00ED3497">
      <w:pPr>
        <w:pStyle w:val="ECHRPara"/>
        <w:rPr>
          <w:lang w:val="bg-BG"/>
        </w:rPr>
      </w:pPr>
      <w:r>
        <w:rPr>
          <w:lang w:val="bg-BG"/>
        </w:rPr>
        <w:t>57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>
        <w:rPr>
          <w:lang w:val="bg-BG"/>
        </w:rPr>
        <w:t xml:space="preserve">Съдът </w:t>
      </w:r>
      <w:r w:rsidR="00F42F5B">
        <w:rPr>
          <w:lang w:val="bg-BG"/>
        </w:rPr>
        <w:t>намира</w:t>
      </w:r>
      <w:r>
        <w:rPr>
          <w:lang w:val="bg-BG"/>
        </w:rPr>
        <w:t xml:space="preserve">, че </w:t>
      </w:r>
      <w:r w:rsidR="00B33BE9">
        <w:rPr>
          <w:lang w:val="bg-BG"/>
        </w:rPr>
        <w:t xml:space="preserve">жалбоподателят е оспорил </w:t>
      </w:r>
      <w:r w:rsidR="004444FB">
        <w:rPr>
          <w:lang w:val="bg-BG"/>
        </w:rPr>
        <w:t>уволнението си пред ВАС</w:t>
      </w:r>
      <w:r w:rsidR="00406539">
        <w:rPr>
          <w:lang w:val="bg-BG"/>
        </w:rPr>
        <w:t>,</w:t>
      </w:r>
      <w:r w:rsidR="004444FB">
        <w:rPr>
          <w:lang w:val="bg-BG"/>
        </w:rPr>
        <w:t xml:space="preserve"> като е </w:t>
      </w:r>
      <w:r w:rsidR="00406539">
        <w:rPr>
          <w:lang w:val="bg-BG"/>
        </w:rPr>
        <w:t xml:space="preserve">твърдял </w:t>
      </w:r>
      <w:r w:rsidR="00F42F5B">
        <w:rPr>
          <w:lang w:val="bg-BG"/>
        </w:rPr>
        <w:t>по-конкретно</w:t>
      </w:r>
      <w:r w:rsidR="008D0862">
        <w:rPr>
          <w:lang w:val="bg-BG"/>
        </w:rPr>
        <w:t>, че отнемането на разрешенията</w:t>
      </w:r>
      <w:r w:rsidR="004444FB">
        <w:rPr>
          <w:lang w:val="bg-BG"/>
        </w:rPr>
        <w:t xml:space="preserve"> му </w:t>
      </w:r>
      <w:r w:rsidR="00406539">
        <w:rPr>
          <w:lang w:val="bg-BG"/>
        </w:rPr>
        <w:t>не е в съответствие с</w:t>
      </w:r>
      <w:r w:rsidR="004444FB">
        <w:rPr>
          <w:lang w:val="bg-BG"/>
        </w:rPr>
        <w:t xml:space="preserve"> националното законодателство, че не е извършил ни</w:t>
      </w:r>
      <w:r w:rsidR="00406539">
        <w:rPr>
          <w:lang w:val="bg-BG"/>
        </w:rPr>
        <w:t>какво</w:t>
      </w:r>
      <w:r w:rsidR="004444FB">
        <w:rPr>
          <w:lang w:val="bg-BG"/>
        </w:rPr>
        <w:t xml:space="preserve"> </w:t>
      </w:r>
      <w:r w:rsidR="00406539">
        <w:rPr>
          <w:lang w:val="bg-BG"/>
        </w:rPr>
        <w:t>нарушение, обосноваващо</w:t>
      </w:r>
      <w:r w:rsidR="008D0862">
        <w:rPr>
          <w:lang w:val="bg-BG"/>
        </w:rPr>
        <w:t xml:space="preserve"> отнемането на разрешенията</w:t>
      </w:r>
      <w:r w:rsidR="004444FB">
        <w:rPr>
          <w:lang w:val="bg-BG"/>
        </w:rPr>
        <w:t xml:space="preserve"> му за достъп до класифицирана информация и че не е бил информиран за причините за това отнемане. Трябва да се </w:t>
      </w:r>
      <w:r w:rsidR="00F42F5B">
        <w:rPr>
          <w:lang w:val="bg-BG"/>
        </w:rPr>
        <w:t>отбележи</w:t>
      </w:r>
      <w:r w:rsidR="004444FB">
        <w:rPr>
          <w:lang w:val="bg-BG"/>
        </w:rPr>
        <w:t xml:space="preserve">, че </w:t>
      </w:r>
      <w:r w:rsidR="005B7CEA">
        <w:rPr>
          <w:lang w:val="bg-BG"/>
        </w:rPr>
        <w:t>в нито един момент от съдебното производство пред дв</w:t>
      </w:r>
      <w:r w:rsidR="008D0862">
        <w:rPr>
          <w:lang w:val="bg-BG"/>
        </w:rPr>
        <w:t xml:space="preserve">ата различни съдебни състава </w:t>
      </w:r>
      <w:r w:rsidR="00F42F5B">
        <w:rPr>
          <w:lang w:val="bg-BG"/>
        </w:rPr>
        <w:t>Върховният</w:t>
      </w:r>
      <w:r w:rsidR="005B7CEA">
        <w:rPr>
          <w:lang w:val="bg-BG"/>
        </w:rPr>
        <w:t xml:space="preserve"> административен съд </w:t>
      </w:r>
      <w:r w:rsidR="008D0862">
        <w:rPr>
          <w:lang w:val="bg-BG"/>
        </w:rPr>
        <w:t xml:space="preserve">не </w:t>
      </w:r>
      <w:r w:rsidR="00F42F5B">
        <w:rPr>
          <w:lang w:val="bg-BG"/>
        </w:rPr>
        <w:t xml:space="preserve">обръща </w:t>
      </w:r>
      <w:r w:rsidR="001F489E">
        <w:rPr>
          <w:lang w:val="bg-BG"/>
        </w:rPr>
        <w:t>внимание на въпроса дали от</w:t>
      </w:r>
      <w:r w:rsidR="008D0862">
        <w:rPr>
          <w:lang w:val="bg-BG"/>
        </w:rPr>
        <w:t xml:space="preserve">немането на разрешенията </w:t>
      </w:r>
      <w:r w:rsidR="00406539">
        <w:rPr>
          <w:lang w:val="bg-BG"/>
        </w:rPr>
        <w:t xml:space="preserve">е било обосновано от комисията </w:t>
      </w:r>
      <w:r w:rsidR="00D8459C">
        <w:rPr>
          <w:lang w:val="bg-BG"/>
        </w:rPr>
        <w:t xml:space="preserve">с оглед </w:t>
      </w:r>
      <w:r w:rsidR="001F489E">
        <w:rPr>
          <w:lang w:val="bg-BG"/>
        </w:rPr>
        <w:t>извършване на нарушение</w:t>
      </w:r>
      <w:r w:rsidR="00FB6420">
        <w:rPr>
          <w:lang w:val="bg-BG"/>
        </w:rPr>
        <w:t xml:space="preserve"> от страна на жалбоподателя. Той просто се позовава на решението на Държавната комисия</w:t>
      </w:r>
      <w:r w:rsidR="00406539">
        <w:rPr>
          <w:lang w:val="bg-BG"/>
        </w:rPr>
        <w:t>,</w:t>
      </w:r>
      <w:r w:rsidR="00FB6420">
        <w:rPr>
          <w:lang w:val="bg-BG"/>
        </w:rPr>
        <w:t xml:space="preserve"> като подчертава, че същото не е мотивирано и че </w:t>
      </w:r>
      <w:r w:rsidR="00943034">
        <w:rPr>
          <w:lang w:val="bg-BG"/>
        </w:rPr>
        <w:t xml:space="preserve">не подлежи на обжалване (вж. параграфи 18 и 20 по-горе). </w:t>
      </w:r>
      <w:r w:rsidR="00D8459C">
        <w:rPr>
          <w:lang w:val="bg-BG"/>
        </w:rPr>
        <w:t xml:space="preserve">От този факт </w:t>
      </w:r>
      <w:r w:rsidR="00943034">
        <w:rPr>
          <w:lang w:val="bg-BG"/>
        </w:rPr>
        <w:t xml:space="preserve">Съдът счита, че </w:t>
      </w:r>
      <w:r w:rsidR="003B5033">
        <w:rPr>
          <w:lang w:val="bg-BG"/>
        </w:rPr>
        <w:t xml:space="preserve">положението на жалбоподателя </w:t>
      </w:r>
      <w:r w:rsidR="00D50CBB">
        <w:rPr>
          <w:lang w:val="bg-BG"/>
        </w:rPr>
        <w:t xml:space="preserve">е сходно с това на жалбоподателите </w:t>
      </w:r>
      <w:r w:rsidR="00D8459C">
        <w:rPr>
          <w:lang w:val="bg-BG"/>
        </w:rPr>
        <w:t>по</w:t>
      </w:r>
      <w:r w:rsidR="00F67651">
        <w:rPr>
          <w:lang w:val="bg-BG"/>
        </w:rPr>
        <w:t xml:space="preserve"> </w:t>
      </w:r>
      <w:r w:rsidR="00D50CBB">
        <w:rPr>
          <w:lang w:val="bg-BG"/>
        </w:rPr>
        <w:t xml:space="preserve">делата </w:t>
      </w:r>
      <w:r w:rsidR="00D50CBB" w:rsidRPr="00D50CBB">
        <w:rPr>
          <w:i/>
          <w:lang w:val="bg-BG"/>
        </w:rPr>
        <w:t>Миряна Петрова</w:t>
      </w:r>
      <w:r w:rsidR="00D50CBB">
        <w:rPr>
          <w:lang w:val="bg-BG"/>
        </w:rPr>
        <w:t xml:space="preserve"> (цитирано по-горе, членове 40-44) и </w:t>
      </w:r>
      <w:proofErr w:type="spellStart"/>
      <w:r w:rsidR="00E74387" w:rsidRPr="00CA3345">
        <w:rPr>
          <w:i/>
          <w:lang w:val="fr-FR"/>
        </w:rPr>
        <w:t>Tinnelly</w:t>
      </w:r>
      <w:proofErr w:type="spellEnd"/>
      <w:r w:rsidR="00E74387" w:rsidRPr="00E74387">
        <w:rPr>
          <w:i/>
          <w:lang w:val="bg-BG"/>
        </w:rPr>
        <w:t xml:space="preserve"> </w:t>
      </w:r>
      <w:r w:rsidR="00E74387" w:rsidRPr="00E74387">
        <w:rPr>
          <w:i/>
          <w:lang w:val="bg-BG"/>
        </w:rPr>
        <w:lastRenderedPageBreak/>
        <w:t xml:space="preserve">&amp; </w:t>
      </w:r>
      <w:r w:rsidR="00E74387" w:rsidRPr="00CA3345">
        <w:rPr>
          <w:i/>
          <w:lang w:val="fr-FR"/>
        </w:rPr>
        <w:t>Sons</w:t>
      </w:r>
      <w:r w:rsidR="00E74387" w:rsidRPr="00E74387">
        <w:rPr>
          <w:i/>
          <w:lang w:val="bg-BG"/>
        </w:rPr>
        <w:t xml:space="preserve"> </w:t>
      </w:r>
      <w:r w:rsidR="00E74387" w:rsidRPr="00CA3345">
        <w:rPr>
          <w:i/>
          <w:lang w:val="fr-FR"/>
        </w:rPr>
        <w:t>Ltd</w:t>
      </w:r>
      <w:r w:rsidR="00E74387" w:rsidRPr="00E74387">
        <w:rPr>
          <w:i/>
          <w:lang w:val="bg-BG"/>
        </w:rPr>
        <w:t xml:space="preserve"> </w:t>
      </w:r>
      <w:r w:rsidR="00E74387" w:rsidRPr="00CA3345">
        <w:rPr>
          <w:i/>
          <w:lang w:val="fr-FR"/>
        </w:rPr>
        <w:t>et</w:t>
      </w:r>
      <w:r w:rsidR="00E74387" w:rsidRPr="00E74387">
        <w:rPr>
          <w:i/>
          <w:lang w:val="bg-BG"/>
        </w:rPr>
        <w:t xml:space="preserve"> </w:t>
      </w:r>
      <w:r w:rsidR="00E74387" w:rsidRPr="00CA3345">
        <w:rPr>
          <w:i/>
          <w:lang w:val="fr-FR"/>
        </w:rPr>
        <w:t>autres</w:t>
      </w:r>
      <w:r w:rsidR="00E74387" w:rsidRPr="00E74387">
        <w:rPr>
          <w:i/>
          <w:lang w:val="bg-BG"/>
        </w:rPr>
        <w:t xml:space="preserve"> </w:t>
      </w:r>
      <w:r w:rsidR="00E74387" w:rsidRPr="00CA3345">
        <w:rPr>
          <w:i/>
          <w:lang w:val="fr-FR"/>
        </w:rPr>
        <w:t>et</w:t>
      </w:r>
      <w:r w:rsidR="00E74387" w:rsidRPr="00E74387">
        <w:rPr>
          <w:i/>
          <w:lang w:val="bg-BG"/>
        </w:rPr>
        <w:t xml:space="preserve"> </w:t>
      </w:r>
      <w:proofErr w:type="spellStart"/>
      <w:r w:rsidR="00E74387" w:rsidRPr="00CA3345">
        <w:rPr>
          <w:i/>
          <w:lang w:val="fr-FR"/>
        </w:rPr>
        <w:t>McElduff</w:t>
      </w:r>
      <w:proofErr w:type="spellEnd"/>
      <w:r w:rsidR="00E74387" w:rsidRPr="00E74387">
        <w:rPr>
          <w:i/>
          <w:lang w:val="bg-BG"/>
        </w:rPr>
        <w:t xml:space="preserve"> </w:t>
      </w:r>
      <w:r w:rsidR="00E74387" w:rsidRPr="00CA3345">
        <w:rPr>
          <w:i/>
          <w:lang w:val="fr-FR"/>
        </w:rPr>
        <w:t>et</w:t>
      </w:r>
      <w:r w:rsidR="00E74387" w:rsidRPr="00E74387">
        <w:rPr>
          <w:i/>
          <w:lang w:val="bg-BG"/>
        </w:rPr>
        <w:t xml:space="preserve"> </w:t>
      </w:r>
      <w:r w:rsidR="00E74387" w:rsidRPr="00CA3345">
        <w:rPr>
          <w:i/>
          <w:lang w:val="fr-FR"/>
        </w:rPr>
        <w:t>autres</w:t>
      </w:r>
      <w:r w:rsidR="00E74387" w:rsidRPr="00E74387">
        <w:rPr>
          <w:i/>
          <w:lang w:val="bg-BG"/>
        </w:rPr>
        <w:t xml:space="preserve"> </w:t>
      </w:r>
      <w:r w:rsidR="00E74387" w:rsidRPr="00CA3345">
        <w:rPr>
          <w:i/>
          <w:lang w:val="fr-FR"/>
        </w:rPr>
        <w:t>c</w:t>
      </w:r>
      <w:r w:rsidR="00E74387" w:rsidRPr="00E74387">
        <w:rPr>
          <w:i/>
          <w:lang w:val="bg-BG"/>
        </w:rPr>
        <w:t xml:space="preserve">. </w:t>
      </w:r>
      <w:r w:rsidR="00E74387" w:rsidRPr="00CA3345">
        <w:rPr>
          <w:i/>
          <w:lang w:val="fr-FR"/>
        </w:rPr>
        <w:t>Royaume</w:t>
      </w:r>
      <w:r w:rsidR="00E74387" w:rsidRPr="00E74387">
        <w:rPr>
          <w:i/>
          <w:lang w:val="bg-BG"/>
        </w:rPr>
        <w:t>-</w:t>
      </w:r>
      <w:r w:rsidR="00E74387" w:rsidRPr="00CA3345">
        <w:rPr>
          <w:i/>
          <w:lang w:val="fr-FR"/>
        </w:rPr>
        <w:t>Uni</w:t>
      </w:r>
      <w:r w:rsidR="00E74387" w:rsidRPr="00E74387">
        <w:rPr>
          <w:lang w:val="bg-BG"/>
        </w:rPr>
        <w:t>, 10 юли 1998</w:t>
      </w:r>
      <w:r w:rsidR="00E74387">
        <w:rPr>
          <w:lang w:val="bg-BG"/>
        </w:rPr>
        <w:t xml:space="preserve"> г.</w:t>
      </w:r>
      <w:r w:rsidR="00E74387" w:rsidRPr="00E74387">
        <w:rPr>
          <w:lang w:val="bg-BG"/>
        </w:rPr>
        <w:t xml:space="preserve">, §§ 76-79, </w:t>
      </w:r>
      <w:proofErr w:type="spellStart"/>
      <w:r w:rsidR="00E42EAB" w:rsidRPr="00E42EAB">
        <w:rPr>
          <w:i/>
          <w:lang w:val="bg-BG"/>
        </w:rPr>
        <w:t>R</w:t>
      </w:r>
      <w:r w:rsidR="00E42EAB">
        <w:rPr>
          <w:i/>
          <w:lang w:val="bg-BG"/>
        </w:rPr>
        <w:t>ecueil</w:t>
      </w:r>
      <w:proofErr w:type="spellEnd"/>
      <w:r w:rsidR="00E42EAB">
        <w:rPr>
          <w:i/>
          <w:lang w:val="bg-BG"/>
        </w:rPr>
        <w:t xml:space="preserve"> </w:t>
      </w:r>
      <w:proofErr w:type="spellStart"/>
      <w:r w:rsidR="00E42EAB">
        <w:rPr>
          <w:i/>
          <w:lang w:val="bg-BG"/>
        </w:rPr>
        <w:t>des</w:t>
      </w:r>
      <w:proofErr w:type="spellEnd"/>
      <w:r w:rsidR="00E42EAB">
        <w:rPr>
          <w:i/>
          <w:lang w:val="bg-BG"/>
        </w:rPr>
        <w:t xml:space="preserve"> </w:t>
      </w:r>
      <w:proofErr w:type="spellStart"/>
      <w:r w:rsidR="00E42EAB">
        <w:rPr>
          <w:i/>
          <w:lang w:val="bg-BG"/>
        </w:rPr>
        <w:t>arrêts</w:t>
      </w:r>
      <w:proofErr w:type="spellEnd"/>
      <w:r w:rsidR="00E42EAB">
        <w:rPr>
          <w:i/>
          <w:lang w:val="bg-BG"/>
        </w:rPr>
        <w:t xml:space="preserve"> </w:t>
      </w:r>
      <w:proofErr w:type="spellStart"/>
      <w:r w:rsidR="00E42EAB">
        <w:rPr>
          <w:i/>
          <w:lang w:val="bg-BG"/>
        </w:rPr>
        <w:t>et</w:t>
      </w:r>
      <w:proofErr w:type="spellEnd"/>
      <w:r w:rsidR="00E42EAB">
        <w:rPr>
          <w:i/>
          <w:lang w:val="bg-BG"/>
        </w:rPr>
        <w:t xml:space="preserve"> </w:t>
      </w:r>
      <w:proofErr w:type="spellStart"/>
      <w:r w:rsidR="00E42EAB">
        <w:rPr>
          <w:i/>
          <w:lang w:val="bg-BG"/>
        </w:rPr>
        <w:t>décisions</w:t>
      </w:r>
      <w:proofErr w:type="spellEnd"/>
      <w:r w:rsidR="00E42EAB">
        <w:rPr>
          <w:i/>
          <w:lang w:val="bg-BG"/>
        </w:rPr>
        <w:t xml:space="preserve"> (</w:t>
      </w:r>
      <w:r w:rsidR="00E42EAB" w:rsidRPr="00E42EAB">
        <w:rPr>
          <w:i/>
          <w:lang w:val="bg-BG"/>
        </w:rPr>
        <w:t>Сборник с ре</w:t>
      </w:r>
      <w:r w:rsidR="00E42EAB">
        <w:rPr>
          <w:i/>
          <w:lang w:val="bg-BG"/>
        </w:rPr>
        <w:t>шения)</w:t>
      </w:r>
      <w:r w:rsidR="00E42EAB" w:rsidRPr="00E42EAB">
        <w:rPr>
          <w:i/>
          <w:lang w:val="bg-BG"/>
        </w:rPr>
        <w:t xml:space="preserve"> </w:t>
      </w:r>
      <w:r w:rsidR="00E74387" w:rsidRPr="00E74387">
        <w:rPr>
          <w:lang w:val="bg-BG"/>
        </w:rPr>
        <w:t>1998</w:t>
      </w:r>
      <w:r w:rsidR="00E74387" w:rsidRPr="00E74387">
        <w:rPr>
          <w:lang w:val="bg-BG"/>
        </w:rPr>
        <w:noBreakHyphen/>
      </w:r>
      <w:r w:rsidR="00E74387" w:rsidRPr="00CA3345">
        <w:rPr>
          <w:lang w:val="fr-FR"/>
        </w:rPr>
        <w:t>IV</w:t>
      </w:r>
      <w:r w:rsidR="00E74387" w:rsidRPr="00E74387">
        <w:rPr>
          <w:lang w:val="bg-BG"/>
        </w:rPr>
        <w:t>,</w:t>
      </w:r>
      <w:r w:rsidR="00894BB8">
        <w:rPr>
          <w:lang w:val="bg-BG"/>
        </w:rPr>
        <w:t xml:space="preserve"> където установява</w:t>
      </w:r>
      <w:r w:rsidR="00D8459C">
        <w:rPr>
          <w:lang w:val="bg-BG"/>
        </w:rPr>
        <w:t xml:space="preserve"> нарушение на член</w:t>
      </w:r>
      <w:r w:rsidR="00406539">
        <w:rPr>
          <w:lang w:val="bg-BG"/>
        </w:rPr>
        <w:t xml:space="preserve"> 6 §</w:t>
      </w:r>
      <w:r w:rsidR="00E74387">
        <w:rPr>
          <w:lang w:val="bg-BG"/>
        </w:rPr>
        <w:t xml:space="preserve"> </w:t>
      </w:r>
      <w:r w:rsidR="000C61C0">
        <w:rPr>
          <w:lang w:val="bg-BG"/>
        </w:rPr>
        <w:t xml:space="preserve">1 </w:t>
      </w:r>
      <w:r w:rsidR="00406539">
        <w:rPr>
          <w:lang w:val="bg-BG"/>
        </w:rPr>
        <w:t>по</w:t>
      </w:r>
      <w:r w:rsidR="000C61C0">
        <w:rPr>
          <w:lang w:val="bg-BG"/>
        </w:rPr>
        <w:t>ради отказа на националните</w:t>
      </w:r>
      <w:r w:rsidR="00894BB8">
        <w:rPr>
          <w:lang w:val="bg-BG"/>
        </w:rPr>
        <w:t xml:space="preserve"> съдилища да разгледат въпроси</w:t>
      </w:r>
      <w:r w:rsidR="000C61C0">
        <w:rPr>
          <w:lang w:val="bg-BG"/>
        </w:rPr>
        <w:t xml:space="preserve"> от съществено значение</w:t>
      </w:r>
      <w:r w:rsidR="00667E88">
        <w:rPr>
          <w:lang w:val="bg-BG"/>
        </w:rPr>
        <w:t xml:space="preserve"> за </w:t>
      </w:r>
      <w:r w:rsidR="005735A9">
        <w:rPr>
          <w:lang w:val="bg-BG"/>
        </w:rPr>
        <w:t xml:space="preserve">решаването </w:t>
      </w:r>
      <w:r w:rsidR="00667E88">
        <w:rPr>
          <w:lang w:val="bg-BG"/>
        </w:rPr>
        <w:t>на</w:t>
      </w:r>
      <w:r w:rsidR="005735A9">
        <w:rPr>
          <w:lang w:val="bg-BG"/>
        </w:rPr>
        <w:t xml:space="preserve"> правните спорове между</w:t>
      </w:r>
      <w:r w:rsidR="00826603">
        <w:rPr>
          <w:lang w:val="bg-BG"/>
        </w:rPr>
        <w:t xml:space="preserve"> жалбо</w:t>
      </w:r>
      <w:r w:rsidR="00667E88">
        <w:rPr>
          <w:lang w:val="bg-BG"/>
        </w:rPr>
        <w:t xml:space="preserve">подателите </w:t>
      </w:r>
      <w:r w:rsidR="005735A9">
        <w:rPr>
          <w:lang w:val="bg-BG"/>
        </w:rPr>
        <w:t xml:space="preserve">и </w:t>
      </w:r>
      <w:r w:rsidR="00826603">
        <w:rPr>
          <w:lang w:val="bg-BG"/>
        </w:rPr>
        <w:t>администрацията, отказ, мотивиран от факта, че тези въпроси са решени пред</w:t>
      </w:r>
      <w:r w:rsidR="005735A9">
        <w:rPr>
          <w:lang w:val="bg-BG"/>
        </w:rPr>
        <w:t>варително</w:t>
      </w:r>
      <w:r w:rsidR="00826603">
        <w:rPr>
          <w:lang w:val="bg-BG"/>
        </w:rPr>
        <w:t xml:space="preserve"> от администрацията</w:t>
      </w:r>
      <w:r w:rsidR="005735A9">
        <w:rPr>
          <w:lang w:val="bg-BG"/>
        </w:rPr>
        <w:t xml:space="preserve"> по начин</w:t>
      </w:r>
      <w:r w:rsidR="00D8459C">
        <w:rPr>
          <w:lang w:val="bg-BG"/>
        </w:rPr>
        <w:t>, по който</w:t>
      </w:r>
      <w:r w:rsidR="005735A9">
        <w:rPr>
          <w:lang w:val="bg-BG"/>
        </w:rPr>
        <w:t xml:space="preserve"> </w:t>
      </w:r>
      <w:r w:rsidR="00826603">
        <w:rPr>
          <w:lang w:val="bg-BG"/>
        </w:rPr>
        <w:t xml:space="preserve">да </w:t>
      </w:r>
      <w:r w:rsidR="005735A9">
        <w:rPr>
          <w:lang w:val="bg-BG"/>
        </w:rPr>
        <w:t xml:space="preserve">обвържат съдилищата </w:t>
      </w:r>
      <w:r w:rsidR="00826603">
        <w:rPr>
          <w:lang w:val="bg-BG"/>
        </w:rPr>
        <w:t>с тези фактически констатации.</w:t>
      </w:r>
    </w:p>
    <w:p w:rsidR="00826603" w:rsidRPr="00534601" w:rsidRDefault="002B10FA" w:rsidP="00ED3497">
      <w:pPr>
        <w:pStyle w:val="ECHRPara"/>
        <w:rPr>
          <w:b/>
          <w:lang w:val="bg-BG"/>
        </w:rPr>
      </w:pPr>
      <w:r>
        <w:rPr>
          <w:lang w:val="bg-BG"/>
        </w:rPr>
        <w:t>58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 w:rsidR="003E48E1">
        <w:rPr>
          <w:lang w:val="bg-BG"/>
        </w:rPr>
        <w:t>Съдът счита, че настоящ</w:t>
      </w:r>
      <w:r w:rsidR="00F67651">
        <w:rPr>
          <w:lang w:val="bg-BG"/>
        </w:rPr>
        <w:t>ия</w:t>
      </w:r>
      <w:r w:rsidR="00B16D7D">
        <w:rPr>
          <w:lang w:val="bg-BG"/>
        </w:rPr>
        <w:t>т</w:t>
      </w:r>
      <w:r w:rsidR="00F67651">
        <w:rPr>
          <w:lang w:val="bg-BG"/>
        </w:rPr>
        <w:t xml:space="preserve"> случай</w:t>
      </w:r>
      <w:r w:rsidR="003E48E1">
        <w:rPr>
          <w:lang w:val="bg-BG"/>
        </w:rPr>
        <w:t xml:space="preserve"> трябва да се разгранич</w:t>
      </w:r>
      <w:r w:rsidR="00F67651">
        <w:rPr>
          <w:lang w:val="bg-BG"/>
        </w:rPr>
        <w:t>и</w:t>
      </w:r>
      <w:r w:rsidR="003E48E1">
        <w:rPr>
          <w:lang w:val="bg-BG"/>
        </w:rPr>
        <w:t xml:space="preserve"> от делото </w:t>
      </w:r>
      <w:proofErr w:type="spellStart"/>
      <w:r w:rsidR="003E48E1" w:rsidRPr="003E48E1">
        <w:rPr>
          <w:i/>
          <w:lang w:val="fr-FR"/>
        </w:rPr>
        <w:t>Regner</w:t>
      </w:r>
      <w:proofErr w:type="spellEnd"/>
      <w:r w:rsidR="00A239B7">
        <w:rPr>
          <w:lang w:val="bg-BG"/>
        </w:rPr>
        <w:t>, цитирано по-горе, по</w:t>
      </w:r>
      <w:r w:rsidR="003E48E1">
        <w:rPr>
          <w:lang w:val="bg-BG"/>
        </w:rPr>
        <w:t xml:space="preserve"> което Съдът </w:t>
      </w:r>
      <w:r w:rsidR="009A271A">
        <w:rPr>
          <w:lang w:val="bg-BG"/>
        </w:rPr>
        <w:t>се произнася</w:t>
      </w:r>
      <w:r w:rsidR="003E48E1">
        <w:rPr>
          <w:lang w:val="bg-BG"/>
        </w:rPr>
        <w:t xml:space="preserve"> </w:t>
      </w:r>
      <w:r w:rsidR="00A239B7">
        <w:rPr>
          <w:lang w:val="bg-BG"/>
        </w:rPr>
        <w:t xml:space="preserve">по </w:t>
      </w:r>
      <w:r w:rsidR="003E48E1">
        <w:rPr>
          <w:lang w:val="bg-BG"/>
        </w:rPr>
        <w:t>приложимостт</w:t>
      </w:r>
      <w:r w:rsidR="00A44CEF">
        <w:rPr>
          <w:lang w:val="bg-BG"/>
        </w:rPr>
        <w:t>а на гаранциите по член</w:t>
      </w:r>
      <w:r w:rsidR="00A239B7">
        <w:rPr>
          <w:lang w:val="bg-BG"/>
        </w:rPr>
        <w:t xml:space="preserve"> 6 от Конвенцията</w:t>
      </w:r>
      <w:r w:rsidR="003E48E1">
        <w:rPr>
          <w:lang w:val="bg-BG"/>
        </w:rPr>
        <w:t xml:space="preserve"> към съдебно </w:t>
      </w:r>
      <w:r w:rsidR="00A239B7">
        <w:rPr>
          <w:lang w:val="bg-BG"/>
        </w:rPr>
        <w:t xml:space="preserve">производство </w:t>
      </w:r>
      <w:r w:rsidR="003E48E1">
        <w:rPr>
          <w:lang w:val="bg-BG"/>
        </w:rPr>
        <w:t>за отнемане на удостоверение за сигурност от решаващо значение за възможността на жалбоподате</w:t>
      </w:r>
      <w:r w:rsidR="009A271A">
        <w:rPr>
          <w:lang w:val="bg-BG"/>
        </w:rPr>
        <w:t xml:space="preserve">ля </w:t>
      </w:r>
      <w:r w:rsidR="009D40B7">
        <w:rPr>
          <w:lang w:val="bg-BG"/>
        </w:rPr>
        <w:t xml:space="preserve">да изпълнява </w:t>
      </w:r>
      <w:r w:rsidR="00A44CEF">
        <w:rPr>
          <w:lang w:val="bg-BG"/>
        </w:rPr>
        <w:t xml:space="preserve">пълноценно </w:t>
      </w:r>
      <w:r w:rsidR="003E48E1">
        <w:rPr>
          <w:lang w:val="bg-BG"/>
        </w:rPr>
        <w:t xml:space="preserve">функциите си и </w:t>
      </w:r>
      <w:r w:rsidR="009D40B7">
        <w:rPr>
          <w:lang w:val="bg-BG"/>
        </w:rPr>
        <w:t xml:space="preserve">за способността му да бъде назначен на нова длъжност в публичния сектор, и </w:t>
      </w:r>
      <w:r w:rsidR="00A239B7">
        <w:rPr>
          <w:lang w:val="bg-BG"/>
        </w:rPr>
        <w:t xml:space="preserve">където процедурата, следвана </w:t>
      </w:r>
      <w:r w:rsidR="009D40B7">
        <w:rPr>
          <w:lang w:val="bg-BG"/>
        </w:rPr>
        <w:t>от националните съдилища</w:t>
      </w:r>
      <w:r w:rsidR="00A239B7">
        <w:rPr>
          <w:lang w:val="bg-BG"/>
        </w:rPr>
        <w:t>,</w:t>
      </w:r>
      <w:r w:rsidR="009D40B7">
        <w:rPr>
          <w:lang w:val="bg-BG"/>
        </w:rPr>
        <w:t xml:space="preserve"> </w:t>
      </w:r>
      <w:r w:rsidR="00A239B7">
        <w:rPr>
          <w:lang w:val="bg-BG"/>
        </w:rPr>
        <w:t>е била обхваната</w:t>
      </w:r>
      <w:r w:rsidR="00A44CEF">
        <w:rPr>
          <w:lang w:val="bg-BG"/>
        </w:rPr>
        <w:t xml:space="preserve"> от</w:t>
      </w:r>
      <w:r w:rsidR="009D40B7">
        <w:rPr>
          <w:lang w:val="bg-BG"/>
        </w:rPr>
        <w:t xml:space="preserve"> достатъчно гаранции </w:t>
      </w:r>
      <w:r w:rsidR="00A239B7">
        <w:rPr>
          <w:lang w:val="bg-BG"/>
        </w:rPr>
        <w:t xml:space="preserve">по </w:t>
      </w:r>
      <w:r w:rsidR="00A44CEF">
        <w:rPr>
          <w:lang w:val="bg-BG"/>
        </w:rPr>
        <w:t>член</w:t>
      </w:r>
      <w:r w:rsidR="009D40B7">
        <w:rPr>
          <w:lang w:val="bg-BG"/>
        </w:rPr>
        <w:t xml:space="preserve"> </w:t>
      </w:r>
      <w:r w:rsidR="00A44CEF">
        <w:rPr>
          <w:lang w:val="bg-BG"/>
        </w:rPr>
        <w:t>6 §</w:t>
      </w:r>
      <w:r w:rsidR="009A271A">
        <w:rPr>
          <w:lang w:val="bg-BG"/>
        </w:rPr>
        <w:t xml:space="preserve"> 1 от Конвенцията. </w:t>
      </w:r>
      <w:r w:rsidR="00F67651">
        <w:rPr>
          <w:lang w:val="bg-BG"/>
        </w:rPr>
        <w:t>По-конкретно</w:t>
      </w:r>
      <w:r w:rsidR="009D40B7">
        <w:rPr>
          <w:lang w:val="bg-BG"/>
        </w:rPr>
        <w:t xml:space="preserve">, </w:t>
      </w:r>
      <w:r w:rsidR="00534601">
        <w:rPr>
          <w:lang w:val="bg-BG"/>
        </w:rPr>
        <w:t xml:space="preserve">за разлика от ВАС </w:t>
      </w:r>
      <w:r w:rsidR="00F67651">
        <w:rPr>
          <w:lang w:val="bg-BG"/>
        </w:rPr>
        <w:t xml:space="preserve">в </w:t>
      </w:r>
      <w:r w:rsidR="00534601">
        <w:rPr>
          <w:lang w:val="bg-BG"/>
        </w:rPr>
        <w:t>настоящ</w:t>
      </w:r>
      <w:r w:rsidR="00F67651">
        <w:rPr>
          <w:lang w:val="bg-BG"/>
        </w:rPr>
        <w:t>ия случай</w:t>
      </w:r>
      <w:r w:rsidR="00534601">
        <w:rPr>
          <w:lang w:val="bg-BG"/>
        </w:rPr>
        <w:t xml:space="preserve">, по цитираното по-горе дело </w:t>
      </w:r>
      <w:proofErr w:type="spellStart"/>
      <w:r w:rsidR="00534601" w:rsidRPr="003E48E1">
        <w:rPr>
          <w:i/>
          <w:lang w:val="fr-FR"/>
        </w:rPr>
        <w:t>Regner</w:t>
      </w:r>
      <w:proofErr w:type="spellEnd"/>
      <w:r w:rsidR="00534601">
        <w:rPr>
          <w:lang w:val="bg-BG"/>
        </w:rPr>
        <w:t xml:space="preserve"> чешкият Върховен административен съд р</w:t>
      </w:r>
      <w:r w:rsidR="00610E27">
        <w:rPr>
          <w:lang w:val="bg-BG"/>
        </w:rPr>
        <w:t>азполага с</w:t>
      </w:r>
      <w:r w:rsidR="00796C88">
        <w:rPr>
          <w:lang w:val="bg-BG"/>
        </w:rPr>
        <w:t xml:space="preserve"> достатъчна компетентност</w:t>
      </w:r>
      <w:r w:rsidR="00534601">
        <w:rPr>
          <w:lang w:val="bg-BG"/>
        </w:rPr>
        <w:t xml:space="preserve">, за да се произнесе </w:t>
      </w:r>
      <w:r w:rsidR="00A239B7">
        <w:rPr>
          <w:lang w:val="bg-BG"/>
        </w:rPr>
        <w:t>по правния спор между</w:t>
      </w:r>
      <w:r w:rsidR="00555A32">
        <w:rPr>
          <w:lang w:val="bg-BG"/>
        </w:rPr>
        <w:t xml:space="preserve"> жалбоподателя </w:t>
      </w:r>
      <w:r w:rsidR="00A239B7">
        <w:rPr>
          <w:lang w:val="bg-BG"/>
        </w:rPr>
        <w:t>и администрацията;</w:t>
      </w:r>
      <w:r w:rsidR="00555A32">
        <w:rPr>
          <w:lang w:val="bg-BG"/>
        </w:rPr>
        <w:t xml:space="preserve"> </w:t>
      </w:r>
      <w:r w:rsidR="00A239B7">
        <w:rPr>
          <w:lang w:val="bg-BG"/>
        </w:rPr>
        <w:t>т</w:t>
      </w:r>
      <w:r w:rsidR="00555A32" w:rsidRPr="00616A09">
        <w:rPr>
          <w:lang w:val="bg-BG"/>
        </w:rPr>
        <w:t>ой има достъп до всички класифицирани документи по случая</w:t>
      </w:r>
      <w:r w:rsidR="003E245A" w:rsidRPr="00616A09">
        <w:rPr>
          <w:lang w:val="bg-BG"/>
        </w:rPr>
        <w:t xml:space="preserve">, които </w:t>
      </w:r>
      <w:r w:rsidR="003E245A">
        <w:rPr>
          <w:lang w:val="bg-BG"/>
        </w:rPr>
        <w:t xml:space="preserve">са </w:t>
      </w:r>
      <w:r w:rsidR="00817EF8">
        <w:rPr>
          <w:lang w:val="bg-BG"/>
        </w:rPr>
        <w:t xml:space="preserve">обосновали </w:t>
      </w:r>
      <w:r w:rsidR="003E245A">
        <w:rPr>
          <w:lang w:val="bg-BG"/>
        </w:rPr>
        <w:t>решение</w:t>
      </w:r>
      <w:r w:rsidR="003C18AD">
        <w:rPr>
          <w:lang w:val="bg-BG"/>
        </w:rPr>
        <w:t>то</w:t>
      </w:r>
      <w:r w:rsidR="003E245A">
        <w:rPr>
          <w:lang w:val="bg-BG"/>
        </w:rPr>
        <w:t xml:space="preserve"> </w:t>
      </w:r>
      <w:r w:rsidR="00817EF8">
        <w:rPr>
          <w:lang w:val="bg-BG"/>
        </w:rPr>
        <w:t>на администрацията;</w:t>
      </w:r>
      <w:r w:rsidR="003E245A">
        <w:rPr>
          <w:lang w:val="bg-BG"/>
        </w:rPr>
        <w:t xml:space="preserve"> </w:t>
      </w:r>
      <w:r w:rsidR="00817EF8">
        <w:rPr>
          <w:lang w:val="bg-BG"/>
        </w:rPr>
        <w:t>т</w:t>
      </w:r>
      <w:r w:rsidR="003E245A">
        <w:rPr>
          <w:lang w:val="bg-BG"/>
        </w:rPr>
        <w:t xml:space="preserve">ой </w:t>
      </w:r>
      <w:r w:rsidR="00817EF8">
        <w:rPr>
          <w:lang w:val="bg-BG"/>
        </w:rPr>
        <w:t>може да прецени основанието</w:t>
      </w:r>
      <w:r w:rsidR="005F2220">
        <w:rPr>
          <w:lang w:val="bg-BG"/>
        </w:rPr>
        <w:t xml:space="preserve"> за </w:t>
      </w:r>
      <w:proofErr w:type="spellStart"/>
      <w:r w:rsidR="005F2220">
        <w:rPr>
          <w:lang w:val="bg-BG"/>
        </w:rPr>
        <w:t>неразкриването</w:t>
      </w:r>
      <w:proofErr w:type="spellEnd"/>
      <w:r w:rsidR="005F2220">
        <w:rPr>
          <w:lang w:val="bg-BG"/>
        </w:rPr>
        <w:t xml:space="preserve"> на</w:t>
      </w:r>
      <w:r w:rsidR="003E245A">
        <w:rPr>
          <w:lang w:val="bg-BG"/>
        </w:rPr>
        <w:t xml:space="preserve"> някои </w:t>
      </w:r>
      <w:r w:rsidR="005F2220">
        <w:rPr>
          <w:lang w:val="bg-BG"/>
        </w:rPr>
        <w:t xml:space="preserve">класифицирани </w:t>
      </w:r>
      <w:r w:rsidR="003E245A">
        <w:rPr>
          <w:lang w:val="bg-BG"/>
        </w:rPr>
        <w:t>документи</w:t>
      </w:r>
      <w:r w:rsidR="005F2220">
        <w:rPr>
          <w:lang w:val="bg-BG"/>
        </w:rPr>
        <w:t xml:space="preserve"> </w:t>
      </w:r>
      <w:r w:rsidR="003E245A">
        <w:rPr>
          <w:lang w:val="bg-BG"/>
        </w:rPr>
        <w:t xml:space="preserve">и </w:t>
      </w:r>
      <w:r w:rsidR="005F2220">
        <w:rPr>
          <w:lang w:val="bg-BG"/>
        </w:rPr>
        <w:t xml:space="preserve">ако е необходимо, да </w:t>
      </w:r>
      <w:r w:rsidR="006103E7">
        <w:rPr>
          <w:lang w:val="bg-BG"/>
        </w:rPr>
        <w:t>разпореди</w:t>
      </w:r>
      <w:r w:rsidR="003E245A">
        <w:rPr>
          <w:lang w:val="bg-BG"/>
        </w:rPr>
        <w:t xml:space="preserve"> същите да бъдат представени</w:t>
      </w:r>
      <w:r w:rsidR="00817EF8">
        <w:rPr>
          <w:lang w:val="bg-BG"/>
        </w:rPr>
        <w:t>; к</w:t>
      </w:r>
      <w:r w:rsidR="003E245A">
        <w:rPr>
          <w:lang w:val="bg-BG"/>
        </w:rPr>
        <w:t xml:space="preserve">омпетенцията му не се ограничава до разглеждането единствено на </w:t>
      </w:r>
      <w:r w:rsidR="006103E7">
        <w:rPr>
          <w:lang w:val="bg-BG"/>
        </w:rPr>
        <w:t>основанията</w:t>
      </w:r>
      <w:r w:rsidR="003E245A">
        <w:rPr>
          <w:lang w:val="bg-BG"/>
        </w:rPr>
        <w:t xml:space="preserve">, </w:t>
      </w:r>
      <w:r w:rsidR="006103E7">
        <w:rPr>
          <w:lang w:val="bg-BG"/>
        </w:rPr>
        <w:t>на които</w:t>
      </w:r>
      <w:r w:rsidR="003E245A">
        <w:rPr>
          <w:lang w:val="bg-BG"/>
        </w:rPr>
        <w:t xml:space="preserve"> жалбоподателя</w:t>
      </w:r>
      <w:r w:rsidR="006103E7">
        <w:rPr>
          <w:lang w:val="bg-BG"/>
        </w:rPr>
        <w:t>т се позовава</w:t>
      </w:r>
      <w:r w:rsidR="00817EF8">
        <w:rPr>
          <w:lang w:val="bg-BG"/>
        </w:rPr>
        <w:t>; т</w:t>
      </w:r>
      <w:r w:rsidR="00D127DE">
        <w:rPr>
          <w:lang w:val="bg-BG"/>
        </w:rPr>
        <w:t xml:space="preserve">ой </w:t>
      </w:r>
      <w:r w:rsidR="00817EF8">
        <w:rPr>
          <w:lang w:val="bg-BG"/>
        </w:rPr>
        <w:t>може да разгледа</w:t>
      </w:r>
      <w:r w:rsidR="00616A09">
        <w:rPr>
          <w:lang w:val="bg-BG"/>
        </w:rPr>
        <w:t xml:space="preserve"> </w:t>
      </w:r>
      <w:r w:rsidR="00D127DE">
        <w:rPr>
          <w:lang w:val="bg-BG"/>
        </w:rPr>
        <w:t xml:space="preserve">въпроса дали е имало обстоятелства, обосноваващи отнемането на разрешението </w:t>
      </w:r>
      <w:r w:rsidR="00817EF8">
        <w:rPr>
          <w:lang w:val="bg-BG"/>
        </w:rPr>
        <w:t xml:space="preserve">на жалбоподателя </w:t>
      </w:r>
      <w:r w:rsidR="00D127DE">
        <w:rPr>
          <w:lang w:val="bg-BG"/>
        </w:rPr>
        <w:t>за достъп до секретна информа</w:t>
      </w:r>
      <w:bookmarkStart w:id="0" w:name="_GoBack"/>
      <w:bookmarkEnd w:id="0"/>
      <w:r w:rsidR="00D127DE">
        <w:rPr>
          <w:lang w:val="bg-BG"/>
        </w:rPr>
        <w:t xml:space="preserve">ция (вж. </w:t>
      </w:r>
      <w:r w:rsidR="00D127DE" w:rsidRPr="00D127DE">
        <w:rPr>
          <w:i/>
          <w:lang w:val="bg-BG"/>
        </w:rPr>
        <w:t>пак там</w:t>
      </w:r>
      <w:r w:rsidR="00D127DE">
        <w:rPr>
          <w:lang w:val="bg-BG"/>
        </w:rPr>
        <w:t xml:space="preserve">, </w:t>
      </w:r>
      <w:r w:rsidR="006103E7">
        <w:rPr>
          <w:lang w:val="bg-BG"/>
        </w:rPr>
        <w:t xml:space="preserve">параграфи </w:t>
      </w:r>
      <w:r w:rsidR="00D127DE">
        <w:rPr>
          <w:lang w:val="bg-BG"/>
        </w:rPr>
        <w:t>152, 153, 154 и 156).</w:t>
      </w:r>
    </w:p>
    <w:p w:rsidR="00A45DAA" w:rsidRDefault="00D127DE" w:rsidP="00D127DE">
      <w:pPr>
        <w:pStyle w:val="ECHRPara"/>
        <w:rPr>
          <w:lang w:val="bg-BG"/>
        </w:rPr>
      </w:pPr>
      <w:r>
        <w:rPr>
          <w:lang w:val="bg-BG"/>
        </w:rPr>
        <w:t>59</w:t>
      </w:r>
      <w:r w:rsidRPr="00BC3CBD">
        <w:rPr>
          <w:lang w:val="bg-BG"/>
        </w:rPr>
        <w:t>.</w:t>
      </w:r>
      <w:r w:rsidRPr="00ED3497">
        <w:rPr>
          <w:lang w:val="fr-FR"/>
        </w:rPr>
        <w:t>  </w:t>
      </w:r>
      <w:r>
        <w:rPr>
          <w:lang w:val="bg-BG"/>
        </w:rPr>
        <w:t xml:space="preserve">В светлината на </w:t>
      </w:r>
      <w:r w:rsidR="006103E7">
        <w:rPr>
          <w:lang w:val="bg-BG"/>
        </w:rPr>
        <w:t>горе</w:t>
      </w:r>
      <w:r>
        <w:rPr>
          <w:lang w:val="bg-BG"/>
        </w:rPr>
        <w:t>изложените съображения</w:t>
      </w:r>
      <w:r w:rsidR="0041162A">
        <w:rPr>
          <w:lang w:val="bg-BG"/>
        </w:rPr>
        <w:t>,</w:t>
      </w:r>
      <w:r>
        <w:rPr>
          <w:lang w:val="bg-BG"/>
        </w:rPr>
        <w:t xml:space="preserve"> Съдът счита, че </w:t>
      </w:r>
      <w:r w:rsidR="0041162A">
        <w:rPr>
          <w:lang w:val="bg-BG"/>
        </w:rPr>
        <w:t xml:space="preserve">правният спор </w:t>
      </w:r>
      <w:r>
        <w:rPr>
          <w:lang w:val="bg-BG"/>
        </w:rPr>
        <w:t>относно уволнението на жалбоподателя не е разгле</w:t>
      </w:r>
      <w:r w:rsidR="001D2093">
        <w:rPr>
          <w:lang w:val="bg-BG"/>
        </w:rPr>
        <w:t xml:space="preserve">дан от съд с </w:t>
      </w:r>
      <w:r w:rsidR="0041162A">
        <w:rPr>
          <w:lang w:val="bg-BG"/>
        </w:rPr>
        <w:t>„</w:t>
      </w:r>
      <w:r w:rsidR="00796C88">
        <w:rPr>
          <w:lang w:val="bg-BG"/>
        </w:rPr>
        <w:t>достатъчна компетентност</w:t>
      </w:r>
      <w:r w:rsidR="0041162A">
        <w:rPr>
          <w:lang w:val="bg-BG"/>
        </w:rPr>
        <w:t>“, за</w:t>
      </w:r>
      <w:r w:rsidR="00796C88">
        <w:rPr>
          <w:lang w:val="bg-BG"/>
        </w:rPr>
        <w:t xml:space="preserve"> </w:t>
      </w:r>
      <w:r>
        <w:rPr>
          <w:lang w:val="bg-BG"/>
        </w:rPr>
        <w:t xml:space="preserve">да </w:t>
      </w:r>
      <w:r w:rsidR="0041162A">
        <w:rPr>
          <w:lang w:val="bg-BG"/>
        </w:rPr>
        <w:t xml:space="preserve">се произнесе по </w:t>
      </w:r>
      <w:r w:rsidR="003C18AD">
        <w:rPr>
          <w:lang w:val="bg-BG"/>
        </w:rPr>
        <w:t>всички относими към</w:t>
      </w:r>
      <w:r>
        <w:rPr>
          <w:lang w:val="bg-BG"/>
        </w:rPr>
        <w:t xml:space="preserve"> случая фактически и правни обстоятелства. Ет</w:t>
      </w:r>
      <w:r w:rsidR="003C18AD">
        <w:rPr>
          <w:lang w:val="bg-BG"/>
        </w:rPr>
        <w:t>о защо е налице нарушение на член 6 §</w:t>
      </w:r>
      <w:r>
        <w:rPr>
          <w:lang w:val="bg-BG"/>
        </w:rPr>
        <w:t xml:space="preserve"> 1 от</w:t>
      </w:r>
      <w:r w:rsidR="008F228E">
        <w:rPr>
          <w:lang w:val="bg-BG"/>
        </w:rPr>
        <w:t xml:space="preserve"> Конвенцията в нейния гражданскоправен</w:t>
      </w:r>
      <w:r>
        <w:rPr>
          <w:lang w:val="bg-BG"/>
        </w:rPr>
        <w:t xml:space="preserve"> аспект.</w:t>
      </w:r>
    </w:p>
    <w:p w:rsidR="00A45DAA" w:rsidRPr="00A45DAA" w:rsidRDefault="006A4D06" w:rsidP="00A45DAA">
      <w:pPr>
        <w:pStyle w:val="ECHRHeading1"/>
        <w:rPr>
          <w:lang w:val="bg-BG"/>
        </w:rPr>
      </w:pPr>
      <w:r>
        <w:rPr>
          <w:lang w:val="fr-FR"/>
        </w:rPr>
        <w:lastRenderedPageBreak/>
        <w:t>I</w:t>
      </w:r>
      <w:r w:rsidR="00A45DAA" w:rsidRPr="00066464">
        <w:rPr>
          <w:lang w:val="fr-FR"/>
        </w:rPr>
        <w:t>I</w:t>
      </w:r>
      <w:r w:rsidR="00A45DAA" w:rsidRPr="00A45DAA">
        <w:rPr>
          <w:lang w:val="bg-BG"/>
        </w:rPr>
        <w:t>.</w:t>
      </w:r>
      <w:r w:rsidR="00A45DAA" w:rsidRPr="00066464">
        <w:rPr>
          <w:lang w:val="fr-FR"/>
        </w:rPr>
        <w:t>  </w:t>
      </w:r>
      <w:r w:rsidR="0041162A">
        <w:rPr>
          <w:lang w:val="bg-BG"/>
        </w:rPr>
        <w:t xml:space="preserve">ОТНОСНО </w:t>
      </w:r>
      <w:r w:rsidR="00A45DAA" w:rsidRPr="00A67430">
        <w:rPr>
          <w:lang w:val="bg-BG"/>
        </w:rPr>
        <w:t>ПРИЛ</w:t>
      </w:r>
      <w:r w:rsidR="006103E7">
        <w:rPr>
          <w:lang w:val="bg-BG"/>
        </w:rPr>
        <w:t>АГАНЕ</w:t>
      </w:r>
      <w:r w:rsidR="0041162A">
        <w:rPr>
          <w:lang w:val="bg-BG"/>
        </w:rPr>
        <w:t>ТО</w:t>
      </w:r>
      <w:r w:rsidR="00A45DAA" w:rsidRPr="00A67430">
        <w:rPr>
          <w:lang w:val="bg-BG"/>
        </w:rPr>
        <w:t xml:space="preserve"> НА ЧЛ</w:t>
      </w:r>
      <w:r w:rsidR="00BA3829">
        <w:rPr>
          <w:lang w:val="bg-BG"/>
        </w:rPr>
        <w:t>ЕН</w:t>
      </w:r>
      <w:r w:rsidR="00A45DAA" w:rsidRPr="00A67430">
        <w:rPr>
          <w:lang w:val="bg-BG"/>
        </w:rPr>
        <w:t xml:space="preserve"> 41 ОТ КОНВЕНЦИЯТА</w:t>
      </w:r>
    </w:p>
    <w:p w:rsidR="00A45DAA" w:rsidRPr="00A45DAA" w:rsidRDefault="006A4D06" w:rsidP="00A45DAA">
      <w:pPr>
        <w:pStyle w:val="ECHRPara"/>
        <w:keepNext/>
        <w:keepLines/>
        <w:rPr>
          <w:lang w:val="bg-BG"/>
        </w:rPr>
      </w:pPr>
      <w:r>
        <w:rPr>
          <w:lang w:val="bg-BG"/>
        </w:rPr>
        <w:t>60</w:t>
      </w:r>
      <w:r w:rsidR="00A45DAA" w:rsidRPr="00A45DAA">
        <w:rPr>
          <w:lang w:val="bg-BG"/>
        </w:rPr>
        <w:t>.</w:t>
      </w:r>
      <w:r w:rsidR="00A45DAA" w:rsidRPr="00066464">
        <w:rPr>
          <w:lang w:val="fr-FR"/>
        </w:rPr>
        <w:t>  </w:t>
      </w:r>
      <w:r w:rsidR="00A45DAA">
        <w:rPr>
          <w:lang w:val="bg-BG"/>
        </w:rPr>
        <w:t>Ч</w:t>
      </w:r>
      <w:r w:rsidR="00BA3829">
        <w:rPr>
          <w:lang w:val="bg-BG"/>
        </w:rPr>
        <w:t>лен</w:t>
      </w:r>
      <w:r w:rsidR="00A45DAA" w:rsidRPr="00A45DAA">
        <w:rPr>
          <w:lang w:val="bg-BG"/>
        </w:rPr>
        <w:t xml:space="preserve"> 41 от Конвенцията</w:t>
      </w:r>
      <w:r w:rsidR="00A45DAA">
        <w:rPr>
          <w:lang w:val="bg-BG"/>
        </w:rPr>
        <w:t xml:space="preserve"> гласи:</w:t>
      </w:r>
    </w:p>
    <w:p w:rsidR="00A45DAA" w:rsidRPr="00A45DAA" w:rsidRDefault="00A45DAA" w:rsidP="00A45DAA">
      <w:pPr>
        <w:pStyle w:val="ECHRParaQuote"/>
        <w:keepNext/>
        <w:keepLines/>
        <w:rPr>
          <w:lang w:val="bg-BG"/>
        </w:rPr>
      </w:pPr>
      <w:r w:rsidRPr="00A45DAA">
        <w:rPr>
          <w:lang w:val="bg-BG"/>
        </w:rPr>
        <w:t xml:space="preserve">„Ако Съдът установи нарушение на Конвенцията или на Протоколите към нея и ако вътрешното право на съответната </w:t>
      </w:r>
      <w:r w:rsidRPr="00666346">
        <w:rPr>
          <w:lang w:val="fr-FR"/>
        </w:rPr>
        <w:t>Β</w:t>
      </w:r>
      <w:proofErr w:type="spellStart"/>
      <w:r w:rsidRPr="00A45DAA">
        <w:rPr>
          <w:lang w:val="bg-BG"/>
        </w:rPr>
        <w:t>исокодоговаряща</w:t>
      </w:r>
      <w:proofErr w:type="spellEnd"/>
      <w:r w:rsidRPr="00A45DAA">
        <w:rPr>
          <w:lang w:val="bg-BG"/>
        </w:rP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страна.“</w:t>
      </w:r>
    </w:p>
    <w:p w:rsidR="00A45DAA" w:rsidRPr="00CA7D7A" w:rsidRDefault="00A45DAA" w:rsidP="00A45DAA">
      <w:pPr>
        <w:pStyle w:val="ECHRHeading2"/>
        <w:rPr>
          <w:lang w:val="bg-BG"/>
        </w:rPr>
      </w:pPr>
      <w:r w:rsidRPr="00066464">
        <w:rPr>
          <w:lang w:val="fr-FR"/>
        </w:rPr>
        <w:t>A</w:t>
      </w:r>
      <w:r w:rsidRPr="00A45DAA">
        <w:rPr>
          <w:lang w:val="bg-BG"/>
        </w:rPr>
        <w:t>.</w:t>
      </w:r>
      <w:r w:rsidRPr="00066464">
        <w:rPr>
          <w:lang w:val="fr-FR"/>
        </w:rPr>
        <w:t>  </w:t>
      </w:r>
      <w:r>
        <w:rPr>
          <w:lang w:val="bg-BG"/>
        </w:rPr>
        <w:t>Вреди</w:t>
      </w:r>
    </w:p>
    <w:p w:rsidR="00A45DAA" w:rsidRPr="00A45DAA" w:rsidRDefault="00D127DE" w:rsidP="00A45DAA">
      <w:pPr>
        <w:pStyle w:val="ECHRPara"/>
        <w:rPr>
          <w:lang w:val="bg-BG"/>
        </w:rPr>
      </w:pPr>
      <w:r>
        <w:rPr>
          <w:lang w:val="bg-BG"/>
        </w:rPr>
        <w:t>61</w:t>
      </w:r>
      <w:r w:rsidR="00A45DAA" w:rsidRPr="00A45DAA">
        <w:rPr>
          <w:lang w:val="bg-BG"/>
        </w:rPr>
        <w:t>.</w:t>
      </w:r>
      <w:r w:rsidR="00A45DAA" w:rsidRPr="00066464">
        <w:rPr>
          <w:lang w:val="fr-FR"/>
        </w:rPr>
        <w:t>  </w:t>
      </w:r>
      <w:r>
        <w:rPr>
          <w:lang w:val="bg-BG"/>
        </w:rPr>
        <w:t>Жалбоподателят претендира 5</w:t>
      </w:r>
      <w:r w:rsidR="00A45DAA" w:rsidRPr="00A45DAA">
        <w:rPr>
          <w:lang w:val="bg-BG"/>
        </w:rPr>
        <w:t xml:space="preserve">0 000 </w:t>
      </w:r>
      <w:r w:rsidR="00A45DAA">
        <w:rPr>
          <w:lang w:val="bg-BG"/>
        </w:rPr>
        <w:t>евро</w:t>
      </w:r>
      <w:r w:rsidR="00A45DAA" w:rsidRPr="00EA060A">
        <w:rPr>
          <w:lang w:val="bg-BG"/>
        </w:rPr>
        <w:t xml:space="preserve"> </w:t>
      </w:r>
      <w:r w:rsidR="00055C1C">
        <w:rPr>
          <w:lang w:val="bg-BG"/>
        </w:rPr>
        <w:t>за морал</w:t>
      </w:r>
      <w:r w:rsidR="00A45DAA" w:rsidRPr="00A67430">
        <w:rPr>
          <w:lang w:val="bg-BG"/>
        </w:rPr>
        <w:t>ни вреди</w:t>
      </w:r>
      <w:r>
        <w:rPr>
          <w:lang w:val="bg-BG"/>
        </w:rPr>
        <w:t>, които твърди, че е понесъл</w:t>
      </w:r>
      <w:r w:rsidR="00A45DAA" w:rsidRPr="00A45DAA">
        <w:rPr>
          <w:lang w:val="bg-BG"/>
        </w:rPr>
        <w:t>.</w:t>
      </w:r>
    </w:p>
    <w:p w:rsidR="00A45DAA" w:rsidRDefault="00ED51A2" w:rsidP="00A45DAA">
      <w:pPr>
        <w:pStyle w:val="ECHRPara"/>
        <w:rPr>
          <w:lang w:val="bg-BG"/>
        </w:rPr>
      </w:pPr>
      <w:r>
        <w:rPr>
          <w:lang w:val="bg-BG"/>
        </w:rPr>
        <w:t>62</w:t>
      </w:r>
      <w:r w:rsidR="00A45DAA" w:rsidRPr="00A45DAA">
        <w:rPr>
          <w:lang w:val="bg-BG"/>
        </w:rPr>
        <w:t>.</w:t>
      </w:r>
      <w:r w:rsidR="00A45DAA" w:rsidRPr="00066464">
        <w:rPr>
          <w:lang w:val="fr-FR"/>
        </w:rPr>
        <w:t>  </w:t>
      </w:r>
      <w:r w:rsidR="00A45DAA">
        <w:rPr>
          <w:lang w:val="bg-BG"/>
        </w:rPr>
        <w:t xml:space="preserve">Правителството счита, че тази </w:t>
      </w:r>
      <w:r>
        <w:rPr>
          <w:lang w:val="bg-BG"/>
        </w:rPr>
        <w:t>сума е прекомерна и необоснована.</w:t>
      </w:r>
    </w:p>
    <w:p w:rsidR="00ED51A2" w:rsidRPr="00A45DAA" w:rsidRDefault="00ED51A2" w:rsidP="007B05E8">
      <w:pPr>
        <w:pStyle w:val="ECHRPara"/>
        <w:rPr>
          <w:lang w:val="bg-BG"/>
        </w:rPr>
      </w:pPr>
      <w:r>
        <w:rPr>
          <w:lang w:val="bg-BG"/>
        </w:rPr>
        <w:t>63</w:t>
      </w:r>
      <w:r w:rsidRPr="00A45DAA">
        <w:rPr>
          <w:lang w:val="bg-BG"/>
        </w:rPr>
        <w:t>.</w:t>
      </w:r>
      <w:r w:rsidRPr="00066464">
        <w:rPr>
          <w:lang w:val="fr-FR"/>
        </w:rPr>
        <w:t>  </w:t>
      </w:r>
      <w:r>
        <w:rPr>
          <w:lang w:val="bg-BG"/>
        </w:rPr>
        <w:t xml:space="preserve">Съдът счита, че </w:t>
      </w:r>
      <w:r w:rsidR="007B05E8">
        <w:rPr>
          <w:lang w:val="bg-BG"/>
        </w:rPr>
        <w:t xml:space="preserve">жалбоподателят е понесъл </w:t>
      </w:r>
      <w:r w:rsidR="00055C1C">
        <w:rPr>
          <w:lang w:val="bg-BG"/>
        </w:rPr>
        <w:t>морал</w:t>
      </w:r>
      <w:r w:rsidR="00E752FA">
        <w:rPr>
          <w:lang w:val="bg-BG"/>
        </w:rPr>
        <w:t xml:space="preserve">ни </w:t>
      </w:r>
      <w:r w:rsidR="00055C1C">
        <w:rPr>
          <w:lang w:val="bg-BG"/>
        </w:rPr>
        <w:t>вреди пор</w:t>
      </w:r>
      <w:r w:rsidR="007B05E8">
        <w:rPr>
          <w:lang w:val="bg-BG"/>
        </w:rPr>
        <w:t xml:space="preserve">ади нарушаването на правото му, гарантирано </w:t>
      </w:r>
      <w:r w:rsidR="00E752FA">
        <w:rPr>
          <w:lang w:val="bg-BG"/>
        </w:rPr>
        <w:t>от</w:t>
      </w:r>
      <w:r w:rsidR="00BA3829">
        <w:rPr>
          <w:lang w:val="bg-BG"/>
        </w:rPr>
        <w:t xml:space="preserve"> член 6 §</w:t>
      </w:r>
      <w:r w:rsidR="007B05E8">
        <w:rPr>
          <w:lang w:val="bg-BG"/>
        </w:rPr>
        <w:t xml:space="preserve"> 1 от Конвенцията. Той с</w:t>
      </w:r>
      <w:r w:rsidR="00BA3829">
        <w:rPr>
          <w:lang w:val="bg-BG"/>
        </w:rPr>
        <w:t>мя</w:t>
      </w:r>
      <w:r w:rsidR="007B05E8">
        <w:rPr>
          <w:lang w:val="bg-BG"/>
        </w:rPr>
        <w:t xml:space="preserve">та, че следва да му бъдат </w:t>
      </w:r>
      <w:r w:rsidR="00E752FA">
        <w:rPr>
          <w:lang w:val="bg-BG"/>
        </w:rPr>
        <w:t xml:space="preserve">присъдени </w:t>
      </w:r>
      <w:r w:rsidR="007B05E8">
        <w:rPr>
          <w:lang w:val="bg-BG"/>
        </w:rPr>
        <w:t>2 400 евро.</w:t>
      </w:r>
    </w:p>
    <w:p w:rsidR="00A45DAA" w:rsidRPr="00A45DAA" w:rsidRDefault="00A45DAA" w:rsidP="00A45DAA">
      <w:pPr>
        <w:pStyle w:val="ECHRHeading2"/>
        <w:rPr>
          <w:lang w:val="bg-BG"/>
        </w:rPr>
      </w:pPr>
      <w:r>
        <w:rPr>
          <w:lang w:val="bg-BG"/>
        </w:rPr>
        <w:t>Б</w:t>
      </w:r>
      <w:r w:rsidRPr="00A45DAA">
        <w:rPr>
          <w:lang w:val="bg-BG"/>
        </w:rPr>
        <w:t>.</w:t>
      </w:r>
      <w:r w:rsidRPr="00066464">
        <w:rPr>
          <w:lang w:val="fr-FR"/>
        </w:rPr>
        <w:t>  </w:t>
      </w:r>
      <w:r w:rsidRPr="00A67430">
        <w:rPr>
          <w:lang w:val="bg-BG"/>
        </w:rPr>
        <w:t>Разходи и разноски</w:t>
      </w:r>
    </w:p>
    <w:p w:rsidR="00A45DAA" w:rsidRPr="00A45DAA" w:rsidRDefault="007B05E8" w:rsidP="00A45DAA">
      <w:pPr>
        <w:pStyle w:val="ECHRPara"/>
        <w:rPr>
          <w:lang w:val="bg-BG"/>
        </w:rPr>
      </w:pPr>
      <w:r>
        <w:rPr>
          <w:lang w:val="bg-BG"/>
        </w:rPr>
        <w:t>64</w:t>
      </w:r>
      <w:r w:rsidR="00A45DAA" w:rsidRPr="00A45DAA">
        <w:rPr>
          <w:lang w:val="bg-BG"/>
        </w:rPr>
        <w:t>.</w:t>
      </w:r>
      <w:r w:rsidR="00A45DAA" w:rsidRPr="00066464">
        <w:rPr>
          <w:lang w:val="fr-FR"/>
        </w:rPr>
        <w:t>  </w:t>
      </w:r>
      <w:r w:rsidR="00A45DAA" w:rsidRPr="00A67430">
        <w:rPr>
          <w:lang w:val="bg-BG"/>
        </w:rPr>
        <w:t xml:space="preserve">Жалбоподателят претендира </w:t>
      </w:r>
      <w:r w:rsidR="00E752FA">
        <w:rPr>
          <w:lang w:val="bg-BG"/>
        </w:rPr>
        <w:t>също</w:t>
      </w:r>
      <w:r>
        <w:rPr>
          <w:lang w:val="bg-BG"/>
        </w:rPr>
        <w:t xml:space="preserve"> 2 000 евро</w:t>
      </w:r>
      <w:r w:rsidR="00055C1C">
        <w:rPr>
          <w:lang w:val="bg-BG"/>
        </w:rPr>
        <w:t xml:space="preserve"> за</w:t>
      </w:r>
      <w:r>
        <w:rPr>
          <w:lang w:val="bg-BG"/>
        </w:rPr>
        <w:t xml:space="preserve"> разходи</w:t>
      </w:r>
      <w:r w:rsidR="00A45DAA">
        <w:rPr>
          <w:lang w:val="bg-BG"/>
        </w:rPr>
        <w:t xml:space="preserve"> </w:t>
      </w:r>
      <w:r>
        <w:rPr>
          <w:lang w:val="bg-BG"/>
        </w:rPr>
        <w:t xml:space="preserve">и разноски, които </w:t>
      </w:r>
      <w:r w:rsidR="00E752FA">
        <w:rPr>
          <w:lang w:val="bg-BG"/>
        </w:rPr>
        <w:t xml:space="preserve">твърди, че е направил пред Съда и които </w:t>
      </w:r>
      <w:r>
        <w:rPr>
          <w:lang w:val="bg-BG"/>
        </w:rPr>
        <w:t xml:space="preserve">да бъдат преведени </w:t>
      </w:r>
      <w:r w:rsidR="00E752FA">
        <w:rPr>
          <w:lang w:val="bg-BG"/>
        </w:rPr>
        <w:t>директно по</w:t>
      </w:r>
      <w:r>
        <w:rPr>
          <w:lang w:val="bg-BG"/>
        </w:rPr>
        <w:t xml:space="preserve"> сметката на адвоката му.</w:t>
      </w:r>
    </w:p>
    <w:p w:rsidR="00A45DAA" w:rsidRPr="00A45DAA" w:rsidRDefault="00163C44" w:rsidP="00A45DAA">
      <w:pPr>
        <w:pStyle w:val="ECHRPara"/>
        <w:rPr>
          <w:lang w:val="bg-BG"/>
        </w:rPr>
      </w:pPr>
      <w:r>
        <w:rPr>
          <w:lang w:val="bg-BG"/>
        </w:rPr>
        <w:t>65</w:t>
      </w:r>
      <w:r w:rsidR="00A45DAA" w:rsidRPr="00A45DAA">
        <w:rPr>
          <w:lang w:val="bg-BG"/>
        </w:rPr>
        <w:t>.</w:t>
      </w:r>
      <w:r w:rsidR="00A45DAA" w:rsidRPr="00066464">
        <w:rPr>
          <w:lang w:val="fr-FR"/>
        </w:rPr>
        <w:t>  </w:t>
      </w:r>
      <w:r w:rsidR="00A45DAA" w:rsidRPr="00A67430">
        <w:rPr>
          <w:lang w:val="bg-BG"/>
        </w:rPr>
        <w:t>Правителствот</w:t>
      </w:r>
      <w:r>
        <w:rPr>
          <w:lang w:val="bg-BG"/>
        </w:rPr>
        <w:t xml:space="preserve">о оспорва </w:t>
      </w:r>
      <w:r w:rsidR="00055C1C">
        <w:rPr>
          <w:lang w:val="bg-BG"/>
        </w:rPr>
        <w:t>тази претенция</w:t>
      </w:r>
      <w:r>
        <w:rPr>
          <w:lang w:val="bg-BG"/>
        </w:rPr>
        <w:t xml:space="preserve"> на жалбоподателя.</w:t>
      </w:r>
    </w:p>
    <w:p w:rsidR="00A45DAA" w:rsidRPr="00E6078C" w:rsidRDefault="00163C44" w:rsidP="00A45DAA">
      <w:pPr>
        <w:pStyle w:val="ECHRPara"/>
        <w:rPr>
          <w:lang w:val="bg-BG"/>
        </w:rPr>
      </w:pPr>
      <w:r>
        <w:rPr>
          <w:lang w:val="bg-BG"/>
        </w:rPr>
        <w:t>66</w:t>
      </w:r>
      <w:r w:rsidR="00A45DAA" w:rsidRPr="00E6078C">
        <w:rPr>
          <w:lang w:val="bg-BG"/>
        </w:rPr>
        <w:t>.</w:t>
      </w:r>
      <w:r w:rsidR="00A45DAA" w:rsidRPr="00066464">
        <w:rPr>
          <w:lang w:val="fr-FR"/>
        </w:rPr>
        <w:t>  </w:t>
      </w:r>
      <w:r w:rsidR="00A45DAA" w:rsidRPr="00E6078C">
        <w:rPr>
          <w:lang w:val="bg-BG"/>
        </w:rPr>
        <w:t>Съгласно практика</w:t>
      </w:r>
      <w:r w:rsidR="008C01DA">
        <w:rPr>
          <w:lang w:val="bg-BG"/>
        </w:rPr>
        <w:t>та</w:t>
      </w:r>
      <w:r w:rsidR="00A45DAA" w:rsidRPr="00E6078C">
        <w:rPr>
          <w:lang w:val="bg-BG"/>
        </w:rPr>
        <w:t xml:space="preserve"> на Съда, жалбоподател </w:t>
      </w:r>
      <w:r w:rsidR="00055C1C">
        <w:rPr>
          <w:lang w:val="bg-BG"/>
        </w:rPr>
        <w:t>може да получи</w:t>
      </w:r>
      <w:r w:rsidR="00A45DAA" w:rsidRPr="00E6078C">
        <w:rPr>
          <w:lang w:val="bg-BG"/>
        </w:rPr>
        <w:t xml:space="preserve"> възстановяване на</w:t>
      </w:r>
      <w:r w:rsidR="00DE13BD">
        <w:rPr>
          <w:lang w:val="bg-BG"/>
        </w:rPr>
        <w:t xml:space="preserve"> своите</w:t>
      </w:r>
      <w:r w:rsidR="00A45DAA" w:rsidRPr="00E6078C">
        <w:rPr>
          <w:lang w:val="bg-BG"/>
        </w:rPr>
        <w:t xml:space="preserve"> разходи и разноски само доколкото </w:t>
      </w:r>
      <w:r w:rsidR="009E7508">
        <w:rPr>
          <w:lang w:val="bg-BG"/>
        </w:rPr>
        <w:t>е</w:t>
      </w:r>
      <w:r w:rsidR="009E7508" w:rsidRPr="00E6078C">
        <w:rPr>
          <w:lang w:val="bg-BG"/>
        </w:rPr>
        <w:t xml:space="preserve"> </w:t>
      </w:r>
      <w:r w:rsidR="00A45DAA" w:rsidRPr="00E6078C">
        <w:rPr>
          <w:lang w:val="bg-BG"/>
        </w:rPr>
        <w:t>установ</w:t>
      </w:r>
      <w:r w:rsidR="009E7508">
        <w:rPr>
          <w:lang w:val="bg-BG"/>
        </w:rPr>
        <w:t>ено</w:t>
      </w:r>
      <w:r w:rsidR="00A45DAA" w:rsidRPr="00E6078C">
        <w:rPr>
          <w:lang w:val="bg-BG"/>
        </w:rPr>
        <w:t>, че те са действително и необходимо направени и са в разумен размер.</w:t>
      </w:r>
      <w:r>
        <w:rPr>
          <w:lang w:val="bg-BG"/>
        </w:rPr>
        <w:t xml:space="preserve"> В</w:t>
      </w:r>
      <w:r w:rsidR="003C5587">
        <w:rPr>
          <w:lang w:val="bg-BG"/>
        </w:rPr>
        <w:t xml:space="preserve"> случая, като взема предвид документите, с които разполага и </w:t>
      </w:r>
      <w:r w:rsidR="009E7508">
        <w:rPr>
          <w:lang w:val="bg-BG"/>
        </w:rPr>
        <w:t xml:space="preserve">своята съдебна </w:t>
      </w:r>
      <w:r w:rsidR="002114C3">
        <w:rPr>
          <w:lang w:val="bg-BG"/>
        </w:rPr>
        <w:t>практик</w:t>
      </w:r>
      <w:r w:rsidR="00DE13BD">
        <w:rPr>
          <w:lang w:val="bg-BG"/>
        </w:rPr>
        <w:t>а</w:t>
      </w:r>
      <w:r w:rsidR="003C5587">
        <w:rPr>
          <w:lang w:val="bg-BG"/>
        </w:rPr>
        <w:t xml:space="preserve">, Съдът счита, че </w:t>
      </w:r>
      <w:r w:rsidR="009E7508">
        <w:rPr>
          <w:lang w:val="bg-BG"/>
        </w:rPr>
        <w:t>п</w:t>
      </w:r>
      <w:r w:rsidR="00DE13BD">
        <w:rPr>
          <w:lang w:val="bg-BG"/>
        </w:rPr>
        <w:t>оиска</w:t>
      </w:r>
      <w:r w:rsidR="009E7508">
        <w:rPr>
          <w:lang w:val="bg-BG"/>
        </w:rPr>
        <w:t xml:space="preserve">ната </w:t>
      </w:r>
      <w:r w:rsidR="008E4030">
        <w:rPr>
          <w:lang w:val="bg-BG"/>
        </w:rPr>
        <w:t xml:space="preserve">сума е </w:t>
      </w:r>
      <w:r w:rsidR="00DE13BD">
        <w:rPr>
          <w:lang w:val="bg-BG"/>
        </w:rPr>
        <w:t>разум</w:t>
      </w:r>
      <w:r w:rsidR="008E4030">
        <w:rPr>
          <w:lang w:val="bg-BG"/>
        </w:rPr>
        <w:t>н</w:t>
      </w:r>
      <w:r w:rsidR="00DE13BD">
        <w:rPr>
          <w:lang w:val="bg-BG"/>
        </w:rPr>
        <w:t>а</w:t>
      </w:r>
      <w:r w:rsidR="008E4030">
        <w:rPr>
          <w:lang w:val="bg-BG"/>
        </w:rPr>
        <w:t xml:space="preserve"> и я присъжда на жалбоподателя. </w:t>
      </w:r>
      <w:r w:rsidR="009E7508">
        <w:rPr>
          <w:lang w:val="bg-BG"/>
        </w:rPr>
        <w:t>Съдът също допуска</w:t>
      </w:r>
      <w:r w:rsidR="008E4030">
        <w:rPr>
          <w:lang w:val="bg-BG"/>
        </w:rPr>
        <w:t xml:space="preserve"> искането на същия сумата да бъде преведена по сметката на неговия адвокат, г-жа Петкова.</w:t>
      </w:r>
    </w:p>
    <w:p w:rsidR="00A45DAA" w:rsidRPr="00E6078C" w:rsidRDefault="00A45DAA" w:rsidP="00A45DAA">
      <w:pPr>
        <w:pStyle w:val="ECHRHeading2"/>
        <w:rPr>
          <w:lang w:val="bg-BG"/>
        </w:rPr>
      </w:pPr>
      <w:r>
        <w:rPr>
          <w:lang w:val="bg-BG"/>
        </w:rPr>
        <w:t>В</w:t>
      </w:r>
      <w:r w:rsidRPr="00E6078C">
        <w:rPr>
          <w:lang w:val="bg-BG"/>
        </w:rPr>
        <w:t>.</w:t>
      </w:r>
      <w:r w:rsidRPr="00066464">
        <w:rPr>
          <w:lang w:val="fr-FR"/>
        </w:rPr>
        <w:t>  </w:t>
      </w:r>
      <w:r w:rsidRPr="00A67430">
        <w:rPr>
          <w:lang w:val="bg-BG"/>
        </w:rPr>
        <w:t>Лихви за забава</w:t>
      </w:r>
    </w:p>
    <w:p w:rsidR="00A45DAA" w:rsidRPr="00E6078C" w:rsidRDefault="008E4030" w:rsidP="00A45DAA">
      <w:pPr>
        <w:pStyle w:val="ECHRPara"/>
        <w:rPr>
          <w:lang w:val="bg-BG"/>
        </w:rPr>
      </w:pPr>
      <w:r>
        <w:rPr>
          <w:lang w:val="bg-BG"/>
        </w:rPr>
        <w:t>67</w:t>
      </w:r>
      <w:r w:rsidR="00A45DAA" w:rsidRPr="00E6078C">
        <w:rPr>
          <w:lang w:val="bg-BG"/>
        </w:rPr>
        <w:t>.</w:t>
      </w:r>
      <w:r w:rsidR="00A45DAA" w:rsidRPr="00066464">
        <w:rPr>
          <w:lang w:val="fr-FR"/>
        </w:rPr>
        <w:t>  </w:t>
      </w:r>
      <w:r w:rsidR="00A45DAA" w:rsidRPr="00A67430">
        <w:rPr>
          <w:lang w:val="bg-BG"/>
        </w:rPr>
        <w:t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</w:t>
      </w:r>
      <w:r w:rsidR="00A45DAA" w:rsidRPr="00E6078C">
        <w:rPr>
          <w:lang w:val="bg-BG"/>
        </w:rPr>
        <w:t>.</w:t>
      </w:r>
    </w:p>
    <w:p w:rsidR="00A45DAA" w:rsidRPr="00E6078C" w:rsidRDefault="00A45DAA" w:rsidP="00AB136A">
      <w:pPr>
        <w:pStyle w:val="JuList"/>
        <w:rPr>
          <w:lang w:val="bg-BG"/>
        </w:rPr>
      </w:pPr>
    </w:p>
    <w:p w:rsidR="00A45DAA" w:rsidRPr="005E502E" w:rsidRDefault="00A45DAA" w:rsidP="00AB136A">
      <w:pPr>
        <w:pStyle w:val="JuList"/>
        <w:rPr>
          <w:lang w:val="bg-BG"/>
        </w:rPr>
      </w:pPr>
    </w:p>
    <w:p w:rsidR="00E77CB3" w:rsidRPr="00DE2551" w:rsidRDefault="00555D71" w:rsidP="00ED3497">
      <w:pPr>
        <w:pStyle w:val="ECHRTitle1"/>
        <w:rPr>
          <w:lang w:val="bg-BG"/>
        </w:rPr>
      </w:pPr>
      <w:r w:rsidRPr="00DE2551">
        <w:rPr>
          <w:lang w:val="bg-BG"/>
        </w:rPr>
        <w:lastRenderedPageBreak/>
        <w:t>ПО ТЕЗИ СЪОБРАЖЕНИЯ, СЪДЪТ ЕДИНОДУШНО</w:t>
      </w:r>
      <w:r w:rsidR="00FC7BF9" w:rsidRPr="00DE2551">
        <w:rPr>
          <w:lang w:val="bg-BG"/>
        </w:rPr>
        <w:t>,</w:t>
      </w:r>
    </w:p>
    <w:p w:rsidR="008E4030" w:rsidRDefault="008E4030" w:rsidP="00ED3497">
      <w:pPr>
        <w:pStyle w:val="JuList"/>
        <w:rPr>
          <w:lang w:val="bg-BG"/>
        </w:rPr>
      </w:pPr>
      <w:r>
        <w:rPr>
          <w:lang w:val="bg-BG"/>
        </w:rPr>
        <w:t>1</w:t>
      </w:r>
      <w:r w:rsidRPr="00DE2551">
        <w:rPr>
          <w:lang w:val="bg-BG"/>
        </w:rPr>
        <w:t>.</w:t>
      </w:r>
      <w:r w:rsidRPr="00ED3497">
        <w:rPr>
          <w:lang w:val="fr-FR"/>
        </w:rPr>
        <w:t>  </w:t>
      </w:r>
      <w:r w:rsidRPr="008E4030">
        <w:rPr>
          <w:i/>
          <w:lang w:val="bg-BG"/>
        </w:rPr>
        <w:t>Отхвърля</w:t>
      </w:r>
      <w:r>
        <w:rPr>
          <w:lang w:val="bg-BG"/>
        </w:rPr>
        <w:t xml:space="preserve"> възражението</w:t>
      </w:r>
      <w:r w:rsidR="00DE13BD">
        <w:rPr>
          <w:lang w:val="bg-BG"/>
        </w:rPr>
        <w:t>, повдигнато</w:t>
      </w:r>
      <w:r>
        <w:rPr>
          <w:lang w:val="bg-BG"/>
        </w:rPr>
        <w:t xml:space="preserve"> </w:t>
      </w:r>
      <w:r w:rsidR="00DE13BD">
        <w:rPr>
          <w:lang w:val="bg-BG"/>
        </w:rPr>
        <w:t>от</w:t>
      </w:r>
      <w:r>
        <w:rPr>
          <w:lang w:val="bg-BG"/>
        </w:rPr>
        <w:t xml:space="preserve"> Правителството</w:t>
      </w:r>
      <w:r w:rsidR="00DE13BD">
        <w:rPr>
          <w:lang w:val="bg-BG"/>
        </w:rPr>
        <w:t>,</w:t>
      </w:r>
      <w:r>
        <w:rPr>
          <w:lang w:val="bg-BG"/>
        </w:rPr>
        <w:t xml:space="preserve"> относно загуб</w:t>
      </w:r>
      <w:r w:rsidR="00DE13BD">
        <w:rPr>
          <w:lang w:val="bg-BG"/>
        </w:rPr>
        <w:t>в</w:t>
      </w:r>
      <w:r>
        <w:rPr>
          <w:lang w:val="bg-BG"/>
        </w:rPr>
        <w:t>а</w:t>
      </w:r>
      <w:r w:rsidR="00DE13BD">
        <w:rPr>
          <w:lang w:val="bg-BG"/>
        </w:rPr>
        <w:t>нето</w:t>
      </w:r>
      <w:r>
        <w:rPr>
          <w:lang w:val="bg-BG"/>
        </w:rPr>
        <w:t xml:space="preserve"> на </w:t>
      </w:r>
      <w:r w:rsidR="009E7508">
        <w:rPr>
          <w:lang w:val="bg-BG"/>
        </w:rPr>
        <w:t xml:space="preserve">статута </w:t>
      </w:r>
      <w:r>
        <w:rPr>
          <w:lang w:val="bg-BG"/>
        </w:rPr>
        <w:t>на жертва;</w:t>
      </w:r>
    </w:p>
    <w:p w:rsidR="008E4030" w:rsidRDefault="008E4030" w:rsidP="00ED3497">
      <w:pPr>
        <w:pStyle w:val="JuList"/>
        <w:rPr>
          <w:lang w:val="bg-BG"/>
        </w:rPr>
      </w:pPr>
    </w:p>
    <w:p w:rsidR="008E4030" w:rsidRPr="008E4030" w:rsidRDefault="008E4030" w:rsidP="00ED3497">
      <w:pPr>
        <w:pStyle w:val="JuList"/>
        <w:rPr>
          <w:lang w:val="bg-BG"/>
        </w:rPr>
      </w:pPr>
      <w:r>
        <w:rPr>
          <w:lang w:val="bg-BG"/>
        </w:rPr>
        <w:t>2</w:t>
      </w:r>
      <w:r w:rsidRPr="00DE2551">
        <w:rPr>
          <w:lang w:val="bg-BG"/>
        </w:rPr>
        <w:t>.</w:t>
      </w:r>
      <w:r w:rsidRPr="00ED3497">
        <w:rPr>
          <w:lang w:val="fr-FR"/>
        </w:rPr>
        <w:t>  </w:t>
      </w:r>
      <w:r>
        <w:rPr>
          <w:i/>
          <w:lang w:val="bg-BG"/>
        </w:rPr>
        <w:t>При</w:t>
      </w:r>
      <w:r w:rsidR="009E7508">
        <w:rPr>
          <w:i/>
          <w:lang w:val="bg-BG"/>
        </w:rPr>
        <w:t>съединява към</w:t>
      </w:r>
      <w:r>
        <w:rPr>
          <w:i/>
          <w:lang w:val="bg-BG"/>
        </w:rPr>
        <w:t xml:space="preserve"> съществото на случая </w:t>
      </w:r>
      <w:r w:rsidR="001516A2">
        <w:rPr>
          <w:lang w:val="bg-BG"/>
        </w:rPr>
        <w:t xml:space="preserve">и отхвърля </w:t>
      </w:r>
      <w:r>
        <w:rPr>
          <w:lang w:val="bg-BG"/>
        </w:rPr>
        <w:t>възражението</w:t>
      </w:r>
      <w:r w:rsidR="00DE13BD">
        <w:rPr>
          <w:lang w:val="bg-BG"/>
        </w:rPr>
        <w:t>, повдигнато</w:t>
      </w:r>
      <w:r>
        <w:rPr>
          <w:lang w:val="bg-BG"/>
        </w:rPr>
        <w:t xml:space="preserve"> </w:t>
      </w:r>
      <w:r w:rsidR="00DE13BD">
        <w:rPr>
          <w:lang w:val="bg-BG"/>
        </w:rPr>
        <w:t>от</w:t>
      </w:r>
      <w:r>
        <w:rPr>
          <w:lang w:val="bg-BG"/>
        </w:rPr>
        <w:t xml:space="preserve"> Правителството</w:t>
      </w:r>
      <w:r w:rsidR="00DE13BD">
        <w:rPr>
          <w:lang w:val="bg-BG"/>
        </w:rPr>
        <w:t>,</w:t>
      </w:r>
      <w:r>
        <w:rPr>
          <w:lang w:val="bg-BG"/>
        </w:rPr>
        <w:t xml:space="preserve"> относно </w:t>
      </w:r>
      <w:r w:rsidR="009E7508">
        <w:rPr>
          <w:lang w:val="bg-BG"/>
        </w:rPr>
        <w:t>не</w:t>
      </w:r>
      <w:r>
        <w:rPr>
          <w:lang w:val="bg-BG"/>
        </w:rPr>
        <w:t>спазването на 6-месечния срок;</w:t>
      </w:r>
    </w:p>
    <w:p w:rsidR="008E4030" w:rsidRDefault="008E4030" w:rsidP="00ED3497">
      <w:pPr>
        <w:pStyle w:val="JuList"/>
        <w:rPr>
          <w:lang w:val="bg-BG"/>
        </w:rPr>
      </w:pPr>
    </w:p>
    <w:p w:rsidR="00FB2B45" w:rsidRPr="00DE2551" w:rsidRDefault="008E4030" w:rsidP="00ED3497">
      <w:pPr>
        <w:pStyle w:val="JuList"/>
        <w:rPr>
          <w:lang w:val="bg-BG"/>
        </w:rPr>
      </w:pPr>
      <w:r>
        <w:rPr>
          <w:lang w:val="bg-BG"/>
        </w:rPr>
        <w:t>3</w:t>
      </w:r>
      <w:r w:rsidR="00FB2B45" w:rsidRPr="00DE2551">
        <w:rPr>
          <w:lang w:val="bg-BG"/>
        </w:rPr>
        <w:t>.</w:t>
      </w:r>
      <w:r w:rsidR="00FB2B45" w:rsidRPr="00ED3497">
        <w:rPr>
          <w:lang w:val="fr-FR"/>
        </w:rPr>
        <w:t>  </w:t>
      </w:r>
      <w:r w:rsidR="00DC608E" w:rsidRPr="00A67430">
        <w:rPr>
          <w:i/>
          <w:lang w:val="bg-BG"/>
        </w:rPr>
        <w:t>Обявява</w:t>
      </w:r>
      <w:r w:rsidR="00DC608E" w:rsidRPr="00A67430">
        <w:rPr>
          <w:lang w:val="bg-BG"/>
        </w:rPr>
        <w:t xml:space="preserve"> жалбата за допустима</w:t>
      </w:r>
      <w:r w:rsidR="003206AC" w:rsidRPr="00DE2551">
        <w:rPr>
          <w:lang w:val="bg-BG"/>
        </w:rPr>
        <w:t>;</w:t>
      </w:r>
    </w:p>
    <w:p w:rsidR="00FE441C" w:rsidRPr="00DE2551" w:rsidRDefault="00FE441C" w:rsidP="00ED3497">
      <w:pPr>
        <w:pStyle w:val="JuList"/>
        <w:rPr>
          <w:lang w:val="bg-BG"/>
        </w:rPr>
      </w:pPr>
    </w:p>
    <w:p w:rsidR="00E77CB3" w:rsidRPr="00DE2551" w:rsidRDefault="008E4030" w:rsidP="00ED3497">
      <w:pPr>
        <w:pStyle w:val="JuList"/>
        <w:rPr>
          <w:lang w:val="bg-BG"/>
        </w:rPr>
      </w:pPr>
      <w:r>
        <w:rPr>
          <w:lang w:val="bg-BG"/>
        </w:rPr>
        <w:t>4</w:t>
      </w:r>
      <w:r w:rsidR="00E77CB3" w:rsidRPr="00DE2551">
        <w:rPr>
          <w:lang w:val="bg-BG"/>
        </w:rPr>
        <w:t>.</w:t>
      </w:r>
      <w:r w:rsidR="00E77CB3" w:rsidRPr="00ED3497">
        <w:rPr>
          <w:lang w:val="fr-FR"/>
        </w:rPr>
        <w:t>  </w:t>
      </w:r>
      <w:r w:rsidR="00137499" w:rsidRPr="00A67430">
        <w:rPr>
          <w:i/>
          <w:lang w:val="bg-BG"/>
        </w:rPr>
        <w:t>Приема,</w:t>
      </w:r>
      <w:r w:rsidR="00BA3829">
        <w:rPr>
          <w:lang w:val="bg-BG"/>
        </w:rPr>
        <w:t xml:space="preserve"> че е налице нарушение на член</w:t>
      </w:r>
      <w:r w:rsidR="00137499" w:rsidRPr="00A67430">
        <w:rPr>
          <w:lang w:val="bg-BG"/>
        </w:rPr>
        <w:t xml:space="preserve"> </w:t>
      </w:r>
      <w:r w:rsidR="00137499">
        <w:rPr>
          <w:lang w:val="bg-BG"/>
        </w:rPr>
        <w:t>6</w:t>
      </w:r>
      <w:r w:rsidR="00DE13BD">
        <w:rPr>
          <w:lang w:val="bg-BG"/>
        </w:rPr>
        <w:t xml:space="preserve"> §</w:t>
      </w:r>
      <w:r>
        <w:rPr>
          <w:lang w:val="bg-BG"/>
        </w:rPr>
        <w:t xml:space="preserve"> 1 </w:t>
      </w:r>
      <w:r w:rsidR="00137499" w:rsidRPr="00A67430">
        <w:rPr>
          <w:lang w:val="bg-BG"/>
        </w:rPr>
        <w:t>от Конвенцията</w:t>
      </w:r>
      <w:r>
        <w:rPr>
          <w:lang w:val="bg-BG"/>
        </w:rPr>
        <w:t>;</w:t>
      </w:r>
    </w:p>
    <w:p w:rsidR="00E77CB3" w:rsidRDefault="00E77CB3" w:rsidP="00ED3497">
      <w:pPr>
        <w:pStyle w:val="JuList"/>
        <w:rPr>
          <w:lang w:val="bg-BG"/>
        </w:rPr>
      </w:pPr>
    </w:p>
    <w:p w:rsidR="008E4030" w:rsidRPr="00137499" w:rsidRDefault="008E4030" w:rsidP="008E4030">
      <w:pPr>
        <w:pStyle w:val="JuList"/>
        <w:rPr>
          <w:lang w:val="bg-BG"/>
        </w:rPr>
      </w:pPr>
      <w:r w:rsidRPr="008E4030">
        <w:rPr>
          <w:lang w:val="bg-BG"/>
        </w:rPr>
        <w:t>5.</w:t>
      </w:r>
      <w:r w:rsidRPr="00ED3497">
        <w:rPr>
          <w:lang w:val="fr-FR"/>
        </w:rPr>
        <w:t>  </w:t>
      </w:r>
      <w:r>
        <w:rPr>
          <w:i/>
          <w:lang w:val="bg-BG"/>
        </w:rPr>
        <w:t>Приема</w:t>
      </w:r>
      <w:r w:rsidR="00DE13BD">
        <w:rPr>
          <w:i/>
          <w:lang w:val="bg-BG"/>
        </w:rPr>
        <w:t>,</w:t>
      </w:r>
    </w:p>
    <w:p w:rsidR="007F773D" w:rsidRDefault="008E4030" w:rsidP="008E4030">
      <w:pPr>
        <w:pStyle w:val="JuLista"/>
        <w:rPr>
          <w:lang w:val="bg-BG"/>
        </w:rPr>
      </w:pPr>
      <w:r w:rsidRPr="00ED3497">
        <w:rPr>
          <w:lang w:val="fr-FR"/>
        </w:rPr>
        <w:t>a</w:t>
      </w:r>
      <w:r w:rsidRPr="00137499">
        <w:rPr>
          <w:lang w:val="bg-BG"/>
        </w:rPr>
        <w:t>)</w:t>
      </w:r>
      <w:r w:rsidRPr="00ED3497">
        <w:rPr>
          <w:lang w:val="fr-FR"/>
        </w:rPr>
        <w:t>  </w:t>
      </w:r>
      <w:r w:rsidRPr="00137499">
        <w:rPr>
          <w:lang w:val="bg-BG"/>
        </w:rPr>
        <w:t>че държавата ответник следва да заплати на жалбоподателя в срок от три месеца от датата, на която решението стане окончателно в съответствие с член</w:t>
      </w:r>
      <w:r w:rsidR="00DE13BD">
        <w:rPr>
          <w:lang w:val="bg-BG"/>
        </w:rPr>
        <w:t xml:space="preserve"> 44 § 2 от Конвенцията, следни</w:t>
      </w:r>
      <w:r>
        <w:rPr>
          <w:lang w:val="bg-BG"/>
        </w:rPr>
        <w:t>т</w:t>
      </w:r>
      <w:r w:rsidR="00DE13BD">
        <w:rPr>
          <w:lang w:val="bg-BG"/>
        </w:rPr>
        <w:t>е</w:t>
      </w:r>
      <w:r>
        <w:rPr>
          <w:lang w:val="bg-BG"/>
        </w:rPr>
        <w:t xml:space="preserve"> сум</w:t>
      </w:r>
      <w:r w:rsidR="00DE13BD">
        <w:rPr>
          <w:lang w:val="bg-BG"/>
        </w:rPr>
        <w:t>и</w:t>
      </w:r>
      <w:r w:rsidRPr="00137499">
        <w:rPr>
          <w:lang w:val="bg-BG"/>
        </w:rPr>
        <w:t xml:space="preserve">, </w:t>
      </w:r>
      <w:r w:rsidR="009E7508">
        <w:rPr>
          <w:lang w:val="bg-BG"/>
        </w:rPr>
        <w:t>конвертира</w:t>
      </w:r>
      <w:r w:rsidR="00DE13BD">
        <w:rPr>
          <w:lang w:val="bg-BG"/>
        </w:rPr>
        <w:t>ни</w:t>
      </w:r>
      <w:r w:rsidR="009E7508" w:rsidRPr="00137499">
        <w:rPr>
          <w:lang w:val="bg-BG"/>
        </w:rPr>
        <w:t xml:space="preserve"> </w:t>
      </w:r>
      <w:r w:rsidRPr="00137499">
        <w:rPr>
          <w:lang w:val="bg-BG"/>
        </w:rPr>
        <w:t>в български лева по курса, валиден към датата на плащането:</w:t>
      </w:r>
    </w:p>
    <w:p w:rsidR="00084B67" w:rsidRDefault="007F773D" w:rsidP="008E4030">
      <w:pPr>
        <w:pStyle w:val="JuLista"/>
        <w:rPr>
          <w:lang w:val="bg-BG" w:eastAsia="en-GB"/>
        </w:rPr>
      </w:pPr>
      <w:proofErr w:type="spellStart"/>
      <w:r>
        <w:rPr>
          <w:lang w:val="en-US"/>
        </w:rPr>
        <w:t>i</w:t>
      </w:r>
      <w:proofErr w:type="spellEnd"/>
      <w:r w:rsidRPr="007F773D">
        <w:rPr>
          <w:lang w:val="bg-BG"/>
        </w:rPr>
        <w:t xml:space="preserve">. </w:t>
      </w:r>
      <w:r>
        <w:rPr>
          <w:lang w:val="bg-BG" w:eastAsia="en-GB"/>
        </w:rPr>
        <w:t xml:space="preserve">2 400 </w:t>
      </w:r>
      <w:r w:rsidR="008E4030">
        <w:rPr>
          <w:lang w:val="bg-BG" w:eastAsia="en-GB"/>
        </w:rPr>
        <w:t>евро</w:t>
      </w:r>
      <w:r w:rsidR="008E4030" w:rsidRPr="00137499">
        <w:rPr>
          <w:lang w:val="bg-BG" w:eastAsia="en-GB"/>
        </w:rPr>
        <w:t xml:space="preserve"> (</w:t>
      </w:r>
      <w:r>
        <w:rPr>
          <w:lang w:val="bg-BG" w:eastAsia="en-GB"/>
        </w:rPr>
        <w:t xml:space="preserve">две хиляди и четиристотин </w:t>
      </w:r>
      <w:r w:rsidR="008E4030">
        <w:rPr>
          <w:lang w:val="bg-BG" w:eastAsia="en-GB"/>
        </w:rPr>
        <w:t>евро</w:t>
      </w:r>
      <w:r w:rsidR="008E4030" w:rsidRPr="00137499">
        <w:rPr>
          <w:lang w:val="bg-BG" w:eastAsia="en-GB"/>
        </w:rPr>
        <w:t>),</w:t>
      </w:r>
      <w:r w:rsidR="008E4030">
        <w:rPr>
          <w:lang w:val="bg-BG" w:eastAsia="en-GB"/>
        </w:rPr>
        <w:t xml:space="preserve"> плюс всякакви данъци, които биха могли да се начислят на жалбоподателя</w:t>
      </w:r>
    </w:p>
    <w:p w:rsidR="008E4030" w:rsidRDefault="007F773D" w:rsidP="008E4030">
      <w:pPr>
        <w:pStyle w:val="JuLista"/>
        <w:rPr>
          <w:lang w:val="bg-BG" w:eastAsia="en-GB"/>
        </w:rPr>
      </w:pPr>
      <w:r>
        <w:rPr>
          <w:lang w:val="bg-BG" w:eastAsia="en-GB"/>
        </w:rPr>
        <w:t xml:space="preserve">, за </w:t>
      </w:r>
      <w:r w:rsidR="00BA3829">
        <w:rPr>
          <w:lang w:val="bg-BG" w:eastAsia="en-GB"/>
        </w:rPr>
        <w:t>морал</w:t>
      </w:r>
      <w:r w:rsidR="00E94AC1">
        <w:rPr>
          <w:lang w:val="bg-BG" w:eastAsia="en-GB"/>
        </w:rPr>
        <w:t xml:space="preserve">ни </w:t>
      </w:r>
      <w:r>
        <w:rPr>
          <w:lang w:val="bg-BG" w:eastAsia="en-GB"/>
        </w:rPr>
        <w:t>вреди</w:t>
      </w:r>
      <w:r w:rsidR="008E4030" w:rsidRPr="00137499">
        <w:rPr>
          <w:lang w:val="bg-BG" w:eastAsia="en-GB"/>
        </w:rPr>
        <w:t>;</w:t>
      </w:r>
    </w:p>
    <w:p w:rsidR="007F773D" w:rsidRPr="00137499" w:rsidRDefault="007F773D" w:rsidP="007F773D">
      <w:pPr>
        <w:pStyle w:val="JuLista"/>
        <w:rPr>
          <w:lang w:val="bg-BG" w:eastAsia="en-GB"/>
        </w:rPr>
      </w:pPr>
      <w:r>
        <w:rPr>
          <w:lang w:val="en-US"/>
        </w:rPr>
        <w:t>ii</w:t>
      </w:r>
      <w:r w:rsidRPr="007F773D">
        <w:rPr>
          <w:lang w:val="bg-BG"/>
        </w:rPr>
        <w:t xml:space="preserve">. </w:t>
      </w:r>
      <w:r>
        <w:rPr>
          <w:lang w:val="bg-BG" w:eastAsia="en-GB"/>
        </w:rPr>
        <w:t>2 000 евро</w:t>
      </w:r>
      <w:r w:rsidRPr="00137499">
        <w:rPr>
          <w:lang w:val="bg-BG" w:eastAsia="en-GB"/>
        </w:rPr>
        <w:t xml:space="preserve"> (</w:t>
      </w:r>
      <w:r>
        <w:rPr>
          <w:lang w:val="bg-BG" w:eastAsia="en-GB"/>
        </w:rPr>
        <w:t>две хиляди евро</w:t>
      </w:r>
      <w:r w:rsidRPr="00137499">
        <w:rPr>
          <w:lang w:val="bg-BG" w:eastAsia="en-GB"/>
        </w:rPr>
        <w:t>),</w:t>
      </w:r>
      <w:r>
        <w:rPr>
          <w:lang w:val="bg-BG" w:eastAsia="en-GB"/>
        </w:rPr>
        <w:t xml:space="preserve"> плюс всякакви данъци, които биха могли да се начислят на жалбоподателя за разходи и разноски, които да бъдат преведени</w:t>
      </w:r>
      <w:r w:rsidR="00E94AC1" w:rsidRPr="00E94AC1">
        <w:rPr>
          <w:lang w:val="bg-BG" w:eastAsia="en-GB"/>
        </w:rPr>
        <w:t xml:space="preserve"> </w:t>
      </w:r>
      <w:r w:rsidR="00E94AC1">
        <w:rPr>
          <w:lang w:val="bg-BG" w:eastAsia="en-GB"/>
        </w:rPr>
        <w:t>директно п</w:t>
      </w:r>
      <w:r>
        <w:rPr>
          <w:lang w:val="bg-BG" w:eastAsia="en-GB"/>
        </w:rPr>
        <w:t xml:space="preserve">о сметката на неговия </w:t>
      </w:r>
      <w:r w:rsidR="00E94AC1">
        <w:rPr>
          <w:lang w:val="bg-BG" w:eastAsia="en-GB"/>
        </w:rPr>
        <w:t xml:space="preserve">процесуален </w:t>
      </w:r>
      <w:r>
        <w:rPr>
          <w:lang w:val="bg-BG" w:eastAsia="en-GB"/>
        </w:rPr>
        <w:t>представител, г-жа Петкова</w:t>
      </w:r>
      <w:r w:rsidRPr="00137499">
        <w:rPr>
          <w:lang w:val="bg-BG" w:eastAsia="en-GB"/>
        </w:rPr>
        <w:t>;</w:t>
      </w:r>
    </w:p>
    <w:p w:rsidR="008E4030" w:rsidRDefault="008E4030" w:rsidP="008E4030">
      <w:pPr>
        <w:pStyle w:val="JuLista"/>
        <w:rPr>
          <w:lang w:val="bg-BG"/>
        </w:rPr>
      </w:pPr>
      <w:r>
        <w:rPr>
          <w:lang w:val="bg-BG"/>
        </w:rPr>
        <w:t>б</w:t>
      </w:r>
      <w:r w:rsidRPr="00137499">
        <w:rPr>
          <w:lang w:val="bg-BG"/>
        </w:rPr>
        <w:t>)</w:t>
      </w:r>
      <w:r w:rsidRPr="00ED3497">
        <w:rPr>
          <w:lang w:val="fr-FR"/>
        </w:rPr>
        <w:t>  </w:t>
      </w:r>
      <w:r>
        <w:rPr>
          <w:lang w:val="bg-BG"/>
        </w:rPr>
        <w:t xml:space="preserve">че </w:t>
      </w:r>
      <w:r w:rsidRPr="00137499">
        <w:rPr>
          <w:lang w:val="bg-BG"/>
        </w:rPr>
        <w:t>от изтичането на гореспоменатия срок до плащането се дължи проста лихва върху горепосочените суми в размер, равен на пределната ставка по заеми на Европейската централна банка за срока на забава, към която се добавят три процентни пункта;</w:t>
      </w:r>
    </w:p>
    <w:p w:rsidR="00140AA1" w:rsidRPr="00137499" w:rsidRDefault="00140AA1" w:rsidP="00140AA1">
      <w:pPr>
        <w:pStyle w:val="JuLista"/>
        <w:ind w:left="0"/>
        <w:rPr>
          <w:lang w:val="bg-BG"/>
        </w:rPr>
      </w:pPr>
    </w:p>
    <w:p w:rsidR="008E4030" w:rsidRPr="00DE2551" w:rsidRDefault="00C67EDE" w:rsidP="00C67EDE">
      <w:pPr>
        <w:pStyle w:val="JuList"/>
        <w:keepNext/>
        <w:keepLines/>
        <w:rPr>
          <w:lang w:val="bg-BG"/>
        </w:rPr>
      </w:pPr>
      <w:r w:rsidRPr="00DE2551">
        <w:rPr>
          <w:lang w:val="bg-BG"/>
        </w:rPr>
        <w:t>6.</w:t>
      </w:r>
      <w:r w:rsidRPr="00ED3497">
        <w:rPr>
          <w:lang w:val="fr-FR"/>
        </w:rPr>
        <w:t>  </w:t>
      </w:r>
      <w:r w:rsidRPr="00A67430">
        <w:rPr>
          <w:i/>
          <w:lang w:val="bg-BG"/>
        </w:rPr>
        <w:t xml:space="preserve">Отхвърля </w:t>
      </w:r>
      <w:r w:rsidRPr="00A67430">
        <w:rPr>
          <w:lang w:val="bg-BG"/>
        </w:rPr>
        <w:t>останалата част от иска</w:t>
      </w:r>
      <w:r w:rsidR="00DE13BD">
        <w:rPr>
          <w:lang w:val="bg-BG"/>
        </w:rPr>
        <w:t>нето</w:t>
      </w:r>
      <w:r w:rsidRPr="00A67430">
        <w:rPr>
          <w:lang w:val="bg-BG"/>
        </w:rPr>
        <w:t xml:space="preserve"> за справедливо обезщетение.</w:t>
      </w:r>
    </w:p>
    <w:p w:rsidR="00137499" w:rsidRPr="00137499" w:rsidRDefault="00137499" w:rsidP="00137499">
      <w:pPr>
        <w:pStyle w:val="JuParaLast"/>
        <w:rPr>
          <w:lang w:val="bg-BG"/>
        </w:rPr>
      </w:pPr>
      <w:r w:rsidRPr="00137499">
        <w:rPr>
          <w:lang w:val="bg-BG"/>
        </w:rPr>
        <w:t xml:space="preserve">Изготвено на френски език и оповестено писмено на </w:t>
      </w:r>
      <w:r w:rsidR="00C67EDE">
        <w:rPr>
          <w:lang w:val="bg-BG"/>
        </w:rPr>
        <w:t>19</w:t>
      </w:r>
      <w:r w:rsidRPr="00137499">
        <w:rPr>
          <w:lang w:val="bg-BG"/>
        </w:rPr>
        <w:t xml:space="preserve"> </w:t>
      </w:r>
      <w:r w:rsidR="00C67EDE">
        <w:rPr>
          <w:lang w:val="bg-BG"/>
        </w:rPr>
        <w:t>юл</w:t>
      </w:r>
      <w:r w:rsidR="009265AE">
        <w:rPr>
          <w:lang w:val="bg-BG"/>
        </w:rPr>
        <w:t>и 2018</w:t>
      </w:r>
      <w:r w:rsidRPr="00137499">
        <w:rPr>
          <w:lang w:val="bg-BG"/>
        </w:rPr>
        <w:t xml:space="preserve"> г. в съответствие с </w:t>
      </w:r>
      <w:r w:rsidR="00CD1375">
        <w:rPr>
          <w:lang w:val="bg-BG"/>
        </w:rPr>
        <w:t>правило</w:t>
      </w:r>
      <w:r w:rsidRPr="00137499">
        <w:rPr>
          <w:lang w:val="bg-BG"/>
        </w:rPr>
        <w:t xml:space="preserve"> 77 §§ 2 и 3 от Правилника на Съда.</w:t>
      </w:r>
    </w:p>
    <w:p w:rsidR="004D15F3" w:rsidRPr="00B85CCD" w:rsidRDefault="00137499" w:rsidP="00137499">
      <w:pPr>
        <w:pStyle w:val="JuSigned"/>
        <w:keepNext/>
        <w:keepLines/>
        <w:rPr>
          <w:lang w:val="bg-BG"/>
        </w:rPr>
      </w:pPr>
      <w:r w:rsidRPr="00A67430">
        <w:rPr>
          <w:lang w:val="bg-BG"/>
        </w:rPr>
        <w:tab/>
      </w:r>
      <w:proofErr w:type="spellStart"/>
      <w:r w:rsidR="009265AE">
        <w:rPr>
          <w:lang w:val="bg-BG"/>
        </w:rPr>
        <w:t>Клаудия</w:t>
      </w:r>
      <w:proofErr w:type="spellEnd"/>
      <w:r w:rsidR="009265AE">
        <w:rPr>
          <w:lang w:val="bg-BG"/>
        </w:rPr>
        <w:t xml:space="preserve"> </w:t>
      </w:r>
      <w:proofErr w:type="spellStart"/>
      <w:r w:rsidR="009265AE">
        <w:rPr>
          <w:lang w:val="bg-BG"/>
        </w:rPr>
        <w:t>Вестердик</w:t>
      </w:r>
      <w:proofErr w:type="spellEnd"/>
      <w:r w:rsidRPr="00A67430">
        <w:rPr>
          <w:lang w:val="bg-BG"/>
        </w:rPr>
        <w:tab/>
      </w:r>
      <w:proofErr w:type="spellStart"/>
      <w:r w:rsidR="005F1F7B">
        <w:rPr>
          <w:lang w:val="bg-BG"/>
        </w:rPr>
        <w:t>Ангелика</w:t>
      </w:r>
      <w:proofErr w:type="spellEnd"/>
      <w:r w:rsidR="005F1F7B">
        <w:rPr>
          <w:lang w:val="bg-BG"/>
        </w:rPr>
        <w:t xml:space="preserve"> </w:t>
      </w:r>
      <w:proofErr w:type="spellStart"/>
      <w:r w:rsidR="005F1F7B">
        <w:rPr>
          <w:lang w:val="bg-BG"/>
        </w:rPr>
        <w:t>Нюсбергер</w:t>
      </w:r>
      <w:proofErr w:type="spellEnd"/>
      <w:r w:rsidR="00DE2551">
        <w:rPr>
          <w:lang w:val="bg-BG"/>
        </w:rPr>
        <w:br/>
      </w:r>
      <w:r w:rsidR="009265AE">
        <w:rPr>
          <w:lang w:val="bg-BG"/>
        </w:rPr>
        <w:tab/>
      </w:r>
      <w:r w:rsidR="00E94AC1">
        <w:rPr>
          <w:lang w:val="bg-BG"/>
        </w:rPr>
        <w:t>с</w:t>
      </w:r>
      <w:r w:rsidR="009265AE">
        <w:rPr>
          <w:lang w:val="bg-BG"/>
        </w:rPr>
        <w:t>екретар</w:t>
      </w:r>
      <w:r w:rsidR="009265AE">
        <w:rPr>
          <w:lang w:val="bg-BG"/>
        </w:rPr>
        <w:tab/>
      </w:r>
      <w:r w:rsidR="00E94AC1">
        <w:rPr>
          <w:lang w:val="bg-BG"/>
        </w:rPr>
        <w:t>п</w:t>
      </w:r>
      <w:r w:rsidR="00CD1375" w:rsidRPr="00A67430">
        <w:rPr>
          <w:lang w:val="bg-BG"/>
        </w:rPr>
        <w:t>редседател</w:t>
      </w:r>
    </w:p>
    <w:sectPr w:rsidR="004D15F3" w:rsidRPr="00B85CCD" w:rsidSect="002A0AE2">
      <w:headerReference w:type="even" r:id="rId13"/>
      <w:headerReference w:type="default" r:id="rId14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89" w:rsidRPr="00BD0653" w:rsidRDefault="00546389" w:rsidP="00E77CB3">
      <w:pPr>
        <w:rPr>
          <w:lang w:val="fr-FR"/>
        </w:rPr>
      </w:pPr>
      <w:r w:rsidRPr="00BD0653">
        <w:rPr>
          <w:lang w:val="fr-FR"/>
        </w:rPr>
        <w:separator/>
      </w:r>
    </w:p>
  </w:endnote>
  <w:endnote w:type="continuationSeparator" w:id="0">
    <w:p w:rsidR="00546389" w:rsidRPr="00BD0653" w:rsidRDefault="00546389" w:rsidP="00E77CB3">
      <w:pPr>
        <w:rPr>
          <w:lang w:val="fr-FR"/>
        </w:rPr>
      </w:pPr>
      <w:r w:rsidRPr="00BD0653">
        <w:rPr>
          <w:lang w:val="fr-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3D" w:rsidRDefault="007F3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3D" w:rsidRDefault="007F3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34" w:rsidRPr="00150BFA" w:rsidRDefault="003D5934" w:rsidP="004A14CA">
    <w:pPr>
      <w:jc w:val="center"/>
    </w:pPr>
    <w:r>
      <w:rPr>
        <w:noProof/>
        <w:lang w:val="en-US"/>
      </w:rPr>
      <w:drawing>
        <wp:inline distT="0" distB="0" distL="0" distR="0" wp14:anchorId="3EB41A1D" wp14:editId="1E5AAECB">
          <wp:extent cx="771525" cy="619125"/>
          <wp:effectExtent l="0" t="0" r="9525" b="9525"/>
          <wp:docPr id="17" name="Picture 17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5934" w:rsidRDefault="003D5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89" w:rsidRPr="00BD0653" w:rsidRDefault="00546389" w:rsidP="00E77CB3">
      <w:pPr>
        <w:rPr>
          <w:lang w:val="fr-FR"/>
        </w:rPr>
      </w:pPr>
      <w:r w:rsidRPr="00BD0653">
        <w:rPr>
          <w:lang w:val="fr-FR"/>
        </w:rPr>
        <w:separator/>
      </w:r>
    </w:p>
  </w:footnote>
  <w:footnote w:type="continuationSeparator" w:id="0">
    <w:p w:rsidR="00546389" w:rsidRPr="00BD0653" w:rsidRDefault="00546389" w:rsidP="00E77CB3">
      <w:pPr>
        <w:rPr>
          <w:lang w:val="fr-FR"/>
        </w:rPr>
      </w:pPr>
      <w:r w:rsidRPr="00BD0653">
        <w:rPr>
          <w:lang w:val="fr-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3D" w:rsidRDefault="007F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34" w:rsidRPr="004A14CA" w:rsidRDefault="003D5934" w:rsidP="004A14C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34" w:rsidRPr="00A45145" w:rsidRDefault="003D5934" w:rsidP="004A14CA">
    <w:pPr>
      <w:jc w:val="center"/>
    </w:pPr>
    <w:r>
      <w:rPr>
        <w:noProof/>
        <w:lang w:val="en-US"/>
      </w:rPr>
      <w:drawing>
        <wp:inline distT="0" distB="0" distL="0" distR="0" wp14:anchorId="6D64739E" wp14:editId="41B45881">
          <wp:extent cx="2962275" cy="1219200"/>
          <wp:effectExtent l="0" t="0" r="9525" b="0"/>
          <wp:docPr id="16" name="Picture 16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5934" w:rsidRDefault="003D59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34" w:rsidRPr="00762CD5" w:rsidRDefault="003D5934" w:rsidP="00C611D8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393D">
      <w:rPr>
        <w:rStyle w:val="PageNumber"/>
        <w:noProof/>
      </w:rPr>
      <w:t>14</w:t>
    </w:r>
    <w:r>
      <w:rPr>
        <w:rStyle w:val="PageNumber"/>
      </w:rPr>
      <w:fldChar w:fldCharType="end"/>
    </w:r>
    <w:r w:rsidRPr="00762CD5">
      <w:rPr>
        <w:rStyle w:val="PageNumber"/>
      </w:rPr>
      <w:tab/>
    </w:r>
    <w:r>
      <w:rPr>
        <w:noProof/>
        <w:lang w:val="bg-BG"/>
      </w:rPr>
      <w:t>РЕШЕНИЕ АЛЕКСАНДЪР СЪБЕВ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34" w:rsidRPr="00BD0653" w:rsidRDefault="003D5934" w:rsidP="00C63990">
    <w:pPr>
      <w:pStyle w:val="ECHRHeader"/>
      <w:rPr>
        <w:lang w:val="fr-FR"/>
      </w:rPr>
    </w:pPr>
    <w:r w:rsidRPr="00BD0653">
      <w:rPr>
        <w:lang w:val="fr-FR"/>
      </w:rPr>
      <w:tab/>
    </w:r>
    <w:r>
      <w:rPr>
        <w:noProof/>
        <w:lang w:val="bg-BG"/>
      </w:rPr>
      <w:t>РЕШЕНИЕ АЛЕКСАНДЪР СЪБЕВ срещу БЪЛГАРИЯ</w:t>
    </w:r>
    <w:r w:rsidRPr="0043635D">
      <w:rPr>
        <w:lang w:val="fr-FR"/>
      </w:rPr>
      <w:tab/>
    </w:r>
    <w:r>
      <w:rPr>
        <w:rStyle w:val="PageNumber"/>
        <w:lang w:val="fr-F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  <w:lang w:val="fr-FR"/>
      </w:rPr>
      <w:fldChar w:fldCharType="separate"/>
    </w:r>
    <w:r w:rsidR="007F393D">
      <w:rPr>
        <w:rStyle w:val="PageNumber"/>
        <w:noProof/>
        <w:lang w:val="fr-FR"/>
      </w:rPr>
      <w:t>13</w:t>
    </w:r>
    <w:r>
      <w:rPr>
        <w:rStyle w:val="PageNumber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A22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189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430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68F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0A7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2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AD3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501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43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EA0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750E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063F0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B92C3C"/>
    <w:multiLevelType w:val="hybridMultilevel"/>
    <w:tmpl w:val="42F63628"/>
    <w:lvl w:ilvl="0" w:tplc="6C0EC4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E9727A"/>
    <w:multiLevelType w:val="hybridMultilevel"/>
    <w:tmpl w:val="F3BE8BC4"/>
    <w:lvl w:ilvl="0" w:tplc="82B268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D7306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F9A2662"/>
    <w:multiLevelType w:val="hybridMultilevel"/>
    <w:tmpl w:val="AE3CB54A"/>
    <w:lvl w:ilvl="0" w:tplc="E8D48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</w:num>
  <w:num w:numId="16">
    <w:abstractNumId w:val="16"/>
  </w:num>
  <w:num w:numId="17">
    <w:abstractNumId w:val="15"/>
  </w:num>
  <w:num w:numId="18">
    <w:abstractNumId w:val="12"/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PAR VOIE ÉLECTRONIQUE UNIQUEMENT"/>
    <w:docVar w:name="L4_1Annex" w:val="0"/>
    <w:docVar w:name="L4_1Anonymity" w:val="0"/>
    <w:docVar w:name="NBEMMDOC" w:val="0"/>
    <w:docVar w:name="SignForeName" w:val="0"/>
  </w:docVars>
  <w:rsids>
    <w:rsidRoot w:val="005816F3"/>
    <w:rsid w:val="000003C1"/>
    <w:rsid w:val="0000324F"/>
    <w:rsid w:val="000041F8"/>
    <w:rsid w:val="000042A8"/>
    <w:rsid w:val="00004308"/>
    <w:rsid w:val="00005BF0"/>
    <w:rsid w:val="00007154"/>
    <w:rsid w:val="000103AE"/>
    <w:rsid w:val="00011D69"/>
    <w:rsid w:val="00012AD3"/>
    <w:rsid w:val="00014182"/>
    <w:rsid w:val="00014C79"/>
    <w:rsid w:val="00014F6C"/>
    <w:rsid w:val="000156BF"/>
    <w:rsid w:val="00015C2D"/>
    <w:rsid w:val="00015C31"/>
    <w:rsid w:val="00015F00"/>
    <w:rsid w:val="00016542"/>
    <w:rsid w:val="00020230"/>
    <w:rsid w:val="00022C1D"/>
    <w:rsid w:val="00026056"/>
    <w:rsid w:val="000263F7"/>
    <w:rsid w:val="00031D10"/>
    <w:rsid w:val="00034987"/>
    <w:rsid w:val="00034BF0"/>
    <w:rsid w:val="00040FC9"/>
    <w:rsid w:val="0004120F"/>
    <w:rsid w:val="00045C26"/>
    <w:rsid w:val="000510F8"/>
    <w:rsid w:val="00051DB8"/>
    <w:rsid w:val="00054895"/>
    <w:rsid w:val="00055A38"/>
    <w:rsid w:val="00055C1C"/>
    <w:rsid w:val="0006025A"/>
    <w:rsid w:val="000602DF"/>
    <w:rsid w:val="00060C62"/>
    <w:rsid w:val="00060FEE"/>
    <w:rsid w:val="00061B05"/>
    <w:rsid w:val="00062DBA"/>
    <w:rsid w:val="000632D5"/>
    <w:rsid w:val="000644EE"/>
    <w:rsid w:val="00065755"/>
    <w:rsid w:val="00065FE4"/>
    <w:rsid w:val="00066458"/>
    <w:rsid w:val="00066A71"/>
    <w:rsid w:val="000727A8"/>
    <w:rsid w:val="00072B00"/>
    <w:rsid w:val="0007310E"/>
    <w:rsid w:val="0007646E"/>
    <w:rsid w:val="000772D2"/>
    <w:rsid w:val="000814FE"/>
    <w:rsid w:val="00083340"/>
    <w:rsid w:val="00083713"/>
    <w:rsid w:val="00084B67"/>
    <w:rsid w:val="00085DBF"/>
    <w:rsid w:val="00091BF1"/>
    <w:rsid w:val="000925AD"/>
    <w:rsid w:val="00096570"/>
    <w:rsid w:val="00096A5A"/>
    <w:rsid w:val="00097899"/>
    <w:rsid w:val="000A24EB"/>
    <w:rsid w:val="000A7448"/>
    <w:rsid w:val="000B0D37"/>
    <w:rsid w:val="000B3C42"/>
    <w:rsid w:val="000B4337"/>
    <w:rsid w:val="000B6923"/>
    <w:rsid w:val="000C0B28"/>
    <w:rsid w:val="000C4690"/>
    <w:rsid w:val="000C5D77"/>
    <w:rsid w:val="000C5F3C"/>
    <w:rsid w:val="000C61C0"/>
    <w:rsid w:val="000C6622"/>
    <w:rsid w:val="000C6DCC"/>
    <w:rsid w:val="000C75BA"/>
    <w:rsid w:val="000D1A9B"/>
    <w:rsid w:val="000D47AA"/>
    <w:rsid w:val="000D4E00"/>
    <w:rsid w:val="000D4E29"/>
    <w:rsid w:val="000D721F"/>
    <w:rsid w:val="000D795F"/>
    <w:rsid w:val="000E066A"/>
    <w:rsid w:val="000E069B"/>
    <w:rsid w:val="000E0B2B"/>
    <w:rsid w:val="000E0E82"/>
    <w:rsid w:val="000E1DC5"/>
    <w:rsid w:val="000E223F"/>
    <w:rsid w:val="000E73B2"/>
    <w:rsid w:val="000E7D45"/>
    <w:rsid w:val="000F00EF"/>
    <w:rsid w:val="000F2C8D"/>
    <w:rsid w:val="000F510E"/>
    <w:rsid w:val="000F592A"/>
    <w:rsid w:val="000F7851"/>
    <w:rsid w:val="00103B27"/>
    <w:rsid w:val="0010406C"/>
    <w:rsid w:val="00104E23"/>
    <w:rsid w:val="001052C3"/>
    <w:rsid w:val="00105E92"/>
    <w:rsid w:val="00106343"/>
    <w:rsid w:val="00111B0C"/>
    <w:rsid w:val="001135BC"/>
    <w:rsid w:val="00114002"/>
    <w:rsid w:val="00114B27"/>
    <w:rsid w:val="00115A5A"/>
    <w:rsid w:val="00120D6C"/>
    <w:rsid w:val="00122A93"/>
    <w:rsid w:val="001257EC"/>
    <w:rsid w:val="00130913"/>
    <w:rsid w:val="00133D33"/>
    <w:rsid w:val="00134D64"/>
    <w:rsid w:val="00134FDF"/>
    <w:rsid w:val="00135A30"/>
    <w:rsid w:val="0013612C"/>
    <w:rsid w:val="00136C05"/>
    <w:rsid w:val="00136FD6"/>
    <w:rsid w:val="00137499"/>
    <w:rsid w:val="00137B4B"/>
    <w:rsid w:val="00137FF6"/>
    <w:rsid w:val="00140646"/>
    <w:rsid w:val="00140AA1"/>
    <w:rsid w:val="0014130F"/>
    <w:rsid w:val="00141650"/>
    <w:rsid w:val="001422CD"/>
    <w:rsid w:val="00142B42"/>
    <w:rsid w:val="001516A2"/>
    <w:rsid w:val="001516A3"/>
    <w:rsid w:val="00154B71"/>
    <w:rsid w:val="001562DD"/>
    <w:rsid w:val="0016174F"/>
    <w:rsid w:val="001619D7"/>
    <w:rsid w:val="00162A12"/>
    <w:rsid w:val="00163C44"/>
    <w:rsid w:val="00165041"/>
    <w:rsid w:val="00166530"/>
    <w:rsid w:val="00175434"/>
    <w:rsid w:val="00177449"/>
    <w:rsid w:val="001809B7"/>
    <w:rsid w:val="00181690"/>
    <w:rsid w:val="00181BA2"/>
    <w:rsid w:val="001832BD"/>
    <w:rsid w:val="001840A4"/>
    <w:rsid w:val="001869BA"/>
    <w:rsid w:val="00190E19"/>
    <w:rsid w:val="00191FC9"/>
    <w:rsid w:val="001943B5"/>
    <w:rsid w:val="00195134"/>
    <w:rsid w:val="001957AD"/>
    <w:rsid w:val="00196390"/>
    <w:rsid w:val="00196AA3"/>
    <w:rsid w:val="001A145B"/>
    <w:rsid w:val="001A1971"/>
    <w:rsid w:val="001A2004"/>
    <w:rsid w:val="001A21CD"/>
    <w:rsid w:val="001A3194"/>
    <w:rsid w:val="001A361A"/>
    <w:rsid w:val="001A674C"/>
    <w:rsid w:val="001B1E28"/>
    <w:rsid w:val="001B356F"/>
    <w:rsid w:val="001B3B24"/>
    <w:rsid w:val="001C0F98"/>
    <w:rsid w:val="001C23F7"/>
    <w:rsid w:val="001C2A42"/>
    <w:rsid w:val="001C3273"/>
    <w:rsid w:val="001C41FA"/>
    <w:rsid w:val="001D2093"/>
    <w:rsid w:val="001D49DD"/>
    <w:rsid w:val="001D63ED"/>
    <w:rsid w:val="001D6B2F"/>
    <w:rsid w:val="001D7348"/>
    <w:rsid w:val="001D7514"/>
    <w:rsid w:val="001E035B"/>
    <w:rsid w:val="001E0961"/>
    <w:rsid w:val="001E0AE9"/>
    <w:rsid w:val="001E146F"/>
    <w:rsid w:val="001E1530"/>
    <w:rsid w:val="001E2E9D"/>
    <w:rsid w:val="001E2ED4"/>
    <w:rsid w:val="001E339D"/>
    <w:rsid w:val="001E3EAE"/>
    <w:rsid w:val="001E52F7"/>
    <w:rsid w:val="001E6F32"/>
    <w:rsid w:val="001F02DE"/>
    <w:rsid w:val="001F2145"/>
    <w:rsid w:val="001F27B5"/>
    <w:rsid w:val="001F3313"/>
    <w:rsid w:val="001F3E9E"/>
    <w:rsid w:val="001F489E"/>
    <w:rsid w:val="001F4A56"/>
    <w:rsid w:val="001F4E43"/>
    <w:rsid w:val="001F5CC1"/>
    <w:rsid w:val="001F6262"/>
    <w:rsid w:val="001F6543"/>
    <w:rsid w:val="001F67B0"/>
    <w:rsid w:val="001F6E43"/>
    <w:rsid w:val="001F7B3D"/>
    <w:rsid w:val="002015AD"/>
    <w:rsid w:val="00201EC9"/>
    <w:rsid w:val="00205F9F"/>
    <w:rsid w:val="00210215"/>
    <w:rsid w:val="00210338"/>
    <w:rsid w:val="002114C3"/>
    <w:rsid w:val="002115FC"/>
    <w:rsid w:val="00212895"/>
    <w:rsid w:val="0021423C"/>
    <w:rsid w:val="002146D7"/>
    <w:rsid w:val="0021777F"/>
    <w:rsid w:val="002202B7"/>
    <w:rsid w:val="002206D7"/>
    <w:rsid w:val="00221D3B"/>
    <w:rsid w:val="00221E3D"/>
    <w:rsid w:val="00223ECD"/>
    <w:rsid w:val="00230B0C"/>
    <w:rsid w:val="00230D00"/>
    <w:rsid w:val="00231814"/>
    <w:rsid w:val="00231DF7"/>
    <w:rsid w:val="00231FD1"/>
    <w:rsid w:val="00232549"/>
    <w:rsid w:val="00232760"/>
    <w:rsid w:val="00232E49"/>
    <w:rsid w:val="002339E0"/>
    <w:rsid w:val="00233CF8"/>
    <w:rsid w:val="0023557A"/>
    <w:rsid w:val="0023575D"/>
    <w:rsid w:val="00237148"/>
    <w:rsid w:val="0023777C"/>
    <w:rsid w:val="00237FEA"/>
    <w:rsid w:val="00241919"/>
    <w:rsid w:val="0024222D"/>
    <w:rsid w:val="002423B5"/>
    <w:rsid w:val="00243740"/>
    <w:rsid w:val="00244B0E"/>
    <w:rsid w:val="00244F6C"/>
    <w:rsid w:val="00246689"/>
    <w:rsid w:val="00250D9C"/>
    <w:rsid w:val="002532C5"/>
    <w:rsid w:val="0025392E"/>
    <w:rsid w:val="00256CA5"/>
    <w:rsid w:val="00257F9E"/>
    <w:rsid w:val="00260C03"/>
    <w:rsid w:val="00263B92"/>
    <w:rsid w:val="00264D57"/>
    <w:rsid w:val="0026540E"/>
    <w:rsid w:val="002669AC"/>
    <w:rsid w:val="00266ECB"/>
    <w:rsid w:val="0027060D"/>
    <w:rsid w:val="00270CC0"/>
    <w:rsid w:val="00273FF1"/>
    <w:rsid w:val="00275123"/>
    <w:rsid w:val="0028103E"/>
    <w:rsid w:val="00281E73"/>
    <w:rsid w:val="00282240"/>
    <w:rsid w:val="00282A33"/>
    <w:rsid w:val="002834E2"/>
    <w:rsid w:val="00283764"/>
    <w:rsid w:val="00286183"/>
    <w:rsid w:val="002863C7"/>
    <w:rsid w:val="0028715B"/>
    <w:rsid w:val="00291379"/>
    <w:rsid w:val="00291E33"/>
    <w:rsid w:val="00293FBD"/>
    <w:rsid w:val="002940BA"/>
    <w:rsid w:val="002948AD"/>
    <w:rsid w:val="00295A59"/>
    <w:rsid w:val="002A01CC"/>
    <w:rsid w:val="002A0AE2"/>
    <w:rsid w:val="002A1DCF"/>
    <w:rsid w:val="002A42AA"/>
    <w:rsid w:val="002A55E2"/>
    <w:rsid w:val="002A61B1"/>
    <w:rsid w:val="002A663C"/>
    <w:rsid w:val="002B0840"/>
    <w:rsid w:val="002B10FA"/>
    <w:rsid w:val="002B190A"/>
    <w:rsid w:val="002B444B"/>
    <w:rsid w:val="002B5887"/>
    <w:rsid w:val="002B7713"/>
    <w:rsid w:val="002B7B4A"/>
    <w:rsid w:val="002C0E27"/>
    <w:rsid w:val="002C3040"/>
    <w:rsid w:val="002C369B"/>
    <w:rsid w:val="002C3776"/>
    <w:rsid w:val="002C3FD6"/>
    <w:rsid w:val="002C5AFA"/>
    <w:rsid w:val="002D022D"/>
    <w:rsid w:val="002D0A3A"/>
    <w:rsid w:val="002D23B6"/>
    <w:rsid w:val="002D24BB"/>
    <w:rsid w:val="002D2DEF"/>
    <w:rsid w:val="002E02CB"/>
    <w:rsid w:val="002E46B1"/>
    <w:rsid w:val="002F2AF7"/>
    <w:rsid w:val="002F31E2"/>
    <w:rsid w:val="002F556B"/>
    <w:rsid w:val="002F6842"/>
    <w:rsid w:val="002F760F"/>
    <w:rsid w:val="002F7E1C"/>
    <w:rsid w:val="00300161"/>
    <w:rsid w:val="00301A75"/>
    <w:rsid w:val="003021FF"/>
    <w:rsid w:val="00302A19"/>
    <w:rsid w:val="00302F63"/>
    <w:rsid w:val="00302F70"/>
    <w:rsid w:val="00302FC0"/>
    <w:rsid w:val="0030336F"/>
    <w:rsid w:val="00303440"/>
    <w:rsid w:val="0030375E"/>
    <w:rsid w:val="00312A30"/>
    <w:rsid w:val="0031450F"/>
    <w:rsid w:val="0031581E"/>
    <w:rsid w:val="00316F7E"/>
    <w:rsid w:val="003206AC"/>
    <w:rsid w:val="00320F72"/>
    <w:rsid w:val="00323FB2"/>
    <w:rsid w:val="0032463E"/>
    <w:rsid w:val="00326224"/>
    <w:rsid w:val="00330E9D"/>
    <w:rsid w:val="003327CC"/>
    <w:rsid w:val="00332EA9"/>
    <w:rsid w:val="00335A7D"/>
    <w:rsid w:val="00337D66"/>
    <w:rsid w:val="00337EE4"/>
    <w:rsid w:val="0034089E"/>
    <w:rsid w:val="00340FFD"/>
    <w:rsid w:val="00342506"/>
    <w:rsid w:val="00342A9E"/>
    <w:rsid w:val="00343B32"/>
    <w:rsid w:val="0034638B"/>
    <w:rsid w:val="003506B1"/>
    <w:rsid w:val="00354F8C"/>
    <w:rsid w:val="003566AF"/>
    <w:rsid w:val="00356AC7"/>
    <w:rsid w:val="00357773"/>
    <w:rsid w:val="003609FA"/>
    <w:rsid w:val="00363A86"/>
    <w:rsid w:val="00365367"/>
    <w:rsid w:val="00367191"/>
    <w:rsid w:val="003710C8"/>
    <w:rsid w:val="00372D02"/>
    <w:rsid w:val="00373842"/>
    <w:rsid w:val="003750BE"/>
    <w:rsid w:val="00384C1E"/>
    <w:rsid w:val="00387B9D"/>
    <w:rsid w:val="0039364F"/>
    <w:rsid w:val="0039566D"/>
    <w:rsid w:val="00396686"/>
    <w:rsid w:val="0039778E"/>
    <w:rsid w:val="003A293A"/>
    <w:rsid w:val="003A37DE"/>
    <w:rsid w:val="003A7BD8"/>
    <w:rsid w:val="003B0142"/>
    <w:rsid w:val="003B206D"/>
    <w:rsid w:val="003B25D1"/>
    <w:rsid w:val="003B2814"/>
    <w:rsid w:val="003B4565"/>
    <w:rsid w:val="003B4941"/>
    <w:rsid w:val="003B4ABF"/>
    <w:rsid w:val="003B5033"/>
    <w:rsid w:val="003C049B"/>
    <w:rsid w:val="003C18AD"/>
    <w:rsid w:val="003C4C5C"/>
    <w:rsid w:val="003C5587"/>
    <w:rsid w:val="003C5714"/>
    <w:rsid w:val="003C63D9"/>
    <w:rsid w:val="003C6B9F"/>
    <w:rsid w:val="003C6E2A"/>
    <w:rsid w:val="003D0299"/>
    <w:rsid w:val="003D0390"/>
    <w:rsid w:val="003D3F11"/>
    <w:rsid w:val="003D5037"/>
    <w:rsid w:val="003D512E"/>
    <w:rsid w:val="003D51B4"/>
    <w:rsid w:val="003D5934"/>
    <w:rsid w:val="003D6C21"/>
    <w:rsid w:val="003D7AAA"/>
    <w:rsid w:val="003E0705"/>
    <w:rsid w:val="003E0B4A"/>
    <w:rsid w:val="003E245A"/>
    <w:rsid w:val="003E48E1"/>
    <w:rsid w:val="003E58C2"/>
    <w:rsid w:val="003E67D1"/>
    <w:rsid w:val="003E6D80"/>
    <w:rsid w:val="003E7FEC"/>
    <w:rsid w:val="003F05FA"/>
    <w:rsid w:val="003F244A"/>
    <w:rsid w:val="003F30B8"/>
    <w:rsid w:val="003F4C45"/>
    <w:rsid w:val="003F56EA"/>
    <w:rsid w:val="003F5F7B"/>
    <w:rsid w:val="003F6E11"/>
    <w:rsid w:val="003F7D64"/>
    <w:rsid w:val="004006C5"/>
    <w:rsid w:val="00401949"/>
    <w:rsid w:val="00402516"/>
    <w:rsid w:val="00403063"/>
    <w:rsid w:val="00404A77"/>
    <w:rsid w:val="00404E30"/>
    <w:rsid w:val="004053F8"/>
    <w:rsid w:val="00406317"/>
    <w:rsid w:val="00406539"/>
    <w:rsid w:val="004103F9"/>
    <w:rsid w:val="0041162A"/>
    <w:rsid w:val="00412BFA"/>
    <w:rsid w:val="00414300"/>
    <w:rsid w:val="0041451D"/>
    <w:rsid w:val="004147EA"/>
    <w:rsid w:val="00415AF6"/>
    <w:rsid w:val="004175FA"/>
    <w:rsid w:val="00422358"/>
    <w:rsid w:val="004234AC"/>
    <w:rsid w:val="004235B0"/>
    <w:rsid w:val="00423747"/>
    <w:rsid w:val="004248BD"/>
    <w:rsid w:val="0042546B"/>
    <w:rsid w:val="004254C9"/>
    <w:rsid w:val="00425C67"/>
    <w:rsid w:val="00425E70"/>
    <w:rsid w:val="0042623D"/>
    <w:rsid w:val="004273D3"/>
    <w:rsid w:val="00427E7A"/>
    <w:rsid w:val="00434C1F"/>
    <w:rsid w:val="00434EC4"/>
    <w:rsid w:val="0043635D"/>
    <w:rsid w:val="00436C49"/>
    <w:rsid w:val="00444469"/>
    <w:rsid w:val="004444FB"/>
    <w:rsid w:val="00444727"/>
    <w:rsid w:val="00445366"/>
    <w:rsid w:val="00447F5B"/>
    <w:rsid w:val="0045067D"/>
    <w:rsid w:val="00451955"/>
    <w:rsid w:val="00454155"/>
    <w:rsid w:val="00455513"/>
    <w:rsid w:val="00461675"/>
    <w:rsid w:val="00461BF0"/>
    <w:rsid w:val="00461DB0"/>
    <w:rsid w:val="00463926"/>
    <w:rsid w:val="00463B97"/>
    <w:rsid w:val="004642B5"/>
    <w:rsid w:val="0046477B"/>
    <w:rsid w:val="00464C9A"/>
    <w:rsid w:val="0046648C"/>
    <w:rsid w:val="00467593"/>
    <w:rsid w:val="00470C83"/>
    <w:rsid w:val="00471039"/>
    <w:rsid w:val="004711C0"/>
    <w:rsid w:val="004741F5"/>
    <w:rsid w:val="00474DAC"/>
    <w:rsid w:val="00474F3D"/>
    <w:rsid w:val="004759BF"/>
    <w:rsid w:val="00477E3A"/>
    <w:rsid w:val="00483127"/>
    <w:rsid w:val="00483B58"/>
    <w:rsid w:val="00483E5F"/>
    <w:rsid w:val="00483F0B"/>
    <w:rsid w:val="00485FF9"/>
    <w:rsid w:val="004907F0"/>
    <w:rsid w:val="0049140B"/>
    <w:rsid w:val="004923A5"/>
    <w:rsid w:val="0049310D"/>
    <w:rsid w:val="00496BFB"/>
    <w:rsid w:val="00497E15"/>
    <w:rsid w:val="004A0F45"/>
    <w:rsid w:val="004A14CA"/>
    <w:rsid w:val="004A15C7"/>
    <w:rsid w:val="004A1681"/>
    <w:rsid w:val="004A3E96"/>
    <w:rsid w:val="004A7E09"/>
    <w:rsid w:val="004B013B"/>
    <w:rsid w:val="004B112B"/>
    <w:rsid w:val="004B35A4"/>
    <w:rsid w:val="004B36A0"/>
    <w:rsid w:val="004B5558"/>
    <w:rsid w:val="004B5B91"/>
    <w:rsid w:val="004C01E4"/>
    <w:rsid w:val="004C02D9"/>
    <w:rsid w:val="004C0434"/>
    <w:rsid w:val="004C086C"/>
    <w:rsid w:val="004C104B"/>
    <w:rsid w:val="004C1F56"/>
    <w:rsid w:val="004C209C"/>
    <w:rsid w:val="004C27BC"/>
    <w:rsid w:val="004C31CD"/>
    <w:rsid w:val="004C371B"/>
    <w:rsid w:val="004C3C90"/>
    <w:rsid w:val="004C4105"/>
    <w:rsid w:val="004C47D7"/>
    <w:rsid w:val="004C688B"/>
    <w:rsid w:val="004D029E"/>
    <w:rsid w:val="004D0587"/>
    <w:rsid w:val="004D0887"/>
    <w:rsid w:val="004D15F3"/>
    <w:rsid w:val="004D1821"/>
    <w:rsid w:val="004D2F06"/>
    <w:rsid w:val="004D5311"/>
    <w:rsid w:val="004D5DCC"/>
    <w:rsid w:val="004E0F14"/>
    <w:rsid w:val="004E1429"/>
    <w:rsid w:val="004E55C6"/>
    <w:rsid w:val="004E7B2B"/>
    <w:rsid w:val="004F0593"/>
    <w:rsid w:val="004F10AF"/>
    <w:rsid w:val="004F1109"/>
    <w:rsid w:val="004F11A4"/>
    <w:rsid w:val="004F2389"/>
    <w:rsid w:val="004F2979"/>
    <w:rsid w:val="004F304D"/>
    <w:rsid w:val="004F33C0"/>
    <w:rsid w:val="004F3BD8"/>
    <w:rsid w:val="004F42B0"/>
    <w:rsid w:val="004F61BE"/>
    <w:rsid w:val="004F66B1"/>
    <w:rsid w:val="004F6DEA"/>
    <w:rsid w:val="005006E7"/>
    <w:rsid w:val="00500D4A"/>
    <w:rsid w:val="005066D7"/>
    <w:rsid w:val="00506D04"/>
    <w:rsid w:val="005072D9"/>
    <w:rsid w:val="00507F44"/>
    <w:rsid w:val="00511C07"/>
    <w:rsid w:val="0051235B"/>
    <w:rsid w:val="005125E1"/>
    <w:rsid w:val="00513CE9"/>
    <w:rsid w:val="005173A6"/>
    <w:rsid w:val="00520BAA"/>
    <w:rsid w:val="00520E3A"/>
    <w:rsid w:val="00523C1C"/>
    <w:rsid w:val="005242A7"/>
    <w:rsid w:val="0052461D"/>
    <w:rsid w:val="00525208"/>
    <w:rsid w:val="005257A5"/>
    <w:rsid w:val="00525D9B"/>
    <w:rsid w:val="005261CC"/>
    <w:rsid w:val="005264C0"/>
    <w:rsid w:val="00526A8A"/>
    <w:rsid w:val="005303B3"/>
    <w:rsid w:val="00531DF2"/>
    <w:rsid w:val="00534601"/>
    <w:rsid w:val="00536330"/>
    <w:rsid w:val="00540017"/>
    <w:rsid w:val="0054131E"/>
    <w:rsid w:val="00543A98"/>
    <w:rsid w:val="005442EE"/>
    <w:rsid w:val="00546389"/>
    <w:rsid w:val="00547334"/>
    <w:rsid w:val="00547353"/>
    <w:rsid w:val="005474E7"/>
    <w:rsid w:val="005512A3"/>
    <w:rsid w:val="00553921"/>
    <w:rsid w:val="00555A32"/>
    <w:rsid w:val="00555D71"/>
    <w:rsid w:val="0055764C"/>
    <w:rsid w:val="005578CE"/>
    <w:rsid w:val="00560809"/>
    <w:rsid w:val="005609B3"/>
    <w:rsid w:val="00562781"/>
    <w:rsid w:val="0056378D"/>
    <w:rsid w:val="00563ED7"/>
    <w:rsid w:val="0057071A"/>
    <w:rsid w:val="005721D2"/>
    <w:rsid w:val="0057271C"/>
    <w:rsid w:val="00572845"/>
    <w:rsid w:val="005735A9"/>
    <w:rsid w:val="00573D79"/>
    <w:rsid w:val="00574C83"/>
    <w:rsid w:val="00575331"/>
    <w:rsid w:val="00575463"/>
    <w:rsid w:val="00577219"/>
    <w:rsid w:val="00580ECF"/>
    <w:rsid w:val="005816F3"/>
    <w:rsid w:val="00583320"/>
    <w:rsid w:val="005859DD"/>
    <w:rsid w:val="00585BA4"/>
    <w:rsid w:val="005863E5"/>
    <w:rsid w:val="00590537"/>
    <w:rsid w:val="005908DF"/>
    <w:rsid w:val="00590DD3"/>
    <w:rsid w:val="00591587"/>
    <w:rsid w:val="005926BB"/>
    <w:rsid w:val="00592772"/>
    <w:rsid w:val="0059574A"/>
    <w:rsid w:val="0059591F"/>
    <w:rsid w:val="00596468"/>
    <w:rsid w:val="005975C0"/>
    <w:rsid w:val="005A02CB"/>
    <w:rsid w:val="005A1B9B"/>
    <w:rsid w:val="005A2E6F"/>
    <w:rsid w:val="005A5138"/>
    <w:rsid w:val="005A6751"/>
    <w:rsid w:val="005B092E"/>
    <w:rsid w:val="005B152C"/>
    <w:rsid w:val="005B1EE0"/>
    <w:rsid w:val="005B2B24"/>
    <w:rsid w:val="005B3179"/>
    <w:rsid w:val="005B4425"/>
    <w:rsid w:val="005B4B94"/>
    <w:rsid w:val="005B7CEA"/>
    <w:rsid w:val="005C3EE8"/>
    <w:rsid w:val="005C4042"/>
    <w:rsid w:val="005C5B44"/>
    <w:rsid w:val="005D036E"/>
    <w:rsid w:val="005D34F9"/>
    <w:rsid w:val="005D4190"/>
    <w:rsid w:val="005D61A2"/>
    <w:rsid w:val="005D67A3"/>
    <w:rsid w:val="005D7231"/>
    <w:rsid w:val="005D7DB0"/>
    <w:rsid w:val="005D7FC9"/>
    <w:rsid w:val="005E014F"/>
    <w:rsid w:val="005E2988"/>
    <w:rsid w:val="005E3085"/>
    <w:rsid w:val="005E37C6"/>
    <w:rsid w:val="005E4FD4"/>
    <w:rsid w:val="005E502E"/>
    <w:rsid w:val="005F1F7B"/>
    <w:rsid w:val="005F2220"/>
    <w:rsid w:val="005F3CA3"/>
    <w:rsid w:val="005F51E1"/>
    <w:rsid w:val="005F53E1"/>
    <w:rsid w:val="005F77A1"/>
    <w:rsid w:val="00601890"/>
    <w:rsid w:val="00602549"/>
    <w:rsid w:val="00602E70"/>
    <w:rsid w:val="00604060"/>
    <w:rsid w:val="00605DDD"/>
    <w:rsid w:val="00606781"/>
    <w:rsid w:val="006103E7"/>
    <w:rsid w:val="006106FE"/>
    <w:rsid w:val="00610E27"/>
    <w:rsid w:val="00611676"/>
    <w:rsid w:val="00611C80"/>
    <w:rsid w:val="00612BE5"/>
    <w:rsid w:val="006139FC"/>
    <w:rsid w:val="00614A85"/>
    <w:rsid w:val="00614BD7"/>
    <w:rsid w:val="00615A45"/>
    <w:rsid w:val="00616757"/>
    <w:rsid w:val="00616A09"/>
    <w:rsid w:val="00620692"/>
    <w:rsid w:val="00620BA9"/>
    <w:rsid w:val="0062109F"/>
    <w:rsid w:val="00621500"/>
    <w:rsid w:val="0062399E"/>
    <w:rsid w:val="006242CA"/>
    <w:rsid w:val="00625460"/>
    <w:rsid w:val="0062651F"/>
    <w:rsid w:val="00627507"/>
    <w:rsid w:val="00627FBE"/>
    <w:rsid w:val="006313C4"/>
    <w:rsid w:val="00633717"/>
    <w:rsid w:val="006344E1"/>
    <w:rsid w:val="00635FCB"/>
    <w:rsid w:val="0064512C"/>
    <w:rsid w:val="00646083"/>
    <w:rsid w:val="00646893"/>
    <w:rsid w:val="00646A64"/>
    <w:rsid w:val="0065150D"/>
    <w:rsid w:val="0065173B"/>
    <w:rsid w:val="00651A36"/>
    <w:rsid w:val="0065298D"/>
    <w:rsid w:val="006545C4"/>
    <w:rsid w:val="006557DD"/>
    <w:rsid w:val="00655BAE"/>
    <w:rsid w:val="0065725B"/>
    <w:rsid w:val="00657385"/>
    <w:rsid w:val="00660321"/>
    <w:rsid w:val="00660B23"/>
    <w:rsid w:val="00661971"/>
    <w:rsid w:val="00661CE8"/>
    <w:rsid w:val="006623D9"/>
    <w:rsid w:val="006627E3"/>
    <w:rsid w:val="00663453"/>
    <w:rsid w:val="00664CB5"/>
    <w:rsid w:val="0066550C"/>
    <w:rsid w:val="00666010"/>
    <w:rsid w:val="00666F5A"/>
    <w:rsid w:val="00667B26"/>
    <w:rsid w:val="00667E88"/>
    <w:rsid w:val="006700FB"/>
    <w:rsid w:val="00670828"/>
    <w:rsid w:val="00670A9B"/>
    <w:rsid w:val="006716F2"/>
    <w:rsid w:val="006726F3"/>
    <w:rsid w:val="00675375"/>
    <w:rsid w:val="00682BF2"/>
    <w:rsid w:val="006840F7"/>
    <w:rsid w:val="006859CE"/>
    <w:rsid w:val="00687CF2"/>
    <w:rsid w:val="00691270"/>
    <w:rsid w:val="00694A2E"/>
    <w:rsid w:val="00694BA8"/>
    <w:rsid w:val="006A037C"/>
    <w:rsid w:val="006A0C7F"/>
    <w:rsid w:val="006A20B4"/>
    <w:rsid w:val="006A36F4"/>
    <w:rsid w:val="006A406F"/>
    <w:rsid w:val="006A4D06"/>
    <w:rsid w:val="006A5D3A"/>
    <w:rsid w:val="006B1AF6"/>
    <w:rsid w:val="006B4537"/>
    <w:rsid w:val="006B4D60"/>
    <w:rsid w:val="006B7EF9"/>
    <w:rsid w:val="006C02A8"/>
    <w:rsid w:val="006C1684"/>
    <w:rsid w:val="006C1BCB"/>
    <w:rsid w:val="006C23D4"/>
    <w:rsid w:val="006C2805"/>
    <w:rsid w:val="006C2899"/>
    <w:rsid w:val="006C3B95"/>
    <w:rsid w:val="006C453A"/>
    <w:rsid w:val="006C64BE"/>
    <w:rsid w:val="006C7BB0"/>
    <w:rsid w:val="006D08F1"/>
    <w:rsid w:val="006D3237"/>
    <w:rsid w:val="006D3408"/>
    <w:rsid w:val="006D424E"/>
    <w:rsid w:val="006D6958"/>
    <w:rsid w:val="006E2E37"/>
    <w:rsid w:val="006E3CF1"/>
    <w:rsid w:val="006E5DCF"/>
    <w:rsid w:val="006E7640"/>
    <w:rsid w:val="006E7E80"/>
    <w:rsid w:val="006F1BCF"/>
    <w:rsid w:val="006F2AA9"/>
    <w:rsid w:val="006F48CA"/>
    <w:rsid w:val="006F62B3"/>
    <w:rsid w:val="006F64DD"/>
    <w:rsid w:val="006F6AA8"/>
    <w:rsid w:val="006F7F71"/>
    <w:rsid w:val="007005EF"/>
    <w:rsid w:val="0070297E"/>
    <w:rsid w:val="0071021E"/>
    <w:rsid w:val="00710220"/>
    <w:rsid w:val="00711B9F"/>
    <w:rsid w:val="00711EE7"/>
    <w:rsid w:val="00713258"/>
    <w:rsid w:val="007144CF"/>
    <w:rsid w:val="00715127"/>
    <w:rsid w:val="00715E8E"/>
    <w:rsid w:val="00723580"/>
    <w:rsid w:val="00723755"/>
    <w:rsid w:val="00724BB3"/>
    <w:rsid w:val="0073136C"/>
    <w:rsid w:val="00731F0F"/>
    <w:rsid w:val="007328AE"/>
    <w:rsid w:val="00733250"/>
    <w:rsid w:val="0073378D"/>
    <w:rsid w:val="00733C68"/>
    <w:rsid w:val="00736093"/>
    <w:rsid w:val="0073614C"/>
    <w:rsid w:val="00737C54"/>
    <w:rsid w:val="00741031"/>
    <w:rsid w:val="00741404"/>
    <w:rsid w:val="0074234E"/>
    <w:rsid w:val="00742BF6"/>
    <w:rsid w:val="00743610"/>
    <w:rsid w:val="007449E5"/>
    <w:rsid w:val="007453D0"/>
    <w:rsid w:val="00747FF0"/>
    <w:rsid w:val="00762538"/>
    <w:rsid w:val="00762CD5"/>
    <w:rsid w:val="00764D4E"/>
    <w:rsid w:val="00765A1F"/>
    <w:rsid w:val="0076671B"/>
    <w:rsid w:val="00770068"/>
    <w:rsid w:val="00773E4F"/>
    <w:rsid w:val="00775B6D"/>
    <w:rsid w:val="00776D68"/>
    <w:rsid w:val="0078302B"/>
    <w:rsid w:val="007838B2"/>
    <w:rsid w:val="00783F9F"/>
    <w:rsid w:val="007850EE"/>
    <w:rsid w:val="007854D6"/>
    <w:rsid w:val="00785B95"/>
    <w:rsid w:val="00787A69"/>
    <w:rsid w:val="00790E96"/>
    <w:rsid w:val="0079196F"/>
    <w:rsid w:val="007926EB"/>
    <w:rsid w:val="00792B0A"/>
    <w:rsid w:val="00793366"/>
    <w:rsid w:val="00794410"/>
    <w:rsid w:val="007952DA"/>
    <w:rsid w:val="00796C88"/>
    <w:rsid w:val="007A6016"/>
    <w:rsid w:val="007A716F"/>
    <w:rsid w:val="007B05E8"/>
    <w:rsid w:val="007B0B39"/>
    <w:rsid w:val="007B0D29"/>
    <w:rsid w:val="007B270A"/>
    <w:rsid w:val="007B2C6F"/>
    <w:rsid w:val="007B4B56"/>
    <w:rsid w:val="007B4CBC"/>
    <w:rsid w:val="007B5875"/>
    <w:rsid w:val="007B7798"/>
    <w:rsid w:val="007C0695"/>
    <w:rsid w:val="007C2F75"/>
    <w:rsid w:val="007C3F16"/>
    <w:rsid w:val="007C419A"/>
    <w:rsid w:val="007C4420"/>
    <w:rsid w:val="007C4CC8"/>
    <w:rsid w:val="007C4E13"/>
    <w:rsid w:val="007C5426"/>
    <w:rsid w:val="007C5798"/>
    <w:rsid w:val="007C6770"/>
    <w:rsid w:val="007C7476"/>
    <w:rsid w:val="007D0861"/>
    <w:rsid w:val="007D0DAF"/>
    <w:rsid w:val="007D2CA0"/>
    <w:rsid w:val="007D4832"/>
    <w:rsid w:val="007D624C"/>
    <w:rsid w:val="007E21B2"/>
    <w:rsid w:val="007E2C4E"/>
    <w:rsid w:val="007E36F4"/>
    <w:rsid w:val="007E3ED4"/>
    <w:rsid w:val="007E48C2"/>
    <w:rsid w:val="007E6C1B"/>
    <w:rsid w:val="007E76E3"/>
    <w:rsid w:val="007F1905"/>
    <w:rsid w:val="007F1DA9"/>
    <w:rsid w:val="007F2B40"/>
    <w:rsid w:val="007F31D1"/>
    <w:rsid w:val="007F393D"/>
    <w:rsid w:val="007F4F51"/>
    <w:rsid w:val="007F773D"/>
    <w:rsid w:val="00800193"/>
    <w:rsid w:val="00801300"/>
    <w:rsid w:val="00802408"/>
    <w:rsid w:val="00802C64"/>
    <w:rsid w:val="00804DDC"/>
    <w:rsid w:val="00805E52"/>
    <w:rsid w:val="008061D0"/>
    <w:rsid w:val="00807E4D"/>
    <w:rsid w:val="00810B38"/>
    <w:rsid w:val="008119E8"/>
    <w:rsid w:val="00814D25"/>
    <w:rsid w:val="0081507C"/>
    <w:rsid w:val="00817EF8"/>
    <w:rsid w:val="008204C7"/>
    <w:rsid w:val="00820992"/>
    <w:rsid w:val="00820CBE"/>
    <w:rsid w:val="00823602"/>
    <w:rsid w:val="008255F5"/>
    <w:rsid w:val="00826603"/>
    <w:rsid w:val="0082771A"/>
    <w:rsid w:val="0083014E"/>
    <w:rsid w:val="008313D4"/>
    <w:rsid w:val="0083174C"/>
    <w:rsid w:val="00831D38"/>
    <w:rsid w:val="0083214A"/>
    <w:rsid w:val="00832F44"/>
    <w:rsid w:val="00833E21"/>
    <w:rsid w:val="00834220"/>
    <w:rsid w:val="00837794"/>
    <w:rsid w:val="008428DA"/>
    <w:rsid w:val="0084351A"/>
    <w:rsid w:val="00845723"/>
    <w:rsid w:val="00851EF9"/>
    <w:rsid w:val="00852371"/>
    <w:rsid w:val="00855C5C"/>
    <w:rsid w:val="008577FD"/>
    <w:rsid w:val="008605C4"/>
    <w:rsid w:val="00860B03"/>
    <w:rsid w:val="0086204F"/>
    <w:rsid w:val="00863929"/>
    <w:rsid w:val="0086497A"/>
    <w:rsid w:val="00865542"/>
    <w:rsid w:val="00865963"/>
    <w:rsid w:val="00865AB8"/>
    <w:rsid w:val="008665C7"/>
    <w:rsid w:val="008713A1"/>
    <w:rsid w:val="00871BAF"/>
    <w:rsid w:val="008721C2"/>
    <w:rsid w:val="00874D68"/>
    <w:rsid w:val="008754AB"/>
    <w:rsid w:val="00875AB3"/>
    <w:rsid w:val="00875CD5"/>
    <w:rsid w:val="00876197"/>
    <w:rsid w:val="00876631"/>
    <w:rsid w:val="0088060C"/>
    <w:rsid w:val="008847EA"/>
    <w:rsid w:val="008869D6"/>
    <w:rsid w:val="00887959"/>
    <w:rsid w:val="008913A8"/>
    <w:rsid w:val="00893353"/>
    <w:rsid w:val="00893576"/>
    <w:rsid w:val="00893E73"/>
    <w:rsid w:val="00894BB8"/>
    <w:rsid w:val="00896A76"/>
    <w:rsid w:val="008A1274"/>
    <w:rsid w:val="008A292E"/>
    <w:rsid w:val="008A2A89"/>
    <w:rsid w:val="008B02DC"/>
    <w:rsid w:val="008B0F09"/>
    <w:rsid w:val="008B0F9C"/>
    <w:rsid w:val="008B1DE1"/>
    <w:rsid w:val="008B3D30"/>
    <w:rsid w:val="008B4C50"/>
    <w:rsid w:val="008B4F59"/>
    <w:rsid w:val="008B57CE"/>
    <w:rsid w:val="008C01DA"/>
    <w:rsid w:val="008C26DE"/>
    <w:rsid w:val="008C3BD9"/>
    <w:rsid w:val="008C5893"/>
    <w:rsid w:val="008C6323"/>
    <w:rsid w:val="008D0862"/>
    <w:rsid w:val="008D2225"/>
    <w:rsid w:val="008D2401"/>
    <w:rsid w:val="008D39F8"/>
    <w:rsid w:val="008D4752"/>
    <w:rsid w:val="008D4C94"/>
    <w:rsid w:val="008D7298"/>
    <w:rsid w:val="008E271C"/>
    <w:rsid w:val="008E2927"/>
    <w:rsid w:val="008E4030"/>
    <w:rsid w:val="008E418E"/>
    <w:rsid w:val="008E42B8"/>
    <w:rsid w:val="008E5BC6"/>
    <w:rsid w:val="008E6A25"/>
    <w:rsid w:val="008F228E"/>
    <w:rsid w:val="008F24CB"/>
    <w:rsid w:val="008F26EA"/>
    <w:rsid w:val="008F440E"/>
    <w:rsid w:val="008F5193"/>
    <w:rsid w:val="008F573D"/>
    <w:rsid w:val="0090050F"/>
    <w:rsid w:val="009013A7"/>
    <w:rsid w:val="009017FB"/>
    <w:rsid w:val="009017FC"/>
    <w:rsid w:val="00902D2A"/>
    <w:rsid w:val="00903007"/>
    <w:rsid w:val="00904C15"/>
    <w:rsid w:val="0090506B"/>
    <w:rsid w:val="009050C9"/>
    <w:rsid w:val="0090617D"/>
    <w:rsid w:val="009066FC"/>
    <w:rsid w:val="009102E8"/>
    <w:rsid w:val="00910FFE"/>
    <w:rsid w:val="00913507"/>
    <w:rsid w:val="009140A3"/>
    <w:rsid w:val="009144A2"/>
    <w:rsid w:val="0091510C"/>
    <w:rsid w:val="00916C71"/>
    <w:rsid w:val="00923377"/>
    <w:rsid w:val="00923F91"/>
    <w:rsid w:val="00923FF8"/>
    <w:rsid w:val="009251D6"/>
    <w:rsid w:val="009259AC"/>
    <w:rsid w:val="00926530"/>
    <w:rsid w:val="009265AE"/>
    <w:rsid w:val="00926767"/>
    <w:rsid w:val="00926AD5"/>
    <w:rsid w:val="00926F38"/>
    <w:rsid w:val="009335A3"/>
    <w:rsid w:val="00934301"/>
    <w:rsid w:val="0093477A"/>
    <w:rsid w:val="00936C2D"/>
    <w:rsid w:val="00936CD1"/>
    <w:rsid w:val="009414C4"/>
    <w:rsid w:val="00941747"/>
    <w:rsid w:val="00941EFB"/>
    <w:rsid w:val="0094296B"/>
    <w:rsid w:val="00943034"/>
    <w:rsid w:val="00944BF5"/>
    <w:rsid w:val="00945246"/>
    <w:rsid w:val="00947AFB"/>
    <w:rsid w:val="00950134"/>
    <w:rsid w:val="00951D7D"/>
    <w:rsid w:val="009525A3"/>
    <w:rsid w:val="00953766"/>
    <w:rsid w:val="00955906"/>
    <w:rsid w:val="00955DD9"/>
    <w:rsid w:val="00957134"/>
    <w:rsid w:val="009609B0"/>
    <w:rsid w:val="009630C7"/>
    <w:rsid w:val="00963B86"/>
    <w:rsid w:val="00963D3A"/>
    <w:rsid w:val="00964AF0"/>
    <w:rsid w:val="00970027"/>
    <w:rsid w:val="009709BC"/>
    <w:rsid w:val="00970BF6"/>
    <w:rsid w:val="00972B55"/>
    <w:rsid w:val="00973C60"/>
    <w:rsid w:val="009743B7"/>
    <w:rsid w:val="009766B1"/>
    <w:rsid w:val="00976918"/>
    <w:rsid w:val="0098228B"/>
    <w:rsid w:val="009828DA"/>
    <w:rsid w:val="0098382C"/>
    <w:rsid w:val="009851AA"/>
    <w:rsid w:val="00985897"/>
    <w:rsid w:val="00985BAB"/>
    <w:rsid w:val="00991B08"/>
    <w:rsid w:val="00993E5E"/>
    <w:rsid w:val="0099427D"/>
    <w:rsid w:val="00996573"/>
    <w:rsid w:val="00996E32"/>
    <w:rsid w:val="009A06C9"/>
    <w:rsid w:val="009A271A"/>
    <w:rsid w:val="009A6654"/>
    <w:rsid w:val="009A6BE0"/>
    <w:rsid w:val="009B1B5F"/>
    <w:rsid w:val="009B22D6"/>
    <w:rsid w:val="009B5FAD"/>
    <w:rsid w:val="009B6673"/>
    <w:rsid w:val="009B7205"/>
    <w:rsid w:val="009C191B"/>
    <w:rsid w:val="009C2911"/>
    <w:rsid w:val="009C2BD6"/>
    <w:rsid w:val="009C5881"/>
    <w:rsid w:val="009C6878"/>
    <w:rsid w:val="009C7C87"/>
    <w:rsid w:val="009D1C1D"/>
    <w:rsid w:val="009D40B7"/>
    <w:rsid w:val="009D651C"/>
    <w:rsid w:val="009E1F32"/>
    <w:rsid w:val="009E31FC"/>
    <w:rsid w:val="009E331D"/>
    <w:rsid w:val="009E576E"/>
    <w:rsid w:val="009E6AD7"/>
    <w:rsid w:val="009E7508"/>
    <w:rsid w:val="009E776C"/>
    <w:rsid w:val="009F027F"/>
    <w:rsid w:val="009F06F2"/>
    <w:rsid w:val="009F08B6"/>
    <w:rsid w:val="009F27DE"/>
    <w:rsid w:val="009F3751"/>
    <w:rsid w:val="009F3B17"/>
    <w:rsid w:val="009F3EEE"/>
    <w:rsid w:val="009F407A"/>
    <w:rsid w:val="00A00144"/>
    <w:rsid w:val="00A00455"/>
    <w:rsid w:val="00A0190C"/>
    <w:rsid w:val="00A02CBB"/>
    <w:rsid w:val="00A11A3D"/>
    <w:rsid w:val="00A161EE"/>
    <w:rsid w:val="00A1726E"/>
    <w:rsid w:val="00A17816"/>
    <w:rsid w:val="00A204CF"/>
    <w:rsid w:val="00A20F8A"/>
    <w:rsid w:val="00A239B7"/>
    <w:rsid w:val="00A23D49"/>
    <w:rsid w:val="00A2490A"/>
    <w:rsid w:val="00A24D33"/>
    <w:rsid w:val="00A27004"/>
    <w:rsid w:val="00A30243"/>
    <w:rsid w:val="00A30C29"/>
    <w:rsid w:val="00A32171"/>
    <w:rsid w:val="00A32616"/>
    <w:rsid w:val="00A338C5"/>
    <w:rsid w:val="00A34DD6"/>
    <w:rsid w:val="00A35A6A"/>
    <w:rsid w:val="00A36819"/>
    <w:rsid w:val="00A36989"/>
    <w:rsid w:val="00A36E9B"/>
    <w:rsid w:val="00A40791"/>
    <w:rsid w:val="00A43308"/>
    <w:rsid w:val="00A43628"/>
    <w:rsid w:val="00A43CEC"/>
    <w:rsid w:val="00A43DE6"/>
    <w:rsid w:val="00A43FC0"/>
    <w:rsid w:val="00A44266"/>
    <w:rsid w:val="00A44CEF"/>
    <w:rsid w:val="00A45DAA"/>
    <w:rsid w:val="00A4652C"/>
    <w:rsid w:val="00A46DB0"/>
    <w:rsid w:val="00A47E2D"/>
    <w:rsid w:val="00A520E9"/>
    <w:rsid w:val="00A531DD"/>
    <w:rsid w:val="00A54192"/>
    <w:rsid w:val="00A56291"/>
    <w:rsid w:val="00A57660"/>
    <w:rsid w:val="00A57E0D"/>
    <w:rsid w:val="00A6035E"/>
    <w:rsid w:val="00A6081D"/>
    <w:rsid w:val="00A60FCB"/>
    <w:rsid w:val="00A6144C"/>
    <w:rsid w:val="00A65D6E"/>
    <w:rsid w:val="00A6642E"/>
    <w:rsid w:val="00A66617"/>
    <w:rsid w:val="00A671F8"/>
    <w:rsid w:val="00A673A4"/>
    <w:rsid w:val="00A67531"/>
    <w:rsid w:val="00A71144"/>
    <w:rsid w:val="00A724AE"/>
    <w:rsid w:val="00A7316B"/>
    <w:rsid w:val="00A73329"/>
    <w:rsid w:val="00A739DA"/>
    <w:rsid w:val="00A747F6"/>
    <w:rsid w:val="00A74BC1"/>
    <w:rsid w:val="00A81D73"/>
    <w:rsid w:val="00A82359"/>
    <w:rsid w:val="00A845CB"/>
    <w:rsid w:val="00A85750"/>
    <w:rsid w:val="00A85CB9"/>
    <w:rsid w:val="00A865D2"/>
    <w:rsid w:val="00A86699"/>
    <w:rsid w:val="00A867C7"/>
    <w:rsid w:val="00A86F52"/>
    <w:rsid w:val="00A87B5C"/>
    <w:rsid w:val="00A87DE8"/>
    <w:rsid w:val="00A92BBD"/>
    <w:rsid w:val="00A92F8C"/>
    <w:rsid w:val="00A94C20"/>
    <w:rsid w:val="00A95CC3"/>
    <w:rsid w:val="00A97885"/>
    <w:rsid w:val="00AA0873"/>
    <w:rsid w:val="00AA1940"/>
    <w:rsid w:val="00AA1F62"/>
    <w:rsid w:val="00AA227F"/>
    <w:rsid w:val="00AA2ADE"/>
    <w:rsid w:val="00AA3BC7"/>
    <w:rsid w:val="00AA4BAD"/>
    <w:rsid w:val="00AA754A"/>
    <w:rsid w:val="00AB099E"/>
    <w:rsid w:val="00AB136A"/>
    <w:rsid w:val="00AB4328"/>
    <w:rsid w:val="00AB72F9"/>
    <w:rsid w:val="00AC0824"/>
    <w:rsid w:val="00AC4EBF"/>
    <w:rsid w:val="00AC75F2"/>
    <w:rsid w:val="00AD1C6C"/>
    <w:rsid w:val="00AD29BF"/>
    <w:rsid w:val="00AD3076"/>
    <w:rsid w:val="00AD412E"/>
    <w:rsid w:val="00AD60E3"/>
    <w:rsid w:val="00AD67B6"/>
    <w:rsid w:val="00AE0A2E"/>
    <w:rsid w:val="00AE262A"/>
    <w:rsid w:val="00AE354C"/>
    <w:rsid w:val="00AE573D"/>
    <w:rsid w:val="00AE5C55"/>
    <w:rsid w:val="00AF3302"/>
    <w:rsid w:val="00AF4B07"/>
    <w:rsid w:val="00AF4B4A"/>
    <w:rsid w:val="00AF5CC8"/>
    <w:rsid w:val="00AF5D56"/>
    <w:rsid w:val="00AF6186"/>
    <w:rsid w:val="00AF7A3A"/>
    <w:rsid w:val="00B01E0C"/>
    <w:rsid w:val="00B030FE"/>
    <w:rsid w:val="00B035A5"/>
    <w:rsid w:val="00B03703"/>
    <w:rsid w:val="00B037D9"/>
    <w:rsid w:val="00B038F4"/>
    <w:rsid w:val="00B03B61"/>
    <w:rsid w:val="00B04E4F"/>
    <w:rsid w:val="00B05F4A"/>
    <w:rsid w:val="00B07159"/>
    <w:rsid w:val="00B11DD6"/>
    <w:rsid w:val="00B1443B"/>
    <w:rsid w:val="00B155B3"/>
    <w:rsid w:val="00B160DB"/>
    <w:rsid w:val="00B16D7D"/>
    <w:rsid w:val="00B20836"/>
    <w:rsid w:val="00B235BB"/>
    <w:rsid w:val="00B25EF3"/>
    <w:rsid w:val="00B26FBD"/>
    <w:rsid w:val="00B27A44"/>
    <w:rsid w:val="00B30BBF"/>
    <w:rsid w:val="00B33BE9"/>
    <w:rsid w:val="00B33C03"/>
    <w:rsid w:val="00B40C5B"/>
    <w:rsid w:val="00B412EB"/>
    <w:rsid w:val="00B41583"/>
    <w:rsid w:val="00B427DA"/>
    <w:rsid w:val="00B44E56"/>
    <w:rsid w:val="00B4624B"/>
    <w:rsid w:val="00B462FF"/>
    <w:rsid w:val="00B46543"/>
    <w:rsid w:val="00B47443"/>
    <w:rsid w:val="00B47809"/>
    <w:rsid w:val="00B47D33"/>
    <w:rsid w:val="00B51EFF"/>
    <w:rsid w:val="00B52BE0"/>
    <w:rsid w:val="00B53F99"/>
    <w:rsid w:val="00B54133"/>
    <w:rsid w:val="00B5589F"/>
    <w:rsid w:val="00B618E7"/>
    <w:rsid w:val="00B61FDB"/>
    <w:rsid w:val="00B6282C"/>
    <w:rsid w:val="00B63286"/>
    <w:rsid w:val="00B679AD"/>
    <w:rsid w:val="00B701ED"/>
    <w:rsid w:val="00B72305"/>
    <w:rsid w:val="00B8020D"/>
    <w:rsid w:val="00B8086C"/>
    <w:rsid w:val="00B819B6"/>
    <w:rsid w:val="00B81A41"/>
    <w:rsid w:val="00B81AD9"/>
    <w:rsid w:val="00B82324"/>
    <w:rsid w:val="00B82A16"/>
    <w:rsid w:val="00B85CCD"/>
    <w:rsid w:val="00B860A1"/>
    <w:rsid w:val="00B861B4"/>
    <w:rsid w:val="00B86341"/>
    <w:rsid w:val="00B86DFE"/>
    <w:rsid w:val="00B87E61"/>
    <w:rsid w:val="00B90990"/>
    <w:rsid w:val="00B91B77"/>
    <w:rsid w:val="00B922FF"/>
    <w:rsid w:val="00B9281E"/>
    <w:rsid w:val="00B9318E"/>
    <w:rsid w:val="00B93925"/>
    <w:rsid w:val="00B93ECF"/>
    <w:rsid w:val="00B95187"/>
    <w:rsid w:val="00B95818"/>
    <w:rsid w:val="00B95E4D"/>
    <w:rsid w:val="00B9776F"/>
    <w:rsid w:val="00BA2293"/>
    <w:rsid w:val="00BA2D55"/>
    <w:rsid w:val="00BA3829"/>
    <w:rsid w:val="00BA3F8D"/>
    <w:rsid w:val="00BA4821"/>
    <w:rsid w:val="00BA71B1"/>
    <w:rsid w:val="00BB0637"/>
    <w:rsid w:val="00BB31B4"/>
    <w:rsid w:val="00BB31C6"/>
    <w:rsid w:val="00BB345F"/>
    <w:rsid w:val="00BB454E"/>
    <w:rsid w:val="00BB68EA"/>
    <w:rsid w:val="00BB7FA0"/>
    <w:rsid w:val="00BC1656"/>
    <w:rsid w:val="00BC1C27"/>
    <w:rsid w:val="00BC1F7A"/>
    <w:rsid w:val="00BC1F96"/>
    <w:rsid w:val="00BC22A0"/>
    <w:rsid w:val="00BC2846"/>
    <w:rsid w:val="00BC315A"/>
    <w:rsid w:val="00BC3CBD"/>
    <w:rsid w:val="00BC4A8F"/>
    <w:rsid w:val="00BC6BBF"/>
    <w:rsid w:val="00BC6C75"/>
    <w:rsid w:val="00BD0653"/>
    <w:rsid w:val="00BD0744"/>
    <w:rsid w:val="00BD1572"/>
    <w:rsid w:val="00BD42FD"/>
    <w:rsid w:val="00BD67F5"/>
    <w:rsid w:val="00BD7B7D"/>
    <w:rsid w:val="00BD7E86"/>
    <w:rsid w:val="00BE14E3"/>
    <w:rsid w:val="00BE20FE"/>
    <w:rsid w:val="00BE3617"/>
    <w:rsid w:val="00BE3774"/>
    <w:rsid w:val="00BE41E5"/>
    <w:rsid w:val="00BE5231"/>
    <w:rsid w:val="00BE5EC2"/>
    <w:rsid w:val="00BE640F"/>
    <w:rsid w:val="00BE7DC3"/>
    <w:rsid w:val="00BF4109"/>
    <w:rsid w:val="00BF4CC3"/>
    <w:rsid w:val="00BF597E"/>
    <w:rsid w:val="00BF5C54"/>
    <w:rsid w:val="00BF65EC"/>
    <w:rsid w:val="00BF7D85"/>
    <w:rsid w:val="00C00E59"/>
    <w:rsid w:val="00C02420"/>
    <w:rsid w:val="00C054C7"/>
    <w:rsid w:val="00C057B5"/>
    <w:rsid w:val="00C06852"/>
    <w:rsid w:val="00C06E15"/>
    <w:rsid w:val="00C0726D"/>
    <w:rsid w:val="00C11418"/>
    <w:rsid w:val="00C1262B"/>
    <w:rsid w:val="00C131E6"/>
    <w:rsid w:val="00C15958"/>
    <w:rsid w:val="00C17212"/>
    <w:rsid w:val="00C17493"/>
    <w:rsid w:val="00C208EE"/>
    <w:rsid w:val="00C21A50"/>
    <w:rsid w:val="00C21B34"/>
    <w:rsid w:val="00C22394"/>
    <w:rsid w:val="00C22687"/>
    <w:rsid w:val="00C242D6"/>
    <w:rsid w:val="00C2441F"/>
    <w:rsid w:val="00C26F9D"/>
    <w:rsid w:val="00C3267C"/>
    <w:rsid w:val="00C32E4D"/>
    <w:rsid w:val="00C333A0"/>
    <w:rsid w:val="00C3547E"/>
    <w:rsid w:val="00C36408"/>
    <w:rsid w:val="00C36A81"/>
    <w:rsid w:val="00C41974"/>
    <w:rsid w:val="00C42092"/>
    <w:rsid w:val="00C420C6"/>
    <w:rsid w:val="00C424A7"/>
    <w:rsid w:val="00C43A8F"/>
    <w:rsid w:val="00C4664D"/>
    <w:rsid w:val="00C4718F"/>
    <w:rsid w:val="00C47FF6"/>
    <w:rsid w:val="00C51042"/>
    <w:rsid w:val="00C51687"/>
    <w:rsid w:val="00C522F8"/>
    <w:rsid w:val="00C53205"/>
    <w:rsid w:val="00C538B9"/>
    <w:rsid w:val="00C538FE"/>
    <w:rsid w:val="00C53F4A"/>
    <w:rsid w:val="00C54125"/>
    <w:rsid w:val="00C543EF"/>
    <w:rsid w:val="00C5502C"/>
    <w:rsid w:val="00C5508F"/>
    <w:rsid w:val="00C55B54"/>
    <w:rsid w:val="00C574F1"/>
    <w:rsid w:val="00C6098E"/>
    <w:rsid w:val="00C6115D"/>
    <w:rsid w:val="00C611D8"/>
    <w:rsid w:val="00C6152C"/>
    <w:rsid w:val="00C63990"/>
    <w:rsid w:val="00C64EF6"/>
    <w:rsid w:val="00C64F8A"/>
    <w:rsid w:val="00C65050"/>
    <w:rsid w:val="00C65726"/>
    <w:rsid w:val="00C67EDE"/>
    <w:rsid w:val="00C73535"/>
    <w:rsid w:val="00C74810"/>
    <w:rsid w:val="00C74DBB"/>
    <w:rsid w:val="00C75ABE"/>
    <w:rsid w:val="00C762F7"/>
    <w:rsid w:val="00C82947"/>
    <w:rsid w:val="00C83FB4"/>
    <w:rsid w:val="00C85434"/>
    <w:rsid w:val="00C8558D"/>
    <w:rsid w:val="00C870D6"/>
    <w:rsid w:val="00C874F6"/>
    <w:rsid w:val="00C90489"/>
    <w:rsid w:val="00C90D68"/>
    <w:rsid w:val="00C90FF4"/>
    <w:rsid w:val="00C9369D"/>
    <w:rsid w:val="00C939FE"/>
    <w:rsid w:val="00C956FF"/>
    <w:rsid w:val="00CA14BD"/>
    <w:rsid w:val="00CA2A56"/>
    <w:rsid w:val="00CA4BDA"/>
    <w:rsid w:val="00CA50BA"/>
    <w:rsid w:val="00CB1F66"/>
    <w:rsid w:val="00CB2023"/>
    <w:rsid w:val="00CB2951"/>
    <w:rsid w:val="00CB2B4C"/>
    <w:rsid w:val="00CB6FDE"/>
    <w:rsid w:val="00CB7816"/>
    <w:rsid w:val="00CB7B27"/>
    <w:rsid w:val="00CC000D"/>
    <w:rsid w:val="00CC02A2"/>
    <w:rsid w:val="00CC102C"/>
    <w:rsid w:val="00CC3FE5"/>
    <w:rsid w:val="00CC71E6"/>
    <w:rsid w:val="00CC7B6B"/>
    <w:rsid w:val="00CD1375"/>
    <w:rsid w:val="00CD282B"/>
    <w:rsid w:val="00CD4C35"/>
    <w:rsid w:val="00CD4DBC"/>
    <w:rsid w:val="00CD58DA"/>
    <w:rsid w:val="00CD5BEE"/>
    <w:rsid w:val="00CD6ECB"/>
    <w:rsid w:val="00CD7369"/>
    <w:rsid w:val="00CE0B0E"/>
    <w:rsid w:val="00CE3077"/>
    <w:rsid w:val="00CE3831"/>
    <w:rsid w:val="00CE4C8F"/>
    <w:rsid w:val="00CE62DC"/>
    <w:rsid w:val="00CE78C8"/>
    <w:rsid w:val="00CE79B9"/>
    <w:rsid w:val="00CF0305"/>
    <w:rsid w:val="00CF1F98"/>
    <w:rsid w:val="00CF797A"/>
    <w:rsid w:val="00D00ABB"/>
    <w:rsid w:val="00D017EB"/>
    <w:rsid w:val="00D02EEC"/>
    <w:rsid w:val="00D033D3"/>
    <w:rsid w:val="00D03551"/>
    <w:rsid w:val="00D03AF2"/>
    <w:rsid w:val="00D0618F"/>
    <w:rsid w:val="00D06A63"/>
    <w:rsid w:val="00D07ADB"/>
    <w:rsid w:val="00D07E0E"/>
    <w:rsid w:val="00D11478"/>
    <w:rsid w:val="00D127DE"/>
    <w:rsid w:val="00D1563B"/>
    <w:rsid w:val="00D15ED0"/>
    <w:rsid w:val="00D16867"/>
    <w:rsid w:val="00D21B3E"/>
    <w:rsid w:val="00D21E11"/>
    <w:rsid w:val="00D21FED"/>
    <w:rsid w:val="00D22C63"/>
    <w:rsid w:val="00D24251"/>
    <w:rsid w:val="00D24871"/>
    <w:rsid w:val="00D250D7"/>
    <w:rsid w:val="00D33529"/>
    <w:rsid w:val="00D343E2"/>
    <w:rsid w:val="00D35C18"/>
    <w:rsid w:val="00D361A2"/>
    <w:rsid w:val="00D3629C"/>
    <w:rsid w:val="00D37C1F"/>
    <w:rsid w:val="00D40B87"/>
    <w:rsid w:val="00D420ED"/>
    <w:rsid w:val="00D42AFF"/>
    <w:rsid w:val="00D44C2E"/>
    <w:rsid w:val="00D45414"/>
    <w:rsid w:val="00D45A72"/>
    <w:rsid w:val="00D474FE"/>
    <w:rsid w:val="00D50850"/>
    <w:rsid w:val="00D50CBB"/>
    <w:rsid w:val="00D519AA"/>
    <w:rsid w:val="00D5550D"/>
    <w:rsid w:val="00D55F21"/>
    <w:rsid w:val="00D566BD"/>
    <w:rsid w:val="00D57534"/>
    <w:rsid w:val="00D576CF"/>
    <w:rsid w:val="00D57A4D"/>
    <w:rsid w:val="00D60AA7"/>
    <w:rsid w:val="00D6435F"/>
    <w:rsid w:val="00D6493E"/>
    <w:rsid w:val="00D64DCB"/>
    <w:rsid w:val="00D6685D"/>
    <w:rsid w:val="00D7013C"/>
    <w:rsid w:val="00D71784"/>
    <w:rsid w:val="00D71A9E"/>
    <w:rsid w:val="00D7337C"/>
    <w:rsid w:val="00D74FA1"/>
    <w:rsid w:val="00D75E28"/>
    <w:rsid w:val="00D76720"/>
    <w:rsid w:val="00D76813"/>
    <w:rsid w:val="00D772C2"/>
    <w:rsid w:val="00D8008E"/>
    <w:rsid w:val="00D810E5"/>
    <w:rsid w:val="00D81BD2"/>
    <w:rsid w:val="00D82C45"/>
    <w:rsid w:val="00D83537"/>
    <w:rsid w:val="00D83D76"/>
    <w:rsid w:val="00D8459C"/>
    <w:rsid w:val="00D877F6"/>
    <w:rsid w:val="00D908A8"/>
    <w:rsid w:val="00D914FC"/>
    <w:rsid w:val="00D932C3"/>
    <w:rsid w:val="00D977B6"/>
    <w:rsid w:val="00DA0A71"/>
    <w:rsid w:val="00DA1B91"/>
    <w:rsid w:val="00DA3A5C"/>
    <w:rsid w:val="00DA3D66"/>
    <w:rsid w:val="00DA4A31"/>
    <w:rsid w:val="00DA4F74"/>
    <w:rsid w:val="00DA61AE"/>
    <w:rsid w:val="00DA7B04"/>
    <w:rsid w:val="00DB36C2"/>
    <w:rsid w:val="00DB61F3"/>
    <w:rsid w:val="00DB765A"/>
    <w:rsid w:val="00DB7A11"/>
    <w:rsid w:val="00DC061E"/>
    <w:rsid w:val="00DC169B"/>
    <w:rsid w:val="00DC1D87"/>
    <w:rsid w:val="00DC2573"/>
    <w:rsid w:val="00DC2AB9"/>
    <w:rsid w:val="00DC2B4E"/>
    <w:rsid w:val="00DC2C14"/>
    <w:rsid w:val="00DC608E"/>
    <w:rsid w:val="00DC63F0"/>
    <w:rsid w:val="00DC6513"/>
    <w:rsid w:val="00DD0FA0"/>
    <w:rsid w:val="00DD4AAB"/>
    <w:rsid w:val="00DD5146"/>
    <w:rsid w:val="00DD6EE5"/>
    <w:rsid w:val="00DD75DB"/>
    <w:rsid w:val="00DE0D94"/>
    <w:rsid w:val="00DE13BD"/>
    <w:rsid w:val="00DE2551"/>
    <w:rsid w:val="00DE386C"/>
    <w:rsid w:val="00DE3993"/>
    <w:rsid w:val="00DE3C5C"/>
    <w:rsid w:val="00DE4D35"/>
    <w:rsid w:val="00DF098B"/>
    <w:rsid w:val="00DF11C4"/>
    <w:rsid w:val="00DF1F13"/>
    <w:rsid w:val="00DF210C"/>
    <w:rsid w:val="00DF4B6A"/>
    <w:rsid w:val="00E001C0"/>
    <w:rsid w:val="00E004FC"/>
    <w:rsid w:val="00E00A03"/>
    <w:rsid w:val="00E00D1D"/>
    <w:rsid w:val="00E01E65"/>
    <w:rsid w:val="00E02C09"/>
    <w:rsid w:val="00E03AAA"/>
    <w:rsid w:val="00E04D59"/>
    <w:rsid w:val="00E05A19"/>
    <w:rsid w:val="00E06290"/>
    <w:rsid w:val="00E0678F"/>
    <w:rsid w:val="00E067EA"/>
    <w:rsid w:val="00E07B7B"/>
    <w:rsid w:val="00E07DA1"/>
    <w:rsid w:val="00E123CB"/>
    <w:rsid w:val="00E12D62"/>
    <w:rsid w:val="00E13851"/>
    <w:rsid w:val="00E15840"/>
    <w:rsid w:val="00E16133"/>
    <w:rsid w:val="00E177FB"/>
    <w:rsid w:val="00E20E13"/>
    <w:rsid w:val="00E21DBC"/>
    <w:rsid w:val="00E2280F"/>
    <w:rsid w:val="00E23EF5"/>
    <w:rsid w:val="00E24B82"/>
    <w:rsid w:val="00E260E4"/>
    <w:rsid w:val="00E2625F"/>
    <w:rsid w:val="00E275D7"/>
    <w:rsid w:val="00E27DBE"/>
    <w:rsid w:val="00E30077"/>
    <w:rsid w:val="00E32AB1"/>
    <w:rsid w:val="00E36C71"/>
    <w:rsid w:val="00E3787B"/>
    <w:rsid w:val="00E40404"/>
    <w:rsid w:val="00E40595"/>
    <w:rsid w:val="00E41BF9"/>
    <w:rsid w:val="00E42EAB"/>
    <w:rsid w:val="00E435B3"/>
    <w:rsid w:val="00E44058"/>
    <w:rsid w:val="00E4426D"/>
    <w:rsid w:val="00E4529A"/>
    <w:rsid w:val="00E459C6"/>
    <w:rsid w:val="00E464AB"/>
    <w:rsid w:val="00E47589"/>
    <w:rsid w:val="00E5297F"/>
    <w:rsid w:val="00E6078C"/>
    <w:rsid w:val="00E63CBF"/>
    <w:rsid w:val="00E64915"/>
    <w:rsid w:val="00E64941"/>
    <w:rsid w:val="00E65687"/>
    <w:rsid w:val="00E661D4"/>
    <w:rsid w:val="00E70091"/>
    <w:rsid w:val="00E70F66"/>
    <w:rsid w:val="00E720F5"/>
    <w:rsid w:val="00E72FA4"/>
    <w:rsid w:val="00E73E78"/>
    <w:rsid w:val="00E74387"/>
    <w:rsid w:val="00E752FA"/>
    <w:rsid w:val="00E76147"/>
    <w:rsid w:val="00E76D47"/>
    <w:rsid w:val="00E77CB3"/>
    <w:rsid w:val="00E80A9A"/>
    <w:rsid w:val="00E81B7E"/>
    <w:rsid w:val="00E8303D"/>
    <w:rsid w:val="00E83B4D"/>
    <w:rsid w:val="00E849F7"/>
    <w:rsid w:val="00E90302"/>
    <w:rsid w:val="00E92723"/>
    <w:rsid w:val="00E94AC1"/>
    <w:rsid w:val="00E94C58"/>
    <w:rsid w:val="00E97396"/>
    <w:rsid w:val="00E97E21"/>
    <w:rsid w:val="00EA185E"/>
    <w:rsid w:val="00EA592A"/>
    <w:rsid w:val="00EA5C69"/>
    <w:rsid w:val="00EA6B63"/>
    <w:rsid w:val="00EA6CD6"/>
    <w:rsid w:val="00EB02F6"/>
    <w:rsid w:val="00EB14E4"/>
    <w:rsid w:val="00EB32A5"/>
    <w:rsid w:val="00EB34ED"/>
    <w:rsid w:val="00EB3838"/>
    <w:rsid w:val="00EB3AB0"/>
    <w:rsid w:val="00EB7BE0"/>
    <w:rsid w:val="00EB7E63"/>
    <w:rsid w:val="00EB7ED3"/>
    <w:rsid w:val="00EC315E"/>
    <w:rsid w:val="00EC73B5"/>
    <w:rsid w:val="00EC762C"/>
    <w:rsid w:val="00ED0704"/>
    <w:rsid w:val="00ED077C"/>
    <w:rsid w:val="00ED1190"/>
    <w:rsid w:val="00ED234B"/>
    <w:rsid w:val="00ED3497"/>
    <w:rsid w:val="00ED51A2"/>
    <w:rsid w:val="00ED5FFB"/>
    <w:rsid w:val="00ED6544"/>
    <w:rsid w:val="00ED7371"/>
    <w:rsid w:val="00EE0277"/>
    <w:rsid w:val="00EE3B80"/>
    <w:rsid w:val="00EE3E00"/>
    <w:rsid w:val="00EE5A5F"/>
    <w:rsid w:val="00EE5DD2"/>
    <w:rsid w:val="00EF00D9"/>
    <w:rsid w:val="00EF0425"/>
    <w:rsid w:val="00EF0A2E"/>
    <w:rsid w:val="00EF2482"/>
    <w:rsid w:val="00EF5EAA"/>
    <w:rsid w:val="00EF63C2"/>
    <w:rsid w:val="00F0033D"/>
    <w:rsid w:val="00F00A79"/>
    <w:rsid w:val="00F00E86"/>
    <w:rsid w:val="00F02336"/>
    <w:rsid w:val="00F05747"/>
    <w:rsid w:val="00F059D5"/>
    <w:rsid w:val="00F05FA7"/>
    <w:rsid w:val="00F05FC4"/>
    <w:rsid w:val="00F07C1E"/>
    <w:rsid w:val="00F105DB"/>
    <w:rsid w:val="00F119C0"/>
    <w:rsid w:val="00F121CC"/>
    <w:rsid w:val="00F12D01"/>
    <w:rsid w:val="00F132BC"/>
    <w:rsid w:val="00F13D80"/>
    <w:rsid w:val="00F150F8"/>
    <w:rsid w:val="00F15464"/>
    <w:rsid w:val="00F15DF6"/>
    <w:rsid w:val="00F16AAA"/>
    <w:rsid w:val="00F21161"/>
    <w:rsid w:val="00F218EF"/>
    <w:rsid w:val="00F21BC7"/>
    <w:rsid w:val="00F224F2"/>
    <w:rsid w:val="00F23B4F"/>
    <w:rsid w:val="00F2643D"/>
    <w:rsid w:val="00F266A2"/>
    <w:rsid w:val="00F3008D"/>
    <w:rsid w:val="00F319CA"/>
    <w:rsid w:val="00F3204A"/>
    <w:rsid w:val="00F32269"/>
    <w:rsid w:val="00F35784"/>
    <w:rsid w:val="00F36A3B"/>
    <w:rsid w:val="00F37A62"/>
    <w:rsid w:val="00F404B9"/>
    <w:rsid w:val="00F42F5B"/>
    <w:rsid w:val="00F43DF6"/>
    <w:rsid w:val="00F43E10"/>
    <w:rsid w:val="00F51E27"/>
    <w:rsid w:val="00F53530"/>
    <w:rsid w:val="00F56A6F"/>
    <w:rsid w:val="00F5709C"/>
    <w:rsid w:val="00F62087"/>
    <w:rsid w:val="00F62997"/>
    <w:rsid w:val="00F64EF1"/>
    <w:rsid w:val="00F67651"/>
    <w:rsid w:val="00F67844"/>
    <w:rsid w:val="00F67C99"/>
    <w:rsid w:val="00F71090"/>
    <w:rsid w:val="00F73ED4"/>
    <w:rsid w:val="00F77729"/>
    <w:rsid w:val="00F77B67"/>
    <w:rsid w:val="00F8383D"/>
    <w:rsid w:val="00F8426B"/>
    <w:rsid w:val="00F86405"/>
    <w:rsid w:val="00F8747A"/>
    <w:rsid w:val="00F8765F"/>
    <w:rsid w:val="00F87DC5"/>
    <w:rsid w:val="00F906B4"/>
    <w:rsid w:val="00F90767"/>
    <w:rsid w:val="00F91DB6"/>
    <w:rsid w:val="00F91DF1"/>
    <w:rsid w:val="00F93C4A"/>
    <w:rsid w:val="00F943D3"/>
    <w:rsid w:val="00F9498C"/>
    <w:rsid w:val="00F97ACA"/>
    <w:rsid w:val="00FA0D06"/>
    <w:rsid w:val="00FA388B"/>
    <w:rsid w:val="00FA42D3"/>
    <w:rsid w:val="00FA5E4E"/>
    <w:rsid w:val="00FA684D"/>
    <w:rsid w:val="00FA685B"/>
    <w:rsid w:val="00FA7150"/>
    <w:rsid w:val="00FB0C01"/>
    <w:rsid w:val="00FB2B45"/>
    <w:rsid w:val="00FB4F22"/>
    <w:rsid w:val="00FB6420"/>
    <w:rsid w:val="00FB7725"/>
    <w:rsid w:val="00FC0C69"/>
    <w:rsid w:val="00FC18F2"/>
    <w:rsid w:val="00FC255A"/>
    <w:rsid w:val="00FC39E5"/>
    <w:rsid w:val="00FC3A78"/>
    <w:rsid w:val="00FC460C"/>
    <w:rsid w:val="00FC6196"/>
    <w:rsid w:val="00FC648C"/>
    <w:rsid w:val="00FC7BF9"/>
    <w:rsid w:val="00FD1005"/>
    <w:rsid w:val="00FD2B30"/>
    <w:rsid w:val="00FD4887"/>
    <w:rsid w:val="00FD4D64"/>
    <w:rsid w:val="00FD6AF5"/>
    <w:rsid w:val="00FD6C75"/>
    <w:rsid w:val="00FE161C"/>
    <w:rsid w:val="00FE16EE"/>
    <w:rsid w:val="00FE441C"/>
    <w:rsid w:val="00FE4FB3"/>
    <w:rsid w:val="00FE71B3"/>
    <w:rsid w:val="00FF11DC"/>
    <w:rsid w:val="00FF245F"/>
    <w:rsid w:val="00FF42C5"/>
    <w:rsid w:val="00FF5B2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ED3497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ED349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D3497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D349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D349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ED349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D349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ED3497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ED3497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ED349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3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97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ED3497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ED3497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ED3497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ED3497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ED3497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ED3497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ED3497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ED3497"/>
  </w:style>
  <w:style w:type="paragraph" w:customStyle="1" w:styleId="DecList">
    <w:name w:val="Dec_List"/>
    <w:basedOn w:val="Normal"/>
    <w:uiPriority w:val="9"/>
    <w:semiHidden/>
    <w:qFormat/>
    <w:rsid w:val="00ED3497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ED3497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ED3497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ED3497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ED3497"/>
    <w:pPr>
      <w:numPr>
        <w:numId w:val="16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ED3497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ED3497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ED3497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Initialled">
    <w:name w:val="Ju_Initialled"/>
    <w:basedOn w:val="Normal"/>
    <w:uiPriority w:val="31"/>
    <w:qFormat/>
    <w:rsid w:val="00ED3497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ED349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ED3497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ED3497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ED3497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ED3497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ED3497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ED3497"/>
    <w:pPr>
      <w:keepNext/>
      <w:keepLines/>
      <w:spacing w:before="240" w:after="120"/>
      <w:ind w:left="1236"/>
    </w:pPr>
    <w:rPr>
      <w:sz w:val="20"/>
      <w:lang w:val="en-GB"/>
    </w:rPr>
  </w:style>
  <w:style w:type="character" w:customStyle="1" w:styleId="JuITMark">
    <w:name w:val="Ju_ITMark"/>
    <w:basedOn w:val="DefaultParagraphFont"/>
    <w:uiPriority w:val="38"/>
    <w:qFormat/>
    <w:rsid w:val="00ED3497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JuListi">
    <w:name w:val="Ju_List_i"/>
    <w:basedOn w:val="Normal"/>
    <w:next w:val="JuLista"/>
    <w:uiPriority w:val="28"/>
    <w:qFormat/>
    <w:rsid w:val="00ED3497"/>
    <w:pPr>
      <w:ind w:left="794"/>
    </w:pPr>
  </w:style>
  <w:style w:type="character" w:customStyle="1" w:styleId="JUNAMES">
    <w:name w:val="JU_NAMES"/>
    <w:uiPriority w:val="17"/>
    <w:qFormat/>
    <w:rsid w:val="00ED3497"/>
    <w:rPr>
      <w:caps w:val="0"/>
      <w:smallCaps/>
    </w:rPr>
  </w:style>
  <w:style w:type="paragraph" w:styleId="Header">
    <w:name w:val="header"/>
    <w:basedOn w:val="Normal"/>
    <w:link w:val="HeaderChar"/>
    <w:uiPriority w:val="57"/>
    <w:semiHidden/>
    <w:rsid w:val="00ED3497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ED349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ED3497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ED3497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ED3497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D3497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ParaSub">
    <w:name w:val="Ju_Para_Sub"/>
    <w:basedOn w:val="ECHRPara"/>
    <w:uiPriority w:val="13"/>
    <w:qFormat/>
    <w:rsid w:val="00ED3497"/>
    <w:pPr>
      <w:ind w:left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ED3497"/>
    <w:pPr>
      <w:tabs>
        <w:tab w:val="left" w:pos="567"/>
        <w:tab w:val="left" w:pos="1134"/>
      </w:tabs>
      <w:jc w:val="left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ED3497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ED3497"/>
    <w:pPr>
      <w:ind w:firstLine="284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ED3497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D3497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ED3497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ED3497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ED34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ED3497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ED3497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ED34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D34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497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D349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D3497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D3497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D3497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ED3497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ED349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D349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D3497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ED3497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ED3497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ED3497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ED3497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ED3497"/>
    <w:rPr>
      <w:smallCaps/>
    </w:rPr>
  </w:style>
  <w:style w:type="table" w:styleId="TableGrid">
    <w:name w:val="Table Grid"/>
    <w:basedOn w:val="TableNormal"/>
    <w:uiPriority w:val="59"/>
    <w:semiHidden/>
    <w:rsid w:val="00ED349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ED3497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ED3497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ED3497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D3497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ED3497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ED3497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ED3497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ED3497"/>
    <w:pPr>
      <w:spacing w:before="120" w:after="120"/>
      <w:ind w:left="425" w:firstLine="142"/>
    </w:pPr>
    <w:rPr>
      <w:sz w:val="20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ED3497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Signed">
    <w:name w:val="Ju_Signed"/>
    <w:basedOn w:val="Normal"/>
    <w:next w:val="JuParaLast"/>
    <w:uiPriority w:val="32"/>
    <w:qFormat/>
    <w:rsid w:val="00ED3497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ED3497"/>
    <w:pPr>
      <w:keepNext/>
      <w:keepLines/>
      <w:spacing w:before="240"/>
      <w:ind w:firstLine="284"/>
    </w:pPr>
  </w:style>
  <w:style w:type="paragraph" w:customStyle="1" w:styleId="JuCase">
    <w:name w:val="Ju_Case"/>
    <w:basedOn w:val="Normal"/>
    <w:next w:val="ECHRPara"/>
    <w:uiPriority w:val="10"/>
    <w:rsid w:val="00ED3497"/>
    <w:pPr>
      <w:ind w:firstLine="284"/>
    </w:pPr>
    <w:rPr>
      <w:b/>
    </w:rPr>
  </w:style>
  <w:style w:type="paragraph" w:customStyle="1" w:styleId="JuList">
    <w:name w:val="Ju_List"/>
    <w:basedOn w:val="Normal"/>
    <w:uiPriority w:val="28"/>
    <w:qFormat/>
    <w:rsid w:val="00ED3497"/>
    <w:pPr>
      <w:ind w:left="340" w:hanging="340"/>
    </w:pPr>
  </w:style>
  <w:style w:type="paragraph" w:customStyle="1" w:styleId="JuQuotSub">
    <w:name w:val="Ju_Quot_Sub"/>
    <w:basedOn w:val="ECHRParaQuote"/>
    <w:uiPriority w:val="15"/>
    <w:qFormat/>
    <w:rsid w:val="00ED3497"/>
    <w:pPr>
      <w:ind w:left="567"/>
    </w:pPr>
  </w:style>
  <w:style w:type="character" w:styleId="PageNumber">
    <w:name w:val="page number"/>
    <w:uiPriority w:val="99"/>
    <w:semiHidden/>
    <w:rsid w:val="00E77CB3"/>
    <w:rPr>
      <w:rFonts w:ascii="Times New Roman" w:hAnsi="Times New Roman" w:cs="Times New Roman"/>
      <w:sz w:val="18"/>
    </w:rPr>
  </w:style>
  <w:style w:type="paragraph" w:customStyle="1" w:styleId="JuLista">
    <w:name w:val="Ju_List_a"/>
    <w:basedOn w:val="JuList"/>
    <w:uiPriority w:val="28"/>
    <w:qFormat/>
    <w:rsid w:val="00ED3497"/>
    <w:pPr>
      <w:ind w:left="346" w:firstLine="0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ED3497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styleId="CommentReference">
    <w:name w:val="annotation reference"/>
    <w:uiPriority w:val="99"/>
    <w:semiHidden/>
    <w:rsid w:val="00E77CB3"/>
    <w:rPr>
      <w:sz w:val="16"/>
    </w:rPr>
  </w:style>
  <w:style w:type="paragraph" w:styleId="CommentText">
    <w:name w:val="annotation text"/>
    <w:basedOn w:val="Normal"/>
    <w:link w:val="CommentTextChar"/>
    <w:semiHidden/>
    <w:rsid w:val="00E77C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CB3"/>
    <w:rPr>
      <w:rFonts w:eastAsiaTheme="minorEastAsia"/>
      <w:sz w:val="20"/>
    </w:rPr>
  </w:style>
  <w:style w:type="character" w:styleId="EndnoteReference">
    <w:name w:val="endnote reference"/>
    <w:basedOn w:val="DefaultParagraphFont"/>
    <w:uiPriority w:val="99"/>
    <w:semiHidden/>
    <w:rsid w:val="00ED34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D34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3497"/>
    <w:rPr>
      <w:rFonts w:eastAsiaTheme="minorEastAsia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E77CB3"/>
    <w:rPr>
      <w:rFonts w:ascii="Times New Roman" w:hAnsi="Times New Roman" w:cs="Times New Roman"/>
      <w:color w:val="800080"/>
      <w:u w:val="single"/>
    </w:rPr>
  </w:style>
  <w:style w:type="paragraph" w:styleId="ListBullet">
    <w:name w:val="List Bullet"/>
    <w:basedOn w:val="Normal"/>
    <w:uiPriority w:val="99"/>
    <w:semiHidden/>
    <w:rsid w:val="00E77CB3"/>
    <w:pPr>
      <w:numPr>
        <w:numId w:val="1"/>
      </w:numPr>
    </w:pPr>
  </w:style>
  <w:style w:type="paragraph" w:customStyle="1" w:styleId="OpiH1">
    <w:name w:val="Opi_H_1"/>
    <w:basedOn w:val="ECHRHeading2"/>
    <w:uiPriority w:val="42"/>
    <w:qFormat/>
    <w:rsid w:val="00ED3497"/>
    <w:pPr>
      <w:ind w:left="635" w:hanging="357"/>
      <w:outlineLvl w:val="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B3"/>
    <w:rPr>
      <w:rFonts w:eastAsiaTheme="minorEastAsia"/>
      <w:b/>
      <w:bCs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E77CB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7CB3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Ha">
    <w:name w:val="Opi_H_a"/>
    <w:basedOn w:val="ECHRHeading3"/>
    <w:uiPriority w:val="43"/>
    <w:qFormat/>
    <w:rsid w:val="00ED3497"/>
    <w:pPr>
      <w:ind w:left="833" w:hanging="357"/>
      <w:outlineLvl w:val="3"/>
    </w:pPr>
    <w:rPr>
      <w:b/>
      <w:i w:val="0"/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ED3497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D3497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E77CB3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E77CB3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E77CB3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E77CB3"/>
  </w:style>
  <w:style w:type="paragraph" w:styleId="BlockText">
    <w:name w:val="Block Text"/>
    <w:basedOn w:val="Normal"/>
    <w:uiPriority w:val="99"/>
    <w:semiHidden/>
    <w:rsid w:val="00E77CB3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E77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CB3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E77C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CB3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E77C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7CB3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77CB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7CB3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77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CB3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77CB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7CB3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77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CB3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77C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CB3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77CB3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77CB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7CB3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77CB3"/>
  </w:style>
  <w:style w:type="character" w:customStyle="1" w:styleId="DateChar">
    <w:name w:val="Date Char"/>
    <w:basedOn w:val="DefaultParagraphFont"/>
    <w:link w:val="Date"/>
    <w:uiPriority w:val="99"/>
    <w:semiHidden/>
    <w:rsid w:val="00E77CB3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77C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7CB3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E77CB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77CB3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77CB3"/>
  </w:style>
  <w:style w:type="paragraph" w:styleId="HTMLAddress">
    <w:name w:val="HTML Address"/>
    <w:basedOn w:val="Normal"/>
    <w:link w:val="HTMLAddressChar"/>
    <w:uiPriority w:val="99"/>
    <w:semiHidden/>
    <w:rsid w:val="00E77C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7CB3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E77CB3"/>
    <w:rPr>
      <w:i/>
      <w:iCs/>
    </w:rPr>
  </w:style>
  <w:style w:type="character" w:styleId="HTMLCode">
    <w:name w:val="HTML Code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77CB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77CB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77CB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77C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77C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77C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77C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77C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77C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77C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77C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77CB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77CB3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E77CB3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E77CB3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E77CB3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E77CB3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E77CB3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E77CB3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E77CB3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77CB3"/>
  </w:style>
  <w:style w:type="paragraph" w:styleId="List">
    <w:name w:val="List"/>
    <w:basedOn w:val="Normal"/>
    <w:uiPriority w:val="99"/>
    <w:semiHidden/>
    <w:rsid w:val="00E77CB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77CB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77CB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77CB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77CB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E77CB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E77CB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E77CB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E77CB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E77CB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77CB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77CB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77CB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77CB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77CB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E77CB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E77CB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E77CB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E77CB3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E77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77C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7C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77CB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E77C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77C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CB3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ED3497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E77CB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7CB3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77C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7CB3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E77CB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7CB3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E77CB3"/>
    <w:pPr>
      <w:jc w:val="both"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77CB3"/>
    <w:pPr>
      <w:jc w:val="both"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77CB3"/>
    <w:pPr>
      <w:jc w:val="both"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77CB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77CB3"/>
  </w:style>
  <w:style w:type="table" w:styleId="TableProfessional">
    <w:name w:val="Table Professional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77CB3"/>
    <w:pPr>
      <w:jc w:val="both"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ED3497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ED3497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E77CB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77CB3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ED3497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ED3497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ED3497"/>
  </w:style>
  <w:style w:type="paragraph" w:customStyle="1" w:styleId="OpiParaSub">
    <w:name w:val="Opi_Para_Sub"/>
    <w:basedOn w:val="JuParaSub"/>
    <w:uiPriority w:val="47"/>
    <w:qFormat/>
    <w:rsid w:val="00ED3497"/>
  </w:style>
  <w:style w:type="paragraph" w:customStyle="1" w:styleId="OpiQuot">
    <w:name w:val="Opi_Quot"/>
    <w:basedOn w:val="ECHRParaQuote"/>
    <w:uiPriority w:val="48"/>
    <w:qFormat/>
    <w:rsid w:val="00ED3497"/>
  </w:style>
  <w:style w:type="paragraph" w:customStyle="1" w:styleId="OpiQuotSub">
    <w:name w:val="Opi_Quot_Sub"/>
    <w:basedOn w:val="JuQuotSub"/>
    <w:uiPriority w:val="49"/>
    <w:qFormat/>
    <w:rsid w:val="00ED3497"/>
  </w:style>
  <w:style w:type="paragraph" w:customStyle="1" w:styleId="OpiTranslation">
    <w:name w:val="Opi_Translation"/>
    <w:basedOn w:val="Normal"/>
    <w:next w:val="OpiPara"/>
    <w:uiPriority w:val="40"/>
    <w:qFormat/>
    <w:rsid w:val="00ED3497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8A292E"/>
    <w:rPr>
      <w:rFonts w:eastAsiaTheme="minorEastAsia"/>
      <w:sz w:val="24"/>
      <w:lang w:val="en-GB"/>
    </w:rPr>
  </w:style>
  <w:style w:type="character" w:customStyle="1" w:styleId="st">
    <w:name w:val="st"/>
    <w:basedOn w:val="DefaultParagraphFont"/>
    <w:rsid w:val="00A32616"/>
  </w:style>
  <w:style w:type="character" w:customStyle="1" w:styleId="ala">
    <w:name w:val="ala"/>
    <w:basedOn w:val="DefaultParagraphFont"/>
    <w:rsid w:val="0023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7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7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4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2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4816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2018-10-17T11:16:00Z</dcterms:created>
  <dcterms:modified xsi:type="dcterms:W3CDTF">2018-10-17T11:16:00Z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