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4BDDB" w14:textId="77777777" w:rsidR="006255A4" w:rsidRPr="009E11E1" w:rsidRDefault="006255A4" w:rsidP="00B028B6">
      <w:pPr>
        <w:rPr>
          <w:rFonts w:ascii="Times New Roman" w:hAnsi="Times New Roman" w:cs="Times New Roman"/>
          <w:noProof/>
          <w:lang w:val="bg-BG"/>
        </w:rPr>
      </w:pPr>
      <w:bookmarkStart w:id="0" w:name="_GoBack"/>
      <w:bookmarkEnd w:id="0"/>
    </w:p>
    <w:p w14:paraId="1C443D79" w14:textId="77777777" w:rsidR="007A4070" w:rsidRPr="009E11E1" w:rsidRDefault="007A4070" w:rsidP="00B028B6">
      <w:pPr>
        <w:rPr>
          <w:lang w:val="bg-BG"/>
        </w:rPr>
      </w:pPr>
    </w:p>
    <w:p w14:paraId="00F7064E" w14:textId="3CFED7D4" w:rsidR="007A4070" w:rsidRPr="00F84D75" w:rsidRDefault="00FB6841" w:rsidP="00B028B6">
      <w:pPr>
        <w:pStyle w:val="DecHTitle"/>
        <w:rPr>
          <w:lang w:val="bg-BG"/>
        </w:rPr>
      </w:pPr>
      <w:r w:rsidRPr="009E11E1">
        <w:rPr>
          <w:lang w:val="bg-BG"/>
        </w:rPr>
        <w:t>ТРЕТ</w:t>
      </w:r>
      <w:r w:rsidR="00005824" w:rsidRPr="00F84D75">
        <w:rPr>
          <w:lang w:val="bg-BG"/>
        </w:rPr>
        <w:t>О</w:t>
      </w:r>
      <w:r w:rsidRPr="009E11E1">
        <w:rPr>
          <w:lang w:val="bg-BG"/>
        </w:rPr>
        <w:t xml:space="preserve"> </w:t>
      </w:r>
      <w:r w:rsidR="00005824" w:rsidRPr="00F84D75">
        <w:rPr>
          <w:lang w:val="bg-BG"/>
        </w:rPr>
        <w:t>ОТДЕЛЕНИЕ</w:t>
      </w:r>
    </w:p>
    <w:p w14:paraId="1FB98C6B" w14:textId="5F1EE3DD" w:rsidR="007A4070" w:rsidRPr="009E11E1" w:rsidRDefault="00FB6841" w:rsidP="00B028B6">
      <w:pPr>
        <w:pStyle w:val="JuTitle"/>
        <w:rPr>
          <w:lang w:val="bg-BG"/>
        </w:rPr>
      </w:pPr>
      <w:r w:rsidRPr="009E11E1">
        <w:rPr>
          <w:lang w:val="bg-BG"/>
        </w:rPr>
        <w:t xml:space="preserve">ДЕЛО </w:t>
      </w:r>
      <w:r w:rsidR="006255A4" w:rsidRPr="009E11E1">
        <w:rPr>
          <w:lang w:val="bg-BG"/>
        </w:rPr>
        <w:t xml:space="preserve">ШИВИКОВА </w:t>
      </w:r>
      <w:r w:rsidR="00B936AE" w:rsidRPr="009E11E1">
        <w:rPr>
          <w:lang w:val="bg-BG"/>
        </w:rPr>
        <w:t xml:space="preserve">И ШИКОВА </w:t>
      </w:r>
      <w:r w:rsidR="006255A4" w:rsidRPr="009E11E1">
        <w:rPr>
          <w:lang w:val="bg-BG"/>
        </w:rPr>
        <w:t>С</w:t>
      </w:r>
      <w:r w:rsidR="0044763E">
        <w:rPr>
          <w:lang w:val="bg-BG"/>
        </w:rPr>
        <w:t>РЕЩУ</w:t>
      </w:r>
      <w:r w:rsidR="006255A4" w:rsidRPr="009E11E1">
        <w:rPr>
          <w:lang w:val="bg-BG"/>
        </w:rPr>
        <w:t xml:space="preserve"> БЪЛГАРИЯ</w:t>
      </w:r>
    </w:p>
    <w:p w14:paraId="2C4CB38C" w14:textId="77777777" w:rsidR="007A4070" w:rsidRPr="009E11E1" w:rsidRDefault="00FB6841" w:rsidP="00B028B6">
      <w:pPr>
        <w:pStyle w:val="ECHRCoverTitle4"/>
        <w:rPr>
          <w:lang w:val="bg-BG"/>
        </w:rPr>
      </w:pPr>
      <w:r w:rsidRPr="009E11E1">
        <w:rPr>
          <w:lang w:val="bg-BG"/>
        </w:rPr>
        <w:t>(</w:t>
      </w:r>
      <w:r w:rsidR="006255A4" w:rsidRPr="009E11E1">
        <w:rPr>
          <w:noProof/>
          <w:lang w:val="bg-BG"/>
        </w:rPr>
        <w:t>Жалби №</w:t>
      </w:r>
      <w:r w:rsidR="006255A4" w:rsidRPr="009E11E1">
        <w:rPr>
          <w:lang w:val="bg-BG"/>
        </w:rPr>
        <w:t xml:space="preserve"> 672/21 </w:t>
      </w:r>
      <w:r w:rsidR="006255A4" w:rsidRPr="009E11E1">
        <w:rPr>
          <w:noProof/>
          <w:lang w:val="bg-BG"/>
        </w:rPr>
        <w:t>и 48651/21</w:t>
      </w:r>
      <w:r w:rsidRPr="009E11E1">
        <w:rPr>
          <w:lang w:val="bg-BG"/>
        </w:rPr>
        <w:t>)</w:t>
      </w:r>
    </w:p>
    <w:p w14:paraId="1590DC90" w14:textId="77777777" w:rsidR="007A4070" w:rsidRPr="009E11E1" w:rsidRDefault="007A4070" w:rsidP="00B028B6">
      <w:pPr>
        <w:pStyle w:val="DecHCase"/>
        <w:rPr>
          <w:lang w:val="bg-BG"/>
        </w:rPr>
      </w:pPr>
    </w:p>
    <w:p w14:paraId="716A4236" w14:textId="77777777" w:rsidR="007A4070" w:rsidRPr="009E11E1" w:rsidRDefault="007A4070" w:rsidP="00B028B6">
      <w:pPr>
        <w:pStyle w:val="DecHCase"/>
        <w:rPr>
          <w:lang w:val="bg-BG"/>
        </w:rPr>
      </w:pPr>
    </w:p>
    <w:p w14:paraId="147AF52A" w14:textId="77777777" w:rsidR="007A4070" w:rsidRPr="009E11E1" w:rsidRDefault="007A4070" w:rsidP="00B028B6">
      <w:pPr>
        <w:pStyle w:val="DecHCase"/>
        <w:rPr>
          <w:lang w:val="bg-BG"/>
        </w:rPr>
      </w:pPr>
    </w:p>
    <w:p w14:paraId="4C1BF88A" w14:textId="77777777" w:rsidR="007A4070" w:rsidRPr="009E11E1" w:rsidRDefault="007A4070" w:rsidP="00B028B6">
      <w:pPr>
        <w:pStyle w:val="DecHCase"/>
        <w:rPr>
          <w:lang w:val="bg-BG"/>
        </w:rPr>
      </w:pPr>
    </w:p>
    <w:p w14:paraId="681AAD62" w14:textId="77777777" w:rsidR="007A4070" w:rsidRPr="009E11E1" w:rsidRDefault="007A4070" w:rsidP="00B028B6">
      <w:pPr>
        <w:pStyle w:val="DecHCase"/>
        <w:rPr>
          <w:lang w:val="bg-BG"/>
        </w:rPr>
      </w:pPr>
    </w:p>
    <w:p w14:paraId="627A6DFA" w14:textId="77777777" w:rsidR="007A4070" w:rsidRPr="009E11E1" w:rsidRDefault="007A4070" w:rsidP="00B028B6">
      <w:pPr>
        <w:pStyle w:val="DecHCase"/>
        <w:rPr>
          <w:lang w:val="bg-BG"/>
        </w:rPr>
      </w:pPr>
    </w:p>
    <w:p w14:paraId="0DDA06CF" w14:textId="77777777" w:rsidR="007A4070" w:rsidRPr="009E11E1" w:rsidRDefault="00FB6841" w:rsidP="00B028B6">
      <w:pPr>
        <w:pStyle w:val="DecHCase"/>
        <w:rPr>
          <w:lang w:val="bg-BG"/>
        </w:rPr>
      </w:pPr>
      <w:r w:rsidRPr="009E11E1">
        <w:rPr>
          <w:lang w:val="bg-BG"/>
        </w:rPr>
        <w:t>РЕШЕНИЕ</w:t>
      </w:r>
      <w:r w:rsidRPr="009E11E1">
        <w:rPr>
          <w:lang w:val="bg-BG"/>
        </w:rPr>
        <w:br/>
      </w:r>
    </w:p>
    <w:p w14:paraId="0043F7C3" w14:textId="77777777" w:rsidR="007A4070" w:rsidRPr="009E11E1" w:rsidRDefault="00FB6841" w:rsidP="00B028B6">
      <w:pPr>
        <w:pStyle w:val="DecHCase"/>
        <w:rPr>
          <w:lang w:val="bg-BG"/>
        </w:rPr>
      </w:pPr>
      <w:r w:rsidRPr="009E11E1">
        <w:rPr>
          <w:lang w:val="bg-BG"/>
        </w:rPr>
        <w:t>СТРАСБУРГ</w:t>
      </w:r>
    </w:p>
    <w:p w14:paraId="4A84AF08" w14:textId="77777777" w:rsidR="006255A4" w:rsidRPr="009E11E1" w:rsidRDefault="00FB6841" w:rsidP="00B028B6">
      <w:pPr>
        <w:pStyle w:val="DecHCase"/>
        <w:rPr>
          <w:noProof/>
          <w:lang w:val="bg-BG"/>
        </w:rPr>
      </w:pPr>
      <w:r w:rsidRPr="009E11E1">
        <w:rPr>
          <w:noProof/>
          <w:lang w:val="bg-BG"/>
        </w:rPr>
        <w:t>27 януари 2026 г.</w:t>
      </w:r>
    </w:p>
    <w:p w14:paraId="5F3BB2C7" w14:textId="77777777" w:rsidR="007A4070" w:rsidRPr="009E11E1" w:rsidRDefault="007A4070" w:rsidP="00B028B6">
      <w:pPr>
        <w:pStyle w:val="DecHCase"/>
        <w:rPr>
          <w:lang w:val="bg-BG"/>
        </w:rPr>
      </w:pPr>
    </w:p>
    <w:p w14:paraId="771AF43C" w14:textId="306B7046" w:rsidR="008C33FB" w:rsidRPr="009E11E1" w:rsidRDefault="00D82BBF" w:rsidP="009E11E1">
      <w:pPr>
        <w:rPr>
          <w:rFonts w:ascii="Times New Roman" w:hAnsi="Times New Roman" w:cs="Times New Roman"/>
          <w:sz w:val="22"/>
          <w:lang w:val="bg-BG"/>
        </w:rPr>
        <w:sectPr w:rsidR="008C33FB" w:rsidRPr="009E11E1" w:rsidSect="00902601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2274" w:right="2274" w:bottom="2274" w:left="2274" w:header="1701" w:footer="720" w:gutter="0"/>
          <w:pgNumType w:start="1"/>
          <w:cols w:space="720"/>
          <w:noEndnote/>
          <w:titlePg/>
        </w:sectPr>
      </w:pPr>
      <w:r w:rsidRPr="00F84D75">
        <w:rPr>
          <w:i/>
          <w:sz w:val="22"/>
          <w:lang w:val="bg-BG"/>
        </w:rPr>
        <w:t>Н</w:t>
      </w:r>
      <w:r w:rsidRPr="009E11E1">
        <w:rPr>
          <w:i/>
          <w:sz w:val="22"/>
          <w:lang w:val="bg-BG"/>
        </w:rPr>
        <w:t>а</w:t>
      </w:r>
      <w:r w:rsidRPr="00F84D75">
        <w:rPr>
          <w:i/>
          <w:sz w:val="22"/>
          <w:lang w:val="bg-BG"/>
        </w:rPr>
        <w:t>стоящото</w:t>
      </w:r>
      <w:r w:rsidRPr="009E11E1">
        <w:rPr>
          <w:i/>
          <w:sz w:val="22"/>
          <w:lang w:val="bg-BG"/>
        </w:rPr>
        <w:t xml:space="preserve"> </w:t>
      </w:r>
      <w:r w:rsidR="00FB6841" w:rsidRPr="009E11E1">
        <w:rPr>
          <w:i/>
          <w:sz w:val="22"/>
          <w:lang w:val="bg-BG"/>
        </w:rPr>
        <w:t xml:space="preserve">решение </w:t>
      </w:r>
      <w:r w:rsidR="006255A4" w:rsidRPr="009E11E1">
        <w:rPr>
          <w:i/>
          <w:noProof/>
          <w:sz w:val="22"/>
          <w:lang w:val="bg-BG"/>
        </w:rPr>
        <w:t>е окончателно</w:t>
      </w:r>
      <w:r w:rsidR="00FB6841" w:rsidRPr="009E11E1">
        <w:rPr>
          <w:i/>
          <w:sz w:val="22"/>
          <w:lang w:val="bg-BG"/>
        </w:rPr>
        <w:t xml:space="preserve">. </w:t>
      </w:r>
      <w:r w:rsidRPr="00F84D75">
        <w:rPr>
          <w:i/>
          <w:sz w:val="22"/>
          <w:lang w:val="bg-BG"/>
        </w:rPr>
        <w:t>То може да претърпи редакционни</w:t>
      </w:r>
      <w:r w:rsidRPr="008E1EB0">
        <w:rPr>
          <w:i/>
          <w:sz w:val="22"/>
          <w:lang w:val="bg-BG"/>
        </w:rPr>
        <w:t xml:space="preserve"> </w:t>
      </w:r>
      <w:r w:rsidR="00FB6841" w:rsidRPr="009E11E1">
        <w:rPr>
          <w:i/>
          <w:sz w:val="22"/>
          <w:lang w:val="bg-BG"/>
        </w:rPr>
        <w:t>промени</w:t>
      </w:r>
      <w:r w:rsidRPr="00F84D75">
        <w:rPr>
          <w:i/>
          <w:sz w:val="22"/>
          <w:lang w:val="bg-BG"/>
        </w:rPr>
        <w:t>.</w:t>
      </w:r>
    </w:p>
    <w:p w14:paraId="601890D7" w14:textId="4CF4715A" w:rsidR="004344E6" w:rsidRPr="009E11E1" w:rsidRDefault="00FB6841" w:rsidP="00B028B6">
      <w:pPr>
        <w:pStyle w:val="JuCase"/>
        <w:rPr>
          <w:lang w:val="bg-BG"/>
        </w:rPr>
      </w:pPr>
      <w:r w:rsidRPr="009E11E1">
        <w:rPr>
          <w:lang w:val="bg-BG"/>
        </w:rPr>
        <w:lastRenderedPageBreak/>
        <w:t xml:space="preserve">По делото </w:t>
      </w:r>
      <w:proofErr w:type="spellStart"/>
      <w:r w:rsidR="006255A4" w:rsidRPr="009E11E1">
        <w:rPr>
          <w:lang w:val="bg-BG"/>
        </w:rPr>
        <w:t>Шивикова</w:t>
      </w:r>
      <w:proofErr w:type="spellEnd"/>
      <w:r w:rsidR="006255A4" w:rsidRPr="009E11E1">
        <w:rPr>
          <w:lang w:val="bg-BG"/>
        </w:rPr>
        <w:t xml:space="preserve"> </w:t>
      </w:r>
      <w:r w:rsidR="00643989" w:rsidRPr="009E11E1">
        <w:rPr>
          <w:lang w:val="bg-BG"/>
        </w:rPr>
        <w:t xml:space="preserve">и Шикова </w:t>
      </w:r>
      <w:r w:rsidR="006255A4" w:rsidRPr="009E11E1">
        <w:rPr>
          <w:lang w:val="bg-BG"/>
        </w:rPr>
        <w:t>с</w:t>
      </w:r>
      <w:r w:rsidR="0044763E">
        <w:rPr>
          <w:lang w:val="bg-BG"/>
        </w:rPr>
        <w:t>рещ</w:t>
      </w:r>
      <w:r w:rsidR="006255A4" w:rsidRPr="009E11E1">
        <w:rPr>
          <w:lang w:val="bg-BG"/>
        </w:rPr>
        <w:t>у България</w:t>
      </w:r>
      <w:r w:rsidRPr="009E11E1">
        <w:rPr>
          <w:lang w:val="bg-BG"/>
        </w:rPr>
        <w:t>,</w:t>
      </w:r>
    </w:p>
    <w:p w14:paraId="29796970" w14:textId="07B74863" w:rsidR="004344E6" w:rsidRPr="009E11E1" w:rsidRDefault="00FB6841" w:rsidP="00B028B6">
      <w:pPr>
        <w:pStyle w:val="JuPara"/>
        <w:rPr>
          <w:lang w:val="bg-BG"/>
        </w:rPr>
      </w:pPr>
      <w:r w:rsidRPr="009E11E1">
        <w:rPr>
          <w:lang w:val="bg-BG"/>
        </w:rPr>
        <w:t>Европейският съд по правата на човека (</w:t>
      </w:r>
      <w:r w:rsidR="006255A4" w:rsidRPr="009E11E1">
        <w:rPr>
          <w:lang w:val="bg-BG"/>
        </w:rPr>
        <w:t>трет</w:t>
      </w:r>
      <w:r w:rsidR="00005824" w:rsidRPr="00F84D75">
        <w:rPr>
          <w:lang w:val="bg-BG"/>
        </w:rPr>
        <w:t>о</w:t>
      </w:r>
      <w:r w:rsidR="006255A4" w:rsidRPr="009E11E1">
        <w:rPr>
          <w:lang w:val="bg-BG"/>
        </w:rPr>
        <w:t xml:space="preserve"> </w:t>
      </w:r>
      <w:r w:rsidR="00005824" w:rsidRPr="00F84D75">
        <w:rPr>
          <w:lang w:val="bg-BG"/>
        </w:rPr>
        <w:t>отделение</w:t>
      </w:r>
      <w:r w:rsidRPr="009E11E1">
        <w:rPr>
          <w:lang w:val="bg-BG"/>
        </w:rPr>
        <w:t xml:space="preserve">), заседаващ в </w:t>
      </w:r>
      <w:r w:rsidR="006255A4" w:rsidRPr="009E11E1">
        <w:rPr>
          <w:noProof/>
          <w:lang w:val="bg-BG"/>
        </w:rPr>
        <w:t>състав</w:t>
      </w:r>
      <w:r w:rsidRPr="009E11E1">
        <w:rPr>
          <w:lang w:val="bg-BG"/>
        </w:rPr>
        <w:t>:</w:t>
      </w:r>
    </w:p>
    <w:p w14:paraId="31CEC5A8" w14:textId="12318984" w:rsidR="004344E6" w:rsidRPr="009E11E1" w:rsidRDefault="00FB6841" w:rsidP="00B028B6">
      <w:pPr>
        <w:pStyle w:val="JuJudges"/>
        <w:rPr>
          <w:lang w:val="bg-BG"/>
        </w:rPr>
      </w:pPr>
      <w:r w:rsidRPr="009E11E1">
        <w:rPr>
          <w:lang w:val="bg-BG"/>
        </w:rPr>
        <w:tab/>
      </w:r>
      <w:proofErr w:type="spellStart"/>
      <w:r w:rsidR="00D82BBF" w:rsidRPr="009E11E1">
        <w:rPr>
          <w:lang w:val="bg-BG"/>
        </w:rPr>
        <w:t>Peeter</w:t>
      </w:r>
      <w:proofErr w:type="spellEnd"/>
      <w:r w:rsidR="00D82BBF" w:rsidRPr="009E11E1">
        <w:rPr>
          <w:lang w:val="bg-BG"/>
        </w:rPr>
        <w:t xml:space="preserve"> </w:t>
      </w:r>
      <w:proofErr w:type="spellStart"/>
      <w:r w:rsidR="00D82BBF" w:rsidRPr="009E11E1">
        <w:rPr>
          <w:lang w:val="bg-BG"/>
        </w:rPr>
        <w:t>Roosma</w:t>
      </w:r>
      <w:proofErr w:type="spellEnd"/>
      <w:r w:rsidR="00D82BBF" w:rsidRPr="009E11E1">
        <w:rPr>
          <w:lang w:val="bg-BG"/>
        </w:rPr>
        <w:t xml:space="preserve"> (</w:t>
      </w:r>
      <w:proofErr w:type="spellStart"/>
      <w:r w:rsidRPr="009E11E1">
        <w:rPr>
          <w:lang w:val="bg-BG"/>
        </w:rPr>
        <w:t>П</w:t>
      </w:r>
      <w:r w:rsidR="00D82BBF" w:rsidRPr="00F84D75">
        <w:rPr>
          <w:lang w:val="bg-BG"/>
        </w:rPr>
        <w:t>е</w:t>
      </w:r>
      <w:r w:rsidRPr="009E11E1">
        <w:rPr>
          <w:lang w:val="bg-BG"/>
        </w:rPr>
        <w:t>етер</w:t>
      </w:r>
      <w:proofErr w:type="spellEnd"/>
      <w:r w:rsidRPr="009E11E1">
        <w:rPr>
          <w:lang w:val="bg-BG"/>
        </w:rPr>
        <w:t xml:space="preserve"> </w:t>
      </w:r>
      <w:proofErr w:type="spellStart"/>
      <w:r w:rsidRPr="009E11E1">
        <w:rPr>
          <w:lang w:val="bg-BG"/>
        </w:rPr>
        <w:t>Роосма</w:t>
      </w:r>
      <w:proofErr w:type="spellEnd"/>
      <w:r w:rsidR="00D82BBF" w:rsidRPr="009E11E1">
        <w:rPr>
          <w:lang w:val="bg-BG"/>
        </w:rPr>
        <w:t>)</w:t>
      </w:r>
      <w:r w:rsidRPr="009E11E1">
        <w:rPr>
          <w:i/>
          <w:lang w:val="bg-BG"/>
        </w:rPr>
        <w:t>, председател</w:t>
      </w:r>
      <w:r w:rsidRPr="009E11E1">
        <w:rPr>
          <w:lang w:val="bg-BG"/>
        </w:rPr>
        <w:t>,</w:t>
      </w:r>
      <w:r w:rsidRPr="009E11E1">
        <w:rPr>
          <w:lang w:val="bg-BG"/>
        </w:rPr>
        <w:br/>
      </w:r>
      <w:r w:rsidRPr="009E11E1">
        <w:rPr>
          <w:lang w:val="bg-BG"/>
        </w:rPr>
        <w:tab/>
      </w:r>
      <w:r w:rsidR="00D82BBF" w:rsidRPr="009E11E1">
        <w:rPr>
          <w:lang w:val="bg-BG"/>
        </w:rPr>
        <w:t xml:space="preserve">Diana </w:t>
      </w:r>
      <w:proofErr w:type="spellStart"/>
      <w:r w:rsidR="00D82BBF" w:rsidRPr="009E11E1">
        <w:rPr>
          <w:lang w:val="bg-BG"/>
        </w:rPr>
        <w:t>Kovatcheva</w:t>
      </w:r>
      <w:proofErr w:type="spellEnd"/>
      <w:r w:rsidR="00D82BBF" w:rsidRPr="009E11E1">
        <w:rPr>
          <w:lang w:val="bg-BG"/>
        </w:rPr>
        <w:t xml:space="preserve"> (</w:t>
      </w:r>
      <w:r w:rsidRPr="009E11E1">
        <w:rPr>
          <w:lang w:val="bg-BG"/>
        </w:rPr>
        <w:t>Диана Ковачева</w:t>
      </w:r>
      <w:r w:rsidR="00D82BBF" w:rsidRPr="009E11E1">
        <w:rPr>
          <w:lang w:val="bg-BG"/>
        </w:rPr>
        <w:t>)</w:t>
      </w:r>
      <w:r w:rsidRPr="009E11E1">
        <w:rPr>
          <w:lang w:val="bg-BG"/>
        </w:rPr>
        <w:t>,</w:t>
      </w:r>
      <w:r w:rsidRPr="009E11E1">
        <w:rPr>
          <w:lang w:val="bg-BG"/>
        </w:rPr>
        <w:br/>
      </w:r>
      <w:r w:rsidRPr="009E11E1">
        <w:rPr>
          <w:lang w:val="bg-BG"/>
        </w:rPr>
        <w:tab/>
      </w:r>
      <w:proofErr w:type="spellStart"/>
      <w:r w:rsidR="00D82BBF" w:rsidRPr="009E11E1">
        <w:rPr>
          <w:lang w:val="bg-BG"/>
        </w:rPr>
        <w:t>Can</w:t>
      </w:r>
      <w:r w:rsidR="00D82BBF" w:rsidRPr="00F84D75">
        <w:rPr>
          <w:lang w:val="bg-BG"/>
        </w:rPr>
        <w:t>ò</w:t>
      </w:r>
      <w:r w:rsidR="00D82BBF" w:rsidRPr="009E11E1">
        <w:rPr>
          <w:lang w:val="bg-BG"/>
        </w:rPr>
        <w:t>lic</w:t>
      </w:r>
      <w:proofErr w:type="spellEnd"/>
      <w:r w:rsidR="00D82BBF" w:rsidRPr="00F84D75">
        <w:rPr>
          <w:lang w:val="bg-BG"/>
        </w:rPr>
        <w:t xml:space="preserve"> </w:t>
      </w:r>
      <w:proofErr w:type="spellStart"/>
      <w:r w:rsidR="00D82BBF" w:rsidRPr="009E11E1">
        <w:rPr>
          <w:lang w:val="bg-BG"/>
        </w:rPr>
        <w:t>Mingorance</w:t>
      </w:r>
      <w:proofErr w:type="spellEnd"/>
      <w:r w:rsidR="00D82BBF" w:rsidRPr="00F84D75">
        <w:rPr>
          <w:lang w:val="bg-BG"/>
        </w:rPr>
        <w:t xml:space="preserve"> </w:t>
      </w:r>
      <w:proofErr w:type="spellStart"/>
      <w:r w:rsidR="00D82BBF" w:rsidRPr="009E11E1">
        <w:rPr>
          <w:lang w:val="bg-BG"/>
        </w:rPr>
        <w:t>Cairat</w:t>
      </w:r>
      <w:proofErr w:type="spellEnd"/>
      <w:r w:rsidR="00D82BBF" w:rsidRPr="00F84D75">
        <w:rPr>
          <w:lang w:val="bg-BG"/>
        </w:rPr>
        <w:t xml:space="preserve"> (</w:t>
      </w:r>
      <w:proofErr w:type="spellStart"/>
      <w:r w:rsidRPr="009E11E1">
        <w:rPr>
          <w:lang w:val="bg-BG"/>
        </w:rPr>
        <w:t>Канолик</w:t>
      </w:r>
      <w:proofErr w:type="spellEnd"/>
      <w:r w:rsidRPr="009E11E1">
        <w:rPr>
          <w:lang w:val="bg-BG"/>
        </w:rPr>
        <w:t xml:space="preserve"> </w:t>
      </w:r>
      <w:proofErr w:type="spellStart"/>
      <w:r w:rsidRPr="009E11E1">
        <w:rPr>
          <w:lang w:val="bg-BG"/>
        </w:rPr>
        <w:t>Мингоранс</w:t>
      </w:r>
      <w:proofErr w:type="spellEnd"/>
      <w:r w:rsidRPr="009E11E1">
        <w:rPr>
          <w:lang w:val="bg-BG"/>
        </w:rPr>
        <w:t xml:space="preserve"> </w:t>
      </w:r>
      <w:proofErr w:type="spellStart"/>
      <w:r w:rsidRPr="009E11E1">
        <w:rPr>
          <w:lang w:val="bg-BG"/>
        </w:rPr>
        <w:t>Кайрат</w:t>
      </w:r>
      <w:proofErr w:type="spellEnd"/>
      <w:r w:rsidR="00D82BBF" w:rsidRPr="00F84D75">
        <w:rPr>
          <w:lang w:val="bg-BG"/>
        </w:rPr>
        <w:t>)</w:t>
      </w:r>
      <w:r w:rsidRPr="009E11E1">
        <w:rPr>
          <w:i/>
          <w:lang w:val="bg-BG"/>
        </w:rPr>
        <w:t>, съдии</w:t>
      </w:r>
      <w:r w:rsidRPr="009E11E1">
        <w:rPr>
          <w:lang w:val="bg-BG"/>
        </w:rPr>
        <w:t>,</w:t>
      </w:r>
      <w:r w:rsidRPr="009E11E1">
        <w:rPr>
          <w:lang w:val="bg-BG"/>
        </w:rPr>
        <w:br/>
        <w:t xml:space="preserve">и </w:t>
      </w:r>
      <w:proofErr w:type="spellStart"/>
      <w:r w:rsidR="00D82BBF" w:rsidRPr="009E11E1">
        <w:rPr>
          <w:lang w:val="bg-BG"/>
        </w:rPr>
        <w:t>Olga</w:t>
      </w:r>
      <w:proofErr w:type="spellEnd"/>
      <w:r w:rsidR="00D82BBF" w:rsidRPr="009E11E1">
        <w:rPr>
          <w:lang w:val="bg-BG"/>
        </w:rPr>
        <w:t xml:space="preserve"> </w:t>
      </w:r>
      <w:proofErr w:type="spellStart"/>
      <w:r w:rsidR="00D82BBF" w:rsidRPr="009E11E1">
        <w:rPr>
          <w:lang w:val="bg-BG"/>
        </w:rPr>
        <w:t>Chernishova</w:t>
      </w:r>
      <w:proofErr w:type="spellEnd"/>
      <w:r w:rsidR="00D82BBF" w:rsidRPr="009E11E1">
        <w:rPr>
          <w:lang w:val="bg-BG"/>
        </w:rPr>
        <w:t xml:space="preserve"> (</w:t>
      </w:r>
      <w:r w:rsidR="006255A4" w:rsidRPr="009E11E1">
        <w:rPr>
          <w:noProof/>
          <w:lang w:val="bg-BG"/>
        </w:rPr>
        <w:t>Олга Чернишова</w:t>
      </w:r>
      <w:r w:rsidR="00D82BBF" w:rsidRPr="009E11E1">
        <w:rPr>
          <w:noProof/>
          <w:lang w:val="bg-BG"/>
        </w:rPr>
        <w:t>)</w:t>
      </w:r>
      <w:r w:rsidRPr="009E11E1">
        <w:rPr>
          <w:lang w:val="bg-BG"/>
        </w:rPr>
        <w:t xml:space="preserve">, </w:t>
      </w:r>
      <w:r w:rsidR="00D82BBF" w:rsidRPr="00F84D75">
        <w:rPr>
          <w:i/>
          <w:noProof/>
          <w:lang w:val="bg-BG"/>
        </w:rPr>
        <w:t>заместник</w:t>
      </w:r>
      <w:r w:rsidR="001C6A7B" w:rsidRPr="009E11E1">
        <w:rPr>
          <w:i/>
          <w:lang w:val="bg-BG"/>
        </w:rPr>
        <w:t>-</w:t>
      </w:r>
      <w:r w:rsidR="006255A4" w:rsidRPr="009E11E1">
        <w:rPr>
          <w:i/>
          <w:noProof/>
          <w:lang w:val="bg-BG"/>
        </w:rPr>
        <w:t>секретар</w:t>
      </w:r>
      <w:r w:rsidR="00005824" w:rsidRPr="00F84D75">
        <w:rPr>
          <w:i/>
          <w:noProof/>
          <w:lang w:val="bg-BG"/>
        </w:rPr>
        <w:t xml:space="preserve"> на </w:t>
      </w:r>
      <w:r w:rsidR="00D82BBF" w:rsidRPr="00F84D75">
        <w:rPr>
          <w:i/>
          <w:noProof/>
          <w:lang w:val="bg-BG"/>
        </w:rPr>
        <w:t>отделението</w:t>
      </w:r>
      <w:r w:rsidRPr="009E11E1">
        <w:rPr>
          <w:lang w:val="bg-BG"/>
        </w:rPr>
        <w:t>,</w:t>
      </w:r>
    </w:p>
    <w:p w14:paraId="64817AF2" w14:textId="11755988" w:rsidR="006255A4" w:rsidRPr="009E11E1" w:rsidRDefault="00D82BBF" w:rsidP="00B028B6">
      <w:pPr>
        <w:pStyle w:val="JuPara"/>
        <w:rPr>
          <w:lang w:val="bg-BG"/>
        </w:rPr>
      </w:pPr>
      <w:r w:rsidRPr="00F84D75">
        <w:rPr>
          <w:lang w:val="bg-BG"/>
        </w:rPr>
        <w:t>к</w:t>
      </w:r>
      <w:r w:rsidRPr="009E11E1">
        <w:rPr>
          <w:lang w:val="bg-BG"/>
        </w:rPr>
        <w:t xml:space="preserve">ато </w:t>
      </w:r>
      <w:r w:rsidR="00FB6841" w:rsidRPr="009E11E1">
        <w:rPr>
          <w:lang w:val="bg-BG"/>
        </w:rPr>
        <w:t>взе предвид:</w:t>
      </w:r>
    </w:p>
    <w:p w14:paraId="5656899A" w14:textId="4F33FF1E" w:rsidR="006255A4" w:rsidRPr="009E11E1" w:rsidRDefault="00005824" w:rsidP="00B028B6">
      <w:pPr>
        <w:pStyle w:val="JuPara"/>
        <w:rPr>
          <w:lang w:val="bg-BG"/>
        </w:rPr>
      </w:pPr>
      <w:r w:rsidRPr="00F84D75">
        <w:rPr>
          <w:color w:val="000000"/>
          <w:lang w:val="bg-BG"/>
        </w:rPr>
        <w:t>жалбите</w:t>
      </w:r>
      <w:r w:rsidR="00FB6841" w:rsidRPr="009E11E1">
        <w:rPr>
          <w:color w:val="000000"/>
          <w:lang w:val="bg-BG"/>
        </w:rPr>
        <w:t xml:space="preserve"> </w:t>
      </w:r>
      <w:r w:rsidR="00FB6841" w:rsidRPr="009E11E1">
        <w:rPr>
          <w:lang w:val="bg-BG"/>
        </w:rPr>
        <w:t xml:space="preserve">срещу Република България, подадени </w:t>
      </w:r>
      <w:r w:rsidR="00D82BBF" w:rsidRPr="00F84D75">
        <w:rPr>
          <w:lang w:val="bg-BG"/>
        </w:rPr>
        <w:t>до</w:t>
      </w:r>
      <w:r w:rsidR="00FB6841" w:rsidRPr="009E11E1">
        <w:rPr>
          <w:lang w:val="bg-BG"/>
        </w:rPr>
        <w:t xml:space="preserve"> Съда </w:t>
      </w:r>
      <w:r w:rsidR="00D82BBF" w:rsidRPr="00F84D75">
        <w:rPr>
          <w:lang w:val="bg-BG"/>
        </w:rPr>
        <w:t xml:space="preserve">на основание </w:t>
      </w:r>
      <w:r w:rsidR="00FB6841" w:rsidRPr="009E11E1">
        <w:rPr>
          <w:lang w:val="bg-BG"/>
        </w:rPr>
        <w:t xml:space="preserve">член 34 от Конвенцията за защита на правата на човека и основните свободи („Конвенцията“) от </w:t>
      </w:r>
      <w:proofErr w:type="spellStart"/>
      <w:r w:rsidR="00FB6841" w:rsidRPr="009E11E1">
        <w:rPr>
          <w:lang w:val="bg-BG"/>
        </w:rPr>
        <w:t>жалбоподател</w:t>
      </w:r>
      <w:r w:rsidR="00D82BBF" w:rsidRPr="00F84D75">
        <w:rPr>
          <w:lang w:val="bg-BG"/>
        </w:rPr>
        <w:t>к</w:t>
      </w:r>
      <w:r w:rsidR="00FB6841" w:rsidRPr="009E11E1">
        <w:rPr>
          <w:lang w:val="bg-BG"/>
        </w:rPr>
        <w:t>ите</w:t>
      </w:r>
      <w:proofErr w:type="spellEnd"/>
      <w:r w:rsidR="00FB6841" w:rsidRPr="009E11E1">
        <w:rPr>
          <w:lang w:val="bg-BG"/>
        </w:rPr>
        <w:t>, чиито имена и данни</w:t>
      </w:r>
      <w:r w:rsidR="00D82BBF" w:rsidRPr="00F84D75">
        <w:rPr>
          <w:lang w:val="bg-BG"/>
        </w:rPr>
        <w:t>, както и датите на подаване на жалбите,</w:t>
      </w:r>
      <w:r w:rsidR="00FB6841" w:rsidRPr="009E11E1">
        <w:rPr>
          <w:lang w:val="bg-BG"/>
        </w:rPr>
        <w:t xml:space="preserve"> са посочени в приложената таблица, </w:t>
      </w:r>
    </w:p>
    <w:p w14:paraId="50E9C42B" w14:textId="0B9E7669" w:rsidR="006255A4" w:rsidRPr="009E11E1" w:rsidRDefault="00FB6841" w:rsidP="00B028B6">
      <w:pPr>
        <w:pStyle w:val="JuPara"/>
        <w:rPr>
          <w:lang w:val="bg-BG"/>
        </w:rPr>
      </w:pPr>
      <w:r w:rsidRPr="009E11E1">
        <w:rPr>
          <w:lang w:val="bg-BG"/>
        </w:rPr>
        <w:t>решението</w:t>
      </w:r>
      <w:r w:rsidR="0044763E">
        <w:rPr>
          <w:lang w:val="bg-BG"/>
        </w:rPr>
        <w:t>,</w:t>
      </w:r>
      <w:r w:rsidRPr="009E11E1">
        <w:rPr>
          <w:lang w:val="bg-BG"/>
        </w:rPr>
        <w:t xml:space="preserve"> </w:t>
      </w:r>
      <w:r w:rsidR="00D82BBF" w:rsidRPr="00F84D75">
        <w:rPr>
          <w:lang w:val="bg-BG"/>
        </w:rPr>
        <w:t>оплакването относно твърдяната липса на мотиви и предполагаемо произволния характер на постановените съдебни решения</w:t>
      </w:r>
      <w:r w:rsidR="0044763E">
        <w:rPr>
          <w:lang w:val="bg-BG"/>
        </w:rPr>
        <w:t>,</w:t>
      </w:r>
      <w:r w:rsidR="00D82BBF" w:rsidRPr="00F84D75">
        <w:rPr>
          <w:lang w:val="bg-BG"/>
        </w:rPr>
        <w:t xml:space="preserve"> да бъде съобщено на </w:t>
      </w:r>
      <w:r w:rsidRPr="009E11E1">
        <w:rPr>
          <w:lang w:val="bg-BG"/>
        </w:rPr>
        <w:t>българското правителство („</w:t>
      </w:r>
      <w:r w:rsidR="0044763E">
        <w:rPr>
          <w:lang w:val="bg-BG"/>
        </w:rPr>
        <w:t>п</w:t>
      </w:r>
      <w:r w:rsidRPr="009E11E1">
        <w:rPr>
          <w:lang w:val="bg-BG"/>
        </w:rPr>
        <w:t xml:space="preserve">равителството“), представлявано от неговия </w:t>
      </w:r>
      <w:r w:rsidR="00E83937" w:rsidRPr="00F84D75">
        <w:rPr>
          <w:lang w:val="bg-BG"/>
        </w:rPr>
        <w:t>агент</w:t>
      </w:r>
      <w:r w:rsidRPr="009E11E1">
        <w:rPr>
          <w:lang w:val="bg-BG"/>
        </w:rPr>
        <w:t xml:space="preserve">, </w:t>
      </w:r>
      <w:r w:rsidR="00005824" w:rsidRPr="00F84D75">
        <w:rPr>
          <w:lang w:val="bg-BG"/>
        </w:rPr>
        <w:t>г-жа В</w:t>
      </w:r>
      <w:r w:rsidRPr="009E11E1">
        <w:rPr>
          <w:lang w:val="bg-BG"/>
        </w:rPr>
        <w:t>. Христова от Министерството на правосъдието</w:t>
      </w:r>
      <w:r w:rsidR="00E83937" w:rsidRPr="00F84D75">
        <w:rPr>
          <w:lang w:val="bg-BG"/>
        </w:rPr>
        <w:t>, а жалбите да бъдат</w:t>
      </w:r>
      <w:r w:rsidRPr="009E11E1">
        <w:rPr>
          <w:lang w:val="bg-BG"/>
        </w:rPr>
        <w:t xml:space="preserve"> обяв</w:t>
      </w:r>
      <w:r w:rsidR="00E83937" w:rsidRPr="00F84D75">
        <w:rPr>
          <w:lang w:val="bg-BG"/>
        </w:rPr>
        <w:t xml:space="preserve">ени </w:t>
      </w:r>
      <w:r w:rsidRPr="009E11E1">
        <w:rPr>
          <w:lang w:val="bg-BG"/>
        </w:rPr>
        <w:t xml:space="preserve"> за недопустими в останалата </w:t>
      </w:r>
      <w:r w:rsidR="00E83937" w:rsidRPr="00F84D75">
        <w:rPr>
          <w:lang w:val="bg-BG"/>
        </w:rPr>
        <w:t xml:space="preserve">им </w:t>
      </w:r>
      <w:r w:rsidRPr="009E11E1">
        <w:rPr>
          <w:lang w:val="bg-BG"/>
        </w:rPr>
        <w:t>част,</w:t>
      </w:r>
    </w:p>
    <w:p w14:paraId="33177CB0" w14:textId="60FC9504" w:rsidR="006255A4" w:rsidRPr="009E11E1" w:rsidRDefault="00005824" w:rsidP="00B028B6">
      <w:pPr>
        <w:pStyle w:val="JuPara"/>
        <w:rPr>
          <w:lang w:val="bg-BG"/>
        </w:rPr>
      </w:pPr>
      <w:r w:rsidRPr="00F84D75">
        <w:rPr>
          <w:lang w:val="bg-BG"/>
        </w:rPr>
        <w:t>становищата</w:t>
      </w:r>
      <w:r w:rsidR="00FB6841" w:rsidRPr="009E11E1">
        <w:rPr>
          <w:lang w:val="bg-BG"/>
        </w:rPr>
        <w:t xml:space="preserve"> на страните,</w:t>
      </w:r>
    </w:p>
    <w:p w14:paraId="27174853" w14:textId="51314451" w:rsidR="004344E6" w:rsidRPr="009E11E1" w:rsidRDefault="00E83937" w:rsidP="00B028B6">
      <w:pPr>
        <w:pStyle w:val="JuPara"/>
        <w:rPr>
          <w:lang w:val="bg-BG"/>
        </w:rPr>
      </w:pPr>
      <w:r w:rsidRPr="00F84D75">
        <w:rPr>
          <w:lang w:val="bg-BG"/>
        </w:rPr>
        <w:t>с</w:t>
      </w:r>
      <w:r w:rsidRPr="009E11E1">
        <w:rPr>
          <w:lang w:val="bg-BG"/>
        </w:rPr>
        <w:t xml:space="preserve">лед </w:t>
      </w:r>
      <w:r w:rsidRPr="00F84D75">
        <w:rPr>
          <w:lang w:val="bg-BG"/>
        </w:rPr>
        <w:t>закрито заседание, проведено</w:t>
      </w:r>
      <w:r w:rsidR="00FB6841" w:rsidRPr="009E11E1">
        <w:rPr>
          <w:lang w:val="bg-BG"/>
        </w:rPr>
        <w:t xml:space="preserve"> на</w:t>
      </w:r>
      <w:r w:rsidR="006255A4" w:rsidRPr="009E11E1">
        <w:rPr>
          <w:lang w:val="bg-BG"/>
        </w:rPr>
        <w:t xml:space="preserve"> 16 декември 2025 г.</w:t>
      </w:r>
      <w:r w:rsidR="00FB6841" w:rsidRPr="009E11E1">
        <w:rPr>
          <w:lang w:val="bg-BG"/>
        </w:rPr>
        <w:t>,</w:t>
      </w:r>
    </w:p>
    <w:p w14:paraId="433E7091" w14:textId="053C1CA0" w:rsidR="00876F03" w:rsidRPr="009E11E1" w:rsidRDefault="00E83937" w:rsidP="00B028B6">
      <w:pPr>
        <w:pStyle w:val="JuPara"/>
        <w:rPr>
          <w:lang w:val="bg-BG"/>
        </w:rPr>
      </w:pPr>
      <w:r w:rsidRPr="00F84D75">
        <w:rPr>
          <w:lang w:val="bg-BG"/>
        </w:rPr>
        <w:t>п</w:t>
      </w:r>
      <w:r w:rsidRPr="009E11E1">
        <w:rPr>
          <w:lang w:val="bg-BG"/>
        </w:rPr>
        <w:t xml:space="preserve">остановява </w:t>
      </w:r>
      <w:r w:rsidR="00FB6841" w:rsidRPr="009E11E1">
        <w:rPr>
          <w:lang w:val="bg-BG"/>
        </w:rPr>
        <w:t xml:space="preserve">следното решение, прието на </w:t>
      </w:r>
      <w:r w:rsidRPr="00F84D75">
        <w:rPr>
          <w:lang w:val="bg-BG"/>
        </w:rPr>
        <w:t>същата</w:t>
      </w:r>
      <w:r w:rsidRPr="009E11E1">
        <w:rPr>
          <w:lang w:val="bg-BG"/>
        </w:rPr>
        <w:t xml:space="preserve"> </w:t>
      </w:r>
      <w:r w:rsidR="00FB6841" w:rsidRPr="009E11E1">
        <w:rPr>
          <w:lang w:val="bg-BG"/>
        </w:rPr>
        <w:t>дата:</w:t>
      </w:r>
    </w:p>
    <w:p w14:paraId="4D715167" w14:textId="77777777" w:rsidR="006255A4" w:rsidRPr="009E11E1" w:rsidRDefault="00FB6841" w:rsidP="00B028B6">
      <w:pPr>
        <w:pStyle w:val="JuHHead"/>
        <w:ind w:left="360" w:hanging="360"/>
        <w:rPr>
          <w:lang w:val="bg-BG"/>
        </w:rPr>
      </w:pPr>
      <w:r w:rsidRPr="009E11E1">
        <w:rPr>
          <w:lang w:val="bg-BG"/>
        </w:rPr>
        <w:t>ПРЕДМЕТ НА ДЕЛОТО</w:t>
      </w:r>
    </w:p>
    <w:p w14:paraId="0F4CB762" w14:textId="7BC4ABB4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Жалбите </w:t>
      </w:r>
      <w:proofErr w:type="spellStart"/>
      <w:r w:rsidR="0044763E">
        <w:t>повдигат</w:t>
      </w:r>
      <w:proofErr w:type="spellEnd"/>
      <w:r w:rsidR="0044763E">
        <w:t xml:space="preserve"> </w:t>
      </w:r>
      <w:proofErr w:type="spellStart"/>
      <w:r w:rsidR="0044763E">
        <w:t>въпрос</w:t>
      </w:r>
      <w:proofErr w:type="spellEnd"/>
      <w:r w:rsidR="0044763E">
        <w:t xml:space="preserve"> </w:t>
      </w:r>
      <w:proofErr w:type="spellStart"/>
      <w:r w:rsidR="0044763E">
        <w:t>по</w:t>
      </w:r>
      <w:proofErr w:type="spellEnd"/>
      <w:r w:rsidR="00FB6841" w:rsidRPr="009E11E1">
        <w:rPr>
          <w:lang w:val="bg-BG"/>
        </w:rPr>
        <w:t xml:space="preserve"> член 6</w:t>
      </w:r>
      <w:r w:rsidR="00E83937" w:rsidRPr="00F84D75">
        <w:rPr>
          <w:lang w:val="bg-BG"/>
        </w:rPr>
        <w:t xml:space="preserve"> </w:t>
      </w:r>
      <w:r w:rsidR="00E83937" w:rsidRPr="009E11E1">
        <w:rPr>
          <w:lang w:val="bg-BG"/>
        </w:rPr>
        <w:t>§</w:t>
      </w:r>
      <w:r w:rsidR="00FB6841" w:rsidRPr="009E11E1">
        <w:rPr>
          <w:lang w:val="bg-BG"/>
        </w:rPr>
        <w:t xml:space="preserve"> 1 от Конвенцията</w:t>
      </w:r>
      <w:r w:rsidR="0044763E">
        <w:rPr>
          <w:lang w:val="bg-BG"/>
        </w:rPr>
        <w:t xml:space="preserve"> относно</w:t>
      </w:r>
      <w:r w:rsidR="00FB6841" w:rsidRPr="009E11E1">
        <w:rPr>
          <w:lang w:val="bg-BG"/>
        </w:rPr>
        <w:t xml:space="preserve"> справедливостта на две граждански производства, в </w:t>
      </w:r>
      <w:r w:rsidR="00E83937" w:rsidRPr="00F84D75">
        <w:rPr>
          <w:lang w:val="bg-BG"/>
        </w:rPr>
        <w:t xml:space="preserve">рамките на </w:t>
      </w:r>
      <w:r w:rsidR="00FB6841" w:rsidRPr="009E11E1">
        <w:rPr>
          <w:lang w:val="bg-BG"/>
        </w:rPr>
        <w:t xml:space="preserve">които </w:t>
      </w:r>
      <w:proofErr w:type="spellStart"/>
      <w:r w:rsidR="00FB6841" w:rsidRPr="009E11E1">
        <w:rPr>
          <w:lang w:val="bg-BG"/>
        </w:rPr>
        <w:t>жалбоподателките</w:t>
      </w:r>
      <w:proofErr w:type="spellEnd"/>
      <w:r w:rsidR="00FB6841" w:rsidRPr="009E11E1">
        <w:rPr>
          <w:lang w:val="bg-BG"/>
        </w:rPr>
        <w:t xml:space="preserve"> са </w:t>
      </w:r>
      <w:r w:rsidR="00E83937">
        <w:rPr>
          <w:lang w:val="bg-BG"/>
        </w:rPr>
        <w:t>поискали</w:t>
      </w:r>
      <w:r w:rsidR="00E83937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обезщетение за </w:t>
      </w:r>
      <w:r w:rsidR="00E83937">
        <w:rPr>
          <w:lang w:val="bg-BG"/>
        </w:rPr>
        <w:t>неимуществени</w:t>
      </w:r>
      <w:r w:rsidR="00E83937" w:rsidRPr="009E11E1">
        <w:rPr>
          <w:lang w:val="bg-BG"/>
        </w:rPr>
        <w:t xml:space="preserve"> вред</w:t>
      </w:r>
      <w:r w:rsidR="00E83937">
        <w:rPr>
          <w:lang w:val="bg-BG"/>
        </w:rPr>
        <w:t>и</w:t>
      </w:r>
      <w:r w:rsidR="00FB6841" w:rsidRPr="009E11E1">
        <w:rPr>
          <w:lang w:val="bg-BG"/>
        </w:rPr>
        <w:t xml:space="preserve">, </w:t>
      </w:r>
      <w:r w:rsidR="00E83937" w:rsidRPr="009E11E1">
        <w:rPr>
          <w:lang w:val="bg-BG"/>
        </w:rPr>
        <w:t>ко</w:t>
      </w:r>
      <w:r w:rsidR="00E83937">
        <w:rPr>
          <w:lang w:val="bg-BG"/>
        </w:rPr>
        <w:t>и</w:t>
      </w:r>
      <w:r w:rsidR="00E83937" w:rsidRPr="009E11E1">
        <w:rPr>
          <w:lang w:val="bg-BG"/>
        </w:rPr>
        <w:t xml:space="preserve">то </w:t>
      </w:r>
      <w:r w:rsidR="00FB6841" w:rsidRPr="009E11E1">
        <w:rPr>
          <w:lang w:val="bg-BG"/>
        </w:rPr>
        <w:t>твърдят, че са претърпели вследствие на смъртта на мъж, за когото твърдят, че е техният биологичен баща.</w:t>
      </w:r>
    </w:p>
    <w:p w14:paraId="0D23F1B6" w14:textId="585A346F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2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</w:t>
      </w:r>
      <w:proofErr w:type="spellStart"/>
      <w:r w:rsidR="00FB6841" w:rsidRPr="009E11E1">
        <w:rPr>
          <w:lang w:val="bg-BG"/>
        </w:rPr>
        <w:t>Жалбоподателките</w:t>
      </w:r>
      <w:proofErr w:type="spellEnd"/>
      <w:r w:rsidR="00FB6841" w:rsidRPr="009E11E1">
        <w:rPr>
          <w:lang w:val="bg-BG"/>
        </w:rPr>
        <w:t xml:space="preserve"> са две сестри, родени съответно през 1981</w:t>
      </w:r>
      <w:r w:rsidR="00E83937">
        <w:rPr>
          <w:lang w:val="bg-BG"/>
        </w:rPr>
        <w:t xml:space="preserve"> г.</w:t>
      </w:r>
      <w:r w:rsidR="00FB6841" w:rsidRPr="009E11E1">
        <w:rPr>
          <w:lang w:val="bg-BG"/>
        </w:rPr>
        <w:t xml:space="preserve"> и 1988 г. Те принадлежат към ромската общност в България.</w:t>
      </w:r>
    </w:p>
    <w:bookmarkStart w:id="1" w:name="demandes_introductives_instance"/>
    <w:p w14:paraId="36FC950E" w14:textId="7D4E8911" w:rsidR="006255A4" w:rsidRPr="009E11E1" w:rsidRDefault="00FB6841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="00B028B6" w:rsidRPr="009E11E1">
        <w:rPr>
          <w:noProof/>
          <w:lang w:val="bg-BG"/>
        </w:rPr>
        <w:t>3</w:t>
      </w:r>
      <w:r w:rsidRPr="009E11E1">
        <w:rPr>
          <w:lang w:val="bg-BG"/>
        </w:rPr>
        <w:fldChar w:fldCharType="end"/>
      </w:r>
      <w:bookmarkEnd w:id="1"/>
      <w:r w:rsidRPr="009E11E1">
        <w:rPr>
          <w:lang w:val="bg-BG"/>
        </w:rPr>
        <w:t>.  След смъртта</w:t>
      </w:r>
      <w:r w:rsidR="00E83937">
        <w:rPr>
          <w:lang w:val="bg-BG"/>
        </w:rPr>
        <w:t xml:space="preserve"> при пътнотранспортно произшествие</w:t>
      </w:r>
      <w:r w:rsidRPr="009E11E1">
        <w:rPr>
          <w:lang w:val="bg-BG"/>
        </w:rPr>
        <w:t xml:space="preserve"> на И.С., който </w:t>
      </w:r>
      <w:r w:rsidR="00E83937">
        <w:rPr>
          <w:lang w:val="bg-BG"/>
        </w:rPr>
        <w:t>първоначално съжителствал на семейни начала</w:t>
      </w:r>
      <w:r w:rsidRPr="009E11E1">
        <w:rPr>
          <w:lang w:val="bg-BG"/>
        </w:rPr>
        <w:t xml:space="preserve"> </w:t>
      </w:r>
      <w:r w:rsidR="00E83937">
        <w:rPr>
          <w:lang w:val="bg-BG"/>
        </w:rPr>
        <w:t>с</w:t>
      </w:r>
      <w:r w:rsidRPr="009E11E1">
        <w:rPr>
          <w:lang w:val="bg-BG"/>
        </w:rPr>
        <w:t xml:space="preserve"> майка им, </w:t>
      </w:r>
      <w:r w:rsidR="00E83937">
        <w:rPr>
          <w:lang w:val="bg-BG"/>
        </w:rPr>
        <w:t>а впоследствие сключил брак с нея</w:t>
      </w:r>
      <w:r w:rsidRPr="009E11E1">
        <w:rPr>
          <w:lang w:val="bg-BG"/>
        </w:rPr>
        <w:t xml:space="preserve">, </w:t>
      </w:r>
      <w:proofErr w:type="spellStart"/>
      <w:r w:rsidRPr="009E11E1">
        <w:rPr>
          <w:lang w:val="bg-BG"/>
        </w:rPr>
        <w:t>жалбоподателките</w:t>
      </w:r>
      <w:proofErr w:type="spellEnd"/>
      <w:r w:rsidRPr="009E11E1">
        <w:rPr>
          <w:lang w:val="bg-BG"/>
        </w:rPr>
        <w:t xml:space="preserve"> </w:t>
      </w:r>
      <w:r w:rsidR="00E83937">
        <w:rPr>
          <w:lang w:val="bg-BG"/>
        </w:rPr>
        <w:t xml:space="preserve">предявили </w:t>
      </w:r>
      <w:r w:rsidRPr="009E11E1">
        <w:rPr>
          <w:lang w:val="bg-BG"/>
        </w:rPr>
        <w:t xml:space="preserve">искове срещу </w:t>
      </w:r>
      <w:r w:rsidR="00E83937" w:rsidRPr="009E11E1">
        <w:rPr>
          <w:lang w:val="bg-BG"/>
        </w:rPr>
        <w:t>застрахователн</w:t>
      </w:r>
      <w:r w:rsidR="00E83937">
        <w:rPr>
          <w:lang w:val="bg-BG"/>
        </w:rPr>
        <w:t>ото</w:t>
      </w:r>
      <w:r w:rsidR="00E83937" w:rsidRPr="009E11E1">
        <w:rPr>
          <w:lang w:val="bg-BG"/>
        </w:rPr>
        <w:t xml:space="preserve"> </w:t>
      </w:r>
      <w:r w:rsidR="00E83937">
        <w:rPr>
          <w:lang w:val="bg-BG"/>
        </w:rPr>
        <w:t>дружество</w:t>
      </w:r>
      <w:r w:rsidRPr="009E11E1">
        <w:rPr>
          <w:lang w:val="bg-BG"/>
        </w:rPr>
        <w:t xml:space="preserve"> на виновния водач</w:t>
      </w:r>
      <w:r w:rsidR="00E83937">
        <w:rPr>
          <w:lang w:val="bg-BG"/>
        </w:rPr>
        <w:t xml:space="preserve"> за обезщетение за неимуществени вреди, които считали, че са претърпели</w:t>
      </w:r>
      <w:r w:rsidRPr="009E11E1">
        <w:rPr>
          <w:lang w:val="bg-BG"/>
        </w:rPr>
        <w:t>. В искове</w:t>
      </w:r>
      <w:r w:rsidR="00E83937">
        <w:rPr>
          <w:lang w:val="bg-BG"/>
        </w:rPr>
        <w:t>те си</w:t>
      </w:r>
      <w:r w:rsidRPr="009E11E1">
        <w:rPr>
          <w:lang w:val="bg-BG"/>
        </w:rPr>
        <w:t xml:space="preserve">, които са почти идентични, те твърдят, че И.С. е бил техният биологичен баща, </w:t>
      </w:r>
      <w:r w:rsidR="00E83937">
        <w:rPr>
          <w:lang w:val="bg-BG"/>
        </w:rPr>
        <w:t>макар да не ги е припознал официално</w:t>
      </w:r>
      <w:r w:rsidRPr="009E11E1">
        <w:rPr>
          <w:lang w:val="bg-BG"/>
        </w:rPr>
        <w:t>, че ги е отгледал и че е поддържал близки отношения с тях до смъртта си.</w:t>
      </w:r>
    </w:p>
    <w:bookmarkStart w:id="2" w:name="droit_interne_avant_2018"/>
    <w:p w14:paraId="12EF0DEF" w14:textId="3F8F3F88" w:rsidR="006255A4" w:rsidRPr="009E11E1" w:rsidRDefault="00FB6841" w:rsidP="00F84D75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="00B028B6" w:rsidRPr="009E11E1">
        <w:rPr>
          <w:noProof/>
          <w:lang w:val="bg-BG"/>
        </w:rPr>
        <w:t>4</w:t>
      </w:r>
      <w:r w:rsidRPr="009E11E1">
        <w:rPr>
          <w:lang w:val="bg-BG"/>
        </w:rPr>
        <w:fldChar w:fldCharType="end"/>
      </w:r>
      <w:bookmarkEnd w:id="2"/>
      <w:r w:rsidRPr="009E11E1">
        <w:rPr>
          <w:lang w:val="bg-BG"/>
        </w:rPr>
        <w:t xml:space="preserve">.  Към момента на </w:t>
      </w:r>
      <w:r w:rsidR="00E83937">
        <w:rPr>
          <w:lang w:val="bg-BG"/>
        </w:rPr>
        <w:t>предявяването</w:t>
      </w:r>
      <w:r w:rsidR="00E83937" w:rsidRPr="009E11E1">
        <w:rPr>
          <w:lang w:val="bg-BG"/>
        </w:rPr>
        <w:t xml:space="preserve"> </w:t>
      </w:r>
      <w:r w:rsidRPr="009E11E1">
        <w:rPr>
          <w:lang w:val="bg-BG"/>
        </w:rPr>
        <w:t xml:space="preserve">на исковете на </w:t>
      </w:r>
      <w:proofErr w:type="spellStart"/>
      <w:r w:rsidR="00E83937">
        <w:rPr>
          <w:lang w:val="bg-BG"/>
        </w:rPr>
        <w:t>жалбоподателките</w:t>
      </w:r>
      <w:proofErr w:type="spellEnd"/>
      <w:r w:rsidR="00E83937" w:rsidRPr="009E11E1">
        <w:rPr>
          <w:lang w:val="bg-BG"/>
        </w:rPr>
        <w:t xml:space="preserve"> </w:t>
      </w:r>
      <w:r w:rsidRPr="009E11E1">
        <w:rPr>
          <w:lang w:val="bg-BG"/>
        </w:rPr>
        <w:t xml:space="preserve">през 2017 г. три тълкувателни </w:t>
      </w:r>
      <w:r w:rsidR="00CA34BC">
        <w:rPr>
          <w:lang w:val="bg-BG"/>
        </w:rPr>
        <w:t>решения</w:t>
      </w:r>
      <w:r w:rsidR="00E83937" w:rsidRPr="009E11E1">
        <w:rPr>
          <w:lang w:val="bg-BG"/>
        </w:rPr>
        <w:t xml:space="preserve"> </w:t>
      </w:r>
      <w:r w:rsidRPr="009E11E1">
        <w:rPr>
          <w:lang w:val="bg-BG"/>
        </w:rPr>
        <w:t>на бившия Върховен съд от 1961 г., 1969</w:t>
      </w:r>
      <w:r w:rsidR="00E83937">
        <w:rPr>
          <w:lang w:val="bg-BG"/>
        </w:rPr>
        <w:t xml:space="preserve"> г.</w:t>
      </w:r>
      <w:r w:rsidRPr="009E11E1">
        <w:rPr>
          <w:lang w:val="bg-BG"/>
        </w:rPr>
        <w:t xml:space="preserve"> и 1984 г. </w:t>
      </w:r>
      <w:r w:rsidR="0044763E">
        <w:rPr>
          <w:lang w:val="bg-BG"/>
        </w:rPr>
        <w:t xml:space="preserve">със </w:t>
      </w:r>
      <w:r w:rsidR="00E83937">
        <w:rPr>
          <w:lang w:val="bg-BG"/>
        </w:rPr>
        <w:t>задължителна сила за съдилищата</w:t>
      </w:r>
      <w:r w:rsidRPr="009E11E1">
        <w:rPr>
          <w:lang w:val="bg-BG"/>
        </w:rPr>
        <w:t xml:space="preserve">, </w:t>
      </w:r>
      <w:r w:rsidR="00E83937" w:rsidRPr="009E11E1">
        <w:rPr>
          <w:lang w:val="bg-BG"/>
        </w:rPr>
        <w:t>п</w:t>
      </w:r>
      <w:r w:rsidR="00E83937">
        <w:rPr>
          <w:lang w:val="bg-BG"/>
        </w:rPr>
        <w:t>редвижда</w:t>
      </w:r>
      <w:r w:rsidR="0044763E">
        <w:rPr>
          <w:lang w:val="bg-BG"/>
        </w:rPr>
        <w:t>т</w:t>
      </w:r>
      <w:r w:rsidRPr="009E11E1">
        <w:rPr>
          <w:lang w:val="bg-BG"/>
        </w:rPr>
        <w:t xml:space="preserve">, </w:t>
      </w:r>
      <w:r w:rsidRPr="009E11E1">
        <w:rPr>
          <w:lang w:val="bg-BG"/>
        </w:rPr>
        <w:lastRenderedPageBreak/>
        <w:t>че кръгът на лицата, има</w:t>
      </w:r>
      <w:r w:rsidR="00E83937">
        <w:rPr>
          <w:lang w:val="bg-BG"/>
        </w:rPr>
        <w:t>щи</w:t>
      </w:r>
      <w:r w:rsidRPr="009E11E1">
        <w:rPr>
          <w:lang w:val="bg-BG"/>
        </w:rPr>
        <w:t xml:space="preserve"> право </w:t>
      </w:r>
      <w:r w:rsidR="00E83937">
        <w:rPr>
          <w:lang w:val="bg-BG"/>
        </w:rPr>
        <w:t>на</w:t>
      </w:r>
      <w:r w:rsidRPr="009E11E1">
        <w:rPr>
          <w:lang w:val="bg-BG"/>
        </w:rPr>
        <w:t xml:space="preserve"> обезщетение за </w:t>
      </w:r>
      <w:r w:rsidR="00E83937">
        <w:rPr>
          <w:lang w:val="bg-BG"/>
        </w:rPr>
        <w:t>претърпени</w:t>
      </w:r>
      <w:r w:rsidR="00E83937" w:rsidRPr="009E11E1">
        <w:rPr>
          <w:lang w:val="bg-BG"/>
        </w:rPr>
        <w:t xml:space="preserve"> </w:t>
      </w:r>
      <w:r w:rsidRPr="009E11E1">
        <w:rPr>
          <w:lang w:val="bg-BG"/>
        </w:rPr>
        <w:t>неимуществен</w:t>
      </w:r>
      <w:r w:rsidR="00E83937">
        <w:rPr>
          <w:lang w:val="bg-BG"/>
        </w:rPr>
        <w:t>и</w:t>
      </w:r>
      <w:r w:rsidRPr="009E11E1">
        <w:rPr>
          <w:lang w:val="bg-BG"/>
        </w:rPr>
        <w:t xml:space="preserve"> вред</w:t>
      </w:r>
      <w:r w:rsidR="00E83937">
        <w:rPr>
          <w:lang w:val="bg-BG"/>
        </w:rPr>
        <w:t xml:space="preserve">и </w:t>
      </w:r>
      <w:r w:rsidRPr="009E11E1">
        <w:rPr>
          <w:lang w:val="bg-BG"/>
        </w:rPr>
        <w:t xml:space="preserve">в случай на смърт, е ограничен до най-близките членове на семейството – съпруг, деца и родители – </w:t>
      </w:r>
      <w:r w:rsidR="00B028B6" w:rsidRPr="009E11E1">
        <w:rPr>
          <w:lang w:val="bg-BG"/>
        </w:rPr>
        <w:t xml:space="preserve">както </w:t>
      </w:r>
      <w:r w:rsidRPr="009E11E1">
        <w:rPr>
          <w:lang w:val="bg-BG"/>
        </w:rPr>
        <w:t>и до лицата, намиращи се в</w:t>
      </w:r>
      <w:r w:rsidR="00CA34BC">
        <w:rPr>
          <w:lang w:val="bg-BG"/>
        </w:rPr>
        <w:t>ъв</w:t>
      </w:r>
      <w:r w:rsidRPr="009E11E1">
        <w:rPr>
          <w:lang w:val="bg-BG"/>
        </w:rPr>
        <w:t xml:space="preserve"> фактическ</w:t>
      </w:r>
      <w:r w:rsidR="00CA34BC">
        <w:rPr>
          <w:lang w:val="bg-BG"/>
        </w:rPr>
        <w:t>о</w:t>
      </w:r>
      <w:r w:rsidRPr="009E11E1">
        <w:rPr>
          <w:lang w:val="bg-BG"/>
        </w:rPr>
        <w:t xml:space="preserve"> </w:t>
      </w:r>
      <w:r w:rsidR="00CA34BC">
        <w:rPr>
          <w:lang w:val="bg-BG"/>
        </w:rPr>
        <w:t>положение</w:t>
      </w:r>
      <w:r w:rsidRPr="009E11E1">
        <w:rPr>
          <w:lang w:val="bg-BG"/>
        </w:rPr>
        <w:t xml:space="preserve">, </w:t>
      </w:r>
      <w:r w:rsidR="00CA34BC">
        <w:rPr>
          <w:lang w:val="bg-BG"/>
        </w:rPr>
        <w:t xml:space="preserve">довело до </w:t>
      </w:r>
      <w:r w:rsidRPr="009E11E1">
        <w:rPr>
          <w:lang w:val="bg-BG"/>
        </w:rPr>
        <w:t>създа</w:t>
      </w:r>
      <w:r w:rsidR="00CA34BC">
        <w:rPr>
          <w:lang w:val="bg-BG"/>
        </w:rPr>
        <w:t>ването на</w:t>
      </w:r>
      <w:r w:rsidRPr="009E11E1">
        <w:rPr>
          <w:lang w:val="bg-BG"/>
        </w:rPr>
        <w:t xml:space="preserve"> </w:t>
      </w:r>
      <w:r w:rsidR="00CA34BC">
        <w:rPr>
          <w:lang w:val="bg-BG"/>
        </w:rPr>
        <w:t>отношения</w:t>
      </w:r>
      <w:r w:rsidRPr="009E11E1">
        <w:rPr>
          <w:lang w:val="bg-BG"/>
        </w:rPr>
        <w:t xml:space="preserve">, </w:t>
      </w:r>
      <w:r w:rsidR="00CA34BC">
        <w:rPr>
          <w:lang w:val="bg-BG"/>
        </w:rPr>
        <w:t>сходни със</w:t>
      </w:r>
      <w:r w:rsidRPr="009E11E1">
        <w:rPr>
          <w:lang w:val="bg-BG"/>
        </w:rPr>
        <w:t xml:space="preserve"> семейните, а именно </w:t>
      </w:r>
      <w:r w:rsidR="00CA34BC">
        <w:rPr>
          <w:lang w:val="bg-BG"/>
        </w:rPr>
        <w:t xml:space="preserve">фактическо съпружеско </w:t>
      </w:r>
      <w:r w:rsidRPr="009E11E1">
        <w:rPr>
          <w:lang w:val="bg-BG"/>
        </w:rPr>
        <w:t xml:space="preserve">съжителство или настаняване на дете с </w:t>
      </w:r>
      <w:r w:rsidR="00CA34BC">
        <w:rPr>
          <w:lang w:val="bg-BG"/>
        </w:rPr>
        <w:t>цел</w:t>
      </w:r>
      <w:r w:rsidRPr="009E11E1">
        <w:rPr>
          <w:lang w:val="bg-BG"/>
        </w:rPr>
        <w:t xml:space="preserve"> осиновяване (за подробно изложение на приложимото вътрешно право, вж</w:t>
      </w:r>
      <w:r w:rsidR="00CA34BC">
        <w:rPr>
          <w:lang w:val="bg-BG"/>
        </w:rPr>
        <w:t>.</w:t>
      </w:r>
      <w:r w:rsidRPr="009E11E1">
        <w:rPr>
          <w:lang w:val="bg-BG"/>
        </w:rPr>
        <w:t xml:space="preserve"> </w:t>
      </w:r>
      <w:r w:rsidR="00005824" w:rsidRPr="00F84D75">
        <w:rPr>
          <w:i/>
          <w:iCs/>
          <w:lang w:val="bg-BG"/>
        </w:rPr>
        <w:t>Ваньо</w:t>
      </w:r>
      <w:r w:rsidRPr="009E11E1">
        <w:rPr>
          <w:i/>
          <w:iCs/>
          <w:lang w:val="bg-BG"/>
        </w:rPr>
        <w:t xml:space="preserve"> </w:t>
      </w:r>
      <w:r w:rsidR="00005824" w:rsidRPr="00F84D75">
        <w:rPr>
          <w:i/>
          <w:iCs/>
          <w:lang w:val="bg-BG"/>
        </w:rPr>
        <w:t>Тодоров</w:t>
      </w:r>
      <w:r w:rsidRPr="009E11E1">
        <w:rPr>
          <w:i/>
          <w:iCs/>
          <w:lang w:val="bg-BG"/>
        </w:rPr>
        <w:t xml:space="preserve"> с</w:t>
      </w:r>
      <w:r w:rsidR="00005824" w:rsidRPr="00F84D75">
        <w:rPr>
          <w:i/>
          <w:iCs/>
          <w:lang w:val="bg-BG"/>
        </w:rPr>
        <w:t>/</w:t>
      </w:r>
      <w:r w:rsidRPr="009E11E1">
        <w:rPr>
          <w:i/>
          <w:iCs/>
          <w:lang w:val="bg-BG"/>
        </w:rPr>
        <w:t>у България</w:t>
      </w:r>
      <w:r w:rsidRPr="009E11E1">
        <w:rPr>
          <w:lang w:val="bg-BG"/>
        </w:rPr>
        <w:t xml:space="preserve">, </w:t>
      </w:r>
      <w:r w:rsidR="00005824" w:rsidRPr="009E11E1">
        <w:rPr>
          <w:lang w:val="bg-BG"/>
        </w:rPr>
        <w:t xml:space="preserve">№ </w:t>
      </w:r>
      <w:r w:rsidRPr="009E11E1">
        <w:rPr>
          <w:lang w:val="bg-BG"/>
        </w:rPr>
        <w:t xml:space="preserve">31434/15, </w:t>
      </w:r>
      <w:r w:rsidR="00CA34BC" w:rsidRPr="009E11E1">
        <w:rPr>
          <w:lang w:val="bg-BG"/>
        </w:rPr>
        <w:t xml:space="preserve">§§ </w:t>
      </w:r>
      <w:r w:rsidRPr="009E11E1">
        <w:rPr>
          <w:lang w:val="bg-BG"/>
        </w:rPr>
        <w:t>14-19, 21 юли 2020 г.).</w:t>
      </w:r>
    </w:p>
    <w:bookmarkStart w:id="3" w:name="droit_interne_après_2018"/>
    <w:p w14:paraId="77F6471D" w14:textId="644E05BA" w:rsidR="006255A4" w:rsidRPr="009E11E1" w:rsidRDefault="00FB6841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="00B028B6" w:rsidRPr="009E11E1">
        <w:rPr>
          <w:noProof/>
          <w:lang w:val="bg-BG"/>
        </w:rPr>
        <w:t>5</w:t>
      </w:r>
      <w:r w:rsidRPr="009E11E1">
        <w:rPr>
          <w:lang w:val="bg-BG"/>
        </w:rPr>
        <w:fldChar w:fldCharType="end"/>
      </w:r>
      <w:bookmarkEnd w:id="3"/>
      <w:r w:rsidRPr="009E11E1">
        <w:rPr>
          <w:lang w:val="bg-BG"/>
        </w:rPr>
        <w:t>.  На 21 юни 2018 г. Върховният касационен съд прие</w:t>
      </w:r>
      <w:r w:rsidR="00CA34BC" w:rsidRPr="009E11E1">
        <w:rPr>
          <w:lang w:val="bg-BG"/>
        </w:rPr>
        <w:t>ма</w:t>
      </w:r>
      <w:r w:rsidRPr="009E11E1">
        <w:rPr>
          <w:lang w:val="bg-BG"/>
        </w:rPr>
        <w:t xml:space="preserve"> ново тълкувателно решение, в което </w:t>
      </w:r>
      <w:r w:rsidR="00CA34BC" w:rsidRPr="009E11E1">
        <w:rPr>
          <w:lang w:val="bg-BG"/>
        </w:rPr>
        <w:t>постановява</w:t>
      </w:r>
      <w:r w:rsidRPr="009E11E1">
        <w:rPr>
          <w:lang w:val="bg-BG"/>
        </w:rPr>
        <w:t xml:space="preserve">, че освен лицата, </w:t>
      </w:r>
      <w:r w:rsidR="00CA34BC" w:rsidRPr="009E11E1">
        <w:rPr>
          <w:lang w:val="bg-BG"/>
        </w:rPr>
        <w:t xml:space="preserve">засегнати </w:t>
      </w:r>
      <w:r w:rsidRPr="009E11E1">
        <w:rPr>
          <w:lang w:val="bg-BG"/>
        </w:rPr>
        <w:t xml:space="preserve">от горепосочените </w:t>
      </w:r>
      <w:r w:rsidR="00CA34BC" w:rsidRPr="009E11E1">
        <w:rPr>
          <w:lang w:val="bg-BG"/>
        </w:rPr>
        <w:t>постановления</w:t>
      </w:r>
      <w:r w:rsidRPr="009E11E1">
        <w:rPr>
          <w:lang w:val="bg-BG"/>
        </w:rPr>
        <w:t xml:space="preserve">, </w:t>
      </w:r>
      <w:r w:rsidR="00CA34BC" w:rsidRPr="009E11E1">
        <w:rPr>
          <w:lang w:val="bg-BG"/>
        </w:rPr>
        <w:t xml:space="preserve">право на обезщетение за претърпените вреди може да има и </w:t>
      </w:r>
      <w:r w:rsidRPr="009E11E1">
        <w:rPr>
          <w:lang w:val="bg-BG"/>
        </w:rPr>
        <w:t>всяко</w:t>
      </w:r>
      <w:r w:rsidR="00CA34BC" w:rsidRPr="009E11E1">
        <w:rPr>
          <w:lang w:val="bg-BG"/>
        </w:rPr>
        <w:t xml:space="preserve"> друго</w:t>
      </w:r>
      <w:r w:rsidRPr="009E11E1">
        <w:rPr>
          <w:lang w:val="bg-BG"/>
        </w:rPr>
        <w:t xml:space="preserve"> лице, което докаже, че е имало </w:t>
      </w:r>
      <w:r w:rsidR="00CA34BC" w:rsidRPr="009E11E1">
        <w:rPr>
          <w:lang w:val="bg-BG"/>
        </w:rPr>
        <w:t xml:space="preserve"> с починалия</w:t>
      </w:r>
      <w:r w:rsidR="00CA34BC">
        <w:rPr>
          <w:lang w:val="bg-BG"/>
        </w:rPr>
        <w:t xml:space="preserve"> особено</w:t>
      </w:r>
      <w:r w:rsidRPr="009E11E1">
        <w:rPr>
          <w:lang w:val="bg-BG"/>
        </w:rPr>
        <w:t xml:space="preserve"> близка </w:t>
      </w:r>
      <w:r w:rsidR="00CA34BC">
        <w:rPr>
          <w:lang w:val="bg-BG"/>
        </w:rPr>
        <w:t xml:space="preserve">връзка, обосноваваща присъждането </w:t>
      </w:r>
      <w:r w:rsidR="00CA34BC" w:rsidRPr="009E11E1">
        <w:rPr>
          <w:lang w:val="bg-BG"/>
        </w:rPr>
        <w:t>на обезщетение.</w:t>
      </w:r>
    </w:p>
    <w:bookmarkStart w:id="4" w:name="première_rqe"/>
    <w:p w14:paraId="3E1313B4" w14:textId="511E7551" w:rsidR="006255A4" w:rsidRPr="009E11E1" w:rsidRDefault="00FB6841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="00B028B6" w:rsidRPr="009E11E1">
        <w:rPr>
          <w:noProof/>
          <w:lang w:val="bg-BG"/>
        </w:rPr>
        <w:t>6</w:t>
      </w:r>
      <w:r w:rsidRPr="009E11E1">
        <w:rPr>
          <w:lang w:val="bg-BG"/>
        </w:rPr>
        <w:fldChar w:fldCharType="end"/>
      </w:r>
      <w:bookmarkEnd w:id="4"/>
      <w:r w:rsidRPr="009E11E1">
        <w:rPr>
          <w:lang w:val="bg-BG"/>
        </w:rPr>
        <w:t>.  С решение от 30 октомври 2018 г., потвърдено на 14 юни 2019 г.</w:t>
      </w:r>
      <w:r w:rsidR="0044763E" w:rsidRPr="009E11E1">
        <w:rPr>
          <w:lang w:val="bg-BG"/>
        </w:rPr>
        <w:t xml:space="preserve"> от въззивния съд</w:t>
      </w:r>
      <w:r w:rsidRPr="009E11E1">
        <w:rPr>
          <w:lang w:val="bg-BG"/>
        </w:rPr>
        <w:t xml:space="preserve">, Софийският </w:t>
      </w:r>
      <w:r w:rsidR="00BB3676" w:rsidRPr="009E11E1">
        <w:rPr>
          <w:lang w:val="bg-BG"/>
        </w:rPr>
        <w:t>градски</w:t>
      </w:r>
      <w:r w:rsidR="008658B6" w:rsidRPr="009E11E1">
        <w:rPr>
          <w:lang w:val="bg-BG"/>
        </w:rPr>
        <w:t xml:space="preserve"> </w:t>
      </w:r>
      <w:r w:rsidRPr="009E11E1">
        <w:rPr>
          <w:lang w:val="bg-BG"/>
        </w:rPr>
        <w:t xml:space="preserve">съд </w:t>
      </w:r>
      <w:r w:rsidR="00CA34BC" w:rsidRPr="009E11E1">
        <w:rPr>
          <w:lang w:val="bg-BG"/>
        </w:rPr>
        <w:t xml:space="preserve">отхвърля </w:t>
      </w:r>
      <w:r w:rsidRPr="009E11E1">
        <w:rPr>
          <w:lang w:val="bg-BG"/>
        </w:rPr>
        <w:t xml:space="preserve">иска на първата </w:t>
      </w:r>
      <w:proofErr w:type="spellStart"/>
      <w:r w:rsidRPr="009E11E1">
        <w:rPr>
          <w:lang w:val="bg-BG"/>
        </w:rPr>
        <w:t>жалбоподателка</w:t>
      </w:r>
      <w:proofErr w:type="spellEnd"/>
      <w:r w:rsidRPr="009E11E1">
        <w:rPr>
          <w:lang w:val="bg-BG"/>
        </w:rPr>
        <w:t xml:space="preserve">. </w:t>
      </w:r>
      <w:r w:rsidR="00CA34BC" w:rsidRPr="009E11E1">
        <w:rPr>
          <w:lang w:val="bg-BG"/>
        </w:rPr>
        <w:t xml:space="preserve">Въззивният </w:t>
      </w:r>
      <w:r w:rsidRPr="009E11E1">
        <w:rPr>
          <w:lang w:val="bg-BG"/>
        </w:rPr>
        <w:t>съд отбеляз</w:t>
      </w:r>
      <w:r w:rsidR="00CA34BC" w:rsidRPr="009E11E1">
        <w:rPr>
          <w:lang w:val="bg-BG"/>
        </w:rPr>
        <w:t>в</w:t>
      </w:r>
      <w:r w:rsidRPr="009E11E1">
        <w:rPr>
          <w:lang w:val="bg-BG"/>
        </w:rPr>
        <w:t>а, че ищцата е твърдяла, че е дъщеря на И.С.</w:t>
      </w:r>
      <w:r w:rsidR="00CA34BC" w:rsidRPr="009E11E1">
        <w:rPr>
          <w:lang w:val="bg-BG"/>
        </w:rPr>
        <w:t xml:space="preserve"> – </w:t>
      </w:r>
      <w:r w:rsidRPr="009E11E1">
        <w:rPr>
          <w:lang w:val="bg-BG"/>
        </w:rPr>
        <w:t xml:space="preserve">хипотеза, обхваната от тълкувателното решение от 1961 г., но че </w:t>
      </w:r>
      <w:r w:rsidR="00CA34BC" w:rsidRPr="009E11E1">
        <w:rPr>
          <w:lang w:val="bg-BG"/>
        </w:rPr>
        <w:t>родствената им връзка</w:t>
      </w:r>
      <w:r w:rsidRPr="009E11E1">
        <w:rPr>
          <w:lang w:val="bg-BG"/>
        </w:rPr>
        <w:t xml:space="preserve"> не е </w:t>
      </w:r>
      <w:r w:rsidR="00CA34BC" w:rsidRPr="009E11E1">
        <w:rPr>
          <w:lang w:val="bg-BG"/>
        </w:rPr>
        <w:t xml:space="preserve">била </w:t>
      </w:r>
      <w:r w:rsidRPr="009E11E1">
        <w:rPr>
          <w:lang w:val="bg-BG"/>
        </w:rPr>
        <w:t>установен</w:t>
      </w:r>
      <w:r w:rsidR="00CA34BC" w:rsidRPr="009E11E1">
        <w:rPr>
          <w:lang w:val="bg-BG"/>
        </w:rPr>
        <w:t>а</w:t>
      </w:r>
      <w:r w:rsidRPr="009E11E1">
        <w:rPr>
          <w:lang w:val="bg-BG"/>
        </w:rPr>
        <w:t xml:space="preserve"> по закон</w:t>
      </w:r>
      <w:r w:rsidR="0044763E" w:rsidRPr="009E11E1">
        <w:rPr>
          <w:lang w:val="bg-BG"/>
        </w:rPr>
        <w:t>ов</w:t>
      </w:r>
      <w:r w:rsidRPr="009E11E1">
        <w:rPr>
          <w:lang w:val="bg-BG"/>
        </w:rPr>
        <w:t xml:space="preserve"> път (чрез презумпция, </w:t>
      </w:r>
      <w:r w:rsidR="00CA34BC" w:rsidRPr="009E11E1">
        <w:rPr>
          <w:lang w:val="bg-BG"/>
        </w:rPr>
        <w:t xml:space="preserve">припознаване </w:t>
      </w:r>
      <w:r w:rsidRPr="009E11E1">
        <w:rPr>
          <w:lang w:val="bg-BG"/>
        </w:rPr>
        <w:t xml:space="preserve">или иск за установяване на бащинство), поради </w:t>
      </w:r>
      <w:r w:rsidR="00B028B6" w:rsidRPr="009E11E1">
        <w:rPr>
          <w:lang w:val="bg-BG"/>
        </w:rPr>
        <w:t xml:space="preserve">което </w:t>
      </w:r>
      <w:r w:rsidRPr="009E11E1">
        <w:rPr>
          <w:lang w:val="bg-BG"/>
        </w:rPr>
        <w:t xml:space="preserve">тя не може да претендира за обезщетение. </w:t>
      </w:r>
      <w:r w:rsidRPr="009E11E1">
        <w:rPr>
          <w:rFonts w:cstheme="minorHAnsi"/>
          <w:lang w:val="bg-BG"/>
        </w:rPr>
        <w:t xml:space="preserve">В </w:t>
      </w:r>
      <w:r w:rsidRPr="009E11E1">
        <w:rPr>
          <w:lang w:val="bg-BG"/>
        </w:rPr>
        <w:t xml:space="preserve">тази връзка </w:t>
      </w:r>
      <w:r w:rsidR="00CA34BC" w:rsidRPr="009E11E1">
        <w:rPr>
          <w:lang w:val="bg-BG"/>
        </w:rPr>
        <w:t xml:space="preserve">въззивният </w:t>
      </w:r>
      <w:r w:rsidRPr="009E11E1">
        <w:rPr>
          <w:lang w:val="bg-BG"/>
        </w:rPr>
        <w:t xml:space="preserve">съд </w:t>
      </w:r>
      <w:r w:rsidR="00CA34BC" w:rsidRPr="009E11E1">
        <w:rPr>
          <w:lang w:val="bg-BG"/>
        </w:rPr>
        <w:t>счита</w:t>
      </w:r>
      <w:r w:rsidRPr="009E11E1">
        <w:rPr>
          <w:lang w:val="bg-BG"/>
        </w:rPr>
        <w:t>, че при липса</w:t>
      </w:r>
      <w:r w:rsidR="00CA34BC" w:rsidRPr="009E11E1">
        <w:rPr>
          <w:lang w:val="bg-BG"/>
        </w:rPr>
        <w:t>та</w:t>
      </w:r>
      <w:r w:rsidRPr="009E11E1">
        <w:rPr>
          <w:lang w:val="bg-BG"/>
        </w:rPr>
        <w:t xml:space="preserve"> на искане в този смисъл съдилищата не трябва да се опитват да установят наличието на други обстоятелства, които биха могли да </w:t>
      </w:r>
      <w:r w:rsidR="00CA34BC" w:rsidRPr="009E11E1">
        <w:rPr>
          <w:lang w:val="bg-BG"/>
        </w:rPr>
        <w:t xml:space="preserve">породят </w:t>
      </w:r>
      <w:r w:rsidRPr="009E11E1">
        <w:rPr>
          <w:lang w:val="bg-BG"/>
        </w:rPr>
        <w:t>право на обезщетение, като</w:t>
      </w:r>
      <w:r w:rsidR="00CA34BC" w:rsidRPr="009E11E1">
        <w:rPr>
          <w:lang w:val="bg-BG"/>
        </w:rPr>
        <w:t xml:space="preserve"> например</w:t>
      </w:r>
      <w:r w:rsidRPr="009E11E1">
        <w:rPr>
          <w:lang w:val="bg-BG"/>
        </w:rPr>
        <w:t xml:space="preserve"> близките </w:t>
      </w:r>
      <w:r w:rsidR="00CA34BC" w:rsidRPr="009E11E1">
        <w:rPr>
          <w:lang w:val="bg-BG"/>
        </w:rPr>
        <w:t>отношения</w:t>
      </w:r>
      <w:r w:rsidRPr="009E11E1">
        <w:rPr>
          <w:lang w:val="bg-BG"/>
        </w:rPr>
        <w:t xml:space="preserve">, посочени в тълкувателното решение от 1969 г. или в </w:t>
      </w:r>
      <w:r w:rsidR="00CA34BC" w:rsidRPr="009E11E1">
        <w:rPr>
          <w:lang w:val="bg-BG"/>
        </w:rPr>
        <w:t>това</w:t>
      </w:r>
      <w:r w:rsidRPr="009E11E1">
        <w:rPr>
          <w:lang w:val="bg-BG"/>
        </w:rPr>
        <w:t xml:space="preserve"> от 2018 г.</w:t>
      </w:r>
    </w:p>
    <w:p w14:paraId="7CE7B714" w14:textId="09B709DB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7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</w:t>
      </w:r>
      <w:proofErr w:type="spellStart"/>
      <w:r w:rsidR="00FB6841" w:rsidRPr="009E11E1">
        <w:rPr>
          <w:lang w:val="bg-BG"/>
        </w:rPr>
        <w:t>Жалбоподателката</w:t>
      </w:r>
      <w:proofErr w:type="spellEnd"/>
      <w:r w:rsidR="00FB6841" w:rsidRPr="009E11E1">
        <w:rPr>
          <w:lang w:val="bg-BG"/>
        </w:rPr>
        <w:t xml:space="preserve"> </w:t>
      </w:r>
      <w:r w:rsidR="003C0D01" w:rsidRPr="009E11E1">
        <w:rPr>
          <w:lang w:val="bg-BG"/>
        </w:rPr>
        <w:t>пода</w:t>
      </w:r>
      <w:r w:rsidR="003C0D01">
        <w:rPr>
          <w:lang w:val="bg-BG"/>
        </w:rPr>
        <w:t>ва</w:t>
      </w:r>
      <w:r w:rsidR="003C0D01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касационна жалба, като </w:t>
      </w:r>
      <w:r w:rsidR="003C0D01">
        <w:rPr>
          <w:lang w:val="bg-BG"/>
        </w:rPr>
        <w:t>наред с други доводи твърд</w:t>
      </w:r>
      <w:r w:rsidR="00FB6841" w:rsidRPr="009E11E1">
        <w:rPr>
          <w:lang w:val="bg-BG"/>
        </w:rPr>
        <w:t xml:space="preserve">и, че съдилищата не </w:t>
      </w:r>
      <w:r w:rsidR="003C0D01">
        <w:rPr>
          <w:lang w:val="bg-BG"/>
        </w:rPr>
        <w:t xml:space="preserve">разгледали нейния аргумент за </w:t>
      </w:r>
      <w:r w:rsidR="00FB6841" w:rsidRPr="009E11E1">
        <w:rPr>
          <w:lang w:val="bg-BG"/>
        </w:rPr>
        <w:t xml:space="preserve">наличието на близка връзка с </w:t>
      </w:r>
      <w:r w:rsidR="003C0D01">
        <w:rPr>
          <w:lang w:val="bg-BG"/>
        </w:rPr>
        <w:t>починалия</w:t>
      </w:r>
      <w:r w:rsidR="00FB6841" w:rsidRPr="009E11E1">
        <w:rPr>
          <w:lang w:val="bg-BG"/>
        </w:rPr>
        <w:t xml:space="preserve">. На 11 юни 2020 г. Върховният касационен съд </w:t>
      </w:r>
      <w:r w:rsidR="008658B6">
        <w:rPr>
          <w:lang w:val="bg-BG"/>
        </w:rPr>
        <w:t>не допуска касационно обжалване.</w:t>
      </w:r>
    </w:p>
    <w:bookmarkStart w:id="5" w:name="deuxième_rqe_РС"/>
    <w:p w14:paraId="60678089" w14:textId="7A2ABDE5" w:rsidR="006255A4" w:rsidRPr="009E11E1" w:rsidRDefault="00FB6841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="00B028B6" w:rsidRPr="009E11E1">
        <w:rPr>
          <w:noProof/>
          <w:lang w:val="bg-BG"/>
        </w:rPr>
        <w:t>8</w:t>
      </w:r>
      <w:r w:rsidRPr="009E11E1">
        <w:rPr>
          <w:lang w:val="bg-BG"/>
        </w:rPr>
        <w:fldChar w:fldCharType="end"/>
      </w:r>
      <w:bookmarkEnd w:id="5"/>
      <w:r w:rsidRPr="009E11E1">
        <w:rPr>
          <w:lang w:val="bg-BG"/>
        </w:rPr>
        <w:t xml:space="preserve">.  По отношение на иска на втората </w:t>
      </w:r>
      <w:proofErr w:type="spellStart"/>
      <w:r w:rsidRPr="009E11E1">
        <w:rPr>
          <w:lang w:val="bg-BG"/>
        </w:rPr>
        <w:t>жалбоподателка</w:t>
      </w:r>
      <w:proofErr w:type="spellEnd"/>
      <w:r w:rsidRPr="009E11E1">
        <w:rPr>
          <w:lang w:val="bg-BG"/>
        </w:rPr>
        <w:t xml:space="preserve">, с решение от 9 януари 2019 г. </w:t>
      </w:r>
      <w:r w:rsidR="003C0D01">
        <w:rPr>
          <w:lang w:val="bg-BG"/>
        </w:rPr>
        <w:t>Софийският градски съд го уважава частично</w:t>
      </w:r>
      <w:r w:rsidRPr="009E11E1">
        <w:rPr>
          <w:lang w:val="bg-BG"/>
        </w:rPr>
        <w:t xml:space="preserve">, като </w:t>
      </w:r>
      <w:r w:rsidR="003C0D01" w:rsidRPr="009E11E1">
        <w:rPr>
          <w:lang w:val="bg-BG"/>
        </w:rPr>
        <w:t>пр</w:t>
      </w:r>
      <w:r w:rsidR="003C0D01">
        <w:rPr>
          <w:lang w:val="bg-BG"/>
        </w:rPr>
        <w:t>иема</w:t>
      </w:r>
      <w:r w:rsidRPr="009E11E1">
        <w:rPr>
          <w:lang w:val="bg-BG"/>
        </w:rPr>
        <w:t xml:space="preserve">, че </w:t>
      </w:r>
      <w:r w:rsidR="003C0D01">
        <w:rPr>
          <w:lang w:val="bg-BG"/>
        </w:rPr>
        <w:t>представеният от нея акт</w:t>
      </w:r>
      <w:r w:rsidRPr="009E11E1">
        <w:rPr>
          <w:lang w:val="bg-BG"/>
        </w:rPr>
        <w:t xml:space="preserve"> за раждане, в </w:t>
      </w:r>
      <w:r w:rsidR="003C0D01">
        <w:rPr>
          <w:lang w:val="bg-BG"/>
        </w:rPr>
        <w:t>който И.С</w:t>
      </w:r>
      <w:r w:rsidRPr="009E11E1">
        <w:rPr>
          <w:lang w:val="bg-BG"/>
        </w:rPr>
        <w:t>.</w:t>
      </w:r>
      <w:r w:rsidR="003C0D01">
        <w:rPr>
          <w:lang w:val="bg-BG"/>
        </w:rPr>
        <w:t xml:space="preserve"> е посочен като баща</w:t>
      </w:r>
      <w:r w:rsidRPr="009E11E1">
        <w:rPr>
          <w:lang w:val="bg-BG"/>
        </w:rPr>
        <w:t xml:space="preserve">, е </w:t>
      </w:r>
      <w:r w:rsidR="003C0D01" w:rsidRPr="009E11E1">
        <w:rPr>
          <w:lang w:val="bg-BG"/>
        </w:rPr>
        <w:t>достатъч</w:t>
      </w:r>
      <w:r w:rsidR="003C0D01">
        <w:rPr>
          <w:lang w:val="bg-BG"/>
        </w:rPr>
        <w:t>ен,</w:t>
      </w:r>
      <w:r w:rsidR="003C0D01" w:rsidRPr="009E11E1">
        <w:rPr>
          <w:lang w:val="bg-BG"/>
        </w:rPr>
        <w:t xml:space="preserve"> </w:t>
      </w:r>
      <w:r w:rsidRPr="009E11E1">
        <w:rPr>
          <w:lang w:val="bg-BG"/>
        </w:rPr>
        <w:t xml:space="preserve">за </w:t>
      </w:r>
      <w:r w:rsidR="003C0D01">
        <w:rPr>
          <w:lang w:val="bg-BG"/>
        </w:rPr>
        <w:t xml:space="preserve">да </w:t>
      </w:r>
      <w:r w:rsidR="003C0D01" w:rsidRPr="009E11E1">
        <w:rPr>
          <w:lang w:val="bg-BG"/>
        </w:rPr>
        <w:t>установ</w:t>
      </w:r>
      <w:r w:rsidR="003C0D01">
        <w:rPr>
          <w:lang w:val="bg-BG"/>
        </w:rPr>
        <w:t>и</w:t>
      </w:r>
      <w:r w:rsidR="003C0D01" w:rsidRPr="009E11E1">
        <w:rPr>
          <w:lang w:val="bg-BG"/>
        </w:rPr>
        <w:t xml:space="preserve"> </w:t>
      </w:r>
      <w:r w:rsidR="003C0D01">
        <w:rPr>
          <w:lang w:val="bg-BG"/>
        </w:rPr>
        <w:t>родствената връзка</w:t>
      </w:r>
      <w:r w:rsidRPr="009E11E1">
        <w:rPr>
          <w:lang w:val="bg-BG"/>
        </w:rPr>
        <w:t xml:space="preserve"> и </w:t>
      </w:r>
      <w:r w:rsidR="003C0D01">
        <w:rPr>
          <w:lang w:val="bg-BG"/>
        </w:rPr>
        <w:t>съответно</w:t>
      </w:r>
      <w:r w:rsidRPr="009E11E1">
        <w:rPr>
          <w:lang w:val="bg-BG"/>
        </w:rPr>
        <w:t xml:space="preserve"> правото ѝ на обезщетение, </w:t>
      </w:r>
      <w:r w:rsidR="003C0D01">
        <w:rPr>
          <w:lang w:val="bg-BG"/>
        </w:rPr>
        <w:t>независимо</w:t>
      </w:r>
      <w:r w:rsidRPr="009E11E1">
        <w:rPr>
          <w:lang w:val="bg-BG"/>
        </w:rPr>
        <w:t xml:space="preserve"> че въпросният документ </w:t>
      </w:r>
      <w:r w:rsidR="003C0D01" w:rsidRPr="009E11E1">
        <w:rPr>
          <w:lang w:val="bg-BG"/>
        </w:rPr>
        <w:t>противореч</w:t>
      </w:r>
      <w:r w:rsidR="003C0D01">
        <w:rPr>
          <w:lang w:val="bg-BG"/>
        </w:rPr>
        <w:t>ал</w:t>
      </w:r>
      <w:r w:rsidR="003C0D01" w:rsidRPr="009E11E1">
        <w:rPr>
          <w:lang w:val="bg-BG"/>
        </w:rPr>
        <w:t xml:space="preserve"> </w:t>
      </w:r>
      <w:r w:rsidRPr="009E11E1">
        <w:rPr>
          <w:lang w:val="bg-BG"/>
        </w:rPr>
        <w:t>на представеното удостоверение за наследници.</w:t>
      </w:r>
    </w:p>
    <w:bookmarkStart w:id="6" w:name="deuxième_rqe"/>
    <w:p w14:paraId="7DBAF4C9" w14:textId="461CBDE0" w:rsidR="006255A4" w:rsidRPr="009E11E1" w:rsidRDefault="00FB6841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="00B028B6" w:rsidRPr="009E11E1">
        <w:rPr>
          <w:noProof/>
          <w:lang w:val="bg-BG"/>
        </w:rPr>
        <w:t>9</w:t>
      </w:r>
      <w:r w:rsidRPr="009E11E1">
        <w:rPr>
          <w:lang w:val="bg-BG"/>
        </w:rPr>
        <w:fldChar w:fldCharType="end"/>
      </w:r>
      <w:bookmarkEnd w:id="6"/>
      <w:r w:rsidRPr="009E11E1">
        <w:rPr>
          <w:lang w:val="bg-BG"/>
        </w:rPr>
        <w:t xml:space="preserve">.  На 21 ноември 2019 г. </w:t>
      </w:r>
      <w:r w:rsidR="00F84D75">
        <w:rPr>
          <w:lang w:val="bg-BG"/>
        </w:rPr>
        <w:t>въззивният съд отменя</w:t>
      </w:r>
      <w:r w:rsidRPr="009E11E1">
        <w:rPr>
          <w:lang w:val="bg-BG"/>
        </w:rPr>
        <w:t xml:space="preserve"> това решение. Той отбеляз</w:t>
      </w:r>
      <w:r w:rsidR="00F84D75">
        <w:rPr>
          <w:lang w:val="bg-BG"/>
        </w:rPr>
        <w:t>в</w:t>
      </w:r>
      <w:r w:rsidRPr="009E11E1">
        <w:rPr>
          <w:lang w:val="bg-BG"/>
        </w:rPr>
        <w:t xml:space="preserve">а, че </w:t>
      </w:r>
      <w:r w:rsidR="00F84D75">
        <w:rPr>
          <w:lang w:val="bg-BG"/>
        </w:rPr>
        <w:t xml:space="preserve">в исковата си молба втората </w:t>
      </w:r>
      <w:proofErr w:type="spellStart"/>
      <w:r w:rsidR="00F84D75">
        <w:rPr>
          <w:lang w:val="bg-BG"/>
        </w:rPr>
        <w:t>жалбоподателка</w:t>
      </w:r>
      <w:proofErr w:type="spellEnd"/>
      <w:r w:rsidR="00F84D75">
        <w:rPr>
          <w:lang w:val="bg-BG"/>
        </w:rPr>
        <w:t xml:space="preserve"> твърдяла</w:t>
      </w:r>
      <w:r w:rsidRPr="009E11E1">
        <w:rPr>
          <w:lang w:val="bg-BG"/>
        </w:rPr>
        <w:t xml:space="preserve">, че И.С. е нейният биологичен баща, но </w:t>
      </w:r>
      <w:r w:rsidR="00B028B6" w:rsidRPr="009E11E1">
        <w:rPr>
          <w:lang w:val="bg-BG"/>
        </w:rPr>
        <w:t xml:space="preserve">че </w:t>
      </w:r>
      <w:r w:rsidRPr="009E11E1">
        <w:rPr>
          <w:lang w:val="bg-BG"/>
        </w:rPr>
        <w:t xml:space="preserve">никога не я е </w:t>
      </w:r>
      <w:r w:rsidR="00F84D75">
        <w:rPr>
          <w:lang w:val="bg-BG"/>
        </w:rPr>
        <w:t>припознал</w:t>
      </w:r>
      <w:r w:rsidRPr="009E11E1">
        <w:rPr>
          <w:lang w:val="bg-BG"/>
        </w:rPr>
        <w:t xml:space="preserve">, и </w:t>
      </w:r>
      <w:r w:rsidR="00B028B6" w:rsidRPr="009E11E1">
        <w:rPr>
          <w:lang w:val="bg-BG"/>
        </w:rPr>
        <w:t xml:space="preserve">че </w:t>
      </w:r>
      <w:r w:rsidRPr="009E11E1">
        <w:rPr>
          <w:lang w:val="bg-BG"/>
        </w:rPr>
        <w:t xml:space="preserve">тя не е изтъкнала никакви </w:t>
      </w:r>
      <w:r w:rsidR="00F84D75">
        <w:rPr>
          <w:lang w:val="bg-BG"/>
        </w:rPr>
        <w:t>доводи</w:t>
      </w:r>
      <w:r w:rsidRPr="009E11E1">
        <w:rPr>
          <w:lang w:val="bg-BG"/>
        </w:rPr>
        <w:t xml:space="preserve"> във връзка с представен</w:t>
      </w:r>
      <w:r w:rsidR="00F84D75">
        <w:rPr>
          <w:lang w:val="bg-BG"/>
        </w:rPr>
        <w:t>ия акт</w:t>
      </w:r>
      <w:r w:rsidRPr="009E11E1">
        <w:rPr>
          <w:lang w:val="bg-BG"/>
        </w:rPr>
        <w:t xml:space="preserve"> за раждане, например </w:t>
      </w:r>
      <w:r w:rsidR="00F84D75">
        <w:rPr>
          <w:lang w:val="bg-BG"/>
        </w:rPr>
        <w:t>че съществува законно установена връзка</w:t>
      </w:r>
      <w:r w:rsidRPr="009E11E1">
        <w:rPr>
          <w:lang w:val="bg-BG"/>
        </w:rPr>
        <w:t xml:space="preserve">. Припомняйки, че </w:t>
      </w:r>
      <w:r w:rsidR="00F84D75">
        <w:rPr>
          <w:lang w:val="bg-BG"/>
        </w:rPr>
        <w:t xml:space="preserve">диспозитивното начало в гражданския процес </w:t>
      </w:r>
      <w:r w:rsidRPr="009E11E1">
        <w:rPr>
          <w:lang w:val="bg-BG"/>
        </w:rPr>
        <w:t xml:space="preserve">не позволява на съдилищата да се произнасят въз основа на правни основания, различни от тези, по които са били сезирани, </w:t>
      </w:r>
      <w:r w:rsidR="00F84D75">
        <w:rPr>
          <w:lang w:val="bg-BG"/>
        </w:rPr>
        <w:t xml:space="preserve">въззивният съд </w:t>
      </w:r>
      <w:r w:rsidR="00F84D75">
        <w:rPr>
          <w:lang w:val="bg-BG"/>
        </w:rPr>
        <w:lastRenderedPageBreak/>
        <w:t>приема, че не следва да се обсъжда това доказателство</w:t>
      </w:r>
      <w:r w:rsidRPr="009E11E1">
        <w:rPr>
          <w:lang w:val="bg-BG"/>
        </w:rPr>
        <w:t xml:space="preserve">. Що се отнася до </w:t>
      </w:r>
      <w:r w:rsidR="00F84D75">
        <w:rPr>
          <w:lang w:val="bg-BG"/>
        </w:rPr>
        <w:t>отношенията</w:t>
      </w:r>
      <w:r w:rsidRPr="009E11E1">
        <w:rPr>
          <w:lang w:val="bg-BG"/>
        </w:rPr>
        <w:t xml:space="preserve">, </w:t>
      </w:r>
      <w:r w:rsidR="00F84D75" w:rsidRPr="009E11E1">
        <w:rPr>
          <w:lang w:val="bg-BG"/>
        </w:rPr>
        <w:t>ко</w:t>
      </w:r>
      <w:r w:rsidR="00F84D75">
        <w:rPr>
          <w:lang w:val="bg-BG"/>
        </w:rPr>
        <w:t>и</w:t>
      </w:r>
      <w:r w:rsidR="00F84D75" w:rsidRPr="009E11E1">
        <w:rPr>
          <w:lang w:val="bg-BG"/>
        </w:rPr>
        <w:t xml:space="preserve">то </w:t>
      </w:r>
      <w:proofErr w:type="spellStart"/>
      <w:r w:rsidRPr="009E11E1">
        <w:rPr>
          <w:lang w:val="bg-BG"/>
        </w:rPr>
        <w:t>жалбоподателката</w:t>
      </w:r>
      <w:proofErr w:type="spellEnd"/>
      <w:r w:rsidRPr="009E11E1">
        <w:rPr>
          <w:lang w:val="bg-BG"/>
        </w:rPr>
        <w:t xml:space="preserve"> твърди, че е поддържала с починалия, съдът </w:t>
      </w:r>
      <w:r w:rsidR="00F84D75" w:rsidRPr="009E11E1">
        <w:rPr>
          <w:lang w:val="bg-BG"/>
        </w:rPr>
        <w:t>сч</w:t>
      </w:r>
      <w:r w:rsidR="00F84D75">
        <w:rPr>
          <w:lang w:val="bg-BG"/>
        </w:rPr>
        <w:t>ита</w:t>
      </w:r>
      <w:r w:rsidRPr="009E11E1">
        <w:rPr>
          <w:lang w:val="bg-BG"/>
        </w:rPr>
        <w:t xml:space="preserve">, че представените свидетелски показания са неясни и неконкретни и </w:t>
      </w:r>
      <w:r w:rsidR="00F84D75">
        <w:rPr>
          <w:lang w:val="bg-BG"/>
        </w:rPr>
        <w:t>че не позволяват</w:t>
      </w:r>
      <w:r w:rsidRPr="009E11E1">
        <w:rPr>
          <w:lang w:val="bg-BG"/>
        </w:rPr>
        <w:t xml:space="preserve"> да се установи, че И.С. е отгледал </w:t>
      </w:r>
      <w:proofErr w:type="spellStart"/>
      <w:r w:rsidRPr="009E11E1">
        <w:rPr>
          <w:lang w:val="bg-BG"/>
        </w:rPr>
        <w:t>жалбоподателка</w:t>
      </w:r>
      <w:r w:rsidR="00F84D75">
        <w:rPr>
          <w:lang w:val="bg-BG"/>
        </w:rPr>
        <w:t>та</w:t>
      </w:r>
      <w:proofErr w:type="spellEnd"/>
      <w:r w:rsidR="00F84D75">
        <w:rPr>
          <w:lang w:val="bg-BG"/>
        </w:rPr>
        <w:t xml:space="preserve"> или</w:t>
      </w:r>
      <w:r w:rsidRPr="009E11E1">
        <w:rPr>
          <w:lang w:val="bg-BG"/>
        </w:rPr>
        <w:t xml:space="preserve"> </w:t>
      </w:r>
      <w:r w:rsidR="00B028B6" w:rsidRPr="009E11E1">
        <w:rPr>
          <w:lang w:val="bg-BG"/>
        </w:rPr>
        <w:t xml:space="preserve">че </w:t>
      </w:r>
      <w:r w:rsidRPr="009E11E1">
        <w:rPr>
          <w:lang w:val="bg-BG"/>
        </w:rPr>
        <w:t>между тях е съществувала особено близка и трайна връзка, сравнима с тази между родител и де</w:t>
      </w:r>
      <w:r w:rsidR="00F84D75">
        <w:rPr>
          <w:lang w:val="bg-BG"/>
        </w:rPr>
        <w:t>те</w:t>
      </w:r>
      <w:r w:rsidRPr="009E11E1">
        <w:rPr>
          <w:lang w:val="bg-BG"/>
        </w:rPr>
        <w:t xml:space="preserve">. </w:t>
      </w:r>
      <w:r w:rsidR="00F84D75">
        <w:rPr>
          <w:lang w:val="bg-BG"/>
        </w:rPr>
        <w:t>Поради това съдът отхвърля иска.</w:t>
      </w:r>
    </w:p>
    <w:p w14:paraId="084DCE3D" w14:textId="76D33CCF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10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На 5 април 2021 г. Върховният касационен съд </w:t>
      </w:r>
      <w:r w:rsidR="008658B6">
        <w:rPr>
          <w:lang w:val="bg-BG"/>
        </w:rPr>
        <w:t xml:space="preserve">не допуска касационно обжалване на молбата на втората </w:t>
      </w:r>
      <w:proofErr w:type="spellStart"/>
      <w:r w:rsidR="008658B6">
        <w:rPr>
          <w:lang w:val="bg-BG"/>
        </w:rPr>
        <w:t>жалбоподателка</w:t>
      </w:r>
      <w:proofErr w:type="spellEnd"/>
      <w:r w:rsidR="008658B6">
        <w:rPr>
          <w:lang w:val="bg-BG"/>
        </w:rPr>
        <w:t xml:space="preserve">, </w:t>
      </w:r>
      <w:r w:rsidR="00FB6841" w:rsidRPr="009E11E1">
        <w:rPr>
          <w:lang w:val="bg-BG"/>
        </w:rPr>
        <w:t xml:space="preserve">като </w:t>
      </w:r>
      <w:r w:rsidR="00F84D75">
        <w:rPr>
          <w:lang w:val="bg-BG"/>
        </w:rPr>
        <w:t>приема,</w:t>
      </w:r>
      <w:r w:rsidR="00FB6841" w:rsidRPr="009E11E1">
        <w:rPr>
          <w:lang w:val="bg-BG"/>
        </w:rPr>
        <w:t xml:space="preserve"> че </w:t>
      </w:r>
      <w:r w:rsidR="00F84D75">
        <w:rPr>
          <w:lang w:val="bg-BG"/>
        </w:rPr>
        <w:t>въззивният</w:t>
      </w:r>
      <w:r w:rsidR="00F84D75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съд е разгледал надлежно твърденията на </w:t>
      </w:r>
      <w:proofErr w:type="spellStart"/>
      <w:r w:rsidR="00FB6841" w:rsidRPr="009E11E1">
        <w:rPr>
          <w:lang w:val="bg-BG"/>
        </w:rPr>
        <w:t>жалбоподателката</w:t>
      </w:r>
      <w:proofErr w:type="spellEnd"/>
      <w:r w:rsidR="00FB6841" w:rsidRPr="009E11E1">
        <w:rPr>
          <w:lang w:val="bg-BG"/>
        </w:rPr>
        <w:t xml:space="preserve"> </w:t>
      </w:r>
      <w:r w:rsidR="00F84D75">
        <w:rPr>
          <w:lang w:val="bg-BG"/>
        </w:rPr>
        <w:t>с оглед</w:t>
      </w:r>
      <w:r w:rsidR="00FB6841" w:rsidRPr="009E11E1">
        <w:rPr>
          <w:lang w:val="bg-BG"/>
        </w:rPr>
        <w:t xml:space="preserve"> на тълкувателните решения от 1961 </w:t>
      </w:r>
      <w:r w:rsidR="00F84D75">
        <w:rPr>
          <w:lang w:val="bg-BG"/>
        </w:rPr>
        <w:t xml:space="preserve">г. </w:t>
      </w:r>
      <w:r w:rsidR="00FB6841" w:rsidRPr="009E11E1">
        <w:rPr>
          <w:lang w:val="bg-BG"/>
        </w:rPr>
        <w:t xml:space="preserve">и 2018 г. и че не е било необходимо да </w:t>
      </w:r>
      <w:r w:rsidR="00F84D75" w:rsidRPr="009E11E1">
        <w:rPr>
          <w:lang w:val="bg-BG"/>
        </w:rPr>
        <w:t>взем</w:t>
      </w:r>
      <w:r w:rsidR="00F84D75">
        <w:rPr>
          <w:lang w:val="bg-BG"/>
        </w:rPr>
        <w:t>е</w:t>
      </w:r>
      <w:r w:rsidR="00F84D75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предвид </w:t>
      </w:r>
      <w:r w:rsidR="00F84D75">
        <w:rPr>
          <w:lang w:val="bg-BG"/>
        </w:rPr>
        <w:t>акта</w:t>
      </w:r>
      <w:r w:rsidR="00F84D75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за раждане, </w:t>
      </w:r>
      <w:r w:rsidR="00F84D75">
        <w:rPr>
          <w:lang w:val="bg-BG"/>
        </w:rPr>
        <w:t xml:space="preserve">доколкото </w:t>
      </w:r>
      <w:proofErr w:type="spellStart"/>
      <w:r w:rsidR="00F84D75">
        <w:rPr>
          <w:lang w:val="bg-BG"/>
        </w:rPr>
        <w:t>жалбоподателката</w:t>
      </w:r>
      <w:proofErr w:type="spellEnd"/>
      <w:r w:rsidR="00FB6841" w:rsidRPr="009E11E1">
        <w:rPr>
          <w:lang w:val="bg-BG"/>
        </w:rPr>
        <w:t xml:space="preserve"> не е твърдяла, че има законно установено родство.</w:t>
      </w:r>
    </w:p>
    <w:p w14:paraId="2BEDC085" w14:textId="20D0BB13" w:rsidR="006255A4" w:rsidRPr="009E11E1" w:rsidRDefault="00F84D75" w:rsidP="00B028B6">
      <w:pPr>
        <w:pStyle w:val="JuHHead"/>
        <w:rPr>
          <w:lang w:val="bg-BG"/>
        </w:rPr>
      </w:pPr>
      <w:r>
        <w:rPr>
          <w:lang w:val="bg-BG"/>
        </w:rPr>
        <w:t>преценката</w:t>
      </w:r>
      <w:r w:rsidRPr="009E11E1">
        <w:rPr>
          <w:lang w:val="bg-BG"/>
        </w:rPr>
        <w:t xml:space="preserve"> </w:t>
      </w:r>
      <w:r w:rsidR="00FB6841" w:rsidRPr="009E11E1">
        <w:rPr>
          <w:lang w:val="bg-BG"/>
        </w:rPr>
        <w:t>НА СЪДА</w:t>
      </w:r>
    </w:p>
    <w:p w14:paraId="5AFF774C" w14:textId="212FD815" w:rsidR="006255A4" w:rsidRPr="009E11E1" w:rsidRDefault="00F84D75" w:rsidP="00B028B6">
      <w:pPr>
        <w:pStyle w:val="JuHIRoman"/>
        <w:numPr>
          <w:ilvl w:val="0"/>
          <w:numId w:val="0"/>
        </w:numPr>
        <w:rPr>
          <w:lang w:val="bg-BG"/>
        </w:rPr>
      </w:pPr>
      <w:r w:rsidRPr="009E11E1">
        <w:rPr>
          <w:lang w:val="bg-BG"/>
        </w:rPr>
        <w:t>ТВЪРД</w:t>
      </w:r>
      <w:r>
        <w:rPr>
          <w:lang w:val="bg-BG"/>
        </w:rPr>
        <w:t>яно</w:t>
      </w:r>
      <w:r w:rsidRPr="009E11E1">
        <w:rPr>
          <w:lang w:val="bg-BG"/>
        </w:rPr>
        <w:t xml:space="preserve"> </w:t>
      </w:r>
      <w:r w:rsidR="00FB6841" w:rsidRPr="009E11E1">
        <w:rPr>
          <w:lang w:val="bg-BG"/>
        </w:rPr>
        <w:t>НАРУШЕНИЕ НА ЧЛЕН 6 ОТ КОНВЕНЦИЯТА</w:t>
      </w:r>
    </w:p>
    <w:p w14:paraId="1590754E" w14:textId="1C8E6056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11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Позовавайки се </w:t>
      </w:r>
      <w:r w:rsidRPr="009E11E1">
        <w:rPr>
          <w:lang w:val="bg-BG"/>
        </w:rPr>
        <w:t xml:space="preserve">на </w:t>
      </w:r>
      <w:r w:rsidR="00FB6841" w:rsidRPr="009E11E1">
        <w:rPr>
          <w:lang w:val="bg-BG"/>
        </w:rPr>
        <w:t xml:space="preserve">член 6 от Конвенцията, </w:t>
      </w:r>
      <w:proofErr w:type="spellStart"/>
      <w:r w:rsidR="00FB6841" w:rsidRPr="009E11E1">
        <w:rPr>
          <w:lang w:val="bg-BG"/>
        </w:rPr>
        <w:t>жалбоподателките</w:t>
      </w:r>
      <w:proofErr w:type="spellEnd"/>
      <w:r w:rsidR="00FB6841" w:rsidRPr="009E11E1">
        <w:rPr>
          <w:lang w:val="bg-BG"/>
        </w:rPr>
        <w:t xml:space="preserve"> твърдят, че съдилищата са тълкували иск</w:t>
      </w:r>
      <w:r w:rsidR="00F84D75">
        <w:rPr>
          <w:lang w:val="bg-BG"/>
        </w:rPr>
        <w:t>овите им молби</w:t>
      </w:r>
      <w:r w:rsidR="00FB6841" w:rsidRPr="009E11E1">
        <w:rPr>
          <w:lang w:val="bg-BG"/>
        </w:rPr>
        <w:t xml:space="preserve"> произволно, че не са основали решенията си на </w:t>
      </w:r>
      <w:r w:rsidR="00F84D75">
        <w:rPr>
          <w:lang w:val="bg-BG"/>
        </w:rPr>
        <w:t>изложените от тях доводи и</w:t>
      </w:r>
      <w:r w:rsidR="00FB6841" w:rsidRPr="009E11E1">
        <w:rPr>
          <w:lang w:val="bg-BG"/>
        </w:rPr>
        <w:t xml:space="preserve"> представените доказателства и че са постановили решения</w:t>
      </w:r>
      <w:r w:rsidR="00F84D75">
        <w:rPr>
          <w:lang w:val="bg-BG"/>
        </w:rPr>
        <w:t xml:space="preserve"> в</w:t>
      </w:r>
      <w:r w:rsidR="00FB6841" w:rsidRPr="009E11E1">
        <w:rPr>
          <w:lang w:val="bg-BG"/>
        </w:rPr>
        <w:t xml:space="preserve"> противореч</w:t>
      </w:r>
      <w:r w:rsidR="00F84D75">
        <w:rPr>
          <w:lang w:val="bg-BG"/>
        </w:rPr>
        <w:t>ие</w:t>
      </w:r>
      <w:r w:rsidR="00FB6841" w:rsidRPr="009E11E1">
        <w:rPr>
          <w:lang w:val="bg-BG"/>
        </w:rPr>
        <w:t xml:space="preserve"> </w:t>
      </w:r>
      <w:r w:rsidR="00F84D75">
        <w:rPr>
          <w:lang w:val="bg-BG"/>
        </w:rPr>
        <w:t>с</w:t>
      </w:r>
      <w:r w:rsidR="00FB6841" w:rsidRPr="009E11E1">
        <w:rPr>
          <w:lang w:val="bg-BG"/>
        </w:rPr>
        <w:t xml:space="preserve"> практика</w:t>
      </w:r>
      <w:r w:rsidR="00F84D75">
        <w:rPr>
          <w:lang w:val="bg-BG"/>
        </w:rPr>
        <w:t>та</w:t>
      </w:r>
      <w:r w:rsidR="00FB6841" w:rsidRPr="009E11E1">
        <w:rPr>
          <w:lang w:val="bg-BG"/>
        </w:rPr>
        <w:t xml:space="preserve"> на Върховния касационен съд.</w:t>
      </w:r>
    </w:p>
    <w:p w14:paraId="61F0EAE1" w14:textId="6CBC9056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12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Предвид сходството в предмета на жалбите Съдът счита за </w:t>
      </w:r>
      <w:r w:rsidR="00F84D75">
        <w:rPr>
          <w:lang w:val="bg-BG"/>
        </w:rPr>
        <w:t>уместно</w:t>
      </w:r>
      <w:r w:rsidR="00F84D75" w:rsidRPr="009E11E1">
        <w:rPr>
          <w:lang w:val="bg-BG"/>
        </w:rPr>
        <w:t xml:space="preserve"> </w:t>
      </w:r>
      <w:r w:rsidR="00FB6841" w:rsidRPr="009E11E1">
        <w:rPr>
          <w:lang w:val="bg-BG"/>
        </w:rPr>
        <w:t>да ги разгледа съвместно.</w:t>
      </w:r>
    </w:p>
    <w:p w14:paraId="726FA6C2" w14:textId="4D9ADBF1" w:rsidR="006255A4" w:rsidRPr="009E11E1" w:rsidRDefault="001008D3" w:rsidP="00B028B6">
      <w:pPr>
        <w:pStyle w:val="JuHA"/>
        <w:rPr>
          <w:lang w:val="bg-BG"/>
        </w:rPr>
      </w:pPr>
      <w:r>
        <w:rPr>
          <w:lang w:val="bg-BG"/>
        </w:rPr>
        <w:t>По д</w:t>
      </w:r>
      <w:r w:rsidR="00F84D75">
        <w:rPr>
          <w:lang w:val="bg-BG"/>
        </w:rPr>
        <w:t>опустимост</w:t>
      </w:r>
      <w:r>
        <w:rPr>
          <w:lang w:val="bg-BG"/>
        </w:rPr>
        <w:t>та</w:t>
      </w:r>
    </w:p>
    <w:p w14:paraId="405D4555" w14:textId="3FFAC37C" w:rsidR="006255A4" w:rsidRPr="009E11E1" w:rsidRDefault="00B028B6" w:rsidP="008E1EB0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13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Правителството повдигна възражение за </w:t>
      </w:r>
      <w:proofErr w:type="spellStart"/>
      <w:r w:rsidR="00FB6841" w:rsidRPr="009E11E1">
        <w:rPr>
          <w:lang w:val="bg-BG"/>
        </w:rPr>
        <w:t>неизчерпване</w:t>
      </w:r>
      <w:proofErr w:type="spellEnd"/>
      <w:r w:rsidR="00FB6841" w:rsidRPr="009E11E1">
        <w:rPr>
          <w:lang w:val="bg-BG"/>
        </w:rPr>
        <w:t xml:space="preserve"> на </w:t>
      </w:r>
      <w:r w:rsidR="00DA61F8">
        <w:rPr>
          <w:lang w:val="bg-BG"/>
        </w:rPr>
        <w:t>вътрешноправните средства за защита,</w:t>
      </w:r>
      <w:r w:rsidR="00FB6841" w:rsidRPr="009E11E1">
        <w:rPr>
          <w:lang w:val="bg-BG"/>
        </w:rPr>
        <w:t xml:space="preserve"> на основание че </w:t>
      </w:r>
      <w:proofErr w:type="spellStart"/>
      <w:r w:rsidR="00FB6841" w:rsidRPr="009E11E1">
        <w:rPr>
          <w:lang w:val="bg-BG"/>
        </w:rPr>
        <w:t>жалбоподателките</w:t>
      </w:r>
      <w:proofErr w:type="spellEnd"/>
      <w:r w:rsidR="00FB6841" w:rsidRPr="009E11E1">
        <w:rPr>
          <w:lang w:val="bg-BG"/>
        </w:rPr>
        <w:t xml:space="preserve"> не са се </w:t>
      </w:r>
      <w:r w:rsidR="00DA61F8">
        <w:rPr>
          <w:lang w:val="bg-BG"/>
        </w:rPr>
        <w:t>предприели действия за установяване</w:t>
      </w:r>
      <w:r w:rsidR="00FB6841" w:rsidRPr="009E11E1">
        <w:rPr>
          <w:lang w:val="bg-BG"/>
        </w:rPr>
        <w:t xml:space="preserve"> </w:t>
      </w:r>
      <w:r w:rsidR="00DA61F8">
        <w:rPr>
          <w:lang w:val="bg-BG"/>
        </w:rPr>
        <w:t xml:space="preserve">на роднинска връзка </w:t>
      </w:r>
      <w:r w:rsidR="00FB6841" w:rsidRPr="009E11E1">
        <w:rPr>
          <w:lang w:val="bg-BG"/>
        </w:rPr>
        <w:t xml:space="preserve">приживе на предполагаемия </w:t>
      </w:r>
      <w:r w:rsidR="00DA61F8">
        <w:rPr>
          <w:lang w:val="bg-BG"/>
        </w:rPr>
        <w:t>им</w:t>
      </w:r>
      <w:r w:rsidR="00FB6841" w:rsidRPr="009E11E1">
        <w:rPr>
          <w:lang w:val="bg-BG"/>
        </w:rPr>
        <w:t xml:space="preserve"> баща. То</w:t>
      </w:r>
      <w:r w:rsidR="00DA61F8">
        <w:rPr>
          <w:lang w:val="bg-BG"/>
        </w:rPr>
        <w:t xml:space="preserve"> </w:t>
      </w:r>
      <w:r w:rsidR="00FB6841" w:rsidRPr="009E11E1">
        <w:rPr>
          <w:lang w:val="bg-BG"/>
        </w:rPr>
        <w:t xml:space="preserve">също така твърди, че </w:t>
      </w:r>
      <w:r w:rsidR="00DA61F8">
        <w:rPr>
          <w:lang w:val="bg-BG"/>
        </w:rPr>
        <w:t xml:space="preserve">доколкото съгласно вътрешното право </w:t>
      </w:r>
      <w:proofErr w:type="spellStart"/>
      <w:r w:rsidR="00DA61F8">
        <w:rPr>
          <w:lang w:val="bg-BG"/>
        </w:rPr>
        <w:t>жалбоподателките</w:t>
      </w:r>
      <w:proofErr w:type="spellEnd"/>
      <w:r w:rsidR="00DA61F8">
        <w:rPr>
          <w:lang w:val="bg-BG"/>
        </w:rPr>
        <w:t xml:space="preserve"> не са имали право на обезщетение</w:t>
      </w:r>
      <w:r w:rsidR="00FB6841" w:rsidRPr="009E11E1">
        <w:rPr>
          <w:lang w:val="bg-BG"/>
        </w:rPr>
        <w:t xml:space="preserve">, </w:t>
      </w:r>
      <w:r w:rsidR="00DA61F8">
        <w:rPr>
          <w:lang w:val="bg-BG"/>
        </w:rPr>
        <w:t>те</w:t>
      </w:r>
      <w:r w:rsidR="00FB6841" w:rsidRPr="009E11E1">
        <w:rPr>
          <w:lang w:val="bg-BG"/>
        </w:rPr>
        <w:t xml:space="preserve"> не могат да се считат за жертви по смисъла на член 34 от Конвенцията</w:t>
      </w:r>
      <w:r w:rsidR="00DA61F8">
        <w:rPr>
          <w:lang w:val="bg-BG"/>
        </w:rPr>
        <w:t xml:space="preserve"> за</w:t>
      </w:r>
      <w:r w:rsidR="00FB6841" w:rsidRPr="009E11E1">
        <w:rPr>
          <w:lang w:val="bg-BG"/>
        </w:rPr>
        <w:t xml:space="preserve"> твърдените нарушения. Съдът отбелязва, че оплакванията</w:t>
      </w:r>
      <w:r w:rsidR="00DA61F8">
        <w:rPr>
          <w:lang w:val="bg-BG"/>
        </w:rPr>
        <w:t xml:space="preserve"> на </w:t>
      </w:r>
      <w:proofErr w:type="spellStart"/>
      <w:r w:rsidR="00FB6841" w:rsidRPr="009E11E1">
        <w:rPr>
          <w:lang w:val="bg-BG"/>
        </w:rPr>
        <w:t>жалбоподателките</w:t>
      </w:r>
      <w:proofErr w:type="spellEnd"/>
      <w:r w:rsidR="00FB6841" w:rsidRPr="009E11E1">
        <w:rPr>
          <w:lang w:val="bg-BG"/>
        </w:rPr>
        <w:t xml:space="preserve"> по член 6 не се отнасят до </w:t>
      </w:r>
      <w:r w:rsidR="00DA61F8">
        <w:rPr>
          <w:lang w:val="bg-BG"/>
        </w:rPr>
        <w:t>тяхната родствена връзка</w:t>
      </w:r>
      <w:r w:rsidR="001008D3">
        <w:rPr>
          <w:lang w:val="bg-BG"/>
        </w:rPr>
        <w:t xml:space="preserve">, нито </w:t>
      </w:r>
      <w:r w:rsidR="00DA61F8">
        <w:rPr>
          <w:lang w:val="bg-BG"/>
        </w:rPr>
        <w:t xml:space="preserve">до </w:t>
      </w:r>
      <w:r w:rsidR="00FB6841" w:rsidRPr="009E11E1">
        <w:rPr>
          <w:lang w:val="bg-BG"/>
        </w:rPr>
        <w:t xml:space="preserve">правото им да получат обезщетение, а до справедливостта на </w:t>
      </w:r>
      <w:r w:rsidR="00DA61F8">
        <w:rPr>
          <w:lang w:val="bg-BG"/>
        </w:rPr>
        <w:t>производствата.</w:t>
      </w:r>
      <w:r w:rsidR="00FB6841" w:rsidRPr="009E11E1">
        <w:rPr>
          <w:lang w:val="bg-BG"/>
        </w:rPr>
        <w:t xml:space="preserve"> </w:t>
      </w:r>
      <w:r w:rsidR="00DA61F8">
        <w:rPr>
          <w:lang w:val="bg-BG"/>
        </w:rPr>
        <w:t>Поради това доводите</w:t>
      </w:r>
      <w:r w:rsidR="00FB6841" w:rsidRPr="009E11E1">
        <w:rPr>
          <w:lang w:val="bg-BG"/>
        </w:rPr>
        <w:t xml:space="preserve"> на правителството не могат да поставят под съмнение нито </w:t>
      </w:r>
      <w:r w:rsidR="00DA61F8">
        <w:rPr>
          <w:lang w:val="bg-BG"/>
        </w:rPr>
        <w:t>качеството им</w:t>
      </w:r>
      <w:r w:rsidR="00DA61F8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на жертви, нито спазването на </w:t>
      </w:r>
      <w:r w:rsidR="00DA61F8">
        <w:rPr>
          <w:lang w:val="bg-BG"/>
        </w:rPr>
        <w:t>изискването</w:t>
      </w:r>
      <w:r w:rsidR="00DA61F8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за изчерпване на </w:t>
      </w:r>
      <w:r w:rsidR="00DA61F8">
        <w:rPr>
          <w:lang w:val="bg-BG"/>
        </w:rPr>
        <w:t>вътрешноправните средства</w:t>
      </w:r>
      <w:r w:rsidR="00FB6841" w:rsidRPr="009E11E1">
        <w:rPr>
          <w:lang w:val="bg-BG"/>
        </w:rPr>
        <w:t xml:space="preserve"> за защита. Следователно повдигнатите възражения следва да бъдат отхвърлени.</w:t>
      </w:r>
    </w:p>
    <w:p w14:paraId="5539943C" w14:textId="023F0074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lastRenderedPageBreak/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14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Констатирайки освен това, че </w:t>
      </w:r>
      <w:r w:rsidR="00005824" w:rsidRPr="00F84D75">
        <w:rPr>
          <w:lang w:val="bg-BG"/>
        </w:rPr>
        <w:t>жалбите</w:t>
      </w:r>
      <w:r w:rsidR="00FB6841" w:rsidRPr="009E11E1">
        <w:rPr>
          <w:lang w:val="bg-BG"/>
        </w:rPr>
        <w:t xml:space="preserve"> не са явно неоснователни, нито недопустими по друга причина, посочена в член 35 от Конвенцията, Съдът ги обявява за допустими.</w:t>
      </w:r>
    </w:p>
    <w:p w14:paraId="1CF8B125" w14:textId="122A4537" w:rsidR="006255A4" w:rsidRPr="009E11E1" w:rsidRDefault="00DA61F8" w:rsidP="00B028B6">
      <w:pPr>
        <w:pStyle w:val="JuHA"/>
        <w:rPr>
          <w:lang w:val="bg-BG"/>
        </w:rPr>
      </w:pPr>
      <w:r>
        <w:rPr>
          <w:lang w:val="bg-BG"/>
        </w:rPr>
        <w:t>По същество</w:t>
      </w:r>
    </w:p>
    <w:p w14:paraId="0BB088C6" w14:textId="26D78EE6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15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Съдът отбелязва в </w:t>
      </w:r>
      <w:r w:rsidR="00DA61F8">
        <w:rPr>
          <w:lang w:val="bg-BG"/>
        </w:rPr>
        <w:t xml:space="preserve">самото </w:t>
      </w:r>
      <w:r w:rsidR="00FB6841" w:rsidRPr="009E11E1">
        <w:rPr>
          <w:lang w:val="bg-BG"/>
        </w:rPr>
        <w:t xml:space="preserve">начало, че за разлика от други дела, които е разглеждал, настоящото дело не се отнася до абсолютната невъзможност да </w:t>
      </w:r>
      <w:r w:rsidR="00DA61F8">
        <w:rPr>
          <w:lang w:val="bg-BG"/>
        </w:rPr>
        <w:t>бъде получено</w:t>
      </w:r>
      <w:r w:rsidR="00FB6841" w:rsidRPr="009E11E1">
        <w:rPr>
          <w:lang w:val="bg-BG"/>
        </w:rPr>
        <w:t xml:space="preserve"> обезщетение за смъртта на близък, по-специално при липса на установена родствена връзка (вж. по-специално </w:t>
      </w:r>
      <w:r w:rsidR="00005824" w:rsidRPr="00F84D75">
        <w:rPr>
          <w:i/>
          <w:iCs/>
          <w:lang w:val="bg-BG"/>
        </w:rPr>
        <w:t>Ваньо Тодоров</w:t>
      </w:r>
      <w:r w:rsidR="00FB6841" w:rsidRPr="009E11E1">
        <w:rPr>
          <w:lang w:val="bg-BG"/>
        </w:rPr>
        <w:t xml:space="preserve">, цитирано по-горе, </w:t>
      </w:r>
      <w:r w:rsidR="00DA61F8" w:rsidRPr="009E11E1">
        <w:rPr>
          <w:lang w:val="bg-BG"/>
        </w:rPr>
        <w:t>§§</w:t>
      </w:r>
      <w:r w:rsidR="00FB6841" w:rsidRPr="009E11E1">
        <w:rPr>
          <w:lang w:val="bg-BG"/>
        </w:rPr>
        <w:t xml:space="preserve"> 66-67, </w:t>
      </w:r>
      <w:proofErr w:type="spellStart"/>
      <w:r w:rsidR="00005824" w:rsidRPr="00F84D75">
        <w:rPr>
          <w:i/>
          <w:iCs/>
          <w:lang w:val="bg-BG"/>
        </w:rPr>
        <w:t>Хаас</w:t>
      </w:r>
      <w:proofErr w:type="spellEnd"/>
      <w:r w:rsidR="00FB6841" w:rsidRPr="009E11E1">
        <w:rPr>
          <w:i/>
          <w:iCs/>
          <w:lang w:val="bg-BG"/>
        </w:rPr>
        <w:t xml:space="preserve"> с</w:t>
      </w:r>
      <w:r w:rsidR="00005824" w:rsidRPr="00F84D75">
        <w:rPr>
          <w:i/>
          <w:iCs/>
          <w:lang w:val="bg-BG"/>
        </w:rPr>
        <w:t>/</w:t>
      </w:r>
      <w:r w:rsidR="00FB6841" w:rsidRPr="009E11E1">
        <w:rPr>
          <w:i/>
          <w:iCs/>
          <w:lang w:val="bg-BG"/>
        </w:rPr>
        <w:t>у Нидерландия</w:t>
      </w:r>
      <w:r w:rsidR="00FB6841" w:rsidRPr="009E11E1">
        <w:rPr>
          <w:lang w:val="bg-BG"/>
        </w:rPr>
        <w:t>, №</w:t>
      </w:r>
      <w:r w:rsidR="00005824" w:rsidRPr="00F84D75">
        <w:rPr>
          <w:lang w:val="bg-BG"/>
        </w:rPr>
        <w:t xml:space="preserve"> </w:t>
      </w:r>
      <w:r w:rsidR="00FB6841" w:rsidRPr="009E11E1">
        <w:rPr>
          <w:lang w:val="bg-BG"/>
        </w:rPr>
        <w:t xml:space="preserve">36983/97, </w:t>
      </w:r>
      <w:r w:rsidR="00DA61F8" w:rsidRPr="009E11E1">
        <w:rPr>
          <w:lang w:val="bg-BG"/>
        </w:rPr>
        <w:t>§</w:t>
      </w:r>
      <w:r w:rsidR="00DA61F8">
        <w:rPr>
          <w:lang w:val="bg-BG"/>
        </w:rPr>
        <w:t xml:space="preserve"> </w:t>
      </w:r>
      <w:r w:rsidR="00FB6841" w:rsidRPr="009E11E1">
        <w:rPr>
          <w:lang w:val="bg-BG"/>
        </w:rPr>
        <w:t xml:space="preserve">43, CEDH 2004-I, </w:t>
      </w:r>
      <w:r w:rsidR="00FB6841" w:rsidRPr="009E11E1">
        <w:rPr>
          <w:i/>
          <w:iCs/>
          <w:lang w:val="bg-BG"/>
        </w:rPr>
        <w:t xml:space="preserve">Асенов и Колев </w:t>
      </w:r>
      <w:r w:rsidR="00FB6841" w:rsidRPr="009E11E1">
        <w:rPr>
          <w:i/>
          <w:lang w:val="bg-BG"/>
        </w:rPr>
        <w:t>с</w:t>
      </w:r>
      <w:r w:rsidR="00005824" w:rsidRPr="00F84D75">
        <w:rPr>
          <w:i/>
          <w:lang w:val="bg-BG"/>
        </w:rPr>
        <w:t>/</w:t>
      </w:r>
      <w:r w:rsidR="00FB6841" w:rsidRPr="009E11E1">
        <w:rPr>
          <w:i/>
          <w:lang w:val="bg-BG"/>
        </w:rPr>
        <w:t xml:space="preserve">у България </w:t>
      </w:r>
      <w:r w:rsidR="00FB6841" w:rsidRPr="009E11E1">
        <w:rPr>
          <w:lang w:val="bg-BG"/>
        </w:rPr>
        <w:t>[комитет] (</w:t>
      </w:r>
      <w:proofErr w:type="spellStart"/>
      <w:r w:rsidR="001B79FD" w:rsidRPr="009E11E1">
        <w:rPr>
          <w:lang w:val="bg-BG"/>
        </w:rPr>
        <w:t>реш</w:t>
      </w:r>
      <w:proofErr w:type="spellEnd"/>
      <w:r w:rsidR="001B79FD" w:rsidRPr="009E11E1">
        <w:rPr>
          <w:lang w:val="bg-BG"/>
        </w:rPr>
        <w:t>.</w:t>
      </w:r>
      <w:r w:rsidR="00FB6841" w:rsidRPr="009E11E1">
        <w:rPr>
          <w:lang w:val="bg-BG"/>
        </w:rPr>
        <w:t xml:space="preserve">), № 5377/17 и 9377/17, </w:t>
      </w:r>
      <w:r w:rsidR="00DA61F8" w:rsidRPr="009E11E1">
        <w:rPr>
          <w:lang w:val="bg-BG"/>
        </w:rPr>
        <w:t>§§</w:t>
      </w:r>
      <w:r w:rsidR="00FB6841" w:rsidRPr="009E11E1">
        <w:rPr>
          <w:lang w:val="bg-BG"/>
        </w:rPr>
        <w:t xml:space="preserve"> 18-23, 16 януари 2024 г., и </w:t>
      </w:r>
      <w:r w:rsidR="00005824" w:rsidRPr="00F84D75">
        <w:rPr>
          <w:i/>
          <w:lang w:val="bg-BG"/>
        </w:rPr>
        <w:t>Станчев</w:t>
      </w:r>
      <w:r w:rsidR="00FB6841" w:rsidRPr="009E11E1">
        <w:rPr>
          <w:i/>
          <w:lang w:val="bg-BG"/>
        </w:rPr>
        <w:t xml:space="preserve"> с</w:t>
      </w:r>
      <w:r w:rsidR="00005824" w:rsidRPr="00F84D75">
        <w:rPr>
          <w:i/>
          <w:lang w:val="bg-BG"/>
        </w:rPr>
        <w:t>/</w:t>
      </w:r>
      <w:r w:rsidR="00FB6841" w:rsidRPr="009E11E1">
        <w:rPr>
          <w:i/>
          <w:lang w:val="bg-BG"/>
        </w:rPr>
        <w:t xml:space="preserve">у България </w:t>
      </w:r>
      <w:r w:rsidR="00FB6841" w:rsidRPr="009E11E1">
        <w:rPr>
          <w:lang w:val="bg-BG"/>
        </w:rPr>
        <w:t>[комитет] (</w:t>
      </w:r>
      <w:proofErr w:type="spellStart"/>
      <w:r w:rsidR="001B79FD" w:rsidRPr="009E11E1">
        <w:rPr>
          <w:lang w:val="bg-BG"/>
        </w:rPr>
        <w:t>реш</w:t>
      </w:r>
      <w:proofErr w:type="spellEnd"/>
      <w:r w:rsidR="00FB6841" w:rsidRPr="009E11E1">
        <w:rPr>
          <w:lang w:val="bg-BG"/>
        </w:rPr>
        <w:t>.),</w:t>
      </w:r>
      <w:r w:rsidR="00005824" w:rsidRPr="00F84D75">
        <w:rPr>
          <w:lang w:val="bg-BG"/>
        </w:rPr>
        <w:t xml:space="preserve"> № </w:t>
      </w:r>
      <w:r w:rsidR="00FB6841" w:rsidRPr="009E11E1">
        <w:rPr>
          <w:lang w:val="bg-BG"/>
        </w:rPr>
        <w:t xml:space="preserve">9235/13, </w:t>
      </w:r>
      <w:r w:rsidR="00DA61F8" w:rsidRPr="009E11E1">
        <w:rPr>
          <w:lang w:val="bg-BG"/>
        </w:rPr>
        <w:t>§§</w:t>
      </w:r>
      <w:r w:rsidR="00DA61F8">
        <w:rPr>
          <w:lang w:val="bg-BG"/>
        </w:rPr>
        <w:t xml:space="preserve"> </w:t>
      </w:r>
      <w:r w:rsidR="00FB6841" w:rsidRPr="009E11E1">
        <w:rPr>
          <w:lang w:val="bg-BG"/>
        </w:rPr>
        <w:t xml:space="preserve">9-14, 16 януари 2024 г.). Всъщност, тъй като </w:t>
      </w:r>
      <w:r w:rsidR="00DA61F8">
        <w:rPr>
          <w:lang w:val="bg-BG"/>
        </w:rPr>
        <w:t>производствата</w:t>
      </w:r>
      <w:r w:rsidR="00DA61F8" w:rsidRPr="009E11E1">
        <w:rPr>
          <w:lang w:val="bg-BG"/>
        </w:rPr>
        <w:t xml:space="preserve"> </w:t>
      </w:r>
      <w:r w:rsidR="00DA61F8">
        <w:rPr>
          <w:lang w:val="bg-BG"/>
        </w:rPr>
        <w:t>са приключили</w:t>
      </w:r>
      <w:r w:rsidR="00FB6841" w:rsidRPr="009E11E1">
        <w:rPr>
          <w:lang w:val="bg-BG"/>
        </w:rPr>
        <w:t xml:space="preserve"> след приемането на тълкувателното решение от 21 юни 2018 г., </w:t>
      </w:r>
      <w:r w:rsidR="00DA61F8">
        <w:rPr>
          <w:lang w:val="bg-BG"/>
        </w:rPr>
        <w:t xml:space="preserve">с </w:t>
      </w:r>
      <w:r w:rsidR="00FB6841" w:rsidRPr="009E11E1">
        <w:rPr>
          <w:lang w:val="bg-BG"/>
        </w:rPr>
        <w:t xml:space="preserve">което </w:t>
      </w:r>
      <w:r w:rsidR="00DA61F8">
        <w:rPr>
          <w:lang w:val="bg-BG"/>
        </w:rPr>
        <w:t xml:space="preserve">са </w:t>
      </w:r>
      <w:r w:rsidR="00FB6841" w:rsidRPr="009E11E1">
        <w:rPr>
          <w:lang w:val="bg-BG"/>
        </w:rPr>
        <w:t>разшир</w:t>
      </w:r>
      <w:r w:rsidR="00DA61F8">
        <w:rPr>
          <w:lang w:val="bg-BG"/>
        </w:rPr>
        <w:t>ени</w:t>
      </w:r>
      <w:r w:rsidR="00FB6841" w:rsidRPr="009E11E1">
        <w:rPr>
          <w:lang w:val="bg-BG"/>
        </w:rPr>
        <w:t xml:space="preserve"> случаите, в които може да се </w:t>
      </w:r>
      <w:r w:rsidR="00DA61F8">
        <w:rPr>
          <w:lang w:val="bg-BG"/>
        </w:rPr>
        <w:t>претендира</w:t>
      </w:r>
      <w:r w:rsidR="00DA61F8" w:rsidRPr="009E11E1">
        <w:rPr>
          <w:lang w:val="bg-BG"/>
        </w:rPr>
        <w:t xml:space="preserve"> </w:t>
      </w:r>
      <w:r w:rsidR="00FB6841" w:rsidRPr="009E11E1">
        <w:rPr>
          <w:lang w:val="bg-BG"/>
        </w:rPr>
        <w:t>обезщетение за неимуществени вреди (</w:t>
      </w:r>
      <w:r w:rsidR="00DA61F8">
        <w:rPr>
          <w:lang w:val="bg-BG"/>
        </w:rPr>
        <w:t xml:space="preserve">вж. </w:t>
      </w:r>
      <w:r w:rsidR="00DA61F8" w:rsidRPr="009E11E1">
        <w:rPr>
          <w:lang w:val="bg-BG"/>
        </w:rPr>
        <w:t>§</w:t>
      </w:r>
      <w:r w:rsidR="00005824" w:rsidRPr="00F84D75">
        <w:rPr>
          <w:lang w:val="bg-BG"/>
        </w:rPr>
        <w:t xml:space="preserve"> </w:t>
      </w:r>
      <w:r w:rsidR="00FB6841"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REF droit_interne_après_2018 \h  \* MERGEFORMAT </w:instrText>
      </w:r>
      <w:r w:rsidR="00FB6841" w:rsidRPr="009E11E1">
        <w:rPr>
          <w:lang w:val="bg-BG"/>
        </w:rPr>
      </w:r>
      <w:r w:rsidR="00FB6841" w:rsidRPr="009E11E1">
        <w:rPr>
          <w:lang w:val="bg-BG"/>
        </w:rPr>
        <w:fldChar w:fldCharType="separate"/>
      </w:r>
      <w:r w:rsidRPr="009E11E1">
        <w:rPr>
          <w:lang w:val="bg-BG"/>
        </w:rPr>
        <w:t>5</w:t>
      </w:r>
      <w:r w:rsidR="00FB6841" w:rsidRPr="009E11E1">
        <w:rPr>
          <w:lang w:val="bg-BG"/>
        </w:rPr>
        <w:fldChar w:fldCharType="end"/>
      </w:r>
      <w:r w:rsidR="00FB6841" w:rsidRPr="009E11E1">
        <w:rPr>
          <w:lang w:val="bg-BG"/>
        </w:rPr>
        <w:t xml:space="preserve"> по-горе), </w:t>
      </w:r>
      <w:proofErr w:type="spellStart"/>
      <w:r w:rsidR="00FB6841" w:rsidRPr="009E11E1">
        <w:rPr>
          <w:lang w:val="bg-BG"/>
        </w:rPr>
        <w:t>жалбоподателките</w:t>
      </w:r>
      <w:proofErr w:type="spellEnd"/>
      <w:r w:rsidR="00FB6841" w:rsidRPr="009E11E1">
        <w:rPr>
          <w:lang w:val="bg-BG"/>
        </w:rPr>
        <w:t xml:space="preserve"> не са били изправени пред абсолютна невъзможност да получат обезщетение. </w:t>
      </w:r>
      <w:r w:rsidR="00DA61F8">
        <w:rPr>
          <w:lang w:val="bg-BG"/>
        </w:rPr>
        <w:t>Тяхната жалба</w:t>
      </w:r>
      <w:r w:rsidR="00FB6841" w:rsidRPr="009E11E1">
        <w:rPr>
          <w:lang w:val="bg-BG"/>
        </w:rPr>
        <w:t xml:space="preserve">, която е била съобщена на ответното правителство и е предмет на настоящото решение, </w:t>
      </w:r>
      <w:r w:rsidR="001008D3">
        <w:rPr>
          <w:lang w:val="bg-BG"/>
        </w:rPr>
        <w:t xml:space="preserve">касае </w:t>
      </w:r>
      <w:r w:rsidR="00FB6841" w:rsidRPr="009E11E1">
        <w:rPr>
          <w:lang w:val="bg-BG"/>
        </w:rPr>
        <w:t>единствено</w:t>
      </w:r>
      <w:r w:rsidR="001008D3">
        <w:rPr>
          <w:lang w:val="bg-BG"/>
        </w:rPr>
        <w:t xml:space="preserve"> въпрос по </w:t>
      </w:r>
      <w:r w:rsidR="00FB6841" w:rsidRPr="009E11E1">
        <w:rPr>
          <w:lang w:val="bg-BG"/>
        </w:rPr>
        <w:t xml:space="preserve">член 6 от Конвенцията, </w:t>
      </w:r>
      <w:r w:rsidR="001008D3">
        <w:rPr>
          <w:lang w:val="bg-BG"/>
        </w:rPr>
        <w:t>относно</w:t>
      </w:r>
      <w:r w:rsidR="00FB6841" w:rsidRPr="009E11E1">
        <w:rPr>
          <w:lang w:val="bg-BG"/>
        </w:rPr>
        <w:t xml:space="preserve"> справедливостта на вътрешните </w:t>
      </w:r>
      <w:r w:rsidR="00DA61F8" w:rsidRPr="009E11E1">
        <w:rPr>
          <w:lang w:val="bg-BG"/>
        </w:rPr>
        <w:t>про</w:t>
      </w:r>
      <w:r w:rsidR="00DA61F8">
        <w:rPr>
          <w:lang w:val="bg-BG"/>
        </w:rPr>
        <w:t xml:space="preserve">изводства </w:t>
      </w:r>
      <w:r w:rsidR="00FB6841" w:rsidRPr="009E11E1">
        <w:rPr>
          <w:lang w:val="bg-BG"/>
        </w:rPr>
        <w:t xml:space="preserve">и по-специално до твърдения произволен характер и липса на мотиви на вътрешните </w:t>
      </w:r>
      <w:r w:rsidR="00DA61F8">
        <w:rPr>
          <w:lang w:val="bg-BG"/>
        </w:rPr>
        <w:t>съдилища</w:t>
      </w:r>
      <w:r w:rsidR="00FB6841" w:rsidRPr="009E11E1">
        <w:rPr>
          <w:lang w:val="bg-BG"/>
        </w:rPr>
        <w:t>.</w:t>
      </w:r>
    </w:p>
    <w:bookmarkStart w:id="7" w:name="principes_généraux"/>
    <w:p w14:paraId="0E7BCD7A" w14:textId="5B0E8593" w:rsidR="006255A4" w:rsidRPr="008E1EB0" w:rsidRDefault="00FB6841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="00B028B6" w:rsidRPr="009E11E1">
        <w:rPr>
          <w:noProof/>
          <w:lang w:val="bg-BG"/>
        </w:rPr>
        <w:t>16</w:t>
      </w:r>
      <w:r w:rsidRPr="009E11E1">
        <w:rPr>
          <w:lang w:val="bg-BG"/>
        </w:rPr>
        <w:fldChar w:fldCharType="end"/>
      </w:r>
      <w:bookmarkEnd w:id="7"/>
      <w:r w:rsidR="000A0900" w:rsidRPr="00F84D75">
        <w:rPr>
          <w:lang w:val="bg-BG"/>
        </w:rPr>
        <w:t xml:space="preserve">. </w:t>
      </w:r>
      <w:r w:rsidRPr="00F84D75">
        <w:rPr>
          <w:lang w:val="bg-BG"/>
        </w:rPr>
        <w:t xml:space="preserve">В тази връзка Съдът се позовава на общите принципи на своята практика, както са обобщени в </w:t>
      </w:r>
      <w:r w:rsidR="00DA61F8">
        <w:rPr>
          <w:lang w:val="bg-BG"/>
        </w:rPr>
        <w:t>решенията</w:t>
      </w:r>
      <w:r w:rsidR="00DA61F8" w:rsidRPr="00F84D75">
        <w:rPr>
          <w:lang w:val="bg-BG"/>
        </w:rPr>
        <w:t xml:space="preserve"> </w:t>
      </w:r>
      <w:proofErr w:type="spellStart"/>
      <w:r w:rsidR="000A0900" w:rsidRPr="008E1EB0">
        <w:rPr>
          <w:i/>
          <w:iCs/>
          <w:lang w:val="bg-BG"/>
        </w:rPr>
        <w:t>Бохан</w:t>
      </w:r>
      <w:proofErr w:type="spellEnd"/>
      <w:r w:rsidRPr="008E1EB0">
        <w:rPr>
          <w:i/>
          <w:iCs/>
          <w:lang w:val="bg-BG"/>
        </w:rPr>
        <w:t xml:space="preserve"> с</w:t>
      </w:r>
      <w:r w:rsidR="000A0900" w:rsidRPr="008E1EB0">
        <w:rPr>
          <w:i/>
          <w:iCs/>
          <w:lang w:val="bg-BG"/>
        </w:rPr>
        <w:t>/</w:t>
      </w:r>
      <w:r w:rsidRPr="00467DB9">
        <w:rPr>
          <w:i/>
          <w:iCs/>
          <w:lang w:val="bg-BG"/>
        </w:rPr>
        <w:t>у Украйна (</w:t>
      </w:r>
      <w:r w:rsidR="000A0900" w:rsidRPr="00467DB9">
        <w:rPr>
          <w:i/>
          <w:iCs/>
          <w:lang w:val="bg-BG"/>
        </w:rPr>
        <w:t xml:space="preserve">№ </w:t>
      </w:r>
      <w:r w:rsidRPr="00467DB9">
        <w:rPr>
          <w:i/>
          <w:iCs/>
          <w:lang w:val="bg-BG"/>
        </w:rPr>
        <w:t xml:space="preserve">2) </w:t>
      </w:r>
      <w:r w:rsidRPr="00467DB9">
        <w:rPr>
          <w:lang w:val="bg-BG"/>
        </w:rPr>
        <w:t>[</w:t>
      </w:r>
      <w:r w:rsidR="000A0900" w:rsidRPr="00467DB9">
        <w:rPr>
          <w:lang w:val="bg-BG"/>
        </w:rPr>
        <w:t>ГК</w:t>
      </w:r>
      <w:r w:rsidRPr="00467DB9">
        <w:rPr>
          <w:lang w:val="bg-BG"/>
        </w:rPr>
        <w:t xml:space="preserve">], </w:t>
      </w:r>
      <w:r w:rsidR="000A0900" w:rsidRPr="00467DB9">
        <w:rPr>
          <w:lang w:val="bg-BG"/>
        </w:rPr>
        <w:t xml:space="preserve">№ </w:t>
      </w:r>
      <w:r w:rsidRPr="00467DB9">
        <w:rPr>
          <w:lang w:val="bg-BG"/>
        </w:rPr>
        <w:t xml:space="preserve">22251/08, </w:t>
      </w:r>
      <w:r w:rsidR="00DA61F8" w:rsidRPr="009E11E1">
        <w:rPr>
          <w:lang w:val="bg-BG"/>
        </w:rPr>
        <w:t>§</w:t>
      </w:r>
      <w:r w:rsidR="00DA61F8">
        <w:rPr>
          <w:lang w:val="bg-BG"/>
        </w:rPr>
        <w:t xml:space="preserve"> </w:t>
      </w:r>
      <w:r w:rsidRPr="008E1EB0">
        <w:rPr>
          <w:lang w:val="bg-BG"/>
        </w:rPr>
        <w:t xml:space="preserve">61, </w:t>
      </w:r>
      <w:r w:rsidRPr="009E11E1">
        <w:rPr>
          <w:lang w:val="bg-BG"/>
        </w:rPr>
        <w:t>CEDH</w:t>
      </w:r>
      <w:r w:rsidRPr="00F84D75">
        <w:rPr>
          <w:lang w:val="bg-BG"/>
        </w:rPr>
        <w:t xml:space="preserve"> 2015,</w:t>
      </w:r>
      <w:bookmarkStart w:id="8" w:name="_cl12238APPRÉCIATIONDELACOUR"/>
      <w:bookmarkStart w:id="9" w:name="_cl4537"/>
      <w:r w:rsidRPr="00F84D75">
        <w:rPr>
          <w:lang w:val="bg-BG"/>
        </w:rPr>
        <w:t xml:space="preserve"> </w:t>
      </w:r>
      <w:proofErr w:type="spellStart"/>
      <w:r w:rsidR="000A0900" w:rsidRPr="00F84D75">
        <w:rPr>
          <w:i/>
          <w:iCs/>
          <w:lang w:val="bg-BG"/>
        </w:rPr>
        <w:t>Морейра</w:t>
      </w:r>
      <w:proofErr w:type="spellEnd"/>
      <w:r w:rsidRPr="008E1EB0">
        <w:rPr>
          <w:i/>
          <w:iCs/>
          <w:lang w:val="bg-BG"/>
        </w:rPr>
        <w:t xml:space="preserve"> </w:t>
      </w:r>
      <w:proofErr w:type="spellStart"/>
      <w:r w:rsidR="000A0900" w:rsidRPr="008E1EB0">
        <w:rPr>
          <w:i/>
          <w:iCs/>
          <w:lang w:val="bg-BG"/>
        </w:rPr>
        <w:t>Ферейра</w:t>
      </w:r>
      <w:proofErr w:type="spellEnd"/>
      <w:r w:rsidRPr="008E1EB0">
        <w:rPr>
          <w:i/>
          <w:iCs/>
          <w:lang w:val="bg-BG"/>
        </w:rPr>
        <w:t xml:space="preserve"> с</w:t>
      </w:r>
      <w:r w:rsidR="000A0900" w:rsidRPr="00467DB9">
        <w:rPr>
          <w:i/>
          <w:iCs/>
          <w:lang w:val="bg-BG"/>
        </w:rPr>
        <w:t>/</w:t>
      </w:r>
      <w:r w:rsidRPr="00467DB9">
        <w:rPr>
          <w:i/>
          <w:iCs/>
          <w:lang w:val="bg-BG"/>
        </w:rPr>
        <w:t>у Португалия (№ 2)</w:t>
      </w:r>
      <w:bookmarkEnd w:id="8"/>
      <w:r w:rsidRPr="00467DB9">
        <w:rPr>
          <w:lang w:val="bg-BG"/>
        </w:rPr>
        <w:t xml:space="preserve"> [</w:t>
      </w:r>
      <w:r w:rsidR="000A0900" w:rsidRPr="00467DB9">
        <w:rPr>
          <w:lang w:val="bg-BG"/>
        </w:rPr>
        <w:t>ГК</w:t>
      </w:r>
      <w:r w:rsidRPr="00467DB9">
        <w:rPr>
          <w:lang w:val="bg-BG"/>
        </w:rPr>
        <w:t xml:space="preserve">], № 19867/12, </w:t>
      </w:r>
      <w:r w:rsidR="00DA61F8" w:rsidRPr="009E11E1">
        <w:rPr>
          <w:lang w:val="bg-BG"/>
        </w:rPr>
        <w:t>§§</w:t>
      </w:r>
      <w:r w:rsidRPr="008E1EB0">
        <w:rPr>
          <w:lang w:val="bg-BG"/>
        </w:rPr>
        <w:t xml:space="preserve"> 83-85, 11 юли 2017 г., и </w:t>
      </w:r>
      <w:r w:rsidRPr="008E1EB0">
        <w:rPr>
          <w:i/>
          <w:iCs/>
          <w:lang w:val="bg-BG"/>
        </w:rPr>
        <w:t>Димитър Йорданов с</w:t>
      </w:r>
      <w:r w:rsidR="000A0900" w:rsidRPr="00467DB9">
        <w:rPr>
          <w:i/>
          <w:iCs/>
          <w:lang w:val="bg-BG"/>
        </w:rPr>
        <w:t>/</w:t>
      </w:r>
      <w:r w:rsidRPr="00467DB9">
        <w:rPr>
          <w:i/>
          <w:iCs/>
          <w:lang w:val="bg-BG"/>
        </w:rPr>
        <w:t>у България</w:t>
      </w:r>
      <w:bookmarkEnd w:id="9"/>
      <w:r w:rsidRPr="00467DB9">
        <w:rPr>
          <w:lang w:val="bg-BG"/>
        </w:rPr>
        <w:t xml:space="preserve"> , № 3401/09</w:t>
      </w:r>
      <w:r w:rsidR="00DA61F8">
        <w:rPr>
          <w:lang w:val="bg-BG"/>
        </w:rPr>
        <w:t xml:space="preserve">, </w:t>
      </w:r>
      <w:r w:rsidR="00DA61F8" w:rsidRPr="009E11E1">
        <w:rPr>
          <w:lang w:val="bg-BG"/>
        </w:rPr>
        <w:t>§§</w:t>
      </w:r>
      <w:r w:rsidRPr="008E1EB0">
        <w:rPr>
          <w:lang w:val="bg-BG"/>
        </w:rPr>
        <w:t xml:space="preserve"> 47-48, 6 септември 2018 г.).</w:t>
      </w:r>
    </w:p>
    <w:p w14:paraId="3E8687FA" w14:textId="30F2343F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17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</w:t>
      </w:r>
      <w:r w:rsidR="00DA61F8">
        <w:rPr>
          <w:lang w:val="bg-BG"/>
        </w:rPr>
        <w:t>С оглед</w:t>
      </w:r>
      <w:r w:rsidR="00FB6841" w:rsidRPr="009E11E1">
        <w:rPr>
          <w:lang w:val="bg-BG"/>
        </w:rPr>
        <w:t xml:space="preserve"> на тези принципи </w:t>
      </w:r>
      <w:r w:rsidR="008E1EB0">
        <w:rPr>
          <w:lang w:val="bg-BG"/>
        </w:rPr>
        <w:t xml:space="preserve">дадено </w:t>
      </w:r>
      <w:r w:rsidR="00DA61F8">
        <w:rPr>
          <w:lang w:val="bg-BG"/>
        </w:rPr>
        <w:t>р</w:t>
      </w:r>
      <w:r w:rsidR="008E1EB0">
        <w:rPr>
          <w:lang w:val="bg-BG"/>
        </w:rPr>
        <w:t xml:space="preserve">ешение на </w:t>
      </w:r>
      <w:r w:rsidR="00E4461B">
        <w:rPr>
          <w:lang w:val="bg-BG"/>
        </w:rPr>
        <w:t xml:space="preserve">националния </w:t>
      </w:r>
      <w:r w:rsidR="008E1EB0">
        <w:rPr>
          <w:lang w:val="bg-BG"/>
        </w:rPr>
        <w:t>съд</w:t>
      </w:r>
      <w:r w:rsidR="00FB6841" w:rsidRPr="009E11E1">
        <w:rPr>
          <w:lang w:val="bg-BG"/>
        </w:rPr>
        <w:t xml:space="preserve"> може да бъде определено като „произволно“ до степен, </w:t>
      </w:r>
      <w:r w:rsidR="008E1EB0">
        <w:rPr>
          <w:lang w:val="bg-BG"/>
        </w:rPr>
        <w:t>накърняваща</w:t>
      </w:r>
      <w:r w:rsidR="00FB6841" w:rsidRPr="009E11E1">
        <w:rPr>
          <w:lang w:val="bg-BG"/>
        </w:rPr>
        <w:t xml:space="preserve"> справедливостта на </w:t>
      </w:r>
      <w:r w:rsidR="008E1EB0">
        <w:rPr>
          <w:lang w:val="bg-BG"/>
        </w:rPr>
        <w:t>производството</w:t>
      </w:r>
      <w:r w:rsidR="00FB6841" w:rsidRPr="009E11E1">
        <w:rPr>
          <w:lang w:val="bg-BG"/>
        </w:rPr>
        <w:t>, само ако е лишено от мотиви или ако тези мотиви се основават на явна фактическа или правна грешка, допусната от националния съд</w:t>
      </w:r>
      <w:r w:rsidR="008E1EB0">
        <w:rPr>
          <w:lang w:val="bg-BG"/>
        </w:rPr>
        <w:t xml:space="preserve"> и</w:t>
      </w:r>
      <w:r w:rsidR="00FB6841" w:rsidRPr="009E11E1">
        <w:rPr>
          <w:lang w:val="bg-BG"/>
        </w:rPr>
        <w:t xml:space="preserve"> до</w:t>
      </w:r>
      <w:r w:rsidR="008E1EB0">
        <w:rPr>
          <w:lang w:val="bg-BG"/>
        </w:rPr>
        <w:t>вела до</w:t>
      </w:r>
      <w:r w:rsidR="00FB6841" w:rsidRPr="009E11E1">
        <w:rPr>
          <w:lang w:val="bg-BG"/>
        </w:rPr>
        <w:t xml:space="preserve"> „отказ от правосъдие “ (</w:t>
      </w:r>
      <w:r w:rsidR="000A0900" w:rsidRPr="00F84D75">
        <w:rPr>
          <w:i/>
          <w:iCs/>
          <w:lang w:val="bg-BG"/>
        </w:rPr>
        <w:t>Морейра</w:t>
      </w:r>
      <w:r w:rsidR="00FB6841" w:rsidRPr="009E11E1">
        <w:rPr>
          <w:i/>
          <w:iCs/>
          <w:lang w:val="bg-BG"/>
        </w:rPr>
        <w:t xml:space="preserve"> </w:t>
      </w:r>
      <w:r w:rsidR="000A0900" w:rsidRPr="00F84D75">
        <w:rPr>
          <w:i/>
          <w:iCs/>
          <w:lang w:val="bg-BG"/>
        </w:rPr>
        <w:t>Ферейра</w:t>
      </w:r>
      <w:r w:rsidR="00FB6841" w:rsidRPr="009E11E1">
        <w:rPr>
          <w:i/>
          <w:iCs/>
          <w:lang w:val="bg-BG"/>
        </w:rPr>
        <w:t xml:space="preserve"> (</w:t>
      </w:r>
      <w:r w:rsidR="000A0900" w:rsidRPr="00F84D75">
        <w:rPr>
          <w:i/>
          <w:iCs/>
          <w:lang w:val="bg-BG"/>
        </w:rPr>
        <w:t xml:space="preserve">№ </w:t>
      </w:r>
      <w:r w:rsidR="00FB6841" w:rsidRPr="009E11E1">
        <w:rPr>
          <w:i/>
          <w:iCs/>
          <w:lang w:val="bg-BG"/>
        </w:rPr>
        <w:t>2)</w:t>
      </w:r>
      <w:r w:rsidR="00FB6841" w:rsidRPr="009E11E1">
        <w:rPr>
          <w:lang w:val="bg-BG"/>
        </w:rPr>
        <w:t xml:space="preserve">, цитирано по-горе, </w:t>
      </w:r>
      <w:r w:rsidR="008E1EB0" w:rsidRPr="009E11E1">
        <w:rPr>
          <w:lang w:val="bg-BG"/>
        </w:rPr>
        <w:t>§</w:t>
      </w:r>
      <w:r w:rsidR="008E1EB0">
        <w:rPr>
          <w:lang w:val="bg-BG"/>
        </w:rPr>
        <w:t xml:space="preserve"> </w:t>
      </w:r>
      <w:r w:rsidR="00FB6841" w:rsidRPr="009E11E1">
        <w:rPr>
          <w:lang w:val="bg-BG"/>
        </w:rPr>
        <w:t xml:space="preserve">85). </w:t>
      </w:r>
      <w:r w:rsidR="008E1EB0">
        <w:rPr>
          <w:lang w:val="bg-BG"/>
        </w:rPr>
        <w:t xml:space="preserve">Действително, задачата на </w:t>
      </w:r>
      <w:r w:rsidR="00FB6841" w:rsidRPr="009E11E1">
        <w:rPr>
          <w:lang w:val="bg-BG"/>
        </w:rPr>
        <w:t>Съд</w:t>
      </w:r>
      <w:r w:rsidR="008E1EB0">
        <w:rPr>
          <w:lang w:val="bg-BG"/>
        </w:rPr>
        <w:t>а</w:t>
      </w:r>
      <w:r w:rsidR="00FB6841" w:rsidRPr="009E11E1">
        <w:rPr>
          <w:lang w:val="bg-BG"/>
        </w:rPr>
        <w:t xml:space="preserve"> </w:t>
      </w:r>
      <w:r w:rsidR="008E1EB0">
        <w:rPr>
          <w:lang w:val="bg-BG"/>
        </w:rPr>
        <w:t>не е</w:t>
      </w:r>
      <w:r w:rsidR="00FB6841" w:rsidRPr="009E11E1">
        <w:rPr>
          <w:lang w:val="bg-BG"/>
        </w:rPr>
        <w:t xml:space="preserve"> да замества националните съдилища и </w:t>
      </w:r>
      <w:r w:rsidR="008E1EB0">
        <w:rPr>
          <w:lang w:val="bg-BG"/>
        </w:rPr>
        <w:t xml:space="preserve">поради това в контекста на настоящото дело </w:t>
      </w:r>
      <w:r w:rsidR="008658B6">
        <w:rPr>
          <w:lang w:val="bg-BG"/>
        </w:rPr>
        <w:t>не следва да определя дали жалбоподателките са имали право на обезщетение за неимуществени вреди.</w:t>
      </w:r>
    </w:p>
    <w:p w14:paraId="4A1B66AC" w14:textId="56CB1F11" w:rsidR="006255A4" w:rsidRPr="009E11E1" w:rsidRDefault="00FB6841" w:rsidP="00B028B6">
      <w:pPr>
        <w:pStyle w:val="JuH1"/>
        <w:rPr>
          <w:lang w:val="bg-BG"/>
        </w:rPr>
      </w:pPr>
      <w:r w:rsidRPr="009E11E1">
        <w:rPr>
          <w:lang w:val="bg-BG"/>
        </w:rPr>
        <w:t>Жалба № 672/21 (</w:t>
      </w:r>
      <w:proofErr w:type="spellStart"/>
      <w:r w:rsidRPr="009E11E1">
        <w:rPr>
          <w:lang w:val="bg-BG"/>
        </w:rPr>
        <w:t>Шивикова</w:t>
      </w:r>
      <w:proofErr w:type="spellEnd"/>
      <w:r w:rsidRPr="009E11E1">
        <w:rPr>
          <w:lang w:val="bg-BG"/>
        </w:rPr>
        <w:t>)</w:t>
      </w:r>
    </w:p>
    <w:p w14:paraId="183EC10F" w14:textId="374026CE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18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</w:t>
      </w:r>
      <w:r w:rsidR="008E1EB0">
        <w:rPr>
          <w:lang w:val="bg-BG"/>
        </w:rPr>
        <w:t>По отношение на</w:t>
      </w:r>
      <w:r w:rsidR="00FB6841" w:rsidRPr="009E11E1">
        <w:rPr>
          <w:lang w:val="bg-BG"/>
        </w:rPr>
        <w:t xml:space="preserve"> първата </w:t>
      </w:r>
      <w:proofErr w:type="spellStart"/>
      <w:r w:rsidR="00FB6841" w:rsidRPr="009E11E1">
        <w:rPr>
          <w:lang w:val="bg-BG"/>
        </w:rPr>
        <w:t>жалбоподателка</w:t>
      </w:r>
      <w:proofErr w:type="spellEnd"/>
      <w:r w:rsidR="00FB6841" w:rsidRPr="009E11E1">
        <w:rPr>
          <w:lang w:val="bg-BG"/>
        </w:rPr>
        <w:t xml:space="preserve"> </w:t>
      </w:r>
      <w:r w:rsidR="008E1EB0">
        <w:rPr>
          <w:lang w:val="bg-BG"/>
        </w:rPr>
        <w:t>въззивният</w:t>
      </w:r>
      <w:r w:rsidR="008E1EB0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съд </w:t>
      </w:r>
      <w:r w:rsidR="008E1EB0">
        <w:rPr>
          <w:lang w:val="bg-BG"/>
        </w:rPr>
        <w:t>приема</w:t>
      </w:r>
      <w:r w:rsidR="00FB6841" w:rsidRPr="009E11E1">
        <w:rPr>
          <w:lang w:val="bg-BG"/>
        </w:rPr>
        <w:t xml:space="preserve">, че тя е основала иска си единствено на </w:t>
      </w:r>
      <w:r w:rsidR="008E1EB0">
        <w:rPr>
          <w:lang w:val="bg-BG"/>
        </w:rPr>
        <w:t>наличието</w:t>
      </w:r>
      <w:r w:rsidR="008E1EB0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на родствена връзка с И.С., което не е успяла да докаже, и че съгласно </w:t>
      </w:r>
      <w:r w:rsidR="008E1EB0">
        <w:rPr>
          <w:lang w:val="bg-BG"/>
        </w:rPr>
        <w:lastRenderedPageBreak/>
        <w:t>диспозитивното начало в гражданския процес</w:t>
      </w:r>
      <w:r w:rsidR="00FB6841" w:rsidRPr="009E11E1">
        <w:rPr>
          <w:lang w:val="bg-BG"/>
        </w:rPr>
        <w:t xml:space="preserve"> </w:t>
      </w:r>
      <w:r w:rsidR="008E1EB0">
        <w:rPr>
          <w:lang w:val="bg-BG"/>
        </w:rPr>
        <w:t>съдилищата не следва</w:t>
      </w:r>
      <w:r w:rsidR="00FB6841" w:rsidRPr="009E11E1">
        <w:rPr>
          <w:lang w:val="bg-BG"/>
        </w:rPr>
        <w:t xml:space="preserve"> да разглеждат въпроса за отговорността на други основания, които не са били </w:t>
      </w:r>
      <w:r w:rsidR="008E1EB0">
        <w:rPr>
          <w:lang w:val="bg-BG"/>
        </w:rPr>
        <w:t>въведени</w:t>
      </w:r>
      <w:r w:rsidR="008E1EB0" w:rsidRPr="009E11E1">
        <w:rPr>
          <w:lang w:val="bg-BG"/>
        </w:rPr>
        <w:t xml:space="preserve"> </w:t>
      </w:r>
      <w:r w:rsidR="00FB6841" w:rsidRPr="009E11E1">
        <w:rPr>
          <w:lang w:val="bg-BG"/>
        </w:rPr>
        <w:t>от страните.</w:t>
      </w:r>
    </w:p>
    <w:p w14:paraId="3A81177E" w14:textId="132A3415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19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Съдът обаче отбелязва, че жалбоподателката </w:t>
      </w:r>
      <w:r w:rsidR="00D4674A">
        <w:rPr>
          <w:lang w:val="bg-BG"/>
        </w:rPr>
        <w:t>в нито един момент</w:t>
      </w:r>
      <w:r w:rsidR="00FB6841" w:rsidRPr="009E11E1">
        <w:rPr>
          <w:lang w:val="bg-BG"/>
        </w:rPr>
        <w:t xml:space="preserve"> не е твърдяла, че нейното родство е било законно установено, а напротив, </w:t>
      </w:r>
      <w:r w:rsidR="00D4674A">
        <w:rPr>
          <w:lang w:val="bg-BG"/>
        </w:rPr>
        <w:t>изрично</w:t>
      </w:r>
      <w:r w:rsidR="00FB6841" w:rsidRPr="009E11E1">
        <w:rPr>
          <w:lang w:val="bg-BG"/>
        </w:rPr>
        <w:t xml:space="preserve"> е посочила</w:t>
      </w:r>
      <w:r w:rsidRPr="009E11E1">
        <w:rPr>
          <w:lang w:val="bg-BG"/>
        </w:rPr>
        <w:t xml:space="preserve">, че </w:t>
      </w:r>
      <w:r w:rsidR="00D4674A">
        <w:rPr>
          <w:lang w:val="bg-BG"/>
        </w:rPr>
        <w:t>не е била припозната</w:t>
      </w:r>
      <w:r w:rsidR="00FB6841" w:rsidRPr="009E11E1">
        <w:rPr>
          <w:lang w:val="bg-BG"/>
        </w:rPr>
        <w:t xml:space="preserve">. </w:t>
      </w:r>
      <w:r w:rsidR="00D4674A">
        <w:rPr>
          <w:lang w:val="bg-BG"/>
        </w:rPr>
        <w:t>Преди всичко Съдът</w:t>
      </w:r>
      <w:r w:rsidR="00FB6841" w:rsidRPr="009E11E1">
        <w:rPr>
          <w:lang w:val="bg-BG"/>
        </w:rPr>
        <w:t xml:space="preserve"> отбелязва, че </w:t>
      </w:r>
      <w:r w:rsidR="00D4674A">
        <w:rPr>
          <w:lang w:val="bg-BG"/>
        </w:rPr>
        <w:t>в исковата си молба тя твърди</w:t>
      </w:r>
      <w:r w:rsidR="00FB6841" w:rsidRPr="009E11E1">
        <w:rPr>
          <w:lang w:val="bg-BG"/>
        </w:rPr>
        <w:t xml:space="preserve">, че И.С. я е отгледал като своя дъщеря и </w:t>
      </w:r>
      <w:r w:rsidRPr="009E11E1">
        <w:rPr>
          <w:lang w:val="bg-BG"/>
        </w:rPr>
        <w:t xml:space="preserve">че </w:t>
      </w:r>
      <w:r w:rsidR="00D4674A">
        <w:rPr>
          <w:lang w:val="bg-BG"/>
        </w:rPr>
        <w:t>до смъртта му</w:t>
      </w:r>
      <w:r w:rsidR="00FB6841" w:rsidRPr="009E11E1">
        <w:rPr>
          <w:lang w:val="bg-BG"/>
        </w:rPr>
        <w:t xml:space="preserve"> е поддържала с </w:t>
      </w:r>
      <w:r w:rsidR="00D4674A">
        <w:rPr>
          <w:lang w:val="bg-BG"/>
        </w:rPr>
        <w:t>него отношения като между баща и дъщеря</w:t>
      </w:r>
      <w:r w:rsidR="00FB6841" w:rsidRPr="009E11E1">
        <w:rPr>
          <w:lang w:val="bg-BG"/>
        </w:rPr>
        <w:t xml:space="preserve"> (</w:t>
      </w:r>
      <w:r w:rsidR="00D4674A">
        <w:rPr>
          <w:lang w:val="bg-BG"/>
        </w:rPr>
        <w:t xml:space="preserve">вж. </w:t>
      </w:r>
      <w:r w:rsidR="00D4674A" w:rsidRPr="009E11E1">
        <w:rPr>
          <w:lang w:val="bg-BG"/>
        </w:rPr>
        <w:t>§</w:t>
      </w:r>
      <w:r w:rsidR="000A0900" w:rsidRPr="00F84D75">
        <w:rPr>
          <w:lang w:val="bg-BG"/>
        </w:rPr>
        <w:t xml:space="preserve"> </w:t>
      </w:r>
      <w:r w:rsidR="00FB6841"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REF demandes_introductives_instance \h  \* MERGEFORMAT </w:instrText>
      </w:r>
      <w:r w:rsidR="00FB6841" w:rsidRPr="009E11E1">
        <w:rPr>
          <w:lang w:val="bg-BG"/>
        </w:rPr>
      </w:r>
      <w:r w:rsidR="00FB6841" w:rsidRPr="009E11E1">
        <w:rPr>
          <w:lang w:val="bg-BG"/>
        </w:rPr>
        <w:fldChar w:fldCharType="separate"/>
      </w:r>
      <w:r w:rsidRPr="009E11E1">
        <w:rPr>
          <w:lang w:val="bg-BG"/>
        </w:rPr>
        <w:t>3</w:t>
      </w:r>
      <w:r w:rsidR="00FB6841" w:rsidRPr="009E11E1">
        <w:rPr>
          <w:lang w:val="bg-BG"/>
        </w:rPr>
        <w:fldChar w:fldCharType="end"/>
      </w:r>
      <w:r w:rsidR="00FB6841" w:rsidRPr="009E11E1">
        <w:rPr>
          <w:lang w:val="bg-BG"/>
        </w:rPr>
        <w:t xml:space="preserve"> по-горе). </w:t>
      </w:r>
      <w:r w:rsidR="00D4674A">
        <w:rPr>
          <w:lang w:val="bg-BG"/>
        </w:rPr>
        <w:t xml:space="preserve">Следователно представеното от </w:t>
      </w:r>
      <w:r w:rsidR="00E4461B">
        <w:rPr>
          <w:lang w:val="bg-BG"/>
        </w:rPr>
        <w:t xml:space="preserve">националния съд </w:t>
      </w:r>
      <w:r w:rsidR="00D4674A">
        <w:rPr>
          <w:lang w:val="bg-BG"/>
        </w:rPr>
        <w:t>тълкуване</w:t>
      </w:r>
      <w:r w:rsidR="00FB6841" w:rsidRPr="009E11E1">
        <w:rPr>
          <w:lang w:val="bg-BG"/>
        </w:rPr>
        <w:t xml:space="preserve"> не изглежда да съответства на </w:t>
      </w:r>
      <w:r w:rsidR="00D4674A">
        <w:rPr>
          <w:lang w:val="bg-BG"/>
        </w:rPr>
        <w:t xml:space="preserve">изложеното от </w:t>
      </w:r>
      <w:proofErr w:type="spellStart"/>
      <w:r w:rsidR="00D4674A">
        <w:rPr>
          <w:lang w:val="bg-BG"/>
        </w:rPr>
        <w:t>жалбоподателката</w:t>
      </w:r>
      <w:proofErr w:type="spellEnd"/>
      <w:r w:rsidR="00D4674A">
        <w:rPr>
          <w:lang w:val="bg-BG"/>
        </w:rPr>
        <w:t xml:space="preserve"> в исковата ѝ молба</w:t>
      </w:r>
      <w:r w:rsidR="00FB6841" w:rsidRPr="009E11E1">
        <w:rPr>
          <w:lang w:val="bg-BG"/>
        </w:rPr>
        <w:t xml:space="preserve">. В тази връзка е важно да се отбележи, че във второто производство, </w:t>
      </w:r>
      <w:r w:rsidR="00D4674A">
        <w:rPr>
          <w:lang w:val="bg-BG"/>
        </w:rPr>
        <w:t>макар</w:t>
      </w:r>
      <w:r w:rsidR="00FB6841" w:rsidRPr="009E11E1">
        <w:rPr>
          <w:lang w:val="bg-BG"/>
        </w:rPr>
        <w:t xml:space="preserve"> двете </w:t>
      </w:r>
      <w:proofErr w:type="spellStart"/>
      <w:r w:rsidR="00FB6841" w:rsidRPr="009E11E1">
        <w:rPr>
          <w:lang w:val="bg-BG"/>
        </w:rPr>
        <w:t>жалбоподателки</w:t>
      </w:r>
      <w:proofErr w:type="spellEnd"/>
      <w:r w:rsidR="00FB6841" w:rsidRPr="009E11E1">
        <w:rPr>
          <w:lang w:val="bg-BG"/>
        </w:rPr>
        <w:t xml:space="preserve"> </w:t>
      </w:r>
      <w:r w:rsidR="00D4674A">
        <w:rPr>
          <w:lang w:val="bg-BG"/>
        </w:rPr>
        <w:t xml:space="preserve">да </w:t>
      </w:r>
      <w:r w:rsidR="00FB6841" w:rsidRPr="009E11E1">
        <w:rPr>
          <w:lang w:val="bg-BG"/>
        </w:rPr>
        <w:t>са формулирали иск</w:t>
      </w:r>
      <w:r w:rsidR="00D4674A">
        <w:rPr>
          <w:lang w:val="bg-BG"/>
        </w:rPr>
        <w:t>овете</w:t>
      </w:r>
      <w:r w:rsidR="00FB6841" w:rsidRPr="009E11E1">
        <w:rPr>
          <w:lang w:val="bg-BG"/>
        </w:rPr>
        <w:t xml:space="preserve"> си по идентичен начин, съдилищата са приели напълно противоположно тълкуване, като са счели, че втората жалбоподателка не е твърдяла</w:t>
      </w:r>
      <w:r w:rsidR="00D4674A">
        <w:rPr>
          <w:lang w:val="bg-BG"/>
        </w:rPr>
        <w:t xml:space="preserve"> наличието на законно установен произход</w:t>
      </w:r>
      <w:r w:rsidR="00FB6841" w:rsidRPr="009E11E1">
        <w:rPr>
          <w:lang w:val="bg-BG"/>
        </w:rPr>
        <w:t xml:space="preserve"> (</w:t>
      </w:r>
      <w:r w:rsidR="00D4674A">
        <w:rPr>
          <w:lang w:val="bg-BG"/>
        </w:rPr>
        <w:t xml:space="preserve">вж. </w:t>
      </w:r>
      <w:r w:rsidR="00D4674A" w:rsidRPr="009E11E1">
        <w:rPr>
          <w:lang w:val="bg-BG"/>
        </w:rPr>
        <w:t>§</w:t>
      </w:r>
      <w:r w:rsidR="000A0900" w:rsidRPr="00F84D75">
        <w:rPr>
          <w:lang w:val="bg-BG"/>
        </w:rPr>
        <w:t xml:space="preserve"> </w:t>
      </w:r>
      <w:r w:rsidR="00FB6841"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REF deuxième_rqe \h  \* MERGEFORMAT </w:instrText>
      </w:r>
      <w:r w:rsidR="00FB6841" w:rsidRPr="009E11E1">
        <w:rPr>
          <w:lang w:val="bg-BG"/>
        </w:rPr>
      </w:r>
      <w:r w:rsidR="00FB6841" w:rsidRPr="009E11E1">
        <w:rPr>
          <w:lang w:val="bg-BG"/>
        </w:rPr>
        <w:fldChar w:fldCharType="separate"/>
      </w:r>
      <w:r w:rsidRPr="009E11E1">
        <w:rPr>
          <w:lang w:val="bg-BG"/>
        </w:rPr>
        <w:t>9</w:t>
      </w:r>
      <w:r w:rsidR="00FB6841" w:rsidRPr="009E11E1">
        <w:rPr>
          <w:lang w:val="bg-BG"/>
        </w:rPr>
        <w:fldChar w:fldCharType="end"/>
      </w:r>
      <w:r w:rsidR="00FB6841" w:rsidRPr="009E11E1">
        <w:rPr>
          <w:lang w:val="bg-BG"/>
        </w:rPr>
        <w:t xml:space="preserve"> по-горе).</w:t>
      </w:r>
    </w:p>
    <w:p w14:paraId="056F1BB6" w14:textId="3FE0B5A1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20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Въпреки това, </w:t>
      </w:r>
      <w:r w:rsidR="00D4674A">
        <w:rPr>
          <w:lang w:val="bg-BG"/>
        </w:rPr>
        <w:t>с оглед</w:t>
      </w:r>
      <w:r w:rsidR="00FB6841" w:rsidRPr="009E11E1">
        <w:rPr>
          <w:lang w:val="bg-BG"/>
        </w:rPr>
        <w:t xml:space="preserve"> на тълкувателното решение от </w:t>
      </w:r>
      <w:r w:rsidR="008658B6">
        <w:rPr>
          <w:lang w:val="bg-BG"/>
        </w:rPr>
        <w:t>21</w:t>
      </w:r>
      <w:r w:rsidR="008658B6" w:rsidRPr="009E11E1">
        <w:rPr>
          <w:lang w:val="bg-BG"/>
        </w:rPr>
        <w:t xml:space="preserve"> </w:t>
      </w:r>
      <w:r w:rsidR="00FB6841" w:rsidRPr="009E11E1">
        <w:rPr>
          <w:lang w:val="bg-BG"/>
        </w:rPr>
        <w:t xml:space="preserve">юни 2018 г., </w:t>
      </w:r>
      <w:r w:rsidR="00D4674A">
        <w:rPr>
          <w:lang w:val="bg-BG"/>
        </w:rPr>
        <w:t>така изложените от първата жалбоподателка обстоятелства</w:t>
      </w:r>
      <w:r w:rsidR="00FB6841" w:rsidRPr="009E11E1">
        <w:rPr>
          <w:lang w:val="bg-BG"/>
        </w:rPr>
        <w:t>, а именно наличието на близка връзка с</w:t>
      </w:r>
      <w:r w:rsidR="00D4674A">
        <w:rPr>
          <w:lang w:val="bg-BG"/>
        </w:rPr>
        <w:t xml:space="preserve"> починалия</w:t>
      </w:r>
      <w:r w:rsidR="00FB6841" w:rsidRPr="009E11E1">
        <w:rPr>
          <w:lang w:val="bg-BG"/>
        </w:rPr>
        <w:t xml:space="preserve">, </w:t>
      </w:r>
      <w:r w:rsidR="00D4674A">
        <w:rPr>
          <w:lang w:val="bg-BG"/>
        </w:rPr>
        <w:t>са</w:t>
      </w:r>
      <w:r w:rsidR="00FB6841" w:rsidRPr="009E11E1">
        <w:rPr>
          <w:lang w:val="bg-BG"/>
        </w:rPr>
        <w:t xml:space="preserve"> могли да обосноват </w:t>
      </w:r>
      <w:r w:rsidR="00D4674A">
        <w:rPr>
          <w:lang w:val="bg-BG"/>
        </w:rPr>
        <w:t>присъждането</w:t>
      </w:r>
      <w:r w:rsidR="00FB6841" w:rsidRPr="009E11E1">
        <w:rPr>
          <w:lang w:val="bg-BG"/>
        </w:rPr>
        <w:t xml:space="preserve"> на обезщетение в нейна полза. </w:t>
      </w:r>
      <w:r w:rsidR="00D4674A">
        <w:rPr>
          <w:lang w:val="bg-BG"/>
        </w:rPr>
        <w:t>Следователно въпросът за наличието на такава връзка е бил</w:t>
      </w:r>
      <w:r w:rsidR="00FB6841" w:rsidRPr="009E11E1">
        <w:rPr>
          <w:lang w:val="bg-BG"/>
        </w:rPr>
        <w:t xml:space="preserve"> от съществено значение за изхода на производството по настоящото дело.</w:t>
      </w:r>
    </w:p>
    <w:p w14:paraId="1286CDEA" w14:textId="1CC8CE32" w:rsidR="006255A4" w:rsidRPr="009E11E1" w:rsidRDefault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21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</w:t>
      </w:r>
      <w:r w:rsidR="00EA4C59">
        <w:rPr>
          <w:lang w:val="bg-BG"/>
        </w:rPr>
        <w:t>Н</w:t>
      </w:r>
      <w:r w:rsidR="00FB6841" w:rsidRPr="009E11E1">
        <w:rPr>
          <w:lang w:val="bg-BG"/>
        </w:rPr>
        <w:t>ационалните съдилища са отказали да разгледат въпрос</w:t>
      </w:r>
      <w:r w:rsidR="00EA4C59">
        <w:rPr>
          <w:lang w:val="bg-BG"/>
        </w:rPr>
        <w:t xml:space="preserve"> </w:t>
      </w:r>
      <w:r w:rsidR="00FB6841" w:rsidRPr="009E11E1">
        <w:rPr>
          <w:lang w:val="bg-BG"/>
        </w:rPr>
        <w:t xml:space="preserve">от съществено значение за решаването на спора, </w:t>
      </w:r>
      <w:r w:rsidR="00EA4C59">
        <w:rPr>
          <w:lang w:val="bg-BG"/>
        </w:rPr>
        <w:t>с който са били сезирани</w:t>
      </w:r>
      <w:r w:rsidR="00FB6841" w:rsidRPr="009E11E1">
        <w:rPr>
          <w:lang w:val="bg-BG"/>
        </w:rPr>
        <w:t xml:space="preserve">, като са се основали на тълкуване на </w:t>
      </w:r>
      <w:r w:rsidR="00EA4C59">
        <w:rPr>
          <w:lang w:val="bg-BG"/>
        </w:rPr>
        <w:t>твърденията</w:t>
      </w:r>
      <w:r w:rsidR="00FB6841" w:rsidRPr="009E11E1">
        <w:rPr>
          <w:lang w:val="bg-BG"/>
        </w:rPr>
        <w:t xml:space="preserve"> на първата </w:t>
      </w:r>
      <w:proofErr w:type="spellStart"/>
      <w:r w:rsidR="00FB6841" w:rsidRPr="009E11E1">
        <w:rPr>
          <w:lang w:val="bg-BG"/>
        </w:rPr>
        <w:t>жалбоподателка</w:t>
      </w:r>
      <w:proofErr w:type="spellEnd"/>
      <w:r w:rsidR="00FB6841" w:rsidRPr="009E11E1">
        <w:rPr>
          <w:lang w:val="bg-BG"/>
        </w:rPr>
        <w:t>, което би могло да бъде определено като „произволно“ или „явно неразумно“ по смисъла на посочената по-горе практика на Съда (</w:t>
      </w:r>
      <w:r w:rsidR="00EA4C59">
        <w:rPr>
          <w:lang w:val="bg-BG"/>
        </w:rPr>
        <w:t xml:space="preserve">вж. </w:t>
      </w:r>
      <w:r w:rsidR="00EA4C59" w:rsidRPr="009E11E1">
        <w:rPr>
          <w:lang w:val="bg-BG"/>
        </w:rPr>
        <w:t>§</w:t>
      </w:r>
      <w:r w:rsidR="00EA4C59">
        <w:rPr>
          <w:lang w:val="bg-BG"/>
        </w:rPr>
        <w:t xml:space="preserve"> </w:t>
      </w:r>
      <w:r w:rsidR="00FB6841"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REF principes_généraux \h </w:instrText>
      </w:r>
      <w:r w:rsidR="00FB6841" w:rsidRPr="009E11E1">
        <w:rPr>
          <w:lang w:val="bg-BG"/>
        </w:rPr>
      </w:r>
      <w:r w:rsidR="00FB6841"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16</w:t>
      </w:r>
      <w:r w:rsidR="00FB6841" w:rsidRPr="009E11E1">
        <w:rPr>
          <w:lang w:val="bg-BG"/>
        </w:rPr>
        <w:fldChar w:fldCharType="end"/>
      </w:r>
      <w:r w:rsidR="00FB6841" w:rsidRPr="009E11E1">
        <w:rPr>
          <w:lang w:val="bg-BG"/>
        </w:rPr>
        <w:t xml:space="preserve"> по-горе). </w:t>
      </w:r>
      <w:r w:rsidR="00EA4C59">
        <w:rPr>
          <w:lang w:val="bg-BG"/>
        </w:rPr>
        <w:t xml:space="preserve">В тази връзка </w:t>
      </w:r>
      <w:r w:rsidR="00FB6841" w:rsidRPr="009E11E1">
        <w:rPr>
          <w:lang w:val="bg-BG"/>
        </w:rPr>
        <w:t>Съдът отбеля</w:t>
      </w:r>
      <w:r w:rsidR="00EA4C59">
        <w:rPr>
          <w:lang w:val="bg-BG"/>
        </w:rPr>
        <w:t>зва</w:t>
      </w:r>
      <w:r w:rsidR="00FB6841" w:rsidRPr="009E11E1">
        <w:rPr>
          <w:lang w:val="bg-BG"/>
        </w:rPr>
        <w:t xml:space="preserve">, че ако </w:t>
      </w:r>
      <w:r w:rsidR="00EA4C59">
        <w:rPr>
          <w:lang w:val="bg-BG"/>
        </w:rPr>
        <w:t>вътрешните съдилища са считали</w:t>
      </w:r>
      <w:r w:rsidR="00FB6841" w:rsidRPr="009E11E1">
        <w:rPr>
          <w:lang w:val="bg-BG"/>
        </w:rPr>
        <w:t>, че тези</w:t>
      </w:r>
      <w:r w:rsidR="00EA4C59">
        <w:rPr>
          <w:lang w:val="bg-BG"/>
        </w:rPr>
        <w:t xml:space="preserve"> твърдения</w:t>
      </w:r>
      <w:r w:rsidR="00FB6841" w:rsidRPr="009E11E1">
        <w:rPr>
          <w:lang w:val="bg-BG"/>
        </w:rPr>
        <w:t xml:space="preserve"> не са били формулирани достатъчно ясно, </w:t>
      </w:r>
      <w:r w:rsidR="00EA4C59">
        <w:rPr>
          <w:lang w:val="bg-BG"/>
        </w:rPr>
        <w:t>съгласно вътрешното право</w:t>
      </w:r>
      <w:r w:rsidR="00FB6841" w:rsidRPr="009E11E1">
        <w:rPr>
          <w:lang w:val="bg-BG"/>
        </w:rPr>
        <w:t xml:space="preserve"> (</w:t>
      </w:r>
      <w:r w:rsidR="00EA4C59" w:rsidRPr="009E11E1">
        <w:rPr>
          <w:lang w:val="bg-BG"/>
        </w:rPr>
        <w:t>чл</w:t>
      </w:r>
      <w:r w:rsidR="00EA4C59">
        <w:rPr>
          <w:lang w:val="bg-BG"/>
        </w:rPr>
        <w:t>.</w:t>
      </w:r>
      <w:r w:rsidR="00EA4C59" w:rsidRPr="009E11E1">
        <w:rPr>
          <w:lang w:val="bg-BG"/>
        </w:rPr>
        <w:t xml:space="preserve"> </w:t>
      </w:r>
      <w:r w:rsidR="00FB6841" w:rsidRPr="009E11E1">
        <w:rPr>
          <w:lang w:val="bg-BG"/>
        </w:rPr>
        <w:t>7 от Гражданския процесуален кодекс</w:t>
      </w:r>
      <w:r w:rsidR="00EA4C59">
        <w:rPr>
          <w:lang w:val="bg-BG"/>
        </w:rPr>
        <w:t xml:space="preserve">) те е следвало да дадат възможност на жалбоподателката да ги уточни. </w:t>
      </w:r>
      <w:r w:rsidR="00FB6841" w:rsidRPr="009E11E1">
        <w:rPr>
          <w:lang w:val="bg-BG"/>
        </w:rPr>
        <w:t>Съдът отбелязва</w:t>
      </w:r>
      <w:r w:rsidR="00EA4C59">
        <w:rPr>
          <w:lang w:val="bg-BG"/>
        </w:rPr>
        <w:t xml:space="preserve"> също</w:t>
      </w:r>
      <w:r w:rsidR="00FB6841" w:rsidRPr="009E11E1">
        <w:rPr>
          <w:lang w:val="bg-BG"/>
        </w:rPr>
        <w:t xml:space="preserve">, че </w:t>
      </w:r>
      <w:r w:rsidR="00EA4C59">
        <w:rPr>
          <w:lang w:val="bg-BG"/>
        </w:rPr>
        <w:t>в касационната си жалба жалбоподателката изрично се е оплакала от неразглеждането на този въпрос, без обаче този пропуск да бъде отстранен.</w:t>
      </w:r>
    </w:p>
    <w:p w14:paraId="589657B5" w14:textId="5E9B12F4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22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>.  Тези съображения са достатъчни за Съда, за да заключи, че производството не е било справедливо. Следователно е налице нарушение на член 6</w:t>
      </w:r>
      <w:r w:rsidR="00EA4C59">
        <w:rPr>
          <w:lang w:val="bg-BG"/>
        </w:rPr>
        <w:t xml:space="preserve"> </w:t>
      </w:r>
      <w:r w:rsidR="00EA4C59">
        <w:t>§</w:t>
      </w:r>
      <w:r w:rsidR="00FB6841" w:rsidRPr="009E11E1">
        <w:rPr>
          <w:lang w:val="bg-BG"/>
        </w:rPr>
        <w:t xml:space="preserve"> 1 от Конвенцията.</w:t>
      </w:r>
    </w:p>
    <w:p w14:paraId="1AAFA275" w14:textId="7E32FCB8" w:rsidR="006255A4" w:rsidRPr="009E11E1" w:rsidRDefault="00FB6841" w:rsidP="00B028B6">
      <w:pPr>
        <w:pStyle w:val="JuH1"/>
        <w:rPr>
          <w:lang w:val="bg-BG"/>
        </w:rPr>
      </w:pPr>
      <w:r w:rsidRPr="009E11E1">
        <w:rPr>
          <w:lang w:val="bg-BG"/>
        </w:rPr>
        <w:t>Жалба №</w:t>
      </w:r>
      <w:r w:rsidR="00EA4C59">
        <w:rPr>
          <w:lang w:val="bg-BG"/>
        </w:rPr>
        <w:t xml:space="preserve"> </w:t>
      </w:r>
      <w:r w:rsidRPr="009E11E1">
        <w:rPr>
          <w:lang w:val="bg-BG"/>
        </w:rPr>
        <w:t>48651/21 (Шикова)</w:t>
      </w:r>
    </w:p>
    <w:p w14:paraId="5EF824F7" w14:textId="5C740C31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23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</w:t>
      </w:r>
      <w:r w:rsidR="00EA4C59">
        <w:rPr>
          <w:lang w:val="bg-BG"/>
        </w:rPr>
        <w:t>Що се отнася до</w:t>
      </w:r>
      <w:r w:rsidR="00FB6841" w:rsidRPr="009E11E1">
        <w:rPr>
          <w:lang w:val="bg-BG"/>
        </w:rPr>
        <w:t xml:space="preserve"> второто производство, </w:t>
      </w:r>
      <w:r w:rsidR="00EA4C59">
        <w:rPr>
          <w:lang w:val="bg-BG"/>
        </w:rPr>
        <w:t>въззивният</w:t>
      </w:r>
      <w:r w:rsidR="00FB6841" w:rsidRPr="009E11E1">
        <w:rPr>
          <w:lang w:val="bg-BG"/>
        </w:rPr>
        <w:t xml:space="preserve"> съд</w:t>
      </w:r>
      <w:r w:rsidR="00EA4C59">
        <w:rPr>
          <w:lang w:val="bg-BG"/>
        </w:rPr>
        <w:t xml:space="preserve"> действително</w:t>
      </w:r>
      <w:r w:rsidR="00FB6841" w:rsidRPr="009E11E1">
        <w:rPr>
          <w:lang w:val="bg-BG"/>
        </w:rPr>
        <w:t xml:space="preserve"> е разгледал аргументите на жалбоподателката, според които тя е поддържала близк</w:t>
      </w:r>
      <w:r w:rsidR="00EA4C59">
        <w:rPr>
          <w:lang w:val="bg-BG"/>
        </w:rPr>
        <w:t>а</w:t>
      </w:r>
      <w:r w:rsidR="00FB6841" w:rsidRPr="009E11E1">
        <w:rPr>
          <w:lang w:val="bg-BG"/>
        </w:rPr>
        <w:t xml:space="preserve"> връзк</w:t>
      </w:r>
      <w:r w:rsidR="00EA4C59">
        <w:rPr>
          <w:lang w:val="bg-BG"/>
        </w:rPr>
        <w:t>а</w:t>
      </w:r>
      <w:r w:rsidR="00FB6841" w:rsidRPr="009E11E1">
        <w:rPr>
          <w:lang w:val="bg-BG"/>
        </w:rPr>
        <w:t xml:space="preserve"> с починалия, което</w:t>
      </w:r>
      <w:r w:rsidR="00EA4C59">
        <w:rPr>
          <w:lang w:val="bg-BG"/>
        </w:rPr>
        <w:t xml:space="preserve"> оправдава</w:t>
      </w:r>
      <w:r w:rsidR="00FB6841" w:rsidRPr="009E11E1">
        <w:rPr>
          <w:lang w:val="bg-BG"/>
        </w:rPr>
        <w:t xml:space="preserve"> присъждането на обезщетение, и е пр</w:t>
      </w:r>
      <w:r w:rsidR="00EA4C59">
        <w:rPr>
          <w:lang w:val="bg-BG"/>
        </w:rPr>
        <w:t>иел</w:t>
      </w:r>
      <w:r w:rsidR="00FB6841" w:rsidRPr="009E11E1">
        <w:rPr>
          <w:lang w:val="bg-BG"/>
        </w:rPr>
        <w:t xml:space="preserve">, че </w:t>
      </w:r>
      <w:r w:rsidR="00EA4C59">
        <w:rPr>
          <w:lang w:val="bg-BG"/>
        </w:rPr>
        <w:t>наличието</w:t>
      </w:r>
      <w:r w:rsidR="00FB6841" w:rsidRPr="009E11E1">
        <w:rPr>
          <w:lang w:val="bg-BG"/>
        </w:rPr>
        <w:t xml:space="preserve"> на так</w:t>
      </w:r>
      <w:r w:rsidR="00EA4C59">
        <w:rPr>
          <w:lang w:val="bg-BG"/>
        </w:rPr>
        <w:t>а</w:t>
      </w:r>
      <w:r w:rsidR="00FB6841" w:rsidRPr="009E11E1">
        <w:rPr>
          <w:lang w:val="bg-BG"/>
        </w:rPr>
        <w:t>ва връзк</w:t>
      </w:r>
      <w:r w:rsidR="00EA4C59">
        <w:rPr>
          <w:lang w:val="bg-BG"/>
        </w:rPr>
        <w:t>а</w:t>
      </w:r>
      <w:r w:rsidR="00FB6841" w:rsidRPr="009E11E1">
        <w:rPr>
          <w:lang w:val="bg-BG"/>
        </w:rPr>
        <w:t xml:space="preserve"> </w:t>
      </w:r>
      <w:r w:rsidR="00FB6841" w:rsidRPr="009E11E1">
        <w:rPr>
          <w:lang w:val="bg-BG"/>
        </w:rPr>
        <w:lastRenderedPageBreak/>
        <w:t xml:space="preserve">не е било </w:t>
      </w:r>
      <w:r w:rsidR="00EA4C59">
        <w:rPr>
          <w:lang w:val="bg-BG"/>
        </w:rPr>
        <w:t>установено в достатъчна степен</w:t>
      </w:r>
      <w:r w:rsidR="00FB6841" w:rsidRPr="009E11E1">
        <w:rPr>
          <w:lang w:val="bg-BG"/>
        </w:rPr>
        <w:t xml:space="preserve">. При липса на произвол </w:t>
      </w:r>
      <w:r w:rsidR="008658B6">
        <w:rPr>
          <w:lang w:val="bg-BG"/>
        </w:rPr>
        <w:t>Съдът не следва да преразглежда този извод.</w:t>
      </w:r>
    </w:p>
    <w:p w14:paraId="70AEF5FD" w14:textId="63C6FE00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24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Доколкото втората </w:t>
      </w:r>
      <w:proofErr w:type="spellStart"/>
      <w:r w:rsidR="00FB6841" w:rsidRPr="009E11E1">
        <w:rPr>
          <w:lang w:val="bg-BG"/>
        </w:rPr>
        <w:t>жалбоподателка</w:t>
      </w:r>
      <w:proofErr w:type="spellEnd"/>
      <w:r w:rsidR="00FB6841" w:rsidRPr="009E11E1">
        <w:rPr>
          <w:lang w:val="bg-BG"/>
        </w:rPr>
        <w:t xml:space="preserve"> </w:t>
      </w:r>
      <w:r w:rsidR="00EA4C59">
        <w:rPr>
          <w:lang w:val="bg-BG"/>
        </w:rPr>
        <w:t>се оплаква</w:t>
      </w:r>
      <w:r w:rsidR="00FB6841" w:rsidRPr="009E11E1">
        <w:rPr>
          <w:lang w:val="bg-BG"/>
        </w:rPr>
        <w:t xml:space="preserve"> от отказа на </w:t>
      </w:r>
      <w:r w:rsidR="00EA4C59">
        <w:rPr>
          <w:lang w:val="bg-BG"/>
        </w:rPr>
        <w:t>въззивния</w:t>
      </w:r>
      <w:r w:rsidR="00FB6841" w:rsidRPr="009E11E1">
        <w:rPr>
          <w:lang w:val="bg-BG"/>
        </w:rPr>
        <w:t xml:space="preserve"> съд да вземе предвид представен</w:t>
      </w:r>
      <w:r w:rsidR="00EA4C59">
        <w:rPr>
          <w:lang w:val="bg-BG"/>
        </w:rPr>
        <w:t>ия</w:t>
      </w:r>
      <w:r w:rsidR="00FB6841" w:rsidRPr="009E11E1">
        <w:rPr>
          <w:lang w:val="bg-BG"/>
        </w:rPr>
        <w:t xml:space="preserve"> от нея </w:t>
      </w:r>
      <w:r w:rsidR="00EA4C59">
        <w:rPr>
          <w:lang w:val="bg-BG"/>
        </w:rPr>
        <w:t>акт</w:t>
      </w:r>
      <w:r w:rsidR="00FB6841" w:rsidRPr="009E11E1">
        <w:rPr>
          <w:lang w:val="bg-BG"/>
        </w:rPr>
        <w:t xml:space="preserve"> за раждане, Съдът счита, че </w:t>
      </w:r>
      <w:r w:rsidR="00EA4C59">
        <w:rPr>
          <w:lang w:val="bg-BG"/>
        </w:rPr>
        <w:t>с оглед</w:t>
      </w:r>
      <w:r w:rsidR="00FB6841" w:rsidRPr="009E11E1">
        <w:rPr>
          <w:lang w:val="bg-BG"/>
        </w:rPr>
        <w:t xml:space="preserve"> </w:t>
      </w:r>
      <w:r w:rsidR="00EA4C59">
        <w:rPr>
          <w:lang w:val="bg-BG"/>
        </w:rPr>
        <w:t xml:space="preserve">на </w:t>
      </w:r>
      <w:r w:rsidR="00FB6841" w:rsidRPr="009E11E1">
        <w:rPr>
          <w:lang w:val="bg-BG"/>
        </w:rPr>
        <w:t xml:space="preserve">твърденията, изложени от </w:t>
      </w:r>
      <w:r w:rsidR="00EA4C59">
        <w:rPr>
          <w:lang w:val="bg-BG"/>
        </w:rPr>
        <w:t>нея</w:t>
      </w:r>
      <w:r w:rsidR="00FB6841" w:rsidRPr="009E11E1">
        <w:rPr>
          <w:lang w:val="bg-BG"/>
        </w:rPr>
        <w:t xml:space="preserve"> в </w:t>
      </w:r>
      <w:r w:rsidR="00EA4C59">
        <w:rPr>
          <w:lang w:val="bg-BG"/>
        </w:rPr>
        <w:t>исковата</w:t>
      </w:r>
      <w:r w:rsidR="00FB6841" w:rsidRPr="009E11E1">
        <w:rPr>
          <w:lang w:val="bg-BG"/>
        </w:rPr>
        <w:t xml:space="preserve"> ѝ</w:t>
      </w:r>
      <w:r w:rsidR="00EA4C59">
        <w:rPr>
          <w:lang w:val="bg-BG"/>
        </w:rPr>
        <w:t xml:space="preserve"> молба</w:t>
      </w:r>
      <w:r w:rsidR="00FB6841" w:rsidRPr="009E11E1">
        <w:rPr>
          <w:lang w:val="bg-BG"/>
        </w:rPr>
        <w:t>, в ко</w:t>
      </w:r>
      <w:r w:rsidR="00EA4C59">
        <w:rPr>
          <w:lang w:val="bg-BG"/>
        </w:rPr>
        <w:t>я</w:t>
      </w:r>
      <w:r w:rsidR="00FB6841" w:rsidRPr="009E11E1">
        <w:rPr>
          <w:lang w:val="bg-BG"/>
        </w:rPr>
        <w:t xml:space="preserve">то тя изрично </w:t>
      </w:r>
      <w:r w:rsidR="00EA4C59">
        <w:rPr>
          <w:lang w:val="bg-BG"/>
        </w:rPr>
        <w:t>е посочила</w:t>
      </w:r>
      <w:r w:rsidR="00FB6841" w:rsidRPr="009E11E1">
        <w:rPr>
          <w:lang w:val="bg-BG"/>
        </w:rPr>
        <w:t xml:space="preserve">, че И.С. не </w:t>
      </w:r>
      <w:r w:rsidR="00EA4C59">
        <w:rPr>
          <w:lang w:val="bg-BG"/>
        </w:rPr>
        <w:t xml:space="preserve">я </w:t>
      </w:r>
      <w:r w:rsidR="00FB6841" w:rsidRPr="009E11E1">
        <w:rPr>
          <w:lang w:val="bg-BG"/>
        </w:rPr>
        <w:t xml:space="preserve">е </w:t>
      </w:r>
      <w:r w:rsidR="00EA4C59">
        <w:rPr>
          <w:lang w:val="bg-BG"/>
        </w:rPr>
        <w:t xml:space="preserve">бил </w:t>
      </w:r>
      <w:r w:rsidR="00FB6841" w:rsidRPr="009E11E1">
        <w:rPr>
          <w:lang w:val="bg-BG"/>
        </w:rPr>
        <w:t>при</w:t>
      </w:r>
      <w:r w:rsidR="00EA4C59">
        <w:rPr>
          <w:lang w:val="bg-BG"/>
        </w:rPr>
        <w:t>познал</w:t>
      </w:r>
      <w:r w:rsidR="00FB6841" w:rsidRPr="009E11E1">
        <w:rPr>
          <w:lang w:val="bg-BG"/>
        </w:rPr>
        <w:t xml:space="preserve"> (вж. </w:t>
      </w:r>
      <w:r w:rsidR="00EA4C59" w:rsidRPr="009E11E1">
        <w:rPr>
          <w:lang w:val="bg-BG"/>
        </w:rPr>
        <w:t>§</w:t>
      </w:r>
      <w:r w:rsidR="00EA4C59">
        <w:rPr>
          <w:lang w:val="bg-BG"/>
        </w:rPr>
        <w:t xml:space="preserve"> </w:t>
      </w:r>
      <w:r w:rsidR="00FB6841"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REF demandes_introductives_instance \h  \* MERGEFORMAT </w:instrText>
      </w:r>
      <w:r w:rsidR="00FB6841" w:rsidRPr="009E11E1">
        <w:rPr>
          <w:lang w:val="bg-BG"/>
        </w:rPr>
      </w:r>
      <w:r w:rsidR="00FB6841" w:rsidRPr="009E11E1">
        <w:rPr>
          <w:lang w:val="bg-BG"/>
        </w:rPr>
        <w:fldChar w:fldCharType="separate"/>
      </w:r>
      <w:r w:rsidRPr="009E11E1">
        <w:rPr>
          <w:lang w:val="bg-BG"/>
        </w:rPr>
        <w:t>3</w:t>
      </w:r>
      <w:r w:rsidR="00FB6841" w:rsidRPr="009E11E1">
        <w:rPr>
          <w:lang w:val="bg-BG"/>
        </w:rPr>
        <w:fldChar w:fldCharType="end"/>
      </w:r>
      <w:r w:rsidR="00FB6841" w:rsidRPr="009E11E1">
        <w:rPr>
          <w:lang w:val="bg-BG"/>
        </w:rPr>
        <w:t xml:space="preserve"> по-горе), тълкуването на </w:t>
      </w:r>
      <w:r w:rsidR="00EA4C59">
        <w:rPr>
          <w:lang w:val="bg-BG"/>
        </w:rPr>
        <w:t>въззивния</w:t>
      </w:r>
      <w:r w:rsidR="00FB6841" w:rsidRPr="009E11E1">
        <w:rPr>
          <w:lang w:val="bg-BG"/>
        </w:rPr>
        <w:t xml:space="preserve"> съд, </w:t>
      </w:r>
      <w:r w:rsidR="00EA4C59">
        <w:rPr>
          <w:lang w:val="bg-BG"/>
        </w:rPr>
        <w:t>че</w:t>
      </w:r>
      <w:r w:rsidR="00FB6841" w:rsidRPr="009E11E1">
        <w:rPr>
          <w:lang w:val="bg-BG"/>
        </w:rPr>
        <w:t xml:space="preserve"> </w:t>
      </w:r>
      <w:proofErr w:type="spellStart"/>
      <w:r w:rsidR="00FB6841" w:rsidRPr="009E11E1">
        <w:rPr>
          <w:lang w:val="bg-BG"/>
        </w:rPr>
        <w:t>жалбоподателката</w:t>
      </w:r>
      <w:proofErr w:type="spellEnd"/>
      <w:r w:rsidR="00FB6841" w:rsidRPr="009E11E1">
        <w:rPr>
          <w:lang w:val="bg-BG"/>
        </w:rPr>
        <w:t xml:space="preserve"> не </w:t>
      </w:r>
      <w:r w:rsidR="00EA4C59">
        <w:rPr>
          <w:lang w:val="bg-BG"/>
        </w:rPr>
        <w:t xml:space="preserve">се </w:t>
      </w:r>
      <w:r w:rsidR="00FB6841" w:rsidRPr="009E11E1">
        <w:rPr>
          <w:lang w:val="bg-BG"/>
        </w:rPr>
        <w:t>е</w:t>
      </w:r>
      <w:r w:rsidR="00EA4C59">
        <w:rPr>
          <w:lang w:val="bg-BG"/>
        </w:rPr>
        <w:t xml:space="preserve"> позовала на</w:t>
      </w:r>
      <w:r w:rsidR="00FB6841" w:rsidRPr="009E11E1">
        <w:rPr>
          <w:lang w:val="bg-BG"/>
        </w:rPr>
        <w:t xml:space="preserve"> този документ и не е твърдяла</w:t>
      </w:r>
      <w:r w:rsidR="00EA4C59">
        <w:rPr>
          <w:lang w:val="bg-BG"/>
        </w:rPr>
        <w:t xml:space="preserve"> наличието на </w:t>
      </w:r>
      <w:r w:rsidR="00FB6841" w:rsidRPr="009E11E1">
        <w:rPr>
          <w:lang w:val="bg-BG"/>
        </w:rPr>
        <w:t>закон</w:t>
      </w:r>
      <w:r w:rsidR="00E4461B">
        <w:rPr>
          <w:lang w:val="bg-BG"/>
        </w:rPr>
        <w:t>о</w:t>
      </w:r>
      <w:r w:rsidR="00FB6841" w:rsidRPr="009E11E1">
        <w:rPr>
          <w:lang w:val="bg-BG"/>
        </w:rPr>
        <w:t>установено бащинство, не може да бъде определено като произволно или явно неразумно по смисъла на посочената по-горе практика</w:t>
      </w:r>
      <w:r w:rsidR="00EA4C59">
        <w:rPr>
          <w:lang w:val="bg-BG"/>
        </w:rPr>
        <w:t xml:space="preserve"> на Съда</w:t>
      </w:r>
      <w:r w:rsidR="00FB6841" w:rsidRPr="009E11E1">
        <w:rPr>
          <w:lang w:val="bg-BG"/>
        </w:rPr>
        <w:t xml:space="preserve">. Следователно, като е отказал да разгледа </w:t>
      </w:r>
      <w:r w:rsidR="00726783">
        <w:rPr>
          <w:lang w:val="bg-BG"/>
        </w:rPr>
        <w:t xml:space="preserve">въпроса дали произходът на </w:t>
      </w:r>
      <w:proofErr w:type="spellStart"/>
      <w:r w:rsidR="00726783">
        <w:rPr>
          <w:lang w:val="bg-BG"/>
        </w:rPr>
        <w:t>жалбоподателката</w:t>
      </w:r>
      <w:proofErr w:type="spellEnd"/>
      <w:r w:rsidR="00726783">
        <w:rPr>
          <w:lang w:val="bg-BG"/>
        </w:rPr>
        <w:t xml:space="preserve"> е бил зако</w:t>
      </w:r>
      <w:r w:rsidR="00E4461B">
        <w:rPr>
          <w:lang w:val="bg-BG"/>
        </w:rPr>
        <w:t>но</w:t>
      </w:r>
      <w:r w:rsidR="00726783">
        <w:rPr>
          <w:lang w:val="bg-BG"/>
        </w:rPr>
        <w:t>установен, при положение, че самата тя</w:t>
      </w:r>
      <w:r w:rsidR="00FB6841" w:rsidRPr="009E11E1">
        <w:rPr>
          <w:lang w:val="bg-BG"/>
        </w:rPr>
        <w:t xml:space="preserve"> изрично е твърдяла обратното в </w:t>
      </w:r>
      <w:r w:rsidR="00726783">
        <w:rPr>
          <w:lang w:val="bg-BG"/>
        </w:rPr>
        <w:t xml:space="preserve">исковата си </w:t>
      </w:r>
      <w:r w:rsidR="00FB6841" w:rsidRPr="009E11E1">
        <w:rPr>
          <w:lang w:val="bg-BG"/>
        </w:rPr>
        <w:t xml:space="preserve">молба и в последващите си изявления, </w:t>
      </w:r>
      <w:r w:rsidR="00726783">
        <w:rPr>
          <w:lang w:val="bg-BG"/>
        </w:rPr>
        <w:t xml:space="preserve">въззивният съд не е нарушил произтичащото от член 6 от Конвенцията задължение да разгледа съществените въпроси по спора и да мотивира решението си </w:t>
      </w:r>
      <w:r w:rsidR="00FB6841" w:rsidRPr="009E11E1">
        <w:rPr>
          <w:lang w:val="bg-BG"/>
        </w:rPr>
        <w:t>(вж., наред с други,</w:t>
      </w:r>
      <w:bookmarkStart w:id="10" w:name="_cl6183APPRÉCIATIONDELACOUR"/>
      <w:r w:rsidR="00FB6841" w:rsidRPr="009E11E1">
        <w:rPr>
          <w:i/>
          <w:iCs/>
          <w:lang w:val="bg-BG"/>
        </w:rPr>
        <w:t xml:space="preserve"> </w:t>
      </w:r>
      <w:r w:rsidR="000A0900" w:rsidRPr="00F84D75">
        <w:rPr>
          <w:i/>
          <w:iCs/>
          <w:lang w:val="bg-BG"/>
        </w:rPr>
        <w:t>Гарсия</w:t>
      </w:r>
      <w:r w:rsidR="00FB6841" w:rsidRPr="009E11E1">
        <w:rPr>
          <w:i/>
          <w:iCs/>
          <w:lang w:val="bg-BG"/>
        </w:rPr>
        <w:t xml:space="preserve"> </w:t>
      </w:r>
      <w:r w:rsidR="000A0900" w:rsidRPr="00F84D75">
        <w:rPr>
          <w:i/>
          <w:iCs/>
          <w:lang w:val="bg-BG"/>
        </w:rPr>
        <w:t>Руис</w:t>
      </w:r>
      <w:r w:rsidR="00FB6841" w:rsidRPr="009E11E1">
        <w:rPr>
          <w:i/>
          <w:iCs/>
          <w:lang w:val="bg-BG"/>
        </w:rPr>
        <w:t xml:space="preserve"> с</w:t>
      </w:r>
      <w:r w:rsidR="000A0900" w:rsidRPr="00F84D75">
        <w:rPr>
          <w:i/>
          <w:iCs/>
          <w:lang w:val="bg-BG"/>
        </w:rPr>
        <w:t>/</w:t>
      </w:r>
      <w:r w:rsidR="00FB6841" w:rsidRPr="009E11E1">
        <w:rPr>
          <w:i/>
          <w:iCs/>
          <w:lang w:val="bg-BG"/>
        </w:rPr>
        <w:t>у Испания</w:t>
      </w:r>
      <w:bookmarkEnd w:id="10"/>
      <w:r w:rsidR="00FB6841" w:rsidRPr="009E11E1">
        <w:rPr>
          <w:lang w:val="bg-BG"/>
        </w:rPr>
        <w:t xml:space="preserve"> [</w:t>
      </w:r>
      <w:r w:rsidR="000A0900" w:rsidRPr="00F84D75">
        <w:rPr>
          <w:lang w:val="bg-BG"/>
        </w:rPr>
        <w:t>ГК</w:t>
      </w:r>
      <w:r w:rsidR="00FB6841" w:rsidRPr="009E11E1">
        <w:rPr>
          <w:lang w:val="bg-BG"/>
        </w:rPr>
        <w:t xml:space="preserve">], </w:t>
      </w:r>
      <w:r w:rsidR="000A0900" w:rsidRPr="00F84D75">
        <w:rPr>
          <w:lang w:val="bg-BG"/>
        </w:rPr>
        <w:t xml:space="preserve">№ </w:t>
      </w:r>
      <w:r w:rsidR="00FB6841" w:rsidRPr="009E11E1">
        <w:rPr>
          <w:lang w:val="bg-BG"/>
        </w:rPr>
        <w:t xml:space="preserve">30544/96, </w:t>
      </w:r>
      <w:r w:rsidR="00726783" w:rsidRPr="009E11E1">
        <w:rPr>
          <w:lang w:val="bg-BG"/>
        </w:rPr>
        <w:t>§</w:t>
      </w:r>
      <w:r w:rsidR="00726783">
        <w:rPr>
          <w:lang w:val="bg-BG"/>
        </w:rPr>
        <w:t xml:space="preserve"> </w:t>
      </w:r>
      <w:r w:rsidR="00FB6841" w:rsidRPr="009E11E1">
        <w:rPr>
          <w:lang w:val="bg-BG"/>
        </w:rPr>
        <w:t xml:space="preserve">26, </w:t>
      </w:r>
      <w:r w:rsidR="00726783">
        <w:rPr>
          <w:lang w:val="bg-BG"/>
        </w:rPr>
        <w:t>ЕСПЧ</w:t>
      </w:r>
      <w:r w:rsidR="00726783" w:rsidRPr="009E11E1">
        <w:rPr>
          <w:lang w:val="bg-BG"/>
        </w:rPr>
        <w:t xml:space="preserve"> </w:t>
      </w:r>
      <w:r w:rsidR="00FB6841" w:rsidRPr="009E11E1">
        <w:rPr>
          <w:lang w:val="bg-BG"/>
        </w:rPr>
        <w:t>1999-I).</w:t>
      </w:r>
    </w:p>
    <w:p w14:paraId="031FD816" w14:textId="640B224F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25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Следователно </w:t>
      </w:r>
      <w:r w:rsidR="00726783">
        <w:rPr>
          <w:lang w:val="bg-BG"/>
        </w:rPr>
        <w:t xml:space="preserve">по отношение на втората жалбоподателка не е налице нарушение на член 6 </w:t>
      </w:r>
      <w:r w:rsidR="00726783" w:rsidRPr="009E11E1">
        <w:rPr>
          <w:lang w:val="bg-BG"/>
        </w:rPr>
        <w:t>§</w:t>
      </w:r>
      <w:r w:rsidR="00726783">
        <w:rPr>
          <w:lang w:val="bg-BG"/>
        </w:rPr>
        <w:t xml:space="preserve"> 1 от Конвенцията.</w:t>
      </w:r>
    </w:p>
    <w:p w14:paraId="77B16A21" w14:textId="7901813E" w:rsidR="006255A4" w:rsidRPr="009E11E1" w:rsidRDefault="00FB6841" w:rsidP="00B028B6">
      <w:pPr>
        <w:pStyle w:val="JuHHead"/>
        <w:rPr>
          <w:lang w:val="bg-BG"/>
        </w:rPr>
      </w:pPr>
      <w:r w:rsidRPr="009E11E1">
        <w:rPr>
          <w:lang w:val="bg-BG"/>
        </w:rPr>
        <w:t>ПРИЛ</w:t>
      </w:r>
      <w:r w:rsidR="000A0900" w:rsidRPr="00F84D75">
        <w:rPr>
          <w:lang w:val="bg-BG"/>
        </w:rPr>
        <w:t xml:space="preserve">ОЖЕНИЕ </w:t>
      </w:r>
      <w:r w:rsidRPr="009E11E1">
        <w:rPr>
          <w:lang w:val="bg-BG"/>
        </w:rPr>
        <w:t>НА ЧЛЕН 41 ОТ КОНВЕНЦИЯТА</w:t>
      </w:r>
    </w:p>
    <w:p w14:paraId="6C415F49" w14:textId="37279957" w:rsidR="006255A4" w:rsidRPr="009E11E1" w:rsidRDefault="00B028B6" w:rsidP="00B028B6">
      <w:pPr>
        <w:pStyle w:val="JuPara"/>
        <w:rPr>
          <w:lang w:val="bg-BG"/>
        </w:rPr>
      </w:pPr>
      <w:r w:rsidRPr="009E11E1">
        <w:rPr>
          <w:lang w:val="bg-BG"/>
        </w:rPr>
        <w:fldChar w:fldCharType="begin"/>
      </w:r>
      <w:r w:rsidR="00FB6841" w:rsidRPr="009E11E1">
        <w:rPr>
          <w:lang w:val="bg-BG"/>
        </w:rPr>
        <w:instrText xml:space="preserve"> SEQ level0 \*arabic \* MERGEFORMAT </w:instrText>
      </w:r>
      <w:r w:rsidRPr="009E11E1">
        <w:rPr>
          <w:lang w:val="bg-BG"/>
        </w:rPr>
        <w:fldChar w:fldCharType="separate"/>
      </w:r>
      <w:r w:rsidRPr="009E11E1">
        <w:rPr>
          <w:noProof/>
          <w:lang w:val="bg-BG"/>
        </w:rPr>
        <w:t>26</w:t>
      </w:r>
      <w:r w:rsidRPr="009E11E1">
        <w:rPr>
          <w:noProof/>
          <w:lang w:val="bg-BG"/>
        </w:rPr>
        <w:fldChar w:fldCharType="end"/>
      </w:r>
      <w:r w:rsidR="00FB6841" w:rsidRPr="009E11E1">
        <w:rPr>
          <w:lang w:val="bg-BG"/>
        </w:rPr>
        <w:t xml:space="preserve">.  Първата жалбоподателка не е предявила иск за </w:t>
      </w:r>
      <w:r w:rsidR="00726783">
        <w:rPr>
          <w:lang w:val="bg-BG"/>
        </w:rPr>
        <w:t xml:space="preserve">обезщетение за </w:t>
      </w:r>
      <w:r w:rsidR="00FB6841" w:rsidRPr="009E11E1">
        <w:rPr>
          <w:lang w:val="bg-BG"/>
        </w:rPr>
        <w:t>неимуществени вреди</w:t>
      </w:r>
      <w:r w:rsidR="00726783">
        <w:rPr>
          <w:lang w:val="bg-BG"/>
        </w:rPr>
        <w:t>, нито за</w:t>
      </w:r>
      <w:r w:rsidR="00FB6841" w:rsidRPr="009E11E1">
        <w:rPr>
          <w:lang w:val="bg-BG"/>
        </w:rPr>
        <w:t xml:space="preserve"> разноски. Следователно Съдът счита, че няма основание да ѝ бъде присъдена сума по този повод. </w:t>
      </w:r>
      <w:r w:rsidR="00726783">
        <w:rPr>
          <w:lang w:val="bg-BG"/>
        </w:rPr>
        <w:t>Съдът отбелязва също,</w:t>
      </w:r>
      <w:r w:rsidR="00FB6841" w:rsidRPr="009E11E1">
        <w:rPr>
          <w:lang w:val="bg-BG"/>
        </w:rPr>
        <w:t xml:space="preserve"> че вътрешното право (чл</w:t>
      </w:r>
      <w:r w:rsidR="00726783">
        <w:rPr>
          <w:lang w:val="bg-BG"/>
        </w:rPr>
        <w:t>.</w:t>
      </w:r>
      <w:r w:rsidR="00FB6841" w:rsidRPr="009E11E1">
        <w:rPr>
          <w:lang w:val="bg-BG"/>
        </w:rPr>
        <w:t xml:space="preserve"> 303, ал</w:t>
      </w:r>
      <w:r w:rsidR="00726783">
        <w:rPr>
          <w:lang w:val="bg-BG"/>
        </w:rPr>
        <w:t xml:space="preserve">. </w:t>
      </w:r>
      <w:r w:rsidR="00FB6841" w:rsidRPr="009E11E1">
        <w:rPr>
          <w:lang w:val="bg-BG"/>
        </w:rPr>
        <w:t>1, т</w:t>
      </w:r>
      <w:r w:rsidR="00726783">
        <w:rPr>
          <w:lang w:val="bg-BG"/>
        </w:rPr>
        <w:t>.</w:t>
      </w:r>
      <w:r w:rsidR="00FB6841" w:rsidRPr="009E11E1">
        <w:rPr>
          <w:lang w:val="bg-BG"/>
        </w:rPr>
        <w:t xml:space="preserve"> 7 от Гражданския процесуален кодекс) предвижда възможността да се поиска възобновяване на гражданско производство </w:t>
      </w:r>
      <w:r w:rsidR="00726783">
        <w:rPr>
          <w:lang w:val="bg-BG"/>
        </w:rPr>
        <w:t>при установено от Съда нарушение на Конвенцията.</w:t>
      </w:r>
    </w:p>
    <w:p w14:paraId="22F168A2" w14:textId="6046E458" w:rsidR="006255A4" w:rsidRPr="009E11E1" w:rsidRDefault="00726783" w:rsidP="00B028B6">
      <w:pPr>
        <w:pStyle w:val="JuHHead"/>
        <w:rPr>
          <w:lang w:val="bg-BG"/>
        </w:rPr>
      </w:pPr>
      <w:r>
        <w:rPr>
          <w:lang w:val="bg-BG"/>
        </w:rPr>
        <w:t>по тези съображения</w:t>
      </w:r>
      <w:r w:rsidR="00FB6841" w:rsidRPr="009E11E1">
        <w:rPr>
          <w:lang w:val="bg-BG"/>
        </w:rPr>
        <w:t xml:space="preserve"> СЪДЪТ</w:t>
      </w:r>
      <w:r w:rsidR="000A0900" w:rsidRPr="00F84D75">
        <w:rPr>
          <w:lang w:val="bg-BG"/>
        </w:rPr>
        <w:t xml:space="preserve"> </w:t>
      </w:r>
      <w:r w:rsidR="00FB6841" w:rsidRPr="009E11E1">
        <w:rPr>
          <w:lang w:val="bg-BG"/>
        </w:rPr>
        <w:t>ЕДИНОДУШНО,</w:t>
      </w:r>
    </w:p>
    <w:p w14:paraId="2247E519" w14:textId="77777777" w:rsidR="006255A4" w:rsidRPr="009E11E1" w:rsidRDefault="00FB6841" w:rsidP="00B028B6">
      <w:pPr>
        <w:pStyle w:val="JuList"/>
        <w:rPr>
          <w:lang w:val="bg-BG"/>
        </w:rPr>
      </w:pPr>
      <w:r w:rsidRPr="009E11E1">
        <w:rPr>
          <w:i/>
          <w:iCs/>
          <w:lang w:val="bg-BG"/>
        </w:rPr>
        <w:t xml:space="preserve">Решава </w:t>
      </w:r>
      <w:r w:rsidRPr="009E11E1">
        <w:rPr>
          <w:lang w:val="bg-BG"/>
        </w:rPr>
        <w:t>да обедини жалбите;</w:t>
      </w:r>
    </w:p>
    <w:p w14:paraId="3B2CA62E" w14:textId="1F8FEF79" w:rsidR="006255A4" w:rsidRPr="009E11E1" w:rsidRDefault="000A0900" w:rsidP="00B028B6">
      <w:pPr>
        <w:pStyle w:val="JuList"/>
        <w:rPr>
          <w:lang w:val="bg-BG"/>
        </w:rPr>
      </w:pPr>
      <w:r w:rsidRPr="00F84D75">
        <w:rPr>
          <w:i/>
          <w:iCs/>
          <w:lang w:val="bg-BG"/>
        </w:rPr>
        <w:t>О</w:t>
      </w:r>
      <w:r w:rsidR="00FB6841" w:rsidRPr="009E11E1">
        <w:rPr>
          <w:i/>
          <w:iCs/>
          <w:lang w:val="bg-BG"/>
        </w:rPr>
        <w:t xml:space="preserve">бявява </w:t>
      </w:r>
      <w:r w:rsidR="00FB6841" w:rsidRPr="009E11E1">
        <w:rPr>
          <w:lang w:val="bg-BG"/>
        </w:rPr>
        <w:t>жалбите за допустими;</w:t>
      </w:r>
    </w:p>
    <w:p w14:paraId="3AF01218" w14:textId="6C4E2507" w:rsidR="006255A4" w:rsidRPr="009E11E1" w:rsidRDefault="00726783" w:rsidP="00B028B6">
      <w:pPr>
        <w:pStyle w:val="JuList"/>
        <w:rPr>
          <w:lang w:val="bg-BG"/>
        </w:rPr>
      </w:pPr>
      <w:r>
        <w:rPr>
          <w:i/>
          <w:iCs/>
          <w:lang w:val="bg-BG"/>
        </w:rPr>
        <w:t>Приема</w:t>
      </w:r>
      <w:r w:rsidR="00FB6841" w:rsidRPr="009E11E1">
        <w:rPr>
          <w:i/>
          <w:iCs/>
          <w:lang w:val="bg-BG"/>
        </w:rPr>
        <w:t xml:space="preserve">, </w:t>
      </w:r>
      <w:r w:rsidR="00FB6841" w:rsidRPr="009E11E1">
        <w:rPr>
          <w:lang w:val="bg-BG"/>
        </w:rPr>
        <w:t xml:space="preserve">че е налице нарушение на член 6 </w:t>
      </w:r>
      <w:r w:rsidRPr="009E11E1">
        <w:rPr>
          <w:lang w:val="bg-BG"/>
        </w:rPr>
        <w:t>§</w:t>
      </w:r>
      <w:r w:rsidR="00FB6841" w:rsidRPr="009E11E1">
        <w:rPr>
          <w:lang w:val="bg-BG"/>
        </w:rPr>
        <w:t xml:space="preserve"> 1 от Конвенцията </w:t>
      </w:r>
      <w:r>
        <w:rPr>
          <w:lang w:val="bg-BG"/>
        </w:rPr>
        <w:t>по</w:t>
      </w:r>
      <w:r w:rsidR="00FB6841" w:rsidRPr="009E11E1">
        <w:rPr>
          <w:lang w:val="bg-BG"/>
        </w:rPr>
        <w:t xml:space="preserve"> жалба </w:t>
      </w:r>
      <w:r w:rsidR="000A0900" w:rsidRPr="00F84D75">
        <w:rPr>
          <w:lang w:val="bg-BG"/>
        </w:rPr>
        <w:t xml:space="preserve">№ </w:t>
      </w:r>
      <w:r w:rsidR="00FB6841" w:rsidRPr="009E11E1">
        <w:rPr>
          <w:lang w:val="bg-BG"/>
        </w:rPr>
        <w:t>672/21;</w:t>
      </w:r>
    </w:p>
    <w:p w14:paraId="26F30554" w14:textId="46683B83" w:rsidR="00876F03" w:rsidRPr="009E11E1" w:rsidRDefault="00726783" w:rsidP="00B028B6">
      <w:pPr>
        <w:pStyle w:val="JuList"/>
        <w:rPr>
          <w:lang w:val="bg-BG"/>
        </w:rPr>
      </w:pPr>
      <w:r>
        <w:rPr>
          <w:i/>
          <w:iCs/>
          <w:lang w:val="bg-BG"/>
        </w:rPr>
        <w:t>Приема</w:t>
      </w:r>
      <w:r w:rsidR="00FB6841" w:rsidRPr="009E11E1">
        <w:rPr>
          <w:i/>
          <w:iCs/>
          <w:lang w:val="bg-BG"/>
        </w:rPr>
        <w:t xml:space="preserve">, </w:t>
      </w:r>
      <w:r w:rsidR="00FB6841" w:rsidRPr="009E11E1">
        <w:rPr>
          <w:lang w:val="bg-BG"/>
        </w:rPr>
        <w:t>че не е налице нарушение на член 6</w:t>
      </w:r>
      <w:r>
        <w:rPr>
          <w:lang w:val="bg-BG"/>
        </w:rPr>
        <w:t xml:space="preserve"> </w:t>
      </w:r>
      <w:r w:rsidRPr="009E11E1">
        <w:rPr>
          <w:lang w:val="bg-BG"/>
        </w:rPr>
        <w:t>§</w:t>
      </w:r>
      <w:r w:rsidR="00FB6841" w:rsidRPr="009E11E1">
        <w:rPr>
          <w:lang w:val="bg-BG"/>
        </w:rPr>
        <w:t xml:space="preserve"> 1 от Конвенцията </w:t>
      </w:r>
      <w:r>
        <w:rPr>
          <w:lang w:val="bg-BG"/>
        </w:rPr>
        <w:t>по</w:t>
      </w:r>
      <w:r w:rsidR="00FB6841" w:rsidRPr="009E11E1">
        <w:rPr>
          <w:lang w:val="bg-BG"/>
        </w:rPr>
        <w:t xml:space="preserve"> жалба </w:t>
      </w:r>
      <w:r w:rsidR="000A0900" w:rsidRPr="00F84D75">
        <w:rPr>
          <w:lang w:val="bg-BG"/>
        </w:rPr>
        <w:t xml:space="preserve">№ </w:t>
      </w:r>
      <w:r w:rsidR="00FB6841" w:rsidRPr="009E11E1">
        <w:rPr>
          <w:lang w:val="bg-BG"/>
        </w:rPr>
        <w:t>48651/21</w:t>
      </w:r>
      <w:r w:rsidR="00647633" w:rsidRPr="009E11E1">
        <w:rPr>
          <w:lang w:val="bg-BG"/>
        </w:rPr>
        <w:t>.</w:t>
      </w:r>
    </w:p>
    <w:p w14:paraId="54201C7D" w14:textId="27BFE782" w:rsidR="00893F30" w:rsidRPr="009E11E1" w:rsidRDefault="00FB6841" w:rsidP="00B028B6">
      <w:pPr>
        <w:pStyle w:val="JuParaLast"/>
        <w:rPr>
          <w:lang w:val="bg-BG"/>
        </w:rPr>
      </w:pPr>
      <w:r w:rsidRPr="009E11E1">
        <w:rPr>
          <w:lang w:val="bg-BG"/>
        </w:rPr>
        <w:lastRenderedPageBreak/>
        <w:t>Изготвено на френски език и съобщено в писмен вид на</w:t>
      </w:r>
      <w:r w:rsidR="006255A4" w:rsidRPr="009E11E1">
        <w:rPr>
          <w:lang w:val="bg-BG"/>
        </w:rPr>
        <w:t xml:space="preserve"> 27 януари 2026 г</w:t>
      </w:r>
      <w:r w:rsidRPr="009E11E1">
        <w:rPr>
          <w:lang w:val="bg-BG"/>
        </w:rPr>
        <w:t>. в съответствие с член 77</w:t>
      </w:r>
      <w:r w:rsidR="00726783">
        <w:rPr>
          <w:lang w:val="bg-BG"/>
        </w:rPr>
        <w:t xml:space="preserve"> </w:t>
      </w:r>
      <w:r w:rsidR="00726783" w:rsidRPr="009E11E1">
        <w:rPr>
          <w:lang w:val="bg-BG"/>
        </w:rPr>
        <w:t>§§</w:t>
      </w:r>
      <w:r w:rsidRPr="009E11E1">
        <w:rPr>
          <w:lang w:val="bg-BG"/>
        </w:rPr>
        <w:t xml:space="preserve"> 2 и 3 от Правилника</w:t>
      </w:r>
      <w:r w:rsidR="000A0900" w:rsidRPr="00F84D75">
        <w:rPr>
          <w:lang w:val="bg-BG"/>
        </w:rPr>
        <w:t xml:space="preserve"> на Съда</w:t>
      </w:r>
      <w:r w:rsidRPr="009E11E1">
        <w:rPr>
          <w:lang w:val="bg-BG"/>
        </w:rPr>
        <w:t>.</w:t>
      </w:r>
    </w:p>
    <w:p w14:paraId="6EF1D15B" w14:textId="77777777" w:rsidR="00F94531" w:rsidRPr="009E11E1" w:rsidRDefault="00FB6841" w:rsidP="00B028B6">
      <w:pPr>
        <w:pStyle w:val="JuSigned"/>
        <w:keepNext/>
        <w:keepLines/>
        <w:rPr>
          <w:color w:val="F8F8F8" w:themeColor="background2"/>
          <w:lang w:val="bg-BG"/>
        </w:rPr>
      </w:pPr>
      <w:r w:rsidRPr="009E11E1">
        <w:rPr>
          <w:color w:val="F8F8F8" w:themeColor="background2"/>
          <w:lang w:val="bg-BG"/>
        </w:rPr>
        <w:tab/>
      </w:r>
    </w:p>
    <w:p w14:paraId="4DF98A1E" w14:textId="0D967FBB" w:rsidR="00876F03" w:rsidRPr="009E11E1" w:rsidRDefault="00FB6841" w:rsidP="00B028B6">
      <w:pPr>
        <w:pStyle w:val="JuSigned"/>
        <w:rPr>
          <w:lang w:val="bg-BG"/>
        </w:rPr>
      </w:pPr>
      <w:r w:rsidRPr="009E11E1">
        <w:rPr>
          <w:lang w:val="bg-BG"/>
        </w:rPr>
        <w:tab/>
      </w:r>
      <w:r w:rsidR="007A7BEE">
        <w:rPr>
          <w:lang w:val="en-US"/>
        </w:rPr>
        <w:t>Olga</w:t>
      </w:r>
      <w:r w:rsidR="007A7BEE" w:rsidRPr="009E11E1">
        <w:rPr>
          <w:lang w:val="bg-BG"/>
        </w:rPr>
        <w:t xml:space="preserve"> </w:t>
      </w:r>
      <w:r w:rsidR="007A7BEE">
        <w:rPr>
          <w:lang w:val="en-US"/>
        </w:rPr>
        <w:t>Chernishova</w:t>
      </w:r>
      <w:r w:rsidR="007A7BEE" w:rsidRPr="009E11E1">
        <w:rPr>
          <w:lang w:val="bg-BG"/>
        </w:rPr>
        <w:t xml:space="preserve"> </w:t>
      </w:r>
      <w:r w:rsidR="007A7BEE">
        <w:rPr>
          <w:lang w:val="bg-BG"/>
        </w:rPr>
        <w:t>(</w:t>
      </w:r>
      <w:r w:rsidR="006255A4" w:rsidRPr="009E11E1">
        <w:rPr>
          <w:noProof/>
          <w:lang w:val="bg-BG"/>
        </w:rPr>
        <w:t>Олга Чернишова</w:t>
      </w:r>
      <w:r w:rsidR="007A7BEE">
        <w:rPr>
          <w:noProof/>
          <w:lang w:val="bg-BG"/>
        </w:rPr>
        <w:t>)</w:t>
      </w:r>
      <w:r w:rsidR="004344E6" w:rsidRPr="009E11E1">
        <w:rPr>
          <w:lang w:val="bg-BG"/>
        </w:rPr>
        <w:tab/>
      </w:r>
      <w:r w:rsidR="007A7BEE">
        <w:rPr>
          <w:lang w:val="en-US"/>
        </w:rPr>
        <w:t>Peeter</w:t>
      </w:r>
      <w:r w:rsidR="007A7BEE" w:rsidRPr="009E11E1">
        <w:rPr>
          <w:lang w:val="bg-BG"/>
        </w:rPr>
        <w:t xml:space="preserve"> </w:t>
      </w:r>
      <w:r w:rsidR="007A7BEE">
        <w:rPr>
          <w:lang w:val="en-US"/>
        </w:rPr>
        <w:t>Roosma</w:t>
      </w:r>
      <w:r w:rsidR="007A7BEE" w:rsidRPr="009E11E1">
        <w:rPr>
          <w:lang w:val="bg-BG"/>
        </w:rPr>
        <w:t xml:space="preserve"> </w:t>
      </w:r>
      <w:r w:rsidR="007A7BEE">
        <w:rPr>
          <w:lang w:val="bg-BG"/>
        </w:rPr>
        <w:t>(</w:t>
      </w:r>
      <w:r w:rsidR="006255A4" w:rsidRPr="009E11E1">
        <w:rPr>
          <w:noProof/>
          <w:lang w:val="bg-BG"/>
        </w:rPr>
        <w:t>Пе</w:t>
      </w:r>
      <w:r w:rsidR="007A7BEE">
        <w:rPr>
          <w:noProof/>
          <w:lang w:val="bg-BG"/>
        </w:rPr>
        <w:t>е</w:t>
      </w:r>
      <w:r w:rsidR="006255A4" w:rsidRPr="009E11E1">
        <w:rPr>
          <w:noProof/>
          <w:lang w:val="bg-BG"/>
        </w:rPr>
        <w:t>тер Роосма</w:t>
      </w:r>
      <w:r w:rsidR="007A7BEE">
        <w:rPr>
          <w:noProof/>
          <w:lang w:val="bg-BG"/>
        </w:rPr>
        <w:t>)</w:t>
      </w:r>
      <w:r w:rsidR="004344E6" w:rsidRPr="009E11E1">
        <w:rPr>
          <w:lang w:val="bg-BG"/>
        </w:rPr>
        <w:br/>
      </w:r>
      <w:r w:rsidR="004344E6" w:rsidRPr="009E11E1">
        <w:rPr>
          <w:lang w:val="bg-BG"/>
        </w:rPr>
        <w:tab/>
      </w:r>
      <w:r w:rsidR="006255A4" w:rsidRPr="009E11E1">
        <w:rPr>
          <w:noProof/>
          <w:lang w:val="bg-BG"/>
        </w:rPr>
        <w:t>Заместник-секретар</w:t>
      </w:r>
      <w:r w:rsidR="009E0E2A" w:rsidRPr="009E11E1">
        <w:rPr>
          <w:iCs/>
          <w:lang w:val="bg-BG"/>
        </w:rPr>
        <w:tab/>
      </w:r>
      <w:r w:rsidR="006255A4" w:rsidRPr="009E11E1">
        <w:rPr>
          <w:noProof/>
          <w:lang w:val="bg-BG"/>
        </w:rPr>
        <w:t>Председател</w:t>
      </w:r>
    </w:p>
    <w:p w14:paraId="793476B0" w14:textId="77777777" w:rsidR="006255A4" w:rsidRPr="009E11E1" w:rsidRDefault="006255A4" w:rsidP="00B028B6">
      <w:pPr>
        <w:rPr>
          <w:noProof/>
          <w:color w:val="000000"/>
          <w:lang w:val="bg-BG"/>
        </w:rPr>
      </w:pPr>
    </w:p>
    <w:p w14:paraId="6CBA3D50" w14:textId="77777777" w:rsidR="006255A4" w:rsidRPr="009E11E1" w:rsidRDefault="006255A4" w:rsidP="00B028B6">
      <w:pPr>
        <w:rPr>
          <w:noProof/>
          <w:color w:val="000000"/>
          <w:lang w:val="bg-BG"/>
        </w:rPr>
        <w:sectPr w:rsidR="006255A4" w:rsidRPr="009E11E1" w:rsidSect="006255A4">
          <w:headerReference w:type="even" r:id="rId13"/>
          <w:headerReference w:type="default" r:id="rId14"/>
          <w:footerReference w:type="even" r:id="rId15"/>
          <w:footerReference w:type="default" r:id="rId16"/>
          <w:footnotePr>
            <w:numRestart w:val="eachSect"/>
          </w:footnotePr>
          <w:pgSz w:w="11906" w:h="16838" w:code="9"/>
          <w:pgMar w:top="2274" w:right="2274" w:bottom="2274" w:left="2274" w:header="1701" w:footer="720" w:gutter="0"/>
          <w:pgNumType w:start="1"/>
          <w:cols w:space="720"/>
          <w:noEndnote/>
          <w:docGrid w:linePitch="326"/>
        </w:sectPr>
      </w:pPr>
    </w:p>
    <w:p w14:paraId="3FCF1E2C" w14:textId="77777777" w:rsidR="006255A4" w:rsidRPr="009E11E1" w:rsidRDefault="00FB6841" w:rsidP="00B028B6">
      <w:pPr>
        <w:pStyle w:val="DecHTitle"/>
        <w:rPr>
          <w:noProof/>
          <w:lang w:val="bg-BG"/>
        </w:rPr>
      </w:pPr>
      <w:r w:rsidRPr="009E11E1">
        <w:rPr>
          <w:caps/>
          <w:noProof/>
          <w:lang w:val="bg-BG"/>
        </w:rPr>
        <w:lastRenderedPageBreak/>
        <w:t>Приложение</w:t>
      </w:r>
    </w:p>
    <w:p w14:paraId="07C55E6C" w14:textId="082134AE" w:rsidR="006255A4" w:rsidRPr="009E11E1" w:rsidRDefault="00FB6841" w:rsidP="00B028B6">
      <w:pPr>
        <w:pStyle w:val="DecHCase"/>
        <w:keepNext w:val="0"/>
        <w:keepLines w:val="0"/>
        <w:jc w:val="left"/>
        <w:rPr>
          <w:rFonts w:ascii="Times New Roman" w:hAnsi="Times New Roman" w:cs="Times New Roman"/>
          <w:lang w:val="bg-BG"/>
        </w:rPr>
      </w:pPr>
      <w:r w:rsidRPr="009E11E1">
        <w:rPr>
          <w:rFonts w:ascii="Times New Roman" w:hAnsi="Times New Roman" w:cs="Times New Roman"/>
          <w:lang w:val="bg-BG"/>
        </w:rPr>
        <w:t xml:space="preserve">Списък с </w:t>
      </w:r>
      <w:r w:rsidR="00377DBF">
        <w:rPr>
          <w:rFonts w:ascii="Times New Roman" w:hAnsi="Times New Roman" w:cs="Times New Roman"/>
          <w:lang w:val="bg-BG"/>
        </w:rPr>
        <w:t>жалбите</w:t>
      </w:r>
    </w:p>
    <w:tbl>
      <w:tblPr>
        <w:tblStyle w:val="ECHRListTable"/>
        <w:tblW w:w="7933" w:type="dxa"/>
        <w:tblLook w:val="0420" w:firstRow="1" w:lastRow="0" w:firstColumn="0" w:lastColumn="0" w:noHBand="0" w:noVBand="1"/>
      </w:tblPr>
      <w:tblGrid>
        <w:gridCol w:w="458"/>
        <w:gridCol w:w="1123"/>
        <w:gridCol w:w="1822"/>
        <w:gridCol w:w="1296"/>
        <w:gridCol w:w="1807"/>
        <w:gridCol w:w="1891"/>
      </w:tblGrid>
      <w:tr w:rsidR="00EA03F3" w:rsidRPr="00467DB9" w14:paraId="651DEFF2" w14:textId="77777777" w:rsidTr="00EA0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39C3FFF2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№</w:t>
            </w:r>
          </w:p>
        </w:tc>
        <w:tc>
          <w:tcPr>
            <w:tcW w:w="1693" w:type="dxa"/>
            <w:hideMark/>
          </w:tcPr>
          <w:p w14:paraId="2F3EAEEC" w14:textId="678280AE" w:rsidR="006255A4" w:rsidRPr="009E11E1" w:rsidRDefault="00CE4A5C" w:rsidP="00B028B6">
            <w:pPr>
              <w:rPr>
                <w:rFonts w:eastAsia="Times New Roman"/>
                <w:lang w:val="bg-BG"/>
              </w:rPr>
            </w:pPr>
            <w:r w:rsidRPr="00F84D75">
              <w:rPr>
                <w:rFonts w:eastAsia="Times New Roman"/>
                <w:lang w:val="bg-BG"/>
              </w:rPr>
              <w:t>Жалба</w:t>
            </w:r>
            <w:r w:rsidR="00FB6841" w:rsidRPr="009E11E1">
              <w:rPr>
                <w:rFonts w:eastAsia="Times New Roman"/>
                <w:lang w:val="bg-BG"/>
              </w:rPr>
              <w:t xml:space="preserve"> № </w:t>
            </w:r>
          </w:p>
        </w:tc>
        <w:tc>
          <w:tcPr>
            <w:tcW w:w="709" w:type="dxa"/>
            <w:hideMark/>
          </w:tcPr>
          <w:p w14:paraId="12C95C91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Наименование на делото</w:t>
            </w:r>
          </w:p>
        </w:tc>
        <w:tc>
          <w:tcPr>
            <w:tcW w:w="1504" w:type="dxa"/>
            <w:hideMark/>
          </w:tcPr>
          <w:p w14:paraId="51F0EF6E" w14:textId="7CEEB180" w:rsidR="006255A4" w:rsidRPr="009E11E1" w:rsidRDefault="00377DBF" w:rsidP="00B028B6">
            <w:pPr>
              <w:rPr>
                <w:rFonts w:eastAsia="Times New Roman"/>
                <w:lang w:val="bg-BG"/>
              </w:rPr>
            </w:pPr>
            <w:r>
              <w:rPr>
                <w:rFonts w:eastAsia="Times New Roman"/>
                <w:lang w:val="bg-BG"/>
              </w:rPr>
              <w:t>Подадена на</w:t>
            </w:r>
          </w:p>
        </w:tc>
        <w:tc>
          <w:tcPr>
            <w:tcW w:w="1617" w:type="dxa"/>
            <w:hideMark/>
          </w:tcPr>
          <w:p w14:paraId="7456A52D" w14:textId="77777777" w:rsidR="00377DBF" w:rsidRDefault="00CE4A5C">
            <w:pPr>
              <w:rPr>
                <w:rFonts w:eastAsia="Times New Roman"/>
                <w:lang w:val="bg-BG"/>
              </w:rPr>
            </w:pPr>
            <w:r w:rsidRPr="00F84D75">
              <w:rPr>
                <w:rFonts w:eastAsia="Times New Roman"/>
                <w:lang w:val="bg-BG"/>
              </w:rPr>
              <w:t>Жалбоподател</w:t>
            </w:r>
            <w:r w:rsidR="00FB6841" w:rsidRPr="009E11E1">
              <w:rPr>
                <w:rFonts w:eastAsia="Times New Roman"/>
                <w:lang w:val="bg-BG"/>
              </w:rPr>
              <w:br/>
              <w:t>Година на раждане</w:t>
            </w:r>
            <w:r w:rsidR="00FB6841" w:rsidRPr="009E11E1">
              <w:rPr>
                <w:rFonts w:eastAsia="Times New Roman"/>
                <w:lang w:val="bg-BG"/>
              </w:rPr>
              <w:br/>
              <w:t>Място на пребиваване</w:t>
            </w:r>
          </w:p>
          <w:p w14:paraId="231E371D" w14:textId="6C1C87D7" w:rsidR="006255A4" w:rsidRPr="009E11E1" w:rsidRDefault="00377DBF">
            <w:pPr>
              <w:rPr>
                <w:rFonts w:eastAsia="Times New Roman"/>
                <w:lang w:val="bg-BG"/>
              </w:rPr>
            </w:pPr>
            <w:r>
              <w:rPr>
                <w:rFonts w:eastAsia="Times New Roman"/>
                <w:lang w:val="bg-BG"/>
              </w:rPr>
              <w:t>Гражданство</w:t>
            </w:r>
          </w:p>
        </w:tc>
        <w:tc>
          <w:tcPr>
            <w:tcW w:w="1840" w:type="dxa"/>
            <w:hideMark/>
          </w:tcPr>
          <w:p w14:paraId="59351971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Представляван от</w:t>
            </w:r>
          </w:p>
        </w:tc>
      </w:tr>
      <w:tr w:rsidR="00EA03F3" w:rsidRPr="00467DB9" w14:paraId="7CA16772" w14:textId="77777777" w:rsidTr="00EA03F3">
        <w:tc>
          <w:tcPr>
            <w:tcW w:w="0" w:type="auto"/>
            <w:hideMark/>
          </w:tcPr>
          <w:p w14:paraId="488B0655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1.</w:t>
            </w:r>
          </w:p>
        </w:tc>
        <w:tc>
          <w:tcPr>
            <w:tcW w:w="1693" w:type="dxa"/>
            <w:hideMark/>
          </w:tcPr>
          <w:p w14:paraId="187EC88B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672/21</w:t>
            </w:r>
          </w:p>
        </w:tc>
        <w:tc>
          <w:tcPr>
            <w:tcW w:w="709" w:type="dxa"/>
            <w:hideMark/>
          </w:tcPr>
          <w:p w14:paraId="52E031EB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Шивикова срещу България</w:t>
            </w:r>
          </w:p>
        </w:tc>
        <w:tc>
          <w:tcPr>
            <w:tcW w:w="1504" w:type="dxa"/>
            <w:hideMark/>
          </w:tcPr>
          <w:p w14:paraId="7DE7F1C3" w14:textId="51CBA38A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03.12.2020</w:t>
            </w:r>
            <w:r w:rsidR="00726783">
              <w:rPr>
                <w:rFonts w:eastAsia="Times New Roman"/>
                <w:lang w:val="bg-BG"/>
              </w:rPr>
              <w:t xml:space="preserve"> г.</w:t>
            </w:r>
          </w:p>
        </w:tc>
        <w:tc>
          <w:tcPr>
            <w:tcW w:w="1617" w:type="dxa"/>
            <w:hideMark/>
          </w:tcPr>
          <w:p w14:paraId="12D2E690" w14:textId="77777777" w:rsidR="00726783" w:rsidRDefault="00FB6841">
            <w:pPr>
              <w:rPr>
                <w:rFonts w:eastAsia="Times New Roman"/>
                <w:b/>
                <w:bCs/>
                <w:lang w:val="bg-BG"/>
              </w:rPr>
            </w:pPr>
            <w:r w:rsidRPr="009E11E1">
              <w:rPr>
                <w:rFonts w:eastAsia="Times New Roman"/>
                <w:b/>
                <w:bCs/>
                <w:lang w:val="bg-BG"/>
              </w:rPr>
              <w:t>Елеонора Гюргова</w:t>
            </w:r>
          </w:p>
          <w:p w14:paraId="4632CD89" w14:textId="5763736F" w:rsidR="006255A4" w:rsidRPr="00F84D75" w:rsidRDefault="00726783">
            <w:pPr>
              <w:rPr>
                <w:rFonts w:eastAsia="Times New Roman"/>
                <w:lang w:val="bg-BG"/>
              </w:rPr>
            </w:pPr>
            <w:proofErr w:type="spellStart"/>
            <w:r>
              <w:rPr>
                <w:rFonts w:eastAsia="Times New Roman"/>
                <w:b/>
                <w:bCs/>
                <w:lang w:val="bg-BG"/>
              </w:rPr>
              <w:t>Шивикова</w:t>
            </w:r>
            <w:proofErr w:type="spellEnd"/>
            <w:r w:rsidR="00FB6841" w:rsidRPr="009E11E1">
              <w:rPr>
                <w:rFonts w:eastAsia="Times New Roman"/>
                <w:lang w:val="bg-BG"/>
              </w:rPr>
              <w:br/>
              <w:t>1981</w:t>
            </w:r>
            <w:r w:rsidR="00FB6841" w:rsidRPr="009E11E1">
              <w:rPr>
                <w:rFonts w:eastAsia="Times New Roman"/>
                <w:lang w:val="bg-BG"/>
              </w:rPr>
              <w:br/>
            </w:r>
            <w:r>
              <w:rPr>
                <w:rFonts w:eastAsia="Times New Roman"/>
                <w:lang w:val="bg-BG"/>
              </w:rPr>
              <w:t xml:space="preserve">гр. </w:t>
            </w:r>
            <w:r w:rsidR="00FB6841" w:rsidRPr="009E11E1">
              <w:rPr>
                <w:rFonts w:eastAsia="Times New Roman"/>
                <w:lang w:val="bg-BG"/>
              </w:rPr>
              <w:t>Септември</w:t>
            </w:r>
            <w:r w:rsidR="00FB6841" w:rsidRPr="009E11E1">
              <w:rPr>
                <w:rFonts w:eastAsia="Times New Roman"/>
                <w:lang w:val="bg-BG"/>
              </w:rPr>
              <w:br/>
            </w:r>
            <w:r w:rsidR="00377DBF">
              <w:rPr>
                <w:rFonts w:eastAsia="Times New Roman"/>
                <w:lang w:val="bg-BG"/>
              </w:rPr>
              <w:t>българско</w:t>
            </w:r>
          </w:p>
        </w:tc>
        <w:tc>
          <w:tcPr>
            <w:tcW w:w="1840" w:type="dxa"/>
            <w:hideMark/>
          </w:tcPr>
          <w:p w14:paraId="23A92616" w14:textId="77777777" w:rsidR="00377DBF" w:rsidRDefault="00FB6841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Петя</w:t>
            </w:r>
          </w:p>
          <w:p w14:paraId="2603D8D0" w14:textId="1D5050BA" w:rsidR="006255A4" w:rsidRPr="009E11E1" w:rsidRDefault="00377DBF">
            <w:pPr>
              <w:rPr>
                <w:rFonts w:eastAsia="Times New Roman"/>
                <w:lang w:val="bg-BG"/>
              </w:rPr>
            </w:pPr>
            <w:r>
              <w:rPr>
                <w:rFonts w:eastAsia="Times New Roman"/>
                <w:lang w:val="bg-BG"/>
              </w:rPr>
              <w:t>Керанова</w:t>
            </w:r>
          </w:p>
        </w:tc>
      </w:tr>
      <w:tr w:rsidR="00EA03F3" w:rsidRPr="00726783" w14:paraId="7AD7984A" w14:textId="77777777" w:rsidTr="00EA03F3">
        <w:tc>
          <w:tcPr>
            <w:tcW w:w="0" w:type="auto"/>
            <w:hideMark/>
          </w:tcPr>
          <w:p w14:paraId="570A6FFB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2.</w:t>
            </w:r>
          </w:p>
        </w:tc>
        <w:tc>
          <w:tcPr>
            <w:tcW w:w="1693" w:type="dxa"/>
            <w:hideMark/>
          </w:tcPr>
          <w:p w14:paraId="4676DBDB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48651/21</w:t>
            </w:r>
          </w:p>
        </w:tc>
        <w:tc>
          <w:tcPr>
            <w:tcW w:w="709" w:type="dxa"/>
            <w:hideMark/>
          </w:tcPr>
          <w:p w14:paraId="58DD3B12" w14:textId="77777777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Шикова срещу България</w:t>
            </w:r>
          </w:p>
        </w:tc>
        <w:tc>
          <w:tcPr>
            <w:tcW w:w="1504" w:type="dxa"/>
            <w:hideMark/>
          </w:tcPr>
          <w:p w14:paraId="3A300B90" w14:textId="7C702474" w:rsidR="006255A4" w:rsidRPr="009E11E1" w:rsidRDefault="00FB6841" w:rsidP="00B028B6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24.09.2021</w:t>
            </w:r>
            <w:r w:rsidR="00726783">
              <w:rPr>
                <w:rFonts w:eastAsia="Times New Roman"/>
                <w:lang w:val="bg-BG"/>
              </w:rPr>
              <w:t xml:space="preserve"> г.</w:t>
            </w:r>
          </w:p>
        </w:tc>
        <w:tc>
          <w:tcPr>
            <w:tcW w:w="1617" w:type="dxa"/>
            <w:hideMark/>
          </w:tcPr>
          <w:p w14:paraId="4826730E" w14:textId="2D35BC86" w:rsidR="00726783" w:rsidRDefault="00FB6841">
            <w:pPr>
              <w:rPr>
                <w:rFonts w:eastAsia="Times New Roman"/>
                <w:b/>
                <w:bCs/>
                <w:lang w:val="bg-BG"/>
              </w:rPr>
            </w:pPr>
            <w:r w:rsidRPr="009E11E1">
              <w:rPr>
                <w:rFonts w:eastAsia="Times New Roman"/>
                <w:b/>
                <w:bCs/>
                <w:lang w:val="bg-BG"/>
              </w:rPr>
              <w:t xml:space="preserve">Дафинка Гюргова </w:t>
            </w:r>
          </w:p>
          <w:p w14:paraId="60386DF9" w14:textId="45CA101F" w:rsidR="006255A4" w:rsidRPr="00F84D75" w:rsidRDefault="00726783">
            <w:pPr>
              <w:rPr>
                <w:rFonts w:eastAsia="Times New Roman"/>
                <w:lang w:val="bg-BG"/>
              </w:rPr>
            </w:pPr>
            <w:r>
              <w:rPr>
                <w:rFonts w:eastAsia="Times New Roman"/>
                <w:b/>
                <w:bCs/>
                <w:lang w:val="bg-BG"/>
              </w:rPr>
              <w:t>Шикова</w:t>
            </w:r>
            <w:r w:rsidR="00FB6841" w:rsidRPr="009E11E1">
              <w:rPr>
                <w:rFonts w:eastAsia="Times New Roman"/>
                <w:lang w:val="bg-BG"/>
              </w:rPr>
              <w:br/>
              <w:t>1988</w:t>
            </w:r>
            <w:r w:rsidR="00FB6841" w:rsidRPr="009E11E1">
              <w:rPr>
                <w:rFonts w:eastAsia="Times New Roman"/>
                <w:lang w:val="bg-BG"/>
              </w:rPr>
              <w:br/>
            </w:r>
            <w:r>
              <w:rPr>
                <w:rFonts w:eastAsia="Times New Roman"/>
                <w:lang w:val="bg-BG"/>
              </w:rPr>
              <w:t xml:space="preserve">с. </w:t>
            </w:r>
            <w:r w:rsidR="00FB6841" w:rsidRPr="009E11E1">
              <w:rPr>
                <w:rFonts w:eastAsia="Times New Roman"/>
                <w:lang w:val="bg-BG"/>
              </w:rPr>
              <w:t>Триводици</w:t>
            </w:r>
            <w:r w:rsidR="00FB6841" w:rsidRPr="009E11E1">
              <w:rPr>
                <w:rFonts w:eastAsia="Times New Roman"/>
                <w:lang w:val="bg-BG"/>
              </w:rPr>
              <w:br/>
            </w:r>
            <w:r w:rsidR="00377DBF">
              <w:rPr>
                <w:rFonts w:eastAsia="Times New Roman"/>
                <w:lang w:val="bg-BG"/>
              </w:rPr>
              <w:t>българско</w:t>
            </w:r>
          </w:p>
        </w:tc>
        <w:tc>
          <w:tcPr>
            <w:tcW w:w="1840" w:type="dxa"/>
            <w:hideMark/>
          </w:tcPr>
          <w:p w14:paraId="73C213EA" w14:textId="77777777" w:rsidR="00377DBF" w:rsidRDefault="00FB6841">
            <w:pPr>
              <w:rPr>
                <w:rFonts w:eastAsia="Times New Roman"/>
                <w:lang w:val="bg-BG"/>
              </w:rPr>
            </w:pPr>
            <w:r w:rsidRPr="009E11E1">
              <w:rPr>
                <w:rFonts w:eastAsia="Times New Roman"/>
                <w:lang w:val="bg-BG"/>
              </w:rPr>
              <w:t>Петя</w:t>
            </w:r>
          </w:p>
          <w:p w14:paraId="6FDFE16A" w14:textId="73D94FC6" w:rsidR="006255A4" w:rsidRPr="009E11E1" w:rsidRDefault="00377DBF">
            <w:pPr>
              <w:rPr>
                <w:rFonts w:eastAsia="Times New Roman"/>
                <w:lang w:val="bg-BG"/>
              </w:rPr>
            </w:pPr>
            <w:r>
              <w:rPr>
                <w:rFonts w:eastAsia="Times New Roman"/>
                <w:lang w:val="bg-BG"/>
              </w:rPr>
              <w:t>Керанова</w:t>
            </w:r>
          </w:p>
        </w:tc>
      </w:tr>
    </w:tbl>
    <w:p w14:paraId="3BFA4798" w14:textId="77777777" w:rsidR="00876F03" w:rsidRPr="009E11E1" w:rsidRDefault="00876F03" w:rsidP="00B028B6">
      <w:pPr>
        <w:rPr>
          <w:lang w:val="bg-BG"/>
        </w:rPr>
      </w:pPr>
    </w:p>
    <w:sectPr w:rsidR="00876F03" w:rsidRPr="009E11E1" w:rsidSect="00D93158">
      <w:headerReference w:type="even" r:id="rId17"/>
      <w:headerReference w:type="default" r:id="rId18"/>
      <w:footerReference w:type="default" r:id="rId19"/>
      <w:footnotePr>
        <w:numRestart w:val="eachSect"/>
      </w:footnotePr>
      <w:pgSz w:w="11906" w:h="16838" w:code="9"/>
      <w:pgMar w:top="2274" w:right="2274" w:bottom="2274" w:left="2274" w:header="1701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6B9F5" w14:textId="77777777" w:rsidR="00AE2DE0" w:rsidRDefault="00AE2DE0">
      <w:r>
        <w:separator/>
      </w:r>
    </w:p>
  </w:endnote>
  <w:endnote w:type="continuationSeparator" w:id="0">
    <w:p w14:paraId="633812EE" w14:textId="77777777" w:rsidR="00AE2DE0" w:rsidRDefault="00AE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407A12" w14:textId="77777777" w:rsidR="0044763E" w:rsidRPr="006255A4" w:rsidRDefault="0044763E" w:rsidP="00954AD6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0B42" w14:textId="77777777" w:rsidR="0044763E" w:rsidRPr="00150BFA" w:rsidRDefault="0044763E" w:rsidP="0020718E">
    <w:pPr>
      <w:jc w:val="center"/>
    </w:pPr>
    <w:r>
      <w:rPr>
        <w:noProof/>
        <w:lang w:val="bg-BG" w:eastAsia="bg-BG"/>
      </w:rPr>
      <w:drawing>
        <wp:inline distT="0" distB="0" distL="0" distR="0" wp14:anchorId="67A35238" wp14:editId="7F962FBE">
          <wp:extent cx="771525" cy="619125"/>
          <wp:effectExtent l="0" t="0" r="9525" b="9525"/>
          <wp:docPr id="139180616" name="Picture 139180616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80616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9DACC8" w14:textId="77777777" w:rsidR="0044763E" w:rsidRPr="006255A4" w:rsidRDefault="0044763E" w:rsidP="00F27D13">
    <w:pPr>
      <w:pStyle w:val="Footer0"/>
      <w:jc w:val="cen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F6784" w14:textId="77777777" w:rsidR="0044763E" w:rsidRPr="00150BFA" w:rsidRDefault="0044763E" w:rsidP="0020718E">
    <w:pPr>
      <w:jc w:val="center"/>
    </w:pPr>
    <w:r>
      <w:rPr>
        <w:noProof/>
        <w:lang w:val="bg-BG" w:eastAsia="bg-BG"/>
      </w:rPr>
      <w:drawing>
        <wp:inline distT="0" distB="0" distL="0" distR="0" wp14:anchorId="4AA84752" wp14:editId="34C4ECAE">
          <wp:extent cx="771525" cy="619125"/>
          <wp:effectExtent l="0" t="0" r="9525" b="9525"/>
          <wp:docPr id="3" name="Picture 3" descr="R:\1_Graphics&amp;Web\Court_Graphic_Charter\2013\ECHR_Stationery\Documents_and_Letters\Cover_Pages_And_Docs\White_600_dpi\ECHR_CoverpageCS61_ECHR_Coverpage_Footer_COE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R:\1_Graphics&amp;Web\Court_Graphic_Charter\2013\ECHR_Stationery\Documents_and_Letters\Cover_Pages_And_Docs\White_600_dpi\ECHR_CoverpageCS61_ECHR_Coverpage_Footer_COE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531FE6" w14:textId="77777777" w:rsidR="0044763E" w:rsidRPr="006255A4" w:rsidRDefault="0044763E" w:rsidP="00902601">
    <w:pPr>
      <w:pStyle w:val="Footer0"/>
      <w:jc w:val="center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32546" w14:textId="7CF7E806" w:rsidR="0044763E" w:rsidRDefault="0044763E" w:rsidP="00C149F0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96503A">
      <w:rPr>
        <w:noProof/>
      </w:rPr>
      <w:t>8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5862" w14:textId="377AED9C" w:rsidR="0044763E" w:rsidRDefault="0044763E" w:rsidP="00662882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 w:rsidR="0096503A">
      <w:rPr>
        <w:noProof/>
      </w:rPr>
      <w:t>7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74F13" w14:textId="28E182E5" w:rsidR="0044763E" w:rsidRPr="00D01935" w:rsidRDefault="0044763E" w:rsidP="00662882">
    <w:pPr>
      <w:pStyle w:val="JuHead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71DEB" w14:textId="77777777" w:rsidR="00AE2DE0" w:rsidRDefault="00AE2DE0">
      <w:r>
        <w:separator/>
      </w:r>
    </w:p>
  </w:footnote>
  <w:footnote w:type="continuationSeparator" w:id="0">
    <w:p w14:paraId="541792B2" w14:textId="77777777" w:rsidR="00AE2DE0" w:rsidRDefault="00AE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CA4B9" w14:textId="77777777" w:rsidR="0044763E" w:rsidRPr="00A45145" w:rsidRDefault="0044763E" w:rsidP="00A45145">
    <w:pPr>
      <w:jc w:val="center"/>
    </w:pPr>
    <w:r>
      <w:rPr>
        <w:noProof/>
        <w:lang w:val="bg-BG" w:eastAsia="bg-BG"/>
      </w:rPr>
      <w:drawing>
        <wp:inline distT="0" distB="0" distL="0" distR="0" wp14:anchorId="0D32D10C" wp14:editId="718A747A">
          <wp:extent cx="2962275" cy="1219200"/>
          <wp:effectExtent l="0" t="0" r="9525" b="0"/>
          <wp:docPr id="1" name="Picture 1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8818CF" w14:textId="77777777" w:rsidR="0044763E" w:rsidRPr="006255A4" w:rsidRDefault="0044763E" w:rsidP="009840A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69560" w14:textId="77777777" w:rsidR="0044763E" w:rsidRDefault="0044763E" w:rsidP="00A45145">
    <w:pPr>
      <w:jc w:val="center"/>
      <w:rPr>
        <w:lang w:val="bg-BG"/>
      </w:rPr>
    </w:pPr>
    <w:r>
      <w:rPr>
        <w:noProof/>
        <w:lang w:val="bg-BG" w:eastAsia="bg-BG"/>
      </w:rPr>
      <w:drawing>
        <wp:inline distT="0" distB="0" distL="0" distR="0" wp14:anchorId="3FB28076" wp14:editId="3DF71332">
          <wp:extent cx="2962275" cy="1219200"/>
          <wp:effectExtent l="0" t="0" r="9525" b="0"/>
          <wp:docPr id="1563070834" name="Picture 1563070834" descr="R:\1_Graphics&amp;Web\Court_Graphic_Charter\2013\ECHR_Stationery\Documents_and_Letters\Cover_Pages_And_Docs\White_600_dpi\ECHR_CoverpageCS61_ECHR_Coverpage_Header_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070834" name="Picture 1" descr="R:\1_Graphics&amp;Web\Court_Graphic_Charter\2013\ECHR_Stationery\Documents_and_Letters\Cover_Pages_And_Docs\White_600_dpi\ECHR_CoverpageCS61_ECHR_Coverpage_Header_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1FC150" w14:textId="2D935E31" w:rsidR="0044763E" w:rsidRPr="00005824" w:rsidRDefault="0044763E" w:rsidP="00A45145">
    <w:pPr>
      <w:jc w:val="center"/>
      <w:rPr>
        <w:b/>
        <w:bCs/>
        <w:lang w:val="bg-BG"/>
      </w:rPr>
    </w:pPr>
    <w:r w:rsidRPr="00005824">
      <w:rPr>
        <w:b/>
        <w:bCs/>
        <w:lang w:val="bg-BG"/>
      </w:rPr>
      <w:t>ЕВРОПЕЙСКИ СЪД ПО ПРАВАТА НА ЧОВЕКА</w:t>
    </w:r>
  </w:p>
  <w:p w14:paraId="7A3D2849" w14:textId="77777777" w:rsidR="0044763E" w:rsidRPr="00005824" w:rsidRDefault="0044763E" w:rsidP="00902601">
    <w:pPr>
      <w:jc w:val="center"/>
      <w:rPr>
        <w:sz w:val="18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9B120" w14:textId="77777777" w:rsidR="0044763E" w:rsidRPr="00F5432B" w:rsidRDefault="0044763E" w:rsidP="00C149F0">
    <w:pPr>
      <w:pStyle w:val="JuHeader"/>
    </w:pPr>
    <w:r w:rsidRPr="00592C8D">
      <w:rPr>
        <w:lang w:val="en-US"/>
      </w:rPr>
      <w:t xml:space="preserve">РЕШЕНИЕ ПО ДЕЛОТО </w:t>
    </w:r>
    <w:r>
      <w:rPr>
        <w:lang w:val="en-US"/>
      </w:rPr>
      <w:t>„ШИВИКОВА И ШИКОВА СРЕЩУ БЪЛГАРИЯ“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694ED" w14:textId="537D86CE" w:rsidR="0044763E" w:rsidRPr="007100AD" w:rsidRDefault="0044763E" w:rsidP="00662882">
    <w:pPr>
      <w:pStyle w:val="JuHeader"/>
    </w:pPr>
    <w:r w:rsidRPr="00592C8D">
      <w:rPr>
        <w:lang w:val="en-US"/>
      </w:rPr>
      <w:t xml:space="preserve">РЕШЕНИЕ ПО ДЕЛОТО </w:t>
    </w:r>
    <w:r>
      <w:rPr>
        <w:lang w:val="en-US"/>
      </w:rPr>
      <w:t>„ШИВИКОВА И ШИКОВА С</w:t>
    </w:r>
    <w:r>
      <w:rPr>
        <w:lang w:val="bg-BG"/>
      </w:rPr>
      <w:t>/</w:t>
    </w:r>
    <w:r>
      <w:rPr>
        <w:lang w:val="en-US"/>
      </w:rPr>
      <w:t>У БЪЛГАРИЯ“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7C9E" w14:textId="13A90234" w:rsidR="0044763E" w:rsidRPr="00592C8D" w:rsidRDefault="0044763E" w:rsidP="00A21624">
    <w:pPr>
      <w:pStyle w:val="JuHeader"/>
      <w:rPr>
        <w:lang w:val="en-US"/>
      </w:rPr>
    </w:pPr>
    <w:r w:rsidRPr="00592C8D">
      <w:rPr>
        <w:lang w:val="en-US"/>
      </w:rPr>
      <w:t xml:space="preserve">РЕШЕНИЕ ПО ДЕЛОТО </w:t>
    </w:r>
    <w:r>
      <w:rPr>
        <w:lang w:val="en-US"/>
      </w:rPr>
      <w:t>„ШИВИКОВА С</w:t>
    </w:r>
    <w:r>
      <w:rPr>
        <w:lang w:val="bg-BG"/>
      </w:rPr>
      <w:t>/</w:t>
    </w:r>
    <w:r>
      <w:rPr>
        <w:lang w:val="en-US"/>
      </w:rPr>
      <w:t>У БЪЛГАРИЯ“</w:t>
    </w:r>
    <w:r w:rsidRPr="00592C8D">
      <w:rPr>
        <w:noProof/>
        <w:lang w:val="en-US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BFE75" w14:textId="77777777" w:rsidR="0044763E" w:rsidRPr="00662882" w:rsidRDefault="0044763E" w:rsidP="00662882">
    <w:pPr>
      <w:pStyle w:val="JuHeader"/>
    </w:pPr>
    <w:r w:rsidRPr="00592C8D">
      <w:rPr>
        <w:lang w:val="en-US"/>
      </w:rPr>
      <w:t xml:space="preserve">РЕШЕНИЕ ПО ДЕЛОТО </w:t>
    </w:r>
    <w:r>
      <w:rPr>
        <w:lang w:val="en-US"/>
      </w:rPr>
      <w:t>„ШИВИКОВА И ШИКОВА СРЕЩУ БЪЛГАРИЯ“</w:t>
    </w:r>
    <w:r w:rsidRPr="00592C8D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7019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3F3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F369A7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46880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52A83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85AC83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86F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528BA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66C20B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C0F5BFC"/>
    <w:multiLevelType w:val="multilevel"/>
    <w:tmpl w:val="EE20E2DE"/>
    <w:lvl w:ilvl="0">
      <w:start w:val="1"/>
      <w:numFmt w:val="none"/>
      <w:pStyle w:val="JuHHead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JuHIRoman"/>
      <w:lvlText w:val="%2."/>
      <w:lvlJc w:val="left"/>
      <w:pPr>
        <w:ind w:left="369" w:hanging="369"/>
      </w:pPr>
      <w:rPr>
        <w:rFonts w:hint="default"/>
      </w:rPr>
    </w:lvl>
    <w:lvl w:ilvl="2">
      <w:start w:val="1"/>
      <w:numFmt w:val="upperLetter"/>
      <w:pStyle w:val="JuHA"/>
      <w:lvlText w:val="%3."/>
      <w:lvlJc w:val="left"/>
      <w:pPr>
        <w:ind w:left="510" w:hanging="340"/>
      </w:pPr>
      <w:rPr>
        <w:rFonts w:hint="default"/>
      </w:rPr>
    </w:lvl>
    <w:lvl w:ilvl="3">
      <w:start w:val="1"/>
      <w:numFmt w:val="decimal"/>
      <w:pStyle w:val="JuH1"/>
      <w:lvlText w:val="%4."/>
      <w:lvlJc w:val="left"/>
      <w:pPr>
        <w:ind w:left="680" w:hanging="340"/>
      </w:pPr>
      <w:rPr>
        <w:rFonts w:hint="default"/>
      </w:rPr>
    </w:lvl>
    <w:lvl w:ilvl="4">
      <w:start w:val="1"/>
      <w:numFmt w:val="lowerLetter"/>
      <w:pStyle w:val="JuHa0"/>
      <w:lvlText w:val="%5)"/>
      <w:lvlJc w:val="left"/>
      <w:pPr>
        <w:ind w:left="851" w:hanging="341"/>
      </w:pPr>
      <w:rPr>
        <w:rFonts w:hint="default"/>
      </w:rPr>
    </w:lvl>
    <w:lvl w:ilvl="5">
      <w:start w:val="1"/>
      <w:numFmt w:val="lowerRoman"/>
      <w:pStyle w:val="JuHi"/>
      <w:lvlText w:val="%6."/>
      <w:lvlJc w:val="left"/>
      <w:pPr>
        <w:ind w:left="1021" w:hanging="341"/>
      </w:pPr>
      <w:rPr>
        <w:rFonts w:hint="default"/>
      </w:rPr>
    </w:lvl>
    <w:lvl w:ilvl="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pStyle w:val="JuHalpha"/>
      <w:lvlText w:val="%7)"/>
      <w:lvlJc w:val="left"/>
      <w:pPr>
        <w:ind w:left="1247" w:hanging="396"/>
      </w:pPr>
      <w:rPr>
        <w:rFonts w:asciiTheme="minorHAnsi" w:hAnsiTheme="minorHAnsi" w:hint="default"/>
        <w:b w:val="0"/>
        <w:i w:val="0"/>
      </w:rPr>
    </w:lvl>
    <w:lvl w:ilvl="7">
      <w:start w:val="1"/>
      <w:numFmt w:val="bullet"/>
      <w:pStyle w:val="JuH"/>
      <w:lvlText w:val="‒"/>
      <w:lvlJc w:val="left"/>
      <w:pPr>
        <w:ind w:left="1247" w:hanging="226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pStyle w:val="ECHRHeading9"/>
      <w:lvlText w:val="▪"/>
      <w:lvlJc w:val="left"/>
      <w:pPr>
        <w:ind w:left="1361" w:hanging="170"/>
      </w:pPr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1AA96CEA"/>
    <w:multiLevelType w:val="multilevel"/>
    <w:tmpl w:val="040C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D27094A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D5546B"/>
    <w:multiLevelType w:val="multilevel"/>
    <w:tmpl w:val="7222064C"/>
    <w:styleLink w:val="ECHRA1StyleList"/>
    <w:lvl w:ilvl="0">
      <w:start w:val="1"/>
      <w:numFmt w:val="decimal"/>
      <w:pStyle w:val="JuList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pStyle w:val="JuLista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pStyle w:val="JuListi"/>
      <w:suff w:val="space"/>
      <w:lvlText w:val="%3."/>
      <w:lvlJc w:val="left"/>
      <w:pPr>
        <w:ind w:left="907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0B939E1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989571C"/>
    <w:multiLevelType w:val="multilevel"/>
    <w:tmpl w:val="EFC26858"/>
    <w:styleLink w:val="ECHRA1StyleBulletedSquare"/>
    <w:lvl w:ilvl="0">
      <w:start w:val="1"/>
      <w:numFmt w:val="bullet"/>
      <w:pStyle w:val="ECHRBullet1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72BC" w:themeColor="background1"/>
      </w:rPr>
    </w:lvl>
    <w:lvl w:ilvl="1">
      <w:start w:val="1"/>
      <w:numFmt w:val="bullet"/>
      <w:pStyle w:val="ECHRBullet2"/>
      <w:lvlText w:val=""/>
      <w:lvlJc w:val="left"/>
      <w:pPr>
        <w:tabs>
          <w:tab w:val="num" w:pos="1134"/>
        </w:tabs>
        <w:ind w:left="1135" w:hanging="284"/>
      </w:pPr>
      <w:rPr>
        <w:rFonts w:ascii="Wingdings" w:hAnsi="Wingdings" w:hint="default"/>
        <w:color w:val="0072BC" w:themeColor="background1"/>
      </w:rPr>
    </w:lvl>
    <w:lvl w:ilvl="2">
      <w:start w:val="1"/>
      <w:numFmt w:val="bullet"/>
      <w:pStyle w:val="ECHRBullet3"/>
      <w:lvlText w:val=""/>
      <w:lvlJc w:val="left"/>
      <w:pPr>
        <w:tabs>
          <w:tab w:val="num" w:pos="1418"/>
        </w:tabs>
        <w:ind w:left="1419" w:hanging="284"/>
      </w:pPr>
      <w:rPr>
        <w:rFonts w:ascii="Wingdings" w:hAnsi="Wingdings" w:hint="default"/>
        <w:color w:val="7F7F7F" w:themeColor="text1" w:themeTint="80"/>
      </w:rPr>
    </w:lvl>
    <w:lvl w:ilvl="3">
      <w:start w:val="1"/>
      <w:numFmt w:val="bullet"/>
      <w:pStyle w:val="ECHRBullet4"/>
      <w:lvlText w:val=""/>
      <w:lvlJc w:val="left"/>
      <w:pPr>
        <w:tabs>
          <w:tab w:val="num" w:pos="1701"/>
        </w:tabs>
        <w:ind w:left="1703" w:hanging="284"/>
      </w:pPr>
      <w:rPr>
        <w:rFonts w:ascii="Wingdings" w:hAnsi="Wingdings" w:hint="default"/>
        <w:color w:val="7F7F7F" w:themeColor="text1" w:themeTint="80"/>
      </w:rPr>
    </w:lvl>
    <w:lvl w:ilvl="4">
      <w:start w:val="1"/>
      <w:numFmt w:val="bullet"/>
      <w:lvlText w:val=""/>
      <w:lvlJc w:val="left"/>
      <w:pPr>
        <w:tabs>
          <w:tab w:val="num" w:pos="1760"/>
        </w:tabs>
        <w:ind w:left="1987" w:hanging="284"/>
      </w:pPr>
      <w:rPr>
        <w:rFonts w:ascii="Wingdings" w:hAnsi="Wingdings" w:hint="default"/>
        <w:color w:val="0072BC" w:themeColor="background1"/>
      </w:rPr>
    </w:lvl>
    <w:lvl w:ilvl="5">
      <w:start w:val="1"/>
      <w:numFmt w:val="bullet"/>
      <w:lvlText w:val=""/>
      <w:lvlJc w:val="left"/>
      <w:pPr>
        <w:tabs>
          <w:tab w:val="num" w:pos="2044"/>
        </w:tabs>
        <w:ind w:left="2271" w:hanging="284"/>
      </w:pPr>
      <w:rPr>
        <w:rFonts w:ascii="Wingdings" w:hAnsi="Wingdings" w:hint="default"/>
        <w:color w:val="5F5F5F" w:themeColor="accent5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555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839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3123" w:hanging="284"/>
      </w:pPr>
      <w:rPr>
        <w:rFonts w:ascii="Wingdings" w:hAnsi="Wingdings" w:hint="default"/>
      </w:rPr>
    </w:lvl>
  </w:abstractNum>
  <w:abstractNum w:abstractNumId="15" w15:restartNumberingAfterBreak="0">
    <w:nsid w:val="5032512D"/>
    <w:multiLevelType w:val="multilevel"/>
    <w:tmpl w:val="9B34AC6C"/>
    <w:styleLink w:val="ECHRA1StyleNumberedList"/>
    <w:lvl w:ilvl="0">
      <w:start w:val="1"/>
      <w:numFmt w:val="decimal"/>
      <w:pStyle w:val="ECHRNumberedList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pStyle w:val="ECHRNumberedList2"/>
      <w:lvlText w:val="%2."/>
      <w:lvlJc w:val="left"/>
      <w:pPr>
        <w:tabs>
          <w:tab w:val="num" w:pos="1361"/>
        </w:tabs>
        <w:ind w:left="1361" w:hanging="397"/>
      </w:pPr>
      <w:rPr>
        <w:rFonts w:hint="default"/>
      </w:rPr>
    </w:lvl>
    <w:lvl w:ilvl="2">
      <w:start w:val="1"/>
      <w:numFmt w:val="lowerRoman"/>
      <w:pStyle w:val="ECHRNumberedList3"/>
      <w:lvlText w:val="%3."/>
      <w:lvlJc w:val="left"/>
      <w:pPr>
        <w:tabs>
          <w:tab w:val="num" w:pos="1758"/>
        </w:tabs>
        <w:ind w:left="1758" w:hanging="39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16" w15:restartNumberingAfterBreak="0">
    <w:nsid w:val="67FD1241"/>
    <w:multiLevelType w:val="hybridMultilevel"/>
    <w:tmpl w:val="F6D86CC2"/>
    <w:lvl w:ilvl="0" w:tplc="7F766D60">
      <w:start w:val="1"/>
      <w:numFmt w:val="bullet"/>
      <w:pStyle w:val="ListBullet"/>
      <w:lvlText w:val=""/>
      <w:lvlJc w:val="left"/>
      <w:pPr>
        <w:tabs>
          <w:tab w:val="num" w:pos="851"/>
        </w:tabs>
        <w:ind w:left="568" w:firstLine="0"/>
      </w:pPr>
      <w:rPr>
        <w:rFonts w:ascii="Wingdings" w:hAnsi="Wingdings" w:hint="default"/>
        <w:color w:val="808080"/>
        <w:sz w:val="16"/>
      </w:rPr>
    </w:lvl>
    <w:lvl w:ilvl="1" w:tplc="569AC12C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538C9DC8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85266150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BC6E7E82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DB980A62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C9241B60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AD60E1B4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791CC606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0"/>
  </w:num>
  <w:num w:numId="5">
    <w:abstractNumId w:val="14"/>
  </w:num>
  <w:num w:numId="6">
    <w:abstractNumId w:val="12"/>
  </w:num>
  <w:num w:numId="7">
    <w:abstractNumId w:val="15"/>
  </w:num>
  <w:num w:numId="8">
    <w:abstractNumId w:val="16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licationsApp" w:val="2"/>
    <w:docVar w:name="AppNatAutre" w:val="0"/>
    <w:docVar w:name="DocVarPREMATURE" w:val="0"/>
    <w:docVar w:name="EMM" w:val="0"/>
    <w:docVar w:name="ETRANSMISSION" w:val="PAR VOIE ÈLECTRONIQUE UNIQUEMENT"/>
    <w:docVar w:name="L4_1Annex" w:val="0"/>
    <w:docVar w:name="L4_1Anonymity" w:val="0"/>
    <w:docVar w:name="NBEMMDOC" w:val="0"/>
    <w:docVar w:name="Plural" w:val="3"/>
    <w:docVar w:name="SecondCaseNumber" w:val="48651/21"/>
    <w:docVar w:name="SignForeName" w:val="0"/>
    <w:docVar w:name="SndCaseNumber" w:val="48651/21"/>
  </w:docVars>
  <w:rsids>
    <w:rsidRoot w:val="006255A4"/>
    <w:rsid w:val="000041F8"/>
    <w:rsid w:val="000042A8"/>
    <w:rsid w:val="00004308"/>
    <w:rsid w:val="00005824"/>
    <w:rsid w:val="00005BF0"/>
    <w:rsid w:val="00007154"/>
    <w:rsid w:val="000103AE"/>
    <w:rsid w:val="00011D69"/>
    <w:rsid w:val="00012AD3"/>
    <w:rsid w:val="00015C2D"/>
    <w:rsid w:val="00015F00"/>
    <w:rsid w:val="00022C1D"/>
    <w:rsid w:val="00026DD5"/>
    <w:rsid w:val="00034987"/>
    <w:rsid w:val="00051015"/>
    <w:rsid w:val="000602DF"/>
    <w:rsid w:val="00061B05"/>
    <w:rsid w:val="000632D5"/>
    <w:rsid w:val="000644EE"/>
    <w:rsid w:val="0006454D"/>
    <w:rsid w:val="000675A9"/>
    <w:rsid w:val="00080ECE"/>
    <w:rsid w:val="0008621D"/>
    <w:rsid w:val="00086E4E"/>
    <w:rsid w:val="00086E70"/>
    <w:rsid w:val="0009057B"/>
    <w:rsid w:val="000925AD"/>
    <w:rsid w:val="000A0900"/>
    <w:rsid w:val="000A20EB"/>
    <w:rsid w:val="000A24EB"/>
    <w:rsid w:val="000B5D17"/>
    <w:rsid w:val="000B6923"/>
    <w:rsid w:val="000C5F3C"/>
    <w:rsid w:val="000C6DCC"/>
    <w:rsid w:val="000D04C2"/>
    <w:rsid w:val="000D47AA"/>
    <w:rsid w:val="000D721F"/>
    <w:rsid w:val="000E069B"/>
    <w:rsid w:val="000E0E82"/>
    <w:rsid w:val="000E1DC5"/>
    <w:rsid w:val="000E223F"/>
    <w:rsid w:val="000E4AC8"/>
    <w:rsid w:val="000E7D45"/>
    <w:rsid w:val="000F1305"/>
    <w:rsid w:val="000F19D8"/>
    <w:rsid w:val="000F7851"/>
    <w:rsid w:val="001008D3"/>
    <w:rsid w:val="00104E23"/>
    <w:rsid w:val="00111B0C"/>
    <w:rsid w:val="00117CD2"/>
    <w:rsid w:val="00120D6C"/>
    <w:rsid w:val="001257EC"/>
    <w:rsid w:val="00133D33"/>
    <w:rsid w:val="00134D64"/>
    <w:rsid w:val="00135A30"/>
    <w:rsid w:val="0013612C"/>
    <w:rsid w:val="00137FF6"/>
    <w:rsid w:val="00141650"/>
    <w:rsid w:val="00150BFA"/>
    <w:rsid w:val="001625AD"/>
    <w:rsid w:val="00162967"/>
    <w:rsid w:val="00162A12"/>
    <w:rsid w:val="00166530"/>
    <w:rsid w:val="00181508"/>
    <w:rsid w:val="001832BD"/>
    <w:rsid w:val="001943B5"/>
    <w:rsid w:val="00194C5B"/>
    <w:rsid w:val="00194E00"/>
    <w:rsid w:val="00195134"/>
    <w:rsid w:val="001A145B"/>
    <w:rsid w:val="001A2684"/>
    <w:rsid w:val="001A674C"/>
    <w:rsid w:val="001B3B24"/>
    <w:rsid w:val="001B79FD"/>
    <w:rsid w:val="001C0F98"/>
    <w:rsid w:val="001C2A42"/>
    <w:rsid w:val="001C2B5C"/>
    <w:rsid w:val="001C6A7B"/>
    <w:rsid w:val="001D63ED"/>
    <w:rsid w:val="001D7348"/>
    <w:rsid w:val="001E035B"/>
    <w:rsid w:val="001E0961"/>
    <w:rsid w:val="001E3EAE"/>
    <w:rsid w:val="001E6F32"/>
    <w:rsid w:val="001F2145"/>
    <w:rsid w:val="001F39F4"/>
    <w:rsid w:val="001F6262"/>
    <w:rsid w:val="001F67B0"/>
    <w:rsid w:val="001F7B3D"/>
    <w:rsid w:val="00204F24"/>
    <w:rsid w:val="00205F9F"/>
    <w:rsid w:val="0020718E"/>
    <w:rsid w:val="00210338"/>
    <w:rsid w:val="002115FC"/>
    <w:rsid w:val="00212184"/>
    <w:rsid w:val="0021423C"/>
    <w:rsid w:val="00230D00"/>
    <w:rsid w:val="00231364"/>
    <w:rsid w:val="00231DF7"/>
    <w:rsid w:val="00231FD1"/>
    <w:rsid w:val="00232796"/>
    <w:rsid w:val="002339E0"/>
    <w:rsid w:val="00233CF8"/>
    <w:rsid w:val="0023575D"/>
    <w:rsid w:val="00237148"/>
    <w:rsid w:val="0024222D"/>
    <w:rsid w:val="00244B0E"/>
    <w:rsid w:val="00244F6C"/>
    <w:rsid w:val="002532C5"/>
    <w:rsid w:val="002546AE"/>
    <w:rsid w:val="00256F45"/>
    <w:rsid w:val="00260C03"/>
    <w:rsid w:val="0026540E"/>
    <w:rsid w:val="00275123"/>
    <w:rsid w:val="00282240"/>
    <w:rsid w:val="002948AD"/>
    <w:rsid w:val="0029739C"/>
    <w:rsid w:val="002A01CC"/>
    <w:rsid w:val="002A61B1"/>
    <w:rsid w:val="002A663C"/>
    <w:rsid w:val="002B444B"/>
    <w:rsid w:val="002B5887"/>
    <w:rsid w:val="002B7E83"/>
    <w:rsid w:val="002C0E27"/>
    <w:rsid w:val="002C3040"/>
    <w:rsid w:val="002D022D"/>
    <w:rsid w:val="002D24BB"/>
    <w:rsid w:val="002E18C1"/>
    <w:rsid w:val="002F29AA"/>
    <w:rsid w:val="002F2AF7"/>
    <w:rsid w:val="002F7E1C"/>
    <w:rsid w:val="00301A75"/>
    <w:rsid w:val="00302F70"/>
    <w:rsid w:val="0030336F"/>
    <w:rsid w:val="0030375E"/>
    <w:rsid w:val="0030660C"/>
    <w:rsid w:val="00312A30"/>
    <w:rsid w:val="00316323"/>
    <w:rsid w:val="00320F72"/>
    <w:rsid w:val="003244EE"/>
    <w:rsid w:val="0032463E"/>
    <w:rsid w:val="00326224"/>
    <w:rsid w:val="00337EE4"/>
    <w:rsid w:val="00340FFD"/>
    <w:rsid w:val="003471AF"/>
    <w:rsid w:val="003506B1"/>
    <w:rsid w:val="00356AC7"/>
    <w:rsid w:val="003609FA"/>
    <w:rsid w:val="00361D45"/>
    <w:rsid w:val="00367B4F"/>
    <w:rsid w:val="003710C8"/>
    <w:rsid w:val="003722CE"/>
    <w:rsid w:val="003750BE"/>
    <w:rsid w:val="00377DBF"/>
    <w:rsid w:val="00387B9D"/>
    <w:rsid w:val="00387DFB"/>
    <w:rsid w:val="0039364F"/>
    <w:rsid w:val="00396686"/>
    <w:rsid w:val="0039778E"/>
    <w:rsid w:val="003A37B8"/>
    <w:rsid w:val="003B4941"/>
    <w:rsid w:val="003B69A4"/>
    <w:rsid w:val="003B6A2E"/>
    <w:rsid w:val="003C0D01"/>
    <w:rsid w:val="003C5714"/>
    <w:rsid w:val="003C6B9F"/>
    <w:rsid w:val="003C6E2A"/>
    <w:rsid w:val="003D0299"/>
    <w:rsid w:val="003D32BE"/>
    <w:rsid w:val="003E3FE3"/>
    <w:rsid w:val="003E6D80"/>
    <w:rsid w:val="003E7A9C"/>
    <w:rsid w:val="003F05FA"/>
    <w:rsid w:val="003F244A"/>
    <w:rsid w:val="003F30B8"/>
    <w:rsid w:val="003F4C45"/>
    <w:rsid w:val="003F5F7B"/>
    <w:rsid w:val="003F7D64"/>
    <w:rsid w:val="00401F7D"/>
    <w:rsid w:val="00402ADA"/>
    <w:rsid w:val="0041177B"/>
    <w:rsid w:val="00414300"/>
    <w:rsid w:val="00425C67"/>
    <w:rsid w:val="00427E7A"/>
    <w:rsid w:val="00431C07"/>
    <w:rsid w:val="004344E6"/>
    <w:rsid w:val="00436C49"/>
    <w:rsid w:val="0044318F"/>
    <w:rsid w:val="00445366"/>
    <w:rsid w:val="0044763E"/>
    <w:rsid w:val="00447F5B"/>
    <w:rsid w:val="00456549"/>
    <w:rsid w:val="004604A0"/>
    <w:rsid w:val="00461DB0"/>
    <w:rsid w:val="00463926"/>
    <w:rsid w:val="00464C9A"/>
    <w:rsid w:val="00467DB9"/>
    <w:rsid w:val="00474F3D"/>
    <w:rsid w:val="00477E3A"/>
    <w:rsid w:val="004839C4"/>
    <w:rsid w:val="00483D9E"/>
    <w:rsid w:val="00483E5F"/>
    <w:rsid w:val="00484EA4"/>
    <w:rsid w:val="00485FF9"/>
    <w:rsid w:val="004907F0"/>
    <w:rsid w:val="0049140B"/>
    <w:rsid w:val="004923A5"/>
    <w:rsid w:val="00496197"/>
    <w:rsid w:val="00496BFB"/>
    <w:rsid w:val="004A15C7"/>
    <w:rsid w:val="004A2AA9"/>
    <w:rsid w:val="004B013B"/>
    <w:rsid w:val="004B112B"/>
    <w:rsid w:val="004C01E4"/>
    <w:rsid w:val="004C086C"/>
    <w:rsid w:val="004C14C4"/>
    <w:rsid w:val="004C1A3F"/>
    <w:rsid w:val="004C1F56"/>
    <w:rsid w:val="004C27BC"/>
    <w:rsid w:val="004C5352"/>
    <w:rsid w:val="004D15F3"/>
    <w:rsid w:val="004D51C3"/>
    <w:rsid w:val="004D5311"/>
    <w:rsid w:val="004D5DCC"/>
    <w:rsid w:val="004E22F1"/>
    <w:rsid w:val="004F10AF"/>
    <w:rsid w:val="004F11A4"/>
    <w:rsid w:val="004F2389"/>
    <w:rsid w:val="004F304D"/>
    <w:rsid w:val="004F61BE"/>
    <w:rsid w:val="004F66B1"/>
    <w:rsid w:val="00510D77"/>
    <w:rsid w:val="00511C07"/>
    <w:rsid w:val="00516967"/>
    <w:rsid w:val="00516B59"/>
    <w:rsid w:val="005173A6"/>
    <w:rsid w:val="00520BAA"/>
    <w:rsid w:val="00520BC2"/>
    <w:rsid w:val="00522ABA"/>
    <w:rsid w:val="00525208"/>
    <w:rsid w:val="005257A5"/>
    <w:rsid w:val="005264C0"/>
    <w:rsid w:val="00526A8A"/>
    <w:rsid w:val="00531DF2"/>
    <w:rsid w:val="005442EE"/>
    <w:rsid w:val="00547353"/>
    <w:rsid w:val="005474E7"/>
    <w:rsid w:val="005512A3"/>
    <w:rsid w:val="005578CE"/>
    <w:rsid w:val="00562781"/>
    <w:rsid w:val="005631B4"/>
    <w:rsid w:val="00566E2B"/>
    <w:rsid w:val="0057271C"/>
    <w:rsid w:val="00572845"/>
    <w:rsid w:val="00576986"/>
    <w:rsid w:val="00592772"/>
    <w:rsid w:val="00592C8D"/>
    <w:rsid w:val="00594B9A"/>
    <w:rsid w:val="0059574A"/>
    <w:rsid w:val="005A1B9B"/>
    <w:rsid w:val="005A6751"/>
    <w:rsid w:val="005B092E"/>
    <w:rsid w:val="005B152C"/>
    <w:rsid w:val="005B1EE0"/>
    <w:rsid w:val="005B2B24"/>
    <w:rsid w:val="005B4425"/>
    <w:rsid w:val="005B4B94"/>
    <w:rsid w:val="005C353F"/>
    <w:rsid w:val="005C3EE8"/>
    <w:rsid w:val="005C5494"/>
    <w:rsid w:val="005D34F9"/>
    <w:rsid w:val="005D4190"/>
    <w:rsid w:val="005D67A3"/>
    <w:rsid w:val="005E2988"/>
    <w:rsid w:val="005E3085"/>
    <w:rsid w:val="005F51E1"/>
    <w:rsid w:val="00610F7A"/>
    <w:rsid w:val="00611C80"/>
    <w:rsid w:val="00613639"/>
    <w:rsid w:val="00613B21"/>
    <w:rsid w:val="00620692"/>
    <w:rsid w:val="006242CA"/>
    <w:rsid w:val="006255A4"/>
    <w:rsid w:val="00627507"/>
    <w:rsid w:val="00633717"/>
    <w:rsid w:val="006344E1"/>
    <w:rsid w:val="006361FD"/>
    <w:rsid w:val="00643989"/>
    <w:rsid w:val="00647633"/>
    <w:rsid w:val="006545C4"/>
    <w:rsid w:val="00654B7E"/>
    <w:rsid w:val="00661971"/>
    <w:rsid w:val="00661CE8"/>
    <w:rsid w:val="006623D9"/>
    <w:rsid w:val="00662882"/>
    <w:rsid w:val="0066550C"/>
    <w:rsid w:val="006716F2"/>
    <w:rsid w:val="006779BD"/>
    <w:rsid w:val="00682BF2"/>
    <w:rsid w:val="006859CE"/>
    <w:rsid w:val="00691270"/>
    <w:rsid w:val="00694BA8"/>
    <w:rsid w:val="006A037C"/>
    <w:rsid w:val="006A2534"/>
    <w:rsid w:val="006A36F4"/>
    <w:rsid w:val="006A406F"/>
    <w:rsid w:val="006A5D3A"/>
    <w:rsid w:val="006C23D4"/>
    <w:rsid w:val="006C475E"/>
    <w:rsid w:val="006C7BB0"/>
    <w:rsid w:val="006D3237"/>
    <w:rsid w:val="006E2E37"/>
    <w:rsid w:val="006E3CF1"/>
    <w:rsid w:val="006E7E80"/>
    <w:rsid w:val="006F158C"/>
    <w:rsid w:val="006F48CA"/>
    <w:rsid w:val="006F64DD"/>
    <w:rsid w:val="007100AD"/>
    <w:rsid w:val="00715127"/>
    <w:rsid w:val="00715E8E"/>
    <w:rsid w:val="007167F9"/>
    <w:rsid w:val="007172B0"/>
    <w:rsid w:val="00723580"/>
    <w:rsid w:val="00723755"/>
    <w:rsid w:val="00724AE2"/>
    <w:rsid w:val="00726783"/>
    <w:rsid w:val="00730B5C"/>
    <w:rsid w:val="0073136C"/>
    <w:rsid w:val="00731F0F"/>
    <w:rsid w:val="00733250"/>
    <w:rsid w:val="00735951"/>
    <w:rsid w:val="00741404"/>
    <w:rsid w:val="007449E5"/>
    <w:rsid w:val="00747FF0"/>
    <w:rsid w:val="007612E2"/>
    <w:rsid w:val="00764D4E"/>
    <w:rsid w:val="00765A1F"/>
    <w:rsid w:val="007702D6"/>
    <w:rsid w:val="00775B6D"/>
    <w:rsid w:val="00776D68"/>
    <w:rsid w:val="0078300D"/>
    <w:rsid w:val="007850EE"/>
    <w:rsid w:val="00785B95"/>
    <w:rsid w:val="00790AAD"/>
    <w:rsid w:val="00790E96"/>
    <w:rsid w:val="00793366"/>
    <w:rsid w:val="00794E99"/>
    <w:rsid w:val="00796BAC"/>
    <w:rsid w:val="007971FF"/>
    <w:rsid w:val="007A4070"/>
    <w:rsid w:val="007A716F"/>
    <w:rsid w:val="007A7BEE"/>
    <w:rsid w:val="007B270A"/>
    <w:rsid w:val="007C0695"/>
    <w:rsid w:val="007C419A"/>
    <w:rsid w:val="007C4CC8"/>
    <w:rsid w:val="007C5426"/>
    <w:rsid w:val="007C5798"/>
    <w:rsid w:val="007D4832"/>
    <w:rsid w:val="007E21B2"/>
    <w:rsid w:val="007E2C4E"/>
    <w:rsid w:val="007E2D52"/>
    <w:rsid w:val="007F1905"/>
    <w:rsid w:val="00801300"/>
    <w:rsid w:val="00802C64"/>
    <w:rsid w:val="0080523A"/>
    <w:rsid w:val="00805E52"/>
    <w:rsid w:val="008061D0"/>
    <w:rsid w:val="00810B38"/>
    <w:rsid w:val="008204C7"/>
    <w:rsid w:val="00820992"/>
    <w:rsid w:val="00823602"/>
    <w:rsid w:val="008255F5"/>
    <w:rsid w:val="0083014E"/>
    <w:rsid w:val="0083214A"/>
    <w:rsid w:val="00834220"/>
    <w:rsid w:val="00845723"/>
    <w:rsid w:val="00851EF9"/>
    <w:rsid w:val="008577FD"/>
    <w:rsid w:val="00860B03"/>
    <w:rsid w:val="0086497A"/>
    <w:rsid w:val="008658B6"/>
    <w:rsid w:val="008713A1"/>
    <w:rsid w:val="00873D9C"/>
    <w:rsid w:val="008748BE"/>
    <w:rsid w:val="008754AB"/>
    <w:rsid w:val="00876A02"/>
    <w:rsid w:val="00876F03"/>
    <w:rsid w:val="0088060C"/>
    <w:rsid w:val="00884261"/>
    <w:rsid w:val="00891107"/>
    <w:rsid w:val="00893576"/>
    <w:rsid w:val="00893E73"/>
    <w:rsid w:val="00893F30"/>
    <w:rsid w:val="00895F5B"/>
    <w:rsid w:val="008A046A"/>
    <w:rsid w:val="008B02DC"/>
    <w:rsid w:val="008B2698"/>
    <w:rsid w:val="008B57CE"/>
    <w:rsid w:val="008C26DE"/>
    <w:rsid w:val="008C33FB"/>
    <w:rsid w:val="008D093E"/>
    <w:rsid w:val="008D2225"/>
    <w:rsid w:val="008D4752"/>
    <w:rsid w:val="008E1EB0"/>
    <w:rsid w:val="008E22D3"/>
    <w:rsid w:val="008E271C"/>
    <w:rsid w:val="008E418E"/>
    <w:rsid w:val="008E5BC6"/>
    <w:rsid w:val="008E6A25"/>
    <w:rsid w:val="008E7A1B"/>
    <w:rsid w:val="008F5193"/>
    <w:rsid w:val="009013A7"/>
    <w:rsid w:val="009017FB"/>
    <w:rsid w:val="009017FC"/>
    <w:rsid w:val="009020E3"/>
    <w:rsid w:val="00902601"/>
    <w:rsid w:val="0090506B"/>
    <w:rsid w:val="009050C9"/>
    <w:rsid w:val="009066FC"/>
    <w:rsid w:val="009140A3"/>
    <w:rsid w:val="009144A2"/>
    <w:rsid w:val="0091510C"/>
    <w:rsid w:val="009259AC"/>
    <w:rsid w:val="00926F38"/>
    <w:rsid w:val="00927D90"/>
    <w:rsid w:val="00934301"/>
    <w:rsid w:val="00936CD1"/>
    <w:rsid w:val="009375A5"/>
    <w:rsid w:val="00941747"/>
    <w:rsid w:val="00941EFB"/>
    <w:rsid w:val="00947AFB"/>
    <w:rsid w:val="00951D7D"/>
    <w:rsid w:val="00954AD6"/>
    <w:rsid w:val="00957FA8"/>
    <w:rsid w:val="00961E57"/>
    <w:rsid w:val="009630C7"/>
    <w:rsid w:val="0096503A"/>
    <w:rsid w:val="00972B55"/>
    <w:rsid w:val="009743B7"/>
    <w:rsid w:val="00975039"/>
    <w:rsid w:val="00977227"/>
    <w:rsid w:val="0098228B"/>
    <w:rsid w:val="009828DA"/>
    <w:rsid w:val="009840A2"/>
    <w:rsid w:val="00985BAB"/>
    <w:rsid w:val="009A6AB2"/>
    <w:rsid w:val="009B1B5F"/>
    <w:rsid w:val="009B6673"/>
    <w:rsid w:val="009C191B"/>
    <w:rsid w:val="009C2BD6"/>
    <w:rsid w:val="009D2F52"/>
    <w:rsid w:val="009E0E2A"/>
    <w:rsid w:val="009E11E1"/>
    <w:rsid w:val="009E16D2"/>
    <w:rsid w:val="009E1F32"/>
    <w:rsid w:val="009E776C"/>
    <w:rsid w:val="00A00672"/>
    <w:rsid w:val="00A04D8B"/>
    <w:rsid w:val="00A065BF"/>
    <w:rsid w:val="00A132AD"/>
    <w:rsid w:val="00A1726E"/>
    <w:rsid w:val="00A204CF"/>
    <w:rsid w:val="00A21624"/>
    <w:rsid w:val="00A23D49"/>
    <w:rsid w:val="00A26221"/>
    <w:rsid w:val="00A27004"/>
    <w:rsid w:val="00A30C29"/>
    <w:rsid w:val="00A34DD6"/>
    <w:rsid w:val="00A36819"/>
    <w:rsid w:val="00A36989"/>
    <w:rsid w:val="00A43628"/>
    <w:rsid w:val="00A43AA3"/>
    <w:rsid w:val="00A45145"/>
    <w:rsid w:val="00A4783F"/>
    <w:rsid w:val="00A54192"/>
    <w:rsid w:val="00A6035E"/>
    <w:rsid w:val="00A60C9B"/>
    <w:rsid w:val="00A6144C"/>
    <w:rsid w:val="00A66617"/>
    <w:rsid w:val="00A671F8"/>
    <w:rsid w:val="00A673A4"/>
    <w:rsid w:val="00A724AE"/>
    <w:rsid w:val="00A73329"/>
    <w:rsid w:val="00A75785"/>
    <w:rsid w:val="00A8094B"/>
    <w:rsid w:val="00A82359"/>
    <w:rsid w:val="00A865D2"/>
    <w:rsid w:val="00A94C20"/>
    <w:rsid w:val="00AA227F"/>
    <w:rsid w:val="00AA3BC7"/>
    <w:rsid w:val="00AA5E4E"/>
    <w:rsid w:val="00AA754A"/>
    <w:rsid w:val="00AB099E"/>
    <w:rsid w:val="00AB4328"/>
    <w:rsid w:val="00AB5628"/>
    <w:rsid w:val="00AC00C2"/>
    <w:rsid w:val="00AC5872"/>
    <w:rsid w:val="00AD2473"/>
    <w:rsid w:val="00AE0A2E"/>
    <w:rsid w:val="00AE2DE0"/>
    <w:rsid w:val="00AE354C"/>
    <w:rsid w:val="00AF4B07"/>
    <w:rsid w:val="00AF6186"/>
    <w:rsid w:val="00AF7A3A"/>
    <w:rsid w:val="00B009F4"/>
    <w:rsid w:val="00B028B6"/>
    <w:rsid w:val="00B160DB"/>
    <w:rsid w:val="00B20836"/>
    <w:rsid w:val="00B20F1A"/>
    <w:rsid w:val="00B235BB"/>
    <w:rsid w:val="00B25320"/>
    <w:rsid w:val="00B25943"/>
    <w:rsid w:val="00B25D3B"/>
    <w:rsid w:val="00B27A44"/>
    <w:rsid w:val="00B30BBF"/>
    <w:rsid w:val="00B33C03"/>
    <w:rsid w:val="00B44E56"/>
    <w:rsid w:val="00B46543"/>
    <w:rsid w:val="00B47D33"/>
    <w:rsid w:val="00B52BE0"/>
    <w:rsid w:val="00B54133"/>
    <w:rsid w:val="00B701ED"/>
    <w:rsid w:val="00B751F4"/>
    <w:rsid w:val="00B8086C"/>
    <w:rsid w:val="00B840F7"/>
    <w:rsid w:val="00B861B4"/>
    <w:rsid w:val="00B86DFE"/>
    <w:rsid w:val="00B90990"/>
    <w:rsid w:val="00B922FF"/>
    <w:rsid w:val="00B9281E"/>
    <w:rsid w:val="00B936AE"/>
    <w:rsid w:val="00B93925"/>
    <w:rsid w:val="00B95187"/>
    <w:rsid w:val="00BA2D55"/>
    <w:rsid w:val="00BA3D7F"/>
    <w:rsid w:val="00BA71B1"/>
    <w:rsid w:val="00BB0637"/>
    <w:rsid w:val="00BB345F"/>
    <w:rsid w:val="00BB3676"/>
    <w:rsid w:val="00BB5CA3"/>
    <w:rsid w:val="00BB68EA"/>
    <w:rsid w:val="00BC1C27"/>
    <w:rsid w:val="00BC1F03"/>
    <w:rsid w:val="00BC6BBF"/>
    <w:rsid w:val="00BD1572"/>
    <w:rsid w:val="00BD7B8A"/>
    <w:rsid w:val="00BE14E3"/>
    <w:rsid w:val="00BE3774"/>
    <w:rsid w:val="00BE41E5"/>
    <w:rsid w:val="00BF4109"/>
    <w:rsid w:val="00BF4B9C"/>
    <w:rsid w:val="00BF4CC3"/>
    <w:rsid w:val="00C00E59"/>
    <w:rsid w:val="00C034EB"/>
    <w:rsid w:val="00C054C7"/>
    <w:rsid w:val="00C057B5"/>
    <w:rsid w:val="00C149F0"/>
    <w:rsid w:val="00C22687"/>
    <w:rsid w:val="00C25983"/>
    <w:rsid w:val="00C32E4D"/>
    <w:rsid w:val="00C333A0"/>
    <w:rsid w:val="00C36408"/>
    <w:rsid w:val="00C36A81"/>
    <w:rsid w:val="00C41974"/>
    <w:rsid w:val="00C42286"/>
    <w:rsid w:val="00C45616"/>
    <w:rsid w:val="00C53F4A"/>
    <w:rsid w:val="00C54125"/>
    <w:rsid w:val="00C55B54"/>
    <w:rsid w:val="00C6098E"/>
    <w:rsid w:val="00C6152C"/>
    <w:rsid w:val="00C61D3B"/>
    <w:rsid w:val="00C74810"/>
    <w:rsid w:val="00C81ACF"/>
    <w:rsid w:val="00C90D68"/>
    <w:rsid w:val="00C939FE"/>
    <w:rsid w:val="00C97703"/>
    <w:rsid w:val="00CA34BC"/>
    <w:rsid w:val="00CA4BDA"/>
    <w:rsid w:val="00CA7C61"/>
    <w:rsid w:val="00CB1F66"/>
    <w:rsid w:val="00CB2951"/>
    <w:rsid w:val="00CD282B"/>
    <w:rsid w:val="00CD4C35"/>
    <w:rsid w:val="00CD7369"/>
    <w:rsid w:val="00CE0B0E"/>
    <w:rsid w:val="00CE3831"/>
    <w:rsid w:val="00CE4A5C"/>
    <w:rsid w:val="00CE57AB"/>
    <w:rsid w:val="00D00ABB"/>
    <w:rsid w:val="00D01935"/>
    <w:rsid w:val="00D02781"/>
    <w:rsid w:val="00D02EEC"/>
    <w:rsid w:val="00D03551"/>
    <w:rsid w:val="00D06A63"/>
    <w:rsid w:val="00D07E0E"/>
    <w:rsid w:val="00D11478"/>
    <w:rsid w:val="00D15ED0"/>
    <w:rsid w:val="00D21B3E"/>
    <w:rsid w:val="00D21C26"/>
    <w:rsid w:val="00D21FED"/>
    <w:rsid w:val="00D24251"/>
    <w:rsid w:val="00D343E2"/>
    <w:rsid w:val="00D361A2"/>
    <w:rsid w:val="00D44C2E"/>
    <w:rsid w:val="00D45414"/>
    <w:rsid w:val="00D4674A"/>
    <w:rsid w:val="00D54FF1"/>
    <w:rsid w:val="00D55E2C"/>
    <w:rsid w:val="00D566BD"/>
    <w:rsid w:val="00D57A4D"/>
    <w:rsid w:val="00D60AA7"/>
    <w:rsid w:val="00D62A67"/>
    <w:rsid w:val="00D6435F"/>
    <w:rsid w:val="00D75E28"/>
    <w:rsid w:val="00D772C2"/>
    <w:rsid w:val="00D8008E"/>
    <w:rsid w:val="00D82BBF"/>
    <w:rsid w:val="00D82C45"/>
    <w:rsid w:val="00D908A8"/>
    <w:rsid w:val="00D93158"/>
    <w:rsid w:val="00D977B6"/>
    <w:rsid w:val="00DA3634"/>
    <w:rsid w:val="00DA4A31"/>
    <w:rsid w:val="00DA61F8"/>
    <w:rsid w:val="00DA7B04"/>
    <w:rsid w:val="00DB36C2"/>
    <w:rsid w:val="00DB5CBD"/>
    <w:rsid w:val="00DC169B"/>
    <w:rsid w:val="00DC2AB9"/>
    <w:rsid w:val="00DC63F0"/>
    <w:rsid w:val="00DD10E5"/>
    <w:rsid w:val="00DD5382"/>
    <w:rsid w:val="00DD6EE5"/>
    <w:rsid w:val="00DE2362"/>
    <w:rsid w:val="00DE386C"/>
    <w:rsid w:val="00DE4D35"/>
    <w:rsid w:val="00DF098B"/>
    <w:rsid w:val="00DF11C4"/>
    <w:rsid w:val="00DF210C"/>
    <w:rsid w:val="00DF4B6A"/>
    <w:rsid w:val="00E02C09"/>
    <w:rsid w:val="00E04546"/>
    <w:rsid w:val="00E04D59"/>
    <w:rsid w:val="00E07DA1"/>
    <w:rsid w:val="00E123CB"/>
    <w:rsid w:val="00E20E13"/>
    <w:rsid w:val="00E21DBC"/>
    <w:rsid w:val="00E275D7"/>
    <w:rsid w:val="00E27DBE"/>
    <w:rsid w:val="00E32AB1"/>
    <w:rsid w:val="00E36C71"/>
    <w:rsid w:val="00E36F9E"/>
    <w:rsid w:val="00E37E79"/>
    <w:rsid w:val="00E40404"/>
    <w:rsid w:val="00E4461B"/>
    <w:rsid w:val="00E459C6"/>
    <w:rsid w:val="00E47589"/>
    <w:rsid w:val="00E64915"/>
    <w:rsid w:val="00E661D4"/>
    <w:rsid w:val="00E70091"/>
    <w:rsid w:val="00E70B20"/>
    <w:rsid w:val="00E720F5"/>
    <w:rsid w:val="00E76D47"/>
    <w:rsid w:val="00E83937"/>
    <w:rsid w:val="00E849F7"/>
    <w:rsid w:val="00E90302"/>
    <w:rsid w:val="00E959D3"/>
    <w:rsid w:val="00E97396"/>
    <w:rsid w:val="00EA03F3"/>
    <w:rsid w:val="00EA185E"/>
    <w:rsid w:val="00EA4C59"/>
    <w:rsid w:val="00EA592A"/>
    <w:rsid w:val="00EB14E4"/>
    <w:rsid w:val="00EB182B"/>
    <w:rsid w:val="00EB32A5"/>
    <w:rsid w:val="00EB34ED"/>
    <w:rsid w:val="00EB4A37"/>
    <w:rsid w:val="00EB7BE0"/>
    <w:rsid w:val="00EC315E"/>
    <w:rsid w:val="00EC58D1"/>
    <w:rsid w:val="00ED077C"/>
    <w:rsid w:val="00ED1190"/>
    <w:rsid w:val="00ED6544"/>
    <w:rsid w:val="00EE0277"/>
    <w:rsid w:val="00EE3E00"/>
    <w:rsid w:val="00EE5DD2"/>
    <w:rsid w:val="00EE70F8"/>
    <w:rsid w:val="00EF34CB"/>
    <w:rsid w:val="00EF6E2D"/>
    <w:rsid w:val="00F00A79"/>
    <w:rsid w:val="00F00E86"/>
    <w:rsid w:val="00F07C1E"/>
    <w:rsid w:val="00F105DB"/>
    <w:rsid w:val="00F132BC"/>
    <w:rsid w:val="00F13D80"/>
    <w:rsid w:val="00F16AAA"/>
    <w:rsid w:val="00F174D8"/>
    <w:rsid w:val="00F21161"/>
    <w:rsid w:val="00F218EF"/>
    <w:rsid w:val="00F21BC7"/>
    <w:rsid w:val="00F25EFC"/>
    <w:rsid w:val="00F266A2"/>
    <w:rsid w:val="00F27D13"/>
    <w:rsid w:val="00F32269"/>
    <w:rsid w:val="00F5432B"/>
    <w:rsid w:val="00F56A6F"/>
    <w:rsid w:val="00F5709C"/>
    <w:rsid w:val="00F626DA"/>
    <w:rsid w:val="00F64EF1"/>
    <w:rsid w:val="00F659F3"/>
    <w:rsid w:val="00F82C62"/>
    <w:rsid w:val="00F83589"/>
    <w:rsid w:val="00F84D75"/>
    <w:rsid w:val="00F8765F"/>
    <w:rsid w:val="00F90767"/>
    <w:rsid w:val="00F912E4"/>
    <w:rsid w:val="00F94531"/>
    <w:rsid w:val="00F9588E"/>
    <w:rsid w:val="00FA0688"/>
    <w:rsid w:val="00FA685B"/>
    <w:rsid w:val="00FB0C01"/>
    <w:rsid w:val="00FB6841"/>
    <w:rsid w:val="00FC04E5"/>
    <w:rsid w:val="00FC18F2"/>
    <w:rsid w:val="00FC39E5"/>
    <w:rsid w:val="00FC3A78"/>
    <w:rsid w:val="00FD1005"/>
    <w:rsid w:val="00FD61AA"/>
    <w:rsid w:val="00FD6C75"/>
    <w:rsid w:val="00FD7649"/>
    <w:rsid w:val="00FE71B3"/>
    <w:rsid w:val="00FF42C5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905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8" w:defSemiHidden="0" w:defUnhideWhenUsed="0" w:defQFormat="0" w:count="371">
    <w:lsdException w:name="Normal" w:uiPriority="0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08621D"/>
    <w:rPr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uiPriority w:val="98"/>
    <w:semiHidden/>
    <w:rsid w:val="0008621D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color w:val="3333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8"/>
    <w:semiHidden/>
    <w:rsid w:val="0008621D"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4D4D4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8"/>
    <w:semiHidden/>
    <w:rsid w:val="0008621D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  <w:color w:val="5F5F5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8"/>
    <w:semiHidden/>
    <w:rsid w:val="0008621D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77777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8"/>
    <w:semiHidden/>
    <w:qFormat/>
    <w:rsid w:val="0008621D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80808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semiHidden/>
    <w:rsid w:val="0008621D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8"/>
    <w:semiHidden/>
    <w:qFormat/>
    <w:rsid w:val="0008621D"/>
    <w:pPr>
      <w:outlineLvl w:val="6"/>
    </w:pPr>
    <w:rPr>
      <w:rFonts w:asciiTheme="majorHAnsi" w:eastAsiaTheme="majorEastAsia" w:hAnsiTheme="majorHAnsi" w:cstheme="majorBidi"/>
      <w:i/>
      <w:iCs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8"/>
    <w:semiHidden/>
    <w:qFormat/>
    <w:rsid w:val="0008621D"/>
    <w:pPr>
      <w:outlineLvl w:val="7"/>
    </w:pPr>
    <w:rPr>
      <w:rFonts w:asciiTheme="majorHAnsi" w:eastAsiaTheme="majorEastAsia" w:hAnsiTheme="majorHAnsi" w:cstheme="majorBidi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8"/>
    <w:semiHidden/>
    <w:qFormat/>
    <w:rsid w:val="0008621D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8"/>
    <w:semiHidden/>
    <w:rsid w:val="00086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8"/>
    <w:semiHidden/>
    <w:rsid w:val="0008621D"/>
    <w:rPr>
      <w:rFonts w:ascii="Tahoma" w:hAnsi="Tahoma" w:cs="Tahoma"/>
      <w:sz w:val="16"/>
      <w:szCs w:val="16"/>
      <w:lang w:val="fr-FR"/>
    </w:rPr>
  </w:style>
  <w:style w:type="character" w:styleId="BookTitle">
    <w:name w:val="Book Title"/>
    <w:uiPriority w:val="98"/>
    <w:semiHidden/>
    <w:qFormat/>
    <w:rsid w:val="0008621D"/>
    <w:rPr>
      <w:i/>
      <w:iCs/>
      <w:smallCaps/>
      <w:spacing w:val="5"/>
    </w:rPr>
  </w:style>
  <w:style w:type="paragraph" w:customStyle="1" w:styleId="JuHeader">
    <w:name w:val="Ju_Header"/>
    <w:aliases w:val="_Header"/>
    <w:basedOn w:val="Header"/>
    <w:uiPriority w:val="29"/>
    <w:qFormat/>
    <w:rsid w:val="0008621D"/>
    <w:pPr>
      <w:tabs>
        <w:tab w:val="clear" w:pos="4536"/>
        <w:tab w:val="clear" w:pos="9072"/>
      </w:tabs>
      <w:jc w:val="center"/>
    </w:pPr>
    <w:rPr>
      <w:sz w:val="18"/>
    </w:rPr>
  </w:style>
  <w:style w:type="paragraph" w:customStyle="1" w:styleId="DummyStyle">
    <w:name w:val="Dummy_Style"/>
    <w:aliases w:val="_Dummy"/>
    <w:basedOn w:val="Normal"/>
    <w:semiHidden/>
    <w:qFormat/>
    <w:rsid w:val="0008621D"/>
    <w:rPr>
      <w:color w:val="00B050"/>
      <w:sz w:val="22"/>
    </w:rPr>
  </w:style>
  <w:style w:type="character" w:styleId="Strong">
    <w:name w:val="Strong"/>
    <w:uiPriority w:val="98"/>
    <w:semiHidden/>
    <w:qFormat/>
    <w:rsid w:val="0008621D"/>
    <w:rPr>
      <w:b/>
      <w:bCs/>
    </w:rPr>
  </w:style>
  <w:style w:type="paragraph" w:styleId="NoSpacing">
    <w:name w:val="No Spacing"/>
    <w:basedOn w:val="Normal"/>
    <w:link w:val="NoSpacingChar"/>
    <w:uiPriority w:val="98"/>
    <w:semiHidden/>
    <w:qFormat/>
    <w:rsid w:val="0008621D"/>
  </w:style>
  <w:style w:type="character" w:customStyle="1" w:styleId="NoSpacingChar">
    <w:name w:val="No Spacing Char"/>
    <w:basedOn w:val="DefaultParagraphFont"/>
    <w:link w:val="NoSpacing"/>
    <w:uiPriority w:val="98"/>
    <w:semiHidden/>
    <w:rsid w:val="0008621D"/>
    <w:rPr>
      <w:sz w:val="24"/>
      <w:szCs w:val="24"/>
      <w:lang w:val="fr-FR"/>
    </w:rPr>
  </w:style>
  <w:style w:type="paragraph" w:customStyle="1" w:styleId="JuQuot">
    <w:name w:val="Ju_Quot"/>
    <w:aliases w:val="_Quote"/>
    <w:basedOn w:val="NormalJustified"/>
    <w:uiPriority w:val="20"/>
    <w:qFormat/>
    <w:rsid w:val="0008621D"/>
    <w:pPr>
      <w:spacing w:before="120" w:after="120"/>
      <w:ind w:left="425" w:firstLine="142"/>
    </w:pPr>
    <w:rPr>
      <w:sz w:val="20"/>
    </w:rPr>
  </w:style>
  <w:style w:type="paragraph" w:customStyle="1" w:styleId="JuList">
    <w:name w:val="Ju_List"/>
    <w:aliases w:val="_List_1"/>
    <w:basedOn w:val="NormalJustified"/>
    <w:uiPriority w:val="23"/>
    <w:qFormat/>
    <w:rsid w:val="0008621D"/>
    <w:pPr>
      <w:numPr>
        <w:numId w:val="6"/>
      </w:numPr>
      <w:spacing w:before="280" w:after="60"/>
    </w:pPr>
  </w:style>
  <w:style w:type="paragraph" w:customStyle="1" w:styleId="JuLista">
    <w:name w:val="Ju_List_a"/>
    <w:aliases w:val="_List_2"/>
    <w:basedOn w:val="NormalJustified"/>
    <w:uiPriority w:val="23"/>
    <w:rsid w:val="0008621D"/>
    <w:pPr>
      <w:numPr>
        <w:ilvl w:val="1"/>
        <w:numId w:val="6"/>
      </w:numPr>
    </w:pPr>
  </w:style>
  <w:style w:type="paragraph" w:customStyle="1" w:styleId="JuListi">
    <w:name w:val="Ju_List_i"/>
    <w:aliases w:val="_List_3"/>
    <w:basedOn w:val="NormalJustified"/>
    <w:uiPriority w:val="23"/>
    <w:rsid w:val="0008621D"/>
    <w:pPr>
      <w:numPr>
        <w:ilvl w:val="2"/>
        <w:numId w:val="6"/>
      </w:numPr>
    </w:pPr>
  </w:style>
  <w:style w:type="paragraph" w:customStyle="1" w:styleId="DecHTitle">
    <w:name w:val="Dec_H_Title"/>
    <w:aliases w:val="_Title_1"/>
    <w:basedOn w:val="JuPara"/>
    <w:next w:val="JuPara"/>
    <w:uiPriority w:val="38"/>
    <w:qFormat/>
    <w:rsid w:val="0008621D"/>
    <w:pPr>
      <w:keepNext/>
      <w:keepLines/>
      <w:spacing w:after="240"/>
      <w:ind w:firstLine="0"/>
      <w:jc w:val="center"/>
      <w:outlineLvl w:val="0"/>
    </w:pPr>
    <w:rPr>
      <w:rFonts w:asciiTheme="majorHAnsi" w:hAnsiTheme="majorHAnsi"/>
      <w:sz w:val="28"/>
    </w:rPr>
  </w:style>
  <w:style w:type="paragraph" w:customStyle="1" w:styleId="JuHArticle">
    <w:name w:val="Ju_H_Article"/>
    <w:aliases w:val="_Title_Quote"/>
    <w:basedOn w:val="Normal"/>
    <w:next w:val="JuQuot"/>
    <w:uiPriority w:val="19"/>
    <w:qFormat/>
    <w:rsid w:val="0008621D"/>
    <w:pPr>
      <w:keepNext/>
      <w:spacing w:before="100" w:beforeAutospacing="1" w:after="120"/>
      <w:contextualSpacing/>
      <w:jc w:val="center"/>
    </w:pPr>
    <w:rPr>
      <w:b/>
      <w:sz w:val="20"/>
    </w:rPr>
  </w:style>
  <w:style w:type="paragraph" w:customStyle="1" w:styleId="ECHRCoverTitle4">
    <w:name w:val="ECHR_Cover_Title_4"/>
    <w:aliases w:val="_Title_4"/>
    <w:basedOn w:val="JuPara"/>
    <w:next w:val="JuPara"/>
    <w:uiPriority w:val="38"/>
    <w:qFormat/>
    <w:rsid w:val="0008621D"/>
    <w:pPr>
      <w:keepNext/>
      <w:keepLines/>
      <w:tabs>
        <w:tab w:val="right" w:pos="7938"/>
      </w:tabs>
      <w:ind w:firstLine="0"/>
      <w:jc w:val="center"/>
    </w:pPr>
    <w:rPr>
      <w:i/>
    </w:rPr>
  </w:style>
  <w:style w:type="numbering" w:customStyle="1" w:styleId="ECHRA1StyleBulletedSquare">
    <w:name w:val="ECHR_A1_Style_Bulleted_Square"/>
    <w:basedOn w:val="NoList"/>
    <w:rsid w:val="0008621D"/>
    <w:pPr>
      <w:numPr>
        <w:numId w:val="5"/>
      </w:numPr>
    </w:pPr>
  </w:style>
  <w:style w:type="paragraph" w:customStyle="1" w:styleId="JuHHead">
    <w:name w:val="Ju_H_Head"/>
    <w:aliases w:val="_Head_1"/>
    <w:basedOn w:val="Heading1"/>
    <w:next w:val="JuPara"/>
    <w:uiPriority w:val="17"/>
    <w:qFormat/>
    <w:rsid w:val="0008621D"/>
    <w:pPr>
      <w:keepNext/>
      <w:keepLines/>
      <w:numPr>
        <w:numId w:val="1"/>
      </w:numPr>
      <w:spacing w:before="100" w:beforeAutospacing="1" w:after="240"/>
      <w:contextualSpacing w:val="0"/>
      <w:jc w:val="both"/>
    </w:pPr>
    <w:rPr>
      <w:b w:val="0"/>
      <w:caps/>
      <w:color w:val="auto"/>
    </w:rPr>
  </w:style>
  <w:style w:type="numbering" w:customStyle="1" w:styleId="ECHRA1StyleList">
    <w:name w:val="ECHR_A1_Style_List"/>
    <w:basedOn w:val="NoList"/>
    <w:uiPriority w:val="99"/>
    <w:rsid w:val="0008621D"/>
    <w:pPr>
      <w:numPr>
        <w:numId w:val="6"/>
      </w:numPr>
    </w:pPr>
  </w:style>
  <w:style w:type="paragraph" w:customStyle="1" w:styleId="JuSigned">
    <w:name w:val="Ju_Signed"/>
    <w:aliases w:val="_Signature"/>
    <w:basedOn w:val="Normal"/>
    <w:next w:val="JuPara"/>
    <w:uiPriority w:val="31"/>
    <w:qFormat/>
    <w:rsid w:val="0008621D"/>
    <w:pPr>
      <w:tabs>
        <w:tab w:val="center" w:pos="1418"/>
        <w:tab w:val="center" w:pos="5954"/>
      </w:tabs>
      <w:spacing w:before="720"/>
    </w:pPr>
  </w:style>
  <w:style w:type="paragraph" w:styleId="Title">
    <w:name w:val="Title"/>
    <w:basedOn w:val="Normal"/>
    <w:next w:val="Normal"/>
    <w:link w:val="TitleChar"/>
    <w:uiPriority w:val="98"/>
    <w:semiHidden/>
    <w:qFormat/>
    <w:rsid w:val="0008621D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98"/>
    <w:semiHidden/>
    <w:rsid w:val="0008621D"/>
    <w:rPr>
      <w:rFonts w:asciiTheme="majorHAnsi" w:eastAsiaTheme="majorEastAsia" w:hAnsiTheme="majorHAnsi" w:cstheme="majorBidi"/>
      <w:spacing w:val="5"/>
      <w:sz w:val="52"/>
      <w:szCs w:val="52"/>
      <w:lang w:val="fr-FR" w:bidi="en-US"/>
    </w:rPr>
  </w:style>
  <w:style w:type="numbering" w:customStyle="1" w:styleId="ECHRA1StyleNumberedList">
    <w:name w:val="ECHR_A1_Style_Numbered_List"/>
    <w:basedOn w:val="NoList"/>
    <w:rsid w:val="0008621D"/>
    <w:pPr>
      <w:numPr>
        <w:numId w:val="7"/>
      </w:numPr>
    </w:pPr>
  </w:style>
  <w:style w:type="table" w:customStyle="1" w:styleId="ECHRTable2019">
    <w:name w:val="ECHR_Table_2019"/>
    <w:basedOn w:val="TableNormal"/>
    <w:uiPriority w:val="99"/>
    <w:rsid w:val="0008621D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auto"/>
        <w:sz w:val="22"/>
      </w:rPr>
      <w:tblPr/>
      <w:tcPr>
        <w:shd w:val="clear" w:color="auto" w:fill="DFDFDF" w:themeFill="accent3" w:themeFillTint="3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F3F3F3" w:themeFill="text2" w:themeFillTint="33"/>
      </w:tcPr>
    </w:tblStylePr>
    <w:tblStylePr w:type="band2Horz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5F5F5F" w:themeColor="accent3"/>
          <w:tl2br w:val="nil"/>
          <w:tr2bl w:val="nil"/>
        </w:tcBorders>
        <w:shd w:val="clear" w:color="auto" w:fill="F3F3F3" w:themeFill="text2" w:themeFillTint="33"/>
      </w:tcPr>
    </w:tblStylePr>
  </w:style>
  <w:style w:type="paragraph" w:customStyle="1" w:styleId="Footer">
    <w:name w:val="_Footer"/>
    <w:aliases w:val="Footer_"/>
    <w:basedOn w:val="Footer0"/>
    <w:uiPriority w:val="57"/>
    <w:semiHidden/>
    <w:rsid w:val="00A00672"/>
    <w:rPr>
      <w:sz w:val="8"/>
    </w:rPr>
  </w:style>
  <w:style w:type="paragraph" w:customStyle="1" w:styleId="JuCourt">
    <w:name w:val="Ju_Court"/>
    <w:aliases w:val="_Court_Names"/>
    <w:basedOn w:val="Normal"/>
    <w:next w:val="Normal"/>
    <w:uiPriority w:val="32"/>
    <w:qFormat/>
    <w:rsid w:val="0008621D"/>
    <w:pPr>
      <w:tabs>
        <w:tab w:val="left" w:pos="907"/>
        <w:tab w:val="left" w:pos="1701"/>
        <w:tab w:val="right" w:pos="7371"/>
      </w:tabs>
      <w:spacing w:before="240"/>
      <w:ind w:left="397" w:hanging="397"/>
    </w:pPr>
    <w:rPr>
      <w:lang w:bidi="en-US"/>
    </w:rPr>
  </w:style>
  <w:style w:type="paragraph" w:customStyle="1" w:styleId="JuInitialled">
    <w:name w:val="Ju_Initialled"/>
    <w:aliases w:val="_Right"/>
    <w:basedOn w:val="Normal"/>
    <w:uiPriority w:val="30"/>
    <w:qFormat/>
    <w:rsid w:val="0008621D"/>
    <w:pPr>
      <w:tabs>
        <w:tab w:val="center" w:pos="6407"/>
      </w:tabs>
      <w:spacing w:before="720"/>
      <w:jc w:val="right"/>
    </w:pPr>
  </w:style>
  <w:style w:type="paragraph" w:customStyle="1" w:styleId="JuHIRoman">
    <w:name w:val="Ju_H_I_Roman"/>
    <w:aliases w:val="_Head_2"/>
    <w:basedOn w:val="Heading2"/>
    <w:next w:val="JuPara"/>
    <w:uiPriority w:val="17"/>
    <w:qFormat/>
    <w:rsid w:val="0008621D"/>
    <w:pPr>
      <w:keepNext/>
      <w:keepLines/>
      <w:numPr>
        <w:ilvl w:val="1"/>
        <w:numId w:val="1"/>
      </w:numPr>
      <w:tabs>
        <w:tab w:val="left" w:pos="454"/>
        <w:tab w:val="left" w:pos="539"/>
        <w:tab w:val="left" w:pos="624"/>
        <w:tab w:val="left" w:pos="709"/>
        <w:tab w:val="left" w:pos="794"/>
      </w:tabs>
      <w:spacing w:before="100" w:beforeAutospacing="1" w:after="240"/>
      <w:jc w:val="both"/>
    </w:pPr>
    <w:rPr>
      <w:b w:val="0"/>
      <w:caps/>
      <w:color w:val="auto"/>
      <w:sz w:val="24"/>
    </w:rPr>
  </w:style>
  <w:style w:type="paragraph" w:customStyle="1" w:styleId="JuHA">
    <w:name w:val="Ju_H_A"/>
    <w:aliases w:val="_Head_3"/>
    <w:basedOn w:val="Heading3"/>
    <w:next w:val="JuPara"/>
    <w:uiPriority w:val="17"/>
    <w:qFormat/>
    <w:rsid w:val="0008621D"/>
    <w:pPr>
      <w:keepNext/>
      <w:keepLines/>
      <w:numPr>
        <w:ilvl w:val="2"/>
        <w:numId w:val="1"/>
      </w:numPr>
      <w:spacing w:before="100" w:beforeAutospacing="1" w:after="240" w:line="240" w:lineRule="auto"/>
      <w:jc w:val="both"/>
    </w:pPr>
    <w:rPr>
      <w:color w:val="auto"/>
      <w:sz w:val="24"/>
    </w:rPr>
  </w:style>
  <w:style w:type="paragraph" w:customStyle="1" w:styleId="JuH1">
    <w:name w:val="Ju_H_1."/>
    <w:aliases w:val="_Head_4"/>
    <w:basedOn w:val="Heading4"/>
    <w:next w:val="JuPara"/>
    <w:uiPriority w:val="17"/>
    <w:rsid w:val="0008621D"/>
    <w:pPr>
      <w:keepNext/>
      <w:keepLines/>
      <w:numPr>
        <w:ilvl w:val="3"/>
        <w:numId w:val="1"/>
      </w:numPr>
      <w:spacing w:before="100" w:beforeAutospacing="1" w:after="120"/>
      <w:jc w:val="both"/>
    </w:pPr>
    <w:rPr>
      <w:b w:val="0"/>
      <w:color w:val="auto"/>
      <w:sz w:val="24"/>
    </w:rPr>
  </w:style>
  <w:style w:type="paragraph" w:styleId="Header">
    <w:name w:val="header"/>
    <w:basedOn w:val="Normal"/>
    <w:link w:val="HeaderChar"/>
    <w:uiPriority w:val="98"/>
    <w:semiHidden/>
    <w:rsid w:val="000862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8"/>
    <w:semiHidden/>
    <w:rsid w:val="0008621D"/>
    <w:rPr>
      <w:sz w:val="24"/>
      <w:szCs w:val="24"/>
      <w:lang w:val="fr-FR"/>
    </w:rPr>
  </w:style>
  <w:style w:type="character" w:customStyle="1" w:styleId="Heading1Char">
    <w:name w:val="Heading 1 Char"/>
    <w:basedOn w:val="DefaultParagraphFont"/>
    <w:link w:val="Heading1"/>
    <w:uiPriority w:val="98"/>
    <w:semiHidden/>
    <w:rsid w:val="0008621D"/>
    <w:rPr>
      <w:rFonts w:asciiTheme="majorHAnsi" w:eastAsiaTheme="majorEastAsia" w:hAnsiTheme="majorHAnsi" w:cstheme="majorBidi"/>
      <w:b/>
      <w:bCs/>
      <w:color w:val="333333"/>
      <w:sz w:val="28"/>
      <w:szCs w:val="28"/>
      <w:lang w:val="fr-FR"/>
    </w:rPr>
  </w:style>
  <w:style w:type="paragraph" w:customStyle="1" w:styleId="JuHa0">
    <w:name w:val="Ju_H_a"/>
    <w:aliases w:val="_Head_5"/>
    <w:basedOn w:val="Heading5"/>
    <w:next w:val="JuPara"/>
    <w:uiPriority w:val="17"/>
    <w:rsid w:val="0008621D"/>
    <w:pPr>
      <w:keepNext/>
      <w:keepLines/>
      <w:numPr>
        <w:ilvl w:val="4"/>
        <w:numId w:val="1"/>
      </w:numPr>
      <w:spacing w:before="100" w:beforeAutospacing="1" w:after="120"/>
      <w:jc w:val="both"/>
    </w:pPr>
    <w:rPr>
      <w:color w:val="auto"/>
      <w:sz w:val="20"/>
    </w:rPr>
  </w:style>
  <w:style w:type="paragraph" w:customStyle="1" w:styleId="JuHi">
    <w:name w:val="Ju_H_i"/>
    <w:aliases w:val="_Head_6"/>
    <w:basedOn w:val="Heading6"/>
    <w:next w:val="JuPara"/>
    <w:uiPriority w:val="17"/>
    <w:rsid w:val="0008621D"/>
    <w:pPr>
      <w:keepNext/>
      <w:keepLines/>
      <w:numPr>
        <w:ilvl w:val="5"/>
        <w:numId w:val="1"/>
      </w:numPr>
      <w:tabs>
        <w:tab w:val="left" w:pos="1077"/>
        <w:tab w:val="left" w:pos="1134"/>
        <w:tab w:val="left" w:pos="1191"/>
        <w:tab w:val="left" w:pos="1247"/>
      </w:tabs>
      <w:spacing w:before="100" w:beforeAutospacing="1" w:after="120"/>
      <w:jc w:val="both"/>
    </w:pPr>
    <w:rPr>
      <w:b w:val="0"/>
      <w:color w:val="auto"/>
      <w:sz w:val="20"/>
    </w:rPr>
  </w:style>
  <w:style w:type="character" w:customStyle="1" w:styleId="Heading2Char">
    <w:name w:val="Heading 2 Char"/>
    <w:basedOn w:val="DefaultParagraphFont"/>
    <w:link w:val="Heading2"/>
    <w:uiPriority w:val="98"/>
    <w:semiHidden/>
    <w:rsid w:val="0008621D"/>
    <w:rPr>
      <w:rFonts w:asciiTheme="majorHAnsi" w:eastAsiaTheme="majorEastAsia" w:hAnsiTheme="majorHAnsi" w:cstheme="majorBidi"/>
      <w:b/>
      <w:bCs/>
      <w:color w:val="4D4D4D"/>
      <w:sz w:val="26"/>
      <w:szCs w:val="26"/>
      <w:lang w:val="fr-FR"/>
    </w:rPr>
  </w:style>
  <w:style w:type="paragraph" w:customStyle="1" w:styleId="JuHalpha">
    <w:name w:val="Ju_H_alpha"/>
    <w:aliases w:val="_Head_7"/>
    <w:basedOn w:val="Heading7"/>
    <w:next w:val="JuPara"/>
    <w:uiPriority w:val="17"/>
    <w:rsid w:val="0008621D"/>
    <w:pPr>
      <w:keepNext/>
      <w:keepLines/>
      <w:numPr>
        <w:ilvl w:val="6"/>
        <w:numId w:val="1"/>
      </w:numPr>
      <w:tabs>
        <w:tab w:val="left" w:pos="1361"/>
      </w:tabs>
      <w:spacing w:before="100" w:beforeAutospacing="1" w:after="120"/>
      <w:jc w:val="both"/>
    </w:pPr>
    <w:rPr>
      <w:i w:val="0"/>
      <w:sz w:val="20"/>
    </w:rPr>
  </w:style>
  <w:style w:type="paragraph" w:customStyle="1" w:styleId="JuH">
    <w:name w:val="Ju_H_–"/>
    <w:aliases w:val="_Head_8"/>
    <w:basedOn w:val="Heading8"/>
    <w:next w:val="JuPara"/>
    <w:uiPriority w:val="17"/>
    <w:rsid w:val="0008621D"/>
    <w:pPr>
      <w:keepNext/>
      <w:keepLines/>
      <w:numPr>
        <w:ilvl w:val="7"/>
        <w:numId w:val="1"/>
      </w:numPr>
      <w:spacing w:before="100" w:beforeAutospacing="1" w:after="120"/>
      <w:jc w:val="both"/>
    </w:pPr>
    <w:rPr>
      <w:i/>
    </w:rPr>
  </w:style>
  <w:style w:type="character" w:customStyle="1" w:styleId="Heading3Char">
    <w:name w:val="Heading 3 Char"/>
    <w:basedOn w:val="DefaultParagraphFont"/>
    <w:link w:val="Heading3"/>
    <w:uiPriority w:val="98"/>
    <w:semiHidden/>
    <w:rsid w:val="0008621D"/>
    <w:rPr>
      <w:rFonts w:asciiTheme="majorHAnsi" w:eastAsiaTheme="majorEastAsia" w:hAnsiTheme="majorHAnsi" w:cstheme="majorBidi"/>
      <w:b/>
      <w:bCs/>
      <w:color w:val="5F5F5F"/>
      <w:lang w:val="fr-FR"/>
    </w:rPr>
  </w:style>
  <w:style w:type="paragraph" w:customStyle="1" w:styleId="JuParaLast">
    <w:name w:val="Ju_Para_Last"/>
    <w:aliases w:val="_Para_Spaced"/>
    <w:basedOn w:val="NormalJustified"/>
    <w:uiPriority w:val="5"/>
    <w:qFormat/>
    <w:rsid w:val="0008621D"/>
    <w:pPr>
      <w:keepNext/>
      <w:keepLines/>
      <w:spacing w:before="240" w:after="240"/>
      <w:ind w:firstLine="284"/>
    </w:pPr>
  </w:style>
  <w:style w:type="paragraph" w:customStyle="1" w:styleId="JuJudges">
    <w:name w:val="Ju_Judges"/>
    <w:aliases w:val="_Judges"/>
    <w:basedOn w:val="Normal"/>
    <w:uiPriority w:val="32"/>
    <w:qFormat/>
    <w:rsid w:val="0008621D"/>
    <w:pPr>
      <w:tabs>
        <w:tab w:val="left" w:pos="567"/>
        <w:tab w:val="left" w:pos="1134"/>
      </w:tabs>
    </w:pPr>
  </w:style>
  <w:style w:type="character" w:customStyle="1" w:styleId="Heading4Char">
    <w:name w:val="Heading 4 Char"/>
    <w:basedOn w:val="DefaultParagraphFont"/>
    <w:link w:val="Heading4"/>
    <w:uiPriority w:val="98"/>
    <w:semiHidden/>
    <w:rsid w:val="0008621D"/>
    <w:rPr>
      <w:rFonts w:asciiTheme="majorHAnsi" w:eastAsiaTheme="majorEastAsia" w:hAnsiTheme="majorHAnsi" w:cstheme="majorBidi"/>
      <w:b/>
      <w:bCs/>
      <w:i/>
      <w:iCs/>
      <w:color w:val="777777"/>
      <w:lang w:val="fr-FR"/>
    </w:rPr>
  </w:style>
  <w:style w:type="character" w:customStyle="1" w:styleId="JuITMark">
    <w:name w:val="Ju_ITMark"/>
    <w:aliases w:val="_ITMark"/>
    <w:basedOn w:val="DefaultParagraphFont"/>
    <w:uiPriority w:val="54"/>
    <w:semiHidden/>
    <w:qFormat/>
    <w:rsid w:val="0008621D"/>
    <w:rPr>
      <w:vanish w:val="0"/>
      <w:color w:val="auto"/>
      <w:sz w:val="14"/>
      <w:bdr w:val="none" w:sz="0" w:space="0" w:color="auto"/>
      <w:shd w:val="clear" w:color="auto" w:fill="BEE5FF" w:themeFill="background1" w:themeFillTint="33"/>
    </w:rPr>
  </w:style>
  <w:style w:type="character" w:customStyle="1" w:styleId="Heading5Char">
    <w:name w:val="Heading 5 Char"/>
    <w:basedOn w:val="DefaultParagraphFont"/>
    <w:link w:val="Heading5"/>
    <w:uiPriority w:val="98"/>
    <w:semiHidden/>
    <w:rsid w:val="0008621D"/>
    <w:rPr>
      <w:rFonts w:asciiTheme="majorHAnsi" w:eastAsiaTheme="majorEastAsia" w:hAnsiTheme="majorHAnsi" w:cstheme="majorBidi"/>
      <w:b/>
      <w:bCs/>
      <w:color w:val="808080"/>
      <w:lang w:val="fr-FR"/>
    </w:rPr>
  </w:style>
  <w:style w:type="character" w:customStyle="1" w:styleId="JUNAMES">
    <w:name w:val="JU_NAMES"/>
    <w:aliases w:val="_Ju_Names"/>
    <w:uiPriority w:val="33"/>
    <w:qFormat/>
    <w:rsid w:val="0008621D"/>
    <w:rPr>
      <w:caps w:val="0"/>
      <w:smallCaps/>
    </w:rPr>
  </w:style>
  <w:style w:type="paragraph" w:customStyle="1" w:styleId="NormalJustified">
    <w:name w:val="Normal_Justified"/>
    <w:basedOn w:val="Normal"/>
    <w:semiHidden/>
    <w:rsid w:val="0008621D"/>
    <w:pPr>
      <w:jc w:val="both"/>
    </w:pPr>
  </w:style>
  <w:style w:type="character" w:styleId="SubtleEmphasis">
    <w:name w:val="Subtle Emphasis"/>
    <w:uiPriority w:val="98"/>
    <w:semiHidden/>
    <w:qFormat/>
    <w:rsid w:val="0008621D"/>
    <w:rPr>
      <w:i/>
      <w:iCs/>
    </w:rPr>
  </w:style>
  <w:style w:type="table" w:customStyle="1" w:styleId="ECHRTable">
    <w:name w:val="ECHR_Table"/>
    <w:basedOn w:val="TableNormal"/>
    <w:rsid w:val="0008621D"/>
    <w:rPr>
      <w:rFonts w:eastAsia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rPr>
        <w:b/>
      </w:r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2Horz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</w:style>
  <w:style w:type="table" w:customStyle="1" w:styleId="ECHRTableBoxHeader">
    <w:name w:val="ECHR_Table_Box_Header"/>
    <w:basedOn w:val="TableNormal"/>
    <w:rsid w:val="0008621D"/>
    <w:rPr>
      <w:rFonts w:ascii="Verdana" w:eastAsia="Times New Roman" w:hAnsi="Verdana" w:cs="Times New Roman"/>
      <w:sz w:val="20"/>
      <w:szCs w:val="20"/>
      <w:lang w:val="en-GB"/>
    </w:rPr>
    <w:tblPr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8F8F8" w:themeFill="background2"/>
    </w:tcPr>
    <w:tblStylePr w:type="firstCol">
      <w:rPr>
        <w:b/>
        <w:color w:val="5F5F5F" w:themeColor="accent3"/>
      </w:rPr>
    </w:tblStylePr>
  </w:style>
  <w:style w:type="character" w:styleId="Emphasis">
    <w:name w:val="Emphasis"/>
    <w:uiPriority w:val="98"/>
    <w:semiHidden/>
    <w:qFormat/>
    <w:rsid w:val="0008621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Footer0">
    <w:name w:val="footer"/>
    <w:basedOn w:val="Normal"/>
    <w:link w:val="FooterChar"/>
    <w:uiPriority w:val="98"/>
    <w:semiHidden/>
    <w:rsid w:val="0008621D"/>
    <w:pPr>
      <w:tabs>
        <w:tab w:val="center" w:pos="3686"/>
        <w:tab w:val="right" w:pos="7371"/>
      </w:tabs>
    </w:pPr>
  </w:style>
  <w:style w:type="character" w:customStyle="1" w:styleId="FooterChar">
    <w:name w:val="Footer Char"/>
    <w:basedOn w:val="DefaultParagraphFont"/>
    <w:link w:val="Footer0"/>
    <w:uiPriority w:val="98"/>
    <w:semiHidden/>
    <w:rsid w:val="0008621D"/>
    <w:rPr>
      <w:sz w:val="24"/>
      <w:szCs w:val="24"/>
      <w:lang w:val="fr-FR"/>
    </w:rPr>
  </w:style>
  <w:style w:type="character" w:styleId="FootnoteReference">
    <w:name w:val="footnote reference"/>
    <w:basedOn w:val="DefaultParagraphFont"/>
    <w:uiPriority w:val="98"/>
    <w:semiHidden/>
    <w:rsid w:val="0008621D"/>
    <w:rPr>
      <w:vertAlign w:val="superscript"/>
    </w:rPr>
  </w:style>
  <w:style w:type="paragraph" w:styleId="FootnoteText">
    <w:name w:val="footnote text"/>
    <w:basedOn w:val="NormalJustified"/>
    <w:link w:val="FootnoteTextChar"/>
    <w:uiPriority w:val="98"/>
    <w:semiHidden/>
    <w:rsid w:val="000862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8"/>
    <w:semiHidden/>
    <w:rsid w:val="0008621D"/>
    <w:rPr>
      <w:sz w:val="20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uiPriority w:val="98"/>
    <w:semiHidden/>
    <w:rsid w:val="0008621D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fr-FR" w:bidi="en-US"/>
    </w:rPr>
  </w:style>
  <w:style w:type="character" w:customStyle="1" w:styleId="Heading7Char">
    <w:name w:val="Heading 7 Char"/>
    <w:basedOn w:val="DefaultParagraphFont"/>
    <w:link w:val="Heading7"/>
    <w:uiPriority w:val="98"/>
    <w:semiHidden/>
    <w:rsid w:val="0008621D"/>
    <w:rPr>
      <w:rFonts w:asciiTheme="majorHAnsi" w:eastAsiaTheme="majorEastAsia" w:hAnsiTheme="majorHAnsi" w:cstheme="majorBidi"/>
      <w:i/>
      <w:iCs/>
      <w:lang w:val="fr-FR" w:bidi="en-US"/>
    </w:rPr>
  </w:style>
  <w:style w:type="character" w:customStyle="1" w:styleId="Heading8Char">
    <w:name w:val="Heading 8 Char"/>
    <w:basedOn w:val="DefaultParagraphFont"/>
    <w:link w:val="Heading8"/>
    <w:uiPriority w:val="98"/>
    <w:semiHidden/>
    <w:rsid w:val="0008621D"/>
    <w:rPr>
      <w:rFonts w:asciiTheme="majorHAnsi" w:eastAsiaTheme="majorEastAsia" w:hAnsiTheme="majorHAnsi" w:cstheme="majorBidi"/>
      <w:sz w:val="20"/>
      <w:szCs w:val="20"/>
      <w:lang w:val="fr-FR" w:bidi="en-US"/>
    </w:rPr>
  </w:style>
  <w:style w:type="character" w:customStyle="1" w:styleId="Heading9Char">
    <w:name w:val="Heading 9 Char"/>
    <w:basedOn w:val="DefaultParagraphFont"/>
    <w:link w:val="Heading9"/>
    <w:uiPriority w:val="98"/>
    <w:semiHidden/>
    <w:rsid w:val="0008621D"/>
    <w:rPr>
      <w:rFonts w:asciiTheme="majorHAnsi" w:eastAsiaTheme="majorEastAsia" w:hAnsiTheme="majorHAnsi" w:cstheme="majorBidi"/>
      <w:i/>
      <w:iCs/>
      <w:spacing w:val="5"/>
      <w:sz w:val="20"/>
      <w:szCs w:val="20"/>
      <w:lang w:val="fr-FR" w:bidi="en-US"/>
    </w:rPr>
  </w:style>
  <w:style w:type="character" w:styleId="Hyperlink">
    <w:name w:val="Hyperlink"/>
    <w:basedOn w:val="DefaultParagraphFont"/>
    <w:uiPriority w:val="98"/>
    <w:semiHidden/>
    <w:rsid w:val="0008621D"/>
    <w:rPr>
      <w:color w:val="0072BC" w:themeColor="hyperlink"/>
      <w:u w:val="single"/>
    </w:rPr>
  </w:style>
  <w:style w:type="character" w:styleId="IntenseEmphasis">
    <w:name w:val="Intense Emphasis"/>
    <w:uiPriority w:val="98"/>
    <w:semiHidden/>
    <w:qFormat/>
    <w:rsid w:val="0008621D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98"/>
    <w:semiHidden/>
    <w:qFormat/>
    <w:rsid w:val="0008621D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98"/>
    <w:semiHidden/>
    <w:rsid w:val="0008621D"/>
    <w:rPr>
      <w:b/>
      <w:bCs/>
      <w:i/>
      <w:iCs/>
      <w:sz w:val="24"/>
      <w:szCs w:val="24"/>
      <w:lang w:val="fr-FR" w:bidi="en-US"/>
    </w:rPr>
  </w:style>
  <w:style w:type="character" w:styleId="IntenseReference">
    <w:name w:val="Intense Reference"/>
    <w:uiPriority w:val="98"/>
    <w:semiHidden/>
    <w:qFormat/>
    <w:rsid w:val="0008621D"/>
    <w:rPr>
      <w:smallCaps/>
      <w:spacing w:val="5"/>
      <w:u w:val="single"/>
    </w:rPr>
  </w:style>
  <w:style w:type="paragraph" w:styleId="ListParagraph">
    <w:name w:val="List Paragraph"/>
    <w:basedOn w:val="Normal"/>
    <w:uiPriority w:val="98"/>
    <w:semiHidden/>
    <w:qFormat/>
    <w:rsid w:val="0008621D"/>
    <w:pPr>
      <w:ind w:left="720"/>
      <w:contextualSpacing/>
    </w:pPr>
  </w:style>
  <w:style w:type="table" w:customStyle="1" w:styleId="LtrTableAddress">
    <w:name w:val="Ltr_Table_Address"/>
    <w:aliases w:val="ECHR_Ltr_Table_Address"/>
    <w:basedOn w:val="TableNormal"/>
    <w:uiPriority w:val="99"/>
    <w:rsid w:val="0008621D"/>
    <w:rPr>
      <w:sz w:val="24"/>
      <w:szCs w:val="24"/>
    </w:rPr>
    <w:tblPr>
      <w:tblInd w:w="5103" w:type="dxa"/>
    </w:tblPr>
  </w:style>
  <w:style w:type="paragraph" w:styleId="Quote">
    <w:name w:val="Quote"/>
    <w:basedOn w:val="Normal"/>
    <w:next w:val="Normal"/>
    <w:link w:val="QuoteChar"/>
    <w:uiPriority w:val="98"/>
    <w:semiHidden/>
    <w:qFormat/>
    <w:rsid w:val="0008621D"/>
    <w:pPr>
      <w:spacing w:before="200"/>
      <w:ind w:left="360" w:right="360"/>
    </w:pPr>
    <w:rPr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98"/>
    <w:semiHidden/>
    <w:rsid w:val="0008621D"/>
    <w:rPr>
      <w:i/>
      <w:iCs/>
      <w:sz w:val="24"/>
      <w:szCs w:val="24"/>
      <w:lang w:val="fr-FR" w:bidi="en-US"/>
    </w:rPr>
  </w:style>
  <w:style w:type="character" w:styleId="SubtleReference">
    <w:name w:val="Subtle Reference"/>
    <w:uiPriority w:val="98"/>
    <w:semiHidden/>
    <w:qFormat/>
    <w:rsid w:val="0008621D"/>
    <w:rPr>
      <w:smallCaps/>
    </w:rPr>
  </w:style>
  <w:style w:type="table" w:styleId="TableGrid">
    <w:name w:val="Table Grid"/>
    <w:basedOn w:val="TableNormal"/>
    <w:uiPriority w:val="59"/>
    <w:semiHidden/>
    <w:rsid w:val="0008621D"/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98"/>
    <w:semiHidden/>
    <w:rsid w:val="0008621D"/>
    <w:pPr>
      <w:keepNext/>
      <w:tabs>
        <w:tab w:val="right" w:leader="dot" w:pos="7371"/>
      </w:tabs>
      <w:spacing w:before="160" w:after="60" w:line="240" w:lineRule="exact"/>
      <w:ind w:left="340" w:right="567" w:hanging="340"/>
    </w:pPr>
    <w:rPr>
      <w:b/>
      <w:sz w:val="22"/>
    </w:rPr>
  </w:style>
  <w:style w:type="paragraph" w:styleId="TOC2">
    <w:name w:val="toc 2"/>
    <w:basedOn w:val="Normal"/>
    <w:next w:val="Normal"/>
    <w:autoRedefine/>
    <w:uiPriority w:val="98"/>
    <w:semiHidden/>
    <w:rsid w:val="0008621D"/>
    <w:pPr>
      <w:keepNext/>
      <w:tabs>
        <w:tab w:val="right" w:leader="dot" w:pos="7371"/>
      </w:tabs>
      <w:spacing w:after="60" w:line="240" w:lineRule="exact"/>
      <w:ind w:left="680" w:right="567" w:hanging="340"/>
    </w:pPr>
    <w:rPr>
      <w:sz w:val="22"/>
    </w:rPr>
  </w:style>
  <w:style w:type="paragraph" w:styleId="TOC3">
    <w:name w:val="toc 3"/>
    <w:basedOn w:val="Normal"/>
    <w:next w:val="Normal"/>
    <w:autoRedefine/>
    <w:uiPriority w:val="98"/>
    <w:semiHidden/>
    <w:rsid w:val="0008621D"/>
    <w:pPr>
      <w:keepNext/>
      <w:tabs>
        <w:tab w:val="right" w:leader="dot" w:pos="7371"/>
      </w:tabs>
      <w:spacing w:after="60" w:line="240" w:lineRule="exact"/>
      <w:ind w:left="1020" w:right="567" w:hanging="340"/>
    </w:pPr>
    <w:rPr>
      <w:sz w:val="20"/>
    </w:rPr>
  </w:style>
  <w:style w:type="paragraph" w:styleId="TOC4">
    <w:name w:val="toc 4"/>
    <w:basedOn w:val="Normal"/>
    <w:next w:val="Normal"/>
    <w:autoRedefine/>
    <w:uiPriority w:val="98"/>
    <w:semiHidden/>
    <w:rsid w:val="0008621D"/>
    <w:pPr>
      <w:keepNext/>
      <w:tabs>
        <w:tab w:val="right" w:leader="dot" w:pos="7371"/>
      </w:tabs>
      <w:spacing w:after="60" w:line="240" w:lineRule="exact"/>
      <w:ind w:left="1361" w:right="567" w:hanging="340"/>
    </w:pPr>
    <w:rPr>
      <w:sz w:val="20"/>
    </w:rPr>
  </w:style>
  <w:style w:type="paragraph" w:styleId="TOC5">
    <w:name w:val="toc 5"/>
    <w:basedOn w:val="Normal"/>
    <w:next w:val="Normal"/>
    <w:autoRedefine/>
    <w:uiPriority w:val="98"/>
    <w:semiHidden/>
    <w:rsid w:val="0008621D"/>
    <w:pPr>
      <w:tabs>
        <w:tab w:val="right" w:leader="dot" w:pos="7371"/>
      </w:tabs>
      <w:spacing w:after="60" w:line="240" w:lineRule="exact"/>
      <w:ind w:left="1701" w:right="567" w:hanging="340"/>
    </w:pPr>
    <w:rPr>
      <w:sz w:val="20"/>
    </w:rPr>
  </w:style>
  <w:style w:type="paragraph" w:styleId="TOCHeading">
    <w:name w:val="TOC Heading"/>
    <w:basedOn w:val="Normal"/>
    <w:next w:val="Normal"/>
    <w:uiPriority w:val="98"/>
    <w:semiHidden/>
    <w:qFormat/>
    <w:rsid w:val="0008621D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table" w:customStyle="1" w:styleId="UGTable">
    <w:name w:val="UG_Table"/>
    <w:aliases w:val="ECHR_UG_Table"/>
    <w:basedOn w:val="TableNormal"/>
    <w:uiPriority w:val="99"/>
    <w:rsid w:val="0008621D"/>
    <w:rPr>
      <w:rFonts w:eastAsiaTheme="minorEastAsia"/>
      <w:sz w:val="20"/>
      <w:szCs w:val="24"/>
      <w:lang w:val="en-GB" w:eastAsia="en-GB"/>
    </w:rPr>
    <w:tblPr>
      <w:tblInd w:w="-1191" w:type="dxa"/>
      <w:tblCellMar>
        <w:top w:w="57" w:type="dxa"/>
        <w:left w:w="0" w:type="dxa"/>
        <w:right w:w="0" w:type="dxa"/>
      </w:tblCellMar>
    </w:tbl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AEAEA"/>
      </w:tcPr>
    </w:tblStylePr>
  </w:style>
  <w:style w:type="table" w:customStyle="1" w:styleId="UGTableWhiteBox">
    <w:name w:val="UG_Table_White_Box"/>
    <w:aliases w:val="ECHR_UG_Table_White_Box"/>
    <w:basedOn w:val="TableNormal"/>
    <w:uiPriority w:val="99"/>
    <w:rsid w:val="0008621D"/>
    <w:rPr>
      <w:rFonts w:eastAsiaTheme="minorEastAsia"/>
      <w:sz w:val="24"/>
      <w:szCs w:val="24"/>
      <w:lang w:val="en-GB" w:eastAsia="en-GB"/>
    </w:rPr>
    <w:tblPr>
      <w:tblBorders>
        <w:top w:val="single" w:sz="4" w:space="0" w:color="B9B9B9" w:themeColor="background2" w:themeShade="BF"/>
        <w:left w:val="single" w:sz="4" w:space="0" w:color="B9B9B9" w:themeColor="background2" w:themeShade="BF"/>
        <w:bottom w:val="single" w:sz="4" w:space="0" w:color="B9B9B9" w:themeColor="background2" w:themeShade="BF"/>
        <w:right w:val="single" w:sz="4" w:space="0" w:color="B9B9B9" w:themeColor="background2" w:themeShade="BF"/>
      </w:tblBorders>
      <w:tblCellMar>
        <w:top w:w="113" w:type="dxa"/>
        <w:left w:w="113" w:type="dxa"/>
        <w:bottom w:w="113" w:type="dxa"/>
        <w:right w:w="113" w:type="dxa"/>
      </w:tblCellMar>
    </w:tblPr>
    <w:tcPr>
      <w:shd w:val="clear" w:color="auto" w:fill="FFFFFF"/>
    </w:tcPr>
  </w:style>
  <w:style w:type="table" w:customStyle="1" w:styleId="PCFTableStyle">
    <w:name w:val="PCF_Table_Style"/>
    <w:aliases w:val="ECHR_PCF_Table_Style"/>
    <w:basedOn w:val="TableNormal"/>
    <w:uiPriority w:val="99"/>
    <w:rsid w:val="0008621D"/>
    <w:rPr>
      <w:color w:val="000000" w:themeColor="text1"/>
      <w:sz w:val="18"/>
      <w:szCs w:val="24"/>
    </w:rPr>
    <w:tblPr>
      <w:tblBorders>
        <w:top w:val="single" w:sz="8" w:space="0" w:color="9F9F9F" w:themeColor="accent3" w:themeTint="99"/>
        <w:left w:val="single" w:sz="8" w:space="0" w:color="9F9F9F" w:themeColor="accent3" w:themeTint="99"/>
        <w:bottom w:val="single" w:sz="8" w:space="0" w:color="9F9F9F" w:themeColor="accent3" w:themeTint="99"/>
        <w:right w:val="single" w:sz="8" w:space="0" w:color="9F9F9F" w:themeColor="accent3" w:themeTint="99"/>
        <w:insideH w:val="single" w:sz="8" w:space="0" w:color="9F9F9F" w:themeColor="accent3" w:themeTint="99"/>
        <w:insideV w:val="single" w:sz="8" w:space="0" w:color="9F9F9F" w:themeColor="accent3" w:themeTint="99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contextualSpacing/>
        <w:jc w:val="center"/>
      </w:pPr>
      <w:rPr>
        <w:b/>
        <w:i w:val="0"/>
        <w:color w:val="FFFFFF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BC" w:themeFill="accent1"/>
        <w:vAlign w:val="center"/>
      </w:tcPr>
    </w:tblStylePr>
    <w:tblStylePr w:type="firstCol">
      <w:pPr>
        <w:jc w:val="left"/>
      </w:pPr>
      <w:tblPr/>
      <w:tcPr>
        <w:vAlign w:val="center"/>
      </w:tcPr>
    </w:tblStylePr>
  </w:style>
  <w:style w:type="table" w:customStyle="1" w:styleId="ECHRTableFax">
    <w:name w:val="ECHR_Table_Fax"/>
    <w:basedOn w:val="TableNormal"/>
    <w:uiPriority w:val="99"/>
    <w:rsid w:val="0008621D"/>
    <w:rPr>
      <w:color w:val="000000" w:themeColor="text1"/>
      <w:sz w:val="24"/>
      <w:szCs w:val="24"/>
    </w:rPr>
    <w:tblPr>
      <w:tblInd w:w="-680" w:type="dxa"/>
      <w:tblBorders>
        <w:insideH w:val="single" w:sz="4" w:space="0" w:color="C6C6C6" w:themeColor="text2"/>
        <w:insideV w:val="single" w:sz="4" w:space="0" w:color="C6C6C6" w:themeColor="text2"/>
      </w:tblBorders>
      <w:tblCellMar>
        <w:top w:w="142" w:type="dxa"/>
        <w:bottom w:w="142" w:type="dxa"/>
      </w:tblCellMar>
    </w:tblPr>
    <w:trPr>
      <w:cantSplit/>
    </w:trPr>
  </w:style>
  <w:style w:type="table" w:customStyle="1" w:styleId="ECHRTableMemo">
    <w:name w:val="ECHR_Table_Memo"/>
    <w:basedOn w:val="TableNormal"/>
    <w:uiPriority w:val="99"/>
    <w:rsid w:val="0008621D"/>
    <w:rPr>
      <w:sz w:val="24"/>
      <w:szCs w:val="24"/>
    </w:rPr>
    <w:tblPr>
      <w:jc w:val="center"/>
      <w:tblCellMar>
        <w:top w:w="113" w:type="dxa"/>
        <w:left w:w="0" w:type="dxa"/>
        <w:bottom w:w="113" w:type="dxa"/>
        <w:right w:w="0" w:type="dxa"/>
      </w:tblCellMar>
    </w:tblPr>
    <w:trPr>
      <w:jc w:val="center"/>
    </w:trPr>
    <w:tblStylePr w:type="lastRow">
      <w:tblPr/>
      <w:tcPr>
        <w:tcBorders>
          <w:top w:val="nil"/>
          <w:left w:val="nil"/>
          <w:bottom w:val="single" w:sz="4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CHRDNTable">
    <w:name w:val="ECHR_DN_Table"/>
    <w:basedOn w:val="TableNormal"/>
    <w:uiPriority w:val="99"/>
    <w:rsid w:val="0008621D"/>
    <w:rPr>
      <w:sz w:val="24"/>
      <w:szCs w:val="24"/>
    </w:rPr>
    <w:tblPr>
      <w:jc w:val="center"/>
      <w:tblBorders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57" w:type="dxa"/>
        <w:bottom w:w="57" w:type="dxa"/>
      </w:tblCellMar>
    </w:tblPr>
    <w:trPr>
      <w:jc w:val="center"/>
    </w:trPr>
    <w:tcPr>
      <w:vAlign w:val="center"/>
    </w:tcPr>
    <w:tblStylePr w:type="firstRow">
      <w:pPr>
        <w:wordWrap/>
        <w:spacing w:beforeLines="0"/>
        <w:ind w:leftChars="0" w:left="0"/>
      </w:pPr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nil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</w:style>
  <w:style w:type="paragraph" w:styleId="TOAHeading">
    <w:name w:val="toa heading"/>
    <w:basedOn w:val="Normal"/>
    <w:next w:val="Normal"/>
    <w:uiPriority w:val="98"/>
    <w:semiHidden/>
    <w:rsid w:val="0008621D"/>
    <w:pPr>
      <w:keepNext/>
      <w:keepLines/>
      <w:spacing w:before="240"/>
      <w:contextualSpacing/>
      <w:jc w:val="center"/>
    </w:pPr>
    <w:rPr>
      <w:rFonts w:asciiTheme="majorHAnsi" w:eastAsiaTheme="majorEastAsia" w:hAnsiTheme="majorHAnsi" w:cstheme="majorBidi"/>
      <w:b/>
      <w:bCs/>
      <w:color w:val="474747" w:themeColor="accent3" w:themeShade="BF"/>
      <w:sz w:val="28"/>
    </w:rPr>
  </w:style>
  <w:style w:type="paragraph" w:styleId="Subtitle">
    <w:name w:val="Subtitle"/>
    <w:basedOn w:val="Normal"/>
    <w:next w:val="Normal"/>
    <w:link w:val="SubtitleChar"/>
    <w:uiPriority w:val="98"/>
    <w:semiHidden/>
    <w:qFormat/>
    <w:rsid w:val="0008621D"/>
    <w:pPr>
      <w:spacing w:after="600"/>
    </w:pPr>
    <w:rPr>
      <w:rFonts w:asciiTheme="majorHAnsi" w:eastAsiaTheme="majorEastAsia" w:hAnsiTheme="majorHAnsi" w:cstheme="majorBidi"/>
      <w:i/>
      <w:iCs/>
      <w:spacing w:val="13"/>
      <w:lang w:bidi="en-US"/>
    </w:rPr>
  </w:style>
  <w:style w:type="character" w:customStyle="1" w:styleId="SubtitleChar">
    <w:name w:val="Subtitle Char"/>
    <w:basedOn w:val="DefaultParagraphFont"/>
    <w:link w:val="Subtitle"/>
    <w:uiPriority w:val="98"/>
    <w:semiHidden/>
    <w:rsid w:val="0008621D"/>
    <w:rPr>
      <w:rFonts w:asciiTheme="majorHAnsi" w:eastAsiaTheme="majorEastAsia" w:hAnsiTheme="majorHAnsi" w:cstheme="majorBidi"/>
      <w:i/>
      <w:iCs/>
      <w:spacing w:val="13"/>
      <w:sz w:val="24"/>
      <w:szCs w:val="24"/>
      <w:lang w:val="fr-FR" w:bidi="en-US"/>
    </w:rPr>
  </w:style>
  <w:style w:type="numbering" w:styleId="111111">
    <w:name w:val="Outline List 2"/>
    <w:basedOn w:val="NoList"/>
    <w:uiPriority w:val="99"/>
    <w:semiHidden/>
    <w:unhideWhenUsed/>
    <w:rsid w:val="0008621D"/>
    <w:pPr>
      <w:numPr>
        <w:numId w:val="2"/>
      </w:numPr>
    </w:pPr>
  </w:style>
  <w:style w:type="paragraph" w:customStyle="1" w:styleId="JuPara">
    <w:name w:val="Ju_Para"/>
    <w:aliases w:val="_Para"/>
    <w:basedOn w:val="NormalJustified"/>
    <w:link w:val="JuParaChar"/>
    <w:uiPriority w:val="4"/>
    <w:qFormat/>
    <w:rsid w:val="0008621D"/>
    <w:pPr>
      <w:ind w:firstLine="284"/>
    </w:pPr>
  </w:style>
  <w:style w:type="numbering" w:styleId="1ai">
    <w:name w:val="Outline List 1"/>
    <w:basedOn w:val="NoList"/>
    <w:uiPriority w:val="99"/>
    <w:semiHidden/>
    <w:unhideWhenUsed/>
    <w:rsid w:val="0008621D"/>
    <w:pPr>
      <w:numPr>
        <w:numId w:val="3"/>
      </w:numPr>
    </w:pPr>
  </w:style>
  <w:style w:type="table" w:customStyle="1" w:styleId="ECHRTableSimpleBox">
    <w:name w:val="ECHR_Table_Simple_Box"/>
    <w:basedOn w:val="TableNormal"/>
    <w:uiPriority w:val="99"/>
    <w:rsid w:val="0008621D"/>
    <w:rPr>
      <w:sz w:val="24"/>
      <w:szCs w:val="24"/>
    </w:rPr>
    <w:tblPr>
      <w:tblBorders>
        <w:top w:val="single" w:sz="4" w:space="0" w:color="9F9F9F" w:themeColor="accent3" w:themeTint="99"/>
        <w:left w:val="single" w:sz="4" w:space="0" w:color="9F9F9F" w:themeColor="accent3" w:themeTint="99"/>
        <w:bottom w:val="single" w:sz="4" w:space="0" w:color="9F9F9F" w:themeColor="accent3" w:themeTint="99"/>
        <w:right w:val="single" w:sz="4" w:space="0" w:color="9F9F9F" w:themeColor="accent3" w:themeTint="99"/>
      </w:tblBorders>
      <w:tblCellMar>
        <w:top w:w="113" w:type="dxa"/>
        <w:bottom w:w="113" w:type="dxa"/>
      </w:tblCellMar>
    </w:tblPr>
  </w:style>
  <w:style w:type="table" w:customStyle="1" w:styleId="ECHRTableNoLines">
    <w:name w:val="ECHR_Table_No_Lines"/>
    <w:basedOn w:val="TableNormal"/>
    <w:uiPriority w:val="99"/>
    <w:rsid w:val="0008621D"/>
    <w:rPr>
      <w:sz w:val="24"/>
      <w:szCs w:val="24"/>
    </w:rPr>
    <w:tblPr>
      <w:tblCellMar>
        <w:top w:w="85" w:type="dxa"/>
        <w:left w:w="142" w:type="dxa"/>
        <w:bottom w:w="28" w:type="dxa"/>
        <w:right w:w="142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4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firstCol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</w:tcPr>
    </w:tblStylePr>
  </w:style>
  <w:style w:type="numbering" w:styleId="ArticleSection">
    <w:name w:val="Outline List 3"/>
    <w:basedOn w:val="NoList"/>
    <w:uiPriority w:val="99"/>
    <w:semiHidden/>
    <w:unhideWhenUsed/>
    <w:rsid w:val="0008621D"/>
    <w:pPr>
      <w:numPr>
        <w:numId w:val="4"/>
      </w:numPr>
    </w:pPr>
  </w:style>
  <w:style w:type="table" w:customStyle="1" w:styleId="ECHRTableForInternalUse">
    <w:name w:val="ECHR_Table_For_Internal_Use"/>
    <w:basedOn w:val="TableNormal"/>
    <w:uiPriority w:val="99"/>
    <w:rsid w:val="0008621D"/>
    <w:rPr>
      <w:color w:val="636363" w:themeColor="text2" w:themeShade="80"/>
      <w:sz w:val="18"/>
      <w:szCs w:val="24"/>
    </w:rPr>
    <w:tblPr>
      <w:tblStyleColBandSize w:val="1"/>
      <w:jc w:val="right"/>
      <w:tblCellMar>
        <w:top w:w="113" w:type="dxa"/>
        <w:bottom w:w="28" w:type="dxa"/>
      </w:tblCellMar>
    </w:tblPr>
    <w:trPr>
      <w:jc w:val="right"/>
    </w:trPr>
    <w:tblStylePr w:type="firstRow">
      <w:rPr>
        <w:b/>
      </w:rPr>
    </w:tblStylePr>
    <w:tblStylePr w:type="lastCol">
      <w:pPr>
        <w:jc w:val="right"/>
      </w:p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  <w:tblStylePr w:type="band1Vert"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  <w:tl2br w:val="nil"/>
          <w:tr2bl w:val="nil"/>
        </w:tcBorders>
      </w:tcPr>
    </w:tblStylePr>
  </w:style>
  <w:style w:type="table" w:customStyle="1" w:styleId="ECHRListTable">
    <w:name w:val="ECHR_List_Table"/>
    <w:basedOn w:val="TableNormal"/>
    <w:uiPriority w:val="99"/>
    <w:rsid w:val="0008621D"/>
    <w:rPr>
      <w:sz w:val="24"/>
      <w:szCs w:val="24"/>
    </w:rPr>
    <w:tblPr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b/>
        <w:color w:val="474747" w:themeColor="accent3" w:themeShade="BF"/>
      </w:rPr>
      <w:tblPr/>
      <w:trPr>
        <w:tblHeader/>
      </w:trPr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single" w:sz="4" w:space="0" w:color="949494" w:themeColor="text2" w:themeShade="BF"/>
          <w:insideV w:val="single" w:sz="4" w:space="0" w:color="949494" w:themeColor="text2" w:themeShade="BF"/>
        </w:tcBorders>
        <w:shd w:val="clear" w:color="auto" w:fill="DFDFDF" w:themeFill="background2" w:themeFillShade="E6"/>
      </w:tcPr>
    </w:tblStylePr>
  </w:style>
  <w:style w:type="paragraph" w:styleId="Bibliography">
    <w:name w:val="Bibliography"/>
    <w:basedOn w:val="Normal"/>
    <w:next w:val="Normal"/>
    <w:uiPriority w:val="98"/>
    <w:semiHidden/>
    <w:rsid w:val="0008621D"/>
  </w:style>
  <w:style w:type="paragraph" w:styleId="BlockText">
    <w:name w:val="Block Text"/>
    <w:basedOn w:val="Normal"/>
    <w:uiPriority w:val="98"/>
    <w:semiHidden/>
    <w:rsid w:val="0008621D"/>
    <w:pPr>
      <w:pBdr>
        <w:top w:val="single" w:sz="2" w:space="10" w:color="0072BC" w:themeColor="accent1" w:shadow="1" w:frame="1"/>
        <w:left w:val="single" w:sz="2" w:space="10" w:color="0072BC" w:themeColor="accent1" w:shadow="1" w:frame="1"/>
        <w:bottom w:val="single" w:sz="2" w:space="10" w:color="0072BC" w:themeColor="accent1" w:shadow="1" w:frame="1"/>
        <w:right w:val="single" w:sz="2" w:space="10" w:color="0072BC" w:themeColor="accent1" w:shadow="1" w:frame="1"/>
      </w:pBdr>
      <w:ind w:left="1152" w:right="1152"/>
    </w:pPr>
    <w:rPr>
      <w:i/>
      <w:iCs/>
      <w:color w:val="0072BC" w:themeColor="accent1"/>
    </w:rPr>
  </w:style>
  <w:style w:type="table" w:customStyle="1" w:styleId="ECHRHeaderTable">
    <w:name w:val="ECHR_Header_Table"/>
    <w:basedOn w:val="TableNormal"/>
    <w:uiPriority w:val="99"/>
    <w:rsid w:val="0008621D"/>
    <w:rPr>
      <w:sz w:val="24"/>
      <w:szCs w:val="24"/>
    </w:rPr>
    <w:tblPr>
      <w:tblInd w:w="-1474" w:type="dxa"/>
      <w:tblBorders>
        <w:bottom w:val="single" w:sz="6" w:space="0" w:color="949494" w:themeColor="text2" w:themeShade="BF"/>
      </w:tblBorders>
      <w:tblCellMar>
        <w:left w:w="0" w:type="dxa"/>
        <w:bottom w:w="28" w:type="dxa"/>
        <w:right w:w="0" w:type="dxa"/>
      </w:tblCellMar>
    </w:tblPr>
    <w:tcPr>
      <w:vAlign w:val="bottom"/>
    </w:tcPr>
    <w:tblStylePr w:type="lastCol">
      <w:pPr>
        <w:wordWrap/>
        <w:jc w:val="both"/>
      </w:pPr>
    </w:tblStylePr>
  </w:style>
  <w:style w:type="paragraph" w:styleId="BodyText">
    <w:name w:val="Body Text"/>
    <w:basedOn w:val="Normal"/>
    <w:link w:val="BodyTextChar"/>
    <w:uiPriority w:val="98"/>
    <w:semiHidden/>
    <w:rsid w:val="0008621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8"/>
    <w:semiHidden/>
    <w:rsid w:val="0008621D"/>
    <w:rPr>
      <w:sz w:val="24"/>
      <w:szCs w:val="24"/>
      <w:lang w:val="fr-FR"/>
    </w:rPr>
  </w:style>
  <w:style w:type="table" w:customStyle="1" w:styleId="ECHRTableOddBanded">
    <w:name w:val="ECHR_Table_Odd_Banded"/>
    <w:basedOn w:val="TableNormal"/>
    <w:uiPriority w:val="99"/>
    <w:rsid w:val="0008621D"/>
    <w:tblPr>
      <w:tblStyleRowBandSize w:val="1"/>
      <w:tblStyleColBandSize w:val="1"/>
      <w:tblBorders>
        <w:top w:val="single" w:sz="4" w:space="0" w:color="949494" w:themeColor="text2" w:themeShade="BF"/>
        <w:left w:val="single" w:sz="4" w:space="0" w:color="949494" w:themeColor="text2" w:themeShade="BF"/>
        <w:bottom w:val="single" w:sz="4" w:space="0" w:color="949494" w:themeColor="text2" w:themeShade="BF"/>
        <w:right w:val="single" w:sz="4" w:space="0" w:color="949494" w:themeColor="text2" w:themeShade="BF"/>
        <w:insideH w:val="single" w:sz="4" w:space="0" w:color="949494" w:themeColor="text2" w:themeShade="BF"/>
        <w:insideV w:val="single" w:sz="4" w:space="0" w:color="949494" w:themeColor="text2" w:themeShade="BF"/>
      </w:tblBorders>
      <w:tblCellMar>
        <w:top w:w="28" w:type="dxa"/>
        <w:bottom w:w="28" w:type="dxa"/>
      </w:tblCellMar>
    </w:tblPr>
    <w:tblStylePr w:type="firstRow">
      <w:rPr>
        <w:rFonts w:asciiTheme="majorHAnsi" w:hAnsiTheme="majorHAnsi"/>
        <w:b/>
        <w:i w:val="0"/>
        <w:color w:val="474747" w:themeColor="accent3" w:themeShade="BF"/>
        <w:sz w:val="22"/>
      </w:rPr>
      <w:tblPr/>
      <w:tcPr>
        <w:tcBorders>
          <w:top w:val="single" w:sz="4" w:space="0" w:color="949494" w:themeColor="text2" w:themeShade="BF"/>
          <w:left w:val="single" w:sz="4" w:space="0" w:color="949494" w:themeColor="text2" w:themeShade="BF"/>
          <w:bottom w:val="single" w:sz="4" w:space="0" w:color="949494" w:themeColor="text2" w:themeShade="BF"/>
          <w:right w:val="single" w:sz="4" w:space="0" w:color="949494" w:themeColor="text2" w:themeShade="BF"/>
          <w:insideH w:val="nil"/>
          <w:insideV w:val="single" w:sz="4" w:space="0" w:color="949494" w:themeColor="text2" w:themeShade="BF"/>
          <w:tl2br w:val="nil"/>
          <w:tr2bl w:val="nil"/>
        </w:tcBorders>
        <w:shd w:val="clear" w:color="auto" w:fill="DFDFDF" w:themeFill="background2" w:themeFillShade="E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band1Horz">
      <w:rPr>
        <w:b/>
      </w:rPr>
      <w:tblPr/>
      <w:tcPr>
        <w:shd w:val="clear" w:color="auto" w:fill="DFDFDF" w:themeFill="background2" w:themeFillShade="E6"/>
      </w:tcPr>
    </w:tblStylePr>
  </w:style>
  <w:style w:type="paragraph" w:styleId="BodyText2">
    <w:name w:val="Body Text 2"/>
    <w:basedOn w:val="Normal"/>
    <w:link w:val="BodyText2Char"/>
    <w:uiPriority w:val="98"/>
    <w:semiHidden/>
    <w:rsid w:val="0008621D"/>
    <w:pPr>
      <w:spacing w:after="120" w:line="480" w:lineRule="auto"/>
    </w:pPr>
  </w:style>
  <w:style w:type="table" w:customStyle="1" w:styleId="ECHRHeaderTableReduced">
    <w:name w:val="ECHR_Header_Table_Reduced"/>
    <w:basedOn w:val="TableNormal"/>
    <w:uiPriority w:val="99"/>
    <w:rsid w:val="0008621D"/>
    <w:rPr>
      <w:sz w:val="24"/>
      <w:szCs w:val="24"/>
    </w:rPr>
    <w:tblPr>
      <w:tblInd w:w="-1474" w:type="dxa"/>
      <w:tblCellMar>
        <w:left w:w="0" w:type="dxa"/>
        <w:right w:w="0" w:type="dxa"/>
      </w:tblCellMar>
    </w:tblPr>
    <w:tcPr>
      <w:vAlign w:val="bottom"/>
    </w:tcPr>
    <w:tblStylePr w:type="firstRow">
      <w:rPr>
        <w:sz w:val="18"/>
      </w:rPr>
      <w:tblPr/>
      <w:tcPr>
        <w:tcBorders>
          <w:top w:val="nil"/>
          <w:left w:val="nil"/>
          <w:bottom w:val="single" w:sz="6" w:space="0" w:color="949494" w:themeColor="text2" w:themeShade="BF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right"/>
      </w:pPr>
      <w:tblPr/>
      <w:tcPr>
        <w:tcBorders>
          <w:top w:val="single" w:sz="6" w:space="0" w:color="949494" w:themeColor="text2" w:themeShade="BF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JuCase">
    <w:name w:val="Ju_Case"/>
    <w:aliases w:val="_Case_Name"/>
    <w:basedOn w:val="NormalJustified"/>
    <w:next w:val="JuPara"/>
    <w:uiPriority w:val="32"/>
    <w:rsid w:val="0008621D"/>
    <w:pPr>
      <w:ind w:firstLine="284"/>
    </w:pPr>
    <w:rPr>
      <w:b/>
    </w:rPr>
  </w:style>
  <w:style w:type="character" w:styleId="PageNumber">
    <w:name w:val="page number"/>
    <w:uiPriority w:val="98"/>
    <w:semiHidden/>
    <w:rsid w:val="0008621D"/>
    <w:rPr>
      <w:sz w:val="18"/>
    </w:rPr>
  </w:style>
  <w:style w:type="paragraph" w:styleId="ListBullet2">
    <w:name w:val="List Bullet 2"/>
    <w:basedOn w:val="Normal"/>
    <w:uiPriority w:val="98"/>
    <w:semiHidden/>
    <w:rsid w:val="0008621D"/>
    <w:pPr>
      <w:numPr>
        <w:numId w:val="9"/>
      </w:numPr>
      <w:contextualSpacing/>
    </w:pPr>
  </w:style>
  <w:style w:type="character" w:customStyle="1" w:styleId="BodyText2Char">
    <w:name w:val="Body Text 2 Char"/>
    <w:basedOn w:val="DefaultParagraphFont"/>
    <w:link w:val="BodyText2"/>
    <w:uiPriority w:val="98"/>
    <w:semiHidden/>
    <w:rsid w:val="0008621D"/>
    <w:rPr>
      <w:sz w:val="24"/>
      <w:szCs w:val="24"/>
      <w:lang w:val="fr-FR"/>
    </w:rPr>
  </w:style>
  <w:style w:type="paragraph" w:styleId="BodyText3">
    <w:name w:val="Body Text 3"/>
    <w:basedOn w:val="Normal"/>
    <w:link w:val="BodyText3Char"/>
    <w:uiPriority w:val="98"/>
    <w:semiHidden/>
    <w:rsid w:val="000862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8"/>
    <w:semiHidden/>
    <w:rsid w:val="0008621D"/>
    <w:rPr>
      <w:sz w:val="16"/>
      <w:szCs w:val="16"/>
      <w:lang w:val="fr-FR"/>
    </w:rPr>
  </w:style>
  <w:style w:type="paragraph" w:styleId="BodyTextFirstIndent">
    <w:name w:val="Body Text First Indent"/>
    <w:basedOn w:val="BodyText"/>
    <w:link w:val="BodyTextFirstIndentChar"/>
    <w:uiPriority w:val="98"/>
    <w:semiHidden/>
    <w:rsid w:val="0008621D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8"/>
    <w:semiHidden/>
    <w:rsid w:val="0008621D"/>
    <w:rPr>
      <w:sz w:val="24"/>
      <w:szCs w:val="24"/>
      <w:lang w:val="fr-FR"/>
    </w:rPr>
  </w:style>
  <w:style w:type="paragraph" w:styleId="BodyTextIndent">
    <w:name w:val="Body Text Indent"/>
    <w:basedOn w:val="Normal"/>
    <w:link w:val="BodyTextIndentChar"/>
    <w:uiPriority w:val="98"/>
    <w:semiHidden/>
    <w:rsid w:val="000862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8"/>
    <w:semiHidden/>
    <w:rsid w:val="0008621D"/>
    <w:rPr>
      <w:sz w:val="24"/>
      <w:szCs w:val="24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8"/>
    <w:semiHidden/>
    <w:rsid w:val="0008621D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8"/>
    <w:semiHidden/>
    <w:rsid w:val="0008621D"/>
    <w:rPr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8"/>
    <w:semiHidden/>
    <w:rsid w:val="0008621D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8"/>
    <w:semiHidden/>
    <w:rsid w:val="0008621D"/>
    <w:rPr>
      <w:sz w:val="24"/>
      <w:szCs w:val="24"/>
      <w:lang w:val="fr-FR"/>
    </w:rPr>
  </w:style>
  <w:style w:type="paragraph" w:styleId="BodyTextIndent3">
    <w:name w:val="Body Text Indent 3"/>
    <w:basedOn w:val="Normal"/>
    <w:link w:val="BodyTextIndent3Char"/>
    <w:uiPriority w:val="98"/>
    <w:semiHidden/>
    <w:rsid w:val="0008621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8"/>
    <w:semiHidden/>
    <w:rsid w:val="0008621D"/>
    <w:rPr>
      <w:sz w:val="16"/>
      <w:szCs w:val="16"/>
      <w:lang w:val="fr-FR"/>
    </w:rPr>
  </w:style>
  <w:style w:type="paragraph" w:styleId="Caption">
    <w:name w:val="caption"/>
    <w:basedOn w:val="Normal"/>
    <w:next w:val="Normal"/>
    <w:uiPriority w:val="98"/>
    <w:semiHidden/>
    <w:qFormat/>
    <w:rsid w:val="0008621D"/>
    <w:pPr>
      <w:spacing w:after="200"/>
    </w:pPr>
    <w:rPr>
      <w:b/>
      <w:bCs/>
      <w:color w:val="0072BC" w:themeColor="accent1"/>
      <w:sz w:val="18"/>
      <w:szCs w:val="18"/>
    </w:rPr>
  </w:style>
  <w:style w:type="paragraph" w:styleId="Closing">
    <w:name w:val="Closing"/>
    <w:basedOn w:val="Normal"/>
    <w:link w:val="ClosingChar"/>
    <w:uiPriority w:val="98"/>
    <w:semiHidden/>
    <w:rsid w:val="0008621D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8"/>
    <w:semiHidden/>
    <w:rsid w:val="0008621D"/>
    <w:rPr>
      <w:sz w:val="24"/>
      <w:szCs w:val="24"/>
      <w:lang w:val="fr-FR"/>
    </w:rPr>
  </w:style>
  <w:style w:type="table" w:styleId="ColorfulGrid">
    <w:name w:val="Colorful Grid"/>
    <w:basedOn w:val="TableNormal"/>
    <w:uiPriority w:val="73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0072BC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BEE5FF" w:themeFill="accent1" w:themeFillTint="33"/>
    </w:tcPr>
    <w:tblStylePr w:type="firstRow">
      <w:rPr>
        <w:b/>
        <w:bCs/>
      </w:rPr>
      <w:tblPr/>
      <w:tcPr>
        <w:shd w:val="clear" w:color="auto" w:fill="7EC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ECBFF" w:themeFill="accent1" w:themeFillTint="66"/>
      </w:tcPr>
    </w:tblStylePr>
    <w:tblStylePr w:type="fir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lastCol">
      <w:rPr>
        <w:color w:val="0072BC" w:themeColor="background1"/>
      </w:rPr>
      <w:tblPr/>
      <w:tcPr>
        <w:shd w:val="clear" w:color="auto" w:fill="00548C" w:themeFill="accent1" w:themeFillShade="BF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FFBFBF" w:themeFill="accent2" w:themeFillTint="33"/>
    </w:tcPr>
    <w:tblStylePr w:type="firstRow">
      <w:rPr>
        <w:b/>
        <w:bCs/>
      </w:rPr>
      <w:tblPr/>
      <w:tcPr>
        <w:shd w:val="clear" w:color="auto" w:fill="FF7F7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7F7F" w:themeFill="accent2" w:themeFillTint="66"/>
      </w:tcPr>
    </w:tblStylePr>
    <w:tblStylePr w:type="fir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lastCol">
      <w:rPr>
        <w:color w:val="0072BC" w:themeColor="background1"/>
      </w:rPr>
      <w:tblPr/>
      <w:tcPr>
        <w:shd w:val="clear" w:color="auto" w:fill="8F0000" w:themeFill="accent2" w:themeFillShade="BF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3" w:themeFillTint="33"/>
    </w:tcPr>
    <w:tblStylePr w:type="firstRow">
      <w:rPr>
        <w:b/>
        <w:bCs/>
      </w:rPr>
      <w:tblPr/>
      <w:tcPr>
        <w:shd w:val="clear" w:color="auto" w:fill="BFBFB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3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3" w:themeFillShade="BF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EAEAEA" w:themeFill="accent4" w:themeFillTint="33"/>
    </w:tcPr>
    <w:tblStylePr w:type="firstRow">
      <w:rPr>
        <w:b/>
        <w:bCs/>
      </w:rPr>
      <w:tblPr/>
      <w:tcPr>
        <w:shd w:val="clear" w:color="auto" w:fill="D5D5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4" w:themeFillTint="66"/>
      </w:tcPr>
    </w:tblStylePr>
    <w:tblStylePr w:type="fir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lastCol">
      <w:rPr>
        <w:color w:val="0072BC" w:themeColor="background1"/>
      </w:rPr>
      <w:tblPr/>
      <w:tcPr>
        <w:shd w:val="clear" w:color="auto" w:fill="707070" w:themeFill="accent4" w:themeFillShade="BF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0072BC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insideH w:val="single" w:sz="4" w:space="0" w:color="0072BC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0072BC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DFF2FF" w:themeFill="accent1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shd w:val="clear" w:color="auto" w:fill="BEE5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FDFDF" w:themeFill="accent2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990000" w:themeFill="accent2" w:themeFillShade="CC"/>
      </w:tcPr>
    </w:tblStylePr>
    <w:tblStylePr w:type="lastRow">
      <w:rPr>
        <w:b/>
        <w:bCs/>
        <w:color w:val="99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shd w:val="clear" w:color="auto" w:fill="FFBFB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3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787878" w:themeFill="accent4" w:themeFillShade="CC"/>
      </w:tcPr>
    </w:tblStylePr>
    <w:tblStylePr w:type="lastRow">
      <w:rPr>
        <w:b/>
        <w:bCs/>
        <w:color w:val="7878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shd w:val="clear" w:color="auto" w:fill="DFDFD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F4F4F4" w:themeFill="accent4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3" w:themeFillShade="CC"/>
      </w:tcPr>
    </w:tblStylePr>
    <w:tblStylePr w:type="lastRow">
      <w:rPr>
        <w:b/>
        <w:bCs/>
        <w:color w:val="4C4C4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shd w:val="clear" w:color="auto" w:fill="EAEAE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0072BC" w:themeColor="background1"/>
      </w:rPr>
      <w:tblPr/>
      <w:tcPr>
        <w:tcBorders>
          <w:bottom w:val="single" w:sz="12" w:space="0" w:color="0072BC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0072BC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0000" w:themeFill="tex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0072BC" w:themeColor="accent1"/>
        <w:bottom w:val="single" w:sz="4" w:space="0" w:color="0072BC" w:themeColor="accent1"/>
        <w:right w:val="single" w:sz="4" w:space="0" w:color="0072BC" w:themeColor="accent1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DFF2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004470" w:themeFill="accent1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0" w:themeColor="accent1" w:themeShade="99"/>
          <w:insideV w:val="nil"/>
        </w:tcBorders>
        <w:shd w:val="clear" w:color="auto" w:fill="004470" w:themeFill="accent1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0" w:themeFill="accent1" w:themeFillShade="99"/>
      </w:tcPr>
    </w:tblStylePr>
    <w:tblStylePr w:type="band1Vert">
      <w:tblPr/>
      <w:tcPr>
        <w:shd w:val="clear" w:color="auto" w:fill="7ECBFF" w:themeFill="accent1" w:themeFillTint="66"/>
      </w:tcPr>
    </w:tblStylePr>
    <w:tblStylePr w:type="band1Horz">
      <w:tblPr/>
      <w:tcPr>
        <w:shd w:val="clear" w:color="auto" w:fill="5EB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C00000" w:themeColor="accent2"/>
        <w:left w:val="single" w:sz="4" w:space="0" w:color="C00000" w:themeColor="accent2"/>
        <w:bottom w:val="single" w:sz="4" w:space="0" w:color="C00000" w:themeColor="accent2"/>
        <w:right w:val="single" w:sz="4" w:space="0" w:color="C00000" w:themeColor="accent2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FDFD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730000" w:themeFill="accent2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2" w:themeShade="99"/>
          <w:insideV w:val="nil"/>
        </w:tcBorders>
        <w:shd w:val="clear" w:color="auto" w:fill="730000" w:themeFill="accent2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2" w:themeFillShade="99"/>
      </w:tcPr>
    </w:tblStylePr>
    <w:tblStylePr w:type="band1Vert">
      <w:tblPr/>
      <w:tcPr>
        <w:shd w:val="clear" w:color="auto" w:fill="FF7F7F" w:themeFill="accent2" w:themeFillTint="66"/>
      </w:tcPr>
    </w:tblStylePr>
    <w:tblStylePr w:type="band1Horz">
      <w:tblPr/>
      <w:tcPr>
        <w:shd w:val="clear" w:color="auto" w:fill="FF606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969696" w:themeColor="accent4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3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3" w:themeShade="99"/>
          <w:insideV w:val="nil"/>
        </w:tcBorders>
        <w:shd w:val="clear" w:color="auto" w:fill="393939" w:themeFill="accent3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3" w:themeFillShade="99"/>
      </w:tcPr>
    </w:tblStylePr>
    <w:tblStylePr w:type="band1Vert">
      <w:tblPr/>
      <w:tcPr>
        <w:shd w:val="clear" w:color="auto" w:fill="BFBFBF" w:themeFill="accent3" w:themeFillTint="66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3"/>
        <w:left w:val="single" w:sz="4" w:space="0" w:color="969696" w:themeColor="accent4"/>
        <w:bottom w:val="single" w:sz="4" w:space="0" w:color="969696" w:themeColor="accent4"/>
        <w:right w:val="single" w:sz="4" w:space="0" w:color="969696" w:themeColor="accent4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F4F4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5A5A5A" w:themeFill="accent4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4" w:themeShade="99"/>
          <w:insideV w:val="nil"/>
        </w:tcBorders>
        <w:shd w:val="clear" w:color="auto" w:fill="5A5A5A" w:themeFill="accent4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4" w:themeFillShade="99"/>
      </w:tcPr>
    </w:tblStylePr>
    <w:tblStylePr w:type="band1Vert">
      <w:tblPr/>
      <w:tcPr>
        <w:shd w:val="clear" w:color="auto" w:fill="D5D5D5" w:themeFill="accent4" w:themeFillTint="66"/>
      </w:tcPr>
    </w:tblStylePr>
    <w:tblStylePr w:type="band1Horz">
      <w:tblPr/>
      <w:tcPr>
        <w:shd w:val="clear" w:color="auto" w:fill="CACA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393939" w:themeFill="accent5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0072BC" w:themeColor="background1"/>
        <w:insideV w:val="single" w:sz="4" w:space="0" w:color="0072BC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rPr>
        <w:b/>
        <w:bCs/>
        <w:color w:val="0072BC" w:themeColor="background1"/>
      </w:rPr>
      <w:tblPr/>
      <w:tcPr>
        <w:tcBorders>
          <w:top w:val="single" w:sz="6" w:space="0" w:color="0072BC" w:themeColor="background1"/>
        </w:tcBorders>
        <w:shd w:val="clear" w:color="auto" w:fill="2E2E2E" w:themeFill="accent6" w:themeFillShade="99"/>
      </w:tcPr>
    </w:tblStylePr>
    <w:tblStylePr w:type="fir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0072BC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8"/>
    <w:semiHidden/>
    <w:rsid w:val="000862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0862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8"/>
    <w:semiHidden/>
    <w:rsid w:val="0008621D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0862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8"/>
    <w:semiHidden/>
    <w:rsid w:val="0008621D"/>
    <w:rPr>
      <w:b/>
      <w:bCs/>
      <w:sz w:val="20"/>
      <w:szCs w:val="20"/>
      <w:lang w:val="fr-FR"/>
    </w:rPr>
  </w:style>
  <w:style w:type="table" w:styleId="DarkList">
    <w:name w:val="Dark List"/>
    <w:basedOn w:val="TableNormal"/>
    <w:uiPriority w:val="70"/>
    <w:semiHidden/>
    <w:rsid w:val="0008621D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08621D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0072B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00385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00548C" w:themeFill="accent1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8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08621D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C0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8F0000" w:themeFill="accent2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08621D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3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08621D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96969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707070" w:themeFill="accent4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08621D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08621D"/>
    <w:rPr>
      <w:color w:val="0072BC" w:themeColor="background1"/>
      <w:sz w:val="24"/>
      <w:szCs w:val="24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0072BC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0072BC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0072BC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0072BC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8"/>
    <w:semiHidden/>
    <w:rsid w:val="0008621D"/>
  </w:style>
  <w:style w:type="character" w:customStyle="1" w:styleId="DateChar">
    <w:name w:val="Date Char"/>
    <w:basedOn w:val="DefaultParagraphFont"/>
    <w:link w:val="Date"/>
    <w:uiPriority w:val="98"/>
    <w:semiHidden/>
    <w:rsid w:val="0008621D"/>
    <w:rPr>
      <w:sz w:val="24"/>
      <w:szCs w:val="24"/>
      <w:lang w:val="fr-FR"/>
    </w:rPr>
  </w:style>
  <w:style w:type="paragraph" w:styleId="DocumentMap">
    <w:name w:val="Document Map"/>
    <w:basedOn w:val="Normal"/>
    <w:link w:val="DocumentMapChar"/>
    <w:uiPriority w:val="98"/>
    <w:semiHidden/>
    <w:rsid w:val="0008621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8"/>
    <w:semiHidden/>
    <w:rsid w:val="0008621D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8"/>
    <w:semiHidden/>
    <w:rsid w:val="0008621D"/>
  </w:style>
  <w:style w:type="character" w:customStyle="1" w:styleId="E-mailSignatureChar">
    <w:name w:val="E-mail Signature Char"/>
    <w:basedOn w:val="DefaultParagraphFont"/>
    <w:link w:val="E-mailSignature"/>
    <w:uiPriority w:val="98"/>
    <w:semiHidden/>
    <w:rsid w:val="0008621D"/>
    <w:rPr>
      <w:sz w:val="24"/>
      <w:szCs w:val="24"/>
      <w:lang w:val="fr-FR"/>
    </w:rPr>
  </w:style>
  <w:style w:type="character" w:styleId="EndnoteReference">
    <w:name w:val="endnote reference"/>
    <w:basedOn w:val="DefaultParagraphFont"/>
    <w:uiPriority w:val="98"/>
    <w:semiHidden/>
    <w:rsid w:val="0008621D"/>
    <w:rPr>
      <w:vertAlign w:val="superscript"/>
    </w:rPr>
  </w:style>
  <w:style w:type="paragraph" w:styleId="EndnoteText">
    <w:name w:val="endnote text"/>
    <w:basedOn w:val="Normal"/>
    <w:link w:val="EndnoteTextChar"/>
    <w:uiPriority w:val="98"/>
    <w:semiHidden/>
    <w:rsid w:val="0008621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8"/>
    <w:semiHidden/>
    <w:rsid w:val="0008621D"/>
    <w:rPr>
      <w:sz w:val="20"/>
      <w:szCs w:val="20"/>
      <w:lang w:val="fr-FR"/>
    </w:rPr>
  </w:style>
  <w:style w:type="paragraph" w:styleId="EnvelopeAddress">
    <w:name w:val="envelope address"/>
    <w:basedOn w:val="Normal"/>
    <w:uiPriority w:val="98"/>
    <w:semiHidden/>
    <w:rsid w:val="0008621D"/>
    <w:pPr>
      <w:framePr w:w="7938" w:h="1985" w:hRule="exact" w:hSpace="141" w:wrap="auto" w:hAnchor="page" w:xAlign="center" w:yAlign="bottom"/>
      <w:ind w:left="2835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8"/>
    <w:semiHidden/>
    <w:rsid w:val="0008621D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8"/>
    <w:semiHidden/>
    <w:rsid w:val="0008621D"/>
    <w:rPr>
      <w:color w:val="7030A0" w:themeColor="followedHyperlink"/>
      <w:u w:val="single"/>
    </w:rPr>
  </w:style>
  <w:style w:type="character" w:styleId="HTMLAcronym">
    <w:name w:val="HTML Acronym"/>
    <w:basedOn w:val="DefaultParagraphFont"/>
    <w:uiPriority w:val="98"/>
    <w:semiHidden/>
    <w:rsid w:val="0008621D"/>
  </w:style>
  <w:style w:type="paragraph" w:styleId="HTMLAddress">
    <w:name w:val="HTML Address"/>
    <w:basedOn w:val="Normal"/>
    <w:link w:val="HTMLAddressChar"/>
    <w:uiPriority w:val="98"/>
    <w:semiHidden/>
    <w:rsid w:val="0008621D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8"/>
    <w:semiHidden/>
    <w:rsid w:val="0008621D"/>
    <w:rPr>
      <w:i/>
      <w:iCs/>
      <w:sz w:val="24"/>
      <w:szCs w:val="24"/>
      <w:lang w:val="fr-FR"/>
    </w:rPr>
  </w:style>
  <w:style w:type="character" w:styleId="HTMLCite">
    <w:name w:val="HTML Cite"/>
    <w:basedOn w:val="DefaultParagraphFont"/>
    <w:uiPriority w:val="98"/>
    <w:semiHidden/>
    <w:rsid w:val="0008621D"/>
    <w:rPr>
      <w:i/>
      <w:iCs/>
    </w:rPr>
  </w:style>
  <w:style w:type="character" w:styleId="HTMLCode">
    <w:name w:val="HTML Code"/>
    <w:basedOn w:val="DefaultParagraphFont"/>
    <w:uiPriority w:val="98"/>
    <w:semiHidden/>
    <w:rsid w:val="0008621D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08621D"/>
    <w:rPr>
      <w:i/>
      <w:iCs/>
    </w:rPr>
  </w:style>
  <w:style w:type="character" w:styleId="HTMLKeyboard">
    <w:name w:val="HTML Keyboard"/>
    <w:basedOn w:val="DefaultParagraphFont"/>
    <w:uiPriority w:val="98"/>
    <w:semiHidden/>
    <w:rsid w:val="0008621D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8"/>
    <w:semiHidden/>
    <w:rsid w:val="0008621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8"/>
    <w:semiHidden/>
    <w:rsid w:val="0008621D"/>
    <w:rPr>
      <w:rFonts w:ascii="Consolas" w:hAnsi="Consolas" w:cs="Consolas"/>
      <w:sz w:val="20"/>
      <w:szCs w:val="20"/>
      <w:lang w:val="fr-FR"/>
    </w:rPr>
  </w:style>
  <w:style w:type="character" w:styleId="HTMLSample">
    <w:name w:val="HTML Sample"/>
    <w:basedOn w:val="DefaultParagraphFont"/>
    <w:uiPriority w:val="98"/>
    <w:semiHidden/>
    <w:rsid w:val="0008621D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8"/>
    <w:semiHidden/>
    <w:rsid w:val="0008621D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8"/>
    <w:semiHidden/>
    <w:rsid w:val="0008621D"/>
    <w:rPr>
      <w:i/>
      <w:iCs/>
    </w:rPr>
  </w:style>
  <w:style w:type="paragraph" w:styleId="Index1">
    <w:name w:val="index 1"/>
    <w:basedOn w:val="Normal"/>
    <w:next w:val="Normal"/>
    <w:autoRedefine/>
    <w:uiPriority w:val="98"/>
    <w:semiHidden/>
    <w:rsid w:val="0008621D"/>
    <w:pPr>
      <w:ind w:left="240" w:hanging="240"/>
    </w:pPr>
  </w:style>
  <w:style w:type="paragraph" w:styleId="Index2">
    <w:name w:val="index 2"/>
    <w:basedOn w:val="Normal"/>
    <w:next w:val="Normal"/>
    <w:autoRedefine/>
    <w:uiPriority w:val="98"/>
    <w:semiHidden/>
    <w:rsid w:val="0008621D"/>
    <w:pPr>
      <w:ind w:left="480" w:hanging="240"/>
    </w:pPr>
  </w:style>
  <w:style w:type="paragraph" w:styleId="Index3">
    <w:name w:val="index 3"/>
    <w:basedOn w:val="Normal"/>
    <w:next w:val="Normal"/>
    <w:autoRedefine/>
    <w:uiPriority w:val="98"/>
    <w:semiHidden/>
    <w:rsid w:val="0008621D"/>
    <w:pPr>
      <w:ind w:left="720" w:hanging="240"/>
    </w:pPr>
  </w:style>
  <w:style w:type="paragraph" w:styleId="Index4">
    <w:name w:val="index 4"/>
    <w:basedOn w:val="Normal"/>
    <w:next w:val="Normal"/>
    <w:autoRedefine/>
    <w:uiPriority w:val="98"/>
    <w:semiHidden/>
    <w:rsid w:val="0008621D"/>
    <w:pPr>
      <w:ind w:left="960" w:hanging="240"/>
    </w:pPr>
  </w:style>
  <w:style w:type="paragraph" w:styleId="Index5">
    <w:name w:val="index 5"/>
    <w:basedOn w:val="Normal"/>
    <w:next w:val="Normal"/>
    <w:autoRedefine/>
    <w:uiPriority w:val="98"/>
    <w:semiHidden/>
    <w:rsid w:val="0008621D"/>
    <w:pPr>
      <w:ind w:left="1200" w:hanging="240"/>
    </w:pPr>
  </w:style>
  <w:style w:type="paragraph" w:styleId="Index6">
    <w:name w:val="index 6"/>
    <w:basedOn w:val="Normal"/>
    <w:next w:val="Normal"/>
    <w:autoRedefine/>
    <w:uiPriority w:val="98"/>
    <w:semiHidden/>
    <w:rsid w:val="0008621D"/>
    <w:pPr>
      <w:ind w:left="1440" w:hanging="240"/>
    </w:pPr>
  </w:style>
  <w:style w:type="paragraph" w:styleId="Index7">
    <w:name w:val="index 7"/>
    <w:basedOn w:val="Normal"/>
    <w:next w:val="Normal"/>
    <w:autoRedefine/>
    <w:uiPriority w:val="98"/>
    <w:semiHidden/>
    <w:rsid w:val="0008621D"/>
    <w:pPr>
      <w:ind w:left="1680" w:hanging="240"/>
    </w:pPr>
  </w:style>
  <w:style w:type="paragraph" w:styleId="Index8">
    <w:name w:val="index 8"/>
    <w:basedOn w:val="Normal"/>
    <w:next w:val="Normal"/>
    <w:autoRedefine/>
    <w:uiPriority w:val="98"/>
    <w:semiHidden/>
    <w:rsid w:val="0008621D"/>
    <w:pPr>
      <w:ind w:left="1920" w:hanging="240"/>
    </w:pPr>
  </w:style>
  <w:style w:type="paragraph" w:styleId="Index9">
    <w:name w:val="index 9"/>
    <w:basedOn w:val="Normal"/>
    <w:next w:val="Normal"/>
    <w:autoRedefine/>
    <w:uiPriority w:val="98"/>
    <w:semiHidden/>
    <w:rsid w:val="0008621D"/>
    <w:pPr>
      <w:ind w:left="2160" w:hanging="240"/>
    </w:pPr>
  </w:style>
  <w:style w:type="paragraph" w:styleId="IndexHeading">
    <w:name w:val="index heading"/>
    <w:basedOn w:val="Normal"/>
    <w:next w:val="Index1"/>
    <w:uiPriority w:val="98"/>
    <w:semiHidden/>
    <w:rsid w:val="0008621D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1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H w:val="nil"/>
          <w:insideV w:val="single" w:sz="8" w:space="0" w:color="0072B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  <w:shd w:val="clear" w:color="auto" w:fill="AFDFFF" w:themeFill="accent1" w:themeFillTint="3F"/>
      </w:tcPr>
    </w:tblStylePr>
    <w:tblStylePr w:type="band2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  <w:insideV w:val="single" w:sz="8" w:space="0" w:color="0072B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1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H w:val="nil"/>
          <w:insideV w:val="single" w:sz="8" w:space="0" w:color="C0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  <w:shd w:val="clear" w:color="auto" w:fill="FFB0B0" w:themeFill="accent2" w:themeFillTint="3F"/>
      </w:tcPr>
    </w:tblStylePr>
    <w:tblStylePr w:type="band2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  <w:insideV w:val="single" w:sz="8" w:space="0" w:color="C0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1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H w:val="nil"/>
          <w:insideV w:val="single" w:sz="8" w:space="0" w:color="5F5F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  <w:shd w:val="clear" w:color="auto" w:fill="D7D7D7" w:themeFill="accent3" w:themeFillTint="3F"/>
      </w:tcPr>
    </w:tblStylePr>
    <w:tblStylePr w:type="band2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  <w:insideV w:val="single" w:sz="8" w:space="0" w:color="5F5F5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1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H w:val="nil"/>
          <w:insideV w:val="single" w:sz="8" w:space="0" w:color="96969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  <w:shd w:val="clear" w:color="auto" w:fill="E5E5E5" w:themeFill="accent4" w:themeFillTint="3F"/>
      </w:tcPr>
    </w:tblStylePr>
    <w:tblStylePr w:type="band2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  <w:insideV w:val="single" w:sz="8" w:space="0" w:color="96969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  <w:tblStylePr w:type="band1Horz">
      <w:tblPr/>
      <w:tcPr>
        <w:tcBorders>
          <w:top w:val="single" w:sz="8" w:space="0" w:color="0072BC" w:themeColor="accent1"/>
          <w:left w:val="single" w:sz="8" w:space="0" w:color="0072BC" w:themeColor="accent1"/>
          <w:bottom w:val="single" w:sz="8" w:space="0" w:color="0072BC" w:themeColor="accent1"/>
          <w:right w:val="single" w:sz="8" w:space="0" w:color="0072B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  <w:tblStylePr w:type="band1Horz">
      <w:tblPr/>
      <w:tcPr>
        <w:tcBorders>
          <w:top w:val="single" w:sz="8" w:space="0" w:color="C00000" w:themeColor="accent2"/>
          <w:left w:val="single" w:sz="8" w:space="0" w:color="C00000" w:themeColor="accent2"/>
          <w:bottom w:val="single" w:sz="8" w:space="0" w:color="C00000" w:themeColor="accent2"/>
          <w:right w:val="single" w:sz="8" w:space="0" w:color="C0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  <w:tblStylePr w:type="band1Horz">
      <w:tblPr/>
      <w:tcPr>
        <w:tcBorders>
          <w:top w:val="single" w:sz="8" w:space="0" w:color="5F5F5F" w:themeColor="accent3"/>
          <w:left w:val="single" w:sz="8" w:space="0" w:color="5F5F5F" w:themeColor="accent3"/>
          <w:bottom w:val="single" w:sz="8" w:space="0" w:color="5F5F5F" w:themeColor="accent3"/>
          <w:right w:val="single" w:sz="8" w:space="0" w:color="5F5F5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  <w:tblStylePr w:type="band1Horz">
      <w:tblPr/>
      <w:tcPr>
        <w:tcBorders>
          <w:top w:val="single" w:sz="8" w:space="0" w:color="969696" w:themeColor="accent4"/>
          <w:left w:val="single" w:sz="8" w:space="0" w:color="969696" w:themeColor="accent4"/>
          <w:bottom w:val="single" w:sz="8" w:space="0" w:color="969696" w:themeColor="accent4"/>
          <w:right w:val="single" w:sz="8" w:space="0" w:color="96969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08621D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08621D"/>
    <w:rPr>
      <w:color w:val="00548C" w:themeColor="accent1" w:themeShade="BF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BC" w:themeColor="accent1"/>
          <w:left w:val="nil"/>
          <w:bottom w:val="single" w:sz="8" w:space="0" w:color="0072B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08621D"/>
    <w:rPr>
      <w:color w:val="8F0000" w:themeColor="accent2" w:themeShade="BF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2"/>
          <w:left w:val="nil"/>
          <w:bottom w:val="single" w:sz="8" w:space="0" w:color="C0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08621D"/>
    <w:rPr>
      <w:color w:val="474747" w:themeColor="accent3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3"/>
          <w:left w:val="nil"/>
          <w:bottom w:val="single" w:sz="8" w:space="0" w:color="5F5F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08621D"/>
    <w:rPr>
      <w:color w:val="707070" w:themeColor="accent4" w:themeShade="BF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4"/>
          <w:left w:val="nil"/>
          <w:bottom w:val="single" w:sz="8" w:space="0" w:color="96969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08621D"/>
    <w:rPr>
      <w:color w:val="474747" w:themeColor="accent5" w:themeShade="BF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08621D"/>
    <w:rPr>
      <w:color w:val="393939" w:themeColor="accent6" w:themeShade="BF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character" w:styleId="LineNumber">
    <w:name w:val="line number"/>
    <w:basedOn w:val="DefaultParagraphFont"/>
    <w:uiPriority w:val="98"/>
    <w:semiHidden/>
    <w:rsid w:val="0008621D"/>
  </w:style>
  <w:style w:type="paragraph" w:styleId="List">
    <w:name w:val="List"/>
    <w:basedOn w:val="Normal"/>
    <w:uiPriority w:val="98"/>
    <w:semiHidden/>
    <w:rsid w:val="0008621D"/>
    <w:pPr>
      <w:ind w:left="283" w:hanging="283"/>
      <w:contextualSpacing/>
    </w:pPr>
  </w:style>
  <w:style w:type="paragraph" w:styleId="List2">
    <w:name w:val="List 2"/>
    <w:basedOn w:val="Normal"/>
    <w:uiPriority w:val="98"/>
    <w:semiHidden/>
    <w:rsid w:val="0008621D"/>
    <w:pPr>
      <w:ind w:left="566" w:hanging="283"/>
      <w:contextualSpacing/>
    </w:pPr>
  </w:style>
  <w:style w:type="paragraph" w:styleId="List3">
    <w:name w:val="List 3"/>
    <w:basedOn w:val="Normal"/>
    <w:uiPriority w:val="98"/>
    <w:semiHidden/>
    <w:rsid w:val="0008621D"/>
    <w:pPr>
      <w:ind w:left="849" w:hanging="283"/>
      <w:contextualSpacing/>
    </w:pPr>
  </w:style>
  <w:style w:type="paragraph" w:styleId="List4">
    <w:name w:val="List 4"/>
    <w:basedOn w:val="Normal"/>
    <w:uiPriority w:val="98"/>
    <w:semiHidden/>
    <w:rsid w:val="0008621D"/>
    <w:pPr>
      <w:ind w:left="1132" w:hanging="283"/>
      <w:contextualSpacing/>
    </w:pPr>
  </w:style>
  <w:style w:type="paragraph" w:styleId="List5">
    <w:name w:val="List 5"/>
    <w:basedOn w:val="Normal"/>
    <w:uiPriority w:val="98"/>
    <w:semiHidden/>
    <w:rsid w:val="0008621D"/>
    <w:pPr>
      <w:ind w:left="1415" w:hanging="283"/>
      <w:contextualSpacing/>
    </w:pPr>
  </w:style>
  <w:style w:type="paragraph" w:styleId="ListBullet">
    <w:name w:val="List Bullet"/>
    <w:basedOn w:val="Normal"/>
    <w:uiPriority w:val="98"/>
    <w:semiHidden/>
    <w:rsid w:val="0008621D"/>
    <w:pPr>
      <w:numPr>
        <w:numId w:val="8"/>
      </w:numPr>
    </w:pPr>
  </w:style>
  <w:style w:type="paragraph" w:styleId="ListBullet3">
    <w:name w:val="List Bullet 3"/>
    <w:basedOn w:val="Normal"/>
    <w:uiPriority w:val="98"/>
    <w:semiHidden/>
    <w:rsid w:val="0008621D"/>
    <w:pPr>
      <w:numPr>
        <w:numId w:val="10"/>
      </w:numPr>
      <w:contextualSpacing/>
    </w:pPr>
  </w:style>
  <w:style w:type="paragraph" w:styleId="ListBullet4">
    <w:name w:val="List Bullet 4"/>
    <w:basedOn w:val="Normal"/>
    <w:uiPriority w:val="98"/>
    <w:semiHidden/>
    <w:rsid w:val="0008621D"/>
    <w:pPr>
      <w:numPr>
        <w:numId w:val="11"/>
      </w:numPr>
      <w:contextualSpacing/>
    </w:pPr>
  </w:style>
  <w:style w:type="paragraph" w:styleId="ListBullet5">
    <w:name w:val="List Bullet 5"/>
    <w:basedOn w:val="Normal"/>
    <w:uiPriority w:val="98"/>
    <w:semiHidden/>
    <w:rsid w:val="0008621D"/>
    <w:pPr>
      <w:numPr>
        <w:numId w:val="12"/>
      </w:numPr>
      <w:contextualSpacing/>
    </w:pPr>
  </w:style>
  <w:style w:type="paragraph" w:styleId="ListContinue">
    <w:name w:val="List Continue"/>
    <w:basedOn w:val="Normal"/>
    <w:uiPriority w:val="98"/>
    <w:semiHidden/>
    <w:rsid w:val="0008621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8"/>
    <w:semiHidden/>
    <w:rsid w:val="0008621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8"/>
    <w:semiHidden/>
    <w:rsid w:val="0008621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8"/>
    <w:semiHidden/>
    <w:rsid w:val="0008621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8"/>
    <w:semiHidden/>
    <w:rsid w:val="0008621D"/>
    <w:pPr>
      <w:spacing w:after="120"/>
      <w:ind w:left="1415"/>
      <w:contextualSpacing/>
    </w:pPr>
  </w:style>
  <w:style w:type="paragraph" w:styleId="ListNumber">
    <w:name w:val="List Number"/>
    <w:basedOn w:val="Normal"/>
    <w:uiPriority w:val="98"/>
    <w:semiHidden/>
    <w:rsid w:val="0008621D"/>
    <w:pPr>
      <w:numPr>
        <w:numId w:val="13"/>
      </w:numPr>
      <w:contextualSpacing/>
    </w:pPr>
  </w:style>
  <w:style w:type="paragraph" w:styleId="ListNumber2">
    <w:name w:val="List Number 2"/>
    <w:basedOn w:val="Normal"/>
    <w:uiPriority w:val="98"/>
    <w:semiHidden/>
    <w:rsid w:val="0008621D"/>
    <w:pPr>
      <w:numPr>
        <w:numId w:val="14"/>
      </w:numPr>
      <w:contextualSpacing/>
    </w:pPr>
  </w:style>
  <w:style w:type="paragraph" w:styleId="ListNumber3">
    <w:name w:val="List Number 3"/>
    <w:basedOn w:val="Normal"/>
    <w:uiPriority w:val="98"/>
    <w:semiHidden/>
    <w:rsid w:val="0008621D"/>
    <w:pPr>
      <w:numPr>
        <w:numId w:val="15"/>
      </w:numPr>
      <w:contextualSpacing/>
    </w:pPr>
  </w:style>
  <w:style w:type="paragraph" w:styleId="ListNumber4">
    <w:name w:val="List Number 4"/>
    <w:basedOn w:val="Normal"/>
    <w:uiPriority w:val="98"/>
    <w:semiHidden/>
    <w:rsid w:val="0008621D"/>
    <w:pPr>
      <w:numPr>
        <w:numId w:val="16"/>
      </w:numPr>
      <w:contextualSpacing/>
    </w:pPr>
  </w:style>
  <w:style w:type="paragraph" w:styleId="ListNumber5">
    <w:name w:val="List Number 5"/>
    <w:basedOn w:val="Normal"/>
    <w:uiPriority w:val="98"/>
    <w:semiHidden/>
    <w:rsid w:val="0008621D"/>
    <w:pPr>
      <w:numPr>
        <w:numId w:val="17"/>
      </w:numPr>
      <w:contextualSpacing/>
    </w:pPr>
  </w:style>
  <w:style w:type="paragraph" w:styleId="MacroText">
    <w:name w:val="macro"/>
    <w:link w:val="MacroTextChar"/>
    <w:uiPriority w:val="98"/>
    <w:semiHidden/>
    <w:rsid w:val="000862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EastAsia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8"/>
    <w:semiHidden/>
    <w:rsid w:val="0008621D"/>
    <w:rPr>
      <w:rFonts w:ascii="Consolas" w:eastAsiaTheme="minorEastAsia" w:hAnsi="Consolas" w:cs="Consolas"/>
      <w:sz w:val="20"/>
      <w:szCs w:val="20"/>
    </w:rPr>
  </w:style>
  <w:style w:type="table" w:styleId="MediumGrid1">
    <w:name w:val="Medium Grid 1"/>
    <w:basedOn w:val="TableNormal"/>
    <w:uiPriority w:val="67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  <w:insideV w:val="single" w:sz="8" w:space="0" w:color="0D9FFF" w:themeColor="accent1" w:themeTint="BF"/>
      </w:tblBorders>
    </w:tblPr>
    <w:tcPr>
      <w:shd w:val="clear" w:color="auto" w:fill="AFD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D9F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shd w:val="clear" w:color="auto" w:fill="5EBF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  <w:insideV w:val="single" w:sz="8" w:space="0" w:color="FF1010" w:themeColor="accent2" w:themeTint="BF"/>
      </w:tblBorders>
    </w:tblPr>
    <w:tcPr>
      <w:shd w:val="clear" w:color="auto" w:fill="FFB0B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shd w:val="clear" w:color="auto" w:fill="FF606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  <w:insideV w:val="single" w:sz="8" w:space="0" w:color="878787" w:themeColor="accent3" w:themeTint="BF"/>
      </w:tblBorders>
    </w:tblPr>
    <w:tcPr>
      <w:shd w:val="clear" w:color="auto" w:fill="D7D7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shd w:val="clear" w:color="auto" w:fill="AFAFA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  <w:insideV w:val="single" w:sz="8" w:space="0" w:color="B0B0B0" w:themeColor="accent4" w:themeTint="BF"/>
      </w:tblBorders>
    </w:tblPr>
    <w:tcPr>
      <w:shd w:val="clear" w:color="auto" w:fill="E5E5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shd w:val="clear" w:color="auto" w:fill="CACA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  <w:insideH w:val="single" w:sz="8" w:space="0" w:color="0072BC" w:themeColor="accent1"/>
        <w:insideV w:val="single" w:sz="8" w:space="0" w:color="0072BC" w:themeColor="accent1"/>
      </w:tblBorders>
    </w:tblPr>
    <w:tcPr>
      <w:shd w:val="clear" w:color="auto" w:fill="AFD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F2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5FF" w:themeFill="accent1" w:themeFillTint="33"/>
      </w:tcPr>
    </w:tblStylePr>
    <w:tblStylePr w:type="band1Vert">
      <w:tblPr/>
      <w:tcPr>
        <w:shd w:val="clear" w:color="auto" w:fill="5EBFFF" w:themeFill="accent1" w:themeFillTint="7F"/>
      </w:tcPr>
    </w:tblStylePr>
    <w:tblStylePr w:type="band1Horz">
      <w:tblPr/>
      <w:tcPr>
        <w:tcBorders>
          <w:insideH w:val="single" w:sz="6" w:space="0" w:color="0072BC" w:themeColor="accent1"/>
          <w:insideV w:val="single" w:sz="6" w:space="0" w:color="0072BC" w:themeColor="accent1"/>
        </w:tcBorders>
        <w:shd w:val="clear" w:color="auto" w:fill="5EBFFF" w:themeFill="accent1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  <w:insideH w:val="single" w:sz="8" w:space="0" w:color="C00000" w:themeColor="accent2"/>
        <w:insideV w:val="single" w:sz="8" w:space="0" w:color="C00000" w:themeColor="accent2"/>
      </w:tblBorders>
    </w:tblPr>
    <w:tcPr>
      <w:shd w:val="clear" w:color="auto" w:fill="FFB0B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DFD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2" w:themeFillTint="33"/>
      </w:tcPr>
    </w:tblStylePr>
    <w:tblStylePr w:type="band1Vert">
      <w:tblPr/>
      <w:tcPr>
        <w:shd w:val="clear" w:color="auto" w:fill="FF6060" w:themeFill="accent2" w:themeFillTint="7F"/>
      </w:tcPr>
    </w:tblStylePr>
    <w:tblStylePr w:type="band1Horz">
      <w:tblPr/>
      <w:tcPr>
        <w:tcBorders>
          <w:insideH w:val="single" w:sz="6" w:space="0" w:color="C00000" w:themeColor="accent2"/>
          <w:insideV w:val="single" w:sz="6" w:space="0" w:color="C00000" w:themeColor="accent2"/>
        </w:tcBorders>
        <w:shd w:val="clear" w:color="auto" w:fill="FF6060" w:themeFill="accent2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  <w:insideH w:val="single" w:sz="8" w:space="0" w:color="5F5F5F" w:themeColor="accent3"/>
        <w:insideV w:val="single" w:sz="8" w:space="0" w:color="5F5F5F" w:themeColor="accent3"/>
      </w:tblBorders>
    </w:tblPr>
    <w:tcPr>
      <w:shd w:val="clear" w:color="auto" w:fill="D7D7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3" w:themeFillTint="33"/>
      </w:tcPr>
    </w:tblStylePr>
    <w:tblStylePr w:type="band1Vert">
      <w:tblPr/>
      <w:tcPr>
        <w:shd w:val="clear" w:color="auto" w:fill="AFAFAF" w:themeFill="accent3" w:themeFillTint="7F"/>
      </w:tcPr>
    </w:tblStylePr>
    <w:tblStylePr w:type="band1Horz">
      <w:tblPr/>
      <w:tcPr>
        <w:tcBorders>
          <w:insideH w:val="single" w:sz="6" w:space="0" w:color="5F5F5F" w:themeColor="accent3"/>
          <w:insideV w:val="single" w:sz="6" w:space="0" w:color="5F5F5F" w:themeColor="accent3"/>
        </w:tcBorders>
        <w:shd w:val="clear" w:color="auto" w:fill="AFAFAF" w:themeFill="accent3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  <w:insideH w:val="single" w:sz="8" w:space="0" w:color="969696" w:themeColor="accent4"/>
        <w:insideV w:val="single" w:sz="8" w:space="0" w:color="969696" w:themeColor="accent4"/>
      </w:tblBorders>
    </w:tblPr>
    <w:tcPr>
      <w:shd w:val="clear" w:color="auto" w:fill="E5E5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4" w:themeFillTint="33"/>
      </w:tcPr>
    </w:tblStylePr>
    <w:tblStylePr w:type="band1Vert">
      <w:tblPr/>
      <w:tcPr>
        <w:shd w:val="clear" w:color="auto" w:fill="CACACA" w:themeFill="accent4" w:themeFillTint="7F"/>
      </w:tcPr>
    </w:tblStylePr>
    <w:tblStylePr w:type="band1Horz">
      <w:tblPr/>
      <w:tcPr>
        <w:tcBorders>
          <w:insideH w:val="single" w:sz="6" w:space="0" w:color="969696" w:themeColor="accent4"/>
          <w:insideV w:val="single" w:sz="6" w:space="0" w:color="969696" w:themeColor="accent4"/>
        </w:tcBorders>
        <w:shd w:val="clear" w:color="auto" w:fill="CACACA" w:themeFill="accent4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0072BC" w:themeFill="background1"/>
      </w:tcPr>
    </w:tblStylePr>
  </w:style>
  <w:style w:type="table" w:styleId="MediumGrid3">
    <w:name w:val="Medium Grid 3"/>
    <w:basedOn w:val="TableNormal"/>
    <w:uiPriority w:val="69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AFDFFF" w:themeFill="accent1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0072BC" w:themeFill="accent1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5EBFFF" w:themeFill="accent1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5EBF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FFB0B0" w:themeFill="accent2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C00000" w:themeFill="accent2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FF6060" w:themeFill="accent2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FF606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3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3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3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E5E5E5" w:themeFill="accent4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969696" w:themeFill="accent4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CACACA" w:themeFill="accent4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CACA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FAFAF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072BC" w:themeColor="background1"/>
        <w:left w:val="single" w:sz="8" w:space="0" w:color="0072BC" w:themeColor="background1"/>
        <w:bottom w:val="single" w:sz="8" w:space="0" w:color="0072BC" w:themeColor="background1"/>
        <w:right w:val="single" w:sz="8" w:space="0" w:color="0072BC" w:themeColor="background1"/>
        <w:insideH w:val="single" w:sz="6" w:space="0" w:color="0072BC" w:themeColor="background1"/>
        <w:insideV w:val="single" w:sz="6" w:space="0" w:color="0072BC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0072BC" w:themeColor="background1"/>
      </w:rPr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24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0072BC" w:themeColor="background1"/>
      </w:rPr>
      <w:tblPr/>
      <w:tcPr>
        <w:tcBorders>
          <w:top w:val="single" w:sz="24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single" w:sz="8" w:space="0" w:color="0072BC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0072BC" w:themeColor="background1"/>
      </w:rPr>
      <w:tblPr/>
      <w:tcPr>
        <w:tcBorders>
          <w:left w:val="single" w:sz="8" w:space="0" w:color="0072BC" w:themeColor="background1"/>
          <w:right w:val="single" w:sz="24" w:space="0" w:color="0072BC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0072BC" w:themeColor="background1"/>
      </w:rPr>
      <w:tblPr/>
      <w:tcPr>
        <w:tcBorders>
          <w:top w:val="nil"/>
          <w:left w:val="single" w:sz="24" w:space="0" w:color="0072BC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0072BC" w:themeColor="background1"/>
          <w:left w:val="single" w:sz="8" w:space="0" w:color="0072BC" w:themeColor="background1"/>
          <w:bottom w:val="single" w:sz="8" w:space="0" w:color="0072BC" w:themeColor="background1"/>
          <w:right w:val="single" w:sz="8" w:space="0" w:color="0072BC" w:themeColor="background1"/>
          <w:insideH w:val="single" w:sz="8" w:space="0" w:color="0072BC" w:themeColor="background1"/>
          <w:insideV w:val="single" w:sz="8" w:space="0" w:color="0072BC" w:themeColor="background1"/>
        </w:tcBorders>
        <w:shd w:val="clear" w:color="auto" w:fill="A6A6A6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bottom w:val="single" w:sz="8" w:space="0" w:color="0072B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BC" w:themeColor="accent1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BC" w:themeColor="accent1"/>
          <w:bottom w:val="single" w:sz="8" w:space="0" w:color="0072BC" w:themeColor="accent1"/>
        </w:tcBorders>
      </w:tc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shd w:val="clear" w:color="auto" w:fill="AFDF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bottom w:val="single" w:sz="8" w:space="0" w:color="C0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2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2"/>
          <w:bottom w:val="single" w:sz="8" w:space="0" w:color="C00000" w:themeColor="accent2"/>
        </w:tcBorders>
      </w:tc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shd w:val="clear" w:color="auto" w:fill="FFB0B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bottom w:val="single" w:sz="8" w:space="0" w:color="5F5F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3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3"/>
          <w:bottom w:val="single" w:sz="8" w:space="0" w:color="5F5F5F" w:themeColor="accent3"/>
        </w:tcBorders>
      </w:tc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shd w:val="clear" w:color="auto" w:fill="D7D7D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bottom w:val="single" w:sz="8" w:space="0" w:color="96969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4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4"/>
          <w:bottom w:val="single" w:sz="8" w:space="0" w:color="969696" w:themeColor="accent4"/>
        </w:tcBorders>
      </w:tc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shd w:val="clear" w:color="auto" w:fill="E5E5E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08621D"/>
    <w:rPr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C6C6C6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0072BC" w:themeColor="accent1"/>
        <w:left w:val="single" w:sz="8" w:space="0" w:color="0072BC" w:themeColor="accent1"/>
        <w:bottom w:val="single" w:sz="8" w:space="0" w:color="0072BC" w:themeColor="accent1"/>
        <w:right w:val="single" w:sz="8" w:space="0" w:color="0072B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BC" w:themeColor="accent1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0072BC" w:themeColor="accent1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BC" w:themeColor="accent1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0072BC" w:themeColor="accent1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D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FDFFF" w:themeFill="accent1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C00000" w:themeColor="accent2"/>
        <w:left w:val="single" w:sz="8" w:space="0" w:color="C00000" w:themeColor="accent2"/>
        <w:bottom w:val="single" w:sz="8" w:space="0" w:color="C00000" w:themeColor="accent2"/>
        <w:right w:val="single" w:sz="8" w:space="0" w:color="C0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2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C00000" w:themeColor="accent2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2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C00000" w:themeColor="accent2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2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3"/>
        <w:left w:val="single" w:sz="8" w:space="0" w:color="5F5F5F" w:themeColor="accent3"/>
        <w:bottom w:val="single" w:sz="8" w:space="0" w:color="5F5F5F" w:themeColor="accent3"/>
        <w:right w:val="single" w:sz="8" w:space="0" w:color="5F5F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3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3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3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3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3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969696" w:themeColor="accent4"/>
        <w:left w:val="single" w:sz="8" w:space="0" w:color="969696" w:themeColor="accent4"/>
        <w:bottom w:val="single" w:sz="8" w:space="0" w:color="969696" w:themeColor="accent4"/>
        <w:right w:val="single" w:sz="8" w:space="0" w:color="96969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4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969696" w:themeColor="accent4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4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969696" w:themeColor="accent4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4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5F5F5F" w:themeColor="accent5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08621D"/>
    <w:rPr>
      <w:rFonts w:asciiTheme="majorHAnsi" w:eastAsiaTheme="majorEastAsia" w:hAnsiTheme="majorHAnsi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lastRow">
      <w:tblPr/>
      <w:tcPr>
        <w:tcBorders>
          <w:top w:val="single" w:sz="8" w:space="0" w:color="4D4D4D" w:themeColor="accent6"/>
          <w:left w:val="nil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0072BC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0072BC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0D9FFF" w:themeColor="accent1" w:themeTint="BF"/>
        <w:left w:val="single" w:sz="8" w:space="0" w:color="0D9FFF" w:themeColor="accent1" w:themeTint="BF"/>
        <w:bottom w:val="single" w:sz="8" w:space="0" w:color="0D9FFF" w:themeColor="accent1" w:themeTint="BF"/>
        <w:right w:val="single" w:sz="8" w:space="0" w:color="0D9FFF" w:themeColor="accent1" w:themeTint="BF"/>
        <w:insideH w:val="single" w:sz="8" w:space="0" w:color="0D9F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9FFF" w:themeColor="accent1" w:themeTint="BF"/>
          <w:left w:val="single" w:sz="8" w:space="0" w:color="0D9FFF" w:themeColor="accent1" w:themeTint="BF"/>
          <w:bottom w:val="single" w:sz="8" w:space="0" w:color="0D9FFF" w:themeColor="accent1" w:themeTint="BF"/>
          <w:right w:val="single" w:sz="8" w:space="0" w:color="0D9F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F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FF1010" w:themeColor="accent2" w:themeTint="BF"/>
        <w:left w:val="single" w:sz="8" w:space="0" w:color="FF1010" w:themeColor="accent2" w:themeTint="BF"/>
        <w:bottom w:val="single" w:sz="8" w:space="0" w:color="FF1010" w:themeColor="accent2" w:themeTint="BF"/>
        <w:right w:val="single" w:sz="8" w:space="0" w:color="FF1010" w:themeColor="accent2" w:themeTint="BF"/>
        <w:insideH w:val="single" w:sz="8" w:space="0" w:color="FF101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2" w:themeTint="BF"/>
          <w:left w:val="single" w:sz="8" w:space="0" w:color="FF1010" w:themeColor="accent2" w:themeTint="BF"/>
          <w:bottom w:val="single" w:sz="8" w:space="0" w:color="FF1010" w:themeColor="accent2" w:themeTint="BF"/>
          <w:right w:val="single" w:sz="8" w:space="0" w:color="FF101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3" w:themeTint="BF"/>
        <w:left w:val="single" w:sz="8" w:space="0" w:color="878787" w:themeColor="accent3" w:themeTint="BF"/>
        <w:bottom w:val="single" w:sz="8" w:space="0" w:color="878787" w:themeColor="accent3" w:themeTint="BF"/>
        <w:right w:val="single" w:sz="8" w:space="0" w:color="878787" w:themeColor="accent3" w:themeTint="BF"/>
        <w:insideH w:val="single" w:sz="8" w:space="0" w:color="87878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 w:themeTint="BF"/>
          <w:left w:val="single" w:sz="8" w:space="0" w:color="878787" w:themeColor="accent3" w:themeTint="BF"/>
          <w:bottom w:val="single" w:sz="8" w:space="0" w:color="878787" w:themeColor="accent3" w:themeTint="BF"/>
          <w:right w:val="single" w:sz="8" w:space="0" w:color="87878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B0B0B0" w:themeColor="accent4" w:themeTint="BF"/>
        <w:left w:val="single" w:sz="8" w:space="0" w:color="B0B0B0" w:themeColor="accent4" w:themeTint="BF"/>
        <w:bottom w:val="single" w:sz="8" w:space="0" w:color="B0B0B0" w:themeColor="accent4" w:themeTint="BF"/>
        <w:right w:val="single" w:sz="8" w:space="0" w:color="B0B0B0" w:themeColor="accent4" w:themeTint="BF"/>
        <w:insideH w:val="single" w:sz="8" w:space="0" w:color="B0B0B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4" w:themeTint="BF"/>
          <w:left w:val="single" w:sz="8" w:space="0" w:color="B0B0B0" w:themeColor="accent4" w:themeTint="BF"/>
          <w:bottom w:val="single" w:sz="8" w:space="0" w:color="B0B0B0" w:themeColor="accent4" w:themeTint="BF"/>
          <w:right w:val="single" w:sz="8" w:space="0" w:color="B0B0B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accent1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B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2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3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4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08621D"/>
    <w:rPr>
      <w:sz w:val="24"/>
      <w:szCs w:val="24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BC" w:themeFill="background1"/>
      </w:tcPr>
    </w:tblStylePr>
    <w:tblStylePr w:type="firstCol">
      <w:rPr>
        <w:b/>
        <w:bCs/>
        <w:color w:val="0072BC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0072BC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00609F" w:themeFill="background1" w:themeFillShade="D8"/>
      </w:tcPr>
    </w:tblStylePr>
    <w:tblStylePr w:type="band1Horz">
      <w:tblPr/>
      <w:tcPr>
        <w:shd w:val="clear" w:color="auto" w:fill="00609F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0072BC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8"/>
    <w:semiHidden/>
    <w:rsid w:val="000862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8"/>
    <w:semiHidden/>
    <w:rsid w:val="0008621D"/>
    <w:rPr>
      <w:rFonts w:asciiTheme="majorHAnsi" w:eastAsiaTheme="majorEastAsia" w:hAnsiTheme="majorHAnsi" w:cstheme="majorBidi"/>
      <w:sz w:val="24"/>
      <w:szCs w:val="24"/>
      <w:shd w:val="pct20" w:color="auto" w:fill="auto"/>
      <w:lang w:val="fr-FR"/>
    </w:rPr>
  </w:style>
  <w:style w:type="paragraph" w:styleId="NormalWeb">
    <w:name w:val="Normal (Web)"/>
    <w:basedOn w:val="Normal"/>
    <w:uiPriority w:val="98"/>
    <w:semiHidden/>
    <w:rsid w:val="0008621D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8"/>
    <w:semiHidden/>
    <w:rsid w:val="0008621D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8"/>
    <w:semiHidden/>
    <w:rsid w:val="0008621D"/>
  </w:style>
  <w:style w:type="character" w:customStyle="1" w:styleId="NoteHeadingChar">
    <w:name w:val="Note Heading Char"/>
    <w:basedOn w:val="DefaultParagraphFont"/>
    <w:link w:val="NoteHeading"/>
    <w:uiPriority w:val="98"/>
    <w:semiHidden/>
    <w:rsid w:val="0008621D"/>
    <w:rPr>
      <w:sz w:val="24"/>
      <w:szCs w:val="24"/>
      <w:lang w:val="fr-FR"/>
    </w:rPr>
  </w:style>
  <w:style w:type="character" w:styleId="PlaceholderText">
    <w:name w:val="Placeholder Text"/>
    <w:basedOn w:val="DefaultParagraphFont"/>
    <w:uiPriority w:val="98"/>
    <w:semiHidden/>
    <w:rsid w:val="0008621D"/>
    <w:rPr>
      <w:color w:val="auto"/>
      <w:bdr w:val="none" w:sz="0" w:space="0" w:color="auto"/>
      <w:shd w:val="clear" w:color="auto" w:fill="DFDFDF" w:themeFill="background2" w:themeFillShade="E6"/>
    </w:rPr>
  </w:style>
  <w:style w:type="paragraph" w:styleId="PlainText">
    <w:name w:val="Plain Text"/>
    <w:basedOn w:val="Normal"/>
    <w:link w:val="PlainTextChar"/>
    <w:uiPriority w:val="98"/>
    <w:semiHidden/>
    <w:rsid w:val="0008621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8"/>
    <w:semiHidden/>
    <w:rsid w:val="0008621D"/>
    <w:rPr>
      <w:rFonts w:ascii="Consolas" w:hAnsi="Consolas" w:cs="Consolas"/>
      <w:sz w:val="21"/>
      <w:szCs w:val="21"/>
      <w:lang w:val="fr-FR"/>
    </w:rPr>
  </w:style>
  <w:style w:type="paragraph" w:styleId="Salutation">
    <w:name w:val="Salutation"/>
    <w:basedOn w:val="Normal"/>
    <w:next w:val="Normal"/>
    <w:link w:val="SalutationChar"/>
    <w:uiPriority w:val="98"/>
    <w:semiHidden/>
    <w:rsid w:val="0008621D"/>
  </w:style>
  <w:style w:type="character" w:customStyle="1" w:styleId="SalutationChar">
    <w:name w:val="Salutation Char"/>
    <w:basedOn w:val="DefaultParagraphFont"/>
    <w:link w:val="Salutation"/>
    <w:uiPriority w:val="98"/>
    <w:semiHidden/>
    <w:rsid w:val="0008621D"/>
    <w:rPr>
      <w:sz w:val="24"/>
      <w:szCs w:val="24"/>
      <w:lang w:val="fr-FR"/>
    </w:rPr>
  </w:style>
  <w:style w:type="paragraph" w:styleId="Signature">
    <w:name w:val="Signature"/>
    <w:basedOn w:val="Normal"/>
    <w:link w:val="SignatureChar"/>
    <w:uiPriority w:val="98"/>
    <w:semiHidden/>
    <w:rsid w:val="0008621D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8"/>
    <w:semiHidden/>
    <w:rsid w:val="0008621D"/>
    <w:rPr>
      <w:sz w:val="24"/>
      <w:szCs w:val="24"/>
      <w:lang w:val="fr-FR"/>
    </w:rPr>
  </w:style>
  <w:style w:type="table" w:styleId="Table3Deffects1">
    <w:name w:val="Table 3D effects 1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8621D"/>
    <w:pPr>
      <w:jc w:val="both"/>
    </w:pPr>
    <w:rPr>
      <w:color w:val="000080"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8621D"/>
    <w:pPr>
      <w:jc w:val="both"/>
    </w:pPr>
    <w:rPr>
      <w:color w:val="FFFFFF"/>
      <w:sz w:val="24"/>
      <w:szCs w:val="24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8621D"/>
    <w:pPr>
      <w:jc w:val="both"/>
    </w:pPr>
    <w:rPr>
      <w:b/>
      <w:bCs/>
      <w:sz w:val="24"/>
      <w:szCs w:val="24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8621D"/>
    <w:pPr>
      <w:jc w:val="both"/>
    </w:pPr>
    <w:rPr>
      <w:b/>
      <w:bCs/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8621D"/>
    <w:pPr>
      <w:jc w:val="both"/>
    </w:pPr>
    <w:rPr>
      <w:b/>
      <w:bCs/>
      <w:sz w:val="24"/>
      <w:szCs w:val="24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8621D"/>
    <w:pPr>
      <w:jc w:val="both"/>
    </w:pPr>
    <w:rPr>
      <w:b/>
      <w:bCs/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8"/>
    <w:semiHidden/>
    <w:rsid w:val="0008621D"/>
    <w:pPr>
      <w:ind w:left="240" w:hanging="240"/>
    </w:pPr>
  </w:style>
  <w:style w:type="paragraph" w:styleId="TableofFigures">
    <w:name w:val="table of figures"/>
    <w:basedOn w:val="Normal"/>
    <w:next w:val="Normal"/>
    <w:uiPriority w:val="98"/>
    <w:semiHidden/>
    <w:rsid w:val="0008621D"/>
  </w:style>
  <w:style w:type="table" w:styleId="TableProfessional">
    <w:name w:val="Table Professional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8621D"/>
    <w:pPr>
      <w:jc w:val="both"/>
    </w:pPr>
    <w:rPr>
      <w:sz w:val="24"/>
      <w:szCs w:val="24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98"/>
    <w:semiHidden/>
    <w:rsid w:val="0008621D"/>
    <w:pPr>
      <w:tabs>
        <w:tab w:val="right" w:leader="dot" w:pos="7371"/>
      </w:tabs>
      <w:spacing w:after="60" w:line="240" w:lineRule="exact"/>
      <w:ind w:left="2041" w:right="567" w:hanging="340"/>
    </w:pPr>
    <w:rPr>
      <w:sz w:val="20"/>
    </w:rPr>
  </w:style>
  <w:style w:type="paragraph" w:styleId="TOC7">
    <w:name w:val="toc 7"/>
    <w:basedOn w:val="Normal"/>
    <w:next w:val="Normal"/>
    <w:autoRedefine/>
    <w:uiPriority w:val="98"/>
    <w:semiHidden/>
    <w:rsid w:val="0008621D"/>
    <w:pPr>
      <w:tabs>
        <w:tab w:val="right" w:leader="dot" w:pos="7371"/>
      </w:tabs>
      <w:spacing w:after="60" w:line="240" w:lineRule="exact"/>
      <w:ind w:left="2381" w:right="567" w:hanging="340"/>
    </w:pPr>
    <w:rPr>
      <w:sz w:val="20"/>
    </w:rPr>
  </w:style>
  <w:style w:type="paragraph" w:styleId="TOC8">
    <w:name w:val="toc 8"/>
    <w:basedOn w:val="Normal"/>
    <w:next w:val="Normal"/>
    <w:autoRedefine/>
    <w:uiPriority w:val="98"/>
    <w:semiHidden/>
    <w:rsid w:val="0008621D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98"/>
    <w:semiHidden/>
    <w:rsid w:val="0008621D"/>
    <w:pPr>
      <w:spacing w:after="100"/>
      <w:ind w:left="1920"/>
    </w:pPr>
  </w:style>
  <w:style w:type="paragraph" w:customStyle="1" w:styleId="ECHRFooter">
    <w:name w:val="ECHR_Footer"/>
    <w:aliases w:val="Footer_ECHR"/>
    <w:basedOn w:val="Footer0"/>
    <w:uiPriority w:val="57"/>
    <w:semiHidden/>
    <w:rsid w:val="00893F30"/>
    <w:rPr>
      <w:sz w:val="8"/>
    </w:rPr>
  </w:style>
  <w:style w:type="paragraph" w:customStyle="1" w:styleId="ECHRFooterLine">
    <w:name w:val="ECHR_Footer_Line"/>
    <w:aliases w:val="_Footer_Line"/>
    <w:basedOn w:val="Normal"/>
    <w:next w:val="Normal"/>
    <w:uiPriority w:val="29"/>
    <w:semiHidden/>
    <w:rsid w:val="0008621D"/>
    <w:pPr>
      <w:pBdr>
        <w:top w:val="single" w:sz="6" w:space="1" w:color="5F5F5F"/>
      </w:pBdr>
      <w:tabs>
        <w:tab w:val="center" w:pos="3686"/>
        <w:tab w:val="right" w:pos="7371"/>
      </w:tabs>
      <w:ind w:left="-1474" w:right="-1474"/>
    </w:pPr>
    <w:rPr>
      <w:color w:val="5F5F5F"/>
    </w:rPr>
  </w:style>
  <w:style w:type="paragraph" w:customStyle="1" w:styleId="DecHCase">
    <w:name w:val="Dec_H_Case"/>
    <w:aliases w:val="_Title_3"/>
    <w:basedOn w:val="JuPara"/>
    <w:next w:val="JuPara"/>
    <w:uiPriority w:val="38"/>
    <w:qFormat/>
    <w:rsid w:val="0008621D"/>
    <w:pPr>
      <w:keepNext/>
      <w:keepLines/>
      <w:spacing w:after="280"/>
      <w:ind w:firstLine="0"/>
      <w:jc w:val="center"/>
    </w:pPr>
    <w:rPr>
      <w:rFonts w:asciiTheme="majorHAnsi" w:hAnsiTheme="majorHAnsi"/>
    </w:rPr>
  </w:style>
  <w:style w:type="paragraph" w:customStyle="1" w:styleId="JuTitle">
    <w:name w:val="Ju_Title"/>
    <w:aliases w:val="_Title_2"/>
    <w:basedOn w:val="Normal"/>
    <w:next w:val="JuPara"/>
    <w:uiPriority w:val="38"/>
    <w:qFormat/>
    <w:rsid w:val="0008621D"/>
    <w:pPr>
      <w:keepNext/>
      <w:keepLines/>
      <w:spacing w:before="1320" w:after="280"/>
      <w:contextualSpacing/>
      <w:jc w:val="center"/>
    </w:pPr>
    <w:rPr>
      <w:b/>
    </w:rPr>
  </w:style>
  <w:style w:type="paragraph" w:customStyle="1" w:styleId="ECHRHeaderLandscape">
    <w:name w:val="ECHR_Header_Landscape"/>
    <w:aliases w:val="_Header_Landscape"/>
    <w:basedOn w:val="JuHeader"/>
    <w:uiPriority w:val="29"/>
    <w:semiHidden/>
    <w:rsid w:val="0008621D"/>
    <w:pPr>
      <w:tabs>
        <w:tab w:val="center" w:pos="6146"/>
        <w:tab w:val="right" w:pos="13778"/>
      </w:tabs>
      <w:ind w:left="-1474" w:right="-1474"/>
    </w:pPr>
  </w:style>
  <w:style w:type="paragraph" w:customStyle="1" w:styleId="ECHRBullet1">
    <w:name w:val="ECHR_Bullet_1"/>
    <w:aliases w:val="_Bul_1"/>
    <w:basedOn w:val="NormalJustified"/>
    <w:uiPriority w:val="23"/>
    <w:semiHidden/>
    <w:qFormat/>
    <w:rsid w:val="0008621D"/>
    <w:pPr>
      <w:numPr>
        <w:numId w:val="5"/>
      </w:numPr>
      <w:spacing w:before="60" w:after="60"/>
    </w:pPr>
  </w:style>
  <w:style w:type="paragraph" w:customStyle="1" w:styleId="ECHRBullet2">
    <w:name w:val="ECHR_Bullet_2"/>
    <w:aliases w:val="_Bul_2"/>
    <w:basedOn w:val="ECHRBullet1"/>
    <w:uiPriority w:val="23"/>
    <w:semiHidden/>
    <w:rsid w:val="0008621D"/>
    <w:pPr>
      <w:numPr>
        <w:ilvl w:val="1"/>
      </w:numPr>
    </w:pPr>
  </w:style>
  <w:style w:type="paragraph" w:customStyle="1" w:styleId="ECHRBullet3">
    <w:name w:val="ECHR_Bullet_3"/>
    <w:aliases w:val="_Bul_3"/>
    <w:basedOn w:val="ECHRBullet2"/>
    <w:uiPriority w:val="23"/>
    <w:semiHidden/>
    <w:rsid w:val="0008621D"/>
    <w:pPr>
      <w:numPr>
        <w:ilvl w:val="2"/>
      </w:numPr>
    </w:pPr>
  </w:style>
  <w:style w:type="paragraph" w:customStyle="1" w:styleId="ECHRBullet4">
    <w:name w:val="ECHR_Bullet_4"/>
    <w:aliases w:val="_Bul_4"/>
    <w:basedOn w:val="ECHRBullet3"/>
    <w:uiPriority w:val="23"/>
    <w:semiHidden/>
    <w:rsid w:val="0008621D"/>
    <w:pPr>
      <w:numPr>
        <w:ilvl w:val="3"/>
      </w:numPr>
    </w:pPr>
  </w:style>
  <w:style w:type="paragraph" w:customStyle="1" w:styleId="ECHRConfidential">
    <w:name w:val="ECHR_Confidential"/>
    <w:aliases w:val="_Confidential"/>
    <w:basedOn w:val="Normal"/>
    <w:next w:val="Normal"/>
    <w:uiPriority w:val="42"/>
    <w:semiHidden/>
    <w:qFormat/>
    <w:rsid w:val="0008621D"/>
    <w:pPr>
      <w:jc w:val="right"/>
    </w:pPr>
    <w:rPr>
      <w:color w:val="C00000"/>
      <w:sz w:val="20"/>
    </w:rPr>
  </w:style>
  <w:style w:type="paragraph" w:customStyle="1" w:styleId="ECHRDecisionBody">
    <w:name w:val="ECHR_Decision_Body"/>
    <w:aliases w:val="_Decision_Body"/>
    <w:basedOn w:val="NormalJustified"/>
    <w:uiPriority w:val="54"/>
    <w:semiHidden/>
    <w:rsid w:val="0008621D"/>
    <w:pPr>
      <w:tabs>
        <w:tab w:val="left" w:pos="567"/>
        <w:tab w:val="left" w:pos="1134"/>
      </w:tabs>
      <w:spacing w:line="240" w:lineRule="exact"/>
      <w:jc w:val="left"/>
    </w:pPr>
  </w:style>
  <w:style w:type="paragraph" w:customStyle="1" w:styleId="ECHRDivisionName">
    <w:name w:val="ECHR_DivisionName"/>
    <w:aliases w:val="_Div_Name"/>
    <w:basedOn w:val="Normal"/>
    <w:link w:val="ECHRDivisionNameChar"/>
    <w:uiPriority w:val="41"/>
    <w:semiHidden/>
    <w:qFormat/>
    <w:rsid w:val="0008621D"/>
    <w:pPr>
      <w:contextualSpacing/>
      <w:jc w:val="center"/>
    </w:pPr>
    <w:rPr>
      <w:rFonts w:ascii="Arial" w:hAnsi="Arial"/>
      <w:i/>
      <w:color w:val="002856"/>
      <w:sz w:val="32"/>
    </w:rPr>
  </w:style>
  <w:style w:type="character" w:customStyle="1" w:styleId="ECHRDivisionNameChar">
    <w:name w:val="ECHR_DivisionName Char"/>
    <w:aliases w:val="_Div_Name Char"/>
    <w:basedOn w:val="DefaultParagraphFont"/>
    <w:link w:val="ECHRDivisionName"/>
    <w:uiPriority w:val="41"/>
    <w:semiHidden/>
    <w:rsid w:val="0008621D"/>
    <w:rPr>
      <w:rFonts w:ascii="Arial" w:hAnsi="Arial"/>
      <w:i/>
      <w:color w:val="002856"/>
      <w:sz w:val="32"/>
      <w:szCs w:val="24"/>
      <w:lang w:val="fr-FR"/>
    </w:rPr>
  </w:style>
  <w:style w:type="paragraph" w:customStyle="1" w:styleId="ECHRFooterLineLandscape">
    <w:name w:val="ECHR_Footer_Line_Landscape"/>
    <w:aliases w:val="_Footer_Line_Landscape"/>
    <w:basedOn w:val="Normal"/>
    <w:uiPriority w:val="29"/>
    <w:semiHidden/>
    <w:rsid w:val="0008621D"/>
    <w:pPr>
      <w:pBdr>
        <w:top w:val="single" w:sz="8" w:space="1" w:color="7F7F7F" w:themeColor="text1" w:themeTint="80"/>
      </w:pBdr>
      <w:tabs>
        <w:tab w:val="center" w:pos="6146"/>
        <w:tab w:val="right" w:pos="12293"/>
      </w:tabs>
      <w:ind w:left="-1474" w:right="-1474"/>
    </w:pPr>
    <w:rPr>
      <w:color w:val="474747" w:themeColor="accent3" w:themeShade="BF"/>
      <w:sz w:val="22"/>
    </w:rPr>
  </w:style>
  <w:style w:type="paragraph" w:customStyle="1" w:styleId="ECHRHeaderDate">
    <w:name w:val="ECHR_Header_Date"/>
    <w:aliases w:val="_Ref_Date"/>
    <w:basedOn w:val="Normal"/>
    <w:uiPriority w:val="44"/>
    <w:semiHidden/>
    <w:qFormat/>
    <w:rsid w:val="0008621D"/>
    <w:pPr>
      <w:jc w:val="right"/>
    </w:pPr>
    <w:rPr>
      <w:sz w:val="20"/>
    </w:rPr>
  </w:style>
  <w:style w:type="paragraph" w:customStyle="1" w:styleId="ECHRHeaderRefIt">
    <w:name w:val="ECHR_Header_Ref_It"/>
    <w:aliases w:val="_Ref_Ital"/>
    <w:basedOn w:val="Normal"/>
    <w:next w:val="ECHRHeaderDate"/>
    <w:uiPriority w:val="43"/>
    <w:semiHidden/>
    <w:qFormat/>
    <w:rsid w:val="0008621D"/>
    <w:pPr>
      <w:jc w:val="right"/>
    </w:pPr>
    <w:rPr>
      <w:i/>
      <w:sz w:val="20"/>
    </w:rPr>
  </w:style>
  <w:style w:type="paragraph" w:customStyle="1" w:styleId="ECHRHeading9">
    <w:name w:val="ECHR_Heading_9"/>
    <w:aliases w:val="_Head_9"/>
    <w:basedOn w:val="Heading9"/>
    <w:uiPriority w:val="17"/>
    <w:semiHidden/>
    <w:rsid w:val="0008621D"/>
    <w:pPr>
      <w:keepNext/>
      <w:keepLines/>
      <w:numPr>
        <w:ilvl w:val="8"/>
        <w:numId w:val="1"/>
      </w:numPr>
      <w:spacing w:before="100" w:beforeAutospacing="1"/>
      <w:contextualSpacing/>
      <w:jc w:val="both"/>
    </w:pPr>
    <w:rPr>
      <w:i w:val="0"/>
      <w:sz w:val="18"/>
    </w:rPr>
  </w:style>
  <w:style w:type="paragraph" w:customStyle="1" w:styleId="ECHRLine">
    <w:name w:val="ECHR_Line"/>
    <w:aliases w:val="_Line"/>
    <w:basedOn w:val="NormalJustified"/>
    <w:next w:val="Normal"/>
    <w:uiPriority w:val="46"/>
    <w:semiHidden/>
    <w:rsid w:val="0008621D"/>
    <w:pPr>
      <w:pBdr>
        <w:bottom w:val="single" w:sz="12" w:space="1" w:color="949494" w:themeColor="text2" w:themeShade="BF"/>
      </w:pBdr>
      <w:spacing w:after="120"/>
    </w:pPr>
    <w:rPr>
      <w:sz w:val="12"/>
    </w:rPr>
  </w:style>
  <w:style w:type="paragraph" w:customStyle="1" w:styleId="ECHRNumberedList1">
    <w:name w:val="ECHR_Numbered_List_1"/>
    <w:aliases w:val="_Num_1"/>
    <w:basedOn w:val="NormalJustified"/>
    <w:uiPriority w:val="23"/>
    <w:semiHidden/>
    <w:qFormat/>
    <w:rsid w:val="0008621D"/>
    <w:pPr>
      <w:numPr>
        <w:numId w:val="7"/>
      </w:numPr>
      <w:spacing w:before="60" w:after="60"/>
    </w:pPr>
  </w:style>
  <w:style w:type="paragraph" w:customStyle="1" w:styleId="ECHRNumberedList2">
    <w:name w:val="ECHR_Numbered_List_2"/>
    <w:aliases w:val="_Num_2"/>
    <w:basedOn w:val="ECHRNumberedList1"/>
    <w:uiPriority w:val="23"/>
    <w:semiHidden/>
    <w:rsid w:val="0008621D"/>
    <w:pPr>
      <w:numPr>
        <w:ilvl w:val="1"/>
      </w:numPr>
    </w:pPr>
  </w:style>
  <w:style w:type="paragraph" w:customStyle="1" w:styleId="ECHRNumberedList3">
    <w:name w:val="ECHR_Numbered_List_3"/>
    <w:aliases w:val="_Num_3"/>
    <w:basedOn w:val="ECHRNumberedList2"/>
    <w:uiPriority w:val="23"/>
    <w:semiHidden/>
    <w:rsid w:val="0008621D"/>
    <w:pPr>
      <w:numPr>
        <w:ilvl w:val="2"/>
      </w:numPr>
    </w:pPr>
  </w:style>
  <w:style w:type="paragraph" w:customStyle="1" w:styleId="ECHRParaHanging">
    <w:name w:val="ECHR_Para_Hanging"/>
    <w:aliases w:val="_Hanging"/>
    <w:basedOn w:val="NormalJustified"/>
    <w:uiPriority w:val="8"/>
    <w:semiHidden/>
    <w:qFormat/>
    <w:rsid w:val="0008621D"/>
    <w:pPr>
      <w:ind w:left="567" w:hanging="567"/>
    </w:pPr>
  </w:style>
  <w:style w:type="paragraph" w:customStyle="1" w:styleId="ECHRParaIndent">
    <w:name w:val="ECHR_Para_Indent"/>
    <w:aliases w:val="_Indent"/>
    <w:basedOn w:val="NormalJustified"/>
    <w:uiPriority w:val="7"/>
    <w:semiHidden/>
    <w:qFormat/>
    <w:rsid w:val="0008621D"/>
    <w:pPr>
      <w:spacing w:before="120" w:after="120"/>
      <w:ind w:left="567"/>
    </w:pPr>
  </w:style>
  <w:style w:type="character" w:customStyle="1" w:styleId="ECHRRed">
    <w:name w:val="ECHR_Red"/>
    <w:aliases w:val="_Red"/>
    <w:basedOn w:val="DefaultParagraphFont"/>
    <w:uiPriority w:val="15"/>
    <w:semiHidden/>
    <w:qFormat/>
    <w:rsid w:val="0008621D"/>
    <w:rPr>
      <w:color w:val="C00000" w:themeColor="accent2"/>
    </w:rPr>
  </w:style>
  <w:style w:type="paragraph" w:customStyle="1" w:styleId="DecList">
    <w:name w:val="Dec_List"/>
    <w:aliases w:val="_List"/>
    <w:basedOn w:val="JuList"/>
    <w:uiPriority w:val="22"/>
    <w:rsid w:val="0008621D"/>
    <w:pPr>
      <w:numPr>
        <w:numId w:val="0"/>
      </w:numPr>
      <w:ind w:left="284"/>
    </w:pPr>
  </w:style>
  <w:style w:type="table" w:customStyle="1" w:styleId="ECHRTable2">
    <w:name w:val="ECHR_Table_2"/>
    <w:basedOn w:val="TableNormal"/>
    <w:uiPriority w:val="99"/>
    <w:rsid w:val="0008621D"/>
    <w:pPr>
      <w:tabs>
        <w:tab w:val="left" w:pos="567"/>
        <w:tab w:val="left" w:pos="851"/>
        <w:tab w:val="right" w:pos="5273"/>
      </w:tabs>
    </w:pPr>
    <w:rPr>
      <w:color w:val="262626" w:themeColor="text1" w:themeTint="D9"/>
      <w:sz w:val="24"/>
      <w:szCs w:val="24"/>
    </w:rPr>
    <w:tblPr>
      <w:tblStyleRowBandSize w:val="1"/>
      <w:tblStyleColBandSize w:val="1"/>
      <w:tblCellSpacing w:w="28" w:type="dxa"/>
      <w:tblInd w:w="-964" w:type="dxa"/>
      <w:tblCellMar>
        <w:top w:w="85" w:type="dxa"/>
        <w:left w:w="113" w:type="dxa"/>
        <w:bottom w:w="85" w:type="dxa"/>
        <w:right w:w="113" w:type="dxa"/>
      </w:tblCellMar>
    </w:tblPr>
    <w:trPr>
      <w:tblCellSpacing w:w="28" w:type="dxa"/>
    </w:trPr>
    <w:tblStylePr w:type="firstRow">
      <w:pPr>
        <w:jc w:val="center"/>
      </w:pPr>
      <w:rPr>
        <w:b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FDFDF" w:themeFill="background2" w:themeFillShade="E6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CECEC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F8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3FCE8"/>
      </w:tcPr>
    </w:tblStylePr>
    <w:tblStylePr w:type="band1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  <w:tblStylePr w:type="band2Vert">
      <w:pPr>
        <w:jc w:val="center"/>
      </w:pPr>
      <w:rPr>
        <w:b/>
        <w:sz w:val="2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8F8F8" w:themeFill="background2"/>
      </w:tcPr>
    </w:tblStylePr>
    <w:tblStylePr w:type="ne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CF6BC"/>
      </w:tcPr>
    </w:tblStylePr>
    <w:tblStylePr w:type="nwCell">
      <w:pPr>
        <w:jc w:val="center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DEBFF"/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6F094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7DBFF"/>
      </w:tcPr>
    </w:tblStylePr>
  </w:style>
  <w:style w:type="table" w:customStyle="1" w:styleId="ECHRTable2016">
    <w:name w:val="ECHR_Table_2016"/>
    <w:basedOn w:val="TableNormal"/>
    <w:uiPriority w:val="99"/>
    <w:rsid w:val="0008621D"/>
    <w:rPr>
      <w:sz w:val="24"/>
      <w:szCs w:val="24"/>
    </w:rPr>
    <w:tblPr>
      <w:tblStyleRowBandSize w:val="1"/>
      <w:tblStyleColBandSize w:val="1"/>
      <w:jc w:val="center"/>
      <w:tblBorders>
        <w:top w:val="single" w:sz="4" w:space="0" w:color="5F5F5F" w:themeColor="accent3"/>
        <w:left w:val="single" w:sz="4" w:space="0" w:color="5F5F5F" w:themeColor="accent3"/>
        <w:bottom w:val="single" w:sz="4" w:space="0" w:color="5F5F5F" w:themeColor="accent3"/>
        <w:right w:val="single" w:sz="4" w:space="0" w:color="5F5F5F" w:themeColor="accent3"/>
        <w:insideH w:val="single" w:sz="4" w:space="0" w:color="5F5F5F" w:themeColor="accent3"/>
        <w:insideV w:val="single" w:sz="4" w:space="0" w:color="5F5F5F" w:themeColor="accent3"/>
      </w:tblBorders>
    </w:tblPr>
    <w:trPr>
      <w:jc w:val="center"/>
    </w:trPr>
    <w:tblStylePr w:type="firstRow">
      <w:rPr>
        <w:rFonts w:asciiTheme="majorHAnsi" w:hAnsiTheme="majorHAnsi"/>
        <w:b/>
        <w:i w:val="0"/>
        <w:color w:val="F8F8F8" w:themeColor="background2"/>
        <w:sz w:val="22"/>
      </w:rPr>
      <w:tblPr/>
      <w:trPr>
        <w:tblHeader/>
      </w:trPr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single" w:sz="4" w:space="0" w:color="5F5F5F" w:themeColor="accent3"/>
          <w:insideV w:val="single" w:sz="4" w:space="0" w:color="F8F8F8" w:themeColor="background2"/>
          <w:tl2br w:val="nil"/>
          <w:tr2bl w:val="nil"/>
        </w:tcBorders>
        <w:shd w:val="clear" w:color="auto" w:fill="5F5F5F" w:themeFill="accent3"/>
      </w:tcPr>
    </w:tblStylePr>
    <w:tblStylePr w:type="lastRow">
      <w:rPr>
        <w:b/>
        <w:i w:val="0"/>
      </w:rPr>
      <w:tblPr/>
      <w:tcPr>
        <w:tcBorders>
          <w:top w:val="single" w:sz="8" w:space="0" w:color="5F5F5F" w:themeColor="accent3"/>
          <w:left w:val="single" w:sz="4" w:space="0" w:color="5F5F5F" w:themeColor="accent3"/>
          <w:bottom w:val="single" w:sz="8" w:space="0" w:color="5F5F5F" w:themeColor="accent3"/>
          <w:right w:val="single" w:sz="4" w:space="0" w:color="5F5F5F" w:themeColor="accent3"/>
          <w:insideH w:val="nil"/>
          <w:insideV w:val="single" w:sz="4" w:space="0" w:color="5F5F5F" w:themeColor="accent3"/>
          <w:tl2br w:val="nil"/>
          <w:tr2bl w:val="nil"/>
        </w:tcBorders>
      </w:tcPr>
    </w:tblStylePr>
    <w:tblStylePr w:type="firstCol">
      <w:rPr>
        <w:rFonts w:asciiTheme="majorHAnsi" w:hAnsiTheme="majorHAnsi"/>
        <w:b/>
        <w:i w:val="0"/>
        <w:color w:val="3E3E3E" w:themeColor="background2" w:themeShade="40"/>
        <w:sz w:val="22"/>
      </w:rPr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lastCol">
      <w:rPr>
        <w:b/>
        <w:i w:val="0"/>
      </w:rPr>
    </w:tblStylePr>
    <w:tblStylePr w:type="band2Vert">
      <w:tblPr/>
      <w:tcPr>
        <w:tcBorders>
          <w:top w:val="single" w:sz="4" w:space="0" w:color="5F5F5F" w:themeColor="accent3"/>
          <w:left w:val="single" w:sz="4" w:space="0" w:color="5F5F5F" w:themeColor="accent3"/>
          <w:bottom w:val="single" w:sz="4" w:space="0" w:color="5F5F5F" w:themeColor="accent3"/>
          <w:right w:val="single" w:sz="4" w:space="0" w:color="5F5F5F" w:themeColor="accent3"/>
          <w:insideH w:val="nil"/>
          <w:insideV w:val="nil"/>
          <w:tl2br w:val="nil"/>
          <w:tr2bl w:val="nil"/>
        </w:tcBorders>
        <w:shd w:val="clear" w:color="auto" w:fill="E8E8E8" w:themeFill="text2" w:themeFillTint="66"/>
      </w:tcPr>
    </w:tblStylePr>
    <w:tblStylePr w:type="band2Horz">
      <w:tblPr/>
      <w:tcPr>
        <w:tcBorders>
          <w:top w:val="single" w:sz="4" w:space="0" w:color="0072BC" w:themeColor="accent1"/>
          <w:left w:val="single" w:sz="4" w:space="0" w:color="0072BC" w:themeColor="accent1"/>
          <w:bottom w:val="single" w:sz="4" w:space="0" w:color="0072BC" w:themeColor="accent1"/>
          <w:right w:val="single" w:sz="4" w:space="0" w:color="0072BC" w:themeColor="accent1"/>
          <w:insideH w:val="single" w:sz="4" w:space="0" w:color="0072BC" w:themeColor="accent1"/>
          <w:insideV w:val="single" w:sz="4" w:space="0" w:color="0072BC" w:themeColor="accent1"/>
          <w:tl2br w:val="nil"/>
          <w:tr2bl w:val="nil"/>
        </w:tcBorders>
        <w:shd w:val="clear" w:color="auto" w:fill="E8E8E8" w:themeFill="text2" w:themeFillTint="66"/>
      </w:tcPr>
    </w:tblStylePr>
  </w:style>
  <w:style w:type="paragraph" w:customStyle="1" w:styleId="ECHRTitle1">
    <w:name w:val="ECHR_Title_1"/>
    <w:aliases w:val="_Title_L_1"/>
    <w:basedOn w:val="Normal"/>
    <w:next w:val="Normal"/>
    <w:uiPriority w:val="28"/>
    <w:semiHidden/>
    <w:qFormat/>
    <w:rsid w:val="0008621D"/>
    <w:pPr>
      <w:keepNext/>
      <w:keepLines/>
      <w:spacing w:before="240"/>
      <w:contextualSpacing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2">
    <w:name w:val="ECHR_Title_2"/>
    <w:aliases w:val="_Title_L_2"/>
    <w:basedOn w:val="Normal"/>
    <w:next w:val="Normal"/>
    <w:uiPriority w:val="28"/>
    <w:semiHidden/>
    <w:qFormat/>
    <w:rsid w:val="0008621D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3">
    <w:name w:val="ECHR_Title_3"/>
    <w:aliases w:val="_Title_L_3"/>
    <w:basedOn w:val="Normal"/>
    <w:next w:val="Normal"/>
    <w:uiPriority w:val="28"/>
    <w:semiHidden/>
    <w:qFormat/>
    <w:rsid w:val="0008621D"/>
    <w:pPr>
      <w:keepNext/>
      <w:keepLines/>
      <w:spacing w:before="240"/>
      <w:contextualSpacing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1">
    <w:name w:val="ECHR_Title_Centre_1"/>
    <w:aliases w:val="_Title_C_1"/>
    <w:basedOn w:val="Normal"/>
    <w:next w:val="Normal"/>
    <w:uiPriority w:val="26"/>
    <w:semiHidden/>
    <w:qFormat/>
    <w:rsid w:val="0008621D"/>
    <w:pPr>
      <w:keepNext/>
      <w:keepLines/>
      <w:spacing w:before="240"/>
      <w:contextualSpacing/>
      <w:jc w:val="center"/>
    </w:pPr>
    <w:rPr>
      <w:rFonts w:asciiTheme="majorHAnsi" w:hAnsiTheme="majorHAnsi"/>
      <w:b/>
      <w:color w:val="2F2F2F" w:themeColor="accent3" w:themeShade="80"/>
      <w:sz w:val="32"/>
    </w:rPr>
  </w:style>
  <w:style w:type="paragraph" w:customStyle="1" w:styleId="ECHRTitleCentre2">
    <w:name w:val="ECHR_Title_Centre_2"/>
    <w:aliases w:val="_Title_C_2"/>
    <w:basedOn w:val="Normal"/>
    <w:next w:val="Normal"/>
    <w:uiPriority w:val="26"/>
    <w:semiHidden/>
    <w:qFormat/>
    <w:rsid w:val="0008621D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  <w:sz w:val="28"/>
    </w:rPr>
  </w:style>
  <w:style w:type="paragraph" w:customStyle="1" w:styleId="ECHRTitleCentre3">
    <w:name w:val="ECHR_Title_Centre_3"/>
    <w:aliases w:val="_Title_C_3"/>
    <w:basedOn w:val="Normal"/>
    <w:next w:val="Normal"/>
    <w:uiPriority w:val="26"/>
    <w:semiHidden/>
    <w:qFormat/>
    <w:rsid w:val="0008621D"/>
    <w:pPr>
      <w:keepNext/>
      <w:keepLines/>
      <w:spacing w:before="240"/>
      <w:contextualSpacing/>
      <w:jc w:val="center"/>
    </w:pPr>
    <w:rPr>
      <w:rFonts w:asciiTheme="majorHAnsi" w:hAnsiTheme="majorHAnsi"/>
      <w:b/>
      <w:color w:val="474747" w:themeColor="accent3" w:themeShade="BF"/>
    </w:rPr>
  </w:style>
  <w:style w:type="paragraph" w:customStyle="1" w:styleId="ECHRTitleCentreTOC1">
    <w:name w:val="ECHR_Title_Centre_TOC_1"/>
    <w:aliases w:val="_Title_C_TOC"/>
    <w:basedOn w:val="ECHRTitleCentre1"/>
    <w:next w:val="Normal"/>
    <w:uiPriority w:val="25"/>
    <w:semiHidden/>
    <w:qFormat/>
    <w:rsid w:val="0008621D"/>
    <w:pPr>
      <w:outlineLvl w:val="0"/>
    </w:pPr>
  </w:style>
  <w:style w:type="paragraph" w:customStyle="1" w:styleId="ECHRTitleTOC1">
    <w:name w:val="ECHR_Title_TOC_1"/>
    <w:aliases w:val="_Title_L_TOC"/>
    <w:basedOn w:val="ECHRTitle1"/>
    <w:next w:val="Normal"/>
    <w:uiPriority w:val="27"/>
    <w:semiHidden/>
    <w:qFormat/>
    <w:rsid w:val="0008621D"/>
    <w:pPr>
      <w:outlineLvl w:val="0"/>
    </w:pPr>
  </w:style>
  <w:style w:type="paragraph" w:customStyle="1" w:styleId="ECHRPlaceholder">
    <w:name w:val="ECHR_Placeholder"/>
    <w:aliases w:val="_Placeholder"/>
    <w:basedOn w:val="JuSigned"/>
    <w:uiPriority w:val="31"/>
    <w:rsid w:val="0008621D"/>
    <w:rPr>
      <w:color w:val="FFFFFF"/>
    </w:rPr>
  </w:style>
  <w:style w:type="paragraph" w:customStyle="1" w:styleId="ECHRSpacer">
    <w:name w:val="ECHR_Spacer"/>
    <w:aliases w:val="_Spacer"/>
    <w:basedOn w:val="Normal"/>
    <w:uiPriority w:val="45"/>
    <w:semiHidden/>
    <w:rsid w:val="0008621D"/>
    <w:rPr>
      <w:sz w:val="4"/>
    </w:rPr>
  </w:style>
  <w:style w:type="table" w:customStyle="1" w:styleId="ECHRTableGrey">
    <w:name w:val="ECHR_Table_Grey"/>
    <w:basedOn w:val="TableNormal"/>
    <w:uiPriority w:val="99"/>
    <w:rsid w:val="0008621D"/>
    <w:pPr>
      <w:tabs>
        <w:tab w:val="left" w:pos="397"/>
      </w:tabs>
    </w:pPr>
    <w:tblPr>
      <w:jc w:val="center"/>
      <w:tblBorders>
        <w:top w:val="single" w:sz="4" w:space="0" w:color="636363" w:themeColor="text2" w:themeShade="80"/>
        <w:left w:val="single" w:sz="4" w:space="0" w:color="636363" w:themeColor="text2" w:themeShade="80"/>
        <w:bottom w:val="single" w:sz="4" w:space="0" w:color="636363" w:themeColor="text2" w:themeShade="80"/>
        <w:right w:val="single" w:sz="4" w:space="0" w:color="636363" w:themeColor="text2" w:themeShade="80"/>
      </w:tblBorders>
      <w:tblCellMar>
        <w:top w:w="142" w:type="dxa"/>
        <w:bottom w:w="85" w:type="dxa"/>
      </w:tblCellMar>
    </w:tblPr>
    <w:trPr>
      <w:jc w:val="center"/>
    </w:trPr>
    <w:tcPr>
      <w:shd w:val="clear" w:color="auto" w:fill="F8F8F8" w:themeFill="background2"/>
    </w:tcPr>
    <w:tblStylePr w:type="firstRow">
      <w:rPr>
        <w:b/>
        <w:color w:val="262626" w:themeColor="text1" w:themeTint="D9"/>
      </w:rPr>
    </w:tblStylePr>
  </w:style>
  <w:style w:type="character" w:customStyle="1" w:styleId="1">
    <w:name w:val="Неразрешено споменаване1"/>
    <w:basedOn w:val="DefaultParagraphFont"/>
    <w:uiPriority w:val="99"/>
    <w:semiHidden/>
    <w:unhideWhenUsed/>
    <w:rsid w:val="00884261"/>
    <w:rPr>
      <w:color w:val="605E5C"/>
      <w:shd w:val="clear" w:color="auto" w:fill="E1DFDD"/>
    </w:rPr>
  </w:style>
  <w:style w:type="character" w:customStyle="1" w:styleId="JuParaChar">
    <w:name w:val="Ju_Para Char"/>
    <w:aliases w:val="_Para Char"/>
    <w:link w:val="JuPara"/>
    <w:uiPriority w:val="4"/>
    <w:rsid w:val="006255A4"/>
    <w:rPr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ECHR_Theme_Judgments_Decisions_Reports">
  <a:themeElements>
    <a:clrScheme name="ECHR_grey">
      <a:dk1>
        <a:sysClr val="windowText" lastClr="000000"/>
      </a:dk1>
      <a:lt1>
        <a:srgbClr val="0072BC"/>
      </a:lt1>
      <a:dk2>
        <a:srgbClr val="C6C6C6"/>
      </a:dk2>
      <a:lt2>
        <a:srgbClr val="F8F8F8"/>
      </a:lt2>
      <a:accent1>
        <a:srgbClr val="0072BC"/>
      </a:accent1>
      <a:accent2>
        <a:srgbClr val="C00000"/>
      </a:accent2>
      <a:accent3>
        <a:srgbClr val="5F5F5F"/>
      </a:accent3>
      <a:accent4>
        <a:srgbClr val="969696"/>
      </a:accent4>
      <a:accent5>
        <a:srgbClr val="5F5F5F"/>
      </a:accent5>
      <a:accent6>
        <a:srgbClr val="4D4D4D"/>
      </a:accent6>
      <a:hlink>
        <a:srgbClr val="0072BC"/>
      </a:hlink>
      <a:folHlink>
        <a:srgbClr val="7030A0"/>
      </a:folHlink>
    </a:clrScheme>
    <a:fontScheme name="ECHR_Judgments_Reports_Decision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D6877-F888-4078-9DB8-FBD9D025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2314</Words>
  <Characters>13947</Characters>
  <Application>Microsoft Office Word</Application>
  <DocSecurity>0</DocSecurity>
  <Lines>116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ECHR</vt:lpstr>
      <vt:lpstr>ECHR</vt:lpstr>
    </vt:vector>
  </TitlesOfParts>
  <Company/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ECHR</dc:title>
  <dc:subject>JUDF</dc:subject>
  <dc:creator/>
  <cp:keywords>, docId:8B018811064CB43C04A427AA7CC16B74</cp:keywords>
  <cp:lastModifiedBy/>
  <cp:revision>1</cp:revision>
  <dcterms:created xsi:type="dcterms:W3CDTF">2026-07-31T13:45:00Z</dcterms:created>
  <dcterms:modified xsi:type="dcterms:W3CDTF">2026-08-05T12:39:00Z</dcterms:modified>
  <cp:category>ECHR Template</cp:category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SEID">
    <vt:lpwstr>1600178</vt:lpwstr>
  </property>
  <property fmtid="{D5CDD505-2E9C-101B-9397-08002B2CF9AE}" pid="3" name="cstLanguage">
    <vt:i4>1036</vt:i4>
  </property>
  <property fmtid="{D5CDD505-2E9C-101B-9397-08002B2CF9AE}" pid="4" name="RegisteredNo">
    <vt:lpwstr>672/21</vt:lpwstr>
  </property>
  <property fmtid="{D5CDD505-2E9C-101B-9397-08002B2CF9AE}" pid="5" name="_MarkAsFinal">
    <vt:bool>true</vt:bool>
  </property>
</Properties>
</file>