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DFF" w:rsidRPr="00E42B2D" w:rsidRDefault="00E42B2D">
      <w:pPr>
        <w:jc w:val="center"/>
        <w:rPr>
          <w:b/>
          <w:lang w:val="bg-BG"/>
        </w:rPr>
      </w:pPr>
      <w:bookmarkStart w:id="0" w:name="_GoBack"/>
      <w:r w:rsidRPr="00E42B2D">
        <w:rPr>
          <w:b/>
          <w:lang w:val="bg-BG"/>
        </w:rPr>
        <w:t>ЕВРОПЕЙСКИ СЪД ПО ПРАВАТА НА ЧОВЕКА</w:t>
      </w:r>
    </w:p>
    <w:bookmarkEnd w:id="0"/>
    <w:p w:rsidR="00D52DFF" w:rsidRDefault="00D52DFF">
      <w:pPr>
        <w:jc w:val="center"/>
      </w:pPr>
    </w:p>
    <w:p w:rsidR="00F71A6A" w:rsidRPr="002816DD" w:rsidRDefault="00F71A6A">
      <w:pPr>
        <w:jc w:val="center"/>
      </w:pPr>
    </w:p>
    <w:p w:rsidR="00D52DFF" w:rsidRDefault="00902118">
      <w:pPr>
        <w:jc w:val="center"/>
        <w:rPr>
          <w:b/>
        </w:rPr>
      </w:pPr>
      <w:bookmarkStart w:id="1" w:name="To"/>
      <w:r w:rsidRPr="00902118">
        <w:t>ПЕТО ОТДЕЛЕНИЕ</w:t>
      </w:r>
    </w:p>
    <w:p w:rsidR="00D52DFF" w:rsidRDefault="00D52DFF">
      <w:pPr>
        <w:jc w:val="center"/>
        <w:rPr>
          <w:b/>
        </w:rPr>
      </w:pPr>
    </w:p>
    <w:p w:rsidR="00D52DFF" w:rsidRDefault="00D52DFF">
      <w:pPr>
        <w:jc w:val="center"/>
        <w:rPr>
          <w:b/>
        </w:rPr>
      </w:pPr>
    </w:p>
    <w:p w:rsidR="00D52DFF" w:rsidRDefault="00D52DFF">
      <w:pPr>
        <w:jc w:val="center"/>
        <w:rPr>
          <w:b/>
        </w:rPr>
      </w:pPr>
    </w:p>
    <w:p w:rsidR="00D52DFF" w:rsidRDefault="00D52DFF">
      <w:pPr>
        <w:jc w:val="center"/>
        <w:rPr>
          <w:b/>
        </w:rPr>
      </w:pPr>
    </w:p>
    <w:bookmarkEnd w:id="1"/>
    <w:p w:rsidR="00F71A6A" w:rsidRPr="00E42B2D" w:rsidRDefault="00902118">
      <w:pPr>
        <w:jc w:val="center"/>
        <w:rPr>
          <w:b/>
          <w:lang w:val="bg-BG"/>
        </w:rPr>
      </w:pPr>
      <w:r w:rsidRPr="00902118">
        <w:rPr>
          <w:b/>
        </w:rPr>
        <w:t xml:space="preserve">ДЕЛО </w:t>
      </w:r>
      <w:r w:rsidR="00E42B2D">
        <w:rPr>
          <w:b/>
          <w:lang w:val="bg-BG"/>
        </w:rPr>
        <w:t>„</w:t>
      </w:r>
      <w:r>
        <w:rPr>
          <w:b/>
          <w:lang w:val="bg-BG"/>
        </w:rPr>
        <w:t>ШИШКОВИ</w:t>
      </w:r>
      <w:r w:rsidRPr="00902118">
        <w:rPr>
          <w:b/>
        </w:rPr>
        <w:t xml:space="preserve"> срещу БЪЛГАРИЯ</w:t>
      </w:r>
      <w:r w:rsidR="00E42B2D">
        <w:rPr>
          <w:b/>
          <w:lang w:val="bg-BG"/>
        </w:rPr>
        <w:t>“</w:t>
      </w:r>
    </w:p>
    <w:p w:rsidR="00F71A6A" w:rsidRPr="002816DD" w:rsidRDefault="00F71A6A">
      <w:pPr>
        <w:jc w:val="center"/>
        <w:rPr>
          <w:i/>
        </w:rPr>
      </w:pPr>
      <w:r w:rsidRPr="002816DD">
        <w:rPr>
          <w:i/>
        </w:rPr>
        <w:t>(</w:t>
      </w:r>
      <w:r w:rsidR="00902118" w:rsidRPr="00902118">
        <w:rPr>
          <w:i/>
        </w:rPr>
        <w:t>Жалба №</w:t>
      </w:r>
      <w:r w:rsidR="002816DD" w:rsidRPr="002816DD">
        <w:rPr>
          <w:i/>
        </w:rPr>
        <w:t xml:space="preserve"> 17322/04</w:t>
      </w:r>
      <w:r w:rsidRPr="002816DD">
        <w:rPr>
          <w:i/>
        </w:rPr>
        <w:t>)</w:t>
      </w:r>
    </w:p>
    <w:p w:rsidR="00D52DFF" w:rsidRDefault="00D52DFF" w:rsidP="00D52DFF">
      <w:pPr>
        <w:jc w:val="center"/>
        <w:rPr>
          <w:sz w:val="22"/>
        </w:rPr>
      </w:pPr>
    </w:p>
    <w:p w:rsidR="00D52DFF" w:rsidRDefault="00D52DFF" w:rsidP="00D52DFF">
      <w:pPr>
        <w:jc w:val="center"/>
        <w:rPr>
          <w:sz w:val="22"/>
        </w:rPr>
      </w:pPr>
    </w:p>
    <w:p w:rsidR="00D52DFF" w:rsidRDefault="00D52DFF" w:rsidP="00D52DFF">
      <w:pPr>
        <w:jc w:val="center"/>
        <w:rPr>
          <w:sz w:val="22"/>
        </w:rPr>
      </w:pPr>
    </w:p>
    <w:p w:rsidR="00D52DFF" w:rsidRDefault="00D52DFF" w:rsidP="00D52DFF">
      <w:pPr>
        <w:jc w:val="center"/>
        <w:rPr>
          <w:sz w:val="22"/>
        </w:rPr>
      </w:pPr>
    </w:p>
    <w:p w:rsidR="00D52DFF" w:rsidRDefault="00D52DFF" w:rsidP="00D52DFF">
      <w:pPr>
        <w:jc w:val="center"/>
        <w:rPr>
          <w:sz w:val="22"/>
        </w:rPr>
      </w:pPr>
    </w:p>
    <w:p w:rsidR="00D52DFF" w:rsidRDefault="00D52DFF" w:rsidP="00D52DFF">
      <w:pPr>
        <w:jc w:val="center"/>
        <w:rPr>
          <w:sz w:val="22"/>
        </w:rPr>
      </w:pPr>
    </w:p>
    <w:p w:rsidR="00D52DFF" w:rsidRDefault="00D52DFF" w:rsidP="00D52DFF">
      <w:pPr>
        <w:jc w:val="center"/>
        <w:rPr>
          <w:sz w:val="22"/>
        </w:rPr>
      </w:pPr>
    </w:p>
    <w:p w:rsidR="00D52DFF" w:rsidRDefault="00D52DFF" w:rsidP="00D52DFF">
      <w:pPr>
        <w:jc w:val="center"/>
        <w:rPr>
          <w:sz w:val="22"/>
        </w:rPr>
      </w:pPr>
    </w:p>
    <w:p w:rsidR="00D52DFF" w:rsidRDefault="00D52DFF" w:rsidP="00D52DFF">
      <w:pPr>
        <w:jc w:val="center"/>
        <w:rPr>
          <w:sz w:val="22"/>
        </w:rPr>
      </w:pPr>
    </w:p>
    <w:p w:rsidR="00D52DFF" w:rsidRDefault="00D52DFF" w:rsidP="00D52DFF">
      <w:pPr>
        <w:jc w:val="center"/>
        <w:rPr>
          <w:sz w:val="22"/>
        </w:rPr>
      </w:pPr>
    </w:p>
    <w:p w:rsidR="00902118" w:rsidRPr="00902118" w:rsidRDefault="00902118" w:rsidP="00902118">
      <w:pPr>
        <w:jc w:val="center"/>
        <w:rPr>
          <w:sz w:val="22"/>
        </w:rPr>
      </w:pPr>
      <w:r w:rsidRPr="00902118">
        <w:rPr>
          <w:sz w:val="22"/>
        </w:rPr>
        <w:t>РЕШЕНИЕ</w:t>
      </w:r>
    </w:p>
    <w:p w:rsidR="00902118" w:rsidRPr="00902118" w:rsidRDefault="00902118" w:rsidP="00902118">
      <w:pPr>
        <w:jc w:val="center"/>
        <w:rPr>
          <w:sz w:val="22"/>
        </w:rPr>
      </w:pPr>
    </w:p>
    <w:p w:rsidR="00902118" w:rsidRPr="00902118" w:rsidRDefault="00902118" w:rsidP="00902118">
      <w:pPr>
        <w:jc w:val="center"/>
        <w:rPr>
          <w:sz w:val="22"/>
        </w:rPr>
      </w:pPr>
    </w:p>
    <w:p w:rsidR="00902118" w:rsidRPr="00902118" w:rsidRDefault="00902118" w:rsidP="00902118">
      <w:pPr>
        <w:jc w:val="center"/>
        <w:rPr>
          <w:sz w:val="22"/>
        </w:rPr>
      </w:pPr>
    </w:p>
    <w:p w:rsidR="00902118" w:rsidRPr="00902118" w:rsidRDefault="00902118" w:rsidP="00902118">
      <w:pPr>
        <w:jc w:val="center"/>
        <w:rPr>
          <w:sz w:val="22"/>
        </w:rPr>
      </w:pPr>
    </w:p>
    <w:p w:rsidR="00D52DFF" w:rsidRDefault="00902118" w:rsidP="00902118">
      <w:pPr>
        <w:jc w:val="center"/>
        <w:rPr>
          <w:sz w:val="22"/>
        </w:rPr>
      </w:pPr>
      <w:r w:rsidRPr="00902118">
        <w:rPr>
          <w:sz w:val="22"/>
        </w:rPr>
        <w:t>СТРАСБУРГ</w:t>
      </w:r>
    </w:p>
    <w:p w:rsidR="00D52DFF" w:rsidRPr="00902118" w:rsidRDefault="000C6BC1" w:rsidP="00D52DFF">
      <w:pPr>
        <w:jc w:val="center"/>
        <w:rPr>
          <w:sz w:val="22"/>
          <w:lang w:val="bg-BG"/>
        </w:rPr>
      </w:pPr>
      <w:r>
        <w:rPr>
          <w:sz w:val="22"/>
        </w:rPr>
        <w:t xml:space="preserve">25 </w:t>
      </w:r>
      <w:r w:rsidR="00902118">
        <w:rPr>
          <w:sz w:val="22"/>
          <w:lang w:val="bg-BG"/>
        </w:rPr>
        <w:t>март</w:t>
      </w:r>
      <w:r>
        <w:rPr>
          <w:sz w:val="22"/>
        </w:rPr>
        <w:t xml:space="preserve"> 2010</w:t>
      </w:r>
      <w:r w:rsidR="00902118">
        <w:rPr>
          <w:sz w:val="22"/>
          <w:lang w:val="bg-BG"/>
        </w:rPr>
        <w:t xml:space="preserve"> г.</w:t>
      </w:r>
    </w:p>
    <w:p w:rsidR="00D52DFF" w:rsidRDefault="00D52DFF" w:rsidP="00D52DFF">
      <w:pPr>
        <w:jc w:val="center"/>
        <w:rPr>
          <w:sz w:val="22"/>
        </w:rPr>
      </w:pPr>
    </w:p>
    <w:p w:rsidR="00237BAD" w:rsidRPr="00902118" w:rsidRDefault="00902118" w:rsidP="00237BAD">
      <w:pPr>
        <w:jc w:val="center"/>
        <w:rPr>
          <w:b/>
          <w:color w:val="FF0000"/>
          <w:szCs w:val="24"/>
          <w:u w:val="single"/>
          <w:lang w:val="bg-BG"/>
        </w:rPr>
      </w:pPr>
      <w:bookmarkStart w:id="2" w:name="OLE_LINK1"/>
      <w:bookmarkStart w:id="3" w:name="OLE_LINK2"/>
      <w:bookmarkStart w:id="4" w:name="OLE_LINK14"/>
      <w:bookmarkStart w:id="5" w:name="OLE_LINK15"/>
      <w:r>
        <w:rPr>
          <w:b/>
          <w:color w:val="FF0000"/>
          <w:szCs w:val="24"/>
          <w:u w:val="single"/>
          <w:lang w:val="bg-BG"/>
        </w:rPr>
        <w:t>ОКОНЧАТЕЛНО</w:t>
      </w:r>
    </w:p>
    <w:p w:rsidR="00237BAD" w:rsidRPr="008F13C5" w:rsidRDefault="00237BAD" w:rsidP="00237BAD">
      <w:pPr>
        <w:jc w:val="center"/>
        <w:rPr>
          <w:b/>
          <w:color w:val="FF0000"/>
          <w:szCs w:val="24"/>
          <w:u w:val="single"/>
        </w:rPr>
      </w:pPr>
    </w:p>
    <w:p w:rsidR="00237BAD" w:rsidRPr="00902118" w:rsidRDefault="00237BAD" w:rsidP="00237BAD">
      <w:pPr>
        <w:jc w:val="center"/>
        <w:rPr>
          <w:i/>
          <w:color w:val="FF0000"/>
          <w:szCs w:val="24"/>
          <w:lang w:val="bg-BG"/>
        </w:rPr>
      </w:pPr>
      <w:r>
        <w:rPr>
          <w:i/>
          <w:color w:val="FF0000"/>
          <w:szCs w:val="24"/>
        </w:rPr>
        <w:t>25/06</w:t>
      </w:r>
      <w:r w:rsidRPr="008F13C5">
        <w:rPr>
          <w:i/>
          <w:color w:val="FF0000"/>
          <w:szCs w:val="24"/>
        </w:rPr>
        <w:t>/2010</w:t>
      </w:r>
      <w:r w:rsidR="00902118">
        <w:rPr>
          <w:i/>
          <w:color w:val="FF0000"/>
          <w:szCs w:val="24"/>
          <w:lang w:val="bg-BG"/>
        </w:rPr>
        <w:t xml:space="preserve"> г.</w:t>
      </w:r>
    </w:p>
    <w:p w:rsidR="00237BAD" w:rsidRDefault="00237BAD" w:rsidP="00237BAD">
      <w:pPr>
        <w:jc w:val="center"/>
        <w:rPr>
          <w:i/>
          <w:color w:val="FF0000"/>
          <w:szCs w:val="24"/>
        </w:rPr>
      </w:pPr>
    </w:p>
    <w:bookmarkEnd w:id="2"/>
    <w:bookmarkEnd w:id="3"/>
    <w:bookmarkEnd w:id="4"/>
    <w:bookmarkEnd w:id="5"/>
    <w:p w:rsidR="00237BAD" w:rsidRDefault="00902118" w:rsidP="00237BAD">
      <w:r w:rsidRPr="00902118">
        <w:rPr>
          <w:i/>
          <w:color w:val="000000"/>
          <w:szCs w:val="24"/>
        </w:rPr>
        <w:t xml:space="preserve">Настоящото решение е окончателно съгласно </w:t>
      </w:r>
      <w:r w:rsidR="004011AE">
        <w:rPr>
          <w:i/>
          <w:color w:val="000000"/>
          <w:szCs w:val="24"/>
          <w:lang w:val="bg-BG"/>
        </w:rPr>
        <w:t>ч</w:t>
      </w:r>
      <w:r w:rsidRPr="00902118">
        <w:rPr>
          <w:i/>
          <w:color w:val="000000"/>
          <w:szCs w:val="24"/>
        </w:rPr>
        <w:t>лен  44 § 2 от Конвенцията. Същото</w:t>
      </w:r>
      <w:r w:rsidR="007C5A09">
        <w:rPr>
          <w:i/>
          <w:color w:val="000000"/>
          <w:szCs w:val="24"/>
          <w:lang w:val="bg-BG"/>
        </w:rPr>
        <w:t xml:space="preserve"> може да</w:t>
      </w:r>
      <w:r w:rsidRPr="00902118">
        <w:rPr>
          <w:i/>
          <w:color w:val="000000"/>
          <w:szCs w:val="24"/>
        </w:rPr>
        <w:t xml:space="preserve"> подлежи на редакционни промени.</w:t>
      </w:r>
    </w:p>
    <w:p w:rsidR="00D52DFF" w:rsidRDefault="00D52DFF" w:rsidP="004B4208">
      <w:pPr>
        <w:pStyle w:val="JuCase"/>
        <w:ind w:firstLine="0"/>
        <w:sectPr w:rsidR="00D52DFF" w:rsidSect="00D52DFF">
          <w:headerReference w:type="default" r:id="rId11"/>
          <w:footnotePr>
            <w:numRestart w:val="eachPage"/>
          </w:footnotePr>
          <w:pgSz w:w="11906" w:h="16838" w:code="9"/>
          <w:pgMar w:top="2274" w:right="2274" w:bottom="2274" w:left="2274" w:header="1701" w:footer="720" w:gutter="0"/>
          <w:pgNumType w:start="1"/>
          <w:cols w:space="720"/>
          <w:docGrid w:linePitch="78"/>
        </w:sectPr>
      </w:pPr>
    </w:p>
    <w:p w:rsidR="00902118" w:rsidRPr="0049187B" w:rsidRDefault="00902118" w:rsidP="00902118">
      <w:pPr>
        <w:pStyle w:val="JuCase"/>
        <w:rPr>
          <w:lang w:val="bg-BG"/>
        </w:rPr>
      </w:pPr>
      <w:r w:rsidRPr="0049187B">
        <w:lastRenderedPageBreak/>
        <w:t xml:space="preserve">По делото </w:t>
      </w:r>
      <w:r>
        <w:rPr>
          <w:lang w:val="bg-BG"/>
        </w:rPr>
        <w:t>Шишкови</w:t>
      </w:r>
      <w:r w:rsidRPr="0049187B">
        <w:t xml:space="preserve"> срещу България,</w:t>
      </w:r>
    </w:p>
    <w:p w:rsidR="00902118" w:rsidRPr="008E2F29" w:rsidRDefault="00902118" w:rsidP="00902118">
      <w:pPr>
        <w:pStyle w:val="JuPara"/>
      </w:pPr>
      <w:r w:rsidRPr="002C626C">
        <w:t>Европейският съд по правата на човека (</w:t>
      </w:r>
      <w:r>
        <w:rPr>
          <w:lang w:val="bg-BG"/>
        </w:rPr>
        <w:t>Пе</w:t>
      </w:r>
      <w:r w:rsidRPr="002C626C">
        <w:t>то отделение),</w:t>
      </w:r>
      <w:r>
        <w:rPr>
          <w:lang w:val="bg-BG"/>
        </w:rPr>
        <w:t xml:space="preserve"> </w:t>
      </w:r>
      <w:r w:rsidR="00872097">
        <w:rPr>
          <w:lang w:val="bg-BG"/>
        </w:rPr>
        <w:t>заседавайки</w:t>
      </w:r>
      <w:r w:rsidRPr="002C626C">
        <w:t xml:space="preserve"> в състав:</w:t>
      </w:r>
    </w:p>
    <w:p w:rsidR="004773DB" w:rsidRPr="004773DB" w:rsidRDefault="00902118" w:rsidP="00902118">
      <w:pPr>
        <w:pStyle w:val="JuJudges"/>
        <w:rPr>
          <w:rStyle w:val="JuJudgesChar"/>
          <w:lang w:val="bg-BG"/>
        </w:rPr>
      </w:pPr>
      <w:r w:rsidRPr="00A626C0">
        <w:rPr>
          <w:rStyle w:val="JuJudgesChar"/>
        </w:rPr>
        <w:tab/>
      </w:r>
      <w:r w:rsidRPr="002C626C">
        <w:rPr>
          <w:rStyle w:val="JuJudgesChar"/>
        </w:rPr>
        <w:t>Пеер Лоренцен</w:t>
      </w:r>
      <w:r>
        <w:rPr>
          <w:rStyle w:val="JuJudgesChar"/>
        </w:rPr>
        <w:t>,</w:t>
      </w:r>
      <w:r w:rsidRPr="00A626C0">
        <w:rPr>
          <w:rStyle w:val="JuJudgesChar"/>
          <w:i/>
        </w:rPr>
        <w:t xml:space="preserve"> </w:t>
      </w:r>
      <w:r>
        <w:rPr>
          <w:rStyle w:val="JuJudgesChar"/>
          <w:i/>
          <w:lang w:val="bg-BG"/>
        </w:rPr>
        <w:t>Председател</w:t>
      </w:r>
      <w:r w:rsidRPr="000B2E21">
        <w:rPr>
          <w:rStyle w:val="JuJudgesChar"/>
        </w:rPr>
        <w:t>,</w:t>
      </w:r>
      <w:r w:rsidRPr="000B2E21">
        <w:rPr>
          <w:rStyle w:val="JuJudgesChar"/>
        </w:rPr>
        <w:br/>
      </w:r>
      <w:r w:rsidR="004773DB">
        <w:rPr>
          <w:rStyle w:val="JuJudgesChar"/>
          <w:lang w:val="bg-BG"/>
        </w:rPr>
        <w:tab/>
        <w:t xml:space="preserve">Ренате </w:t>
      </w:r>
      <w:r w:rsidR="00872097">
        <w:rPr>
          <w:rStyle w:val="JuJudgesChar"/>
          <w:lang w:val="bg-BG"/>
        </w:rPr>
        <w:t>Й</w:t>
      </w:r>
      <w:r w:rsidR="004773DB">
        <w:rPr>
          <w:rStyle w:val="JuJudgesChar"/>
          <w:lang w:val="bg-BG"/>
        </w:rPr>
        <w:t>егер,</w:t>
      </w:r>
    </w:p>
    <w:p w:rsidR="00902118" w:rsidRPr="000B2E21" w:rsidRDefault="004773DB" w:rsidP="00902118">
      <w:pPr>
        <w:pStyle w:val="JuJudges"/>
      </w:pPr>
      <w:r>
        <w:rPr>
          <w:rStyle w:val="JuJudgesChar"/>
          <w:lang w:val="bg-BG"/>
        </w:rPr>
        <w:tab/>
      </w:r>
      <w:r w:rsidR="00902118" w:rsidRPr="002C626C">
        <w:rPr>
          <w:rStyle w:val="JuJudgesChar"/>
        </w:rPr>
        <w:t>Карел Юнгвиерт</w:t>
      </w:r>
      <w:r w:rsidR="00902118" w:rsidRPr="000B2E21">
        <w:rPr>
          <w:rStyle w:val="JuJudgesChar"/>
        </w:rPr>
        <w:t>,</w:t>
      </w:r>
      <w:r w:rsidR="00902118" w:rsidRPr="000B2E21">
        <w:rPr>
          <w:rStyle w:val="JuJudgesChar"/>
        </w:rPr>
        <w:br/>
      </w:r>
      <w:r w:rsidR="00902118" w:rsidRPr="000B2E21">
        <w:rPr>
          <w:rStyle w:val="JuJudgesChar"/>
        </w:rPr>
        <w:tab/>
      </w:r>
      <w:r w:rsidR="00902118" w:rsidRPr="002C626C">
        <w:rPr>
          <w:rStyle w:val="JuJudgesChar"/>
        </w:rPr>
        <w:t>Райт Марусте</w:t>
      </w:r>
      <w:r w:rsidR="00902118" w:rsidRPr="000B2E21">
        <w:rPr>
          <w:rStyle w:val="JuJudgesChar"/>
        </w:rPr>
        <w:t>,</w:t>
      </w:r>
      <w:r w:rsidR="00902118" w:rsidRPr="000B2E21">
        <w:rPr>
          <w:rStyle w:val="JuJudgesChar"/>
        </w:rPr>
        <w:br/>
      </w:r>
      <w:r w:rsidR="00902118" w:rsidRPr="000B2E21">
        <w:rPr>
          <w:rStyle w:val="JuJudgesChar"/>
        </w:rPr>
        <w:tab/>
      </w:r>
      <w:r w:rsidR="00902118" w:rsidRPr="009451C1">
        <w:rPr>
          <w:rStyle w:val="JuJudgesChar"/>
        </w:rPr>
        <w:t>Марк Вилиджър</w:t>
      </w:r>
      <w:r w:rsidR="00902118" w:rsidRPr="000B2E21">
        <w:rPr>
          <w:rStyle w:val="JuJudgesChar"/>
        </w:rPr>
        <w:t>,</w:t>
      </w:r>
      <w:r w:rsidR="00902118" w:rsidRPr="000B2E21">
        <w:rPr>
          <w:rStyle w:val="JuJudgesChar"/>
        </w:rPr>
        <w:br/>
      </w:r>
      <w:r w:rsidR="00902118" w:rsidRPr="000B2E21">
        <w:rPr>
          <w:rStyle w:val="JuJudgesChar"/>
        </w:rPr>
        <w:tab/>
      </w:r>
      <w:r w:rsidR="00902118">
        <w:rPr>
          <w:rStyle w:val="JuJudgesChar"/>
          <w:lang w:val="bg-BG"/>
        </w:rPr>
        <w:t>Изабел Беро-Льофевр</w:t>
      </w:r>
      <w:r w:rsidR="00902118" w:rsidRPr="000B2E21">
        <w:rPr>
          <w:rStyle w:val="JuJudgesChar"/>
        </w:rPr>
        <w:t>,</w:t>
      </w:r>
      <w:r w:rsidR="00902118" w:rsidRPr="000B2E21">
        <w:rPr>
          <w:rStyle w:val="JuJudgesChar"/>
        </w:rPr>
        <w:br/>
      </w:r>
      <w:r w:rsidR="00902118" w:rsidRPr="000B2E21">
        <w:rPr>
          <w:rStyle w:val="JuJudgesChar"/>
        </w:rPr>
        <w:tab/>
      </w:r>
      <w:r w:rsidR="00902118">
        <w:rPr>
          <w:rStyle w:val="JuJudgesChar"/>
          <w:lang w:val="bg-BG"/>
        </w:rPr>
        <w:t>Миряна Лазарова Трайковска,</w:t>
      </w:r>
      <w:r w:rsidR="00902118" w:rsidRPr="000B2E21">
        <w:rPr>
          <w:rStyle w:val="JuJudgesChar"/>
        </w:rPr>
        <w:br/>
      </w:r>
      <w:r w:rsidR="00902118" w:rsidRPr="000B2E21">
        <w:rPr>
          <w:rStyle w:val="JuJudgesChar"/>
        </w:rPr>
        <w:tab/>
      </w:r>
      <w:r w:rsidR="00902118" w:rsidRPr="009451C1">
        <w:rPr>
          <w:rStyle w:val="JuJudgesChar"/>
        </w:rPr>
        <w:t>Здравка Калайджиева</w:t>
      </w:r>
      <w:r w:rsidR="00902118" w:rsidRPr="000B2E21">
        <w:rPr>
          <w:rStyle w:val="JuJudgesChar"/>
        </w:rPr>
        <w:t>,</w:t>
      </w:r>
      <w:r w:rsidR="00902118" w:rsidRPr="00A626C0">
        <w:rPr>
          <w:rStyle w:val="JuJudgesChar"/>
          <w:i/>
        </w:rPr>
        <w:t xml:space="preserve"> </w:t>
      </w:r>
      <w:r w:rsidR="00902118">
        <w:rPr>
          <w:rStyle w:val="JuJudgesChar"/>
          <w:i/>
          <w:lang w:val="bg-BG"/>
        </w:rPr>
        <w:t>съдии</w:t>
      </w:r>
      <w:r w:rsidR="00902118" w:rsidRPr="000B2E21">
        <w:rPr>
          <w:rStyle w:val="JuJudgesChar"/>
        </w:rPr>
        <w:t>,</w:t>
      </w:r>
      <w:r w:rsidR="00902118" w:rsidRPr="000B2E21">
        <w:br/>
      </w:r>
      <w:r w:rsidR="00902118" w:rsidRPr="009451C1">
        <w:t>и Клауди</w:t>
      </w:r>
      <w:r w:rsidR="00902118">
        <w:rPr>
          <w:lang w:val="bg-BG"/>
        </w:rPr>
        <w:t>я</w:t>
      </w:r>
      <w:r w:rsidR="00902118" w:rsidRPr="009451C1">
        <w:t xml:space="preserve"> Вестердиек, </w:t>
      </w:r>
      <w:r w:rsidR="00902118" w:rsidRPr="009451C1">
        <w:rPr>
          <w:i/>
        </w:rPr>
        <w:t>секретар на отделението</w:t>
      </w:r>
      <w:r w:rsidR="00902118" w:rsidRPr="000B2E21">
        <w:t>,</w:t>
      </w:r>
    </w:p>
    <w:p w:rsidR="00902118" w:rsidRPr="002C626C" w:rsidRDefault="00902118" w:rsidP="00902118">
      <w:pPr>
        <w:pStyle w:val="JuPara"/>
        <w:rPr>
          <w:lang w:val="bg-BG"/>
        </w:rPr>
      </w:pPr>
      <w:r w:rsidRPr="002C626C">
        <w:rPr>
          <w:lang w:val="bg-BG"/>
        </w:rPr>
        <w:t xml:space="preserve">след като обсъди въпросите в закрито заседание на </w:t>
      </w:r>
      <w:r w:rsidR="004773DB">
        <w:rPr>
          <w:lang w:val="bg-BG"/>
        </w:rPr>
        <w:t>2</w:t>
      </w:r>
      <w:r w:rsidRPr="002C626C">
        <w:rPr>
          <w:lang w:val="bg-BG"/>
        </w:rPr>
        <w:t xml:space="preserve"> </w:t>
      </w:r>
      <w:r>
        <w:rPr>
          <w:lang w:val="bg-BG"/>
        </w:rPr>
        <w:t>ма</w:t>
      </w:r>
      <w:r w:rsidR="004773DB">
        <w:rPr>
          <w:lang w:val="bg-BG"/>
        </w:rPr>
        <w:t>рт</w:t>
      </w:r>
      <w:r w:rsidRPr="002C626C">
        <w:rPr>
          <w:lang w:val="bg-BG"/>
        </w:rPr>
        <w:t xml:space="preserve"> 201</w:t>
      </w:r>
      <w:r>
        <w:rPr>
          <w:lang w:val="bg-BG"/>
        </w:rPr>
        <w:t>0</w:t>
      </w:r>
      <w:r w:rsidRPr="002C626C">
        <w:rPr>
          <w:lang w:val="bg-BG"/>
        </w:rPr>
        <w:t xml:space="preserve"> г.,</w:t>
      </w:r>
    </w:p>
    <w:p w:rsidR="00902118" w:rsidRPr="004773DB" w:rsidRDefault="00902118" w:rsidP="00902118">
      <w:pPr>
        <w:pStyle w:val="JuCase"/>
        <w:ind w:left="284" w:firstLine="0"/>
        <w:rPr>
          <w:b w:val="0"/>
          <w:lang w:val="bg-BG"/>
        </w:rPr>
      </w:pPr>
      <w:r w:rsidRPr="004773DB">
        <w:rPr>
          <w:b w:val="0"/>
          <w:lang w:val="bg-BG"/>
        </w:rPr>
        <w:t>постанови следното решение, прието на същата дата:</w:t>
      </w:r>
    </w:p>
    <w:p w:rsidR="004773DB" w:rsidRDefault="004773DB" w:rsidP="004773DB">
      <w:pPr>
        <w:pStyle w:val="JuPara"/>
        <w:rPr>
          <w:sz w:val="28"/>
          <w:lang w:val="bg-BG"/>
        </w:rPr>
      </w:pPr>
    </w:p>
    <w:p w:rsidR="004773DB" w:rsidRDefault="004773DB" w:rsidP="004773DB">
      <w:pPr>
        <w:pStyle w:val="JuPara"/>
        <w:rPr>
          <w:sz w:val="28"/>
          <w:lang w:val="bg-BG"/>
        </w:rPr>
      </w:pPr>
    </w:p>
    <w:p w:rsidR="004773DB" w:rsidRDefault="004773DB" w:rsidP="004773DB">
      <w:pPr>
        <w:pStyle w:val="JuPara"/>
        <w:rPr>
          <w:sz w:val="28"/>
          <w:lang w:val="bg-BG"/>
        </w:rPr>
      </w:pPr>
      <w:r w:rsidRPr="009451C1">
        <w:rPr>
          <w:sz w:val="28"/>
          <w:lang w:val="bg-BG"/>
        </w:rPr>
        <w:t>ПО ПРОЦЕДУРАТА</w:t>
      </w:r>
    </w:p>
    <w:p w:rsidR="004773DB" w:rsidRDefault="004773DB" w:rsidP="004773DB">
      <w:pPr>
        <w:pStyle w:val="JuPara"/>
        <w:rPr>
          <w:sz w:val="28"/>
          <w:lang w:val="bg-BG"/>
        </w:rPr>
      </w:pPr>
    </w:p>
    <w:p w:rsidR="00F71A6A" w:rsidRPr="002816DD" w:rsidRDefault="00CB5E53" w:rsidP="00AE2F4F">
      <w:pPr>
        <w:pStyle w:val="JuPara"/>
      </w:pPr>
      <w:r w:rsidRPr="002816DD">
        <w:fldChar w:fldCharType="begin"/>
      </w:r>
      <w:r w:rsidR="002816DD" w:rsidRPr="002816DD">
        <w:instrText xml:space="preserve"> SEQ level0 \*arabic </w:instrText>
      </w:r>
      <w:r w:rsidRPr="002816DD">
        <w:fldChar w:fldCharType="separate"/>
      </w:r>
      <w:r w:rsidR="00EF154D">
        <w:rPr>
          <w:noProof/>
        </w:rPr>
        <w:t>1</w:t>
      </w:r>
      <w:r w:rsidRPr="002816DD">
        <w:fldChar w:fldCharType="end"/>
      </w:r>
      <w:r w:rsidR="00F71A6A" w:rsidRPr="002816DD">
        <w:t>.  </w:t>
      </w:r>
      <w:r w:rsidR="004773DB" w:rsidRPr="004773DB">
        <w:t>Делото е образувано по жалба (№</w:t>
      </w:r>
      <w:r w:rsidR="004773DB">
        <w:rPr>
          <w:lang w:val="bg-BG"/>
        </w:rPr>
        <w:t xml:space="preserve"> </w:t>
      </w:r>
      <w:r w:rsidR="004773DB" w:rsidRPr="004773DB">
        <w:t xml:space="preserve">17322/04) срещу Република България, подадена на 5 </w:t>
      </w:r>
      <w:r w:rsidR="004773DB">
        <w:rPr>
          <w:lang w:val="bg-BG"/>
        </w:rPr>
        <w:t>май</w:t>
      </w:r>
      <w:r w:rsidR="004773DB" w:rsidRPr="004773DB">
        <w:t xml:space="preserve"> 200</w:t>
      </w:r>
      <w:r w:rsidR="004773DB">
        <w:rPr>
          <w:lang w:val="bg-BG"/>
        </w:rPr>
        <w:t>4</w:t>
      </w:r>
      <w:r w:rsidR="004773DB" w:rsidRPr="004773DB">
        <w:t xml:space="preserve"> г. в Съда, на основание член 34 от Конвенцията за защита правата на човека и основните свободи („Конвенцията”), от </w:t>
      </w:r>
      <w:r w:rsidR="004773DB">
        <w:rPr>
          <w:lang w:val="bg-BG"/>
        </w:rPr>
        <w:t xml:space="preserve">двама </w:t>
      </w:r>
      <w:r w:rsidR="004773DB" w:rsidRPr="004773DB">
        <w:t>български граждани</w:t>
      </w:r>
      <w:r w:rsidR="004773DB">
        <w:rPr>
          <w:lang w:val="bg-BG"/>
        </w:rPr>
        <w:t>,</w:t>
      </w:r>
      <w:r w:rsidR="004773DB" w:rsidRPr="004773DB">
        <w:t xml:space="preserve"> г-н </w:t>
      </w:r>
      <w:r w:rsidR="004773DB">
        <w:rPr>
          <w:lang w:val="bg-BG"/>
        </w:rPr>
        <w:t>Светлю Георгиев Шишков и г-н Славейко Светлев Шишков</w:t>
      </w:r>
      <w:r w:rsidR="004773DB" w:rsidRPr="004773DB">
        <w:t xml:space="preserve"> („жалбоподател</w:t>
      </w:r>
      <w:r w:rsidR="004773DB">
        <w:rPr>
          <w:lang w:val="bg-BG"/>
        </w:rPr>
        <w:t>и</w:t>
      </w:r>
      <w:r w:rsidR="00CC226A">
        <w:rPr>
          <w:lang w:val="bg-BG"/>
        </w:rPr>
        <w:t>те</w:t>
      </w:r>
      <w:r w:rsidR="004773DB" w:rsidRPr="004773DB">
        <w:t>”).</w:t>
      </w:r>
    </w:p>
    <w:p w:rsidR="002816DD" w:rsidRPr="002816DD" w:rsidRDefault="00CB5E53" w:rsidP="00252B31">
      <w:pPr>
        <w:pStyle w:val="JuPara"/>
      </w:pPr>
      <w:r w:rsidRPr="002816DD">
        <w:fldChar w:fldCharType="begin"/>
      </w:r>
      <w:r w:rsidR="002816DD" w:rsidRPr="002816DD">
        <w:instrText xml:space="preserve"> SEQ level0 \*arabic </w:instrText>
      </w:r>
      <w:r w:rsidRPr="002816DD">
        <w:fldChar w:fldCharType="separate"/>
      </w:r>
      <w:r w:rsidR="00EF154D">
        <w:rPr>
          <w:noProof/>
        </w:rPr>
        <w:t>2</w:t>
      </w:r>
      <w:r w:rsidRPr="002816DD">
        <w:fldChar w:fldCharType="end"/>
      </w:r>
      <w:r w:rsidR="00F71A6A" w:rsidRPr="002816DD">
        <w:t>.  </w:t>
      </w:r>
      <w:r w:rsidR="00CC226A" w:rsidRPr="00CC226A">
        <w:t>Жалбоподателите се представляват от г-</w:t>
      </w:r>
      <w:r w:rsidR="00CC226A">
        <w:rPr>
          <w:lang w:val="bg-BG"/>
        </w:rPr>
        <w:t>н Г. Благоев</w:t>
      </w:r>
      <w:r w:rsidR="00CC226A">
        <w:t>, адвокат, практ</w:t>
      </w:r>
      <w:r w:rsidR="004011AE">
        <w:rPr>
          <w:lang w:val="bg-BG"/>
        </w:rPr>
        <w:t>и</w:t>
      </w:r>
      <w:r w:rsidR="00CC226A">
        <w:t>куващ</w:t>
      </w:r>
      <w:r w:rsidR="00CC226A" w:rsidRPr="00CC226A">
        <w:t xml:space="preserve"> в гр. </w:t>
      </w:r>
      <w:r w:rsidR="00CC226A">
        <w:rPr>
          <w:lang w:val="bg-BG"/>
        </w:rPr>
        <w:t>София</w:t>
      </w:r>
      <w:r w:rsidR="00CC226A" w:rsidRPr="00CC226A">
        <w:t>. Българското правителство („Правителството”) се представлява от сво</w:t>
      </w:r>
      <w:r w:rsidR="00CC226A">
        <w:rPr>
          <w:lang w:val="bg-BG"/>
        </w:rPr>
        <w:t>ите</w:t>
      </w:r>
      <w:r w:rsidR="00CC226A" w:rsidRPr="00CC226A">
        <w:t xml:space="preserve"> агент</w:t>
      </w:r>
      <w:r w:rsidR="00CC226A">
        <w:rPr>
          <w:lang w:val="bg-BG"/>
        </w:rPr>
        <w:t>и</w:t>
      </w:r>
      <w:r w:rsidR="00872097">
        <w:rPr>
          <w:lang w:val="bg-BG"/>
        </w:rPr>
        <w:t>,</w:t>
      </w:r>
      <w:r w:rsidR="00CC226A" w:rsidRPr="00CC226A">
        <w:t xml:space="preserve"> г-жа Н. Николова </w:t>
      </w:r>
      <w:r w:rsidR="00CC226A">
        <w:rPr>
          <w:lang w:val="bg-BG"/>
        </w:rPr>
        <w:t>и г-жа Р. Николова</w:t>
      </w:r>
      <w:r w:rsidR="00872097">
        <w:rPr>
          <w:lang w:val="bg-BG"/>
        </w:rPr>
        <w:t>,</w:t>
      </w:r>
      <w:r w:rsidR="00CC226A">
        <w:rPr>
          <w:lang w:val="bg-BG"/>
        </w:rPr>
        <w:t xml:space="preserve"> </w:t>
      </w:r>
      <w:r w:rsidR="00CC226A" w:rsidRPr="00CC226A">
        <w:t>от Министерство на правосъдието.</w:t>
      </w:r>
    </w:p>
    <w:p w:rsidR="00F71A6A" w:rsidRPr="002816DD" w:rsidRDefault="00CB5E53" w:rsidP="00252B31">
      <w:pPr>
        <w:pStyle w:val="JuPara"/>
      </w:pPr>
      <w:r w:rsidRPr="002816DD">
        <w:fldChar w:fldCharType="begin"/>
      </w:r>
      <w:r w:rsidR="002816DD" w:rsidRPr="002816DD">
        <w:instrText xml:space="preserve"> SEQ level0 \*arabic </w:instrText>
      </w:r>
      <w:r w:rsidRPr="002816DD">
        <w:fldChar w:fldCharType="separate"/>
      </w:r>
      <w:r w:rsidR="00EF154D">
        <w:rPr>
          <w:noProof/>
        </w:rPr>
        <w:t>3</w:t>
      </w:r>
      <w:r w:rsidRPr="002816DD">
        <w:fldChar w:fldCharType="end"/>
      </w:r>
      <w:r w:rsidR="002816DD" w:rsidRPr="002816DD">
        <w:t>.  </w:t>
      </w:r>
      <w:r w:rsidR="00CC226A" w:rsidRPr="00CC226A">
        <w:t xml:space="preserve">Жалбоподателите </w:t>
      </w:r>
      <w:r w:rsidR="00CC226A">
        <w:rPr>
          <w:lang w:val="bg-BG"/>
        </w:rPr>
        <w:t>твърдят, че са бити от полицейски служители и че властите не са разследвали това ефективно в нарушение на член 3 от Конвенцията.</w:t>
      </w:r>
    </w:p>
    <w:p w:rsidR="00F71A6A" w:rsidRPr="002816DD" w:rsidRDefault="00CB5E53" w:rsidP="003E319C">
      <w:pPr>
        <w:pStyle w:val="JuPara"/>
      </w:pPr>
      <w:r w:rsidRPr="002816DD">
        <w:fldChar w:fldCharType="begin"/>
      </w:r>
      <w:r w:rsidR="002816DD" w:rsidRPr="002816DD">
        <w:instrText xml:space="preserve"> SEQ level0 \*arabic </w:instrText>
      </w:r>
      <w:r w:rsidRPr="002816DD">
        <w:fldChar w:fldCharType="separate"/>
      </w:r>
      <w:r w:rsidR="00EF154D">
        <w:rPr>
          <w:noProof/>
        </w:rPr>
        <w:t>4</w:t>
      </w:r>
      <w:r w:rsidRPr="002816DD">
        <w:fldChar w:fldCharType="end"/>
      </w:r>
      <w:r w:rsidR="00F71A6A" w:rsidRPr="002816DD">
        <w:t>.  </w:t>
      </w:r>
      <w:r w:rsidR="00927EF3">
        <w:rPr>
          <w:lang w:val="bg-BG"/>
        </w:rPr>
        <w:t>На</w:t>
      </w:r>
      <w:r w:rsidR="00F71A6A" w:rsidRPr="002816DD">
        <w:t xml:space="preserve"> </w:t>
      </w:r>
      <w:r w:rsidR="002816DD">
        <w:t xml:space="preserve">24 </w:t>
      </w:r>
      <w:r w:rsidR="00927EF3">
        <w:rPr>
          <w:lang w:val="bg-BG"/>
        </w:rPr>
        <w:t>юни</w:t>
      </w:r>
      <w:r w:rsidR="002816DD">
        <w:t xml:space="preserve"> 2008</w:t>
      </w:r>
      <w:r w:rsidR="00927EF3">
        <w:rPr>
          <w:lang w:val="bg-BG"/>
        </w:rPr>
        <w:t xml:space="preserve"> г. Председателят на Пето отделение решава </w:t>
      </w:r>
      <w:r w:rsidR="00927EF3" w:rsidRPr="00927EF3">
        <w:rPr>
          <w:lang w:val="bg-BG"/>
        </w:rPr>
        <w:t xml:space="preserve">да уведоми Правителството за жалбата. </w:t>
      </w:r>
      <w:r w:rsidR="00872097">
        <w:rPr>
          <w:lang w:val="bg-BG"/>
        </w:rPr>
        <w:t>Решено е</w:t>
      </w:r>
      <w:r w:rsidR="00927EF3" w:rsidRPr="00927EF3">
        <w:rPr>
          <w:lang w:val="bg-BG"/>
        </w:rPr>
        <w:t xml:space="preserve"> също така да </w:t>
      </w:r>
      <w:r w:rsidR="004011AE">
        <w:rPr>
          <w:lang w:val="bg-BG"/>
        </w:rPr>
        <w:t xml:space="preserve">се </w:t>
      </w:r>
      <w:r w:rsidR="00927EF3" w:rsidRPr="00927EF3">
        <w:rPr>
          <w:lang w:val="bg-BG"/>
        </w:rPr>
        <w:t>провери основателността на жалбата</w:t>
      </w:r>
      <w:r w:rsidR="00927EF3">
        <w:rPr>
          <w:lang w:val="bg-BG"/>
        </w:rPr>
        <w:t>, както</w:t>
      </w:r>
      <w:r w:rsidR="00927EF3" w:rsidRPr="00927EF3">
        <w:rPr>
          <w:lang w:val="bg-BG"/>
        </w:rPr>
        <w:t xml:space="preserve"> и нейната допустимост (член 29 § 3).</w:t>
      </w:r>
    </w:p>
    <w:p w:rsidR="00927EF3" w:rsidRPr="008E2F29" w:rsidRDefault="00927EF3" w:rsidP="00927EF3">
      <w:pPr>
        <w:pStyle w:val="JuHHead"/>
        <w:outlineLvl w:val="0"/>
      </w:pPr>
      <w:r w:rsidRPr="00A5172E">
        <w:t>ПО ФАКТИТЕ</w:t>
      </w:r>
    </w:p>
    <w:p w:rsidR="00927EF3" w:rsidRPr="008E2F29" w:rsidRDefault="00927EF3" w:rsidP="00927EF3">
      <w:pPr>
        <w:pStyle w:val="JuHIRoman"/>
        <w:outlineLvl w:val="0"/>
      </w:pPr>
      <w:r w:rsidRPr="00A5172E">
        <w:t>I.  ОБСТОЯТЕЛСТВАТА ПО ДЕЛОТО</w:t>
      </w:r>
    </w:p>
    <w:p w:rsidR="009A329C" w:rsidRDefault="00CB5E53" w:rsidP="009A329C">
      <w:pPr>
        <w:pStyle w:val="JuPara"/>
      </w:pPr>
      <w:r>
        <w:fldChar w:fldCharType="begin"/>
      </w:r>
      <w:r w:rsidR="009A329C">
        <w:instrText xml:space="preserve"> SEQ level0 \*arabic </w:instrText>
      </w:r>
      <w:r>
        <w:fldChar w:fldCharType="separate"/>
      </w:r>
      <w:r w:rsidR="00EF154D">
        <w:rPr>
          <w:noProof/>
        </w:rPr>
        <w:t>5</w:t>
      </w:r>
      <w:r>
        <w:fldChar w:fldCharType="end"/>
      </w:r>
      <w:r w:rsidR="009A329C">
        <w:t>.  </w:t>
      </w:r>
      <w:r w:rsidR="00927EF3" w:rsidRPr="00927EF3">
        <w:t xml:space="preserve">Жалбоподателите </w:t>
      </w:r>
      <w:r w:rsidR="00927EF3">
        <w:rPr>
          <w:lang w:val="bg-BG"/>
        </w:rPr>
        <w:t>са родени съответно през 1953 г. и 1978 г. и живеят в гр. София. Същите са баща и син.</w:t>
      </w:r>
    </w:p>
    <w:p w:rsidR="009A329C" w:rsidRDefault="00CB5E53" w:rsidP="009A329C">
      <w:pPr>
        <w:pStyle w:val="JuPara"/>
      </w:pPr>
      <w:r>
        <w:lastRenderedPageBreak/>
        <w:fldChar w:fldCharType="begin"/>
      </w:r>
      <w:r w:rsidR="009A329C">
        <w:instrText xml:space="preserve"> SEQ level0 \*arabic </w:instrText>
      </w:r>
      <w:r>
        <w:fldChar w:fldCharType="separate"/>
      </w:r>
      <w:r w:rsidR="00EF154D">
        <w:rPr>
          <w:noProof/>
        </w:rPr>
        <w:t>6</w:t>
      </w:r>
      <w:r>
        <w:fldChar w:fldCharType="end"/>
      </w:r>
      <w:r w:rsidR="009A329C">
        <w:t>.  </w:t>
      </w:r>
      <w:r w:rsidR="00927EF3">
        <w:rPr>
          <w:lang w:val="bg-BG"/>
        </w:rPr>
        <w:t>На</w:t>
      </w:r>
      <w:r w:rsidR="009A329C">
        <w:t xml:space="preserve"> 8 </w:t>
      </w:r>
      <w:r w:rsidR="00927EF3">
        <w:rPr>
          <w:lang w:val="bg-BG"/>
        </w:rPr>
        <w:t>август</w:t>
      </w:r>
      <w:r w:rsidR="009A329C">
        <w:t xml:space="preserve"> 1999 </w:t>
      </w:r>
      <w:r w:rsidR="00927EF3">
        <w:rPr>
          <w:lang w:val="bg-BG"/>
        </w:rPr>
        <w:t xml:space="preserve">г. </w:t>
      </w:r>
      <w:r w:rsidR="00927EF3" w:rsidRPr="00927EF3">
        <w:rPr>
          <w:lang w:val="bg-BG"/>
        </w:rPr>
        <w:t xml:space="preserve">жалбоподателите </w:t>
      </w:r>
      <w:r w:rsidR="00927EF3">
        <w:rPr>
          <w:lang w:val="bg-BG"/>
        </w:rPr>
        <w:t xml:space="preserve">и техни приятели </w:t>
      </w:r>
      <w:r w:rsidR="00D800E9">
        <w:rPr>
          <w:lang w:val="bg-BG"/>
        </w:rPr>
        <w:t xml:space="preserve">си почивали </w:t>
      </w:r>
      <w:r w:rsidR="00872097">
        <w:rPr>
          <w:lang w:val="bg-BG"/>
        </w:rPr>
        <w:t xml:space="preserve">край </w:t>
      </w:r>
      <w:r w:rsidR="00D800E9">
        <w:rPr>
          <w:lang w:val="bg-BG"/>
        </w:rPr>
        <w:t xml:space="preserve">езеро близо до гр. София. </w:t>
      </w:r>
      <w:r w:rsidR="00F5413C">
        <w:rPr>
          <w:lang w:val="bg-BG"/>
        </w:rPr>
        <w:t>Редувайки се,</w:t>
      </w:r>
      <w:r w:rsidR="00D800E9">
        <w:rPr>
          <w:lang w:val="bg-BG"/>
        </w:rPr>
        <w:t xml:space="preserve"> членовете на групата карали моторна лодка. На няколко пъти някои от тях карали близо до спортен център на отсрещния бряг.</w:t>
      </w:r>
    </w:p>
    <w:p w:rsidR="009A329C" w:rsidRDefault="00CB5E53" w:rsidP="009A329C">
      <w:pPr>
        <w:pStyle w:val="JuPara"/>
      </w:pPr>
      <w:r>
        <w:fldChar w:fldCharType="begin"/>
      </w:r>
      <w:r w:rsidR="009A329C">
        <w:instrText xml:space="preserve"> SEQ level0 \*arabic </w:instrText>
      </w:r>
      <w:r>
        <w:fldChar w:fldCharType="separate"/>
      </w:r>
      <w:r w:rsidR="00EF154D">
        <w:rPr>
          <w:noProof/>
        </w:rPr>
        <w:t>7</w:t>
      </w:r>
      <w:r>
        <w:fldChar w:fldCharType="end"/>
      </w:r>
      <w:r w:rsidR="009A329C">
        <w:t>.  </w:t>
      </w:r>
      <w:r w:rsidR="00D800E9">
        <w:rPr>
          <w:lang w:val="bg-BG"/>
        </w:rPr>
        <w:t>Малко по-късно две коли без регистрационни номера неочаквано дошли до мястото</w:t>
      </w:r>
      <w:r w:rsidR="006D3B02">
        <w:rPr>
          <w:lang w:val="bg-BG"/>
        </w:rPr>
        <w:t xml:space="preserve"> </w:t>
      </w:r>
      <w:r w:rsidR="00C02B9E">
        <w:rPr>
          <w:lang w:val="bg-BG"/>
        </w:rPr>
        <w:t>на брега на</w:t>
      </w:r>
      <w:r w:rsidR="006D3B02">
        <w:rPr>
          <w:lang w:val="bg-BG"/>
        </w:rPr>
        <w:t xml:space="preserve"> езерото</w:t>
      </w:r>
      <w:r w:rsidR="00D800E9">
        <w:rPr>
          <w:lang w:val="bg-BG"/>
        </w:rPr>
        <w:t xml:space="preserve">, където се намирала групата на жалбоподателите. Седем мъже в камуфлажни униформи слезли от колите, като някои от тях носели жилетки с надпис „Полиция” на гърба. </w:t>
      </w:r>
      <w:r w:rsidR="00E02A39">
        <w:rPr>
          <w:lang w:val="bg-BG"/>
        </w:rPr>
        <w:t xml:space="preserve">Мъжете били въоръжени с </w:t>
      </w:r>
      <w:r w:rsidR="00C02B9E">
        <w:rPr>
          <w:lang w:val="bg-BG"/>
        </w:rPr>
        <w:t>картечници</w:t>
      </w:r>
      <w:r w:rsidR="00E02A39">
        <w:rPr>
          <w:lang w:val="bg-BG"/>
        </w:rPr>
        <w:t xml:space="preserve">. Започнали да обиждат жалбоподателите и техните приятели и да ги заплашват както </w:t>
      </w:r>
      <w:r w:rsidR="00F72025">
        <w:rPr>
          <w:lang w:val="bg-BG"/>
        </w:rPr>
        <w:t>вербално</w:t>
      </w:r>
      <w:r w:rsidR="00E02A39">
        <w:rPr>
          <w:lang w:val="bg-BG"/>
        </w:rPr>
        <w:t>, така и с насочване на оръжията си към тях. Мъжете накарали жалбоподателите и техните приятели да легнат на земята и след това ги удряли и ритали н</w:t>
      </w:r>
      <w:r w:rsidR="00C502D7">
        <w:rPr>
          <w:lang w:val="bg-BG"/>
        </w:rPr>
        <w:t>е</w:t>
      </w:r>
      <w:r w:rsidR="00E02A39">
        <w:rPr>
          <w:lang w:val="bg-BG"/>
        </w:rPr>
        <w:t xml:space="preserve">колкократно. Боят продължил няколко минути. В същото време мъжете стреляли </w:t>
      </w:r>
      <w:r w:rsidR="00D12476">
        <w:rPr>
          <w:lang w:val="bg-BG"/>
        </w:rPr>
        <w:t xml:space="preserve">няколко пъти </w:t>
      </w:r>
      <w:r w:rsidR="00E02A39">
        <w:rPr>
          <w:lang w:val="bg-BG"/>
        </w:rPr>
        <w:t>по моторната лодка на жалбоподателите. След това си тръгнали.</w:t>
      </w:r>
    </w:p>
    <w:p w:rsidR="009A329C" w:rsidRDefault="00CB5E53" w:rsidP="009A329C">
      <w:pPr>
        <w:pStyle w:val="JuPara"/>
      </w:pPr>
      <w:r>
        <w:fldChar w:fldCharType="begin"/>
      </w:r>
      <w:r w:rsidR="009A329C">
        <w:instrText xml:space="preserve"> SEQ level0 \*arabic </w:instrText>
      </w:r>
      <w:r>
        <w:fldChar w:fldCharType="separate"/>
      </w:r>
      <w:r w:rsidR="00EF154D">
        <w:rPr>
          <w:noProof/>
        </w:rPr>
        <w:t>8</w:t>
      </w:r>
      <w:r>
        <w:fldChar w:fldCharType="end"/>
      </w:r>
      <w:r w:rsidR="009A329C">
        <w:t>.  </w:t>
      </w:r>
      <w:r w:rsidR="00E02A39">
        <w:rPr>
          <w:lang w:val="bg-BG"/>
        </w:rPr>
        <w:t>На</w:t>
      </w:r>
      <w:r w:rsidR="009A329C">
        <w:t xml:space="preserve"> 10 </w:t>
      </w:r>
      <w:r w:rsidR="00E02A39">
        <w:rPr>
          <w:lang w:val="bg-BG"/>
        </w:rPr>
        <w:t>и</w:t>
      </w:r>
      <w:r w:rsidR="00E376D0">
        <w:t xml:space="preserve"> 11 </w:t>
      </w:r>
      <w:r w:rsidR="00E02A39">
        <w:rPr>
          <w:lang w:val="bg-BG"/>
        </w:rPr>
        <w:t>август</w:t>
      </w:r>
      <w:r w:rsidR="009A329C">
        <w:t xml:space="preserve"> 1999 </w:t>
      </w:r>
      <w:r w:rsidR="00E02A39">
        <w:rPr>
          <w:lang w:val="bg-BG"/>
        </w:rPr>
        <w:t xml:space="preserve">г. първият жалбоподател </w:t>
      </w:r>
      <w:r w:rsidR="006D3B02">
        <w:rPr>
          <w:lang w:val="bg-BG"/>
        </w:rPr>
        <w:t>е</w:t>
      </w:r>
      <w:r w:rsidR="00E02A39">
        <w:rPr>
          <w:lang w:val="bg-BG"/>
        </w:rPr>
        <w:t xml:space="preserve"> прегледан от лекари, които установ</w:t>
      </w:r>
      <w:r w:rsidR="006D3B02">
        <w:rPr>
          <w:lang w:val="bg-BG"/>
        </w:rPr>
        <w:t>яват</w:t>
      </w:r>
      <w:r w:rsidR="00E02A39">
        <w:rPr>
          <w:lang w:val="bg-BG"/>
        </w:rPr>
        <w:t xml:space="preserve">, че има четири счупени ребра, повърхностна рана на лявото слепоочие и няколко </w:t>
      </w:r>
      <w:r w:rsidR="00436E8E">
        <w:rPr>
          <w:lang w:val="bg-BG"/>
        </w:rPr>
        <w:t>натъртвания</w:t>
      </w:r>
      <w:r w:rsidR="00204DAC">
        <w:rPr>
          <w:lang w:val="bg-BG"/>
        </w:rPr>
        <w:t xml:space="preserve"> </w:t>
      </w:r>
      <w:r w:rsidR="00C02B9E">
        <w:rPr>
          <w:lang w:val="bg-BG"/>
        </w:rPr>
        <w:t>по</w:t>
      </w:r>
      <w:r w:rsidR="00204DAC">
        <w:rPr>
          <w:lang w:val="bg-BG"/>
        </w:rPr>
        <w:t xml:space="preserve"> лицето, </w:t>
      </w:r>
      <w:r w:rsidR="00C02B9E">
        <w:rPr>
          <w:lang w:val="bg-BG"/>
        </w:rPr>
        <w:t xml:space="preserve">гърба и краката. Вторият жалбоподател имал натъртвания по лицето, </w:t>
      </w:r>
      <w:r w:rsidR="00204DAC">
        <w:rPr>
          <w:lang w:val="bg-BG"/>
        </w:rPr>
        <w:t>главата и десния крак.</w:t>
      </w:r>
    </w:p>
    <w:p w:rsidR="0088085B" w:rsidRPr="007B1A3C" w:rsidRDefault="00CB5E53" w:rsidP="009A329C">
      <w:pPr>
        <w:pStyle w:val="JuPara"/>
      </w:pPr>
      <w:r>
        <w:fldChar w:fldCharType="begin"/>
      </w:r>
      <w:r w:rsidR="009A329C">
        <w:instrText xml:space="preserve"> SEQ level0 \*arabic </w:instrText>
      </w:r>
      <w:r>
        <w:fldChar w:fldCharType="separate"/>
      </w:r>
      <w:r w:rsidR="00EF154D">
        <w:rPr>
          <w:noProof/>
        </w:rPr>
        <w:t>9</w:t>
      </w:r>
      <w:r>
        <w:fldChar w:fldCharType="end"/>
      </w:r>
      <w:r w:rsidR="009A329C">
        <w:t>.  </w:t>
      </w:r>
      <w:r w:rsidR="00204DAC">
        <w:rPr>
          <w:lang w:val="bg-BG"/>
        </w:rPr>
        <w:t>На</w:t>
      </w:r>
      <w:r w:rsidR="004E3617">
        <w:t xml:space="preserve"> 11 </w:t>
      </w:r>
      <w:r w:rsidR="00204DAC" w:rsidRPr="00204DAC">
        <w:t xml:space="preserve">август </w:t>
      </w:r>
      <w:r w:rsidR="004E3617">
        <w:t xml:space="preserve">1999 </w:t>
      </w:r>
      <w:r w:rsidR="00204DAC">
        <w:rPr>
          <w:lang w:val="bg-BG"/>
        </w:rPr>
        <w:t>г. жалбоподателите пода</w:t>
      </w:r>
      <w:r w:rsidR="006D3B02">
        <w:rPr>
          <w:lang w:val="bg-BG"/>
        </w:rPr>
        <w:t>ват</w:t>
      </w:r>
      <w:r w:rsidR="00204DAC">
        <w:rPr>
          <w:lang w:val="bg-BG"/>
        </w:rPr>
        <w:t xml:space="preserve"> оплакване до </w:t>
      </w:r>
      <w:r w:rsidR="00C502D7">
        <w:rPr>
          <w:lang w:val="bg-BG"/>
        </w:rPr>
        <w:t>прокурорските органи</w:t>
      </w:r>
      <w:r w:rsidR="00204DAC">
        <w:rPr>
          <w:lang w:val="bg-BG"/>
        </w:rPr>
        <w:t xml:space="preserve">. На </w:t>
      </w:r>
      <w:r w:rsidR="0088085B">
        <w:t xml:space="preserve">16 </w:t>
      </w:r>
      <w:r w:rsidR="00204DAC">
        <w:rPr>
          <w:lang w:val="bg-BG"/>
        </w:rPr>
        <w:t>и</w:t>
      </w:r>
      <w:r w:rsidR="0088085B">
        <w:t xml:space="preserve"> 19 </w:t>
      </w:r>
      <w:r w:rsidR="00204DAC" w:rsidRPr="00204DAC">
        <w:t xml:space="preserve">август </w:t>
      </w:r>
      <w:r w:rsidR="0088085B">
        <w:t xml:space="preserve">1999 </w:t>
      </w:r>
      <w:r w:rsidR="00C502D7">
        <w:rPr>
          <w:lang w:val="bg-BG"/>
        </w:rPr>
        <w:t xml:space="preserve">г. </w:t>
      </w:r>
      <w:r w:rsidR="00204DAC" w:rsidRPr="00204DAC">
        <w:t xml:space="preserve">първият жалбоподател </w:t>
      </w:r>
      <w:r w:rsidR="00204DAC">
        <w:rPr>
          <w:lang w:val="bg-BG"/>
        </w:rPr>
        <w:t>пода</w:t>
      </w:r>
      <w:r w:rsidR="006D3B02">
        <w:rPr>
          <w:lang w:val="bg-BG"/>
        </w:rPr>
        <w:t>ва</w:t>
      </w:r>
      <w:r w:rsidR="00204DAC">
        <w:rPr>
          <w:lang w:val="bg-BG"/>
        </w:rPr>
        <w:t xml:space="preserve"> допълнителни </w:t>
      </w:r>
      <w:r w:rsidR="00BC6791">
        <w:rPr>
          <w:lang w:val="bg-BG"/>
        </w:rPr>
        <w:t>оплаквания, твърдейки</w:t>
      </w:r>
      <w:r w:rsidR="006D3B02">
        <w:rPr>
          <w:lang w:val="bg-BG"/>
        </w:rPr>
        <w:t>,</w:t>
      </w:r>
      <w:r w:rsidR="00BC6791">
        <w:rPr>
          <w:lang w:val="bg-BG"/>
        </w:rPr>
        <w:t xml:space="preserve"> че той и синът му били преследвани и че е бил заплашен при опит да го накарат да оттегли оплакванията си.</w:t>
      </w:r>
    </w:p>
    <w:p w:rsidR="00FF77C3" w:rsidRPr="00436E8E" w:rsidRDefault="00CB5E53" w:rsidP="009A329C">
      <w:pPr>
        <w:pStyle w:val="JuPara"/>
        <w:rPr>
          <w:lang w:val="bg-BG"/>
        </w:rPr>
      </w:pPr>
      <w:r>
        <w:fldChar w:fldCharType="begin"/>
      </w:r>
      <w:r w:rsidR="0088085B">
        <w:instrText xml:space="preserve"> SEQ level0 \*arabic </w:instrText>
      </w:r>
      <w:r>
        <w:fldChar w:fldCharType="separate"/>
      </w:r>
      <w:r w:rsidR="00EF154D">
        <w:rPr>
          <w:noProof/>
        </w:rPr>
        <w:t>10</w:t>
      </w:r>
      <w:r>
        <w:fldChar w:fldCharType="end"/>
      </w:r>
      <w:r w:rsidR="00BC6791">
        <w:t>.  </w:t>
      </w:r>
      <w:r w:rsidR="00BC6791">
        <w:rPr>
          <w:lang w:val="bg-BG"/>
        </w:rPr>
        <w:t>Прокурорските органи образува</w:t>
      </w:r>
      <w:r w:rsidR="00BE220A">
        <w:rPr>
          <w:lang w:val="bg-BG"/>
        </w:rPr>
        <w:t>т</w:t>
      </w:r>
      <w:r w:rsidR="00BC6791">
        <w:rPr>
          <w:lang w:val="bg-BG"/>
        </w:rPr>
        <w:t xml:space="preserve"> наказателно производство във връзка с побоя и на </w:t>
      </w:r>
      <w:r w:rsidR="00C502D7">
        <w:rPr>
          <w:lang w:val="bg-BG"/>
        </w:rPr>
        <w:t>неустановена</w:t>
      </w:r>
      <w:r w:rsidR="00BC6791">
        <w:rPr>
          <w:lang w:val="bg-BG"/>
        </w:rPr>
        <w:t xml:space="preserve"> дата повдиг</w:t>
      </w:r>
      <w:r w:rsidR="00C02B9E">
        <w:rPr>
          <w:lang w:val="bg-BG"/>
        </w:rPr>
        <w:t>ат</w:t>
      </w:r>
      <w:r w:rsidR="00BC6791">
        <w:rPr>
          <w:lang w:val="bg-BG"/>
        </w:rPr>
        <w:t xml:space="preserve"> обвинения срещу седем полицейски служители</w:t>
      </w:r>
      <w:r w:rsidR="00C502D7">
        <w:rPr>
          <w:lang w:val="bg-BG"/>
        </w:rPr>
        <w:t>,</w:t>
      </w:r>
      <w:r w:rsidR="00BC6791">
        <w:rPr>
          <w:lang w:val="bg-BG"/>
        </w:rPr>
        <w:t xml:space="preserve"> работещи в </w:t>
      </w:r>
      <w:r w:rsidR="00E0544A">
        <w:rPr>
          <w:lang w:val="bg-BG"/>
        </w:rPr>
        <w:t>Дирекция „Оперативно издирване”, специализирано звено на Министерство</w:t>
      </w:r>
      <w:r w:rsidR="00C502D7">
        <w:rPr>
          <w:lang w:val="bg-BG"/>
        </w:rPr>
        <w:t>то</w:t>
      </w:r>
      <w:r w:rsidR="00E0544A">
        <w:rPr>
          <w:lang w:val="bg-BG"/>
        </w:rPr>
        <w:t xml:space="preserve"> на вътрешните работи. Установено е, че </w:t>
      </w:r>
      <w:r w:rsidR="00436E8E">
        <w:rPr>
          <w:lang w:val="bg-BG"/>
        </w:rPr>
        <w:t>по въпросното</w:t>
      </w:r>
      <w:r w:rsidR="00E0544A">
        <w:rPr>
          <w:lang w:val="bg-BG"/>
        </w:rPr>
        <w:t xml:space="preserve"> време обвин</w:t>
      </w:r>
      <w:r w:rsidR="00E16C22">
        <w:rPr>
          <w:lang w:val="bg-BG"/>
        </w:rPr>
        <w:t>яем</w:t>
      </w:r>
      <w:r w:rsidR="00E0544A">
        <w:rPr>
          <w:lang w:val="bg-BG"/>
        </w:rPr>
        <w:t>ите са били изпратени в района, където е станал по</w:t>
      </w:r>
      <w:r w:rsidR="00436E8E">
        <w:rPr>
          <w:lang w:val="bg-BG"/>
        </w:rPr>
        <w:t>боят, със задачата да охраняват учебен център на Министерство на вътрешните работи и горски резерват.</w:t>
      </w:r>
    </w:p>
    <w:p w:rsidR="009A329C" w:rsidRDefault="00CB5E53" w:rsidP="009A329C">
      <w:pPr>
        <w:pStyle w:val="JuPara"/>
      </w:pPr>
      <w:r>
        <w:fldChar w:fldCharType="begin"/>
      </w:r>
      <w:r w:rsidR="00FF77C3">
        <w:instrText xml:space="preserve"> SEQ level0 \*arabic </w:instrText>
      </w:r>
      <w:r>
        <w:fldChar w:fldCharType="separate"/>
      </w:r>
      <w:r w:rsidR="00EF154D">
        <w:rPr>
          <w:noProof/>
        </w:rPr>
        <w:t>11</w:t>
      </w:r>
      <w:r>
        <w:fldChar w:fldCharType="end"/>
      </w:r>
      <w:r w:rsidR="00FF77C3">
        <w:t>.  </w:t>
      </w:r>
      <w:r w:rsidR="0011105F" w:rsidRPr="0011105F">
        <w:t xml:space="preserve">Прокурорските органи </w:t>
      </w:r>
      <w:r w:rsidR="0011105F">
        <w:rPr>
          <w:lang w:val="bg-BG"/>
        </w:rPr>
        <w:t>съб</w:t>
      </w:r>
      <w:r w:rsidR="00BE220A">
        <w:rPr>
          <w:lang w:val="bg-BG"/>
        </w:rPr>
        <w:t>ират</w:t>
      </w:r>
      <w:r w:rsidR="0011105F">
        <w:rPr>
          <w:lang w:val="bg-BG"/>
        </w:rPr>
        <w:t xml:space="preserve"> свидетелски показания от жалбоподателите и техните приятели, както и от други свидетели, включително очевидци на побоя. Назнач</w:t>
      </w:r>
      <w:r w:rsidR="00BE220A">
        <w:rPr>
          <w:lang w:val="bg-BG"/>
        </w:rPr>
        <w:t>ават</w:t>
      </w:r>
      <w:r w:rsidR="0011105F">
        <w:rPr>
          <w:lang w:val="bg-BG"/>
        </w:rPr>
        <w:t xml:space="preserve"> експерт по балистика и извърш</w:t>
      </w:r>
      <w:r w:rsidR="00E16C22">
        <w:rPr>
          <w:lang w:val="bg-BG"/>
        </w:rPr>
        <w:t>ват</w:t>
      </w:r>
      <w:r w:rsidR="0011105F">
        <w:rPr>
          <w:lang w:val="bg-BG"/>
        </w:rPr>
        <w:t xml:space="preserve"> очни ставки и разпознаване.</w:t>
      </w:r>
    </w:p>
    <w:p w:rsidR="00950EDA" w:rsidRDefault="00CB5E53" w:rsidP="009A329C">
      <w:pPr>
        <w:pStyle w:val="JuPara"/>
      </w:pPr>
      <w:r>
        <w:fldChar w:fldCharType="begin"/>
      </w:r>
      <w:r w:rsidR="00950EDA">
        <w:instrText xml:space="preserve"> SEQ level0 \*arabic </w:instrText>
      </w:r>
      <w:r>
        <w:fldChar w:fldCharType="separate"/>
      </w:r>
      <w:r w:rsidR="00EF154D">
        <w:rPr>
          <w:noProof/>
        </w:rPr>
        <w:t>12</w:t>
      </w:r>
      <w:r>
        <w:fldChar w:fldCharType="end"/>
      </w:r>
      <w:r w:rsidR="00950EDA">
        <w:t>.  </w:t>
      </w:r>
      <w:r w:rsidR="0011105F">
        <w:rPr>
          <w:lang w:val="bg-BG"/>
        </w:rPr>
        <w:t xml:space="preserve">На </w:t>
      </w:r>
      <w:r w:rsidR="00C502D7">
        <w:rPr>
          <w:lang w:val="bg-BG"/>
        </w:rPr>
        <w:t>неустановена</w:t>
      </w:r>
      <w:r w:rsidR="0011105F">
        <w:rPr>
          <w:lang w:val="bg-BG"/>
        </w:rPr>
        <w:t xml:space="preserve"> дата жалбоподателите </w:t>
      </w:r>
      <w:r w:rsidR="00BE220A">
        <w:rPr>
          <w:lang w:val="bg-BG"/>
        </w:rPr>
        <w:t>са</w:t>
      </w:r>
      <w:r w:rsidR="0011105F">
        <w:rPr>
          <w:lang w:val="bg-BG"/>
        </w:rPr>
        <w:t xml:space="preserve"> </w:t>
      </w:r>
      <w:r w:rsidR="0049000B">
        <w:rPr>
          <w:lang w:val="bg-BG"/>
        </w:rPr>
        <w:t>конституирани</w:t>
      </w:r>
      <w:r w:rsidR="0011105F">
        <w:rPr>
          <w:lang w:val="bg-BG"/>
        </w:rPr>
        <w:t xml:space="preserve"> като граждански ищци в наказателното производство.</w:t>
      </w:r>
    </w:p>
    <w:p w:rsidR="00D50748" w:rsidRDefault="00CB5E53" w:rsidP="009A329C">
      <w:pPr>
        <w:pStyle w:val="JuPara"/>
      </w:pPr>
      <w:r>
        <w:fldChar w:fldCharType="begin"/>
      </w:r>
      <w:r w:rsidR="001104C9">
        <w:instrText xml:space="preserve"> SEQ level0 \*arabic </w:instrText>
      </w:r>
      <w:r>
        <w:fldChar w:fldCharType="separate"/>
      </w:r>
      <w:r w:rsidR="00EF154D">
        <w:rPr>
          <w:noProof/>
        </w:rPr>
        <w:t>13</w:t>
      </w:r>
      <w:r>
        <w:fldChar w:fldCharType="end"/>
      </w:r>
      <w:r w:rsidR="001104C9">
        <w:t>.  </w:t>
      </w:r>
      <w:r w:rsidR="0011105F">
        <w:rPr>
          <w:lang w:val="bg-BG"/>
        </w:rPr>
        <w:t xml:space="preserve">До м. юни 2003 г. </w:t>
      </w:r>
      <w:r w:rsidR="00F15FB4">
        <w:rPr>
          <w:lang w:val="bg-BG"/>
        </w:rPr>
        <w:t>разследването</w:t>
      </w:r>
      <w:r w:rsidR="0049000B">
        <w:rPr>
          <w:lang w:val="bg-BG"/>
        </w:rPr>
        <w:t xml:space="preserve"> не дове</w:t>
      </w:r>
      <w:r w:rsidR="00E16C22">
        <w:rPr>
          <w:lang w:val="bg-BG"/>
        </w:rPr>
        <w:t>жда до</w:t>
      </w:r>
      <w:r w:rsidR="0049000B">
        <w:rPr>
          <w:lang w:val="bg-BG"/>
        </w:rPr>
        <w:t xml:space="preserve"> изготвяне на обвинителни актове срещу обвин</w:t>
      </w:r>
      <w:r w:rsidR="00E16C22">
        <w:rPr>
          <w:lang w:val="bg-BG"/>
        </w:rPr>
        <w:t>яеми</w:t>
      </w:r>
      <w:r w:rsidR="0049000B">
        <w:rPr>
          <w:lang w:val="bg-BG"/>
        </w:rPr>
        <w:t>те.</w:t>
      </w:r>
    </w:p>
    <w:p w:rsidR="009A329C" w:rsidRDefault="00CB5E53" w:rsidP="009A329C">
      <w:pPr>
        <w:pStyle w:val="JuPara"/>
      </w:pPr>
      <w:r>
        <w:fldChar w:fldCharType="begin"/>
      </w:r>
      <w:r w:rsidR="009A329C">
        <w:instrText xml:space="preserve"> SEQ level0 \*arabic </w:instrText>
      </w:r>
      <w:r>
        <w:fldChar w:fldCharType="separate"/>
      </w:r>
      <w:r w:rsidR="00EF154D">
        <w:rPr>
          <w:noProof/>
        </w:rPr>
        <w:t>14</w:t>
      </w:r>
      <w:r>
        <w:fldChar w:fldCharType="end"/>
      </w:r>
      <w:r w:rsidR="00950EDA">
        <w:t>.  </w:t>
      </w:r>
      <w:r w:rsidR="00F15FB4" w:rsidRPr="00F15FB4">
        <w:t>На</w:t>
      </w:r>
      <w:r w:rsidR="00F72025">
        <w:rPr>
          <w:lang w:val="bg-BG"/>
        </w:rPr>
        <w:t xml:space="preserve"> </w:t>
      </w:r>
      <w:r w:rsidR="00F15FB4" w:rsidRPr="00F15FB4">
        <w:t xml:space="preserve">неизвестна дата </w:t>
      </w:r>
      <w:r w:rsidR="00F15FB4">
        <w:rPr>
          <w:lang w:val="bg-BG"/>
        </w:rPr>
        <w:t xml:space="preserve">след </w:t>
      </w:r>
      <w:r w:rsidR="00F15FB4" w:rsidRPr="00F15FB4">
        <w:rPr>
          <w:lang w:val="bg-BG"/>
        </w:rPr>
        <w:t>м. юни 2003 г. обвин</w:t>
      </w:r>
      <w:r w:rsidR="00E16C22">
        <w:rPr>
          <w:lang w:val="bg-BG"/>
        </w:rPr>
        <w:t>яемите</w:t>
      </w:r>
      <w:r w:rsidR="00F15FB4">
        <w:rPr>
          <w:lang w:val="bg-BG"/>
        </w:rPr>
        <w:t xml:space="preserve">, позовавайки се на </w:t>
      </w:r>
      <w:r w:rsidR="00F72025">
        <w:rPr>
          <w:lang w:val="bg-BG"/>
        </w:rPr>
        <w:t xml:space="preserve">нова </w:t>
      </w:r>
      <w:r w:rsidR="00F15FB4">
        <w:rPr>
          <w:lang w:val="bg-BG"/>
        </w:rPr>
        <w:t>р</w:t>
      </w:r>
      <w:r w:rsidR="00E16C22">
        <w:rPr>
          <w:lang w:val="bg-BG"/>
        </w:rPr>
        <w:t>а</w:t>
      </w:r>
      <w:r w:rsidR="00F15FB4">
        <w:rPr>
          <w:lang w:val="bg-BG"/>
        </w:rPr>
        <w:t>зпоредба от</w:t>
      </w:r>
      <w:r w:rsidR="00F72025">
        <w:rPr>
          <w:lang w:val="bg-BG"/>
        </w:rPr>
        <w:t xml:space="preserve"> </w:t>
      </w:r>
      <w:r w:rsidR="00F15FB4">
        <w:rPr>
          <w:lang w:val="bg-BG"/>
        </w:rPr>
        <w:t>Наказателно-процесуал</w:t>
      </w:r>
      <w:r w:rsidR="00F72025">
        <w:rPr>
          <w:lang w:val="bg-BG"/>
        </w:rPr>
        <w:t>ния</w:t>
      </w:r>
      <w:r w:rsidR="00F15FB4">
        <w:rPr>
          <w:lang w:val="bg-BG"/>
        </w:rPr>
        <w:t xml:space="preserve"> </w:t>
      </w:r>
      <w:r w:rsidR="00F15FB4">
        <w:rPr>
          <w:lang w:val="bg-BG"/>
        </w:rPr>
        <w:lastRenderedPageBreak/>
        <w:t>кодекс, чл</w:t>
      </w:r>
      <w:r w:rsidR="00F72025">
        <w:rPr>
          <w:lang w:val="bg-BG"/>
        </w:rPr>
        <w:t>ен</w:t>
      </w:r>
      <w:r w:rsidR="00F15FB4">
        <w:rPr>
          <w:lang w:val="bg-BG"/>
        </w:rPr>
        <w:t xml:space="preserve"> 239а (вж. параграф 24 по-долу), </w:t>
      </w:r>
      <w:r w:rsidR="006D3B02">
        <w:rPr>
          <w:lang w:val="bg-BG"/>
        </w:rPr>
        <w:t>искат</w:t>
      </w:r>
      <w:r w:rsidR="00F15FB4">
        <w:rPr>
          <w:lang w:val="bg-BG"/>
        </w:rPr>
        <w:t xml:space="preserve"> делото им да бъде </w:t>
      </w:r>
      <w:r w:rsidR="00E16C22">
        <w:rPr>
          <w:lang w:val="bg-BG"/>
        </w:rPr>
        <w:t>внесено в</w:t>
      </w:r>
      <w:r w:rsidR="00F15FB4">
        <w:rPr>
          <w:lang w:val="bg-BG"/>
        </w:rPr>
        <w:t xml:space="preserve"> съд или прекратено.</w:t>
      </w:r>
    </w:p>
    <w:p w:rsidR="009A329C" w:rsidRDefault="00CB5E53" w:rsidP="00F463DE">
      <w:pPr>
        <w:pStyle w:val="JuPara"/>
        <w:keepNext/>
        <w:keepLines/>
      </w:pPr>
      <w:r>
        <w:fldChar w:fldCharType="begin"/>
      </w:r>
      <w:r w:rsidR="009A329C">
        <w:instrText xml:space="preserve"> SEQ level0 \*arabic </w:instrText>
      </w:r>
      <w:r>
        <w:fldChar w:fldCharType="separate"/>
      </w:r>
      <w:r w:rsidR="00EF154D">
        <w:rPr>
          <w:noProof/>
        </w:rPr>
        <w:t>15</w:t>
      </w:r>
      <w:r>
        <w:fldChar w:fldCharType="end"/>
      </w:r>
      <w:r w:rsidR="009A329C">
        <w:t>. </w:t>
      </w:r>
      <w:r w:rsidR="000309F1">
        <w:rPr>
          <w:lang w:val="bg-BG"/>
        </w:rPr>
        <w:t xml:space="preserve"> </w:t>
      </w:r>
      <w:r w:rsidR="00F15FB4">
        <w:rPr>
          <w:lang w:val="bg-BG"/>
        </w:rPr>
        <w:t xml:space="preserve">През м. октомври или </w:t>
      </w:r>
      <w:r w:rsidR="00874962">
        <w:rPr>
          <w:lang w:val="bg-BG"/>
        </w:rPr>
        <w:t xml:space="preserve">м. </w:t>
      </w:r>
      <w:r w:rsidR="00156113">
        <w:rPr>
          <w:lang w:val="bg-BG"/>
        </w:rPr>
        <w:t xml:space="preserve">ноември 2003 г. прокуратурата </w:t>
      </w:r>
      <w:r w:rsidR="006D3B02">
        <w:rPr>
          <w:lang w:val="bg-BG"/>
        </w:rPr>
        <w:t>обвинява</w:t>
      </w:r>
      <w:r w:rsidR="00156113">
        <w:rPr>
          <w:lang w:val="bg-BG"/>
        </w:rPr>
        <w:t xml:space="preserve"> седемте полицейски служители за причиняване на телесна повреда и за хулиганство.</w:t>
      </w:r>
    </w:p>
    <w:p w:rsidR="009A329C" w:rsidRDefault="00CB5E53" w:rsidP="00F463DE">
      <w:pPr>
        <w:pStyle w:val="JuPara"/>
        <w:keepNext/>
        <w:keepLines/>
      </w:pPr>
      <w:r>
        <w:fldChar w:fldCharType="begin"/>
      </w:r>
      <w:r w:rsidR="009A329C">
        <w:instrText xml:space="preserve"> SEQ level0 \*arabic </w:instrText>
      </w:r>
      <w:r>
        <w:fldChar w:fldCharType="separate"/>
      </w:r>
      <w:r w:rsidR="00EF154D">
        <w:rPr>
          <w:noProof/>
        </w:rPr>
        <w:t>16</w:t>
      </w:r>
      <w:r>
        <w:fldChar w:fldCharType="end"/>
      </w:r>
      <w:r w:rsidR="009A329C">
        <w:t>.  </w:t>
      </w:r>
      <w:r w:rsidR="00156113">
        <w:rPr>
          <w:lang w:val="bg-BG"/>
        </w:rPr>
        <w:t xml:space="preserve">На 19 декември 2003 г. </w:t>
      </w:r>
      <w:r w:rsidR="00EB5E0E">
        <w:rPr>
          <w:lang w:val="bg-BG"/>
        </w:rPr>
        <w:t>Софийски</w:t>
      </w:r>
      <w:r w:rsidR="00F72025">
        <w:rPr>
          <w:lang w:val="bg-BG"/>
        </w:rPr>
        <w:t>ят</w:t>
      </w:r>
      <w:r w:rsidR="00EB5E0E">
        <w:rPr>
          <w:lang w:val="bg-BG"/>
        </w:rPr>
        <w:t xml:space="preserve"> в</w:t>
      </w:r>
      <w:r w:rsidR="00156113">
        <w:rPr>
          <w:lang w:val="bg-BG"/>
        </w:rPr>
        <w:t xml:space="preserve">оенно-окръжен съд </w:t>
      </w:r>
      <w:r w:rsidR="006D3B02">
        <w:rPr>
          <w:lang w:val="bg-BG"/>
        </w:rPr>
        <w:t>връща</w:t>
      </w:r>
      <w:r w:rsidR="0028447F">
        <w:rPr>
          <w:lang w:val="bg-BG"/>
        </w:rPr>
        <w:t xml:space="preserve"> делото, установявайки, че прокурорските органи са допуснали процесуални нарушения. По-специално, установ</w:t>
      </w:r>
      <w:r w:rsidR="00EB5E0E">
        <w:rPr>
          <w:lang w:val="bg-BG"/>
        </w:rPr>
        <w:t>ява</w:t>
      </w:r>
      <w:r w:rsidR="0028447F">
        <w:rPr>
          <w:lang w:val="bg-BG"/>
        </w:rPr>
        <w:t xml:space="preserve">, че: 1) от обвинителния акт не става ясно дали </w:t>
      </w:r>
      <w:r w:rsidR="00653E5C">
        <w:rPr>
          <w:lang w:val="bg-BG"/>
        </w:rPr>
        <w:t xml:space="preserve">при нападението срещу жалбоподателите </w:t>
      </w:r>
      <w:r w:rsidR="0028447F">
        <w:rPr>
          <w:lang w:val="bg-BG"/>
        </w:rPr>
        <w:t xml:space="preserve">обвинените са били въоръжени с </w:t>
      </w:r>
      <w:r w:rsidR="00223E00">
        <w:rPr>
          <w:lang w:val="bg-BG"/>
        </w:rPr>
        <w:t>картечници или автомати; 2) обвинителният акт се основава на недостатъчн</w:t>
      </w:r>
      <w:r w:rsidR="00EB5E0E">
        <w:rPr>
          <w:lang w:val="bg-BG"/>
        </w:rPr>
        <w:t>о</w:t>
      </w:r>
      <w:r w:rsidR="00223E00">
        <w:rPr>
          <w:lang w:val="bg-BG"/>
        </w:rPr>
        <w:t xml:space="preserve"> доказателства и, </w:t>
      </w:r>
      <w:r w:rsidR="00EB5E0E">
        <w:rPr>
          <w:lang w:val="bg-BG"/>
        </w:rPr>
        <w:t>в частност</w:t>
      </w:r>
      <w:r w:rsidR="00223E00">
        <w:rPr>
          <w:lang w:val="bg-BG"/>
        </w:rPr>
        <w:t>, на никакви веществени доказателства</w:t>
      </w:r>
      <w:r w:rsidR="007963DB">
        <w:rPr>
          <w:lang w:val="bg-BG"/>
        </w:rPr>
        <w:t xml:space="preserve">; 3) двама от свидетелите са разпитани повърхностно; и 4) прокуратурата не е </w:t>
      </w:r>
      <w:r w:rsidR="00675A0E">
        <w:rPr>
          <w:lang w:val="bg-BG"/>
        </w:rPr>
        <w:t>коментирала оправдаващите свидетелски показания.</w:t>
      </w:r>
    </w:p>
    <w:p w:rsidR="009A329C" w:rsidRDefault="00CB5E53" w:rsidP="009A329C">
      <w:pPr>
        <w:pStyle w:val="JuPara"/>
      </w:pPr>
      <w:r>
        <w:fldChar w:fldCharType="begin"/>
      </w:r>
      <w:r w:rsidR="009A329C">
        <w:instrText xml:space="preserve"> SEQ level0 \*arabic </w:instrText>
      </w:r>
      <w:r>
        <w:fldChar w:fldCharType="separate"/>
      </w:r>
      <w:r w:rsidR="00EF154D">
        <w:rPr>
          <w:noProof/>
        </w:rPr>
        <w:t>17</w:t>
      </w:r>
      <w:r>
        <w:fldChar w:fldCharType="end"/>
      </w:r>
      <w:r w:rsidR="009A329C">
        <w:t>.  </w:t>
      </w:r>
      <w:r w:rsidR="00675A0E">
        <w:rPr>
          <w:lang w:val="bg-BG"/>
        </w:rPr>
        <w:t>На</w:t>
      </w:r>
      <w:r w:rsidR="00950EDA">
        <w:t xml:space="preserve"> 21</w:t>
      </w:r>
      <w:r w:rsidR="009A329C">
        <w:t xml:space="preserve"> </w:t>
      </w:r>
      <w:r w:rsidR="00675A0E">
        <w:rPr>
          <w:lang w:val="bg-BG"/>
        </w:rPr>
        <w:t>януари</w:t>
      </w:r>
      <w:r w:rsidR="009A329C">
        <w:t xml:space="preserve"> 2004 </w:t>
      </w:r>
      <w:r w:rsidR="00675A0E">
        <w:rPr>
          <w:lang w:val="bg-BG"/>
        </w:rPr>
        <w:t xml:space="preserve">г. прокуратурата внася </w:t>
      </w:r>
      <w:r w:rsidR="00F352BF">
        <w:rPr>
          <w:lang w:val="bg-BG"/>
        </w:rPr>
        <w:t>ревизиран</w:t>
      </w:r>
      <w:r w:rsidR="00675A0E">
        <w:rPr>
          <w:lang w:val="bg-BG"/>
        </w:rPr>
        <w:t xml:space="preserve"> обвинителен акт срещу полицейските служители.</w:t>
      </w:r>
    </w:p>
    <w:p w:rsidR="001C297B" w:rsidRDefault="00CB5E53" w:rsidP="009A329C">
      <w:pPr>
        <w:pStyle w:val="JuPara"/>
      </w:pPr>
      <w:r>
        <w:fldChar w:fldCharType="begin"/>
      </w:r>
      <w:r w:rsidR="009A329C">
        <w:instrText xml:space="preserve"> SEQ level0 \*arabic </w:instrText>
      </w:r>
      <w:r>
        <w:fldChar w:fldCharType="separate"/>
      </w:r>
      <w:r w:rsidR="00EF154D">
        <w:rPr>
          <w:noProof/>
        </w:rPr>
        <w:t>18</w:t>
      </w:r>
      <w:r>
        <w:fldChar w:fldCharType="end"/>
      </w:r>
      <w:r w:rsidR="009A329C">
        <w:t>.  </w:t>
      </w:r>
      <w:r w:rsidR="00675A0E">
        <w:rPr>
          <w:lang w:val="bg-BG"/>
        </w:rPr>
        <w:t>С решение от 26 януари 2004 г. Военно-окръжният съд установява, че намерените преди това процесуални нарушения не са поправени. Освен това са открити нови недостатъци: 1) прокуратурата не е коментирала възможността за повдигане на обвинени</w:t>
      </w:r>
      <w:r w:rsidR="006D0F20">
        <w:rPr>
          <w:lang w:val="bg-BG"/>
        </w:rPr>
        <w:t>я</w:t>
      </w:r>
      <w:r w:rsidR="00675A0E">
        <w:rPr>
          <w:lang w:val="bg-BG"/>
        </w:rPr>
        <w:t xml:space="preserve"> за вербални заплахи; 2) датата на протокола на разпит на свидетел </w:t>
      </w:r>
      <w:r w:rsidR="00F352BF">
        <w:rPr>
          <w:lang w:val="bg-BG"/>
        </w:rPr>
        <w:t>била</w:t>
      </w:r>
      <w:r w:rsidR="00675A0E">
        <w:rPr>
          <w:lang w:val="bg-BG"/>
        </w:rPr>
        <w:t xml:space="preserve"> поправена без това да е удостоверено с валиден подпис на свидетеля; и 3) </w:t>
      </w:r>
      <w:r w:rsidR="006D0F20">
        <w:rPr>
          <w:lang w:val="bg-BG"/>
        </w:rPr>
        <w:t>протоколите</w:t>
      </w:r>
      <w:r w:rsidR="00F72025">
        <w:rPr>
          <w:lang w:val="bg-BG"/>
        </w:rPr>
        <w:t>,</w:t>
      </w:r>
      <w:r w:rsidR="006D0F20">
        <w:rPr>
          <w:lang w:val="bg-BG"/>
        </w:rPr>
        <w:t xml:space="preserve"> удостоверяващи, че обвин</w:t>
      </w:r>
      <w:r w:rsidR="00F352BF">
        <w:rPr>
          <w:lang w:val="bg-BG"/>
        </w:rPr>
        <w:t>яемите</w:t>
      </w:r>
      <w:r w:rsidR="006D0F20">
        <w:rPr>
          <w:lang w:val="bg-BG"/>
        </w:rPr>
        <w:t xml:space="preserve"> са уведомени за резултатите от разследването, били разпечатани на принтер, но съответните дати и часове са добавени на пишеща машина; отново тази допълнителна информация не </w:t>
      </w:r>
      <w:r w:rsidR="00F352BF">
        <w:rPr>
          <w:lang w:val="bg-BG"/>
        </w:rPr>
        <w:t>била</w:t>
      </w:r>
      <w:r w:rsidR="006D0F20">
        <w:rPr>
          <w:lang w:val="bg-BG"/>
        </w:rPr>
        <w:t xml:space="preserve"> удостоверена с подписи на обвин</w:t>
      </w:r>
      <w:r w:rsidR="00F352BF">
        <w:rPr>
          <w:lang w:val="bg-BG"/>
        </w:rPr>
        <w:t>яемите</w:t>
      </w:r>
      <w:r w:rsidR="006D0F20">
        <w:rPr>
          <w:lang w:val="bg-BG"/>
        </w:rPr>
        <w:t>.</w:t>
      </w:r>
    </w:p>
    <w:p w:rsidR="009A329C" w:rsidRDefault="00CB5E53" w:rsidP="009A329C">
      <w:pPr>
        <w:pStyle w:val="JuPara"/>
      </w:pPr>
      <w:r>
        <w:fldChar w:fldCharType="begin"/>
      </w:r>
      <w:r w:rsidR="001C297B">
        <w:instrText xml:space="preserve"> SEQ level0 \*arabic </w:instrText>
      </w:r>
      <w:r>
        <w:fldChar w:fldCharType="separate"/>
      </w:r>
      <w:r w:rsidR="00EF154D">
        <w:rPr>
          <w:noProof/>
        </w:rPr>
        <w:t>19</w:t>
      </w:r>
      <w:r>
        <w:fldChar w:fldCharType="end"/>
      </w:r>
      <w:r w:rsidR="001C297B">
        <w:t>.  </w:t>
      </w:r>
      <w:r w:rsidR="006A344A">
        <w:rPr>
          <w:lang w:val="bg-BG"/>
        </w:rPr>
        <w:t>Заключавайки, че така установените недостатъци представляват съществени процесуални нарушения по смисъла на чл. 239а от Наказателно-процесуалния кодекс (вж. парагараф 24 по-долу)</w:t>
      </w:r>
      <w:r w:rsidR="00BE220A">
        <w:rPr>
          <w:lang w:val="bg-BG"/>
        </w:rPr>
        <w:t>,</w:t>
      </w:r>
      <w:r w:rsidR="006A344A">
        <w:rPr>
          <w:lang w:val="bg-BG"/>
        </w:rPr>
        <w:t xml:space="preserve"> </w:t>
      </w:r>
      <w:r w:rsidR="006A344A" w:rsidRPr="006A344A">
        <w:rPr>
          <w:lang w:val="bg-BG"/>
        </w:rPr>
        <w:t xml:space="preserve">Военно-окръжният съд </w:t>
      </w:r>
      <w:r w:rsidR="006A344A">
        <w:rPr>
          <w:lang w:val="bg-BG"/>
        </w:rPr>
        <w:t>прекратява наказателното производство.</w:t>
      </w:r>
    </w:p>
    <w:p w:rsidR="009A329C" w:rsidRDefault="00CB5E53" w:rsidP="009A329C">
      <w:pPr>
        <w:pStyle w:val="JuPara"/>
      </w:pPr>
      <w:r>
        <w:fldChar w:fldCharType="begin"/>
      </w:r>
      <w:r w:rsidR="009A329C">
        <w:instrText xml:space="preserve"> SEQ level0 \*arabic </w:instrText>
      </w:r>
      <w:r>
        <w:fldChar w:fldCharType="separate"/>
      </w:r>
      <w:r w:rsidR="00EF154D">
        <w:rPr>
          <w:noProof/>
        </w:rPr>
        <w:t>20</w:t>
      </w:r>
      <w:r>
        <w:fldChar w:fldCharType="end"/>
      </w:r>
      <w:r w:rsidR="009A329C">
        <w:t>.  </w:t>
      </w:r>
      <w:r w:rsidR="006A344A">
        <w:rPr>
          <w:lang w:val="bg-BG"/>
        </w:rPr>
        <w:t>Жал</w:t>
      </w:r>
      <w:r w:rsidR="00F352BF">
        <w:rPr>
          <w:lang w:val="bg-BG"/>
        </w:rPr>
        <w:t>б</w:t>
      </w:r>
      <w:r w:rsidR="006A344A">
        <w:rPr>
          <w:lang w:val="bg-BG"/>
        </w:rPr>
        <w:t xml:space="preserve">оподателите и прокурорските органи обжалват това решение, </w:t>
      </w:r>
      <w:r w:rsidR="0015405A">
        <w:rPr>
          <w:lang w:val="bg-BG"/>
        </w:rPr>
        <w:t>твърде</w:t>
      </w:r>
      <w:r w:rsidR="006A344A">
        <w:rPr>
          <w:lang w:val="bg-BG"/>
        </w:rPr>
        <w:t xml:space="preserve">йки, че </w:t>
      </w:r>
      <w:r w:rsidR="006A344A" w:rsidRPr="006A344A">
        <w:rPr>
          <w:lang w:val="bg-BG"/>
        </w:rPr>
        <w:t xml:space="preserve">Военно-окръжният съд </w:t>
      </w:r>
      <w:r w:rsidR="0015405A">
        <w:rPr>
          <w:lang w:val="bg-BG"/>
        </w:rPr>
        <w:t>е сгрешил като е заключил</w:t>
      </w:r>
      <w:r w:rsidR="006A344A">
        <w:rPr>
          <w:lang w:val="bg-BG"/>
        </w:rPr>
        <w:t xml:space="preserve">, че прокурорските органи са допуснали съществени процесуални нарушения. На 22 март 2004 г. жалбите са отхвърлени от </w:t>
      </w:r>
      <w:r w:rsidR="000F46D1">
        <w:rPr>
          <w:lang w:val="bg-BG"/>
        </w:rPr>
        <w:t>В</w:t>
      </w:r>
      <w:r w:rsidR="006A344A">
        <w:rPr>
          <w:lang w:val="bg-BG"/>
        </w:rPr>
        <w:t xml:space="preserve">оенно-апелативния съд, </w:t>
      </w:r>
      <w:r w:rsidR="000F46D1">
        <w:rPr>
          <w:lang w:val="bg-BG"/>
        </w:rPr>
        <w:t>тъй като</w:t>
      </w:r>
      <w:r w:rsidR="006A344A">
        <w:rPr>
          <w:lang w:val="bg-BG"/>
        </w:rPr>
        <w:t xml:space="preserve"> решенията по чл</w:t>
      </w:r>
      <w:r w:rsidR="00F72025">
        <w:rPr>
          <w:lang w:val="bg-BG"/>
        </w:rPr>
        <w:t>ен</w:t>
      </w:r>
      <w:r w:rsidR="006A344A">
        <w:rPr>
          <w:lang w:val="bg-BG"/>
        </w:rPr>
        <w:t xml:space="preserve"> 239а от Наказателно-процесуалния кодекс са необжалваеми.</w:t>
      </w:r>
    </w:p>
    <w:p w:rsidR="009A329C" w:rsidRPr="00F72025" w:rsidRDefault="00CB5E53" w:rsidP="009A329C">
      <w:pPr>
        <w:pStyle w:val="JuPara"/>
        <w:rPr>
          <w:lang w:val="bg-BG"/>
        </w:rPr>
      </w:pPr>
      <w:r>
        <w:fldChar w:fldCharType="begin"/>
      </w:r>
      <w:r w:rsidR="009A329C">
        <w:instrText xml:space="preserve"> SEQ level0 \*arabic </w:instrText>
      </w:r>
      <w:r>
        <w:fldChar w:fldCharType="separate"/>
      </w:r>
      <w:r w:rsidR="00EF154D">
        <w:rPr>
          <w:noProof/>
        </w:rPr>
        <w:t>21</w:t>
      </w:r>
      <w:r>
        <w:fldChar w:fldCharType="end"/>
      </w:r>
      <w:r w:rsidR="009A329C">
        <w:t>.  </w:t>
      </w:r>
      <w:r w:rsidR="000F46D1">
        <w:rPr>
          <w:lang w:val="bg-BG"/>
        </w:rPr>
        <w:t>Очевидно Министерство</w:t>
      </w:r>
      <w:r w:rsidR="00F72025">
        <w:rPr>
          <w:lang w:val="bg-BG"/>
        </w:rPr>
        <w:t>то</w:t>
      </w:r>
      <w:r w:rsidR="000F46D1">
        <w:rPr>
          <w:lang w:val="bg-BG"/>
        </w:rPr>
        <w:t xml:space="preserve"> на вътрешните работи извършва вътрешн</w:t>
      </w:r>
      <w:r w:rsidR="0015405A">
        <w:rPr>
          <w:lang w:val="bg-BG"/>
        </w:rPr>
        <w:t>о разследване</w:t>
      </w:r>
      <w:r w:rsidR="000F46D1">
        <w:rPr>
          <w:lang w:val="bg-BG"/>
        </w:rPr>
        <w:t xml:space="preserve"> на действията на служителите, но Съдът не е уведомен за хода и заключенията </w:t>
      </w:r>
      <w:r w:rsidR="006D3B02">
        <w:rPr>
          <w:lang w:val="bg-BG"/>
        </w:rPr>
        <w:t xml:space="preserve">на </w:t>
      </w:r>
      <w:r w:rsidR="0015405A">
        <w:rPr>
          <w:lang w:val="bg-BG"/>
        </w:rPr>
        <w:t>същото</w:t>
      </w:r>
      <w:r w:rsidR="000F46D1">
        <w:rPr>
          <w:lang w:val="bg-BG"/>
        </w:rPr>
        <w:t>. На полицейските служители, които</w:t>
      </w:r>
      <w:r w:rsidR="00F83653">
        <w:rPr>
          <w:lang w:val="en-US"/>
        </w:rPr>
        <w:t xml:space="preserve"> според твърденията</w:t>
      </w:r>
      <w:r w:rsidR="000F46D1">
        <w:rPr>
          <w:lang w:val="bg-BG"/>
        </w:rPr>
        <w:t xml:space="preserve"> са замесени в побоя, не са наложени дисциплинарни наказания</w:t>
      </w:r>
      <w:r w:rsidR="009A329C">
        <w:t>.</w:t>
      </w:r>
      <w:r w:rsidR="00F72025">
        <w:rPr>
          <w:lang w:val="bg-BG"/>
        </w:rPr>
        <w:t xml:space="preserve">  </w:t>
      </w:r>
    </w:p>
    <w:p w:rsidR="007352DD" w:rsidRPr="002816DD" w:rsidRDefault="007352DD" w:rsidP="00F463DE">
      <w:pPr>
        <w:pStyle w:val="JuHIRoman"/>
      </w:pPr>
      <w:r w:rsidRPr="002816DD">
        <w:lastRenderedPageBreak/>
        <w:t>II.  </w:t>
      </w:r>
      <w:r w:rsidR="00050AA8" w:rsidRPr="00050AA8">
        <w:t>ПРИЛОЖИМО ВЪТРЕШНО ПРАВО</w:t>
      </w:r>
    </w:p>
    <w:p w:rsidR="004F2FA7" w:rsidRDefault="00D810B4" w:rsidP="00F463DE">
      <w:pPr>
        <w:pStyle w:val="JuHA"/>
      </w:pPr>
      <w:r>
        <w:t>A</w:t>
      </w:r>
      <w:r w:rsidR="004F2FA7">
        <w:t>.  </w:t>
      </w:r>
      <w:r w:rsidR="003B41E5">
        <w:rPr>
          <w:lang w:val="bg-BG"/>
        </w:rPr>
        <w:t>Малтретиране от полицейски служители</w:t>
      </w:r>
    </w:p>
    <w:p w:rsidR="004F2FA7" w:rsidRDefault="00CB5E53" w:rsidP="00F463DE">
      <w:pPr>
        <w:pStyle w:val="JuPara"/>
        <w:keepNext/>
        <w:keepLines/>
      </w:pPr>
      <w:r>
        <w:fldChar w:fldCharType="begin"/>
      </w:r>
      <w:r w:rsidR="004F2FA7">
        <w:instrText xml:space="preserve"> SEQ level0 \*arabic </w:instrText>
      </w:r>
      <w:r>
        <w:fldChar w:fldCharType="separate"/>
      </w:r>
      <w:r w:rsidR="00EF154D">
        <w:rPr>
          <w:noProof/>
        </w:rPr>
        <w:t>22</w:t>
      </w:r>
      <w:r>
        <w:fldChar w:fldCharType="end"/>
      </w:r>
      <w:r w:rsidR="004F2FA7">
        <w:t>.  </w:t>
      </w:r>
      <w:r w:rsidR="00050AA8">
        <w:rPr>
          <w:lang w:val="bg-BG"/>
        </w:rPr>
        <w:t>Членове</w:t>
      </w:r>
      <w:r w:rsidR="004F2FA7">
        <w:t xml:space="preserve"> 128, 129 </w:t>
      </w:r>
      <w:r w:rsidR="00050AA8">
        <w:rPr>
          <w:lang w:val="bg-BG"/>
        </w:rPr>
        <w:t>и</w:t>
      </w:r>
      <w:r w:rsidR="004F2FA7">
        <w:t xml:space="preserve"> 130 </w:t>
      </w:r>
      <w:r w:rsidR="00050AA8">
        <w:rPr>
          <w:lang w:val="bg-BG"/>
        </w:rPr>
        <w:t>от Наказателния кодекс</w:t>
      </w:r>
      <w:r w:rsidR="004F2FA7">
        <w:t xml:space="preserve"> </w:t>
      </w:r>
      <w:r w:rsidR="000F46D1">
        <w:rPr>
          <w:lang w:val="bg-BG"/>
        </w:rPr>
        <w:t xml:space="preserve">въздигат в престъпление причиняването на лека, средна или тежка телесна повреда на другиго. </w:t>
      </w:r>
      <w:r w:rsidR="00050AA8">
        <w:rPr>
          <w:lang w:val="bg-BG"/>
        </w:rPr>
        <w:t>Член</w:t>
      </w:r>
      <w:r w:rsidR="004F2FA7">
        <w:t xml:space="preserve"> 131</w:t>
      </w:r>
      <w:r w:rsidR="000F46D1">
        <w:rPr>
          <w:lang w:val="bg-BG"/>
        </w:rPr>
        <w:t>, ал. 1, т. 2</w:t>
      </w:r>
      <w:r w:rsidR="004F2FA7">
        <w:t xml:space="preserve"> </w:t>
      </w:r>
      <w:r w:rsidR="00050AA8">
        <w:rPr>
          <w:lang w:val="bg-BG"/>
        </w:rPr>
        <w:t xml:space="preserve">предвижда, че </w:t>
      </w:r>
      <w:r w:rsidR="004272CC">
        <w:rPr>
          <w:lang w:val="bg-BG"/>
        </w:rPr>
        <w:t xml:space="preserve">ако повредата е причинена </w:t>
      </w:r>
      <w:r w:rsidR="004272CC" w:rsidRPr="004272CC">
        <w:rPr>
          <w:lang w:val="bg-BG"/>
        </w:rPr>
        <w:t>от полицейски орган при или по повод изпълнение на службата или функцията му</w:t>
      </w:r>
      <w:r w:rsidR="004272CC">
        <w:rPr>
          <w:lang w:val="bg-BG"/>
        </w:rPr>
        <w:t>, престъплението е тежко. Това престъпление от общ характер.</w:t>
      </w:r>
    </w:p>
    <w:p w:rsidR="004F2FA7" w:rsidRDefault="00CB5E53" w:rsidP="004F2FA7">
      <w:pPr>
        <w:pStyle w:val="JuPara"/>
        <w:rPr>
          <w:lang w:eastAsia="en-US"/>
        </w:rPr>
      </w:pPr>
      <w:r>
        <w:fldChar w:fldCharType="begin"/>
      </w:r>
      <w:r w:rsidR="00D810B4">
        <w:instrText xml:space="preserve"> SEQ level0 \*arabic </w:instrText>
      </w:r>
      <w:r>
        <w:fldChar w:fldCharType="separate"/>
      </w:r>
      <w:r w:rsidR="00EF154D">
        <w:rPr>
          <w:noProof/>
        </w:rPr>
        <w:t>23</w:t>
      </w:r>
      <w:r>
        <w:fldChar w:fldCharType="end"/>
      </w:r>
      <w:r w:rsidR="00D810B4">
        <w:t>.  </w:t>
      </w:r>
      <w:r w:rsidR="004272CC">
        <w:rPr>
          <w:lang w:val="bg-BG"/>
        </w:rPr>
        <w:t xml:space="preserve">Лицата, които твърдят, че са бити от полицейски служители, могат </w:t>
      </w:r>
      <w:r w:rsidR="003B41E5">
        <w:rPr>
          <w:lang w:val="bg-BG"/>
        </w:rPr>
        <w:t xml:space="preserve">да търсят обезщетение по Закона </w:t>
      </w:r>
      <w:r w:rsidR="003B41E5" w:rsidRPr="003B41E5">
        <w:rPr>
          <w:lang w:val="bg-BG"/>
        </w:rPr>
        <w:t xml:space="preserve">за отговорността на държавата </w:t>
      </w:r>
      <w:r w:rsidR="003B41E5">
        <w:rPr>
          <w:lang w:val="bg-BG"/>
        </w:rPr>
        <w:t>за вреди от 1988 г. Правното</w:t>
      </w:r>
      <w:r w:rsidR="00F83653">
        <w:rPr>
          <w:lang w:val="bg-BG"/>
        </w:rPr>
        <w:t xml:space="preserve"> </w:t>
      </w:r>
      <w:r w:rsidR="003B41E5">
        <w:rPr>
          <w:lang w:val="bg-BG"/>
        </w:rPr>
        <w:t xml:space="preserve">средство за защита е описано по-подробно в решението на Съда по делото </w:t>
      </w:r>
      <w:r w:rsidR="003B41E5">
        <w:rPr>
          <w:i/>
          <w:lang w:val="bg-BG" w:eastAsia="en-US"/>
        </w:rPr>
        <w:t xml:space="preserve">Кръстанов срещу България </w:t>
      </w:r>
      <w:r w:rsidR="00455DD4">
        <w:rPr>
          <w:lang w:eastAsia="en-US"/>
        </w:rPr>
        <w:t>(</w:t>
      </w:r>
      <w:r w:rsidR="00050AA8">
        <w:rPr>
          <w:lang w:val="bg-BG" w:eastAsia="en-US"/>
        </w:rPr>
        <w:t xml:space="preserve">№ </w:t>
      </w:r>
      <w:r w:rsidR="004F2FA7" w:rsidRPr="004F2FA7">
        <w:rPr>
          <w:lang w:eastAsia="en-US"/>
        </w:rPr>
        <w:t>50222/99, §</w:t>
      </w:r>
      <w:r w:rsidR="004F2FA7">
        <w:rPr>
          <w:lang w:eastAsia="en-US"/>
        </w:rPr>
        <w:t>§</w:t>
      </w:r>
      <w:r w:rsidR="00050AA8">
        <w:rPr>
          <w:lang w:val="bg-BG" w:eastAsia="en-US"/>
        </w:rPr>
        <w:t xml:space="preserve"> </w:t>
      </w:r>
      <w:r w:rsidR="004F2FA7">
        <w:rPr>
          <w:lang w:eastAsia="en-US"/>
        </w:rPr>
        <w:t>45-</w:t>
      </w:r>
      <w:r w:rsidR="006A3C2B">
        <w:rPr>
          <w:lang w:eastAsia="en-US"/>
        </w:rPr>
        <w:t>4</w:t>
      </w:r>
      <w:r w:rsidR="004F2FA7">
        <w:rPr>
          <w:lang w:eastAsia="en-US"/>
        </w:rPr>
        <w:t xml:space="preserve">6, 30 </w:t>
      </w:r>
      <w:r w:rsidR="00050AA8">
        <w:rPr>
          <w:lang w:val="bg-BG" w:eastAsia="en-US"/>
        </w:rPr>
        <w:t>септември</w:t>
      </w:r>
      <w:r w:rsidR="004F2FA7">
        <w:rPr>
          <w:lang w:eastAsia="en-US"/>
        </w:rPr>
        <w:t xml:space="preserve"> 2004</w:t>
      </w:r>
      <w:r w:rsidR="00050AA8">
        <w:rPr>
          <w:lang w:val="bg-BG" w:eastAsia="en-US"/>
        </w:rPr>
        <w:t xml:space="preserve"> г.</w:t>
      </w:r>
      <w:r w:rsidR="00455DD4">
        <w:rPr>
          <w:lang w:eastAsia="en-US"/>
        </w:rPr>
        <w:t>)</w:t>
      </w:r>
      <w:r w:rsidR="003A4B0E">
        <w:rPr>
          <w:lang w:eastAsia="en-US"/>
        </w:rPr>
        <w:t>.</w:t>
      </w:r>
    </w:p>
    <w:p w:rsidR="00CA328E" w:rsidRDefault="00050AA8" w:rsidP="004F2FA7">
      <w:pPr>
        <w:pStyle w:val="JuHA"/>
      </w:pPr>
      <w:r>
        <w:rPr>
          <w:lang w:val="bg-BG"/>
        </w:rPr>
        <w:t>Б</w:t>
      </w:r>
      <w:r w:rsidR="004F2FA7">
        <w:t>.  </w:t>
      </w:r>
      <w:r>
        <w:rPr>
          <w:lang w:val="bg-BG"/>
        </w:rPr>
        <w:t>Приложими разпоредби от Наказателно-процесуалния кодекс от 1974 г.</w:t>
      </w:r>
    </w:p>
    <w:p w:rsidR="0076222E" w:rsidRDefault="00CB5E53" w:rsidP="0076222E">
      <w:pPr>
        <w:pStyle w:val="JuPara"/>
      </w:pPr>
      <w:r>
        <w:fldChar w:fldCharType="begin"/>
      </w:r>
      <w:r w:rsidR="00AC089C">
        <w:instrText xml:space="preserve"> SEQ level0 \*arabic </w:instrText>
      </w:r>
      <w:r>
        <w:fldChar w:fldCharType="separate"/>
      </w:r>
      <w:r w:rsidR="00EF154D">
        <w:rPr>
          <w:noProof/>
        </w:rPr>
        <w:t>24</w:t>
      </w:r>
      <w:r>
        <w:fldChar w:fldCharType="end"/>
      </w:r>
      <w:r w:rsidR="00AC089C">
        <w:t>.  </w:t>
      </w:r>
      <w:r w:rsidR="003B41E5">
        <w:rPr>
          <w:lang w:val="bg-BG"/>
        </w:rPr>
        <w:t xml:space="preserve">През м. юни 2003 г. новият член 239а от Наказателно-процесуалния кодекс, в сила </w:t>
      </w:r>
      <w:r w:rsidR="006D3B02">
        <w:rPr>
          <w:lang w:val="bg-BG"/>
        </w:rPr>
        <w:t>към</w:t>
      </w:r>
      <w:r w:rsidR="00AD26AB">
        <w:rPr>
          <w:lang w:val="bg-BG"/>
        </w:rPr>
        <w:t xml:space="preserve"> съответн</w:t>
      </w:r>
      <w:r w:rsidR="006D3B02">
        <w:rPr>
          <w:lang w:val="bg-BG"/>
        </w:rPr>
        <w:t>ия момент</w:t>
      </w:r>
      <w:r w:rsidR="00AD26AB">
        <w:rPr>
          <w:lang w:val="bg-BG"/>
        </w:rPr>
        <w:t xml:space="preserve">, въвежда възможността обвиняемият да поиска делото му да бъде разгледано от съд, ако предварителното разследване не е приключило в законоустановения срок (две години за разследвания </w:t>
      </w:r>
      <w:r w:rsidR="00F83653">
        <w:rPr>
          <w:lang w:val="bg-BG"/>
        </w:rPr>
        <w:t>н</w:t>
      </w:r>
      <w:r w:rsidR="00AD26AB">
        <w:rPr>
          <w:lang w:val="bg-BG"/>
        </w:rPr>
        <w:t xml:space="preserve">а </w:t>
      </w:r>
      <w:r w:rsidR="00F83653">
        <w:rPr>
          <w:lang w:val="bg-BG"/>
        </w:rPr>
        <w:t>тежки</w:t>
      </w:r>
      <w:r w:rsidR="00AD26AB">
        <w:rPr>
          <w:lang w:val="bg-BG"/>
        </w:rPr>
        <w:t xml:space="preserve"> престъпления и една година за всички други разследвания). В такива случаи съдилищата изпращат делото </w:t>
      </w:r>
      <w:r w:rsidR="00866F4A">
        <w:rPr>
          <w:lang w:val="bg-BG"/>
        </w:rPr>
        <w:t>на</w:t>
      </w:r>
      <w:r w:rsidR="00AD26AB">
        <w:rPr>
          <w:lang w:val="bg-BG"/>
        </w:rPr>
        <w:t xml:space="preserve"> съответната прокуратура с указания да внесе обвинителен акт срещу обвиняемия в срок до два месеца или да прекрати наказателното производство.</w:t>
      </w:r>
      <w:r w:rsidR="00866F4A">
        <w:rPr>
          <w:lang w:val="bg-BG"/>
        </w:rPr>
        <w:t xml:space="preserve"> Ако прокуратурата</w:t>
      </w:r>
      <w:r w:rsidR="00F82C07">
        <w:rPr>
          <w:lang w:val="bg-BG"/>
        </w:rPr>
        <w:t xml:space="preserve"> не предприеме действие или ако делото бъде върнато за съществени процесуални нарушения, които не бъдат отстранени в нов едномесечен срок, съдилищата сами прекратяват наказателното производство. Пострадалите лица не могат да участват в производството по чл. 239а от Наказателно-процесуалния кодекс.</w:t>
      </w:r>
    </w:p>
    <w:p w:rsidR="009A329C" w:rsidRDefault="00CB5E53" w:rsidP="009A329C">
      <w:pPr>
        <w:pStyle w:val="JuPara"/>
        <w:rPr>
          <w:lang w:val="bg-BG"/>
        </w:rPr>
      </w:pPr>
      <w:r>
        <w:fldChar w:fldCharType="begin"/>
      </w:r>
      <w:r w:rsidR="009A329C">
        <w:instrText xml:space="preserve"> SEQ level0 \*arabic </w:instrText>
      </w:r>
      <w:r>
        <w:fldChar w:fldCharType="separate"/>
      </w:r>
      <w:r w:rsidR="00EF154D">
        <w:rPr>
          <w:noProof/>
        </w:rPr>
        <w:t>25</w:t>
      </w:r>
      <w:r>
        <w:fldChar w:fldCharType="end"/>
      </w:r>
      <w:r w:rsidR="009A329C">
        <w:t>.  </w:t>
      </w:r>
      <w:r w:rsidR="00C325A8">
        <w:rPr>
          <w:lang w:val="bg-BG"/>
        </w:rPr>
        <w:t>Според</w:t>
      </w:r>
      <w:r w:rsidR="00A07730">
        <w:rPr>
          <w:lang w:val="bg-BG"/>
        </w:rPr>
        <w:t xml:space="preserve"> вътрешното право, </w:t>
      </w:r>
      <w:r w:rsidR="00C325A8">
        <w:rPr>
          <w:lang w:val="bg-BG"/>
        </w:rPr>
        <w:t>действащо към съответния момент, пострадалите от престъпления лица могат да участват в досъдебното производство само като граждански ищци. В това си качество те могат да се запознават с материалите по делото, да представят доказателства, да правят искания и да обжалват съдебни актове доколкото това е свързано с гражданския им иск.</w:t>
      </w:r>
    </w:p>
    <w:p w:rsidR="00C325A8" w:rsidRDefault="00C325A8" w:rsidP="009A329C">
      <w:pPr>
        <w:pStyle w:val="JuPara"/>
      </w:pPr>
    </w:p>
    <w:p w:rsidR="00F71A6A" w:rsidRPr="00050AA8" w:rsidRDefault="00050AA8" w:rsidP="00090C82">
      <w:pPr>
        <w:pStyle w:val="JuHHead"/>
        <w:rPr>
          <w:lang w:val="bg-BG"/>
        </w:rPr>
      </w:pPr>
      <w:r w:rsidRPr="00050AA8">
        <w:rPr>
          <w:lang w:val="bg-BG"/>
        </w:rPr>
        <w:lastRenderedPageBreak/>
        <w:t>ЗАКОНЪТ</w:t>
      </w:r>
    </w:p>
    <w:p w:rsidR="00F71A6A" w:rsidRPr="00050AA8" w:rsidRDefault="00F71A6A">
      <w:pPr>
        <w:pStyle w:val="JuHIRoman"/>
        <w:rPr>
          <w:lang w:val="bg-BG"/>
        </w:rPr>
      </w:pPr>
      <w:r w:rsidRPr="002816DD">
        <w:t>I.  </w:t>
      </w:r>
      <w:r w:rsidR="00050AA8">
        <w:rPr>
          <w:lang w:val="bg-BG"/>
        </w:rPr>
        <w:t>ТВЪРДЯНИ НАРУШЕНИЯ НА ЧЛЕН 3 ОТ КОНВЕНЦИЯТА</w:t>
      </w:r>
    </w:p>
    <w:p w:rsidR="00F71A6A" w:rsidRPr="00AC52AC" w:rsidRDefault="00CB5E53">
      <w:pPr>
        <w:pStyle w:val="JuPara"/>
        <w:rPr>
          <w:lang w:val="bg-BG"/>
        </w:rPr>
      </w:pPr>
      <w:r w:rsidRPr="002816DD">
        <w:fldChar w:fldCharType="begin"/>
      </w:r>
      <w:r w:rsidR="002816DD" w:rsidRPr="002816DD">
        <w:instrText xml:space="preserve"> SEQ level0 \*arabic </w:instrText>
      </w:r>
      <w:r w:rsidRPr="002816DD">
        <w:fldChar w:fldCharType="separate"/>
      </w:r>
      <w:r w:rsidR="00EF154D">
        <w:rPr>
          <w:noProof/>
        </w:rPr>
        <w:t>26</w:t>
      </w:r>
      <w:r w:rsidRPr="002816DD">
        <w:fldChar w:fldCharType="end"/>
      </w:r>
      <w:r w:rsidR="00F71A6A" w:rsidRPr="002816DD">
        <w:t>.  </w:t>
      </w:r>
      <w:r w:rsidR="00AC52AC">
        <w:rPr>
          <w:lang w:val="bg-BG"/>
        </w:rPr>
        <w:t>Жалбоподателите се оплакват, позовавайки се на членове 3 и 13 от Конвенцията, че са бити от полицейски служители и че властите не са разследва</w:t>
      </w:r>
      <w:r w:rsidR="00F83653">
        <w:rPr>
          <w:lang w:val="bg-BG"/>
        </w:rPr>
        <w:t>л</w:t>
      </w:r>
      <w:r w:rsidR="00AC52AC">
        <w:rPr>
          <w:lang w:val="bg-BG"/>
        </w:rPr>
        <w:t>и побоя ефективно. Съдът счита, че оплакванията следва да се разглеждат единствено по член 3 от Конвенцията, който гласи:</w:t>
      </w:r>
    </w:p>
    <w:p w:rsidR="005B16A8" w:rsidRPr="002816DD" w:rsidRDefault="002816DD">
      <w:pPr>
        <w:pStyle w:val="JuQuot"/>
      </w:pPr>
      <w:r>
        <w:t>“</w:t>
      </w:r>
      <w:r w:rsidR="003B18E4" w:rsidRPr="003B18E4">
        <w:t>Никой не може да бъде подложен на изтезания или нечовешко или унизително отношение или наказание</w:t>
      </w:r>
      <w:r>
        <w:t>.”</w:t>
      </w:r>
    </w:p>
    <w:p w:rsidR="00F71A6A" w:rsidRPr="00050AA8" w:rsidRDefault="00F71A6A">
      <w:pPr>
        <w:pStyle w:val="JuHA"/>
        <w:rPr>
          <w:lang w:val="bg-BG"/>
        </w:rPr>
      </w:pPr>
      <w:r w:rsidRPr="002816DD">
        <w:t>A.  </w:t>
      </w:r>
      <w:r w:rsidR="00050AA8">
        <w:rPr>
          <w:lang w:val="bg-BG"/>
        </w:rPr>
        <w:t>Допустимост</w:t>
      </w:r>
    </w:p>
    <w:p w:rsidR="00F71A6A" w:rsidRPr="002816DD" w:rsidRDefault="00CB5E53" w:rsidP="00EB41E9">
      <w:pPr>
        <w:pStyle w:val="JuPara"/>
      </w:pPr>
      <w:r w:rsidRPr="002816DD">
        <w:fldChar w:fldCharType="begin"/>
      </w:r>
      <w:r w:rsidR="002816DD" w:rsidRPr="002816DD">
        <w:instrText xml:space="preserve"> SEQ level0 \*arabic </w:instrText>
      </w:r>
      <w:r w:rsidRPr="002816DD">
        <w:fldChar w:fldCharType="separate"/>
      </w:r>
      <w:r w:rsidR="00EF154D">
        <w:rPr>
          <w:noProof/>
        </w:rPr>
        <w:t>27</w:t>
      </w:r>
      <w:r w:rsidRPr="002816DD">
        <w:fldChar w:fldCharType="end"/>
      </w:r>
      <w:r w:rsidR="00F71A6A" w:rsidRPr="002816DD">
        <w:t>.  </w:t>
      </w:r>
      <w:r w:rsidR="003B18E4">
        <w:rPr>
          <w:lang w:val="bg-BG"/>
        </w:rPr>
        <w:t xml:space="preserve">Съдът отбелязва, че оплакванията не са </w:t>
      </w:r>
      <w:r w:rsidR="003B18E4" w:rsidRPr="003B18E4">
        <w:t>явно необоснован</w:t>
      </w:r>
      <w:r w:rsidR="003B18E4">
        <w:rPr>
          <w:lang w:val="bg-BG"/>
        </w:rPr>
        <w:t>и</w:t>
      </w:r>
      <w:r w:rsidR="003B18E4" w:rsidRPr="003B18E4">
        <w:t xml:space="preserve"> по смисъла на член 35 §</w:t>
      </w:r>
      <w:r w:rsidR="00FB5F50">
        <w:rPr>
          <w:lang w:val="bg-BG"/>
        </w:rPr>
        <w:t xml:space="preserve"> </w:t>
      </w:r>
      <w:r w:rsidR="003B18E4" w:rsidRPr="003B18E4">
        <w:t>3 от Конвенцията</w:t>
      </w:r>
      <w:r w:rsidR="003B18E4">
        <w:rPr>
          <w:lang w:val="bg-BG"/>
        </w:rPr>
        <w:t xml:space="preserve">. </w:t>
      </w:r>
      <w:r w:rsidR="0078035C">
        <w:rPr>
          <w:lang w:val="bg-BG"/>
        </w:rPr>
        <w:t>Освен това о</w:t>
      </w:r>
      <w:r w:rsidR="003B18E4">
        <w:rPr>
          <w:lang w:val="bg-BG"/>
        </w:rPr>
        <w:t>тбелязва</w:t>
      </w:r>
      <w:r w:rsidR="0078035C">
        <w:rPr>
          <w:lang w:val="bg-BG"/>
        </w:rPr>
        <w:t>,</w:t>
      </w:r>
      <w:r w:rsidR="00FB5F50">
        <w:rPr>
          <w:lang w:val="bg-BG"/>
        </w:rPr>
        <w:t xml:space="preserve"> </w:t>
      </w:r>
      <w:r w:rsidR="003B18E4">
        <w:rPr>
          <w:lang w:val="bg-BG"/>
        </w:rPr>
        <w:t xml:space="preserve">че </w:t>
      </w:r>
      <w:r w:rsidR="00FB5F50">
        <w:rPr>
          <w:lang w:val="bg-BG"/>
        </w:rPr>
        <w:t xml:space="preserve">същите </w:t>
      </w:r>
      <w:r w:rsidR="003B18E4">
        <w:rPr>
          <w:lang w:val="bg-BG"/>
        </w:rPr>
        <w:t>не са</w:t>
      </w:r>
      <w:r w:rsidR="003B18E4" w:rsidRPr="003B18E4">
        <w:t xml:space="preserve"> недопустим</w:t>
      </w:r>
      <w:r w:rsidR="003B18E4">
        <w:rPr>
          <w:lang w:val="bg-BG"/>
        </w:rPr>
        <w:t>и</w:t>
      </w:r>
      <w:r w:rsidR="003B18E4" w:rsidRPr="003B18E4">
        <w:t xml:space="preserve"> на друго основание. </w:t>
      </w:r>
      <w:r w:rsidR="003B18E4">
        <w:rPr>
          <w:lang w:val="bg-BG"/>
        </w:rPr>
        <w:t>Затова</w:t>
      </w:r>
      <w:r w:rsidR="003B18E4" w:rsidRPr="003B18E4">
        <w:t xml:space="preserve"> трябва да бъд</w:t>
      </w:r>
      <w:r w:rsidR="003B18E4">
        <w:rPr>
          <w:lang w:val="bg-BG"/>
        </w:rPr>
        <w:t>ат</w:t>
      </w:r>
      <w:r w:rsidR="003B18E4" w:rsidRPr="003B18E4">
        <w:t xml:space="preserve"> обявен</w:t>
      </w:r>
      <w:r w:rsidR="003B18E4">
        <w:rPr>
          <w:lang w:val="bg-BG"/>
        </w:rPr>
        <w:t>и</w:t>
      </w:r>
      <w:r w:rsidR="003B18E4" w:rsidRPr="003B18E4">
        <w:t xml:space="preserve"> за допустим</w:t>
      </w:r>
      <w:r w:rsidR="003B18E4">
        <w:rPr>
          <w:lang w:val="bg-BG"/>
        </w:rPr>
        <w:t>и</w:t>
      </w:r>
      <w:r w:rsidR="003B18E4" w:rsidRPr="003B18E4">
        <w:t>.</w:t>
      </w:r>
    </w:p>
    <w:p w:rsidR="00EB1543" w:rsidRPr="00050AA8" w:rsidRDefault="00050AA8" w:rsidP="001569F7">
      <w:pPr>
        <w:pStyle w:val="JuHA"/>
        <w:rPr>
          <w:lang w:val="bg-BG"/>
        </w:rPr>
      </w:pPr>
      <w:r>
        <w:rPr>
          <w:lang w:val="bg-BG"/>
        </w:rPr>
        <w:t>Б</w:t>
      </w:r>
      <w:r w:rsidR="00EB1543">
        <w:t>.  </w:t>
      </w:r>
      <w:r w:rsidR="00FB5F50">
        <w:rPr>
          <w:lang w:val="bg-BG"/>
        </w:rPr>
        <w:t>Основателност</w:t>
      </w:r>
    </w:p>
    <w:p w:rsidR="00EB1543" w:rsidRDefault="00EB1543" w:rsidP="00EB1543">
      <w:pPr>
        <w:pStyle w:val="JuH1"/>
      </w:pPr>
      <w:r>
        <w:t>1.  </w:t>
      </w:r>
      <w:r w:rsidR="003B18E4">
        <w:rPr>
          <w:lang w:val="bg-BG"/>
        </w:rPr>
        <w:t>Материално-правен въпрос: побоят на жалбоподателите от полицейските служители</w:t>
      </w:r>
    </w:p>
    <w:p w:rsidR="00F71A6A" w:rsidRPr="002816DD" w:rsidRDefault="00CB5E53">
      <w:pPr>
        <w:pStyle w:val="JuPara"/>
      </w:pPr>
      <w:r w:rsidRPr="002816DD">
        <w:fldChar w:fldCharType="begin"/>
      </w:r>
      <w:r w:rsidR="002816DD" w:rsidRPr="002816DD">
        <w:instrText xml:space="preserve"> SEQ level0 \*arabic </w:instrText>
      </w:r>
      <w:r w:rsidRPr="002816DD">
        <w:fldChar w:fldCharType="separate"/>
      </w:r>
      <w:r w:rsidR="00EF154D">
        <w:rPr>
          <w:noProof/>
        </w:rPr>
        <w:t>28</w:t>
      </w:r>
      <w:r w:rsidRPr="002816DD">
        <w:fldChar w:fldCharType="end"/>
      </w:r>
      <w:r w:rsidR="00F71A6A" w:rsidRPr="002816DD">
        <w:t>.  </w:t>
      </w:r>
      <w:r w:rsidR="003B18E4">
        <w:rPr>
          <w:lang w:val="bg-BG"/>
        </w:rPr>
        <w:t>Жалбоподателите отново изтъкват, че са бити от полицейски служители без причина.</w:t>
      </w:r>
    </w:p>
    <w:p w:rsidR="008E05A3" w:rsidRDefault="00CB5E53" w:rsidP="008E05A3">
      <w:pPr>
        <w:pStyle w:val="JuPara"/>
      </w:pPr>
      <w:r w:rsidRPr="002816DD">
        <w:fldChar w:fldCharType="begin"/>
      </w:r>
      <w:r w:rsidR="002816DD" w:rsidRPr="002816DD">
        <w:instrText xml:space="preserve"> SEQ level0 \*arabic </w:instrText>
      </w:r>
      <w:r w:rsidRPr="002816DD">
        <w:fldChar w:fldCharType="separate"/>
      </w:r>
      <w:r w:rsidR="00EF154D">
        <w:rPr>
          <w:noProof/>
        </w:rPr>
        <w:t>29</w:t>
      </w:r>
      <w:r w:rsidRPr="002816DD">
        <w:fldChar w:fldCharType="end"/>
      </w:r>
      <w:r w:rsidR="008E05A3" w:rsidRPr="002816DD">
        <w:t>.  </w:t>
      </w:r>
      <w:r w:rsidR="003B18E4">
        <w:rPr>
          <w:lang w:val="bg-BG"/>
        </w:rPr>
        <w:t xml:space="preserve">Правителството </w:t>
      </w:r>
      <w:r w:rsidR="00F82C07">
        <w:rPr>
          <w:lang w:val="bg-BG"/>
        </w:rPr>
        <w:t xml:space="preserve">не оспорва, че жалбоподателите са бити от полицейски служители. Въпреки това същото </w:t>
      </w:r>
      <w:r w:rsidR="00004513">
        <w:rPr>
          <w:lang w:val="bg-BG"/>
        </w:rPr>
        <w:t xml:space="preserve">твърди, че страданията на жалбоподателите не </w:t>
      </w:r>
      <w:r w:rsidR="00C516D1" w:rsidRPr="00C516D1">
        <w:rPr>
          <w:lang w:val="bg-BG"/>
        </w:rPr>
        <w:t>отговаря</w:t>
      </w:r>
      <w:r w:rsidR="00C516D1">
        <w:rPr>
          <w:lang w:val="bg-BG"/>
        </w:rPr>
        <w:t>т</w:t>
      </w:r>
      <w:r w:rsidR="00C516D1" w:rsidRPr="00C516D1">
        <w:rPr>
          <w:lang w:val="bg-BG"/>
        </w:rPr>
        <w:t xml:space="preserve"> на минимално ниво на сериозност</w:t>
      </w:r>
      <w:r w:rsidR="00E21055">
        <w:rPr>
          <w:lang w:val="bg-BG"/>
        </w:rPr>
        <w:t xml:space="preserve">, </w:t>
      </w:r>
      <w:r w:rsidR="00004513">
        <w:rPr>
          <w:lang w:val="bg-BG"/>
        </w:rPr>
        <w:t xml:space="preserve">изисквано по член 3 от Конвенцията. Освен това Правителството счита, че жалбоподателите сами са провокирали побоя, тъй като заедно със своите приятели са шпионирали други хора в спортния център до езерото. На последно място, Правителството твърди, че малтретирането на жалбоподателите е нямало за цел да им причини </w:t>
      </w:r>
      <w:r w:rsidR="00BE220A">
        <w:rPr>
          <w:lang w:val="bg-BG"/>
        </w:rPr>
        <w:t>страдания и унижение.</w:t>
      </w:r>
    </w:p>
    <w:p w:rsidR="00B15547" w:rsidRDefault="00CB5E53" w:rsidP="008E05A3">
      <w:pPr>
        <w:pStyle w:val="JuPara"/>
      </w:pPr>
      <w:r>
        <w:fldChar w:fldCharType="begin"/>
      </w:r>
      <w:r w:rsidR="0033693D">
        <w:instrText xml:space="preserve"> SEQ level0 \*arabic </w:instrText>
      </w:r>
      <w:r>
        <w:fldChar w:fldCharType="separate"/>
      </w:r>
      <w:r w:rsidR="00EF154D">
        <w:rPr>
          <w:noProof/>
        </w:rPr>
        <w:t>30</w:t>
      </w:r>
      <w:r>
        <w:fldChar w:fldCharType="end"/>
      </w:r>
      <w:r w:rsidR="0033693D">
        <w:t>.  </w:t>
      </w:r>
      <w:r w:rsidR="00BE220A">
        <w:rPr>
          <w:lang w:val="bg-BG"/>
        </w:rPr>
        <w:t xml:space="preserve">Съдът отбелязва, че между страните не се спори, че на 8 август 1999 г. жалбоподателите са бити от непознати за тях мъже. Някои от тези мъже са носели жилетки с надпис „Полиция” на гърба. </w:t>
      </w:r>
      <w:r w:rsidR="00E139A8">
        <w:rPr>
          <w:lang w:val="bg-BG"/>
        </w:rPr>
        <w:t>Националните</w:t>
      </w:r>
      <w:r w:rsidR="00BE220A">
        <w:rPr>
          <w:lang w:val="bg-BG"/>
        </w:rPr>
        <w:t xml:space="preserve"> прокурорски органи са повдигнали обвинения срещу седем служители </w:t>
      </w:r>
      <w:r w:rsidR="00BA4DAA">
        <w:rPr>
          <w:lang w:val="bg-BG"/>
        </w:rPr>
        <w:t>от Дирекция „Оперативно издирване” към Министерство</w:t>
      </w:r>
      <w:r w:rsidR="00BB3B98">
        <w:rPr>
          <w:lang w:val="bg-BG"/>
        </w:rPr>
        <w:t>то</w:t>
      </w:r>
      <w:r w:rsidR="00BA4DAA">
        <w:rPr>
          <w:lang w:val="bg-BG"/>
        </w:rPr>
        <w:t xml:space="preserve"> на вътрешните работи (вж. параграф 10 по-горе). Освен това Правителството не оспорва твърдението на жалбоподателите, че мъжете, които са ги били, са били полицейски </w:t>
      </w:r>
      <w:r w:rsidR="00BA4DAA">
        <w:rPr>
          <w:lang w:val="bg-BG"/>
        </w:rPr>
        <w:lastRenderedPageBreak/>
        <w:t xml:space="preserve">служители (вж. параграф 29 по-горе), и не представя доказателства, които да го опровергават. </w:t>
      </w:r>
      <w:r w:rsidR="00814C39">
        <w:rPr>
          <w:lang w:val="bg-BG"/>
        </w:rPr>
        <w:t>Следователно Съдът не вижда причина да поставя под съмнение установеното от прокурорските органи и прави заключение, че жалбоподателите са жертви на насилие от държавни служители</w:t>
      </w:r>
      <w:r w:rsidR="00C516D1">
        <w:rPr>
          <w:lang w:val="bg-BG"/>
        </w:rPr>
        <w:t>, за които отговаря Правителството ответник.</w:t>
      </w:r>
    </w:p>
    <w:p w:rsidR="00D810B4" w:rsidRDefault="00CB5E53">
      <w:pPr>
        <w:pStyle w:val="JuPara"/>
      </w:pPr>
      <w:r w:rsidRPr="002816DD">
        <w:fldChar w:fldCharType="begin"/>
      </w:r>
      <w:r w:rsidR="002816DD" w:rsidRPr="002816DD">
        <w:instrText xml:space="preserve"> SEQ level0 \*arabic </w:instrText>
      </w:r>
      <w:r w:rsidRPr="002816DD">
        <w:fldChar w:fldCharType="separate"/>
      </w:r>
      <w:r w:rsidR="00EF154D">
        <w:rPr>
          <w:noProof/>
        </w:rPr>
        <w:t>31</w:t>
      </w:r>
      <w:r w:rsidRPr="002816DD">
        <w:fldChar w:fldCharType="end"/>
      </w:r>
      <w:r w:rsidR="00F71A6A" w:rsidRPr="002816DD">
        <w:t>.  </w:t>
      </w:r>
      <w:r w:rsidR="00C516D1">
        <w:rPr>
          <w:lang w:val="bg-BG"/>
        </w:rPr>
        <w:t>Съдът отново изтъква, че з</w:t>
      </w:r>
      <w:r w:rsidR="00C516D1" w:rsidRPr="00C516D1">
        <w:rPr>
          <w:lang w:val="bg-BG"/>
        </w:rPr>
        <w:t xml:space="preserve">а да попадне в обхвата на член 3, малтретирането трябва да отговаря на минимално ниво на сериозност. </w:t>
      </w:r>
      <w:r w:rsidR="00E21055">
        <w:rPr>
          <w:lang w:val="bg-BG"/>
        </w:rPr>
        <w:t xml:space="preserve">Преценката за този минимум е относителна и зависи от всички обстоятелства по случая (вж. </w:t>
      </w:r>
      <w:r w:rsidR="00D810B4" w:rsidRPr="004F2FA7">
        <w:rPr>
          <w:i/>
          <w:lang w:eastAsia="en-US"/>
        </w:rPr>
        <w:t>Labita v. Italy</w:t>
      </w:r>
      <w:r w:rsidR="00D810B4" w:rsidRPr="004F2FA7">
        <w:rPr>
          <w:lang w:eastAsia="en-US"/>
        </w:rPr>
        <w:t xml:space="preserve"> [GC], </w:t>
      </w:r>
      <w:r w:rsidR="00E21055">
        <w:rPr>
          <w:lang w:val="bg-BG" w:eastAsia="en-US"/>
        </w:rPr>
        <w:t>№</w:t>
      </w:r>
      <w:r w:rsidR="00D810B4" w:rsidRPr="004F2FA7">
        <w:rPr>
          <w:lang w:eastAsia="en-US"/>
        </w:rPr>
        <w:t xml:space="preserve"> 26772/95, §</w:t>
      </w:r>
      <w:r w:rsidR="00D810B4">
        <w:rPr>
          <w:lang w:eastAsia="en-US"/>
        </w:rPr>
        <w:t xml:space="preserve"> 120, ECHR 2000</w:t>
      </w:r>
      <w:r w:rsidR="00D810B4">
        <w:rPr>
          <w:lang w:eastAsia="en-US"/>
        </w:rPr>
        <w:noBreakHyphen/>
        <w:t>IV</w:t>
      </w:r>
      <w:r w:rsidR="00D810B4">
        <w:t>).</w:t>
      </w:r>
      <w:r w:rsidR="00F444DA">
        <w:t xml:space="preserve"> </w:t>
      </w:r>
      <w:r w:rsidR="00E21055">
        <w:rPr>
          <w:lang w:val="bg-BG"/>
        </w:rPr>
        <w:t xml:space="preserve">В настоящия случай, </w:t>
      </w:r>
      <w:r w:rsidR="00AB5175">
        <w:rPr>
          <w:lang w:val="bg-BG"/>
        </w:rPr>
        <w:t>в резултат на</w:t>
      </w:r>
      <w:r w:rsidR="00E21055">
        <w:rPr>
          <w:lang w:val="bg-BG"/>
        </w:rPr>
        <w:t xml:space="preserve"> побоя на 8 август 1999 г., първият жалбоподател е имал сериозни наранявания, включително счупени ребра и рана на главата. Вторият жалбоподател е имал по-леки наранявания - натъртвания по лицето, главата и десния крак (вж. параграф 8 по-горе). Нападението срещу жалбоподателите е било внезапно и непровокирано</w:t>
      </w:r>
      <w:r w:rsidR="00824650">
        <w:rPr>
          <w:lang w:val="bg-BG"/>
        </w:rPr>
        <w:t xml:space="preserve">, извършено от </w:t>
      </w:r>
      <w:r w:rsidR="00292C9F">
        <w:rPr>
          <w:lang w:val="bg-BG"/>
        </w:rPr>
        <w:t xml:space="preserve">въоръжени </w:t>
      </w:r>
      <w:r w:rsidR="00824650">
        <w:rPr>
          <w:lang w:val="bg-BG"/>
        </w:rPr>
        <w:t>държавни служители, които в същото време са заплашили жалбоподателите и са стреляли няколко пъти по моторната им лодка (вж. параграф 7 по-горе). Ето защо, предвид всички обстоятелства по делото, Съдът смята, че малтретирането на жалбоподателите отговаря на минималното ниво на сериозност, изисквано по член 3, и може да бъде счетено за нечовешко отношение.</w:t>
      </w:r>
    </w:p>
    <w:p w:rsidR="00F444DA" w:rsidRDefault="00CB5E53">
      <w:pPr>
        <w:pStyle w:val="JuPara"/>
      </w:pPr>
      <w:r>
        <w:fldChar w:fldCharType="begin"/>
      </w:r>
      <w:r w:rsidR="00B35BFB">
        <w:instrText xml:space="preserve"> SEQ level0 \*arabic </w:instrText>
      </w:r>
      <w:r>
        <w:fldChar w:fldCharType="separate"/>
      </w:r>
      <w:r w:rsidR="00EF154D">
        <w:rPr>
          <w:noProof/>
        </w:rPr>
        <w:t>32</w:t>
      </w:r>
      <w:r>
        <w:fldChar w:fldCharType="end"/>
      </w:r>
      <w:r w:rsidR="00B35BFB">
        <w:t>.  </w:t>
      </w:r>
      <w:r w:rsidR="00824650">
        <w:rPr>
          <w:lang w:val="bg-BG"/>
        </w:rPr>
        <w:t xml:space="preserve">Съдът счита, че малтретирането на жалбоподателите от държавни служители не би могло </w:t>
      </w:r>
      <w:r w:rsidR="00F5413C">
        <w:rPr>
          <w:lang w:val="bg-BG"/>
        </w:rPr>
        <w:t>да се оправдае от вал</w:t>
      </w:r>
      <w:r w:rsidR="00AB5175">
        <w:rPr>
          <w:lang w:val="bg-BG"/>
        </w:rPr>
        <w:t>ид</w:t>
      </w:r>
      <w:r w:rsidR="00F5413C">
        <w:rPr>
          <w:lang w:val="bg-BG"/>
        </w:rPr>
        <w:t xml:space="preserve">но основание. Що се отнася до довода, изтъкнат от Правителството, а именно, че жалбоподателите сами са провокирали нападението, като са шпионирали други хора (вж. параграф 29 по-горе), Съдът повтаря, че член 3 </w:t>
      </w:r>
      <w:r w:rsidR="009A7A53">
        <w:rPr>
          <w:lang w:val="bg-BG"/>
        </w:rPr>
        <w:t xml:space="preserve">абсолютно </w:t>
      </w:r>
      <w:r w:rsidR="00F5413C">
        <w:rPr>
          <w:lang w:val="bg-BG"/>
        </w:rPr>
        <w:t>забранява малтретиране</w:t>
      </w:r>
      <w:r w:rsidR="009A7A53">
        <w:rPr>
          <w:lang w:val="bg-BG"/>
        </w:rPr>
        <w:t xml:space="preserve">. Още повече, че ако жалбоподателите </w:t>
      </w:r>
      <w:r w:rsidR="0033767F">
        <w:rPr>
          <w:lang w:val="bg-BG"/>
        </w:rPr>
        <w:t xml:space="preserve">неправомерно </w:t>
      </w:r>
      <w:r w:rsidR="009A7A53">
        <w:rPr>
          <w:lang w:val="bg-BG"/>
        </w:rPr>
        <w:t xml:space="preserve">са засегнали правата на други лица, в </w:t>
      </w:r>
      <w:r w:rsidR="004120F8">
        <w:rPr>
          <w:lang w:val="bg-BG"/>
        </w:rPr>
        <w:t xml:space="preserve">едно </w:t>
      </w:r>
      <w:r w:rsidR="009A7A53">
        <w:rPr>
          <w:lang w:val="bg-BG"/>
        </w:rPr>
        <w:t xml:space="preserve">демократично общество, </w:t>
      </w:r>
      <w:r w:rsidR="004120F8">
        <w:rPr>
          <w:lang w:val="bg-BG"/>
        </w:rPr>
        <w:t xml:space="preserve">управлявано от принципа на правовата държава, полицията никога не би </w:t>
      </w:r>
      <w:r w:rsidR="003B6BFE">
        <w:rPr>
          <w:lang w:val="bg-BG"/>
        </w:rPr>
        <w:t>трябвало</w:t>
      </w:r>
      <w:r w:rsidR="00A41AAE">
        <w:rPr>
          <w:lang w:val="bg-BG"/>
        </w:rPr>
        <w:t xml:space="preserve"> да отговори на нарушения на правото с биене на граждани.</w:t>
      </w:r>
    </w:p>
    <w:p w:rsidR="00F71A6A" w:rsidRPr="003B6BFE" w:rsidRDefault="00CB5E53">
      <w:pPr>
        <w:pStyle w:val="JuPara"/>
        <w:rPr>
          <w:lang w:val="bg-BG"/>
        </w:rPr>
      </w:pPr>
      <w:r>
        <w:fldChar w:fldCharType="begin"/>
      </w:r>
      <w:r w:rsidR="0003511F">
        <w:instrText xml:space="preserve"> SEQ level0 \*arabic </w:instrText>
      </w:r>
      <w:r>
        <w:fldChar w:fldCharType="separate"/>
      </w:r>
      <w:r w:rsidR="00EF154D">
        <w:rPr>
          <w:noProof/>
        </w:rPr>
        <w:t>33</w:t>
      </w:r>
      <w:r>
        <w:fldChar w:fldCharType="end"/>
      </w:r>
      <w:r w:rsidR="0003511F">
        <w:t>.  </w:t>
      </w:r>
      <w:r w:rsidR="003B6BFE">
        <w:rPr>
          <w:lang w:val="bg-BG"/>
        </w:rPr>
        <w:t>Така Съдът стига до заключение, че е допуснато нарушение на член 3 от Конвенцията в материално-правен аспект.</w:t>
      </w:r>
    </w:p>
    <w:p w:rsidR="00EB1543" w:rsidRDefault="00EB1543" w:rsidP="00EB1543">
      <w:pPr>
        <w:pStyle w:val="JuH1"/>
      </w:pPr>
      <w:r>
        <w:t>2.  </w:t>
      </w:r>
      <w:r w:rsidR="003B6BFE">
        <w:rPr>
          <w:lang w:val="bg-BG"/>
        </w:rPr>
        <w:t>Процесуален въпрос: ефективността на разследването</w:t>
      </w:r>
    </w:p>
    <w:p w:rsidR="00EB1543" w:rsidRDefault="00CB5E53">
      <w:pPr>
        <w:pStyle w:val="JuPara"/>
        <w:rPr>
          <w:szCs w:val="24"/>
        </w:rPr>
      </w:pPr>
      <w:r>
        <w:rPr>
          <w:szCs w:val="24"/>
        </w:rPr>
        <w:fldChar w:fldCharType="begin"/>
      </w:r>
      <w:r w:rsidR="00EB1543">
        <w:rPr>
          <w:szCs w:val="24"/>
        </w:rPr>
        <w:instrText xml:space="preserve"> SEQ level0 \*arabic </w:instrText>
      </w:r>
      <w:r>
        <w:rPr>
          <w:szCs w:val="24"/>
        </w:rPr>
        <w:fldChar w:fldCharType="separate"/>
      </w:r>
      <w:r w:rsidR="00EF154D">
        <w:rPr>
          <w:noProof/>
          <w:szCs w:val="24"/>
        </w:rPr>
        <w:t>34</w:t>
      </w:r>
      <w:r>
        <w:rPr>
          <w:szCs w:val="24"/>
        </w:rPr>
        <w:fldChar w:fldCharType="end"/>
      </w:r>
      <w:r w:rsidR="00EB1543">
        <w:rPr>
          <w:szCs w:val="24"/>
        </w:rPr>
        <w:t>.  </w:t>
      </w:r>
      <w:r w:rsidR="003B6BFE">
        <w:rPr>
          <w:szCs w:val="24"/>
          <w:lang w:val="bg-BG"/>
        </w:rPr>
        <w:t>Жалбоподателите смятат, че властите не</w:t>
      </w:r>
      <w:r w:rsidR="006806AF">
        <w:rPr>
          <w:szCs w:val="24"/>
          <w:lang w:val="bg-BG"/>
        </w:rPr>
        <w:t xml:space="preserve"> са</w:t>
      </w:r>
      <w:r w:rsidR="003B6BFE">
        <w:rPr>
          <w:szCs w:val="24"/>
          <w:lang w:val="bg-BG"/>
        </w:rPr>
        <w:t xml:space="preserve"> разследвали ефективно тяхното малтретиране.</w:t>
      </w:r>
    </w:p>
    <w:p w:rsidR="00D35A49" w:rsidRDefault="00CB5E53">
      <w:pPr>
        <w:pStyle w:val="JuPara"/>
        <w:rPr>
          <w:szCs w:val="24"/>
        </w:rPr>
      </w:pPr>
      <w:r>
        <w:rPr>
          <w:szCs w:val="24"/>
        </w:rPr>
        <w:fldChar w:fldCharType="begin"/>
      </w:r>
      <w:r w:rsidR="00D35A49">
        <w:rPr>
          <w:szCs w:val="24"/>
        </w:rPr>
        <w:instrText xml:space="preserve"> SEQ level0 \*arabic </w:instrText>
      </w:r>
      <w:r>
        <w:rPr>
          <w:szCs w:val="24"/>
        </w:rPr>
        <w:fldChar w:fldCharType="separate"/>
      </w:r>
      <w:r w:rsidR="00EF154D">
        <w:rPr>
          <w:noProof/>
          <w:szCs w:val="24"/>
        </w:rPr>
        <w:t>35</w:t>
      </w:r>
      <w:r>
        <w:rPr>
          <w:szCs w:val="24"/>
        </w:rPr>
        <w:fldChar w:fldCharType="end"/>
      </w:r>
      <w:r w:rsidR="00D35A49">
        <w:rPr>
          <w:szCs w:val="24"/>
        </w:rPr>
        <w:t>.  </w:t>
      </w:r>
      <w:r w:rsidR="003B6BFE">
        <w:rPr>
          <w:szCs w:val="24"/>
          <w:lang w:val="bg-BG"/>
        </w:rPr>
        <w:t>Правителството оспорва т</w:t>
      </w:r>
      <w:r w:rsidR="00AB5175">
        <w:rPr>
          <w:szCs w:val="24"/>
          <w:lang w:val="bg-BG"/>
        </w:rPr>
        <w:t>ова твърдение</w:t>
      </w:r>
      <w:r w:rsidR="003B6BFE">
        <w:rPr>
          <w:szCs w:val="24"/>
          <w:lang w:val="bg-BG"/>
        </w:rPr>
        <w:t>. Същото счита, че националните органи са извършили всички необходими действия</w:t>
      </w:r>
      <w:r w:rsidR="006806AF">
        <w:rPr>
          <w:szCs w:val="24"/>
          <w:lang w:val="bg-BG"/>
        </w:rPr>
        <w:t>, за</w:t>
      </w:r>
      <w:r w:rsidR="003B6BFE">
        <w:rPr>
          <w:szCs w:val="24"/>
          <w:lang w:val="bg-BG"/>
        </w:rPr>
        <w:t xml:space="preserve"> да осигурят</w:t>
      </w:r>
      <w:r w:rsidR="00082975">
        <w:rPr>
          <w:szCs w:val="24"/>
          <w:lang w:val="bg-BG"/>
        </w:rPr>
        <w:t>, че</w:t>
      </w:r>
      <w:r w:rsidR="003B6BFE">
        <w:rPr>
          <w:szCs w:val="24"/>
          <w:lang w:val="bg-BG"/>
        </w:rPr>
        <w:t xml:space="preserve"> нападателите на жалбоподателите </w:t>
      </w:r>
      <w:r w:rsidR="00082975">
        <w:rPr>
          <w:szCs w:val="24"/>
          <w:lang w:val="bg-BG"/>
        </w:rPr>
        <w:t>ще</w:t>
      </w:r>
      <w:r w:rsidR="00AB5175">
        <w:rPr>
          <w:szCs w:val="24"/>
          <w:lang w:val="bg-BG"/>
        </w:rPr>
        <w:t xml:space="preserve"> бъдат</w:t>
      </w:r>
      <w:r w:rsidR="003B6BFE">
        <w:rPr>
          <w:szCs w:val="24"/>
          <w:lang w:val="bg-BG"/>
        </w:rPr>
        <w:t xml:space="preserve"> </w:t>
      </w:r>
      <w:r w:rsidR="006806AF">
        <w:rPr>
          <w:szCs w:val="24"/>
          <w:lang w:val="bg-BG"/>
        </w:rPr>
        <w:t xml:space="preserve">изправени пред съд. Въпреки това, тъй като фактите по случая били сложни и това е удължило разследването, обвиняемите лица имали правото да </w:t>
      </w:r>
      <w:r w:rsidR="00C822E9">
        <w:rPr>
          <w:szCs w:val="24"/>
          <w:lang w:val="bg-BG"/>
        </w:rPr>
        <w:t>прибегнат до</w:t>
      </w:r>
      <w:r w:rsidR="006806AF">
        <w:rPr>
          <w:szCs w:val="24"/>
          <w:lang w:val="bg-BG"/>
        </w:rPr>
        <w:t xml:space="preserve"> правното средство за защита по чл. 239а от Наказателно-процесуалния кодекс от 1974 г. (вж. параграф 24 по-горе).</w:t>
      </w:r>
    </w:p>
    <w:p w:rsidR="003F6A68" w:rsidRDefault="00CB5E53">
      <w:pPr>
        <w:pStyle w:val="JuPara"/>
      </w:pPr>
      <w:r>
        <w:rPr>
          <w:szCs w:val="24"/>
        </w:rPr>
        <w:lastRenderedPageBreak/>
        <w:fldChar w:fldCharType="begin"/>
      </w:r>
      <w:r w:rsidR="00EB1543">
        <w:rPr>
          <w:szCs w:val="24"/>
        </w:rPr>
        <w:instrText xml:space="preserve"> SEQ level0 \*arabic </w:instrText>
      </w:r>
      <w:r>
        <w:rPr>
          <w:szCs w:val="24"/>
        </w:rPr>
        <w:fldChar w:fldCharType="separate"/>
      </w:r>
      <w:r w:rsidR="00EF154D">
        <w:rPr>
          <w:noProof/>
          <w:szCs w:val="24"/>
        </w:rPr>
        <w:t>36</w:t>
      </w:r>
      <w:r>
        <w:rPr>
          <w:szCs w:val="24"/>
        </w:rPr>
        <w:fldChar w:fldCharType="end"/>
      </w:r>
      <w:r w:rsidR="00EB1543">
        <w:rPr>
          <w:szCs w:val="24"/>
        </w:rPr>
        <w:t>.  </w:t>
      </w:r>
      <w:r w:rsidR="00C822E9">
        <w:rPr>
          <w:szCs w:val="24"/>
          <w:lang w:val="bg-BG"/>
        </w:rPr>
        <w:t xml:space="preserve">Съдът повтаря, че </w:t>
      </w:r>
      <w:r w:rsidR="007C5A09">
        <w:rPr>
          <w:szCs w:val="24"/>
          <w:lang w:val="bg-BG"/>
        </w:rPr>
        <w:t xml:space="preserve">когато </w:t>
      </w:r>
      <w:r w:rsidR="005A35FC">
        <w:rPr>
          <w:szCs w:val="24"/>
          <w:lang w:val="bg-BG"/>
        </w:rPr>
        <w:t xml:space="preserve">едно </w:t>
      </w:r>
      <w:r w:rsidR="00B81DE0">
        <w:rPr>
          <w:szCs w:val="24"/>
          <w:lang w:val="bg-BG"/>
        </w:rPr>
        <w:t>л</w:t>
      </w:r>
      <w:r w:rsidR="007C5A09">
        <w:rPr>
          <w:szCs w:val="24"/>
          <w:lang w:val="bg-BG"/>
        </w:rPr>
        <w:t xml:space="preserve">ице </w:t>
      </w:r>
      <w:r w:rsidR="00082975">
        <w:rPr>
          <w:szCs w:val="24"/>
          <w:lang w:val="bg-BG"/>
        </w:rPr>
        <w:t>прави</w:t>
      </w:r>
      <w:r w:rsidR="007C5A09">
        <w:rPr>
          <w:szCs w:val="24"/>
          <w:lang w:val="bg-BG"/>
        </w:rPr>
        <w:t xml:space="preserve"> правдоподобни твърдения, че е </w:t>
      </w:r>
      <w:r w:rsidR="0071206A">
        <w:rPr>
          <w:szCs w:val="24"/>
          <w:lang w:val="bg-BG"/>
        </w:rPr>
        <w:t>претърпяло</w:t>
      </w:r>
      <w:r w:rsidR="00B81DE0">
        <w:rPr>
          <w:szCs w:val="24"/>
          <w:lang w:val="bg-BG"/>
        </w:rPr>
        <w:t xml:space="preserve"> третиране от полицията</w:t>
      </w:r>
      <w:r w:rsidR="00082975">
        <w:rPr>
          <w:szCs w:val="24"/>
          <w:lang w:val="bg-BG"/>
        </w:rPr>
        <w:t>, което</w:t>
      </w:r>
      <w:r w:rsidR="00B81DE0">
        <w:rPr>
          <w:szCs w:val="24"/>
          <w:lang w:val="bg-BG"/>
        </w:rPr>
        <w:t xml:space="preserve"> нарушава член 3, тази разпоредба, прочетена във връзка с общото задължение на държавата </w:t>
      </w:r>
      <w:r w:rsidR="002D6636">
        <w:rPr>
          <w:lang w:val="bg-BG"/>
        </w:rPr>
        <w:t>по член 1 от Конвенцията да „</w:t>
      </w:r>
      <w:r w:rsidR="002D6636" w:rsidRPr="002D6636">
        <w:rPr>
          <w:lang w:val="bg-BG"/>
        </w:rPr>
        <w:t>осигур</w:t>
      </w:r>
      <w:r w:rsidR="00082975">
        <w:rPr>
          <w:lang w:val="en-US"/>
        </w:rPr>
        <w:t>[</w:t>
      </w:r>
      <w:r w:rsidR="00B81DE0">
        <w:rPr>
          <w:lang w:val="bg-BG"/>
        </w:rPr>
        <w:t>и</w:t>
      </w:r>
      <w:r w:rsidR="00082975">
        <w:rPr>
          <w:lang w:val="en-US"/>
        </w:rPr>
        <w:t>]</w:t>
      </w:r>
      <w:r w:rsidR="002D6636" w:rsidRPr="002D6636">
        <w:rPr>
          <w:lang w:val="bg-BG"/>
        </w:rPr>
        <w:t xml:space="preserve"> на всяко лице под </w:t>
      </w:r>
      <w:r w:rsidR="00082975">
        <w:rPr>
          <w:lang w:val="en-US"/>
        </w:rPr>
        <w:t>[</w:t>
      </w:r>
      <w:r w:rsidR="00B81DE0">
        <w:rPr>
          <w:lang w:val="bg-BG"/>
        </w:rPr>
        <w:t>нейна</w:t>
      </w:r>
      <w:r w:rsidR="00082975">
        <w:rPr>
          <w:lang w:val="en-US"/>
        </w:rPr>
        <w:t>]</w:t>
      </w:r>
      <w:r w:rsidR="002D6636" w:rsidRPr="002D6636">
        <w:rPr>
          <w:lang w:val="bg-BG"/>
        </w:rPr>
        <w:t xml:space="preserve"> юрисдикция правата и свободите, определени в </w:t>
      </w:r>
      <w:r w:rsidR="002D6636">
        <w:rPr>
          <w:lang w:val="bg-BG"/>
        </w:rPr>
        <w:t>Конвенция</w:t>
      </w:r>
      <w:r w:rsidR="00082975">
        <w:rPr>
          <w:lang w:val="en-US"/>
        </w:rPr>
        <w:t>[</w:t>
      </w:r>
      <w:r w:rsidR="002D6636">
        <w:rPr>
          <w:lang w:val="bg-BG"/>
        </w:rPr>
        <w:t>та</w:t>
      </w:r>
      <w:r w:rsidR="00082975">
        <w:rPr>
          <w:lang w:val="en-US"/>
        </w:rPr>
        <w:t>]</w:t>
      </w:r>
      <w:r w:rsidR="002D6636">
        <w:rPr>
          <w:lang w:val="bg-BG"/>
        </w:rPr>
        <w:t>”</w:t>
      </w:r>
      <w:r w:rsidR="005A35FC">
        <w:rPr>
          <w:lang w:val="bg-BG"/>
        </w:rPr>
        <w:t>,</w:t>
      </w:r>
      <w:r w:rsidR="00B81DE0">
        <w:rPr>
          <w:lang w:val="bg-BG"/>
        </w:rPr>
        <w:t xml:space="preserve"> изисква по подразбиране</w:t>
      </w:r>
      <w:r w:rsidR="005A35FC">
        <w:rPr>
          <w:lang w:val="bg-BG"/>
        </w:rPr>
        <w:t xml:space="preserve"> наличието на ефективно официално разследване. Това разследване трябва да може да доведе до идентифициране и наказване на отговорните лица. В противен случай</w:t>
      </w:r>
      <w:r w:rsidR="00082975">
        <w:rPr>
          <w:lang w:val="en-US"/>
        </w:rPr>
        <w:t>,</w:t>
      </w:r>
      <w:r w:rsidR="005A35FC">
        <w:rPr>
          <w:lang w:val="bg-BG"/>
        </w:rPr>
        <w:t xml:space="preserve"> общата законова забрана за </w:t>
      </w:r>
      <w:r w:rsidR="005A35FC" w:rsidRPr="005A35FC">
        <w:rPr>
          <w:lang w:val="bg-BG"/>
        </w:rPr>
        <w:t>изтезания и нечовешко и унизително отношение и наказание</w:t>
      </w:r>
      <w:r w:rsidR="005A35FC">
        <w:rPr>
          <w:lang w:val="bg-BG"/>
        </w:rPr>
        <w:t xml:space="preserve"> би била неефективна на практика</w:t>
      </w:r>
      <w:r w:rsidR="005A35FC" w:rsidRPr="005A35FC">
        <w:rPr>
          <w:lang w:val="bg-BG"/>
        </w:rPr>
        <w:t xml:space="preserve"> </w:t>
      </w:r>
      <w:r w:rsidR="00344B9F">
        <w:rPr>
          <w:lang w:val="bg-BG"/>
        </w:rPr>
        <w:t xml:space="preserve">въпреки нейната фундаментална важност </w:t>
      </w:r>
      <w:r w:rsidR="005A35FC">
        <w:rPr>
          <w:lang w:val="bg-BG"/>
        </w:rPr>
        <w:t xml:space="preserve">и </w:t>
      </w:r>
      <w:r w:rsidR="00344B9F">
        <w:rPr>
          <w:lang w:val="bg-BG"/>
        </w:rPr>
        <w:t>в някои случаи би било възможно служители на държавата да злоупотребяват с правата на лицата под техен контрол фактически безнаказано</w:t>
      </w:r>
      <w:r w:rsidR="00302285">
        <w:t xml:space="preserve"> (</w:t>
      </w:r>
      <w:r w:rsidR="002320F5">
        <w:rPr>
          <w:lang w:val="bg-BG"/>
        </w:rPr>
        <w:t>вж.</w:t>
      </w:r>
      <w:r w:rsidR="00B35BFB">
        <w:t xml:space="preserve">, </w:t>
      </w:r>
      <w:r w:rsidR="00B35BFB" w:rsidRPr="00B35BFB">
        <w:rPr>
          <w:i/>
        </w:rPr>
        <w:t>mutatis mutandis</w:t>
      </w:r>
      <w:r w:rsidR="00B35BFB">
        <w:t>,</w:t>
      </w:r>
      <w:r w:rsidR="002320F5">
        <w:rPr>
          <w:lang w:val="bg-BG"/>
        </w:rPr>
        <w:t xml:space="preserve"> </w:t>
      </w:r>
      <w:r w:rsidR="00302285" w:rsidRPr="00302285">
        <w:rPr>
          <w:i/>
        </w:rPr>
        <w:t>Labita</w:t>
      </w:r>
      <w:r w:rsidR="00302285">
        <w:t xml:space="preserve">, </w:t>
      </w:r>
      <w:r w:rsidR="002320F5">
        <w:rPr>
          <w:lang w:val="bg-BG"/>
        </w:rPr>
        <w:t>цитирано по-горе</w:t>
      </w:r>
      <w:r w:rsidR="00302285">
        <w:t>, § 131).</w:t>
      </w:r>
    </w:p>
    <w:p w:rsidR="00D35A49" w:rsidRDefault="00CB5E53">
      <w:pPr>
        <w:pStyle w:val="JuPara"/>
      </w:pPr>
      <w:r>
        <w:fldChar w:fldCharType="begin"/>
      </w:r>
      <w:r w:rsidR="00D35A49">
        <w:instrText xml:space="preserve"> SEQ level0 \*arabic </w:instrText>
      </w:r>
      <w:r>
        <w:fldChar w:fldCharType="separate"/>
      </w:r>
      <w:r w:rsidR="00EF154D">
        <w:rPr>
          <w:noProof/>
        </w:rPr>
        <w:t>37</w:t>
      </w:r>
      <w:r>
        <w:fldChar w:fldCharType="end"/>
      </w:r>
      <w:r w:rsidR="00D35A49">
        <w:t>.  </w:t>
      </w:r>
      <w:r w:rsidR="002320F5">
        <w:rPr>
          <w:lang w:val="bg-BG"/>
        </w:rPr>
        <w:t xml:space="preserve">На базата на представените по настоящото дело доказателства, Съдът установи, че държавата ответник е отговорна по член 3 за малтретирането на жалбоподателите (вж. параграф 33 по-горе). Поради това оплакванията на жалбоподателите в това отношение са били </w:t>
      </w:r>
      <w:r w:rsidR="00AD3319">
        <w:rPr>
          <w:lang w:val="bg-BG"/>
        </w:rPr>
        <w:t>„приемливи” и властите са имали задължение да проведат ефективно разследване.</w:t>
      </w:r>
    </w:p>
    <w:p w:rsidR="00D35A49" w:rsidRDefault="00CB5E53">
      <w:pPr>
        <w:pStyle w:val="JuPara"/>
        <w:rPr>
          <w:lang w:eastAsia="en-US"/>
        </w:rPr>
      </w:pPr>
      <w:r>
        <w:fldChar w:fldCharType="begin"/>
      </w:r>
      <w:r w:rsidR="00D35A49">
        <w:instrText xml:space="preserve"> SEQ level0 \*arabic </w:instrText>
      </w:r>
      <w:r>
        <w:fldChar w:fldCharType="separate"/>
      </w:r>
      <w:r w:rsidR="00EF154D">
        <w:rPr>
          <w:noProof/>
        </w:rPr>
        <w:t>38</w:t>
      </w:r>
      <w:r>
        <w:fldChar w:fldCharType="end"/>
      </w:r>
      <w:r w:rsidR="00D35A49">
        <w:t>.  </w:t>
      </w:r>
      <w:r w:rsidR="00AD3319">
        <w:rPr>
          <w:lang w:val="bg-BG"/>
        </w:rPr>
        <w:t>Всъщност, в настоящия случай властите са образували разследване, събрали са доказателства</w:t>
      </w:r>
      <w:r w:rsidR="009C776E">
        <w:rPr>
          <w:lang w:val="bg-BG"/>
        </w:rPr>
        <w:t>,</w:t>
      </w:r>
      <w:r w:rsidR="00AD3319">
        <w:rPr>
          <w:lang w:val="bg-BG"/>
        </w:rPr>
        <w:t xml:space="preserve"> идентифицирали </w:t>
      </w:r>
      <w:r w:rsidR="009C776E">
        <w:rPr>
          <w:lang w:val="bg-BG"/>
        </w:rPr>
        <w:t xml:space="preserve">са предполагаемите отговорни лица </w:t>
      </w:r>
      <w:r w:rsidR="00AD3319">
        <w:rPr>
          <w:lang w:val="bg-BG"/>
        </w:rPr>
        <w:t xml:space="preserve">и </w:t>
      </w:r>
      <w:r w:rsidR="009C776E">
        <w:rPr>
          <w:lang w:val="bg-BG"/>
        </w:rPr>
        <w:t xml:space="preserve">са им </w:t>
      </w:r>
      <w:r w:rsidR="00AD3319">
        <w:rPr>
          <w:lang w:val="bg-BG"/>
        </w:rPr>
        <w:t xml:space="preserve">предявили обвинения (вж. параграфи 10-11 по-горе). </w:t>
      </w:r>
      <w:r w:rsidR="00530758">
        <w:rPr>
          <w:lang w:val="bg-BG"/>
        </w:rPr>
        <w:t xml:space="preserve">Въпреки това производството в крайна сметка е прекратено без обвиняемите да бъдат изправени на съд и наказани. Властите също са провели </w:t>
      </w:r>
      <w:r w:rsidR="008E599E">
        <w:rPr>
          <w:lang w:val="bg-BG"/>
        </w:rPr>
        <w:t xml:space="preserve">някакъв </w:t>
      </w:r>
      <w:r w:rsidR="00530758">
        <w:rPr>
          <w:lang w:val="bg-BG"/>
        </w:rPr>
        <w:t xml:space="preserve">вид вътрешно разследване (вж. параграф 21 по-горе). Следователно въпросът по настоящото дело не е толкова дали е имало разследване, а дали то е било ефективно, т.е. дали е проведено надлежно и с изискваната решителност да се идентифицират и осъдят отговорните лица </w:t>
      </w:r>
      <w:r w:rsidR="005164A7">
        <w:t>(</w:t>
      </w:r>
      <w:r w:rsidR="00530758">
        <w:rPr>
          <w:lang w:val="bg-BG"/>
        </w:rPr>
        <w:t>вж.</w:t>
      </w:r>
      <w:r w:rsidR="005164A7">
        <w:t xml:space="preserve"> </w:t>
      </w:r>
      <w:r w:rsidR="00530758">
        <w:rPr>
          <w:i/>
          <w:lang w:val="bg-BG" w:eastAsia="en-US"/>
        </w:rPr>
        <w:t>Кръстанов</w:t>
      </w:r>
      <w:r w:rsidR="005164A7">
        <w:rPr>
          <w:lang w:eastAsia="en-US"/>
        </w:rPr>
        <w:t xml:space="preserve">, </w:t>
      </w:r>
      <w:r w:rsidR="00530758">
        <w:rPr>
          <w:lang w:val="bg-BG" w:eastAsia="en-US"/>
        </w:rPr>
        <w:t>цитирано по-горе</w:t>
      </w:r>
      <w:r w:rsidR="005164A7">
        <w:rPr>
          <w:lang w:eastAsia="en-US"/>
        </w:rPr>
        <w:t>, § 59).</w:t>
      </w:r>
    </w:p>
    <w:p w:rsidR="00655509" w:rsidRDefault="00CB5E53" w:rsidP="00655509">
      <w:pPr>
        <w:pStyle w:val="JuPara"/>
      </w:pPr>
      <w:r>
        <w:rPr>
          <w:lang w:eastAsia="en-US"/>
        </w:rPr>
        <w:fldChar w:fldCharType="begin"/>
      </w:r>
      <w:r w:rsidR="005164A7">
        <w:rPr>
          <w:lang w:eastAsia="en-US"/>
        </w:rPr>
        <w:instrText xml:space="preserve"> SEQ level0 \*arabic </w:instrText>
      </w:r>
      <w:r>
        <w:rPr>
          <w:lang w:eastAsia="en-US"/>
        </w:rPr>
        <w:fldChar w:fldCharType="separate"/>
      </w:r>
      <w:r w:rsidR="00EF154D">
        <w:rPr>
          <w:noProof/>
          <w:lang w:eastAsia="en-US"/>
        </w:rPr>
        <w:t>39</w:t>
      </w:r>
      <w:r>
        <w:rPr>
          <w:lang w:eastAsia="en-US"/>
        </w:rPr>
        <w:fldChar w:fldCharType="end"/>
      </w:r>
      <w:r w:rsidR="005164A7">
        <w:rPr>
          <w:lang w:eastAsia="en-US"/>
        </w:rPr>
        <w:t>. </w:t>
      </w:r>
      <w:r w:rsidR="00273BBD">
        <w:rPr>
          <w:lang w:val="bg-BG" w:eastAsia="en-US"/>
        </w:rPr>
        <w:t>В това отношение</w:t>
      </w:r>
      <w:r w:rsidR="00DB404E">
        <w:rPr>
          <w:lang w:val="bg-BG" w:eastAsia="en-US"/>
        </w:rPr>
        <w:t xml:space="preserve"> Съдът посочва, че не е уведомен за точния ход на наказателното производство. Отбелязва, че това производство е продължило четири години, от 1999 г. до 2003 г., без внасяне на обвинителни актове срещу обвиняемите (вж. параграфи 10 и 13 по-горе). Това забавяне </w:t>
      </w:r>
      <w:r w:rsidR="009C776E">
        <w:rPr>
          <w:lang w:val="bg-BG" w:eastAsia="en-US"/>
        </w:rPr>
        <w:t xml:space="preserve">довежда до право на обвиняемите </w:t>
      </w:r>
      <w:r w:rsidR="00DB404E">
        <w:rPr>
          <w:lang w:val="bg-BG" w:eastAsia="en-US"/>
        </w:rPr>
        <w:t xml:space="preserve">да поискат делото им да бъде внесено </w:t>
      </w:r>
      <w:r w:rsidR="009C776E">
        <w:rPr>
          <w:lang w:val="bg-BG" w:eastAsia="en-US"/>
        </w:rPr>
        <w:t>в</w:t>
      </w:r>
      <w:r w:rsidR="00DB404E">
        <w:rPr>
          <w:lang w:val="bg-BG" w:eastAsia="en-US"/>
        </w:rPr>
        <w:t xml:space="preserve"> съд или прекратено съгласно чл. 239а от Наказателно-процесуалния кодекс от 1974 г. (вж. параграфи 14 и 24 по-горе). </w:t>
      </w:r>
      <w:r w:rsidR="00DD2E5D">
        <w:rPr>
          <w:lang w:val="bg-BG" w:eastAsia="en-US"/>
        </w:rPr>
        <w:t xml:space="preserve">След </w:t>
      </w:r>
      <w:r w:rsidR="009C776E">
        <w:rPr>
          <w:lang w:val="bg-BG" w:eastAsia="en-US"/>
        </w:rPr>
        <w:t xml:space="preserve">започването на </w:t>
      </w:r>
      <w:r w:rsidR="00DD2E5D">
        <w:rPr>
          <w:lang w:val="bg-BG" w:eastAsia="en-US"/>
        </w:rPr>
        <w:t xml:space="preserve">процедурата по чл. 239а, прокурорските органи </w:t>
      </w:r>
      <w:r w:rsidR="009C776E">
        <w:rPr>
          <w:lang w:val="bg-BG" w:eastAsia="en-US"/>
        </w:rPr>
        <w:t>внасят</w:t>
      </w:r>
      <w:r w:rsidR="00DD2E5D">
        <w:rPr>
          <w:lang w:val="bg-BG" w:eastAsia="en-US"/>
        </w:rPr>
        <w:t xml:space="preserve"> обвинителен акт срещу обвиняемите и, след като получават указания</w:t>
      </w:r>
      <w:r w:rsidR="00DB404E">
        <w:rPr>
          <w:lang w:eastAsia="en-US"/>
        </w:rPr>
        <w:t xml:space="preserve"> </w:t>
      </w:r>
      <w:r w:rsidR="00DD2E5D">
        <w:rPr>
          <w:lang w:val="bg-BG" w:eastAsia="en-US"/>
        </w:rPr>
        <w:t xml:space="preserve">от Военно-окръжния съд да поправят редица </w:t>
      </w:r>
      <w:r w:rsidR="00776646">
        <w:rPr>
          <w:lang w:val="bg-BG" w:eastAsia="en-US"/>
        </w:rPr>
        <w:t>твърдяни</w:t>
      </w:r>
      <w:r w:rsidR="00DD2E5D">
        <w:rPr>
          <w:lang w:val="bg-BG" w:eastAsia="en-US"/>
        </w:rPr>
        <w:t xml:space="preserve"> недостатъци, внасят ревизиран обвинителен акт (вж. параграфи 15-17 по-горе). </w:t>
      </w:r>
      <w:r w:rsidR="00EF3D47">
        <w:rPr>
          <w:lang w:val="bg-BG" w:eastAsia="en-US"/>
        </w:rPr>
        <w:t xml:space="preserve">Ето защо Съдът е готов да заключи, че въпреки първоначалното им забавяне и допускането по-късно на </w:t>
      </w:r>
      <w:r w:rsidR="00EF3D47">
        <w:rPr>
          <w:lang w:val="bg-BG" w:eastAsia="en-US"/>
        </w:rPr>
        <w:lastRenderedPageBreak/>
        <w:t xml:space="preserve">няколко процесуални недостатъци, след </w:t>
      </w:r>
      <w:r w:rsidR="0068490D">
        <w:rPr>
          <w:lang w:val="bg-BG" w:eastAsia="en-US"/>
        </w:rPr>
        <w:t xml:space="preserve">започването на </w:t>
      </w:r>
      <w:r w:rsidR="00EF3D47" w:rsidRPr="00EF3D47">
        <w:rPr>
          <w:lang w:val="bg-BG" w:eastAsia="en-US"/>
        </w:rPr>
        <w:t xml:space="preserve">процедурата по чл. 239а </w:t>
      </w:r>
      <w:r w:rsidR="00EF3D47">
        <w:rPr>
          <w:lang w:val="bg-BG" w:eastAsia="en-US"/>
        </w:rPr>
        <w:t xml:space="preserve">прокурорските органи са действали с решителност да идентифицират и </w:t>
      </w:r>
      <w:r w:rsidR="00375600">
        <w:rPr>
          <w:lang w:val="bg-BG" w:eastAsia="en-US"/>
        </w:rPr>
        <w:t>дадат под съд отговорните лица.</w:t>
      </w:r>
    </w:p>
    <w:p w:rsidR="006A2591" w:rsidRDefault="00CB5E53" w:rsidP="00371583">
      <w:pPr>
        <w:pStyle w:val="JuPara"/>
        <w:rPr>
          <w:lang w:eastAsia="en-US"/>
        </w:rPr>
      </w:pPr>
      <w:r>
        <w:fldChar w:fldCharType="begin"/>
      </w:r>
      <w:r w:rsidR="00655509">
        <w:instrText xml:space="preserve"> SEQ level0 \*arabic </w:instrText>
      </w:r>
      <w:r>
        <w:fldChar w:fldCharType="separate"/>
      </w:r>
      <w:r w:rsidR="00EF154D">
        <w:rPr>
          <w:noProof/>
        </w:rPr>
        <w:t>40</w:t>
      </w:r>
      <w:r>
        <w:fldChar w:fldCharType="end"/>
      </w:r>
      <w:r w:rsidR="00655509">
        <w:t>.  </w:t>
      </w:r>
      <w:r w:rsidR="00375600">
        <w:rPr>
          <w:lang w:val="bg-BG"/>
        </w:rPr>
        <w:t>Въпреки това Военно-окръжният съд прекратява производството, установявайки, че прокурорските органи са допуснали съществени процесуални нарушения</w:t>
      </w:r>
      <w:r w:rsidR="00375600">
        <w:rPr>
          <w:lang w:eastAsia="en-US"/>
        </w:rPr>
        <w:t xml:space="preserve"> </w:t>
      </w:r>
      <w:r w:rsidR="001978A0">
        <w:rPr>
          <w:lang w:eastAsia="en-US"/>
        </w:rPr>
        <w:t>(</w:t>
      </w:r>
      <w:r w:rsidR="00EF3D47" w:rsidRPr="00EF3D47">
        <w:rPr>
          <w:lang w:eastAsia="en-US"/>
        </w:rPr>
        <w:t>вж. параграфи 1</w:t>
      </w:r>
      <w:r w:rsidR="00EF3D47">
        <w:rPr>
          <w:lang w:val="bg-BG" w:eastAsia="en-US"/>
        </w:rPr>
        <w:t>6</w:t>
      </w:r>
      <w:r w:rsidR="00EF3D47" w:rsidRPr="00EF3D47">
        <w:rPr>
          <w:lang w:eastAsia="en-US"/>
        </w:rPr>
        <w:t>-1</w:t>
      </w:r>
      <w:r w:rsidR="00EF3D47">
        <w:rPr>
          <w:lang w:val="bg-BG" w:eastAsia="en-US"/>
        </w:rPr>
        <w:t>9</w:t>
      </w:r>
      <w:r w:rsidR="00EF3D47" w:rsidRPr="00EF3D47">
        <w:rPr>
          <w:lang w:eastAsia="en-US"/>
        </w:rPr>
        <w:t xml:space="preserve"> по-горе</w:t>
      </w:r>
      <w:r w:rsidR="001978A0">
        <w:rPr>
          <w:lang w:eastAsia="en-US"/>
        </w:rPr>
        <w:t>)</w:t>
      </w:r>
      <w:r w:rsidR="00A27BF1">
        <w:rPr>
          <w:lang w:eastAsia="en-US"/>
        </w:rPr>
        <w:t>.</w:t>
      </w:r>
      <w:r w:rsidR="00655509">
        <w:rPr>
          <w:lang w:eastAsia="en-US"/>
        </w:rPr>
        <w:t xml:space="preserve"> </w:t>
      </w:r>
      <w:r w:rsidR="00375600">
        <w:rPr>
          <w:lang w:val="bg-BG" w:eastAsia="en-US"/>
        </w:rPr>
        <w:t xml:space="preserve">Съдът не може да не отбележи, че някои от тези „съществени” нарушения всъщност са малки пропуски без особено последствие за производството, като например неуточняването от страна на прокуратурата дали обвиняемите са били въоръжени с картечници или автомати </w:t>
      </w:r>
      <w:r w:rsidR="00391535">
        <w:t>(</w:t>
      </w:r>
      <w:r w:rsidR="00EF3D47" w:rsidRPr="00EF3D47">
        <w:t xml:space="preserve">вж. параграф </w:t>
      </w:r>
      <w:r w:rsidR="00EF3D47">
        <w:rPr>
          <w:lang w:val="bg-BG"/>
        </w:rPr>
        <w:t>16</w:t>
      </w:r>
      <w:r w:rsidR="00EF3D47" w:rsidRPr="00EF3D47">
        <w:t xml:space="preserve"> по-горе</w:t>
      </w:r>
      <w:r w:rsidR="00391535">
        <w:t>)</w:t>
      </w:r>
      <w:r w:rsidR="00952B92">
        <w:t xml:space="preserve">. </w:t>
      </w:r>
      <w:r w:rsidR="00776646">
        <w:rPr>
          <w:lang w:val="bg-BG"/>
        </w:rPr>
        <w:t xml:space="preserve">Други установени недостатъци, като твърдяните пропуски на прокуратурата да подкрепи обвиненията с достатъчно доказателства и да обсъди оправдаващи доказателства </w:t>
      </w:r>
      <w:r w:rsidR="00391535">
        <w:t>(</w:t>
      </w:r>
      <w:r w:rsidR="00EF3D47" w:rsidRPr="00EF3D47">
        <w:t xml:space="preserve">вж. параграф </w:t>
      </w:r>
      <w:r w:rsidR="00EF3D47">
        <w:rPr>
          <w:lang w:val="bg-BG"/>
        </w:rPr>
        <w:t>16</w:t>
      </w:r>
      <w:r w:rsidR="00EF3D47" w:rsidRPr="00EF3D47">
        <w:t xml:space="preserve"> по-горе</w:t>
      </w:r>
      <w:r w:rsidR="00391535">
        <w:t xml:space="preserve">), </w:t>
      </w:r>
      <w:r w:rsidR="00776646">
        <w:rPr>
          <w:lang w:val="bg-BG"/>
        </w:rPr>
        <w:t xml:space="preserve">са свързани с основателността на делото, а не със законосъобразността на обвинителния акт, и следва да се разгледат </w:t>
      </w:r>
      <w:r w:rsidR="00985AB8">
        <w:rPr>
          <w:lang w:val="bg-BG"/>
        </w:rPr>
        <w:t xml:space="preserve">в хода на последващо съдебно производство. </w:t>
      </w:r>
      <w:r w:rsidR="00DD47FD">
        <w:rPr>
          <w:lang w:val="bg-BG"/>
        </w:rPr>
        <w:t>Затова Съдът не може да приеме, че те представляват валидно основание за прекратяване на производството. Всъщност, Съдът не счита, че който и да е от установените от Военно-окръжния съд недостатъци</w:t>
      </w:r>
      <w:r w:rsidR="00DD47FD">
        <w:t xml:space="preserve"> </w:t>
      </w:r>
      <w:r w:rsidR="00655509">
        <w:t>(</w:t>
      </w:r>
      <w:r w:rsidR="00EF3D47">
        <w:rPr>
          <w:lang w:val="bg-BG"/>
        </w:rPr>
        <w:t>вж. параграфи 16 и 18 по-горе</w:t>
      </w:r>
      <w:r w:rsidR="00655509">
        <w:t xml:space="preserve">) </w:t>
      </w:r>
      <w:r w:rsidR="00DD47FD">
        <w:rPr>
          <w:lang w:val="bg-BG"/>
        </w:rPr>
        <w:t>представлява „съществено процесуално нарушение” по смисъла на чл 239а от Наказателно-процесуалния кодекс</w:t>
      </w:r>
      <w:r w:rsidR="00F648BB">
        <w:rPr>
          <w:lang w:val="bg-BG"/>
        </w:rPr>
        <w:t>, даващо основание за прекратяване на производството. По-скоро, според Съда, Военно-окръжният съд</w:t>
      </w:r>
      <w:r w:rsidR="00F648BB">
        <w:t xml:space="preserve"> е възприел крайно</w:t>
      </w:r>
      <w:r w:rsidR="00F648BB">
        <w:rPr>
          <w:lang w:val="bg-BG"/>
        </w:rPr>
        <w:t xml:space="preserve"> формалистичен подход, който е довел до това обвиняемите да не бъдат предадени на съд и е осигурил тяхната безнаказаност за побоя. Също така </w:t>
      </w:r>
      <w:r w:rsidR="00DF43CD">
        <w:rPr>
          <w:lang w:val="bg-BG"/>
        </w:rPr>
        <w:t xml:space="preserve">е добре да се отбележи в това отношение, че самата прокуратура е внесла протест срещу </w:t>
      </w:r>
      <w:r w:rsidR="0068490D">
        <w:rPr>
          <w:lang w:val="bg-BG"/>
        </w:rPr>
        <w:t>атакуваното</w:t>
      </w:r>
      <w:r w:rsidR="00DF43CD">
        <w:rPr>
          <w:lang w:val="bg-BG"/>
        </w:rPr>
        <w:t xml:space="preserve"> решение на </w:t>
      </w:r>
      <w:r w:rsidR="00DF43CD" w:rsidRPr="00DF43CD">
        <w:rPr>
          <w:lang w:val="bg-BG"/>
        </w:rPr>
        <w:t>Военно-окръжния съд</w:t>
      </w:r>
      <w:r w:rsidR="00DF43CD">
        <w:rPr>
          <w:lang w:val="bg-BG"/>
        </w:rPr>
        <w:t>, оспорвайки неговите заключения</w:t>
      </w:r>
      <w:r w:rsidR="00F648BB">
        <w:t xml:space="preserve"> </w:t>
      </w:r>
      <w:r w:rsidR="00655509">
        <w:t>(</w:t>
      </w:r>
      <w:r w:rsidR="006978DF" w:rsidRPr="006978DF">
        <w:t xml:space="preserve">вж. параграф </w:t>
      </w:r>
      <w:r w:rsidR="006978DF">
        <w:rPr>
          <w:lang w:val="bg-BG"/>
        </w:rPr>
        <w:t>20</w:t>
      </w:r>
      <w:r w:rsidR="006978DF" w:rsidRPr="006978DF">
        <w:t xml:space="preserve"> по-горе</w:t>
      </w:r>
      <w:r w:rsidR="00655509">
        <w:t>).</w:t>
      </w:r>
    </w:p>
    <w:p w:rsidR="005164A7" w:rsidRDefault="00CB5E53">
      <w:pPr>
        <w:pStyle w:val="JuPara"/>
        <w:rPr>
          <w:lang w:eastAsia="en-US"/>
        </w:rPr>
      </w:pPr>
      <w:r>
        <w:rPr>
          <w:lang w:eastAsia="en-US"/>
        </w:rPr>
        <w:fldChar w:fldCharType="begin"/>
      </w:r>
      <w:r w:rsidR="00391535">
        <w:rPr>
          <w:lang w:eastAsia="en-US"/>
        </w:rPr>
        <w:instrText xml:space="preserve"> SEQ level0 \*arabic </w:instrText>
      </w:r>
      <w:r>
        <w:rPr>
          <w:lang w:eastAsia="en-US"/>
        </w:rPr>
        <w:fldChar w:fldCharType="separate"/>
      </w:r>
      <w:r w:rsidR="00EF154D">
        <w:rPr>
          <w:noProof/>
          <w:lang w:eastAsia="en-US"/>
        </w:rPr>
        <w:t>41</w:t>
      </w:r>
      <w:r>
        <w:rPr>
          <w:lang w:eastAsia="en-US"/>
        </w:rPr>
        <w:fldChar w:fldCharType="end"/>
      </w:r>
      <w:r w:rsidR="00391535">
        <w:rPr>
          <w:lang w:eastAsia="en-US"/>
        </w:rPr>
        <w:t>.  </w:t>
      </w:r>
      <w:r w:rsidR="00260F60">
        <w:rPr>
          <w:lang w:val="bg-BG" w:eastAsia="en-US"/>
        </w:rPr>
        <w:t>П</w:t>
      </w:r>
      <w:r w:rsidR="000309F1">
        <w:rPr>
          <w:lang w:val="bg-BG" w:eastAsia="en-US"/>
        </w:rPr>
        <w:t>оради</w:t>
      </w:r>
      <w:r w:rsidR="007C0609">
        <w:rPr>
          <w:lang w:val="bg-BG" w:eastAsia="en-US"/>
        </w:rPr>
        <w:t xml:space="preserve"> </w:t>
      </w:r>
      <w:r w:rsidR="006978DF">
        <w:rPr>
          <w:lang w:val="bg-BG" w:eastAsia="en-US"/>
        </w:rPr>
        <w:t>горе</w:t>
      </w:r>
      <w:r w:rsidR="007C0609">
        <w:rPr>
          <w:lang w:val="bg-BG" w:eastAsia="en-US"/>
        </w:rPr>
        <w:t xml:space="preserve">изложените мотиви, Съдът стига до заключение, че що се отнася до наказателното разследване по делото, властите, и в частност Военно-окръжният съд, който е прекратил производството без убедителни причини, </w:t>
      </w:r>
      <w:r w:rsidR="006978DF">
        <w:rPr>
          <w:lang w:val="bg-BG" w:eastAsia="en-US"/>
        </w:rPr>
        <w:t xml:space="preserve">не са действали с ефективността, </w:t>
      </w:r>
      <w:r w:rsidR="002320F5">
        <w:rPr>
          <w:lang w:val="bg-BG" w:eastAsia="en-US"/>
        </w:rPr>
        <w:t>при</w:t>
      </w:r>
      <w:r w:rsidR="006978DF">
        <w:rPr>
          <w:lang w:val="bg-BG" w:eastAsia="en-US"/>
        </w:rPr>
        <w:t xml:space="preserve">лежността и решителността да накажат отговорните лица, </w:t>
      </w:r>
      <w:r w:rsidR="00260F60">
        <w:rPr>
          <w:lang w:val="bg-BG" w:eastAsia="en-US"/>
        </w:rPr>
        <w:t xml:space="preserve">които се </w:t>
      </w:r>
      <w:r w:rsidR="006978DF">
        <w:rPr>
          <w:lang w:val="bg-BG" w:eastAsia="en-US"/>
        </w:rPr>
        <w:t>изисква</w:t>
      </w:r>
      <w:r w:rsidR="00260F60">
        <w:rPr>
          <w:lang w:val="bg-BG" w:eastAsia="en-US"/>
        </w:rPr>
        <w:t>т</w:t>
      </w:r>
      <w:r w:rsidR="006978DF">
        <w:rPr>
          <w:lang w:val="bg-BG" w:eastAsia="en-US"/>
        </w:rPr>
        <w:t xml:space="preserve"> по член 3 от Конвенцията </w:t>
      </w:r>
      <w:r w:rsidR="00E07C65">
        <w:rPr>
          <w:lang w:eastAsia="en-US"/>
        </w:rPr>
        <w:t>(</w:t>
      </w:r>
      <w:r w:rsidR="006978DF">
        <w:rPr>
          <w:lang w:val="bg-BG" w:eastAsia="en-US"/>
        </w:rPr>
        <w:t>вж. параграф 37 по-горе</w:t>
      </w:r>
      <w:r w:rsidR="00E07C65">
        <w:rPr>
          <w:lang w:eastAsia="en-US"/>
        </w:rPr>
        <w:t>).</w:t>
      </w:r>
    </w:p>
    <w:p w:rsidR="004603A1" w:rsidRDefault="00CB5E53" w:rsidP="004603A1">
      <w:pPr>
        <w:pStyle w:val="JuPara"/>
      </w:pPr>
      <w:r>
        <w:fldChar w:fldCharType="begin"/>
      </w:r>
      <w:r w:rsidR="004603A1">
        <w:instrText xml:space="preserve"> SEQ level0 \*arabic </w:instrText>
      </w:r>
      <w:r>
        <w:fldChar w:fldCharType="separate"/>
      </w:r>
      <w:r w:rsidR="00EF154D">
        <w:rPr>
          <w:noProof/>
        </w:rPr>
        <w:t>42</w:t>
      </w:r>
      <w:r>
        <w:fldChar w:fldCharType="end"/>
      </w:r>
      <w:r w:rsidR="004603A1">
        <w:t>.  </w:t>
      </w:r>
      <w:r w:rsidR="00C822E9">
        <w:rPr>
          <w:lang w:val="bg-BG"/>
        </w:rPr>
        <w:t>Съдът също така посочва, че жалбоподателите не са имали възможност да участват ефективно в наказателното производство, защото вътрешното право към съответния момент им е позволявало да участват само като граждански ищци и, съответно, доколкото гражданският им иск е бил засегнат (вж. параграф 23 по-горе). За Съда това е допълнителен аргумент в подкрепа на заключението, че наказателното разследване е било неефективно.</w:t>
      </w:r>
    </w:p>
    <w:p w:rsidR="00936F35" w:rsidRPr="005164A7" w:rsidRDefault="00CB5E53">
      <w:pPr>
        <w:pStyle w:val="JuPara"/>
      </w:pPr>
      <w:r>
        <w:rPr>
          <w:lang w:eastAsia="en-US"/>
        </w:rPr>
        <w:fldChar w:fldCharType="begin"/>
      </w:r>
      <w:r w:rsidR="00936F35">
        <w:rPr>
          <w:lang w:eastAsia="en-US"/>
        </w:rPr>
        <w:instrText xml:space="preserve"> SEQ level0 \*arabic </w:instrText>
      </w:r>
      <w:r>
        <w:rPr>
          <w:lang w:eastAsia="en-US"/>
        </w:rPr>
        <w:fldChar w:fldCharType="separate"/>
      </w:r>
      <w:r w:rsidR="00EF154D">
        <w:rPr>
          <w:noProof/>
          <w:lang w:eastAsia="en-US"/>
        </w:rPr>
        <w:t>43</w:t>
      </w:r>
      <w:r>
        <w:rPr>
          <w:lang w:eastAsia="en-US"/>
        </w:rPr>
        <w:fldChar w:fldCharType="end"/>
      </w:r>
      <w:r w:rsidR="00936F35">
        <w:rPr>
          <w:lang w:eastAsia="en-US"/>
        </w:rPr>
        <w:t>.  </w:t>
      </w:r>
      <w:r w:rsidR="00A70156">
        <w:rPr>
          <w:lang w:val="bg-BG" w:eastAsia="en-US"/>
        </w:rPr>
        <w:t>Що се отнася до вътрешн</w:t>
      </w:r>
      <w:r w:rsidR="007C0609">
        <w:rPr>
          <w:lang w:val="bg-BG" w:eastAsia="en-US"/>
        </w:rPr>
        <w:t>ото разследване</w:t>
      </w:r>
      <w:r w:rsidR="00A70156">
        <w:rPr>
          <w:lang w:val="bg-BG" w:eastAsia="en-US"/>
        </w:rPr>
        <w:t>, извършен</w:t>
      </w:r>
      <w:r w:rsidR="007C0609">
        <w:rPr>
          <w:lang w:val="bg-BG" w:eastAsia="en-US"/>
        </w:rPr>
        <w:t>о</w:t>
      </w:r>
      <w:r w:rsidR="00A70156">
        <w:rPr>
          <w:lang w:val="bg-BG" w:eastAsia="en-US"/>
        </w:rPr>
        <w:t xml:space="preserve"> от Министерство на вътрешните работи (вж. параграф 21 по-горе), Съдът отбелязва, че не е информиран за </w:t>
      </w:r>
      <w:r w:rsidR="007C0609">
        <w:rPr>
          <w:lang w:val="bg-BG" w:eastAsia="en-US"/>
        </w:rPr>
        <w:t>неговия</w:t>
      </w:r>
      <w:r w:rsidR="00A70156">
        <w:rPr>
          <w:lang w:val="bg-BG" w:eastAsia="en-US"/>
        </w:rPr>
        <w:t xml:space="preserve"> ход или </w:t>
      </w:r>
      <w:r w:rsidR="007D0788">
        <w:rPr>
          <w:lang w:val="bg-BG" w:eastAsia="en-US"/>
        </w:rPr>
        <w:t xml:space="preserve">за </w:t>
      </w:r>
      <w:r w:rsidR="00A70156">
        <w:rPr>
          <w:lang w:val="bg-BG" w:eastAsia="en-US"/>
        </w:rPr>
        <w:t xml:space="preserve">установеното от </w:t>
      </w:r>
      <w:r w:rsidR="007C0609">
        <w:rPr>
          <w:lang w:val="bg-BG" w:eastAsia="en-US"/>
        </w:rPr>
        <w:lastRenderedPageBreak/>
        <w:t>него</w:t>
      </w:r>
      <w:r w:rsidR="00A70156">
        <w:rPr>
          <w:lang w:val="bg-BG" w:eastAsia="en-US"/>
        </w:rPr>
        <w:t>. Въпреки това, виждайки, че т</w:t>
      </w:r>
      <w:r w:rsidR="007C0609">
        <w:rPr>
          <w:lang w:val="bg-BG" w:eastAsia="en-US"/>
        </w:rPr>
        <w:t>ова разследване</w:t>
      </w:r>
      <w:r w:rsidR="00A70156">
        <w:rPr>
          <w:lang w:val="bg-BG" w:eastAsia="en-US"/>
        </w:rPr>
        <w:t xml:space="preserve"> не е довел</w:t>
      </w:r>
      <w:r w:rsidR="007C0609">
        <w:rPr>
          <w:lang w:val="bg-BG" w:eastAsia="en-US"/>
        </w:rPr>
        <w:t>о</w:t>
      </w:r>
      <w:r w:rsidR="00A70156">
        <w:rPr>
          <w:lang w:val="bg-BG" w:eastAsia="en-US"/>
        </w:rPr>
        <w:t xml:space="preserve"> до дисциплинарно действие или друго наказание на отговорните лица, Съдът стига до заключението, че </w:t>
      </w:r>
      <w:r w:rsidR="007D0788">
        <w:rPr>
          <w:lang w:val="bg-BG" w:eastAsia="en-US"/>
        </w:rPr>
        <w:t xml:space="preserve">също </w:t>
      </w:r>
      <w:r w:rsidR="00A70156">
        <w:rPr>
          <w:lang w:val="bg-BG" w:eastAsia="en-US"/>
        </w:rPr>
        <w:t>както наказателното разследване</w:t>
      </w:r>
      <w:r w:rsidR="007D0788">
        <w:rPr>
          <w:lang w:val="bg-BG" w:eastAsia="en-US"/>
        </w:rPr>
        <w:t xml:space="preserve"> т</w:t>
      </w:r>
      <w:r w:rsidR="007C0609">
        <w:rPr>
          <w:lang w:val="bg-BG" w:eastAsia="en-US"/>
        </w:rPr>
        <w:t>о</w:t>
      </w:r>
      <w:r w:rsidR="00A70156">
        <w:rPr>
          <w:lang w:val="bg-BG" w:eastAsia="en-US"/>
        </w:rPr>
        <w:t xml:space="preserve"> е бил</w:t>
      </w:r>
      <w:r w:rsidR="007C0609">
        <w:rPr>
          <w:lang w:val="bg-BG" w:eastAsia="en-US"/>
        </w:rPr>
        <w:t>о</w:t>
      </w:r>
      <w:r w:rsidR="00A70156">
        <w:rPr>
          <w:lang w:val="bg-BG" w:eastAsia="en-US"/>
        </w:rPr>
        <w:t xml:space="preserve"> неефективн</w:t>
      </w:r>
      <w:r w:rsidR="007C0609">
        <w:rPr>
          <w:lang w:val="bg-BG" w:eastAsia="en-US"/>
        </w:rPr>
        <w:t>о</w:t>
      </w:r>
      <w:r w:rsidR="00A70156">
        <w:rPr>
          <w:lang w:val="bg-BG" w:eastAsia="en-US"/>
        </w:rPr>
        <w:t>.</w:t>
      </w:r>
    </w:p>
    <w:p w:rsidR="00302285" w:rsidRPr="00122BBC" w:rsidRDefault="00CB5E53">
      <w:pPr>
        <w:pStyle w:val="JuPara"/>
        <w:rPr>
          <w:szCs w:val="24"/>
        </w:rPr>
      </w:pPr>
      <w:r>
        <w:rPr>
          <w:szCs w:val="24"/>
        </w:rPr>
        <w:fldChar w:fldCharType="begin"/>
      </w:r>
      <w:r w:rsidR="00936F35">
        <w:rPr>
          <w:szCs w:val="24"/>
        </w:rPr>
        <w:instrText xml:space="preserve"> SEQ level0 \*arabic </w:instrText>
      </w:r>
      <w:r>
        <w:rPr>
          <w:szCs w:val="24"/>
        </w:rPr>
        <w:fldChar w:fldCharType="separate"/>
      </w:r>
      <w:r w:rsidR="00EF154D">
        <w:rPr>
          <w:noProof/>
          <w:szCs w:val="24"/>
        </w:rPr>
        <w:t>44</w:t>
      </w:r>
      <w:r>
        <w:rPr>
          <w:szCs w:val="24"/>
        </w:rPr>
        <w:fldChar w:fldCharType="end"/>
      </w:r>
      <w:r w:rsidR="00936F35">
        <w:rPr>
          <w:szCs w:val="24"/>
        </w:rPr>
        <w:t>.  </w:t>
      </w:r>
      <w:r w:rsidR="007D0788">
        <w:rPr>
          <w:szCs w:val="24"/>
          <w:lang w:val="bg-BG"/>
        </w:rPr>
        <w:t>Съответно, Съдът заключава, че е допуснато нарушение на член 3 от Конвенцията в процесуален аспект.</w:t>
      </w:r>
    </w:p>
    <w:p w:rsidR="00F71A6A" w:rsidRPr="002816DD" w:rsidRDefault="002816DD">
      <w:pPr>
        <w:pStyle w:val="JuHIRoman"/>
      </w:pPr>
      <w:r>
        <w:t>II</w:t>
      </w:r>
      <w:r w:rsidR="00F71A6A" w:rsidRPr="002816DD">
        <w:t>.</w:t>
      </w:r>
      <w:r w:rsidR="00337600" w:rsidRPr="002816DD">
        <w:t>  </w:t>
      </w:r>
      <w:r w:rsidR="00050AA8">
        <w:rPr>
          <w:lang w:val="bg-BG"/>
        </w:rPr>
        <w:t>ТВЪРДЯНО НАРУШЕНИЕ НА ЧЛЕН 13 ОТ КОНВЕНЦИЯТА ЗА ТОВА, ЧЕ ЖАЛБОПОДАТЕЛИТЕ НЕ СА МОГЛИ ДА ПОЛУЧАТ ОБЕЗЩЕТЕНИЕ</w:t>
      </w:r>
    </w:p>
    <w:p w:rsidR="00F71A6A" w:rsidRDefault="00CB5E53">
      <w:pPr>
        <w:pStyle w:val="JuPara"/>
      </w:pPr>
      <w:r w:rsidRPr="002816DD">
        <w:fldChar w:fldCharType="begin"/>
      </w:r>
      <w:r w:rsidR="002816DD" w:rsidRPr="002816DD">
        <w:instrText xml:space="preserve"> SEQ level0 \*arabic </w:instrText>
      </w:r>
      <w:r w:rsidRPr="002816DD">
        <w:fldChar w:fldCharType="separate"/>
      </w:r>
      <w:r w:rsidR="00EF154D">
        <w:rPr>
          <w:noProof/>
        </w:rPr>
        <w:t>45</w:t>
      </w:r>
      <w:r w:rsidRPr="002816DD">
        <w:fldChar w:fldCharType="end"/>
      </w:r>
      <w:r w:rsidR="00F71A6A" w:rsidRPr="002816DD">
        <w:t>.  </w:t>
      </w:r>
      <w:r w:rsidR="00E8692B">
        <w:rPr>
          <w:lang w:val="bg-BG"/>
        </w:rPr>
        <w:t xml:space="preserve">Жалбоподателите също така се оплакват от нарушение на член 13 от Конвенцията за това, че не са разполагали с вътрешноправно средство за защита да получат обезщетение от нападателите си. </w:t>
      </w:r>
      <w:r w:rsidR="00B63478">
        <w:rPr>
          <w:lang w:val="bg-BG"/>
        </w:rPr>
        <w:t>Ч</w:t>
      </w:r>
      <w:r w:rsidR="00B63478" w:rsidRPr="00B63478">
        <w:t>лен 13 от Конвенцията предвижда</w:t>
      </w:r>
      <w:r w:rsidR="00177575" w:rsidRPr="00FC2B6D">
        <w:t>:</w:t>
      </w:r>
    </w:p>
    <w:p w:rsidR="00177575" w:rsidRPr="002816DD" w:rsidRDefault="00177575" w:rsidP="00177575">
      <w:pPr>
        <w:pStyle w:val="JuQuot"/>
      </w:pPr>
      <w:r>
        <w:t>“</w:t>
      </w:r>
      <w:r w:rsidR="00B63478" w:rsidRPr="00B63478">
        <w:t>Βсеки, чиито права и свободи, провъзгласени в тази Конвенция, са нарушени, има право на ефикасни правни средства за тяхната защита пред съответните национални власти, дори и нарушението да е извършено от лица, действуващи при упражняване на служебни функции.</w:t>
      </w:r>
      <w:r>
        <w:t>”</w:t>
      </w:r>
    </w:p>
    <w:p w:rsidR="00F71A6A" w:rsidRDefault="00CB5E53">
      <w:pPr>
        <w:pStyle w:val="JuPara"/>
      </w:pPr>
      <w:r w:rsidRPr="002816DD">
        <w:fldChar w:fldCharType="begin"/>
      </w:r>
      <w:r w:rsidR="002816DD" w:rsidRPr="002816DD">
        <w:instrText xml:space="preserve"> SEQ level0 \*arabic </w:instrText>
      </w:r>
      <w:r w:rsidRPr="002816DD">
        <w:fldChar w:fldCharType="separate"/>
      </w:r>
      <w:r w:rsidR="00EF154D">
        <w:rPr>
          <w:noProof/>
        </w:rPr>
        <w:t>46</w:t>
      </w:r>
      <w:r w:rsidRPr="002816DD">
        <w:fldChar w:fldCharType="end"/>
      </w:r>
      <w:r w:rsidR="00F71A6A" w:rsidRPr="002816DD">
        <w:t>.  </w:t>
      </w:r>
      <w:r w:rsidR="00FA548C">
        <w:rPr>
          <w:lang w:val="bg-BG"/>
        </w:rPr>
        <w:t>Правителството счита, че жалбоподателите не са разполагали с никаква възможност да заведат иск за вреди извън рамките на наказателното производство предвид основанията, на които е прекратено наказателното производство.</w:t>
      </w:r>
    </w:p>
    <w:p w:rsidR="00AD19DE" w:rsidRPr="00B63478" w:rsidRDefault="00AD19DE" w:rsidP="00AD19DE">
      <w:pPr>
        <w:pStyle w:val="JuHA"/>
        <w:rPr>
          <w:lang w:val="bg-BG"/>
        </w:rPr>
      </w:pPr>
      <w:r>
        <w:t>A.  </w:t>
      </w:r>
      <w:r w:rsidR="00B63478">
        <w:rPr>
          <w:lang w:val="bg-BG"/>
        </w:rPr>
        <w:t>Допустимост</w:t>
      </w:r>
    </w:p>
    <w:p w:rsidR="00AD19DE" w:rsidRDefault="00CB5E53">
      <w:pPr>
        <w:pStyle w:val="JuPara"/>
      </w:pPr>
      <w:r>
        <w:fldChar w:fldCharType="begin"/>
      </w:r>
      <w:r w:rsidR="00AD19DE">
        <w:instrText xml:space="preserve"> SEQ level0 \*arabic </w:instrText>
      </w:r>
      <w:r>
        <w:fldChar w:fldCharType="separate"/>
      </w:r>
      <w:r w:rsidR="00EF154D">
        <w:rPr>
          <w:noProof/>
        </w:rPr>
        <w:t>47</w:t>
      </w:r>
      <w:r>
        <w:fldChar w:fldCharType="end"/>
      </w:r>
      <w:r w:rsidR="00AD19DE">
        <w:t>.  </w:t>
      </w:r>
      <w:r w:rsidR="00E8692B">
        <w:rPr>
          <w:lang w:val="bg-BG"/>
        </w:rPr>
        <w:t>Съдът счита, че това оплакване е свързано с разгледаните по-горе оплаквания и затова също трябва да бъде обявено за допустимо.</w:t>
      </w:r>
    </w:p>
    <w:p w:rsidR="00AD19DE" w:rsidRPr="00B63478" w:rsidRDefault="00B63478" w:rsidP="00E5000C">
      <w:pPr>
        <w:pStyle w:val="JuHA"/>
        <w:rPr>
          <w:lang w:val="bg-BG"/>
        </w:rPr>
      </w:pPr>
      <w:r>
        <w:rPr>
          <w:lang w:val="bg-BG"/>
        </w:rPr>
        <w:t>Б</w:t>
      </w:r>
      <w:r w:rsidR="00E5000C" w:rsidRPr="00E5000C">
        <w:t>.</w:t>
      </w:r>
      <w:r>
        <w:rPr>
          <w:lang w:val="bg-BG"/>
        </w:rPr>
        <w:t xml:space="preserve"> Основа</w:t>
      </w:r>
      <w:r w:rsidR="00260F60">
        <w:rPr>
          <w:lang w:val="bg-BG"/>
        </w:rPr>
        <w:t>телност</w:t>
      </w:r>
    </w:p>
    <w:p w:rsidR="00E5000C" w:rsidRPr="00E5000C" w:rsidRDefault="00CB5E53" w:rsidP="00E5000C">
      <w:pPr>
        <w:pStyle w:val="JuPara"/>
      </w:pPr>
      <w:r>
        <w:fldChar w:fldCharType="begin"/>
      </w:r>
      <w:r w:rsidR="00E5000C">
        <w:instrText xml:space="preserve"> SEQ level0 \*arabic </w:instrText>
      </w:r>
      <w:r>
        <w:fldChar w:fldCharType="separate"/>
      </w:r>
      <w:r w:rsidR="00EF154D">
        <w:rPr>
          <w:noProof/>
        </w:rPr>
        <w:t>48</w:t>
      </w:r>
      <w:r>
        <w:fldChar w:fldCharType="end"/>
      </w:r>
      <w:r w:rsidR="007B2B98">
        <w:t>. </w:t>
      </w:r>
      <w:r w:rsidR="00260F60">
        <w:rPr>
          <w:lang w:val="bg-BG"/>
        </w:rPr>
        <w:t xml:space="preserve"> </w:t>
      </w:r>
      <w:r w:rsidR="007B2B98">
        <w:rPr>
          <w:lang w:val="bg-BG"/>
        </w:rPr>
        <w:t>Съдът взема под внимание позицията на Правителството, че жалбоподателите не са имали възможност да търсят обезщетение извън рамките на наказателното производство (вж. параграф 46 по-горе), и не вижда причина да приеме обратното. Съответно, Съдът намира, че в случая е допуснато нарушение на член 13.</w:t>
      </w:r>
    </w:p>
    <w:p w:rsidR="00F71A6A" w:rsidRPr="002816DD" w:rsidRDefault="002816DD">
      <w:pPr>
        <w:pStyle w:val="JuHIRoman"/>
      </w:pPr>
      <w:r>
        <w:lastRenderedPageBreak/>
        <w:t>III</w:t>
      </w:r>
      <w:r w:rsidR="00F71A6A" w:rsidRPr="002816DD">
        <w:t>.  </w:t>
      </w:r>
      <w:r w:rsidR="00B63478" w:rsidRPr="00B63478">
        <w:t>ПРИЛАГАНЕ НА ЧЛЕН 41 ОТ КОНВЕНЦИЯТА</w:t>
      </w:r>
    </w:p>
    <w:p w:rsidR="00F71A6A" w:rsidRPr="002816DD" w:rsidRDefault="00CB5E53">
      <w:pPr>
        <w:pStyle w:val="JuPara"/>
        <w:keepNext/>
        <w:keepLines/>
      </w:pPr>
      <w:r w:rsidRPr="002816DD">
        <w:fldChar w:fldCharType="begin"/>
      </w:r>
      <w:r w:rsidR="002816DD" w:rsidRPr="002816DD">
        <w:instrText xml:space="preserve"> SEQ level0 \*arabic </w:instrText>
      </w:r>
      <w:r w:rsidRPr="002816DD">
        <w:fldChar w:fldCharType="separate"/>
      </w:r>
      <w:r w:rsidR="00EF154D">
        <w:rPr>
          <w:noProof/>
        </w:rPr>
        <w:t>49</w:t>
      </w:r>
      <w:r w:rsidRPr="002816DD">
        <w:fldChar w:fldCharType="end"/>
      </w:r>
      <w:r w:rsidR="00F71A6A" w:rsidRPr="002816DD">
        <w:t>.  </w:t>
      </w:r>
      <w:r w:rsidR="00B63478" w:rsidRPr="00B63478">
        <w:t>Член 41 от Конвенцията предвижда:</w:t>
      </w:r>
    </w:p>
    <w:p w:rsidR="00F71A6A" w:rsidRPr="002816DD" w:rsidRDefault="00F71A6A">
      <w:pPr>
        <w:pStyle w:val="JuQuot"/>
        <w:keepNext/>
        <w:keepLines/>
      </w:pPr>
      <w:r w:rsidRPr="002816DD">
        <w:t>“</w:t>
      </w:r>
      <w:r w:rsidR="00B63478" w:rsidRPr="00B63478">
        <w:t>Ако Съдът установи, че е имало нарушение на Конвенцията или на Протоколите към нея и ако вътрешното право на съответната 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r w:rsidRPr="002816DD">
        <w:t>”</w:t>
      </w:r>
    </w:p>
    <w:p w:rsidR="00F71A6A" w:rsidRPr="00B63478" w:rsidRDefault="00F71A6A" w:rsidP="00522362">
      <w:pPr>
        <w:pStyle w:val="JuHA"/>
        <w:keepLines w:val="0"/>
        <w:rPr>
          <w:lang w:val="bg-BG"/>
        </w:rPr>
      </w:pPr>
      <w:r w:rsidRPr="002816DD">
        <w:t>A.  </w:t>
      </w:r>
      <w:r w:rsidR="00B63478">
        <w:rPr>
          <w:lang w:val="bg-BG"/>
        </w:rPr>
        <w:t>Вреди</w:t>
      </w:r>
    </w:p>
    <w:p w:rsidR="00F71A6A" w:rsidRPr="002816DD" w:rsidRDefault="00CB5E53">
      <w:pPr>
        <w:pStyle w:val="JuPara"/>
      </w:pPr>
      <w:r w:rsidRPr="002816DD">
        <w:fldChar w:fldCharType="begin"/>
      </w:r>
      <w:r w:rsidR="002816DD" w:rsidRPr="002816DD">
        <w:instrText xml:space="preserve"> SEQ level0 \*arabic </w:instrText>
      </w:r>
      <w:r w:rsidRPr="002816DD">
        <w:fldChar w:fldCharType="separate"/>
      </w:r>
      <w:r w:rsidR="00EF154D">
        <w:rPr>
          <w:noProof/>
        </w:rPr>
        <w:t>50</w:t>
      </w:r>
      <w:r w:rsidRPr="002816DD">
        <w:fldChar w:fldCharType="end"/>
      </w:r>
      <w:r w:rsidR="00F71A6A" w:rsidRPr="002816DD">
        <w:t>.  </w:t>
      </w:r>
      <w:r w:rsidR="00070235">
        <w:rPr>
          <w:lang w:val="bg-BG"/>
        </w:rPr>
        <w:t xml:space="preserve">Жалбоподателите не претендират имуществени вреди. По отношение на неимуществени вреди, първият жалбоподател претендира 50 000 евро, а вторият жалбоподател </w:t>
      </w:r>
      <w:r w:rsidR="0019262F">
        <w:rPr>
          <w:lang w:val="bg-BG"/>
        </w:rPr>
        <w:t>претендира</w:t>
      </w:r>
      <w:r w:rsidR="00070235">
        <w:rPr>
          <w:lang w:val="bg-BG"/>
        </w:rPr>
        <w:t xml:space="preserve"> 25 000 евро. Жалбоподателите твърдят, че са </w:t>
      </w:r>
      <w:r w:rsidR="0019262F">
        <w:rPr>
          <w:lang w:val="bg-BG"/>
        </w:rPr>
        <w:t>претърпели</w:t>
      </w:r>
      <w:r w:rsidR="00070235">
        <w:rPr>
          <w:lang w:val="bg-BG"/>
        </w:rPr>
        <w:t xml:space="preserve"> болки и унижение.</w:t>
      </w:r>
    </w:p>
    <w:p w:rsidR="00F71A6A" w:rsidRPr="002816DD" w:rsidRDefault="00CB5E53">
      <w:pPr>
        <w:pStyle w:val="JuPara"/>
      </w:pPr>
      <w:r w:rsidRPr="002816DD">
        <w:fldChar w:fldCharType="begin"/>
      </w:r>
      <w:r w:rsidR="002816DD" w:rsidRPr="002816DD">
        <w:instrText xml:space="preserve"> SEQ level0 \*arabic </w:instrText>
      </w:r>
      <w:r w:rsidRPr="002816DD">
        <w:fldChar w:fldCharType="separate"/>
      </w:r>
      <w:r w:rsidR="00EF154D">
        <w:rPr>
          <w:noProof/>
        </w:rPr>
        <w:t>51</w:t>
      </w:r>
      <w:r w:rsidRPr="002816DD">
        <w:fldChar w:fldCharType="end"/>
      </w:r>
      <w:r w:rsidR="00F71A6A" w:rsidRPr="002816DD">
        <w:t>. </w:t>
      </w:r>
      <w:r w:rsidR="00206572">
        <w:rPr>
          <w:lang w:val="bg-BG"/>
        </w:rPr>
        <w:t xml:space="preserve"> </w:t>
      </w:r>
      <w:r w:rsidR="009174CA">
        <w:rPr>
          <w:lang w:val="bg-BG"/>
        </w:rPr>
        <w:t xml:space="preserve">Правителството </w:t>
      </w:r>
      <w:r w:rsidR="00665B93">
        <w:rPr>
          <w:lang w:val="bg-BG"/>
        </w:rPr>
        <w:t>моли Съда да отхвърли тези искания.</w:t>
      </w:r>
    </w:p>
    <w:p w:rsidR="00F71A6A" w:rsidRPr="002816DD" w:rsidRDefault="00CB5E53">
      <w:pPr>
        <w:pStyle w:val="JuPara"/>
      </w:pPr>
      <w:r w:rsidRPr="002816DD">
        <w:fldChar w:fldCharType="begin"/>
      </w:r>
      <w:r w:rsidR="002816DD" w:rsidRPr="002816DD">
        <w:instrText xml:space="preserve"> SEQ level0 \*arabic </w:instrText>
      </w:r>
      <w:r w:rsidRPr="002816DD">
        <w:fldChar w:fldCharType="separate"/>
      </w:r>
      <w:r w:rsidR="00EF154D">
        <w:rPr>
          <w:noProof/>
        </w:rPr>
        <w:t>52</w:t>
      </w:r>
      <w:r w:rsidRPr="002816DD">
        <w:fldChar w:fldCharType="end"/>
      </w:r>
      <w:r w:rsidR="00F71A6A" w:rsidRPr="002816DD">
        <w:t>. </w:t>
      </w:r>
      <w:r w:rsidR="000309F1">
        <w:rPr>
          <w:lang w:val="bg-BG"/>
        </w:rPr>
        <w:t xml:space="preserve"> </w:t>
      </w:r>
      <w:r w:rsidR="00665B93">
        <w:rPr>
          <w:lang w:val="bg-BG"/>
        </w:rPr>
        <w:t xml:space="preserve">Съдът счита, че жалбоподателите </w:t>
      </w:r>
      <w:r w:rsidR="00090169">
        <w:rPr>
          <w:lang w:val="bg-BG"/>
        </w:rPr>
        <w:t>най-вероятно</w:t>
      </w:r>
      <w:r w:rsidR="00665B93">
        <w:rPr>
          <w:lang w:val="bg-BG"/>
        </w:rPr>
        <w:t xml:space="preserve"> са понесли болки и емоционално разстройство в резул</w:t>
      </w:r>
      <w:r w:rsidR="00090169">
        <w:rPr>
          <w:lang w:val="bg-BG"/>
        </w:rPr>
        <w:t>т</w:t>
      </w:r>
      <w:r w:rsidR="00665B93">
        <w:rPr>
          <w:lang w:val="bg-BG"/>
        </w:rPr>
        <w:t>ат на установените по делото</w:t>
      </w:r>
      <w:r w:rsidR="00206572" w:rsidRPr="00206572">
        <w:rPr>
          <w:lang w:val="bg-BG"/>
        </w:rPr>
        <w:t xml:space="preserve"> </w:t>
      </w:r>
      <w:r w:rsidR="00206572">
        <w:rPr>
          <w:lang w:val="bg-BG"/>
        </w:rPr>
        <w:t>нарушения</w:t>
      </w:r>
      <w:r w:rsidR="00665B93">
        <w:rPr>
          <w:lang w:val="bg-BG"/>
        </w:rPr>
        <w:t xml:space="preserve">. Съответно, Съдът присъжда 10 000 евро на първия жалбоподател и 9 000 евро на втория жалбоподател </w:t>
      </w:r>
      <w:r w:rsidR="007C0609">
        <w:rPr>
          <w:lang w:val="bg-BG"/>
        </w:rPr>
        <w:t>за неимуществени вреди.</w:t>
      </w:r>
    </w:p>
    <w:p w:rsidR="00F71A6A" w:rsidRPr="00B63478" w:rsidRDefault="00B63478">
      <w:pPr>
        <w:pStyle w:val="JuHA"/>
        <w:rPr>
          <w:lang w:val="bg-BG"/>
        </w:rPr>
      </w:pPr>
      <w:r>
        <w:rPr>
          <w:lang w:val="bg-BG"/>
        </w:rPr>
        <w:t>Б</w:t>
      </w:r>
      <w:r w:rsidR="00F71A6A" w:rsidRPr="002816DD">
        <w:t>.  </w:t>
      </w:r>
      <w:r>
        <w:rPr>
          <w:lang w:val="bg-BG"/>
        </w:rPr>
        <w:t>Разходи и разноски</w:t>
      </w:r>
    </w:p>
    <w:p w:rsidR="00F71A6A" w:rsidRPr="002816DD" w:rsidRDefault="00CB5E53">
      <w:pPr>
        <w:pStyle w:val="JuPara"/>
      </w:pPr>
      <w:r w:rsidRPr="002816DD">
        <w:fldChar w:fldCharType="begin"/>
      </w:r>
      <w:r w:rsidR="002816DD" w:rsidRPr="002816DD">
        <w:instrText xml:space="preserve"> SEQ level0 \*arabic </w:instrText>
      </w:r>
      <w:r w:rsidRPr="002816DD">
        <w:fldChar w:fldCharType="separate"/>
      </w:r>
      <w:r w:rsidR="00EF154D">
        <w:rPr>
          <w:noProof/>
        </w:rPr>
        <w:t>53</w:t>
      </w:r>
      <w:r w:rsidRPr="002816DD">
        <w:fldChar w:fldCharType="end"/>
      </w:r>
      <w:r w:rsidR="00F71A6A" w:rsidRPr="002816DD">
        <w:t>.  </w:t>
      </w:r>
      <w:r w:rsidR="008D4667">
        <w:rPr>
          <w:lang w:val="bg-BG"/>
        </w:rPr>
        <w:t>Жалбоподателите претендират заедно 10 000 евро за адвокатско възнаграждение</w:t>
      </w:r>
      <w:r w:rsidR="00D637ED">
        <w:rPr>
          <w:lang w:val="bg-BG"/>
        </w:rPr>
        <w:t>, поискано от</w:t>
      </w:r>
      <w:r w:rsidR="008D4667">
        <w:rPr>
          <w:lang w:val="bg-BG"/>
        </w:rPr>
        <w:t xml:space="preserve"> техния адвокат</w:t>
      </w:r>
      <w:r w:rsidR="00D637ED">
        <w:rPr>
          <w:lang w:val="bg-BG"/>
        </w:rPr>
        <w:t>,</w:t>
      </w:r>
      <w:r w:rsidR="008D4667">
        <w:rPr>
          <w:lang w:val="bg-BG"/>
        </w:rPr>
        <w:t xml:space="preserve"> и 500 евро за други разходи и разноски, напр</w:t>
      </w:r>
      <w:r w:rsidR="00D637ED">
        <w:rPr>
          <w:lang w:val="bg-BG"/>
        </w:rPr>
        <w:t>а</w:t>
      </w:r>
      <w:r w:rsidR="008D4667">
        <w:rPr>
          <w:lang w:val="bg-BG"/>
        </w:rPr>
        <w:t>вени в производството пред Съда.</w:t>
      </w:r>
    </w:p>
    <w:p w:rsidR="00F71A6A" w:rsidRPr="002816DD" w:rsidRDefault="00CB5E53">
      <w:pPr>
        <w:pStyle w:val="JuPara"/>
      </w:pPr>
      <w:r w:rsidRPr="002816DD">
        <w:fldChar w:fldCharType="begin"/>
      </w:r>
      <w:r w:rsidR="002816DD" w:rsidRPr="002816DD">
        <w:instrText xml:space="preserve"> SEQ level0 \*arabic </w:instrText>
      </w:r>
      <w:r w:rsidRPr="002816DD">
        <w:fldChar w:fldCharType="separate"/>
      </w:r>
      <w:r w:rsidR="00EF154D">
        <w:rPr>
          <w:noProof/>
        </w:rPr>
        <w:t>54</w:t>
      </w:r>
      <w:r w:rsidRPr="002816DD">
        <w:fldChar w:fldCharType="end"/>
      </w:r>
      <w:r w:rsidR="00F71A6A" w:rsidRPr="002816DD">
        <w:t>.  </w:t>
      </w:r>
      <w:r w:rsidR="00196D7A">
        <w:rPr>
          <w:lang w:val="bg-BG"/>
        </w:rPr>
        <w:t>Правителството</w:t>
      </w:r>
      <w:r w:rsidR="00D637ED">
        <w:rPr>
          <w:lang w:val="bg-BG"/>
        </w:rPr>
        <w:t xml:space="preserve"> </w:t>
      </w:r>
      <w:r w:rsidR="00196D7A">
        <w:rPr>
          <w:lang w:val="bg-BG"/>
        </w:rPr>
        <w:t>оспорва искането за адвокатско възнаграждение като прекомерно и посочва, че искането за разходи и разноски не е подкрепено от никакви документи</w:t>
      </w:r>
      <w:r w:rsidR="00AA6626">
        <w:t>.</w:t>
      </w:r>
    </w:p>
    <w:p w:rsidR="003F6A68" w:rsidRDefault="00CB5E53">
      <w:pPr>
        <w:pStyle w:val="JuPara"/>
      </w:pPr>
      <w:r w:rsidRPr="002816DD">
        <w:fldChar w:fldCharType="begin"/>
      </w:r>
      <w:r w:rsidR="002816DD" w:rsidRPr="002816DD">
        <w:instrText xml:space="preserve"> SEQ level0 \*arabic </w:instrText>
      </w:r>
      <w:r w:rsidRPr="002816DD">
        <w:fldChar w:fldCharType="separate"/>
      </w:r>
      <w:r w:rsidR="00EF154D">
        <w:rPr>
          <w:noProof/>
        </w:rPr>
        <w:t>55</w:t>
      </w:r>
      <w:r w:rsidRPr="002816DD">
        <w:fldChar w:fldCharType="end"/>
      </w:r>
      <w:r w:rsidR="00F71A6A" w:rsidRPr="002816DD">
        <w:t>.  </w:t>
      </w:r>
      <w:r w:rsidR="00196D7A">
        <w:rPr>
          <w:lang w:val="bg-BG"/>
        </w:rPr>
        <w:t xml:space="preserve">Съгласно съдебната практика на Съда жалбоподател има право </w:t>
      </w:r>
      <w:r w:rsidR="00D637ED">
        <w:rPr>
          <w:lang w:val="bg-BG"/>
        </w:rPr>
        <w:t>н</w:t>
      </w:r>
      <w:r w:rsidR="00196D7A">
        <w:rPr>
          <w:lang w:val="bg-BG"/>
        </w:rPr>
        <w:t xml:space="preserve">а възстановяване на разходи и разноски само доколкото е доказано, че същите са действителни и необходимо направени и са разумни по размер. В този смисъл, </w:t>
      </w:r>
      <w:r w:rsidR="00B560A4">
        <w:rPr>
          <w:lang w:val="bg-BG"/>
        </w:rPr>
        <w:t>член</w:t>
      </w:r>
      <w:r w:rsidR="00196D7A">
        <w:rPr>
          <w:lang w:val="bg-BG"/>
        </w:rPr>
        <w:t xml:space="preserve"> </w:t>
      </w:r>
      <w:r w:rsidR="00196D7A" w:rsidRPr="00196D7A">
        <w:rPr>
          <w:lang w:val="bg-BG"/>
        </w:rPr>
        <w:t xml:space="preserve">60 §§ 2 </w:t>
      </w:r>
      <w:r w:rsidR="00196D7A">
        <w:rPr>
          <w:lang w:val="bg-BG"/>
        </w:rPr>
        <w:t>и</w:t>
      </w:r>
      <w:r w:rsidR="00196D7A" w:rsidRPr="00196D7A">
        <w:rPr>
          <w:lang w:val="bg-BG"/>
        </w:rPr>
        <w:t xml:space="preserve"> 3</w:t>
      </w:r>
      <w:r w:rsidR="00196D7A">
        <w:rPr>
          <w:lang w:val="bg-BG"/>
        </w:rPr>
        <w:t xml:space="preserve"> от Правилника на Съда предвижда, че жалбоподателите трябва да приложат към иска</w:t>
      </w:r>
      <w:r w:rsidR="000F6DC6">
        <w:rPr>
          <w:lang w:val="bg-BG"/>
        </w:rPr>
        <w:t xml:space="preserve">нията си за справедливо обезщетение „съответни </w:t>
      </w:r>
      <w:r w:rsidR="00196D7A" w:rsidRPr="00196D7A">
        <w:rPr>
          <w:lang w:val="bg-BG"/>
        </w:rPr>
        <w:t xml:space="preserve"> </w:t>
      </w:r>
      <w:r w:rsidR="00EE285F">
        <w:rPr>
          <w:lang w:val="bg-BG"/>
        </w:rPr>
        <w:t xml:space="preserve">подкрепящи документи”, и ако не го направят, Съдът може да отхвърли исканията изцяло или отчасти. В настоящия случай, отбелязвайки, че жалбоподателите не са представили никакви документи в подкрепа на </w:t>
      </w:r>
      <w:r w:rsidR="00A07730">
        <w:rPr>
          <w:lang w:val="bg-BG"/>
        </w:rPr>
        <w:t>искането си</w:t>
      </w:r>
      <w:r w:rsidR="00EE285F">
        <w:rPr>
          <w:lang w:val="bg-BG"/>
        </w:rPr>
        <w:t xml:space="preserve">, Съдът </w:t>
      </w:r>
      <w:r w:rsidR="00A07730">
        <w:rPr>
          <w:lang w:val="bg-BG"/>
        </w:rPr>
        <w:t>не присъжда суми по това перо.</w:t>
      </w:r>
    </w:p>
    <w:p w:rsidR="00F71A6A" w:rsidRPr="002816DD" w:rsidRDefault="00B63478">
      <w:pPr>
        <w:pStyle w:val="JuHA"/>
      </w:pPr>
      <w:r>
        <w:rPr>
          <w:lang w:val="bg-BG"/>
        </w:rPr>
        <w:lastRenderedPageBreak/>
        <w:t>В</w:t>
      </w:r>
      <w:r w:rsidR="00F71A6A" w:rsidRPr="002816DD">
        <w:t>.  </w:t>
      </w:r>
      <w:r w:rsidRPr="00B63478">
        <w:t>Лихва за забава</w:t>
      </w:r>
    </w:p>
    <w:p w:rsidR="00F71A6A" w:rsidRPr="002816DD" w:rsidRDefault="00CB5E53">
      <w:pPr>
        <w:pStyle w:val="JuPara"/>
      </w:pPr>
      <w:r>
        <w:fldChar w:fldCharType="begin"/>
      </w:r>
      <w:r w:rsidR="009D70CE">
        <w:instrText xml:space="preserve"> SEQ level0 \*arabic </w:instrText>
      </w:r>
      <w:r>
        <w:fldChar w:fldCharType="separate"/>
      </w:r>
      <w:r w:rsidR="00EF154D">
        <w:rPr>
          <w:noProof/>
        </w:rPr>
        <w:t>56</w:t>
      </w:r>
      <w:r>
        <w:fldChar w:fldCharType="end"/>
      </w:r>
      <w:r w:rsidR="009D70CE">
        <w:t>.  </w:t>
      </w:r>
      <w:r w:rsidR="00CD6F9F" w:rsidRPr="00CD6F9F">
        <w:t>Съдът намира за уместно лихвата за забава да бъде определена въз основа на пределната лихва по заеми на Европейската централна банка, увеличена с  три процентни пункта.</w:t>
      </w:r>
    </w:p>
    <w:p w:rsidR="00F71A6A" w:rsidRPr="002816DD" w:rsidRDefault="00CD6F9F">
      <w:pPr>
        <w:pStyle w:val="JuHHead"/>
      </w:pPr>
      <w:r w:rsidRPr="00CD6F9F">
        <w:t>ПОРАДИ ИЗЛОЖЕНИТЕ МОТИВИ СЪДЪТ ЕДИНОДУШНО:</w:t>
      </w:r>
    </w:p>
    <w:p w:rsidR="00F71A6A" w:rsidRPr="002816DD" w:rsidRDefault="00F71A6A">
      <w:pPr>
        <w:pStyle w:val="JuList"/>
      </w:pPr>
      <w:r w:rsidRPr="002816DD">
        <w:t>1.  </w:t>
      </w:r>
      <w:r w:rsidR="00CD6F9F">
        <w:rPr>
          <w:i/>
          <w:lang w:val="bg-BG"/>
        </w:rPr>
        <w:t>Обявява</w:t>
      </w:r>
      <w:r w:rsidR="00CD6F9F" w:rsidRPr="008E2F29">
        <w:t xml:space="preserve"> </w:t>
      </w:r>
      <w:r w:rsidR="00CD6F9F">
        <w:rPr>
          <w:lang w:val="bg-BG"/>
        </w:rPr>
        <w:t>жалбата за допустима</w:t>
      </w:r>
      <w:r w:rsidR="00CD6F9F" w:rsidRPr="008E2F29">
        <w:t>;</w:t>
      </w:r>
    </w:p>
    <w:p w:rsidR="00F71A6A" w:rsidRPr="002816DD" w:rsidRDefault="00F71A6A">
      <w:pPr>
        <w:pStyle w:val="JuList"/>
      </w:pPr>
    </w:p>
    <w:p w:rsidR="00F71A6A" w:rsidRDefault="00F71A6A">
      <w:pPr>
        <w:pStyle w:val="JuList"/>
        <w:rPr>
          <w:lang w:val="bg-BG"/>
        </w:rPr>
      </w:pPr>
      <w:r w:rsidRPr="002816DD">
        <w:t>2.  </w:t>
      </w:r>
      <w:r w:rsidR="00FE0945" w:rsidRPr="00FE0945">
        <w:rPr>
          <w:i/>
        </w:rPr>
        <w:t>Приема</w:t>
      </w:r>
      <w:r w:rsidR="00FE0945" w:rsidRPr="00FE0945">
        <w:t xml:space="preserve">, че е допуснато нарушение на член </w:t>
      </w:r>
      <w:r w:rsidR="00FE0945" w:rsidRPr="00FE0945">
        <w:rPr>
          <w:lang w:val="bg-BG"/>
        </w:rPr>
        <w:t>3</w:t>
      </w:r>
      <w:r w:rsidR="00FE0945">
        <w:rPr>
          <w:lang w:val="bg-BG"/>
        </w:rPr>
        <w:t xml:space="preserve"> от Конвенцията </w:t>
      </w:r>
      <w:r w:rsidR="00E56978">
        <w:rPr>
          <w:lang w:val="bg-BG"/>
        </w:rPr>
        <w:t>за</w:t>
      </w:r>
      <w:r w:rsidR="00FE0945">
        <w:rPr>
          <w:lang w:val="bg-BG"/>
        </w:rPr>
        <w:t xml:space="preserve"> това, че държавата</w:t>
      </w:r>
      <w:r w:rsidR="008D4667">
        <w:rPr>
          <w:lang w:val="bg-BG"/>
        </w:rPr>
        <w:t xml:space="preserve"> </w:t>
      </w:r>
      <w:r w:rsidR="00E56978">
        <w:rPr>
          <w:lang w:val="bg-BG"/>
        </w:rPr>
        <w:t>отговаря</w:t>
      </w:r>
      <w:r w:rsidR="00FE0945">
        <w:rPr>
          <w:lang w:val="bg-BG"/>
        </w:rPr>
        <w:t xml:space="preserve"> за </w:t>
      </w:r>
      <w:r w:rsidR="008D4667">
        <w:rPr>
          <w:lang w:val="bg-BG"/>
        </w:rPr>
        <w:t>малтретирането на жалбоподателите на 8 август 1999 г.;</w:t>
      </w:r>
    </w:p>
    <w:p w:rsidR="008D4667" w:rsidRPr="002816DD" w:rsidRDefault="008D4667">
      <w:pPr>
        <w:pStyle w:val="JuList"/>
      </w:pPr>
    </w:p>
    <w:p w:rsidR="00F71A6A" w:rsidRDefault="008A7B56">
      <w:pPr>
        <w:pStyle w:val="JuList"/>
      </w:pPr>
      <w:r>
        <w:t>3</w:t>
      </w:r>
      <w:r w:rsidR="00F71A6A" w:rsidRPr="002816DD">
        <w:t>.  </w:t>
      </w:r>
      <w:r w:rsidR="00FE0945" w:rsidRPr="00FE0945">
        <w:rPr>
          <w:i/>
        </w:rPr>
        <w:t>Приема</w:t>
      </w:r>
      <w:r w:rsidR="00FE0945" w:rsidRPr="00FE0945">
        <w:t xml:space="preserve">, че е допуснато нарушение на член </w:t>
      </w:r>
      <w:r w:rsidR="00FE0945" w:rsidRPr="00FE0945">
        <w:rPr>
          <w:lang w:val="bg-BG"/>
        </w:rPr>
        <w:t>3</w:t>
      </w:r>
      <w:r w:rsidR="00FE0945">
        <w:rPr>
          <w:lang w:val="bg-BG"/>
        </w:rPr>
        <w:t xml:space="preserve"> от Конвенцията </w:t>
      </w:r>
      <w:r w:rsidR="008D4667">
        <w:rPr>
          <w:lang w:val="bg-BG"/>
        </w:rPr>
        <w:t>с</w:t>
      </w:r>
      <w:r w:rsidR="00FE0945">
        <w:rPr>
          <w:lang w:val="bg-BG"/>
        </w:rPr>
        <w:t xml:space="preserve"> това, че властите не са разследвали </w:t>
      </w:r>
      <w:r w:rsidR="008D4667">
        <w:rPr>
          <w:lang w:val="bg-BG"/>
        </w:rPr>
        <w:t>ефективно малтретирането на жалбоподателите</w:t>
      </w:r>
      <w:r w:rsidR="00F71A6A" w:rsidRPr="002816DD">
        <w:t>;</w:t>
      </w:r>
    </w:p>
    <w:p w:rsidR="00AD19DE" w:rsidRDefault="00AD19DE">
      <w:pPr>
        <w:pStyle w:val="JuList"/>
      </w:pPr>
    </w:p>
    <w:p w:rsidR="00AD19DE" w:rsidRPr="002816DD" w:rsidRDefault="00AD19DE">
      <w:pPr>
        <w:pStyle w:val="JuList"/>
      </w:pPr>
      <w:r>
        <w:t>4.  </w:t>
      </w:r>
      <w:r w:rsidR="00FE0945" w:rsidRPr="00FE0945">
        <w:rPr>
          <w:i/>
        </w:rPr>
        <w:t>Приема</w:t>
      </w:r>
      <w:r w:rsidR="00FE0945" w:rsidRPr="00FE0945">
        <w:t xml:space="preserve">, че е допуснато нарушение на член </w:t>
      </w:r>
      <w:r w:rsidR="00FE0945">
        <w:rPr>
          <w:lang w:val="bg-BG"/>
        </w:rPr>
        <w:t>1</w:t>
      </w:r>
      <w:r w:rsidR="00FE0945" w:rsidRPr="00FE0945">
        <w:rPr>
          <w:lang w:val="bg-BG"/>
        </w:rPr>
        <w:t>3</w:t>
      </w:r>
      <w:r w:rsidR="00FE0945">
        <w:rPr>
          <w:lang w:val="bg-BG"/>
        </w:rPr>
        <w:t xml:space="preserve"> от Конвенцията </w:t>
      </w:r>
      <w:r w:rsidR="00E56978">
        <w:rPr>
          <w:lang w:val="bg-BG"/>
        </w:rPr>
        <w:t>за</w:t>
      </w:r>
      <w:r w:rsidR="00FE0945">
        <w:rPr>
          <w:lang w:val="bg-BG"/>
        </w:rPr>
        <w:t xml:space="preserve"> това, че жалбоподателите не са разполагали </w:t>
      </w:r>
      <w:r w:rsidR="002623C6">
        <w:rPr>
          <w:lang w:val="bg-BG"/>
        </w:rPr>
        <w:t>с ефективно правно средство за защита да искат обезщетение за вреди;</w:t>
      </w:r>
    </w:p>
    <w:p w:rsidR="00F71A6A" w:rsidRPr="002816DD" w:rsidRDefault="00F71A6A">
      <w:pPr>
        <w:pStyle w:val="JuList"/>
      </w:pPr>
    </w:p>
    <w:p w:rsidR="002623C6" w:rsidRPr="001D2D7A" w:rsidRDefault="00AD19DE" w:rsidP="002623C6">
      <w:pPr>
        <w:pStyle w:val="JuList"/>
        <w:keepNext/>
        <w:rPr>
          <w:lang w:val="bg-BG"/>
        </w:rPr>
      </w:pPr>
      <w:r>
        <w:t>5</w:t>
      </w:r>
      <w:r w:rsidR="00F71A6A" w:rsidRPr="002816DD">
        <w:t>.  </w:t>
      </w:r>
      <w:r w:rsidR="002623C6">
        <w:rPr>
          <w:i/>
          <w:lang w:val="bg-BG"/>
        </w:rPr>
        <w:t>Приема, че:</w:t>
      </w:r>
    </w:p>
    <w:p w:rsidR="005C551B" w:rsidRDefault="002623C6" w:rsidP="00503664">
      <w:pPr>
        <w:pStyle w:val="JuList"/>
        <w:ind w:hanging="56"/>
        <w:rPr>
          <w:lang w:eastAsia="en-GB"/>
        </w:rPr>
      </w:pPr>
      <w:r w:rsidRPr="0094669B">
        <w:t>(a)  </w:t>
      </w:r>
      <w:r w:rsidRPr="001D2D7A">
        <w:t>държавата ответник трябва да изплати на жалбоподател</w:t>
      </w:r>
      <w:r>
        <w:rPr>
          <w:lang w:val="bg-BG"/>
        </w:rPr>
        <w:t>ите,</w:t>
      </w:r>
      <w:r w:rsidRPr="001D2D7A">
        <w:t xml:space="preserve"> в срок до три месеца </w:t>
      </w:r>
      <w:r>
        <w:rPr>
          <w:lang w:val="bg-BG"/>
        </w:rPr>
        <w:t xml:space="preserve">от датата на влизане в сила на решението съгласно член </w:t>
      </w:r>
      <w:r w:rsidRPr="001D2D7A">
        <w:rPr>
          <w:lang w:val="bg-BG"/>
        </w:rPr>
        <w:t>44</w:t>
      </w:r>
      <w:r>
        <w:rPr>
          <w:lang w:val="bg-BG"/>
        </w:rPr>
        <w:t xml:space="preserve"> </w:t>
      </w:r>
      <w:r w:rsidRPr="001D2D7A">
        <w:rPr>
          <w:lang w:val="bg-BG"/>
        </w:rPr>
        <w:t>§</w:t>
      </w:r>
      <w:r>
        <w:rPr>
          <w:lang w:val="bg-BG"/>
        </w:rPr>
        <w:t xml:space="preserve"> </w:t>
      </w:r>
      <w:r w:rsidRPr="001D2D7A">
        <w:rPr>
          <w:lang w:val="bg-BG"/>
        </w:rPr>
        <w:t>2</w:t>
      </w:r>
      <w:r>
        <w:rPr>
          <w:lang w:val="bg-BG"/>
        </w:rPr>
        <w:t xml:space="preserve"> </w:t>
      </w:r>
      <w:r w:rsidRPr="001D2D7A">
        <w:rPr>
          <w:lang w:val="bg-BG"/>
        </w:rPr>
        <w:t>от Конвенцията</w:t>
      </w:r>
      <w:r>
        <w:rPr>
          <w:lang w:val="bg-BG"/>
        </w:rPr>
        <w:t>,</w:t>
      </w:r>
      <w:r w:rsidRPr="001D2D7A">
        <w:rPr>
          <w:lang w:val="bg-BG"/>
        </w:rPr>
        <w:t xml:space="preserve"> </w:t>
      </w:r>
      <w:r>
        <w:rPr>
          <w:lang w:val="bg-BG"/>
        </w:rPr>
        <w:t xml:space="preserve">следните суми за неимуществени вреди, </w:t>
      </w:r>
      <w:r w:rsidR="00B560A4">
        <w:rPr>
          <w:lang w:val="bg-BG"/>
        </w:rPr>
        <w:t>заедно</w:t>
      </w:r>
      <w:r>
        <w:rPr>
          <w:lang w:val="bg-BG"/>
        </w:rPr>
        <w:t xml:space="preserve"> </w:t>
      </w:r>
      <w:r w:rsidRPr="002623C6">
        <w:rPr>
          <w:lang w:val="bg-BG"/>
        </w:rPr>
        <w:t>с данъците, с които би</w:t>
      </w:r>
      <w:r>
        <w:rPr>
          <w:lang w:val="bg-BG"/>
        </w:rPr>
        <w:t>ха</w:t>
      </w:r>
      <w:r w:rsidRPr="002623C6">
        <w:rPr>
          <w:lang w:val="bg-BG"/>
        </w:rPr>
        <w:t xml:space="preserve"> бил</w:t>
      </w:r>
      <w:r>
        <w:rPr>
          <w:lang w:val="bg-BG"/>
        </w:rPr>
        <w:t>и</w:t>
      </w:r>
      <w:r w:rsidRPr="002623C6">
        <w:rPr>
          <w:lang w:val="bg-BG"/>
        </w:rPr>
        <w:t xml:space="preserve"> обложен</w:t>
      </w:r>
      <w:r>
        <w:rPr>
          <w:lang w:val="bg-BG"/>
        </w:rPr>
        <w:t>и</w:t>
      </w:r>
      <w:r w:rsidRPr="002623C6">
        <w:rPr>
          <w:lang w:val="bg-BG"/>
        </w:rPr>
        <w:t xml:space="preserve"> т</w:t>
      </w:r>
      <w:r>
        <w:rPr>
          <w:lang w:val="bg-BG"/>
        </w:rPr>
        <w:t>е</w:t>
      </w:r>
      <w:r w:rsidRPr="002623C6">
        <w:rPr>
          <w:lang w:val="bg-BG"/>
        </w:rPr>
        <w:t>зи сум</w:t>
      </w:r>
      <w:r>
        <w:rPr>
          <w:lang w:val="bg-BG"/>
        </w:rPr>
        <w:t xml:space="preserve">и, </w:t>
      </w:r>
      <w:r w:rsidRPr="001D2D7A">
        <w:t>изчисл</w:t>
      </w:r>
      <w:r>
        <w:rPr>
          <w:lang w:val="bg-BG"/>
        </w:rPr>
        <w:t>ени</w:t>
      </w:r>
      <w:r w:rsidRPr="001D2D7A">
        <w:t xml:space="preserve"> в български лева по курса към датата на изплащането </w:t>
      </w:r>
      <w:r>
        <w:rPr>
          <w:lang w:val="bg-BG"/>
        </w:rPr>
        <w:t>им:</w:t>
      </w:r>
    </w:p>
    <w:p w:rsidR="005C551B" w:rsidRDefault="005C551B" w:rsidP="005C551B">
      <w:pPr>
        <w:pStyle w:val="JuListi"/>
        <w:rPr>
          <w:lang w:eastAsia="en-GB"/>
        </w:rPr>
      </w:pPr>
      <w:r>
        <w:rPr>
          <w:lang w:eastAsia="en-GB"/>
        </w:rPr>
        <w:t>(i) </w:t>
      </w:r>
      <w:r w:rsidR="00503664">
        <w:rPr>
          <w:lang w:val="bg-BG" w:eastAsia="en-GB"/>
        </w:rPr>
        <w:t xml:space="preserve">на първия жалбоподател </w:t>
      </w:r>
      <w:r>
        <w:rPr>
          <w:lang w:eastAsia="en-GB"/>
        </w:rPr>
        <w:t>EUR 1</w:t>
      </w:r>
      <w:r w:rsidR="00CB106A">
        <w:rPr>
          <w:lang w:eastAsia="en-GB"/>
        </w:rPr>
        <w:t>0</w:t>
      </w:r>
      <w:r w:rsidR="00503664">
        <w:rPr>
          <w:lang w:val="bg-BG" w:eastAsia="en-GB"/>
        </w:rPr>
        <w:t xml:space="preserve"> </w:t>
      </w:r>
      <w:r>
        <w:rPr>
          <w:lang w:eastAsia="en-GB"/>
        </w:rPr>
        <w:t>000 (</w:t>
      </w:r>
      <w:r w:rsidR="00503664">
        <w:rPr>
          <w:lang w:val="bg-BG" w:eastAsia="en-GB"/>
        </w:rPr>
        <w:t>десет хиляди евро</w:t>
      </w:r>
      <w:r w:rsidR="00CB106A">
        <w:rPr>
          <w:lang w:eastAsia="en-GB"/>
        </w:rPr>
        <w:t>)</w:t>
      </w:r>
      <w:r>
        <w:rPr>
          <w:lang w:eastAsia="en-GB"/>
        </w:rPr>
        <w:t>;</w:t>
      </w:r>
    </w:p>
    <w:p w:rsidR="00CB106A" w:rsidRDefault="00CB106A" w:rsidP="00CB106A">
      <w:pPr>
        <w:pStyle w:val="JuListi"/>
        <w:rPr>
          <w:lang w:eastAsia="en-GB"/>
        </w:rPr>
      </w:pPr>
      <w:r>
        <w:rPr>
          <w:lang w:eastAsia="en-GB"/>
        </w:rPr>
        <w:t>(ii) </w:t>
      </w:r>
      <w:r w:rsidR="00503664" w:rsidRPr="00503664">
        <w:rPr>
          <w:lang w:eastAsia="en-GB"/>
        </w:rPr>
        <w:t xml:space="preserve">на </w:t>
      </w:r>
      <w:r w:rsidR="00503664">
        <w:rPr>
          <w:lang w:val="bg-BG" w:eastAsia="en-GB"/>
        </w:rPr>
        <w:t>втория</w:t>
      </w:r>
      <w:r w:rsidR="00503664" w:rsidRPr="00503664">
        <w:rPr>
          <w:lang w:eastAsia="en-GB"/>
        </w:rPr>
        <w:t xml:space="preserve"> жалбоподател</w:t>
      </w:r>
      <w:r>
        <w:rPr>
          <w:lang w:eastAsia="en-GB"/>
        </w:rPr>
        <w:t xml:space="preserve"> EUR 9</w:t>
      </w:r>
      <w:r w:rsidR="00503664">
        <w:rPr>
          <w:lang w:val="bg-BG" w:eastAsia="en-GB"/>
        </w:rPr>
        <w:t xml:space="preserve"> </w:t>
      </w:r>
      <w:r>
        <w:rPr>
          <w:lang w:eastAsia="en-GB"/>
        </w:rPr>
        <w:t>000 (</w:t>
      </w:r>
      <w:r w:rsidR="00503664" w:rsidRPr="00503664">
        <w:rPr>
          <w:lang w:eastAsia="en-GB"/>
        </w:rPr>
        <w:t>де</w:t>
      </w:r>
      <w:r w:rsidR="00503664">
        <w:rPr>
          <w:lang w:val="bg-BG" w:eastAsia="en-GB"/>
        </w:rPr>
        <w:t>в</w:t>
      </w:r>
      <w:r w:rsidR="00503664" w:rsidRPr="00503664">
        <w:rPr>
          <w:lang w:eastAsia="en-GB"/>
        </w:rPr>
        <w:t>ет хиляди евро</w:t>
      </w:r>
      <w:r>
        <w:rPr>
          <w:lang w:eastAsia="en-GB"/>
        </w:rPr>
        <w:t>);</w:t>
      </w:r>
    </w:p>
    <w:p w:rsidR="00F71A6A" w:rsidRPr="002816DD" w:rsidRDefault="00F71A6A" w:rsidP="005C551B">
      <w:pPr>
        <w:pStyle w:val="JuLista"/>
      </w:pPr>
      <w:r w:rsidRPr="002816DD">
        <w:t>(</w:t>
      </w:r>
      <w:r w:rsidR="00503664">
        <w:rPr>
          <w:lang w:val="bg-BG"/>
        </w:rPr>
        <w:t>б</w:t>
      </w:r>
      <w:r w:rsidRPr="002816DD">
        <w:t>) </w:t>
      </w:r>
      <w:r w:rsidR="00503664" w:rsidRPr="00503664">
        <w:t>от изтичането на гореспоменатите три месеца до плащането се дължи проста лихва върху горните суми в размер на пределната лихва по заеми на Европейската централна банка за срока на забавата, увеличена с три процентни пункта;</w:t>
      </w:r>
    </w:p>
    <w:p w:rsidR="00F71A6A" w:rsidRPr="002816DD" w:rsidRDefault="00F71A6A">
      <w:pPr>
        <w:pStyle w:val="JuList"/>
      </w:pPr>
    </w:p>
    <w:p w:rsidR="00F71A6A" w:rsidRPr="002816DD" w:rsidRDefault="00AD19DE">
      <w:pPr>
        <w:pStyle w:val="JuList"/>
      </w:pPr>
      <w:r>
        <w:t>6</w:t>
      </w:r>
      <w:r w:rsidR="00F71A6A" w:rsidRPr="002816DD">
        <w:t>.  </w:t>
      </w:r>
      <w:r w:rsidR="00503664" w:rsidRPr="00E7720E">
        <w:rPr>
          <w:i/>
          <w:lang w:val="bg-BG"/>
        </w:rPr>
        <w:t>Отхвърля</w:t>
      </w:r>
      <w:r w:rsidR="00503664" w:rsidRPr="00E7720E">
        <w:rPr>
          <w:lang w:val="bg-BG"/>
        </w:rPr>
        <w:t xml:space="preserve"> в останалата им част исканията на жалбоподател</w:t>
      </w:r>
      <w:r w:rsidR="00503664">
        <w:rPr>
          <w:lang w:val="bg-BG"/>
        </w:rPr>
        <w:t>ите</w:t>
      </w:r>
      <w:r w:rsidR="00503664" w:rsidRPr="00E7720E">
        <w:rPr>
          <w:lang w:val="bg-BG"/>
        </w:rPr>
        <w:t xml:space="preserve"> за справедливо обезщетение.</w:t>
      </w:r>
    </w:p>
    <w:p w:rsidR="00503664" w:rsidRDefault="00503664" w:rsidP="00325C2B">
      <w:pPr>
        <w:pStyle w:val="JuParaLast"/>
        <w:rPr>
          <w:lang w:val="bg-BG"/>
        </w:rPr>
      </w:pPr>
    </w:p>
    <w:p w:rsidR="00503664" w:rsidRDefault="00503664" w:rsidP="00503664">
      <w:pPr>
        <w:pStyle w:val="JuParaLast"/>
        <w:rPr>
          <w:lang w:val="bg-BG"/>
        </w:rPr>
      </w:pPr>
      <w:r w:rsidRPr="00E7720E">
        <w:rPr>
          <w:lang w:val="bg-BG"/>
        </w:rPr>
        <w:lastRenderedPageBreak/>
        <w:t xml:space="preserve">Изготвено на английски език и съобщено писмено на </w:t>
      </w:r>
      <w:r>
        <w:rPr>
          <w:lang w:val="bg-BG"/>
        </w:rPr>
        <w:t>25 март</w:t>
      </w:r>
      <w:r w:rsidRPr="00E7720E">
        <w:rPr>
          <w:lang w:val="bg-BG"/>
        </w:rPr>
        <w:t xml:space="preserve"> 201</w:t>
      </w:r>
      <w:r>
        <w:rPr>
          <w:lang w:val="bg-BG"/>
        </w:rPr>
        <w:t>0</w:t>
      </w:r>
      <w:r w:rsidRPr="00E7720E">
        <w:rPr>
          <w:lang w:val="bg-BG"/>
        </w:rPr>
        <w:t xml:space="preserve"> г. в съответствие с </w:t>
      </w:r>
      <w:r w:rsidR="00B560A4">
        <w:rPr>
          <w:lang w:val="bg-BG"/>
        </w:rPr>
        <w:t>член</w:t>
      </w:r>
      <w:r w:rsidRPr="00E7720E">
        <w:rPr>
          <w:lang w:val="bg-BG"/>
        </w:rPr>
        <w:t xml:space="preserve"> 77 §§</w:t>
      </w:r>
      <w:r>
        <w:rPr>
          <w:lang w:val="bg-BG"/>
        </w:rPr>
        <w:t xml:space="preserve"> </w:t>
      </w:r>
      <w:r w:rsidRPr="00E7720E">
        <w:rPr>
          <w:lang w:val="bg-BG"/>
        </w:rPr>
        <w:t>2 и 3 от Правилника на Съда.</w:t>
      </w:r>
    </w:p>
    <w:p w:rsidR="00503664" w:rsidRPr="001D7C93" w:rsidRDefault="00503664" w:rsidP="00503664">
      <w:pPr>
        <w:pStyle w:val="JuSigned"/>
        <w:keepNext/>
        <w:keepLines/>
        <w:rPr>
          <w:lang w:val="bg-BG"/>
        </w:rPr>
      </w:pPr>
      <w:r w:rsidRPr="008E2F29">
        <w:tab/>
      </w:r>
      <w:r w:rsidRPr="001D7C93">
        <w:t>Клауди</w:t>
      </w:r>
      <w:r w:rsidR="00E56978">
        <w:rPr>
          <w:lang w:val="bg-BG"/>
        </w:rPr>
        <w:t>я</w:t>
      </w:r>
      <w:r w:rsidRPr="001D7C93">
        <w:t xml:space="preserve"> Вестердик</w:t>
      </w:r>
      <w:r w:rsidRPr="008E2F29">
        <w:tab/>
      </w:r>
      <w:r w:rsidRPr="001D7C93">
        <w:t>Пеер Лоренцен</w:t>
      </w:r>
      <w:r w:rsidRPr="008E2F29">
        <w:br/>
      </w:r>
      <w:r w:rsidRPr="008E2F29">
        <w:tab/>
      </w:r>
      <w:r>
        <w:rPr>
          <w:lang w:val="bg-BG"/>
        </w:rPr>
        <w:t>С</w:t>
      </w:r>
      <w:r w:rsidRPr="00E7720E">
        <w:t>екретар</w:t>
      </w:r>
      <w:r w:rsidRPr="008E2F29">
        <w:tab/>
      </w:r>
      <w:r>
        <w:rPr>
          <w:lang w:val="bg-BG"/>
        </w:rPr>
        <w:t>Председател</w:t>
      </w:r>
    </w:p>
    <w:sectPr w:rsidR="00503664" w:rsidRPr="001D7C93" w:rsidSect="00D52DFF">
      <w:headerReference w:type="even" r:id="rId12"/>
      <w:headerReference w:type="default" r:id="rId13"/>
      <w:footnotePr>
        <w:numRestart w:val="eachPage"/>
      </w:footnotePr>
      <w:pgSz w:w="11906" w:h="16838" w:code="9"/>
      <w:pgMar w:top="2274" w:right="2274" w:bottom="2274" w:left="2274" w:header="1701" w:footer="720" w:gutter="0"/>
      <w:pgNumType w:start="1"/>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235" w:rsidRDefault="00A67235">
      <w:r>
        <w:separator/>
      </w:r>
    </w:p>
  </w:endnote>
  <w:endnote w:type="continuationSeparator" w:id="0">
    <w:p w:rsidR="00A67235" w:rsidRDefault="00A67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235" w:rsidRDefault="00A67235">
      <w:r>
        <w:separator/>
      </w:r>
    </w:p>
  </w:footnote>
  <w:footnote w:type="continuationSeparator" w:id="0">
    <w:p w:rsidR="00A67235" w:rsidRDefault="00A672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202" w:rsidRPr="00C00F0F" w:rsidRDefault="00E42B2D">
    <w:pPr>
      <w:pStyle w:val="Header"/>
      <w:jc w:val="center"/>
      <w:rPr>
        <w:sz w:val="4"/>
        <w:szCs w:val="4"/>
      </w:rPr>
    </w:pPr>
    <w:r>
      <w:rPr>
        <w:noProof/>
        <w:sz w:val="4"/>
        <w:szCs w:val="4"/>
        <w:lang w:val="en-US" w:eastAsia="en-US"/>
      </w:rPr>
      <w:drawing>
        <wp:inline distT="0" distB="0" distL="0" distR="0">
          <wp:extent cx="4104005" cy="2084705"/>
          <wp:effectExtent l="0" t="0" r="0" b="0"/>
          <wp:docPr id="1" name="Picture 1" descr="TranspDocHeaderBig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pDocHeaderBig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4005" cy="2084705"/>
                  </a:xfrm>
                  <a:prstGeom prst="rect">
                    <a:avLst/>
                  </a:prstGeom>
                  <a:noFill/>
                  <a:ln>
                    <a:noFill/>
                  </a:ln>
                </pic:spPr>
              </pic:pic>
            </a:graphicData>
          </a:graphic>
        </wp:inline>
      </w:drawing>
    </w:r>
  </w:p>
  <w:p w:rsidR="00876202" w:rsidRPr="00D52DFF" w:rsidRDefault="00876202" w:rsidP="00D52DF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202" w:rsidRDefault="00876202">
    <w:pPr>
      <w:pStyle w:val="JuHeader"/>
    </w:pPr>
    <w:r>
      <w:rPr>
        <w:rStyle w:val="PageNumber"/>
      </w:rPr>
      <w:fldChar w:fldCharType="begin"/>
    </w:r>
    <w:r>
      <w:rPr>
        <w:rStyle w:val="PageNumber"/>
      </w:rPr>
      <w:instrText xml:space="preserve"> PAGE </w:instrText>
    </w:r>
    <w:r>
      <w:rPr>
        <w:rStyle w:val="PageNumber"/>
      </w:rPr>
      <w:fldChar w:fldCharType="separate"/>
    </w:r>
    <w:r w:rsidR="00E42B2D">
      <w:rPr>
        <w:rStyle w:val="PageNumber"/>
        <w:noProof/>
      </w:rPr>
      <w:t>2</w:t>
    </w:r>
    <w:r>
      <w:rPr>
        <w:rStyle w:val="PageNumber"/>
      </w:rPr>
      <w:fldChar w:fldCharType="end"/>
    </w:r>
    <w:r>
      <w:tab/>
    </w:r>
    <w:r>
      <w:rPr>
        <w:lang w:val="bg-BG"/>
      </w:rPr>
      <w:t>РЕШЕНИЕ ПО ДЕЛОТО ШИШКОВИ срещу БЪЛГАРИЯ</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202" w:rsidRDefault="00876202">
    <w:pPr>
      <w:pStyle w:val="JuHeader"/>
    </w:pPr>
    <w:r>
      <w:tab/>
    </w:r>
    <w:r w:rsidRPr="00503664">
      <w:t>РЕШЕНИЕ ПО ДЕЛОТО ШИШКОВИ срещу БЪЛГАРИЯ</w:t>
    </w:r>
    <w:r>
      <w:tab/>
    </w:r>
    <w:r>
      <w:rPr>
        <w:rStyle w:val="PageNumber"/>
      </w:rPr>
      <w:fldChar w:fldCharType="begin"/>
    </w:r>
    <w:r>
      <w:rPr>
        <w:rStyle w:val="PageNumber"/>
      </w:rPr>
      <w:instrText xml:space="preserve"> PAGE </w:instrText>
    </w:r>
    <w:r>
      <w:rPr>
        <w:rStyle w:val="PageNumber"/>
      </w:rPr>
      <w:fldChar w:fldCharType="separate"/>
    </w:r>
    <w:r w:rsidR="00E42B2D">
      <w:rPr>
        <w:rStyle w:val="PageNumber"/>
        <w:noProof/>
      </w:rPr>
      <w:t>1</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2A49DF"/>
    <w:multiLevelType w:val="hybridMultilevel"/>
    <w:tmpl w:val="37A40DEC"/>
    <w:lvl w:ilvl="0" w:tplc="95B48A9E">
      <w:start w:val="2"/>
      <w:numFmt w:val="upperLetter"/>
      <w:lvlText w:val="%1."/>
      <w:lvlJc w:val="left"/>
      <w:pPr>
        <w:tabs>
          <w:tab w:val="num" w:pos="592"/>
        </w:tabs>
        <w:ind w:left="592" w:hanging="360"/>
      </w:pPr>
      <w:rPr>
        <w:rFonts w:hint="default"/>
      </w:rPr>
    </w:lvl>
    <w:lvl w:ilvl="1" w:tplc="08090019" w:tentative="1">
      <w:start w:val="1"/>
      <w:numFmt w:val="lowerLetter"/>
      <w:lvlText w:val="%2."/>
      <w:lvlJc w:val="left"/>
      <w:pPr>
        <w:tabs>
          <w:tab w:val="num" w:pos="1312"/>
        </w:tabs>
        <w:ind w:left="1312" w:hanging="360"/>
      </w:pPr>
    </w:lvl>
    <w:lvl w:ilvl="2" w:tplc="0809001B" w:tentative="1">
      <w:start w:val="1"/>
      <w:numFmt w:val="lowerRoman"/>
      <w:lvlText w:val="%3."/>
      <w:lvlJc w:val="right"/>
      <w:pPr>
        <w:tabs>
          <w:tab w:val="num" w:pos="2032"/>
        </w:tabs>
        <w:ind w:left="2032" w:hanging="180"/>
      </w:pPr>
    </w:lvl>
    <w:lvl w:ilvl="3" w:tplc="0809000F" w:tentative="1">
      <w:start w:val="1"/>
      <w:numFmt w:val="decimal"/>
      <w:lvlText w:val="%4."/>
      <w:lvlJc w:val="left"/>
      <w:pPr>
        <w:tabs>
          <w:tab w:val="num" w:pos="2752"/>
        </w:tabs>
        <w:ind w:left="2752" w:hanging="360"/>
      </w:pPr>
    </w:lvl>
    <w:lvl w:ilvl="4" w:tplc="08090019" w:tentative="1">
      <w:start w:val="1"/>
      <w:numFmt w:val="lowerLetter"/>
      <w:lvlText w:val="%5."/>
      <w:lvlJc w:val="left"/>
      <w:pPr>
        <w:tabs>
          <w:tab w:val="num" w:pos="3472"/>
        </w:tabs>
        <w:ind w:left="3472" w:hanging="360"/>
      </w:pPr>
    </w:lvl>
    <w:lvl w:ilvl="5" w:tplc="0809001B" w:tentative="1">
      <w:start w:val="1"/>
      <w:numFmt w:val="lowerRoman"/>
      <w:lvlText w:val="%6."/>
      <w:lvlJc w:val="right"/>
      <w:pPr>
        <w:tabs>
          <w:tab w:val="num" w:pos="4192"/>
        </w:tabs>
        <w:ind w:left="4192" w:hanging="180"/>
      </w:pPr>
    </w:lvl>
    <w:lvl w:ilvl="6" w:tplc="0809000F" w:tentative="1">
      <w:start w:val="1"/>
      <w:numFmt w:val="decimal"/>
      <w:lvlText w:val="%7."/>
      <w:lvlJc w:val="left"/>
      <w:pPr>
        <w:tabs>
          <w:tab w:val="num" w:pos="4912"/>
        </w:tabs>
        <w:ind w:left="4912" w:hanging="360"/>
      </w:pPr>
    </w:lvl>
    <w:lvl w:ilvl="7" w:tplc="08090019" w:tentative="1">
      <w:start w:val="1"/>
      <w:numFmt w:val="lowerLetter"/>
      <w:lvlText w:val="%8."/>
      <w:lvlJc w:val="left"/>
      <w:pPr>
        <w:tabs>
          <w:tab w:val="num" w:pos="5632"/>
        </w:tabs>
        <w:ind w:left="5632" w:hanging="360"/>
      </w:pPr>
    </w:lvl>
    <w:lvl w:ilvl="8" w:tplc="0809001B" w:tentative="1">
      <w:start w:val="1"/>
      <w:numFmt w:val="lowerRoman"/>
      <w:lvlText w:val="%9."/>
      <w:lvlJc w:val="right"/>
      <w:pPr>
        <w:tabs>
          <w:tab w:val="num" w:pos="6352"/>
        </w:tabs>
        <w:ind w:left="6352" w:hanging="180"/>
      </w:pPr>
    </w:lvl>
  </w:abstractNum>
  <w:abstractNum w:abstractNumId="1">
    <w:nsid w:val="783B3F18"/>
    <w:multiLevelType w:val="hybridMultilevel"/>
    <w:tmpl w:val="621433BC"/>
    <w:lvl w:ilvl="0" w:tplc="1CB0165E">
      <w:start w:val="2"/>
      <w:numFmt w:val="upperLetter"/>
      <w:lvlText w:val="%1."/>
      <w:lvlJc w:val="left"/>
      <w:pPr>
        <w:tabs>
          <w:tab w:val="num" w:pos="592"/>
        </w:tabs>
        <w:ind w:left="592" w:hanging="360"/>
      </w:pPr>
      <w:rPr>
        <w:rFonts w:hint="default"/>
      </w:rPr>
    </w:lvl>
    <w:lvl w:ilvl="1" w:tplc="08090019" w:tentative="1">
      <w:start w:val="1"/>
      <w:numFmt w:val="lowerLetter"/>
      <w:lvlText w:val="%2."/>
      <w:lvlJc w:val="left"/>
      <w:pPr>
        <w:tabs>
          <w:tab w:val="num" w:pos="1312"/>
        </w:tabs>
        <w:ind w:left="1312" w:hanging="360"/>
      </w:pPr>
    </w:lvl>
    <w:lvl w:ilvl="2" w:tplc="0809001B" w:tentative="1">
      <w:start w:val="1"/>
      <w:numFmt w:val="lowerRoman"/>
      <w:lvlText w:val="%3."/>
      <w:lvlJc w:val="right"/>
      <w:pPr>
        <w:tabs>
          <w:tab w:val="num" w:pos="2032"/>
        </w:tabs>
        <w:ind w:left="2032" w:hanging="180"/>
      </w:pPr>
    </w:lvl>
    <w:lvl w:ilvl="3" w:tplc="0809000F" w:tentative="1">
      <w:start w:val="1"/>
      <w:numFmt w:val="decimal"/>
      <w:lvlText w:val="%4."/>
      <w:lvlJc w:val="left"/>
      <w:pPr>
        <w:tabs>
          <w:tab w:val="num" w:pos="2752"/>
        </w:tabs>
        <w:ind w:left="2752" w:hanging="360"/>
      </w:pPr>
    </w:lvl>
    <w:lvl w:ilvl="4" w:tplc="08090019" w:tentative="1">
      <w:start w:val="1"/>
      <w:numFmt w:val="lowerLetter"/>
      <w:lvlText w:val="%5."/>
      <w:lvlJc w:val="left"/>
      <w:pPr>
        <w:tabs>
          <w:tab w:val="num" w:pos="3472"/>
        </w:tabs>
        <w:ind w:left="3472" w:hanging="360"/>
      </w:pPr>
    </w:lvl>
    <w:lvl w:ilvl="5" w:tplc="0809001B" w:tentative="1">
      <w:start w:val="1"/>
      <w:numFmt w:val="lowerRoman"/>
      <w:lvlText w:val="%6."/>
      <w:lvlJc w:val="right"/>
      <w:pPr>
        <w:tabs>
          <w:tab w:val="num" w:pos="4192"/>
        </w:tabs>
        <w:ind w:left="4192" w:hanging="180"/>
      </w:pPr>
    </w:lvl>
    <w:lvl w:ilvl="6" w:tplc="0809000F" w:tentative="1">
      <w:start w:val="1"/>
      <w:numFmt w:val="decimal"/>
      <w:lvlText w:val="%7."/>
      <w:lvlJc w:val="left"/>
      <w:pPr>
        <w:tabs>
          <w:tab w:val="num" w:pos="4912"/>
        </w:tabs>
        <w:ind w:left="4912" w:hanging="360"/>
      </w:pPr>
    </w:lvl>
    <w:lvl w:ilvl="7" w:tplc="08090019" w:tentative="1">
      <w:start w:val="1"/>
      <w:numFmt w:val="lowerLetter"/>
      <w:lvlText w:val="%8."/>
      <w:lvlJc w:val="left"/>
      <w:pPr>
        <w:tabs>
          <w:tab w:val="num" w:pos="5632"/>
        </w:tabs>
        <w:ind w:left="5632" w:hanging="360"/>
      </w:pPr>
    </w:lvl>
    <w:lvl w:ilvl="8" w:tplc="0809001B" w:tentative="1">
      <w:start w:val="1"/>
      <w:numFmt w:val="lowerRoman"/>
      <w:lvlText w:val="%9."/>
      <w:lvlJc w:val="right"/>
      <w:pPr>
        <w:tabs>
          <w:tab w:val="num" w:pos="6352"/>
        </w:tabs>
        <w:ind w:left="635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drawingGridHorizontalSpacing w:val="57"/>
  <w:displayHorizontalDrawingGridEvery w:val="0"/>
  <w:displayVerticalDrawingGridEvery w:val="0"/>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6DD"/>
    <w:rsid w:val="00004513"/>
    <w:rsid w:val="00014539"/>
    <w:rsid w:val="000155F6"/>
    <w:rsid w:val="00017F69"/>
    <w:rsid w:val="000309F1"/>
    <w:rsid w:val="0003511F"/>
    <w:rsid w:val="00050AA8"/>
    <w:rsid w:val="000517BA"/>
    <w:rsid w:val="00055AC1"/>
    <w:rsid w:val="000567B5"/>
    <w:rsid w:val="000601DC"/>
    <w:rsid w:val="00060BAB"/>
    <w:rsid w:val="00070235"/>
    <w:rsid w:val="000726F6"/>
    <w:rsid w:val="00076A67"/>
    <w:rsid w:val="00082975"/>
    <w:rsid w:val="00085837"/>
    <w:rsid w:val="00090169"/>
    <w:rsid w:val="00090C82"/>
    <w:rsid w:val="000C6BC1"/>
    <w:rsid w:val="000D49AB"/>
    <w:rsid w:val="000D6108"/>
    <w:rsid w:val="000D65DE"/>
    <w:rsid w:val="000E1449"/>
    <w:rsid w:val="000E36CF"/>
    <w:rsid w:val="000F46D1"/>
    <w:rsid w:val="000F699D"/>
    <w:rsid w:val="000F6DC6"/>
    <w:rsid w:val="00104AD1"/>
    <w:rsid w:val="001104C9"/>
    <w:rsid w:val="0011105F"/>
    <w:rsid w:val="0011665B"/>
    <w:rsid w:val="00122BBC"/>
    <w:rsid w:val="00126213"/>
    <w:rsid w:val="0015405A"/>
    <w:rsid w:val="00156113"/>
    <w:rsid w:val="001569F7"/>
    <w:rsid w:val="00177575"/>
    <w:rsid w:val="001812B2"/>
    <w:rsid w:val="0019262F"/>
    <w:rsid w:val="00193D46"/>
    <w:rsid w:val="00196D7A"/>
    <w:rsid w:val="001978A0"/>
    <w:rsid w:val="00197C29"/>
    <w:rsid w:val="001A0EBE"/>
    <w:rsid w:val="001A2CEB"/>
    <w:rsid w:val="001A3280"/>
    <w:rsid w:val="001B62B1"/>
    <w:rsid w:val="001B74F7"/>
    <w:rsid w:val="001C297B"/>
    <w:rsid w:val="001F5586"/>
    <w:rsid w:val="00204DAC"/>
    <w:rsid w:val="00206572"/>
    <w:rsid w:val="00207984"/>
    <w:rsid w:val="00217D3F"/>
    <w:rsid w:val="00223E00"/>
    <w:rsid w:val="002266CD"/>
    <w:rsid w:val="002320F5"/>
    <w:rsid w:val="00237BAD"/>
    <w:rsid w:val="00252B31"/>
    <w:rsid w:val="00260F60"/>
    <w:rsid w:val="002623C6"/>
    <w:rsid w:val="00265219"/>
    <w:rsid w:val="00273BBD"/>
    <w:rsid w:val="00277FE8"/>
    <w:rsid w:val="002816DD"/>
    <w:rsid w:val="0028447F"/>
    <w:rsid w:val="00287217"/>
    <w:rsid w:val="00292C9F"/>
    <w:rsid w:val="002A673C"/>
    <w:rsid w:val="002D4C8D"/>
    <w:rsid w:val="002D6636"/>
    <w:rsid w:val="002F6FE9"/>
    <w:rsid w:val="003009BD"/>
    <w:rsid w:val="00302285"/>
    <w:rsid w:val="0031573C"/>
    <w:rsid w:val="0032093A"/>
    <w:rsid w:val="00325C2B"/>
    <w:rsid w:val="00326F6D"/>
    <w:rsid w:val="00332547"/>
    <w:rsid w:val="00336887"/>
    <w:rsid w:val="0033693D"/>
    <w:rsid w:val="00337600"/>
    <w:rsid w:val="0033767F"/>
    <w:rsid w:val="003378D8"/>
    <w:rsid w:val="00344B9F"/>
    <w:rsid w:val="00371277"/>
    <w:rsid w:val="00371583"/>
    <w:rsid w:val="00375600"/>
    <w:rsid w:val="00391535"/>
    <w:rsid w:val="003A4132"/>
    <w:rsid w:val="003A4B0E"/>
    <w:rsid w:val="003B18E4"/>
    <w:rsid w:val="003B41E5"/>
    <w:rsid w:val="003B6BFE"/>
    <w:rsid w:val="003E319C"/>
    <w:rsid w:val="003F3BFD"/>
    <w:rsid w:val="003F6A68"/>
    <w:rsid w:val="004011AE"/>
    <w:rsid w:val="00411878"/>
    <w:rsid w:val="004120F8"/>
    <w:rsid w:val="004272CC"/>
    <w:rsid w:val="00436E8E"/>
    <w:rsid w:val="00453C33"/>
    <w:rsid w:val="00454FFC"/>
    <w:rsid w:val="00455DD4"/>
    <w:rsid w:val="00457A18"/>
    <w:rsid w:val="004603A1"/>
    <w:rsid w:val="00460FAD"/>
    <w:rsid w:val="00461CDA"/>
    <w:rsid w:val="004773DB"/>
    <w:rsid w:val="00485A6F"/>
    <w:rsid w:val="00486B43"/>
    <w:rsid w:val="0049000B"/>
    <w:rsid w:val="004B4208"/>
    <w:rsid w:val="004E3617"/>
    <w:rsid w:val="004E5DFC"/>
    <w:rsid w:val="004E7198"/>
    <w:rsid w:val="004E72A2"/>
    <w:rsid w:val="004F2FA7"/>
    <w:rsid w:val="004F6FA2"/>
    <w:rsid w:val="00503664"/>
    <w:rsid w:val="00503A7E"/>
    <w:rsid w:val="00510808"/>
    <w:rsid w:val="005164A7"/>
    <w:rsid w:val="00516EBF"/>
    <w:rsid w:val="00522362"/>
    <w:rsid w:val="00525020"/>
    <w:rsid w:val="00530758"/>
    <w:rsid w:val="005419B6"/>
    <w:rsid w:val="00546F49"/>
    <w:rsid w:val="0056771C"/>
    <w:rsid w:val="0057524B"/>
    <w:rsid w:val="005777BA"/>
    <w:rsid w:val="00577E6A"/>
    <w:rsid w:val="005905FB"/>
    <w:rsid w:val="005A05C9"/>
    <w:rsid w:val="005A35FC"/>
    <w:rsid w:val="005B0782"/>
    <w:rsid w:val="005B16A8"/>
    <w:rsid w:val="005B4233"/>
    <w:rsid w:val="005C1929"/>
    <w:rsid w:val="005C551B"/>
    <w:rsid w:val="005E384F"/>
    <w:rsid w:val="005F7A10"/>
    <w:rsid w:val="0060552F"/>
    <w:rsid w:val="00611062"/>
    <w:rsid w:val="006111FF"/>
    <w:rsid w:val="0062787C"/>
    <w:rsid w:val="00640B82"/>
    <w:rsid w:val="00653E5C"/>
    <w:rsid w:val="00655126"/>
    <w:rsid w:val="00655509"/>
    <w:rsid w:val="00665B93"/>
    <w:rsid w:val="00675A0E"/>
    <w:rsid w:val="006806AF"/>
    <w:rsid w:val="00681A4D"/>
    <w:rsid w:val="00682EE2"/>
    <w:rsid w:val="0068490D"/>
    <w:rsid w:val="006978DF"/>
    <w:rsid w:val="006A2591"/>
    <w:rsid w:val="006A344A"/>
    <w:rsid w:val="006A3C2B"/>
    <w:rsid w:val="006C2B52"/>
    <w:rsid w:val="006C35C5"/>
    <w:rsid w:val="006C511F"/>
    <w:rsid w:val="006D0F20"/>
    <w:rsid w:val="006D3B02"/>
    <w:rsid w:val="006D71EA"/>
    <w:rsid w:val="006F5F4E"/>
    <w:rsid w:val="00711649"/>
    <w:rsid w:val="0071206A"/>
    <w:rsid w:val="007156E0"/>
    <w:rsid w:val="007169F5"/>
    <w:rsid w:val="007203F7"/>
    <w:rsid w:val="00730053"/>
    <w:rsid w:val="00730433"/>
    <w:rsid w:val="007352DD"/>
    <w:rsid w:val="00745331"/>
    <w:rsid w:val="00750E5E"/>
    <w:rsid w:val="00756D5B"/>
    <w:rsid w:val="0076222E"/>
    <w:rsid w:val="00776646"/>
    <w:rsid w:val="00777165"/>
    <w:rsid w:val="0078035C"/>
    <w:rsid w:val="007827E7"/>
    <w:rsid w:val="0079187F"/>
    <w:rsid w:val="007963DB"/>
    <w:rsid w:val="007A6DBA"/>
    <w:rsid w:val="007B1A3C"/>
    <w:rsid w:val="007B2B98"/>
    <w:rsid w:val="007C0609"/>
    <w:rsid w:val="007C1CE3"/>
    <w:rsid w:val="007C2D87"/>
    <w:rsid w:val="007C5A09"/>
    <w:rsid w:val="007C619C"/>
    <w:rsid w:val="007D0788"/>
    <w:rsid w:val="007D0D75"/>
    <w:rsid w:val="007E750E"/>
    <w:rsid w:val="007F1BFC"/>
    <w:rsid w:val="00804F39"/>
    <w:rsid w:val="00806E5F"/>
    <w:rsid w:val="0081298A"/>
    <w:rsid w:val="00814C39"/>
    <w:rsid w:val="00824650"/>
    <w:rsid w:val="00837B6B"/>
    <w:rsid w:val="00846856"/>
    <w:rsid w:val="00853345"/>
    <w:rsid w:val="008567C0"/>
    <w:rsid w:val="00866F4A"/>
    <w:rsid w:val="00872097"/>
    <w:rsid w:val="00874962"/>
    <w:rsid w:val="00876202"/>
    <w:rsid w:val="0088085B"/>
    <w:rsid w:val="0088315D"/>
    <w:rsid w:val="00886BB5"/>
    <w:rsid w:val="00893F57"/>
    <w:rsid w:val="008A7B56"/>
    <w:rsid w:val="008B5B13"/>
    <w:rsid w:val="008C1C61"/>
    <w:rsid w:val="008C6F68"/>
    <w:rsid w:val="008D398C"/>
    <w:rsid w:val="008D4667"/>
    <w:rsid w:val="008E05A3"/>
    <w:rsid w:val="008E22B2"/>
    <w:rsid w:val="008E599E"/>
    <w:rsid w:val="008E7323"/>
    <w:rsid w:val="008F0C70"/>
    <w:rsid w:val="008F5D7C"/>
    <w:rsid w:val="00902118"/>
    <w:rsid w:val="00911042"/>
    <w:rsid w:val="009174CA"/>
    <w:rsid w:val="00927EF3"/>
    <w:rsid w:val="00936F35"/>
    <w:rsid w:val="0094239F"/>
    <w:rsid w:val="009504E1"/>
    <w:rsid w:val="00950EDA"/>
    <w:rsid w:val="00952B92"/>
    <w:rsid w:val="00956501"/>
    <w:rsid w:val="00965BD4"/>
    <w:rsid w:val="0098535B"/>
    <w:rsid w:val="00985AB8"/>
    <w:rsid w:val="00990F8F"/>
    <w:rsid w:val="00995F44"/>
    <w:rsid w:val="009A329C"/>
    <w:rsid w:val="009A7A53"/>
    <w:rsid w:val="009B039E"/>
    <w:rsid w:val="009C776E"/>
    <w:rsid w:val="009D1F79"/>
    <w:rsid w:val="009D70CE"/>
    <w:rsid w:val="009E1AF4"/>
    <w:rsid w:val="009F5625"/>
    <w:rsid w:val="00A012A5"/>
    <w:rsid w:val="00A0338C"/>
    <w:rsid w:val="00A07730"/>
    <w:rsid w:val="00A15AE6"/>
    <w:rsid w:val="00A27BF1"/>
    <w:rsid w:val="00A41AAE"/>
    <w:rsid w:val="00A5331A"/>
    <w:rsid w:val="00A556CC"/>
    <w:rsid w:val="00A55DD6"/>
    <w:rsid w:val="00A65A8A"/>
    <w:rsid w:val="00A67235"/>
    <w:rsid w:val="00A70156"/>
    <w:rsid w:val="00A712F5"/>
    <w:rsid w:val="00A91A69"/>
    <w:rsid w:val="00AA6626"/>
    <w:rsid w:val="00AB2166"/>
    <w:rsid w:val="00AB5175"/>
    <w:rsid w:val="00AC089C"/>
    <w:rsid w:val="00AC52AC"/>
    <w:rsid w:val="00AD19DE"/>
    <w:rsid w:val="00AD26AB"/>
    <w:rsid w:val="00AD3319"/>
    <w:rsid w:val="00AD57B2"/>
    <w:rsid w:val="00AD5CDE"/>
    <w:rsid w:val="00AE2F4F"/>
    <w:rsid w:val="00B0594B"/>
    <w:rsid w:val="00B15547"/>
    <w:rsid w:val="00B35BFB"/>
    <w:rsid w:val="00B560A4"/>
    <w:rsid w:val="00B63478"/>
    <w:rsid w:val="00B64488"/>
    <w:rsid w:val="00B64AB1"/>
    <w:rsid w:val="00B662B2"/>
    <w:rsid w:val="00B6763B"/>
    <w:rsid w:val="00B81DE0"/>
    <w:rsid w:val="00B921A8"/>
    <w:rsid w:val="00BA4DAA"/>
    <w:rsid w:val="00BB3B98"/>
    <w:rsid w:val="00BC0B1F"/>
    <w:rsid w:val="00BC6791"/>
    <w:rsid w:val="00BD19AE"/>
    <w:rsid w:val="00BE220A"/>
    <w:rsid w:val="00BE50FE"/>
    <w:rsid w:val="00BE5958"/>
    <w:rsid w:val="00BF2C16"/>
    <w:rsid w:val="00C01E1C"/>
    <w:rsid w:val="00C02B9E"/>
    <w:rsid w:val="00C103E5"/>
    <w:rsid w:val="00C27EF9"/>
    <w:rsid w:val="00C30671"/>
    <w:rsid w:val="00C325A8"/>
    <w:rsid w:val="00C364B3"/>
    <w:rsid w:val="00C502D7"/>
    <w:rsid w:val="00C516D1"/>
    <w:rsid w:val="00C6064B"/>
    <w:rsid w:val="00C64872"/>
    <w:rsid w:val="00C822E9"/>
    <w:rsid w:val="00C84111"/>
    <w:rsid w:val="00C911C8"/>
    <w:rsid w:val="00C96EBF"/>
    <w:rsid w:val="00CA328E"/>
    <w:rsid w:val="00CB106A"/>
    <w:rsid w:val="00CB5E53"/>
    <w:rsid w:val="00CC226A"/>
    <w:rsid w:val="00CD5D90"/>
    <w:rsid w:val="00CD6F9F"/>
    <w:rsid w:val="00CE1C9D"/>
    <w:rsid w:val="00CE5287"/>
    <w:rsid w:val="00D102A7"/>
    <w:rsid w:val="00D12476"/>
    <w:rsid w:val="00D15473"/>
    <w:rsid w:val="00D353F4"/>
    <w:rsid w:val="00D357B5"/>
    <w:rsid w:val="00D35A49"/>
    <w:rsid w:val="00D40C79"/>
    <w:rsid w:val="00D50617"/>
    <w:rsid w:val="00D50748"/>
    <w:rsid w:val="00D52DFF"/>
    <w:rsid w:val="00D63793"/>
    <w:rsid w:val="00D637ED"/>
    <w:rsid w:val="00D75F0B"/>
    <w:rsid w:val="00D760FE"/>
    <w:rsid w:val="00D800E9"/>
    <w:rsid w:val="00D8043F"/>
    <w:rsid w:val="00D810B4"/>
    <w:rsid w:val="00D839E7"/>
    <w:rsid w:val="00D90810"/>
    <w:rsid w:val="00D979CD"/>
    <w:rsid w:val="00DA1FE9"/>
    <w:rsid w:val="00DB404E"/>
    <w:rsid w:val="00DB6D67"/>
    <w:rsid w:val="00DC2093"/>
    <w:rsid w:val="00DC5C22"/>
    <w:rsid w:val="00DD2E5D"/>
    <w:rsid w:val="00DD47FD"/>
    <w:rsid w:val="00DE0095"/>
    <w:rsid w:val="00DE5E8F"/>
    <w:rsid w:val="00DF43CD"/>
    <w:rsid w:val="00E02A39"/>
    <w:rsid w:val="00E0544A"/>
    <w:rsid w:val="00E07C65"/>
    <w:rsid w:val="00E139A8"/>
    <w:rsid w:val="00E16C22"/>
    <w:rsid w:val="00E21055"/>
    <w:rsid w:val="00E32971"/>
    <w:rsid w:val="00E376D0"/>
    <w:rsid w:val="00E42B2D"/>
    <w:rsid w:val="00E47B0C"/>
    <w:rsid w:val="00E5000C"/>
    <w:rsid w:val="00E526A4"/>
    <w:rsid w:val="00E56978"/>
    <w:rsid w:val="00E81663"/>
    <w:rsid w:val="00E8692B"/>
    <w:rsid w:val="00E95B6F"/>
    <w:rsid w:val="00EB1543"/>
    <w:rsid w:val="00EB41E9"/>
    <w:rsid w:val="00EB4D52"/>
    <w:rsid w:val="00EB5E0E"/>
    <w:rsid w:val="00ED12C3"/>
    <w:rsid w:val="00ED3AC7"/>
    <w:rsid w:val="00EE285F"/>
    <w:rsid w:val="00EE47FF"/>
    <w:rsid w:val="00EE4D2F"/>
    <w:rsid w:val="00EE7911"/>
    <w:rsid w:val="00EF154D"/>
    <w:rsid w:val="00EF2384"/>
    <w:rsid w:val="00EF3D47"/>
    <w:rsid w:val="00F11A41"/>
    <w:rsid w:val="00F12877"/>
    <w:rsid w:val="00F15FB4"/>
    <w:rsid w:val="00F352BF"/>
    <w:rsid w:val="00F36EF7"/>
    <w:rsid w:val="00F43FF3"/>
    <w:rsid w:val="00F444DA"/>
    <w:rsid w:val="00F463DE"/>
    <w:rsid w:val="00F5124B"/>
    <w:rsid w:val="00F5413C"/>
    <w:rsid w:val="00F61C58"/>
    <w:rsid w:val="00F648BB"/>
    <w:rsid w:val="00F71A6A"/>
    <w:rsid w:val="00F72025"/>
    <w:rsid w:val="00F73D18"/>
    <w:rsid w:val="00F82C07"/>
    <w:rsid w:val="00F83653"/>
    <w:rsid w:val="00FA548C"/>
    <w:rsid w:val="00FB5F50"/>
    <w:rsid w:val="00FC2B6D"/>
    <w:rsid w:val="00FE0945"/>
    <w:rsid w:val="00FE6E31"/>
    <w:rsid w:val="00FF77C3"/>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039E"/>
    <w:pPr>
      <w:suppressAutoHyphens/>
    </w:pPr>
    <w:rPr>
      <w:sz w:val="24"/>
      <w:lang w:val="en-GB" w:eastAsia="fr-FR"/>
    </w:rPr>
  </w:style>
  <w:style w:type="paragraph" w:styleId="Heading1">
    <w:name w:val="heading 1"/>
    <w:basedOn w:val="Normal"/>
    <w:next w:val="Normal"/>
    <w:qFormat/>
    <w:rsid w:val="009B039E"/>
    <w:pPr>
      <w:keepNext/>
      <w:spacing w:before="360" w:after="240"/>
      <w:jc w:val="center"/>
      <w:outlineLvl w:val="0"/>
    </w:pPr>
    <w:rPr>
      <w:b/>
      <w:sz w:val="28"/>
    </w:rPr>
  </w:style>
  <w:style w:type="paragraph" w:styleId="Heading2">
    <w:name w:val="heading 2"/>
    <w:basedOn w:val="Normal"/>
    <w:next w:val="Normal"/>
    <w:qFormat/>
    <w:rsid w:val="009B039E"/>
    <w:pPr>
      <w:keepNext/>
      <w:spacing w:before="240" w:after="120"/>
      <w:ind w:left="284" w:hanging="284"/>
      <w:outlineLvl w:val="1"/>
    </w:pPr>
    <w:rPr>
      <w:b/>
    </w:rPr>
  </w:style>
  <w:style w:type="paragraph" w:styleId="Heading3">
    <w:name w:val="heading 3"/>
    <w:basedOn w:val="Normal"/>
    <w:next w:val="Normal"/>
    <w:qFormat/>
    <w:rsid w:val="009B039E"/>
    <w:pPr>
      <w:keepNext/>
      <w:spacing w:before="120" w:after="60"/>
      <w:ind w:left="1418" w:hanging="851"/>
      <w:outlineLvl w:val="2"/>
    </w:pPr>
    <w:rPr>
      <w:i/>
    </w:rPr>
  </w:style>
  <w:style w:type="paragraph" w:styleId="Heading4">
    <w:name w:val="heading 4"/>
    <w:basedOn w:val="Normal"/>
    <w:next w:val="Normal"/>
    <w:qFormat/>
    <w:rsid w:val="000D49AB"/>
    <w:pPr>
      <w:widowControl w:val="0"/>
      <w:outlineLvl w:val="3"/>
    </w:pPr>
    <w:rPr>
      <w:rFonts w:ascii="Courier" w:hAnsi="Courier"/>
      <w:snapToGrid w:val="0"/>
      <w:lang w:val="en-US" w:eastAsia="en-US"/>
    </w:rPr>
  </w:style>
  <w:style w:type="paragraph" w:styleId="Heading5">
    <w:name w:val="heading 5"/>
    <w:basedOn w:val="Normal"/>
    <w:next w:val="Normal"/>
    <w:qFormat/>
    <w:rsid w:val="000D49AB"/>
    <w:pPr>
      <w:widowControl w:val="0"/>
      <w:outlineLvl w:val="4"/>
    </w:pPr>
    <w:rPr>
      <w:rFonts w:ascii="Courier" w:hAnsi="Courier"/>
      <w:snapToGrid w:val="0"/>
      <w:lang w:val="en-US" w:eastAsia="en-US"/>
    </w:rPr>
  </w:style>
  <w:style w:type="paragraph" w:styleId="Heading6">
    <w:name w:val="heading 6"/>
    <w:basedOn w:val="Normal"/>
    <w:next w:val="Normal"/>
    <w:qFormat/>
    <w:rsid w:val="000D49AB"/>
    <w:pPr>
      <w:widowControl w:val="0"/>
      <w:outlineLvl w:val="5"/>
    </w:pPr>
    <w:rPr>
      <w:rFonts w:ascii="Courier" w:hAnsi="Courier"/>
      <w:snapToGrid w:val="0"/>
      <w:lang w:val="en-US" w:eastAsia="en-US"/>
    </w:rPr>
  </w:style>
  <w:style w:type="paragraph" w:styleId="Heading7">
    <w:name w:val="heading 7"/>
    <w:basedOn w:val="Normal"/>
    <w:next w:val="Normal"/>
    <w:qFormat/>
    <w:rsid w:val="000D49AB"/>
    <w:pPr>
      <w:widowControl w:val="0"/>
      <w:outlineLvl w:val="6"/>
    </w:pPr>
    <w:rPr>
      <w:rFonts w:ascii="Courier" w:hAnsi="Courier"/>
      <w:snapToGrid w:val="0"/>
      <w:lang w:val="en-US" w:eastAsia="en-US"/>
    </w:rPr>
  </w:style>
  <w:style w:type="paragraph" w:styleId="Heading8">
    <w:name w:val="heading 8"/>
    <w:basedOn w:val="Normal"/>
    <w:next w:val="Normal"/>
    <w:qFormat/>
    <w:rsid w:val="000D49AB"/>
    <w:pPr>
      <w:widowControl w:val="0"/>
      <w:outlineLvl w:val="7"/>
    </w:pPr>
    <w:rPr>
      <w:rFonts w:ascii="Courier" w:hAnsi="Courier"/>
      <w:snapToGrid w:val="0"/>
      <w:lang w:val="en-US" w:eastAsia="en-US"/>
    </w:rPr>
  </w:style>
  <w:style w:type="paragraph" w:styleId="Heading9">
    <w:name w:val="heading 9"/>
    <w:basedOn w:val="Normal"/>
    <w:next w:val="Normal"/>
    <w:qFormat/>
    <w:rsid w:val="000D49AB"/>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piHA">
    <w:name w:val="Opi_H_A"/>
    <w:basedOn w:val="JuHIRoman"/>
    <w:next w:val="OpiPara"/>
    <w:rsid w:val="009B039E"/>
    <w:pPr>
      <w:tabs>
        <w:tab w:val="clear" w:pos="357"/>
      </w:tabs>
    </w:pPr>
    <w:rPr>
      <w:b/>
    </w:rPr>
  </w:style>
  <w:style w:type="paragraph" w:customStyle="1" w:styleId="JuHIRoman">
    <w:name w:val="Ju_H_I_Roman"/>
    <w:basedOn w:val="JuHHead"/>
    <w:next w:val="JuPara"/>
    <w:rsid w:val="009B039E"/>
    <w:pPr>
      <w:tabs>
        <w:tab w:val="left" w:pos="357"/>
      </w:tabs>
      <w:spacing w:before="360"/>
      <w:ind w:left="357" w:hanging="357"/>
    </w:pPr>
    <w:rPr>
      <w:sz w:val="24"/>
    </w:rPr>
  </w:style>
  <w:style w:type="paragraph" w:customStyle="1" w:styleId="JuHHead">
    <w:name w:val="Ju_H_Head"/>
    <w:basedOn w:val="Normal"/>
    <w:next w:val="JuPara"/>
    <w:rsid w:val="009B039E"/>
    <w:pPr>
      <w:keepNext/>
      <w:keepLines/>
      <w:spacing w:before="720" w:after="240"/>
      <w:jc w:val="both"/>
    </w:pPr>
    <w:rPr>
      <w:sz w:val="28"/>
    </w:rPr>
  </w:style>
  <w:style w:type="paragraph" w:customStyle="1" w:styleId="JuPara">
    <w:name w:val="Ju_Para"/>
    <w:aliases w:val="Left,First line:  0 cm"/>
    <w:basedOn w:val="Normal"/>
    <w:link w:val="JuParaChar"/>
    <w:rsid w:val="009B039E"/>
    <w:pPr>
      <w:ind w:firstLine="284"/>
      <w:jc w:val="both"/>
    </w:pPr>
  </w:style>
  <w:style w:type="paragraph" w:customStyle="1" w:styleId="OpiPara">
    <w:name w:val="Opi_Para"/>
    <w:basedOn w:val="JuPara"/>
    <w:rsid w:val="009B039E"/>
  </w:style>
  <w:style w:type="paragraph" w:customStyle="1" w:styleId="OpiH1">
    <w:name w:val="Opi_H_1."/>
    <w:basedOn w:val="OpiHA"/>
    <w:next w:val="OpiPara"/>
    <w:rsid w:val="009B039E"/>
    <w:pPr>
      <w:spacing w:before="240" w:after="120"/>
      <w:ind w:left="635"/>
    </w:pPr>
    <w:rPr>
      <w:b w:val="0"/>
      <w:i/>
    </w:rPr>
  </w:style>
  <w:style w:type="paragraph" w:customStyle="1" w:styleId="OpiHa0">
    <w:name w:val="Opi_H_a"/>
    <w:basedOn w:val="OpiH1"/>
    <w:next w:val="OpiPara"/>
    <w:rsid w:val="009B039E"/>
    <w:pPr>
      <w:ind w:left="834"/>
    </w:pPr>
    <w:rPr>
      <w:b/>
      <w:i w:val="0"/>
      <w:sz w:val="20"/>
    </w:rPr>
  </w:style>
  <w:style w:type="paragraph" w:customStyle="1" w:styleId="OpiHHead">
    <w:name w:val="Opi_H_Head"/>
    <w:basedOn w:val="JuHHead"/>
    <w:next w:val="OpiPara"/>
    <w:rsid w:val="009B039E"/>
    <w:pPr>
      <w:spacing w:before="0"/>
      <w:jc w:val="center"/>
    </w:pPr>
  </w:style>
  <w:style w:type="paragraph" w:customStyle="1" w:styleId="OpiHi">
    <w:name w:val="Opi_H_i"/>
    <w:basedOn w:val="OpiHa0"/>
    <w:next w:val="OpiPara"/>
    <w:rsid w:val="009B039E"/>
    <w:pPr>
      <w:ind w:left="1038"/>
    </w:pPr>
    <w:rPr>
      <w:b w:val="0"/>
      <w:i/>
    </w:rPr>
  </w:style>
  <w:style w:type="paragraph" w:styleId="Footer">
    <w:name w:val="footer"/>
    <w:basedOn w:val="Normal"/>
    <w:rsid w:val="009B039E"/>
    <w:pPr>
      <w:tabs>
        <w:tab w:val="center" w:pos="3686"/>
        <w:tab w:val="right" w:pos="7371"/>
      </w:tabs>
    </w:pPr>
    <w:rPr>
      <w:sz w:val="18"/>
    </w:rPr>
  </w:style>
  <w:style w:type="paragraph" w:customStyle="1" w:styleId="JuJudges">
    <w:name w:val="Ju_Judges"/>
    <w:basedOn w:val="Normal"/>
    <w:link w:val="JuJudgesChar"/>
    <w:rsid w:val="009B039E"/>
    <w:pPr>
      <w:tabs>
        <w:tab w:val="left" w:pos="567"/>
        <w:tab w:val="left" w:pos="1134"/>
      </w:tabs>
    </w:pPr>
  </w:style>
  <w:style w:type="character" w:customStyle="1" w:styleId="JuParaChar">
    <w:name w:val="Ju_Para Char"/>
    <w:basedOn w:val="DefaultParagraphFont"/>
    <w:link w:val="JuPara"/>
    <w:rsid w:val="00B921A8"/>
    <w:rPr>
      <w:sz w:val="24"/>
      <w:lang w:val="en-GB" w:eastAsia="fr-FR" w:bidi="ar-SA"/>
    </w:rPr>
  </w:style>
  <w:style w:type="paragraph" w:customStyle="1" w:styleId="JuHA">
    <w:name w:val="Ju_H_A"/>
    <w:basedOn w:val="JuHIRoman"/>
    <w:next w:val="JuPara"/>
    <w:rsid w:val="009B039E"/>
    <w:pPr>
      <w:tabs>
        <w:tab w:val="clear" w:pos="357"/>
        <w:tab w:val="left" w:pos="584"/>
      </w:tabs>
      <w:ind w:left="584" w:hanging="352"/>
    </w:pPr>
    <w:rPr>
      <w:b/>
    </w:rPr>
  </w:style>
  <w:style w:type="paragraph" w:customStyle="1" w:styleId="JuQuot">
    <w:name w:val="Ju_Quot"/>
    <w:basedOn w:val="JuPara"/>
    <w:rsid w:val="009B039E"/>
    <w:pPr>
      <w:spacing w:before="120" w:after="120"/>
      <w:ind w:left="425" w:firstLine="142"/>
    </w:pPr>
    <w:rPr>
      <w:sz w:val="20"/>
    </w:rPr>
  </w:style>
  <w:style w:type="paragraph" w:customStyle="1" w:styleId="JuSigned">
    <w:name w:val="Ju_Signed"/>
    <w:basedOn w:val="Normal"/>
    <w:next w:val="JuParaLast"/>
    <w:link w:val="JuSignedChar"/>
    <w:rsid w:val="00460FAD"/>
    <w:pPr>
      <w:tabs>
        <w:tab w:val="center" w:pos="1219"/>
        <w:tab w:val="center" w:pos="6379"/>
      </w:tabs>
      <w:spacing w:before="720"/>
    </w:pPr>
  </w:style>
  <w:style w:type="paragraph" w:customStyle="1" w:styleId="JuParaLast">
    <w:name w:val="Ju_Para_Last"/>
    <w:basedOn w:val="JuPara"/>
    <w:next w:val="JuPara"/>
    <w:rsid w:val="009B039E"/>
    <w:pPr>
      <w:spacing w:before="240"/>
    </w:pPr>
  </w:style>
  <w:style w:type="paragraph" w:customStyle="1" w:styleId="JuCase">
    <w:name w:val="Ju_Case"/>
    <w:basedOn w:val="JuPara"/>
    <w:next w:val="JuPara"/>
    <w:link w:val="JuCaseChar"/>
    <w:rsid w:val="009B039E"/>
    <w:rPr>
      <w:b/>
    </w:rPr>
  </w:style>
  <w:style w:type="paragraph" w:customStyle="1" w:styleId="JuList">
    <w:name w:val="Ju_List"/>
    <w:basedOn w:val="JuPara"/>
    <w:rsid w:val="009B039E"/>
    <w:pPr>
      <w:ind w:left="340" w:hanging="340"/>
    </w:pPr>
  </w:style>
  <w:style w:type="paragraph" w:customStyle="1" w:styleId="JuHArticle">
    <w:name w:val="Ju_H_Article"/>
    <w:basedOn w:val="JuHa0"/>
    <w:next w:val="JuQuot"/>
    <w:rsid w:val="009B039E"/>
    <w:pPr>
      <w:ind w:left="0" w:firstLine="0"/>
      <w:jc w:val="center"/>
    </w:pPr>
  </w:style>
  <w:style w:type="paragraph" w:customStyle="1" w:styleId="JuHa0">
    <w:name w:val="Ju_H_a"/>
    <w:basedOn w:val="JuH1"/>
    <w:next w:val="JuPara"/>
    <w:rsid w:val="009B039E"/>
    <w:pPr>
      <w:tabs>
        <w:tab w:val="clear" w:pos="731"/>
        <w:tab w:val="left" w:pos="975"/>
      </w:tabs>
      <w:ind w:left="975" w:hanging="340"/>
    </w:pPr>
    <w:rPr>
      <w:b/>
      <w:i w:val="0"/>
      <w:sz w:val="20"/>
    </w:rPr>
  </w:style>
  <w:style w:type="paragraph" w:customStyle="1" w:styleId="JuH1">
    <w:name w:val="Ju_H_1."/>
    <w:basedOn w:val="JuHA"/>
    <w:next w:val="JuPara"/>
    <w:rsid w:val="009B039E"/>
    <w:pPr>
      <w:tabs>
        <w:tab w:val="clear" w:pos="584"/>
        <w:tab w:val="left" w:pos="731"/>
      </w:tabs>
      <w:spacing w:before="240" w:after="120"/>
      <w:ind w:left="732" w:hanging="301"/>
    </w:pPr>
    <w:rPr>
      <w:b w:val="0"/>
      <w:i/>
    </w:rPr>
  </w:style>
  <w:style w:type="paragraph" w:customStyle="1" w:styleId="JuQuotList">
    <w:name w:val="Ju_Quot_List"/>
    <w:basedOn w:val="JuQuot"/>
    <w:rsid w:val="000D49AB"/>
    <w:pPr>
      <w:tabs>
        <w:tab w:val="left" w:pos="1021"/>
      </w:tabs>
      <w:ind w:left="567" w:firstLine="0"/>
    </w:pPr>
  </w:style>
  <w:style w:type="paragraph" w:customStyle="1" w:styleId="JuCourt">
    <w:name w:val="Ju_Court"/>
    <w:basedOn w:val="JuJudges"/>
    <w:rsid w:val="009B039E"/>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rsid w:val="009B039E"/>
  </w:style>
  <w:style w:type="paragraph" w:customStyle="1" w:styleId="OpiTranslation">
    <w:name w:val="Opi_Translation"/>
    <w:basedOn w:val="OpiHHead"/>
    <w:next w:val="OpiPara"/>
    <w:rsid w:val="009B039E"/>
    <w:rPr>
      <w:sz w:val="24"/>
    </w:rPr>
  </w:style>
  <w:style w:type="paragraph" w:styleId="FootnoteText">
    <w:name w:val="footnote text"/>
    <w:basedOn w:val="Normal"/>
    <w:semiHidden/>
    <w:rsid w:val="009B039E"/>
    <w:pPr>
      <w:jc w:val="both"/>
    </w:pPr>
    <w:rPr>
      <w:sz w:val="20"/>
    </w:rPr>
  </w:style>
  <w:style w:type="character" w:styleId="FootnoteReference">
    <w:name w:val="footnote reference"/>
    <w:basedOn w:val="DefaultParagraphFont"/>
    <w:semiHidden/>
    <w:rsid w:val="009B039E"/>
    <w:rPr>
      <w:vertAlign w:val="superscript"/>
    </w:rPr>
  </w:style>
  <w:style w:type="paragraph" w:customStyle="1" w:styleId="JuHi">
    <w:name w:val="Ju_H_i"/>
    <w:basedOn w:val="JuHa0"/>
    <w:next w:val="JuPara"/>
    <w:rsid w:val="009B039E"/>
    <w:pPr>
      <w:tabs>
        <w:tab w:val="clear" w:pos="975"/>
        <w:tab w:val="left" w:pos="1191"/>
      </w:tabs>
      <w:ind w:left="1190" w:hanging="357"/>
    </w:pPr>
    <w:rPr>
      <w:b w:val="0"/>
      <w:i/>
    </w:rPr>
  </w:style>
  <w:style w:type="paragraph" w:styleId="Header">
    <w:name w:val="header"/>
    <w:basedOn w:val="Normal"/>
    <w:rsid w:val="009B039E"/>
    <w:pPr>
      <w:tabs>
        <w:tab w:val="center" w:pos="3686"/>
        <w:tab w:val="right" w:pos="7371"/>
      </w:tabs>
    </w:pPr>
    <w:rPr>
      <w:sz w:val="18"/>
    </w:rPr>
  </w:style>
  <w:style w:type="character" w:styleId="PageNumber">
    <w:name w:val="page number"/>
    <w:basedOn w:val="DefaultParagraphFont"/>
    <w:rsid w:val="009B039E"/>
    <w:rPr>
      <w:sz w:val="18"/>
    </w:rPr>
  </w:style>
  <w:style w:type="paragraph" w:customStyle="1" w:styleId="JuH">
    <w:name w:val="Ju_H_–"/>
    <w:basedOn w:val="JuHalpha"/>
    <w:next w:val="JuPara"/>
    <w:rsid w:val="009B039E"/>
    <w:pPr>
      <w:tabs>
        <w:tab w:val="clear" w:pos="1372"/>
      </w:tabs>
      <w:ind w:left="1236" w:firstLine="0"/>
    </w:pPr>
    <w:rPr>
      <w:i/>
    </w:rPr>
  </w:style>
  <w:style w:type="paragraph" w:customStyle="1" w:styleId="JuHalpha">
    <w:name w:val="Ju_H_alpha"/>
    <w:basedOn w:val="JuHi"/>
    <w:next w:val="JuPara"/>
    <w:rsid w:val="009B039E"/>
    <w:pPr>
      <w:tabs>
        <w:tab w:val="clear" w:pos="1191"/>
        <w:tab w:val="left" w:pos="1372"/>
      </w:tabs>
      <w:ind w:left="1373" w:hanging="335"/>
    </w:pPr>
    <w:rPr>
      <w:i w:val="0"/>
    </w:rPr>
  </w:style>
  <w:style w:type="paragraph" w:customStyle="1" w:styleId="JuLista">
    <w:name w:val="Ju_List_a"/>
    <w:basedOn w:val="JuList"/>
    <w:rsid w:val="009B039E"/>
    <w:pPr>
      <w:ind w:left="346" w:firstLine="0"/>
    </w:pPr>
  </w:style>
  <w:style w:type="paragraph" w:customStyle="1" w:styleId="JuListi">
    <w:name w:val="Ju_List_i"/>
    <w:basedOn w:val="JuLista"/>
    <w:rsid w:val="009B039E"/>
    <w:pPr>
      <w:ind w:left="794"/>
    </w:pPr>
  </w:style>
  <w:style w:type="character" w:styleId="CommentReference">
    <w:name w:val="annotation reference"/>
    <w:basedOn w:val="DefaultParagraphFont"/>
    <w:semiHidden/>
    <w:rsid w:val="000D49AB"/>
    <w:rPr>
      <w:sz w:val="16"/>
    </w:rPr>
  </w:style>
  <w:style w:type="paragraph" w:styleId="CommentText">
    <w:name w:val="annotation text"/>
    <w:basedOn w:val="Normal"/>
    <w:semiHidden/>
    <w:rsid w:val="000D49AB"/>
    <w:rPr>
      <w:sz w:val="20"/>
    </w:rPr>
  </w:style>
  <w:style w:type="paragraph" w:customStyle="1" w:styleId="JuInitialled">
    <w:name w:val="Ju_Initialled"/>
    <w:basedOn w:val="JuSigned"/>
    <w:rsid w:val="009B039E"/>
    <w:pPr>
      <w:jc w:val="right"/>
    </w:pPr>
  </w:style>
  <w:style w:type="paragraph" w:customStyle="1" w:styleId="JuHeader">
    <w:name w:val="Ju_Header"/>
    <w:basedOn w:val="Header"/>
    <w:rsid w:val="009B039E"/>
  </w:style>
  <w:style w:type="paragraph" w:customStyle="1" w:styleId="DecHTitle">
    <w:name w:val="Dec_H_Title"/>
    <w:basedOn w:val="Normal"/>
    <w:rsid w:val="009B039E"/>
    <w:pPr>
      <w:spacing w:after="240"/>
      <w:jc w:val="center"/>
    </w:pPr>
    <w:rPr>
      <w:sz w:val="28"/>
    </w:rPr>
  </w:style>
  <w:style w:type="paragraph" w:customStyle="1" w:styleId="DecHCase">
    <w:name w:val="Dec_H_Case"/>
    <w:basedOn w:val="DecHTitle"/>
    <w:next w:val="JuPara"/>
    <w:rsid w:val="009B039E"/>
    <w:rPr>
      <w:sz w:val="24"/>
    </w:rPr>
  </w:style>
  <w:style w:type="paragraph" w:customStyle="1" w:styleId="DecList">
    <w:name w:val="Dec_List"/>
    <w:basedOn w:val="Normal"/>
    <w:rsid w:val="009B039E"/>
    <w:pPr>
      <w:spacing w:before="240"/>
      <w:ind w:left="284"/>
      <w:jc w:val="both"/>
    </w:pPr>
  </w:style>
  <w:style w:type="paragraph" w:customStyle="1" w:styleId="JuParaSub">
    <w:name w:val="Ju_Para_Sub"/>
    <w:basedOn w:val="JuPara"/>
    <w:rsid w:val="009B039E"/>
    <w:pPr>
      <w:ind w:left="284"/>
    </w:pPr>
    <w:rPr>
      <w:szCs w:val="24"/>
    </w:rPr>
  </w:style>
  <w:style w:type="paragraph" w:customStyle="1" w:styleId="JuQuotSub">
    <w:name w:val="Ju_Quot_Sub"/>
    <w:basedOn w:val="JuQuot"/>
    <w:rsid w:val="009B039E"/>
    <w:pPr>
      <w:ind w:left="567"/>
    </w:pPr>
  </w:style>
  <w:style w:type="paragraph" w:styleId="BalloonText">
    <w:name w:val="Balloon Text"/>
    <w:basedOn w:val="Normal"/>
    <w:semiHidden/>
    <w:rsid w:val="00457A18"/>
    <w:rPr>
      <w:rFonts w:ascii="Tahoma" w:hAnsi="Tahoma" w:cs="Tahoma"/>
      <w:sz w:val="16"/>
      <w:szCs w:val="16"/>
    </w:rPr>
  </w:style>
  <w:style w:type="paragraph" w:styleId="CommentSubject">
    <w:name w:val="annotation subject"/>
    <w:basedOn w:val="CommentText"/>
    <w:next w:val="CommentText"/>
    <w:semiHidden/>
    <w:rsid w:val="00D353F4"/>
    <w:rPr>
      <w:b/>
      <w:bCs/>
    </w:rPr>
  </w:style>
  <w:style w:type="paragraph" w:customStyle="1" w:styleId="PJuPara">
    <w:name w:val="P_Ju_Para"/>
    <w:basedOn w:val="Normal"/>
    <w:rsid w:val="009B039E"/>
    <w:pPr>
      <w:ind w:firstLine="284"/>
      <w:jc w:val="both"/>
    </w:pPr>
  </w:style>
  <w:style w:type="paragraph" w:customStyle="1" w:styleId="PJuQuot">
    <w:name w:val="P_Ju_Quot"/>
    <w:basedOn w:val="Normal"/>
    <w:rsid w:val="009B039E"/>
    <w:pPr>
      <w:spacing w:before="120" w:after="120"/>
      <w:ind w:left="403" w:firstLine="176"/>
      <w:jc w:val="both"/>
    </w:pPr>
    <w:rPr>
      <w:sz w:val="20"/>
    </w:rPr>
  </w:style>
  <w:style w:type="paragraph" w:customStyle="1" w:styleId="PListArticleSubject">
    <w:name w:val="P_List_ArticleSubject"/>
    <w:basedOn w:val="Normal"/>
    <w:rsid w:val="009B039E"/>
    <w:pPr>
      <w:tabs>
        <w:tab w:val="left" w:pos="2977"/>
      </w:tabs>
      <w:ind w:left="2977" w:hanging="2977"/>
    </w:pPr>
  </w:style>
  <w:style w:type="paragraph" w:customStyle="1" w:styleId="SuCoverTitle1">
    <w:name w:val="Su_Cover_Title1"/>
    <w:basedOn w:val="Normal"/>
    <w:next w:val="SuCoverTitle2"/>
    <w:rsid w:val="009B039E"/>
    <w:pPr>
      <w:spacing w:before="2500"/>
      <w:jc w:val="center"/>
    </w:pPr>
    <w:rPr>
      <w:sz w:val="22"/>
    </w:rPr>
  </w:style>
  <w:style w:type="paragraph" w:customStyle="1" w:styleId="SuCoverTitle2">
    <w:name w:val="Su_Cover_Title2"/>
    <w:basedOn w:val="SuCoverTitle1"/>
    <w:next w:val="Normal"/>
    <w:rsid w:val="009B039E"/>
    <w:pPr>
      <w:spacing w:before="240"/>
    </w:pPr>
    <w:rPr>
      <w:sz w:val="18"/>
    </w:rPr>
  </w:style>
  <w:style w:type="paragraph" w:customStyle="1" w:styleId="SuPara">
    <w:name w:val="Su_Para"/>
    <w:basedOn w:val="SuKeywords"/>
    <w:rsid w:val="009B039E"/>
    <w:pPr>
      <w:spacing w:before="0" w:after="0"/>
    </w:pPr>
    <w:rPr>
      <w:i w:val="0"/>
    </w:rPr>
  </w:style>
  <w:style w:type="paragraph" w:customStyle="1" w:styleId="SuKeywords">
    <w:name w:val="Su_Keywords"/>
    <w:basedOn w:val="SuHHead"/>
    <w:rsid w:val="009B039E"/>
    <w:pPr>
      <w:spacing w:before="120"/>
    </w:pPr>
    <w:rPr>
      <w:b w:val="0"/>
      <w:i/>
    </w:rPr>
  </w:style>
  <w:style w:type="paragraph" w:customStyle="1" w:styleId="SuHHead">
    <w:name w:val="Su_H_Head"/>
    <w:basedOn w:val="SuSubject"/>
    <w:rsid w:val="009B039E"/>
    <w:pPr>
      <w:spacing w:after="120"/>
    </w:pPr>
  </w:style>
  <w:style w:type="paragraph" w:customStyle="1" w:styleId="SuSubject">
    <w:name w:val="Su_Subject"/>
    <w:basedOn w:val="SuSummary"/>
    <w:rsid w:val="009B039E"/>
    <w:pPr>
      <w:spacing w:before="360"/>
      <w:jc w:val="both"/>
    </w:pPr>
    <w:rPr>
      <w:b/>
      <w:sz w:val="22"/>
    </w:rPr>
  </w:style>
  <w:style w:type="paragraph" w:customStyle="1" w:styleId="SuSummary">
    <w:name w:val="Su_Summary"/>
    <w:basedOn w:val="Normal"/>
    <w:next w:val="SuSubject"/>
    <w:rsid w:val="009B039E"/>
    <w:pPr>
      <w:spacing w:after="240"/>
      <w:jc w:val="center"/>
    </w:pPr>
  </w:style>
  <w:style w:type="paragraph" w:customStyle="1" w:styleId="PListCaseNo">
    <w:name w:val="P_List_CaseNo"/>
    <w:basedOn w:val="Normal"/>
    <w:rsid w:val="009B039E"/>
    <w:pPr>
      <w:tabs>
        <w:tab w:val="left" w:pos="1276"/>
      </w:tabs>
      <w:spacing w:line="288" w:lineRule="auto"/>
      <w:ind w:left="1276" w:hanging="1276"/>
    </w:pPr>
  </w:style>
  <w:style w:type="paragraph" w:customStyle="1" w:styleId="PListCases">
    <w:name w:val="P_List_Cases"/>
    <w:basedOn w:val="Normal"/>
    <w:rsid w:val="009B039E"/>
    <w:pPr>
      <w:spacing w:line="288" w:lineRule="auto"/>
    </w:pPr>
  </w:style>
  <w:style w:type="paragraph" w:customStyle="1" w:styleId="PTextIntro">
    <w:name w:val="P_Text_Intro"/>
    <w:basedOn w:val="Normal"/>
    <w:rsid w:val="009B039E"/>
    <w:pPr>
      <w:jc w:val="both"/>
    </w:pPr>
    <w:rPr>
      <w:i/>
      <w:sz w:val="20"/>
    </w:rPr>
  </w:style>
  <w:style w:type="paragraph" w:customStyle="1" w:styleId="PTitleCover">
    <w:name w:val="P_Title_Cover"/>
    <w:basedOn w:val="Normal"/>
    <w:rsid w:val="009B039E"/>
    <w:pPr>
      <w:spacing w:before="2500"/>
      <w:jc w:val="center"/>
    </w:pPr>
    <w:rPr>
      <w:b/>
      <w:smallCaps/>
      <w:sz w:val="30"/>
    </w:rPr>
  </w:style>
  <w:style w:type="paragraph" w:customStyle="1" w:styleId="PTitle1Alpha">
    <w:name w:val="P_Title1_Alpha"/>
    <w:basedOn w:val="Normal"/>
    <w:next w:val="Normal"/>
    <w:rsid w:val="009B039E"/>
    <w:pPr>
      <w:spacing w:after="120"/>
      <w:jc w:val="center"/>
    </w:pPr>
    <w:rPr>
      <w:b/>
      <w:smallCaps/>
      <w:sz w:val="30"/>
    </w:rPr>
  </w:style>
  <w:style w:type="paragraph" w:customStyle="1" w:styleId="PTitle1IndexArticle">
    <w:name w:val="P_Title1_IndexArticle"/>
    <w:basedOn w:val="Normal"/>
    <w:rsid w:val="009B039E"/>
    <w:pPr>
      <w:spacing w:after="120"/>
      <w:jc w:val="center"/>
    </w:pPr>
    <w:rPr>
      <w:b/>
      <w:smallCaps/>
      <w:sz w:val="30"/>
    </w:rPr>
  </w:style>
  <w:style w:type="paragraph" w:customStyle="1" w:styleId="PTitle1IndexKey">
    <w:name w:val="P_Title1_IndexKey"/>
    <w:basedOn w:val="Normal"/>
    <w:rsid w:val="009B039E"/>
    <w:pPr>
      <w:spacing w:after="600"/>
      <w:jc w:val="center"/>
    </w:pPr>
    <w:rPr>
      <w:b/>
      <w:smallCaps/>
      <w:sz w:val="30"/>
    </w:rPr>
  </w:style>
  <w:style w:type="paragraph" w:customStyle="1" w:styleId="PTitle1Num">
    <w:name w:val="P_Title1_Num"/>
    <w:basedOn w:val="Normal"/>
    <w:next w:val="PListCaseNo"/>
    <w:rsid w:val="009B039E"/>
    <w:pPr>
      <w:spacing w:after="720"/>
      <w:jc w:val="center"/>
    </w:pPr>
    <w:rPr>
      <w:b/>
      <w:smallCaps/>
      <w:sz w:val="30"/>
    </w:rPr>
  </w:style>
  <w:style w:type="paragraph" w:customStyle="1" w:styleId="PTitle2Country">
    <w:name w:val="P_Title2_Country"/>
    <w:basedOn w:val="Normal"/>
    <w:next w:val="PListCases"/>
    <w:rsid w:val="009B039E"/>
    <w:pPr>
      <w:keepNext/>
      <w:keepLines/>
      <w:spacing w:before="600" w:after="360"/>
    </w:pPr>
    <w:rPr>
      <w:b/>
    </w:rPr>
  </w:style>
  <w:style w:type="paragraph" w:customStyle="1" w:styleId="PTitle2Letters">
    <w:name w:val="P_Title2_Letters"/>
    <w:basedOn w:val="Normal"/>
    <w:next w:val="PListCases"/>
    <w:rsid w:val="009B039E"/>
    <w:pPr>
      <w:keepNext/>
      <w:keepLines/>
      <w:spacing w:before="600" w:after="360"/>
    </w:pPr>
    <w:rPr>
      <w:b/>
      <w:sz w:val="28"/>
    </w:rPr>
  </w:style>
  <w:style w:type="paragraph" w:customStyle="1" w:styleId="PTitle2Part">
    <w:name w:val="P_Title2_Part"/>
    <w:basedOn w:val="Normal"/>
    <w:rsid w:val="009B039E"/>
    <w:pPr>
      <w:keepNext/>
      <w:keepLines/>
      <w:spacing w:before="600" w:after="240"/>
      <w:jc w:val="center"/>
    </w:pPr>
    <w:rPr>
      <w:b/>
      <w:caps/>
    </w:rPr>
  </w:style>
  <w:style w:type="paragraph" w:customStyle="1" w:styleId="PTitle3Article">
    <w:name w:val="P_Title3_Article"/>
    <w:basedOn w:val="Normal"/>
    <w:rsid w:val="009B039E"/>
    <w:pPr>
      <w:keepNext/>
      <w:keepLines/>
      <w:spacing w:before="360" w:after="120"/>
      <w:jc w:val="center"/>
    </w:pPr>
    <w:rPr>
      <w:b/>
      <w:smallCaps/>
      <w:sz w:val="22"/>
    </w:rPr>
  </w:style>
  <w:style w:type="paragraph" w:customStyle="1" w:styleId="PTitle4ArticleSub">
    <w:name w:val="P_Title4_Article_Sub"/>
    <w:basedOn w:val="PTitle3Article"/>
    <w:rsid w:val="009B039E"/>
    <w:pPr>
      <w:spacing w:before="240"/>
    </w:pPr>
    <w:rPr>
      <w:smallCaps w:val="0"/>
      <w:sz w:val="20"/>
    </w:rPr>
  </w:style>
  <w:style w:type="paragraph" w:customStyle="1" w:styleId="PTitle5Subject">
    <w:name w:val="P_Title5_Subject"/>
    <w:basedOn w:val="Normal"/>
    <w:rsid w:val="009B039E"/>
    <w:pPr>
      <w:keepNext/>
      <w:keepLines/>
      <w:spacing w:before="240" w:after="120"/>
      <w:jc w:val="both"/>
    </w:pPr>
    <w:rPr>
      <w:b/>
      <w:i/>
    </w:rPr>
  </w:style>
  <w:style w:type="paragraph" w:customStyle="1" w:styleId="PTitle6SubjectSub">
    <w:name w:val="P_Title6_Subject_Sub"/>
    <w:basedOn w:val="Normal"/>
    <w:rsid w:val="009B039E"/>
    <w:pPr>
      <w:keepNext/>
      <w:keepLines/>
      <w:spacing w:before="240" w:after="120"/>
      <w:ind w:left="284"/>
      <w:jc w:val="both"/>
    </w:pPr>
    <w:rPr>
      <w:b/>
      <w:sz w:val="20"/>
    </w:rPr>
  </w:style>
  <w:style w:type="paragraph" w:customStyle="1" w:styleId="PTitle7CaseName">
    <w:name w:val="P_Title7_CaseName"/>
    <w:basedOn w:val="Normal"/>
    <w:rsid w:val="009B039E"/>
    <w:pPr>
      <w:keepLines/>
      <w:spacing w:after="240"/>
      <w:jc w:val="right"/>
    </w:pPr>
    <w:rPr>
      <w:sz w:val="22"/>
    </w:rPr>
  </w:style>
  <w:style w:type="paragraph" w:customStyle="1" w:styleId="OpiParaSub">
    <w:name w:val="Opi_Para_Sub"/>
    <w:basedOn w:val="JuParaSub"/>
    <w:rsid w:val="009B039E"/>
  </w:style>
  <w:style w:type="paragraph" w:customStyle="1" w:styleId="OpiQuotSub">
    <w:name w:val="Opi_Quot_Sub"/>
    <w:basedOn w:val="JuQuotSub"/>
    <w:rsid w:val="009B039E"/>
  </w:style>
  <w:style w:type="character" w:customStyle="1" w:styleId="JuSignedChar">
    <w:name w:val="Ju_Signed Char"/>
    <w:basedOn w:val="DefaultParagraphFont"/>
    <w:link w:val="JuSigned"/>
    <w:rsid w:val="000726F6"/>
    <w:rPr>
      <w:sz w:val="24"/>
      <w:lang w:val="en-GB" w:eastAsia="fr-FR" w:bidi="ar-SA"/>
    </w:rPr>
  </w:style>
  <w:style w:type="character" w:customStyle="1" w:styleId="JuJudgesChar">
    <w:name w:val="Ju_Judges Char"/>
    <w:basedOn w:val="DefaultParagraphFont"/>
    <w:link w:val="JuJudges"/>
    <w:locked/>
    <w:rsid w:val="00D15473"/>
    <w:rPr>
      <w:sz w:val="24"/>
      <w:lang w:val="en-GB" w:eastAsia="fr-FR" w:bidi="ar-SA"/>
    </w:rPr>
  </w:style>
  <w:style w:type="character" w:customStyle="1" w:styleId="JuCaseChar">
    <w:name w:val="Ju_Case Char"/>
    <w:basedOn w:val="JuParaChar"/>
    <w:link w:val="JuCase"/>
    <w:rsid w:val="00B921A8"/>
    <w:rPr>
      <w:b/>
      <w:sz w:val="24"/>
      <w:lang w:val="en-GB" w:eastAsia="fr-FR" w:bidi="ar-SA"/>
    </w:rPr>
  </w:style>
  <w:style w:type="character" w:customStyle="1" w:styleId="JuParaCar">
    <w:name w:val="Ju_Para Car"/>
    <w:basedOn w:val="DefaultParagraphFont"/>
    <w:rsid w:val="00F73D18"/>
    <w:rPr>
      <w:sz w:val="24"/>
      <w:lang w:val="en-GB" w:eastAsia="fr-FR" w:bidi="ar-SA"/>
    </w:rPr>
  </w:style>
  <w:style w:type="character" w:styleId="Hyperlink">
    <w:name w:val="Hyperlink"/>
    <w:basedOn w:val="DefaultParagraphFont"/>
    <w:rsid w:val="002816DD"/>
    <w:rPr>
      <w:color w:val="0000FF"/>
      <w:u w:val="single"/>
    </w:rPr>
  </w:style>
  <w:style w:type="character" w:customStyle="1" w:styleId="ju-005fpara--char">
    <w:name w:val="ju-005fpara--char"/>
    <w:basedOn w:val="DefaultParagraphFont"/>
    <w:rsid w:val="003022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039E"/>
    <w:pPr>
      <w:suppressAutoHyphens/>
    </w:pPr>
    <w:rPr>
      <w:sz w:val="24"/>
      <w:lang w:val="en-GB" w:eastAsia="fr-FR"/>
    </w:rPr>
  </w:style>
  <w:style w:type="paragraph" w:styleId="Heading1">
    <w:name w:val="heading 1"/>
    <w:basedOn w:val="Normal"/>
    <w:next w:val="Normal"/>
    <w:qFormat/>
    <w:rsid w:val="009B039E"/>
    <w:pPr>
      <w:keepNext/>
      <w:spacing w:before="360" w:after="240"/>
      <w:jc w:val="center"/>
      <w:outlineLvl w:val="0"/>
    </w:pPr>
    <w:rPr>
      <w:b/>
      <w:sz w:val="28"/>
    </w:rPr>
  </w:style>
  <w:style w:type="paragraph" w:styleId="Heading2">
    <w:name w:val="heading 2"/>
    <w:basedOn w:val="Normal"/>
    <w:next w:val="Normal"/>
    <w:qFormat/>
    <w:rsid w:val="009B039E"/>
    <w:pPr>
      <w:keepNext/>
      <w:spacing w:before="240" w:after="120"/>
      <w:ind w:left="284" w:hanging="284"/>
      <w:outlineLvl w:val="1"/>
    </w:pPr>
    <w:rPr>
      <w:b/>
    </w:rPr>
  </w:style>
  <w:style w:type="paragraph" w:styleId="Heading3">
    <w:name w:val="heading 3"/>
    <w:basedOn w:val="Normal"/>
    <w:next w:val="Normal"/>
    <w:qFormat/>
    <w:rsid w:val="009B039E"/>
    <w:pPr>
      <w:keepNext/>
      <w:spacing w:before="120" w:after="60"/>
      <w:ind w:left="1418" w:hanging="851"/>
      <w:outlineLvl w:val="2"/>
    </w:pPr>
    <w:rPr>
      <w:i/>
    </w:rPr>
  </w:style>
  <w:style w:type="paragraph" w:styleId="Heading4">
    <w:name w:val="heading 4"/>
    <w:basedOn w:val="Normal"/>
    <w:next w:val="Normal"/>
    <w:qFormat/>
    <w:rsid w:val="000D49AB"/>
    <w:pPr>
      <w:widowControl w:val="0"/>
      <w:outlineLvl w:val="3"/>
    </w:pPr>
    <w:rPr>
      <w:rFonts w:ascii="Courier" w:hAnsi="Courier"/>
      <w:snapToGrid w:val="0"/>
      <w:lang w:val="en-US" w:eastAsia="en-US"/>
    </w:rPr>
  </w:style>
  <w:style w:type="paragraph" w:styleId="Heading5">
    <w:name w:val="heading 5"/>
    <w:basedOn w:val="Normal"/>
    <w:next w:val="Normal"/>
    <w:qFormat/>
    <w:rsid w:val="000D49AB"/>
    <w:pPr>
      <w:widowControl w:val="0"/>
      <w:outlineLvl w:val="4"/>
    </w:pPr>
    <w:rPr>
      <w:rFonts w:ascii="Courier" w:hAnsi="Courier"/>
      <w:snapToGrid w:val="0"/>
      <w:lang w:val="en-US" w:eastAsia="en-US"/>
    </w:rPr>
  </w:style>
  <w:style w:type="paragraph" w:styleId="Heading6">
    <w:name w:val="heading 6"/>
    <w:basedOn w:val="Normal"/>
    <w:next w:val="Normal"/>
    <w:qFormat/>
    <w:rsid w:val="000D49AB"/>
    <w:pPr>
      <w:widowControl w:val="0"/>
      <w:outlineLvl w:val="5"/>
    </w:pPr>
    <w:rPr>
      <w:rFonts w:ascii="Courier" w:hAnsi="Courier"/>
      <w:snapToGrid w:val="0"/>
      <w:lang w:val="en-US" w:eastAsia="en-US"/>
    </w:rPr>
  </w:style>
  <w:style w:type="paragraph" w:styleId="Heading7">
    <w:name w:val="heading 7"/>
    <w:basedOn w:val="Normal"/>
    <w:next w:val="Normal"/>
    <w:qFormat/>
    <w:rsid w:val="000D49AB"/>
    <w:pPr>
      <w:widowControl w:val="0"/>
      <w:outlineLvl w:val="6"/>
    </w:pPr>
    <w:rPr>
      <w:rFonts w:ascii="Courier" w:hAnsi="Courier"/>
      <w:snapToGrid w:val="0"/>
      <w:lang w:val="en-US" w:eastAsia="en-US"/>
    </w:rPr>
  </w:style>
  <w:style w:type="paragraph" w:styleId="Heading8">
    <w:name w:val="heading 8"/>
    <w:basedOn w:val="Normal"/>
    <w:next w:val="Normal"/>
    <w:qFormat/>
    <w:rsid w:val="000D49AB"/>
    <w:pPr>
      <w:widowControl w:val="0"/>
      <w:outlineLvl w:val="7"/>
    </w:pPr>
    <w:rPr>
      <w:rFonts w:ascii="Courier" w:hAnsi="Courier"/>
      <w:snapToGrid w:val="0"/>
      <w:lang w:val="en-US" w:eastAsia="en-US"/>
    </w:rPr>
  </w:style>
  <w:style w:type="paragraph" w:styleId="Heading9">
    <w:name w:val="heading 9"/>
    <w:basedOn w:val="Normal"/>
    <w:next w:val="Normal"/>
    <w:qFormat/>
    <w:rsid w:val="000D49AB"/>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piHA">
    <w:name w:val="Opi_H_A"/>
    <w:basedOn w:val="JuHIRoman"/>
    <w:next w:val="OpiPara"/>
    <w:rsid w:val="009B039E"/>
    <w:pPr>
      <w:tabs>
        <w:tab w:val="clear" w:pos="357"/>
      </w:tabs>
    </w:pPr>
    <w:rPr>
      <w:b/>
    </w:rPr>
  </w:style>
  <w:style w:type="paragraph" w:customStyle="1" w:styleId="JuHIRoman">
    <w:name w:val="Ju_H_I_Roman"/>
    <w:basedOn w:val="JuHHead"/>
    <w:next w:val="JuPara"/>
    <w:rsid w:val="009B039E"/>
    <w:pPr>
      <w:tabs>
        <w:tab w:val="left" w:pos="357"/>
      </w:tabs>
      <w:spacing w:before="360"/>
      <w:ind w:left="357" w:hanging="357"/>
    </w:pPr>
    <w:rPr>
      <w:sz w:val="24"/>
    </w:rPr>
  </w:style>
  <w:style w:type="paragraph" w:customStyle="1" w:styleId="JuHHead">
    <w:name w:val="Ju_H_Head"/>
    <w:basedOn w:val="Normal"/>
    <w:next w:val="JuPara"/>
    <w:rsid w:val="009B039E"/>
    <w:pPr>
      <w:keepNext/>
      <w:keepLines/>
      <w:spacing w:before="720" w:after="240"/>
      <w:jc w:val="both"/>
    </w:pPr>
    <w:rPr>
      <w:sz w:val="28"/>
    </w:rPr>
  </w:style>
  <w:style w:type="paragraph" w:customStyle="1" w:styleId="JuPara">
    <w:name w:val="Ju_Para"/>
    <w:aliases w:val="Left,First line:  0 cm"/>
    <w:basedOn w:val="Normal"/>
    <w:link w:val="JuParaChar"/>
    <w:rsid w:val="009B039E"/>
    <w:pPr>
      <w:ind w:firstLine="284"/>
      <w:jc w:val="both"/>
    </w:pPr>
  </w:style>
  <w:style w:type="paragraph" w:customStyle="1" w:styleId="OpiPara">
    <w:name w:val="Opi_Para"/>
    <w:basedOn w:val="JuPara"/>
    <w:rsid w:val="009B039E"/>
  </w:style>
  <w:style w:type="paragraph" w:customStyle="1" w:styleId="OpiH1">
    <w:name w:val="Opi_H_1."/>
    <w:basedOn w:val="OpiHA"/>
    <w:next w:val="OpiPara"/>
    <w:rsid w:val="009B039E"/>
    <w:pPr>
      <w:spacing w:before="240" w:after="120"/>
      <w:ind w:left="635"/>
    </w:pPr>
    <w:rPr>
      <w:b w:val="0"/>
      <w:i/>
    </w:rPr>
  </w:style>
  <w:style w:type="paragraph" w:customStyle="1" w:styleId="OpiHa0">
    <w:name w:val="Opi_H_a"/>
    <w:basedOn w:val="OpiH1"/>
    <w:next w:val="OpiPara"/>
    <w:rsid w:val="009B039E"/>
    <w:pPr>
      <w:ind w:left="834"/>
    </w:pPr>
    <w:rPr>
      <w:b/>
      <w:i w:val="0"/>
      <w:sz w:val="20"/>
    </w:rPr>
  </w:style>
  <w:style w:type="paragraph" w:customStyle="1" w:styleId="OpiHHead">
    <w:name w:val="Opi_H_Head"/>
    <w:basedOn w:val="JuHHead"/>
    <w:next w:val="OpiPara"/>
    <w:rsid w:val="009B039E"/>
    <w:pPr>
      <w:spacing w:before="0"/>
      <w:jc w:val="center"/>
    </w:pPr>
  </w:style>
  <w:style w:type="paragraph" w:customStyle="1" w:styleId="OpiHi">
    <w:name w:val="Opi_H_i"/>
    <w:basedOn w:val="OpiHa0"/>
    <w:next w:val="OpiPara"/>
    <w:rsid w:val="009B039E"/>
    <w:pPr>
      <w:ind w:left="1038"/>
    </w:pPr>
    <w:rPr>
      <w:b w:val="0"/>
      <w:i/>
    </w:rPr>
  </w:style>
  <w:style w:type="paragraph" w:styleId="Footer">
    <w:name w:val="footer"/>
    <w:basedOn w:val="Normal"/>
    <w:rsid w:val="009B039E"/>
    <w:pPr>
      <w:tabs>
        <w:tab w:val="center" w:pos="3686"/>
        <w:tab w:val="right" w:pos="7371"/>
      </w:tabs>
    </w:pPr>
    <w:rPr>
      <w:sz w:val="18"/>
    </w:rPr>
  </w:style>
  <w:style w:type="paragraph" w:customStyle="1" w:styleId="JuJudges">
    <w:name w:val="Ju_Judges"/>
    <w:basedOn w:val="Normal"/>
    <w:link w:val="JuJudgesChar"/>
    <w:rsid w:val="009B039E"/>
    <w:pPr>
      <w:tabs>
        <w:tab w:val="left" w:pos="567"/>
        <w:tab w:val="left" w:pos="1134"/>
      </w:tabs>
    </w:pPr>
  </w:style>
  <w:style w:type="character" w:customStyle="1" w:styleId="JuParaChar">
    <w:name w:val="Ju_Para Char"/>
    <w:basedOn w:val="DefaultParagraphFont"/>
    <w:link w:val="JuPara"/>
    <w:rsid w:val="00B921A8"/>
    <w:rPr>
      <w:sz w:val="24"/>
      <w:lang w:val="en-GB" w:eastAsia="fr-FR" w:bidi="ar-SA"/>
    </w:rPr>
  </w:style>
  <w:style w:type="paragraph" w:customStyle="1" w:styleId="JuHA">
    <w:name w:val="Ju_H_A"/>
    <w:basedOn w:val="JuHIRoman"/>
    <w:next w:val="JuPara"/>
    <w:rsid w:val="009B039E"/>
    <w:pPr>
      <w:tabs>
        <w:tab w:val="clear" w:pos="357"/>
        <w:tab w:val="left" w:pos="584"/>
      </w:tabs>
      <w:ind w:left="584" w:hanging="352"/>
    </w:pPr>
    <w:rPr>
      <w:b/>
    </w:rPr>
  </w:style>
  <w:style w:type="paragraph" w:customStyle="1" w:styleId="JuQuot">
    <w:name w:val="Ju_Quot"/>
    <w:basedOn w:val="JuPara"/>
    <w:rsid w:val="009B039E"/>
    <w:pPr>
      <w:spacing w:before="120" w:after="120"/>
      <w:ind w:left="425" w:firstLine="142"/>
    </w:pPr>
    <w:rPr>
      <w:sz w:val="20"/>
    </w:rPr>
  </w:style>
  <w:style w:type="paragraph" w:customStyle="1" w:styleId="JuSigned">
    <w:name w:val="Ju_Signed"/>
    <w:basedOn w:val="Normal"/>
    <w:next w:val="JuParaLast"/>
    <w:link w:val="JuSignedChar"/>
    <w:rsid w:val="00460FAD"/>
    <w:pPr>
      <w:tabs>
        <w:tab w:val="center" w:pos="1219"/>
        <w:tab w:val="center" w:pos="6379"/>
      </w:tabs>
      <w:spacing w:before="720"/>
    </w:pPr>
  </w:style>
  <w:style w:type="paragraph" w:customStyle="1" w:styleId="JuParaLast">
    <w:name w:val="Ju_Para_Last"/>
    <w:basedOn w:val="JuPara"/>
    <w:next w:val="JuPara"/>
    <w:rsid w:val="009B039E"/>
    <w:pPr>
      <w:spacing w:before="240"/>
    </w:pPr>
  </w:style>
  <w:style w:type="paragraph" w:customStyle="1" w:styleId="JuCase">
    <w:name w:val="Ju_Case"/>
    <w:basedOn w:val="JuPara"/>
    <w:next w:val="JuPara"/>
    <w:link w:val="JuCaseChar"/>
    <w:rsid w:val="009B039E"/>
    <w:rPr>
      <w:b/>
    </w:rPr>
  </w:style>
  <w:style w:type="paragraph" w:customStyle="1" w:styleId="JuList">
    <w:name w:val="Ju_List"/>
    <w:basedOn w:val="JuPara"/>
    <w:rsid w:val="009B039E"/>
    <w:pPr>
      <w:ind w:left="340" w:hanging="340"/>
    </w:pPr>
  </w:style>
  <w:style w:type="paragraph" w:customStyle="1" w:styleId="JuHArticle">
    <w:name w:val="Ju_H_Article"/>
    <w:basedOn w:val="JuHa0"/>
    <w:next w:val="JuQuot"/>
    <w:rsid w:val="009B039E"/>
    <w:pPr>
      <w:ind w:left="0" w:firstLine="0"/>
      <w:jc w:val="center"/>
    </w:pPr>
  </w:style>
  <w:style w:type="paragraph" w:customStyle="1" w:styleId="JuHa0">
    <w:name w:val="Ju_H_a"/>
    <w:basedOn w:val="JuH1"/>
    <w:next w:val="JuPara"/>
    <w:rsid w:val="009B039E"/>
    <w:pPr>
      <w:tabs>
        <w:tab w:val="clear" w:pos="731"/>
        <w:tab w:val="left" w:pos="975"/>
      </w:tabs>
      <w:ind w:left="975" w:hanging="340"/>
    </w:pPr>
    <w:rPr>
      <w:b/>
      <w:i w:val="0"/>
      <w:sz w:val="20"/>
    </w:rPr>
  </w:style>
  <w:style w:type="paragraph" w:customStyle="1" w:styleId="JuH1">
    <w:name w:val="Ju_H_1."/>
    <w:basedOn w:val="JuHA"/>
    <w:next w:val="JuPara"/>
    <w:rsid w:val="009B039E"/>
    <w:pPr>
      <w:tabs>
        <w:tab w:val="clear" w:pos="584"/>
        <w:tab w:val="left" w:pos="731"/>
      </w:tabs>
      <w:spacing w:before="240" w:after="120"/>
      <w:ind w:left="732" w:hanging="301"/>
    </w:pPr>
    <w:rPr>
      <w:b w:val="0"/>
      <w:i/>
    </w:rPr>
  </w:style>
  <w:style w:type="paragraph" w:customStyle="1" w:styleId="JuQuotList">
    <w:name w:val="Ju_Quot_List"/>
    <w:basedOn w:val="JuQuot"/>
    <w:rsid w:val="000D49AB"/>
    <w:pPr>
      <w:tabs>
        <w:tab w:val="left" w:pos="1021"/>
      </w:tabs>
      <w:ind w:left="567" w:firstLine="0"/>
    </w:pPr>
  </w:style>
  <w:style w:type="paragraph" w:customStyle="1" w:styleId="JuCourt">
    <w:name w:val="Ju_Court"/>
    <w:basedOn w:val="JuJudges"/>
    <w:rsid w:val="009B039E"/>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rsid w:val="009B039E"/>
  </w:style>
  <w:style w:type="paragraph" w:customStyle="1" w:styleId="OpiTranslation">
    <w:name w:val="Opi_Translation"/>
    <w:basedOn w:val="OpiHHead"/>
    <w:next w:val="OpiPara"/>
    <w:rsid w:val="009B039E"/>
    <w:rPr>
      <w:sz w:val="24"/>
    </w:rPr>
  </w:style>
  <w:style w:type="paragraph" w:styleId="FootnoteText">
    <w:name w:val="footnote text"/>
    <w:basedOn w:val="Normal"/>
    <w:semiHidden/>
    <w:rsid w:val="009B039E"/>
    <w:pPr>
      <w:jc w:val="both"/>
    </w:pPr>
    <w:rPr>
      <w:sz w:val="20"/>
    </w:rPr>
  </w:style>
  <w:style w:type="character" w:styleId="FootnoteReference">
    <w:name w:val="footnote reference"/>
    <w:basedOn w:val="DefaultParagraphFont"/>
    <w:semiHidden/>
    <w:rsid w:val="009B039E"/>
    <w:rPr>
      <w:vertAlign w:val="superscript"/>
    </w:rPr>
  </w:style>
  <w:style w:type="paragraph" w:customStyle="1" w:styleId="JuHi">
    <w:name w:val="Ju_H_i"/>
    <w:basedOn w:val="JuHa0"/>
    <w:next w:val="JuPara"/>
    <w:rsid w:val="009B039E"/>
    <w:pPr>
      <w:tabs>
        <w:tab w:val="clear" w:pos="975"/>
        <w:tab w:val="left" w:pos="1191"/>
      </w:tabs>
      <w:ind w:left="1190" w:hanging="357"/>
    </w:pPr>
    <w:rPr>
      <w:b w:val="0"/>
      <w:i/>
    </w:rPr>
  </w:style>
  <w:style w:type="paragraph" w:styleId="Header">
    <w:name w:val="header"/>
    <w:basedOn w:val="Normal"/>
    <w:rsid w:val="009B039E"/>
    <w:pPr>
      <w:tabs>
        <w:tab w:val="center" w:pos="3686"/>
        <w:tab w:val="right" w:pos="7371"/>
      </w:tabs>
    </w:pPr>
    <w:rPr>
      <w:sz w:val="18"/>
    </w:rPr>
  </w:style>
  <w:style w:type="character" w:styleId="PageNumber">
    <w:name w:val="page number"/>
    <w:basedOn w:val="DefaultParagraphFont"/>
    <w:rsid w:val="009B039E"/>
    <w:rPr>
      <w:sz w:val="18"/>
    </w:rPr>
  </w:style>
  <w:style w:type="paragraph" w:customStyle="1" w:styleId="JuH">
    <w:name w:val="Ju_H_–"/>
    <w:basedOn w:val="JuHalpha"/>
    <w:next w:val="JuPara"/>
    <w:rsid w:val="009B039E"/>
    <w:pPr>
      <w:tabs>
        <w:tab w:val="clear" w:pos="1372"/>
      </w:tabs>
      <w:ind w:left="1236" w:firstLine="0"/>
    </w:pPr>
    <w:rPr>
      <w:i/>
    </w:rPr>
  </w:style>
  <w:style w:type="paragraph" w:customStyle="1" w:styleId="JuHalpha">
    <w:name w:val="Ju_H_alpha"/>
    <w:basedOn w:val="JuHi"/>
    <w:next w:val="JuPara"/>
    <w:rsid w:val="009B039E"/>
    <w:pPr>
      <w:tabs>
        <w:tab w:val="clear" w:pos="1191"/>
        <w:tab w:val="left" w:pos="1372"/>
      </w:tabs>
      <w:ind w:left="1373" w:hanging="335"/>
    </w:pPr>
    <w:rPr>
      <w:i w:val="0"/>
    </w:rPr>
  </w:style>
  <w:style w:type="paragraph" w:customStyle="1" w:styleId="JuLista">
    <w:name w:val="Ju_List_a"/>
    <w:basedOn w:val="JuList"/>
    <w:rsid w:val="009B039E"/>
    <w:pPr>
      <w:ind w:left="346" w:firstLine="0"/>
    </w:pPr>
  </w:style>
  <w:style w:type="paragraph" w:customStyle="1" w:styleId="JuListi">
    <w:name w:val="Ju_List_i"/>
    <w:basedOn w:val="JuLista"/>
    <w:rsid w:val="009B039E"/>
    <w:pPr>
      <w:ind w:left="794"/>
    </w:pPr>
  </w:style>
  <w:style w:type="character" w:styleId="CommentReference">
    <w:name w:val="annotation reference"/>
    <w:basedOn w:val="DefaultParagraphFont"/>
    <w:semiHidden/>
    <w:rsid w:val="000D49AB"/>
    <w:rPr>
      <w:sz w:val="16"/>
    </w:rPr>
  </w:style>
  <w:style w:type="paragraph" w:styleId="CommentText">
    <w:name w:val="annotation text"/>
    <w:basedOn w:val="Normal"/>
    <w:semiHidden/>
    <w:rsid w:val="000D49AB"/>
    <w:rPr>
      <w:sz w:val="20"/>
    </w:rPr>
  </w:style>
  <w:style w:type="paragraph" w:customStyle="1" w:styleId="JuInitialled">
    <w:name w:val="Ju_Initialled"/>
    <w:basedOn w:val="JuSigned"/>
    <w:rsid w:val="009B039E"/>
    <w:pPr>
      <w:jc w:val="right"/>
    </w:pPr>
  </w:style>
  <w:style w:type="paragraph" w:customStyle="1" w:styleId="JuHeader">
    <w:name w:val="Ju_Header"/>
    <w:basedOn w:val="Header"/>
    <w:rsid w:val="009B039E"/>
  </w:style>
  <w:style w:type="paragraph" w:customStyle="1" w:styleId="DecHTitle">
    <w:name w:val="Dec_H_Title"/>
    <w:basedOn w:val="Normal"/>
    <w:rsid w:val="009B039E"/>
    <w:pPr>
      <w:spacing w:after="240"/>
      <w:jc w:val="center"/>
    </w:pPr>
    <w:rPr>
      <w:sz w:val="28"/>
    </w:rPr>
  </w:style>
  <w:style w:type="paragraph" w:customStyle="1" w:styleId="DecHCase">
    <w:name w:val="Dec_H_Case"/>
    <w:basedOn w:val="DecHTitle"/>
    <w:next w:val="JuPara"/>
    <w:rsid w:val="009B039E"/>
    <w:rPr>
      <w:sz w:val="24"/>
    </w:rPr>
  </w:style>
  <w:style w:type="paragraph" w:customStyle="1" w:styleId="DecList">
    <w:name w:val="Dec_List"/>
    <w:basedOn w:val="Normal"/>
    <w:rsid w:val="009B039E"/>
    <w:pPr>
      <w:spacing w:before="240"/>
      <w:ind w:left="284"/>
      <w:jc w:val="both"/>
    </w:pPr>
  </w:style>
  <w:style w:type="paragraph" w:customStyle="1" w:styleId="JuParaSub">
    <w:name w:val="Ju_Para_Sub"/>
    <w:basedOn w:val="JuPara"/>
    <w:rsid w:val="009B039E"/>
    <w:pPr>
      <w:ind w:left="284"/>
    </w:pPr>
    <w:rPr>
      <w:szCs w:val="24"/>
    </w:rPr>
  </w:style>
  <w:style w:type="paragraph" w:customStyle="1" w:styleId="JuQuotSub">
    <w:name w:val="Ju_Quot_Sub"/>
    <w:basedOn w:val="JuQuot"/>
    <w:rsid w:val="009B039E"/>
    <w:pPr>
      <w:ind w:left="567"/>
    </w:pPr>
  </w:style>
  <w:style w:type="paragraph" w:styleId="BalloonText">
    <w:name w:val="Balloon Text"/>
    <w:basedOn w:val="Normal"/>
    <w:semiHidden/>
    <w:rsid w:val="00457A18"/>
    <w:rPr>
      <w:rFonts w:ascii="Tahoma" w:hAnsi="Tahoma" w:cs="Tahoma"/>
      <w:sz w:val="16"/>
      <w:szCs w:val="16"/>
    </w:rPr>
  </w:style>
  <w:style w:type="paragraph" w:styleId="CommentSubject">
    <w:name w:val="annotation subject"/>
    <w:basedOn w:val="CommentText"/>
    <w:next w:val="CommentText"/>
    <w:semiHidden/>
    <w:rsid w:val="00D353F4"/>
    <w:rPr>
      <w:b/>
      <w:bCs/>
    </w:rPr>
  </w:style>
  <w:style w:type="paragraph" w:customStyle="1" w:styleId="PJuPara">
    <w:name w:val="P_Ju_Para"/>
    <w:basedOn w:val="Normal"/>
    <w:rsid w:val="009B039E"/>
    <w:pPr>
      <w:ind w:firstLine="284"/>
      <w:jc w:val="both"/>
    </w:pPr>
  </w:style>
  <w:style w:type="paragraph" w:customStyle="1" w:styleId="PJuQuot">
    <w:name w:val="P_Ju_Quot"/>
    <w:basedOn w:val="Normal"/>
    <w:rsid w:val="009B039E"/>
    <w:pPr>
      <w:spacing w:before="120" w:after="120"/>
      <w:ind w:left="403" w:firstLine="176"/>
      <w:jc w:val="both"/>
    </w:pPr>
    <w:rPr>
      <w:sz w:val="20"/>
    </w:rPr>
  </w:style>
  <w:style w:type="paragraph" w:customStyle="1" w:styleId="PListArticleSubject">
    <w:name w:val="P_List_ArticleSubject"/>
    <w:basedOn w:val="Normal"/>
    <w:rsid w:val="009B039E"/>
    <w:pPr>
      <w:tabs>
        <w:tab w:val="left" w:pos="2977"/>
      </w:tabs>
      <w:ind w:left="2977" w:hanging="2977"/>
    </w:pPr>
  </w:style>
  <w:style w:type="paragraph" w:customStyle="1" w:styleId="SuCoverTitle1">
    <w:name w:val="Su_Cover_Title1"/>
    <w:basedOn w:val="Normal"/>
    <w:next w:val="SuCoverTitle2"/>
    <w:rsid w:val="009B039E"/>
    <w:pPr>
      <w:spacing w:before="2500"/>
      <w:jc w:val="center"/>
    </w:pPr>
    <w:rPr>
      <w:sz w:val="22"/>
    </w:rPr>
  </w:style>
  <w:style w:type="paragraph" w:customStyle="1" w:styleId="SuCoverTitle2">
    <w:name w:val="Su_Cover_Title2"/>
    <w:basedOn w:val="SuCoverTitle1"/>
    <w:next w:val="Normal"/>
    <w:rsid w:val="009B039E"/>
    <w:pPr>
      <w:spacing w:before="240"/>
    </w:pPr>
    <w:rPr>
      <w:sz w:val="18"/>
    </w:rPr>
  </w:style>
  <w:style w:type="paragraph" w:customStyle="1" w:styleId="SuPara">
    <w:name w:val="Su_Para"/>
    <w:basedOn w:val="SuKeywords"/>
    <w:rsid w:val="009B039E"/>
    <w:pPr>
      <w:spacing w:before="0" w:after="0"/>
    </w:pPr>
    <w:rPr>
      <w:i w:val="0"/>
    </w:rPr>
  </w:style>
  <w:style w:type="paragraph" w:customStyle="1" w:styleId="SuKeywords">
    <w:name w:val="Su_Keywords"/>
    <w:basedOn w:val="SuHHead"/>
    <w:rsid w:val="009B039E"/>
    <w:pPr>
      <w:spacing w:before="120"/>
    </w:pPr>
    <w:rPr>
      <w:b w:val="0"/>
      <w:i/>
    </w:rPr>
  </w:style>
  <w:style w:type="paragraph" w:customStyle="1" w:styleId="SuHHead">
    <w:name w:val="Su_H_Head"/>
    <w:basedOn w:val="SuSubject"/>
    <w:rsid w:val="009B039E"/>
    <w:pPr>
      <w:spacing w:after="120"/>
    </w:pPr>
  </w:style>
  <w:style w:type="paragraph" w:customStyle="1" w:styleId="SuSubject">
    <w:name w:val="Su_Subject"/>
    <w:basedOn w:val="SuSummary"/>
    <w:rsid w:val="009B039E"/>
    <w:pPr>
      <w:spacing w:before="360"/>
      <w:jc w:val="both"/>
    </w:pPr>
    <w:rPr>
      <w:b/>
      <w:sz w:val="22"/>
    </w:rPr>
  </w:style>
  <w:style w:type="paragraph" w:customStyle="1" w:styleId="SuSummary">
    <w:name w:val="Su_Summary"/>
    <w:basedOn w:val="Normal"/>
    <w:next w:val="SuSubject"/>
    <w:rsid w:val="009B039E"/>
    <w:pPr>
      <w:spacing w:after="240"/>
      <w:jc w:val="center"/>
    </w:pPr>
  </w:style>
  <w:style w:type="paragraph" w:customStyle="1" w:styleId="PListCaseNo">
    <w:name w:val="P_List_CaseNo"/>
    <w:basedOn w:val="Normal"/>
    <w:rsid w:val="009B039E"/>
    <w:pPr>
      <w:tabs>
        <w:tab w:val="left" w:pos="1276"/>
      </w:tabs>
      <w:spacing w:line="288" w:lineRule="auto"/>
      <w:ind w:left="1276" w:hanging="1276"/>
    </w:pPr>
  </w:style>
  <w:style w:type="paragraph" w:customStyle="1" w:styleId="PListCases">
    <w:name w:val="P_List_Cases"/>
    <w:basedOn w:val="Normal"/>
    <w:rsid w:val="009B039E"/>
    <w:pPr>
      <w:spacing w:line="288" w:lineRule="auto"/>
    </w:pPr>
  </w:style>
  <w:style w:type="paragraph" w:customStyle="1" w:styleId="PTextIntro">
    <w:name w:val="P_Text_Intro"/>
    <w:basedOn w:val="Normal"/>
    <w:rsid w:val="009B039E"/>
    <w:pPr>
      <w:jc w:val="both"/>
    </w:pPr>
    <w:rPr>
      <w:i/>
      <w:sz w:val="20"/>
    </w:rPr>
  </w:style>
  <w:style w:type="paragraph" w:customStyle="1" w:styleId="PTitleCover">
    <w:name w:val="P_Title_Cover"/>
    <w:basedOn w:val="Normal"/>
    <w:rsid w:val="009B039E"/>
    <w:pPr>
      <w:spacing w:before="2500"/>
      <w:jc w:val="center"/>
    </w:pPr>
    <w:rPr>
      <w:b/>
      <w:smallCaps/>
      <w:sz w:val="30"/>
    </w:rPr>
  </w:style>
  <w:style w:type="paragraph" w:customStyle="1" w:styleId="PTitle1Alpha">
    <w:name w:val="P_Title1_Alpha"/>
    <w:basedOn w:val="Normal"/>
    <w:next w:val="Normal"/>
    <w:rsid w:val="009B039E"/>
    <w:pPr>
      <w:spacing w:after="120"/>
      <w:jc w:val="center"/>
    </w:pPr>
    <w:rPr>
      <w:b/>
      <w:smallCaps/>
      <w:sz w:val="30"/>
    </w:rPr>
  </w:style>
  <w:style w:type="paragraph" w:customStyle="1" w:styleId="PTitle1IndexArticle">
    <w:name w:val="P_Title1_IndexArticle"/>
    <w:basedOn w:val="Normal"/>
    <w:rsid w:val="009B039E"/>
    <w:pPr>
      <w:spacing w:after="120"/>
      <w:jc w:val="center"/>
    </w:pPr>
    <w:rPr>
      <w:b/>
      <w:smallCaps/>
      <w:sz w:val="30"/>
    </w:rPr>
  </w:style>
  <w:style w:type="paragraph" w:customStyle="1" w:styleId="PTitle1IndexKey">
    <w:name w:val="P_Title1_IndexKey"/>
    <w:basedOn w:val="Normal"/>
    <w:rsid w:val="009B039E"/>
    <w:pPr>
      <w:spacing w:after="600"/>
      <w:jc w:val="center"/>
    </w:pPr>
    <w:rPr>
      <w:b/>
      <w:smallCaps/>
      <w:sz w:val="30"/>
    </w:rPr>
  </w:style>
  <w:style w:type="paragraph" w:customStyle="1" w:styleId="PTitle1Num">
    <w:name w:val="P_Title1_Num"/>
    <w:basedOn w:val="Normal"/>
    <w:next w:val="PListCaseNo"/>
    <w:rsid w:val="009B039E"/>
    <w:pPr>
      <w:spacing w:after="720"/>
      <w:jc w:val="center"/>
    </w:pPr>
    <w:rPr>
      <w:b/>
      <w:smallCaps/>
      <w:sz w:val="30"/>
    </w:rPr>
  </w:style>
  <w:style w:type="paragraph" w:customStyle="1" w:styleId="PTitle2Country">
    <w:name w:val="P_Title2_Country"/>
    <w:basedOn w:val="Normal"/>
    <w:next w:val="PListCases"/>
    <w:rsid w:val="009B039E"/>
    <w:pPr>
      <w:keepNext/>
      <w:keepLines/>
      <w:spacing w:before="600" w:after="360"/>
    </w:pPr>
    <w:rPr>
      <w:b/>
    </w:rPr>
  </w:style>
  <w:style w:type="paragraph" w:customStyle="1" w:styleId="PTitle2Letters">
    <w:name w:val="P_Title2_Letters"/>
    <w:basedOn w:val="Normal"/>
    <w:next w:val="PListCases"/>
    <w:rsid w:val="009B039E"/>
    <w:pPr>
      <w:keepNext/>
      <w:keepLines/>
      <w:spacing w:before="600" w:after="360"/>
    </w:pPr>
    <w:rPr>
      <w:b/>
      <w:sz w:val="28"/>
    </w:rPr>
  </w:style>
  <w:style w:type="paragraph" w:customStyle="1" w:styleId="PTitle2Part">
    <w:name w:val="P_Title2_Part"/>
    <w:basedOn w:val="Normal"/>
    <w:rsid w:val="009B039E"/>
    <w:pPr>
      <w:keepNext/>
      <w:keepLines/>
      <w:spacing w:before="600" w:after="240"/>
      <w:jc w:val="center"/>
    </w:pPr>
    <w:rPr>
      <w:b/>
      <w:caps/>
    </w:rPr>
  </w:style>
  <w:style w:type="paragraph" w:customStyle="1" w:styleId="PTitle3Article">
    <w:name w:val="P_Title3_Article"/>
    <w:basedOn w:val="Normal"/>
    <w:rsid w:val="009B039E"/>
    <w:pPr>
      <w:keepNext/>
      <w:keepLines/>
      <w:spacing w:before="360" w:after="120"/>
      <w:jc w:val="center"/>
    </w:pPr>
    <w:rPr>
      <w:b/>
      <w:smallCaps/>
      <w:sz w:val="22"/>
    </w:rPr>
  </w:style>
  <w:style w:type="paragraph" w:customStyle="1" w:styleId="PTitle4ArticleSub">
    <w:name w:val="P_Title4_Article_Sub"/>
    <w:basedOn w:val="PTitle3Article"/>
    <w:rsid w:val="009B039E"/>
    <w:pPr>
      <w:spacing w:before="240"/>
    </w:pPr>
    <w:rPr>
      <w:smallCaps w:val="0"/>
      <w:sz w:val="20"/>
    </w:rPr>
  </w:style>
  <w:style w:type="paragraph" w:customStyle="1" w:styleId="PTitle5Subject">
    <w:name w:val="P_Title5_Subject"/>
    <w:basedOn w:val="Normal"/>
    <w:rsid w:val="009B039E"/>
    <w:pPr>
      <w:keepNext/>
      <w:keepLines/>
      <w:spacing w:before="240" w:after="120"/>
      <w:jc w:val="both"/>
    </w:pPr>
    <w:rPr>
      <w:b/>
      <w:i/>
    </w:rPr>
  </w:style>
  <w:style w:type="paragraph" w:customStyle="1" w:styleId="PTitle6SubjectSub">
    <w:name w:val="P_Title6_Subject_Sub"/>
    <w:basedOn w:val="Normal"/>
    <w:rsid w:val="009B039E"/>
    <w:pPr>
      <w:keepNext/>
      <w:keepLines/>
      <w:spacing w:before="240" w:after="120"/>
      <w:ind w:left="284"/>
      <w:jc w:val="both"/>
    </w:pPr>
    <w:rPr>
      <w:b/>
      <w:sz w:val="20"/>
    </w:rPr>
  </w:style>
  <w:style w:type="paragraph" w:customStyle="1" w:styleId="PTitle7CaseName">
    <w:name w:val="P_Title7_CaseName"/>
    <w:basedOn w:val="Normal"/>
    <w:rsid w:val="009B039E"/>
    <w:pPr>
      <w:keepLines/>
      <w:spacing w:after="240"/>
      <w:jc w:val="right"/>
    </w:pPr>
    <w:rPr>
      <w:sz w:val="22"/>
    </w:rPr>
  </w:style>
  <w:style w:type="paragraph" w:customStyle="1" w:styleId="OpiParaSub">
    <w:name w:val="Opi_Para_Sub"/>
    <w:basedOn w:val="JuParaSub"/>
    <w:rsid w:val="009B039E"/>
  </w:style>
  <w:style w:type="paragraph" w:customStyle="1" w:styleId="OpiQuotSub">
    <w:name w:val="Opi_Quot_Sub"/>
    <w:basedOn w:val="JuQuotSub"/>
    <w:rsid w:val="009B039E"/>
  </w:style>
  <w:style w:type="character" w:customStyle="1" w:styleId="JuSignedChar">
    <w:name w:val="Ju_Signed Char"/>
    <w:basedOn w:val="DefaultParagraphFont"/>
    <w:link w:val="JuSigned"/>
    <w:rsid w:val="000726F6"/>
    <w:rPr>
      <w:sz w:val="24"/>
      <w:lang w:val="en-GB" w:eastAsia="fr-FR" w:bidi="ar-SA"/>
    </w:rPr>
  </w:style>
  <w:style w:type="character" w:customStyle="1" w:styleId="JuJudgesChar">
    <w:name w:val="Ju_Judges Char"/>
    <w:basedOn w:val="DefaultParagraphFont"/>
    <w:link w:val="JuJudges"/>
    <w:locked/>
    <w:rsid w:val="00D15473"/>
    <w:rPr>
      <w:sz w:val="24"/>
      <w:lang w:val="en-GB" w:eastAsia="fr-FR" w:bidi="ar-SA"/>
    </w:rPr>
  </w:style>
  <w:style w:type="character" w:customStyle="1" w:styleId="JuCaseChar">
    <w:name w:val="Ju_Case Char"/>
    <w:basedOn w:val="JuParaChar"/>
    <w:link w:val="JuCase"/>
    <w:rsid w:val="00B921A8"/>
    <w:rPr>
      <w:b/>
      <w:sz w:val="24"/>
      <w:lang w:val="en-GB" w:eastAsia="fr-FR" w:bidi="ar-SA"/>
    </w:rPr>
  </w:style>
  <w:style w:type="character" w:customStyle="1" w:styleId="JuParaCar">
    <w:name w:val="Ju_Para Car"/>
    <w:basedOn w:val="DefaultParagraphFont"/>
    <w:rsid w:val="00F73D18"/>
    <w:rPr>
      <w:sz w:val="24"/>
      <w:lang w:val="en-GB" w:eastAsia="fr-FR" w:bidi="ar-SA"/>
    </w:rPr>
  </w:style>
  <w:style w:type="character" w:styleId="Hyperlink">
    <w:name w:val="Hyperlink"/>
    <w:basedOn w:val="DefaultParagraphFont"/>
    <w:rsid w:val="002816DD"/>
    <w:rPr>
      <w:color w:val="0000FF"/>
      <w:u w:val="single"/>
    </w:rPr>
  </w:style>
  <w:style w:type="character" w:customStyle="1" w:styleId="ju-005fpara--char">
    <w:name w:val="ju-005fpara--char"/>
    <w:basedOn w:val="DefaultParagraphFont"/>
    <w:rsid w:val="00302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85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4396A-57FE-4410-8E00-9A02B459E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DB7E950-51CD-405A-8AA5-C0011974A79F}">
  <ds:schemaRefs>
    <ds:schemaRef ds:uri="http://schemas.microsoft.com/sharepoint/v3/contenttype/forms"/>
  </ds:schemaRefs>
</ds:datastoreItem>
</file>

<file path=customXml/itemProps3.xml><?xml version="1.0" encoding="utf-8"?>
<ds:datastoreItem xmlns:ds="http://schemas.openxmlformats.org/officeDocument/2006/customXml" ds:itemID="{772D3219-3801-43A7-AA8E-2D2B13006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3776</Words>
  <Characters>21529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ECHR</vt:lpstr>
    </vt:vector>
  </TitlesOfParts>
  <LinksUpToDate>false</LinksUpToDate>
  <CharactersWithSpaces>25255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dc:creator/>
  <cp:lastModifiedBy/>
  <cp:revision>1</cp:revision>
  <cp:lastPrinted>2010-03-08T13:19:00Z</cp:lastPrinted>
  <dcterms:created xsi:type="dcterms:W3CDTF">2016-02-23T14:21:00Z</dcterms:created>
  <dcterms:modified xsi:type="dcterms:W3CDTF">2016-02-23T14:21:00Z</dcterms:modified>
  <cp:category>ECHR Template</cp:category>
</cp:coreProperties>
</file>