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C99" w:rsidRPr="003F090A" w:rsidRDefault="003F090A" w:rsidP="002D2C99">
      <w:pPr>
        <w:pStyle w:val="ECHRDecisionBody"/>
        <w:jc w:val="center"/>
        <w:rPr>
          <w:b/>
          <w:lang w:val="bg-BG"/>
        </w:rPr>
      </w:pPr>
      <w:r w:rsidRPr="003F090A">
        <w:rPr>
          <w:b/>
          <w:lang w:val="bg-BG"/>
        </w:rPr>
        <w:t>ЕВРОПЕЙСКИ СЪД ПО ПРАВАТА НА ЧОВЕКА</w:t>
      </w:r>
    </w:p>
    <w:p w:rsidR="002D2C99" w:rsidRDefault="002D2C99" w:rsidP="002D2C99">
      <w:pPr>
        <w:jc w:val="center"/>
        <w:rPr>
          <w:lang w:val="fr-FR"/>
        </w:rPr>
      </w:pPr>
    </w:p>
    <w:p w:rsidR="00E44FE7" w:rsidRPr="00E37CB1" w:rsidRDefault="00E44FE7" w:rsidP="002D2C99">
      <w:pPr>
        <w:jc w:val="center"/>
        <w:rPr>
          <w:lang w:val="fr-FR"/>
        </w:rPr>
      </w:pPr>
    </w:p>
    <w:p w:rsidR="002D2C99" w:rsidRPr="00E37CB1" w:rsidRDefault="00A23A6D" w:rsidP="002D2C99">
      <w:pPr>
        <w:tabs>
          <w:tab w:val="left" w:pos="5529"/>
        </w:tabs>
        <w:jc w:val="center"/>
        <w:rPr>
          <w:lang w:val="fr-FR"/>
        </w:rPr>
      </w:pPr>
      <w:r>
        <w:rPr>
          <w:lang w:val="bg-BG"/>
        </w:rPr>
        <w:t>ЧЕТВЪРТО ОТДЕЛЕНИЕ</w:t>
      </w:r>
    </w:p>
    <w:p w:rsidR="002D2C99" w:rsidRPr="00E37CB1" w:rsidRDefault="002D2C99" w:rsidP="002D2C99">
      <w:pPr>
        <w:jc w:val="center"/>
        <w:rPr>
          <w:lang w:val="fr-FR"/>
        </w:rPr>
      </w:pPr>
    </w:p>
    <w:p w:rsidR="002D2C99" w:rsidRPr="00E37CB1" w:rsidRDefault="002D2C99" w:rsidP="00E44FE7">
      <w:pPr>
        <w:rPr>
          <w:lang w:val="fr-FR"/>
        </w:rPr>
      </w:pPr>
    </w:p>
    <w:p w:rsidR="002D2C99" w:rsidRPr="003F090A" w:rsidRDefault="002D2C99" w:rsidP="003F090A">
      <w:pPr>
        <w:rPr>
          <w:lang w:val="bg-BG"/>
        </w:rPr>
      </w:pPr>
    </w:p>
    <w:p w:rsidR="002D2C99" w:rsidRPr="00E37CB1" w:rsidRDefault="002D2C99" w:rsidP="00E44FE7">
      <w:pPr>
        <w:rPr>
          <w:lang w:val="fr-FR"/>
        </w:rPr>
      </w:pPr>
    </w:p>
    <w:p w:rsidR="002D2C99" w:rsidRPr="00E37CB1" w:rsidRDefault="00A23A6D" w:rsidP="002D2C99">
      <w:pPr>
        <w:jc w:val="center"/>
        <w:outlineLvl w:val="0"/>
        <w:rPr>
          <w:b/>
          <w:lang w:val="fr-FR"/>
        </w:rPr>
      </w:pPr>
      <w:r>
        <w:rPr>
          <w:b/>
          <w:lang w:val="bg-BG"/>
        </w:rPr>
        <w:t xml:space="preserve">ДЕЛО </w:t>
      </w:r>
      <w:r w:rsidR="003F090A">
        <w:rPr>
          <w:b/>
          <w:lang w:val="bg-BG"/>
        </w:rPr>
        <w:t>„</w:t>
      </w:r>
      <w:r>
        <w:rPr>
          <w:b/>
          <w:lang w:val="bg-BG"/>
        </w:rPr>
        <w:t>ТОНИ КОСТАДИНОВ срещу БЪЛГАРИЯ</w:t>
      </w:r>
      <w:r w:rsidR="003F090A">
        <w:rPr>
          <w:b/>
          <w:lang w:val="bg-BG"/>
        </w:rPr>
        <w:t>“</w:t>
      </w:r>
    </w:p>
    <w:p w:rsidR="002D2C99" w:rsidRPr="00E37CB1" w:rsidRDefault="002D2C99" w:rsidP="002D2C99">
      <w:pPr>
        <w:jc w:val="center"/>
        <w:rPr>
          <w:lang w:val="fr-FR"/>
        </w:rPr>
      </w:pPr>
    </w:p>
    <w:p w:rsidR="002D2C99" w:rsidRPr="00E37CB1" w:rsidRDefault="002D2C99" w:rsidP="002D2C99">
      <w:pPr>
        <w:jc w:val="center"/>
        <w:rPr>
          <w:i/>
          <w:lang w:val="fr-FR"/>
        </w:rPr>
      </w:pPr>
      <w:r w:rsidRPr="00E37CB1">
        <w:rPr>
          <w:i/>
          <w:lang w:val="fr-FR"/>
        </w:rPr>
        <w:t>(</w:t>
      </w:r>
      <w:r w:rsidR="00A23A6D">
        <w:rPr>
          <w:i/>
          <w:lang w:val="bg-BG"/>
        </w:rPr>
        <w:t xml:space="preserve">Жалба № </w:t>
      </w:r>
      <w:r w:rsidR="00D8054C">
        <w:rPr>
          <w:i/>
          <w:lang w:val="fr-FR"/>
        </w:rPr>
        <w:t>37124/10</w:t>
      </w:r>
      <w:r w:rsidRPr="00E37CB1">
        <w:rPr>
          <w:i/>
          <w:lang w:val="fr-FR"/>
        </w:rPr>
        <w:t>)</w:t>
      </w:r>
    </w:p>
    <w:p w:rsidR="002D2C99" w:rsidRPr="00E37CB1" w:rsidRDefault="002D2C99" w:rsidP="002D2C99">
      <w:pPr>
        <w:jc w:val="center"/>
        <w:rPr>
          <w:lang w:val="fr-FR"/>
        </w:rPr>
      </w:pPr>
    </w:p>
    <w:p w:rsidR="002D2C99" w:rsidRPr="003F090A" w:rsidRDefault="002D2C99" w:rsidP="003F090A">
      <w:pPr>
        <w:rPr>
          <w:lang w:val="bg-BG"/>
        </w:rPr>
      </w:pPr>
    </w:p>
    <w:p w:rsidR="002D2C99" w:rsidRPr="00E37CB1" w:rsidRDefault="002D2C99" w:rsidP="00E44FE7">
      <w:pPr>
        <w:rPr>
          <w:lang w:val="fr-FR"/>
        </w:rPr>
      </w:pPr>
    </w:p>
    <w:p w:rsidR="002D2C99" w:rsidRPr="00E37CB1" w:rsidRDefault="00B10CAD" w:rsidP="002D2C99">
      <w:pPr>
        <w:jc w:val="center"/>
        <w:outlineLvl w:val="0"/>
        <w:rPr>
          <w:lang w:val="fr-FR"/>
        </w:rPr>
      </w:pPr>
      <w:r>
        <w:rPr>
          <w:lang w:val="bg-BG"/>
        </w:rPr>
        <w:t>РЕШЕНИЕ</w:t>
      </w:r>
    </w:p>
    <w:p w:rsidR="002D2C99" w:rsidRPr="00E37CB1" w:rsidRDefault="002D2C99" w:rsidP="002D2C99">
      <w:pPr>
        <w:jc w:val="center"/>
        <w:rPr>
          <w:i/>
          <w:lang w:val="fr-FR"/>
        </w:rPr>
      </w:pPr>
    </w:p>
    <w:p w:rsidR="002D2C99" w:rsidRPr="00E37CB1" w:rsidRDefault="002D2C99" w:rsidP="002D2C99">
      <w:pPr>
        <w:jc w:val="center"/>
        <w:rPr>
          <w:lang w:val="fr-FR"/>
        </w:rPr>
      </w:pPr>
    </w:p>
    <w:p w:rsidR="002D2C99" w:rsidRPr="00E37CB1" w:rsidRDefault="00B10CAD" w:rsidP="002D2C99">
      <w:pPr>
        <w:jc w:val="center"/>
        <w:outlineLvl w:val="0"/>
        <w:rPr>
          <w:lang w:val="fr-FR"/>
        </w:rPr>
      </w:pPr>
      <w:r>
        <w:rPr>
          <w:lang w:val="bg-BG"/>
        </w:rPr>
        <w:t>СТРАСБУРГ</w:t>
      </w:r>
    </w:p>
    <w:p w:rsidR="002D2C99" w:rsidRPr="00E37CB1" w:rsidRDefault="002D2C99" w:rsidP="002D2C99">
      <w:pPr>
        <w:jc w:val="center"/>
        <w:rPr>
          <w:lang w:val="fr-FR"/>
        </w:rPr>
      </w:pPr>
    </w:p>
    <w:p w:rsidR="002D2C99" w:rsidRPr="00B10CAD" w:rsidRDefault="00D8054C" w:rsidP="002D2C99">
      <w:pPr>
        <w:jc w:val="center"/>
        <w:rPr>
          <w:lang w:val="bg-BG"/>
        </w:rPr>
      </w:pPr>
      <w:r>
        <w:rPr>
          <w:lang w:val="fr-FR"/>
        </w:rPr>
        <w:t xml:space="preserve">27 </w:t>
      </w:r>
      <w:r w:rsidR="00B10CAD">
        <w:rPr>
          <w:lang w:val="bg-BG"/>
        </w:rPr>
        <w:t>януари</w:t>
      </w:r>
      <w:r>
        <w:rPr>
          <w:lang w:val="fr-FR"/>
        </w:rPr>
        <w:t xml:space="preserve"> 2015</w:t>
      </w:r>
      <w:r w:rsidR="00B10CAD">
        <w:rPr>
          <w:lang w:val="bg-BG"/>
        </w:rPr>
        <w:t xml:space="preserve"> г.</w:t>
      </w:r>
    </w:p>
    <w:p w:rsidR="002D2C99" w:rsidRPr="00E37CB1" w:rsidRDefault="002D2C99" w:rsidP="002D2C99">
      <w:pPr>
        <w:jc w:val="center"/>
        <w:rPr>
          <w:lang w:val="fr-FR"/>
        </w:rPr>
      </w:pPr>
    </w:p>
    <w:p w:rsidR="002D2C99" w:rsidRDefault="002D2C99" w:rsidP="002D2C99">
      <w:pPr>
        <w:jc w:val="center"/>
        <w:rPr>
          <w:lang w:val="fr-FR"/>
        </w:rPr>
      </w:pPr>
    </w:p>
    <w:p w:rsidR="00B33DAD" w:rsidRDefault="006F0230" w:rsidP="00B33DAD">
      <w:pPr>
        <w:pStyle w:val="jucase0"/>
        <w:ind w:firstLine="0"/>
        <w:jc w:val="center"/>
        <w:rPr>
          <w:color w:val="FF0000"/>
          <w:sz w:val="28"/>
          <w:szCs w:val="28"/>
          <w:u w:val="single"/>
          <w:lang w:val="fr-FR"/>
        </w:rPr>
      </w:pPr>
      <w:r>
        <w:rPr>
          <w:color w:val="FF0000"/>
          <w:sz w:val="28"/>
          <w:szCs w:val="28"/>
          <w:u w:val="single"/>
          <w:lang w:val="bg-BG"/>
        </w:rPr>
        <w:t>ОКОНЧАТЕЛНО</w:t>
      </w:r>
    </w:p>
    <w:p w:rsidR="00B33DAD" w:rsidRDefault="00B33DAD" w:rsidP="00B33DAD">
      <w:pPr>
        <w:pStyle w:val="jupara"/>
        <w:tabs>
          <w:tab w:val="left" w:pos="3450"/>
        </w:tabs>
        <w:ind w:firstLine="0"/>
        <w:jc w:val="center"/>
        <w:rPr>
          <w:color w:val="FF0000"/>
          <w:sz w:val="28"/>
          <w:szCs w:val="28"/>
          <w:lang w:val="fr-FR"/>
        </w:rPr>
      </w:pPr>
    </w:p>
    <w:p w:rsidR="00B33DAD" w:rsidRPr="006F0230" w:rsidRDefault="00B33DAD" w:rsidP="00B33DAD">
      <w:pPr>
        <w:pStyle w:val="jupara"/>
        <w:ind w:firstLine="0"/>
        <w:jc w:val="center"/>
        <w:rPr>
          <w:color w:val="FF0000"/>
          <w:sz w:val="28"/>
          <w:szCs w:val="28"/>
          <w:lang w:val="bg-BG"/>
        </w:rPr>
      </w:pPr>
      <w:r>
        <w:rPr>
          <w:color w:val="FF0000"/>
          <w:sz w:val="28"/>
          <w:szCs w:val="28"/>
          <w:lang w:val="fr-FR"/>
        </w:rPr>
        <w:t>27/04/2015</w:t>
      </w:r>
      <w:r w:rsidR="006F0230">
        <w:rPr>
          <w:color w:val="FF0000"/>
          <w:sz w:val="28"/>
          <w:szCs w:val="28"/>
          <w:lang w:val="bg-BG"/>
        </w:rPr>
        <w:t xml:space="preserve"> г.</w:t>
      </w:r>
    </w:p>
    <w:p w:rsidR="00B33DAD" w:rsidRDefault="00B33DAD" w:rsidP="00B33DAD">
      <w:pPr>
        <w:jc w:val="center"/>
        <w:rPr>
          <w:u w:val="single"/>
          <w:lang w:val="fr-FR"/>
        </w:rPr>
      </w:pPr>
    </w:p>
    <w:p w:rsidR="00B33DAD" w:rsidRPr="00D70719" w:rsidRDefault="006F0230" w:rsidP="00B33DAD">
      <w:pPr>
        <w:jc w:val="center"/>
        <w:rPr>
          <w:i/>
          <w:iCs/>
          <w:sz w:val="22"/>
          <w:lang w:val="bg-BG"/>
        </w:rPr>
      </w:pPr>
      <w:r>
        <w:rPr>
          <w:i/>
          <w:iCs/>
          <w:sz w:val="22"/>
          <w:lang w:val="bg-BG"/>
        </w:rPr>
        <w:t xml:space="preserve">Това решение е станало окончателно </w:t>
      </w:r>
      <w:r w:rsidR="00A404B6">
        <w:rPr>
          <w:i/>
          <w:iCs/>
          <w:sz w:val="22"/>
          <w:lang w:val="bg-BG"/>
        </w:rPr>
        <w:t xml:space="preserve">съгласно </w:t>
      </w:r>
      <w:r w:rsidR="006563D0">
        <w:rPr>
          <w:i/>
          <w:iCs/>
          <w:sz w:val="22"/>
          <w:lang w:val="bg-BG"/>
        </w:rPr>
        <w:t xml:space="preserve"> чл.</w:t>
      </w:r>
      <w:r w:rsidR="00B33DAD">
        <w:rPr>
          <w:i/>
          <w:iCs/>
          <w:sz w:val="22"/>
          <w:lang w:val="fr-FR"/>
        </w:rPr>
        <w:t xml:space="preserve"> 44 § 2 </w:t>
      </w:r>
      <w:r w:rsidR="006563D0">
        <w:rPr>
          <w:i/>
          <w:iCs/>
          <w:sz w:val="22"/>
          <w:lang w:val="bg-BG"/>
        </w:rPr>
        <w:t xml:space="preserve">от Конвенцията. </w:t>
      </w:r>
      <w:r w:rsidR="00940B38">
        <w:rPr>
          <w:i/>
          <w:iCs/>
          <w:sz w:val="22"/>
          <w:lang w:val="bg-BG"/>
        </w:rPr>
        <w:t>Може да бъде предмет на редакционни промени</w:t>
      </w:r>
      <w:r w:rsidR="00643BC2">
        <w:rPr>
          <w:i/>
          <w:iCs/>
          <w:sz w:val="22"/>
          <w:lang w:val="bg-BG"/>
        </w:rPr>
        <w:t>.</w:t>
      </w:r>
    </w:p>
    <w:p w:rsidR="002D2C99" w:rsidRPr="00D70719" w:rsidRDefault="002D2C99" w:rsidP="002D2C99">
      <w:pPr>
        <w:rPr>
          <w:lang w:val="bg-BG"/>
        </w:rPr>
      </w:pPr>
    </w:p>
    <w:p w:rsidR="007C0ABC" w:rsidRPr="00D70719" w:rsidRDefault="007C0ABC" w:rsidP="002D2C99">
      <w:pPr>
        <w:rPr>
          <w:lang w:val="bg-BG"/>
        </w:rPr>
        <w:sectPr w:rsidR="007C0ABC" w:rsidRPr="00D70719" w:rsidSect="00E44FE7">
          <w:headerReference w:type="even" r:id="rId8"/>
          <w:headerReference w:type="default" r:id="rId9"/>
          <w:footerReference w:type="even" r:id="rId10"/>
          <w:footerReference w:type="default" r:id="rId11"/>
          <w:headerReference w:type="first" r:id="rId12"/>
          <w:footerReference w:type="first" r:id="rId13"/>
          <w:pgSz w:w="11906" w:h="16838" w:code="9"/>
          <w:pgMar w:top="1531" w:right="2274" w:bottom="2274" w:left="2274" w:header="1701" w:footer="720" w:gutter="0"/>
          <w:pgNumType w:start="1"/>
          <w:cols w:space="720"/>
          <w:noEndnote/>
        </w:sectPr>
      </w:pPr>
    </w:p>
    <w:p w:rsidR="00A23A6D" w:rsidRPr="00D70719" w:rsidRDefault="00A23A6D" w:rsidP="00E84709">
      <w:pPr>
        <w:pStyle w:val="JuCase"/>
        <w:rPr>
          <w:lang w:val="bg-BG"/>
        </w:rPr>
      </w:pPr>
    </w:p>
    <w:p w:rsidR="002D2C99" w:rsidRPr="004429C7" w:rsidRDefault="00643BC2" w:rsidP="00E84709">
      <w:pPr>
        <w:pStyle w:val="JuCase"/>
        <w:rPr>
          <w:lang w:val="bg-BG"/>
        </w:rPr>
      </w:pPr>
      <w:r>
        <w:rPr>
          <w:lang w:val="bg-BG"/>
        </w:rPr>
        <w:t>По делото Тони Костадинов срещу България</w:t>
      </w:r>
      <w:r w:rsidR="002D2C99" w:rsidRPr="004429C7">
        <w:rPr>
          <w:lang w:val="bg-BG"/>
        </w:rPr>
        <w:t>,</w:t>
      </w:r>
    </w:p>
    <w:p w:rsidR="00F90812" w:rsidRPr="004429C7" w:rsidRDefault="00643BC2" w:rsidP="00E84709">
      <w:pPr>
        <w:pStyle w:val="ECHRPara"/>
        <w:rPr>
          <w:lang w:val="bg-BG"/>
        </w:rPr>
      </w:pPr>
      <w:r w:rsidRPr="004429C7">
        <w:rPr>
          <w:lang w:val="bg-BG"/>
        </w:rPr>
        <w:t>Европейският съд по правата на човека (</w:t>
      </w:r>
      <w:r w:rsidR="00942238" w:rsidRPr="004429C7">
        <w:rPr>
          <w:lang w:val="bg-BG"/>
        </w:rPr>
        <w:t>Ч</w:t>
      </w:r>
      <w:r w:rsidRPr="004429C7">
        <w:rPr>
          <w:lang w:val="bg-BG"/>
        </w:rPr>
        <w:t xml:space="preserve">етвърто отделение), </w:t>
      </w:r>
      <w:r w:rsidR="00942238">
        <w:rPr>
          <w:lang w:val="bg-BG"/>
        </w:rPr>
        <w:t>заседаващ</w:t>
      </w:r>
      <w:r w:rsidR="00552180">
        <w:rPr>
          <w:lang w:val="bg-BG"/>
        </w:rPr>
        <w:t xml:space="preserve"> в състав</w:t>
      </w:r>
      <w:r w:rsidR="00F90812" w:rsidRPr="004429C7">
        <w:rPr>
          <w:lang w:val="bg-BG"/>
        </w:rPr>
        <w:t>:</w:t>
      </w:r>
    </w:p>
    <w:p w:rsidR="00F90812" w:rsidRPr="007C7166" w:rsidRDefault="00A4451E" w:rsidP="00942238">
      <w:pPr>
        <w:pStyle w:val="ECHRDecisionBody"/>
        <w:ind w:right="-1006"/>
        <w:rPr>
          <w:lang w:val="bg-BG"/>
        </w:rPr>
      </w:pPr>
      <w:r w:rsidRPr="004429C7">
        <w:rPr>
          <w:lang w:val="bg-BG"/>
        </w:rPr>
        <w:tab/>
      </w:r>
      <w:proofErr w:type="spellStart"/>
      <w:r w:rsidR="00552180">
        <w:rPr>
          <w:lang w:val="bg-BG"/>
        </w:rPr>
        <w:t>Гуидо</w:t>
      </w:r>
      <w:proofErr w:type="spellEnd"/>
      <w:r w:rsidR="00552180">
        <w:rPr>
          <w:lang w:val="bg-BG"/>
        </w:rPr>
        <w:t xml:space="preserve"> </w:t>
      </w:r>
      <w:proofErr w:type="spellStart"/>
      <w:r w:rsidR="00552180">
        <w:rPr>
          <w:lang w:val="bg-BG"/>
        </w:rPr>
        <w:t>Раймонди</w:t>
      </w:r>
      <w:proofErr w:type="spellEnd"/>
      <w:r w:rsidR="00552180">
        <w:rPr>
          <w:lang w:val="bg-BG"/>
        </w:rPr>
        <w:t xml:space="preserve"> (</w:t>
      </w:r>
      <w:r w:rsidRPr="00A4451E">
        <w:rPr>
          <w:lang w:val="fr-FR"/>
        </w:rPr>
        <w:t>Guido</w:t>
      </w:r>
      <w:r w:rsidR="00E44FE7">
        <w:rPr>
          <w:lang w:val="bg-BG"/>
        </w:rPr>
        <w:t xml:space="preserve"> </w:t>
      </w:r>
      <w:r w:rsidRPr="00A4451E">
        <w:rPr>
          <w:lang w:val="fr-FR"/>
        </w:rPr>
        <w:t>Raimondi</w:t>
      </w:r>
      <w:r w:rsidR="00552180">
        <w:rPr>
          <w:lang w:val="bg-BG"/>
        </w:rPr>
        <w:t>)</w:t>
      </w:r>
      <w:r w:rsidRPr="007C7166">
        <w:rPr>
          <w:lang w:val="bg-BG"/>
        </w:rPr>
        <w:t>,</w:t>
      </w:r>
      <w:r w:rsidRPr="007C7166">
        <w:rPr>
          <w:i/>
          <w:lang w:val="bg-BG"/>
        </w:rPr>
        <w:t xml:space="preserve"> </w:t>
      </w:r>
      <w:r w:rsidR="00942238">
        <w:rPr>
          <w:i/>
          <w:lang w:val="bg-BG"/>
        </w:rPr>
        <w:t>П</w:t>
      </w:r>
      <w:r w:rsidR="00552180">
        <w:rPr>
          <w:i/>
          <w:lang w:val="bg-BG"/>
        </w:rPr>
        <w:t>редседател</w:t>
      </w:r>
      <w:r w:rsidRPr="007C7166">
        <w:rPr>
          <w:i/>
          <w:lang w:val="bg-BG"/>
        </w:rPr>
        <w:t>,</w:t>
      </w:r>
      <w:r w:rsidRPr="007C7166">
        <w:rPr>
          <w:i/>
          <w:lang w:val="bg-BG"/>
        </w:rPr>
        <w:br/>
      </w:r>
      <w:r w:rsidRPr="007C7166">
        <w:rPr>
          <w:lang w:val="bg-BG"/>
        </w:rPr>
        <w:tab/>
      </w:r>
      <w:r w:rsidR="00552180" w:rsidRPr="00460BFF">
        <w:rPr>
          <w:rStyle w:val="JuJudgesChar"/>
          <w:lang w:val="bg-BG"/>
        </w:rPr>
        <w:t xml:space="preserve">Георге </w:t>
      </w:r>
      <w:proofErr w:type="spellStart"/>
      <w:r w:rsidR="00552180" w:rsidRPr="00460BFF">
        <w:rPr>
          <w:rStyle w:val="JuJudgesChar"/>
          <w:lang w:val="bg-BG"/>
        </w:rPr>
        <w:t>Николау</w:t>
      </w:r>
      <w:proofErr w:type="spellEnd"/>
      <w:r w:rsidR="00552180" w:rsidRPr="007C7166">
        <w:rPr>
          <w:lang w:val="bg-BG"/>
        </w:rPr>
        <w:t xml:space="preserve"> </w:t>
      </w:r>
      <w:r w:rsidR="00552180">
        <w:rPr>
          <w:lang w:val="bg-BG"/>
        </w:rPr>
        <w:t>(</w:t>
      </w:r>
      <w:r w:rsidRPr="00A4451E">
        <w:rPr>
          <w:lang w:val="fr-FR"/>
        </w:rPr>
        <w:t>George</w:t>
      </w:r>
      <w:r w:rsidR="00E44FE7">
        <w:rPr>
          <w:lang w:val="bg-BG"/>
        </w:rPr>
        <w:t xml:space="preserve"> </w:t>
      </w:r>
      <w:proofErr w:type="spellStart"/>
      <w:r w:rsidRPr="00A4451E">
        <w:rPr>
          <w:lang w:val="fr-FR"/>
        </w:rPr>
        <w:t>Nicolaou</w:t>
      </w:r>
      <w:proofErr w:type="spellEnd"/>
      <w:r w:rsidR="00552180">
        <w:rPr>
          <w:lang w:val="bg-BG"/>
        </w:rPr>
        <w:t>)</w:t>
      </w:r>
      <w:r w:rsidRPr="007C7166">
        <w:rPr>
          <w:lang w:val="bg-BG"/>
        </w:rPr>
        <w:t>,</w:t>
      </w:r>
      <w:r w:rsidRPr="007C7166">
        <w:rPr>
          <w:i/>
          <w:lang w:val="bg-BG"/>
        </w:rPr>
        <w:br/>
      </w:r>
      <w:r w:rsidRPr="007C7166">
        <w:rPr>
          <w:lang w:val="bg-BG"/>
        </w:rPr>
        <w:tab/>
      </w:r>
      <w:proofErr w:type="spellStart"/>
      <w:r w:rsidR="00552180" w:rsidRPr="007C7166">
        <w:rPr>
          <w:lang w:val="bg-BG"/>
        </w:rPr>
        <w:t>Леди</w:t>
      </w:r>
      <w:proofErr w:type="spellEnd"/>
      <w:r w:rsidR="00552180" w:rsidRPr="007C7166">
        <w:rPr>
          <w:lang w:val="bg-BG"/>
        </w:rPr>
        <w:t xml:space="preserve"> </w:t>
      </w:r>
      <w:proofErr w:type="spellStart"/>
      <w:r w:rsidR="00552180" w:rsidRPr="007C7166">
        <w:rPr>
          <w:lang w:val="bg-BG"/>
        </w:rPr>
        <w:t>Бианку</w:t>
      </w:r>
      <w:proofErr w:type="spellEnd"/>
      <w:r w:rsidR="00552180" w:rsidRPr="007C7166">
        <w:rPr>
          <w:lang w:val="bg-BG"/>
        </w:rPr>
        <w:t xml:space="preserve"> </w:t>
      </w:r>
      <w:r w:rsidR="00552180">
        <w:rPr>
          <w:lang w:val="bg-BG"/>
        </w:rPr>
        <w:t>(</w:t>
      </w:r>
      <w:proofErr w:type="spellStart"/>
      <w:r w:rsidRPr="00A4451E">
        <w:rPr>
          <w:lang w:val="fr-FR"/>
        </w:rPr>
        <w:t>Ledi</w:t>
      </w:r>
      <w:proofErr w:type="spellEnd"/>
      <w:r w:rsidR="00E44FE7">
        <w:rPr>
          <w:lang w:val="bg-BG"/>
        </w:rPr>
        <w:t xml:space="preserve"> </w:t>
      </w:r>
      <w:proofErr w:type="spellStart"/>
      <w:r w:rsidRPr="00A4451E">
        <w:rPr>
          <w:lang w:val="fr-FR"/>
        </w:rPr>
        <w:t>Bianku</w:t>
      </w:r>
      <w:proofErr w:type="spellEnd"/>
      <w:r w:rsidR="00552180">
        <w:rPr>
          <w:lang w:val="bg-BG"/>
        </w:rPr>
        <w:t>)</w:t>
      </w:r>
      <w:r w:rsidRPr="007C7166">
        <w:rPr>
          <w:lang w:val="bg-BG"/>
        </w:rPr>
        <w:t>,</w:t>
      </w:r>
      <w:r w:rsidRPr="007C7166">
        <w:rPr>
          <w:i/>
          <w:lang w:val="bg-BG"/>
        </w:rPr>
        <w:br/>
      </w:r>
      <w:r w:rsidRPr="007C7166">
        <w:rPr>
          <w:lang w:val="bg-BG"/>
        </w:rPr>
        <w:tab/>
      </w:r>
      <w:r w:rsidR="00942238">
        <w:rPr>
          <w:lang w:val="bg-BG"/>
        </w:rPr>
        <w:t xml:space="preserve">Нона </w:t>
      </w:r>
      <w:proofErr w:type="spellStart"/>
      <w:r w:rsidR="00942238">
        <w:rPr>
          <w:lang w:val="bg-BG"/>
        </w:rPr>
        <w:t>Цоцориа</w:t>
      </w:r>
      <w:proofErr w:type="spellEnd"/>
      <w:r w:rsidR="006077F4">
        <w:rPr>
          <w:lang w:val="bg-BG"/>
        </w:rPr>
        <w:t xml:space="preserve"> (</w:t>
      </w:r>
      <w:proofErr w:type="spellStart"/>
      <w:r w:rsidRPr="00A4451E">
        <w:rPr>
          <w:lang w:val="fr-FR"/>
        </w:rPr>
        <w:t>Nona</w:t>
      </w:r>
      <w:proofErr w:type="spellEnd"/>
      <w:r w:rsidR="00E44FE7">
        <w:rPr>
          <w:lang w:val="bg-BG"/>
        </w:rPr>
        <w:t xml:space="preserve"> </w:t>
      </w:r>
      <w:proofErr w:type="spellStart"/>
      <w:r w:rsidRPr="00A4451E">
        <w:rPr>
          <w:lang w:val="fr-FR"/>
        </w:rPr>
        <w:t>Tsotsoria</w:t>
      </w:r>
      <w:proofErr w:type="spellEnd"/>
      <w:r w:rsidR="006077F4">
        <w:rPr>
          <w:lang w:val="bg-BG"/>
        </w:rPr>
        <w:t>)</w:t>
      </w:r>
      <w:r w:rsidRPr="007C7166">
        <w:rPr>
          <w:lang w:val="bg-BG"/>
        </w:rPr>
        <w:t>,</w:t>
      </w:r>
      <w:r w:rsidRPr="007C7166">
        <w:rPr>
          <w:i/>
          <w:lang w:val="bg-BG"/>
        </w:rPr>
        <w:br/>
      </w:r>
      <w:r w:rsidRPr="007C7166">
        <w:rPr>
          <w:lang w:val="bg-BG"/>
        </w:rPr>
        <w:tab/>
      </w:r>
      <w:r w:rsidR="00452AE4" w:rsidRPr="007C7166">
        <w:rPr>
          <w:lang w:val="bg-BG"/>
        </w:rPr>
        <w:t xml:space="preserve">Здравка Калайджиева </w:t>
      </w:r>
      <w:r w:rsidR="00452AE4">
        <w:rPr>
          <w:lang w:val="bg-BG"/>
        </w:rPr>
        <w:t>(</w:t>
      </w:r>
      <w:proofErr w:type="spellStart"/>
      <w:r w:rsidRPr="00A4451E">
        <w:rPr>
          <w:lang w:val="fr-FR"/>
        </w:rPr>
        <w:t>Zdravka</w:t>
      </w:r>
      <w:proofErr w:type="spellEnd"/>
      <w:r w:rsidR="00452AE4">
        <w:rPr>
          <w:lang w:val="bg-BG"/>
        </w:rPr>
        <w:t xml:space="preserve"> </w:t>
      </w:r>
      <w:proofErr w:type="spellStart"/>
      <w:r w:rsidR="00E44FE7">
        <w:rPr>
          <w:lang w:val="fr-FR"/>
        </w:rPr>
        <w:t>Kalayd</w:t>
      </w:r>
      <w:r w:rsidR="00E44FE7" w:rsidRPr="00D70719">
        <w:rPr>
          <w:lang w:val="fr-FR"/>
        </w:rPr>
        <w:t>j</w:t>
      </w:r>
      <w:r w:rsidRPr="00A4451E">
        <w:rPr>
          <w:lang w:val="fr-FR"/>
        </w:rPr>
        <w:t>ieva</w:t>
      </w:r>
      <w:proofErr w:type="spellEnd"/>
      <w:r w:rsidR="00452AE4">
        <w:rPr>
          <w:lang w:val="bg-BG"/>
        </w:rPr>
        <w:t>)</w:t>
      </w:r>
      <w:r w:rsidRPr="007C7166">
        <w:rPr>
          <w:lang w:val="bg-BG"/>
        </w:rPr>
        <w:t>,</w:t>
      </w:r>
      <w:r w:rsidRPr="007C7166">
        <w:rPr>
          <w:i/>
          <w:lang w:val="bg-BG"/>
        </w:rPr>
        <w:br/>
      </w:r>
      <w:r w:rsidRPr="007C7166">
        <w:rPr>
          <w:lang w:val="bg-BG"/>
        </w:rPr>
        <w:tab/>
      </w:r>
      <w:r w:rsidR="00452AE4" w:rsidRPr="007C7166">
        <w:rPr>
          <w:lang w:val="bg-BG"/>
        </w:rPr>
        <w:t xml:space="preserve">Пол </w:t>
      </w:r>
      <w:proofErr w:type="spellStart"/>
      <w:r w:rsidR="00452AE4" w:rsidRPr="007C7166">
        <w:rPr>
          <w:lang w:val="bg-BG"/>
        </w:rPr>
        <w:t>Махо</w:t>
      </w:r>
      <w:r w:rsidR="00942238">
        <w:rPr>
          <w:lang w:val="bg-BG"/>
        </w:rPr>
        <w:t>у</w:t>
      </w:r>
      <w:r w:rsidR="00452AE4" w:rsidRPr="007C7166">
        <w:rPr>
          <w:lang w:val="bg-BG"/>
        </w:rPr>
        <w:t>ни</w:t>
      </w:r>
      <w:proofErr w:type="spellEnd"/>
      <w:r w:rsidR="00452AE4" w:rsidRPr="007C7166">
        <w:rPr>
          <w:lang w:val="bg-BG"/>
        </w:rPr>
        <w:t xml:space="preserve"> </w:t>
      </w:r>
      <w:r w:rsidR="00452AE4">
        <w:rPr>
          <w:lang w:val="bg-BG"/>
        </w:rPr>
        <w:t>(</w:t>
      </w:r>
      <w:r w:rsidRPr="00A4451E">
        <w:rPr>
          <w:lang w:val="fr-FR"/>
        </w:rPr>
        <w:t>Paul</w:t>
      </w:r>
      <w:r w:rsidR="00E44FE7">
        <w:rPr>
          <w:lang w:val="bg-BG"/>
        </w:rPr>
        <w:t xml:space="preserve"> </w:t>
      </w:r>
      <w:proofErr w:type="spellStart"/>
      <w:r w:rsidRPr="00A4451E">
        <w:rPr>
          <w:lang w:val="fr-FR"/>
        </w:rPr>
        <w:t>Mahoney</w:t>
      </w:r>
      <w:proofErr w:type="spellEnd"/>
      <w:r w:rsidR="00452AE4">
        <w:rPr>
          <w:lang w:val="bg-BG"/>
        </w:rPr>
        <w:t>)</w:t>
      </w:r>
      <w:r w:rsidRPr="007C7166">
        <w:rPr>
          <w:lang w:val="bg-BG"/>
        </w:rPr>
        <w:t>,</w:t>
      </w:r>
      <w:r w:rsidRPr="007C7166">
        <w:rPr>
          <w:i/>
          <w:lang w:val="bg-BG"/>
        </w:rPr>
        <w:br/>
      </w:r>
      <w:r w:rsidRPr="007C7166">
        <w:rPr>
          <w:lang w:val="bg-BG"/>
        </w:rPr>
        <w:tab/>
      </w:r>
      <w:proofErr w:type="spellStart"/>
      <w:r w:rsidR="00452AE4" w:rsidRPr="00460BFF">
        <w:rPr>
          <w:rStyle w:val="JuJudgesChar"/>
          <w:lang w:val="bg-BG"/>
        </w:rPr>
        <w:t>Кшищоф</w:t>
      </w:r>
      <w:proofErr w:type="spellEnd"/>
      <w:r w:rsidR="00452AE4" w:rsidRPr="00460BFF">
        <w:rPr>
          <w:rStyle w:val="JuJudgesChar"/>
          <w:lang w:val="bg-BG"/>
        </w:rPr>
        <w:t xml:space="preserve"> </w:t>
      </w:r>
      <w:proofErr w:type="spellStart"/>
      <w:r w:rsidR="00452AE4" w:rsidRPr="00460BFF">
        <w:rPr>
          <w:rStyle w:val="JuJudgesChar"/>
          <w:lang w:val="bg-BG"/>
        </w:rPr>
        <w:t>Войтичек</w:t>
      </w:r>
      <w:proofErr w:type="spellEnd"/>
      <w:r w:rsidR="00452AE4" w:rsidRPr="007C7166">
        <w:rPr>
          <w:lang w:val="bg-BG"/>
        </w:rPr>
        <w:t xml:space="preserve"> </w:t>
      </w:r>
      <w:r w:rsidR="00452AE4">
        <w:rPr>
          <w:lang w:val="bg-BG"/>
        </w:rPr>
        <w:t>(</w:t>
      </w:r>
      <w:r w:rsidRPr="00A4451E">
        <w:rPr>
          <w:lang w:val="fr-FR"/>
        </w:rPr>
        <w:t>Krzysztof</w:t>
      </w:r>
      <w:r w:rsidR="00452AE4">
        <w:rPr>
          <w:lang w:val="bg-BG"/>
        </w:rPr>
        <w:t xml:space="preserve"> </w:t>
      </w:r>
      <w:proofErr w:type="spellStart"/>
      <w:r w:rsidRPr="00A4451E">
        <w:rPr>
          <w:lang w:val="fr-FR"/>
        </w:rPr>
        <w:t>Wojtyczek</w:t>
      </w:r>
      <w:proofErr w:type="spellEnd"/>
      <w:r w:rsidR="00452AE4">
        <w:rPr>
          <w:lang w:val="bg-BG"/>
        </w:rPr>
        <w:t>)</w:t>
      </w:r>
      <w:r w:rsidRPr="007C7166">
        <w:rPr>
          <w:i/>
          <w:lang w:val="bg-BG"/>
        </w:rPr>
        <w:t xml:space="preserve"> </w:t>
      </w:r>
      <w:r w:rsidR="00452AE4">
        <w:rPr>
          <w:i/>
          <w:lang w:val="bg-BG"/>
        </w:rPr>
        <w:t>съдии</w:t>
      </w:r>
      <w:r w:rsidRPr="007C7166">
        <w:rPr>
          <w:i/>
          <w:lang w:val="bg-BG"/>
        </w:rPr>
        <w:t>,</w:t>
      </w:r>
      <w:r w:rsidRPr="007C7166">
        <w:rPr>
          <w:i/>
          <w:lang w:val="bg-BG"/>
        </w:rPr>
        <w:br/>
      </w:r>
      <w:r w:rsidR="00452AE4" w:rsidRPr="007C7166">
        <w:rPr>
          <w:lang w:val="bg-BG"/>
        </w:rPr>
        <w:t xml:space="preserve">и на </w:t>
      </w:r>
      <w:proofErr w:type="spellStart"/>
      <w:r w:rsidR="00452AE4" w:rsidRPr="007C7166">
        <w:rPr>
          <w:lang w:val="bg-BG"/>
        </w:rPr>
        <w:t>Франсоаз</w:t>
      </w:r>
      <w:proofErr w:type="spellEnd"/>
      <w:r w:rsidR="00452AE4" w:rsidRPr="007C7166">
        <w:rPr>
          <w:lang w:val="bg-BG"/>
        </w:rPr>
        <w:t xml:space="preserve"> </w:t>
      </w:r>
      <w:proofErr w:type="spellStart"/>
      <w:r w:rsidR="00452AE4" w:rsidRPr="007C7166">
        <w:rPr>
          <w:lang w:val="bg-BG"/>
        </w:rPr>
        <w:t>Еленс-Пасос</w:t>
      </w:r>
      <w:proofErr w:type="spellEnd"/>
      <w:r w:rsidR="00F90812" w:rsidRPr="007C7166">
        <w:rPr>
          <w:lang w:val="bg-BG"/>
        </w:rPr>
        <w:t xml:space="preserve"> </w:t>
      </w:r>
      <w:r w:rsidR="00452AE4">
        <w:rPr>
          <w:lang w:val="bg-BG"/>
        </w:rPr>
        <w:t>(</w:t>
      </w:r>
      <w:r w:rsidR="00F90812">
        <w:rPr>
          <w:lang w:val="fr-FR"/>
        </w:rPr>
        <w:t>Fran</w:t>
      </w:r>
      <w:r w:rsidR="00F90812" w:rsidRPr="007C7166">
        <w:rPr>
          <w:lang w:val="bg-BG"/>
        </w:rPr>
        <w:t>ç</w:t>
      </w:r>
      <w:proofErr w:type="spellStart"/>
      <w:r w:rsidR="00F90812">
        <w:rPr>
          <w:lang w:val="fr-FR"/>
        </w:rPr>
        <w:t>oise</w:t>
      </w:r>
      <w:proofErr w:type="spellEnd"/>
      <w:r w:rsidR="00F90812" w:rsidRPr="007C7166">
        <w:rPr>
          <w:lang w:val="bg-BG"/>
        </w:rPr>
        <w:t xml:space="preserve"> </w:t>
      </w:r>
      <w:proofErr w:type="spellStart"/>
      <w:r w:rsidR="00F90812">
        <w:rPr>
          <w:lang w:val="fr-FR"/>
        </w:rPr>
        <w:t>Elens</w:t>
      </w:r>
      <w:proofErr w:type="spellEnd"/>
      <w:r w:rsidR="00F90812" w:rsidRPr="007C7166">
        <w:rPr>
          <w:lang w:val="bg-BG"/>
        </w:rPr>
        <w:t>-</w:t>
      </w:r>
      <w:proofErr w:type="spellStart"/>
      <w:r w:rsidR="00F90812">
        <w:rPr>
          <w:lang w:val="fr-FR"/>
        </w:rPr>
        <w:t>Passos</w:t>
      </w:r>
      <w:proofErr w:type="spellEnd"/>
      <w:r w:rsidR="00452AE4">
        <w:rPr>
          <w:lang w:val="bg-BG"/>
        </w:rPr>
        <w:t>)</w:t>
      </w:r>
      <w:r w:rsidR="00F90812" w:rsidRPr="007C7166">
        <w:rPr>
          <w:lang w:val="bg-BG"/>
        </w:rPr>
        <w:t xml:space="preserve">, </w:t>
      </w:r>
      <w:r w:rsidR="00452AE4" w:rsidRPr="007C7166">
        <w:rPr>
          <w:i/>
          <w:lang w:val="bg-BG"/>
        </w:rPr>
        <w:t>секретар на отделението</w:t>
      </w:r>
      <w:r w:rsidR="00F90812" w:rsidRPr="007C7166">
        <w:rPr>
          <w:i/>
          <w:lang w:val="bg-BG"/>
        </w:rPr>
        <w:t>,</w:t>
      </w:r>
    </w:p>
    <w:p w:rsidR="00F90812" w:rsidRPr="007C7166" w:rsidRDefault="00452AE4" w:rsidP="00F90812">
      <w:pPr>
        <w:pStyle w:val="ECHRPara"/>
        <w:rPr>
          <w:lang w:val="bg-BG"/>
        </w:rPr>
      </w:pPr>
      <w:r>
        <w:rPr>
          <w:lang w:val="bg-BG"/>
        </w:rPr>
        <w:t xml:space="preserve">След </w:t>
      </w:r>
      <w:r w:rsidR="00942238">
        <w:rPr>
          <w:lang w:val="bg-BG"/>
        </w:rPr>
        <w:t xml:space="preserve">закрито </w:t>
      </w:r>
      <w:r>
        <w:rPr>
          <w:lang w:val="bg-BG"/>
        </w:rPr>
        <w:t>заседание</w:t>
      </w:r>
      <w:r w:rsidR="00942238">
        <w:rPr>
          <w:lang w:val="bg-BG"/>
        </w:rPr>
        <w:t xml:space="preserve">, проведено на </w:t>
      </w:r>
      <w:r>
        <w:rPr>
          <w:lang w:val="bg-BG"/>
        </w:rPr>
        <w:t>6 януари 2014 г,</w:t>
      </w:r>
    </w:p>
    <w:p w:rsidR="00F90812" w:rsidRPr="007C7166" w:rsidRDefault="00452AE4" w:rsidP="00F90812">
      <w:pPr>
        <w:pStyle w:val="ECHRPara"/>
        <w:rPr>
          <w:lang w:val="bg-BG"/>
        </w:rPr>
      </w:pPr>
      <w:r>
        <w:rPr>
          <w:lang w:val="bg-BG"/>
        </w:rPr>
        <w:t xml:space="preserve">Постановява следното решение, прието на </w:t>
      </w:r>
      <w:r w:rsidR="00942238">
        <w:rPr>
          <w:lang w:val="bg-BG"/>
        </w:rPr>
        <w:t>същата</w:t>
      </w:r>
      <w:r>
        <w:rPr>
          <w:lang w:val="bg-BG"/>
        </w:rPr>
        <w:t xml:space="preserve"> дата</w:t>
      </w:r>
      <w:r w:rsidR="00F90812" w:rsidRPr="007C7166">
        <w:rPr>
          <w:lang w:val="bg-BG"/>
        </w:rPr>
        <w:t>:</w:t>
      </w:r>
    </w:p>
    <w:p w:rsidR="00F90812" w:rsidRPr="00E20BF2" w:rsidRDefault="007E7055" w:rsidP="00F90812">
      <w:pPr>
        <w:pStyle w:val="ECHRTitle1"/>
        <w:rPr>
          <w:lang w:val="bg-BG"/>
        </w:rPr>
      </w:pPr>
      <w:r>
        <w:rPr>
          <w:lang w:val="bg-BG"/>
        </w:rPr>
        <w:t>ПРОЦЕДУРА</w:t>
      </w:r>
    </w:p>
    <w:p w:rsidR="00F90812" w:rsidRPr="00E20BF2" w:rsidRDefault="00DE7AAF" w:rsidP="00F90812">
      <w:pPr>
        <w:pStyle w:val="ECHRPara"/>
        <w:rPr>
          <w:lang w:val="bg-BG"/>
        </w:rPr>
      </w:pPr>
      <w:r>
        <w:rPr>
          <w:lang w:val="fr-FR"/>
        </w:rPr>
        <w:fldChar w:fldCharType="begin"/>
      </w:r>
      <w:r w:rsidR="00F90812" w:rsidRPr="00E20BF2">
        <w:rPr>
          <w:lang w:val="bg-BG"/>
        </w:rPr>
        <w:instrText xml:space="preserve"> </w:instrText>
      </w:r>
      <w:r w:rsidR="00F90812">
        <w:rPr>
          <w:lang w:val="fr-FR"/>
        </w:rPr>
        <w:instrText>SEQ</w:instrText>
      </w:r>
      <w:r w:rsidR="00F90812" w:rsidRPr="00E20BF2">
        <w:rPr>
          <w:lang w:val="bg-BG"/>
        </w:rPr>
        <w:instrText xml:space="preserve"> </w:instrText>
      </w:r>
      <w:r w:rsidR="00F90812">
        <w:rPr>
          <w:lang w:val="fr-FR"/>
        </w:rPr>
        <w:instrText>level</w:instrText>
      </w:r>
      <w:r w:rsidR="00F90812" w:rsidRPr="00E20BF2">
        <w:rPr>
          <w:lang w:val="bg-BG"/>
        </w:rPr>
        <w:instrText>0 \*</w:instrText>
      </w:r>
      <w:r w:rsidR="00F90812">
        <w:rPr>
          <w:lang w:val="fr-FR"/>
        </w:rPr>
        <w:instrText>arabic</w:instrText>
      </w:r>
      <w:r w:rsidR="00F90812" w:rsidRPr="00E20BF2">
        <w:rPr>
          <w:lang w:val="bg-BG"/>
        </w:rPr>
        <w:instrText xml:space="preserve"> </w:instrText>
      </w:r>
      <w:r>
        <w:rPr>
          <w:lang w:val="fr-FR"/>
        </w:rPr>
        <w:fldChar w:fldCharType="separate"/>
      </w:r>
      <w:r w:rsidR="00B33DAD" w:rsidRPr="00E20BF2">
        <w:rPr>
          <w:noProof/>
          <w:lang w:val="bg-BG"/>
        </w:rPr>
        <w:t>1</w:t>
      </w:r>
      <w:r>
        <w:rPr>
          <w:lang w:val="fr-FR"/>
        </w:rPr>
        <w:fldChar w:fldCharType="end"/>
      </w:r>
      <w:r w:rsidR="00F90812" w:rsidRPr="00E20BF2">
        <w:rPr>
          <w:lang w:val="bg-BG"/>
        </w:rPr>
        <w:t>.</w:t>
      </w:r>
      <w:r w:rsidR="00F90812">
        <w:rPr>
          <w:lang w:val="fr-FR"/>
        </w:rPr>
        <w:t>  </w:t>
      </w:r>
      <w:r w:rsidR="00810E0A">
        <w:rPr>
          <w:lang w:val="bg-BG"/>
        </w:rPr>
        <w:t>Делото е образувано по жалба</w:t>
      </w:r>
      <w:r w:rsidR="00810E0A" w:rsidRPr="00E20BF2">
        <w:rPr>
          <w:lang w:val="bg-BG"/>
        </w:rPr>
        <w:t xml:space="preserve"> (</w:t>
      </w:r>
      <w:r w:rsidR="00810E0A">
        <w:rPr>
          <w:lang w:val="bg-BG"/>
        </w:rPr>
        <w:t xml:space="preserve">№ </w:t>
      </w:r>
      <w:r w:rsidR="00F90812" w:rsidRPr="00E20BF2">
        <w:rPr>
          <w:lang w:val="bg-BG"/>
        </w:rPr>
        <w:t xml:space="preserve">37124/10) </w:t>
      </w:r>
      <w:r w:rsidR="00810E0A">
        <w:rPr>
          <w:lang w:val="bg-BG"/>
        </w:rPr>
        <w:t>срещу Република България, чрез която, гражданинът на тази държава, г-н Тони Иванов Костадинов</w:t>
      </w:r>
      <w:r w:rsidR="00513113" w:rsidRPr="00E20BF2">
        <w:rPr>
          <w:lang w:val="bg-BG"/>
        </w:rPr>
        <w:t xml:space="preserve"> (</w:t>
      </w:r>
      <w:r w:rsidR="00A85639">
        <w:rPr>
          <w:lang w:val="bg-BG"/>
        </w:rPr>
        <w:t>жалбоподателят</w:t>
      </w:r>
      <w:r w:rsidR="00F90812" w:rsidRPr="00E20BF2">
        <w:rPr>
          <w:lang w:val="bg-BG"/>
        </w:rPr>
        <w:t xml:space="preserve">), </w:t>
      </w:r>
      <w:r w:rsidR="00513113">
        <w:rPr>
          <w:lang w:val="bg-BG"/>
        </w:rPr>
        <w:t xml:space="preserve">сезира Съда на </w:t>
      </w:r>
      <w:r w:rsidR="00F90812" w:rsidRPr="00E20BF2">
        <w:rPr>
          <w:lang w:val="bg-BG"/>
        </w:rPr>
        <w:t xml:space="preserve">10 </w:t>
      </w:r>
      <w:r w:rsidR="00513113">
        <w:rPr>
          <w:lang w:val="bg-BG"/>
        </w:rPr>
        <w:t>юни</w:t>
      </w:r>
      <w:r w:rsidR="00F90812" w:rsidRPr="00E20BF2">
        <w:rPr>
          <w:lang w:val="bg-BG"/>
        </w:rPr>
        <w:t xml:space="preserve"> 2010</w:t>
      </w:r>
      <w:r w:rsidR="00513113">
        <w:rPr>
          <w:lang w:val="bg-BG"/>
        </w:rPr>
        <w:t xml:space="preserve"> г.</w:t>
      </w:r>
      <w:r w:rsidR="00F90812" w:rsidRPr="00E20BF2">
        <w:rPr>
          <w:lang w:val="bg-BG"/>
        </w:rPr>
        <w:t xml:space="preserve"> </w:t>
      </w:r>
      <w:r w:rsidR="00A404B6">
        <w:rPr>
          <w:lang w:val="bg-BG"/>
        </w:rPr>
        <w:t>съгласно чл.</w:t>
      </w:r>
      <w:r w:rsidR="00F90812" w:rsidRPr="00E20BF2">
        <w:rPr>
          <w:lang w:val="bg-BG"/>
        </w:rPr>
        <w:t xml:space="preserve"> 34 </w:t>
      </w:r>
      <w:r w:rsidR="00A404B6">
        <w:rPr>
          <w:lang w:val="bg-BG"/>
        </w:rPr>
        <w:t>от Конвенцията за защита правата на човека и основните свободи</w:t>
      </w:r>
      <w:r w:rsidR="007E7055" w:rsidRPr="00E20BF2">
        <w:rPr>
          <w:lang w:val="bg-BG"/>
        </w:rPr>
        <w:t xml:space="preserve"> (</w:t>
      </w:r>
      <w:r w:rsidR="00F90812">
        <w:rPr>
          <w:lang w:val="fr-FR"/>
        </w:rPr>
        <w:t> </w:t>
      </w:r>
      <w:r w:rsidR="00A404B6">
        <w:rPr>
          <w:lang w:val="bg-BG"/>
        </w:rPr>
        <w:t>Конвенцията</w:t>
      </w:r>
      <w:r w:rsidR="007E7055">
        <w:rPr>
          <w:lang w:val="fr-FR"/>
        </w:rPr>
        <w:t> </w:t>
      </w:r>
      <w:r w:rsidR="00F90812" w:rsidRPr="00E20BF2">
        <w:rPr>
          <w:lang w:val="bg-BG"/>
        </w:rPr>
        <w:t>).</w:t>
      </w:r>
    </w:p>
    <w:p w:rsidR="00A4451E" w:rsidRPr="00326832" w:rsidRDefault="00DE7AAF" w:rsidP="00F90812">
      <w:pPr>
        <w:pStyle w:val="ECHRPara"/>
        <w:rPr>
          <w:lang w:val="bg-BG"/>
        </w:rPr>
      </w:pPr>
      <w:r>
        <w:rPr>
          <w:lang w:val="pt-BR"/>
        </w:rPr>
        <w:fldChar w:fldCharType="begin"/>
      </w:r>
      <w:r w:rsidR="00F90812" w:rsidRPr="00E20BF2">
        <w:rPr>
          <w:lang w:val="bg-BG"/>
        </w:rPr>
        <w:instrText xml:space="preserve"> </w:instrText>
      </w:r>
      <w:r w:rsidR="00F90812">
        <w:rPr>
          <w:lang w:val="fr-FR"/>
        </w:rPr>
        <w:instrText>SEQ</w:instrText>
      </w:r>
      <w:r w:rsidR="00F90812" w:rsidRPr="00E20BF2">
        <w:rPr>
          <w:lang w:val="bg-BG"/>
        </w:rPr>
        <w:instrText xml:space="preserve"> </w:instrText>
      </w:r>
      <w:r w:rsidR="00F90812">
        <w:rPr>
          <w:lang w:val="fr-FR"/>
        </w:rPr>
        <w:instrText>level</w:instrText>
      </w:r>
      <w:r w:rsidR="00F90812" w:rsidRPr="00E20BF2">
        <w:rPr>
          <w:lang w:val="bg-BG"/>
        </w:rPr>
        <w:instrText>0 \*</w:instrText>
      </w:r>
      <w:r w:rsidR="00F90812">
        <w:rPr>
          <w:lang w:val="fr-FR"/>
        </w:rPr>
        <w:instrText>arabic</w:instrText>
      </w:r>
      <w:r w:rsidR="00F90812" w:rsidRPr="00E20BF2">
        <w:rPr>
          <w:lang w:val="bg-BG"/>
        </w:rPr>
        <w:instrText xml:space="preserve"> </w:instrText>
      </w:r>
      <w:r>
        <w:rPr>
          <w:lang w:val="pt-BR"/>
        </w:rPr>
        <w:fldChar w:fldCharType="separate"/>
      </w:r>
      <w:r w:rsidR="00B33DAD" w:rsidRPr="00E20BF2">
        <w:rPr>
          <w:noProof/>
          <w:lang w:val="bg-BG"/>
        </w:rPr>
        <w:t>2</w:t>
      </w:r>
      <w:r>
        <w:rPr>
          <w:lang w:val="pt-BR"/>
        </w:rPr>
        <w:fldChar w:fldCharType="end"/>
      </w:r>
      <w:r w:rsidR="00F90812" w:rsidRPr="00E20BF2">
        <w:rPr>
          <w:lang w:val="bg-BG"/>
        </w:rPr>
        <w:t>.</w:t>
      </w:r>
      <w:r w:rsidR="00F90812">
        <w:rPr>
          <w:lang w:val="fr-FR"/>
        </w:rPr>
        <w:t>  </w:t>
      </w:r>
      <w:r w:rsidR="00A85639">
        <w:rPr>
          <w:lang w:val="bg-BG"/>
        </w:rPr>
        <w:t xml:space="preserve">Жалбоподателят </w:t>
      </w:r>
      <w:r w:rsidR="007E7055">
        <w:rPr>
          <w:lang w:val="bg-BG"/>
        </w:rPr>
        <w:t>е</w:t>
      </w:r>
      <w:r w:rsidR="006D4C2C">
        <w:rPr>
          <w:lang w:val="bg-BG"/>
        </w:rPr>
        <w:t xml:space="preserve"> представлява</w:t>
      </w:r>
      <w:r w:rsidR="007E7055">
        <w:rPr>
          <w:lang w:val="bg-BG"/>
        </w:rPr>
        <w:t>н</w:t>
      </w:r>
      <w:r w:rsidR="006D4C2C">
        <w:rPr>
          <w:lang w:val="bg-BG"/>
        </w:rPr>
        <w:t xml:space="preserve"> от</w:t>
      </w:r>
      <w:r w:rsidR="008024D3">
        <w:rPr>
          <w:lang w:val="bg-BG"/>
        </w:rPr>
        <w:t xml:space="preserve"> г-жа Е. Недева, адвокат</w:t>
      </w:r>
      <w:r w:rsidR="00E44FE7" w:rsidRPr="00326832">
        <w:rPr>
          <w:lang w:val="bg-BG"/>
        </w:rPr>
        <w:t>,</w:t>
      </w:r>
      <w:r w:rsidR="008024D3">
        <w:rPr>
          <w:lang w:val="bg-BG"/>
        </w:rPr>
        <w:t xml:space="preserve"> практикуващ в Пловдив. Българското правителство</w:t>
      </w:r>
      <w:r w:rsidR="007E7055" w:rsidRPr="00326832">
        <w:rPr>
          <w:lang w:val="bg-BG"/>
        </w:rPr>
        <w:t xml:space="preserve"> (</w:t>
      </w:r>
      <w:r w:rsidR="00F90812">
        <w:rPr>
          <w:lang w:val="fr-FR"/>
        </w:rPr>
        <w:t> </w:t>
      </w:r>
      <w:r w:rsidR="008024D3">
        <w:rPr>
          <w:lang w:val="bg-BG"/>
        </w:rPr>
        <w:t>Правителството</w:t>
      </w:r>
      <w:r w:rsidR="007E7055">
        <w:rPr>
          <w:lang w:val="fr-FR"/>
        </w:rPr>
        <w:t> </w:t>
      </w:r>
      <w:r w:rsidR="00F90812" w:rsidRPr="00326832">
        <w:rPr>
          <w:lang w:val="bg-BG"/>
        </w:rPr>
        <w:t xml:space="preserve">) </w:t>
      </w:r>
      <w:r w:rsidR="00AA3860">
        <w:rPr>
          <w:lang w:val="bg-BG"/>
        </w:rPr>
        <w:t>е представлявано</w:t>
      </w:r>
      <w:r w:rsidR="002C6751">
        <w:rPr>
          <w:lang w:val="bg-BG"/>
        </w:rPr>
        <w:t xml:space="preserve"> от </w:t>
      </w:r>
      <w:r w:rsidR="007E7055">
        <w:rPr>
          <w:lang w:val="bg-BG"/>
        </w:rPr>
        <w:t>правителствения</w:t>
      </w:r>
      <w:r w:rsidR="002C6751">
        <w:rPr>
          <w:lang w:val="bg-BG"/>
        </w:rPr>
        <w:t xml:space="preserve"> агент, г-жа </w:t>
      </w:r>
      <w:r w:rsidR="00E44FE7">
        <w:rPr>
          <w:lang w:val="bg-BG"/>
        </w:rPr>
        <w:t>Й</w:t>
      </w:r>
      <w:r w:rsidR="002C6751">
        <w:rPr>
          <w:lang w:val="bg-BG"/>
        </w:rPr>
        <w:t>. Стоянова</w:t>
      </w:r>
      <w:r w:rsidR="00E44FE7">
        <w:rPr>
          <w:lang w:val="bg-BG"/>
        </w:rPr>
        <w:t>,</w:t>
      </w:r>
      <w:r w:rsidR="002C6751">
        <w:rPr>
          <w:lang w:val="bg-BG"/>
        </w:rPr>
        <w:t xml:space="preserve"> от Министерството на правосъдието. </w:t>
      </w:r>
    </w:p>
    <w:p w:rsidR="00F90812" w:rsidRPr="00A022F9" w:rsidRDefault="00DE7AAF" w:rsidP="00F90812">
      <w:pPr>
        <w:pStyle w:val="ECHRPara"/>
        <w:rPr>
          <w:lang w:val="bg-BG"/>
        </w:rPr>
      </w:pPr>
      <w:r>
        <w:rPr>
          <w:lang w:val="fr-FR"/>
        </w:rPr>
        <w:fldChar w:fldCharType="begin"/>
      </w:r>
      <w:r w:rsidR="00F90812" w:rsidRPr="00326832">
        <w:rPr>
          <w:lang w:val="bg-BG"/>
        </w:rPr>
        <w:instrText xml:space="preserve"> </w:instrText>
      </w:r>
      <w:r w:rsidR="00F90812">
        <w:rPr>
          <w:lang w:val="fr-FR"/>
        </w:rPr>
        <w:instrText>SEQ</w:instrText>
      </w:r>
      <w:r w:rsidR="00F90812" w:rsidRPr="00326832">
        <w:rPr>
          <w:lang w:val="bg-BG"/>
        </w:rPr>
        <w:instrText xml:space="preserve"> </w:instrText>
      </w:r>
      <w:r w:rsidR="00F90812">
        <w:rPr>
          <w:lang w:val="fr-FR"/>
        </w:rPr>
        <w:instrText>level</w:instrText>
      </w:r>
      <w:r w:rsidR="00F90812" w:rsidRPr="00326832">
        <w:rPr>
          <w:lang w:val="bg-BG"/>
        </w:rPr>
        <w:instrText>0 \*</w:instrText>
      </w:r>
      <w:r w:rsidR="00F90812">
        <w:rPr>
          <w:lang w:val="fr-FR"/>
        </w:rPr>
        <w:instrText>arabic</w:instrText>
      </w:r>
      <w:r w:rsidR="00F90812" w:rsidRPr="00326832">
        <w:rPr>
          <w:lang w:val="bg-BG"/>
        </w:rPr>
        <w:instrText xml:space="preserve"> </w:instrText>
      </w:r>
      <w:r>
        <w:rPr>
          <w:lang w:val="fr-FR"/>
        </w:rPr>
        <w:fldChar w:fldCharType="separate"/>
      </w:r>
      <w:r w:rsidR="00B33DAD" w:rsidRPr="00326832">
        <w:rPr>
          <w:noProof/>
          <w:lang w:val="bg-BG"/>
        </w:rPr>
        <w:t>3</w:t>
      </w:r>
      <w:r>
        <w:rPr>
          <w:lang w:val="fr-FR"/>
        </w:rPr>
        <w:fldChar w:fldCharType="end"/>
      </w:r>
      <w:r w:rsidR="00F90812" w:rsidRPr="00326832">
        <w:rPr>
          <w:lang w:val="bg-BG"/>
        </w:rPr>
        <w:t>.</w:t>
      </w:r>
      <w:r w:rsidR="00F90812">
        <w:rPr>
          <w:lang w:val="fr-FR"/>
        </w:rPr>
        <w:t>  </w:t>
      </w:r>
      <w:r w:rsidR="00AA3860">
        <w:rPr>
          <w:lang w:val="bg-BG"/>
        </w:rPr>
        <w:t xml:space="preserve">Жалбоподателят </w:t>
      </w:r>
      <w:r w:rsidR="007E7055">
        <w:rPr>
          <w:lang w:val="bg-BG"/>
        </w:rPr>
        <w:t xml:space="preserve">твърди, че е бил арестуван, </w:t>
      </w:r>
      <w:r w:rsidR="00F331B1">
        <w:rPr>
          <w:lang w:val="bg-BG"/>
        </w:rPr>
        <w:t>въпреки липсата на достатъчн</w:t>
      </w:r>
      <w:r w:rsidR="00AC7B54">
        <w:rPr>
          <w:lang w:val="bg-BG"/>
        </w:rPr>
        <w:t>о</w:t>
      </w:r>
      <w:r w:rsidR="00F331B1">
        <w:rPr>
          <w:lang w:val="bg-BG"/>
        </w:rPr>
        <w:t xml:space="preserve"> данни, за да бъде заподозрян в извършването на </w:t>
      </w:r>
      <w:r w:rsidR="00DA2C33">
        <w:rPr>
          <w:lang w:val="bg-BG"/>
        </w:rPr>
        <w:t>закононарушение</w:t>
      </w:r>
      <w:r w:rsidR="000960E4">
        <w:rPr>
          <w:lang w:val="bg-BG"/>
        </w:rPr>
        <w:t xml:space="preserve">, че неговото задържане </w:t>
      </w:r>
      <w:r w:rsidR="00AC7B54">
        <w:rPr>
          <w:lang w:val="bg-BG"/>
        </w:rPr>
        <w:t>е</w:t>
      </w:r>
      <w:r w:rsidR="000960E4">
        <w:rPr>
          <w:lang w:val="bg-BG"/>
        </w:rPr>
        <w:t xml:space="preserve"> продължило извън всеки разумен срок, че не е могъл </w:t>
      </w:r>
      <w:r w:rsidR="000A76C7">
        <w:rPr>
          <w:lang w:val="bg-BG"/>
        </w:rPr>
        <w:t xml:space="preserve">ефективно </w:t>
      </w:r>
      <w:r w:rsidR="000960E4">
        <w:rPr>
          <w:lang w:val="bg-BG"/>
        </w:rPr>
        <w:t>да оспори законос</w:t>
      </w:r>
      <w:r w:rsidR="000248CA">
        <w:rPr>
          <w:lang w:val="bg-BG"/>
        </w:rPr>
        <w:t>ъобразността</w:t>
      </w:r>
      <w:r w:rsidR="000960E4">
        <w:rPr>
          <w:lang w:val="bg-BG"/>
        </w:rPr>
        <w:t xml:space="preserve"> и необходимостта на своето задържане и </w:t>
      </w:r>
      <w:r w:rsidR="00EA3697">
        <w:rPr>
          <w:lang w:val="bg-BG"/>
        </w:rPr>
        <w:t xml:space="preserve">че </w:t>
      </w:r>
      <w:r w:rsidR="000960E4">
        <w:rPr>
          <w:lang w:val="bg-BG"/>
        </w:rPr>
        <w:t xml:space="preserve">не е имал възможност да получи </w:t>
      </w:r>
      <w:r w:rsidR="00415346">
        <w:rPr>
          <w:lang w:val="bg-BG"/>
        </w:rPr>
        <w:t xml:space="preserve">обезщетение за претърпяната поради това вреда. </w:t>
      </w:r>
      <w:r w:rsidR="00EA3697">
        <w:rPr>
          <w:lang w:val="bg-BG"/>
        </w:rPr>
        <w:t>Също така</w:t>
      </w:r>
      <w:r w:rsidR="00415346">
        <w:rPr>
          <w:lang w:val="bg-BG"/>
        </w:rPr>
        <w:t xml:space="preserve"> твърди, че </w:t>
      </w:r>
      <w:r w:rsidR="00153EBE">
        <w:rPr>
          <w:lang w:val="bg-BG"/>
        </w:rPr>
        <w:t xml:space="preserve">презумпцията за неговата </w:t>
      </w:r>
      <w:r w:rsidR="00B07B66">
        <w:rPr>
          <w:lang w:val="bg-BG"/>
        </w:rPr>
        <w:t xml:space="preserve">невиновност </w:t>
      </w:r>
      <w:r w:rsidR="00153EBE">
        <w:rPr>
          <w:lang w:val="bg-BG"/>
        </w:rPr>
        <w:t xml:space="preserve">е била </w:t>
      </w:r>
      <w:r w:rsidR="00F52F2A">
        <w:rPr>
          <w:lang w:val="bg-BG"/>
        </w:rPr>
        <w:t xml:space="preserve">поставена </w:t>
      </w:r>
      <w:r w:rsidR="00D06370">
        <w:rPr>
          <w:lang w:val="bg-BG"/>
        </w:rPr>
        <w:t>под съмнение пора</w:t>
      </w:r>
      <w:r w:rsidR="00A022F9">
        <w:rPr>
          <w:lang w:val="bg-BG"/>
        </w:rPr>
        <w:t>ди изказв</w:t>
      </w:r>
      <w:r w:rsidR="00D06370">
        <w:rPr>
          <w:lang w:val="bg-BG"/>
        </w:rPr>
        <w:t>анията на изпълняващ</w:t>
      </w:r>
      <w:r w:rsidR="004429C7">
        <w:rPr>
          <w:lang w:val="bg-BG"/>
        </w:rPr>
        <w:t>ия</w:t>
      </w:r>
      <w:r w:rsidR="00D06370">
        <w:rPr>
          <w:lang w:val="bg-BG"/>
        </w:rPr>
        <w:t xml:space="preserve"> </w:t>
      </w:r>
      <w:r w:rsidR="004429C7">
        <w:rPr>
          <w:lang w:val="bg-BG"/>
        </w:rPr>
        <w:t xml:space="preserve">по време на събитията </w:t>
      </w:r>
      <w:r w:rsidR="00D06370">
        <w:rPr>
          <w:lang w:val="bg-BG"/>
        </w:rPr>
        <w:t>функцията м</w:t>
      </w:r>
      <w:r w:rsidR="00A022F9">
        <w:rPr>
          <w:lang w:val="bg-BG"/>
        </w:rPr>
        <w:t>инистър на вътрешните работи.</w:t>
      </w:r>
    </w:p>
    <w:p w:rsidR="00F90812" w:rsidRPr="00326832" w:rsidRDefault="00DE7AAF" w:rsidP="00F90812">
      <w:pPr>
        <w:pStyle w:val="ECHRPara"/>
        <w:rPr>
          <w:szCs w:val="24"/>
          <w:lang w:val="bg-BG" w:eastAsia="en-GB"/>
        </w:rPr>
      </w:pPr>
      <w:r>
        <w:rPr>
          <w:lang w:val="fr-FR"/>
        </w:rPr>
        <w:fldChar w:fldCharType="begin"/>
      </w:r>
      <w:r w:rsidR="00F90812" w:rsidRPr="00326832">
        <w:rPr>
          <w:lang w:val="bg-BG"/>
        </w:rPr>
        <w:instrText xml:space="preserve"> </w:instrText>
      </w:r>
      <w:r w:rsidR="00F90812">
        <w:rPr>
          <w:lang w:val="fr-FR"/>
        </w:rPr>
        <w:instrText>SEQ</w:instrText>
      </w:r>
      <w:r w:rsidR="00F90812" w:rsidRPr="00326832">
        <w:rPr>
          <w:lang w:val="bg-BG"/>
        </w:rPr>
        <w:instrText xml:space="preserve"> </w:instrText>
      </w:r>
      <w:r w:rsidR="00F90812">
        <w:rPr>
          <w:lang w:val="fr-FR"/>
        </w:rPr>
        <w:instrText>level</w:instrText>
      </w:r>
      <w:r w:rsidR="00F90812" w:rsidRPr="00326832">
        <w:rPr>
          <w:lang w:val="bg-BG"/>
        </w:rPr>
        <w:instrText>0 \*</w:instrText>
      </w:r>
      <w:r w:rsidR="00F90812">
        <w:rPr>
          <w:lang w:val="fr-FR"/>
        </w:rPr>
        <w:instrText>arabic</w:instrText>
      </w:r>
      <w:r w:rsidR="00F90812" w:rsidRPr="00326832">
        <w:rPr>
          <w:lang w:val="bg-BG"/>
        </w:rPr>
        <w:instrText xml:space="preserve"> </w:instrText>
      </w:r>
      <w:r>
        <w:rPr>
          <w:lang w:val="fr-FR"/>
        </w:rPr>
        <w:fldChar w:fldCharType="separate"/>
      </w:r>
      <w:r w:rsidR="00B33DAD" w:rsidRPr="00326832">
        <w:rPr>
          <w:noProof/>
          <w:lang w:val="bg-BG"/>
        </w:rPr>
        <w:t>4</w:t>
      </w:r>
      <w:r>
        <w:rPr>
          <w:lang w:val="fr-FR"/>
        </w:rPr>
        <w:fldChar w:fldCharType="end"/>
      </w:r>
      <w:r w:rsidR="00F90812" w:rsidRPr="00326832">
        <w:rPr>
          <w:lang w:val="bg-BG"/>
        </w:rPr>
        <w:t>.</w:t>
      </w:r>
      <w:r w:rsidR="00F90812">
        <w:rPr>
          <w:lang w:val="fr-FR"/>
        </w:rPr>
        <w:t>  </w:t>
      </w:r>
      <w:r w:rsidR="003A481E">
        <w:rPr>
          <w:lang w:val="bg-BG"/>
        </w:rPr>
        <w:t>На</w:t>
      </w:r>
      <w:r w:rsidR="00F90812" w:rsidRPr="00326832">
        <w:rPr>
          <w:lang w:val="bg-BG"/>
        </w:rPr>
        <w:t xml:space="preserve"> 29 </w:t>
      </w:r>
      <w:r w:rsidR="003A481E">
        <w:rPr>
          <w:lang w:val="bg-BG"/>
        </w:rPr>
        <w:t>януари</w:t>
      </w:r>
      <w:r w:rsidR="00F90812" w:rsidRPr="00326832">
        <w:rPr>
          <w:lang w:val="bg-BG"/>
        </w:rPr>
        <w:t xml:space="preserve"> 2013</w:t>
      </w:r>
      <w:r w:rsidR="003A481E">
        <w:rPr>
          <w:lang w:val="bg-BG"/>
        </w:rPr>
        <w:t xml:space="preserve"> г., Правителството е </w:t>
      </w:r>
      <w:r w:rsidR="007E7055">
        <w:rPr>
          <w:lang w:val="bg-BG"/>
        </w:rPr>
        <w:t>уведомено за</w:t>
      </w:r>
      <w:r w:rsidR="003A481E">
        <w:rPr>
          <w:lang w:val="bg-BG"/>
        </w:rPr>
        <w:t xml:space="preserve"> жалбата.</w:t>
      </w:r>
    </w:p>
    <w:p w:rsidR="00F90812" w:rsidRPr="00D70719" w:rsidRDefault="00265C4F" w:rsidP="00F90812">
      <w:pPr>
        <w:pStyle w:val="ECHRTitle1"/>
        <w:tabs>
          <w:tab w:val="left" w:pos="5387"/>
        </w:tabs>
        <w:rPr>
          <w:lang w:val="bg-BG"/>
        </w:rPr>
      </w:pPr>
      <w:r>
        <w:rPr>
          <w:lang w:val="bg-BG"/>
        </w:rPr>
        <w:t>ФАКТИТЕ</w:t>
      </w:r>
    </w:p>
    <w:p w:rsidR="00F90812" w:rsidRPr="00D70719" w:rsidRDefault="00F90812" w:rsidP="00F90812">
      <w:pPr>
        <w:pStyle w:val="ECHRHeading1"/>
        <w:rPr>
          <w:lang w:val="bg-BG"/>
        </w:rPr>
      </w:pPr>
      <w:r>
        <w:rPr>
          <w:lang w:val="fr-FR"/>
        </w:rPr>
        <w:t>I</w:t>
      </w:r>
      <w:r w:rsidRPr="00D70719">
        <w:rPr>
          <w:lang w:val="bg-BG"/>
        </w:rPr>
        <w:t>.</w:t>
      </w:r>
      <w:r>
        <w:rPr>
          <w:lang w:val="fr-FR"/>
        </w:rPr>
        <w:t>  </w:t>
      </w:r>
      <w:r w:rsidR="00265C4F">
        <w:rPr>
          <w:lang w:val="bg-BG"/>
        </w:rPr>
        <w:t>ОБСТОЯТЕЛСТВА ПО ДЕЛОТО</w:t>
      </w:r>
    </w:p>
    <w:p w:rsidR="00F90812" w:rsidRPr="00326832" w:rsidRDefault="00DE7AAF" w:rsidP="00F90812">
      <w:pPr>
        <w:pStyle w:val="ECHRPara"/>
        <w:rPr>
          <w:lang w:val="fr-FR"/>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5</w:t>
      </w:r>
      <w:r>
        <w:rPr>
          <w:lang w:val="fr-FR"/>
        </w:rPr>
        <w:fldChar w:fldCharType="end"/>
      </w:r>
      <w:r w:rsidR="00F90812" w:rsidRPr="00D70719">
        <w:rPr>
          <w:lang w:val="bg-BG"/>
        </w:rPr>
        <w:t>.</w:t>
      </w:r>
      <w:r w:rsidR="00F90812">
        <w:rPr>
          <w:lang w:val="fr-FR"/>
        </w:rPr>
        <w:t>  </w:t>
      </w:r>
      <w:r w:rsidR="007E7055">
        <w:rPr>
          <w:lang w:val="bg-BG"/>
        </w:rPr>
        <w:t>Ищецъ</w:t>
      </w:r>
      <w:r w:rsidR="00265C4F">
        <w:rPr>
          <w:lang w:val="bg-BG"/>
        </w:rPr>
        <w:t>т е роден през</w:t>
      </w:r>
      <w:r w:rsidR="00F90812">
        <w:rPr>
          <w:lang w:val="fr-FR"/>
        </w:rPr>
        <w:t xml:space="preserve"> 1960 </w:t>
      </w:r>
      <w:r w:rsidR="00265C4F">
        <w:rPr>
          <w:lang w:val="bg-BG"/>
        </w:rPr>
        <w:t>г. и живее във Враца</w:t>
      </w:r>
      <w:r w:rsidR="00F90812">
        <w:rPr>
          <w:lang w:val="fr-FR"/>
        </w:rPr>
        <w:t>.</w:t>
      </w:r>
    </w:p>
    <w:p w:rsidR="00F90812" w:rsidRPr="00D70719" w:rsidRDefault="00DE7AAF" w:rsidP="00F90812">
      <w:pPr>
        <w:pStyle w:val="ECHRPara"/>
        <w:rPr>
          <w:lang w:val="bg-BG"/>
        </w:rPr>
      </w:pPr>
      <w:r>
        <w:rPr>
          <w:lang w:val="fr-FR"/>
        </w:rPr>
        <w:fldChar w:fldCharType="begin"/>
      </w:r>
      <w:r w:rsidR="00F90812">
        <w:rPr>
          <w:lang w:val="fr-FR"/>
        </w:rPr>
        <w:instrText xml:space="preserve"> SEQ level0 \*arabic </w:instrText>
      </w:r>
      <w:r>
        <w:rPr>
          <w:lang w:val="fr-FR"/>
        </w:rPr>
        <w:fldChar w:fldCharType="separate"/>
      </w:r>
      <w:r w:rsidR="00B33DAD">
        <w:rPr>
          <w:noProof/>
          <w:lang w:val="fr-FR"/>
        </w:rPr>
        <w:t>6</w:t>
      </w:r>
      <w:r>
        <w:rPr>
          <w:lang w:val="fr-FR"/>
        </w:rPr>
        <w:fldChar w:fldCharType="end"/>
      </w:r>
      <w:r w:rsidR="00F90812">
        <w:rPr>
          <w:lang w:val="fr-FR"/>
        </w:rPr>
        <w:t>.  </w:t>
      </w:r>
      <w:r w:rsidR="00705E60">
        <w:rPr>
          <w:lang w:val="bg-BG"/>
        </w:rPr>
        <w:t xml:space="preserve">Преди събитията по настоящия случай, </w:t>
      </w:r>
      <w:r w:rsidR="00EC73BD">
        <w:rPr>
          <w:lang w:val="bg-BG"/>
        </w:rPr>
        <w:t>ищец</w:t>
      </w:r>
      <w:r w:rsidR="00143E07">
        <w:rPr>
          <w:lang w:val="bg-BG"/>
        </w:rPr>
        <w:t>ъ</w:t>
      </w:r>
      <w:r w:rsidR="00705E60">
        <w:rPr>
          <w:lang w:val="bg-BG"/>
        </w:rPr>
        <w:t xml:space="preserve">т е служил </w:t>
      </w:r>
      <w:r w:rsidR="00971233">
        <w:rPr>
          <w:lang w:val="bg-BG"/>
        </w:rPr>
        <w:t>дълги</w:t>
      </w:r>
      <w:r w:rsidR="00705E60">
        <w:rPr>
          <w:lang w:val="bg-BG"/>
        </w:rPr>
        <w:t xml:space="preserve"> години в Националната полиция. В периода между 2005 г. и септември </w:t>
      </w:r>
      <w:r w:rsidR="00705E60">
        <w:rPr>
          <w:lang w:val="bg-BG"/>
        </w:rPr>
        <w:lastRenderedPageBreak/>
        <w:t xml:space="preserve">2009 г., той последователно е заемал поста началник на две полицейски </w:t>
      </w:r>
      <w:r w:rsidR="002043BB">
        <w:rPr>
          <w:lang w:val="bg-BG"/>
        </w:rPr>
        <w:t xml:space="preserve">управления, в Козлодуй и Бяла Слатина. </w:t>
      </w:r>
    </w:p>
    <w:p w:rsidR="00F90812" w:rsidRPr="00D70719" w:rsidRDefault="00F90812" w:rsidP="00F90812">
      <w:pPr>
        <w:pStyle w:val="ECHRHeading2"/>
        <w:rPr>
          <w:lang w:val="bg-BG"/>
        </w:rPr>
      </w:pPr>
      <w:r>
        <w:rPr>
          <w:lang w:val="fr-FR"/>
        </w:rPr>
        <w:t>A</w:t>
      </w:r>
      <w:r w:rsidRPr="00D70719">
        <w:rPr>
          <w:lang w:val="bg-BG"/>
        </w:rPr>
        <w:t>.</w:t>
      </w:r>
      <w:r>
        <w:rPr>
          <w:lang w:val="fr-FR"/>
        </w:rPr>
        <w:t>  </w:t>
      </w:r>
      <w:r w:rsidR="00107D4F">
        <w:rPr>
          <w:lang w:val="bg-BG"/>
        </w:rPr>
        <w:t xml:space="preserve">Задържане на </w:t>
      </w:r>
      <w:r w:rsidR="00EC73BD">
        <w:rPr>
          <w:lang w:val="bg-BG"/>
        </w:rPr>
        <w:t>ищеца</w:t>
      </w:r>
      <w:r w:rsidR="00107D4F">
        <w:rPr>
          <w:lang w:val="bg-BG"/>
        </w:rPr>
        <w:t xml:space="preserve"> и разглеждане на молбите му за освобождаване </w:t>
      </w:r>
    </w:p>
    <w:p w:rsidR="00AC6241"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7</w:t>
      </w:r>
      <w:r>
        <w:rPr>
          <w:lang w:val="fr-FR"/>
        </w:rPr>
        <w:fldChar w:fldCharType="end"/>
      </w:r>
      <w:r w:rsidR="00F90812" w:rsidRPr="00D70719">
        <w:rPr>
          <w:lang w:val="bg-BG"/>
        </w:rPr>
        <w:t>.</w:t>
      </w:r>
      <w:r w:rsidR="00F90812">
        <w:rPr>
          <w:lang w:val="fr-FR"/>
        </w:rPr>
        <w:t>  </w:t>
      </w:r>
      <w:r w:rsidR="0030679A">
        <w:rPr>
          <w:lang w:val="bg-BG"/>
        </w:rPr>
        <w:t>На</w:t>
      </w:r>
      <w:r w:rsidR="00F90812" w:rsidRPr="00D70719">
        <w:rPr>
          <w:lang w:val="bg-BG"/>
        </w:rPr>
        <w:t xml:space="preserve"> 19 </w:t>
      </w:r>
      <w:r w:rsidR="0030679A">
        <w:rPr>
          <w:lang w:val="bg-BG"/>
        </w:rPr>
        <w:t>декември</w:t>
      </w:r>
      <w:r w:rsidR="00F90812" w:rsidRPr="00D70719">
        <w:rPr>
          <w:lang w:val="bg-BG"/>
        </w:rPr>
        <w:t xml:space="preserve"> 2009</w:t>
      </w:r>
      <w:r w:rsidR="0030679A">
        <w:rPr>
          <w:lang w:val="bg-BG"/>
        </w:rPr>
        <w:t xml:space="preserve"> г.</w:t>
      </w:r>
      <w:r w:rsidR="00F90812" w:rsidRPr="00D70719">
        <w:rPr>
          <w:lang w:val="bg-BG"/>
        </w:rPr>
        <w:t xml:space="preserve">, </w:t>
      </w:r>
      <w:r w:rsidR="0043567C">
        <w:rPr>
          <w:lang w:val="bg-BG"/>
        </w:rPr>
        <w:t xml:space="preserve">жалбоподателят </w:t>
      </w:r>
      <w:r w:rsidR="0030679A">
        <w:rPr>
          <w:lang w:val="bg-BG"/>
        </w:rPr>
        <w:t xml:space="preserve">е арестуван от полицията по подозрения, че </w:t>
      </w:r>
      <w:r w:rsidR="00971233">
        <w:rPr>
          <w:lang w:val="bg-BG"/>
        </w:rPr>
        <w:t xml:space="preserve">е участвал в </w:t>
      </w:r>
      <w:r w:rsidR="006C2A1F">
        <w:rPr>
          <w:lang w:val="bg-BG"/>
        </w:rPr>
        <w:t>престъпна</w:t>
      </w:r>
      <w:r w:rsidR="00971233">
        <w:rPr>
          <w:lang w:val="bg-BG"/>
        </w:rPr>
        <w:t xml:space="preserve"> група, </w:t>
      </w:r>
      <w:r w:rsidR="0030679A">
        <w:rPr>
          <w:lang w:val="bg-BG"/>
        </w:rPr>
        <w:t>подоз</w:t>
      </w:r>
      <w:r w:rsidR="00971233">
        <w:rPr>
          <w:lang w:val="bg-BG"/>
        </w:rPr>
        <w:t>ирана</w:t>
      </w:r>
      <w:r w:rsidR="0030679A">
        <w:rPr>
          <w:lang w:val="bg-BG"/>
        </w:rPr>
        <w:t xml:space="preserve"> в </w:t>
      </w:r>
      <w:r w:rsidR="00AC6241">
        <w:rPr>
          <w:lang w:val="bg-BG"/>
        </w:rPr>
        <w:t xml:space="preserve">извършване на обири в различни населени места на територията на страната. </w:t>
      </w:r>
    </w:p>
    <w:p w:rsidR="00523184"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8</w:t>
      </w:r>
      <w:r>
        <w:rPr>
          <w:lang w:val="fr-FR"/>
        </w:rPr>
        <w:fldChar w:fldCharType="end"/>
      </w:r>
      <w:r w:rsidR="00F90812" w:rsidRPr="00D70719">
        <w:rPr>
          <w:lang w:val="bg-BG"/>
        </w:rPr>
        <w:t>.</w:t>
      </w:r>
      <w:r w:rsidR="00F90812">
        <w:rPr>
          <w:lang w:val="fr-FR"/>
        </w:rPr>
        <w:t>  </w:t>
      </w:r>
      <w:r w:rsidR="00AC6241">
        <w:rPr>
          <w:lang w:val="bg-BG"/>
        </w:rPr>
        <w:t>На</w:t>
      </w:r>
      <w:r w:rsidR="00F90812" w:rsidRPr="00D70719">
        <w:rPr>
          <w:lang w:val="bg-BG"/>
        </w:rPr>
        <w:t xml:space="preserve"> 21 </w:t>
      </w:r>
      <w:r w:rsidR="00AC6241">
        <w:rPr>
          <w:lang w:val="bg-BG"/>
        </w:rPr>
        <w:t>декември</w:t>
      </w:r>
      <w:r w:rsidR="00F90812" w:rsidRPr="00D70719">
        <w:rPr>
          <w:lang w:val="bg-BG"/>
        </w:rPr>
        <w:t xml:space="preserve"> 2009</w:t>
      </w:r>
      <w:r w:rsidR="00AC6241">
        <w:rPr>
          <w:lang w:val="bg-BG"/>
        </w:rPr>
        <w:t xml:space="preserve"> ч., </w:t>
      </w:r>
      <w:r w:rsidR="00A64659">
        <w:rPr>
          <w:lang w:val="bg-BG"/>
        </w:rPr>
        <w:t xml:space="preserve">следовател от следствената служба към </w:t>
      </w:r>
      <w:r w:rsidR="00B55C95">
        <w:rPr>
          <w:lang w:val="bg-BG"/>
        </w:rPr>
        <w:t xml:space="preserve">Окръжна </w:t>
      </w:r>
      <w:r w:rsidR="00A64659">
        <w:rPr>
          <w:lang w:val="bg-BG"/>
        </w:rPr>
        <w:t xml:space="preserve">прокуратура на Пловдив обвинява </w:t>
      </w:r>
      <w:r w:rsidR="00EC73BD">
        <w:rPr>
          <w:lang w:val="bg-BG"/>
        </w:rPr>
        <w:t>ищеца</w:t>
      </w:r>
      <w:r w:rsidR="00A64659">
        <w:rPr>
          <w:lang w:val="bg-BG"/>
        </w:rPr>
        <w:t xml:space="preserve"> в участие</w:t>
      </w:r>
      <w:r w:rsidR="00F90812" w:rsidRPr="00D70719">
        <w:rPr>
          <w:lang w:val="bg-BG"/>
        </w:rPr>
        <w:t xml:space="preserve">, </w:t>
      </w:r>
      <w:r w:rsidR="00A64659">
        <w:rPr>
          <w:lang w:val="bg-BG"/>
        </w:rPr>
        <w:t xml:space="preserve">в качеството му на държавен служител, в организирането на </w:t>
      </w:r>
      <w:r w:rsidR="00300B05">
        <w:rPr>
          <w:lang w:val="bg-BG"/>
        </w:rPr>
        <w:t xml:space="preserve">престъпна група </w:t>
      </w:r>
      <w:r w:rsidR="0030514F">
        <w:rPr>
          <w:lang w:val="bg-BG"/>
        </w:rPr>
        <w:t xml:space="preserve">в периода между април и декември 2009 г., престъпление </w:t>
      </w:r>
      <w:r w:rsidR="00300B05">
        <w:rPr>
          <w:lang w:val="bg-BG"/>
        </w:rPr>
        <w:t xml:space="preserve">наказуемо </w:t>
      </w:r>
      <w:r w:rsidR="007E7055">
        <w:rPr>
          <w:lang w:val="bg-BG"/>
        </w:rPr>
        <w:t>по</w:t>
      </w:r>
      <w:r w:rsidR="0030514F">
        <w:rPr>
          <w:lang w:val="bg-BG"/>
        </w:rPr>
        <w:t xml:space="preserve"> чл. 321, алинея 3 </w:t>
      </w:r>
      <w:r w:rsidR="00971233">
        <w:rPr>
          <w:lang w:val="bg-BG"/>
        </w:rPr>
        <w:t>от</w:t>
      </w:r>
      <w:r w:rsidR="0030514F">
        <w:rPr>
          <w:lang w:val="bg-BG"/>
        </w:rPr>
        <w:t xml:space="preserve"> Наказателния кодекс</w:t>
      </w:r>
      <w:r w:rsidR="00F90812" w:rsidRPr="00D70719">
        <w:rPr>
          <w:lang w:val="bg-BG"/>
        </w:rPr>
        <w:t xml:space="preserve"> (</w:t>
      </w:r>
      <w:r w:rsidR="0030514F">
        <w:rPr>
          <w:lang w:val="bg-BG"/>
        </w:rPr>
        <w:t>НК по-долу)</w:t>
      </w:r>
      <w:r w:rsidR="00F90812" w:rsidRPr="00D70719">
        <w:rPr>
          <w:lang w:val="bg-BG"/>
        </w:rPr>
        <w:t xml:space="preserve">. </w:t>
      </w:r>
      <w:r w:rsidR="00FE6E38">
        <w:rPr>
          <w:lang w:val="bg-BG"/>
        </w:rPr>
        <w:t xml:space="preserve">Обвинителният акт изброява </w:t>
      </w:r>
      <w:r w:rsidR="00D31705">
        <w:rPr>
          <w:lang w:val="bg-BG"/>
        </w:rPr>
        <w:t xml:space="preserve">по-специално: </w:t>
      </w:r>
      <w:r w:rsidR="00124DE0">
        <w:rPr>
          <w:lang w:val="bg-BG"/>
        </w:rPr>
        <w:t xml:space="preserve">фамилия, </w:t>
      </w:r>
      <w:r w:rsidR="00EF0117">
        <w:rPr>
          <w:lang w:val="bg-BG"/>
        </w:rPr>
        <w:t>презиме и</w:t>
      </w:r>
      <w:r w:rsidR="00777862">
        <w:rPr>
          <w:lang w:val="bg-BG"/>
        </w:rPr>
        <w:t xml:space="preserve"> </w:t>
      </w:r>
      <w:r w:rsidR="00EF0117">
        <w:rPr>
          <w:lang w:val="bg-BG"/>
        </w:rPr>
        <w:t>имена на останалите девет члена на групата, както и ЕГН-тата</w:t>
      </w:r>
      <w:r w:rsidR="00777862">
        <w:rPr>
          <w:lang w:val="bg-BG"/>
        </w:rPr>
        <w:t xml:space="preserve"> им</w:t>
      </w:r>
      <w:r w:rsidR="00F90812" w:rsidRPr="00D70719">
        <w:rPr>
          <w:lang w:val="bg-BG"/>
        </w:rPr>
        <w:t xml:space="preserve">; </w:t>
      </w:r>
      <w:r w:rsidR="00533C8C">
        <w:rPr>
          <w:lang w:val="bg-BG"/>
        </w:rPr>
        <w:t>седемте града</w:t>
      </w:r>
      <w:r w:rsidR="00777862">
        <w:rPr>
          <w:lang w:val="bg-BG"/>
        </w:rPr>
        <w:t xml:space="preserve"> и села където вероятно групата е действала, а именно Пловдив, София, Хасково, Меричлери, Троян, К</w:t>
      </w:r>
      <w:r w:rsidR="00247AA4">
        <w:rPr>
          <w:lang w:val="bg-BG"/>
        </w:rPr>
        <w:t>о</w:t>
      </w:r>
      <w:r w:rsidR="00777862">
        <w:rPr>
          <w:lang w:val="bg-BG"/>
        </w:rPr>
        <w:t xml:space="preserve">злодуй и Труд; </w:t>
      </w:r>
      <w:r w:rsidR="00F0490F">
        <w:rPr>
          <w:lang w:val="bg-BG"/>
        </w:rPr>
        <w:t xml:space="preserve">като основната престъпна дейност на групата е била </w:t>
      </w:r>
      <w:r w:rsidR="00F038B2">
        <w:rPr>
          <w:lang w:val="bg-BG"/>
        </w:rPr>
        <w:t>по-специално</w:t>
      </w:r>
      <w:r w:rsidR="00F0490F">
        <w:rPr>
          <w:lang w:val="bg-BG"/>
        </w:rPr>
        <w:t xml:space="preserve"> </w:t>
      </w:r>
      <w:r w:rsidR="00B55C95">
        <w:rPr>
          <w:lang w:val="bg-BG"/>
        </w:rPr>
        <w:t xml:space="preserve">взломни </w:t>
      </w:r>
      <w:r w:rsidR="00F0490F">
        <w:rPr>
          <w:lang w:val="bg-BG"/>
        </w:rPr>
        <w:t xml:space="preserve">кражби .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9</w:t>
      </w:r>
      <w:r>
        <w:rPr>
          <w:lang w:val="fr-FR"/>
        </w:rPr>
        <w:fldChar w:fldCharType="end"/>
      </w:r>
      <w:r w:rsidR="00F90812" w:rsidRPr="00D70719">
        <w:rPr>
          <w:lang w:val="bg-BG"/>
        </w:rPr>
        <w:t>.</w:t>
      </w:r>
      <w:r w:rsidR="00F90812">
        <w:rPr>
          <w:lang w:val="fr-FR"/>
        </w:rPr>
        <w:t>  </w:t>
      </w:r>
      <w:r w:rsidR="0045154B">
        <w:rPr>
          <w:lang w:val="bg-BG"/>
        </w:rPr>
        <w:t>На</w:t>
      </w:r>
      <w:r w:rsidR="00F90812" w:rsidRPr="00D70719">
        <w:rPr>
          <w:lang w:val="bg-BG"/>
        </w:rPr>
        <w:t xml:space="preserve"> 22 </w:t>
      </w:r>
      <w:r w:rsidR="0045154B">
        <w:rPr>
          <w:lang w:val="bg-BG"/>
        </w:rPr>
        <w:t>декември</w:t>
      </w:r>
      <w:r w:rsidR="00F90812" w:rsidRPr="00D70719">
        <w:rPr>
          <w:lang w:val="bg-BG"/>
        </w:rPr>
        <w:t xml:space="preserve"> 2009</w:t>
      </w:r>
      <w:r w:rsidR="0045154B">
        <w:rPr>
          <w:lang w:val="bg-BG"/>
        </w:rPr>
        <w:t xml:space="preserve"> г.</w:t>
      </w:r>
      <w:r w:rsidR="00F90812" w:rsidRPr="00D70719">
        <w:rPr>
          <w:lang w:val="bg-BG"/>
        </w:rPr>
        <w:t xml:space="preserve">, </w:t>
      </w:r>
      <w:r w:rsidR="003E2FB2">
        <w:rPr>
          <w:lang w:val="bg-BG"/>
        </w:rPr>
        <w:t xml:space="preserve">на </w:t>
      </w:r>
      <w:r w:rsidR="0045154B">
        <w:rPr>
          <w:lang w:val="bg-BG"/>
        </w:rPr>
        <w:t xml:space="preserve">двама предполагаеми </w:t>
      </w:r>
      <w:r w:rsidR="003E2FB2">
        <w:rPr>
          <w:lang w:val="bg-BG"/>
        </w:rPr>
        <w:t xml:space="preserve">членове </w:t>
      </w:r>
      <w:r w:rsidR="0045154B">
        <w:rPr>
          <w:lang w:val="bg-BG"/>
        </w:rPr>
        <w:t xml:space="preserve">на въпросната група, включително </w:t>
      </w:r>
      <w:r w:rsidR="003E2FB2">
        <w:rPr>
          <w:lang w:val="bg-BG"/>
        </w:rPr>
        <w:t>жалбоподателя</w:t>
      </w:r>
      <w:r w:rsidR="0045154B">
        <w:rPr>
          <w:lang w:val="bg-BG"/>
        </w:rPr>
        <w:t xml:space="preserve">, са </w:t>
      </w:r>
      <w:r w:rsidR="003E2FB2">
        <w:rPr>
          <w:lang w:val="bg-BG"/>
        </w:rPr>
        <w:t xml:space="preserve">повдигнати обвинения от </w:t>
      </w:r>
      <w:r w:rsidR="001D593B">
        <w:rPr>
          <w:lang w:val="bg-BG"/>
        </w:rPr>
        <w:t>О</w:t>
      </w:r>
      <w:r w:rsidR="00ED62C7">
        <w:rPr>
          <w:lang w:val="bg-BG"/>
        </w:rPr>
        <w:t>кръжния</w:t>
      </w:r>
      <w:r w:rsidR="001D593B">
        <w:rPr>
          <w:lang w:val="bg-BG"/>
        </w:rPr>
        <w:t xml:space="preserve"> съд </w:t>
      </w:r>
      <w:r w:rsidR="00ED62C7">
        <w:rPr>
          <w:lang w:val="bg-BG"/>
        </w:rPr>
        <w:t>на</w:t>
      </w:r>
      <w:r w:rsidR="001D593B">
        <w:rPr>
          <w:lang w:val="bg-BG"/>
        </w:rPr>
        <w:t xml:space="preserve"> Пловдив. Адвокатите на деветима от заподозрените, включително тези на </w:t>
      </w:r>
      <w:r w:rsidR="00EE1CC0">
        <w:rPr>
          <w:lang w:val="bg-BG"/>
        </w:rPr>
        <w:t>жалбоподателя</w:t>
      </w:r>
      <w:r w:rsidR="001D593B">
        <w:rPr>
          <w:lang w:val="bg-BG"/>
        </w:rPr>
        <w:t xml:space="preserve">, оспорват </w:t>
      </w:r>
      <w:r w:rsidR="00781AE0">
        <w:rPr>
          <w:lang w:val="bg-BG"/>
        </w:rPr>
        <w:t>местната подсъдност</w:t>
      </w:r>
      <w:r w:rsidR="001D593B">
        <w:rPr>
          <w:lang w:val="bg-BG"/>
        </w:rPr>
        <w:t xml:space="preserve"> на О</w:t>
      </w:r>
      <w:r w:rsidR="00547476">
        <w:rPr>
          <w:lang w:val="bg-BG"/>
        </w:rPr>
        <w:t>кръжен</w:t>
      </w:r>
      <w:r w:rsidR="001D593B">
        <w:rPr>
          <w:lang w:val="bg-BG"/>
        </w:rPr>
        <w:t xml:space="preserve"> съд</w:t>
      </w:r>
      <w:r w:rsidR="00F90812" w:rsidRPr="00D70719">
        <w:rPr>
          <w:lang w:val="bg-BG"/>
        </w:rPr>
        <w:t xml:space="preserve"> </w:t>
      </w:r>
      <w:r w:rsidR="00547476">
        <w:rPr>
          <w:lang w:val="bg-BG"/>
        </w:rPr>
        <w:t>-</w:t>
      </w:r>
      <w:r w:rsidR="001D593B">
        <w:rPr>
          <w:lang w:val="bg-BG"/>
        </w:rPr>
        <w:t xml:space="preserve"> Пловдив, с мотива че разпоредбите на </w:t>
      </w:r>
      <w:r w:rsidR="00BE7E5B">
        <w:rPr>
          <w:lang w:val="bg-BG"/>
        </w:rPr>
        <w:t xml:space="preserve">Наказателно-процесуалния кодекс (НПК по-долу), </w:t>
      </w:r>
      <w:r w:rsidR="00923DBB">
        <w:rPr>
          <w:lang w:val="bg-BG"/>
        </w:rPr>
        <w:t xml:space="preserve">определят разглеждането на въпроса за </w:t>
      </w:r>
      <w:r w:rsidR="00781AE0">
        <w:rPr>
          <w:lang w:val="bg-BG"/>
        </w:rPr>
        <w:t>мярката за неотклонение</w:t>
      </w:r>
      <w:r w:rsidR="00923DBB">
        <w:rPr>
          <w:lang w:val="bg-BG"/>
        </w:rPr>
        <w:t xml:space="preserve"> като </w:t>
      </w:r>
      <w:r w:rsidR="00781AE0">
        <w:rPr>
          <w:lang w:val="bg-BG"/>
        </w:rPr>
        <w:t xml:space="preserve">подсъдна </w:t>
      </w:r>
      <w:r w:rsidR="00CB2CE7">
        <w:rPr>
          <w:lang w:val="bg-BG"/>
        </w:rPr>
        <w:t xml:space="preserve">на съдилищата от друг </w:t>
      </w:r>
      <w:r w:rsidR="00781AE0">
        <w:rPr>
          <w:lang w:val="bg-BG"/>
        </w:rPr>
        <w:t xml:space="preserve">район </w:t>
      </w:r>
      <w:r w:rsidR="00CB2CE7">
        <w:rPr>
          <w:lang w:val="bg-BG"/>
        </w:rPr>
        <w:t>на страната. О</w:t>
      </w:r>
      <w:r w:rsidR="00D32D9D">
        <w:rPr>
          <w:lang w:val="bg-BG"/>
        </w:rPr>
        <w:t>кръжният</w:t>
      </w:r>
      <w:r w:rsidR="00CB2CE7">
        <w:rPr>
          <w:lang w:val="bg-BG"/>
        </w:rPr>
        <w:t xml:space="preserve"> съд отхвърля </w:t>
      </w:r>
      <w:r w:rsidR="00390A82">
        <w:rPr>
          <w:lang w:val="bg-BG"/>
        </w:rPr>
        <w:t xml:space="preserve">това </w:t>
      </w:r>
      <w:r w:rsidR="00E56D87">
        <w:rPr>
          <w:lang w:val="bg-BG"/>
        </w:rPr>
        <w:t xml:space="preserve">възражение </w:t>
      </w:r>
      <w:r w:rsidR="00390A82">
        <w:rPr>
          <w:lang w:val="bg-BG"/>
        </w:rPr>
        <w:t xml:space="preserve">за </w:t>
      </w:r>
      <w:r w:rsidR="00E56D87">
        <w:rPr>
          <w:lang w:val="bg-BG"/>
        </w:rPr>
        <w:t xml:space="preserve">неправилна местна подсъдност </w:t>
      </w:r>
      <w:r w:rsidR="00390A82">
        <w:rPr>
          <w:lang w:val="bg-BG"/>
        </w:rPr>
        <w:t xml:space="preserve">като се позовава на разпоредбите на чл. </w:t>
      </w:r>
      <w:r w:rsidR="00F90812" w:rsidRPr="00D70719">
        <w:rPr>
          <w:lang w:val="bg-BG"/>
        </w:rPr>
        <w:t xml:space="preserve">36, </w:t>
      </w:r>
      <w:r w:rsidR="00390A82">
        <w:rPr>
          <w:lang w:val="bg-BG"/>
        </w:rPr>
        <w:t xml:space="preserve">чл. </w:t>
      </w:r>
      <w:r w:rsidR="00F90812" w:rsidRPr="00D70719">
        <w:rPr>
          <w:lang w:val="bg-BG"/>
        </w:rPr>
        <w:t xml:space="preserve">194 </w:t>
      </w:r>
      <w:r w:rsidR="00390A82">
        <w:rPr>
          <w:lang w:val="bg-BG"/>
        </w:rPr>
        <w:t xml:space="preserve">и чл. </w:t>
      </w:r>
      <w:r w:rsidR="00F90812" w:rsidRPr="00D70719">
        <w:rPr>
          <w:lang w:val="bg-BG"/>
        </w:rPr>
        <w:t xml:space="preserve">195 </w:t>
      </w:r>
      <w:r w:rsidR="00390A82">
        <w:rPr>
          <w:lang w:val="bg-BG"/>
        </w:rPr>
        <w:t>на НПК</w:t>
      </w:r>
      <w:r w:rsidR="00F90812" w:rsidRPr="00D70719">
        <w:rPr>
          <w:lang w:val="bg-BG"/>
        </w:rPr>
        <w:t>.</w:t>
      </w:r>
    </w:p>
    <w:p w:rsidR="00AD726B"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10</w:t>
      </w:r>
      <w:r>
        <w:rPr>
          <w:lang w:val="fr-FR"/>
        </w:rPr>
        <w:fldChar w:fldCharType="end"/>
      </w:r>
      <w:r w:rsidR="00F90812" w:rsidRPr="00D70719">
        <w:rPr>
          <w:lang w:val="bg-BG"/>
        </w:rPr>
        <w:t>.</w:t>
      </w:r>
      <w:r w:rsidR="00F90812">
        <w:rPr>
          <w:lang w:val="fr-FR"/>
        </w:rPr>
        <w:t>  </w:t>
      </w:r>
      <w:r w:rsidR="00E56D87">
        <w:rPr>
          <w:lang w:val="bg-BG"/>
        </w:rPr>
        <w:t xml:space="preserve">Двамата </w:t>
      </w:r>
      <w:r w:rsidR="00FE59F1">
        <w:rPr>
          <w:lang w:val="bg-BG"/>
        </w:rPr>
        <w:t>адвокат</w:t>
      </w:r>
      <w:r w:rsidR="00E56D87">
        <w:rPr>
          <w:lang w:val="bg-BG"/>
        </w:rPr>
        <w:t>и</w:t>
      </w:r>
      <w:r w:rsidR="00FE59F1">
        <w:rPr>
          <w:lang w:val="bg-BG"/>
        </w:rPr>
        <w:t xml:space="preserve"> </w:t>
      </w:r>
      <w:r w:rsidR="00DF021E">
        <w:rPr>
          <w:lang w:val="bg-BG"/>
        </w:rPr>
        <w:t xml:space="preserve">на </w:t>
      </w:r>
      <w:r w:rsidR="00E56D87">
        <w:rPr>
          <w:lang w:val="bg-BG"/>
        </w:rPr>
        <w:t xml:space="preserve">жалбоподателя </w:t>
      </w:r>
      <w:r w:rsidR="00DF021E">
        <w:rPr>
          <w:lang w:val="bg-BG"/>
        </w:rPr>
        <w:t>поддържат пред О</w:t>
      </w:r>
      <w:r w:rsidR="00382FC7">
        <w:rPr>
          <w:lang w:val="bg-BG"/>
        </w:rPr>
        <w:t>кръжния</w:t>
      </w:r>
      <w:r w:rsidR="00DF021E">
        <w:rPr>
          <w:lang w:val="bg-BG"/>
        </w:rPr>
        <w:t xml:space="preserve"> съд</w:t>
      </w:r>
      <w:r w:rsidR="00A74F15" w:rsidRPr="00D70719">
        <w:rPr>
          <w:lang w:val="bg-BG"/>
        </w:rPr>
        <w:t xml:space="preserve"> </w:t>
      </w:r>
      <w:r w:rsidR="00A74F15">
        <w:rPr>
          <w:lang w:val="bg-BG"/>
        </w:rPr>
        <w:t>тезата</w:t>
      </w:r>
      <w:r w:rsidR="00DF021E">
        <w:rPr>
          <w:lang w:val="bg-BG"/>
        </w:rPr>
        <w:t>, че доказателствата</w:t>
      </w:r>
      <w:r w:rsidR="00EF0117">
        <w:rPr>
          <w:lang w:val="bg-BG"/>
        </w:rPr>
        <w:t>,</w:t>
      </w:r>
      <w:r w:rsidR="00DF021E">
        <w:rPr>
          <w:lang w:val="bg-BG"/>
        </w:rPr>
        <w:t xml:space="preserve"> представени срещу техния клиент, по-специално </w:t>
      </w:r>
      <w:r w:rsidR="00E5415A">
        <w:rPr>
          <w:lang w:val="bg-BG"/>
        </w:rPr>
        <w:t xml:space="preserve">веществено доказателствено средство, изготвено въз основа на </w:t>
      </w:r>
      <w:r w:rsidR="00DF021E">
        <w:rPr>
          <w:lang w:val="bg-BG"/>
        </w:rPr>
        <w:t xml:space="preserve"> </w:t>
      </w:r>
      <w:r w:rsidR="00382FC7">
        <w:rPr>
          <w:lang w:val="bg-BG"/>
        </w:rPr>
        <w:t>п</w:t>
      </w:r>
      <w:r w:rsidR="00EF0117">
        <w:rPr>
          <w:lang w:val="bg-BG"/>
        </w:rPr>
        <w:t>од</w:t>
      </w:r>
      <w:r w:rsidR="00382FC7">
        <w:rPr>
          <w:lang w:val="bg-BG"/>
        </w:rPr>
        <w:t>слушван</w:t>
      </w:r>
      <w:r w:rsidR="00E5415A">
        <w:rPr>
          <w:lang w:val="bg-BG"/>
        </w:rPr>
        <w:t>е</w:t>
      </w:r>
      <w:r w:rsidR="00382FC7">
        <w:rPr>
          <w:lang w:val="bg-BG"/>
        </w:rPr>
        <w:t xml:space="preserve"> на </w:t>
      </w:r>
      <w:r w:rsidR="00DF021E">
        <w:rPr>
          <w:lang w:val="bg-BG"/>
        </w:rPr>
        <w:t>телефон</w:t>
      </w:r>
      <w:r w:rsidR="00E5415A">
        <w:rPr>
          <w:lang w:val="bg-BG"/>
        </w:rPr>
        <w:t xml:space="preserve">а </w:t>
      </w:r>
      <w:r w:rsidR="006C3E39">
        <w:rPr>
          <w:lang w:val="bg-BG"/>
        </w:rPr>
        <w:t xml:space="preserve">и </w:t>
      </w:r>
      <w:r w:rsidR="00D302D8">
        <w:rPr>
          <w:lang w:val="bg-BG"/>
        </w:rPr>
        <w:t>показанията на двамата анонимни свидетели</w:t>
      </w:r>
      <w:r w:rsidR="00EF0117">
        <w:rPr>
          <w:lang w:val="bg-BG"/>
        </w:rPr>
        <w:t>,</w:t>
      </w:r>
      <w:r w:rsidR="00D302D8">
        <w:rPr>
          <w:lang w:val="bg-BG"/>
        </w:rPr>
        <w:t xml:space="preserve"> </w:t>
      </w:r>
      <w:r w:rsidR="00580250">
        <w:rPr>
          <w:lang w:val="bg-BG"/>
        </w:rPr>
        <w:t xml:space="preserve">са недопустими и недостатъчни за да </w:t>
      </w:r>
      <w:r w:rsidR="00C436BF">
        <w:rPr>
          <w:lang w:val="bg-BG"/>
        </w:rPr>
        <w:t xml:space="preserve">обосноват </w:t>
      </w:r>
      <w:r w:rsidR="00580250">
        <w:rPr>
          <w:lang w:val="bg-BG"/>
        </w:rPr>
        <w:t>неговото задържане</w:t>
      </w:r>
      <w:r w:rsidR="00C436BF">
        <w:rPr>
          <w:lang w:val="bg-BG"/>
        </w:rPr>
        <w:t xml:space="preserve"> под стража</w:t>
      </w:r>
      <w:r w:rsidR="00580250">
        <w:rPr>
          <w:lang w:val="bg-BG"/>
        </w:rPr>
        <w:t xml:space="preserve">. </w:t>
      </w:r>
      <w:r w:rsidR="00A569CD">
        <w:rPr>
          <w:lang w:val="bg-BG"/>
        </w:rPr>
        <w:t>Те се позовават също така на Решенията</w:t>
      </w:r>
      <w:r w:rsidR="00F90812" w:rsidRPr="00D70719">
        <w:rPr>
          <w:lang w:val="bg-BG"/>
        </w:rPr>
        <w:t xml:space="preserve"> </w:t>
      </w:r>
      <w:proofErr w:type="spellStart"/>
      <w:r w:rsidR="00A569CD">
        <w:rPr>
          <w:i/>
          <w:lang w:val="bg-BG"/>
        </w:rPr>
        <w:t>Илийков</w:t>
      </w:r>
      <w:proofErr w:type="spellEnd"/>
      <w:r w:rsidR="00A569CD">
        <w:rPr>
          <w:i/>
          <w:lang w:val="bg-BG"/>
        </w:rPr>
        <w:t xml:space="preserve"> срещу България</w:t>
      </w:r>
      <w:r w:rsidR="00F90812" w:rsidRPr="00D70719">
        <w:rPr>
          <w:lang w:val="bg-BG"/>
        </w:rPr>
        <w:t xml:space="preserve">, </w:t>
      </w:r>
      <w:r w:rsidR="00A569CD">
        <w:rPr>
          <w:lang w:val="bg-BG"/>
        </w:rPr>
        <w:t>№</w:t>
      </w:r>
      <w:r w:rsidR="00F90812">
        <w:rPr>
          <w:lang w:val="fr-FR"/>
        </w:rPr>
        <w:t> </w:t>
      </w:r>
      <w:r w:rsidR="00F90812" w:rsidRPr="00D70719">
        <w:rPr>
          <w:lang w:val="bg-BG"/>
        </w:rPr>
        <w:t xml:space="preserve">33977/96, 26 </w:t>
      </w:r>
      <w:r w:rsidR="00A569CD">
        <w:rPr>
          <w:lang w:val="bg-BG"/>
        </w:rPr>
        <w:t>юли</w:t>
      </w:r>
      <w:r w:rsidR="00F90812" w:rsidRPr="00D70719">
        <w:rPr>
          <w:lang w:val="bg-BG"/>
        </w:rPr>
        <w:t xml:space="preserve"> 2001</w:t>
      </w:r>
      <w:r w:rsidR="00A569CD">
        <w:rPr>
          <w:lang w:val="bg-BG"/>
        </w:rPr>
        <w:t xml:space="preserve"> г.</w:t>
      </w:r>
      <w:r w:rsidR="00F90812" w:rsidRPr="00D70719">
        <w:rPr>
          <w:lang w:val="bg-BG"/>
        </w:rPr>
        <w:t xml:space="preserve">, </w:t>
      </w:r>
      <w:r w:rsidR="00A569CD">
        <w:rPr>
          <w:lang w:val="bg-BG"/>
        </w:rPr>
        <w:t>и</w:t>
      </w:r>
      <w:r w:rsidR="00F90812" w:rsidRPr="00D70719">
        <w:rPr>
          <w:lang w:val="bg-BG"/>
        </w:rPr>
        <w:t xml:space="preserve"> </w:t>
      </w:r>
      <w:r w:rsidR="00A569CD">
        <w:rPr>
          <w:i/>
          <w:lang w:val="bg-BG"/>
        </w:rPr>
        <w:t>Данов срещу България</w:t>
      </w:r>
      <w:r w:rsidR="00F90812" w:rsidRPr="00D70719">
        <w:rPr>
          <w:lang w:val="bg-BG"/>
        </w:rPr>
        <w:t xml:space="preserve">, </w:t>
      </w:r>
      <w:r w:rsidR="00A569CD">
        <w:rPr>
          <w:lang w:val="bg-BG"/>
        </w:rPr>
        <w:t xml:space="preserve">№ </w:t>
      </w:r>
      <w:r w:rsidR="00F90812" w:rsidRPr="00D70719">
        <w:rPr>
          <w:lang w:val="bg-BG"/>
        </w:rPr>
        <w:t xml:space="preserve">56796/00, 26 </w:t>
      </w:r>
      <w:r w:rsidR="00BB0D73">
        <w:rPr>
          <w:lang w:val="bg-BG"/>
        </w:rPr>
        <w:t>октомври</w:t>
      </w:r>
      <w:r w:rsidR="00F90812" w:rsidRPr="00D70719">
        <w:rPr>
          <w:lang w:val="bg-BG"/>
        </w:rPr>
        <w:t xml:space="preserve"> 2006</w:t>
      </w:r>
      <w:r w:rsidR="00BB0D73">
        <w:rPr>
          <w:lang w:val="bg-BG"/>
        </w:rPr>
        <w:t xml:space="preserve"> г.</w:t>
      </w:r>
      <w:r w:rsidR="00F90812" w:rsidRPr="00D70719">
        <w:rPr>
          <w:lang w:val="bg-BG"/>
        </w:rPr>
        <w:t xml:space="preserve">, </w:t>
      </w:r>
      <w:r w:rsidR="008D5622">
        <w:rPr>
          <w:lang w:val="bg-BG"/>
        </w:rPr>
        <w:t xml:space="preserve">постановени от Съда. </w:t>
      </w:r>
      <w:r w:rsidR="00A74F15">
        <w:rPr>
          <w:lang w:val="bg-BG"/>
        </w:rPr>
        <w:t xml:space="preserve">Много обстоятелства </w:t>
      </w:r>
      <w:r w:rsidR="00080B75">
        <w:rPr>
          <w:lang w:val="bg-BG"/>
        </w:rPr>
        <w:t xml:space="preserve">показват </w:t>
      </w:r>
      <w:r w:rsidR="00A74F15">
        <w:rPr>
          <w:lang w:val="bg-BG"/>
        </w:rPr>
        <w:t>че няма</w:t>
      </w:r>
      <w:r w:rsidR="007E2217">
        <w:rPr>
          <w:lang w:val="bg-BG"/>
        </w:rPr>
        <w:t xml:space="preserve"> риск техният клиент да </w:t>
      </w:r>
      <w:r w:rsidR="00080B75">
        <w:rPr>
          <w:lang w:val="bg-BG"/>
        </w:rPr>
        <w:t xml:space="preserve">се укрие </w:t>
      </w:r>
      <w:r w:rsidR="007E2217">
        <w:rPr>
          <w:lang w:val="bg-BG"/>
        </w:rPr>
        <w:t>от правосъдието или да извърши</w:t>
      </w:r>
      <w:r w:rsidR="00A74F15">
        <w:rPr>
          <w:lang w:val="bg-BG"/>
        </w:rPr>
        <w:t xml:space="preserve"> друго </w:t>
      </w:r>
      <w:r w:rsidR="00BF17D6">
        <w:rPr>
          <w:lang w:val="bg-BG"/>
        </w:rPr>
        <w:t>закононарушение</w:t>
      </w:r>
      <w:r w:rsidR="00A74F15">
        <w:rPr>
          <w:lang w:val="bg-BG"/>
        </w:rPr>
        <w:t>, ако остане</w:t>
      </w:r>
      <w:r w:rsidR="007E2217">
        <w:rPr>
          <w:lang w:val="bg-BG"/>
        </w:rPr>
        <w:t xml:space="preserve"> на свобода: </w:t>
      </w:r>
      <w:r w:rsidR="00A74F15">
        <w:rPr>
          <w:lang w:val="bg-BG"/>
        </w:rPr>
        <w:t>неговото съдебно минало е чисто; радва</w:t>
      </w:r>
      <w:r w:rsidR="00B31ACA">
        <w:rPr>
          <w:lang w:val="bg-BG"/>
        </w:rPr>
        <w:t xml:space="preserve"> се на добр</w:t>
      </w:r>
      <w:r w:rsidR="00A74F15">
        <w:rPr>
          <w:lang w:val="bg-BG"/>
        </w:rPr>
        <w:t>а репутация; има добре устроено жилище; има</w:t>
      </w:r>
      <w:r w:rsidR="00B31ACA">
        <w:rPr>
          <w:lang w:val="bg-BG"/>
        </w:rPr>
        <w:t xml:space="preserve"> здравословни проблеми и членовете на </w:t>
      </w:r>
      <w:r w:rsidR="00A74F15">
        <w:rPr>
          <w:lang w:val="bg-BG"/>
        </w:rPr>
        <w:t>семейството му се нуждаят</w:t>
      </w:r>
      <w:r w:rsidR="00AE43D7">
        <w:rPr>
          <w:lang w:val="bg-BG"/>
        </w:rPr>
        <w:t xml:space="preserve"> от неговата финансова подкрепа</w:t>
      </w:r>
      <w:r w:rsidR="00AD726B">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11</w:t>
      </w:r>
      <w:r>
        <w:rPr>
          <w:lang w:val="fr-FR"/>
        </w:rPr>
        <w:fldChar w:fldCharType="end"/>
      </w:r>
      <w:r w:rsidR="00F90812" w:rsidRPr="00D70719">
        <w:rPr>
          <w:lang w:val="bg-BG"/>
        </w:rPr>
        <w:t>.</w:t>
      </w:r>
      <w:r w:rsidR="00F90812">
        <w:rPr>
          <w:lang w:val="fr-FR"/>
        </w:rPr>
        <w:t>  </w:t>
      </w:r>
      <w:r w:rsidR="006D07FA">
        <w:rPr>
          <w:lang w:val="bg-BG"/>
        </w:rPr>
        <w:t xml:space="preserve">С </w:t>
      </w:r>
      <w:r w:rsidR="00F1042A">
        <w:rPr>
          <w:lang w:val="bg-BG"/>
        </w:rPr>
        <w:t>определение</w:t>
      </w:r>
      <w:r w:rsidR="006D07FA">
        <w:rPr>
          <w:lang w:val="bg-BG"/>
        </w:rPr>
        <w:t xml:space="preserve">, постановено </w:t>
      </w:r>
      <w:r w:rsidR="00F1042A">
        <w:rPr>
          <w:lang w:val="bg-BG"/>
        </w:rPr>
        <w:t>във въпросното</w:t>
      </w:r>
      <w:r w:rsidR="006D07FA">
        <w:rPr>
          <w:lang w:val="bg-BG"/>
        </w:rPr>
        <w:t xml:space="preserve"> съдебно заседание</w:t>
      </w:r>
      <w:r w:rsidR="003E4FF9">
        <w:rPr>
          <w:lang w:val="bg-BG"/>
        </w:rPr>
        <w:t>, О</w:t>
      </w:r>
      <w:r w:rsidR="00785856">
        <w:rPr>
          <w:lang w:val="bg-BG"/>
        </w:rPr>
        <w:t>кръжният</w:t>
      </w:r>
      <w:r w:rsidR="003E4FF9">
        <w:rPr>
          <w:lang w:val="bg-BG"/>
        </w:rPr>
        <w:t xml:space="preserve"> съд решава временно да </w:t>
      </w:r>
      <w:r w:rsidR="00785B3D">
        <w:rPr>
          <w:lang w:val="bg-BG"/>
        </w:rPr>
        <w:t xml:space="preserve">постанови задържането под стража на </w:t>
      </w:r>
      <w:r w:rsidR="003E4FF9">
        <w:rPr>
          <w:lang w:val="bg-BG"/>
        </w:rPr>
        <w:t xml:space="preserve">десетте заподозрени лица. Като се </w:t>
      </w:r>
      <w:r w:rsidR="00A74F15">
        <w:rPr>
          <w:lang w:val="bg-BG"/>
        </w:rPr>
        <w:t>позовава</w:t>
      </w:r>
      <w:r w:rsidR="003E4FF9">
        <w:rPr>
          <w:lang w:val="bg-BG"/>
        </w:rPr>
        <w:t xml:space="preserve"> на доказателствата</w:t>
      </w:r>
      <w:r w:rsidR="00623342">
        <w:rPr>
          <w:lang w:val="bg-BG"/>
        </w:rPr>
        <w:t xml:space="preserve">, събрани по време на </w:t>
      </w:r>
      <w:r w:rsidR="00666850">
        <w:rPr>
          <w:lang w:val="bg-BG"/>
        </w:rPr>
        <w:t>след</w:t>
      </w:r>
      <w:r w:rsidR="00623342">
        <w:rPr>
          <w:lang w:val="bg-BG"/>
        </w:rPr>
        <w:t>ствието</w:t>
      </w:r>
      <w:r w:rsidR="00666850">
        <w:rPr>
          <w:lang w:val="bg-BG"/>
        </w:rPr>
        <w:t xml:space="preserve"> - показанията на анонимните свидетели, документните и веществени доказателства, </w:t>
      </w:r>
      <w:r w:rsidR="002735E6">
        <w:rPr>
          <w:lang w:val="bg-BG"/>
        </w:rPr>
        <w:lastRenderedPageBreak/>
        <w:t>доказателствените</w:t>
      </w:r>
      <w:r w:rsidR="002735E6" w:rsidRPr="002735E6">
        <w:rPr>
          <w:lang w:val="bg-BG"/>
        </w:rPr>
        <w:t xml:space="preserve"> средств</w:t>
      </w:r>
      <w:r w:rsidR="002735E6">
        <w:rPr>
          <w:lang w:val="bg-BG"/>
        </w:rPr>
        <w:t>а</w:t>
      </w:r>
      <w:r w:rsidR="002735E6" w:rsidRPr="002735E6">
        <w:rPr>
          <w:lang w:val="bg-BG"/>
        </w:rPr>
        <w:t>, изготвен</w:t>
      </w:r>
      <w:r w:rsidR="002735E6">
        <w:rPr>
          <w:lang w:val="bg-BG"/>
        </w:rPr>
        <w:t>и</w:t>
      </w:r>
      <w:r w:rsidR="002735E6" w:rsidRPr="002735E6">
        <w:rPr>
          <w:lang w:val="bg-BG"/>
        </w:rPr>
        <w:t xml:space="preserve"> въз основа на</w:t>
      </w:r>
      <w:r w:rsidR="002735E6" w:rsidRPr="002735E6" w:rsidDel="002735E6">
        <w:rPr>
          <w:lang w:val="bg-BG"/>
        </w:rPr>
        <w:t xml:space="preserve"> </w:t>
      </w:r>
      <w:r w:rsidR="002735E6">
        <w:rPr>
          <w:lang w:val="bg-BG"/>
        </w:rPr>
        <w:t xml:space="preserve">подслушани </w:t>
      </w:r>
      <w:r w:rsidR="00666850">
        <w:rPr>
          <w:lang w:val="bg-BG"/>
        </w:rPr>
        <w:t xml:space="preserve">телефонни разговори между заподозрените лица - </w:t>
      </w:r>
      <w:r w:rsidR="006C7E0E">
        <w:rPr>
          <w:lang w:val="bg-BG"/>
        </w:rPr>
        <w:t>с</w:t>
      </w:r>
      <w:r w:rsidR="00666850">
        <w:rPr>
          <w:lang w:val="bg-BG"/>
        </w:rPr>
        <w:t xml:space="preserve">ъдът </w:t>
      </w:r>
      <w:r w:rsidR="002735E6">
        <w:rPr>
          <w:lang w:val="bg-BG"/>
        </w:rPr>
        <w:t>определя</w:t>
      </w:r>
      <w:r w:rsidR="009B27A9">
        <w:rPr>
          <w:lang w:val="bg-BG"/>
        </w:rPr>
        <w:t xml:space="preserve">, че съществуват </w:t>
      </w:r>
      <w:r w:rsidR="002735E6">
        <w:rPr>
          <w:lang w:val="bg-BG"/>
        </w:rPr>
        <w:t xml:space="preserve">обосновани </w:t>
      </w:r>
      <w:r w:rsidR="009B27A9">
        <w:rPr>
          <w:lang w:val="bg-BG"/>
        </w:rPr>
        <w:t xml:space="preserve">причини да се подозира, че всички заподозрени лица са били част от организирана престъпна група, извършила </w:t>
      </w:r>
      <w:r w:rsidR="002735E6">
        <w:rPr>
          <w:lang w:val="bg-BG"/>
        </w:rPr>
        <w:t xml:space="preserve">множество взломни </w:t>
      </w:r>
      <w:r w:rsidR="009B27A9">
        <w:rPr>
          <w:lang w:val="bg-BG"/>
        </w:rPr>
        <w:t xml:space="preserve">кражби в много различни градове </w:t>
      </w:r>
      <w:r w:rsidR="002735E6">
        <w:rPr>
          <w:lang w:val="bg-BG"/>
        </w:rPr>
        <w:t xml:space="preserve">и в села, </w:t>
      </w:r>
      <w:r w:rsidR="009B27A9">
        <w:rPr>
          <w:lang w:val="bg-BG"/>
        </w:rPr>
        <w:t xml:space="preserve">в </w:t>
      </w:r>
      <w:r w:rsidR="002735E6">
        <w:rPr>
          <w:lang w:val="bg-BG"/>
        </w:rPr>
        <w:t xml:space="preserve">продължение </w:t>
      </w:r>
      <w:r w:rsidR="009B27A9">
        <w:rPr>
          <w:lang w:val="bg-BG"/>
        </w:rPr>
        <w:t xml:space="preserve">на няколко месеца. </w:t>
      </w:r>
      <w:r w:rsidR="00AA0504">
        <w:rPr>
          <w:lang w:val="bg-BG"/>
        </w:rPr>
        <w:t xml:space="preserve">Относно </w:t>
      </w:r>
      <w:r w:rsidR="002735E6">
        <w:rPr>
          <w:lang w:val="bg-BG"/>
        </w:rPr>
        <w:t>жалбоподателя</w:t>
      </w:r>
      <w:r w:rsidR="00AA0504">
        <w:rPr>
          <w:lang w:val="bg-BG"/>
        </w:rPr>
        <w:t xml:space="preserve">, съдът отбелязва, че е </w:t>
      </w:r>
      <w:r w:rsidR="006C7E0E">
        <w:rPr>
          <w:lang w:val="bg-BG"/>
        </w:rPr>
        <w:t xml:space="preserve">заподозрян </w:t>
      </w:r>
      <w:r w:rsidR="00AA0504">
        <w:rPr>
          <w:lang w:val="bg-BG"/>
        </w:rPr>
        <w:t xml:space="preserve">в участие </w:t>
      </w:r>
      <w:r w:rsidR="00623342">
        <w:rPr>
          <w:lang w:val="bg-BG"/>
        </w:rPr>
        <w:t>в</w:t>
      </w:r>
      <w:r w:rsidR="00AA0504">
        <w:rPr>
          <w:lang w:val="bg-BG"/>
        </w:rPr>
        <w:t xml:space="preserve"> подготовката на тези кражби</w:t>
      </w:r>
      <w:r w:rsidR="00623342">
        <w:rPr>
          <w:lang w:val="bg-BG"/>
        </w:rPr>
        <w:t>, както</w:t>
      </w:r>
      <w:r w:rsidR="00F45529">
        <w:rPr>
          <w:lang w:val="bg-BG"/>
        </w:rPr>
        <w:t xml:space="preserve"> и </w:t>
      </w:r>
      <w:r w:rsidR="006C7E0E">
        <w:rPr>
          <w:lang w:val="bg-BG"/>
        </w:rPr>
        <w:t xml:space="preserve">че е действал с </w:t>
      </w:r>
      <w:r w:rsidR="00F45529">
        <w:rPr>
          <w:lang w:val="bg-BG"/>
        </w:rPr>
        <w:t xml:space="preserve"> въпросната престъпна </w:t>
      </w:r>
      <w:r w:rsidR="00AA0504">
        <w:rPr>
          <w:lang w:val="bg-BG"/>
        </w:rPr>
        <w:t>организ</w:t>
      </w:r>
      <w:r w:rsidR="00F45529">
        <w:rPr>
          <w:lang w:val="bg-BG"/>
        </w:rPr>
        <w:t>ация</w:t>
      </w:r>
      <w:r w:rsidR="00AA0504">
        <w:rPr>
          <w:lang w:val="bg-BG"/>
        </w:rPr>
        <w:t xml:space="preserve"> в качеството си на полицейски служител.</w:t>
      </w:r>
      <w:r w:rsidR="00873970">
        <w:rPr>
          <w:lang w:val="bg-BG"/>
        </w:rPr>
        <w:t xml:space="preserve"> С</w:t>
      </w:r>
      <w:r w:rsidR="00A74F15">
        <w:rPr>
          <w:lang w:val="bg-BG"/>
        </w:rPr>
        <w:t>ъдът счита, че съществува риск от</w:t>
      </w:r>
      <w:r w:rsidR="00873970">
        <w:rPr>
          <w:lang w:val="bg-BG"/>
        </w:rPr>
        <w:t xml:space="preserve"> извършване на нови престъпления от страна на всички заподозрени</w:t>
      </w:r>
      <w:r w:rsidR="000A3CA1">
        <w:rPr>
          <w:lang w:val="bg-BG"/>
        </w:rPr>
        <w:t xml:space="preserve"> лица, включително </w:t>
      </w:r>
      <w:r w:rsidR="006C7E0E">
        <w:rPr>
          <w:lang w:val="bg-BG"/>
        </w:rPr>
        <w:t>жалбоподателя</w:t>
      </w:r>
      <w:r w:rsidR="000A3CA1">
        <w:rPr>
          <w:lang w:val="bg-BG"/>
        </w:rPr>
        <w:t>, предвид тежестта на деяния</w:t>
      </w:r>
      <w:r w:rsidR="006C7E0E">
        <w:rPr>
          <w:lang w:val="bg-BG"/>
        </w:rPr>
        <w:t>, в които са обвинени</w:t>
      </w:r>
      <w:r w:rsidR="000A3CA1">
        <w:rPr>
          <w:lang w:val="bg-BG"/>
        </w:rPr>
        <w:t xml:space="preserve">, начина на действие на предполагаемата </w:t>
      </w:r>
      <w:r w:rsidR="008C686D">
        <w:rPr>
          <w:lang w:val="bg-BG"/>
        </w:rPr>
        <w:t>престъпна</w:t>
      </w:r>
      <w:r w:rsidR="000A3CA1">
        <w:rPr>
          <w:lang w:val="bg-BG"/>
        </w:rPr>
        <w:t xml:space="preserve"> група, </w:t>
      </w:r>
      <w:r w:rsidR="006C7E0E">
        <w:rPr>
          <w:lang w:val="bg-BG"/>
        </w:rPr>
        <w:t xml:space="preserve">периода </w:t>
      </w:r>
      <w:r w:rsidR="000A3CA1">
        <w:rPr>
          <w:lang w:val="bg-BG"/>
        </w:rPr>
        <w:t xml:space="preserve">и </w:t>
      </w:r>
      <w:proofErr w:type="spellStart"/>
      <w:r w:rsidR="006C7E0E">
        <w:rPr>
          <w:lang w:val="bg-BG"/>
        </w:rPr>
        <w:t>теритотиалния</w:t>
      </w:r>
      <w:proofErr w:type="spellEnd"/>
      <w:r w:rsidR="006C7E0E">
        <w:rPr>
          <w:lang w:val="bg-BG"/>
        </w:rPr>
        <w:t xml:space="preserve"> </w:t>
      </w:r>
      <w:r w:rsidR="000A3CA1">
        <w:rPr>
          <w:lang w:val="bg-BG"/>
        </w:rPr>
        <w:t xml:space="preserve">обхват на нейната дейност. </w:t>
      </w:r>
      <w:r w:rsidR="00FA65FC">
        <w:rPr>
          <w:lang w:val="bg-BG"/>
        </w:rPr>
        <w:t xml:space="preserve">Относно </w:t>
      </w:r>
      <w:r w:rsidR="00BE0447">
        <w:rPr>
          <w:lang w:val="bg-BG"/>
        </w:rPr>
        <w:t>жалбоподателя</w:t>
      </w:r>
      <w:r w:rsidR="00FA65FC">
        <w:rPr>
          <w:lang w:val="bg-BG"/>
        </w:rPr>
        <w:t xml:space="preserve">, съдът счита също, че чистото съдебно минало, неговото семейно, лично и професионално положение и здравословното му състояние не са достатъчни за да обосноват налагането на </w:t>
      </w:r>
      <w:r w:rsidR="00BE0447">
        <w:rPr>
          <w:lang w:val="bg-BG"/>
        </w:rPr>
        <w:t>по-лека мярка за неотклонение</w:t>
      </w:r>
      <w:r w:rsidR="00A74F15">
        <w:rPr>
          <w:lang w:val="bg-BG"/>
        </w:rPr>
        <w:t xml:space="preserve"> спрямо него.</w:t>
      </w:r>
    </w:p>
    <w:p w:rsidR="00F2363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12</w:t>
      </w:r>
      <w:r>
        <w:rPr>
          <w:lang w:val="fr-FR"/>
        </w:rPr>
        <w:fldChar w:fldCharType="end"/>
      </w:r>
      <w:r w:rsidR="00F90812" w:rsidRPr="00D70719">
        <w:rPr>
          <w:lang w:val="bg-BG"/>
        </w:rPr>
        <w:t>.</w:t>
      </w:r>
      <w:r w:rsidR="00F90812">
        <w:rPr>
          <w:lang w:val="fr-FR"/>
        </w:rPr>
        <w:t>  </w:t>
      </w:r>
      <w:r w:rsidR="00A57A92">
        <w:rPr>
          <w:lang w:val="bg-BG"/>
        </w:rPr>
        <w:t>На</w:t>
      </w:r>
      <w:r w:rsidR="00F90812" w:rsidRPr="00D70719">
        <w:rPr>
          <w:lang w:val="bg-BG"/>
        </w:rPr>
        <w:t xml:space="preserve"> 29 </w:t>
      </w:r>
      <w:r w:rsidR="00A57A92">
        <w:rPr>
          <w:lang w:val="bg-BG"/>
        </w:rPr>
        <w:t>декември</w:t>
      </w:r>
      <w:r w:rsidR="00F90812" w:rsidRPr="00D70719">
        <w:rPr>
          <w:lang w:val="bg-BG"/>
        </w:rPr>
        <w:t xml:space="preserve"> 2009</w:t>
      </w:r>
      <w:r w:rsidR="00A57A92">
        <w:rPr>
          <w:lang w:val="bg-BG"/>
        </w:rPr>
        <w:t xml:space="preserve"> г., произнасяйки се по жалбата</w:t>
      </w:r>
      <w:r w:rsidR="00BE0447">
        <w:rPr>
          <w:lang w:val="bg-BG"/>
        </w:rPr>
        <w:t xml:space="preserve"> на жалбоподателя</w:t>
      </w:r>
      <w:r w:rsidR="00A57A92">
        <w:rPr>
          <w:lang w:val="bg-BG"/>
        </w:rPr>
        <w:t xml:space="preserve">, </w:t>
      </w:r>
      <w:r w:rsidR="008C686D">
        <w:rPr>
          <w:lang w:val="bg-BG"/>
        </w:rPr>
        <w:t>Пловдивският а</w:t>
      </w:r>
      <w:r w:rsidR="00A57A92">
        <w:rPr>
          <w:lang w:val="bg-BG"/>
        </w:rPr>
        <w:t>пелатив</w:t>
      </w:r>
      <w:r w:rsidR="008C686D">
        <w:rPr>
          <w:lang w:val="bg-BG"/>
        </w:rPr>
        <w:t>е</w:t>
      </w:r>
      <w:r w:rsidR="00A57A92">
        <w:rPr>
          <w:lang w:val="bg-BG"/>
        </w:rPr>
        <w:t>н съд</w:t>
      </w:r>
      <w:r w:rsidR="008C686D">
        <w:rPr>
          <w:lang w:val="bg-BG"/>
        </w:rPr>
        <w:t xml:space="preserve"> </w:t>
      </w:r>
      <w:r w:rsidR="00EE57BE">
        <w:rPr>
          <w:lang w:val="bg-BG"/>
        </w:rPr>
        <w:t xml:space="preserve">потвърждава </w:t>
      </w:r>
      <w:r w:rsidR="00BE0447">
        <w:rPr>
          <w:lang w:val="bg-BG"/>
        </w:rPr>
        <w:t xml:space="preserve">определението </w:t>
      </w:r>
      <w:r w:rsidR="00EE57BE">
        <w:rPr>
          <w:lang w:val="bg-BG"/>
        </w:rPr>
        <w:t xml:space="preserve">на </w:t>
      </w:r>
      <w:r w:rsidR="00BE0447">
        <w:rPr>
          <w:lang w:val="bg-BG"/>
        </w:rPr>
        <w:t xml:space="preserve">по-долния съд </w:t>
      </w:r>
      <w:r w:rsidR="00EE57BE">
        <w:rPr>
          <w:lang w:val="bg-BG"/>
        </w:rPr>
        <w:t xml:space="preserve"> като </w:t>
      </w:r>
      <w:r w:rsidR="00BE0447">
        <w:rPr>
          <w:lang w:val="bg-BG"/>
        </w:rPr>
        <w:t>потвърждава мотивите му</w:t>
      </w:r>
      <w:r w:rsidR="00EE57BE">
        <w:rPr>
          <w:lang w:val="bg-BG"/>
        </w:rPr>
        <w:t xml:space="preserve">. </w:t>
      </w:r>
      <w:r w:rsidR="00A74F15">
        <w:rPr>
          <w:lang w:val="bg-BG"/>
        </w:rPr>
        <w:t>Апелативният</w:t>
      </w:r>
      <w:r w:rsidR="006E7EB1">
        <w:rPr>
          <w:lang w:val="bg-BG"/>
        </w:rPr>
        <w:t xml:space="preserve"> </w:t>
      </w:r>
      <w:r w:rsidR="00A74F15">
        <w:rPr>
          <w:lang w:val="bg-BG"/>
        </w:rPr>
        <w:t>съд взема</w:t>
      </w:r>
      <w:r w:rsidR="006E7EB1">
        <w:rPr>
          <w:lang w:val="bg-BG"/>
        </w:rPr>
        <w:t xml:space="preserve"> също така предвид факта, че </w:t>
      </w:r>
      <w:r w:rsidR="00AC6FA2">
        <w:rPr>
          <w:lang w:val="bg-BG"/>
        </w:rPr>
        <w:t xml:space="preserve">жалбоподателят </w:t>
      </w:r>
      <w:r w:rsidR="006E7EB1">
        <w:rPr>
          <w:lang w:val="bg-BG"/>
        </w:rPr>
        <w:t xml:space="preserve">е бил полицейски служител, което </w:t>
      </w:r>
      <w:r w:rsidR="00FE59F1">
        <w:rPr>
          <w:lang w:val="bg-BG"/>
        </w:rPr>
        <w:t>с оглед</w:t>
      </w:r>
      <w:r w:rsidR="006E7EB1">
        <w:rPr>
          <w:lang w:val="bg-BG"/>
        </w:rPr>
        <w:t xml:space="preserve"> на другите събр</w:t>
      </w:r>
      <w:r w:rsidR="00FE59F1">
        <w:rPr>
          <w:lang w:val="bg-BG"/>
        </w:rPr>
        <w:t>ани доказателства, по-специално</w:t>
      </w:r>
      <w:r w:rsidR="006E7EB1">
        <w:rPr>
          <w:lang w:val="bg-BG"/>
        </w:rPr>
        <w:t xml:space="preserve"> </w:t>
      </w:r>
      <w:r w:rsidR="00A74F15">
        <w:rPr>
          <w:lang w:val="bg-BG"/>
        </w:rPr>
        <w:t>подслушванията</w:t>
      </w:r>
      <w:r w:rsidR="006E7EB1">
        <w:rPr>
          <w:lang w:val="bg-BG"/>
        </w:rPr>
        <w:t xml:space="preserve"> на телефонни разговори, извършени по време на следствието,</w:t>
      </w:r>
      <w:r w:rsidR="00FE59F1" w:rsidRPr="00D70719">
        <w:rPr>
          <w:lang w:val="bg-BG"/>
        </w:rPr>
        <w:t xml:space="preserve"> </w:t>
      </w:r>
      <w:r w:rsidR="00DC6774">
        <w:rPr>
          <w:lang w:val="bg-BG"/>
        </w:rPr>
        <w:t xml:space="preserve">само по себе си </w:t>
      </w:r>
      <w:r w:rsidR="00FE59F1" w:rsidRPr="00D70719">
        <w:rPr>
          <w:rStyle w:val="hps"/>
          <w:lang w:val="bg-BG"/>
        </w:rPr>
        <w:t xml:space="preserve">би </w:t>
      </w:r>
      <w:r w:rsidR="00DC6774">
        <w:rPr>
          <w:rStyle w:val="hps"/>
          <w:lang w:val="bg-BG"/>
        </w:rPr>
        <w:t>навело</w:t>
      </w:r>
      <w:r w:rsidR="00DC6774">
        <w:rPr>
          <w:lang w:val="bg-BG"/>
        </w:rPr>
        <w:t xml:space="preserve"> на </w:t>
      </w:r>
      <w:r w:rsidR="00FE59F1" w:rsidRPr="00D70719">
        <w:rPr>
          <w:rStyle w:val="hps"/>
          <w:lang w:val="bg-BG"/>
        </w:rPr>
        <w:t>съществуването</w:t>
      </w:r>
      <w:r w:rsidR="00FE59F1" w:rsidRPr="00D70719">
        <w:rPr>
          <w:lang w:val="bg-BG"/>
        </w:rPr>
        <w:t xml:space="preserve"> </w:t>
      </w:r>
      <w:r w:rsidR="00FE59F1" w:rsidRPr="00D70719">
        <w:rPr>
          <w:rStyle w:val="hps"/>
          <w:lang w:val="bg-BG"/>
        </w:rPr>
        <w:t>на</w:t>
      </w:r>
      <w:r w:rsidR="00FE59F1" w:rsidRPr="00D70719">
        <w:rPr>
          <w:lang w:val="bg-BG"/>
        </w:rPr>
        <w:t xml:space="preserve"> </w:t>
      </w:r>
      <w:r w:rsidR="00FE59F1" w:rsidRPr="00D70719">
        <w:rPr>
          <w:rStyle w:val="hps"/>
          <w:lang w:val="bg-BG"/>
        </w:rPr>
        <w:t>риск от</w:t>
      </w:r>
      <w:r w:rsidR="00FE59F1" w:rsidRPr="00D70719">
        <w:rPr>
          <w:lang w:val="bg-BG"/>
        </w:rPr>
        <w:t xml:space="preserve"> </w:t>
      </w:r>
      <w:r w:rsidR="00FE59F1" w:rsidRPr="00D70719">
        <w:rPr>
          <w:rStyle w:val="hps"/>
          <w:lang w:val="bg-BG"/>
        </w:rPr>
        <w:t>по-нататъшни</w:t>
      </w:r>
      <w:r w:rsidR="00FE59F1" w:rsidRPr="00D70719">
        <w:rPr>
          <w:lang w:val="bg-BG"/>
        </w:rPr>
        <w:t xml:space="preserve"> </w:t>
      </w:r>
      <w:r w:rsidR="00FE59F1" w:rsidRPr="00D70719">
        <w:rPr>
          <w:rStyle w:val="hps"/>
          <w:lang w:val="bg-BG"/>
        </w:rPr>
        <w:t>нарушения</w:t>
      </w:r>
      <w:r w:rsidR="005E1EBB">
        <w:rPr>
          <w:lang w:val="bg-BG"/>
        </w:rPr>
        <w:t xml:space="preserve">. От друга страна, той счита, че по силата на чл. </w:t>
      </w:r>
      <w:r w:rsidR="00F90812" w:rsidRPr="00D70719">
        <w:rPr>
          <w:lang w:val="bg-BG"/>
        </w:rPr>
        <w:t xml:space="preserve">41, </w:t>
      </w:r>
      <w:r w:rsidR="005E1EBB">
        <w:rPr>
          <w:lang w:val="bg-BG"/>
        </w:rPr>
        <w:t>алинея</w:t>
      </w:r>
      <w:r w:rsidR="00F90812" w:rsidRPr="00D70719">
        <w:rPr>
          <w:lang w:val="bg-BG"/>
        </w:rPr>
        <w:t xml:space="preserve"> 2 </w:t>
      </w:r>
      <w:r w:rsidR="005E1EBB">
        <w:rPr>
          <w:lang w:val="bg-BG"/>
        </w:rPr>
        <w:t>на НПК, съдилищата в Пловдив имат необходимата териториална компетен</w:t>
      </w:r>
      <w:r w:rsidR="009F7EB0">
        <w:rPr>
          <w:lang w:val="bg-BG"/>
        </w:rPr>
        <w:t>тност</w:t>
      </w:r>
      <w:r w:rsidR="005E1EBB">
        <w:rPr>
          <w:lang w:val="bg-BG"/>
        </w:rPr>
        <w:t xml:space="preserve">, за да постановят задържането на всички заподозрени: две от най-тежките </w:t>
      </w:r>
      <w:r w:rsidR="00F23639">
        <w:rPr>
          <w:lang w:val="bg-BG"/>
        </w:rPr>
        <w:t>престъпления</w:t>
      </w:r>
      <w:r w:rsidR="00DC6774">
        <w:rPr>
          <w:lang w:val="bg-BG"/>
        </w:rPr>
        <w:t>, в които</w:t>
      </w:r>
      <w:r w:rsidR="00F23639">
        <w:rPr>
          <w:lang w:val="bg-BG"/>
        </w:rPr>
        <w:t xml:space="preserve"> предполагаемите участници</w:t>
      </w:r>
      <w:r w:rsidR="00745E94">
        <w:rPr>
          <w:lang w:val="bg-BG"/>
        </w:rPr>
        <w:t xml:space="preserve"> </w:t>
      </w:r>
      <w:r w:rsidR="00F23639">
        <w:rPr>
          <w:lang w:val="bg-BG"/>
        </w:rPr>
        <w:t xml:space="preserve">са </w:t>
      </w:r>
      <w:r w:rsidR="00DC6774">
        <w:rPr>
          <w:lang w:val="bg-BG"/>
        </w:rPr>
        <w:t xml:space="preserve">обвинени са </w:t>
      </w:r>
      <w:r w:rsidR="00F23639">
        <w:rPr>
          <w:lang w:val="bg-BG"/>
        </w:rPr>
        <w:t xml:space="preserve">били извършени в този регион на страната. </w:t>
      </w:r>
    </w:p>
    <w:p w:rsidR="00F90812" w:rsidRPr="00122117"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13</w:t>
      </w:r>
      <w:r>
        <w:rPr>
          <w:lang w:val="fr-FR"/>
        </w:rPr>
        <w:fldChar w:fldCharType="end"/>
      </w:r>
      <w:r w:rsidR="00F90812" w:rsidRPr="00D70719">
        <w:rPr>
          <w:lang w:val="bg-BG"/>
        </w:rPr>
        <w:t>.</w:t>
      </w:r>
      <w:r w:rsidR="00F90812">
        <w:rPr>
          <w:lang w:val="fr-FR"/>
        </w:rPr>
        <w:t>  </w:t>
      </w:r>
      <w:r w:rsidR="00122117">
        <w:rPr>
          <w:lang w:val="bg-BG"/>
        </w:rPr>
        <w:t>На</w:t>
      </w:r>
      <w:r w:rsidR="00F90812" w:rsidRPr="00D70719">
        <w:rPr>
          <w:lang w:val="bg-BG"/>
        </w:rPr>
        <w:t xml:space="preserve"> 19 </w:t>
      </w:r>
      <w:r w:rsidR="00122117">
        <w:rPr>
          <w:lang w:val="bg-BG"/>
        </w:rPr>
        <w:t>март</w:t>
      </w:r>
      <w:r w:rsidR="00F90812" w:rsidRPr="00D70719">
        <w:rPr>
          <w:lang w:val="bg-BG"/>
        </w:rPr>
        <w:t xml:space="preserve"> 2010</w:t>
      </w:r>
      <w:r w:rsidR="00122117">
        <w:rPr>
          <w:lang w:val="bg-BG"/>
        </w:rPr>
        <w:t xml:space="preserve"> г.</w:t>
      </w:r>
      <w:r w:rsidR="00F90812" w:rsidRPr="00D70719">
        <w:rPr>
          <w:lang w:val="bg-BG"/>
        </w:rPr>
        <w:t xml:space="preserve">, </w:t>
      </w:r>
      <w:r w:rsidR="00DC6774">
        <w:rPr>
          <w:lang w:val="bg-BG"/>
        </w:rPr>
        <w:t xml:space="preserve">Окръжният </w:t>
      </w:r>
      <w:r w:rsidR="00122117">
        <w:rPr>
          <w:lang w:val="bg-BG"/>
        </w:rPr>
        <w:t xml:space="preserve">съд отхвърля първата молба за </w:t>
      </w:r>
      <w:r w:rsidR="00B750B6">
        <w:rPr>
          <w:lang w:val="bg-BG"/>
        </w:rPr>
        <w:t xml:space="preserve">изменение на мярката за неотклонение </w:t>
      </w:r>
      <w:r w:rsidR="00122117">
        <w:rPr>
          <w:lang w:val="bg-BG"/>
        </w:rPr>
        <w:t xml:space="preserve">на </w:t>
      </w:r>
      <w:r w:rsidR="00B750B6">
        <w:rPr>
          <w:lang w:val="bg-BG"/>
        </w:rPr>
        <w:t>жалбоподателя</w:t>
      </w:r>
      <w:r w:rsidR="00122117">
        <w:rPr>
          <w:lang w:val="bg-BG"/>
        </w:rPr>
        <w:t xml:space="preserve">, който подава </w:t>
      </w:r>
      <w:r w:rsidR="00A51570">
        <w:rPr>
          <w:lang w:val="bg-BG"/>
        </w:rPr>
        <w:t>въззивна</w:t>
      </w:r>
      <w:r w:rsidR="00122117">
        <w:rPr>
          <w:lang w:val="bg-BG"/>
        </w:rPr>
        <w:t xml:space="preserve"> жалба. </w:t>
      </w:r>
    </w:p>
    <w:p w:rsidR="00DF698E"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14</w:t>
      </w:r>
      <w:r>
        <w:rPr>
          <w:lang w:val="fr-FR"/>
        </w:rPr>
        <w:fldChar w:fldCharType="end"/>
      </w:r>
      <w:r w:rsidR="00F90812" w:rsidRPr="00D70719">
        <w:rPr>
          <w:lang w:val="bg-BG"/>
        </w:rPr>
        <w:t>.</w:t>
      </w:r>
      <w:r w:rsidR="00F90812">
        <w:rPr>
          <w:lang w:val="fr-FR"/>
        </w:rPr>
        <w:t>  </w:t>
      </w:r>
      <w:r w:rsidR="00075EB4">
        <w:rPr>
          <w:lang w:val="bg-BG"/>
        </w:rPr>
        <w:t xml:space="preserve">На </w:t>
      </w:r>
      <w:r w:rsidR="00F90812" w:rsidRPr="00D70719">
        <w:rPr>
          <w:lang w:val="bg-BG"/>
        </w:rPr>
        <w:t xml:space="preserve">24 </w:t>
      </w:r>
      <w:r w:rsidR="00075EB4">
        <w:rPr>
          <w:lang w:val="bg-BG"/>
        </w:rPr>
        <w:t>март</w:t>
      </w:r>
      <w:r w:rsidR="00F90812" w:rsidRPr="00D70719">
        <w:rPr>
          <w:lang w:val="bg-BG"/>
        </w:rPr>
        <w:t xml:space="preserve"> 2010</w:t>
      </w:r>
      <w:r w:rsidR="00075EB4">
        <w:rPr>
          <w:lang w:val="bg-BG"/>
        </w:rPr>
        <w:t xml:space="preserve"> г.</w:t>
      </w:r>
      <w:r w:rsidR="00F90812" w:rsidRPr="00D70719">
        <w:rPr>
          <w:lang w:val="bg-BG"/>
        </w:rPr>
        <w:t xml:space="preserve">, </w:t>
      </w:r>
      <w:r w:rsidR="00075EB4">
        <w:rPr>
          <w:lang w:val="bg-BG"/>
        </w:rPr>
        <w:t>адвокат</w:t>
      </w:r>
      <w:r w:rsidR="00FE59F1">
        <w:rPr>
          <w:lang w:val="bg-BG"/>
        </w:rPr>
        <w:t>ът</w:t>
      </w:r>
      <w:r w:rsidR="00075EB4">
        <w:rPr>
          <w:lang w:val="bg-BG"/>
        </w:rPr>
        <w:t xml:space="preserve"> на </w:t>
      </w:r>
      <w:r w:rsidR="0085119B">
        <w:rPr>
          <w:lang w:val="bg-BG"/>
        </w:rPr>
        <w:t xml:space="preserve">жалбоподателя </w:t>
      </w:r>
      <w:r w:rsidR="00075EB4">
        <w:rPr>
          <w:lang w:val="bg-BG"/>
        </w:rPr>
        <w:t xml:space="preserve">отива в деловодството на Апелативния съд и </w:t>
      </w:r>
      <w:r w:rsidR="0059018C">
        <w:rPr>
          <w:lang w:val="bg-BG"/>
        </w:rPr>
        <w:t xml:space="preserve">преглежда </w:t>
      </w:r>
      <w:r w:rsidR="0085119B">
        <w:rPr>
          <w:lang w:val="bg-BG"/>
        </w:rPr>
        <w:t xml:space="preserve">вещественото доказателствено средство, изготвено въз основа </w:t>
      </w:r>
      <w:r w:rsidR="0059018C">
        <w:rPr>
          <w:lang w:val="bg-BG"/>
        </w:rPr>
        <w:t xml:space="preserve">на телефонните </w:t>
      </w:r>
      <w:r w:rsidR="00FE59F1">
        <w:rPr>
          <w:lang w:val="bg-BG"/>
        </w:rPr>
        <w:t>подслушвания</w:t>
      </w:r>
      <w:r w:rsidR="0059018C">
        <w:rPr>
          <w:lang w:val="bg-BG"/>
        </w:rPr>
        <w:t xml:space="preserve">, приложени към преписката. Тя иска да си води записки, но съдебният секретар й обяснява, че поради </w:t>
      </w:r>
      <w:r w:rsidR="0085119B">
        <w:rPr>
          <w:lang w:val="bg-BG"/>
        </w:rPr>
        <w:t xml:space="preserve">класифицирания </w:t>
      </w:r>
      <w:r w:rsidR="0059018C">
        <w:rPr>
          <w:lang w:val="bg-BG"/>
        </w:rPr>
        <w:t>характер на тази информация, всяка ръкопи</w:t>
      </w:r>
      <w:r w:rsidR="00FE59F1">
        <w:rPr>
          <w:lang w:val="bg-BG"/>
        </w:rPr>
        <w:t xml:space="preserve">сна </w:t>
      </w:r>
      <w:r w:rsidR="0085119B">
        <w:rPr>
          <w:lang w:val="bg-BG"/>
        </w:rPr>
        <w:t xml:space="preserve">бележка по </w:t>
      </w:r>
      <w:r w:rsidR="00FE59F1">
        <w:rPr>
          <w:lang w:val="bg-BG"/>
        </w:rPr>
        <w:t xml:space="preserve">тези документи трябва да бъде </w:t>
      </w:r>
      <w:r w:rsidR="0085119B">
        <w:rPr>
          <w:lang w:val="bg-BG"/>
        </w:rPr>
        <w:t>в</w:t>
      </w:r>
      <w:r w:rsidR="0059018C">
        <w:rPr>
          <w:lang w:val="bg-BG"/>
        </w:rPr>
        <w:t xml:space="preserve">писана в специален дневник, </w:t>
      </w:r>
      <w:r w:rsidR="002341F7">
        <w:rPr>
          <w:lang w:val="bg-BG"/>
        </w:rPr>
        <w:t xml:space="preserve">регистриран и съхраняван в деловодството на съда. Тя добавя, че </w:t>
      </w:r>
      <w:r w:rsidR="0085119B">
        <w:rPr>
          <w:lang w:val="bg-BG"/>
        </w:rPr>
        <w:t>записките</w:t>
      </w:r>
      <w:r w:rsidR="00FE59F1">
        <w:rPr>
          <w:lang w:val="bg-BG"/>
        </w:rPr>
        <w:t>,</w:t>
      </w:r>
      <w:r w:rsidR="002341F7">
        <w:rPr>
          <w:lang w:val="bg-BG"/>
        </w:rPr>
        <w:t xml:space="preserve"> които евентуално би могла да </w:t>
      </w:r>
      <w:r w:rsidR="00767C5D">
        <w:rPr>
          <w:lang w:val="bg-BG"/>
        </w:rPr>
        <w:t>направи</w:t>
      </w:r>
      <w:r w:rsidR="002341F7">
        <w:rPr>
          <w:lang w:val="bg-BG"/>
        </w:rPr>
        <w:t xml:space="preserve">, могат да й бъдат изпратени в </w:t>
      </w:r>
      <w:r w:rsidR="0085119B">
        <w:rPr>
          <w:lang w:val="bg-BG"/>
        </w:rPr>
        <w:t>нейната кантора</w:t>
      </w:r>
      <w:r w:rsidR="002341F7">
        <w:rPr>
          <w:lang w:val="bg-BG"/>
        </w:rPr>
        <w:t xml:space="preserve">, ако води регистър на </w:t>
      </w:r>
      <w:r w:rsidR="0085119B">
        <w:rPr>
          <w:lang w:val="bg-BG"/>
        </w:rPr>
        <w:t xml:space="preserve">класифицирана </w:t>
      </w:r>
      <w:r w:rsidR="002341F7">
        <w:rPr>
          <w:lang w:val="bg-BG"/>
        </w:rPr>
        <w:t xml:space="preserve">информация и има служител, който отговаря за съхранението на такъв вид документи. </w:t>
      </w:r>
    </w:p>
    <w:p w:rsidR="00C06464"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15</w:t>
      </w:r>
      <w:r>
        <w:rPr>
          <w:lang w:val="fr-FR"/>
        </w:rPr>
        <w:fldChar w:fldCharType="end"/>
      </w:r>
      <w:r w:rsidR="00F90812" w:rsidRPr="00D70719">
        <w:rPr>
          <w:lang w:val="bg-BG"/>
        </w:rPr>
        <w:t>.</w:t>
      </w:r>
      <w:r w:rsidR="00F90812">
        <w:rPr>
          <w:lang w:val="fr-FR"/>
        </w:rPr>
        <w:t>  </w:t>
      </w:r>
      <w:r w:rsidR="0085119B">
        <w:rPr>
          <w:lang w:val="bg-BG"/>
        </w:rPr>
        <w:t xml:space="preserve">В </w:t>
      </w:r>
      <w:r w:rsidR="00A434A3">
        <w:rPr>
          <w:lang w:val="bg-BG"/>
        </w:rPr>
        <w:t xml:space="preserve">съдебното заседание от </w:t>
      </w:r>
      <w:r w:rsidR="00F90812" w:rsidRPr="00D70719">
        <w:rPr>
          <w:lang w:val="bg-BG"/>
        </w:rPr>
        <w:t xml:space="preserve">25 </w:t>
      </w:r>
      <w:r w:rsidR="00A434A3">
        <w:rPr>
          <w:lang w:val="bg-BG"/>
        </w:rPr>
        <w:t>март</w:t>
      </w:r>
      <w:r w:rsidR="00F90812" w:rsidRPr="00D70719">
        <w:rPr>
          <w:lang w:val="bg-BG"/>
        </w:rPr>
        <w:t xml:space="preserve"> 2010</w:t>
      </w:r>
      <w:r w:rsidR="00A434A3">
        <w:rPr>
          <w:lang w:val="bg-BG"/>
        </w:rPr>
        <w:t xml:space="preserve"> г.</w:t>
      </w:r>
      <w:r w:rsidR="00F90812" w:rsidRPr="00D70719">
        <w:rPr>
          <w:lang w:val="bg-BG"/>
        </w:rPr>
        <w:t xml:space="preserve">, </w:t>
      </w:r>
      <w:r w:rsidR="00A434A3">
        <w:rPr>
          <w:lang w:val="bg-BG"/>
        </w:rPr>
        <w:t>адвокат</w:t>
      </w:r>
      <w:r w:rsidR="00B41F60">
        <w:rPr>
          <w:lang w:val="bg-BG"/>
        </w:rPr>
        <w:t>ката</w:t>
      </w:r>
      <w:r w:rsidR="00A434A3">
        <w:rPr>
          <w:lang w:val="bg-BG"/>
        </w:rPr>
        <w:t xml:space="preserve"> на </w:t>
      </w:r>
      <w:r w:rsidR="0085119B">
        <w:rPr>
          <w:lang w:val="bg-BG"/>
        </w:rPr>
        <w:t xml:space="preserve">жалбоподателя </w:t>
      </w:r>
      <w:r w:rsidR="00A434A3">
        <w:rPr>
          <w:lang w:val="bg-BG"/>
        </w:rPr>
        <w:t xml:space="preserve">декларира пред </w:t>
      </w:r>
      <w:r w:rsidR="00C06464">
        <w:rPr>
          <w:lang w:val="bg-BG"/>
        </w:rPr>
        <w:t>Пловдивския а</w:t>
      </w:r>
      <w:r w:rsidR="00A434A3">
        <w:rPr>
          <w:lang w:val="bg-BG"/>
        </w:rPr>
        <w:t>пелатив</w:t>
      </w:r>
      <w:r w:rsidR="00C06464">
        <w:rPr>
          <w:lang w:val="bg-BG"/>
        </w:rPr>
        <w:t>е</w:t>
      </w:r>
      <w:r w:rsidR="00A434A3">
        <w:rPr>
          <w:lang w:val="bg-BG"/>
        </w:rPr>
        <w:t>н съд</w:t>
      </w:r>
      <w:r w:rsidR="00C06464">
        <w:rPr>
          <w:lang w:val="bg-BG"/>
        </w:rPr>
        <w:t xml:space="preserve">, че се е запознала с всички документи по преписката. Тя поддържа, че събраните доказателства не могат да дадат достатъчно основание за заключението, че нейният клиент вероятно е извършил въпросните </w:t>
      </w:r>
      <w:r w:rsidR="00C06464">
        <w:rPr>
          <w:lang w:val="bg-BG"/>
        </w:rPr>
        <w:lastRenderedPageBreak/>
        <w:t xml:space="preserve">престъпления. </w:t>
      </w:r>
      <w:r w:rsidR="00FE59F1">
        <w:rPr>
          <w:lang w:val="bg-BG"/>
        </w:rPr>
        <w:t xml:space="preserve">Също така, тя </w:t>
      </w:r>
      <w:r w:rsidR="00BA430B">
        <w:rPr>
          <w:lang w:val="bg-BG"/>
        </w:rPr>
        <w:t>поддържа</w:t>
      </w:r>
      <w:r w:rsidR="00C06464">
        <w:rPr>
          <w:lang w:val="bg-BG"/>
        </w:rPr>
        <w:t xml:space="preserve">, че не съществува никакъв риск нейният клиент да избяга или да извърши нови престъпления.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16</w:t>
      </w:r>
      <w:r>
        <w:rPr>
          <w:lang w:val="fr-FR"/>
        </w:rPr>
        <w:fldChar w:fldCharType="end"/>
      </w:r>
      <w:r w:rsidR="00F90812" w:rsidRPr="00D70719">
        <w:rPr>
          <w:lang w:val="bg-BG"/>
        </w:rPr>
        <w:t>.</w:t>
      </w:r>
      <w:r w:rsidR="00F90812">
        <w:rPr>
          <w:lang w:val="fr-FR"/>
        </w:rPr>
        <w:t>  </w:t>
      </w:r>
      <w:r w:rsidR="00BD738B">
        <w:rPr>
          <w:lang w:val="bg-BG"/>
        </w:rPr>
        <w:t xml:space="preserve">С решение, постановено същия ден, Апелативният съд потвърждава решението на </w:t>
      </w:r>
      <w:r w:rsidR="00B41F60">
        <w:rPr>
          <w:lang w:val="bg-BG"/>
        </w:rPr>
        <w:t>по-</w:t>
      </w:r>
      <w:r w:rsidR="00BA430B">
        <w:rPr>
          <w:lang w:val="bg-BG"/>
        </w:rPr>
        <w:t xml:space="preserve">долната </w:t>
      </w:r>
      <w:r w:rsidR="00B41F60">
        <w:rPr>
          <w:lang w:val="bg-BG"/>
        </w:rPr>
        <w:t xml:space="preserve">инстанция. Той счита, че подозренията за извършване на престъпление по отношение на </w:t>
      </w:r>
      <w:r w:rsidR="00A32E51">
        <w:rPr>
          <w:lang w:val="bg-BG"/>
        </w:rPr>
        <w:t xml:space="preserve">жалбоподателя </w:t>
      </w:r>
      <w:r w:rsidR="00FE59F1">
        <w:rPr>
          <w:lang w:val="bg-BG"/>
        </w:rPr>
        <w:t xml:space="preserve">продължават да са налице. </w:t>
      </w:r>
      <w:r w:rsidR="00B41F60">
        <w:rPr>
          <w:lang w:val="bg-BG"/>
        </w:rPr>
        <w:t>В тази връзка, т</w:t>
      </w:r>
      <w:r w:rsidR="00BB0AE5">
        <w:rPr>
          <w:lang w:val="bg-BG"/>
        </w:rPr>
        <w:t>ой</w:t>
      </w:r>
      <w:r w:rsidR="00B41F60">
        <w:rPr>
          <w:lang w:val="bg-BG"/>
        </w:rPr>
        <w:t xml:space="preserve"> отбелязва, че следствените органи междувременно са събрали допълнителни доказателства, по-специално показания на няколко свидетели, </w:t>
      </w:r>
      <w:r w:rsidR="00BB0AE5">
        <w:rPr>
          <w:lang w:val="bg-BG"/>
        </w:rPr>
        <w:t>потвърждаващи вече приложени</w:t>
      </w:r>
      <w:r w:rsidR="00FE59F1">
        <w:rPr>
          <w:lang w:val="bg-BG"/>
        </w:rPr>
        <w:t>те такива</w:t>
      </w:r>
      <w:r w:rsidR="00BB0AE5">
        <w:rPr>
          <w:lang w:val="bg-BG"/>
        </w:rPr>
        <w:t xml:space="preserve"> към преписката. Той отбелязва, че рискът от извършване на</w:t>
      </w:r>
      <w:r w:rsidR="00FE59F1">
        <w:rPr>
          <w:lang w:val="bg-BG"/>
        </w:rPr>
        <w:t xml:space="preserve"> нови престъпления продължава да</w:t>
      </w:r>
      <w:r w:rsidR="00BB0AE5">
        <w:rPr>
          <w:lang w:val="bg-BG"/>
        </w:rPr>
        <w:t xml:space="preserve"> </w:t>
      </w:r>
      <w:r w:rsidR="00531AC9">
        <w:rPr>
          <w:lang w:val="bg-BG"/>
        </w:rPr>
        <w:t>е налице</w:t>
      </w:r>
      <w:r w:rsidR="00FE59F1">
        <w:rPr>
          <w:lang w:val="bg-BG"/>
        </w:rPr>
        <w:t>: според Апелативния съд</w:t>
      </w:r>
      <w:r w:rsidR="00BB0AE5">
        <w:rPr>
          <w:lang w:val="bg-BG"/>
        </w:rPr>
        <w:t>, фактът</w:t>
      </w:r>
      <w:r w:rsidR="00FE59F1">
        <w:rPr>
          <w:lang w:val="bg-BG"/>
        </w:rPr>
        <w:t>,</w:t>
      </w:r>
      <w:r w:rsidR="00BB0AE5">
        <w:rPr>
          <w:lang w:val="bg-BG"/>
        </w:rPr>
        <w:t xml:space="preserve"> че </w:t>
      </w:r>
      <w:r w:rsidR="00143E07">
        <w:rPr>
          <w:lang w:val="bg-BG"/>
        </w:rPr>
        <w:t>ищецъ</w:t>
      </w:r>
      <w:r w:rsidR="00BB0AE5">
        <w:rPr>
          <w:lang w:val="bg-BG"/>
        </w:rPr>
        <w:t xml:space="preserve">т </w:t>
      </w:r>
      <w:r w:rsidR="00FE5ECE">
        <w:rPr>
          <w:lang w:val="bg-BG"/>
        </w:rPr>
        <w:t xml:space="preserve">е под заплаха от </w:t>
      </w:r>
      <w:r w:rsidR="00F31D41">
        <w:rPr>
          <w:lang w:val="bg-BG"/>
        </w:rPr>
        <w:t>тежко наказание лишаване от свобода, навежда на мисълта, че той може да извърши нови престъпления, дори да</w:t>
      </w:r>
      <w:r w:rsidR="00FE59F1">
        <w:rPr>
          <w:lang w:val="bg-BG"/>
        </w:rPr>
        <w:t xml:space="preserve"> се</w:t>
      </w:r>
      <w:r w:rsidR="00F31D41">
        <w:rPr>
          <w:lang w:val="bg-BG"/>
        </w:rPr>
        <w:t xml:space="preserve"> опита да попречи на хода на следствието.</w:t>
      </w:r>
      <w:r w:rsidR="00341C71">
        <w:rPr>
          <w:lang w:val="bg-BG"/>
        </w:rPr>
        <w:t xml:space="preserve"> Апелативният съд установява, че </w:t>
      </w:r>
      <w:r w:rsidR="00FE5ECE">
        <w:rPr>
          <w:lang w:val="bg-BG"/>
        </w:rPr>
        <w:t>криминалното разследване</w:t>
      </w:r>
      <w:r w:rsidR="00341C71">
        <w:rPr>
          <w:lang w:val="bg-BG"/>
        </w:rPr>
        <w:t xml:space="preserve"> по делото е водено с изискваното особено старание, тъй като са осъществени и планирани много нови </w:t>
      </w:r>
      <w:r w:rsidR="00826658">
        <w:rPr>
          <w:lang w:val="bg-BG"/>
        </w:rPr>
        <w:t xml:space="preserve">следствени </w:t>
      </w:r>
      <w:r w:rsidR="004212C6">
        <w:rPr>
          <w:lang w:val="bg-BG"/>
        </w:rPr>
        <w:t>действия</w:t>
      </w:r>
      <w:r w:rsidR="00F90812" w:rsidRPr="00D70719">
        <w:rPr>
          <w:lang w:val="bg-BG"/>
        </w:rPr>
        <w:t xml:space="preserve">. </w:t>
      </w:r>
      <w:r w:rsidR="00826658">
        <w:rPr>
          <w:lang w:val="bg-BG"/>
        </w:rPr>
        <w:t xml:space="preserve">Той прави заключението, че срокът на задържане на </w:t>
      </w:r>
      <w:r w:rsidR="00C74464">
        <w:rPr>
          <w:lang w:val="bg-BG"/>
        </w:rPr>
        <w:t xml:space="preserve">жалбоподателя </w:t>
      </w:r>
      <w:r w:rsidR="00140B97">
        <w:rPr>
          <w:lang w:val="bg-BG"/>
        </w:rPr>
        <w:t>не превишава разумния такъв</w:t>
      </w:r>
      <w:r w:rsidR="00826658">
        <w:rPr>
          <w:lang w:val="bg-BG"/>
        </w:rPr>
        <w:t xml:space="preserve">.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17</w:t>
      </w:r>
      <w:r>
        <w:rPr>
          <w:lang w:val="fr-FR"/>
        </w:rPr>
        <w:fldChar w:fldCharType="end"/>
      </w:r>
      <w:r w:rsidR="00F90812" w:rsidRPr="00D70719">
        <w:rPr>
          <w:lang w:val="bg-BG"/>
        </w:rPr>
        <w:t>.</w:t>
      </w:r>
      <w:r w:rsidR="00F90812">
        <w:rPr>
          <w:lang w:val="fr-FR"/>
        </w:rPr>
        <w:t>  </w:t>
      </w:r>
      <w:r w:rsidR="00826658">
        <w:rPr>
          <w:lang w:val="bg-BG"/>
        </w:rPr>
        <w:t xml:space="preserve">На </w:t>
      </w:r>
      <w:r w:rsidR="00F90812" w:rsidRPr="00D70719">
        <w:rPr>
          <w:lang w:val="bg-BG"/>
        </w:rPr>
        <w:t xml:space="preserve">16 </w:t>
      </w:r>
      <w:r w:rsidR="00826658">
        <w:rPr>
          <w:lang w:val="bg-BG"/>
        </w:rPr>
        <w:t>април</w:t>
      </w:r>
      <w:r w:rsidR="00F90812" w:rsidRPr="00D70719">
        <w:rPr>
          <w:lang w:val="bg-BG"/>
        </w:rPr>
        <w:t xml:space="preserve"> 2010</w:t>
      </w:r>
      <w:r w:rsidR="00826658">
        <w:rPr>
          <w:lang w:val="bg-BG"/>
        </w:rPr>
        <w:t xml:space="preserve"> г., </w:t>
      </w:r>
      <w:r w:rsidR="00431C01">
        <w:rPr>
          <w:lang w:val="bg-BG"/>
        </w:rPr>
        <w:t xml:space="preserve">жалбоподателят </w:t>
      </w:r>
      <w:r w:rsidR="00131279">
        <w:rPr>
          <w:lang w:val="bg-BG"/>
        </w:rPr>
        <w:t xml:space="preserve">внася </w:t>
      </w:r>
      <w:r w:rsidR="00F20D2D">
        <w:rPr>
          <w:lang w:val="bg-BG"/>
        </w:rPr>
        <w:t>нова жалба пред О</w:t>
      </w:r>
      <w:r w:rsidR="00E87B59">
        <w:rPr>
          <w:lang w:val="bg-BG"/>
        </w:rPr>
        <w:t>кръжният</w:t>
      </w:r>
      <w:r w:rsidR="00140B97">
        <w:rPr>
          <w:lang w:val="bg-BG"/>
        </w:rPr>
        <w:t xml:space="preserve"> съд на Пловдив</w:t>
      </w:r>
      <w:r w:rsidR="00F20D2D">
        <w:rPr>
          <w:lang w:val="bg-BG"/>
        </w:rPr>
        <w:t xml:space="preserve"> с цел освобождаване. Той </w:t>
      </w:r>
      <w:r w:rsidR="00140B97">
        <w:rPr>
          <w:lang w:val="bg-BG"/>
        </w:rPr>
        <w:t>иска и получава отвода</w:t>
      </w:r>
      <w:r w:rsidR="00AB2425">
        <w:rPr>
          <w:lang w:val="bg-BG"/>
        </w:rPr>
        <w:t xml:space="preserve"> на съдия М.Б., разглеждал двете предишни жалби. </w:t>
      </w:r>
    </w:p>
    <w:p w:rsidR="00D300F0"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18</w:t>
      </w:r>
      <w:r>
        <w:rPr>
          <w:lang w:val="fr-FR"/>
        </w:rPr>
        <w:fldChar w:fldCharType="end"/>
      </w:r>
      <w:r w:rsidR="00F90812" w:rsidRPr="00D70719">
        <w:rPr>
          <w:lang w:val="bg-BG"/>
        </w:rPr>
        <w:t>.</w:t>
      </w:r>
      <w:r w:rsidR="00F90812">
        <w:rPr>
          <w:lang w:val="fr-FR"/>
        </w:rPr>
        <w:t>  </w:t>
      </w:r>
      <w:r w:rsidR="00AB2425">
        <w:rPr>
          <w:lang w:val="bg-BG"/>
        </w:rPr>
        <w:t xml:space="preserve">На </w:t>
      </w:r>
      <w:r w:rsidR="00F90812" w:rsidRPr="00D70719">
        <w:rPr>
          <w:lang w:val="bg-BG"/>
        </w:rPr>
        <w:t xml:space="preserve">23 </w:t>
      </w:r>
      <w:r w:rsidR="00AB2425">
        <w:rPr>
          <w:lang w:val="bg-BG"/>
        </w:rPr>
        <w:t>април</w:t>
      </w:r>
      <w:r w:rsidR="00F90812" w:rsidRPr="00D70719">
        <w:rPr>
          <w:lang w:val="bg-BG"/>
        </w:rPr>
        <w:t xml:space="preserve"> 2010</w:t>
      </w:r>
      <w:r w:rsidR="00AB2425">
        <w:rPr>
          <w:lang w:val="bg-BG"/>
        </w:rPr>
        <w:t xml:space="preserve"> г.</w:t>
      </w:r>
      <w:r w:rsidR="00F90812" w:rsidRPr="00D70719">
        <w:rPr>
          <w:lang w:val="bg-BG"/>
        </w:rPr>
        <w:t xml:space="preserve">, </w:t>
      </w:r>
      <w:r w:rsidR="00140B97">
        <w:rPr>
          <w:lang w:val="bg-BG"/>
        </w:rPr>
        <w:t>адвокатът</w:t>
      </w:r>
      <w:r w:rsidR="00AB2425">
        <w:rPr>
          <w:lang w:val="bg-BG"/>
        </w:rPr>
        <w:t xml:space="preserve"> на </w:t>
      </w:r>
      <w:r w:rsidR="00262AFB">
        <w:rPr>
          <w:lang w:val="bg-BG"/>
        </w:rPr>
        <w:t xml:space="preserve">жалбоподателя </w:t>
      </w:r>
      <w:r w:rsidR="00E87B59">
        <w:rPr>
          <w:lang w:val="bg-BG"/>
        </w:rPr>
        <w:t>отива в деловодството на Окръжния</w:t>
      </w:r>
      <w:r w:rsidR="00AB2425">
        <w:rPr>
          <w:lang w:val="bg-BG"/>
        </w:rPr>
        <w:t xml:space="preserve"> съд и преглежда </w:t>
      </w:r>
      <w:r w:rsidR="005B0080" w:rsidRPr="005B0080">
        <w:rPr>
          <w:lang w:val="bg-BG"/>
        </w:rPr>
        <w:t>вещественото доказателствено средство, изготвено въз основа на телефонните подслушвания</w:t>
      </w:r>
      <w:r w:rsidR="00AB2425">
        <w:rPr>
          <w:lang w:val="bg-BG"/>
        </w:rPr>
        <w:t>, прилож</w:t>
      </w:r>
      <w:r w:rsidR="00140B97">
        <w:rPr>
          <w:lang w:val="bg-BG"/>
        </w:rPr>
        <w:t>ени към преписка</w:t>
      </w:r>
      <w:r w:rsidR="005B0080">
        <w:rPr>
          <w:lang w:val="bg-BG"/>
        </w:rPr>
        <w:t>та</w:t>
      </w:r>
      <w:r w:rsidR="00140B97">
        <w:rPr>
          <w:lang w:val="bg-BG"/>
        </w:rPr>
        <w:t xml:space="preserve">. </w:t>
      </w:r>
      <w:r w:rsidR="00AB2425">
        <w:rPr>
          <w:lang w:val="bg-BG"/>
        </w:rPr>
        <w:t xml:space="preserve">Когато тя </w:t>
      </w:r>
      <w:r w:rsidR="00140B97">
        <w:rPr>
          <w:lang w:val="bg-BG"/>
        </w:rPr>
        <w:t>пожелава</w:t>
      </w:r>
      <w:r w:rsidR="00AB2425">
        <w:rPr>
          <w:lang w:val="bg-BG"/>
        </w:rPr>
        <w:t xml:space="preserve"> да си води записки, </w:t>
      </w:r>
      <w:r w:rsidR="00D300F0">
        <w:rPr>
          <w:lang w:val="bg-BG"/>
        </w:rPr>
        <w:t xml:space="preserve">съдебният секретар отговаря, че поради </w:t>
      </w:r>
      <w:r w:rsidR="00026986">
        <w:rPr>
          <w:lang w:val="bg-BG"/>
        </w:rPr>
        <w:t xml:space="preserve">класифицирания </w:t>
      </w:r>
      <w:r w:rsidR="00D300F0">
        <w:rPr>
          <w:lang w:val="bg-BG"/>
        </w:rPr>
        <w:t xml:space="preserve">характер на информацията по делото, това може да бъде </w:t>
      </w:r>
      <w:r w:rsidR="00140B97">
        <w:rPr>
          <w:lang w:val="bg-BG"/>
        </w:rPr>
        <w:t>извършено</w:t>
      </w:r>
      <w:r w:rsidR="00D300F0">
        <w:rPr>
          <w:lang w:val="bg-BG"/>
        </w:rPr>
        <w:t xml:space="preserve"> само в дневник, регистриран и съхраняван в деловодството на съда. </w:t>
      </w:r>
    </w:p>
    <w:p w:rsidR="000F19E5"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19</w:t>
      </w:r>
      <w:r>
        <w:rPr>
          <w:lang w:val="fr-FR"/>
        </w:rPr>
        <w:fldChar w:fldCharType="end"/>
      </w:r>
      <w:r w:rsidR="00F90812" w:rsidRPr="00D70719">
        <w:rPr>
          <w:lang w:val="bg-BG"/>
        </w:rPr>
        <w:t>.</w:t>
      </w:r>
      <w:r w:rsidR="00F90812">
        <w:rPr>
          <w:lang w:val="fr-FR"/>
        </w:rPr>
        <w:t>  </w:t>
      </w:r>
      <w:r w:rsidR="006261A3">
        <w:rPr>
          <w:lang w:val="bg-BG"/>
        </w:rPr>
        <w:t xml:space="preserve">Същият ден, в </w:t>
      </w:r>
      <w:r w:rsidR="00F90812" w:rsidRPr="00D70719">
        <w:rPr>
          <w:lang w:val="bg-BG"/>
        </w:rPr>
        <w:t>13</w:t>
      </w:r>
      <w:r w:rsidR="006261A3">
        <w:rPr>
          <w:lang w:val="bg-BG"/>
        </w:rPr>
        <w:t>:</w:t>
      </w:r>
      <w:r w:rsidR="00F90812" w:rsidRPr="00D70719">
        <w:rPr>
          <w:lang w:val="bg-BG"/>
        </w:rPr>
        <w:t>30</w:t>
      </w:r>
      <w:r w:rsidR="006261A3">
        <w:rPr>
          <w:lang w:val="bg-BG"/>
        </w:rPr>
        <w:t xml:space="preserve"> ч., </w:t>
      </w:r>
      <w:r w:rsidR="00107741">
        <w:rPr>
          <w:lang w:val="bg-BG"/>
        </w:rPr>
        <w:t xml:space="preserve">Окръжният </w:t>
      </w:r>
      <w:r w:rsidR="006261A3">
        <w:rPr>
          <w:lang w:val="bg-BG"/>
        </w:rPr>
        <w:t>съд разглежда молбата за освобождав</w:t>
      </w:r>
      <w:r w:rsidR="00140B97">
        <w:rPr>
          <w:lang w:val="bg-BG"/>
        </w:rPr>
        <w:t xml:space="preserve">ане на </w:t>
      </w:r>
      <w:r w:rsidR="00542B9D">
        <w:rPr>
          <w:lang w:val="bg-BG"/>
        </w:rPr>
        <w:t>жалбоподателя</w:t>
      </w:r>
      <w:r w:rsidR="00140B97">
        <w:rPr>
          <w:lang w:val="bg-BG"/>
        </w:rPr>
        <w:t>. Адвокатът</w:t>
      </w:r>
      <w:r w:rsidR="006261A3">
        <w:rPr>
          <w:lang w:val="bg-BG"/>
        </w:rPr>
        <w:t xml:space="preserve"> на </w:t>
      </w:r>
      <w:r w:rsidR="00DB1902">
        <w:rPr>
          <w:lang w:val="bg-BG"/>
        </w:rPr>
        <w:t>пострадалия, по</w:t>
      </w:r>
      <w:r w:rsidR="000C4237">
        <w:rPr>
          <w:lang w:val="bg-BG"/>
        </w:rPr>
        <w:t>вдига</w:t>
      </w:r>
      <w:r w:rsidR="00DB1902">
        <w:rPr>
          <w:lang w:val="bg-BG"/>
        </w:rPr>
        <w:t xml:space="preserve"> </w:t>
      </w:r>
      <w:r w:rsidR="001B01BB">
        <w:rPr>
          <w:lang w:val="bg-BG"/>
        </w:rPr>
        <w:t xml:space="preserve">оспорва невъзможността </w:t>
      </w:r>
      <w:r w:rsidR="00DB1902">
        <w:rPr>
          <w:lang w:val="bg-BG"/>
        </w:rPr>
        <w:t>свободно да си води записки по документите</w:t>
      </w:r>
      <w:r w:rsidR="00140B97">
        <w:rPr>
          <w:lang w:val="bg-BG"/>
        </w:rPr>
        <w:t>,</w:t>
      </w:r>
      <w:r w:rsidR="00DB1902">
        <w:rPr>
          <w:lang w:val="bg-BG"/>
        </w:rPr>
        <w:t xml:space="preserve"> приложени към преписката. Тя </w:t>
      </w:r>
      <w:r w:rsidR="001B01BB">
        <w:rPr>
          <w:lang w:val="bg-BG"/>
        </w:rPr>
        <w:t xml:space="preserve">възразява срещу </w:t>
      </w:r>
      <w:r w:rsidR="00DB1902">
        <w:rPr>
          <w:lang w:val="bg-BG"/>
        </w:rPr>
        <w:t xml:space="preserve">допустимостта и </w:t>
      </w:r>
      <w:proofErr w:type="spellStart"/>
      <w:r w:rsidR="001B01BB">
        <w:rPr>
          <w:lang w:val="bg-BG"/>
        </w:rPr>
        <w:t>относимостта</w:t>
      </w:r>
      <w:proofErr w:type="spellEnd"/>
      <w:r w:rsidR="001B01BB">
        <w:rPr>
          <w:lang w:val="bg-BG"/>
        </w:rPr>
        <w:t xml:space="preserve"> </w:t>
      </w:r>
      <w:r w:rsidR="004764FE">
        <w:rPr>
          <w:lang w:val="bg-BG"/>
        </w:rPr>
        <w:t xml:space="preserve">на </w:t>
      </w:r>
      <w:r w:rsidR="00140B97">
        <w:rPr>
          <w:lang w:val="bg-BG"/>
        </w:rPr>
        <w:t>подслушваните</w:t>
      </w:r>
      <w:r w:rsidR="004764FE">
        <w:rPr>
          <w:lang w:val="bg-BG"/>
        </w:rPr>
        <w:t xml:space="preserve"> телефонни разговори</w:t>
      </w:r>
      <w:r w:rsidR="00EF2948">
        <w:rPr>
          <w:lang w:val="bg-BG"/>
        </w:rPr>
        <w:t xml:space="preserve"> и на свидетелските показания н</w:t>
      </w:r>
      <w:r w:rsidR="000F19E5">
        <w:rPr>
          <w:lang w:val="bg-BG"/>
        </w:rPr>
        <w:t xml:space="preserve">а различни полицейски </w:t>
      </w:r>
      <w:r w:rsidR="00772C3B">
        <w:rPr>
          <w:lang w:val="bg-BG"/>
        </w:rPr>
        <w:t xml:space="preserve">служители </w:t>
      </w:r>
      <w:r w:rsidR="000F19E5">
        <w:rPr>
          <w:lang w:val="bg-BG"/>
        </w:rPr>
        <w:t>с разглеждането на закон</w:t>
      </w:r>
      <w:r w:rsidR="000C4237">
        <w:rPr>
          <w:lang w:val="bg-BG"/>
        </w:rPr>
        <w:t>осъобразностт</w:t>
      </w:r>
      <w:r w:rsidR="000F19E5">
        <w:rPr>
          <w:lang w:val="bg-BG"/>
        </w:rPr>
        <w:t xml:space="preserve">а на задържането на нейния клиент. Тя </w:t>
      </w:r>
      <w:r w:rsidR="00772C3B">
        <w:rPr>
          <w:lang w:val="bg-BG"/>
        </w:rPr>
        <w:t>поддържа</w:t>
      </w:r>
      <w:r w:rsidR="000F19E5">
        <w:rPr>
          <w:lang w:val="bg-BG"/>
        </w:rPr>
        <w:t xml:space="preserve">, че няма никакво основание да се счита, че нейният клиент може да извърши други престъпления, ако го пуснат на свобода. Другите двама представители на </w:t>
      </w:r>
      <w:r w:rsidR="00772C3B">
        <w:rPr>
          <w:lang w:val="bg-BG"/>
        </w:rPr>
        <w:t xml:space="preserve">жалбоподателя </w:t>
      </w:r>
      <w:r w:rsidR="000F19E5">
        <w:rPr>
          <w:lang w:val="bg-BG"/>
        </w:rPr>
        <w:t xml:space="preserve">пледират, че не е необходимо той да продължава да бъде задържан. </w:t>
      </w:r>
    </w:p>
    <w:p w:rsidR="006476CB"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20</w:t>
      </w:r>
      <w:r>
        <w:rPr>
          <w:lang w:val="fr-FR"/>
        </w:rPr>
        <w:fldChar w:fldCharType="end"/>
      </w:r>
      <w:r w:rsidR="00F90812" w:rsidRPr="00D70719">
        <w:rPr>
          <w:lang w:val="bg-BG"/>
        </w:rPr>
        <w:t>.</w:t>
      </w:r>
      <w:r w:rsidR="00F90812">
        <w:rPr>
          <w:lang w:val="fr-FR"/>
        </w:rPr>
        <w:t>  </w:t>
      </w:r>
      <w:r w:rsidR="006E11B4">
        <w:rPr>
          <w:lang w:val="bg-BG"/>
        </w:rPr>
        <w:t>С решение от същия ден, О</w:t>
      </w:r>
      <w:r w:rsidR="0038149A">
        <w:rPr>
          <w:lang w:val="bg-BG"/>
        </w:rPr>
        <w:t>кръжният</w:t>
      </w:r>
      <w:r w:rsidR="006E11B4">
        <w:rPr>
          <w:lang w:val="bg-BG"/>
        </w:rPr>
        <w:t xml:space="preserve"> съд отхвърля молбата за освобождаване на </w:t>
      </w:r>
      <w:r w:rsidR="007D2DD8">
        <w:rPr>
          <w:lang w:val="bg-BG"/>
        </w:rPr>
        <w:t>жалбоподателя</w:t>
      </w:r>
      <w:r w:rsidR="006E11B4">
        <w:rPr>
          <w:lang w:val="bg-BG"/>
        </w:rPr>
        <w:t xml:space="preserve">. Той счита, че подозренията спрямо </w:t>
      </w:r>
      <w:r w:rsidR="007D2DD8">
        <w:rPr>
          <w:lang w:val="bg-BG"/>
        </w:rPr>
        <w:t xml:space="preserve">жалбоподателя </w:t>
      </w:r>
      <w:r w:rsidR="006E11B4">
        <w:rPr>
          <w:lang w:val="bg-BG"/>
        </w:rPr>
        <w:t xml:space="preserve">са основани на свидетелските показания на определен брой полицейски </w:t>
      </w:r>
      <w:r w:rsidR="007D2DD8">
        <w:rPr>
          <w:lang w:val="bg-BG"/>
        </w:rPr>
        <w:t xml:space="preserve">служители </w:t>
      </w:r>
      <w:r w:rsidR="006E11B4">
        <w:rPr>
          <w:lang w:val="bg-BG"/>
        </w:rPr>
        <w:t xml:space="preserve">и на </w:t>
      </w:r>
      <w:r w:rsidR="00140B97">
        <w:rPr>
          <w:lang w:val="bg-BG"/>
        </w:rPr>
        <w:t>подслушваните</w:t>
      </w:r>
      <w:r w:rsidR="006E11B4">
        <w:rPr>
          <w:lang w:val="bg-BG"/>
        </w:rPr>
        <w:t xml:space="preserve"> телефонни разговори с един от другите заподозрени.  Той добавя, че </w:t>
      </w:r>
      <w:r w:rsidR="00C610EA">
        <w:rPr>
          <w:lang w:val="bg-BG"/>
        </w:rPr>
        <w:t xml:space="preserve">високата степен на опасност </w:t>
      </w:r>
      <w:r w:rsidR="006B2F1D">
        <w:rPr>
          <w:lang w:val="bg-BG"/>
        </w:rPr>
        <w:t>на престъпления</w:t>
      </w:r>
      <w:r w:rsidR="00133FB4">
        <w:rPr>
          <w:lang w:val="bg-BG"/>
        </w:rPr>
        <w:t>та</w:t>
      </w:r>
      <w:r w:rsidR="006B2F1D">
        <w:rPr>
          <w:lang w:val="bg-BG"/>
        </w:rPr>
        <w:t xml:space="preserve">, </w:t>
      </w:r>
      <w:r w:rsidR="00C610EA">
        <w:rPr>
          <w:lang w:val="bg-BG"/>
        </w:rPr>
        <w:t xml:space="preserve">в които е обвинен и </w:t>
      </w:r>
      <w:r w:rsidR="006B2F1D">
        <w:rPr>
          <w:lang w:val="bg-BG"/>
        </w:rPr>
        <w:t xml:space="preserve">с оглед </w:t>
      </w:r>
      <w:r w:rsidR="009F0146">
        <w:rPr>
          <w:lang w:val="bg-BG"/>
        </w:rPr>
        <w:t xml:space="preserve">заеманата </w:t>
      </w:r>
      <w:r w:rsidR="006B2F1D">
        <w:rPr>
          <w:lang w:val="bg-BG"/>
        </w:rPr>
        <w:t xml:space="preserve">от </w:t>
      </w:r>
      <w:r w:rsidR="009F0146">
        <w:rPr>
          <w:lang w:val="bg-BG"/>
        </w:rPr>
        <w:t xml:space="preserve">жалбоподателя </w:t>
      </w:r>
      <w:r w:rsidR="006B2F1D">
        <w:rPr>
          <w:lang w:val="bg-BG"/>
        </w:rPr>
        <w:t xml:space="preserve">длъжност </w:t>
      </w:r>
      <w:r w:rsidR="006E11B4">
        <w:rPr>
          <w:lang w:val="bg-BG"/>
        </w:rPr>
        <w:t xml:space="preserve"> </w:t>
      </w:r>
      <w:r w:rsidR="006B2F1D">
        <w:rPr>
          <w:lang w:val="bg-BG"/>
        </w:rPr>
        <w:t xml:space="preserve">по време на събитията, </w:t>
      </w:r>
      <w:r w:rsidR="00133FB4">
        <w:rPr>
          <w:lang w:val="bg-BG"/>
        </w:rPr>
        <w:t>е налице</w:t>
      </w:r>
      <w:r w:rsidR="006B2F1D">
        <w:rPr>
          <w:lang w:val="bg-BG"/>
        </w:rPr>
        <w:t xml:space="preserve"> реална опасност за </w:t>
      </w:r>
      <w:r w:rsidR="006476CB">
        <w:rPr>
          <w:lang w:val="bg-BG"/>
        </w:rPr>
        <w:t xml:space="preserve">повторно извършване на нови престъпления. </w:t>
      </w:r>
    </w:p>
    <w:p w:rsidR="006476CB"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21</w:t>
      </w:r>
      <w:r>
        <w:rPr>
          <w:lang w:val="fr-FR"/>
        </w:rPr>
        <w:fldChar w:fldCharType="end"/>
      </w:r>
      <w:r w:rsidR="00F90812" w:rsidRPr="00D70719">
        <w:rPr>
          <w:lang w:val="bg-BG"/>
        </w:rPr>
        <w:t>.</w:t>
      </w:r>
      <w:r w:rsidR="00F90812">
        <w:rPr>
          <w:lang w:val="fr-FR"/>
        </w:rPr>
        <w:t>  </w:t>
      </w:r>
      <w:r w:rsidR="006506BA">
        <w:rPr>
          <w:lang w:val="bg-BG"/>
        </w:rPr>
        <w:t xml:space="preserve">Жалбоподателят </w:t>
      </w:r>
      <w:r w:rsidR="006476CB">
        <w:rPr>
          <w:lang w:val="bg-BG"/>
        </w:rPr>
        <w:t xml:space="preserve">подава </w:t>
      </w:r>
      <w:r w:rsidR="0034506E">
        <w:rPr>
          <w:lang w:val="bg-BG"/>
        </w:rPr>
        <w:t>въззи</w:t>
      </w:r>
      <w:r w:rsidR="0038149A">
        <w:rPr>
          <w:lang w:val="bg-BG"/>
        </w:rPr>
        <w:t>вна</w:t>
      </w:r>
      <w:r w:rsidR="006476CB">
        <w:rPr>
          <w:lang w:val="bg-BG"/>
        </w:rPr>
        <w:t xml:space="preserve"> жалба. Той иска и получава отвода на съдия В.С. с </w:t>
      </w:r>
      <w:r w:rsidR="0038149A">
        <w:rPr>
          <w:lang w:val="bg-BG"/>
        </w:rPr>
        <w:t>основанието</w:t>
      </w:r>
      <w:r w:rsidR="006476CB">
        <w:rPr>
          <w:lang w:val="bg-BG"/>
        </w:rPr>
        <w:t xml:space="preserve">, че тя е участвала в разглеждането </w:t>
      </w:r>
      <w:r w:rsidR="006476CB">
        <w:rPr>
          <w:lang w:val="bg-BG"/>
        </w:rPr>
        <w:lastRenderedPageBreak/>
        <w:t xml:space="preserve">от Апелативния съд на неговите две предишни жалби за пускането му на свобода. </w:t>
      </w:r>
    </w:p>
    <w:p w:rsidR="00B50D78"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22</w:t>
      </w:r>
      <w:r>
        <w:rPr>
          <w:lang w:val="fr-FR"/>
        </w:rPr>
        <w:fldChar w:fldCharType="end"/>
      </w:r>
      <w:r w:rsidR="00F90812" w:rsidRPr="00D70719">
        <w:rPr>
          <w:lang w:val="bg-BG"/>
        </w:rPr>
        <w:t>.</w:t>
      </w:r>
      <w:r w:rsidR="00F90812">
        <w:rPr>
          <w:lang w:val="fr-FR"/>
        </w:rPr>
        <w:t>  </w:t>
      </w:r>
      <w:r w:rsidR="006476CB">
        <w:rPr>
          <w:lang w:val="bg-BG"/>
        </w:rPr>
        <w:t xml:space="preserve">На заседанието на Апелативния съд от 4 май 2010 г., защитата на </w:t>
      </w:r>
      <w:r w:rsidR="00154FCF">
        <w:rPr>
          <w:lang w:val="bg-BG"/>
        </w:rPr>
        <w:t xml:space="preserve">жалбоподателя </w:t>
      </w:r>
      <w:r w:rsidR="008B61F7">
        <w:rPr>
          <w:lang w:val="bg-BG"/>
        </w:rPr>
        <w:t>повтаря вече изложените пред О</w:t>
      </w:r>
      <w:r w:rsidR="00C2231C">
        <w:rPr>
          <w:lang w:val="bg-BG"/>
        </w:rPr>
        <w:t>кръжния</w:t>
      </w:r>
      <w:r w:rsidR="008B61F7">
        <w:rPr>
          <w:lang w:val="bg-BG"/>
        </w:rPr>
        <w:t xml:space="preserve"> съд </w:t>
      </w:r>
      <w:r w:rsidR="00C2231C">
        <w:rPr>
          <w:lang w:val="bg-BG"/>
        </w:rPr>
        <w:t>доводи</w:t>
      </w:r>
      <w:r w:rsidR="008B61F7">
        <w:rPr>
          <w:lang w:val="bg-BG"/>
        </w:rPr>
        <w:t>. С решение</w:t>
      </w:r>
      <w:r w:rsidR="00140B97">
        <w:rPr>
          <w:lang w:val="bg-BG"/>
        </w:rPr>
        <w:t>,</w:t>
      </w:r>
      <w:r w:rsidR="008B61F7">
        <w:rPr>
          <w:lang w:val="bg-BG"/>
        </w:rPr>
        <w:t xml:space="preserve"> постановено същия ден, Апелативният съд отхвърля молбата за освобождаване. </w:t>
      </w:r>
      <w:r w:rsidR="00440B52">
        <w:rPr>
          <w:lang w:val="bg-BG"/>
        </w:rPr>
        <w:t>Той отбелязва</w:t>
      </w:r>
      <w:r w:rsidR="00247702">
        <w:rPr>
          <w:lang w:val="bg-BG"/>
        </w:rPr>
        <w:t xml:space="preserve"> по този повод</w:t>
      </w:r>
      <w:r w:rsidR="00440B52">
        <w:rPr>
          <w:lang w:val="bg-BG"/>
        </w:rPr>
        <w:t xml:space="preserve">, че участието на един и същ съдия в състава, </w:t>
      </w:r>
      <w:r w:rsidR="000A1BF3">
        <w:rPr>
          <w:lang w:val="bg-BG"/>
        </w:rPr>
        <w:t xml:space="preserve">определен </w:t>
      </w:r>
      <w:r w:rsidR="00440B52">
        <w:rPr>
          <w:lang w:val="bg-BG"/>
        </w:rPr>
        <w:t xml:space="preserve">да се произнесе по </w:t>
      </w:r>
      <w:r w:rsidR="00A86666">
        <w:rPr>
          <w:lang w:val="bg-BG"/>
        </w:rPr>
        <w:t xml:space="preserve">предходните </w:t>
      </w:r>
      <w:r w:rsidR="00440B52">
        <w:rPr>
          <w:lang w:val="bg-BG"/>
        </w:rPr>
        <w:t xml:space="preserve">молби за освобождаване на </w:t>
      </w:r>
      <w:r w:rsidR="00EC73BD">
        <w:rPr>
          <w:lang w:val="bg-BG"/>
        </w:rPr>
        <w:t>ищеца</w:t>
      </w:r>
      <w:r w:rsidR="007066D7">
        <w:rPr>
          <w:lang w:val="bg-BG"/>
        </w:rPr>
        <w:t>,</w:t>
      </w:r>
      <w:r w:rsidR="00440B52">
        <w:rPr>
          <w:lang w:val="bg-BG"/>
        </w:rPr>
        <w:t xml:space="preserve"> не обосновава само по</w:t>
      </w:r>
      <w:r w:rsidR="007066D7">
        <w:rPr>
          <w:lang w:val="bg-BG"/>
        </w:rPr>
        <w:t xml:space="preserve"> себе си отвода на този съдия. </w:t>
      </w:r>
      <w:r w:rsidR="00440B52">
        <w:rPr>
          <w:lang w:val="bg-BG"/>
        </w:rPr>
        <w:t xml:space="preserve">Той посочва, че не съществува никакъв признак за </w:t>
      </w:r>
      <w:r w:rsidR="00622697">
        <w:rPr>
          <w:lang w:val="bg-BG"/>
        </w:rPr>
        <w:t>предубеденост на</w:t>
      </w:r>
      <w:r w:rsidR="00440B52">
        <w:rPr>
          <w:lang w:val="bg-BG"/>
        </w:rPr>
        <w:t xml:space="preserve"> членовете на съдебния състав. </w:t>
      </w:r>
      <w:r w:rsidR="00876C5D">
        <w:rPr>
          <w:lang w:val="bg-BG"/>
        </w:rPr>
        <w:t>После, той счита, че доказателствата, събрани по време на следствието, по-специално показанията на двамата полицейски служители</w:t>
      </w:r>
      <w:r w:rsidR="00A446FE">
        <w:rPr>
          <w:lang w:val="bg-BG"/>
        </w:rPr>
        <w:t xml:space="preserve"> и </w:t>
      </w:r>
      <w:r w:rsidR="00AF0ED5">
        <w:rPr>
          <w:lang w:val="bg-BG"/>
        </w:rPr>
        <w:t xml:space="preserve">прихванатите </w:t>
      </w:r>
      <w:r w:rsidR="00A446FE">
        <w:rPr>
          <w:lang w:val="bg-BG"/>
        </w:rPr>
        <w:t xml:space="preserve">разговори между </w:t>
      </w:r>
      <w:r w:rsidR="00EC73BD">
        <w:rPr>
          <w:lang w:val="bg-BG"/>
        </w:rPr>
        <w:t>ищеца</w:t>
      </w:r>
      <w:r w:rsidR="00A446FE">
        <w:rPr>
          <w:lang w:val="bg-BG"/>
        </w:rPr>
        <w:t xml:space="preserve"> и единия от неговите предполагаеми съучастници, са достатъчн</w:t>
      </w:r>
      <w:r w:rsidR="009823DE">
        <w:rPr>
          <w:lang w:val="bg-BG"/>
        </w:rPr>
        <w:t>о показателни</w:t>
      </w:r>
      <w:r w:rsidR="008A671A">
        <w:rPr>
          <w:lang w:val="bg-BG"/>
        </w:rPr>
        <w:t>, за</w:t>
      </w:r>
      <w:r w:rsidR="009823DE">
        <w:rPr>
          <w:lang w:val="bg-BG"/>
        </w:rPr>
        <w:t xml:space="preserve"> да се </w:t>
      </w:r>
      <w:r w:rsidR="008A671A">
        <w:rPr>
          <w:lang w:val="bg-BG"/>
        </w:rPr>
        <w:t>заподозре</w:t>
      </w:r>
      <w:r w:rsidR="009823DE">
        <w:rPr>
          <w:lang w:val="bg-BG"/>
        </w:rPr>
        <w:t xml:space="preserve">, че </w:t>
      </w:r>
      <w:r w:rsidR="008A671A">
        <w:rPr>
          <w:lang w:val="bg-BG"/>
        </w:rPr>
        <w:t xml:space="preserve">заинтересованото лице </w:t>
      </w:r>
      <w:r w:rsidR="009823DE">
        <w:rPr>
          <w:lang w:val="bg-BG"/>
        </w:rPr>
        <w:t xml:space="preserve">е </w:t>
      </w:r>
      <w:r w:rsidR="008A671A">
        <w:rPr>
          <w:lang w:val="bg-BG"/>
        </w:rPr>
        <w:t xml:space="preserve">участник </w:t>
      </w:r>
      <w:r w:rsidR="009823DE">
        <w:rPr>
          <w:lang w:val="bg-BG"/>
        </w:rPr>
        <w:t>в организира</w:t>
      </w:r>
      <w:r w:rsidR="00F45529">
        <w:rPr>
          <w:lang w:val="bg-BG"/>
        </w:rPr>
        <w:t>на престъпна група</w:t>
      </w:r>
      <w:r w:rsidR="006B5DDD">
        <w:rPr>
          <w:lang w:val="bg-BG"/>
        </w:rPr>
        <w:t xml:space="preserve">. Той добавя, че се касае за допустими и </w:t>
      </w:r>
      <w:r w:rsidR="007D37D3">
        <w:rPr>
          <w:lang w:val="bg-BG"/>
        </w:rPr>
        <w:t xml:space="preserve">относими </w:t>
      </w:r>
      <w:r w:rsidR="006B5DDD">
        <w:rPr>
          <w:lang w:val="bg-BG"/>
        </w:rPr>
        <w:t xml:space="preserve">доказателствени елементи по делото. </w:t>
      </w:r>
      <w:r w:rsidR="00724FBE">
        <w:rPr>
          <w:lang w:val="bg-BG"/>
        </w:rPr>
        <w:t>Т</w:t>
      </w:r>
      <w:r w:rsidR="007066D7">
        <w:rPr>
          <w:lang w:val="bg-BG"/>
        </w:rPr>
        <w:t>ой</w:t>
      </w:r>
      <w:r w:rsidR="00724FBE">
        <w:rPr>
          <w:lang w:val="bg-BG"/>
        </w:rPr>
        <w:t xml:space="preserve"> добавя</w:t>
      </w:r>
      <w:r w:rsidR="006B5DDD">
        <w:rPr>
          <w:lang w:val="bg-BG"/>
        </w:rPr>
        <w:t xml:space="preserve">, че </w:t>
      </w:r>
      <w:r w:rsidR="007066D7">
        <w:rPr>
          <w:lang w:val="bg-BG"/>
        </w:rPr>
        <w:t xml:space="preserve">са налице достатъчно </w:t>
      </w:r>
      <w:r w:rsidR="00724FBE">
        <w:rPr>
          <w:lang w:val="bg-BG"/>
        </w:rPr>
        <w:t>индикации</w:t>
      </w:r>
      <w:r w:rsidR="00B84B37">
        <w:rPr>
          <w:lang w:val="bg-BG"/>
        </w:rPr>
        <w:t xml:space="preserve"> </w:t>
      </w:r>
      <w:r w:rsidR="00BC5630">
        <w:rPr>
          <w:lang w:val="bg-BG"/>
        </w:rPr>
        <w:t>за</w:t>
      </w:r>
      <w:r w:rsidR="00B611D3">
        <w:rPr>
          <w:lang w:val="bg-BG"/>
        </w:rPr>
        <w:t xml:space="preserve"> риск от извършване на нови престъпления продължава</w:t>
      </w:r>
      <w:r w:rsidR="00F90812" w:rsidRPr="00D70719">
        <w:rPr>
          <w:lang w:val="bg-BG"/>
        </w:rPr>
        <w:t xml:space="preserve">: </w:t>
      </w:r>
      <w:r w:rsidR="00B84B37">
        <w:rPr>
          <w:lang w:val="bg-BG"/>
        </w:rPr>
        <w:t>жалбоподателят е под угроза от налагането на наказание</w:t>
      </w:r>
      <w:r w:rsidR="00B611D3">
        <w:rPr>
          <w:lang w:val="bg-BG"/>
        </w:rPr>
        <w:t xml:space="preserve"> лишаване от свобода; дейността на групата</w:t>
      </w:r>
      <w:r w:rsidR="007066D7">
        <w:rPr>
          <w:lang w:val="bg-BG"/>
        </w:rPr>
        <w:t xml:space="preserve"> предполагаеми</w:t>
      </w:r>
      <w:r w:rsidR="00B611D3">
        <w:rPr>
          <w:lang w:val="bg-BG"/>
        </w:rPr>
        <w:t xml:space="preserve"> </w:t>
      </w:r>
      <w:r w:rsidR="007066D7">
        <w:rPr>
          <w:lang w:val="bg-BG"/>
        </w:rPr>
        <w:t xml:space="preserve">престъпници е </w:t>
      </w:r>
      <w:r w:rsidR="00371E51">
        <w:rPr>
          <w:lang w:val="bg-BG"/>
        </w:rPr>
        <w:t>широкомащабна</w:t>
      </w:r>
      <w:r w:rsidR="00B611D3">
        <w:rPr>
          <w:lang w:val="bg-BG"/>
        </w:rPr>
        <w:t>; действия</w:t>
      </w:r>
      <w:r w:rsidR="005E1351">
        <w:rPr>
          <w:lang w:val="bg-BG"/>
        </w:rPr>
        <w:t>та, за които са подведени под отговорност</w:t>
      </w:r>
      <w:r w:rsidR="00B611D3">
        <w:rPr>
          <w:lang w:val="bg-BG"/>
        </w:rPr>
        <w:t xml:space="preserve"> са били извърш</w:t>
      </w:r>
      <w:r w:rsidR="007066D7">
        <w:rPr>
          <w:lang w:val="bg-BG"/>
        </w:rPr>
        <w:t>ени</w:t>
      </w:r>
      <w:r w:rsidR="00B611D3">
        <w:rPr>
          <w:lang w:val="bg-BG"/>
        </w:rPr>
        <w:t xml:space="preserve"> с особено постоянство; </w:t>
      </w:r>
      <w:r w:rsidR="00B50D78">
        <w:rPr>
          <w:lang w:val="bg-BG"/>
        </w:rPr>
        <w:t xml:space="preserve">в качеството си на полицейски служител, </w:t>
      </w:r>
      <w:r w:rsidR="005E1351">
        <w:rPr>
          <w:lang w:val="bg-BG"/>
        </w:rPr>
        <w:t xml:space="preserve">жалбоподателят </w:t>
      </w:r>
      <w:r w:rsidR="00B50D78">
        <w:rPr>
          <w:lang w:val="bg-BG"/>
        </w:rPr>
        <w:t xml:space="preserve">редовно е контактувал с един от другите заподозрени, който е бил пряко </w:t>
      </w:r>
      <w:r w:rsidR="007066D7">
        <w:rPr>
          <w:lang w:val="bg-BG"/>
        </w:rPr>
        <w:t>ангажиран</w:t>
      </w:r>
      <w:r w:rsidR="00B50D78">
        <w:rPr>
          <w:lang w:val="bg-BG"/>
        </w:rPr>
        <w:t xml:space="preserve"> в кражби</w:t>
      </w:r>
      <w:r w:rsidR="000A6FCA">
        <w:rPr>
          <w:lang w:val="bg-BG"/>
        </w:rPr>
        <w:t>те, в които е обвинена</w:t>
      </w:r>
      <w:r w:rsidR="00B50D78">
        <w:rPr>
          <w:lang w:val="bg-BG"/>
        </w:rPr>
        <w:t xml:space="preserve"> групата. Апелативният съд </w:t>
      </w:r>
      <w:r w:rsidR="00366F03">
        <w:rPr>
          <w:lang w:val="bg-BG"/>
        </w:rPr>
        <w:t>в крайна сметка</w:t>
      </w:r>
      <w:r w:rsidR="00B50D78">
        <w:rPr>
          <w:lang w:val="bg-BG"/>
        </w:rPr>
        <w:t xml:space="preserve"> добавя, че положителните данни </w:t>
      </w:r>
      <w:r w:rsidR="00527429">
        <w:rPr>
          <w:lang w:val="bg-BG"/>
        </w:rPr>
        <w:t xml:space="preserve">за </w:t>
      </w:r>
      <w:proofErr w:type="spellStart"/>
      <w:r w:rsidR="00527429">
        <w:rPr>
          <w:lang w:val="bg-BG"/>
        </w:rPr>
        <w:t>жалбподателя</w:t>
      </w:r>
      <w:proofErr w:type="spellEnd"/>
      <w:r w:rsidR="00B50D78">
        <w:rPr>
          <w:lang w:val="bg-BG"/>
        </w:rPr>
        <w:t xml:space="preserve">, неговото семейно положение и финансови трудности не са достатъчни, за да обосноват по-лека мярка спрямо него. </w:t>
      </w:r>
      <w:r w:rsidR="00F90812" w:rsidRPr="00D70719">
        <w:rPr>
          <w:lang w:val="bg-BG"/>
        </w:rPr>
        <w:t xml:space="preserve"> </w:t>
      </w:r>
    </w:p>
    <w:p w:rsidR="00B4537C"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23</w:t>
      </w:r>
      <w:r>
        <w:rPr>
          <w:lang w:val="fr-FR"/>
        </w:rPr>
        <w:fldChar w:fldCharType="end"/>
      </w:r>
      <w:r w:rsidR="00F90812" w:rsidRPr="00D70719">
        <w:rPr>
          <w:lang w:val="bg-BG"/>
        </w:rPr>
        <w:t>.</w:t>
      </w:r>
      <w:r w:rsidR="00F90812">
        <w:rPr>
          <w:lang w:val="fr-FR"/>
        </w:rPr>
        <w:t>  </w:t>
      </w:r>
      <w:r w:rsidR="007066D7">
        <w:rPr>
          <w:lang w:val="bg-BG"/>
        </w:rPr>
        <w:t>Междувременно, адвокатът</w:t>
      </w:r>
      <w:r w:rsidR="00392D42">
        <w:rPr>
          <w:lang w:val="bg-BG"/>
        </w:rPr>
        <w:t xml:space="preserve"> на </w:t>
      </w:r>
      <w:r w:rsidR="00D1220E">
        <w:rPr>
          <w:lang w:val="bg-BG"/>
        </w:rPr>
        <w:t xml:space="preserve">жалбоподателя </w:t>
      </w:r>
      <w:r w:rsidR="00392D42">
        <w:rPr>
          <w:lang w:val="bg-BG"/>
        </w:rPr>
        <w:t xml:space="preserve">се </w:t>
      </w:r>
      <w:r w:rsidR="00143E07">
        <w:rPr>
          <w:lang w:val="bg-BG"/>
        </w:rPr>
        <w:t>е оплака</w:t>
      </w:r>
      <w:r w:rsidR="007066D7">
        <w:rPr>
          <w:lang w:val="bg-BG"/>
        </w:rPr>
        <w:t>л</w:t>
      </w:r>
      <w:r w:rsidR="00392D42">
        <w:rPr>
          <w:lang w:val="bg-BG"/>
        </w:rPr>
        <w:t xml:space="preserve"> </w:t>
      </w:r>
      <w:r w:rsidR="007066D7">
        <w:rPr>
          <w:lang w:val="bg-BG"/>
        </w:rPr>
        <w:t>на</w:t>
      </w:r>
      <w:r w:rsidR="00392D42">
        <w:rPr>
          <w:lang w:val="bg-BG"/>
        </w:rPr>
        <w:t xml:space="preserve"> председателите на О</w:t>
      </w:r>
      <w:r w:rsidR="00DF53F4">
        <w:rPr>
          <w:lang w:val="bg-BG"/>
        </w:rPr>
        <w:t>кръжен</w:t>
      </w:r>
      <w:r w:rsidR="00392D42">
        <w:rPr>
          <w:lang w:val="bg-BG"/>
        </w:rPr>
        <w:t xml:space="preserve"> съд и </w:t>
      </w:r>
      <w:r w:rsidR="00DF53F4">
        <w:rPr>
          <w:lang w:val="bg-BG"/>
        </w:rPr>
        <w:t>А</w:t>
      </w:r>
      <w:r w:rsidR="00392D42">
        <w:rPr>
          <w:lang w:val="bg-BG"/>
        </w:rPr>
        <w:t>пелативен съд</w:t>
      </w:r>
      <w:r w:rsidR="00DF53F4">
        <w:rPr>
          <w:lang w:val="bg-BG"/>
        </w:rPr>
        <w:t xml:space="preserve"> - Пловдив</w:t>
      </w:r>
      <w:r w:rsidR="00392D42">
        <w:rPr>
          <w:lang w:val="bg-BG"/>
        </w:rPr>
        <w:t xml:space="preserve"> </w:t>
      </w:r>
      <w:r w:rsidR="007C7CA0">
        <w:rPr>
          <w:lang w:val="bg-BG"/>
        </w:rPr>
        <w:t xml:space="preserve">за невъзможността свободно да си води </w:t>
      </w:r>
      <w:r w:rsidR="006653D7">
        <w:rPr>
          <w:lang w:val="bg-BG"/>
        </w:rPr>
        <w:t xml:space="preserve">записки </w:t>
      </w:r>
      <w:r w:rsidR="007066D7">
        <w:rPr>
          <w:lang w:val="bg-BG"/>
        </w:rPr>
        <w:t>по</w:t>
      </w:r>
      <w:r w:rsidR="007C7CA0">
        <w:rPr>
          <w:lang w:val="bg-BG"/>
        </w:rPr>
        <w:t xml:space="preserve"> съдържанието на </w:t>
      </w:r>
      <w:r w:rsidR="006653D7" w:rsidRPr="006653D7">
        <w:rPr>
          <w:lang w:val="bg-BG"/>
        </w:rPr>
        <w:t>вещественото доказателствено средство, изготвено въз основа на телефонните подслушвания</w:t>
      </w:r>
      <w:r w:rsidR="007C7CA0">
        <w:rPr>
          <w:lang w:val="bg-BG"/>
        </w:rPr>
        <w:t>. С две писма от 23 и 26 април 2010 г., председателите на двете съдилища й отговарят</w:t>
      </w:r>
      <w:r w:rsidR="00F90812" w:rsidRPr="00D70719">
        <w:rPr>
          <w:lang w:val="bg-BG"/>
        </w:rPr>
        <w:t xml:space="preserve">, </w:t>
      </w:r>
      <w:r w:rsidR="007C7CA0">
        <w:rPr>
          <w:lang w:val="bg-BG"/>
        </w:rPr>
        <w:t>че се касае за мерки, наложени от Закона за защита на класифицираната информация</w:t>
      </w:r>
      <w:r w:rsidR="00AC3A56">
        <w:rPr>
          <w:lang w:val="bg-BG"/>
        </w:rPr>
        <w:t xml:space="preserve">, че е имала пълен достъп до въпросните документи и е можела да си води записки в специални дневници, съхранявани в съответните деловодства на юрисдикциите. </w:t>
      </w:r>
      <w:r w:rsidR="00B4537C">
        <w:rPr>
          <w:lang w:val="bg-BG"/>
        </w:rPr>
        <w:t xml:space="preserve">Следователно, не е била възпрепятствана по никакъв начин </w:t>
      </w:r>
      <w:r w:rsidR="00473619">
        <w:rPr>
          <w:lang w:val="bg-BG"/>
        </w:rPr>
        <w:t>д</w:t>
      </w:r>
      <w:r w:rsidR="00B4537C">
        <w:rPr>
          <w:lang w:val="bg-BG"/>
        </w:rPr>
        <w:t>а подготви защитата на своя клиент. От друга страна, е съществувала възможността да й</w:t>
      </w:r>
      <w:r w:rsidR="007066D7">
        <w:rPr>
          <w:lang w:val="bg-BG"/>
        </w:rPr>
        <w:t xml:space="preserve"> бъдат</w:t>
      </w:r>
      <w:r w:rsidR="00B4537C">
        <w:rPr>
          <w:lang w:val="bg-BG"/>
        </w:rPr>
        <w:t xml:space="preserve"> изпратят нейните записки в адвокатск</w:t>
      </w:r>
      <w:r w:rsidR="00D3195D">
        <w:rPr>
          <w:lang w:val="bg-BG"/>
        </w:rPr>
        <w:t>ата</w:t>
      </w:r>
      <w:r w:rsidR="00B4537C">
        <w:rPr>
          <w:lang w:val="bg-BG"/>
        </w:rPr>
        <w:t xml:space="preserve"> й ка</w:t>
      </w:r>
      <w:r w:rsidR="00D3195D">
        <w:rPr>
          <w:lang w:val="bg-BG"/>
        </w:rPr>
        <w:t>нтора</w:t>
      </w:r>
      <w:r w:rsidR="00B4537C">
        <w:rPr>
          <w:lang w:val="bg-BG"/>
        </w:rPr>
        <w:t xml:space="preserve">, ако води </w:t>
      </w:r>
      <w:r w:rsidR="001B58B7">
        <w:rPr>
          <w:lang w:val="bg-BG"/>
        </w:rPr>
        <w:t xml:space="preserve">секретен </w:t>
      </w:r>
      <w:r w:rsidR="00B4537C">
        <w:rPr>
          <w:lang w:val="bg-BG"/>
        </w:rPr>
        <w:t>регистър на информация</w:t>
      </w:r>
      <w:r w:rsidR="001B58B7">
        <w:rPr>
          <w:lang w:val="bg-BG"/>
        </w:rPr>
        <w:t>та</w:t>
      </w:r>
      <w:r w:rsidR="00B4537C">
        <w:rPr>
          <w:lang w:val="bg-BG"/>
        </w:rPr>
        <w:t xml:space="preserve"> и има служител, отговарящ за съхранението на такъв вид документи. </w:t>
      </w:r>
    </w:p>
    <w:p w:rsidR="00A4451E"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24</w:t>
      </w:r>
      <w:r>
        <w:rPr>
          <w:lang w:val="fr-FR"/>
        </w:rPr>
        <w:fldChar w:fldCharType="end"/>
      </w:r>
      <w:r w:rsidR="00F90812" w:rsidRPr="00D70719">
        <w:rPr>
          <w:lang w:val="bg-BG"/>
        </w:rPr>
        <w:t>.</w:t>
      </w:r>
      <w:r w:rsidR="00F90812">
        <w:rPr>
          <w:lang w:val="fr-FR"/>
        </w:rPr>
        <w:t>  </w:t>
      </w:r>
      <w:r w:rsidR="00FA5651">
        <w:rPr>
          <w:lang w:val="bg-BG"/>
        </w:rPr>
        <w:t>На</w:t>
      </w:r>
      <w:r w:rsidR="00F90812" w:rsidRPr="00D70719">
        <w:rPr>
          <w:lang w:val="bg-BG"/>
        </w:rPr>
        <w:t xml:space="preserve"> 17 </w:t>
      </w:r>
      <w:r w:rsidR="00FA5651">
        <w:rPr>
          <w:lang w:val="bg-BG"/>
        </w:rPr>
        <w:t>юни</w:t>
      </w:r>
      <w:r w:rsidR="00F90812" w:rsidRPr="00D70719">
        <w:rPr>
          <w:lang w:val="bg-BG"/>
        </w:rPr>
        <w:t xml:space="preserve"> 2010</w:t>
      </w:r>
      <w:r w:rsidR="00FA5651">
        <w:rPr>
          <w:lang w:val="bg-BG"/>
        </w:rPr>
        <w:t xml:space="preserve"> г.</w:t>
      </w:r>
      <w:r w:rsidR="00F90812" w:rsidRPr="00D70719">
        <w:rPr>
          <w:lang w:val="bg-BG"/>
        </w:rPr>
        <w:t xml:space="preserve">, </w:t>
      </w:r>
      <w:r w:rsidR="00FA5651">
        <w:rPr>
          <w:lang w:val="bg-BG"/>
        </w:rPr>
        <w:t>адвокат</w:t>
      </w:r>
      <w:r w:rsidR="007066D7">
        <w:rPr>
          <w:lang w:val="bg-BG"/>
        </w:rPr>
        <w:t>ът</w:t>
      </w:r>
      <w:r w:rsidR="00FA5651">
        <w:rPr>
          <w:lang w:val="bg-BG"/>
        </w:rPr>
        <w:t xml:space="preserve"> на </w:t>
      </w:r>
      <w:r w:rsidR="00965C17">
        <w:rPr>
          <w:lang w:val="bg-BG"/>
        </w:rPr>
        <w:t xml:space="preserve">жалбоподателя </w:t>
      </w:r>
      <w:r w:rsidR="00FA5651">
        <w:rPr>
          <w:lang w:val="bg-BG"/>
        </w:rPr>
        <w:t xml:space="preserve">иска от областния прокурор да освободи нейният клиент </w:t>
      </w:r>
      <w:r w:rsidR="00CC7547">
        <w:rPr>
          <w:lang w:val="bg-BG"/>
        </w:rPr>
        <w:t>под г</w:t>
      </w:r>
      <w:r w:rsidR="0010372D">
        <w:rPr>
          <w:lang w:val="bg-BG"/>
        </w:rPr>
        <w:t>а</w:t>
      </w:r>
      <w:r w:rsidR="00CC7547">
        <w:rPr>
          <w:lang w:val="bg-BG"/>
        </w:rPr>
        <w:t>ранция.</w:t>
      </w:r>
      <w:r w:rsidR="0010372D">
        <w:rPr>
          <w:lang w:val="bg-BG"/>
        </w:rPr>
        <w:t xml:space="preserve"> Тя изтъква, че предвид напредналият </w:t>
      </w:r>
      <w:r w:rsidR="005631B5">
        <w:rPr>
          <w:lang w:val="bg-BG"/>
        </w:rPr>
        <w:t>етап</w:t>
      </w:r>
      <w:r w:rsidR="0010372D">
        <w:rPr>
          <w:lang w:val="bg-BG"/>
        </w:rPr>
        <w:t xml:space="preserve"> на наказателното производство, не съществува никаква опасност от бягство или от извършване на нови престъпления от </w:t>
      </w:r>
      <w:r w:rsidR="007066D7">
        <w:rPr>
          <w:lang w:val="bg-BG"/>
        </w:rPr>
        <w:t>негова страна</w:t>
      </w:r>
      <w:r w:rsidR="0010372D">
        <w:rPr>
          <w:lang w:val="bg-BG"/>
        </w:rPr>
        <w:t>.</w:t>
      </w:r>
      <w:r w:rsidR="00FA5651">
        <w:rPr>
          <w:lang w:val="bg-BG"/>
        </w:rPr>
        <w:t xml:space="preserve">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25</w:t>
      </w:r>
      <w:r>
        <w:rPr>
          <w:lang w:val="fr-FR"/>
        </w:rPr>
        <w:fldChar w:fldCharType="end"/>
      </w:r>
      <w:r w:rsidR="00F90812" w:rsidRPr="00D70719">
        <w:rPr>
          <w:lang w:val="bg-BG"/>
        </w:rPr>
        <w:t>.</w:t>
      </w:r>
      <w:r w:rsidR="00F90812">
        <w:rPr>
          <w:lang w:val="fr-FR"/>
        </w:rPr>
        <w:t>  </w:t>
      </w:r>
      <w:r w:rsidR="00861F40">
        <w:rPr>
          <w:lang w:val="bg-BG"/>
        </w:rPr>
        <w:t>С постановление от</w:t>
      </w:r>
      <w:r w:rsidR="00F90812" w:rsidRPr="00D70719">
        <w:rPr>
          <w:lang w:val="bg-BG"/>
        </w:rPr>
        <w:t xml:space="preserve"> 23 </w:t>
      </w:r>
      <w:r w:rsidR="00861F40">
        <w:rPr>
          <w:lang w:val="bg-BG"/>
        </w:rPr>
        <w:t>юни</w:t>
      </w:r>
      <w:r w:rsidR="00F90812" w:rsidRPr="00D70719">
        <w:rPr>
          <w:lang w:val="bg-BG"/>
        </w:rPr>
        <w:t xml:space="preserve"> 2010</w:t>
      </w:r>
      <w:r w:rsidR="00861F40">
        <w:rPr>
          <w:lang w:val="bg-BG"/>
        </w:rPr>
        <w:t xml:space="preserve"> г.</w:t>
      </w:r>
      <w:r w:rsidR="00F90812" w:rsidRPr="00D70719">
        <w:rPr>
          <w:lang w:val="bg-BG"/>
        </w:rPr>
        <w:t xml:space="preserve">, </w:t>
      </w:r>
      <w:r w:rsidR="00C661BA">
        <w:rPr>
          <w:lang w:val="bg-BG"/>
        </w:rPr>
        <w:t xml:space="preserve">окръжният </w:t>
      </w:r>
      <w:r w:rsidR="00861F40">
        <w:rPr>
          <w:lang w:val="bg-BG"/>
        </w:rPr>
        <w:t>прокурор на Пловдив приема това искане поради следните мотиви</w:t>
      </w:r>
      <w:r w:rsidR="00F90812" w:rsidRPr="00D70719">
        <w:rPr>
          <w:lang w:val="bg-BG"/>
        </w:rPr>
        <w:t>:</w:t>
      </w:r>
    </w:p>
    <w:p w:rsidR="00F90812" w:rsidRPr="00D70719" w:rsidRDefault="00F90812" w:rsidP="00F90812">
      <w:pPr>
        <w:pStyle w:val="ECHRParaQuote"/>
        <w:rPr>
          <w:lang w:val="bg-BG"/>
        </w:rPr>
      </w:pPr>
      <w:r w:rsidRPr="00D70719">
        <w:rPr>
          <w:lang w:val="bg-BG"/>
        </w:rPr>
        <w:lastRenderedPageBreak/>
        <w:t>«</w:t>
      </w:r>
      <w:r>
        <w:rPr>
          <w:lang w:val="fr-FR"/>
        </w:rPr>
        <w:t> </w:t>
      </w:r>
      <w:r w:rsidR="00D90AF4">
        <w:rPr>
          <w:lang w:val="bg-BG"/>
        </w:rPr>
        <w:t>В светлината на</w:t>
      </w:r>
      <w:r w:rsidR="003D6471">
        <w:rPr>
          <w:lang w:val="bg-BG"/>
        </w:rPr>
        <w:t xml:space="preserve"> резултатите от </w:t>
      </w:r>
      <w:r w:rsidR="00D90AF4">
        <w:rPr>
          <w:lang w:val="bg-BG"/>
        </w:rPr>
        <w:t>проведеното до тук разследване</w:t>
      </w:r>
      <w:r w:rsidR="003D6471">
        <w:rPr>
          <w:lang w:val="bg-BG"/>
        </w:rPr>
        <w:t xml:space="preserve">, </w:t>
      </w:r>
      <w:r w:rsidR="00D90AF4">
        <w:rPr>
          <w:lang w:val="bg-BG"/>
        </w:rPr>
        <w:t xml:space="preserve">следва </w:t>
      </w:r>
      <w:proofErr w:type="spellStart"/>
      <w:r w:rsidR="00D90AF4">
        <w:rPr>
          <w:lang w:val="bg-BG"/>
        </w:rPr>
        <w:t>да</w:t>
      </w:r>
      <w:r w:rsidR="003D6471">
        <w:rPr>
          <w:lang w:val="bg-BG"/>
        </w:rPr>
        <w:t>се</w:t>
      </w:r>
      <w:proofErr w:type="spellEnd"/>
      <w:r w:rsidR="003D6471">
        <w:rPr>
          <w:lang w:val="bg-BG"/>
        </w:rPr>
        <w:t xml:space="preserve"> приеме, че </w:t>
      </w:r>
      <w:r w:rsidR="00D90AF4">
        <w:rPr>
          <w:lang w:val="bg-BG"/>
        </w:rPr>
        <w:t xml:space="preserve">са налице обосновани </w:t>
      </w:r>
      <w:r w:rsidR="003D6471">
        <w:rPr>
          <w:lang w:val="bg-BG"/>
        </w:rPr>
        <w:t xml:space="preserve">подозрения срещу обвиняемия Костадинов, че е извършил престъпленията, за които е наказателно преследван. Все пак, след шест месеца задържане, през които обвиненият е </w:t>
      </w:r>
      <w:r w:rsidR="00A01374">
        <w:rPr>
          <w:lang w:val="bg-BG"/>
        </w:rPr>
        <w:t>изтърпял най-строгата мярка на процесуална принуда</w:t>
      </w:r>
      <w:r w:rsidR="00BA1D21">
        <w:rPr>
          <w:lang w:val="bg-BG"/>
        </w:rPr>
        <w:t>, наличието на тези подозрения не е достатъчно</w:t>
      </w:r>
      <w:r w:rsidRPr="00D70719">
        <w:rPr>
          <w:lang w:val="bg-BG"/>
        </w:rPr>
        <w:t>.</w:t>
      </w:r>
      <w:r w:rsidR="00BA1D21">
        <w:rPr>
          <w:lang w:val="bg-BG"/>
        </w:rPr>
        <w:t xml:space="preserve"> Трябва също така, да продължава да </w:t>
      </w:r>
      <w:r w:rsidR="00A42FC2">
        <w:rPr>
          <w:lang w:val="bg-BG"/>
        </w:rPr>
        <w:t>е налице</w:t>
      </w:r>
      <w:r w:rsidR="00C2698C">
        <w:rPr>
          <w:lang w:val="bg-BG"/>
        </w:rPr>
        <w:t xml:space="preserve"> опасност</w:t>
      </w:r>
      <w:r w:rsidR="00BA1D21">
        <w:rPr>
          <w:lang w:val="bg-BG"/>
        </w:rPr>
        <w:t xml:space="preserve"> от </w:t>
      </w:r>
      <w:r w:rsidR="00A42FC2">
        <w:rPr>
          <w:lang w:val="bg-BG"/>
        </w:rPr>
        <w:t>избягване на правосъдие или от извършване на нови престъпления. Предвид чистото с</w:t>
      </w:r>
      <w:r w:rsidR="00C2698C">
        <w:rPr>
          <w:lang w:val="bg-BG"/>
        </w:rPr>
        <w:t xml:space="preserve">ъдебно минало на обвиняемия, </w:t>
      </w:r>
      <w:r w:rsidR="00A42FC2">
        <w:rPr>
          <w:lang w:val="bg-BG"/>
        </w:rPr>
        <w:t xml:space="preserve">степента на неговото </w:t>
      </w:r>
      <w:r w:rsidR="00AA1366">
        <w:rPr>
          <w:lang w:val="bg-BG"/>
        </w:rPr>
        <w:t xml:space="preserve">участие </w:t>
      </w:r>
      <w:r w:rsidR="00A42FC2">
        <w:rPr>
          <w:lang w:val="bg-BG"/>
        </w:rPr>
        <w:t xml:space="preserve">в </w:t>
      </w:r>
      <w:r w:rsidR="0058222C">
        <w:rPr>
          <w:lang w:val="bg-BG"/>
        </w:rPr>
        <w:t xml:space="preserve">наказуемите </w:t>
      </w:r>
      <w:r w:rsidRPr="00D70719">
        <w:rPr>
          <w:lang w:val="bg-BG"/>
        </w:rPr>
        <w:t xml:space="preserve"> </w:t>
      </w:r>
      <w:r w:rsidR="00AA1366">
        <w:rPr>
          <w:lang w:val="bg-BG"/>
        </w:rPr>
        <w:t xml:space="preserve">деяния </w:t>
      </w:r>
      <w:r w:rsidR="0058222C">
        <w:rPr>
          <w:lang w:val="bg-BG"/>
        </w:rPr>
        <w:t xml:space="preserve">(той е предавал </w:t>
      </w:r>
      <w:r w:rsidR="00C2698C">
        <w:rPr>
          <w:lang w:val="bg-BG"/>
        </w:rPr>
        <w:t>на обвиняемия А.</w:t>
      </w:r>
      <w:r w:rsidR="00553EEB">
        <w:rPr>
          <w:lang w:val="bg-BG"/>
        </w:rPr>
        <w:t xml:space="preserve"> </w:t>
      </w:r>
      <w:r w:rsidR="0058222C">
        <w:rPr>
          <w:lang w:val="bg-BG"/>
        </w:rPr>
        <w:t>информацията, която е знаел в качеството си на служител</w:t>
      </w:r>
      <w:r w:rsidR="00711FBC">
        <w:rPr>
          <w:lang w:val="bg-BG"/>
        </w:rPr>
        <w:t>, все пак,</w:t>
      </w:r>
      <w:r w:rsidR="0058222C">
        <w:rPr>
          <w:lang w:val="bg-BG"/>
        </w:rPr>
        <w:t xml:space="preserve"> без </w:t>
      </w:r>
      <w:r w:rsidR="00711FBC">
        <w:rPr>
          <w:lang w:val="bg-BG"/>
        </w:rPr>
        <w:t>да участва пряко в извършването на криминални посегателства над собс</w:t>
      </w:r>
      <w:r w:rsidR="00C2698C">
        <w:rPr>
          <w:lang w:val="bg-BG"/>
        </w:rPr>
        <w:t>твеността), предвид напредналия</w:t>
      </w:r>
      <w:r w:rsidR="00711FBC">
        <w:rPr>
          <w:lang w:val="bg-BG"/>
        </w:rPr>
        <w:t xml:space="preserve"> стадий на </w:t>
      </w:r>
      <w:r w:rsidR="00CE10F7">
        <w:rPr>
          <w:lang w:val="bg-BG"/>
        </w:rPr>
        <w:t xml:space="preserve">разследването </w:t>
      </w:r>
      <w:r w:rsidRPr="00D70719">
        <w:rPr>
          <w:lang w:val="bg-BG"/>
        </w:rPr>
        <w:t>(...)</w:t>
      </w:r>
      <w:r w:rsidR="00711FBC">
        <w:rPr>
          <w:lang w:val="bg-BG"/>
        </w:rPr>
        <w:t xml:space="preserve">, на което не е могъл да повлияе отрицателно, </w:t>
      </w:r>
      <w:r w:rsidR="00C2698C">
        <w:rPr>
          <w:lang w:val="bg-BG"/>
        </w:rPr>
        <w:t>както и</w:t>
      </w:r>
      <w:r w:rsidR="00711FBC">
        <w:rPr>
          <w:lang w:val="bg-BG"/>
        </w:rPr>
        <w:t xml:space="preserve"> </w:t>
      </w:r>
      <w:r w:rsidR="00CE10F7">
        <w:rPr>
          <w:lang w:val="bg-BG"/>
        </w:rPr>
        <w:t>на установено</w:t>
      </w:r>
      <w:r w:rsidR="002C5EFB">
        <w:rPr>
          <w:lang w:val="bg-BG"/>
        </w:rPr>
        <w:t>то</w:t>
      </w:r>
      <w:r w:rsidR="00CE10F7">
        <w:rPr>
          <w:lang w:val="bg-BG"/>
        </w:rPr>
        <w:t xml:space="preserve"> местоживеене</w:t>
      </w:r>
      <w:r w:rsidR="00711FBC">
        <w:rPr>
          <w:lang w:val="bg-BG"/>
        </w:rPr>
        <w:t xml:space="preserve">, социалния статус и положителният личен профил на обвиняемия, е уместно да се приеме, че опасността от избягване  на правосъдие и извършване на нови престъпления от </w:t>
      </w:r>
      <w:r w:rsidR="00C2698C">
        <w:rPr>
          <w:lang w:val="bg-BG"/>
        </w:rPr>
        <w:t xml:space="preserve">негова страна </w:t>
      </w:r>
      <w:r w:rsidR="00BD1362">
        <w:rPr>
          <w:lang w:val="bg-BG"/>
        </w:rPr>
        <w:t xml:space="preserve">вече </w:t>
      </w:r>
      <w:r w:rsidR="00C2698C">
        <w:rPr>
          <w:lang w:val="bg-BG"/>
        </w:rPr>
        <w:t>не съществува</w:t>
      </w:r>
      <w:r w:rsidRPr="00D70719">
        <w:rPr>
          <w:lang w:val="bg-BG"/>
        </w:rPr>
        <w:t>. (...)</w:t>
      </w:r>
      <w:r>
        <w:rPr>
          <w:lang w:val="fr-FR"/>
        </w:rPr>
        <w:t> </w:t>
      </w:r>
      <w:r w:rsidRPr="00D70719">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26</w:t>
      </w:r>
      <w:r>
        <w:rPr>
          <w:lang w:val="fr-FR"/>
        </w:rPr>
        <w:fldChar w:fldCharType="end"/>
      </w:r>
      <w:r w:rsidR="00F90812" w:rsidRPr="00D70719">
        <w:rPr>
          <w:lang w:val="bg-BG"/>
        </w:rPr>
        <w:t>.</w:t>
      </w:r>
      <w:r w:rsidR="00F90812">
        <w:rPr>
          <w:lang w:val="fr-FR"/>
        </w:rPr>
        <w:t>  </w:t>
      </w:r>
      <w:r w:rsidR="00725565">
        <w:rPr>
          <w:lang w:val="bg-BG"/>
        </w:rPr>
        <w:t xml:space="preserve">Прокурорът налага на </w:t>
      </w:r>
      <w:r w:rsidR="00BD1362">
        <w:rPr>
          <w:lang w:val="bg-BG"/>
        </w:rPr>
        <w:t xml:space="preserve">жалбоподателя </w:t>
      </w:r>
      <w:r w:rsidR="00725565">
        <w:rPr>
          <w:lang w:val="bg-BG"/>
        </w:rPr>
        <w:t xml:space="preserve">гаранция от 1 000 </w:t>
      </w:r>
      <w:r w:rsidR="00C2698C">
        <w:rPr>
          <w:lang w:val="bg-BG"/>
        </w:rPr>
        <w:t>лева</w:t>
      </w:r>
      <w:r w:rsidR="00725565">
        <w:rPr>
          <w:lang w:val="bg-BG"/>
        </w:rPr>
        <w:t xml:space="preserve"> </w:t>
      </w:r>
      <w:r w:rsidR="00F90812" w:rsidRPr="00D70719">
        <w:rPr>
          <w:lang w:val="bg-BG"/>
        </w:rPr>
        <w:t>(</w:t>
      </w:r>
      <w:r w:rsidR="00725565">
        <w:rPr>
          <w:lang w:val="bg-BG"/>
        </w:rPr>
        <w:t xml:space="preserve">около </w:t>
      </w:r>
      <w:r w:rsidR="00F90812" w:rsidRPr="00D70719">
        <w:rPr>
          <w:lang w:val="bg-BG"/>
        </w:rPr>
        <w:t xml:space="preserve">511 </w:t>
      </w:r>
      <w:r w:rsidR="00725565">
        <w:rPr>
          <w:lang w:val="bg-BG"/>
        </w:rPr>
        <w:t>евро</w:t>
      </w:r>
      <w:r w:rsidR="00F90812" w:rsidRPr="00D70719">
        <w:rPr>
          <w:lang w:val="bg-BG"/>
        </w:rPr>
        <w:t xml:space="preserve">). </w:t>
      </w:r>
      <w:r w:rsidR="000B10C3">
        <w:rPr>
          <w:lang w:val="bg-BG"/>
        </w:rPr>
        <w:t>Пострадалият е освободен на същия ден, след плащане</w:t>
      </w:r>
      <w:r w:rsidR="00C81E7F">
        <w:rPr>
          <w:lang w:val="bg-BG"/>
        </w:rPr>
        <w:t>то</w:t>
      </w:r>
      <w:r w:rsidR="000B10C3">
        <w:rPr>
          <w:lang w:val="bg-BG"/>
        </w:rPr>
        <w:t xml:space="preserve"> на тази сума. </w:t>
      </w:r>
    </w:p>
    <w:p w:rsidR="00F90812" w:rsidRPr="00D70719" w:rsidRDefault="00A20EC3" w:rsidP="00F90812">
      <w:pPr>
        <w:pStyle w:val="ECHRHeading2"/>
        <w:rPr>
          <w:lang w:val="bg-BG"/>
        </w:rPr>
      </w:pPr>
      <w:r>
        <w:rPr>
          <w:lang w:val="bg-BG"/>
        </w:rPr>
        <w:t>Б</w:t>
      </w:r>
      <w:r w:rsidR="00F90812" w:rsidRPr="00D70719">
        <w:rPr>
          <w:lang w:val="bg-BG"/>
        </w:rPr>
        <w:t>.</w:t>
      </w:r>
      <w:r w:rsidR="00F90812">
        <w:rPr>
          <w:lang w:val="fr-FR"/>
        </w:rPr>
        <w:t>  </w:t>
      </w:r>
      <w:r w:rsidR="00C81E7F">
        <w:rPr>
          <w:lang w:val="bg-BG"/>
        </w:rPr>
        <w:t>Изказването на м</w:t>
      </w:r>
      <w:r w:rsidR="009A2940">
        <w:rPr>
          <w:lang w:val="bg-BG"/>
        </w:rPr>
        <w:t xml:space="preserve">инистъра на вътрешните работи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27</w:t>
      </w:r>
      <w:r>
        <w:rPr>
          <w:lang w:val="fr-FR"/>
        </w:rPr>
        <w:fldChar w:fldCharType="end"/>
      </w:r>
      <w:r w:rsidR="00F90812" w:rsidRPr="00D70719">
        <w:rPr>
          <w:lang w:val="bg-BG"/>
        </w:rPr>
        <w:t>.</w:t>
      </w:r>
      <w:r w:rsidR="00F90812">
        <w:rPr>
          <w:lang w:val="fr-FR"/>
        </w:rPr>
        <w:t>  </w:t>
      </w:r>
      <w:r w:rsidR="003329C8">
        <w:rPr>
          <w:lang w:val="bg-BG"/>
        </w:rPr>
        <w:t>На</w:t>
      </w:r>
      <w:r w:rsidR="00F90812" w:rsidRPr="00D70719">
        <w:rPr>
          <w:lang w:val="bg-BG"/>
        </w:rPr>
        <w:t xml:space="preserve"> 20 </w:t>
      </w:r>
      <w:r w:rsidR="003329C8">
        <w:rPr>
          <w:lang w:val="bg-BG"/>
        </w:rPr>
        <w:t>декември</w:t>
      </w:r>
      <w:r w:rsidR="00F90812" w:rsidRPr="00D70719">
        <w:rPr>
          <w:lang w:val="bg-BG"/>
        </w:rPr>
        <w:t xml:space="preserve"> 2009</w:t>
      </w:r>
      <w:r w:rsidR="003329C8">
        <w:rPr>
          <w:lang w:val="bg-BG"/>
        </w:rPr>
        <w:t xml:space="preserve"> г., или на следващият ден след </w:t>
      </w:r>
      <w:r w:rsidR="00FF252D">
        <w:rPr>
          <w:lang w:val="bg-BG"/>
        </w:rPr>
        <w:t xml:space="preserve">ареста </w:t>
      </w:r>
      <w:r w:rsidR="003329C8">
        <w:rPr>
          <w:lang w:val="bg-BG"/>
        </w:rPr>
        <w:t xml:space="preserve">на </w:t>
      </w:r>
      <w:r w:rsidR="00EC73BD">
        <w:rPr>
          <w:lang w:val="bg-BG"/>
        </w:rPr>
        <w:t>ищеца</w:t>
      </w:r>
      <w:r w:rsidR="003329C8">
        <w:rPr>
          <w:lang w:val="bg-BG"/>
        </w:rPr>
        <w:t xml:space="preserve">, </w:t>
      </w:r>
      <w:r w:rsidR="005E0843">
        <w:rPr>
          <w:lang w:val="bg-BG"/>
        </w:rPr>
        <w:t>главният ко</w:t>
      </w:r>
      <w:r w:rsidR="00C81E7F">
        <w:rPr>
          <w:lang w:val="bg-BG"/>
        </w:rPr>
        <w:t>мисар на полицията в Пловдив и м</w:t>
      </w:r>
      <w:r w:rsidR="005E0843">
        <w:rPr>
          <w:lang w:val="bg-BG"/>
        </w:rPr>
        <w:t xml:space="preserve">инистъра на вътрешните работи дават пресконференция </w:t>
      </w:r>
      <w:r w:rsidR="00413348">
        <w:rPr>
          <w:lang w:val="bg-BG"/>
        </w:rPr>
        <w:t xml:space="preserve">по повод </w:t>
      </w:r>
      <w:r w:rsidR="00FF252D">
        <w:rPr>
          <w:lang w:val="bg-BG"/>
        </w:rPr>
        <w:t xml:space="preserve">ареста </w:t>
      </w:r>
      <w:r w:rsidR="00413348">
        <w:rPr>
          <w:lang w:val="bg-BG"/>
        </w:rPr>
        <w:t>на пострадалия и неговите предполагаеми съучастници. При о</w:t>
      </w:r>
      <w:r w:rsidR="00C2698C">
        <w:rPr>
          <w:lang w:val="bg-BG"/>
        </w:rPr>
        <w:t>ткриването на пресконференцията</w:t>
      </w:r>
      <w:r w:rsidR="00413348">
        <w:rPr>
          <w:lang w:val="bg-BG"/>
        </w:rPr>
        <w:t xml:space="preserve"> на журналистите е съобщено, че Тони Костадинов, бивш началник на полицейското управление в Бяла Слатина, е бил арестуван за участие в банда, извършила обири на различни банки и офиси на предприятия. </w:t>
      </w:r>
      <w:r w:rsidR="00EA360B">
        <w:rPr>
          <w:lang w:val="bg-BG"/>
        </w:rPr>
        <w:t>м</w:t>
      </w:r>
      <w:r w:rsidR="00413348">
        <w:rPr>
          <w:lang w:val="bg-BG"/>
        </w:rPr>
        <w:t>инистър</w:t>
      </w:r>
      <w:r w:rsidR="008E5032">
        <w:rPr>
          <w:lang w:val="bg-BG"/>
        </w:rPr>
        <w:t>ът</w:t>
      </w:r>
      <w:r w:rsidR="00413348">
        <w:rPr>
          <w:lang w:val="bg-BG"/>
        </w:rPr>
        <w:t xml:space="preserve"> на вътрешните работи се изказва по следния начин: </w:t>
      </w:r>
    </w:p>
    <w:p w:rsidR="00F90812" w:rsidRPr="00D70719" w:rsidRDefault="00F90812" w:rsidP="00F90812">
      <w:pPr>
        <w:pStyle w:val="ECHRParaQuote"/>
        <w:rPr>
          <w:lang w:val="bg-BG"/>
        </w:rPr>
      </w:pPr>
      <w:r w:rsidRPr="00D70719">
        <w:rPr>
          <w:lang w:val="bg-BG"/>
        </w:rPr>
        <w:t>«</w:t>
      </w:r>
      <w:r>
        <w:rPr>
          <w:lang w:val="fr-FR"/>
        </w:rPr>
        <w:t> </w:t>
      </w:r>
      <w:r w:rsidR="006B23F4">
        <w:rPr>
          <w:lang w:val="bg-BG"/>
        </w:rPr>
        <w:t>Тони Костадинов си е сътрудничил</w:t>
      </w:r>
      <w:r w:rsidRPr="00D70719">
        <w:rPr>
          <w:lang w:val="bg-BG"/>
        </w:rPr>
        <w:t xml:space="preserve"> [</w:t>
      </w:r>
      <w:r w:rsidR="006B23F4">
        <w:rPr>
          <w:lang w:val="bg-BG"/>
        </w:rPr>
        <w:t>с крадците</w:t>
      </w:r>
      <w:r w:rsidRPr="00D70719">
        <w:rPr>
          <w:lang w:val="bg-BG"/>
        </w:rPr>
        <w:t xml:space="preserve">] </w:t>
      </w:r>
      <w:r w:rsidR="006B23F4">
        <w:rPr>
          <w:lang w:val="bg-BG"/>
        </w:rPr>
        <w:t xml:space="preserve">и е предоставял информация за клона на </w:t>
      </w:r>
      <w:r w:rsidR="00AD71E3">
        <w:rPr>
          <w:lang w:val="bg-BG"/>
        </w:rPr>
        <w:t xml:space="preserve">Централна кооперативна </w:t>
      </w:r>
      <w:r w:rsidR="006B23F4">
        <w:rPr>
          <w:lang w:val="bg-BG"/>
        </w:rPr>
        <w:t xml:space="preserve">банка </w:t>
      </w:r>
      <w:r w:rsidR="00AD71E3">
        <w:rPr>
          <w:lang w:val="bg-BG"/>
        </w:rPr>
        <w:t>в Козлодуй, ко</w:t>
      </w:r>
      <w:r w:rsidR="00195512">
        <w:rPr>
          <w:lang w:val="bg-BG"/>
        </w:rPr>
        <w:t>й</w:t>
      </w:r>
      <w:r w:rsidR="00AD71E3">
        <w:rPr>
          <w:lang w:val="bg-BG"/>
        </w:rPr>
        <w:t xml:space="preserve">то е бил обран през изминалия август и откъдето са изчезнали </w:t>
      </w:r>
      <w:r w:rsidRPr="00D70719">
        <w:rPr>
          <w:lang w:val="bg-BG"/>
        </w:rPr>
        <w:t>80</w:t>
      </w:r>
      <w:r>
        <w:rPr>
          <w:lang w:val="fr-FR"/>
        </w:rPr>
        <w:t> </w:t>
      </w:r>
      <w:r w:rsidRPr="00D70719">
        <w:rPr>
          <w:lang w:val="bg-BG"/>
        </w:rPr>
        <w:t xml:space="preserve">000 </w:t>
      </w:r>
      <w:r w:rsidR="00AD71E3">
        <w:rPr>
          <w:lang w:val="bg-BG"/>
        </w:rPr>
        <w:t xml:space="preserve">лева, също както и на други учреждения в Мизия. </w:t>
      </w:r>
      <w:r w:rsidRPr="00D70719">
        <w:rPr>
          <w:lang w:val="bg-BG"/>
        </w:rPr>
        <w:t xml:space="preserve">(...) </w:t>
      </w:r>
      <w:r w:rsidR="00AD71E3">
        <w:rPr>
          <w:lang w:val="bg-BG"/>
        </w:rPr>
        <w:t xml:space="preserve">Той </w:t>
      </w:r>
      <w:r w:rsidR="006E492F">
        <w:rPr>
          <w:lang w:val="bg-BG"/>
        </w:rPr>
        <w:t>е проявил такава арогантност, като точно преди своя рожден ден, е посочил с пръст едно учреждение в Мизия, казвайки</w:t>
      </w:r>
      <w:r w:rsidRPr="00D70719">
        <w:rPr>
          <w:lang w:val="bg-BG"/>
        </w:rPr>
        <w:t>: «</w:t>
      </w:r>
      <w:r>
        <w:rPr>
          <w:lang w:val="fr-FR"/>
        </w:rPr>
        <w:t> </w:t>
      </w:r>
      <w:r w:rsidR="00421D8A">
        <w:rPr>
          <w:lang w:val="bg-BG"/>
        </w:rPr>
        <w:t>Х</w:t>
      </w:r>
      <w:r w:rsidR="006E492F">
        <w:rPr>
          <w:lang w:val="bg-BG"/>
        </w:rPr>
        <w:t xml:space="preserve">айде, побързайте, </w:t>
      </w:r>
      <w:r w:rsidR="00195512">
        <w:rPr>
          <w:lang w:val="bg-BG"/>
        </w:rPr>
        <w:t>зарадвайте ме</w:t>
      </w:r>
      <w:r w:rsidR="006E492F">
        <w:rPr>
          <w:lang w:val="bg-BG"/>
        </w:rPr>
        <w:t xml:space="preserve"> с нещо.</w:t>
      </w:r>
      <w:r w:rsidR="00CB489A">
        <w:rPr>
          <w:lang w:val="fr-FR"/>
        </w:rPr>
        <w:t> </w:t>
      </w:r>
      <w:r w:rsidR="00CB489A" w:rsidRPr="00D70719">
        <w:rPr>
          <w:lang w:val="bg-BG"/>
        </w:rPr>
        <w:t>»</w:t>
      </w:r>
    </w:p>
    <w:p w:rsidR="00F90812" w:rsidRPr="00DC1593"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28</w:t>
      </w:r>
      <w:r>
        <w:rPr>
          <w:lang w:val="fr-FR"/>
        </w:rPr>
        <w:fldChar w:fldCharType="end"/>
      </w:r>
      <w:r w:rsidR="00F90812" w:rsidRPr="00D70719">
        <w:rPr>
          <w:lang w:val="bg-BG"/>
        </w:rPr>
        <w:t>.</w:t>
      </w:r>
      <w:r w:rsidR="00F90812">
        <w:rPr>
          <w:lang w:val="fr-FR"/>
        </w:rPr>
        <w:t>  </w:t>
      </w:r>
      <w:r w:rsidR="00DC1593">
        <w:rPr>
          <w:lang w:val="bg-BG"/>
        </w:rPr>
        <w:t>Пресконференцията е била широко отразена в медиите, а изказв</w:t>
      </w:r>
      <w:r w:rsidR="00442FAE">
        <w:rPr>
          <w:lang w:val="bg-BG"/>
        </w:rPr>
        <w:t>ането на м</w:t>
      </w:r>
      <w:r w:rsidR="00DC1593">
        <w:rPr>
          <w:lang w:val="bg-BG"/>
        </w:rPr>
        <w:t>инистъра</w:t>
      </w:r>
      <w:r w:rsidR="00421D8A">
        <w:rPr>
          <w:lang w:val="bg-BG"/>
        </w:rPr>
        <w:t>,</w:t>
      </w:r>
      <w:r w:rsidR="00DC1593">
        <w:rPr>
          <w:lang w:val="bg-BG"/>
        </w:rPr>
        <w:t xml:space="preserve"> публикувано на следващия ден в </w:t>
      </w:r>
      <w:r w:rsidR="000975BC">
        <w:rPr>
          <w:lang w:val="bg-BG"/>
        </w:rPr>
        <w:t xml:space="preserve">печатната </w:t>
      </w:r>
      <w:proofErr w:type="spellStart"/>
      <w:r w:rsidR="00DC1593">
        <w:rPr>
          <w:lang w:val="bg-BG"/>
        </w:rPr>
        <w:t>пресат</w:t>
      </w:r>
      <w:proofErr w:type="spellEnd"/>
      <w:r w:rsidR="00DC1593">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29</w:t>
      </w:r>
      <w:r>
        <w:rPr>
          <w:lang w:val="fr-FR"/>
        </w:rPr>
        <w:fldChar w:fldCharType="end"/>
      </w:r>
      <w:r w:rsidR="00F90812" w:rsidRPr="00D70719">
        <w:rPr>
          <w:lang w:val="bg-BG"/>
        </w:rPr>
        <w:t>.</w:t>
      </w:r>
      <w:r w:rsidR="00F90812">
        <w:rPr>
          <w:lang w:val="fr-FR"/>
        </w:rPr>
        <w:t>  </w:t>
      </w:r>
      <w:r w:rsidR="007318F0">
        <w:rPr>
          <w:lang w:val="bg-BG"/>
        </w:rPr>
        <w:t>На</w:t>
      </w:r>
      <w:r w:rsidR="00F90812" w:rsidRPr="00D70719">
        <w:rPr>
          <w:lang w:val="bg-BG"/>
        </w:rPr>
        <w:t xml:space="preserve"> 5 </w:t>
      </w:r>
      <w:r w:rsidR="007318F0">
        <w:rPr>
          <w:lang w:val="bg-BG"/>
        </w:rPr>
        <w:t>март</w:t>
      </w:r>
      <w:r w:rsidR="00F90812" w:rsidRPr="00D70719">
        <w:rPr>
          <w:lang w:val="bg-BG"/>
        </w:rPr>
        <w:t xml:space="preserve"> 2010</w:t>
      </w:r>
      <w:r w:rsidR="007318F0">
        <w:rPr>
          <w:lang w:val="bg-BG"/>
        </w:rPr>
        <w:t xml:space="preserve"> г.</w:t>
      </w:r>
      <w:r w:rsidR="00F90812" w:rsidRPr="00D70719">
        <w:rPr>
          <w:lang w:val="bg-BG"/>
        </w:rPr>
        <w:t xml:space="preserve">, </w:t>
      </w:r>
      <w:r w:rsidR="00EA360B">
        <w:rPr>
          <w:lang w:val="bg-BG"/>
        </w:rPr>
        <w:t>м</w:t>
      </w:r>
      <w:r w:rsidR="007318F0">
        <w:rPr>
          <w:lang w:val="bg-BG"/>
        </w:rPr>
        <w:t>инистър</w:t>
      </w:r>
      <w:r w:rsidR="00EA360B">
        <w:rPr>
          <w:lang w:val="bg-BG"/>
        </w:rPr>
        <w:t>ът</w:t>
      </w:r>
      <w:r w:rsidR="007318F0">
        <w:rPr>
          <w:lang w:val="bg-BG"/>
        </w:rPr>
        <w:t xml:space="preserve"> на вътрешните работи дава интервю </w:t>
      </w:r>
      <w:r w:rsidR="00421D8A">
        <w:rPr>
          <w:lang w:val="bg-BG"/>
        </w:rPr>
        <w:t>за</w:t>
      </w:r>
      <w:r w:rsidR="007318F0">
        <w:rPr>
          <w:lang w:val="bg-BG"/>
        </w:rPr>
        <w:t xml:space="preserve"> предаването </w:t>
      </w:r>
      <w:r w:rsidR="00F90812" w:rsidRPr="00D70719">
        <w:rPr>
          <w:lang w:val="bg-BG"/>
        </w:rPr>
        <w:t>«</w:t>
      </w:r>
      <w:r w:rsidR="00F90812">
        <w:rPr>
          <w:lang w:val="fr-FR"/>
        </w:rPr>
        <w:t> </w:t>
      </w:r>
      <w:r w:rsidR="007318F0">
        <w:rPr>
          <w:lang w:val="bg-BG"/>
        </w:rPr>
        <w:t>Панорама</w:t>
      </w:r>
      <w:r w:rsidR="00F90812">
        <w:rPr>
          <w:lang w:val="fr-FR"/>
        </w:rPr>
        <w:t> </w:t>
      </w:r>
      <w:r w:rsidR="00F90812" w:rsidRPr="00D70719">
        <w:rPr>
          <w:lang w:val="bg-BG"/>
        </w:rPr>
        <w:t xml:space="preserve">» </w:t>
      </w:r>
      <w:r w:rsidR="00421D8A">
        <w:rPr>
          <w:lang w:val="bg-BG"/>
        </w:rPr>
        <w:t>по първа програма</w:t>
      </w:r>
      <w:r w:rsidR="007318F0">
        <w:rPr>
          <w:lang w:val="bg-BG"/>
        </w:rPr>
        <w:t xml:space="preserve"> на </w:t>
      </w:r>
      <w:r w:rsidR="00421D8A">
        <w:rPr>
          <w:lang w:val="bg-BG"/>
        </w:rPr>
        <w:t>Българската Национална Телевизия</w:t>
      </w:r>
      <w:r w:rsidR="007318F0">
        <w:rPr>
          <w:lang w:val="bg-BG"/>
        </w:rPr>
        <w:t xml:space="preserve">. Водещият му задава много въпроси по актуални политически и съдебни теми. </w:t>
      </w:r>
      <w:r w:rsidR="00DD41E0">
        <w:rPr>
          <w:lang w:val="bg-BG"/>
        </w:rPr>
        <w:t>Отговаряйки</w:t>
      </w:r>
      <w:r w:rsidR="007318F0">
        <w:rPr>
          <w:lang w:val="bg-BG"/>
        </w:rPr>
        <w:t xml:space="preserve"> на серия въпроси, свързани с отношенията между </w:t>
      </w:r>
      <w:r w:rsidR="00F31CD6">
        <w:rPr>
          <w:lang w:val="bg-BG"/>
        </w:rPr>
        <w:t xml:space="preserve">неговото министерство и </w:t>
      </w:r>
      <w:r w:rsidR="007318F0">
        <w:rPr>
          <w:lang w:val="bg-BG"/>
        </w:rPr>
        <w:t>съдеб</w:t>
      </w:r>
      <w:r w:rsidR="00421D8A">
        <w:rPr>
          <w:lang w:val="bg-BG"/>
        </w:rPr>
        <w:t>ната власт</w:t>
      </w:r>
      <w:r w:rsidR="00442FAE">
        <w:rPr>
          <w:lang w:val="bg-BG"/>
        </w:rPr>
        <w:t>, м</w:t>
      </w:r>
      <w:r w:rsidR="007318F0">
        <w:rPr>
          <w:lang w:val="bg-BG"/>
        </w:rPr>
        <w:t>инистър</w:t>
      </w:r>
      <w:r w:rsidR="00442FAE">
        <w:rPr>
          <w:lang w:val="bg-BG"/>
        </w:rPr>
        <w:t>ът</w:t>
      </w:r>
      <w:r w:rsidR="007318F0">
        <w:rPr>
          <w:lang w:val="bg-BG"/>
        </w:rPr>
        <w:t xml:space="preserve"> прави следното изказване относно съдилищата в Пловдив</w:t>
      </w:r>
      <w:r w:rsidR="00F90812" w:rsidRPr="00D70719">
        <w:rPr>
          <w:lang w:val="bg-BG"/>
        </w:rPr>
        <w:t>:</w:t>
      </w:r>
    </w:p>
    <w:p w:rsidR="00F90812" w:rsidRDefault="00F90812" w:rsidP="00F90812">
      <w:pPr>
        <w:pStyle w:val="ECHRParaQuote"/>
        <w:rPr>
          <w:lang w:val="fr-FR"/>
        </w:rPr>
      </w:pPr>
      <w:r w:rsidRPr="00D70719">
        <w:rPr>
          <w:lang w:val="bg-BG"/>
        </w:rPr>
        <w:t>«</w:t>
      </w:r>
      <w:r>
        <w:rPr>
          <w:lang w:val="fr-FR"/>
        </w:rPr>
        <w:t> </w:t>
      </w:r>
      <w:r w:rsidRPr="00D70719">
        <w:rPr>
          <w:lang w:val="bg-BG"/>
        </w:rPr>
        <w:t xml:space="preserve">(...) </w:t>
      </w:r>
      <w:r w:rsidR="007B7C70">
        <w:rPr>
          <w:lang w:val="bg-BG"/>
        </w:rPr>
        <w:t>С.Т. е брилянтен съдия и трябва да Ви кажа, че по отношение на лицата, задържани в Пловдив, сме по-спокойни що се отнася до съдебните решения.</w:t>
      </w:r>
      <w:r w:rsidRPr="00D70719">
        <w:rPr>
          <w:lang w:val="bg-BG"/>
        </w:rPr>
        <w:t xml:space="preserve"> (...) </w:t>
      </w:r>
      <w:r w:rsidR="007B7C70">
        <w:rPr>
          <w:lang w:val="bg-BG"/>
        </w:rPr>
        <w:t xml:space="preserve">Там, където сме допуснали недостатъци, приемаме решенията на съдилищата за обективни и продължаваме да работим без да </w:t>
      </w:r>
      <w:r w:rsidRPr="00D70719">
        <w:rPr>
          <w:rFonts w:cstheme="minorHAnsi"/>
          <w:lang w:val="bg-BG"/>
        </w:rPr>
        <w:t>[</w:t>
      </w:r>
      <w:r w:rsidR="007B7C70">
        <w:rPr>
          <w:rFonts w:cstheme="minorHAnsi"/>
          <w:lang w:val="bg-BG"/>
        </w:rPr>
        <w:t>им</w:t>
      </w:r>
      <w:r w:rsidRPr="00D70719">
        <w:rPr>
          <w:rFonts w:cstheme="minorHAnsi"/>
          <w:lang w:val="bg-BG"/>
        </w:rPr>
        <w:t xml:space="preserve">] </w:t>
      </w:r>
      <w:r w:rsidR="001B7FC8">
        <w:rPr>
          <w:rFonts w:cstheme="minorHAnsi"/>
          <w:lang w:val="bg-BG"/>
        </w:rPr>
        <w:t xml:space="preserve">пречим </w:t>
      </w:r>
      <w:r w:rsidRPr="00D70719">
        <w:rPr>
          <w:rFonts w:cstheme="minorHAnsi"/>
          <w:lang w:val="bg-BG"/>
        </w:rPr>
        <w:t>(</w:t>
      </w:r>
      <w:r w:rsidR="00A4451E" w:rsidRPr="00D70719">
        <w:rPr>
          <w:rFonts w:cstheme="minorHAnsi"/>
          <w:lang w:val="bg-BG"/>
        </w:rPr>
        <w:t>...</w:t>
      </w:r>
      <w:r w:rsidRPr="00D70719">
        <w:rPr>
          <w:rFonts w:cstheme="minorHAnsi"/>
          <w:lang w:val="bg-BG"/>
        </w:rPr>
        <w:t>)</w:t>
      </w:r>
      <w:r w:rsidR="00FA2963">
        <w:rPr>
          <w:lang w:val="fr-FR"/>
        </w:rPr>
        <w:t> »</w:t>
      </w:r>
    </w:p>
    <w:p w:rsidR="00F90812" w:rsidRDefault="00A20EC3" w:rsidP="00F90812">
      <w:pPr>
        <w:pStyle w:val="ECHRHeading2"/>
        <w:rPr>
          <w:lang w:val="fr-FR"/>
        </w:rPr>
      </w:pPr>
      <w:r>
        <w:rPr>
          <w:lang w:val="bg-BG"/>
        </w:rPr>
        <w:lastRenderedPageBreak/>
        <w:t>В</w:t>
      </w:r>
      <w:r w:rsidR="00F90812">
        <w:rPr>
          <w:lang w:val="fr-FR"/>
        </w:rPr>
        <w:t>.  </w:t>
      </w:r>
      <w:r>
        <w:rPr>
          <w:lang w:val="bg-BG"/>
        </w:rPr>
        <w:t xml:space="preserve">Наказателното производство водено срещу </w:t>
      </w:r>
      <w:r w:rsidR="00F31CD6">
        <w:rPr>
          <w:lang w:val="bg-BG"/>
        </w:rPr>
        <w:t>жалбоподателя</w:t>
      </w:r>
    </w:p>
    <w:p w:rsidR="00F90812" w:rsidRPr="00464865" w:rsidRDefault="00DE7AAF" w:rsidP="00F90812">
      <w:pPr>
        <w:pStyle w:val="ECHRPara"/>
        <w:rPr>
          <w:lang w:val="bg-BG"/>
        </w:rPr>
      </w:pPr>
      <w:r>
        <w:rPr>
          <w:lang w:val="fr-FR"/>
        </w:rPr>
        <w:fldChar w:fldCharType="begin"/>
      </w:r>
      <w:r w:rsidR="00F90812">
        <w:rPr>
          <w:lang w:val="fr-FR"/>
        </w:rPr>
        <w:instrText xml:space="preserve"> SEQ level0 \*arabic </w:instrText>
      </w:r>
      <w:r>
        <w:rPr>
          <w:lang w:val="fr-FR"/>
        </w:rPr>
        <w:fldChar w:fldCharType="separate"/>
      </w:r>
      <w:r w:rsidR="00B33DAD">
        <w:rPr>
          <w:noProof/>
          <w:lang w:val="fr-FR"/>
        </w:rPr>
        <w:t>30</w:t>
      </w:r>
      <w:r>
        <w:rPr>
          <w:lang w:val="fr-FR"/>
        </w:rPr>
        <w:fldChar w:fldCharType="end"/>
      </w:r>
      <w:r w:rsidR="00F90812">
        <w:rPr>
          <w:lang w:val="fr-FR"/>
        </w:rPr>
        <w:t>.  </w:t>
      </w:r>
      <w:r w:rsidR="00FC3B73">
        <w:rPr>
          <w:lang w:val="bg-BG"/>
        </w:rPr>
        <w:t>На</w:t>
      </w:r>
      <w:r w:rsidR="00F90812">
        <w:rPr>
          <w:lang w:val="fr-FR"/>
        </w:rPr>
        <w:t xml:space="preserve"> 17 </w:t>
      </w:r>
      <w:r w:rsidR="00FC3B73">
        <w:rPr>
          <w:lang w:val="bg-BG"/>
        </w:rPr>
        <w:t xml:space="preserve">декември </w:t>
      </w:r>
      <w:r w:rsidR="00F90812">
        <w:rPr>
          <w:lang w:val="fr-FR"/>
        </w:rPr>
        <w:t>2010</w:t>
      </w:r>
      <w:r w:rsidR="00FC3B73">
        <w:rPr>
          <w:lang w:val="bg-BG"/>
        </w:rPr>
        <w:t xml:space="preserve"> г.</w:t>
      </w:r>
      <w:r w:rsidR="00F90812">
        <w:rPr>
          <w:lang w:val="fr-FR"/>
        </w:rPr>
        <w:t xml:space="preserve">, </w:t>
      </w:r>
      <w:r w:rsidR="00FC3B73">
        <w:rPr>
          <w:lang w:val="bg-BG"/>
        </w:rPr>
        <w:t>О</w:t>
      </w:r>
      <w:r w:rsidR="00953FB1">
        <w:rPr>
          <w:lang w:val="bg-BG"/>
        </w:rPr>
        <w:t>кръжната</w:t>
      </w:r>
      <w:r w:rsidR="00FC3B73">
        <w:rPr>
          <w:lang w:val="bg-BG"/>
        </w:rPr>
        <w:t xml:space="preserve"> прокуратура на Пловдив съставя обвинителен акт и изпраща </w:t>
      </w:r>
      <w:r w:rsidR="00EC73BD">
        <w:rPr>
          <w:lang w:val="bg-BG"/>
        </w:rPr>
        <w:t>ищеца</w:t>
      </w:r>
      <w:r w:rsidR="00FC3B73">
        <w:rPr>
          <w:lang w:val="bg-BG"/>
        </w:rPr>
        <w:t xml:space="preserve"> и неговите предполагаеми съучастници да бъдат съдени пред О</w:t>
      </w:r>
      <w:r w:rsidR="00953FB1">
        <w:rPr>
          <w:lang w:val="bg-BG"/>
        </w:rPr>
        <w:t>кръжния</w:t>
      </w:r>
      <w:r w:rsidR="00FC3B73">
        <w:rPr>
          <w:lang w:val="bg-BG"/>
        </w:rPr>
        <w:t xml:space="preserve"> съд на Пловдив.</w:t>
      </w:r>
      <w:r w:rsidR="00F90812">
        <w:rPr>
          <w:lang w:val="fr-FR"/>
        </w:rPr>
        <w:t xml:space="preserve"> </w:t>
      </w:r>
      <w:r w:rsidR="00373CE1">
        <w:rPr>
          <w:lang w:val="bg-BG"/>
        </w:rPr>
        <w:t xml:space="preserve">Заинтересованото лице </w:t>
      </w:r>
      <w:r w:rsidR="00421D8A">
        <w:rPr>
          <w:lang w:val="bg-BG"/>
        </w:rPr>
        <w:t>е осъден</w:t>
      </w:r>
      <w:r w:rsidR="00373CE1">
        <w:rPr>
          <w:lang w:val="bg-BG"/>
        </w:rPr>
        <w:t>о</w:t>
      </w:r>
      <w:r w:rsidR="00FC3B73">
        <w:rPr>
          <w:lang w:val="bg-BG"/>
        </w:rPr>
        <w:t xml:space="preserve"> </w:t>
      </w:r>
      <w:r w:rsidR="00373CE1">
        <w:rPr>
          <w:lang w:val="bg-BG"/>
        </w:rPr>
        <w:t xml:space="preserve">на основание </w:t>
      </w:r>
      <w:r w:rsidR="00FC3B73">
        <w:rPr>
          <w:lang w:val="bg-BG"/>
        </w:rPr>
        <w:t xml:space="preserve">чл. </w:t>
      </w:r>
      <w:r w:rsidR="00F90812" w:rsidRPr="00373CE1">
        <w:rPr>
          <w:lang w:val="bg-BG"/>
        </w:rPr>
        <w:t xml:space="preserve">321 </w:t>
      </w:r>
      <w:r w:rsidR="00FC3B73">
        <w:rPr>
          <w:lang w:val="bg-BG"/>
        </w:rPr>
        <w:t>на НК</w:t>
      </w:r>
      <w:r w:rsidR="00F90812" w:rsidRPr="00373CE1">
        <w:rPr>
          <w:lang w:val="bg-BG"/>
        </w:rPr>
        <w:t xml:space="preserve">, </w:t>
      </w:r>
      <w:r w:rsidR="00421D8A">
        <w:rPr>
          <w:lang w:val="bg-BG"/>
        </w:rPr>
        <w:t>за участие</w:t>
      </w:r>
      <w:r w:rsidR="00FC3B73">
        <w:rPr>
          <w:lang w:val="bg-BG"/>
        </w:rPr>
        <w:t xml:space="preserve"> в </w:t>
      </w:r>
      <w:r w:rsidR="00421D8A">
        <w:rPr>
          <w:lang w:val="bg-BG"/>
        </w:rPr>
        <w:t>организирана престъпна група</w:t>
      </w:r>
      <w:r w:rsidR="00FC3B73">
        <w:rPr>
          <w:lang w:val="bg-BG"/>
        </w:rPr>
        <w:t xml:space="preserve"> и </w:t>
      </w:r>
      <w:r w:rsidR="00373CE1">
        <w:rPr>
          <w:lang w:val="bg-BG"/>
        </w:rPr>
        <w:t>на основание</w:t>
      </w:r>
      <w:r w:rsidR="00FC3B73">
        <w:rPr>
          <w:lang w:val="bg-BG"/>
        </w:rPr>
        <w:t xml:space="preserve"> чл. 387, алинея 2 на НК, </w:t>
      </w:r>
      <w:r w:rsidR="00373CE1">
        <w:rPr>
          <w:lang w:val="bg-BG"/>
        </w:rPr>
        <w:t xml:space="preserve">за нарушаване на служебните си задължения </w:t>
      </w:r>
      <w:r w:rsidR="008B2B1A">
        <w:rPr>
          <w:lang w:val="bg-BG"/>
        </w:rPr>
        <w:t xml:space="preserve">като </w:t>
      </w:r>
      <w:r w:rsidR="006225C7">
        <w:rPr>
          <w:lang w:val="bg-BG"/>
        </w:rPr>
        <w:t xml:space="preserve">е действал като </w:t>
      </w:r>
      <w:r w:rsidR="008B2B1A">
        <w:rPr>
          <w:lang w:val="bg-BG"/>
        </w:rPr>
        <w:t>информатор на</w:t>
      </w:r>
      <w:r w:rsidR="00421D8A">
        <w:rPr>
          <w:lang w:val="bg-BG"/>
        </w:rPr>
        <w:t xml:space="preserve"> </w:t>
      </w:r>
      <w:r w:rsidR="008B2B1A">
        <w:rPr>
          <w:lang w:val="bg-BG"/>
        </w:rPr>
        <w:t>лица</w:t>
      </w:r>
      <w:r w:rsidR="006225C7">
        <w:rPr>
          <w:lang w:val="bg-BG"/>
        </w:rPr>
        <w:t xml:space="preserve">, </w:t>
      </w:r>
      <w:r w:rsidR="00421D8A">
        <w:rPr>
          <w:lang w:val="bg-BG"/>
        </w:rPr>
        <w:t xml:space="preserve"> </w:t>
      </w:r>
      <w:r w:rsidR="006225C7">
        <w:rPr>
          <w:lang w:val="bg-BG"/>
        </w:rPr>
        <w:t>замесени в извършването на престъпления</w:t>
      </w:r>
      <w:r w:rsidR="00421D8A">
        <w:rPr>
          <w:lang w:val="bg-BG"/>
        </w:rPr>
        <w:t xml:space="preserve">, </w:t>
      </w:r>
      <w:r w:rsidR="008B2B1A">
        <w:rPr>
          <w:lang w:val="bg-BG"/>
        </w:rPr>
        <w:t>ка</w:t>
      </w:r>
      <w:r w:rsidR="00421D8A">
        <w:rPr>
          <w:lang w:val="bg-BG"/>
        </w:rPr>
        <w:t>к</w:t>
      </w:r>
      <w:r w:rsidR="008B2B1A">
        <w:rPr>
          <w:lang w:val="bg-BG"/>
        </w:rPr>
        <w:t>то</w:t>
      </w:r>
      <w:r w:rsidR="00421D8A">
        <w:rPr>
          <w:lang w:val="bg-BG"/>
        </w:rPr>
        <w:t xml:space="preserve"> и че</w:t>
      </w:r>
      <w:r w:rsidR="008B2B1A">
        <w:rPr>
          <w:lang w:val="bg-BG"/>
        </w:rPr>
        <w:t xml:space="preserve"> </w:t>
      </w:r>
      <w:r w:rsidR="002E0FCE">
        <w:rPr>
          <w:lang w:val="bg-BG"/>
        </w:rPr>
        <w:t xml:space="preserve">не е информирал </w:t>
      </w:r>
      <w:r w:rsidR="008B2B1A">
        <w:rPr>
          <w:lang w:val="bg-BG"/>
        </w:rPr>
        <w:t xml:space="preserve">своите висшестоящи за контактите си с лицата, </w:t>
      </w:r>
      <w:r w:rsidR="00F45529">
        <w:rPr>
          <w:lang w:val="bg-BG"/>
        </w:rPr>
        <w:t>занимаващи се с</w:t>
      </w:r>
      <w:r w:rsidR="008B2B1A">
        <w:rPr>
          <w:lang w:val="bg-BG"/>
        </w:rPr>
        <w:t xml:space="preserve"> престъпна дейност. </w:t>
      </w:r>
    </w:p>
    <w:p w:rsidR="00F90812" w:rsidRPr="00D70719" w:rsidRDefault="00DE7AAF" w:rsidP="00F90812">
      <w:pPr>
        <w:pStyle w:val="ECHRPara"/>
        <w:rPr>
          <w:lang w:val="bg-BG"/>
        </w:rPr>
      </w:pPr>
      <w:r>
        <w:rPr>
          <w:lang w:val="fr-FR"/>
        </w:rPr>
        <w:fldChar w:fldCharType="begin"/>
      </w:r>
      <w:r w:rsidR="00F90812" w:rsidRPr="00D74188">
        <w:rPr>
          <w:lang w:val="bg-BG"/>
        </w:rPr>
        <w:instrText xml:space="preserve"> </w:instrText>
      </w:r>
      <w:r w:rsidR="00F90812">
        <w:rPr>
          <w:lang w:val="fr-FR"/>
        </w:rPr>
        <w:instrText>SEQ</w:instrText>
      </w:r>
      <w:r w:rsidR="00F90812" w:rsidRPr="00D74188">
        <w:rPr>
          <w:lang w:val="bg-BG"/>
        </w:rPr>
        <w:instrText xml:space="preserve"> </w:instrText>
      </w:r>
      <w:r w:rsidR="00F90812">
        <w:rPr>
          <w:lang w:val="fr-FR"/>
        </w:rPr>
        <w:instrText>level</w:instrText>
      </w:r>
      <w:r w:rsidR="00F90812" w:rsidRPr="00D74188">
        <w:rPr>
          <w:lang w:val="bg-BG"/>
        </w:rPr>
        <w:instrText>0 \*</w:instrText>
      </w:r>
      <w:r w:rsidR="00F90812">
        <w:rPr>
          <w:lang w:val="fr-FR"/>
        </w:rPr>
        <w:instrText>arabic</w:instrText>
      </w:r>
      <w:r w:rsidR="00F90812" w:rsidRPr="00D74188">
        <w:rPr>
          <w:lang w:val="bg-BG"/>
        </w:rPr>
        <w:instrText xml:space="preserve"> </w:instrText>
      </w:r>
      <w:r>
        <w:rPr>
          <w:lang w:val="fr-FR"/>
        </w:rPr>
        <w:fldChar w:fldCharType="separate"/>
      </w:r>
      <w:r w:rsidR="00B33DAD" w:rsidRPr="00D74188">
        <w:rPr>
          <w:noProof/>
          <w:lang w:val="bg-BG"/>
        </w:rPr>
        <w:t>31</w:t>
      </w:r>
      <w:r>
        <w:rPr>
          <w:lang w:val="fr-FR"/>
        </w:rPr>
        <w:fldChar w:fldCharType="end"/>
      </w:r>
      <w:r w:rsidR="00F90812" w:rsidRPr="00D74188">
        <w:rPr>
          <w:lang w:val="bg-BG"/>
        </w:rPr>
        <w:t>.</w:t>
      </w:r>
      <w:r w:rsidR="00F90812">
        <w:rPr>
          <w:lang w:val="fr-FR"/>
        </w:rPr>
        <w:t>  </w:t>
      </w:r>
      <w:r w:rsidR="00C53440">
        <w:rPr>
          <w:lang w:val="bg-BG"/>
        </w:rPr>
        <w:t xml:space="preserve">Окръжният </w:t>
      </w:r>
      <w:r w:rsidR="000C24BB">
        <w:rPr>
          <w:lang w:val="bg-BG"/>
        </w:rPr>
        <w:t>съд разглежда наказателното дело в периода между март 2011 г. и май 2012 г. На заседанието от</w:t>
      </w:r>
      <w:r w:rsidR="00F90812" w:rsidRPr="00464865">
        <w:rPr>
          <w:lang w:val="bg-BG"/>
        </w:rPr>
        <w:t xml:space="preserve"> 14 </w:t>
      </w:r>
      <w:r w:rsidR="000C24BB">
        <w:rPr>
          <w:lang w:val="bg-BG"/>
        </w:rPr>
        <w:t>май</w:t>
      </w:r>
      <w:r w:rsidR="00F90812" w:rsidRPr="00464865">
        <w:rPr>
          <w:lang w:val="bg-BG"/>
        </w:rPr>
        <w:t xml:space="preserve"> 2012</w:t>
      </w:r>
      <w:r w:rsidR="000C24BB">
        <w:rPr>
          <w:lang w:val="bg-BG"/>
        </w:rPr>
        <w:t xml:space="preserve"> г., </w:t>
      </w:r>
      <w:r w:rsidR="00C53440">
        <w:rPr>
          <w:lang w:val="bg-BG"/>
        </w:rPr>
        <w:t xml:space="preserve">окръжният </w:t>
      </w:r>
      <w:r w:rsidR="000C24BB">
        <w:rPr>
          <w:lang w:val="bg-BG"/>
        </w:rPr>
        <w:t>прокурор</w:t>
      </w:r>
      <w:r w:rsidR="00233C99">
        <w:rPr>
          <w:lang w:val="bg-BG"/>
        </w:rPr>
        <w:t xml:space="preserve"> заявява</w:t>
      </w:r>
      <w:r w:rsidR="000C24BB">
        <w:rPr>
          <w:lang w:val="bg-BG"/>
        </w:rPr>
        <w:t>, че не поддържа повече обвинението</w:t>
      </w:r>
      <w:r w:rsidR="00464865">
        <w:rPr>
          <w:lang w:val="bg-BG"/>
        </w:rPr>
        <w:t>,</w:t>
      </w:r>
      <w:r w:rsidR="000C24BB">
        <w:rPr>
          <w:lang w:val="bg-BG"/>
        </w:rPr>
        <w:t xml:space="preserve"> </w:t>
      </w:r>
      <w:r w:rsidR="00464865">
        <w:rPr>
          <w:lang w:val="bg-BG"/>
        </w:rPr>
        <w:t xml:space="preserve">повдигнато срещу ищеца, </w:t>
      </w:r>
      <w:r w:rsidR="000C24BB">
        <w:rPr>
          <w:lang w:val="bg-BG"/>
        </w:rPr>
        <w:t>за участие в организиран</w:t>
      </w:r>
      <w:r w:rsidR="00F45529">
        <w:rPr>
          <w:lang w:val="bg-BG"/>
        </w:rPr>
        <w:t>а</w:t>
      </w:r>
      <w:r w:rsidR="000C24BB">
        <w:rPr>
          <w:lang w:val="bg-BG"/>
        </w:rPr>
        <w:t xml:space="preserve"> </w:t>
      </w:r>
      <w:r w:rsidR="00F45529">
        <w:rPr>
          <w:lang w:val="bg-BG"/>
        </w:rPr>
        <w:t>престъпна група</w:t>
      </w:r>
      <w:r w:rsidR="000C24BB">
        <w:rPr>
          <w:lang w:val="bg-BG"/>
        </w:rPr>
        <w:t>,</w:t>
      </w:r>
      <w:r w:rsidR="00F45529">
        <w:rPr>
          <w:lang w:val="bg-BG"/>
        </w:rPr>
        <w:t xml:space="preserve">. </w:t>
      </w:r>
      <w:r w:rsidR="001B6C65">
        <w:rPr>
          <w:lang w:val="bg-BG"/>
        </w:rPr>
        <w:t>Съществената</w:t>
      </w:r>
      <w:r w:rsidR="000C24BB">
        <w:rPr>
          <w:lang w:val="bg-BG"/>
        </w:rPr>
        <w:t xml:space="preserve"> част </w:t>
      </w:r>
      <w:r w:rsidR="00F45529">
        <w:rPr>
          <w:lang w:val="bg-BG"/>
        </w:rPr>
        <w:t>от неговата пледоария е следн</w:t>
      </w:r>
      <w:r w:rsidR="001B6C65">
        <w:rPr>
          <w:lang w:val="bg-BG"/>
        </w:rPr>
        <w:t>ата</w:t>
      </w:r>
      <w:r w:rsidR="000C24BB">
        <w:rPr>
          <w:lang w:val="bg-BG"/>
        </w:rPr>
        <w:t xml:space="preserve">: </w:t>
      </w:r>
    </w:p>
    <w:p w:rsidR="00F90812" w:rsidRDefault="00F90812" w:rsidP="00F90812">
      <w:pPr>
        <w:pStyle w:val="ECHRParaQuote"/>
        <w:rPr>
          <w:lang w:val="fr-FR"/>
        </w:rPr>
      </w:pPr>
      <w:r w:rsidRPr="00D70719">
        <w:rPr>
          <w:lang w:val="bg-BG"/>
        </w:rPr>
        <w:t>«</w:t>
      </w:r>
      <w:r>
        <w:rPr>
          <w:lang w:val="fr-FR"/>
        </w:rPr>
        <w:t> </w:t>
      </w:r>
      <w:r w:rsidR="000E336D">
        <w:rPr>
          <w:lang w:val="bg-BG"/>
        </w:rPr>
        <w:t xml:space="preserve">Не поддържам повече обвинението за участие в </w:t>
      </w:r>
      <w:r w:rsidR="007A6BDE">
        <w:rPr>
          <w:lang w:val="bg-BG"/>
        </w:rPr>
        <w:t xml:space="preserve">организирана </w:t>
      </w:r>
      <w:r w:rsidR="00F45529">
        <w:rPr>
          <w:lang w:val="bg-BG"/>
        </w:rPr>
        <w:t>престъпна група</w:t>
      </w:r>
      <w:r w:rsidR="000E336D">
        <w:rPr>
          <w:lang w:val="bg-BG"/>
        </w:rPr>
        <w:t xml:space="preserve"> срещу обвиняемия Тони Костадинов </w:t>
      </w:r>
      <w:r w:rsidRPr="00D70719">
        <w:rPr>
          <w:lang w:val="bg-BG"/>
        </w:rPr>
        <w:t xml:space="preserve">(...). </w:t>
      </w:r>
      <w:r w:rsidR="000E336D">
        <w:rPr>
          <w:lang w:val="bg-BG"/>
        </w:rPr>
        <w:t xml:space="preserve">Не бяха събрани доказателства в тази </w:t>
      </w:r>
      <w:r w:rsidR="00486D77">
        <w:rPr>
          <w:lang w:val="bg-BG"/>
        </w:rPr>
        <w:t xml:space="preserve">насока </w:t>
      </w:r>
      <w:r w:rsidR="000E336D">
        <w:rPr>
          <w:lang w:val="bg-BG"/>
        </w:rPr>
        <w:t>и аз не поддържам вече това обвинение. Установено е, че Тони Костадино</w:t>
      </w:r>
      <w:r w:rsidR="00723FD0">
        <w:rPr>
          <w:lang w:val="bg-BG"/>
        </w:rPr>
        <w:t>в се е свързал единствено с обви</w:t>
      </w:r>
      <w:r w:rsidR="000E336D">
        <w:rPr>
          <w:lang w:val="bg-BG"/>
        </w:rPr>
        <w:t xml:space="preserve">няемия А. </w:t>
      </w:r>
      <w:r w:rsidRPr="00D70719">
        <w:rPr>
          <w:lang w:val="bg-BG"/>
        </w:rPr>
        <w:t xml:space="preserve">(...) </w:t>
      </w:r>
      <w:r w:rsidR="000E336D">
        <w:rPr>
          <w:lang w:val="bg-BG"/>
        </w:rPr>
        <w:t xml:space="preserve">Това, което е важно в този случай е степента на познаване дейността на организираната група и степента на </w:t>
      </w:r>
      <w:r w:rsidR="008524E8">
        <w:rPr>
          <w:lang w:val="bg-BG"/>
        </w:rPr>
        <w:t xml:space="preserve">участие </w:t>
      </w:r>
      <w:r w:rsidR="000E336D">
        <w:rPr>
          <w:lang w:val="bg-BG"/>
        </w:rPr>
        <w:t xml:space="preserve">на </w:t>
      </w:r>
      <w:r w:rsidR="008524E8">
        <w:rPr>
          <w:lang w:val="bg-BG"/>
        </w:rPr>
        <w:t xml:space="preserve">обвиняемия </w:t>
      </w:r>
      <w:r w:rsidR="000E336D">
        <w:rPr>
          <w:lang w:val="bg-BG"/>
        </w:rPr>
        <w:t xml:space="preserve">в дейността на тази група. </w:t>
      </w:r>
      <w:r w:rsidRPr="00D70719">
        <w:rPr>
          <w:lang w:val="bg-BG"/>
        </w:rPr>
        <w:t xml:space="preserve">(...) </w:t>
      </w:r>
      <w:r w:rsidR="00787C16">
        <w:rPr>
          <w:lang w:val="bg-BG"/>
        </w:rPr>
        <w:t xml:space="preserve">За да поддържам обвинението в участие в престъпна група, трябва обвиняемият Костадинов да е разполагал със съответната информация или да е участвал в извършването на конкретно престъпно действие, извършено от другите обвиняеми. Не бих могъл да си позволя да </w:t>
      </w:r>
      <w:r w:rsidR="00B92990">
        <w:rPr>
          <w:lang w:val="bg-BG"/>
        </w:rPr>
        <w:t xml:space="preserve">поддържам </w:t>
      </w:r>
      <w:r w:rsidR="00A305DE">
        <w:rPr>
          <w:lang w:val="bg-BG"/>
        </w:rPr>
        <w:t>тази част на обвинението</w:t>
      </w:r>
      <w:r w:rsidR="00B92990">
        <w:rPr>
          <w:lang w:val="bg-BG"/>
        </w:rPr>
        <w:t xml:space="preserve">, имайки предвид че Костадинов е потвърдил, че е поддържал лични контакти единствено с обвиняемия А. и че съдържанието на техните разговори не доказва, че обвиняемият Костадинов е бил в течение </w:t>
      </w:r>
      <w:r w:rsidR="00A305DE">
        <w:rPr>
          <w:lang w:val="bg-BG"/>
        </w:rPr>
        <w:t xml:space="preserve">на </w:t>
      </w:r>
      <w:r w:rsidR="00B92990">
        <w:rPr>
          <w:lang w:val="bg-BG"/>
        </w:rPr>
        <w:t xml:space="preserve">престъпните дейности на обвиняемия А. </w:t>
      </w:r>
      <w:r w:rsidR="00920F46" w:rsidRPr="00D70719">
        <w:rPr>
          <w:lang w:val="bg-BG"/>
        </w:rPr>
        <w:t>(...)</w:t>
      </w:r>
      <w:r w:rsidR="00920F46">
        <w:rPr>
          <w:lang w:val="fr-FR"/>
        </w:rPr>
        <w:t> »</w:t>
      </w:r>
    </w:p>
    <w:p w:rsidR="00723FD0" w:rsidRDefault="00DE7AAF" w:rsidP="00F90812">
      <w:pPr>
        <w:pStyle w:val="ECHRPara"/>
        <w:rPr>
          <w:lang w:val="bg-BG"/>
        </w:rPr>
      </w:pPr>
      <w:r>
        <w:rPr>
          <w:lang w:val="fr-FR"/>
        </w:rPr>
        <w:fldChar w:fldCharType="begin"/>
      </w:r>
      <w:r w:rsidR="00F90812">
        <w:rPr>
          <w:lang w:val="fr-FR"/>
        </w:rPr>
        <w:instrText xml:space="preserve"> SEQ level0 \*arabic </w:instrText>
      </w:r>
      <w:r>
        <w:rPr>
          <w:lang w:val="fr-FR"/>
        </w:rPr>
        <w:fldChar w:fldCharType="separate"/>
      </w:r>
      <w:r w:rsidR="00B33DAD">
        <w:rPr>
          <w:noProof/>
          <w:lang w:val="fr-FR"/>
        </w:rPr>
        <w:t>32</w:t>
      </w:r>
      <w:r>
        <w:rPr>
          <w:lang w:val="fr-FR"/>
        </w:rPr>
        <w:fldChar w:fldCharType="end"/>
      </w:r>
      <w:r w:rsidR="00F90812">
        <w:rPr>
          <w:lang w:val="fr-FR"/>
        </w:rPr>
        <w:t>.  </w:t>
      </w:r>
      <w:r w:rsidR="00F45529">
        <w:rPr>
          <w:lang w:val="bg-BG"/>
        </w:rPr>
        <w:t>Въпреки това прокурорът продължава да поддържа</w:t>
      </w:r>
      <w:r w:rsidR="00723FD0">
        <w:rPr>
          <w:lang w:val="bg-BG"/>
        </w:rPr>
        <w:t xml:space="preserve"> обвиненията за </w:t>
      </w:r>
      <w:r w:rsidR="00F45529">
        <w:rPr>
          <w:lang w:val="bg-BG"/>
        </w:rPr>
        <w:t xml:space="preserve">нарушаване на служебните задължения срещу </w:t>
      </w:r>
      <w:r w:rsidR="00EC73BD">
        <w:rPr>
          <w:lang w:val="bg-BG"/>
        </w:rPr>
        <w:t>ищеца</w:t>
      </w:r>
      <w:r w:rsidR="00F45529">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33</w:t>
      </w:r>
      <w:r>
        <w:rPr>
          <w:lang w:val="fr-FR"/>
        </w:rPr>
        <w:fldChar w:fldCharType="end"/>
      </w:r>
      <w:r w:rsidR="00F90812" w:rsidRPr="00D70719">
        <w:rPr>
          <w:lang w:val="bg-BG"/>
        </w:rPr>
        <w:t>.</w:t>
      </w:r>
      <w:r w:rsidR="00F90812">
        <w:rPr>
          <w:lang w:val="fr-FR"/>
        </w:rPr>
        <w:t>  </w:t>
      </w:r>
      <w:r w:rsidR="00FF3551">
        <w:rPr>
          <w:lang w:val="bg-BG"/>
        </w:rPr>
        <w:t>С присъда от 19 май</w:t>
      </w:r>
      <w:r w:rsidR="00F90812" w:rsidRPr="00D70719">
        <w:rPr>
          <w:lang w:val="bg-BG"/>
        </w:rPr>
        <w:t xml:space="preserve"> 2012</w:t>
      </w:r>
      <w:r w:rsidR="00FF3551">
        <w:rPr>
          <w:lang w:val="bg-BG"/>
        </w:rPr>
        <w:t xml:space="preserve"> г.</w:t>
      </w:r>
      <w:r w:rsidR="00F90812" w:rsidRPr="00D70719">
        <w:rPr>
          <w:lang w:val="bg-BG"/>
        </w:rPr>
        <w:t xml:space="preserve">, </w:t>
      </w:r>
      <w:r w:rsidR="00274B22">
        <w:rPr>
          <w:lang w:val="bg-BG"/>
        </w:rPr>
        <w:t xml:space="preserve">Окръжният </w:t>
      </w:r>
      <w:r w:rsidR="00FF3551">
        <w:rPr>
          <w:lang w:val="bg-BG"/>
        </w:rPr>
        <w:t xml:space="preserve">съд на Пловдив оправдава </w:t>
      </w:r>
      <w:r w:rsidR="00EC73BD">
        <w:rPr>
          <w:lang w:val="bg-BG"/>
        </w:rPr>
        <w:t>ищеца</w:t>
      </w:r>
      <w:r w:rsidR="00FF3551">
        <w:rPr>
          <w:lang w:val="bg-BG"/>
        </w:rPr>
        <w:t xml:space="preserve"> по обвин</w:t>
      </w:r>
      <w:r w:rsidR="00F45529">
        <w:rPr>
          <w:lang w:val="bg-BG"/>
        </w:rPr>
        <w:t>енията за участие в организирана</w:t>
      </w:r>
      <w:r w:rsidR="00FF3551">
        <w:rPr>
          <w:lang w:val="bg-BG"/>
        </w:rPr>
        <w:t xml:space="preserve"> престъп</w:t>
      </w:r>
      <w:r w:rsidR="00F45529">
        <w:rPr>
          <w:lang w:val="bg-BG"/>
        </w:rPr>
        <w:t>на група и че е предоставя</w:t>
      </w:r>
      <w:r w:rsidR="00FF3551">
        <w:rPr>
          <w:lang w:val="bg-BG"/>
        </w:rPr>
        <w:t xml:space="preserve">л информация на предполагаемия лидер на въпросната престъпна банда. </w:t>
      </w:r>
      <w:r w:rsidR="00CD3161">
        <w:rPr>
          <w:lang w:val="bg-BG"/>
        </w:rPr>
        <w:t xml:space="preserve">Заинтересованото лице </w:t>
      </w:r>
      <w:r w:rsidR="00A34336">
        <w:rPr>
          <w:lang w:val="bg-BG"/>
        </w:rPr>
        <w:t>е</w:t>
      </w:r>
      <w:r w:rsidR="00F90812" w:rsidRPr="00D70719">
        <w:rPr>
          <w:lang w:val="bg-BG"/>
        </w:rPr>
        <w:t xml:space="preserve"> </w:t>
      </w:r>
      <w:r w:rsidR="00F45529">
        <w:rPr>
          <w:lang w:val="bg-BG"/>
        </w:rPr>
        <w:t>признат</w:t>
      </w:r>
      <w:r w:rsidR="00CD3161">
        <w:rPr>
          <w:lang w:val="bg-BG"/>
        </w:rPr>
        <w:t>о</w:t>
      </w:r>
      <w:r w:rsidR="00F45529">
        <w:rPr>
          <w:lang w:val="bg-BG"/>
        </w:rPr>
        <w:t xml:space="preserve"> за виновн</w:t>
      </w:r>
      <w:r w:rsidR="00CD3161">
        <w:rPr>
          <w:lang w:val="bg-BG"/>
        </w:rPr>
        <w:t>о</w:t>
      </w:r>
      <w:r w:rsidR="00F45529">
        <w:rPr>
          <w:lang w:val="bg-BG"/>
        </w:rPr>
        <w:t xml:space="preserve"> за нарушавани</w:t>
      </w:r>
      <w:r w:rsidR="00A34336">
        <w:rPr>
          <w:lang w:val="bg-BG"/>
        </w:rPr>
        <w:t xml:space="preserve"> </w:t>
      </w:r>
      <w:r w:rsidR="00F45529">
        <w:rPr>
          <w:lang w:val="bg-BG"/>
        </w:rPr>
        <w:t>на</w:t>
      </w:r>
      <w:r w:rsidR="00A34336">
        <w:rPr>
          <w:lang w:val="bg-BG"/>
        </w:rPr>
        <w:t xml:space="preserve"> </w:t>
      </w:r>
      <w:r w:rsidR="00F45529">
        <w:rPr>
          <w:lang w:val="bg-BG"/>
        </w:rPr>
        <w:t>служебнит</w:t>
      </w:r>
      <w:r w:rsidR="00A34336">
        <w:rPr>
          <w:lang w:val="bg-BG"/>
        </w:rPr>
        <w:t xml:space="preserve">е си задължения: </w:t>
      </w:r>
      <w:r w:rsidR="00F14770">
        <w:rPr>
          <w:lang w:val="bg-BG"/>
        </w:rPr>
        <w:t xml:space="preserve">той не е информирал своите </w:t>
      </w:r>
      <w:r w:rsidR="00CD3161">
        <w:rPr>
          <w:lang w:val="bg-BG"/>
        </w:rPr>
        <w:t xml:space="preserve">висшестоящи </w:t>
      </w:r>
      <w:r w:rsidR="00F14770">
        <w:rPr>
          <w:lang w:val="bg-BG"/>
        </w:rPr>
        <w:t xml:space="preserve">за редовни контакти с лицата, замесени в престъпни дейности. </w:t>
      </w:r>
      <w:r w:rsidR="00CD3161">
        <w:rPr>
          <w:lang w:val="bg-BG"/>
        </w:rPr>
        <w:t xml:space="preserve">Окръжният </w:t>
      </w:r>
      <w:r w:rsidR="00F14770">
        <w:rPr>
          <w:lang w:val="bg-BG"/>
        </w:rPr>
        <w:t xml:space="preserve">съд налага на </w:t>
      </w:r>
      <w:r w:rsidR="002E5C96">
        <w:rPr>
          <w:lang w:val="bg-BG"/>
        </w:rPr>
        <w:t xml:space="preserve">жалбоподателя </w:t>
      </w:r>
      <w:proofErr w:type="spellStart"/>
      <w:r w:rsidR="00F14770">
        <w:rPr>
          <w:lang w:val="bg-BG"/>
        </w:rPr>
        <w:t>административн</w:t>
      </w:r>
      <w:r w:rsidR="001C6DB7">
        <w:rPr>
          <w:lang w:val="bg-BG"/>
        </w:rPr>
        <w:t>онаказание</w:t>
      </w:r>
      <w:proofErr w:type="spellEnd"/>
      <w:r w:rsidR="00F14770">
        <w:rPr>
          <w:lang w:val="bg-BG"/>
        </w:rPr>
        <w:t xml:space="preserve">: той е осъден да заплати глоба от 500 </w:t>
      </w:r>
      <w:r w:rsidR="00F45529">
        <w:rPr>
          <w:lang w:val="bg-BG"/>
        </w:rPr>
        <w:t>лева</w:t>
      </w:r>
      <w:r w:rsidR="00F90812" w:rsidRPr="00D70719">
        <w:rPr>
          <w:lang w:val="bg-BG"/>
        </w:rPr>
        <w:t xml:space="preserve"> (</w:t>
      </w:r>
      <w:r w:rsidR="00F14770">
        <w:rPr>
          <w:lang w:val="bg-BG"/>
        </w:rPr>
        <w:t xml:space="preserve">равностойни на около </w:t>
      </w:r>
      <w:r w:rsidR="00F90812" w:rsidRPr="00D70719">
        <w:rPr>
          <w:lang w:val="bg-BG"/>
        </w:rPr>
        <w:t xml:space="preserve">250 </w:t>
      </w:r>
      <w:r w:rsidR="00F14770">
        <w:rPr>
          <w:lang w:val="bg-BG"/>
        </w:rPr>
        <w:t>евро</w:t>
      </w:r>
      <w:r w:rsidR="00F90812" w:rsidRPr="00D70719">
        <w:rPr>
          <w:lang w:val="bg-BG"/>
        </w:rPr>
        <w:t>).</w:t>
      </w:r>
    </w:p>
    <w:p w:rsidR="000443A1"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34</w:t>
      </w:r>
      <w:r>
        <w:rPr>
          <w:lang w:val="fr-FR"/>
        </w:rPr>
        <w:fldChar w:fldCharType="end"/>
      </w:r>
      <w:r w:rsidR="00F90812" w:rsidRPr="00D70719">
        <w:rPr>
          <w:lang w:val="bg-BG"/>
        </w:rPr>
        <w:t>.</w:t>
      </w:r>
      <w:r w:rsidR="00F90812">
        <w:rPr>
          <w:lang w:val="fr-FR"/>
        </w:rPr>
        <w:t>  </w:t>
      </w:r>
      <w:r w:rsidR="000443A1">
        <w:rPr>
          <w:lang w:val="bg-BG"/>
        </w:rPr>
        <w:t xml:space="preserve">Трима от </w:t>
      </w:r>
      <w:r w:rsidR="00540C35">
        <w:rPr>
          <w:lang w:val="bg-BG"/>
        </w:rPr>
        <w:t>другите подсъдими</w:t>
      </w:r>
      <w:r w:rsidR="000443A1">
        <w:rPr>
          <w:lang w:val="bg-BG"/>
        </w:rPr>
        <w:t xml:space="preserve"> са признати за виновни за участие в организира</w:t>
      </w:r>
      <w:r w:rsidR="00F45529">
        <w:rPr>
          <w:lang w:val="bg-BG"/>
        </w:rPr>
        <w:t>на престъпна група</w:t>
      </w:r>
      <w:r w:rsidR="000443A1">
        <w:rPr>
          <w:lang w:val="bg-BG"/>
        </w:rPr>
        <w:t xml:space="preserve">. Трима други обвиняеми са признати за виновни за участие в </w:t>
      </w:r>
      <w:r w:rsidR="004319A2">
        <w:rPr>
          <w:lang w:val="bg-BG"/>
        </w:rPr>
        <w:t xml:space="preserve">взломна </w:t>
      </w:r>
      <w:r w:rsidR="000443A1">
        <w:rPr>
          <w:lang w:val="bg-BG"/>
        </w:rPr>
        <w:t xml:space="preserve">кражба. </w:t>
      </w:r>
    </w:p>
    <w:p w:rsidR="005E77AF"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35</w:t>
      </w:r>
      <w:r>
        <w:rPr>
          <w:lang w:val="fr-FR"/>
        </w:rPr>
        <w:fldChar w:fldCharType="end"/>
      </w:r>
      <w:r w:rsidR="00F90812" w:rsidRPr="00D70719">
        <w:rPr>
          <w:lang w:val="bg-BG"/>
        </w:rPr>
        <w:t>.</w:t>
      </w:r>
      <w:r w:rsidR="00F90812">
        <w:rPr>
          <w:lang w:val="fr-FR"/>
        </w:rPr>
        <w:t>  </w:t>
      </w:r>
      <w:r w:rsidR="005E77AF">
        <w:rPr>
          <w:lang w:val="bg-BG"/>
        </w:rPr>
        <w:t xml:space="preserve">Прокуратурата </w:t>
      </w:r>
      <w:r w:rsidR="006A7A25">
        <w:rPr>
          <w:lang w:val="bg-BG"/>
        </w:rPr>
        <w:t xml:space="preserve">внася </w:t>
      </w:r>
      <w:proofErr w:type="spellStart"/>
      <w:r w:rsidR="006A7A25">
        <w:rPr>
          <w:lang w:val="bg-BG"/>
        </w:rPr>
        <w:t>протест</w:t>
      </w:r>
      <w:r w:rsidR="005E77AF">
        <w:rPr>
          <w:lang w:val="bg-BG"/>
        </w:rPr>
        <w:t>без</w:t>
      </w:r>
      <w:proofErr w:type="spellEnd"/>
      <w:r w:rsidR="005E77AF">
        <w:rPr>
          <w:lang w:val="bg-BG"/>
        </w:rPr>
        <w:t xml:space="preserve"> да оспорва, все пак, </w:t>
      </w:r>
      <w:r w:rsidR="00697A0B">
        <w:rPr>
          <w:lang w:val="bg-BG"/>
        </w:rPr>
        <w:t>оправдателната присъда на жалбоподателя</w:t>
      </w:r>
      <w:r w:rsidR="005E77AF">
        <w:rPr>
          <w:lang w:val="bg-BG"/>
        </w:rPr>
        <w:t xml:space="preserve"> по обвиненията за участие в организира</w:t>
      </w:r>
      <w:r w:rsidR="00540C35">
        <w:rPr>
          <w:lang w:val="bg-BG"/>
        </w:rPr>
        <w:t>на престъпна група</w:t>
      </w:r>
      <w:r w:rsidR="005E77AF">
        <w:rPr>
          <w:lang w:val="bg-BG"/>
        </w:rPr>
        <w:t xml:space="preserve">. </w:t>
      </w:r>
      <w:proofErr w:type="spellStart"/>
      <w:r w:rsidR="00EE69B1">
        <w:rPr>
          <w:lang w:val="bg-BG"/>
        </w:rPr>
        <w:t>Жалбподателят</w:t>
      </w:r>
      <w:proofErr w:type="spellEnd"/>
      <w:r w:rsidR="00EE69B1">
        <w:rPr>
          <w:lang w:val="bg-BG"/>
        </w:rPr>
        <w:t xml:space="preserve"> </w:t>
      </w:r>
      <w:r w:rsidR="005E77AF">
        <w:rPr>
          <w:lang w:val="bg-BG"/>
        </w:rPr>
        <w:t xml:space="preserve">подава </w:t>
      </w:r>
      <w:r w:rsidR="00233C99">
        <w:rPr>
          <w:lang w:val="bg-BG"/>
        </w:rPr>
        <w:t>въззивна</w:t>
      </w:r>
      <w:r w:rsidR="005E77AF">
        <w:rPr>
          <w:lang w:val="bg-BG"/>
        </w:rPr>
        <w:t xml:space="preserve"> жалба като оспорва своята присъда за </w:t>
      </w:r>
      <w:r w:rsidR="00EE69B1">
        <w:rPr>
          <w:lang w:val="bg-BG"/>
        </w:rPr>
        <w:t xml:space="preserve">нарушаване </w:t>
      </w:r>
      <w:r w:rsidR="00233C99">
        <w:rPr>
          <w:lang w:val="bg-BG"/>
        </w:rPr>
        <w:t>на</w:t>
      </w:r>
      <w:r w:rsidR="005E77AF">
        <w:rPr>
          <w:lang w:val="bg-BG"/>
        </w:rPr>
        <w:t xml:space="preserve"> професионалните задължения на служител</w:t>
      </w:r>
      <w:r w:rsidR="00540C35">
        <w:rPr>
          <w:lang w:val="bg-BG"/>
        </w:rPr>
        <w:t xml:space="preserve"> на реда</w:t>
      </w:r>
      <w:r w:rsidR="005E77AF">
        <w:rPr>
          <w:lang w:val="bg-BG"/>
        </w:rPr>
        <w:t>.</w:t>
      </w:r>
      <w:r w:rsidR="005E77AF" w:rsidRPr="00D70719">
        <w:rPr>
          <w:lang w:val="bg-BG"/>
        </w:rPr>
        <w:t xml:space="preserve"> </w:t>
      </w:r>
    </w:p>
    <w:p w:rsidR="00F90812" w:rsidRPr="00D70719" w:rsidRDefault="00DE7AAF" w:rsidP="00F90812">
      <w:pPr>
        <w:pStyle w:val="ECHRPara"/>
        <w:rPr>
          <w:lang w:val="bg-BG"/>
        </w:rPr>
      </w:pPr>
      <w:r>
        <w:rPr>
          <w:lang w:val="fr-FR"/>
        </w:rPr>
        <w:lastRenderedPageBreak/>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36</w:t>
      </w:r>
      <w:r>
        <w:rPr>
          <w:lang w:val="fr-FR"/>
        </w:rPr>
        <w:fldChar w:fldCharType="end"/>
      </w:r>
      <w:r w:rsidR="00F90812" w:rsidRPr="00D70719">
        <w:rPr>
          <w:lang w:val="bg-BG"/>
        </w:rPr>
        <w:t>.</w:t>
      </w:r>
      <w:r w:rsidR="00F90812">
        <w:rPr>
          <w:lang w:val="fr-FR"/>
        </w:rPr>
        <w:t>  </w:t>
      </w:r>
      <w:r w:rsidR="005E77AF">
        <w:rPr>
          <w:lang w:val="bg-BG"/>
        </w:rPr>
        <w:t xml:space="preserve">С присъда от </w:t>
      </w:r>
      <w:r w:rsidR="00F90812" w:rsidRPr="00D70719">
        <w:rPr>
          <w:lang w:val="bg-BG"/>
        </w:rPr>
        <w:t xml:space="preserve">11 </w:t>
      </w:r>
      <w:r w:rsidR="005E77AF">
        <w:rPr>
          <w:lang w:val="bg-BG"/>
        </w:rPr>
        <w:t>февруари</w:t>
      </w:r>
      <w:r w:rsidR="00F90812" w:rsidRPr="00D70719">
        <w:rPr>
          <w:lang w:val="bg-BG"/>
        </w:rPr>
        <w:t xml:space="preserve"> 2013</w:t>
      </w:r>
      <w:r w:rsidR="005E77AF">
        <w:rPr>
          <w:lang w:val="bg-BG"/>
        </w:rPr>
        <w:t xml:space="preserve"> г.</w:t>
      </w:r>
      <w:r w:rsidR="00F90812" w:rsidRPr="00D70719">
        <w:rPr>
          <w:lang w:val="bg-BG"/>
        </w:rPr>
        <w:t xml:space="preserve">, </w:t>
      </w:r>
      <w:r w:rsidR="005E77AF">
        <w:rPr>
          <w:lang w:val="bg-BG"/>
        </w:rPr>
        <w:t xml:space="preserve">Пловдивският апелативният съд оправдава </w:t>
      </w:r>
      <w:r w:rsidR="00EC73BD">
        <w:rPr>
          <w:lang w:val="bg-BG"/>
        </w:rPr>
        <w:t>ищеца</w:t>
      </w:r>
      <w:r w:rsidR="005E77AF">
        <w:rPr>
          <w:lang w:val="bg-BG"/>
        </w:rPr>
        <w:t xml:space="preserve"> по всички </w:t>
      </w:r>
      <w:r w:rsidR="00F54626">
        <w:rPr>
          <w:lang w:val="bg-BG"/>
        </w:rPr>
        <w:t>обвинения</w:t>
      </w:r>
      <w:r w:rsidR="005E77AF">
        <w:rPr>
          <w:lang w:val="bg-BG"/>
        </w:rPr>
        <w:t>. Прокуратурата обжалва пред Касационния съд</w:t>
      </w:r>
      <w:r w:rsidR="00F90812" w:rsidRPr="00D70719">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37</w:t>
      </w:r>
      <w:r>
        <w:rPr>
          <w:lang w:val="fr-FR"/>
        </w:rPr>
        <w:fldChar w:fldCharType="end"/>
      </w:r>
      <w:r w:rsidR="00F90812" w:rsidRPr="00D70719">
        <w:rPr>
          <w:lang w:val="bg-BG"/>
        </w:rPr>
        <w:t>.</w:t>
      </w:r>
      <w:r w:rsidR="00F90812">
        <w:rPr>
          <w:lang w:val="fr-FR"/>
        </w:rPr>
        <w:t>  </w:t>
      </w:r>
      <w:r w:rsidR="00145A8E">
        <w:rPr>
          <w:lang w:val="bg-BG"/>
        </w:rPr>
        <w:t xml:space="preserve">Според информацията, налична в базата публични данни на Върховният касационен съд, </w:t>
      </w:r>
      <w:hyperlink r:id="rId14" w:history="1">
        <w:r w:rsidR="00F90812">
          <w:rPr>
            <w:rStyle w:val="Hyperlink"/>
            <w:lang w:val="fr-FR"/>
          </w:rPr>
          <w:t>www</w:t>
        </w:r>
        <w:r w:rsidR="00F90812" w:rsidRPr="00D70719">
          <w:rPr>
            <w:rStyle w:val="Hyperlink"/>
            <w:lang w:val="bg-BG"/>
          </w:rPr>
          <w:t>.</w:t>
        </w:r>
        <w:proofErr w:type="spellStart"/>
        <w:r w:rsidR="00F90812">
          <w:rPr>
            <w:rStyle w:val="Hyperlink"/>
            <w:lang w:val="fr-FR"/>
          </w:rPr>
          <w:t>vks</w:t>
        </w:r>
        <w:proofErr w:type="spellEnd"/>
        <w:r w:rsidR="00F90812" w:rsidRPr="00D70719">
          <w:rPr>
            <w:rStyle w:val="Hyperlink"/>
            <w:lang w:val="bg-BG"/>
          </w:rPr>
          <w:t>.</w:t>
        </w:r>
        <w:proofErr w:type="spellStart"/>
        <w:r w:rsidR="00F90812">
          <w:rPr>
            <w:rStyle w:val="Hyperlink"/>
            <w:lang w:val="fr-FR"/>
          </w:rPr>
          <w:t>bg</w:t>
        </w:r>
        <w:proofErr w:type="spellEnd"/>
        <w:r w:rsidR="00F90812" w:rsidRPr="00D70719">
          <w:rPr>
            <w:rStyle w:val="Hyperlink"/>
            <w:lang w:val="bg-BG"/>
          </w:rPr>
          <w:t>/</w:t>
        </w:r>
        <w:proofErr w:type="spellStart"/>
        <w:r w:rsidR="00F90812">
          <w:rPr>
            <w:rStyle w:val="Hyperlink"/>
            <w:lang w:val="fr-FR"/>
          </w:rPr>
          <w:t>vks</w:t>
        </w:r>
        <w:proofErr w:type="spellEnd"/>
        <w:r w:rsidR="00F90812" w:rsidRPr="00D70719">
          <w:rPr>
            <w:rStyle w:val="Hyperlink"/>
            <w:lang w:val="bg-BG"/>
          </w:rPr>
          <w:t>_</w:t>
        </w:r>
        <w:r w:rsidR="00F90812">
          <w:rPr>
            <w:rStyle w:val="Hyperlink"/>
            <w:lang w:val="fr-FR"/>
          </w:rPr>
          <w:t>p</w:t>
        </w:r>
        <w:r w:rsidR="00F90812" w:rsidRPr="00D70719">
          <w:rPr>
            <w:rStyle w:val="Hyperlink"/>
            <w:lang w:val="bg-BG"/>
          </w:rPr>
          <w:t>03.</w:t>
        </w:r>
        <w:r w:rsidR="00F90812">
          <w:rPr>
            <w:rStyle w:val="Hyperlink"/>
            <w:lang w:val="fr-FR"/>
          </w:rPr>
          <w:t>htm</w:t>
        </w:r>
      </w:hyperlink>
      <w:r w:rsidR="00F90812" w:rsidRPr="00D70719">
        <w:rPr>
          <w:lang w:val="bg-BG"/>
        </w:rPr>
        <w:t xml:space="preserve">, </w:t>
      </w:r>
      <w:r w:rsidR="00145A8E">
        <w:rPr>
          <w:lang w:val="bg-BG"/>
        </w:rPr>
        <w:t>с решение от 24 януари</w:t>
      </w:r>
      <w:r w:rsidR="00F90812" w:rsidRPr="00D70719">
        <w:rPr>
          <w:lang w:val="bg-BG"/>
        </w:rPr>
        <w:t xml:space="preserve"> 2014</w:t>
      </w:r>
      <w:r w:rsidR="00145A8E">
        <w:rPr>
          <w:lang w:val="bg-BG"/>
        </w:rPr>
        <w:t xml:space="preserve"> г.</w:t>
      </w:r>
      <w:r w:rsidR="00F90812" w:rsidRPr="00D70719">
        <w:rPr>
          <w:lang w:val="bg-BG"/>
        </w:rPr>
        <w:t xml:space="preserve">, </w:t>
      </w:r>
      <w:r w:rsidR="00145A8E">
        <w:rPr>
          <w:lang w:val="bg-BG"/>
        </w:rPr>
        <w:t xml:space="preserve">Върховният касационен съд </w:t>
      </w:r>
      <w:r w:rsidR="00C60485">
        <w:rPr>
          <w:lang w:val="bg-BG"/>
        </w:rPr>
        <w:t xml:space="preserve">отменя </w:t>
      </w:r>
      <w:r w:rsidR="00145A8E">
        <w:rPr>
          <w:lang w:val="bg-BG"/>
        </w:rPr>
        <w:t xml:space="preserve">присъдата на Апелативния съд и му </w:t>
      </w:r>
      <w:r w:rsidR="00C60485">
        <w:rPr>
          <w:lang w:val="bg-BG"/>
        </w:rPr>
        <w:t xml:space="preserve">връща </w:t>
      </w:r>
      <w:r w:rsidR="00145A8E">
        <w:rPr>
          <w:lang w:val="bg-BG"/>
        </w:rPr>
        <w:t xml:space="preserve">наказателното дело за </w:t>
      </w:r>
      <w:r w:rsidR="00C60485">
        <w:rPr>
          <w:lang w:val="bg-BG"/>
        </w:rPr>
        <w:t>ново разглеждане</w:t>
      </w:r>
      <w:r w:rsidR="00145A8E">
        <w:rPr>
          <w:lang w:val="bg-BG"/>
        </w:rPr>
        <w:t xml:space="preserve">. </w:t>
      </w:r>
    </w:p>
    <w:p w:rsidR="00F90812" w:rsidRDefault="00F90812" w:rsidP="00F90812">
      <w:pPr>
        <w:pStyle w:val="ECHRHeading1"/>
        <w:rPr>
          <w:lang w:val="bg-BG"/>
        </w:rPr>
      </w:pPr>
      <w:r>
        <w:rPr>
          <w:lang w:val="fr-FR"/>
        </w:rPr>
        <w:t>II</w:t>
      </w:r>
      <w:r w:rsidRPr="00D70719">
        <w:rPr>
          <w:lang w:val="bg-BG"/>
        </w:rPr>
        <w:t>.</w:t>
      </w:r>
      <w:r>
        <w:rPr>
          <w:lang w:val="fr-FR"/>
        </w:rPr>
        <w:t>  </w:t>
      </w:r>
      <w:r w:rsidR="0043370E">
        <w:rPr>
          <w:lang w:val="bg-BG"/>
        </w:rPr>
        <w:t xml:space="preserve">ПРИЛОЖИМО ВЪТРЕШНО </w:t>
      </w:r>
      <w:r w:rsidR="00C2698C">
        <w:rPr>
          <w:lang w:val="bg-BG"/>
        </w:rPr>
        <w:t>ПРАВО</w:t>
      </w:r>
      <w:r w:rsidR="0043370E">
        <w:rPr>
          <w:lang w:val="bg-BG"/>
        </w:rPr>
        <w:t xml:space="preserve"> И ПРАКТИКА </w:t>
      </w:r>
    </w:p>
    <w:p w:rsidR="00F90812" w:rsidRPr="00D70719" w:rsidRDefault="00F90812" w:rsidP="00F90812">
      <w:pPr>
        <w:pStyle w:val="ECHRHeading2"/>
        <w:rPr>
          <w:lang w:val="bg-BG"/>
        </w:rPr>
      </w:pPr>
      <w:r>
        <w:rPr>
          <w:lang w:val="fr-FR"/>
        </w:rPr>
        <w:t>A</w:t>
      </w:r>
      <w:r w:rsidRPr="00D70719">
        <w:rPr>
          <w:lang w:val="bg-BG"/>
        </w:rPr>
        <w:t>.</w:t>
      </w:r>
      <w:r>
        <w:rPr>
          <w:lang w:val="fr-FR"/>
        </w:rPr>
        <w:t>  </w:t>
      </w:r>
      <w:r w:rsidR="001771AA">
        <w:rPr>
          <w:lang w:val="bg-BG"/>
        </w:rPr>
        <w:t xml:space="preserve">Временно задържане и жалби за освобождаване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38</w:t>
      </w:r>
      <w:r>
        <w:rPr>
          <w:lang w:val="fr-FR"/>
        </w:rPr>
        <w:fldChar w:fldCharType="end"/>
      </w:r>
      <w:r w:rsidR="00F90812" w:rsidRPr="00D70719">
        <w:rPr>
          <w:lang w:val="bg-BG"/>
        </w:rPr>
        <w:t>.</w:t>
      </w:r>
      <w:r w:rsidR="00F90812">
        <w:rPr>
          <w:lang w:val="fr-FR"/>
        </w:rPr>
        <w:t>  </w:t>
      </w:r>
      <w:r w:rsidR="001771AA">
        <w:rPr>
          <w:lang w:val="bg-BG"/>
        </w:rPr>
        <w:t>Чл.</w:t>
      </w:r>
      <w:r w:rsidR="00F90812" w:rsidRPr="00D70719">
        <w:rPr>
          <w:lang w:val="bg-BG"/>
        </w:rPr>
        <w:t xml:space="preserve"> 63, </w:t>
      </w:r>
      <w:r w:rsidR="001771AA">
        <w:rPr>
          <w:lang w:val="bg-BG"/>
        </w:rPr>
        <w:t>алинея</w:t>
      </w:r>
      <w:r w:rsidR="00F90812" w:rsidRPr="00D70719">
        <w:rPr>
          <w:lang w:val="bg-BG"/>
        </w:rPr>
        <w:t xml:space="preserve"> 1 </w:t>
      </w:r>
      <w:r w:rsidR="001771AA">
        <w:rPr>
          <w:lang w:val="bg-BG"/>
        </w:rPr>
        <w:t xml:space="preserve">от НПК предвижда възможността за </w:t>
      </w:r>
      <w:r w:rsidR="00586F74">
        <w:rPr>
          <w:lang w:val="bg-BG"/>
        </w:rPr>
        <w:t>налагане на мярка за неотклонение задържане под стража</w:t>
      </w:r>
      <w:r w:rsidR="001771AA">
        <w:rPr>
          <w:lang w:val="bg-BG"/>
        </w:rPr>
        <w:t xml:space="preserve"> на </w:t>
      </w:r>
      <w:r w:rsidR="00252D75">
        <w:rPr>
          <w:lang w:val="bg-BG"/>
        </w:rPr>
        <w:t xml:space="preserve">обвиняем, когато съществуват </w:t>
      </w:r>
      <w:r w:rsidR="00586F74">
        <w:rPr>
          <w:lang w:val="bg-BG"/>
        </w:rPr>
        <w:t>основателни предположения</w:t>
      </w:r>
      <w:r w:rsidR="00252D75">
        <w:rPr>
          <w:lang w:val="bg-BG"/>
        </w:rPr>
        <w:t xml:space="preserve">, че е извършил престъпление и ако съществува реален риск той да </w:t>
      </w:r>
      <w:r w:rsidR="006E013C">
        <w:rPr>
          <w:lang w:val="bg-BG"/>
        </w:rPr>
        <w:t>избегне</w:t>
      </w:r>
      <w:r w:rsidR="00252D75">
        <w:rPr>
          <w:lang w:val="bg-BG"/>
        </w:rPr>
        <w:t xml:space="preserve"> правосъдие или да извърши други престъпления. </w:t>
      </w:r>
      <w:r w:rsidR="00524D53">
        <w:rPr>
          <w:lang w:val="bg-BG"/>
        </w:rPr>
        <w:t>Задържането под стража</w:t>
      </w:r>
      <w:r w:rsidR="00252D75">
        <w:rPr>
          <w:lang w:val="bg-BG"/>
        </w:rPr>
        <w:t xml:space="preserve"> </w:t>
      </w:r>
      <w:r w:rsidR="008E460B">
        <w:rPr>
          <w:lang w:val="bg-BG"/>
        </w:rPr>
        <w:t xml:space="preserve">се постановява </w:t>
      </w:r>
      <w:r w:rsidR="00252D75">
        <w:rPr>
          <w:lang w:val="bg-BG"/>
        </w:rPr>
        <w:t xml:space="preserve">от </w:t>
      </w:r>
      <w:r w:rsidR="00540C35">
        <w:rPr>
          <w:lang w:val="bg-BG"/>
        </w:rPr>
        <w:t xml:space="preserve">първоинстанционния съд </w:t>
      </w:r>
      <w:r w:rsidR="005A43BE">
        <w:rPr>
          <w:lang w:val="bg-BG"/>
        </w:rPr>
        <w:t xml:space="preserve">при </w:t>
      </w:r>
      <w:r w:rsidR="008E460B">
        <w:rPr>
          <w:lang w:val="bg-BG"/>
        </w:rPr>
        <w:t xml:space="preserve">провеждането </w:t>
      </w:r>
      <w:r w:rsidR="005A43BE">
        <w:rPr>
          <w:lang w:val="bg-BG"/>
        </w:rPr>
        <w:t xml:space="preserve">на публично заседание в присъствието на прокурора, обвиняемия и неговия защитник </w:t>
      </w:r>
      <w:r w:rsidR="00F90812" w:rsidRPr="00D70719">
        <w:rPr>
          <w:lang w:val="bg-BG"/>
        </w:rPr>
        <w:t>(</w:t>
      </w:r>
      <w:r w:rsidR="005A43BE">
        <w:rPr>
          <w:lang w:val="bg-BG"/>
        </w:rPr>
        <w:t>чл.</w:t>
      </w:r>
      <w:r w:rsidR="00F90812" w:rsidRPr="00D70719">
        <w:rPr>
          <w:lang w:val="bg-BG"/>
        </w:rPr>
        <w:t xml:space="preserve"> 64, </w:t>
      </w:r>
      <w:r w:rsidR="005A43BE">
        <w:rPr>
          <w:lang w:val="bg-BG"/>
        </w:rPr>
        <w:t>ал.</w:t>
      </w:r>
      <w:r w:rsidR="00F90812" w:rsidRPr="00D70719">
        <w:rPr>
          <w:lang w:val="bg-BG"/>
        </w:rPr>
        <w:t xml:space="preserve"> 1 </w:t>
      </w:r>
      <w:r w:rsidR="005A43BE">
        <w:rPr>
          <w:lang w:val="bg-BG"/>
        </w:rPr>
        <w:t>и ал.</w:t>
      </w:r>
      <w:r w:rsidR="00F90812" w:rsidRPr="00D70719">
        <w:rPr>
          <w:lang w:val="bg-BG"/>
        </w:rPr>
        <w:t xml:space="preserve"> 3, </w:t>
      </w:r>
      <w:r w:rsidR="005A43BE">
        <w:rPr>
          <w:lang w:val="bg-BG"/>
        </w:rPr>
        <w:t>от НПК</w:t>
      </w:r>
      <w:r w:rsidR="00F90812" w:rsidRPr="00D70719">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39</w:t>
      </w:r>
      <w:r>
        <w:rPr>
          <w:lang w:val="fr-FR"/>
        </w:rPr>
        <w:fldChar w:fldCharType="end"/>
      </w:r>
      <w:r w:rsidR="00F90812" w:rsidRPr="00D70719">
        <w:rPr>
          <w:lang w:val="bg-BG"/>
        </w:rPr>
        <w:t>.</w:t>
      </w:r>
      <w:r w:rsidR="00F90812">
        <w:rPr>
          <w:lang w:val="fr-FR"/>
        </w:rPr>
        <w:t>  </w:t>
      </w:r>
      <w:r w:rsidR="00CD54F0">
        <w:rPr>
          <w:lang w:val="bg-BG"/>
        </w:rPr>
        <w:t>Съгласно</w:t>
      </w:r>
      <w:r w:rsidR="00BA578D">
        <w:rPr>
          <w:lang w:val="bg-BG"/>
        </w:rPr>
        <w:t xml:space="preserve"> </w:t>
      </w:r>
      <w:r w:rsidR="0053254A">
        <w:rPr>
          <w:lang w:val="bg-BG"/>
        </w:rPr>
        <w:t>чл.</w:t>
      </w:r>
      <w:r w:rsidR="00F90812" w:rsidRPr="00D70719">
        <w:rPr>
          <w:lang w:val="bg-BG"/>
        </w:rPr>
        <w:t xml:space="preserve"> 36, </w:t>
      </w:r>
      <w:r w:rsidR="0053254A">
        <w:rPr>
          <w:lang w:val="bg-BG"/>
        </w:rPr>
        <w:t>ал.</w:t>
      </w:r>
      <w:r w:rsidR="00F90812" w:rsidRPr="00D70719">
        <w:rPr>
          <w:lang w:val="bg-BG"/>
        </w:rPr>
        <w:t xml:space="preserve"> 1 </w:t>
      </w:r>
      <w:r w:rsidR="0053254A">
        <w:rPr>
          <w:lang w:val="bg-BG"/>
        </w:rPr>
        <w:t>на НПК</w:t>
      </w:r>
      <w:r w:rsidR="00F90812" w:rsidRPr="00D70719">
        <w:rPr>
          <w:lang w:val="bg-BG"/>
        </w:rPr>
        <w:t xml:space="preserve">, </w:t>
      </w:r>
      <w:r w:rsidR="0053254A">
        <w:rPr>
          <w:lang w:val="bg-BG"/>
        </w:rPr>
        <w:t>териториално компетент</w:t>
      </w:r>
      <w:r w:rsidR="00CD0C3D">
        <w:rPr>
          <w:lang w:val="bg-BG"/>
        </w:rPr>
        <w:t>е</w:t>
      </w:r>
      <w:r w:rsidR="0053254A">
        <w:rPr>
          <w:lang w:val="bg-BG"/>
        </w:rPr>
        <w:t>н</w:t>
      </w:r>
      <w:r w:rsidR="00CD0C3D">
        <w:rPr>
          <w:lang w:val="bg-BG"/>
        </w:rPr>
        <w:t xml:space="preserve"> да разгледа това дело е</w:t>
      </w:r>
      <w:r w:rsidR="0053254A">
        <w:rPr>
          <w:lang w:val="bg-BG"/>
        </w:rPr>
        <w:t xml:space="preserve"> съд</w:t>
      </w:r>
      <w:r w:rsidR="00CD0C3D">
        <w:rPr>
          <w:lang w:val="bg-BG"/>
        </w:rPr>
        <w:t>ът</w:t>
      </w:r>
      <w:r w:rsidR="0053254A">
        <w:rPr>
          <w:lang w:val="bg-BG"/>
        </w:rPr>
        <w:t xml:space="preserve">, </w:t>
      </w:r>
      <w:r w:rsidR="00CD0C3D">
        <w:rPr>
          <w:lang w:val="bg-BG"/>
        </w:rPr>
        <w:t>по</w:t>
      </w:r>
      <w:r w:rsidR="0053254A">
        <w:rPr>
          <w:lang w:val="bg-BG"/>
        </w:rPr>
        <w:t xml:space="preserve"> мястото на извършване на престъплението. Чл. </w:t>
      </w:r>
      <w:r w:rsidR="00F90812" w:rsidRPr="00D70719">
        <w:rPr>
          <w:lang w:val="bg-BG"/>
        </w:rPr>
        <w:t xml:space="preserve">41, </w:t>
      </w:r>
      <w:r w:rsidR="0053254A">
        <w:rPr>
          <w:lang w:val="bg-BG"/>
        </w:rPr>
        <w:t xml:space="preserve">ал. 1 от същия кодекс позволява </w:t>
      </w:r>
      <w:r w:rsidR="00DF43D8">
        <w:rPr>
          <w:lang w:val="bg-BG"/>
        </w:rPr>
        <w:t xml:space="preserve">обединяването </w:t>
      </w:r>
      <w:r w:rsidR="004123B2">
        <w:rPr>
          <w:lang w:val="bg-BG"/>
        </w:rPr>
        <w:t xml:space="preserve">на свързаните наказателни дела, които </w:t>
      </w:r>
      <w:r w:rsidR="00540C35">
        <w:rPr>
          <w:lang w:val="bg-BG"/>
        </w:rPr>
        <w:t>се разгле</w:t>
      </w:r>
      <w:r w:rsidR="00DF43D8">
        <w:rPr>
          <w:lang w:val="bg-BG"/>
        </w:rPr>
        <w:t>ж</w:t>
      </w:r>
      <w:r w:rsidR="004123B2">
        <w:rPr>
          <w:lang w:val="bg-BG"/>
        </w:rPr>
        <w:t xml:space="preserve">дат от един съд. </w:t>
      </w:r>
      <w:r w:rsidR="00705653">
        <w:rPr>
          <w:lang w:val="bg-BG"/>
        </w:rPr>
        <w:t>В този случай, компетент</w:t>
      </w:r>
      <w:r w:rsidR="00544647">
        <w:rPr>
          <w:lang w:val="bg-BG"/>
        </w:rPr>
        <w:t>ен</w:t>
      </w:r>
      <w:r w:rsidR="00705653">
        <w:rPr>
          <w:lang w:val="bg-BG"/>
        </w:rPr>
        <w:t xml:space="preserve"> </w:t>
      </w:r>
      <w:r w:rsidR="00544647">
        <w:rPr>
          <w:lang w:val="bg-BG"/>
        </w:rPr>
        <w:t xml:space="preserve">е </w:t>
      </w:r>
      <w:r w:rsidR="00DF43D8">
        <w:rPr>
          <w:lang w:val="bg-BG"/>
        </w:rPr>
        <w:t xml:space="preserve">по-висшия </w:t>
      </w:r>
      <w:r w:rsidR="00705653">
        <w:rPr>
          <w:lang w:val="bg-BG"/>
        </w:rPr>
        <w:t xml:space="preserve">съд  или този, </w:t>
      </w:r>
      <w:r w:rsidR="00540C35">
        <w:rPr>
          <w:lang w:val="bg-BG"/>
        </w:rPr>
        <w:t xml:space="preserve">в чиято юрисдикция е извършено най-тежкото </w:t>
      </w:r>
      <w:r w:rsidR="00705653">
        <w:rPr>
          <w:lang w:val="bg-BG"/>
        </w:rPr>
        <w:t>престъпление</w:t>
      </w:r>
      <w:r w:rsidR="00540C35">
        <w:rPr>
          <w:lang w:val="bg-BG"/>
        </w:rPr>
        <w:t>.</w:t>
      </w:r>
      <w:r w:rsidR="008377D5" w:rsidRPr="00D70719">
        <w:rPr>
          <w:lang w:val="bg-BG"/>
        </w:rPr>
        <w:t xml:space="preserve"> </w:t>
      </w:r>
      <w:r w:rsidR="00F90812" w:rsidRPr="00D70719">
        <w:rPr>
          <w:lang w:val="bg-BG"/>
        </w:rPr>
        <w:t>(</w:t>
      </w:r>
      <w:r w:rsidR="00705653">
        <w:rPr>
          <w:lang w:val="bg-BG"/>
        </w:rPr>
        <w:t>чл.</w:t>
      </w:r>
      <w:r w:rsidR="00F90812" w:rsidRPr="00D70719">
        <w:rPr>
          <w:lang w:val="bg-BG"/>
        </w:rPr>
        <w:t xml:space="preserve"> 41, </w:t>
      </w:r>
      <w:r w:rsidR="00705653">
        <w:rPr>
          <w:lang w:val="bg-BG"/>
        </w:rPr>
        <w:t>ал.</w:t>
      </w:r>
      <w:r w:rsidR="00F90812" w:rsidRPr="00D70719">
        <w:rPr>
          <w:lang w:val="bg-BG"/>
        </w:rPr>
        <w:t xml:space="preserve"> 2 </w:t>
      </w:r>
      <w:r w:rsidR="00705653">
        <w:rPr>
          <w:lang w:val="bg-BG"/>
        </w:rPr>
        <w:t>от НПК</w:t>
      </w:r>
      <w:r w:rsidR="00F90812" w:rsidRPr="00D70719">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40</w:t>
      </w:r>
      <w:r>
        <w:rPr>
          <w:lang w:val="fr-FR"/>
        </w:rPr>
        <w:fldChar w:fldCharType="end"/>
      </w:r>
      <w:r w:rsidR="00F90812" w:rsidRPr="00D70719">
        <w:rPr>
          <w:lang w:val="bg-BG"/>
        </w:rPr>
        <w:t>.</w:t>
      </w:r>
      <w:r w:rsidR="00F90812">
        <w:rPr>
          <w:lang w:val="fr-FR"/>
        </w:rPr>
        <w:t>  </w:t>
      </w:r>
      <w:r w:rsidR="00CB247E">
        <w:rPr>
          <w:lang w:val="bg-BG"/>
        </w:rPr>
        <w:t xml:space="preserve">Лицето с наложена мярка за неотклонение задържане под стража може </w:t>
      </w:r>
      <w:r w:rsidR="00BB2B28">
        <w:rPr>
          <w:lang w:val="bg-BG"/>
        </w:rPr>
        <w:t xml:space="preserve">по всяко време </w:t>
      </w:r>
      <w:r w:rsidR="00CB247E">
        <w:rPr>
          <w:lang w:val="bg-BG"/>
        </w:rPr>
        <w:t xml:space="preserve">да подаде жалба за </w:t>
      </w:r>
      <w:r w:rsidR="00123968">
        <w:rPr>
          <w:lang w:val="bg-BG"/>
        </w:rPr>
        <w:t xml:space="preserve">изменението й пред първоинстанционния съд, който следва да я разгледа </w:t>
      </w:r>
      <w:r w:rsidR="00042B91">
        <w:rPr>
          <w:lang w:val="bg-BG"/>
        </w:rPr>
        <w:t xml:space="preserve">в </w:t>
      </w:r>
      <w:r w:rsidR="00123968">
        <w:rPr>
          <w:lang w:val="bg-BG"/>
        </w:rPr>
        <w:t>открито съдебно заседание</w:t>
      </w:r>
      <w:r w:rsidR="00042B91">
        <w:rPr>
          <w:lang w:val="bg-BG"/>
        </w:rPr>
        <w:t>, в присъс</w:t>
      </w:r>
      <w:r w:rsidR="003749B5">
        <w:rPr>
          <w:lang w:val="bg-BG"/>
        </w:rPr>
        <w:t>твието на прокурора, обвиняемия</w:t>
      </w:r>
      <w:r w:rsidR="00042B91">
        <w:rPr>
          <w:lang w:val="bg-BG"/>
        </w:rPr>
        <w:t xml:space="preserve"> и неговия защитник </w:t>
      </w:r>
      <w:r w:rsidR="00F90812" w:rsidRPr="00D70719">
        <w:rPr>
          <w:lang w:val="bg-BG"/>
        </w:rPr>
        <w:t>(</w:t>
      </w:r>
      <w:r w:rsidR="00042B91">
        <w:rPr>
          <w:lang w:val="bg-BG"/>
        </w:rPr>
        <w:t>чл.</w:t>
      </w:r>
      <w:r w:rsidR="00F90812" w:rsidRPr="00D70719">
        <w:rPr>
          <w:lang w:val="bg-BG"/>
        </w:rPr>
        <w:t xml:space="preserve"> 65, </w:t>
      </w:r>
      <w:r w:rsidR="00042B91">
        <w:rPr>
          <w:lang w:val="bg-BG"/>
        </w:rPr>
        <w:t xml:space="preserve">ал. </w:t>
      </w:r>
      <w:r w:rsidR="00F90812" w:rsidRPr="00D70719">
        <w:rPr>
          <w:lang w:val="bg-BG"/>
        </w:rPr>
        <w:t xml:space="preserve">1 </w:t>
      </w:r>
      <w:r w:rsidR="00042B91">
        <w:rPr>
          <w:lang w:val="bg-BG"/>
        </w:rPr>
        <w:t>и ал.</w:t>
      </w:r>
      <w:r w:rsidR="00F90812" w:rsidRPr="00D70719">
        <w:rPr>
          <w:lang w:val="bg-BG"/>
        </w:rPr>
        <w:t xml:space="preserve"> 3, </w:t>
      </w:r>
      <w:r w:rsidR="00042B91">
        <w:rPr>
          <w:lang w:val="bg-BG"/>
        </w:rPr>
        <w:t>от НПК</w:t>
      </w:r>
      <w:r w:rsidR="00F90812" w:rsidRPr="00D70719">
        <w:rPr>
          <w:lang w:val="bg-BG"/>
        </w:rPr>
        <w:t xml:space="preserve">). </w:t>
      </w:r>
      <w:r w:rsidR="00042B91">
        <w:rPr>
          <w:lang w:val="bg-BG"/>
        </w:rPr>
        <w:t xml:space="preserve">Решението </w:t>
      </w:r>
      <w:r w:rsidR="00540C35">
        <w:rPr>
          <w:lang w:val="bg-BG"/>
        </w:rPr>
        <w:t>на първоинстанционния съд</w:t>
      </w:r>
      <w:r w:rsidR="00042B91">
        <w:rPr>
          <w:lang w:val="bg-BG"/>
        </w:rPr>
        <w:t xml:space="preserve"> може да бъде </w:t>
      </w:r>
      <w:r w:rsidR="00123968">
        <w:rPr>
          <w:lang w:val="bg-BG"/>
        </w:rPr>
        <w:t xml:space="preserve">обжалвано </w:t>
      </w:r>
      <w:r w:rsidR="00042B91">
        <w:rPr>
          <w:lang w:val="bg-BG"/>
        </w:rPr>
        <w:t xml:space="preserve">пред по-горен съд </w:t>
      </w:r>
      <w:r w:rsidR="00F90812" w:rsidRPr="00D70719">
        <w:rPr>
          <w:lang w:val="bg-BG"/>
        </w:rPr>
        <w:t>(</w:t>
      </w:r>
      <w:r w:rsidR="00042B91">
        <w:rPr>
          <w:lang w:val="bg-BG"/>
        </w:rPr>
        <w:t>чл.</w:t>
      </w:r>
      <w:r w:rsidR="00F90812" w:rsidRPr="00D70719">
        <w:rPr>
          <w:lang w:val="bg-BG"/>
        </w:rPr>
        <w:t xml:space="preserve"> 65, </w:t>
      </w:r>
      <w:r w:rsidR="00042B91">
        <w:rPr>
          <w:lang w:val="bg-BG"/>
        </w:rPr>
        <w:t>ал.</w:t>
      </w:r>
      <w:r w:rsidR="00F90812" w:rsidRPr="00D70719">
        <w:rPr>
          <w:lang w:val="bg-BG"/>
        </w:rPr>
        <w:t xml:space="preserve"> 7, </w:t>
      </w:r>
      <w:r w:rsidR="00042B91">
        <w:rPr>
          <w:lang w:val="bg-BG"/>
        </w:rPr>
        <w:t>на НПК</w:t>
      </w:r>
      <w:r w:rsidR="00F90812" w:rsidRPr="00D70719">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41</w:t>
      </w:r>
      <w:r>
        <w:rPr>
          <w:lang w:val="fr-FR"/>
        </w:rPr>
        <w:fldChar w:fldCharType="end"/>
      </w:r>
      <w:r w:rsidR="00F90812" w:rsidRPr="00D70719">
        <w:rPr>
          <w:lang w:val="bg-BG"/>
        </w:rPr>
        <w:t>.</w:t>
      </w:r>
      <w:r w:rsidR="00F90812">
        <w:rPr>
          <w:lang w:val="fr-FR"/>
        </w:rPr>
        <w:t>  </w:t>
      </w:r>
      <w:r w:rsidR="00BA64FA">
        <w:rPr>
          <w:lang w:val="bg-BG"/>
        </w:rPr>
        <w:t>Съгласно</w:t>
      </w:r>
      <w:r w:rsidR="00D77AD2">
        <w:rPr>
          <w:lang w:val="bg-BG"/>
        </w:rPr>
        <w:t xml:space="preserve"> чл.</w:t>
      </w:r>
      <w:r w:rsidR="00F90812" w:rsidRPr="00D70719">
        <w:rPr>
          <w:lang w:val="bg-BG"/>
        </w:rPr>
        <w:t xml:space="preserve"> 63, </w:t>
      </w:r>
      <w:r w:rsidR="00D77AD2">
        <w:rPr>
          <w:lang w:val="bg-BG"/>
        </w:rPr>
        <w:t xml:space="preserve">ал. </w:t>
      </w:r>
      <w:r w:rsidR="00F90812" w:rsidRPr="00D70719">
        <w:rPr>
          <w:lang w:val="bg-BG"/>
        </w:rPr>
        <w:t xml:space="preserve">6, </w:t>
      </w:r>
      <w:r w:rsidR="00D77AD2">
        <w:rPr>
          <w:lang w:val="bg-BG"/>
        </w:rPr>
        <w:t>на НПК, прокурорът може да реши да освободи задържаното лице, ако прецени, че</w:t>
      </w:r>
      <w:r w:rsidR="00540C35">
        <w:rPr>
          <w:lang w:val="bg-BG"/>
        </w:rPr>
        <w:t xml:space="preserve"> няма </w:t>
      </w:r>
      <w:r w:rsidR="00D15811">
        <w:rPr>
          <w:lang w:val="bg-BG"/>
        </w:rPr>
        <w:t xml:space="preserve">опасност </w:t>
      </w:r>
      <w:r w:rsidR="00D77AD2">
        <w:rPr>
          <w:lang w:val="bg-BG"/>
        </w:rPr>
        <w:t>от извършван</w:t>
      </w:r>
      <w:r w:rsidR="00540C35">
        <w:rPr>
          <w:lang w:val="bg-BG"/>
        </w:rPr>
        <w:t xml:space="preserve">е на нови престъпления или </w:t>
      </w:r>
      <w:r w:rsidR="00D15811">
        <w:rPr>
          <w:lang w:val="bg-BG"/>
        </w:rPr>
        <w:t xml:space="preserve">избягване </w:t>
      </w:r>
      <w:r w:rsidR="006355BD">
        <w:rPr>
          <w:lang w:val="bg-BG"/>
        </w:rPr>
        <w:t>на</w:t>
      </w:r>
      <w:r w:rsidR="00540C35">
        <w:rPr>
          <w:lang w:val="bg-BG"/>
        </w:rPr>
        <w:t xml:space="preserve"> отговорност</w:t>
      </w:r>
      <w:r w:rsidR="009D6B12">
        <w:rPr>
          <w:lang w:val="bg-BG"/>
        </w:rPr>
        <w:t>.</w:t>
      </w:r>
    </w:p>
    <w:p w:rsidR="00A4451E" w:rsidRPr="00D70719" w:rsidRDefault="00FF169D" w:rsidP="00F90812">
      <w:pPr>
        <w:pStyle w:val="ECHRHeading2"/>
        <w:rPr>
          <w:lang w:val="bg-BG"/>
        </w:rPr>
      </w:pPr>
      <w:r>
        <w:rPr>
          <w:lang w:val="bg-BG"/>
        </w:rPr>
        <w:t>Б</w:t>
      </w:r>
      <w:r w:rsidR="00F90812" w:rsidRPr="00D70719">
        <w:rPr>
          <w:lang w:val="bg-BG"/>
        </w:rPr>
        <w:t>.</w:t>
      </w:r>
      <w:r w:rsidR="00F90812">
        <w:rPr>
          <w:lang w:val="fr-FR"/>
        </w:rPr>
        <w:t>  </w:t>
      </w:r>
      <w:r w:rsidR="009D6B12">
        <w:rPr>
          <w:lang w:val="bg-BG"/>
        </w:rPr>
        <w:t xml:space="preserve">Достъп до класифицирана информация в рамките на наказателното производство </w:t>
      </w:r>
    </w:p>
    <w:p w:rsidR="007666E7"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42</w:t>
      </w:r>
      <w:r>
        <w:rPr>
          <w:lang w:val="fr-FR"/>
        </w:rPr>
        <w:fldChar w:fldCharType="end"/>
      </w:r>
      <w:r w:rsidR="00F90812" w:rsidRPr="00D70719">
        <w:rPr>
          <w:lang w:val="bg-BG"/>
        </w:rPr>
        <w:t>.</w:t>
      </w:r>
      <w:r w:rsidR="00F90812">
        <w:rPr>
          <w:lang w:val="fr-FR"/>
        </w:rPr>
        <w:t>  </w:t>
      </w:r>
      <w:r w:rsidR="007A5AF9">
        <w:rPr>
          <w:lang w:val="bg-BG"/>
        </w:rPr>
        <w:t>Съгласно</w:t>
      </w:r>
      <w:r w:rsidR="007666E7">
        <w:rPr>
          <w:lang w:val="bg-BG"/>
        </w:rPr>
        <w:t xml:space="preserve"> чл.</w:t>
      </w:r>
      <w:r w:rsidR="00F90812" w:rsidRPr="00D70719">
        <w:rPr>
          <w:lang w:val="bg-BG"/>
        </w:rPr>
        <w:t xml:space="preserve"> 39, </w:t>
      </w:r>
      <w:r w:rsidR="007666E7">
        <w:rPr>
          <w:lang w:val="bg-BG"/>
        </w:rPr>
        <w:t>ал.</w:t>
      </w:r>
      <w:r w:rsidR="00F90812" w:rsidRPr="00D70719">
        <w:rPr>
          <w:lang w:val="bg-BG"/>
        </w:rPr>
        <w:t xml:space="preserve"> 3, </w:t>
      </w:r>
      <w:r w:rsidR="007666E7">
        <w:rPr>
          <w:lang w:val="bg-BG"/>
        </w:rPr>
        <w:t xml:space="preserve">т. </w:t>
      </w:r>
      <w:r w:rsidR="00F90812" w:rsidRPr="00D70719">
        <w:rPr>
          <w:lang w:val="bg-BG"/>
        </w:rPr>
        <w:t xml:space="preserve">3 </w:t>
      </w:r>
      <w:r w:rsidR="007666E7">
        <w:rPr>
          <w:lang w:val="bg-BG"/>
        </w:rPr>
        <w:t>от Закона за защита на класифицираната информация, съдиите, прокурорите, следователите и адвокатите имат служебен достъп до секретната информация, съдържаща се в пр</w:t>
      </w:r>
      <w:r w:rsidR="00D63081">
        <w:rPr>
          <w:lang w:val="bg-BG"/>
        </w:rPr>
        <w:t xml:space="preserve">еписката по делото, по която </w:t>
      </w:r>
      <w:r w:rsidR="007666E7">
        <w:rPr>
          <w:lang w:val="bg-BG"/>
        </w:rPr>
        <w:t xml:space="preserve">работят при спазване на принципа </w:t>
      </w:r>
      <w:r w:rsidR="00F90812" w:rsidRPr="00D70719">
        <w:rPr>
          <w:lang w:val="bg-BG"/>
        </w:rPr>
        <w:t>«</w:t>
      </w:r>
      <w:r w:rsidR="00F90812">
        <w:rPr>
          <w:lang w:val="fr-FR"/>
        </w:rPr>
        <w:t> </w:t>
      </w:r>
      <w:r w:rsidR="007F51CA" w:rsidRPr="007F51CA">
        <w:rPr>
          <w:lang w:val="bg-BG"/>
        </w:rPr>
        <w:t>необходимост да се знае</w:t>
      </w:r>
      <w:r w:rsidR="00F90812">
        <w:rPr>
          <w:lang w:val="fr-FR"/>
        </w:rPr>
        <w:t> </w:t>
      </w:r>
      <w:r w:rsidR="00F90812" w:rsidRPr="00D70719">
        <w:rPr>
          <w:lang w:val="bg-BG"/>
        </w:rPr>
        <w:t xml:space="preserve">». </w:t>
      </w:r>
      <w:r w:rsidR="007666E7">
        <w:rPr>
          <w:lang w:val="bg-BG"/>
        </w:rPr>
        <w:t>Същото правило се прилага за всяко ч</w:t>
      </w:r>
      <w:r w:rsidR="00D63081">
        <w:rPr>
          <w:lang w:val="bg-BG"/>
        </w:rPr>
        <w:t>астно лице дотолкова, доколкото</w:t>
      </w:r>
      <w:r w:rsidR="007666E7">
        <w:rPr>
          <w:lang w:val="bg-BG"/>
        </w:rPr>
        <w:t xml:space="preserve"> достъпът до класифицирана информация се явява необходим за упражняване на неговото </w:t>
      </w:r>
      <w:r w:rsidR="007666E7">
        <w:rPr>
          <w:lang w:val="bg-BG"/>
        </w:rPr>
        <w:lastRenderedPageBreak/>
        <w:t xml:space="preserve">конституционно право на защита </w:t>
      </w:r>
      <w:r w:rsidR="00F90812" w:rsidRPr="00D70719">
        <w:rPr>
          <w:lang w:val="bg-BG"/>
        </w:rPr>
        <w:t>(</w:t>
      </w:r>
      <w:r w:rsidR="007666E7">
        <w:rPr>
          <w:lang w:val="bg-BG"/>
        </w:rPr>
        <w:t>чл.</w:t>
      </w:r>
      <w:r w:rsidR="00F90812" w:rsidRPr="00D70719">
        <w:rPr>
          <w:lang w:val="bg-BG"/>
        </w:rPr>
        <w:t xml:space="preserve"> 39</w:t>
      </w:r>
      <w:r w:rsidR="00F90812">
        <w:rPr>
          <w:lang w:val="fr-FR"/>
        </w:rPr>
        <w:t>a</w:t>
      </w:r>
      <w:r w:rsidR="00F90812" w:rsidRPr="00D70719">
        <w:rPr>
          <w:lang w:val="bg-BG"/>
        </w:rPr>
        <w:t xml:space="preserve"> </w:t>
      </w:r>
      <w:r w:rsidR="007666E7">
        <w:rPr>
          <w:lang w:val="bg-BG"/>
        </w:rPr>
        <w:t>от Закона</w:t>
      </w:r>
      <w:r w:rsidR="00F90812" w:rsidRPr="00D70719">
        <w:rPr>
          <w:lang w:val="bg-BG"/>
        </w:rPr>
        <w:t xml:space="preserve">), </w:t>
      </w:r>
      <w:r w:rsidR="007666E7">
        <w:rPr>
          <w:lang w:val="bg-BG"/>
        </w:rPr>
        <w:t xml:space="preserve">по-специално в рамките на наказателно производство. </w:t>
      </w:r>
    </w:p>
    <w:p w:rsidR="00F90812" w:rsidRPr="00D70719" w:rsidRDefault="00DE7AAF" w:rsidP="006F1465">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43</w:t>
      </w:r>
      <w:r>
        <w:rPr>
          <w:lang w:val="fr-FR"/>
        </w:rPr>
        <w:fldChar w:fldCharType="end"/>
      </w:r>
      <w:r w:rsidR="00F90812" w:rsidRPr="00D70719">
        <w:rPr>
          <w:lang w:val="bg-BG"/>
        </w:rPr>
        <w:t>.</w:t>
      </w:r>
      <w:r w:rsidR="00F90812">
        <w:rPr>
          <w:lang w:val="fr-FR"/>
        </w:rPr>
        <w:t>  </w:t>
      </w:r>
      <w:r w:rsidR="002927FF">
        <w:rPr>
          <w:lang w:val="bg-BG"/>
        </w:rPr>
        <w:t>Съгласно</w:t>
      </w:r>
      <w:r w:rsidR="00B435C0">
        <w:rPr>
          <w:lang w:val="bg-BG"/>
        </w:rPr>
        <w:t xml:space="preserve"> чл.</w:t>
      </w:r>
      <w:r w:rsidR="00F90812" w:rsidRPr="00D70719">
        <w:rPr>
          <w:lang w:val="bg-BG"/>
        </w:rPr>
        <w:t xml:space="preserve"> 107 </w:t>
      </w:r>
      <w:r w:rsidR="00B435C0">
        <w:rPr>
          <w:lang w:val="bg-BG"/>
        </w:rPr>
        <w:t xml:space="preserve">от Правилника за </w:t>
      </w:r>
      <w:r w:rsidR="006F1465">
        <w:rPr>
          <w:lang w:val="bg-BG"/>
        </w:rPr>
        <w:t xml:space="preserve">прилагане </w:t>
      </w:r>
      <w:r w:rsidR="00B435C0">
        <w:rPr>
          <w:lang w:val="bg-BG"/>
        </w:rPr>
        <w:t xml:space="preserve">на Закона за защита на класифицираната информация, ръкописните </w:t>
      </w:r>
      <w:r w:rsidR="006F1465">
        <w:rPr>
          <w:lang w:val="bg-BG"/>
        </w:rPr>
        <w:t>б</w:t>
      </w:r>
      <w:r w:rsidR="006F1465" w:rsidRPr="006F1465">
        <w:rPr>
          <w:lang w:val="bg-BG"/>
        </w:rPr>
        <w:t>ележки или записки, съдържащи класиф</w:t>
      </w:r>
      <w:r w:rsidR="006F1465">
        <w:rPr>
          <w:lang w:val="bg-BG"/>
        </w:rPr>
        <w:t xml:space="preserve">ицирана информация, се записват </w:t>
      </w:r>
      <w:r w:rsidR="006F1465" w:rsidRPr="006F1465">
        <w:rPr>
          <w:lang w:val="bg-BG"/>
        </w:rPr>
        <w:t>в работни тетрадки или бележници, които са надлежно подвързани, с поредно номерирани листове и заведени на отчет в регистратурата</w:t>
      </w:r>
      <w:r w:rsidR="0051461B">
        <w:rPr>
          <w:lang w:val="bg-BG"/>
        </w:rPr>
        <w:t xml:space="preserve"> или деловодството на организацията, съхраняваща тези документи</w:t>
      </w:r>
      <w:r w:rsidR="006F1465">
        <w:rPr>
          <w:lang w:val="bg-BG"/>
        </w:rPr>
        <w:t>.</w:t>
      </w:r>
      <w:r w:rsidR="006F1465" w:rsidRPr="006F1465">
        <w:rPr>
          <w:lang w:val="bg-BG"/>
        </w:rPr>
        <w:t>;</w:t>
      </w:r>
    </w:p>
    <w:p w:rsidR="00F90812" w:rsidRPr="00D70719" w:rsidRDefault="00FF169D" w:rsidP="00F90812">
      <w:pPr>
        <w:pStyle w:val="ECHRHeading2"/>
        <w:rPr>
          <w:lang w:val="bg-BG"/>
        </w:rPr>
      </w:pPr>
      <w:r>
        <w:rPr>
          <w:lang w:val="bg-BG"/>
        </w:rPr>
        <w:t>В</w:t>
      </w:r>
      <w:r w:rsidR="00F90812" w:rsidRPr="00D70719">
        <w:rPr>
          <w:lang w:val="bg-BG"/>
        </w:rPr>
        <w:t>.</w:t>
      </w:r>
      <w:r w:rsidR="00F90812">
        <w:rPr>
          <w:lang w:val="fr-FR"/>
        </w:rPr>
        <w:t>  </w:t>
      </w:r>
      <w:r>
        <w:rPr>
          <w:lang w:val="bg-BG"/>
        </w:rPr>
        <w:t xml:space="preserve">Презумпция за </w:t>
      </w:r>
      <w:r w:rsidR="00C6785F">
        <w:rPr>
          <w:lang w:val="bg-BG"/>
        </w:rPr>
        <w:t>невиновност</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44</w:t>
      </w:r>
      <w:r>
        <w:rPr>
          <w:lang w:val="fr-FR"/>
        </w:rPr>
        <w:fldChar w:fldCharType="end"/>
      </w:r>
      <w:r w:rsidR="00F90812" w:rsidRPr="00D70719">
        <w:rPr>
          <w:lang w:val="bg-BG"/>
        </w:rPr>
        <w:t>.</w:t>
      </w:r>
      <w:r w:rsidR="00F90812">
        <w:rPr>
          <w:lang w:val="fr-FR"/>
        </w:rPr>
        <w:t>  </w:t>
      </w:r>
      <w:r w:rsidR="00162365">
        <w:rPr>
          <w:lang w:val="bg-BG"/>
        </w:rPr>
        <w:t>Съгласно</w:t>
      </w:r>
      <w:r w:rsidR="007503A7">
        <w:rPr>
          <w:lang w:val="bg-BG"/>
        </w:rPr>
        <w:t xml:space="preserve"> чл.</w:t>
      </w:r>
      <w:r w:rsidR="00F90812" w:rsidRPr="00D70719">
        <w:rPr>
          <w:lang w:val="bg-BG"/>
        </w:rPr>
        <w:t xml:space="preserve"> 31, </w:t>
      </w:r>
      <w:r w:rsidR="007503A7">
        <w:rPr>
          <w:lang w:val="bg-BG"/>
        </w:rPr>
        <w:t>ал.</w:t>
      </w:r>
      <w:r w:rsidR="00F90812" w:rsidRPr="00D70719">
        <w:rPr>
          <w:lang w:val="bg-BG"/>
        </w:rPr>
        <w:t xml:space="preserve"> 3 </w:t>
      </w:r>
      <w:r w:rsidR="007503A7">
        <w:rPr>
          <w:lang w:val="bg-BG"/>
        </w:rPr>
        <w:t xml:space="preserve">от Конституцията и чл. </w:t>
      </w:r>
      <w:r w:rsidR="00F90812" w:rsidRPr="00D70719">
        <w:rPr>
          <w:lang w:val="bg-BG"/>
        </w:rPr>
        <w:t xml:space="preserve">16 </w:t>
      </w:r>
      <w:r w:rsidR="007503A7">
        <w:rPr>
          <w:lang w:val="bg-BG"/>
        </w:rPr>
        <w:t xml:space="preserve">от НПК, обвиняемият се </w:t>
      </w:r>
      <w:r w:rsidR="00195193">
        <w:rPr>
          <w:lang w:val="bg-BG"/>
        </w:rPr>
        <w:t xml:space="preserve">смята </w:t>
      </w:r>
      <w:r w:rsidR="007503A7">
        <w:rPr>
          <w:lang w:val="bg-BG"/>
        </w:rPr>
        <w:t xml:space="preserve">за невинен до установяване на </w:t>
      </w:r>
      <w:r w:rsidR="00195193">
        <w:rPr>
          <w:lang w:val="bg-BG"/>
        </w:rPr>
        <w:t xml:space="preserve">противното </w:t>
      </w:r>
      <w:r w:rsidR="00BC64F3">
        <w:rPr>
          <w:lang w:val="bg-BG"/>
        </w:rPr>
        <w:t>с влязла в сила</w:t>
      </w:r>
      <w:r w:rsidR="007503A7">
        <w:rPr>
          <w:lang w:val="bg-BG"/>
        </w:rPr>
        <w:t xml:space="preserve"> присъда.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45</w:t>
      </w:r>
      <w:r>
        <w:rPr>
          <w:lang w:val="fr-FR"/>
        </w:rPr>
        <w:fldChar w:fldCharType="end"/>
      </w:r>
      <w:r w:rsidR="00F90812" w:rsidRPr="00D70719">
        <w:rPr>
          <w:lang w:val="bg-BG"/>
        </w:rPr>
        <w:t>.</w:t>
      </w:r>
      <w:r w:rsidR="00F90812">
        <w:rPr>
          <w:lang w:val="fr-FR"/>
        </w:rPr>
        <w:t>  </w:t>
      </w:r>
      <w:r w:rsidR="00903E51">
        <w:rPr>
          <w:lang w:val="bg-BG"/>
        </w:rPr>
        <w:t xml:space="preserve">Чл. </w:t>
      </w:r>
      <w:r w:rsidR="00F90812" w:rsidRPr="00D70719">
        <w:rPr>
          <w:lang w:val="bg-BG"/>
        </w:rPr>
        <w:t xml:space="preserve">147 </w:t>
      </w:r>
      <w:r w:rsidR="00903E51">
        <w:rPr>
          <w:lang w:val="bg-BG"/>
        </w:rPr>
        <w:t>от НК</w:t>
      </w:r>
      <w:r w:rsidR="00F90812" w:rsidRPr="00D70719">
        <w:rPr>
          <w:lang w:val="bg-BG"/>
        </w:rPr>
        <w:t xml:space="preserve">, </w:t>
      </w:r>
      <w:r w:rsidR="008E5A7D">
        <w:rPr>
          <w:lang w:val="bg-BG"/>
        </w:rPr>
        <w:t xml:space="preserve">криминализиращ </w:t>
      </w:r>
      <w:r w:rsidR="001A2F63">
        <w:rPr>
          <w:lang w:val="bg-BG"/>
        </w:rPr>
        <w:t>клеветата</w:t>
      </w:r>
      <w:r w:rsidR="00B36838">
        <w:rPr>
          <w:lang w:val="bg-BG"/>
        </w:rPr>
        <w:t>,</w:t>
      </w:r>
      <w:r w:rsidR="001A2F63">
        <w:rPr>
          <w:lang w:val="bg-BG"/>
        </w:rPr>
        <w:t xml:space="preserve"> </w:t>
      </w:r>
      <w:r w:rsidR="00B36838">
        <w:rPr>
          <w:lang w:val="bg-BG"/>
        </w:rPr>
        <w:t>гласи както следва</w:t>
      </w:r>
      <w:r w:rsidR="00F90812" w:rsidRPr="00D70719">
        <w:rPr>
          <w:lang w:val="bg-BG"/>
        </w:rPr>
        <w:t>:</w:t>
      </w:r>
    </w:p>
    <w:p w:rsidR="00AD1A6C" w:rsidRPr="00D70719" w:rsidRDefault="00F90812" w:rsidP="00AD1A6C">
      <w:pPr>
        <w:pStyle w:val="NormalWeb"/>
        <w:ind w:left="200" w:right="200"/>
        <w:rPr>
          <w:sz w:val="20"/>
          <w:szCs w:val="20"/>
          <w:lang w:val="bg-BG"/>
        </w:rPr>
      </w:pPr>
      <w:r w:rsidRPr="00D70719">
        <w:rPr>
          <w:sz w:val="20"/>
          <w:szCs w:val="20"/>
          <w:lang w:val="bg-BG"/>
        </w:rPr>
        <w:t>«</w:t>
      </w:r>
      <w:r w:rsidRPr="00AD1A6C">
        <w:rPr>
          <w:sz w:val="20"/>
          <w:szCs w:val="20"/>
          <w:lang w:val="fr-FR"/>
        </w:rPr>
        <w:t> </w:t>
      </w:r>
      <w:r w:rsidRPr="00D70719">
        <w:rPr>
          <w:sz w:val="20"/>
          <w:szCs w:val="20"/>
          <w:lang w:val="bg-BG"/>
        </w:rPr>
        <w:t>(1)</w:t>
      </w:r>
      <w:r w:rsidRPr="00AD1A6C">
        <w:rPr>
          <w:sz w:val="20"/>
          <w:szCs w:val="20"/>
          <w:lang w:val="fr-FR"/>
        </w:rPr>
        <w:t> </w:t>
      </w:r>
      <w:r w:rsidR="00AD1A6C">
        <w:rPr>
          <w:sz w:val="20"/>
          <w:szCs w:val="20"/>
          <w:lang w:val="bg-BG"/>
        </w:rPr>
        <w:t>К</w:t>
      </w:r>
      <w:r w:rsidR="00AD1A6C" w:rsidRPr="00D70719">
        <w:rPr>
          <w:sz w:val="20"/>
          <w:szCs w:val="20"/>
          <w:lang w:val="bg-BG"/>
        </w:rPr>
        <w:t xml:space="preserve">ойто разгласи позорно обстоятелство за другиго или му припише престъпление, се наказва за клевета с глоба от три хиляди до седем хиляди лева и с обществено порицание. </w:t>
      </w:r>
    </w:p>
    <w:p w:rsidR="00AD1A6C" w:rsidRDefault="00AD1A6C" w:rsidP="00AD1A6C">
      <w:pPr>
        <w:pStyle w:val="NormalWeb"/>
        <w:ind w:left="200" w:right="200"/>
        <w:rPr>
          <w:sz w:val="20"/>
          <w:szCs w:val="20"/>
          <w:lang w:val="bg-BG"/>
        </w:rPr>
      </w:pPr>
      <w:r w:rsidRPr="00D70719">
        <w:rPr>
          <w:sz w:val="20"/>
          <w:szCs w:val="20"/>
          <w:lang w:val="bg-BG"/>
        </w:rPr>
        <w:t>(2) Деецът не се наказва, ако се докаже истинността на разгласените обстоятелства или на приписаните престъпления.</w:t>
      </w:r>
    </w:p>
    <w:p w:rsidR="00F90812" w:rsidRPr="00D70719" w:rsidRDefault="00F90812" w:rsidP="00AD1A6C">
      <w:pPr>
        <w:pStyle w:val="NormalWeb"/>
        <w:ind w:left="200" w:right="200"/>
        <w:rPr>
          <w:lang w:val="bg-BG"/>
        </w:rPr>
      </w:pP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46</w:t>
      </w:r>
      <w:r>
        <w:rPr>
          <w:lang w:val="fr-FR"/>
        </w:rPr>
        <w:fldChar w:fldCharType="end"/>
      </w:r>
      <w:r w:rsidR="00F90812" w:rsidRPr="00D70719">
        <w:rPr>
          <w:lang w:val="bg-BG"/>
        </w:rPr>
        <w:t>.</w:t>
      </w:r>
      <w:r w:rsidR="00F90812">
        <w:rPr>
          <w:lang w:val="fr-FR"/>
        </w:rPr>
        <w:t>  </w:t>
      </w:r>
      <w:r w:rsidR="00C44CAF">
        <w:rPr>
          <w:lang w:val="bg-BG"/>
        </w:rPr>
        <w:t xml:space="preserve">Чл. </w:t>
      </w:r>
      <w:r w:rsidR="00F90812" w:rsidRPr="00D70719">
        <w:rPr>
          <w:lang w:val="bg-BG"/>
        </w:rPr>
        <w:t xml:space="preserve">148, </w:t>
      </w:r>
      <w:r w:rsidR="00C44CAF">
        <w:rPr>
          <w:lang w:val="bg-BG"/>
        </w:rPr>
        <w:t>ал.</w:t>
      </w:r>
      <w:r w:rsidR="00F90812" w:rsidRPr="00D70719">
        <w:rPr>
          <w:lang w:val="bg-BG"/>
        </w:rPr>
        <w:t xml:space="preserve"> 2, </w:t>
      </w:r>
      <w:r w:rsidR="00C44CAF">
        <w:rPr>
          <w:lang w:val="bg-BG"/>
        </w:rPr>
        <w:t>от НК предвижда глоба от пет хиляди до петнадесет</w:t>
      </w:r>
      <w:r w:rsidR="00F90812" w:rsidRPr="00D70719">
        <w:rPr>
          <w:lang w:val="bg-BG"/>
        </w:rPr>
        <w:t xml:space="preserve"> </w:t>
      </w:r>
      <w:r w:rsidR="00C44CAF">
        <w:rPr>
          <w:lang w:val="bg-BG"/>
        </w:rPr>
        <w:t xml:space="preserve">хиляди лева и </w:t>
      </w:r>
      <w:r w:rsidR="001E49AD">
        <w:rPr>
          <w:lang w:val="bg-BG"/>
        </w:rPr>
        <w:t xml:space="preserve">обществено </w:t>
      </w:r>
      <w:r w:rsidR="00C44CAF">
        <w:rPr>
          <w:lang w:val="bg-BG"/>
        </w:rPr>
        <w:t xml:space="preserve">порицание, ако клеветата е </w:t>
      </w:r>
      <w:r w:rsidR="001E49AD">
        <w:rPr>
          <w:lang w:val="bg-BG"/>
        </w:rPr>
        <w:t xml:space="preserve">нанесена </w:t>
      </w:r>
      <w:r w:rsidR="00C44CAF">
        <w:rPr>
          <w:lang w:val="bg-BG"/>
        </w:rPr>
        <w:t xml:space="preserve">публично, разпространена чрез медии или извършена от </w:t>
      </w:r>
      <w:r w:rsidR="00DE15AA" w:rsidRPr="00DE15AA">
        <w:rPr>
          <w:lang w:val="bg-BG"/>
        </w:rPr>
        <w:t xml:space="preserve">длъжностно лице </w:t>
      </w:r>
      <w:r w:rsidR="00DE15AA">
        <w:rPr>
          <w:lang w:val="bg-BG"/>
        </w:rPr>
        <w:t>по повод</w:t>
      </w:r>
      <w:r w:rsidR="00D63081">
        <w:rPr>
          <w:lang w:val="bg-BG"/>
        </w:rPr>
        <w:t xml:space="preserve"> </w:t>
      </w:r>
      <w:r w:rsidR="007A0A7F">
        <w:rPr>
          <w:lang w:val="bg-BG"/>
        </w:rPr>
        <w:t xml:space="preserve">изпълнение на </w:t>
      </w:r>
      <w:r w:rsidR="00D63081">
        <w:rPr>
          <w:lang w:val="bg-BG"/>
        </w:rPr>
        <w:t>функции</w:t>
      </w:r>
      <w:r w:rsidR="007A0A7F">
        <w:rPr>
          <w:lang w:val="bg-BG"/>
        </w:rPr>
        <w:t>те му</w:t>
      </w:r>
      <w:r w:rsidR="00D63081">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47</w:t>
      </w:r>
      <w:r>
        <w:rPr>
          <w:lang w:val="fr-FR"/>
        </w:rPr>
        <w:fldChar w:fldCharType="end"/>
      </w:r>
      <w:r w:rsidR="00F90812" w:rsidRPr="00D70719">
        <w:rPr>
          <w:lang w:val="bg-BG"/>
        </w:rPr>
        <w:t>.</w:t>
      </w:r>
      <w:r w:rsidR="00F90812">
        <w:rPr>
          <w:lang w:val="fr-FR"/>
        </w:rPr>
        <w:t>  </w:t>
      </w:r>
      <w:r w:rsidR="009D1D87">
        <w:rPr>
          <w:lang w:val="bg-BG"/>
        </w:rPr>
        <w:t>По смисъла</w:t>
      </w:r>
      <w:r w:rsidR="00395C2D">
        <w:rPr>
          <w:lang w:val="bg-BG"/>
        </w:rPr>
        <w:t xml:space="preserve"> на чл. 1</w:t>
      </w:r>
      <w:r w:rsidR="00F90812" w:rsidRPr="00D70719">
        <w:rPr>
          <w:lang w:val="bg-BG"/>
        </w:rPr>
        <w:t xml:space="preserve">61 </w:t>
      </w:r>
      <w:r w:rsidR="00395C2D">
        <w:rPr>
          <w:lang w:val="bg-BG"/>
        </w:rPr>
        <w:t>от НК, клеветата не е</w:t>
      </w:r>
      <w:r w:rsidR="00D63081" w:rsidRPr="00D63081">
        <w:rPr>
          <w:lang w:val="bg-BG"/>
        </w:rPr>
        <w:t xml:space="preserve"> </w:t>
      </w:r>
      <w:r w:rsidR="00395C2D">
        <w:rPr>
          <w:lang w:val="bg-BG"/>
        </w:rPr>
        <w:t>престъпление</w:t>
      </w:r>
      <w:r w:rsidR="00E7458E">
        <w:rPr>
          <w:lang w:val="bg-BG"/>
        </w:rPr>
        <w:t xml:space="preserve"> от общ характер</w:t>
      </w:r>
      <w:r w:rsidR="00395C2D">
        <w:rPr>
          <w:lang w:val="bg-BG"/>
        </w:rPr>
        <w:t xml:space="preserve">. Наказателното преследване по този пункт </w:t>
      </w:r>
      <w:r w:rsidR="00661CEF">
        <w:rPr>
          <w:lang w:val="bg-BG"/>
        </w:rPr>
        <w:t xml:space="preserve">трябва да бъде възбудено чрез подаване на </w:t>
      </w:r>
      <w:r w:rsidR="00E7458E">
        <w:rPr>
          <w:lang w:val="bg-BG"/>
        </w:rPr>
        <w:t>тъжба</w:t>
      </w:r>
      <w:r w:rsidR="00870F6C">
        <w:rPr>
          <w:lang w:val="bg-BG"/>
        </w:rPr>
        <w:t xml:space="preserve">, от </w:t>
      </w:r>
      <w:r w:rsidR="00E7458E">
        <w:rPr>
          <w:lang w:val="bg-BG"/>
        </w:rPr>
        <w:t xml:space="preserve">пострадалия </w:t>
      </w:r>
      <w:r w:rsidR="00870F6C">
        <w:rPr>
          <w:lang w:val="bg-BG"/>
        </w:rPr>
        <w:t>направо пред съд</w:t>
      </w:r>
      <w:r w:rsidR="000437E1">
        <w:rPr>
          <w:lang w:val="bg-BG"/>
        </w:rPr>
        <w:t>а</w:t>
      </w:r>
      <w:r w:rsidR="00870F6C">
        <w:rPr>
          <w:lang w:val="bg-BG"/>
        </w:rPr>
        <w:t xml:space="preserve">. </w:t>
      </w:r>
      <w:r w:rsidR="00E7458E">
        <w:rPr>
          <w:lang w:val="bg-BG"/>
        </w:rPr>
        <w:t xml:space="preserve">Тъжбата </w:t>
      </w:r>
      <w:r w:rsidR="00870F6C">
        <w:rPr>
          <w:lang w:val="bg-BG"/>
        </w:rPr>
        <w:t xml:space="preserve">може да е придружена от </w:t>
      </w:r>
      <w:r w:rsidR="00217875">
        <w:rPr>
          <w:lang w:val="bg-BG"/>
        </w:rPr>
        <w:t xml:space="preserve">иск за вреди </w:t>
      </w:r>
      <w:r w:rsidR="00F90812" w:rsidRPr="00D70719">
        <w:rPr>
          <w:lang w:val="bg-BG"/>
        </w:rPr>
        <w:t>(</w:t>
      </w:r>
      <w:r w:rsidR="00217875">
        <w:rPr>
          <w:lang w:val="bg-BG"/>
        </w:rPr>
        <w:t>чл.</w:t>
      </w:r>
      <w:r w:rsidR="00F90812" w:rsidRPr="00D70719">
        <w:rPr>
          <w:lang w:val="bg-BG"/>
        </w:rPr>
        <w:t xml:space="preserve"> 84, </w:t>
      </w:r>
      <w:r w:rsidR="00217875">
        <w:rPr>
          <w:lang w:val="bg-BG"/>
        </w:rPr>
        <w:t xml:space="preserve">ал. </w:t>
      </w:r>
      <w:r w:rsidR="00F90812" w:rsidRPr="00D70719">
        <w:rPr>
          <w:lang w:val="bg-BG"/>
        </w:rPr>
        <w:t xml:space="preserve">1, </w:t>
      </w:r>
      <w:r w:rsidR="00217875">
        <w:rPr>
          <w:lang w:val="bg-BG"/>
        </w:rPr>
        <w:t>от НПК</w:t>
      </w:r>
      <w:r w:rsidR="00F90812" w:rsidRPr="00D70719">
        <w:rPr>
          <w:lang w:val="bg-BG"/>
        </w:rPr>
        <w:t>).</w:t>
      </w:r>
    </w:p>
    <w:p w:rsidR="00F90812" w:rsidRPr="00D70719" w:rsidRDefault="006F7DB1" w:rsidP="00F90812">
      <w:pPr>
        <w:pStyle w:val="ECHRHeading2"/>
        <w:rPr>
          <w:lang w:val="bg-BG"/>
        </w:rPr>
      </w:pPr>
      <w:r>
        <w:rPr>
          <w:lang w:val="bg-BG"/>
        </w:rPr>
        <w:t>Г</w:t>
      </w:r>
      <w:r w:rsidR="00F90812" w:rsidRPr="00D70719">
        <w:rPr>
          <w:lang w:val="bg-BG"/>
        </w:rPr>
        <w:t>.</w:t>
      </w:r>
      <w:r w:rsidR="00F90812">
        <w:rPr>
          <w:lang w:val="fr-FR"/>
        </w:rPr>
        <w:t>  </w:t>
      </w:r>
      <w:r>
        <w:rPr>
          <w:lang w:val="bg-BG"/>
        </w:rPr>
        <w:t>Закон за отговорността на държавата</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48</w:t>
      </w:r>
      <w:r>
        <w:rPr>
          <w:lang w:val="fr-FR"/>
        </w:rPr>
        <w:fldChar w:fldCharType="end"/>
      </w:r>
      <w:r w:rsidR="00F90812" w:rsidRPr="00D70719">
        <w:rPr>
          <w:lang w:val="bg-BG"/>
        </w:rPr>
        <w:t>.</w:t>
      </w:r>
      <w:r w:rsidR="00F90812">
        <w:rPr>
          <w:lang w:val="fr-FR"/>
        </w:rPr>
        <w:t>  </w:t>
      </w:r>
      <w:proofErr w:type="spellStart"/>
      <w:r w:rsidR="008D4853">
        <w:rPr>
          <w:lang w:val="bg-BG"/>
        </w:rPr>
        <w:t>Относимите</w:t>
      </w:r>
      <w:proofErr w:type="spellEnd"/>
      <w:r w:rsidR="008D4853">
        <w:rPr>
          <w:lang w:val="bg-BG"/>
        </w:rPr>
        <w:t xml:space="preserve"> </w:t>
      </w:r>
      <w:r w:rsidR="006E2AD2">
        <w:rPr>
          <w:lang w:val="bg-BG"/>
        </w:rPr>
        <w:t xml:space="preserve">разпоредби на Закона </w:t>
      </w:r>
      <w:r w:rsidR="003C42E5">
        <w:rPr>
          <w:lang w:val="bg-BG"/>
        </w:rPr>
        <w:t>за отговорността на държавата</w:t>
      </w:r>
      <w:r w:rsidR="00E120FB">
        <w:rPr>
          <w:lang w:val="bg-BG"/>
        </w:rPr>
        <w:t xml:space="preserve"> и общините</w:t>
      </w:r>
      <w:r w:rsidR="003C42E5">
        <w:rPr>
          <w:lang w:val="bg-BG"/>
        </w:rPr>
        <w:t xml:space="preserve"> за вреди, такива каквито са били в  сила до месец декември 2012 г., </w:t>
      </w:r>
      <w:r w:rsidR="00E5527E">
        <w:rPr>
          <w:lang w:val="bg-BG"/>
        </w:rPr>
        <w:t xml:space="preserve">както и </w:t>
      </w:r>
      <w:r w:rsidR="008D4853">
        <w:rPr>
          <w:lang w:val="bg-BG"/>
        </w:rPr>
        <w:t xml:space="preserve">съдебната практика </w:t>
      </w:r>
      <w:r w:rsidR="00E5527E">
        <w:rPr>
          <w:lang w:val="bg-BG"/>
        </w:rPr>
        <w:t xml:space="preserve">на националните съдилища са обобщени в решенията </w:t>
      </w:r>
      <w:r w:rsidR="00F90812">
        <w:rPr>
          <w:i/>
          <w:lang w:val="fr-FR"/>
        </w:rPr>
        <w:t>K</w:t>
      </w:r>
      <w:proofErr w:type="spellStart"/>
      <w:r w:rsidR="00E5527E">
        <w:rPr>
          <w:i/>
          <w:lang w:val="bg-BG"/>
        </w:rPr>
        <w:t>анджов</w:t>
      </w:r>
      <w:proofErr w:type="spellEnd"/>
      <w:r w:rsidR="00E5527E">
        <w:rPr>
          <w:i/>
          <w:lang w:val="bg-BG"/>
        </w:rPr>
        <w:t xml:space="preserve"> срещу България</w:t>
      </w:r>
      <w:r w:rsidR="00F90812" w:rsidRPr="00D70719">
        <w:rPr>
          <w:lang w:val="bg-BG"/>
        </w:rPr>
        <w:t xml:space="preserve">, </w:t>
      </w:r>
      <w:r w:rsidR="00F3387F">
        <w:rPr>
          <w:lang w:val="bg-BG"/>
        </w:rPr>
        <w:t>№</w:t>
      </w:r>
      <w:r w:rsidR="00F90812" w:rsidRPr="00D70719">
        <w:rPr>
          <w:lang w:val="bg-BG"/>
        </w:rPr>
        <w:t xml:space="preserve"> 68294/01, §§ 35-39, 6</w:t>
      </w:r>
      <w:r w:rsidR="00F90812">
        <w:rPr>
          <w:lang w:val="fr-FR"/>
        </w:rPr>
        <w:t> </w:t>
      </w:r>
      <w:r w:rsidR="00F3387F">
        <w:rPr>
          <w:lang w:val="bg-BG"/>
        </w:rPr>
        <w:t xml:space="preserve">ноември </w:t>
      </w:r>
      <w:r w:rsidR="00F90812" w:rsidRPr="00D70719">
        <w:rPr>
          <w:lang w:val="bg-BG"/>
        </w:rPr>
        <w:t>2008</w:t>
      </w:r>
      <w:r w:rsidR="00F3387F">
        <w:rPr>
          <w:lang w:val="bg-BG"/>
        </w:rPr>
        <w:t xml:space="preserve"> г.</w:t>
      </w:r>
      <w:r w:rsidR="00F90812" w:rsidRPr="00D70719">
        <w:rPr>
          <w:lang w:val="bg-BG"/>
        </w:rPr>
        <w:t xml:space="preserve"> </w:t>
      </w:r>
      <w:r w:rsidR="00F3387F">
        <w:rPr>
          <w:lang w:val="bg-BG"/>
        </w:rPr>
        <w:t>и</w:t>
      </w:r>
      <w:r w:rsidR="00F90812" w:rsidRPr="00D70719">
        <w:rPr>
          <w:lang w:val="bg-BG"/>
        </w:rPr>
        <w:t xml:space="preserve"> </w:t>
      </w:r>
      <w:r w:rsidR="00F3387F">
        <w:rPr>
          <w:i/>
          <w:lang w:val="bg-BG"/>
        </w:rPr>
        <w:t>Бочев срещу България</w:t>
      </w:r>
      <w:r w:rsidR="00F90812" w:rsidRPr="00D70719">
        <w:rPr>
          <w:lang w:val="bg-BG"/>
        </w:rPr>
        <w:t xml:space="preserve">, </w:t>
      </w:r>
      <w:r w:rsidR="00F3387F">
        <w:rPr>
          <w:lang w:val="bg-BG"/>
        </w:rPr>
        <w:t>№</w:t>
      </w:r>
      <w:r w:rsidR="00F90812" w:rsidRPr="00D70719">
        <w:rPr>
          <w:lang w:val="bg-BG"/>
        </w:rPr>
        <w:t xml:space="preserve"> 73481/01, §§ 37-39, 13</w:t>
      </w:r>
      <w:r w:rsidR="00F90812">
        <w:rPr>
          <w:lang w:val="fr-FR"/>
        </w:rPr>
        <w:t> </w:t>
      </w:r>
      <w:r w:rsidR="00F3387F">
        <w:rPr>
          <w:lang w:val="bg-BG"/>
        </w:rPr>
        <w:t xml:space="preserve">ноември </w:t>
      </w:r>
      <w:r w:rsidR="00F90812" w:rsidRPr="00D70719">
        <w:rPr>
          <w:lang w:val="bg-BG"/>
        </w:rPr>
        <w:t>2008</w:t>
      </w:r>
      <w:r w:rsidR="00F3387F">
        <w:rPr>
          <w:lang w:val="bg-BG"/>
        </w:rPr>
        <w:t xml:space="preserve"> г</w:t>
      </w:r>
      <w:r w:rsidR="00F90812" w:rsidRPr="00D70719">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49</w:t>
      </w:r>
      <w:r>
        <w:rPr>
          <w:lang w:val="fr-FR"/>
        </w:rPr>
        <w:fldChar w:fldCharType="end"/>
      </w:r>
      <w:r w:rsidR="00F90812" w:rsidRPr="00D70719">
        <w:rPr>
          <w:lang w:val="bg-BG"/>
        </w:rPr>
        <w:t>.</w:t>
      </w:r>
      <w:r w:rsidR="00F90812">
        <w:rPr>
          <w:lang w:val="fr-FR"/>
        </w:rPr>
        <w:t>  </w:t>
      </w:r>
      <w:r w:rsidR="003F0870">
        <w:rPr>
          <w:lang w:val="bg-BG"/>
        </w:rPr>
        <w:t>На</w:t>
      </w:r>
      <w:r w:rsidR="00F90812" w:rsidRPr="00D70719">
        <w:rPr>
          <w:lang w:val="bg-BG"/>
        </w:rPr>
        <w:t xml:space="preserve"> 23 </w:t>
      </w:r>
      <w:r w:rsidR="003F0870">
        <w:rPr>
          <w:lang w:val="bg-BG"/>
        </w:rPr>
        <w:t>юли</w:t>
      </w:r>
      <w:r w:rsidR="00F90812" w:rsidRPr="00D70719">
        <w:rPr>
          <w:lang w:val="bg-BG"/>
        </w:rPr>
        <w:t xml:space="preserve"> 2012</w:t>
      </w:r>
      <w:r w:rsidR="003F0870">
        <w:rPr>
          <w:lang w:val="bg-BG"/>
        </w:rPr>
        <w:t xml:space="preserve"> г.</w:t>
      </w:r>
      <w:r w:rsidR="00F90812" w:rsidRPr="00D70719">
        <w:rPr>
          <w:lang w:val="bg-BG"/>
        </w:rPr>
        <w:t xml:space="preserve"> </w:t>
      </w:r>
      <w:r w:rsidR="00F852D5">
        <w:rPr>
          <w:lang w:val="bg-BG"/>
        </w:rPr>
        <w:t>проектозакон</w:t>
      </w:r>
      <w:r w:rsidR="0065413D">
        <w:rPr>
          <w:lang w:val="bg-BG"/>
        </w:rPr>
        <w:t>,</w:t>
      </w:r>
      <w:r w:rsidR="00F852D5">
        <w:rPr>
          <w:lang w:val="bg-BG"/>
        </w:rPr>
        <w:t xml:space="preserve"> изменящ Закона за отговорността на държавата</w:t>
      </w:r>
      <w:r w:rsidR="0065413D">
        <w:rPr>
          <w:lang w:val="bg-BG"/>
        </w:rPr>
        <w:t xml:space="preserve"> и общините за вреди,</w:t>
      </w:r>
      <w:r w:rsidR="00F852D5">
        <w:rPr>
          <w:lang w:val="bg-BG"/>
        </w:rPr>
        <w:t xml:space="preserve"> е внесен от Министерският съвет в Нар</w:t>
      </w:r>
      <w:r w:rsidR="0065413D">
        <w:rPr>
          <w:lang w:val="bg-BG"/>
        </w:rPr>
        <w:t xml:space="preserve">одното събрание. </w:t>
      </w:r>
      <w:r w:rsidR="001B673F">
        <w:rPr>
          <w:lang w:val="bg-BG"/>
        </w:rPr>
        <w:t>Съществената</w:t>
      </w:r>
      <w:r w:rsidR="00F852D5">
        <w:rPr>
          <w:lang w:val="bg-BG"/>
        </w:rPr>
        <w:t xml:space="preserve"> част на мотивите на проекта </w:t>
      </w:r>
      <w:r w:rsidR="001B673F">
        <w:rPr>
          <w:lang w:val="bg-BG"/>
        </w:rPr>
        <w:t>гласи</w:t>
      </w:r>
      <w:r w:rsidR="00F852D5">
        <w:rPr>
          <w:lang w:val="bg-BG"/>
        </w:rPr>
        <w:t xml:space="preserve">: </w:t>
      </w:r>
    </w:p>
    <w:p w:rsidR="00F90812" w:rsidRPr="00D70719" w:rsidRDefault="00F90812" w:rsidP="00F90812">
      <w:pPr>
        <w:pStyle w:val="ECHRParaQuote"/>
        <w:rPr>
          <w:lang w:val="bg-BG"/>
        </w:rPr>
      </w:pPr>
      <w:r w:rsidRPr="00D70719">
        <w:rPr>
          <w:lang w:val="bg-BG"/>
        </w:rPr>
        <w:t>«</w:t>
      </w:r>
      <w:r>
        <w:rPr>
          <w:lang w:val="fr-FR"/>
        </w:rPr>
        <w:t> </w:t>
      </w:r>
      <w:r w:rsidR="006C27B9">
        <w:rPr>
          <w:lang w:val="bg-BG"/>
        </w:rPr>
        <w:t>Анализът на решенията, постановени от Европейският съд по правата на човека (Съдът</w:t>
      </w:r>
      <w:r w:rsidRPr="00D70719">
        <w:rPr>
          <w:lang w:val="bg-BG"/>
        </w:rPr>
        <w:t xml:space="preserve">) </w:t>
      </w:r>
      <w:r w:rsidR="006C27B9">
        <w:rPr>
          <w:lang w:val="bg-BG"/>
        </w:rPr>
        <w:t xml:space="preserve">срещу България показва наличието на </w:t>
      </w:r>
      <w:r w:rsidR="005C4748">
        <w:rPr>
          <w:lang w:val="bg-BG"/>
        </w:rPr>
        <w:t xml:space="preserve">повторяеми нарушения поради липса на вътрешноправни средства за защита, позволяващи защитата на засегнатите лица. По-специално, става въпрос за създаване на вътрешноправно средство за защита, позволяващо на засегнатите лица да получат обезщетение за претърпяната вреда поради </w:t>
      </w:r>
      <w:r w:rsidR="009F2A0F">
        <w:rPr>
          <w:lang w:val="bg-BG"/>
        </w:rPr>
        <w:t xml:space="preserve">нарушение на едно от правата, гарантирани от Конвенцията за защита правата на човека и основните свободи </w:t>
      </w:r>
      <w:r w:rsidRPr="00D70719">
        <w:rPr>
          <w:lang w:val="bg-BG"/>
        </w:rPr>
        <w:t>(</w:t>
      </w:r>
      <w:r w:rsidR="009F2A0F">
        <w:rPr>
          <w:lang w:val="bg-BG"/>
        </w:rPr>
        <w:t>Конвенцията</w:t>
      </w:r>
      <w:r w:rsidRPr="00D70719">
        <w:rPr>
          <w:lang w:val="bg-BG"/>
        </w:rPr>
        <w:t>)</w:t>
      </w:r>
      <w:r w:rsidR="009F2A0F">
        <w:rPr>
          <w:lang w:val="bg-BG"/>
        </w:rPr>
        <w:t xml:space="preserve">, извършено от държавата, нейните органи или служители. </w:t>
      </w:r>
      <w:r w:rsidR="00C872E0">
        <w:rPr>
          <w:lang w:val="bg-BG"/>
        </w:rPr>
        <w:t xml:space="preserve">Официалната </w:t>
      </w:r>
      <w:r w:rsidR="00C872E0">
        <w:rPr>
          <w:lang w:val="bg-BG"/>
        </w:rPr>
        <w:lastRenderedPageBreak/>
        <w:t>констатация, направена от Съда</w:t>
      </w:r>
      <w:r w:rsidRPr="00D70719">
        <w:rPr>
          <w:lang w:val="bg-BG"/>
        </w:rPr>
        <w:t xml:space="preserve">, </w:t>
      </w:r>
      <w:r w:rsidR="00C872E0">
        <w:rPr>
          <w:lang w:val="bg-BG"/>
        </w:rPr>
        <w:t>липсата на такива средств</w:t>
      </w:r>
      <w:r w:rsidR="00820F2F">
        <w:rPr>
          <w:lang w:val="bg-BG"/>
        </w:rPr>
        <w:t>а</w:t>
      </w:r>
      <w:r w:rsidR="00C872E0">
        <w:rPr>
          <w:lang w:val="bg-BG"/>
        </w:rPr>
        <w:t xml:space="preserve"> в българското законодателство налага установяването им посредством разширяване сферата на приложение на Закона за отговорността на държавата и общините във връзка с вредата </w:t>
      </w:r>
      <w:r w:rsidRPr="00D70719">
        <w:rPr>
          <w:lang w:val="bg-BG"/>
        </w:rPr>
        <w:t>(</w:t>
      </w:r>
      <w:r w:rsidR="00C872E0">
        <w:rPr>
          <w:lang w:val="bg-BG"/>
        </w:rPr>
        <w:t>Закона за отговорността на държавата</w:t>
      </w:r>
      <w:r w:rsidR="0065413D">
        <w:rPr>
          <w:lang w:val="bg-BG"/>
        </w:rPr>
        <w:t xml:space="preserve"> и общините за вреди</w:t>
      </w:r>
      <w:r w:rsidRPr="00D70719">
        <w:rPr>
          <w:lang w:val="bg-BG"/>
        </w:rPr>
        <w:t xml:space="preserve">). </w:t>
      </w:r>
      <w:r w:rsidR="00C872E0">
        <w:rPr>
          <w:lang w:val="bg-BG"/>
        </w:rPr>
        <w:t xml:space="preserve">По този начин, </w:t>
      </w:r>
      <w:r w:rsidR="002E6517">
        <w:rPr>
          <w:lang w:val="bg-BG"/>
        </w:rPr>
        <w:t xml:space="preserve">предишният подход на закона, състоящ се в ангажиране отговорността на държавата при обстоятелствата, изброени изчерпателно и даващ основание за възприемане на многобройни решения за нарушение срещу България, е </w:t>
      </w:r>
      <w:r w:rsidR="002E6F80">
        <w:rPr>
          <w:lang w:val="bg-BG"/>
        </w:rPr>
        <w:t>отменен</w:t>
      </w:r>
      <w:r w:rsidR="002E6517">
        <w:rPr>
          <w:lang w:val="bg-BG"/>
        </w:rPr>
        <w:t xml:space="preserve">. </w:t>
      </w:r>
    </w:p>
    <w:p w:rsidR="00F90812" w:rsidRPr="00D70719" w:rsidRDefault="001C4128" w:rsidP="00F90812">
      <w:pPr>
        <w:pStyle w:val="ECHRParaQuote"/>
        <w:rPr>
          <w:lang w:val="bg-BG"/>
        </w:rPr>
      </w:pPr>
      <w:r>
        <w:rPr>
          <w:lang w:val="bg-BG"/>
        </w:rPr>
        <w:t>Поради тези причини, е предложено в Закона да бъдат внесени следните изменения</w:t>
      </w:r>
      <w:r w:rsidR="00F90812" w:rsidRPr="00D70719">
        <w:rPr>
          <w:lang w:val="bg-BG"/>
        </w:rPr>
        <w:t>:</w:t>
      </w:r>
    </w:p>
    <w:p w:rsidR="00837A32" w:rsidRDefault="00F90812" w:rsidP="00F90812">
      <w:pPr>
        <w:pStyle w:val="ECHRParaQuote"/>
        <w:rPr>
          <w:lang w:val="bg-BG"/>
        </w:rPr>
      </w:pPr>
      <w:r w:rsidRPr="00D70719">
        <w:rPr>
          <w:lang w:val="bg-BG"/>
        </w:rPr>
        <w:t>1.</w:t>
      </w:r>
      <w:r>
        <w:rPr>
          <w:lang w:val="fr-FR"/>
        </w:rPr>
        <w:t>  </w:t>
      </w:r>
      <w:r w:rsidR="00FA771B">
        <w:rPr>
          <w:lang w:val="bg-BG"/>
        </w:rPr>
        <w:t xml:space="preserve">Предложените поправки на чл. 2, ал. 1, т. 1 и 2 на Закона дават възможност за получаване на </w:t>
      </w:r>
      <w:r w:rsidR="00494E8B">
        <w:rPr>
          <w:lang w:val="bg-BG"/>
        </w:rPr>
        <w:t xml:space="preserve">обезщетение за нарушаване правата, гарантирани от чл. 5 </w:t>
      </w:r>
      <w:r w:rsidR="002E6F80">
        <w:rPr>
          <w:lang w:val="bg-BG"/>
        </w:rPr>
        <w:t>от</w:t>
      </w:r>
      <w:r w:rsidR="00494E8B">
        <w:rPr>
          <w:lang w:val="bg-BG"/>
        </w:rPr>
        <w:t xml:space="preserve"> Конвенц</w:t>
      </w:r>
      <w:r w:rsidR="0065413D">
        <w:rPr>
          <w:lang w:val="bg-BG"/>
        </w:rPr>
        <w:t>ията. Съществуват редица решения</w:t>
      </w:r>
      <w:r w:rsidR="00494E8B">
        <w:rPr>
          <w:lang w:val="bg-BG"/>
        </w:rPr>
        <w:t xml:space="preserve"> на Съда в Страсбург</w:t>
      </w:r>
      <w:r w:rsidR="00B26AD9">
        <w:rPr>
          <w:lang w:val="bg-BG"/>
        </w:rPr>
        <w:t xml:space="preserve">, в които държавата е осъдена </w:t>
      </w:r>
      <w:r w:rsidR="008179A2">
        <w:rPr>
          <w:lang w:val="bg-BG"/>
        </w:rPr>
        <w:t xml:space="preserve">за </w:t>
      </w:r>
      <w:r w:rsidR="0065413D">
        <w:rPr>
          <w:lang w:val="bg-BG"/>
        </w:rPr>
        <w:t xml:space="preserve">липса на </w:t>
      </w:r>
      <w:r w:rsidR="008179A2">
        <w:rPr>
          <w:lang w:val="bg-BG"/>
        </w:rPr>
        <w:t>наличие на право на обезщетяване или за закъснение при явяването пред компетентен съд във връзка с разглеждането на необходимостта от мярка за съдебен контрол. Съдилищата ще определят дали, с разпореждането на задържане съобразно националн</w:t>
      </w:r>
      <w:r w:rsidR="00A167A3">
        <w:rPr>
          <w:lang w:val="bg-BG"/>
        </w:rPr>
        <w:t xml:space="preserve">ото законодателство, компетентните органи са нарушили параграфи </w:t>
      </w:r>
      <w:r w:rsidR="008179A2">
        <w:rPr>
          <w:lang w:val="bg-BG"/>
        </w:rPr>
        <w:t xml:space="preserve"> </w:t>
      </w:r>
      <w:r w:rsidR="00A167A3" w:rsidRPr="00D70719">
        <w:rPr>
          <w:lang w:val="bg-BG"/>
        </w:rPr>
        <w:t xml:space="preserve">2-4 </w:t>
      </w:r>
      <w:r w:rsidR="00A167A3">
        <w:rPr>
          <w:lang w:val="bg-BG"/>
        </w:rPr>
        <w:t>на чл.</w:t>
      </w:r>
      <w:r w:rsidR="00A167A3" w:rsidRPr="00D70719">
        <w:rPr>
          <w:lang w:val="bg-BG"/>
        </w:rPr>
        <w:t xml:space="preserve"> 5</w:t>
      </w:r>
      <w:r w:rsidRPr="00D70719">
        <w:rPr>
          <w:lang w:val="bg-BG"/>
        </w:rPr>
        <w:t xml:space="preserve">: </w:t>
      </w:r>
      <w:r w:rsidR="00623FEB">
        <w:rPr>
          <w:lang w:val="bg-BG"/>
        </w:rPr>
        <w:t xml:space="preserve">информация на разбираем език за причините за ареста, бързо явяване </w:t>
      </w:r>
      <w:r w:rsidR="00626603">
        <w:rPr>
          <w:lang w:val="bg-BG"/>
        </w:rPr>
        <w:t xml:space="preserve">пред съда и разглеждане на задържането в разумен срок, право за оспорване законността на задържането и т.н. </w:t>
      </w:r>
    </w:p>
    <w:p w:rsidR="00F90812" w:rsidRPr="00D70719" w:rsidRDefault="00BA508A" w:rsidP="00F90812">
      <w:pPr>
        <w:pStyle w:val="ECHRParaQuote"/>
        <w:rPr>
          <w:lang w:val="bg-BG"/>
        </w:rPr>
      </w:pPr>
      <w:r>
        <w:rPr>
          <w:lang w:val="bg-BG"/>
        </w:rPr>
        <w:t>Всяко задържане, което противоречи на критериите на чл. 5 от Конвенцията трябва да ангажира отговорността на държавата.</w:t>
      </w:r>
    </w:p>
    <w:p w:rsidR="00F90812" w:rsidRPr="00D70719" w:rsidRDefault="00E30475" w:rsidP="00F90812">
      <w:pPr>
        <w:pStyle w:val="ECHRParaQuote"/>
        <w:rPr>
          <w:lang w:val="bg-BG"/>
        </w:rPr>
      </w:pPr>
      <w:r>
        <w:rPr>
          <w:lang w:val="bg-BG"/>
        </w:rPr>
        <w:t xml:space="preserve">Разглеждайки разпоредбите на Закона за отговорността на държавата в светлината на чл. 5 </w:t>
      </w:r>
      <w:r w:rsidR="00F90812" w:rsidRPr="00D70719">
        <w:rPr>
          <w:lang w:val="bg-BG"/>
        </w:rPr>
        <w:t xml:space="preserve">§ 5 </w:t>
      </w:r>
      <w:r>
        <w:rPr>
          <w:lang w:val="bg-BG"/>
        </w:rPr>
        <w:t xml:space="preserve">от Конвенцията, Съдът установява, че когато задържането е </w:t>
      </w:r>
      <w:proofErr w:type="spellStart"/>
      <w:r>
        <w:rPr>
          <w:lang w:val="bg-BG"/>
        </w:rPr>
        <w:t>разпоредено</w:t>
      </w:r>
      <w:proofErr w:type="spellEnd"/>
      <w:r>
        <w:rPr>
          <w:lang w:val="bg-BG"/>
        </w:rPr>
        <w:t xml:space="preserve"> съобразно изискванията на </w:t>
      </w:r>
      <w:r w:rsidR="00FA5BB0">
        <w:rPr>
          <w:lang w:val="bg-BG"/>
        </w:rPr>
        <w:t>Наказателно-процесуалния кодекс, чл. 2 от Закона за отговорността на държавата</w:t>
      </w:r>
      <w:r w:rsidR="0065413D">
        <w:rPr>
          <w:lang w:val="bg-BG"/>
        </w:rPr>
        <w:t xml:space="preserve"> и общините за вреди,</w:t>
      </w:r>
      <w:r w:rsidR="00FA5BB0">
        <w:rPr>
          <w:lang w:val="bg-BG"/>
        </w:rPr>
        <w:t xml:space="preserve"> не </w:t>
      </w:r>
      <w:r w:rsidR="00A329CB">
        <w:rPr>
          <w:lang w:val="bg-BG"/>
        </w:rPr>
        <w:t xml:space="preserve">може да се приложи и правото на обезщетение не е осигурено от никоя друга разпоредба на националното законодателство </w:t>
      </w:r>
      <w:r w:rsidR="00F90812" w:rsidRPr="00D70719">
        <w:rPr>
          <w:lang w:val="bg-BG"/>
        </w:rPr>
        <w:t>– «</w:t>
      </w:r>
      <w:r w:rsidR="00F90812">
        <w:rPr>
          <w:lang w:val="fr-FR"/>
        </w:rPr>
        <w:t> </w:t>
      </w:r>
      <w:r w:rsidR="000B4E75">
        <w:rPr>
          <w:lang w:val="bg-BG"/>
        </w:rPr>
        <w:t xml:space="preserve">По силата на чл. </w:t>
      </w:r>
      <w:r w:rsidR="000B4E75" w:rsidRPr="00D70719">
        <w:rPr>
          <w:lang w:val="bg-BG"/>
        </w:rPr>
        <w:t xml:space="preserve">2 </w:t>
      </w:r>
      <w:r w:rsidR="000B4E75">
        <w:rPr>
          <w:lang w:val="bg-BG"/>
        </w:rPr>
        <w:t xml:space="preserve">от Закона за отговорността на държавата, лицето което е временно задържано може да поиска обезщетение само, ако задържането е анулирано поради </w:t>
      </w:r>
      <w:r w:rsidR="00F90812" w:rsidRPr="00D70719">
        <w:rPr>
          <w:lang w:val="bg-BG"/>
        </w:rPr>
        <w:t>«</w:t>
      </w:r>
      <w:r w:rsidR="00F90812">
        <w:rPr>
          <w:lang w:val="fr-FR"/>
        </w:rPr>
        <w:t> </w:t>
      </w:r>
      <w:r w:rsidR="00FE47AE">
        <w:rPr>
          <w:lang w:val="bg-BG"/>
        </w:rPr>
        <w:t>липса на законно основание</w:t>
      </w:r>
      <w:r w:rsidR="00F90812">
        <w:rPr>
          <w:lang w:val="fr-FR"/>
        </w:rPr>
        <w:t> </w:t>
      </w:r>
      <w:r w:rsidR="00F90812" w:rsidRPr="00D70719">
        <w:rPr>
          <w:lang w:val="bg-BG"/>
        </w:rPr>
        <w:t xml:space="preserve">». </w:t>
      </w:r>
      <w:r w:rsidR="00F4542A">
        <w:rPr>
          <w:lang w:val="bg-BG"/>
        </w:rPr>
        <w:t xml:space="preserve">Изглежда, този последен израз се отнася до </w:t>
      </w:r>
      <w:r w:rsidR="00F90812" w:rsidRPr="00D70719">
        <w:rPr>
          <w:lang w:val="bg-BG"/>
        </w:rPr>
        <w:t>«</w:t>
      </w:r>
      <w:r w:rsidR="00F90812">
        <w:rPr>
          <w:lang w:val="fr-FR"/>
        </w:rPr>
        <w:t> </w:t>
      </w:r>
      <w:r w:rsidR="00F4542A">
        <w:rPr>
          <w:lang w:val="bg-BG"/>
        </w:rPr>
        <w:t>незаконността</w:t>
      </w:r>
      <w:r w:rsidR="00F90812">
        <w:rPr>
          <w:lang w:val="fr-FR"/>
        </w:rPr>
        <w:t> </w:t>
      </w:r>
      <w:r w:rsidR="00F90812" w:rsidRPr="00D70719">
        <w:rPr>
          <w:lang w:val="bg-BG"/>
        </w:rPr>
        <w:t xml:space="preserve">» </w:t>
      </w:r>
      <w:r w:rsidR="00F4542A">
        <w:rPr>
          <w:lang w:val="bg-BG"/>
        </w:rPr>
        <w:t xml:space="preserve">с оглед на законодателството </w:t>
      </w:r>
      <w:r w:rsidR="00F90812" w:rsidRPr="00D70719">
        <w:rPr>
          <w:lang w:val="bg-BG"/>
        </w:rPr>
        <w:t>(</w:t>
      </w:r>
      <w:r w:rsidR="00F4542A">
        <w:rPr>
          <w:lang w:val="bg-BG"/>
        </w:rPr>
        <w:t xml:space="preserve">решения </w:t>
      </w:r>
      <w:r w:rsidR="00F4542A">
        <w:rPr>
          <w:i/>
          <w:lang w:val="bg-BG"/>
        </w:rPr>
        <w:t>Янков</w:t>
      </w:r>
      <w:r w:rsidR="00F90812" w:rsidRPr="00D70719">
        <w:rPr>
          <w:i/>
          <w:lang w:val="bg-BG"/>
        </w:rPr>
        <w:t xml:space="preserve">, </w:t>
      </w:r>
      <w:r w:rsidR="00F4542A">
        <w:rPr>
          <w:i/>
          <w:lang w:val="bg-BG"/>
        </w:rPr>
        <w:t>Белчев,</w:t>
      </w:r>
      <w:r w:rsidR="00F90812" w:rsidRPr="00D70719">
        <w:rPr>
          <w:i/>
          <w:lang w:val="bg-BG"/>
        </w:rPr>
        <w:t xml:space="preserve">, </w:t>
      </w:r>
      <w:proofErr w:type="spellStart"/>
      <w:r w:rsidR="00ED4920">
        <w:rPr>
          <w:i/>
          <w:lang w:val="bg-BG"/>
        </w:rPr>
        <w:t>Хамъ</w:t>
      </w:r>
      <w:r w:rsidR="00F4542A">
        <w:rPr>
          <w:i/>
          <w:lang w:val="bg-BG"/>
        </w:rPr>
        <w:t>нов</w:t>
      </w:r>
      <w:proofErr w:type="spellEnd"/>
      <w:r w:rsidR="00F90812" w:rsidRPr="00D70719">
        <w:rPr>
          <w:lang w:val="bg-BG"/>
        </w:rPr>
        <w:t>).</w:t>
      </w:r>
    </w:p>
    <w:p w:rsidR="00F90812" w:rsidRPr="00D70719" w:rsidRDefault="00E948FF" w:rsidP="00F90812">
      <w:pPr>
        <w:pStyle w:val="ECHRParaQuote"/>
        <w:rPr>
          <w:lang w:val="bg-BG"/>
        </w:rPr>
      </w:pPr>
      <w:r>
        <w:rPr>
          <w:lang w:val="bg-BG"/>
        </w:rPr>
        <w:t>Като пример, по делото</w:t>
      </w:r>
      <w:r w:rsidR="00F90812" w:rsidRPr="00D70719">
        <w:rPr>
          <w:lang w:val="bg-BG"/>
        </w:rPr>
        <w:t xml:space="preserve"> </w:t>
      </w:r>
      <w:r>
        <w:rPr>
          <w:i/>
          <w:lang w:val="bg-BG"/>
        </w:rPr>
        <w:t>Стоичков</w:t>
      </w:r>
      <w:r w:rsidR="00F90812" w:rsidRPr="00D70719">
        <w:rPr>
          <w:lang w:val="bg-BG"/>
        </w:rPr>
        <w:t xml:space="preserve">, </w:t>
      </w:r>
      <w:r>
        <w:rPr>
          <w:lang w:val="bg-BG"/>
        </w:rPr>
        <w:t>Съдът установява, че</w:t>
      </w:r>
      <w:r w:rsidR="00F90812" w:rsidRPr="00D70719">
        <w:rPr>
          <w:lang w:val="bg-BG"/>
        </w:rPr>
        <w:t>: «</w:t>
      </w:r>
      <w:r w:rsidR="00F90812">
        <w:rPr>
          <w:lang w:val="fr-FR"/>
        </w:rPr>
        <w:t> </w:t>
      </w:r>
      <w:r>
        <w:rPr>
          <w:lang w:val="bg-BG"/>
        </w:rPr>
        <w:t xml:space="preserve">Предвид това, че задържането на </w:t>
      </w:r>
      <w:r w:rsidR="00EC73BD">
        <w:rPr>
          <w:lang w:val="bg-BG"/>
        </w:rPr>
        <w:t>ищеца</w:t>
      </w:r>
      <w:r>
        <w:rPr>
          <w:lang w:val="bg-BG"/>
        </w:rPr>
        <w:t xml:space="preserve"> не противоречи н</w:t>
      </w:r>
      <w:r w:rsidR="0065413D">
        <w:rPr>
          <w:lang w:val="bg-BG"/>
        </w:rPr>
        <w:t>а националното законодателство,</w:t>
      </w:r>
      <w:r>
        <w:rPr>
          <w:lang w:val="bg-BG"/>
        </w:rPr>
        <w:t xml:space="preserve"> той няма право на обезщетение по силата на Закона за отговорността на държавата</w:t>
      </w:r>
      <w:r w:rsidR="0065413D">
        <w:rPr>
          <w:lang w:val="bg-BG"/>
        </w:rPr>
        <w:t xml:space="preserve"> и общините от вреди</w:t>
      </w:r>
      <w:r>
        <w:rPr>
          <w:lang w:val="bg-BG"/>
        </w:rPr>
        <w:t xml:space="preserve">, защото чл. 2 на закона предвижда обезщетение само когато задържането е било </w:t>
      </w:r>
      <w:r w:rsidR="00F90812" w:rsidRPr="00D70719">
        <w:rPr>
          <w:lang w:val="bg-BG"/>
        </w:rPr>
        <w:t>«</w:t>
      </w:r>
      <w:r>
        <w:rPr>
          <w:lang w:val="bg-BG"/>
        </w:rPr>
        <w:t xml:space="preserve"> незаконно</w:t>
      </w:r>
      <w:r w:rsidR="00F90812">
        <w:rPr>
          <w:lang w:val="fr-FR"/>
        </w:rPr>
        <w:t> </w:t>
      </w:r>
      <w:r w:rsidR="00F90812" w:rsidRPr="00D70719">
        <w:rPr>
          <w:lang w:val="bg-BG"/>
        </w:rPr>
        <w:t>» (</w:t>
      </w:r>
      <w:r>
        <w:rPr>
          <w:lang w:val="bg-BG"/>
        </w:rPr>
        <w:t xml:space="preserve">параграф </w:t>
      </w:r>
      <w:r w:rsidR="00F90812" w:rsidRPr="00D70719">
        <w:rPr>
          <w:lang w:val="bg-BG"/>
        </w:rPr>
        <w:t xml:space="preserve">74 </w:t>
      </w:r>
      <w:r>
        <w:rPr>
          <w:lang w:val="bg-BG"/>
        </w:rPr>
        <w:t>на решението</w:t>
      </w:r>
      <w:r w:rsidR="00F90812" w:rsidRPr="00D70719">
        <w:rPr>
          <w:lang w:val="bg-BG"/>
        </w:rPr>
        <w:t>).</w:t>
      </w:r>
    </w:p>
    <w:p w:rsidR="00F90812" w:rsidRPr="00D70719" w:rsidRDefault="006A1F19" w:rsidP="00F90812">
      <w:pPr>
        <w:pStyle w:val="ECHRParaQuote"/>
        <w:rPr>
          <w:lang w:val="bg-BG"/>
        </w:rPr>
      </w:pPr>
      <w:r>
        <w:rPr>
          <w:lang w:val="bg-BG"/>
        </w:rPr>
        <w:t>Прякото позоваване на разпоредбите на Конвенцията има за цел да се избегне ограничителното приложение на Закона за отговорността на държавата</w:t>
      </w:r>
      <w:r w:rsidR="0065413D">
        <w:rPr>
          <w:lang w:val="bg-BG"/>
        </w:rPr>
        <w:t xml:space="preserve"> и общините за вреди</w:t>
      </w:r>
      <w:r>
        <w:rPr>
          <w:lang w:val="bg-BG"/>
        </w:rPr>
        <w:t xml:space="preserve"> единствено в този вид случаи, изб</w:t>
      </w:r>
      <w:r w:rsidR="002E6F80">
        <w:rPr>
          <w:lang w:val="bg-BG"/>
        </w:rPr>
        <w:t xml:space="preserve">роени изчерпателно от Закона и </w:t>
      </w:r>
      <w:r>
        <w:rPr>
          <w:lang w:val="bg-BG"/>
        </w:rPr>
        <w:t xml:space="preserve">даващи възможност на компетентния съд да прецени действията на националните органи </w:t>
      </w:r>
      <w:r w:rsidR="00027BB0">
        <w:rPr>
          <w:lang w:val="bg-BG"/>
        </w:rPr>
        <w:t>според критерия на Конвенцията и юриспруденцията на Съда, тъй като хипотезите, свързани с приложението могат да бъдат различни и разнообразни</w:t>
      </w:r>
      <w:r w:rsidR="00E02EC2" w:rsidRPr="00D70719">
        <w:rPr>
          <w:lang w:val="bg-BG"/>
        </w:rPr>
        <w:t>.</w:t>
      </w:r>
      <w:r w:rsidR="00E02EC2">
        <w:rPr>
          <w:lang w:val="fr-FR"/>
        </w:rPr>
        <w:t> </w:t>
      </w:r>
      <w:r w:rsidR="00E02EC2" w:rsidRPr="00D70719">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50</w:t>
      </w:r>
      <w:r>
        <w:rPr>
          <w:lang w:val="fr-FR"/>
        </w:rPr>
        <w:fldChar w:fldCharType="end"/>
      </w:r>
      <w:r w:rsidR="00F90812" w:rsidRPr="00D70719">
        <w:rPr>
          <w:lang w:val="bg-BG"/>
        </w:rPr>
        <w:t>.</w:t>
      </w:r>
      <w:r w:rsidR="00F90812">
        <w:rPr>
          <w:lang w:val="fr-FR"/>
        </w:rPr>
        <w:t>  </w:t>
      </w:r>
      <w:r w:rsidR="002E6F80">
        <w:rPr>
          <w:lang w:val="bg-BG"/>
        </w:rPr>
        <w:t xml:space="preserve">Проектозаконът е </w:t>
      </w:r>
      <w:r w:rsidR="00D17EE8">
        <w:rPr>
          <w:lang w:val="bg-BG"/>
        </w:rPr>
        <w:t>приет от Народното събрание и на 11 декември</w:t>
      </w:r>
      <w:r w:rsidR="00F90812" w:rsidRPr="00D70719">
        <w:rPr>
          <w:lang w:val="bg-BG"/>
        </w:rPr>
        <w:t xml:space="preserve"> 2012</w:t>
      </w:r>
      <w:r w:rsidR="00D17EE8">
        <w:rPr>
          <w:lang w:val="bg-BG"/>
        </w:rPr>
        <w:t xml:space="preserve"> г.</w:t>
      </w:r>
      <w:r w:rsidR="00F90812" w:rsidRPr="00D70719">
        <w:rPr>
          <w:lang w:val="bg-BG"/>
        </w:rPr>
        <w:t xml:space="preserve">, </w:t>
      </w:r>
      <w:r w:rsidR="00D17EE8">
        <w:rPr>
          <w:lang w:val="bg-BG"/>
        </w:rPr>
        <w:t>разпоредбата на чл. 2 на въпросният закон, претърпяла наскоро поправка</w:t>
      </w:r>
      <w:r w:rsidR="002E6F6F" w:rsidRPr="00D70719">
        <w:rPr>
          <w:lang w:val="bg-BG"/>
        </w:rPr>
        <w:t>,</w:t>
      </w:r>
      <w:r w:rsidR="00D17EE8">
        <w:rPr>
          <w:lang w:val="bg-BG"/>
        </w:rPr>
        <w:t xml:space="preserve"> е публикувана в Държавен вестник. </w:t>
      </w:r>
      <w:r w:rsidR="00446AFE">
        <w:rPr>
          <w:lang w:val="bg-BG"/>
        </w:rPr>
        <w:t xml:space="preserve">По </w:t>
      </w:r>
      <w:proofErr w:type="spellStart"/>
      <w:r w:rsidR="00446AFE">
        <w:rPr>
          <w:lang w:val="bg-BG"/>
        </w:rPr>
        <w:t>съществи</w:t>
      </w:r>
      <w:proofErr w:type="spellEnd"/>
      <w:r w:rsidR="00446AFE">
        <w:rPr>
          <w:lang w:val="bg-BG"/>
        </w:rPr>
        <w:t xml:space="preserve"> </w:t>
      </w:r>
      <w:r w:rsidR="00D17EE8">
        <w:rPr>
          <w:lang w:val="bg-BG"/>
        </w:rPr>
        <w:t>този член занапред е следния</w:t>
      </w:r>
      <w:r w:rsidR="00F90812" w:rsidRPr="00D70719">
        <w:rPr>
          <w:lang w:val="bg-BG"/>
        </w:rPr>
        <w:t>:</w:t>
      </w:r>
    </w:p>
    <w:p w:rsidR="00F90812" w:rsidRPr="00D70719" w:rsidRDefault="00E405A1" w:rsidP="00F90812">
      <w:pPr>
        <w:pStyle w:val="ECHRTitleCentre3"/>
        <w:rPr>
          <w:lang w:val="bg-BG"/>
        </w:rPr>
      </w:pPr>
      <w:r>
        <w:rPr>
          <w:lang w:val="bg-BG"/>
        </w:rPr>
        <w:t>Член</w:t>
      </w:r>
      <w:r w:rsidR="00F90812" w:rsidRPr="00D70719">
        <w:rPr>
          <w:lang w:val="bg-BG"/>
        </w:rPr>
        <w:t xml:space="preserve"> 2</w:t>
      </w:r>
    </w:p>
    <w:p w:rsidR="00F90812" w:rsidRPr="00D70719" w:rsidRDefault="00F90812" w:rsidP="00F90812">
      <w:pPr>
        <w:pStyle w:val="ECHRParaQuote"/>
        <w:rPr>
          <w:lang w:val="bg-BG"/>
        </w:rPr>
      </w:pPr>
      <w:r w:rsidRPr="00D70719">
        <w:rPr>
          <w:lang w:val="bg-BG"/>
        </w:rPr>
        <w:t>«</w:t>
      </w:r>
      <w:r>
        <w:rPr>
          <w:lang w:val="fr-FR"/>
        </w:rPr>
        <w:t> </w:t>
      </w:r>
      <w:r w:rsidRPr="00D70719">
        <w:rPr>
          <w:lang w:val="bg-BG"/>
        </w:rPr>
        <w:t xml:space="preserve">(1) </w:t>
      </w:r>
      <w:r w:rsidR="0014149E" w:rsidRPr="0014149E">
        <w:rPr>
          <w:lang w:val="bg-BG"/>
        </w:rPr>
        <w:t>Държавата отговаря за вредите, причинени на граждани от разследващите органи, прокуратурата или съда, при</w:t>
      </w:r>
      <w:r w:rsidR="00F311E6">
        <w:rPr>
          <w:lang w:val="bg-BG"/>
        </w:rPr>
        <w:t xml:space="preserve">:  </w:t>
      </w:r>
    </w:p>
    <w:p w:rsidR="00F90812" w:rsidRPr="00D70719" w:rsidRDefault="00F90812" w:rsidP="00F90812">
      <w:pPr>
        <w:pStyle w:val="ECHRParaQuote"/>
        <w:rPr>
          <w:lang w:val="bg-BG"/>
        </w:rPr>
      </w:pPr>
      <w:r w:rsidRPr="00D70719">
        <w:rPr>
          <w:lang w:val="bg-BG"/>
        </w:rPr>
        <w:lastRenderedPageBreak/>
        <w:t>1.</w:t>
      </w:r>
      <w:r>
        <w:rPr>
          <w:lang w:val="fr-FR"/>
        </w:rPr>
        <w:t>  </w:t>
      </w:r>
      <w:r w:rsidR="0014149E">
        <w:rPr>
          <w:lang w:val="bg-BG"/>
        </w:rPr>
        <w:t>задържане под стража</w:t>
      </w:r>
      <w:r w:rsidRPr="00D70719">
        <w:rPr>
          <w:lang w:val="bg-BG"/>
        </w:rPr>
        <w:t xml:space="preserve"> (...) </w:t>
      </w:r>
      <w:r w:rsidR="00EF520D">
        <w:rPr>
          <w:lang w:val="bg-BG"/>
        </w:rPr>
        <w:t xml:space="preserve">или </w:t>
      </w:r>
      <w:r w:rsidR="0014149E">
        <w:rPr>
          <w:lang w:val="bg-BG"/>
        </w:rPr>
        <w:t>домашен арест</w:t>
      </w:r>
      <w:r w:rsidR="001F4C62">
        <w:rPr>
          <w:lang w:val="bg-BG"/>
        </w:rPr>
        <w:t xml:space="preserve">, </w:t>
      </w:r>
      <w:r w:rsidR="001F0C6B" w:rsidRPr="001F0C6B">
        <w:rPr>
          <w:lang w:val="bg-BG"/>
        </w:rPr>
        <w:t>когато са били отменени</w:t>
      </w:r>
      <w:r w:rsidRPr="00D70719">
        <w:rPr>
          <w:lang w:val="bg-BG"/>
        </w:rPr>
        <w:t>, (...)</w:t>
      </w:r>
      <w:r w:rsidR="001F0C6B" w:rsidRPr="001F0C6B">
        <w:rPr>
          <w:lang w:val="bg-BG"/>
        </w:rPr>
        <w:t>както и при всички други случаи на лишаване от свобода в нарушение на чл. 5, § 1 от Конвенцията за защита на правата на човека и основните свободи, съставена в Рим на 4 ноември 1950 г. (ратифицирана със закон - ДВ, бр. 66 от 1992 г.) (</w:t>
      </w:r>
      <w:proofErr w:type="spellStart"/>
      <w:r w:rsidR="001F0C6B" w:rsidRPr="001F0C6B">
        <w:rPr>
          <w:lang w:val="bg-BG"/>
        </w:rPr>
        <w:t>обн</w:t>
      </w:r>
      <w:proofErr w:type="spellEnd"/>
      <w:r w:rsidR="001F0C6B" w:rsidRPr="001F0C6B">
        <w:rPr>
          <w:lang w:val="bg-BG"/>
        </w:rPr>
        <w:t>., ДВ, бр. 80 от 1992 г.; изм., бр. 137 от 1998 г.; попр., бр. 97 от 1999 г. и бр. 38 от 2010 г.), наричана по-нататък "Конвенцията";</w:t>
      </w:r>
      <w:r>
        <w:rPr>
          <w:lang w:val="fr-FR"/>
        </w:rPr>
        <w:t> </w:t>
      </w:r>
      <w:r w:rsidRPr="00D70719">
        <w:rPr>
          <w:lang w:val="bg-BG"/>
        </w:rPr>
        <w:t>;</w:t>
      </w:r>
    </w:p>
    <w:p w:rsidR="00F90812" w:rsidRDefault="00F90812" w:rsidP="00F90812">
      <w:pPr>
        <w:pStyle w:val="ECHRParaQuote"/>
        <w:rPr>
          <w:lang w:val="fr-FR"/>
        </w:rPr>
      </w:pPr>
      <w:r w:rsidRPr="00D70719">
        <w:rPr>
          <w:lang w:val="bg-BG"/>
        </w:rPr>
        <w:t>2.</w:t>
      </w:r>
      <w:r>
        <w:rPr>
          <w:lang w:val="fr-FR"/>
        </w:rPr>
        <w:t>  </w:t>
      </w:r>
      <w:r w:rsidR="00C8044E" w:rsidRPr="00C8044E">
        <w:rPr>
          <w:lang w:val="bg-BG"/>
        </w:rPr>
        <w:t>нарушаване на права, защитени от чл. 5, § 2 - 4 на Конвенцията</w:t>
      </w:r>
      <w:r w:rsidR="00C8044E" w:rsidRPr="00C8044E" w:rsidDel="00C8044E">
        <w:rPr>
          <w:lang w:val="bg-BG"/>
        </w:rPr>
        <w:t xml:space="preserve"> </w:t>
      </w:r>
      <w:r w:rsidR="003C75BA" w:rsidRPr="00D70719">
        <w:rPr>
          <w:lang w:val="bg-BG"/>
        </w:rPr>
        <w:t>(...)</w:t>
      </w:r>
      <w:r w:rsidR="003C75BA">
        <w:rPr>
          <w:lang w:val="fr-FR"/>
        </w:rPr>
        <w:t> »</w:t>
      </w:r>
    </w:p>
    <w:p w:rsidR="002E6F6F" w:rsidRPr="002E6F6F" w:rsidRDefault="002E6F6F" w:rsidP="002E6F6F">
      <w:pPr>
        <w:keepNext/>
        <w:keepLines/>
        <w:spacing w:before="720" w:after="240"/>
        <w:outlineLvl w:val="0"/>
        <w:rPr>
          <w:rFonts w:ascii="Times New Roman" w:eastAsia="MS Mincho" w:hAnsi="Times New Roman" w:cs="Times New Roman"/>
          <w:sz w:val="28"/>
          <w:lang w:val="bg-BG" w:eastAsia="bg-BG"/>
        </w:rPr>
      </w:pPr>
      <w:r w:rsidRPr="002E6F6F">
        <w:rPr>
          <w:rFonts w:ascii="Times New Roman" w:eastAsia="MS Mincho" w:hAnsi="Times New Roman" w:cs="Times New Roman"/>
          <w:sz w:val="28"/>
          <w:lang w:val="bg-BG" w:eastAsia="bg-BG"/>
        </w:rPr>
        <w:t>ЗАКОНЪТ</w:t>
      </w:r>
    </w:p>
    <w:p w:rsidR="00F90812" w:rsidRDefault="00F90812" w:rsidP="00F90812">
      <w:pPr>
        <w:pStyle w:val="ECHRHeading1"/>
        <w:rPr>
          <w:lang w:val="fr-FR"/>
        </w:rPr>
      </w:pPr>
      <w:r>
        <w:rPr>
          <w:lang w:val="fr-FR"/>
        </w:rPr>
        <w:t>I.  </w:t>
      </w:r>
      <w:r w:rsidR="002E6F6F">
        <w:rPr>
          <w:rFonts w:ascii="Times New Roman" w:eastAsia="MS Mincho" w:hAnsi="Times New Roman" w:cs="Times New Roman"/>
          <w:bCs w:val="0"/>
          <w:szCs w:val="22"/>
          <w:lang w:val="bg-BG" w:eastAsia="bg-BG"/>
        </w:rPr>
        <w:t>ТВЪРДЕНИ НАРУШЕНИЯ НА ЧЛ. 5</w:t>
      </w:r>
      <w:r w:rsidR="002E6F6F" w:rsidRPr="002E6F6F">
        <w:rPr>
          <w:rFonts w:ascii="Times New Roman" w:eastAsia="MS Mincho" w:hAnsi="Times New Roman" w:cs="Times New Roman"/>
          <w:bCs w:val="0"/>
          <w:szCs w:val="22"/>
          <w:lang w:val="bg-BG" w:eastAsia="bg-BG"/>
        </w:rPr>
        <w:t xml:space="preserve"> ОТ КОНВЕНЦИЯТА</w:t>
      </w:r>
    </w:p>
    <w:p w:rsidR="00F90812" w:rsidRPr="00D70719" w:rsidRDefault="00DE7AAF" w:rsidP="00F90812">
      <w:pPr>
        <w:pStyle w:val="ECHRPara"/>
        <w:rPr>
          <w:lang w:val="bg-BG"/>
        </w:rPr>
      </w:pPr>
      <w:r>
        <w:rPr>
          <w:lang w:val="fr-FR"/>
        </w:rPr>
        <w:fldChar w:fldCharType="begin"/>
      </w:r>
      <w:r w:rsidR="00F90812">
        <w:rPr>
          <w:lang w:val="fr-FR"/>
        </w:rPr>
        <w:instrText xml:space="preserve"> SEQ level0 \*arabic </w:instrText>
      </w:r>
      <w:r>
        <w:rPr>
          <w:lang w:val="fr-FR"/>
        </w:rPr>
        <w:fldChar w:fldCharType="separate"/>
      </w:r>
      <w:r w:rsidR="00B33DAD">
        <w:rPr>
          <w:noProof/>
          <w:lang w:val="fr-FR"/>
        </w:rPr>
        <w:t>51</w:t>
      </w:r>
      <w:r>
        <w:rPr>
          <w:lang w:val="fr-FR"/>
        </w:rPr>
        <w:fldChar w:fldCharType="end"/>
      </w:r>
      <w:r w:rsidR="00F90812">
        <w:rPr>
          <w:lang w:val="fr-FR"/>
        </w:rPr>
        <w:t>.  </w:t>
      </w:r>
      <w:r w:rsidR="00C8044E">
        <w:rPr>
          <w:lang w:val="bg-BG"/>
        </w:rPr>
        <w:t xml:space="preserve">Жалбоподателят </w:t>
      </w:r>
      <w:r w:rsidR="00784193">
        <w:rPr>
          <w:lang w:val="bg-BG"/>
        </w:rPr>
        <w:t>твърди, че е бил арестуван въпреки липсата на всякакво подозрение срещу него за извършване на престъпление, че неговото задържане е продължило прекалено дълго, че не е могъл да оспори законос</w:t>
      </w:r>
      <w:r w:rsidR="00D52095">
        <w:rPr>
          <w:lang w:val="bg-BG"/>
        </w:rPr>
        <w:t>ъобразностт</w:t>
      </w:r>
      <w:r w:rsidR="00784193">
        <w:rPr>
          <w:lang w:val="bg-BG"/>
        </w:rPr>
        <w:t>а и необходимостта на своето задържане в рамките на ефективното производство и че е бил лишен от всяка</w:t>
      </w:r>
      <w:r w:rsidR="00D52095">
        <w:rPr>
          <w:lang w:val="bg-BG"/>
        </w:rPr>
        <w:t>ква</w:t>
      </w:r>
      <w:r w:rsidR="00784193">
        <w:rPr>
          <w:lang w:val="bg-BG"/>
        </w:rPr>
        <w:t xml:space="preserve"> възможност за получаване на компенсация за претърпяната вреда. Той се позовава на чл. </w:t>
      </w:r>
      <w:r w:rsidR="00F90812" w:rsidRPr="00D70719">
        <w:rPr>
          <w:lang w:val="bg-BG"/>
        </w:rPr>
        <w:t xml:space="preserve">5 §§ 1, 3, 4 </w:t>
      </w:r>
      <w:r w:rsidR="00784193">
        <w:rPr>
          <w:lang w:val="bg-BG"/>
        </w:rPr>
        <w:t>и</w:t>
      </w:r>
      <w:r w:rsidR="00F90812" w:rsidRPr="00D70719">
        <w:rPr>
          <w:lang w:val="bg-BG"/>
        </w:rPr>
        <w:t xml:space="preserve"> 5 </w:t>
      </w:r>
      <w:r w:rsidR="00784193">
        <w:rPr>
          <w:lang w:val="bg-BG"/>
        </w:rPr>
        <w:t>от Конвенцията</w:t>
      </w:r>
      <w:r w:rsidR="00F90812" w:rsidRPr="00D70719">
        <w:rPr>
          <w:lang w:val="bg-BG"/>
        </w:rPr>
        <w:t xml:space="preserve">, </w:t>
      </w:r>
      <w:r w:rsidR="00784193">
        <w:rPr>
          <w:lang w:val="bg-BG"/>
        </w:rPr>
        <w:t>със следния текст в приложимата си част</w:t>
      </w:r>
      <w:r w:rsidR="00F90812" w:rsidRPr="00D70719">
        <w:rPr>
          <w:lang w:val="bg-BG"/>
        </w:rPr>
        <w:t>:</w:t>
      </w:r>
    </w:p>
    <w:p w:rsidR="005319F0" w:rsidRDefault="00F90812" w:rsidP="00F90812">
      <w:pPr>
        <w:pStyle w:val="ECHRParaQuote"/>
        <w:rPr>
          <w:lang w:val="bg-BG"/>
        </w:rPr>
      </w:pPr>
      <w:r w:rsidRPr="00D70719">
        <w:rPr>
          <w:lang w:val="bg-BG"/>
        </w:rPr>
        <w:t>«</w:t>
      </w:r>
      <w:r>
        <w:rPr>
          <w:lang w:val="fr-FR"/>
        </w:rPr>
        <w:t> </w:t>
      </w:r>
      <w:r w:rsidRPr="00D70719">
        <w:rPr>
          <w:lang w:val="bg-BG"/>
        </w:rPr>
        <w:t>1.</w:t>
      </w:r>
      <w:r>
        <w:rPr>
          <w:lang w:val="fr-FR"/>
        </w:rPr>
        <w:t>  </w:t>
      </w:r>
      <w:r w:rsidR="005319F0">
        <w:rPr>
          <w:lang w:val="bg-BG"/>
        </w:rPr>
        <w:t xml:space="preserve">Всеки има право на свобода и сигурност. Никой не може да бъде лишен от свобода, освен в следните случаи и по реда, предвиден от закона: </w:t>
      </w:r>
    </w:p>
    <w:p w:rsidR="00F90812" w:rsidRPr="00D70719" w:rsidRDefault="00F90812" w:rsidP="00F90812">
      <w:pPr>
        <w:pStyle w:val="ECHRParaQuote"/>
        <w:rPr>
          <w:lang w:val="bg-BG"/>
        </w:rPr>
      </w:pPr>
      <w:r w:rsidRPr="00D70719">
        <w:rPr>
          <w:lang w:val="bg-BG"/>
        </w:rPr>
        <w:t>(</w:t>
      </w:r>
      <w:r w:rsidR="00A4451E" w:rsidRPr="00D70719">
        <w:rPr>
          <w:lang w:val="bg-BG"/>
        </w:rPr>
        <w:t>...</w:t>
      </w:r>
      <w:r w:rsidRPr="00D70719">
        <w:rPr>
          <w:lang w:val="bg-BG"/>
        </w:rPr>
        <w:t>)</w:t>
      </w:r>
    </w:p>
    <w:p w:rsidR="00F60F5D" w:rsidRDefault="00207F60" w:rsidP="00F90812">
      <w:pPr>
        <w:pStyle w:val="ECHRParaQuote"/>
        <w:rPr>
          <w:lang w:val="bg-BG"/>
        </w:rPr>
      </w:pPr>
      <w:r>
        <w:t>c</w:t>
      </w:r>
      <w:r w:rsidR="00F90812" w:rsidRPr="00D70719">
        <w:rPr>
          <w:lang w:val="bg-BG"/>
        </w:rPr>
        <w:t>)</w:t>
      </w:r>
      <w:r w:rsidR="00F90812">
        <w:rPr>
          <w:lang w:val="fr-FR"/>
        </w:rPr>
        <w:t>  </w:t>
      </w:r>
      <w:r w:rsidR="00F60F5D">
        <w:rPr>
          <w:lang w:val="bg-BG"/>
        </w:rPr>
        <w:t xml:space="preserve">законосъобразен арест или лишаване от свобода, с цел да се осигури явяване пред компетентния съгласно закона орган, по обосновано подозрение за извършено престъпление, или когато задържането обосновано може да се смята за необходимо, за да се попречи на лицето да извърши престъпление или да се укрие, след </w:t>
      </w:r>
      <w:r w:rsidR="002E6F6F">
        <w:rPr>
          <w:lang w:val="bg-BG"/>
        </w:rPr>
        <w:t>като е извършило престъпление;</w:t>
      </w:r>
    </w:p>
    <w:p w:rsidR="00F90812" w:rsidRPr="00D70719" w:rsidRDefault="00F90812" w:rsidP="00F90812">
      <w:pPr>
        <w:pStyle w:val="ECHRParaQuote"/>
        <w:rPr>
          <w:lang w:val="bg-BG"/>
        </w:rPr>
      </w:pPr>
      <w:r w:rsidRPr="00D70719">
        <w:rPr>
          <w:lang w:val="bg-BG"/>
        </w:rPr>
        <w:t>(</w:t>
      </w:r>
      <w:r w:rsidR="00A4451E" w:rsidRPr="00D70719">
        <w:rPr>
          <w:lang w:val="bg-BG"/>
        </w:rPr>
        <w:t>...</w:t>
      </w:r>
      <w:r w:rsidRPr="00D70719">
        <w:rPr>
          <w:lang w:val="bg-BG"/>
        </w:rPr>
        <w:t>)</w:t>
      </w:r>
    </w:p>
    <w:p w:rsidR="00F90812" w:rsidRPr="00D70719" w:rsidRDefault="00F90812" w:rsidP="00F90812">
      <w:pPr>
        <w:pStyle w:val="ECHRParaQuote"/>
        <w:rPr>
          <w:lang w:val="bg-BG"/>
        </w:rPr>
      </w:pPr>
      <w:r w:rsidRPr="00D70719">
        <w:rPr>
          <w:lang w:val="bg-BG"/>
        </w:rPr>
        <w:t>3.</w:t>
      </w:r>
      <w:r>
        <w:rPr>
          <w:lang w:val="fr-FR"/>
        </w:rPr>
        <w:t>  </w:t>
      </w:r>
      <w:r w:rsidR="00207F60">
        <w:rPr>
          <w:lang w:val="bg-BG"/>
        </w:rPr>
        <w:t>Всеки арестуван или лишен от свобода, в съответствие с разпоредбите на параграф</w:t>
      </w:r>
      <w:r>
        <w:rPr>
          <w:lang w:val="fr-FR"/>
        </w:rPr>
        <w:t> </w:t>
      </w:r>
      <w:r w:rsidRPr="00D70719">
        <w:rPr>
          <w:lang w:val="bg-BG"/>
        </w:rPr>
        <w:t>1</w:t>
      </w:r>
      <w:r>
        <w:rPr>
          <w:lang w:val="fr-FR"/>
        </w:rPr>
        <w:t> c</w:t>
      </w:r>
      <w:r w:rsidRPr="00D70719">
        <w:rPr>
          <w:lang w:val="bg-BG"/>
        </w:rPr>
        <w:t xml:space="preserve">) </w:t>
      </w:r>
      <w:r w:rsidR="00207F60">
        <w:rPr>
          <w:lang w:val="bg-BG"/>
        </w:rPr>
        <w:t>на настоящия член</w:t>
      </w:r>
      <w:r w:rsidRPr="00D70719">
        <w:rPr>
          <w:lang w:val="bg-BG"/>
        </w:rPr>
        <w:t xml:space="preserve"> (</w:t>
      </w:r>
      <w:r w:rsidR="00A4451E" w:rsidRPr="00D70719">
        <w:rPr>
          <w:lang w:val="bg-BG"/>
        </w:rPr>
        <w:t>...</w:t>
      </w:r>
      <w:r w:rsidRPr="00D70719">
        <w:rPr>
          <w:lang w:val="bg-BG"/>
        </w:rPr>
        <w:t xml:space="preserve">) </w:t>
      </w:r>
      <w:r w:rsidR="00E04445">
        <w:rPr>
          <w:lang w:val="bg-BG"/>
        </w:rPr>
        <w:t>има право на гледане на неговото дело в разумен срок или на освобождаване при гледането на неговото дело в съда</w:t>
      </w:r>
      <w:r w:rsidRPr="00D70719">
        <w:rPr>
          <w:lang w:val="bg-BG"/>
        </w:rPr>
        <w:t>. (</w:t>
      </w:r>
      <w:r w:rsidR="00A4451E" w:rsidRPr="00D70719">
        <w:rPr>
          <w:lang w:val="bg-BG"/>
        </w:rPr>
        <w:t>...</w:t>
      </w:r>
      <w:r w:rsidRPr="00D70719">
        <w:rPr>
          <w:lang w:val="bg-BG"/>
        </w:rPr>
        <w:t>)</w:t>
      </w:r>
    </w:p>
    <w:p w:rsidR="00F90812" w:rsidRPr="00D70719" w:rsidRDefault="00F90812" w:rsidP="00F90812">
      <w:pPr>
        <w:pStyle w:val="ECHRParaQuote"/>
        <w:rPr>
          <w:lang w:val="bg-BG"/>
        </w:rPr>
      </w:pPr>
      <w:r w:rsidRPr="00D70719">
        <w:rPr>
          <w:lang w:val="bg-BG"/>
        </w:rPr>
        <w:t>4.</w:t>
      </w:r>
      <w:r>
        <w:rPr>
          <w:lang w:val="fr-FR"/>
        </w:rPr>
        <w:t>  </w:t>
      </w:r>
      <w:r w:rsidR="00B93A63">
        <w:rPr>
          <w:lang w:val="bg-BG"/>
        </w:rPr>
        <w:t>Всеки арестуван или лишен от свобода има право да обжалва законосъобразността на своето задържане в съда, който е задължен в кратък срок да се произнесе</w:t>
      </w:r>
      <w:r w:rsidR="00D910DC">
        <w:rPr>
          <w:lang w:val="bg-BG"/>
        </w:rPr>
        <w:t>; в случай че задържането е неправомерно, съдът е длъжен да нареди незабавното освобождаване на задържаното лице.</w:t>
      </w:r>
    </w:p>
    <w:p w:rsidR="00A4451E" w:rsidRPr="00D70719" w:rsidRDefault="00F90812" w:rsidP="00F90812">
      <w:pPr>
        <w:pStyle w:val="ECHRParaQuote"/>
        <w:rPr>
          <w:lang w:val="bg-BG"/>
        </w:rPr>
      </w:pPr>
      <w:r w:rsidRPr="00D70719">
        <w:rPr>
          <w:lang w:val="bg-BG"/>
        </w:rPr>
        <w:t>5.</w:t>
      </w:r>
      <w:r>
        <w:rPr>
          <w:lang w:val="fr-FR"/>
        </w:rPr>
        <w:t>  </w:t>
      </w:r>
      <w:r w:rsidR="00331360">
        <w:rPr>
          <w:lang w:val="bg-BG"/>
        </w:rPr>
        <w:t>Всяко лице, арестувано или лишено от свобода</w:t>
      </w:r>
      <w:r w:rsidR="002E6F6F">
        <w:rPr>
          <w:lang w:val="bg-BG"/>
        </w:rPr>
        <w:t>,</w:t>
      </w:r>
      <w:r w:rsidR="00331360">
        <w:rPr>
          <w:lang w:val="bg-BG"/>
        </w:rPr>
        <w:t xml:space="preserve"> в нарушение на изискванията на този член, има право на обезщетение.</w:t>
      </w:r>
      <w:r w:rsidR="00647F94">
        <w:rPr>
          <w:lang w:val="fr-FR"/>
        </w:rPr>
        <w:t> </w:t>
      </w:r>
      <w:r w:rsidR="00647F94" w:rsidRPr="00D70719">
        <w:rPr>
          <w:lang w:val="bg-BG"/>
        </w:rPr>
        <w:t>»</w:t>
      </w:r>
    </w:p>
    <w:p w:rsidR="00F90812" w:rsidRPr="00D70719" w:rsidRDefault="00F90812" w:rsidP="00364951">
      <w:pPr>
        <w:pStyle w:val="ECHRHeading2"/>
        <w:rPr>
          <w:lang w:val="bg-BG"/>
        </w:rPr>
      </w:pPr>
      <w:r>
        <w:rPr>
          <w:lang w:val="fr-FR"/>
        </w:rPr>
        <w:t>A</w:t>
      </w:r>
      <w:r w:rsidRPr="00D70719">
        <w:rPr>
          <w:lang w:val="bg-BG"/>
        </w:rPr>
        <w:t>.</w:t>
      </w:r>
      <w:r>
        <w:rPr>
          <w:lang w:val="fr-FR"/>
        </w:rPr>
        <w:t>  </w:t>
      </w:r>
      <w:r w:rsidR="002E6F6F">
        <w:rPr>
          <w:lang w:val="bg-BG"/>
        </w:rPr>
        <w:t>Допустимост</w:t>
      </w:r>
    </w:p>
    <w:p w:rsidR="00F90812" w:rsidRPr="00D70719" w:rsidRDefault="00F90812" w:rsidP="00F90812">
      <w:pPr>
        <w:pStyle w:val="ECHRHeading3"/>
        <w:rPr>
          <w:lang w:val="bg-BG"/>
        </w:rPr>
      </w:pPr>
      <w:r w:rsidRPr="00D70719">
        <w:rPr>
          <w:lang w:val="bg-BG"/>
        </w:rPr>
        <w:t>1.</w:t>
      </w:r>
      <w:r>
        <w:rPr>
          <w:lang w:val="fr-FR"/>
        </w:rPr>
        <w:t>  </w:t>
      </w:r>
      <w:r w:rsidR="002E6F6F">
        <w:rPr>
          <w:lang w:val="bg-BG"/>
        </w:rPr>
        <w:t>Становища</w:t>
      </w:r>
      <w:r w:rsidR="00D709C3">
        <w:rPr>
          <w:lang w:val="bg-BG"/>
        </w:rPr>
        <w:t xml:space="preserve"> на страните</w:t>
      </w:r>
    </w:p>
    <w:p w:rsidR="00F90812" w:rsidRPr="00D70719" w:rsidRDefault="00F90812" w:rsidP="00F90812">
      <w:pPr>
        <w:pStyle w:val="ECHRHeading4"/>
        <w:rPr>
          <w:lang w:val="bg-BG"/>
        </w:rPr>
      </w:pPr>
      <w:r>
        <w:rPr>
          <w:lang w:val="fr-FR"/>
        </w:rPr>
        <w:t>a</w:t>
      </w:r>
      <w:r w:rsidRPr="00D70719">
        <w:rPr>
          <w:lang w:val="bg-BG"/>
        </w:rPr>
        <w:t>)</w:t>
      </w:r>
      <w:r>
        <w:rPr>
          <w:lang w:val="fr-FR"/>
        </w:rPr>
        <w:t>  </w:t>
      </w:r>
      <w:r w:rsidR="00D709C3">
        <w:rPr>
          <w:lang w:val="bg-BG"/>
        </w:rPr>
        <w:t>Правителството</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52</w:t>
      </w:r>
      <w:r>
        <w:rPr>
          <w:lang w:val="fr-FR"/>
        </w:rPr>
        <w:fldChar w:fldCharType="end"/>
      </w:r>
      <w:r w:rsidR="00F90812" w:rsidRPr="00D70719">
        <w:rPr>
          <w:lang w:val="bg-BG"/>
        </w:rPr>
        <w:t>.</w:t>
      </w:r>
      <w:r w:rsidR="00F90812">
        <w:rPr>
          <w:lang w:val="fr-FR"/>
        </w:rPr>
        <w:t>  </w:t>
      </w:r>
      <w:r w:rsidR="00D709C3">
        <w:rPr>
          <w:lang w:val="bg-BG"/>
        </w:rPr>
        <w:t xml:space="preserve">Правителството поддържа, на първо място, че тази част от жалбата е внесена преждевременно. То изтъква в тази връзка, че </w:t>
      </w:r>
      <w:r w:rsidR="00D709C3">
        <w:rPr>
          <w:lang w:val="bg-BG"/>
        </w:rPr>
        <w:lastRenderedPageBreak/>
        <w:t xml:space="preserve">наказателното производство срещу пострадалия </w:t>
      </w:r>
      <w:r w:rsidR="009A32E8">
        <w:rPr>
          <w:lang w:val="bg-BG"/>
        </w:rPr>
        <w:t xml:space="preserve">си остава висящо пред </w:t>
      </w:r>
      <w:r w:rsidR="002747E2">
        <w:rPr>
          <w:lang w:val="bg-BG"/>
        </w:rPr>
        <w:t>националните юрисдикции.</w:t>
      </w:r>
    </w:p>
    <w:p w:rsidR="00A91A21"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53</w:t>
      </w:r>
      <w:r>
        <w:rPr>
          <w:lang w:val="fr-FR"/>
        </w:rPr>
        <w:fldChar w:fldCharType="end"/>
      </w:r>
      <w:r w:rsidR="00F90812" w:rsidRPr="00D70719">
        <w:rPr>
          <w:lang w:val="bg-BG"/>
        </w:rPr>
        <w:t>.</w:t>
      </w:r>
      <w:r w:rsidR="00F90812">
        <w:rPr>
          <w:lang w:val="fr-FR"/>
        </w:rPr>
        <w:t>  </w:t>
      </w:r>
      <w:r w:rsidR="002747E2">
        <w:rPr>
          <w:lang w:val="bg-BG"/>
        </w:rPr>
        <w:t xml:space="preserve">На второ място, </w:t>
      </w:r>
      <w:r w:rsidR="00A91A21">
        <w:rPr>
          <w:lang w:val="bg-BG"/>
        </w:rPr>
        <w:t xml:space="preserve">Правителството се </w:t>
      </w:r>
      <w:r w:rsidR="001B60ED">
        <w:rPr>
          <w:lang w:val="bg-BG"/>
        </w:rPr>
        <w:t>обосновава</w:t>
      </w:r>
      <w:r w:rsidR="00A91A21">
        <w:rPr>
          <w:lang w:val="bg-BG"/>
        </w:rPr>
        <w:t xml:space="preserve"> с неизчерпване на вътрешноправните средства за защита. То се позовава на нов</w:t>
      </w:r>
      <w:r w:rsidR="001B60ED">
        <w:rPr>
          <w:lang w:val="bg-BG"/>
        </w:rPr>
        <w:t>ият текст</w:t>
      </w:r>
      <w:r w:rsidR="00A91A21">
        <w:rPr>
          <w:lang w:val="bg-BG"/>
        </w:rPr>
        <w:t xml:space="preserve"> на чл. 2, ал. 1, т. 1 и 2 от Закона за отговорността на държавата</w:t>
      </w:r>
      <w:r w:rsidR="002E6F6F">
        <w:rPr>
          <w:lang w:val="bg-BG"/>
        </w:rPr>
        <w:t xml:space="preserve"> и общините за вреди</w:t>
      </w:r>
      <w:r w:rsidR="00A91A21">
        <w:rPr>
          <w:lang w:val="bg-BG"/>
        </w:rPr>
        <w:t xml:space="preserve">, който е можел да позволи на </w:t>
      </w:r>
      <w:r w:rsidR="00EC73BD">
        <w:rPr>
          <w:lang w:val="bg-BG"/>
        </w:rPr>
        <w:t>ищеца</w:t>
      </w:r>
      <w:r w:rsidR="00A91A21">
        <w:rPr>
          <w:lang w:val="bg-BG"/>
        </w:rPr>
        <w:t xml:space="preserve"> да получи признаване на твърдените нарушения на неговите права, гарантирани в чл. 5 от Ко</w:t>
      </w:r>
      <w:r w:rsidR="002E6F6F">
        <w:rPr>
          <w:lang w:val="bg-BG"/>
        </w:rPr>
        <w:t>нвенцията, както и обезщетение з</w:t>
      </w:r>
      <w:r w:rsidR="00A91A21">
        <w:rPr>
          <w:lang w:val="bg-BG"/>
        </w:rPr>
        <w:t xml:space="preserve">а претърпените </w:t>
      </w:r>
      <w:r w:rsidR="004A21A1">
        <w:rPr>
          <w:lang w:val="bg-BG"/>
        </w:rPr>
        <w:t>имуществени и неимуществени</w:t>
      </w:r>
      <w:r w:rsidR="00A91A21">
        <w:rPr>
          <w:lang w:val="bg-BG"/>
        </w:rPr>
        <w:t xml:space="preserve"> вреди.</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54</w:t>
      </w:r>
      <w:r>
        <w:rPr>
          <w:lang w:val="fr-FR"/>
        </w:rPr>
        <w:fldChar w:fldCharType="end"/>
      </w:r>
      <w:r w:rsidR="00F90812" w:rsidRPr="00D70719">
        <w:rPr>
          <w:lang w:val="bg-BG"/>
        </w:rPr>
        <w:t>.</w:t>
      </w:r>
      <w:r w:rsidR="00F90812">
        <w:rPr>
          <w:lang w:val="fr-FR"/>
        </w:rPr>
        <w:t>  </w:t>
      </w:r>
      <w:r w:rsidR="003609A3">
        <w:rPr>
          <w:lang w:val="bg-BG"/>
        </w:rPr>
        <w:t xml:space="preserve">Правителството </w:t>
      </w:r>
      <w:r w:rsidR="00C62190">
        <w:rPr>
          <w:lang w:val="bg-BG"/>
        </w:rPr>
        <w:t>признава</w:t>
      </w:r>
      <w:r w:rsidR="003609A3">
        <w:rPr>
          <w:lang w:val="bg-BG"/>
        </w:rPr>
        <w:t>, че нов</w:t>
      </w:r>
      <w:r w:rsidR="00C91C81">
        <w:rPr>
          <w:lang w:val="bg-BG"/>
        </w:rPr>
        <w:t>ият текст</w:t>
      </w:r>
      <w:r w:rsidR="003609A3">
        <w:rPr>
          <w:lang w:val="bg-BG"/>
        </w:rPr>
        <w:t xml:space="preserve"> на разпоредбите е вляз</w:t>
      </w:r>
      <w:r w:rsidR="00C91C81">
        <w:rPr>
          <w:lang w:val="bg-BG"/>
        </w:rPr>
        <w:t>ъ</w:t>
      </w:r>
      <w:r w:rsidR="003609A3">
        <w:rPr>
          <w:lang w:val="bg-BG"/>
        </w:rPr>
        <w:t>л в сила след подаването на настоящата жалба. То отбелязва</w:t>
      </w:r>
      <w:r w:rsidR="002E6F6F">
        <w:rPr>
          <w:lang w:val="bg-BG"/>
        </w:rPr>
        <w:t xml:space="preserve"> </w:t>
      </w:r>
      <w:r w:rsidR="00C62190">
        <w:rPr>
          <w:lang w:val="bg-BG"/>
        </w:rPr>
        <w:t xml:space="preserve">общия принцип, </w:t>
      </w:r>
      <w:r w:rsidR="002E6F6F">
        <w:rPr>
          <w:lang w:val="bg-BG"/>
        </w:rPr>
        <w:t>че</w:t>
      </w:r>
      <w:r w:rsidR="00D54F9B">
        <w:rPr>
          <w:lang w:val="bg-BG"/>
        </w:rPr>
        <w:t xml:space="preserve"> Съдът оценява ефективността и </w:t>
      </w:r>
      <w:r w:rsidR="00335AED">
        <w:rPr>
          <w:lang w:val="bg-BG"/>
        </w:rPr>
        <w:t xml:space="preserve">достъпността </w:t>
      </w:r>
      <w:r w:rsidR="00D54F9B">
        <w:rPr>
          <w:lang w:val="bg-BG"/>
        </w:rPr>
        <w:t>на вътрешноправно</w:t>
      </w:r>
      <w:r w:rsidR="00335AED">
        <w:rPr>
          <w:lang w:val="bg-BG"/>
        </w:rPr>
        <w:t>то</w:t>
      </w:r>
      <w:r w:rsidR="00D54F9B">
        <w:rPr>
          <w:lang w:val="bg-BG"/>
        </w:rPr>
        <w:t xml:space="preserve"> средство за защита </w:t>
      </w:r>
      <w:r w:rsidR="00B4793A">
        <w:rPr>
          <w:lang w:val="bg-BG"/>
        </w:rPr>
        <w:t xml:space="preserve">към </w:t>
      </w:r>
      <w:r w:rsidR="00D54F9B">
        <w:rPr>
          <w:lang w:val="bg-BG"/>
        </w:rPr>
        <w:t xml:space="preserve">датата на </w:t>
      </w:r>
      <w:r w:rsidR="00B4793A">
        <w:rPr>
          <w:lang w:val="bg-BG"/>
        </w:rPr>
        <w:t xml:space="preserve">подаване </w:t>
      </w:r>
      <w:r w:rsidR="00D54F9B">
        <w:rPr>
          <w:lang w:val="bg-BG"/>
        </w:rPr>
        <w:t xml:space="preserve">на жалбата. Все пак, </w:t>
      </w:r>
      <w:r w:rsidR="00835845">
        <w:rPr>
          <w:lang w:val="bg-BG"/>
        </w:rPr>
        <w:t xml:space="preserve">съдебната практика </w:t>
      </w:r>
      <w:r w:rsidR="00D54F9B">
        <w:rPr>
          <w:lang w:val="bg-BG"/>
        </w:rPr>
        <w:t>на Съда предвижда също изкл</w:t>
      </w:r>
      <w:r w:rsidR="002E6F6F">
        <w:rPr>
          <w:lang w:val="bg-BG"/>
        </w:rPr>
        <w:t>ючение от това правило,</w:t>
      </w:r>
      <w:r w:rsidR="00F90812" w:rsidRPr="00D70719">
        <w:rPr>
          <w:lang w:val="bg-BG"/>
        </w:rPr>
        <w:t xml:space="preserve"> </w:t>
      </w:r>
      <w:r w:rsidR="001D71FC">
        <w:rPr>
          <w:lang w:val="bg-BG"/>
        </w:rPr>
        <w:t xml:space="preserve">като </w:t>
      </w:r>
      <w:r w:rsidR="00D54F9B">
        <w:rPr>
          <w:lang w:val="bg-BG"/>
        </w:rPr>
        <w:t xml:space="preserve">например, </w:t>
      </w:r>
      <w:r w:rsidR="001D71FC">
        <w:rPr>
          <w:lang w:val="bg-BG"/>
        </w:rPr>
        <w:t>наличието на</w:t>
      </w:r>
      <w:r w:rsidR="00D54F9B">
        <w:rPr>
          <w:lang w:val="bg-BG"/>
        </w:rPr>
        <w:t xml:space="preserve"> особени обстоятелства като </w:t>
      </w:r>
      <w:r w:rsidR="001D71FC">
        <w:rPr>
          <w:lang w:val="bg-BG"/>
        </w:rPr>
        <w:t>установяването</w:t>
      </w:r>
      <w:r w:rsidR="005A4FD3">
        <w:rPr>
          <w:lang w:val="bg-BG"/>
        </w:rPr>
        <w:t xml:space="preserve"> от страна на Съда на</w:t>
      </w:r>
      <w:r w:rsidR="001D71FC">
        <w:rPr>
          <w:lang w:val="bg-BG"/>
        </w:rPr>
        <w:t xml:space="preserve"> системен</w:t>
      </w:r>
      <w:r w:rsidR="00210B93">
        <w:rPr>
          <w:lang w:val="bg-BG"/>
        </w:rPr>
        <w:t xml:space="preserve"> проблем </w:t>
      </w:r>
      <w:r w:rsidR="00050355">
        <w:rPr>
          <w:lang w:val="bg-BG"/>
        </w:rPr>
        <w:t>в</w:t>
      </w:r>
      <w:r w:rsidR="00210B93">
        <w:rPr>
          <w:lang w:val="bg-BG"/>
        </w:rPr>
        <w:t xml:space="preserve"> национално законодателство и </w:t>
      </w:r>
      <w:r w:rsidR="00050355">
        <w:rPr>
          <w:lang w:val="bg-BG"/>
        </w:rPr>
        <w:t>последващото въвеждане</w:t>
      </w:r>
      <w:r w:rsidR="00210B93">
        <w:rPr>
          <w:lang w:val="bg-BG"/>
        </w:rPr>
        <w:t xml:space="preserve"> </w:t>
      </w:r>
      <w:r w:rsidR="0016540F">
        <w:rPr>
          <w:lang w:val="bg-BG"/>
        </w:rPr>
        <w:t xml:space="preserve">на </w:t>
      </w:r>
      <w:r w:rsidR="00210B93">
        <w:rPr>
          <w:lang w:val="bg-BG"/>
        </w:rPr>
        <w:t xml:space="preserve">ново вътрешноправно средство за защита, позволяващо </w:t>
      </w:r>
      <w:r w:rsidR="00D2021F">
        <w:rPr>
          <w:lang w:val="bg-BG"/>
        </w:rPr>
        <w:t>обезвреда н</w:t>
      </w:r>
      <w:r w:rsidR="008B392B">
        <w:rPr>
          <w:lang w:val="bg-BG"/>
        </w:rPr>
        <w:t xml:space="preserve">а същият вид нарушения на Конвенцията в подобни случаи </w:t>
      </w:r>
      <w:r w:rsidR="00F90812" w:rsidRPr="00D70719">
        <w:rPr>
          <w:lang w:val="bg-BG"/>
        </w:rPr>
        <w:t>(</w:t>
      </w:r>
      <w:proofErr w:type="spellStart"/>
      <w:r w:rsidR="00B506A0">
        <w:rPr>
          <w:i/>
          <w:lang w:val="bg-BG"/>
        </w:rPr>
        <w:t>Latak</w:t>
      </w:r>
      <w:proofErr w:type="spellEnd"/>
      <w:r w:rsidR="00F90812" w:rsidRPr="00D70719">
        <w:rPr>
          <w:i/>
          <w:lang w:val="bg-BG"/>
        </w:rPr>
        <w:t xml:space="preserve"> </w:t>
      </w:r>
      <w:r w:rsidR="008B392B">
        <w:rPr>
          <w:i/>
          <w:lang w:val="bg-BG"/>
        </w:rPr>
        <w:t>срещу Полша</w:t>
      </w:r>
      <w:r w:rsidR="00F90812" w:rsidRPr="00D70719">
        <w:rPr>
          <w:lang w:val="bg-BG"/>
        </w:rPr>
        <w:t xml:space="preserve"> </w:t>
      </w:r>
      <w:r w:rsidR="002E6F6F" w:rsidRPr="00D70719">
        <w:rPr>
          <w:lang w:val="bg-BG"/>
        </w:rPr>
        <w:t xml:space="preserve">(решение за допустимост), </w:t>
      </w:r>
      <w:r w:rsidR="008B392B">
        <w:rPr>
          <w:lang w:val="bg-BG"/>
        </w:rPr>
        <w:t>№</w:t>
      </w:r>
      <w:r w:rsidR="002C334A">
        <w:rPr>
          <w:lang w:val="fr-FR"/>
        </w:rPr>
        <w:t> </w:t>
      </w:r>
      <w:r w:rsidR="00F90812" w:rsidRPr="00D70719">
        <w:rPr>
          <w:lang w:val="bg-BG"/>
        </w:rPr>
        <w:t xml:space="preserve">52070/08, 12 </w:t>
      </w:r>
      <w:r w:rsidR="008B392B">
        <w:rPr>
          <w:lang w:val="bg-BG"/>
        </w:rPr>
        <w:t>октомври</w:t>
      </w:r>
      <w:r w:rsidR="00F90812" w:rsidRPr="00D70719">
        <w:rPr>
          <w:lang w:val="bg-BG"/>
        </w:rPr>
        <w:t xml:space="preserve"> 2010</w:t>
      </w:r>
      <w:r w:rsidR="008B392B">
        <w:rPr>
          <w:lang w:val="bg-BG"/>
        </w:rPr>
        <w:t xml:space="preserve"> г.</w:t>
      </w:r>
      <w:r w:rsidR="00F90812" w:rsidRPr="00D70719">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55</w:t>
      </w:r>
      <w:r>
        <w:rPr>
          <w:lang w:val="fr-FR"/>
        </w:rPr>
        <w:fldChar w:fldCharType="end"/>
      </w:r>
      <w:r w:rsidR="00F90812" w:rsidRPr="00D70719">
        <w:rPr>
          <w:lang w:val="bg-BG"/>
        </w:rPr>
        <w:t>.</w:t>
      </w:r>
      <w:r w:rsidR="00F90812">
        <w:rPr>
          <w:lang w:val="fr-FR"/>
        </w:rPr>
        <w:t>  </w:t>
      </w:r>
      <w:r w:rsidR="00603D6A">
        <w:rPr>
          <w:lang w:val="bg-BG"/>
        </w:rPr>
        <w:t>Правителството счита, че в дадения случай съществуват обстоятелства</w:t>
      </w:r>
      <w:r w:rsidR="00CA397C" w:rsidRPr="00D70719">
        <w:rPr>
          <w:lang w:val="bg-BG"/>
        </w:rPr>
        <w:t>,</w:t>
      </w:r>
      <w:r w:rsidR="00603D6A">
        <w:rPr>
          <w:lang w:val="bg-BG"/>
        </w:rPr>
        <w:t xml:space="preserve"> оправдаващи приложението на това изключение. От една страна, </w:t>
      </w:r>
      <w:r w:rsidR="00B401E1">
        <w:rPr>
          <w:lang w:val="bg-BG"/>
        </w:rPr>
        <w:t>наказателното производство</w:t>
      </w:r>
      <w:r w:rsidR="00603D6A">
        <w:rPr>
          <w:lang w:val="bg-BG"/>
        </w:rPr>
        <w:t xml:space="preserve"> срещу </w:t>
      </w:r>
      <w:r w:rsidR="00B401E1">
        <w:rPr>
          <w:lang w:val="bg-BG"/>
        </w:rPr>
        <w:t xml:space="preserve">жалбоподателя </w:t>
      </w:r>
      <w:r w:rsidR="00603D6A">
        <w:rPr>
          <w:lang w:val="bg-BG"/>
        </w:rPr>
        <w:t>не е приключил</w:t>
      </w:r>
      <w:r w:rsidR="00B401E1">
        <w:rPr>
          <w:lang w:val="bg-BG"/>
        </w:rPr>
        <w:t>о</w:t>
      </w:r>
      <w:r w:rsidR="00603D6A">
        <w:rPr>
          <w:lang w:val="bg-BG"/>
        </w:rPr>
        <w:t xml:space="preserve"> още, а от друга, поправката на разпоредбата на чл. 2 от Закона за отговорността на държавата</w:t>
      </w:r>
      <w:r w:rsidR="00CA397C" w:rsidRPr="00D70719">
        <w:rPr>
          <w:lang w:val="bg-BG"/>
        </w:rPr>
        <w:t xml:space="preserve"> </w:t>
      </w:r>
      <w:r w:rsidR="00CA397C">
        <w:rPr>
          <w:lang w:val="bg-BG"/>
        </w:rPr>
        <w:t>и общините за вреди</w:t>
      </w:r>
      <w:r w:rsidR="00603D6A">
        <w:rPr>
          <w:lang w:val="bg-BG"/>
        </w:rPr>
        <w:t xml:space="preserve"> цели категорично да </w:t>
      </w:r>
      <w:r w:rsidR="000468C4">
        <w:rPr>
          <w:lang w:val="bg-BG"/>
        </w:rPr>
        <w:t xml:space="preserve">приведе националното законодателство </w:t>
      </w:r>
      <w:r w:rsidR="00CA397C">
        <w:rPr>
          <w:lang w:val="bg-BG"/>
        </w:rPr>
        <w:t xml:space="preserve">в съответствие </w:t>
      </w:r>
      <w:r w:rsidR="000468C4">
        <w:rPr>
          <w:lang w:val="bg-BG"/>
        </w:rPr>
        <w:t xml:space="preserve">със стандартите, установени от </w:t>
      </w:r>
      <w:r w:rsidR="00B401E1">
        <w:rPr>
          <w:lang w:val="bg-BG"/>
        </w:rPr>
        <w:t xml:space="preserve">съдебната практика </w:t>
      </w:r>
      <w:r w:rsidR="000468C4">
        <w:rPr>
          <w:lang w:val="bg-BG"/>
        </w:rPr>
        <w:t xml:space="preserve">на Съда и да предложи на българските граждани достатъчно ефективно вътрешноправно средство за защита, за да </w:t>
      </w:r>
      <w:r w:rsidR="007B7B43">
        <w:rPr>
          <w:lang w:val="bg-BG"/>
        </w:rPr>
        <w:t xml:space="preserve">поправи </w:t>
      </w:r>
      <w:r w:rsidR="00881910">
        <w:rPr>
          <w:lang w:val="bg-BG"/>
        </w:rPr>
        <w:t>твърде</w:t>
      </w:r>
      <w:r w:rsidR="00124A5E">
        <w:rPr>
          <w:lang w:val="bg-BG"/>
        </w:rPr>
        <w:t>ните нарушения на чл. 5 от Конвенцията.</w:t>
      </w:r>
    </w:p>
    <w:p w:rsidR="00F90812" w:rsidRPr="00D70719" w:rsidRDefault="00F90812" w:rsidP="00F90812">
      <w:pPr>
        <w:pStyle w:val="ECHRHeading4"/>
        <w:rPr>
          <w:lang w:val="bg-BG"/>
        </w:rPr>
      </w:pPr>
      <w:r>
        <w:rPr>
          <w:lang w:val="fr-FR"/>
        </w:rPr>
        <w:t>b</w:t>
      </w:r>
      <w:r w:rsidRPr="00D70719">
        <w:rPr>
          <w:lang w:val="bg-BG"/>
        </w:rPr>
        <w:t>)</w:t>
      </w:r>
      <w:r>
        <w:rPr>
          <w:lang w:val="fr-FR"/>
        </w:rPr>
        <w:t>  </w:t>
      </w:r>
      <w:r w:rsidR="00E54A49">
        <w:rPr>
          <w:lang w:val="bg-BG"/>
        </w:rPr>
        <w:t>Жалбоподателя</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56</w:t>
      </w:r>
      <w:r>
        <w:rPr>
          <w:lang w:val="fr-FR"/>
        </w:rPr>
        <w:fldChar w:fldCharType="end"/>
      </w:r>
      <w:r w:rsidR="00F90812" w:rsidRPr="00D70719">
        <w:rPr>
          <w:lang w:val="bg-BG"/>
        </w:rPr>
        <w:t>.</w:t>
      </w:r>
      <w:r w:rsidR="00F90812">
        <w:rPr>
          <w:lang w:val="fr-FR"/>
        </w:rPr>
        <w:t>  </w:t>
      </w:r>
      <w:r w:rsidR="00B20D27">
        <w:rPr>
          <w:lang w:val="bg-BG"/>
        </w:rPr>
        <w:t>Жалбоподателят</w:t>
      </w:r>
      <w:r w:rsidR="005F506E">
        <w:rPr>
          <w:lang w:val="bg-BG"/>
        </w:rPr>
        <w:t xml:space="preserve"> приканва Съда да отхвърли </w:t>
      </w:r>
      <w:r w:rsidR="00E11A5D">
        <w:rPr>
          <w:lang w:val="bg-BG"/>
        </w:rPr>
        <w:t xml:space="preserve">възражението </w:t>
      </w:r>
      <w:r w:rsidR="005F506E">
        <w:rPr>
          <w:lang w:val="bg-BG"/>
        </w:rPr>
        <w:t xml:space="preserve">за недопустимост на Правителството, </w:t>
      </w:r>
      <w:r w:rsidR="007232C0">
        <w:rPr>
          <w:lang w:val="bg-BG"/>
        </w:rPr>
        <w:t>поради преждевременното подаване</w:t>
      </w:r>
      <w:r w:rsidR="005F506E">
        <w:rPr>
          <w:lang w:val="bg-BG"/>
        </w:rPr>
        <w:t xml:space="preserve"> на жалбата. </w:t>
      </w:r>
      <w:r w:rsidR="00047B35">
        <w:rPr>
          <w:lang w:val="bg-BG"/>
        </w:rPr>
        <w:t xml:space="preserve">Отбелязва, че наказателното производство срещу </w:t>
      </w:r>
      <w:r w:rsidR="007232C0">
        <w:rPr>
          <w:lang w:val="bg-BG"/>
        </w:rPr>
        <w:t xml:space="preserve">заинтересованото лице </w:t>
      </w:r>
      <w:r w:rsidR="004E68E5">
        <w:rPr>
          <w:lang w:val="bg-BG"/>
        </w:rPr>
        <w:t xml:space="preserve">няма никакво </w:t>
      </w:r>
      <w:r w:rsidR="008A0331">
        <w:rPr>
          <w:lang w:val="bg-BG"/>
        </w:rPr>
        <w:t xml:space="preserve">отношение към </w:t>
      </w:r>
      <w:r w:rsidR="004E68E5">
        <w:rPr>
          <w:lang w:val="bg-BG"/>
        </w:rPr>
        <w:t xml:space="preserve">допустимостта на неговите  </w:t>
      </w:r>
      <w:r w:rsidR="008A0331">
        <w:rPr>
          <w:lang w:val="bg-BG"/>
        </w:rPr>
        <w:t>оплаквания по</w:t>
      </w:r>
      <w:r w:rsidR="004E68E5">
        <w:rPr>
          <w:lang w:val="bg-BG"/>
        </w:rPr>
        <w:t xml:space="preserve"> чл. 5, </w:t>
      </w:r>
      <w:r w:rsidR="008A0331">
        <w:rPr>
          <w:lang w:val="bg-BG"/>
        </w:rPr>
        <w:t>които</w:t>
      </w:r>
      <w:r w:rsidR="004E68E5">
        <w:rPr>
          <w:lang w:val="bg-BG"/>
        </w:rPr>
        <w:t xml:space="preserve"> са свързани </w:t>
      </w:r>
      <w:r w:rsidR="008A0331">
        <w:rPr>
          <w:lang w:val="bg-BG"/>
        </w:rPr>
        <w:t>със задържането му под стража</w:t>
      </w:r>
      <w:r w:rsidR="004E68E5">
        <w:rPr>
          <w:lang w:val="bg-BG"/>
        </w:rPr>
        <w:t>, а не с изхода от наказателното преследване.</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57</w:t>
      </w:r>
      <w:r>
        <w:rPr>
          <w:lang w:val="fr-FR"/>
        </w:rPr>
        <w:fldChar w:fldCharType="end"/>
      </w:r>
      <w:r w:rsidR="00F90812" w:rsidRPr="00D70719">
        <w:rPr>
          <w:lang w:val="bg-BG"/>
        </w:rPr>
        <w:t>.</w:t>
      </w:r>
      <w:r w:rsidR="00F90812">
        <w:rPr>
          <w:lang w:val="fr-FR"/>
        </w:rPr>
        <w:t>  </w:t>
      </w:r>
      <w:r w:rsidR="00011172">
        <w:rPr>
          <w:lang w:val="bg-BG"/>
        </w:rPr>
        <w:t>Жалбоподателят</w:t>
      </w:r>
      <w:r w:rsidR="00C101C5">
        <w:rPr>
          <w:lang w:val="bg-BG"/>
        </w:rPr>
        <w:t xml:space="preserve"> счита, че </w:t>
      </w:r>
      <w:r w:rsidR="00CA0668">
        <w:rPr>
          <w:lang w:val="bg-BG"/>
        </w:rPr>
        <w:t xml:space="preserve">възражението за </w:t>
      </w:r>
      <w:r w:rsidR="00C101C5">
        <w:rPr>
          <w:lang w:val="bg-BG"/>
        </w:rPr>
        <w:t>неизчерпването на вътрешноправните средства за защита</w:t>
      </w:r>
      <w:r w:rsidR="00CA397C">
        <w:rPr>
          <w:lang w:val="bg-BG"/>
        </w:rPr>
        <w:t>,</w:t>
      </w:r>
      <w:r w:rsidR="00C101C5">
        <w:rPr>
          <w:lang w:val="bg-BG"/>
        </w:rPr>
        <w:t xml:space="preserve"> също трябва да бъде отхвърлено. </w:t>
      </w:r>
      <w:r w:rsidR="00CA0668">
        <w:rPr>
          <w:lang w:val="bg-BG"/>
        </w:rPr>
        <w:t xml:space="preserve">Той </w:t>
      </w:r>
      <w:r w:rsidR="00C101C5">
        <w:rPr>
          <w:lang w:val="bg-BG"/>
        </w:rPr>
        <w:t>отбелязва, че иск за обезщетение за вреди въз основа на чл. 2 от Закона за отговорността на държавата</w:t>
      </w:r>
      <w:r w:rsidR="00CA397C">
        <w:rPr>
          <w:lang w:val="bg-BG"/>
        </w:rPr>
        <w:t xml:space="preserve"> и общините за вреди</w:t>
      </w:r>
      <w:r w:rsidR="00C101C5">
        <w:rPr>
          <w:lang w:val="bg-BG"/>
        </w:rPr>
        <w:t xml:space="preserve"> не може да бъде считан за достатъчно ефективно средство за защита в случая. По-специално, по силата на постоянната </w:t>
      </w:r>
      <w:r w:rsidR="0094710F">
        <w:rPr>
          <w:lang w:val="bg-BG"/>
        </w:rPr>
        <w:t xml:space="preserve">съдебна практика </w:t>
      </w:r>
      <w:r w:rsidR="00C101C5">
        <w:rPr>
          <w:lang w:val="bg-BG"/>
        </w:rPr>
        <w:t xml:space="preserve">на българските съдилища, един такъв иск е </w:t>
      </w:r>
      <w:r w:rsidR="0094710F">
        <w:rPr>
          <w:lang w:val="bg-BG"/>
        </w:rPr>
        <w:t xml:space="preserve">обусловен </w:t>
      </w:r>
      <w:r w:rsidR="00732EFB">
        <w:rPr>
          <w:lang w:val="bg-BG"/>
        </w:rPr>
        <w:t xml:space="preserve">от </w:t>
      </w:r>
      <w:r w:rsidR="005F7538">
        <w:rPr>
          <w:lang w:val="bg-BG"/>
        </w:rPr>
        <w:t>изричн</w:t>
      </w:r>
      <w:r w:rsidR="00301654">
        <w:rPr>
          <w:lang w:val="bg-BG"/>
        </w:rPr>
        <w:t>о</w:t>
      </w:r>
      <w:r w:rsidR="005F7538">
        <w:rPr>
          <w:lang w:val="bg-BG"/>
        </w:rPr>
        <w:t xml:space="preserve"> и предварителн</w:t>
      </w:r>
      <w:r w:rsidR="00301654">
        <w:rPr>
          <w:lang w:val="bg-BG"/>
        </w:rPr>
        <w:t>о</w:t>
      </w:r>
      <w:r w:rsidR="005F7538">
        <w:rPr>
          <w:lang w:val="bg-BG"/>
        </w:rPr>
        <w:t xml:space="preserve"> </w:t>
      </w:r>
      <w:r w:rsidR="006F731C">
        <w:rPr>
          <w:lang w:val="bg-BG"/>
        </w:rPr>
        <w:t xml:space="preserve">признаване </w:t>
      </w:r>
      <w:r w:rsidR="005F7538">
        <w:rPr>
          <w:lang w:val="bg-BG"/>
        </w:rPr>
        <w:t xml:space="preserve">от страна на наказателния съд, че </w:t>
      </w:r>
      <w:r w:rsidR="006F731C">
        <w:rPr>
          <w:lang w:val="bg-BG"/>
        </w:rPr>
        <w:t>задържането под стража</w:t>
      </w:r>
      <w:r w:rsidR="005F7538">
        <w:rPr>
          <w:lang w:val="bg-BG"/>
        </w:rPr>
        <w:t xml:space="preserve"> </w:t>
      </w:r>
      <w:r w:rsidR="006F731C">
        <w:rPr>
          <w:lang w:val="bg-BG"/>
        </w:rPr>
        <w:t>е незаконосъобразно с</w:t>
      </w:r>
      <w:r w:rsidR="005F7538">
        <w:rPr>
          <w:lang w:val="bg-BG"/>
        </w:rPr>
        <w:t xml:space="preserve"> оглед на националното законодателство или че то е </w:t>
      </w:r>
      <w:r w:rsidR="007C53FC">
        <w:rPr>
          <w:lang w:val="bg-BG"/>
        </w:rPr>
        <w:t xml:space="preserve">в нарушение на </w:t>
      </w:r>
      <w:r w:rsidR="005F7538">
        <w:rPr>
          <w:lang w:val="bg-BG"/>
        </w:rPr>
        <w:t xml:space="preserve">други </w:t>
      </w:r>
      <w:r w:rsidR="007C53FC">
        <w:rPr>
          <w:lang w:val="bg-BG"/>
        </w:rPr>
        <w:t xml:space="preserve">негови </w:t>
      </w:r>
      <w:r w:rsidR="005F7538">
        <w:rPr>
          <w:lang w:val="bg-BG"/>
        </w:rPr>
        <w:t>права, гарантирани от чл. 5 от Конвенцията.</w:t>
      </w:r>
      <w:r w:rsidR="00B44D48">
        <w:rPr>
          <w:lang w:val="bg-BG"/>
        </w:rPr>
        <w:t xml:space="preserve"> Освен това, не съществува никакво съдебно решение </w:t>
      </w:r>
      <w:r w:rsidR="00B44D48">
        <w:rPr>
          <w:lang w:val="bg-BG"/>
        </w:rPr>
        <w:lastRenderedPageBreak/>
        <w:t>позволяващо да се направи заключението, че гражданският съд, разглеждащ един такъв иск, може да търси установяване по самостоятелен начин</w:t>
      </w:r>
      <w:r w:rsidR="00CA397C">
        <w:rPr>
          <w:lang w:val="bg-BG"/>
        </w:rPr>
        <w:t>,</w:t>
      </w:r>
      <w:r w:rsidR="00B44D48">
        <w:rPr>
          <w:lang w:val="bg-BG"/>
        </w:rPr>
        <w:t xml:space="preserve"> дали </w:t>
      </w:r>
      <w:r w:rsidR="0092562A">
        <w:rPr>
          <w:lang w:val="bg-BG"/>
        </w:rPr>
        <w:t>въпросното</w:t>
      </w:r>
      <w:r w:rsidR="00513ECD">
        <w:rPr>
          <w:lang w:val="bg-BG"/>
        </w:rPr>
        <w:t xml:space="preserve"> </w:t>
      </w:r>
      <w:r w:rsidR="00B44D48">
        <w:rPr>
          <w:lang w:val="bg-BG"/>
        </w:rPr>
        <w:t>задържане</w:t>
      </w:r>
      <w:r w:rsidR="00513ECD">
        <w:rPr>
          <w:lang w:val="bg-BG"/>
        </w:rPr>
        <w:t xml:space="preserve"> е било съобразно с националното законодателство и с разпоредбите на чл. 5 от Конвенцията.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58</w:t>
      </w:r>
      <w:r>
        <w:rPr>
          <w:lang w:val="fr-FR"/>
        </w:rPr>
        <w:fldChar w:fldCharType="end"/>
      </w:r>
      <w:r w:rsidR="00F90812" w:rsidRPr="00D70719">
        <w:rPr>
          <w:lang w:val="bg-BG"/>
        </w:rPr>
        <w:t>.</w:t>
      </w:r>
      <w:r w:rsidR="00F90812">
        <w:rPr>
          <w:lang w:val="fr-FR"/>
        </w:rPr>
        <w:t>  </w:t>
      </w:r>
      <w:r w:rsidR="00EC1F98">
        <w:rPr>
          <w:lang w:val="bg-BG"/>
        </w:rPr>
        <w:t>В случая, както законос</w:t>
      </w:r>
      <w:r w:rsidR="00532A78">
        <w:rPr>
          <w:lang w:val="bg-BG"/>
        </w:rPr>
        <w:t>ъобразността</w:t>
      </w:r>
      <w:r w:rsidR="00CA397C">
        <w:rPr>
          <w:lang w:val="bg-BG"/>
        </w:rPr>
        <w:t>,</w:t>
      </w:r>
      <w:r w:rsidR="00EC1F98">
        <w:rPr>
          <w:lang w:val="bg-BG"/>
        </w:rPr>
        <w:t xml:space="preserve"> така и необходимостта от задържането на ищеца</w:t>
      </w:r>
      <w:r w:rsidR="00CA397C">
        <w:rPr>
          <w:lang w:val="bg-BG"/>
        </w:rPr>
        <w:t>,</w:t>
      </w:r>
      <w:r w:rsidR="00EC1F98">
        <w:rPr>
          <w:lang w:val="bg-BG"/>
        </w:rPr>
        <w:t xml:space="preserve"> са били разглеждани много пъти от наказателните съдилища. В нито един момент, </w:t>
      </w:r>
      <w:r w:rsidR="00262F32">
        <w:rPr>
          <w:lang w:val="bg-BG"/>
        </w:rPr>
        <w:t>задържането под стража</w:t>
      </w:r>
      <w:r w:rsidR="00EC1F98">
        <w:rPr>
          <w:lang w:val="bg-BG"/>
        </w:rPr>
        <w:t xml:space="preserve"> не е било </w:t>
      </w:r>
      <w:r w:rsidR="00EE675D">
        <w:rPr>
          <w:lang w:val="bg-BG"/>
        </w:rPr>
        <w:t>оспорено</w:t>
      </w:r>
      <w:r w:rsidR="00944FB4">
        <w:rPr>
          <w:lang w:val="bg-BG"/>
        </w:rPr>
        <w:t xml:space="preserve"> от националните </w:t>
      </w:r>
      <w:r w:rsidR="00CA397C">
        <w:rPr>
          <w:lang w:val="bg-BG"/>
        </w:rPr>
        <w:t>съдилища</w:t>
      </w:r>
      <w:r w:rsidR="00944FB4">
        <w:rPr>
          <w:lang w:val="bg-BG"/>
        </w:rPr>
        <w:t xml:space="preserve">. По този начин, при липса на благоприятно за </w:t>
      </w:r>
      <w:r w:rsidR="00EE675D">
        <w:rPr>
          <w:lang w:val="bg-BG"/>
        </w:rPr>
        <w:t xml:space="preserve">жалбоподателя </w:t>
      </w:r>
      <w:r w:rsidR="00944FB4">
        <w:rPr>
          <w:lang w:val="bg-BG"/>
        </w:rPr>
        <w:t xml:space="preserve">решение в рамките на производствата по </w:t>
      </w:r>
      <w:r w:rsidR="00EE675D">
        <w:rPr>
          <w:lang w:val="bg-BG"/>
        </w:rPr>
        <w:t>обжалване на задържането под стража</w:t>
      </w:r>
      <w:r w:rsidR="00944FB4">
        <w:rPr>
          <w:lang w:val="bg-BG"/>
        </w:rPr>
        <w:t xml:space="preserve">, всеки иск за обезщетение за вреди съобразно Закона за отговорността на държавата би бил обречен на неуспех. </w:t>
      </w:r>
    </w:p>
    <w:p w:rsidR="005204B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59</w:t>
      </w:r>
      <w:r>
        <w:rPr>
          <w:lang w:val="fr-FR"/>
        </w:rPr>
        <w:fldChar w:fldCharType="end"/>
      </w:r>
      <w:r w:rsidR="00F90812" w:rsidRPr="00D70719">
        <w:rPr>
          <w:lang w:val="bg-BG"/>
        </w:rPr>
        <w:t>.</w:t>
      </w:r>
      <w:r w:rsidR="00F90812">
        <w:rPr>
          <w:lang w:val="fr-FR"/>
        </w:rPr>
        <w:t>  </w:t>
      </w:r>
      <w:r w:rsidR="002402CE">
        <w:rPr>
          <w:lang w:val="bg-BG"/>
        </w:rPr>
        <w:t xml:space="preserve">Това средство за защита е неефективно на практика, тъй като националната </w:t>
      </w:r>
      <w:r w:rsidR="00CE1DE5">
        <w:rPr>
          <w:lang w:val="bg-BG"/>
        </w:rPr>
        <w:t xml:space="preserve">съдебна практика възпроизвежда </w:t>
      </w:r>
      <w:r w:rsidR="00EB5A7D">
        <w:rPr>
          <w:lang w:val="bg-BG"/>
        </w:rPr>
        <w:t>формален</w:t>
      </w:r>
      <w:r w:rsidR="00311602">
        <w:rPr>
          <w:lang w:val="bg-BG"/>
        </w:rPr>
        <w:t xml:space="preserve"> подход </w:t>
      </w:r>
      <w:r w:rsidR="00EB5A7D">
        <w:rPr>
          <w:lang w:val="bg-BG"/>
        </w:rPr>
        <w:t xml:space="preserve">към </w:t>
      </w:r>
      <w:r w:rsidR="00D54B24">
        <w:rPr>
          <w:lang w:val="bg-BG"/>
        </w:rPr>
        <w:t xml:space="preserve">доказването </w:t>
      </w:r>
      <w:r w:rsidR="00311602">
        <w:rPr>
          <w:lang w:val="bg-BG"/>
        </w:rPr>
        <w:t xml:space="preserve">от ищците на претърпяната </w:t>
      </w:r>
      <w:r w:rsidR="00EB5A7D">
        <w:rPr>
          <w:lang w:val="bg-BG"/>
        </w:rPr>
        <w:t xml:space="preserve">неимуществена </w:t>
      </w:r>
      <w:r w:rsidR="00311602">
        <w:rPr>
          <w:lang w:val="bg-BG"/>
        </w:rPr>
        <w:t xml:space="preserve">вреда, защото съдилищата </w:t>
      </w:r>
      <w:r w:rsidR="00D54B24">
        <w:rPr>
          <w:lang w:val="bg-BG"/>
        </w:rPr>
        <w:t>не желаят да присъждат</w:t>
      </w:r>
      <w:r w:rsidR="000136D9">
        <w:rPr>
          <w:lang w:val="bg-BG"/>
        </w:rPr>
        <w:t xml:space="preserve"> значителни суми, </w:t>
      </w:r>
      <w:r w:rsidR="000B23E7">
        <w:rPr>
          <w:lang w:val="bg-BG"/>
        </w:rPr>
        <w:t>които</w:t>
      </w:r>
      <w:r w:rsidR="000136D9">
        <w:rPr>
          <w:lang w:val="bg-BG"/>
        </w:rPr>
        <w:t xml:space="preserve"> биха били </w:t>
      </w:r>
      <w:r w:rsidR="000B23E7">
        <w:rPr>
          <w:lang w:val="bg-BG"/>
        </w:rPr>
        <w:t xml:space="preserve">платими </w:t>
      </w:r>
      <w:r w:rsidR="000136D9">
        <w:rPr>
          <w:lang w:val="bg-BG"/>
        </w:rPr>
        <w:t xml:space="preserve">от </w:t>
      </w:r>
      <w:r w:rsidR="00F17132">
        <w:rPr>
          <w:lang w:val="bg-BG"/>
        </w:rPr>
        <w:t xml:space="preserve">консолидирания бюджет </w:t>
      </w:r>
      <w:r w:rsidR="005204B9">
        <w:rPr>
          <w:lang w:val="bg-BG"/>
        </w:rPr>
        <w:t xml:space="preserve">на съдебната власт, тъй като не съществува никаква възможност </w:t>
      </w:r>
      <w:r w:rsidR="000B23E7">
        <w:rPr>
          <w:lang w:val="bg-BG"/>
        </w:rPr>
        <w:t>за</w:t>
      </w:r>
      <w:r w:rsidR="0022516C">
        <w:rPr>
          <w:lang w:val="bg-BG"/>
        </w:rPr>
        <w:t xml:space="preserve"> </w:t>
      </w:r>
      <w:r w:rsidR="005204B9">
        <w:rPr>
          <w:lang w:val="bg-BG"/>
        </w:rPr>
        <w:t xml:space="preserve">принудително изпълнение на съдебно решение срещу държавните органи.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60</w:t>
      </w:r>
      <w:r>
        <w:rPr>
          <w:lang w:val="fr-FR"/>
        </w:rPr>
        <w:fldChar w:fldCharType="end"/>
      </w:r>
      <w:r w:rsidR="00F90812" w:rsidRPr="00D70719">
        <w:rPr>
          <w:lang w:val="bg-BG"/>
        </w:rPr>
        <w:t>.</w:t>
      </w:r>
      <w:r w:rsidR="00F90812">
        <w:rPr>
          <w:lang w:val="fr-FR"/>
        </w:rPr>
        <w:t>  </w:t>
      </w:r>
      <w:r w:rsidR="00A863F4">
        <w:rPr>
          <w:lang w:val="bg-BG"/>
        </w:rPr>
        <w:t>В заключение, жалбоподателят счита, че в случая не е налице причина за прилагане на изключение от правилото, съгласно което изчерпването на вътрешноправните средства за защита се оценява към момента на подаване на жалбата</w:t>
      </w:r>
      <w:r w:rsidR="00C34186">
        <w:rPr>
          <w:lang w:val="bg-BG"/>
        </w:rPr>
        <w:t>. Не съществува никакво съдебно решение доказващо, че нов</w:t>
      </w:r>
      <w:r w:rsidR="000C02DF">
        <w:rPr>
          <w:lang w:val="bg-BG"/>
        </w:rPr>
        <w:t xml:space="preserve">ият текст </w:t>
      </w:r>
      <w:r w:rsidR="00C34186">
        <w:rPr>
          <w:lang w:val="bg-BG"/>
        </w:rPr>
        <w:t>на чл. 2 от Закона за отговорността на държавата</w:t>
      </w:r>
      <w:r w:rsidR="00CA397C">
        <w:rPr>
          <w:lang w:val="bg-BG"/>
        </w:rPr>
        <w:t xml:space="preserve"> и общините за вред</w:t>
      </w:r>
      <w:r w:rsidR="00EF0D8E">
        <w:rPr>
          <w:lang w:val="bg-BG"/>
        </w:rPr>
        <w:t>и</w:t>
      </w:r>
      <w:r w:rsidR="00C34186">
        <w:rPr>
          <w:lang w:val="bg-BG"/>
        </w:rPr>
        <w:t xml:space="preserve"> би бил приложим и би направил признаването за нарушение на чл. 5 възможно, както и получаването на компенсация в </w:t>
      </w:r>
      <w:r w:rsidR="00654AC1">
        <w:rPr>
          <w:lang w:val="bg-BG"/>
        </w:rPr>
        <w:t xml:space="preserve">случаи, подобни на тези на </w:t>
      </w:r>
      <w:r w:rsidR="00EF0D8E">
        <w:rPr>
          <w:lang w:val="bg-BG"/>
        </w:rPr>
        <w:t>жалбоподателя</w:t>
      </w:r>
      <w:r w:rsidR="00654AC1">
        <w:rPr>
          <w:lang w:val="bg-BG"/>
        </w:rPr>
        <w:t>.</w:t>
      </w:r>
    </w:p>
    <w:p w:rsidR="00F90812" w:rsidRPr="00D70719" w:rsidRDefault="00F90812" w:rsidP="00F90812">
      <w:pPr>
        <w:pStyle w:val="ECHRHeading3"/>
        <w:rPr>
          <w:lang w:val="bg-BG"/>
        </w:rPr>
      </w:pPr>
      <w:r w:rsidRPr="00D70719">
        <w:rPr>
          <w:lang w:val="bg-BG"/>
        </w:rPr>
        <w:t>2.</w:t>
      </w:r>
      <w:r>
        <w:rPr>
          <w:lang w:val="fr-FR"/>
        </w:rPr>
        <w:t>  </w:t>
      </w:r>
      <w:r w:rsidR="00F84E03">
        <w:rPr>
          <w:lang w:val="bg-BG"/>
        </w:rPr>
        <w:t>Оценка на Съда</w:t>
      </w:r>
    </w:p>
    <w:p w:rsidR="00F84E03"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61</w:t>
      </w:r>
      <w:r>
        <w:rPr>
          <w:lang w:val="fr-FR"/>
        </w:rPr>
        <w:fldChar w:fldCharType="end"/>
      </w:r>
      <w:r w:rsidR="00F90812" w:rsidRPr="00D70719">
        <w:rPr>
          <w:lang w:val="bg-BG"/>
        </w:rPr>
        <w:t>.</w:t>
      </w:r>
      <w:r w:rsidR="00F90812">
        <w:rPr>
          <w:lang w:val="fr-FR"/>
        </w:rPr>
        <w:t>  </w:t>
      </w:r>
      <w:r w:rsidR="00F84E03">
        <w:rPr>
          <w:lang w:val="bg-BG"/>
        </w:rPr>
        <w:t>Съдът счита за уместно първо да определи</w:t>
      </w:r>
      <w:r w:rsidR="00E3587F">
        <w:rPr>
          <w:lang w:val="bg-BG"/>
        </w:rPr>
        <w:t>,</w:t>
      </w:r>
      <w:r w:rsidR="00F84E03">
        <w:rPr>
          <w:lang w:val="bg-BG"/>
        </w:rPr>
        <w:t xml:space="preserve"> дали правилото за изчерпване на вътрешноправните средства за защита е би</w:t>
      </w:r>
      <w:r w:rsidR="00E3587F">
        <w:rPr>
          <w:lang w:val="bg-BG"/>
        </w:rPr>
        <w:t>ло спазено в този даден случай.</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62</w:t>
      </w:r>
      <w:r>
        <w:rPr>
          <w:lang w:val="fr-FR"/>
        </w:rPr>
        <w:fldChar w:fldCharType="end"/>
      </w:r>
      <w:r w:rsidR="00F90812" w:rsidRPr="00D70719">
        <w:rPr>
          <w:lang w:val="bg-BG"/>
        </w:rPr>
        <w:t>.</w:t>
      </w:r>
      <w:r w:rsidR="00F90812">
        <w:rPr>
          <w:lang w:val="fr-FR"/>
        </w:rPr>
        <w:t>  </w:t>
      </w:r>
      <w:r w:rsidR="00F84E03">
        <w:rPr>
          <w:lang w:val="bg-BG"/>
        </w:rPr>
        <w:t>Той припомня, че правилото, формулирано в чл.</w:t>
      </w:r>
      <w:r w:rsidR="00F90812" w:rsidRPr="00D70719">
        <w:rPr>
          <w:lang w:val="bg-BG"/>
        </w:rPr>
        <w:t xml:space="preserve"> 35 § 1 </w:t>
      </w:r>
      <w:r w:rsidR="00F84E03">
        <w:rPr>
          <w:lang w:val="bg-BG"/>
        </w:rPr>
        <w:t xml:space="preserve">от Конвенцията налага на </w:t>
      </w:r>
      <w:r w:rsidR="00B63DD2">
        <w:rPr>
          <w:lang w:val="bg-BG"/>
        </w:rPr>
        <w:t xml:space="preserve">жалбоподателите </w:t>
      </w:r>
      <w:r w:rsidR="00F84E03">
        <w:rPr>
          <w:lang w:val="bg-BG"/>
        </w:rPr>
        <w:t>задължението на първо място да използват</w:t>
      </w:r>
      <w:r w:rsidR="000D1A48">
        <w:rPr>
          <w:lang w:val="bg-BG"/>
        </w:rPr>
        <w:t xml:space="preserve"> средствата</w:t>
      </w:r>
      <w:r w:rsidR="00536076">
        <w:rPr>
          <w:lang w:val="bg-BG"/>
        </w:rPr>
        <w:t xml:space="preserve"> -</w:t>
      </w:r>
      <w:r w:rsidR="00F84E03">
        <w:rPr>
          <w:lang w:val="bg-BG"/>
        </w:rPr>
        <w:t xml:space="preserve"> обичайно налични и достатъчни </w:t>
      </w:r>
      <w:r w:rsidR="00DD78DD">
        <w:rPr>
          <w:lang w:val="bg-BG"/>
        </w:rPr>
        <w:t xml:space="preserve">в националния правен ред на тяхната страна, които да им позволят да получат </w:t>
      </w:r>
      <w:r w:rsidR="00B63DD2">
        <w:rPr>
          <w:lang w:val="bg-BG"/>
        </w:rPr>
        <w:t xml:space="preserve">обезвреда </w:t>
      </w:r>
      <w:r w:rsidR="00DD78DD">
        <w:rPr>
          <w:lang w:val="bg-BG"/>
        </w:rPr>
        <w:t xml:space="preserve">на твърдените от тях нарушения. </w:t>
      </w:r>
      <w:r w:rsidR="00AA28E0">
        <w:rPr>
          <w:lang w:val="bg-BG"/>
        </w:rPr>
        <w:t xml:space="preserve">Въпросните средства трябва да са налични в достатъчна сигурна степен, на практика, както и на теория, без което им липсват </w:t>
      </w:r>
      <w:r w:rsidR="00F84185">
        <w:rPr>
          <w:lang w:val="bg-BG"/>
        </w:rPr>
        <w:t xml:space="preserve">изискуемите </w:t>
      </w:r>
      <w:r w:rsidR="00AA28E0">
        <w:rPr>
          <w:lang w:val="bg-BG"/>
        </w:rPr>
        <w:t xml:space="preserve">ефективност и достъпност </w:t>
      </w:r>
      <w:r w:rsidR="00F90812" w:rsidRPr="00D70719">
        <w:rPr>
          <w:lang w:val="bg-BG"/>
        </w:rPr>
        <w:t>(</w:t>
      </w:r>
      <w:r w:rsidR="00AA28E0">
        <w:rPr>
          <w:lang w:val="bg-BG"/>
        </w:rPr>
        <w:t>виж между много други</w:t>
      </w:r>
      <w:r w:rsidR="00F90812" w:rsidRPr="00D70719">
        <w:rPr>
          <w:lang w:val="bg-BG"/>
        </w:rPr>
        <w:t xml:space="preserve">, </w:t>
      </w:r>
      <w:r w:rsidR="00820093">
        <w:rPr>
          <w:i/>
        </w:rPr>
        <w:t>Salman</w:t>
      </w:r>
      <w:r w:rsidR="00AA28E0">
        <w:rPr>
          <w:i/>
          <w:lang w:val="bg-BG"/>
        </w:rPr>
        <w:t xml:space="preserve"> срещу Турция</w:t>
      </w:r>
      <w:r w:rsidR="00F90812" w:rsidRPr="00D70719">
        <w:rPr>
          <w:i/>
          <w:lang w:val="bg-BG"/>
        </w:rPr>
        <w:t xml:space="preserve"> </w:t>
      </w:r>
      <w:r w:rsidR="002C334A" w:rsidRPr="00D70719">
        <w:rPr>
          <w:lang w:val="bg-BG"/>
        </w:rPr>
        <w:t>[</w:t>
      </w:r>
      <w:r w:rsidR="00536076">
        <w:rPr>
          <w:lang w:val="bg-BG"/>
        </w:rPr>
        <w:t>Общ кодекс</w:t>
      </w:r>
      <w:r w:rsidR="002C334A" w:rsidRPr="00D70719">
        <w:rPr>
          <w:lang w:val="bg-BG"/>
        </w:rPr>
        <w:t xml:space="preserve">], </w:t>
      </w:r>
      <w:r w:rsidR="00CE4DCC">
        <w:rPr>
          <w:lang w:val="bg-BG"/>
        </w:rPr>
        <w:t>№</w:t>
      </w:r>
      <w:r w:rsidR="002C334A">
        <w:rPr>
          <w:lang w:val="fr-FR"/>
        </w:rPr>
        <w:t> </w:t>
      </w:r>
      <w:hyperlink r:id="rId15" w:anchor="{&quot;appno&quot;:[&quot;21986/93&quot;]}" w:tgtFrame="_blank" w:history="1">
        <w:r w:rsidR="00F90812" w:rsidRPr="00D70719">
          <w:rPr>
            <w:lang w:val="bg-BG"/>
          </w:rPr>
          <w:t>21986/93</w:t>
        </w:r>
      </w:hyperlink>
      <w:r w:rsidR="00F90812" w:rsidRPr="00D70719">
        <w:rPr>
          <w:lang w:val="bg-BG"/>
        </w:rPr>
        <w:t xml:space="preserve">, § 81, </w:t>
      </w:r>
      <w:r w:rsidR="00CE4DCC">
        <w:rPr>
          <w:lang w:val="bg-BG"/>
        </w:rPr>
        <w:t>ЕСПЧ</w:t>
      </w:r>
      <w:r w:rsidR="00F90812" w:rsidRPr="00D70719">
        <w:rPr>
          <w:lang w:val="bg-BG"/>
        </w:rPr>
        <w:t xml:space="preserve"> 2000</w:t>
      </w:r>
      <w:r w:rsidR="00F90812" w:rsidRPr="00D70719">
        <w:rPr>
          <w:lang w:val="bg-BG"/>
        </w:rPr>
        <w:noBreakHyphen/>
      </w:r>
      <w:r w:rsidR="00F90812">
        <w:rPr>
          <w:lang w:val="fr-FR"/>
        </w:rPr>
        <w:t>VII</w:t>
      </w:r>
      <w:r w:rsidR="00F90812" w:rsidRPr="00D70719">
        <w:rPr>
          <w:lang w:val="bg-BG"/>
        </w:rPr>
        <w:t xml:space="preserve">, </w:t>
      </w:r>
      <w:r w:rsidR="00CE4DCC">
        <w:rPr>
          <w:lang w:val="bg-BG"/>
        </w:rPr>
        <w:t>и</w:t>
      </w:r>
      <w:r w:rsidR="00F90812" w:rsidRPr="00D70719">
        <w:rPr>
          <w:lang w:val="bg-BG"/>
        </w:rPr>
        <w:t xml:space="preserve"> </w:t>
      </w:r>
      <w:proofErr w:type="spellStart"/>
      <w:r w:rsidR="00820093">
        <w:rPr>
          <w:i/>
        </w:rPr>
        <w:t>Ilhan</w:t>
      </w:r>
      <w:proofErr w:type="spellEnd"/>
      <w:r w:rsidR="00CE4DCC">
        <w:rPr>
          <w:i/>
          <w:lang w:val="bg-BG"/>
        </w:rPr>
        <w:t xml:space="preserve"> срещу Турция</w:t>
      </w:r>
      <w:r w:rsidR="00F90812" w:rsidRPr="00D70719">
        <w:rPr>
          <w:lang w:val="bg-BG"/>
        </w:rPr>
        <w:t xml:space="preserve"> [</w:t>
      </w:r>
      <w:r w:rsidR="00536076">
        <w:rPr>
          <w:lang w:val="bg-BG"/>
        </w:rPr>
        <w:t>Общ кодекс</w:t>
      </w:r>
      <w:r w:rsidR="00F90812" w:rsidRPr="00D70719">
        <w:rPr>
          <w:lang w:val="bg-BG"/>
        </w:rPr>
        <w:t xml:space="preserve">], </w:t>
      </w:r>
      <w:r w:rsidR="00CE4DCC">
        <w:rPr>
          <w:lang w:val="bg-BG"/>
        </w:rPr>
        <w:t xml:space="preserve">№ </w:t>
      </w:r>
      <w:hyperlink r:id="rId16" w:anchor="{&quot;appno&quot;:[&quot;22277/93&quot;]}" w:tgtFrame="_blank" w:history="1">
        <w:r w:rsidR="00F90812" w:rsidRPr="00D70719">
          <w:rPr>
            <w:lang w:val="bg-BG"/>
          </w:rPr>
          <w:t>22277/93</w:t>
        </w:r>
      </w:hyperlink>
      <w:r w:rsidR="002C334A" w:rsidRPr="00D70719">
        <w:rPr>
          <w:lang w:val="bg-BG"/>
        </w:rPr>
        <w:t>, §</w:t>
      </w:r>
      <w:r w:rsidR="002C334A">
        <w:rPr>
          <w:lang w:val="fr-FR"/>
        </w:rPr>
        <w:t> </w:t>
      </w:r>
      <w:r w:rsidR="00F90812" w:rsidRPr="00D70719">
        <w:rPr>
          <w:lang w:val="bg-BG"/>
        </w:rPr>
        <w:t xml:space="preserve">58, </w:t>
      </w:r>
      <w:r w:rsidR="00CE4DCC">
        <w:rPr>
          <w:lang w:val="bg-BG"/>
        </w:rPr>
        <w:t>ЕСПЧ</w:t>
      </w:r>
      <w:r w:rsidR="00F90812" w:rsidRPr="00D70719">
        <w:rPr>
          <w:lang w:val="bg-BG"/>
        </w:rPr>
        <w:t xml:space="preserve"> 2000</w:t>
      </w:r>
      <w:r w:rsidR="00F90812" w:rsidRPr="00D70719">
        <w:rPr>
          <w:lang w:val="bg-BG"/>
        </w:rPr>
        <w:noBreakHyphen/>
      </w:r>
      <w:r w:rsidR="00F90812">
        <w:rPr>
          <w:lang w:val="fr-FR"/>
        </w:rPr>
        <w:t>VII</w:t>
      </w:r>
      <w:r w:rsidR="00F90812" w:rsidRPr="00D70719">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63</w:t>
      </w:r>
      <w:r>
        <w:rPr>
          <w:lang w:val="fr-FR"/>
        </w:rPr>
        <w:fldChar w:fldCharType="end"/>
      </w:r>
      <w:r w:rsidR="00F90812" w:rsidRPr="00D70719">
        <w:rPr>
          <w:lang w:val="bg-BG"/>
        </w:rPr>
        <w:t>.</w:t>
      </w:r>
      <w:r w:rsidR="00F90812">
        <w:rPr>
          <w:lang w:val="fr-FR"/>
        </w:rPr>
        <w:t>  </w:t>
      </w:r>
      <w:r w:rsidR="00600BE7">
        <w:rPr>
          <w:lang w:val="bg-BG"/>
        </w:rPr>
        <w:t xml:space="preserve">Задължение на Правителството е, </w:t>
      </w:r>
      <w:r w:rsidR="003C2172">
        <w:rPr>
          <w:lang w:val="bg-BG"/>
        </w:rPr>
        <w:t xml:space="preserve">позовавайки </w:t>
      </w:r>
      <w:r w:rsidR="00600BE7">
        <w:rPr>
          <w:lang w:val="bg-BG"/>
        </w:rPr>
        <w:t>се на неизчерпването, да убеди Съда, че средството</w:t>
      </w:r>
      <w:r w:rsidR="00E3587F">
        <w:rPr>
          <w:lang w:val="bg-BG"/>
        </w:rPr>
        <w:t>,</w:t>
      </w:r>
      <w:r w:rsidR="00600BE7">
        <w:rPr>
          <w:lang w:val="bg-BG"/>
        </w:rPr>
        <w:t xml:space="preserve"> което то </w:t>
      </w:r>
      <w:r w:rsidR="00E4568B">
        <w:rPr>
          <w:lang w:val="bg-BG"/>
        </w:rPr>
        <w:t>предлага</w:t>
      </w:r>
      <w:r w:rsidR="00E3587F">
        <w:rPr>
          <w:lang w:val="bg-BG"/>
        </w:rPr>
        <w:t>,</w:t>
      </w:r>
      <w:r w:rsidR="00E4568B">
        <w:rPr>
          <w:lang w:val="bg-BG"/>
        </w:rPr>
        <w:t xml:space="preserve"> е ефективно и налично, както на теория, така и на практика. След като веднъж това се докаже, </w:t>
      </w:r>
      <w:r w:rsidR="00F90812" w:rsidRPr="00D70719">
        <w:rPr>
          <w:lang w:val="bg-BG"/>
        </w:rPr>
        <w:t xml:space="preserve"> </w:t>
      </w:r>
      <w:r w:rsidR="00E4568B">
        <w:rPr>
          <w:lang w:val="bg-BG"/>
        </w:rPr>
        <w:t xml:space="preserve">именно </w:t>
      </w:r>
      <w:r w:rsidR="003C2172">
        <w:rPr>
          <w:lang w:val="bg-BG"/>
        </w:rPr>
        <w:t xml:space="preserve">жалбоподателят </w:t>
      </w:r>
      <w:r w:rsidR="00E4568B">
        <w:rPr>
          <w:lang w:val="bg-BG"/>
        </w:rPr>
        <w:t xml:space="preserve">трябва да </w:t>
      </w:r>
      <w:r w:rsidR="00A059A1">
        <w:rPr>
          <w:lang w:val="bg-BG"/>
        </w:rPr>
        <w:t>докаже</w:t>
      </w:r>
      <w:r w:rsidR="00E4568B">
        <w:rPr>
          <w:lang w:val="bg-BG"/>
        </w:rPr>
        <w:t xml:space="preserve">, </w:t>
      </w:r>
      <w:r w:rsidR="00A059A1">
        <w:rPr>
          <w:lang w:val="bg-BG"/>
        </w:rPr>
        <w:t xml:space="preserve">че </w:t>
      </w:r>
      <w:r w:rsidR="00E4568B">
        <w:rPr>
          <w:lang w:val="bg-BG"/>
        </w:rPr>
        <w:t xml:space="preserve">средството </w:t>
      </w:r>
      <w:r w:rsidR="00A059A1">
        <w:rPr>
          <w:lang w:val="bg-BG"/>
        </w:rPr>
        <w:t xml:space="preserve">посочено </w:t>
      </w:r>
      <w:r w:rsidR="00E4568B">
        <w:rPr>
          <w:lang w:val="bg-BG"/>
        </w:rPr>
        <w:t>от Правителствот</w:t>
      </w:r>
      <w:r w:rsidR="00E3587F">
        <w:rPr>
          <w:lang w:val="bg-BG"/>
        </w:rPr>
        <w:t>о наистина е било използвано и</w:t>
      </w:r>
      <w:r w:rsidR="00E4568B">
        <w:rPr>
          <w:lang w:val="bg-BG"/>
        </w:rPr>
        <w:t xml:space="preserve"> </w:t>
      </w:r>
      <w:r w:rsidR="00A059A1">
        <w:rPr>
          <w:lang w:val="bg-BG"/>
        </w:rPr>
        <w:lastRenderedPageBreak/>
        <w:t>че</w:t>
      </w:r>
      <w:r w:rsidR="00E4568B">
        <w:rPr>
          <w:lang w:val="bg-BG"/>
        </w:rPr>
        <w:t>, поради някаква причина, не е било нито адекватно</w:t>
      </w:r>
      <w:r w:rsidR="00CC796B">
        <w:rPr>
          <w:lang w:val="bg-BG"/>
        </w:rPr>
        <w:t>,</w:t>
      </w:r>
      <w:r w:rsidR="00E4568B">
        <w:rPr>
          <w:lang w:val="bg-BG"/>
        </w:rPr>
        <w:t xml:space="preserve"> нито ефективно предвид фактите по делото или нещо повече, </w:t>
      </w:r>
      <w:r w:rsidR="001253F3">
        <w:rPr>
          <w:lang w:val="bg-BG"/>
        </w:rPr>
        <w:t xml:space="preserve">че </w:t>
      </w:r>
      <w:r w:rsidR="00E4568B">
        <w:rPr>
          <w:lang w:val="bg-BG"/>
        </w:rPr>
        <w:t xml:space="preserve">някои особени обстоятелства са го </w:t>
      </w:r>
      <w:r w:rsidR="001253F3">
        <w:rPr>
          <w:lang w:val="bg-BG"/>
        </w:rPr>
        <w:t xml:space="preserve">освободили </w:t>
      </w:r>
      <w:r w:rsidR="00E4568B">
        <w:rPr>
          <w:lang w:val="bg-BG"/>
        </w:rPr>
        <w:t xml:space="preserve">от задължението да го упражни </w:t>
      </w:r>
      <w:r w:rsidR="00F90812" w:rsidRPr="00D70719">
        <w:rPr>
          <w:lang w:val="bg-BG"/>
        </w:rPr>
        <w:t>(</w:t>
      </w:r>
      <w:proofErr w:type="spellStart"/>
      <w:r w:rsidR="00820093">
        <w:rPr>
          <w:i/>
        </w:rPr>
        <w:t>Akdivar</w:t>
      </w:r>
      <w:proofErr w:type="spellEnd"/>
      <w:r w:rsidR="00E4568B">
        <w:rPr>
          <w:i/>
          <w:lang w:val="bg-BG"/>
        </w:rPr>
        <w:t xml:space="preserve"> и други срещу Турция</w:t>
      </w:r>
      <w:r w:rsidR="00F90812" w:rsidRPr="00D70719">
        <w:rPr>
          <w:lang w:val="bg-BG"/>
        </w:rPr>
        <w:t xml:space="preserve">, 16 </w:t>
      </w:r>
      <w:r w:rsidR="00E4568B">
        <w:rPr>
          <w:lang w:val="bg-BG"/>
        </w:rPr>
        <w:t>септември</w:t>
      </w:r>
      <w:r w:rsidR="00F90812" w:rsidRPr="00D70719">
        <w:rPr>
          <w:lang w:val="bg-BG"/>
        </w:rPr>
        <w:t xml:space="preserve"> 1996</w:t>
      </w:r>
      <w:r w:rsidR="00E4568B">
        <w:rPr>
          <w:lang w:val="bg-BG"/>
        </w:rPr>
        <w:t xml:space="preserve"> г.</w:t>
      </w:r>
      <w:r w:rsidR="00F90812" w:rsidRPr="00D70719">
        <w:rPr>
          <w:lang w:val="bg-BG"/>
        </w:rPr>
        <w:t xml:space="preserve">, § 68, </w:t>
      </w:r>
      <w:r w:rsidR="0035137C">
        <w:rPr>
          <w:lang w:val="bg-BG"/>
        </w:rPr>
        <w:t xml:space="preserve">Сборник с постановления и решения </w:t>
      </w:r>
      <w:r w:rsidR="00F90812" w:rsidRPr="00D70719">
        <w:rPr>
          <w:lang w:val="bg-BG"/>
        </w:rPr>
        <w:t>1996</w:t>
      </w:r>
      <w:r w:rsidR="00F90812" w:rsidRPr="00D70719">
        <w:rPr>
          <w:lang w:val="bg-BG"/>
        </w:rPr>
        <w:noBreakHyphen/>
      </w:r>
      <w:r w:rsidR="00F90812">
        <w:rPr>
          <w:lang w:val="fr-FR"/>
        </w:rPr>
        <w:t>IV</w:t>
      </w:r>
      <w:r w:rsidR="00F90812" w:rsidRPr="00D70719">
        <w:rPr>
          <w:lang w:val="bg-BG"/>
        </w:rPr>
        <w:t>).</w:t>
      </w:r>
    </w:p>
    <w:p w:rsidR="00126A28"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64</w:t>
      </w:r>
      <w:r>
        <w:rPr>
          <w:lang w:val="fr-FR"/>
        </w:rPr>
        <w:fldChar w:fldCharType="end"/>
      </w:r>
      <w:r w:rsidR="00F90812" w:rsidRPr="00D70719">
        <w:rPr>
          <w:lang w:val="bg-BG"/>
        </w:rPr>
        <w:t>.</w:t>
      </w:r>
      <w:r w:rsidR="00F90812">
        <w:rPr>
          <w:lang w:val="fr-FR"/>
        </w:rPr>
        <w:t>  </w:t>
      </w:r>
      <w:r w:rsidR="0035137C">
        <w:rPr>
          <w:lang w:val="bg-BG"/>
        </w:rPr>
        <w:t xml:space="preserve">Изчерпването на вътрешноправните средства за защита се оценява, по общо правило, </w:t>
      </w:r>
      <w:r w:rsidR="000673D7">
        <w:rPr>
          <w:lang w:val="bg-BG"/>
        </w:rPr>
        <w:t xml:space="preserve">към </w:t>
      </w:r>
      <w:r w:rsidR="0035137C">
        <w:rPr>
          <w:lang w:val="bg-BG"/>
        </w:rPr>
        <w:t xml:space="preserve">датата на </w:t>
      </w:r>
      <w:r w:rsidR="000673D7">
        <w:rPr>
          <w:lang w:val="bg-BG"/>
        </w:rPr>
        <w:t xml:space="preserve">подаване </w:t>
      </w:r>
      <w:r w:rsidR="0035137C">
        <w:rPr>
          <w:lang w:val="bg-BG"/>
        </w:rPr>
        <w:t xml:space="preserve">на жалбата пред Съда </w:t>
      </w:r>
      <w:r w:rsidR="00F90812" w:rsidRPr="00D70719">
        <w:rPr>
          <w:lang w:val="bg-BG"/>
        </w:rPr>
        <w:t>(</w:t>
      </w:r>
      <w:r w:rsidR="00820093" w:rsidRPr="000673D7">
        <w:rPr>
          <w:i/>
          <w:lang w:val="fr-FR"/>
        </w:rPr>
        <w:t>Baumann</w:t>
      </w:r>
      <w:r w:rsidR="0035137C">
        <w:rPr>
          <w:i/>
          <w:lang w:val="bg-BG"/>
        </w:rPr>
        <w:t xml:space="preserve"> срещу Франция</w:t>
      </w:r>
      <w:r w:rsidR="00F90812" w:rsidRPr="00D70719">
        <w:rPr>
          <w:lang w:val="bg-BG"/>
        </w:rPr>
        <w:t xml:space="preserve">, </w:t>
      </w:r>
      <w:r w:rsidR="0035137C">
        <w:rPr>
          <w:lang w:val="bg-BG"/>
        </w:rPr>
        <w:t xml:space="preserve">№ </w:t>
      </w:r>
      <w:r w:rsidR="00F90812" w:rsidRPr="00D70719">
        <w:rPr>
          <w:lang w:val="bg-BG"/>
        </w:rPr>
        <w:t xml:space="preserve">33592/96, § 47, </w:t>
      </w:r>
      <w:r w:rsidR="0035137C">
        <w:rPr>
          <w:lang w:val="bg-BG"/>
        </w:rPr>
        <w:t xml:space="preserve">ЕСПЧ </w:t>
      </w:r>
      <w:r w:rsidR="00F90812" w:rsidRPr="00D70719">
        <w:rPr>
          <w:lang w:val="bg-BG"/>
        </w:rPr>
        <w:t>2001</w:t>
      </w:r>
      <w:r w:rsidR="00F90812" w:rsidRPr="00D70719">
        <w:rPr>
          <w:lang w:val="bg-BG"/>
        </w:rPr>
        <w:noBreakHyphen/>
      </w:r>
      <w:r w:rsidR="00F90812">
        <w:rPr>
          <w:lang w:val="fr-FR"/>
        </w:rPr>
        <w:t>V</w:t>
      </w:r>
      <w:r w:rsidR="00F90812" w:rsidRPr="00D70719">
        <w:rPr>
          <w:lang w:val="bg-BG"/>
        </w:rPr>
        <w:t xml:space="preserve"> (</w:t>
      </w:r>
      <w:r w:rsidR="0035137C">
        <w:rPr>
          <w:lang w:val="bg-BG"/>
        </w:rPr>
        <w:t>откъси</w:t>
      </w:r>
      <w:r w:rsidR="00F90812" w:rsidRPr="00D70719">
        <w:rPr>
          <w:lang w:val="bg-BG"/>
        </w:rPr>
        <w:t xml:space="preserve">)). </w:t>
      </w:r>
      <w:r w:rsidR="0035137C">
        <w:rPr>
          <w:lang w:val="bg-BG"/>
        </w:rPr>
        <w:t>Все пак, то</w:t>
      </w:r>
      <w:r w:rsidR="00E3587F">
        <w:rPr>
          <w:lang w:val="bg-BG"/>
        </w:rPr>
        <w:t>ва правило</w:t>
      </w:r>
      <w:r w:rsidR="00CC796B">
        <w:rPr>
          <w:lang w:val="bg-BG"/>
        </w:rPr>
        <w:t xml:space="preserve"> не е без изключения</w:t>
      </w:r>
      <w:r w:rsidR="005351C7">
        <w:rPr>
          <w:lang w:val="bg-BG"/>
        </w:rPr>
        <w:t xml:space="preserve">, които могат да бъдат обосновани от особените обстоятелства на всеки даден случай. Съдът се е </w:t>
      </w:r>
      <w:r w:rsidR="006E28CB">
        <w:rPr>
          <w:lang w:val="bg-BG"/>
        </w:rPr>
        <w:t xml:space="preserve">отклонил </w:t>
      </w:r>
      <w:r w:rsidR="005351C7">
        <w:rPr>
          <w:lang w:val="bg-BG"/>
        </w:rPr>
        <w:t xml:space="preserve">от това общо правило </w:t>
      </w:r>
      <w:r w:rsidR="006E28CB">
        <w:rPr>
          <w:lang w:val="bg-BG"/>
        </w:rPr>
        <w:t xml:space="preserve">по </w:t>
      </w:r>
      <w:r w:rsidR="005351C7">
        <w:rPr>
          <w:lang w:val="bg-BG"/>
        </w:rPr>
        <w:t xml:space="preserve">дела относно </w:t>
      </w:r>
      <w:r w:rsidR="00306C6E">
        <w:rPr>
          <w:lang w:val="bg-BG"/>
        </w:rPr>
        <w:t>прекомерно продължителни производства</w:t>
      </w:r>
      <w:r w:rsidR="005351C7">
        <w:rPr>
          <w:lang w:val="bg-BG"/>
        </w:rPr>
        <w:t xml:space="preserve">, </w:t>
      </w:r>
      <w:r w:rsidR="00F90812" w:rsidRPr="00D70719">
        <w:rPr>
          <w:lang w:val="bg-BG"/>
        </w:rPr>
        <w:t>(</w:t>
      </w:r>
      <w:proofErr w:type="spellStart"/>
      <w:r w:rsidR="000D7B49">
        <w:rPr>
          <w:i/>
        </w:rPr>
        <w:t>Brusco</w:t>
      </w:r>
      <w:proofErr w:type="spellEnd"/>
      <w:r w:rsidR="007B261C">
        <w:rPr>
          <w:i/>
          <w:lang w:val="bg-BG"/>
        </w:rPr>
        <w:t xml:space="preserve"> срещу Италия</w:t>
      </w:r>
      <w:r w:rsidR="00E3587F">
        <w:rPr>
          <w:lang w:val="it-IT"/>
        </w:rPr>
        <w:t xml:space="preserve"> </w:t>
      </w:r>
      <w:r w:rsidR="00E3587F" w:rsidRPr="00D70719">
        <w:rPr>
          <w:lang w:val="bg-BG"/>
        </w:rPr>
        <w:t>(решение за допустимост)</w:t>
      </w:r>
      <w:r w:rsidR="00F90812">
        <w:rPr>
          <w:lang w:val="it-IT"/>
        </w:rPr>
        <w:t xml:space="preserve">, </w:t>
      </w:r>
      <w:r w:rsidR="007B261C">
        <w:rPr>
          <w:lang w:val="bg-BG"/>
        </w:rPr>
        <w:t>№</w:t>
      </w:r>
      <w:r w:rsidR="00F90812">
        <w:rPr>
          <w:lang w:val="it-IT"/>
        </w:rPr>
        <w:t xml:space="preserve"> 69789/01, </w:t>
      </w:r>
      <w:r w:rsidR="007B261C">
        <w:rPr>
          <w:lang w:val="bg-BG"/>
        </w:rPr>
        <w:t>ЕСПЧ</w:t>
      </w:r>
      <w:r w:rsidR="00F90812">
        <w:rPr>
          <w:lang w:val="it-IT"/>
        </w:rPr>
        <w:t xml:space="preserve"> 2001</w:t>
      </w:r>
      <w:r w:rsidR="00F90812">
        <w:rPr>
          <w:lang w:val="it-IT"/>
        </w:rPr>
        <w:noBreakHyphen/>
        <w:t xml:space="preserve">IX; </w:t>
      </w:r>
      <w:proofErr w:type="spellStart"/>
      <w:r w:rsidR="003974C5">
        <w:rPr>
          <w:i/>
        </w:rPr>
        <w:t>Nogolica</w:t>
      </w:r>
      <w:proofErr w:type="spellEnd"/>
      <w:r w:rsidR="00A5533A">
        <w:rPr>
          <w:i/>
          <w:lang w:val="bg-BG"/>
        </w:rPr>
        <w:t xml:space="preserve"> срещу Хърватия</w:t>
      </w:r>
      <w:r w:rsidR="00F90812">
        <w:rPr>
          <w:i/>
          <w:lang w:val="it-IT"/>
        </w:rPr>
        <w:t xml:space="preserve"> </w:t>
      </w:r>
      <w:r w:rsidR="00E3587F" w:rsidRPr="00D70719">
        <w:rPr>
          <w:lang w:val="bg-BG"/>
        </w:rPr>
        <w:t>(решение за допустимост)</w:t>
      </w:r>
      <w:r w:rsidR="00F90812">
        <w:rPr>
          <w:lang w:val="it-IT"/>
        </w:rPr>
        <w:t xml:space="preserve">, </w:t>
      </w:r>
      <w:r w:rsidR="00A5533A">
        <w:rPr>
          <w:lang w:val="bg-BG"/>
        </w:rPr>
        <w:t>№</w:t>
      </w:r>
      <w:r w:rsidR="00F90812">
        <w:rPr>
          <w:lang w:val="it-IT"/>
        </w:rPr>
        <w:t xml:space="preserve"> 77784/01, </w:t>
      </w:r>
      <w:r w:rsidR="00A5533A">
        <w:rPr>
          <w:lang w:val="bg-BG"/>
        </w:rPr>
        <w:t xml:space="preserve">ЕСПЧ </w:t>
      </w:r>
      <w:r w:rsidR="00F90812">
        <w:rPr>
          <w:lang w:val="it-IT"/>
        </w:rPr>
        <w:t>2002</w:t>
      </w:r>
      <w:r w:rsidR="00F90812">
        <w:rPr>
          <w:lang w:val="it-IT"/>
        </w:rPr>
        <w:noBreakHyphen/>
        <w:t xml:space="preserve">VIII; </w:t>
      </w:r>
      <w:proofErr w:type="spellStart"/>
      <w:r w:rsidR="003974C5">
        <w:rPr>
          <w:i/>
        </w:rPr>
        <w:t>Andrasik</w:t>
      </w:r>
      <w:proofErr w:type="spellEnd"/>
      <w:r w:rsidR="00CC796B">
        <w:rPr>
          <w:i/>
          <w:lang w:val="bg-BG"/>
        </w:rPr>
        <w:t xml:space="preserve"> </w:t>
      </w:r>
      <w:r w:rsidR="00A5533A">
        <w:rPr>
          <w:i/>
          <w:lang w:val="bg-BG"/>
        </w:rPr>
        <w:t xml:space="preserve">и други срещу Словакия </w:t>
      </w:r>
      <w:r w:rsidR="00A5533A" w:rsidRPr="00D70719">
        <w:rPr>
          <w:lang w:val="bg-BG"/>
        </w:rPr>
        <w:t>(</w:t>
      </w:r>
      <w:r w:rsidR="00A5533A">
        <w:rPr>
          <w:lang w:val="bg-BG"/>
        </w:rPr>
        <w:t>дек.</w:t>
      </w:r>
      <w:r w:rsidR="00F90812" w:rsidRPr="00D70719">
        <w:rPr>
          <w:lang w:val="bg-BG"/>
        </w:rPr>
        <w:t xml:space="preserve">), </w:t>
      </w:r>
      <w:r w:rsidR="00A5533A">
        <w:rPr>
          <w:lang w:val="bg-BG"/>
        </w:rPr>
        <w:t>№</w:t>
      </w:r>
      <w:r w:rsidR="00F90812" w:rsidRPr="00D70719">
        <w:rPr>
          <w:lang w:val="bg-BG"/>
        </w:rPr>
        <w:t xml:space="preserve"> 57984/00, </w:t>
      </w:r>
      <w:r w:rsidR="00A5533A">
        <w:rPr>
          <w:lang w:val="bg-BG"/>
        </w:rPr>
        <w:t xml:space="preserve">№ </w:t>
      </w:r>
      <w:r w:rsidR="00F90812" w:rsidRPr="00D70719">
        <w:rPr>
          <w:lang w:val="bg-BG"/>
        </w:rPr>
        <w:t xml:space="preserve">60237/00, </w:t>
      </w:r>
      <w:r w:rsidR="00A5533A">
        <w:rPr>
          <w:lang w:val="bg-BG"/>
        </w:rPr>
        <w:t xml:space="preserve">№ </w:t>
      </w:r>
      <w:r w:rsidR="00F90812" w:rsidRPr="00D70719">
        <w:rPr>
          <w:lang w:val="bg-BG"/>
        </w:rPr>
        <w:t xml:space="preserve">60242/00, </w:t>
      </w:r>
      <w:r w:rsidR="00A5533A">
        <w:rPr>
          <w:lang w:val="bg-BG"/>
        </w:rPr>
        <w:t xml:space="preserve">№ </w:t>
      </w:r>
      <w:r w:rsidR="00F90812" w:rsidRPr="00D70719">
        <w:rPr>
          <w:lang w:val="bg-BG"/>
        </w:rPr>
        <w:t xml:space="preserve">60679/00, </w:t>
      </w:r>
      <w:r w:rsidR="00A5533A">
        <w:rPr>
          <w:lang w:val="bg-BG"/>
        </w:rPr>
        <w:t xml:space="preserve">№ </w:t>
      </w:r>
      <w:r w:rsidR="00F90812" w:rsidRPr="00D70719">
        <w:rPr>
          <w:lang w:val="bg-BG"/>
        </w:rPr>
        <w:t xml:space="preserve">60680/00, </w:t>
      </w:r>
      <w:r w:rsidR="00A5533A">
        <w:rPr>
          <w:lang w:val="bg-BG"/>
        </w:rPr>
        <w:t xml:space="preserve">№ </w:t>
      </w:r>
      <w:r w:rsidR="00F90812" w:rsidRPr="00D70719">
        <w:rPr>
          <w:lang w:val="bg-BG"/>
        </w:rPr>
        <w:t xml:space="preserve">68563/01 </w:t>
      </w:r>
      <w:r w:rsidR="00A5533A">
        <w:rPr>
          <w:lang w:val="bg-BG"/>
        </w:rPr>
        <w:t>и №</w:t>
      </w:r>
      <w:r w:rsidR="00F90812" w:rsidRPr="00D70719">
        <w:rPr>
          <w:lang w:val="bg-BG"/>
        </w:rPr>
        <w:t xml:space="preserve"> 60226/00, </w:t>
      </w:r>
      <w:r w:rsidR="00A5533A">
        <w:rPr>
          <w:lang w:val="bg-BG"/>
        </w:rPr>
        <w:t xml:space="preserve">ЕСПЧ </w:t>
      </w:r>
      <w:r w:rsidR="00F90812" w:rsidRPr="00D70719">
        <w:rPr>
          <w:lang w:val="bg-BG"/>
        </w:rPr>
        <w:t>2002</w:t>
      </w:r>
      <w:r w:rsidR="00F90812" w:rsidRPr="00D70719">
        <w:rPr>
          <w:lang w:val="bg-BG"/>
        </w:rPr>
        <w:noBreakHyphen/>
      </w:r>
      <w:r w:rsidR="00F90812">
        <w:rPr>
          <w:lang w:val="fr-FR"/>
        </w:rPr>
        <w:t>IX </w:t>
      </w:r>
      <w:r w:rsidR="00F90812" w:rsidRPr="00D70719">
        <w:rPr>
          <w:lang w:val="bg-BG"/>
        </w:rPr>
        <w:t xml:space="preserve">; </w:t>
      </w:r>
      <w:proofErr w:type="spellStart"/>
      <w:r w:rsidR="00792C67">
        <w:rPr>
          <w:i/>
          <w:lang w:val="bg-BG"/>
        </w:rPr>
        <w:t>Балакчиев</w:t>
      </w:r>
      <w:proofErr w:type="spellEnd"/>
      <w:r w:rsidR="00792C67">
        <w:rPr>
          <w:i/>
          <w:lang w:val="bg-BG"/>
        </w:rPr>
        <w:t xml:space="preserve"> и други срещу България </w:t>
      </w:r>
      <w:r w:rsidR="00E3587F" w:rsidRPr="00D70719">
        <w:rPr>
          <w:lang w:val="bg-BG"/>
        </w:rPr>
        <w:t>(решение за допустимост)</w:t>
      </w:r>
      <w:r w:rsidR="00F90812" w:rsidRPr="00D70719">
        <w:rPr>
          <w:lang w:val="bg-BG"/>
        </w:rPr>
        <w:t xml:space="preserve">, </w:t>
      </w:r>
      <w:r w:rsidR="00792C67">
        <w:rPr>
          <w:lang w:val="bg-BG"/>
        </w:rPr>
        <w:t>№</w:t>
      </w:r>
      <w:r w:rsidR="00F90812" w:rsidRPr="00D70719">
        <w:rPr>
          <w:lang w:val="bg-BG"/>
        </w:rPr>
        <w:t xml:space="preserve"> 65187/10, § 83, 18 </w:t>
      </w:r>
      <w:r w:rsidR="00792C67">
        <w:rPr>
          <w:lang w:val="bg-BG"/>
        </w:rPr>
        <w:t>юни</w:t>
      </w:r>
      <w:r w:rsidR="00F90812" w:rsidRPr="00D70719">
        <w:rPr>
          <w:lang w:val="bg-BG"/>
        </w:rPr>
        <w:t xml:space="preserve"> 2013</w:t>
      </w:r>
      <w:r w:rsidR="00792C67">
        <w:rPr>
          <w:lang w:val="bg-BG"/>
        </w:rPr>
        <w:t xml:space="preserve"> г.</w:t>
      </w:r>
      <w:r w:rsidR="00F90812" w:rsidRPr="00D70719">
        <w:rPr>
          <w:lang w:val="bg-BG"/>
        </w:rPr>
        <w:t xml:space="preserve">), </w:t>
      </w:r>
      <w:r w:rsidR="00070803">
        <w:rPr>
          <w:lang w:val="bg-BG"/>
        </w:rPr>
        <w:t xml:space="preserve">по </w:t>
      </w:r>
      <w:r w:rsidR="00792C67">
        <w:rPr>
          <w:lang w:val="bg-BG"/>
        </w:rPr>
        <w:t xml:space="preserve">дела относно </w:t>
      </w:r>
      <w:r w:rsidR="00070803">
        <w:rPr>
          <w:lang w:val="bg-BG"/>
        </w:rPr>
        <w:t xml:space="preserve">неадекватни </w:t>
      </w:r>
      <w:r w:rsidR="00EB2DCE">
        <w:rPr>
          <w:lang w:val="bg-BG"/>
        </w:rPr>
        <w:t xml:space="preserve">условия на задържане </w:t>
      </w:r>
      <w:r w:rsidR="00F90812" w:rsidRPr="00D70719">
        <w:rPr>
          <w:lang w:val="bg-BG"/>
        </w:rPr>
        <w:t>(</w:t>
      </w:r>
      <w:proofErr w:type="spellStart"/>
      <w:r w:rsidR="003974C5">
        <w:rPr>
          <w:i/>
        </w:rPr>
        <w:t>Latak</w:t>
      </w:r>
      <w:proofErr w:type="spellEnd"/>
      <w:r w:rsidR="00F90812" w:rsidRPr="00D70719">
        <w:rPr>
          <w:i/>
          <w:lang w:val="bg-BG"/>
        </w:rPr>
        <w:t>,</w:t>
      </w:r>
      <w:r w:rsidR="002C334A" w:rsidRPr="00D70719">
        <w:rPr>
          <w:lang w:val="bg-BG"/>
        </w:rPr>
        <w:t xml:space="preserve"> </w:t>
      </w:r>
      <w:r w:rsidR="00EB2DCE">
        <w:rPr>
          <w:lang w:val="bg-BG"/>
        </w:rPr>
        <w:t>цитиран по-горе</w:t>
      </w:r>
      <w:r w:rsidR="002C334A" w:rsidRPr="00D70719">
        <w:rPr>
          <w:lang w:val="bg-BG"/>
        </w:rPr>
        <w:t>, §§</w:t>
      </w:r>
      <w:r w:rsidR="00C2195E">
        <w:rPr>
          <w:lang w:val="fr-FR"/>
        </w:rPr>
        <w:t> </w:t>
      </w:r>
      <w:r w:rsidR="002C334A" w:rsidRPr="00D70719">
        <w:rPr>
          <w:lang w:val="bg-BG"/>
        </w:rPr>
        <w:t>80</w:t>
      </w:r>
      <w:r w:rsidR="002C334A" w:rsidRPr="00D70719">
        <w:rPr>
          <w:lang w:val="bg-BG"/>
        </w:rPr>
        <w:noBreakHyphen/>
      </w:r>
      <w:r w:rsidR="00F90812" w:rsidRPr="00D70719">
        <w:rPr>
          <w:lang w:val="bg-BG"/>
        </w:rPr>
        <w:t>82</w:t>
      </w:r>
      <w:r w:rsidR="00F90812">
        <w:rPr>
          <w:lang w:val="fr-FR"/>
        </w:rPr>
        <w:t> </w:t>
      </w:r>
      <w:r w:rsidR="00F90812" w:rsidRPr="00D70719">
        <w:rPr>
          <w:lang w:val="bg-BG"/>
        </w:rPr>
        <w:t xml:space="preserve">; </w:t>
      </w:r>
      <w:proofErr w:type="spellStart"/>
      <w:r w:rsidR="003974C5">
        <w:rPr>
          <w:i/>
        </w:rPr>
        <w:t>Lominski</w:t>
      </w:r>
      <w:proofErr w:type="spellEnd"/>
      <w:r w:rsidR="00F90812" w:rsidRPr="00D70719">
        <w:rPr>
          <w:i/>
          <w:lang w:val="bg-BG"/>
        </w:rPr>
        <w:t xml:space="preserve"> </w:t>
      </w:r>
      <w:r w:rsidR="00EB2DCE">
        <w:rPr>
          <w:i/>
          <w:lang w:val="bg-BG"/>
        </w:rPr>
        <w:t xml:space="preserve">срещу Полша </w:t>
      </w:r>
      <w:r w:rsidR="00E3587F" w:rsidRPr="00D70719">
        <w:rPr>
          <w:lang w:val="bg-BG"/>
        </w:rPr>
        <w:t>(решение за допустимост)</w:t>
      </w:r>
      <w:r w:rsidR="00F90812" w:rsidRPr="00D70719">
        <w:rPr>
          <w:lang w:val="bg-BG"/>
        </w:rPr>
        <w:t xml:space="preserve">, </w:t>
      </w:r>
      <w:r w:rsidR="00EB2DCE">
        <w:rPr>
          <w:lang w:val="bg-BG"/>
        </w:rPr>
        <w:t>№</w:t>
      </w:r>
      <w:r w:rsidR="00E2295C" w:rsidRPr="00D70719">
        <w:rPr>
          <w:lang w:val="bg-BG"/>
        </w:rPr>
        <w:t xml:space="preserve"> 33502/09,</w:t>
      </w:r>
      <w:r w:rsidR="00E2295C">
        <w:rPr>
          <w:lang w:val="fr-FR"/>
        </w:rPr>
        <w:t> </w:t>
      </w:r>
      <w:r w:rsidR="00E2295C" w:rsidRPr="00D70719">
        <w:rPr>
          <w:lang w:val="bg-BG"/>
        </w:rPr>
        <w:t>§§ 71-73, 12</w:t>
      </w:r>
      <w:r w:rsidR="00E2295C">
        <w:rPr>
          <w:lang w:val="fr-FR"/>
        </w:rPr>
        <w:t> </w:t>
      </w:r>
      <w:r w:rsidR="00EB2DCE">
        <w:rPr>
          <w:lang w:val="bg-BG"/>
        </w:rPr>
        <w:t>октомври</w:t>
      </w:r>
      <w:r w:rsidR="00F90812" w:rsidRPr="00D70719">
        <w:rPr>
          <w:lang w:val="bg-BG"/>
        </w:rPr>
        <w:t xml:space="preserve"> 2010</w:t>
      </w:r>
      <w:r w:rsidR="00EB2DCE">
        <w:rPr>
          <w:lang w:val="bg-BG"/>
        </w:rPr>
        <w:t xml:space="preserve"> г.</w:t>
      </w:r>
      <w:r w:rsidR="00F90812">
        <w:rPr>
          <w:lang w:val="fr-FR"/>
        </w:rPr>
        <w:t> </w:t>
      </w:r>
      <w:r w:rsidR="00F90812" w:rsidRPr="00D70719">
        <w:rPr>
          <w:lang w:val="bg-BG"/>
        </w:rPr>
        <w:t xml:space="preserve">; </w:t>
      </w:r>
      <w:r w:rsidR="003974C5">
        <w:rPr>
          <w:i/>
        </w:rPr>
        <w:t>Stella</w:t>
      </w:r>
      <w:r w:rsidR="00EB2DCE">
        <w:rPr>
          <w:i/>
          <w:lang w:val="bg-BG"/>
        </w:rPr>
        <w:t xml:space="preserve"> и други срещу Италия</w:t>
      </w:r>
      <w:r w:rsidR="00E3587F" w:rsidRPr="00D70719">
        <w:rPr>
          <w:lang w:val="bg-BG"/>
        </w:rPr>
        <w:t xml:space="preserve"> (решение за допустимост)</w:t>
      </w:r>
      <w:r w:rsidR="00F90812" w:rsidRPr="00D70719">
        <w:rPr>
          <w:lang w:val="bg-BG"/>
        </w:rPr>
        <w:t xml:space="preserve">, </w:t>
      </w:r>
      <w:r w:rsidR="00EB2DCE">
        <w:rPr>
          <w:lang w:val="bg-BG"/>
        </w:rPr>
        <w:t>№</w:t>
      </w:r>
      <w:r w:rsidR="00F90812" w:rsidRPr="00D70719">
        <w:rPr>
          <w:lang w:val="bg-BG"/>
        </w:rPr>
        <w:t xml:space="preserve"> 49169/09, §§ 42-45, 16 </w:t>
      </w:r>
      <w:r w:rsidR="00EB2DCE">
        <w:rPr>
          <w:lang w:val="bg-BG"/>
        </w:rPr>
        <w:t>септември</w:t>
      </w:r>
      <w:r w:rsidR="00F90812" w:rsidRPr="00D70719">
        <w:rPr>
          <w:lang w:val="bg-BG"/>
        </w:rPr>
        <w:t xml:space="preserve"> 2014</w:t>
      </w:r>
      <w:r w:rsidR="00EB2DCE">
        <w:rPr>
          <w:lang w:val="bg-BG"/>
        </w:rPr>
        <w:t xml:space="preserve"> г.</w:t>
      </w:r>
      <w:r w:rsidR="00F90812" w:rsidRPr="00D70719">
        <w:rPr>
          <w:lang w:val="bg-BG"/>
        </w:rPr>
        <w:t xml:space="preserve">), </w:t>
      </w:r>
      <w:r w:rsidR="00EB2DCE">
        <w:rPr>
          <w:lang w:val="bg-BG"/>
        </w:rPr>
        <w:t>или ос</w:t>
      </w:r>
      <w:r w:rsidR="00E3587F">
        <w:rPr>
          <w:lang w:val="bg-BG"/>
        </w:rPr>
        <w:t>в</w:t>
      </w:r>
      <w:r w:rsidR="00EB2DCE">
        <w:rPr>
          <w:lang w:val="bg-BG"/>
        </w:rPr>
        <w:t xml:space="preserve">ен това </w:t>
      </w:r>
      <w:r w:rsidR="00070803">
        <w:rPr>
          <w:lang w:val="bg-BG"/>
        </w:rPr>
        <w:t xml:space="preserve">по </w:t>
      </w:r>
      <w:r w:rsidR="00EB2DCE">
        <w:rPr>
          <w:lang w:val="bg-BG"/>
        </w:rPr>
        <w:t xml:space="preserve">дела относно правото на </w:t>
      </w:r>
      <w:r w:rsidR="00B779C3">
        <w:rPr>
          <w:lang w:val="bg-BG"/>
        </w:rPr>
        <w:t xml:space="preserve">защита </w:t>
      </w:r>
      <w:r w:rsidR="00E553AF">
        <w:rPr>
          <w:lang w:val="bg-BG"/>
        </w:rPr>
        <w:t xml:space="preserve">на собствеността </w:t>
      </w:r>
      <w:r w:rsidR="00F90812" w:rsidRPr="00D70719">
        <w:rPr>
          <w:lang w:val="bg-BG"/>
        </w:rPr>
        <w:t>(</w:t>
      </w:r>
      <w:r w:rsidR="003974C5">
        <w:rPr>
          <w:i/>
        </w:rPr>
        <w:t>Demopoulos</w:t>
      </w:r>
      <w:r w:rsidR="00E553AF">
        <w:rPr>
          <w:i/>
          <w:lang w:val="bg-BG"/>
        </w:rPr>
        <w:t xml:space="preserve"> и други срещу Турция </w:t>
      </w:r>
      <w:r w:rsidR="00E3587F" w:rsidRPr="00D70719">
        <w:rPr>
          <w:lang w:val="bg-BG"/>
        </w:rPr>
        <w:t>(решение за допустимост)</w:t>
      </w:r>
      <w:r w:rsidR="00E3587F" w:rsidRPr="00D70719">
        <w:rPr>
          <w:snapToGrid w:val="0"/>
          <w:lang w:val="bg-BG"/>
        </w:rPr>
        <w:t xml:space="preserve"> </w:t>
      </w:r>
      <w:r w:rsidR="00F90812" w:rsidRPr="00D70719">
        <w:rPr>
          <w:snapToGrid w:val="0"/>
          <w:lang w:val="bg-BG"/>
        </w:rPr>
        <w:t>[</w:t>
      </w:r>
      <w:r w:rsidR="0037686F">
        <w:rPr>
          <w:snapToGrid w:val="0"/>
          <w:lang w:val="bg-BG"/>
        </w:rPr>
        <w:t>Общ кодекс</w:t>
      </w:r>
      <w:r w:rsidR="00F90812" w:rsidRPr="00D70719">
        <w:rPr>
          <w:snapToGrid w:val="0"/>
          <w:lang w:val="bg-BG"/>
        </w:rPr>
        <w:t xml:space="preserve">], </w:t>
      </w:r>
      <w:r w:rsidR="00E553AF">
        <w:rPr>
          <w:snapToGrid w:val="0"/>
          <w:lang w:val="bg-BG"/>
        </w:rPr>
        <w:t xml:space="preserve">№ </w:t>
      </w:r>
      <w:r w:rsidR="00F90812" w:rsidRPr="00D70719">
        <w:rPr>
          <w:snapToGrid w:val="0"/>
          <w:lang w:val="bg-BG"/>
        </w:rPr>
        <w:t xml:space="preserve">46113/99, </w:t>
      </w:r>
      <w:r w:rsidR="00E553AF">
        <w:rPr>
          <w:snapToGrid w:val="0"/>
          <w:lang w:val="bg-BG"/>
        </w:rPr>
        <w:t xml:space="preserve">№ </w:t>
      </w:r>
      <w:r w:rsidR="00F90812" w:rsidRPr="00D70719">
        <w:rPr>
          <w:snapToGrid w:val="0"/>
          <w:lang w:val="bg-BG"/>
        </w:rPr>
        <w:t xml:space="preserve">3843/02, </w:t>
      </w:r>
      <w:r w:rsidR="00E553AF">
        <w:rPr>
          <w:snapToGrid w:val="0"/>
          <w:lang w:val="bg-BG"/>
        </w:rPr>
        <w:t xml:space="preserve">№ </w:t>
      </w:r>
      <w:r w:rsidR="00F90812" w:rsidRPr="00D70719">
        <w:rPr>
          <w:snapToGrid w:val="0"/>
          <w:lang w:val="bg-BG"/>
        </w:rPr>
        <w:t xml:space="preserve">13751/02, </w:t>
      </w:r>
      <w:r w:rsidR="00E553AF">
        <w:rPr>
          <w:snapToGrid w:val="0"/>
          <w:lang w:val="bg-BG"/>
        </w:rPr>
        <w:t xml:space="preserve">№ </w:t>
      </w:r>
      <w:r w:rsidR="00F90812" w:rsidRPr="00D70719">
        <w:rPr>
          <w:snapToGrid w:val="0"/>
          <w:lang w:val="bg-BG"/>
        </w:rPr>
        <w:t xml:space="preserve">13466/03, </w:t>
      </w:r>
      <w:r w:rsidR="00E553AF">
        <w:rPr>
          <w:snapToGrid w:val="0"/>
          <w:lang w:val="bg-BG"/>
        </w:rPr>
        <w:t xml:space="preserve">№ </w:t>
      </w:r>
      <w:r w:rsidR="00F90812" w:rsidRPr="00D70719">
        <w:rPr>
          <w:snapToGrid w:val="0"/>
          <w:lang w:val="bg-BG"/>
        </w:rPr>
        <w:t xml:space="preserve">10200/04, </w:t>
      </w:r>
      <w:r w:rsidR="00E553AF">
        <w:rPr>
          <w:snapToGrid w:val="0"/>
          <w:lang w:val="bg-BG"/>
        </w:rPr>
        <w:t xml:space="preserve">№ </w:t>
      </w:r>
      <w:r w:rsidR="00F90812" w:rsidRPr="00D70719">
        <w:rPr>
          <w:snapToGrid w:val="0"/>
          <w:lang w:val="bg-BG"/>
        </w:rPr>
        <w:t xml:space="preserve">14163/04, </w:t>
      </w:r>
      <w:r w:rsidR="00E553AF">
        <w:rPr>
          <w:snapToGrid w:val="0"/>
          <w:lang w:val="bg-BG"/>
        </w:rPr>
        <w:t xml:space="preserve">№ </w:t>
      </w:r>
      <w:r w:rsidR="00F90812" w:rsidRPr="00D70719">
        <w:rPr>
          <w:snapToGrid w:val="0"/>
          <w:lang w:val="bg-BG"/>
        </w:rPr>
        <w:t xml:space="preserve">19993/04 </w:t>
      </w:r>
      <w:r w:rsidR="00E553AF">
        <w:rPr>
          <w:snapToGrid w:val="0"/>
          <w:lang w:val="bg-BG"/>
        </w:rPr>
        <w:t>и №</w:t>
      </w:r>
      <w:r w:rsidR="00F90812" w:rsidRPr="00D70719">
        <w:rPr>
          <w:snapToGrid w:val="0"/>
          <w:lang w:val="bg-BG"/>
        </w:rPr>
        <w:t xml:space="preserve"> 21819/04</w:t>
      </w:r>
      <w:r w:rsidR="002C334A" w:rsidRPr="00D70719">
        <w:rPr>
          <w:lang w:val="bg-BG"/>
        </w:rPr>
        <w:t xml:space="preserve">, §§ 87 </w:t>
      </w:r>
      <w:r w:rsidR="00E553AF">
        <w:rPr>
          <w:lang w:val="bg-BG"/>
        </w:rPr>
        <w:t>и</w:t>
      </w:r>
      <w:r w:rsidR="002C334A">
        <w:rPr>
          <w:lang w:val="fr-FR"/>
        </w:rPr>
        <w:t> </w:t>
      </w:r>
      <w:r w:rsidR="00F90812" w:rsidRPr="00D70719">
        <w:rPr>
          <w:lang w:val="bg-BG"/>
        </w:rPr>
        <w:t xml:space="preserve">88, 1 </w:t>
      </w:r>
      <w:r w:rsidR="00E553AF">
        <w:rPr>
          <w:lang w:val="bg-BG"/>
        </w:rPr>
        <w:t>март</w:t>
      </w:r>
      <w:r w:rsidR="00F90812" w:rsidRPr="00D70719">
        <w:rPr>
          <w:lang w:val="bg-BG"/>
        </w:rPr>
        <w:t xml:space="preserve"> 2010</w:t>
      </w:r>
      <w:r w:rsidR="00E553AF">
        <w:rPr>
          <w:lang w:val="bg-BG"/>
        </w:rPr>
        <w:t xml:space="preserve"> ч.</w:t>
      </w:r>
      <w:r w:rsidR="00F90812" w:rsidRPr="00D70719">
        <w:rPr>
          <w:lang w:val="bg-BG"/>
        </w:rPr>
        <w:t xml:space="preserve">). </w:t>
      </w:r>
      <w:r w:rsidR="00F456E9">
        <w:rPr>
          <w:lang w:val="bg-BG"/>
        </w:rPr>
        <w:t xml:space="preserve">В тези дела, припомняйки </w:t>
      </w:r>
      <w:r w:rsidR="00A41253">
        <w:rPr>
          <w:lang w:val="bg-BG"/>
        </w:rPr>
        <w:t xml:space="preserve">вторичния </w:t>
      </w:r>
      <w:r w:rsidR="00F456E9">
        <w:rPr>
          <w:lang w:val="bg-BG"/>
        </w:rPr>
        <w:t>характер на роля</w:t>
      </w:r>
      <w:r w:rsidR="00A41253">
        <w:rPr>
          <w:lang w:val="bg-BG"/>
        </w:rPr>
        <w:t>та му</w:t>
      </w:r>
      <w:r w:rsidR="00F456E9">
        <w:rPr>
          <w:lang w:val="bg-BG"/>
        </w:rPr>
        <w:t xml:space="preserve"> като последен гарант </w:t>
      </w:r>
      <w:r w:rsidR="00A2700E">
        <w:rPr>
          <w:lang w:val="bg-BG"/>
        </w:rPr>
        <w:t xml:space="preserve">на правата и свободите, гарантирани от Конвенцията, Съдът </w:t>
      </w:r>
      <w:r w:rsidR="00A41253">
        <w:rPr>
          <w:lang w:val="bg-BG"/>
        </w:rPr>
        <w:t>отчита</w:t>
      </w:r>
      <w:r w:rsidR="006439AE">
        <w:rPr>
          <w:lang w:val="bg-BG"/>
        </w:rPr>
        <w:t xml:space="preserve"> </w:t>
      </w:r>
      <w:r w:rsidR="00A2700E">
        <w:rPr>
          <w:lang w:val="bg-BG"/>
        </w:rPr>
        <w:t>повторяемия хара</w:t>
      </w:r>
      <w:r w:rsidR="006439AE">
        <w:rPr>
          <w:lang w:val="bg-BG"/>
        </w:rPr>
        <w:t>ктер на твърдените нарушения,</w:t>
      </w:r>
      <w:r w:rsidR="00A2700E">
        <w:rPr>
          <w:lang w:val="bg-BG"/>
        </w:rPr>
        <w:t xml:space="preserve"> </w:t>
      </w:r>
      <w:r w:rsidR="000F64B9">
        <w:rPr>
          <w:lang w:val="bg-BG"/>
        </w:rPr>
        <w:t xml:space="preserve">установеното наличие на системни проблеми в правото или практиката на национално </w:t>
      </w:r>
      <w:r w:rsidR="00A41253">
        <w:rPr>
          <w:lang w:val="bg-BG"/>
        </w:rPr>
        <w:t>ниво</w:t>
      </w:r>
      <w:r w:rsidR="000F64B9">
        <w:rPr>
          <w:lang w:val="bg-BG"/>
        </w:rPr>
        <w:t>, и на създаването, по инициатива на Правителството</w:t>
      </w:r>
      <w:r w:rsidR="006439AE">
        <w:rPr>
          <w:lang w:val="bg-BG"/>
        </w:rPr>
        <w:t>,</w:t>
      </w:r>
      <w:r w:rsidR="000F64B9">
        <w:rPr>
          <w:lang w:val="bg-BG"/>
        </w:rPr>
        <w:t xml:space="preserve"> на средства за за</w:t>
      </w:r>
      <w:r w:rsidR="00126A28">
        <w:rPr>
          <w:lang w:val="bg-BG"/>
        </w:rPr>
        <w:t xml:space="preserve">щита, които могат да </w:t>
      </w:r>
      <w:r w:rsidR="00A41253">
        <w:rPr>
          <w:lang w:val="bg-BG"/>
        </w:rPr>
        <w:t xml:space="preserve">подобрят </w:t>
      </w:r>
      <w:r w:rsidR="00126A28">
        <w:rPr>
          <w:lang w:val="bg-BG"/>
        </w:rPr>
        <w:t xml:space="preserve">това положение.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65</w:t>
      </w:r>
      <w:r>
        <w:rPr>
          <w:lang w:val="fr-FR"/>
        </w:rPr>
        <w:fldChar w:fldCharType="end"/>
      </w:r>
      <w:r w:rsidR="00F90812" w:rsidRPr="00D70719">
        <w:rPr>
          <w:lang w:val="bg-BG"/>
        </w:rPr>
        <w:t>.</w:t>
      </w:r>
      <w:r w:rsidR="00F90812">
        <w:rPr>
          <w:lang w:val="fr-FR"/>
        </w:rPr>
        <w:t>  </w:t>
      </w:r>
      <w:r w:rsidR="000B1DA2">
        <w:rPr>
          <w:lang w:val="bg-BG"/>
        </w:rPr>
        <w:t xml:space="preserve">Съдът отбелязва, че настоящата жалба е </w:t>
      </w:r>
      <w:r w:rsidR="0079033E">
        <w:rPr>
          <w:lang w:val="bg-BG"/>
        </w:rPr>
        <w:t xml:space="preserve">подадена </w:t>
      </w:r>
      <w:r w:rsidR="000B1DA2">
        <w:rPr>
          <w:lang w:val="bg-BG"/>
        </w:rPr>
        <w:t xml:space="preserve">на </w:t>
      </w:r>
      <w:r w:rsidR="00E2295C" w:rsidRPr="00D70719">
        <w:rPr>
          <w:lang w:val="bg-BG"/>
        </w:rPr>
        <w:t>10</w:t>
      </w:r>
      <w:r w:rsidR="00E2295C">
        <w:rPr>
          <w:lang w:val="fr-FR"/>
        </w:rPr>
        <w:t> </w:t>
      </w:r>
      <w:r w:rsidR="000B1DA2">
        <w:rPr>
          <w:lang w:val="bg-BG"/>
        </w:rPr>
        <w:t>юни</w:t>
      </w:r>
      <w:r w:rsidR="00F90812" w:rsidRPr="00D70719">
        <w:rPr>
          <w:lang w:val="bg-BG"/>
        </w:rPr>
        <w:t xml:space="preserve"> 2010</w:t>
      </w:r>
      <w:r w:rsidR="000B1DA2">
        <w:rPr>
          <w:lang w:val="bg-BG"/>
        </w:rPr>
        <w:t xml:space="preserve"> г</w:t>
      </w:r>
      <w:r w:rsidR="00F90812" w:rsidRPr="00D70719">
        <w:rPr>
          <w:lang w:val="bg-BG"/>
        </w:rPr>
        <w:t xml:space="preserve">. </w:t>
      </w:r>
      <w:r w:rsidR="000B1DA2">
        <w:rPr>
          <w:lang w:val="bg-BG"/>
        </w:rPr>
        <w:t xml:space="preserve">По това време, </w:t>
      </w:r>
      <w:r w:rsidR="00143E07">
        <w:rPr>
          <w:lang w:val="bg-BG"/>
        </w:rPr>
        <w:t>ищецъ</w:t>
      </w:r>
      <w:r w:rsidR="000B1DA2">
        <w:rPr>
          <w:lang w:val="bg-BG"/>
        </w:rPr>
        <w:t>т е бил задържан, като всички съдилища, разгледали неговите жалби за освобождаване са счели, че продължаването на неговото задържане е било закон</w:t>
      </w:r>
      <w:r w:rsidR="00D31AA6">
        <w:rPr>
          <w:lang w:val="bg-BG"/>
        </w:rPr>
        <w:t>осъобразно</w:t>
      </w:r>
      <w:r w:rsidR="000B1DA2">
        <w:rPr>
          <w:lang w:val="bg-BG"/>
        </w:rPr>
        <w:t xml:space="preserve"> и оправдано, а </w:t>
      </w:r>
      <w:r w:rsidR="0079033E">
        <w:rPr>
          <w:lang w:val="bg-BG"/>
        </w:rPr>
        <w:t>наказателното производство</w:t>
      </w:r>
      <w:r w:rsidR="000B1DA2">
        <w:rPr>
          <w:lang w:val="bg-BG"/>
        </w:rPr>
        <w:t xml:space="preserve"> срещу него е била висяща пред </w:t>
      </w:r>
      <w:r w:rsidR="006439AE">
        <w:rPr>
          <w:lang w:val="bg-BG"/>
        </w:rPr>
        <w:t>първоинстанционния съд</w:t>
      </w:r>
      <w:r w:rsidR="000B1DA2">
        <w:rPr>
          <w:lang w:val="bg-BG"/>
        </w:rPr>
        <w:t xml:space="preserve"> </w:t>
      </w:r>
      <w:r w:rsidR="002C334A" w:rsidRPr="00D70719">
        <w:rPr>
          <w:lang w:val="bg-BG"/>
        </w:rPr>
        <w:t>(</w:t>
      </w:r>
      <w:r w:rsidR="000B1DA2">
        <w:rPr>
          <w:lang w:val="bg-BG"/>
        </w:rPr>
        <w:t>параграфи</w:t>
      </w:r>
      <w:r w:rsidR="002C334A" w:rsidRPr="00D70719">
        <w:rPr>
          <w:lang w:val="bg-BG"/>
        </w:rPr>
        <w:t xml:space="preserve"> 9-24 </w:t>
      </w:r>
      <w:r w:rsidR="000B1DA2">
        <w:rPr>
          <w:lang w:val="bg-BG"/>
        </w:rPr>
        <w:t>и</w:t>
      </w:r>
      <w:r w:rsidR="002C334A" w:rsidRPr="00D70719">
        <w:rPr>
          <w:lang w:val="bg-BG"/>
        </w:rPr>
        <w:t xml:space="preserve"> 30 </w:t>
      </w:r>
      <w:r w:rsidR="000B1DA2">
        <w:rPr>
          <w:lang w:val="bg-BG"/>
        </w:rPr>
        <w:t>по-горе</w:t>
      </w:r>
      <w:r w:rsidR="00F90812" w:rsidRPr="00D70719">
        <w:rPr>
          <w:lang w:val="bg-BG"/>
        </w:rPr>
        <w:t>).</w:t>
      </w:r>
    </w:p>
    <w:p w:rsidR="00876D7D" w:rsidRDefault="00DE7AAF" w:rsidP="00F90812">
      <w:pPr>
        <w:pStyle w:val="ECHRPara"/>
        <w:rPr>
          <w:snapToGrid w:val="0"/>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66</w:t>
      </w:r>
      <w:r>
        <w:rPr>
          <w:lang w:val="fr-FR"/>
        </w:rPr>
        <w:fldChar w:fldCharType="end"/>
      </w:r>
      <w:r w:rsidR="00F90812" w:rsidRPr="00D70719">
        <w:rPr>
          <w:lang w:val="bg-BG"/>
        </w:rPr>
        <w:t>.</w:t>
      </w:r>
      <w:r w:rsidR="00F90812">
        <w:rPr>
          <w:lang w:val="fr-FR"/>
        </w:rPr>
        <w:t>  </w:t>
      </w:r>
      <w:r w:rsidR="006F31D6">
        <w:rPr>
          <w:lang w:val="bg-BG"/>
        </w:rPr>
        <w:t xml:space="preserve">По повод на други сходни дела срещу България, Съдът </w:t>
      </w:r>
      <w:r w:rsidR="00067007">
        <w:rPr>
          <w:lang w:val="bg-BG"/>
        </w:rPr>
        <w:t>е установявал</w:t>
      </w:r>
      <w:r w:rsidR="006F31D6">
        <w:rPr>
          <w:lang w:val="bg-BG"/>
        </w:rPr>
        <w:t xml:space="preserve">, че иск за обезщетение за вреди на </w:t>
      </w:r>
      <w:r w:rsidR="00067007">
        <w:rPr>
          <w:lang w:val="bg-BG"/>
        </w:rPr>
        <w:t xml:space="preserve">основание </w:t>
      </w:r>
      <w:r w:rsidR="006F31D6">
        <w:rPr>
          <w:lang w:val="bg-BG"/>
        </w:rPr>
        <w:t xml:space="preserve">чл. 2 от Закона за отговорността на държавата, </w:t>
      </w:r>
      <w:r w:rsidR="00067007">
        <w:rPr>
          <w:lang w:val="bg-BG"/>
        </w:rPr>
        <w:t>в предходната му версия</w:t>
      </w:r>
      <w:r w:rsidR="00E53E07">
        <w:rPr>
          <w:lang w:val="bg-BG"/>
        </w:rPr>
        <w:t xml:space="preserve">, в сила </w:t>
      </w:r>
      <w:r w:rsidR="00067007">
        <w:rPr>
          <w:lang w:val="bg-BG"/>
        </w:rPr>
        <w:t xml:space="preserve">през </w:t>
      </w:r>
      <w:r w:rsidR="00E53E07">
        <w:rPr>
          <w:lang w:val="bg-BG"/>
        </w:rPr>
        <w:t xml:space="preserve">юни 2010 г., не </w:t>
      </w:r>
      <w:r w:rsidR="00067007">
        <w:rPr>
          <w:lang w:val="bg-BG"/>
        </w:rPr>
        <w:t xml:space="preserve">давал </w:t>
      </w:r>
      <w:r w:rsidR="00E53E07">
        <w:rPr>
          <w:lang w:val="bg-BG"/>
        </w:rPr>
        <w:t xml:space="preserve">никакъв шанс за успех при обстоятелствата, описани по-горе. </w:t>
      </w:r>
      <w:r w:rsidR="00067007">
        <w:rPr>
          <w:lang w:val="bg-BG"/>
        </w:rPr>
        <w:t>В частност</w:t>
      </w:r>
      <w:r w:rsidR="00E53E07">
        <w:rPr>
          <w:lang w:val="bg-BG"/>
        </w:rPr>
        <w:t xml:space="preserve">, чл. 2, ал. 1 </w:t>
      </w:r>
      <w:r w:rsidR="008C3C45">
        <w:rPr>
          <w:lang w:val="bg-BG"/>
        </w:rPr>
        <w:t>от</w:t>
      </w:r>
      <w:r w:rsidR="00E53E07">
        <w:rPr>
          <w:lang w:val="bg-BG"/>
        </w:rPr>
        <w:t xml:space="preserve"> Закона </w:t>
      </w:r>
      <w:r w:rsidR="003F1795">
        <w:rPr>
          <w:lang w:val="bg-BG"/>
        </w:rPr>
        <w:t xml:space="preserve">е </w:t>
      </w:r>
      <w:r w:rsidR="00E53E07">
        <w:rPr>
          <w:lang w:val="bg-BG"/>
        </w:rPr>
        <w:t>изисква</w:t>
      </w:r>
      <w:r w:rsidR="003F1795">
        <w:rPr>
          <w:lang w:val="bg-BG"/>
        </w:rPr>
        <w:t>л</w:t>
      </w:r>
      <w:r w:rsidR="00E53E07">
        <w:rPr>
          <w:lang w:val="bg-BG"/>
        </w:rPr>
        <w:t xml:space="preserve"> предварителното признаване на незаконосъобразността на задържането от съдилищата, отговарящи за разглеждането на молбите за </w:t>
      </w:r>
      <w:r w:rsidR="00E435DC">
        <w:rPr>
          <w:lang w:val="bg-BG"/>
        </w:rPr>
        <w:t xml:space="preserve">освобождаване на </w:t>
      </w:r>
      <w:proofErr w:type="spellStart"/>
      <w:r w:rsidR="00E435DC">
        <w:rPr>
          <w:lang w:val="bg-BG"/>
        </w:rPr>
        <w:t>правоимащите</w:t>
      </w:r>
      <w:proofErr w:type="spellEnd"/>
      <w:r w:rsidR="00E53E07">
        <w:rPr>
          <w:lang w:val="bg-BG"/>
        </w:rPr>
        <w:t xml:space="preserve"> и разпоредбата на чл. 2, ал. 2 </w:t>
      </w:r>
      <w:r w:rsidR="003F1795">
        <w:rPr>
          <w:lang w:val="bg-BG"/>
        </w:rPr>
        <w:t xml:space="preserve">е </w:t>
      </w:r>
      <w:r w:rsidR="00E53E07">
        <w:rPr>
          <w:lang w:val="bg-BG"/>
        </w:rPr>
        <w:t>предвижда</w:t>
      </w:r>
      <w:r w:rsidR="003F1795">
        <w:rPr>
          <w:lang w:val="bg-BG"/>
        </w:rPr>
        <w:t>ла</w:t>
      </w:r>
      <w:r w:rsidR="00E53E07">
        <w:rPr>
          <w:lang w:val="bg-BG"/>
        </w:rPr>
        <w:t xml:space="preserve"> </w:t>
      </w:r>
      <w:r w:rsidR="003F1795">
        <w:rPr>
          <w:lang w:val="bg-BG"/>
        </w:rPr>
        <w:t xml:space="preserve">присъждането </w:t>
      </w:r>
      <w:r w:rsidR="00E53E07">
        <w:rPr>
          <w:lang w:val="bg-BG"/>
        </w:rPr>
        <w:t xml:space="preserve">на </w:t>
      </w:r>
      <w:r w:rsidR="003F1795">
        <w:rPr>
          <w:lang w:val="bg-BG"/>
        </w:rPr>
        <w:t xml:space="preserve">обезщетение </w:t>
      </w:r>
      <w:r w:rsidR="00E53E07">
        <w:rPr>
          <w:lang w:val="bg-BG"/>
        </w:rPr>
        <w:t>за незаконосъобразно задържане</w:t>
      </w:r>
      <w:r w:rsidR="006439AE">
        <w:rPr>
          <w:lang w:val="bg-BG"/>
        </w:rPr>
        <w:t>,</w:t>
      </w:r>
      <w:r w:rsidR="00E53E07">
        <w:rPr>
          <w:lang w:val="bg-BG"/>
        </w:rPr>
        <w:t xml:space="preserve"> когато обвиненият е бил </w:t>
      </w:r>
      <w:r w:rsidR="003F1795">
        <w:rPr>
          <w:lang w:val="bg-BG"/>
        </w:rPr>
        <w:t xml:space="preserve">оправдан </w:t>
      </w:r>
      <w:r w:rsidR="00E53E07">
        <w:rPr>
          <w:lang w:val="bg-BG"/>
        </w:rPr>
        <w:t xml:space="preserve">или наказателното преследване срещу него е било </w:t>
      </w:r>
      <w:r w:rsidR="00977CA1">
        <w:rPr>
          <w:lang w:val="bg-BG"/>
        </w:rPr>
        <w:t>прекратено</w:t>
      </w:r>
      <w:r w:rsidR="00977CA1" w:rsidRPr="00D70719">
        <w:rPr>
          <w:lang w:val="bg-BG"/>
        </w:rPr>
        <w:t xml:space="preserve"> </w:t>
      </w:r>
      <w:r w:rsidR="00F90812" w:rsidRPr="00D70719">
        <w:rPr>
          <w:lang w:val="bg-BG"/>
        </w:rPr>
        <w:t>(</w:t>
      </w:r>
      <w:r w:rsidR="00E53E07">
        <w:rPr>
          <w:lang w:val="bg-BG"/>
        </w:rPr>
        <w:t>виж</w:t>
      </w:r>
      <w:r w:rsidR="00F90812" w:rsidRPr="00D70719">
        <w:rPr>
          <w:lang w:val="bg-BG"/>
        </w:rPr>
        <w:t xml:space="preserve">, </w:t>
      </w:r>
      <w:r w:rsidR="00876D7D">
        <w:rPr>
          <w:lang w:val="bg-BG"/>
        </w:rPr>
        <w:t>между другите</w:t>
      </w:r>
      <w:r w:rsidR="00F90812" w:rsidRPr="00D70719">
        <w:rPr>
          <w:lang w:val="bg-BG"/>
        </w:rPr>
        <w:t xml:space="preserve">, </w:t>
      </w:r>
      <w:r w:rsidR="00876D7D">
        <w:rPr>
          <w:i/>
          <w:lang w:val="bg-BG"/>
        </w:rPr>
        <w:t xml:space="preserve">Данов </w:t>
      </w:r>
      <w:r w:rsidR="00876D7D">
        <w:rPr>
          <w:i/>
          <w:lang w:val="bg-BG"/>
        </w:rPr>
        <w:lastRenderedPageBreak/>
        <w:t>срещу България</w:t>
      </w:r>
      <w:r w:rsidR="00F90812">
        <w:rPr>
          <w:lang w:val="it-IT"/>
        </w:rPr>
        <w:t xml:space="preserve">, </w:t>
      </w:r>
      <w:r w:rsidR="00876D7D">
        <w:rPr>
          <w:lang w:val="bg-BG"/>
        </w:rPr>
        <w:t>№</w:t>
      </w:r>
      <w:r w:rsidR="00F90812">
        <w:rPr>
          <w:lang w:val="it-IT"/>
        </w:rPr>
        <w:t xml:space="preserve"> 56796/00, </w:t>
      </w:r>
      <w:r w:rsidR="00F90812" w:rsidRPr="00D70719">
        <w:rPr>
          <w:lang w:val="bg-BG"/>
        </w:rPr>
        <w:t xml:space="preserve">§ 50, 26 </w:t>
      </w:r>
      <w:r w:rsidR="00876D7D">
        <w:rPr>
          <w:lang w:val="bg-BG"/>
        </w:rPr>
        <w:t xml:space="preserve">октомври </w:t>
      </w:r>
      <w:r w:rsidR="00F90812" w:rsidRPr="00D70719">
        <w:rPr>
          <w:lang w:val="bg-BG"/>
        </w:rPr>
        <w:t>2006</w:t>
      </w:r>
      <w:r w:rsidR="00876D7D">
        <w:rPr>
          <w:lang w:val="bg-BG"/>
        </w:rPr>
        <w:t xml:space="preserve"> г.</w:t>
      </w:r>
      <w:r w:rsidR="00F90812" w:rsidRPr="00D70719">
        <w:rPr>
          <w:lang w:val="bg-BG"/>
        </w:rPr>
        <w:t xml:space="preserve">; </w:t>
      </w:r>
      <w:r w:rsidR="00876D7D">
        <w:rPr>
          <w:i/>
          <w:lang w:val="bg-BG"/>
        </w:rPr>
        <w:t>Бочев срещу България</w:t>
      </w:r>
      <w:r w:rsidR="00F90812" w:rsidRPr="00D70719">
        <w:rPr>
          <w:lang w:val="bg-BG"/>
        </w:rPr>
        <w:t xml:space="preserve">, </w:t>
      </w:r>
      <w:r w:rsidR="00876D7D">
        <w:rPr>
          <w:lang w:val="bg-BG"/>
        </w:rPr>
        <w:t>№</w:t>
      </w:r>
      <w:r w:rsidR="00876D7D" w:rsidRPr="00D70719">
        <w:rPr>
          <w:lang w:val="bg-BG"/>
        </w:rPr>
        <w:t xml:space="preserve"> 73481/01, §§ 37, 38 </w:t>
      </w:r>
      <w:r w:rsidR="00876D7D">
        <w:rPr>
          <w:lang w:val="bg-BG"/>
        </w:rPr>
        <w:t>и</w:t>
      </w:r>
      <w:r w:rsidR="00F90812" w:rsidRPr="00D70719">
        <w:rPr>
          <w:lang w:val="bg-BG"/>
        </w:rPr>
        <w:t xml:space="preserve"> 77, 13 </w:t>
      </w:r>
      <w:r w:rsidR="00876D7D">
        <w:rPr>
          <w:lang w:val="bg-BG"/>
        </w:rPr>
        <w:t xml:space="preserve">ноември </w:t>
      </w:r>
      <w:r w:rsidR="00F90812" w:rsidRPr="00D70719">
        <w:rPr>
          <w:lang w:val="bg-BG"/>
        </w:rPr>
        <w:t>2008</w:t>
      </w:r>
      <w:r w:rsidR="00876D7D">
        <w:rPr>
          <w:lang w:val="bg-BG"/>
        </w:rPr>
        <w:t xml:space="preserve"> г.</w:t>
      </w:r>
      <w:r w:rsidR="00F90812" w:rsidRPr="00D70719">
        <w:rPr>
          <w:lang w:val="bg-BG"/>
        </w:rPr>
        <w:t xml:space="preserve">; </w:t>
      </w:r>
      <w:r w:rsidR="00876D7D">
        <w:rPr>
          <w:i/>
          <w:lang w:val="bg-BG"/>
        </w:rPr>
        <w:t>Светослав Христов срещу България</w:t>
      </w:r>
      <w:r w:rsidR="00F90812" w:rsidRPr="00D70719">
        <w:rPr>
          <w:lang w:val="bg-BG"/>
        </w:rPr>
        <w:t xml:space="preserve">, </w:t>
      </w:r>
      <w:r w:rsidR="00876D7D">
        <w:rPr>
          <w:lang w:val="bg-BG"/>
        </w:rPr>
        <w:t>№</w:t>
      </w:r>
      <w:r w:rsidR="00F90812" w:rsidRPr="00D70719">
        <w:rPr>
          <w:lang w:val="bg-BG"/>
        </w:rPr>
        <w:t xml:space="preserve"> 36794/03</w:t>
      </w:r>
      <w:r w:rsidR="00F90812" w:rsidRPr="00D70719">
        <w:rPr>
          <w:snapToGrid w:val="0"/>
          <w:lang w:val="bg-BG"/>
        </w:rPr>
        <w:t xml:space="preserve">, §§ 62 </w:t>
      </w:r>
      <w:r w:rsidR="00876D7D">
        <w:rPr>
          <w:snapToGrid w:val="0"/>
          <w:lang w:val="bg-BG"/>
        </w:rPr>
        <w:t>и</w:t>
      </w:r>
      <w:r w:rsidR="00F90812" w:rsidRPr="00D70719">
        <w:rPr>
          <w:snapToGrid w:val="0"/>
          <w:lang w:val="bg-BG"/>
        </w:rPr>
        <w:t xml:space="preserve"> 63, 13 </w:t>
      </w:r>
      <w:r w:rsidR="00876D7D">
        <w:rPr>
          <w:snapToGrid w:val="0"/>
          <w:lang w:val="bg-BG"/>
        </w:rPr>
        <w:t>януари</w:t>
      </w:r>
      <w:r w:rsidR="00F90812" w:rsidRPr="00D70719">
        <w:rPr>
          <w:snapToGrid w:val="0"/>
          <w:lang w:val="bg-BG"/>
        </w:rPr>
        <w:t xml:space="preserve"> 2011</w:t>
      </w:r>
      <w:r w:rsidR="00876D7D">
        <w:rPr>
          <w:snapToGrid w:val="0"/>
          <w:lang w:val="bg-BG"/>
        </w:rPr>
        <w:t xml:space="preserve"> г.</w:t>
      </w:r>
      <w:r w:rsidR="00F90812" w:rsidRPr="00D70719">
        <w:rPr>
          <w:snapToGrid w:val="0"/>
          <w:lang w:val="bg-BG"/>
        </w:rPr>
        <w:t xml:space="preserve">). </w:t>
      </w:r>
      <w:r w:rsidR="00876D7D">
        <w:rPr>
          <w:snapToGrid w:val="0"/>
          <w:lang w:val="bg-BG"/>
        </w:rPr>
        <w:t>Предвид тази юриспруденция и специфичните обстоятелства в дадения случай, Съдът счита, че иск за обезщетение за вреди по силата на чл. 2,</w:t>
      </w:r>
      <w:r w:rsidR="006439AE">
        <w:rPr>
          <w:snapToGrid w:val="0"/>
          <w:lang w:val="bg-BG"/>
        </w:rPr>
        <w:t xml:space="preserve"> от Закона за отговорността на д</w:t>
      </w:r>
      <w:r w:rsidR="00876D7D">
        <w:rPr>
          <w:snapToGrid w:val="0"/>
          <w:lang w:val="bg-BG"/>
        </w:rPr>
        <w:t xml:space="preserve">ържавата, </w:t>
      </w:r>
      <w:r w:rsidR="004973F8">
        <w:rPr>
          <w:snapToGrid w:val="0"/>
          <w:lang w:val="bg-BG"/>
        </w:rPr>
        <w:t>в предходната му редакция</w:t>
      </w:r>
      <w:r w:rsidR="00876D7D">
        <w:rPr>
          <w:snapToGrid w:val="0"/>
          <w:lang w:val="bg-BG"/>
        </w:rPr>
        <w:t xml:space="preserve">, не представлява ефективно </w:t>
      </w:r>
      <w:r w:rsidR="004973F8">
        <w:rPr>
          <w:snapToGrid w:val="0"/>
          <w:lang w:val="bg-BG"/>
        </w:rPr>
        <w:t xml:space="preserve">вътрешноправно </w:t>
      </w:r>
      <w:r w:rsidR="00876D7D">
        <w:rPr>
          <w:snapToGrid w:val="0"/>
          <w:lang w:val="bg-BG"/>
        </w:rPr>
        <w:t xml:space="preserve">средство за защита към датата 10 юни 2010 г. и че по това време, </w:t>
      </w:r>
      <w:r w:rsidR="004973F8">
        <w:rPr>
          <w:snapToGrid w:val="0"/>
          <w:lang w:val="bg-BG"/>
        </w:rPr>
        <w:t xml:space="preserve">жалбоподателят </w:t>
      </w:r>
      <w:r w:rsidR="00876D7D">
        <w:rPr>
          <w:snapToGrid w:val="0"/>
          <w:lang w:val="bg-BG"/>
        </w:rPr>
        <w:t xml:space="preserve">не е бил длъжен да го упражни преди </w:t>
      </w:r>
      <w:r w:rsidR="004973F8">
        <w:rPr>
          <w:snapToGrid w:val="0"/>
          <w:lang w:val="bg-BG"/>
        </w:rPr>
        <w:t xml:space="preserve">подаването </w:t>
      </w:r>
      <w:r w:rsidR="00876D7D">
        <w:rPr>
          <w:snapToGrid w:val="0"/>
          <w:lang w:val="bg-BG"/>
        </w:rPr>
        <w:t xml:space="preserve">на своята жалба. </w:t>
      </w:r>
    </w:p>
    <w:p w:rsidR="00F90812" w:rsidRPr="00D70719" w:rsidRDefault="00DE7AAF" w:rsidP="00F90812">
      <w:pPr>
        <w:pStyle w:val="ECHRPara"/>
        <w:rPr>
          <w:lang w:val="bg-BG"/>
        </w:rPr>
      </w:pPr>
      <w:r>
        <w:rPr>
          <w:lang w:val="it-IT"/>
        </w:rPr>
        <w:fldChar w:fldCharType="begin"/>
      </w:r>
      <w:r w:rsidR="00F90812">
        <w:rPr>
          <w:lang w:val="it-IT"/>
        </w:rPr>
        <w:instrText xml:space="preserve"> SEQ level0 \*arabic </w:instrText>
      </w:r>
      <w:r>
        <w:rPr>
          <w:lang w:val="it-IT"/>
        </w:rPr>
        <w:fldChar w:fldCharType="separate"/>
      </w:r>
      <w:r w:rsidR="00B33DAD">
        <w:rPr>
          <w:noProof/>
          <w:lang w:val="it-IT"/>
        </w:rPr>
        <w:t>67</w:t>
      </w:r>
      <w:r>
        <w:rPr>
          <w:lang w:val="it-IT"/>
        </w:rPr>
        <w:fldChar w:fldCharType="end"/>
      </w:r>
      <w:r w:rsidR="00F90812">
        <w:rPr>
          <w:lang w:val="it-IT"/>
        </w:rPr>
        <w:t>.  </w:t>
      </w:r>
      <w:r w:rsidR="00876D7D">
        <w:rPr>
          <w:lang w:val="bg-BG"/>
        </w:rPr>
        <w:t xml:space="preserve">Все пак, Съдът констатира, че от </w:t>
      </w:r>
      <w:r w:rsidR="0088532E">
        <w:rPr>
          <w:lang w:val="bg-BG"/>
        </w:rPr>
        <w:t xml:space="preserve">подаването </w:t>
      </w:r>
      <w:r w:rsidR="00876D7D">
        <w:rPr>
          <w:lang w:val="bg-BG"/>
        </w:rPr>
        <w:t xml:space="preserve">на настоящата жалба, е имало значителни промени, както в положението на </w:t>
      </w:r>
      <w:r w:rsidR="00EC73BD">
        <w:rPr>
          <w:lang w:val="bg-BG"/>
        </w:rPr>
        <w:t>ищеца</w:t>
      </w:r>
      <w:r w:rsidR="00876D7D">
        <w:rPr>
          <w:lang w:val="bg-BG"/>
        </w:rPr>
        <w:t xml:space="preserve">, така и на ниво </w:t>
      </w:r>
      <w:r w:rsidR="00C301FA">
        <w:rPr>
          <w:lang w:val="bg-BG"/>
        </w:rPr>
        <w:t xml:space="preserve">приложимо национално законодателство. Задържането на </w:t>
      </w:r>
      <w:r w:rsidR="00EC73BD">
        <w:rPr>
          <w:lang w:val="bg-BG"/>
        </w:rPr>
        <w:t>ищеца</w:t>
      </w:r>
      <w:r w:rsidR="00C301FA">
        <w:rPr>
          <w:lang w:val="bg-BG"/>
        </w:rPr>
        <w:t xml:space="preserve"> е приключил</w:t>
      </w:r>
      <w:r w:rsidR="00CA2B9B">
        <w:rPr>
          <w:lang w:val="bg-BG"/>
        </w:rPr>
        <w:t>о</w:t>
      </w:r>
      <w:r w:rsidR="00C301FA">
        <w:rPr>
          <w:lang w:val="bg-BG"/>
        </w:rPr>
        <w:t xml:space="preserve"> на 23 юни 2010 г., когато той е бил освободен под гаранция по решение на </w:t>
      </w:r>
      <w:r w:rsidR="00CA2B9B">
        <w:rPr>
          <w:lang w:val="bg-BG"/>
        </w:rPr>
        <w:t xml:space="preserve">Окръжна </w:t>
      </w:r>
      <w:r w:rsidR="00C301FA">
        <w:rPr>
          <w:lang w:val="bg-BG"/>
        </w:rPr>
        <w:t xml:space="preserve">прокуратура </w:t>
      </w:r>
      <w:r w:rsidR="00F90812" w:rsidRPr="00D70719">
        <w:rPr>
          <w:lang w:val="bg-BG"/>
        </w:rPr>
        <w:t>(</w:t>
      </w:r>
      <w:r w:rsidR="00C301FA">
        <w:rPr>
          <w:lang w:val="bg-BG"/>
        </w:rPr>
        <w:t>параграфи</w:t>
      </w:r>
      <w:r w:rsidR="00F90812" w:rsidRPr="00D70719">
        <w:rPr>
          <w:lang w:val="bg-BG"/>
        </w:rPr>
        <w:t xml:space="preserve"> 25 </w:t>
      </w:r>
      <w:r w:rsidR="00C301FA">
        <w:rPr>
          <w:lang w:val="bg-BG"/>
        </w:rPr>
        <w:t>и</w:t>
      </w:r>
      <w:r w:rsidR="00F90812" w:rsidRPr="00D70719">
        <w:rPr>
          <w:lang w:val="bg-BG"/>
        </w:rPr>
        <w:t xml:space="preserve"> 26 </w:t>
      </w:r>
      <w:r w:rsidR="00C301FA">
        <w:rPr>
          <w:lang w:val="bg-BG"/>
        </w:rPr>
        <w:t>по-горе</w:t>
      </w:r>
      <w:r w:rsidR="00F90812" w:rsidRPr="00D70719">
        <w:rPr>
          <w:lang w:val="bg-BG"/>
        </w:rPr>
        <w:t xml:space="preserve">). </w:t>
      </w:r>
      <w:r w:rsidR="00C301FA">
        <w:rPr>
          <w:lang w:val="bg-BG"/>
        </w:rPr>
        <w:t>На</w:t>
      </w:r>
      <w:r w:rsidR="00F90812" w:rsidRPr="00D70719">
        <w:rPr>
          <w:lang w:val="bg-BG"/>
        </w:rPr>
        <w:t xml:space="preserve"> 23 </w:t>
      </w:r>
      <w:r w:rsidR="00C301FA">
        <w:rPr>
          <w:lang w:val="bg-BG"/>
        </w:rPr>
        <w:t>юли</w:t>
      </w:r>
      <w:r w:rsidR="00F90812" w:rsidRPr="00D70719">
        <w:rPr>
          <w:lang w:val="bg-BG"/>
        </w:rPr>
        <w:t xml:space="preserve"> 2012</w:t>
      </w:r>
      <w:r w:rsidR="00C301FA">
        <w:rPr>
          <w:lang w:val="bg-BG"/>
        </w:rPr>
        <w:t xml:space="preserve"> г.</w:t>
      </w:r>
      <w:r w:rsidR="00F90812" w:rsidRPr="00D70719">
        <w:rPr>
          <w:lang w:val="bg-BG"/>
        </w:rPr>
        <w:t xml:space="preserve">, </w:t>
      </w:r>
      <w:r w:rsidR="009D775E">
        <w:rPr>
          <w:lang w:val="bg-BG"/>
        </w:rPr>
        <w:t>Министерският съвет внася в Народното събрание проектозакон изменящ разпоредбите на чл.</w:t>
      </w:r>
      <w:r w:rsidR="00F90812" w:rsidRPr="00D70719">
        <w:rPr>
          <w:lang w:val="bg-BG"/>
        </w:rPr>
        <w:t xml:space="preserve"> 2 </w:t>
      </w:r>
      <w:r w:rsidR="009D775E">
        <w:rPr>
          <w:lang w:val="bg-BG"/>
        </w:rPr>
        <w:t xml:space="preserve">от Закона за отговорността на държавата, който </w:t>
      </w:r>
      <w:r w:rsidR="00B8426C">
        <w:rPr>
          <w:lang w:val="bg-BG"/>
        </w:rPr>
        <w:t xml:space="preserve">изрично </w:t>
      </w:r>
      <w:r w:rsidR="009D775E">
        <w:rPr>
          <w:lang w:val="bg-BG"/>
        </w:rPr>
        <w:t xml:space="preserve">цели да коригира установената липса на ефективни вътрешноправни средства за защита при </w:t>
      </w:r>
      <w:r w:rsidR="00B8426C">
        <w:rPr>
          <w:lang w:val="bg-BG"/>
        </w:rPr>
        <w:t>твърдени</w:t>
      </w:r>
      <w:r w:rsidR="009D775E">
        <w:rPr>
          <w:lang w:val="bg-BG"/>
        </w:rPr>
        <w:t xml:space="preserve"> нарушения на чл. </w:t>
      </w:r>
      <w:r w:rsidR="00F90812" w:rsidRPr="00D70719">
        <w:rPr>
          <w:lang w:val="bg-BG"/>
        </w:rPr>
        <w:t xml:space="preserve">5 §§ 1-4 </w:t>
      </w:r>
      <w:r w:rsidR="009D775E">
        <w:rPr>
          <w:lang w:val="bg-BG"/>
        </w:rPr>
        <w:t>от Конвенцията</w:t>
      </w:r>
      <w:r w:rsidR="00F90812" w:rsidRPr="00D70719">
        <w:rPr>
          <w:lang w:val="bg-BG"/>
        </w:rPr>
        <w:t xml:space="preserve"> (</w:t>
      </w:r>
      <w:r w:rsidR="009D775E">
        <w:rPr>
          <w:lang w:val="bg-BG"/>
        </w:rPr>
        <w:t>параграф</w:t>
      </w:r>
      <w:r w:rsidR="00F90812" w:rsidRPr="00D70719">
        <w:rPr>
          <w:lang w:val="bg-BG"/>
        </w:rPr>
        <w:t xml:space="preserve"> 49 </w:t>
      </w:r>
      <w:r w:rsidR="009D775E">
        <w:rPr>
          <w:lang w:val="bg-BG"/>
        </w:rPr>
        <w:t>по-горе</w:t>
      </w:r>
      <w:r w:rsidR="00F90812" w:rsidRPr="00D70719">
        <w:rPr>
          <w:lang w:val="bg-BG"/>
        </w:rPr>
        <w:t xml:space="preserve">). </w:t>
      </w:r>
      <w:r w:rsidR="009D775E">
        <w:rPr>
          <w:lang w:val="bg-BG"/>
        </w:rPr>
        <w:t xml:space="preserve">Този проектозакон е приет и новият текст на чл. </w:t>
      </w:r>
      <w:r w:rsidR="00F90812" w:rsidRPr="00D70719">
        <w:rPr>
          <w:lang w:val="bg-BG"/>
        </w:rPr>
        <w:t xml:space="preserve">2, </w:t>
      </w:r>
      <w:r w:rsidR="009D775E">
        <w:rPr>
          <w:lang w:val="bg-BG"/>
        </w:rPr>
        <w:t>ал.</w:t>
      </w:r>
      <w:r w:rsidR="00F90812" w:rsidRPr="00D70719">
        <w:rPr>
          <w:lang w:val="bg-BG"/>
        </w:rPr>
        <w:t xml:space="preserve"> 1 </w:t>
      </w:r>
      <w:r w:rsidR="009D775E">
        <w:rPr>
          <w:lang w:val="bg-BG"/>
        </w:rPr>
        <w:t>от Закона за отговорността на държавата</w:t>
      </w:r>
      <w:r w:rsidR="006439AE">
        <w:rPr>
          <w:lang w:val="bg-BG"/>
        </w:rPr>
        <w:t xml:space="preserve"> </w:t>
      </w:r>
      <w:r w:rsidR="009D775E">
        <w:rPr>
          <w:lang w:val="bg-BG"/>
        </w:rPr>
        <w:t xml:space="preserve">влиза в сила през декември </w:t>
      </w:r>
      <w:r w:rsidR="00F90812" w:rsidRPr="00D70719">
        <w:rPr>
          <w:lang w:val="bg-BG"/>
        </w:rPr>
        <w:t>2012</w:t>
      </w:r>
      <w:r w:rsidR="009D775E">
        <w:rPr>
          <w:lang w:val="bg-BG"/>
        </w:rPr>
        <w:t xml:space="preserve"> г.</w:t>
      </w:r>
      <w:r w:rsidR="00F90812" w:rsidRPr="00D70719">
        <w:rPr>
          <w:lang w:val="bg-BG"/>
        </w:rPr>
        <w:t xml:space="preserve"> (</w:t>
      </w:r>
      <w:r w:rsidR="009D775E">
        <w:rPr>
          <w:lang w:val="bg-BG"/>
        </w:rPr>
        <w:t>параграф</w:t>
      </w:r>
      <w:r w:rsidR="00F90812" w:rsidRPr="00D70719">
        <w:rPr>
          <w:lang w:val="bg-BG"/>
        </w:rPr>
        <w:t xml:space="preserve"> 50 </w:t>
      </w:r>
      <w:r w:rsidR="009D775E">
        <w:rPr>
          <w:lang w:val="bg-BG"/>
        </w:rPr>
        <w:t>по-горе</w:t>
      </w:r>
      <w:r w:rsidR="00F90812" w:rsidRPr="00D70719">
        <w:rPr>
          <w:lang w:val="bg-BG"/>
        </w:rPr>
        <w:t xml:space="preserve">). </w:t>
      </w:r>
      <w:r w:rsidR="0076364D">
        <w:rPr>
          <w:lang w:val="bg-BG"/>
        </w:rPr>
        <w:t xml:space="preserve">Така </w:t>
      </w:r>
      <w:r w:rsidR="009D775E">
        <w:rPr>
          <w:lang w:val="bg-BG"/>
        </w:rPr>
        <w:t>възниква въпрос</w:t>
      </w:r>
      <w:r w:rsidR="0076364D">
        <w:rPr>
          <w:lang w:val="bg-BG"/>
        </w:rPr>
        <w:t>а</w:t>
      </w:r>
      <w:r w:rsidR="006439AE">
        <w:rPr>
          <w:lang w:val="bg-BG"/>
        </w:rPr>
        <w:t>,</w:t>
      </w:r>
      <w:r w:rsidR="009D775E">
        <w:rPr>
          <w:lang w:val="bg-BG"/>
        </w:rPr>
        <w:t xml:space="preserve"> дали </w:t>
      </w:r>
      <w:r w:rsidR="0076364D">
        <w:rPr>
          <w:lang w:val="bg-BG"/>
        </w:rPr>
        <w:t xml:space="preserve">в случая </w:t>
      </w:r>
      <w:r w:rsidR="009D775E">
        <w:rPr>
          <w:lang w:val="bg-BG"/>
        </w:rPr>
        <w:t xml:space="preserve">има основание </w:t>
      </w:r>
      <w:r w:rsidR="0076364D">
        <w:rPr>
          <w:lang w:val="bg-BG"/>
        </w:rPr>
        <w:t>да се приложи</w:t>
      </w:r>
      <w:r w:rsidR="009D775E">
        <w:rPr>
          <w:lang w:val="bg-BG"/>
        </w:rPr>
        <w:t xml:space="preserve"> изключение</w:t>
      </w:r>
      <w:r w:rsidR="0076364D">
        <w:rPr>
          <w:lang w:val="bg-BG"/>
        </w:rPr>
        <w:t>то</w:t>
      </w:r>
      <w:r w:rsidR="009D775E">
        <w:rPr>
          <w:lang w:val="bg-BG"/>
        </w:rPr>
        <w:t xml:space="preserve"> </w:t>
      </w:r>
      <w:r w:rsidR="0076364D">
        <w:rPr>
          <w:lang w:val="bg-BG"/>
        </w:rPr>
        <w:t xml:space="preserve">от </w:t>
      </w:r>
      <w:r w:rsidR="009D775E">
        <w:rPr>
          <w:lang w:val="bg-BG"/>
        </w:rPr>
        <w:t xml:space="preserve">правилото, според което изчерпването на вътрешноправните средства за защита се оценява </w:t>
      </w:r>
      <w:r w:rsidR="0076364D">
        <w:rPr>
          <w:lang w:val="bg-BG"/>
        </w:rPr>
        <w:t xml:space="preserve">към </w:t>
      </w:r>
      <w:r w:rsidR="009D775E">
        <w:rPr>
          <w:lang w:val="bg-BG"/>
        </w:rPr>
        <w:t xml:space="preserve">момента на </w:t>
      </w:r>
      <w:r w:rsidR="0076364D">
        <w:rPr>
          <w:lang w:val="bg-BG"/>
        </w:rPr>
        <w:t xml:space="preserve">подаване </w:t>
      </w:r>
      <w:r w:rsidR="009D775E">
        <w:rPr>
          <w:lang w:val="bg-BG"/>
        </w:rPr>
        <w:t xml:space="preserve">на жалбата </w:t>
      </w:r>
      <w:r w:rsidR="00F90812" w:rsidRPr="00D70719">
        <w:rPr>
          <w:lang w:val="bg-BG"/>
        </w:rPr>
        <w:t>(</w:t>
      </w:r>
      <w:r w:rsidR="009D775E">
        <w:rPr>
          <w:lang w:val="bg-BG"/>
        </w:rPr>
        <w:t xml:space="preserve">виж параграф </w:t>
      </w:r>
      <w:r w:rsidR="00F90812" w:rsidRPr="00D70719">
        <w:rPr>
          <w:lang w:val="bg-BG"/>
        </w:rPr>
        <w:t xml:space="preserve">64 </w:t>
      </w:r>
      <w:r w:rsidR="009D775E">
        <w:rPr>
          <w:lang w:val="bg-BG"/>
        </w:rPr>
        <w:t>по-горе</w:t>
      </w:r>
      <w:r w:rsidR="00F90812" w:rsidRPr="00D70719">
        <w:rPr>
          <w:lang w:val="bg-BG"/>
        </w:rPr>
        <w:t>).</w:t>
      </w:r>
    </w:p>
    <w:p w:rsidR="008011A6"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68</w:t>
      </w:r>
      <w:r>
        <w:rPr>
          <w:lang w:val="fr-FR"/>
        </w:rPr>
        <w:fldChar w:fldCharType="end"/>
      </w:r>
      <w:r w:rsidR="00F90812" w:rsidRPr="00D70719">
        <w:rPr>
          <w:lang w:val="bg-BG"/>
        </w:rPr>
        <w:t>.</w:t>
      </w:r>
      <w:r w:rsidR="00F90812">
        <w:rPr>
          <w:lang w:val="fr-FR"/>
        </w:rPr>
        <w:t>  </w:t>
      </w:r>
      <w:r w:rsidR="009D775E">
        <w:rPr>
          <w:lang w:val="bg-BG"/>
        </w:rPr>
        <w:t xml:space="preserve">Основната цел на </w:t>
      </w:r>
      <w:r w:rsidR="009E4FE0">
        <w:rPr>
          <w:lang w:val="bg-BG"/>
        </w:rPr>
        <w:t xml:space="preserve">измененията </w:t>
      </w:r>
      <w:r w:rsidR="009D775E">
        <w:rPr>
          <w:lang w:val="bg-BG"/>
        </w:rPr>
        <w:t xml:space="preserve">на чл. </w:t>
      </w:r>
      <w:r w:rsidR="00F90812" w:rsidRPr="00D70719">
        <w:rPr>
          <w:lang w:val="bg-BG"/>
        </w:rPr>
        <w:t xml:space="preserve">2 </w:t>
      </w:r>
      <w:r w:rsidR="009D775E">
        <w:rPr>
          <w:lang w:val="bg-BG"/>
        </w:rPr>
        <w:t>от Закона за отговорността на държавата</w:t>
      </w:r>
      <w:r w:rsidR="006439AE">
        <w:rPr>
          <w:lang w:val="bg-BG"/>
        </w:rPr>
        <w:t xml:space="preserve"> </w:t>
      </w:r>
      <w:r w:rsidR="001E0E7D">
        <w:rPr>
          <w:lang w:val="bg-BG"/>
        </w:rPr>
        <w:t xml:space="preserve"> от </w:t>
      </w:r>
      <w:r w:rsidR="00F90812" w:rsidRPr="00D70719">
        <w:rPr>
          <w:lang w:val="bg-BG"/>
        </w:rPr>
        <w:t>2012</w:t>
      </w:r>
      <w:r w:rsidR="009D775E">
        <w:rPr>
          <w:lang w:val="bg-BG"/>
        </w:rPr>
        <w:t xml:space="preserve"> г.</w:t>
      </w:r>
      <w:r w:rsidR="00F90812" w:rsidRPr="00D70719">
        <w:rPr>
          <w:lang w:val="bg-BG"/>
        </w:rPr>
        <w:t xml:space="preserve">, </w:t>
      </w:r>
      <w:r w:rsidR="001D1EC0">
        <w:rPr>
          <w:lang w:val="bg-BG"/>
        </w:rPr>
        <w:t xml:space="preserve">такава каквато е изложена </w:t>
      </w:r>
      <w:r w:rsidR="001E0E7D">
        <w:rPr>
          <w:lang w:val="bg-BG"/>
        </w:rPr>
        <w:t xml:space="preserve">и </w:t>
      </w:r>
      <w:r w:rsidR="001D1EC0">
        <w:rPr>
          <w:lang w:val="bg-BG"/>
        </w:rPr>
        <w:t xml:space="preserve">в мотивите на проектозакона </w:t>
      </w:r>
      <w:r w:rsidR="00F90812" w:rsidRPr="00D70719">
        <w:rPr>
          <w:lang w:val="bg-BG"/>
        </w:rPr>
        <w:t>(</w:t>
      </w:r>
      <w:r w:rsidR="001D1EC0">
        <w:rPr>
          <w:lang w:val="bg-BG"/>
        </w:rPr>
        <w:t>параграф</w:t>
      </w:r>
      <w:r w:rsidR="00F90812" w:rsidRPr="00D70719">
        <w:rPr>
          <w:lang w:val="bg-BG"/>
        </w:rPr>
        <w:t xml:space="preserve"> 49 </w:t>
      </w:r>
      <w:r w:rsidR="001D1EC0">
        <w:rPr>
          <w:lang w:val="bg-BG"/>
        </w:rPr>
        <w:t>по-горе</w:t>
      </w:r>
      <w:r w:rsidR="00F90812" w:rsidRPr="00D70719">
        <w:rPr>
          <w:lang w:val="bg-BG"/>
        </w:rPr>
        <w:t xml:space="preserve">), </w:t>
      </w:r>
      <w:r w:rsidR="001D1EC0">
        <w:rPr>
          <w:lang w:val="bg-BG"/>
        </w:rPr>
        <w:t xml:space="preserve">е да се отговори на многобройните решения на Съда, установяващи нарушение на чл. </w:t>
      </w:r>
      <w:r w:rsidR="00F90812" w:rsidRPr="00D70719">
        <w:rPr>
          <w:lang w:val="bg-BG"/>
        </w:rPr>
        <w:t xml:space="preserve">5 </w:t>
      </w:r>
      <w:r w:rsidR="001D1EC0">
        <w:rPr>
          <w:lang w:val="bg-BG"/>
        </w:rPr>
        <w:t xml:space="preserve">от Конвенцията като се създаде </w:t>
      </w:r>
      <w:r w:rsidR="00561438">
        <w:rPr>
          <w:lang w:val="bg-BG"/>
        </w:rPr>
        <w:t xml:space="preserve">съответното </w:t>
      </w:r>
      <w:r w:rsidR="001D1EC0">
        <w:rPr>
          <w:lang w:val="bg-BG"/>
        </w:rPr>
        <w:t>вътрешноправно средство за защита, позволяващо на лицата, които твърдят, че има нарушение на техните права, гарантирани от същи</w:t>
      </w:r>
      <w:r w:rsidR="006439AE">
        <w:rPr>
          <w:lang w:val="bg-BG"/>
        </w:rPr>
        <w:t>я този</w:t>
      </w:r>
      <w:r w:rsidR="001D1EC0">
        <w:rPr>
          <w:lang w:val="bg-BG"/>
        </w:rPr>
        <w:t xml:space="preserve"> член, да  получат официално признаване на това нарушение </w:t>
      </w:r>
      <w:r w:rsidR="004B28CE">
        <w:rPr>
          <w:lang w:val="bg-BG"/>
        </w:rPr>
        <w:t>от съд</w:t>
      </w:r>
      <w:r w:rsidR="00561438">
        <w:rPr>
          <w:lang w:val="bg-BG"/>
        </w:rPr>
        <w:t>а</w:t>
      </w:r>
      <w:r w:rsidR="004B28CE">
        <w:rPr>
          <w:lang w:val="bg-BG"/>
        </w:rPr>
        <w:t xml:space="preserve">, </w:t>
      </w:r>
      <w:r w:rsidR="00561438">
        <w:rPr>
          <w:lang w:val="bg-BG"/>
        </w:rPr>
        <w:t>и</w:t>
      </w:r>
      <w:r w:rsidR="004B28CE">
        <w:rPr>
          <w:lang w:val="bg-BG"/>
        </w:rPr>
        <w:t>, при необходимост, парично обе</w:t>
      </w:r>
      <w:r w:rsidR="00393BBB">
        <w:rPr>
          <w:lang w:val="bg-BG"/>
        </w:rPr>
        <w:t xml:space="preserve">зщетение за претърпяната вреда. В такъв случай, става въпрос за компенсаторно средство за защита, което не може, само по себе си, да сложи край на една </w:t>
      </w:r>
      <w:r w:rsidR="005838AF">
        <w:rPr>
          <w:lang w:val="bg-BG"/>
        </w:rPr>
        <w:t xml:space="preserve">продължаваща </w:t>
      </w:r>
      <w:r w:rsidR="00393BBB">
        <w:rPr>
          <w:lang w:val="bg-BG"/>
        </w:rPr>
        <w:t xml:space="preserve">ситуация, несъвместима с разпоредбите на чл. </w:t>
      </w:r>
      <w:r w:rsidR="00F90812" w:rsidRPr="00D70719">
        <w:rPr>
          <w:lang w:val="bg-BG"/>
        </w:rPr>
        <w:t xml:space="preserve">5, </w:t>
      </w:r>
      <w:r w:rsidR="00393BBB">
        <w:rPr>
          <w:lang w:val="bg-BG"/>
        </w:rPr>
        <w:t xml:space="preserve">например, да </w:t>
      </w:r>
      <w:r w:rsidR="005838AF">
        <w:rPr>
          <w:lang w:val="bg-BG"/>
        </w:rPr>
        <w:t>преустанови</w:t>
      </w:r>
      <w:r w:rsidR="00E02665">
        <w:rPr>
          <w:lang w:val="bg-BG"/>
        </w:rPr>
        <w:t xml:space="preserve"> задържането, </w:t>
      </w:r>
      <w:r w:rsidR="00AC3CE8">
        <w:rPr>
          <w:lang w:val="bg-BG"/>
        </w:rPr>
        <w:t xml:space="preserve">постановено при липсата </w:t>
      </w:r>
      <w:r w:rsidR="00E02665">
        <w:rPr>
          <w:lang w:val="bg-BG"/>
        </w:rPr>
        <w:t xml:space="preserve">на </w:t>
      </w:r>
      <w:r w:rsidR="00AC3CE8">
        <w:rPr>
          <w:lang w:val="bg-BG"/>
        </w:rPr>
        <w:t xml:space="preserve">обосновани </w:t>
      </w:r>
      <w:r w:rsidR="00CF08EC">
        <w:rPr>
          <w:lang w:val="bg-BG"/>
        </w:rPr>
        <w:t>подозрения, или да доведе до освобождаване на лице, чието задържане превишава разумния срок.</w:t>
      </w:r>
      <w:r w:rsidR="00F90812" w:rsidRPr="00D70719">
        <w:rPr>
          <w:lang w:val="bg-BG"/>
        </w:rPr>
        <w:t xml:space="preserve"> </w:t>
      </w:r>
      <w:r w:rsidR="008C3C45">
        <w:rPr>
          <w:lang w:val="bg-BG"/>
        </w:rPr>
        <w:t>Все пак, Съдът</w:t>
      </w:r>
      <w:r w:rsidR="00CF08EC">
        <w:rPr>
          <w:lang w:val="bg-BG"/>
        </w:rPr>
        <w:t xml:space="preserve"> не изключва, че в </w:t>
      </w:r>
      <w:r w:rsidR="00AC3CE8">
        <w:rPr>
          <w:lang w:val="bg-BG"/>
        </w:rPr>
        <w:t>подобен род</w:t>
      </w:r>
      <w:r w:rsidR="00CF08EC">
        <w:rPr>
          <w:lang w:val="bg-BG"/>
        </w:rPr>
        <w:t xml:space="preserve"> случаи, като настоящия, </w:t>
      </w:r>
      <w:r w:rsidR="00A36D22">
        <w:rPr>
          <w:lang w:val="bg-BG"/>
        </w:rPr>
        <w:t xml:space="preserve">където </w:t>
      </w:r>
      <w:r w:rsidR="00CF08EC">
        <w:rPr>
          <w:lang w:val="bg-BG"/>
        </w:rPr>
        <w:t xml:space="preserve">спорното положение, даващо основание за жалба </w:t>
      </w:r>
      <w:r w:rsidR="00A36D22">
        <w:rPr>
          <w:lang w:val="bg-BG"/>
        </w:rPr>
        <w:t>по</w:t>
      </w:r>
      <w:r w:rsidR="00CF08EC">
        <w:rPr>
          <w:lang w:val="bg-BG"/>
        </w:rPr>
        <w:t xml:space="preserve"> чл.</w:t>
      </w:r>
      <w:r w:rsidR="00F90812" w:rsidRPr="00D70719">
        <w:rPr>
          <w:lang w:val="bg-BG"/>
        </w:rPr>
        <w:t xml:space="preserve"> 5 </w:t>
      </w:r>
      <w:r w:rsidR="00CF08EC">
        <w:rPr>
          <w:lang w:val="bg-BG"/>
        </w:rPr>
        <w:t xml:space="preserve">вече е приключило, това ново вътрешноправно средство за защита може да се окаже достатъчно ефективно, за да компенсира </w:t>
      </w:r>
      <w:r w:rsidR="00A415AB">
        <w:rPr>
          <w:lang w:val="bg-BG"/>
        </w:rPr>
        <w:t xml:space="preserve">на ниво национално законодателство </w:t>
      </w:r>
      <w:r w:rsidR="00CF08EC">
        <w:rPr>
          <w:lang w:val="bg-BG"/>
        </w:rPr>
        <w:t xml:space="preserve">вредните последици </w:t>
      </w:r>
      <w:r w:rsidR="00A415AB">
        <w:rPr>
          <w:lang w:val="bg-BG"/>
        </w:rPr>
        <w:t xml:space="preserve">от </w:t>
      </w:r>
      <w:r w:rsidR="00CF08EC">
        <w:rPr>
          <w:lang w:val="bg-BG"/>
        </w:rPr>
        <w:t>това нарушение</w:t>
      </w:r>
      <w:r w:rsidR="008011A6">
        <w:rPr>
          <w:lang w:val="bg-BG"/>
        </w:rPr>
        <w:t>.</w:t>
      </w:r>
    </w:p>
    <w:p w:rsidR="00A4451E" w:rsidRPr="00D70719" w:rsidRDefault="00DE7AAF" w:rsidP="008011A6">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69</w:t>
      </w:r>
      <w:r>
        <w:rPr>
          <w:lang w:val="fr-FR"/>
        </w:rPr>
        <w:fldChar w:fldCharType="end"/>
      </w:r>
      <w:r w:rsidR="00F90812" w:rsidRPr="00D70719">
        <w:rPr>
          <w:lang w:val="bg-BG"/>
        </w:rPr>
        <w:t>.</w:t>
      </w:r>
      <w:r w:rsidR="00F90812">
        <w:rPr>
          <w:lang w:val="fr-FR"/>
        </w:rPr>
        <w:t>  </w:t>
      </w:r>
      <w:r w:rsidR="00D87472">
        <w:rPr>
          <w:lang w:val="bg-BG"/>
        </w:rPr>
        <w:t>Поправката на чл.</w:t>
      </w:r>
      <w:r w:rsidR="00F90812" w:rsidRPr="00D70719">
        <w:rPr>
          <w:lang w:val="bg-BG"/>
        </w:rPr>
        <w:t xml:space="preserve"> 2 </w:t>
      </w:r>
      <w:r w:rsidR="00D87472">
        <w:rPr>
          <w:lang w:val="bg-BG"/>
        </w:rPr>
        <w:t>от Закона за отговорността на държавата</w:t>
      </w:r>
      <w:r w:rsidR="008011A6">
        <w:rPr>
          <w:lang w:val="bg-BG"/>
        </w:rPr>
        <w:t xml:space="preserve"> </w:t>
      </w:r>
      <w:r w:rsidR="00D87472">
        <w:rPr>
          <w:lang w:val="bg-BG"/>
        </w:rPr>
        <w:t>показва наличието на воля в българските изпълнителни и законодателни институции да осигурят на лицата, които се намират под юрисдикцията на българската държава, ефективн</w:t>
      </w:r>
      <w:r w:rsidR="009D70BB">
        <w:rPr>
          <w:lang w:val="bg-BG"/>
        </w:rPr>
        <w:t>о</w:t>
      </w:r>
      <w:r w:rsidR="00D87472">
        <w:rPr>
          <w:lang w:val="bg-BG"/>
        </w:rPr>
        <w:t xml:space="preserve"> </w:t>
      </w:r>
      <w:r w:rsidR="009D70BB">
        <w:rPr>
          <w:lang w:val="bg-BG"/>
        </w:rPr>
        <w:t>въз</w:t>
      </w:r>
      <w:r w:rsidR="00D87472">
        <w:rPr>
          <w:lang w:val="bg-BG"/>
        </w:rPr>
        <w:t>полз</w:t>
      </w:r>
      <w:r w:rsidR="009D70BB">
        <w:rPr>
          <w:lang w:val="bg-BG"/>
        </w:rPr>
        <w:t>в</w:t>
      </w:r>
      <w:r w:rsidR="00D87472">
        <w:rPr>
          <w:lang w:val="bg-BG"/>
        </w:rPr>
        <w:t>а</w:t>
      </w:r>
      <w:r w:rsidR="009D70BB">
        <w:rPr>
          <w:lang w:val="bg-BG"/>
        </w:rPr>
        <w:t>не</w:t>
      </w:r>
      <w:r w:rsidR="00D87472">
        <w:rPr>
          <w:lang w:val="bg-BG"/>
        </w:rPr>
        <w:t xml:space="preserve"> </w:t>
      </w:r>
      <w:r w:rsidR="008011A6">
        <w:rPr>
          <w:lang w:val="bg-BG"/>
        </w:rPr>
        <w:t>от</w:t>
      </w:r>
      <w:r w:rsidR="00D87472">
        <w:rPr>
          <w:lang w:val="bg-BG"/>
        </w:rPr>
        <w:t xml:space="preserve"> правата, гарантирани от чл. 5 от Конвенцията, както и реализиране на правните </w:t>
      </w:r>
      <w:r w:rsidR="00D87472">
        <w:rPr>
          <w:lang w:val="bg-BG"/>
        </w:rPr>
        <w:lastRenderedPageBreak/>
        <w:t>инструменти, позволяващи им да защитят ефективно своите интереси на национално ниво.</w:t>
      </w:r>
      <w:r w:rsidR="008011A6">
        <w:rPr>
          <w:lang w:val="bg-BG"/>
        </w:rPr>
        <w:t xml:space="preserve"> Въпреки това Съдът счита</w:t>
      </w:r>
      <w:r w:rsidR="00951F5D">
        <w:rPr>
          <w:lang w:val="bg-BG"/>
        </w:rPr>
        <w:t xml:space="preserve">, че предвид настоящото състояние на </w:t>
      </w:r>
      <w:r w:rsidR="008011A6">
        <w:rPr>
          <w:lang w:val="bg-BG"/>
        </w:rPr>
        <w:t>съдебната практика</w:t>
      </w:r>
      <w:r w:rsidR="00951F5D">
        <w:rPr>
          <w:lang w:val="bg-BG"/>
        </w:rPr>
        <w:t xml:space="preserve"> на българските съдилища </w:t>
      </w:r>
      <w:r w:rsidR="00E20E19">
        <w:rPr>
          <w:lang w:val="bg-BG"/>
        </w:rPr>
        <w:t>по прилагането</w:t>
      </w:r>
      <w:r w:rsidR="009D70BB">
        <w:rPr>
          <w:lang w:val="bg-BG"/>
        </w:rPr>
        <w:t xml:space="preserve"> на Закона за отговорността на държавата</w:t>
      </w:r>
      <w:r w:rsidR="008011A6">
        <w:rPr>
          <w:lang w:val="bg-BG"/>
        </w:rPr>
        <w:t xml:space="preserve"> </w:t>
      </w:r>
      <w:r w:rsidR="009D70BB">
        <w:rPr>
          <w:lang w:val="bg-BG"/>
        </w:rPr>
        <w:t xml:space="preserve">и на </w:t>
      </w:r>
      <w:r w:rsidR="00E20E19">
        <w:rPr>
          <w:lang w:val="bg-BG"/>
        </w:rPr>
        <w:t xml:space="preserve">новата формулировка </w:t>
      </w:r>
      <w:r w:rsidR="009D70BB">
        <w:rPr>
          <w:lang w:val="bg-BG"/>
        </w:rPr>
        <w:t>на чл. 2, ал. 1 от него, ефективността на това ново средство за защита</w:t>
      </w:r>
      <w:r w:rsidR="008011A6">
        <w:rPr>
          <w:lang w:val="bg-BG"/>
        </w:rPr>
        <w:t xml:space="preserve"> в бъдеще</w:t>
      </w:r>
      <w:r w:rsidR="009D70BB">
        <w:rPr>
          <w:lang w:val="bg-BG"/>
        </w:rPr>
        <w:t xml:space="preserve"> ще зависи от насоката, която ще вземе</w:t>
      </w:r>
      <w:r w:rsidR="008011A6">
        <w:rPr>
          <w:lang w:val="bg-BG"/>
        </w:rPr>
        <w:t xml:space="preserve"> съдебната</w:t>
      </w:r>
      <w:r w:rsidR="009D70BB">
        <w:rPr>
          <w:lang w:val="bg-BG"/>
        </w:rPr>
        <w:t xml:space="preserve"> </w:t>
      </w:r>
      <w:r w:rsidR="008011A6">
        <w:rPr>
          <w:lang w:val="bg-BG"/>
        </w:rPr>
        <w:t>практика</w:t>
      </w:r>
      <w:r w:rsidR="00E20E19">
        <w:rPr>
          <w:lang w:val="bg-BG"/>
        </w:rPr>
        <w:t xml:space="preserve"> по неговото прилагане</w:t>
      </w:r>
      <w:r w:rsidR="009D70BB">
        <w:rPr>
          <w:lang w:val="bg-BG"/>
        </w:rPr>
        <w:t xml:space="preserve"> </w:t>
      </w:r>
      <w:r w:rsidR="00E20E19">
        <w:rPr>
          <w:lang w:val="bg-BG"/>
        </w:rPr>
        <w:t xml:space="preserve">от </w:t>
      </w:r>
      <w:r w:rsidR="009D70BB">
        <w:rPr>
          <w:lang w:val="bg-BG"/>
        </w:rPr>
        <w:t xml:space="preserve">националните съдилища. Съдът припомня, че </w:t>
      </w:r>
      <w:r w:rsidR="007A393F">
        <w:rPr>
          <w:lang w:val="bg-BG"/>
        </w:rPr>
        <w:t xml:space="preserve">наред с други елементи, при оценката на ефективността на </w:t>
      </w:r>
      <w:r w:rsidR="00970672">
        <w:rPr>
          <w:lang w:val="bg-BG"/>
        </w:rPr>
        <w:t xml:space="preserve">ново компенсаторно средство за защита и прилагане на изключение </w:t>
      </w:r>
      <w:r w:rsidR="00FF5944">
        <w:rPr>
          <w:lang w:val="bg-BG"/>
        </w:rPr>
        <w:t>от</w:t>
      </w:r>
      <w:r w:rsidR="00970672">
        <w:rPr>
          <w:lang w:val="bg-BG"/>
        </w:rPr>
        <w:t xml:space="preserve"> правилото за оценка на изчерпване на вътрешноправните средства към момента на подаване на жалбата</w:t>
      </w:r>
      <w:r w:rsidR="00FF5944">
        <w:rPr>
          <w:lang w:val="bg-BG"/>
        </w:rPr>
        <w:t>,</w:t>
      </w:r>
      <w:r w:rsidR="00970672">
        <w:rPr>
          <w:lang w:val="bg-BG"/>
        </w:rPr>
        <w:t xml:space="preserve"> е и на пример </w:t>
      </w:r>
      <w:r w:rsidR="00FF5944">
        <w:rPr>
          <w:lang w:val="bg-BG"/>
        </w:rPr>
        <w:t>съдебната практика на националните съдилища по прилагане на това ново средст</w:t>
      </w:r>
      <w:r w:rsidR="00DB34AF">
        <w:rPr>
          <w:lang w:val="bg-BG"/>
        </w:rPr>
        <w:t>в</w:t>
      </w:r>
      <w:r w:rsidR="00FF5944">
        <w:rPr>
          <w:lang w:val="bg-BG"/>
        </w:rPr>
        <w:t>о</w:t>
      </w:r>
      <w:r w:rsidR="002E4EB5">
        <w:rPr>
          <w:lang w:val="bg-BG"/>
        </w:rPr>
        <w:t xml:space="preserve"> </w:t>
      </w:r>
      <w:r w:rsidR="00F90812" w:rsidRPr="00D70719">
        <w:rPr>
          <w:lang w:val="bg-BG"/>
        </w:rPr>
        <w:t>(</w:t>
      </w:r>
      <w:r w:rsidR="002E4EB5">
        <w:rPr>
          <w:lang w:val="bg-BG"/>
        </w:rPr>
        <w:t>виж</w:t>
      </w:r>
      <w:r w:rsidR="00F90812" w:rsidRPr="00D70719">
        <w:rPr>
          <w:lang w:val="bg-BG"/>
        </w:rPr>
        <w:t xml:space="preserve">, </w:t>
      </w:r>
      <w:r w:rsidR="00F90812">
        <w:rPr>
          <w:i/>
          <w:lang w:val="fr-FR"/>
        </w:rPr>
        <w:t>mutatis</w:t>
      </w:r>
      <w:r w:rsidR="00F90812" w:rsidRPr="00D70719">
        <w:rPr>
          <w:i/>
          <w:lang w:val="bg-BG"/>
        </w:rPr>
        <w:t xml:space="preserve"> </w:t>
      </w:r>
      <w:r w:rsidR="00F90812">
        <w:rPr>
          <w:i/>
          <w:lang w:val="fr-FR"/>
        </w:rPr>
        <w:t>mutandis</w:t>
      </w:r>
      <w:r w:rsidR="00F90812" w:rsidRPr="00D70719">
        <w:rPr>
          <w:lang w:val="bg-BG"/>
        </w:rPr>
        <w:t xml:space="preserve">, </w:t>
      </w:r>
      <w:proofErr w:type="spellStart"/>
      <w:r w:rsidR="00A52488">
        <w:rPr>
          <w:i/>
        </w:rPr>
        <w:t>Latak</w:t>
      </w:r>
      <w:proofErr w:type="spellEnd"/>
      <w:r w:rsidR="00F90812" w:rsidRPr="00D70719">
        <w:rPr>
          <w:i/>
          <w:lang w:val="bg-BG"/>
        </w:rPr>
        <w:t>,</w:t>
      </w:r>
      <w:r w:rsidR="002C334A" w:rsidRPr="00D70719">
        <w:rPr>
          <w:lang w:val="bg-BG"/>
        </w:rPr>
        <w:t xml:space="preserve"> </w:t>
      </w:r>
      <w:r w:rsidR="002E4EB5">
        <w:rPr>
          <w:lang w:val="bg-BG"/>
        </w:rPr>
        <w:t>цитирано по-горе</w:t>
      </w:r>
      <w:r w:rsidR="002C334A" w:rsidRPr="00D70719">
        <w:rPr>
          <w:lang w:val="bg-BG"/>
        </w:rPr>
        <w:t>, §§</w:t>
      </w:r>
      <w:r w:rsidR="002C334A">
        <w:rPr>
          <w:lang w:val="fr-FR"/>
        </w:rPr>
        <w:t> </w:t>
      </w:r>
      <w:r w:rsidR="002C334A" w:rsidRPr="00D70719">
        <w:rPr>
          <w:lang w:val="bg-BG"/>
        </w:rPr>
        <w:t>80</w:t>
      </w:r>
      <w:r w:rsidR="002C334A" w:rsidRPr="00D70719">
        <w:rPr>
          <w:lang w:val="bg-BG"/>
        </w:rPr>
        <w:noBreakHyphen/>
      </w:r>
      <w:r w:rsidR="00F90812" w:rsidRPr="00D70719">
        <w:rPr>
          <w:lang w:val="bg-BG"/>
        </w:rPr>
        <w:t>82</w:t>
      </w:r>
      <w:r w:rsidR="00F90812">
        <w:rPr>
          <w:lang w:val="fr-FR"/>
        </w:rPr>
        <w:t> </w:t>
      </w:r>
      <w:r w:rsidR="00F90812" w:rsidRPr="00D70719">
        <w:rPr>
          <w:lang w:val="bg-BG"/>
        </w:rPr>
        <w:t xml:space="preserve">; </w:t>
      </w:r>
      <w:proofErr w:type="spellStart"/>
      <w:r w:rsidR="00A52488">
        <w:rPr>
          <w:i/>
        </w:rPr>
        <w:t>Lominski</w:t>
      </w:r>
      <w:proofErr w:type="spellEnd"/>
      <w:r w:rsidR="00F90812" w:rsidRPr="00D70719">
        <w:rPr>
          <w:i/>
          <w:lang w:val="bg-BG"/>
        </w:rPr>
        <w:t xml:space="preserve">, </w:t>
      </w:r>
      <w:r w:rsidR="002E4EB5">
        <w:rPr>
          <w:lang w:val="bg-BG"/>
        </w:rPr>
        <w:t>цитирано по-горе</w:t>
      </w:r>
      <w:r w:rsidR="00F90812" w:rsidRPr="00D70719">
        <w:rPr>
          <w:lang w:val="bg-BG"/>
        </w:rPr>
        <w:t>, §§ 70-73).</w:t>
      </w:r>
    </w:p>
    <w:p w:rsidR="00F90812" w:rsidRPr="008011A6" w:rsidRDefault="00DE7AAF" w:rsidP="008011A6">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70</w:t>
      </w:r>
      <w:r>
        <w:rPr>
          <w:lang w:val="fr-FR"/>
        </w:rPr>
        <w:fldChar w:fldCharType="end"/>
      </w:r>
      <w:r w:rsidR="00F90812" w:rsidRPr="00D70719">
        <w:rPr>
          <w:lang w:val="bg-BG"/>
        </w:rPr>
        <w:t>.</w:t>
      </w:r>
      <w:r w:rsidR="00F90812">
        <w:rPr>
          <w:lang w:val="fr-FR"/>
        </w:rPr>
        <w:t>  </w:t>
      </w:r>
      <w:r w:rsidR="009A2FC6">
        <w:rPr>
          <w:lang w:val="bg-BG"/>
        </w:rPr>
        <w:t xml:space="preserve">Вярно е, че </w:t>
      </w:r>
      <w:r w:rsidR="00DB34AF">
        <w:rPr>
          <w:lang w:val="bg-BG"/>
        </w:rPr>
        <w:t>периодът</w:t>
      </w:r>
      <w:r w:rsidR="009A2FC6">
        <w:rPr>
          <w:lang w:val="bg-BG"/>
        </w:rPr>
        <w:t xml:space="preserve"> от влиз</w:t>
      </w:r>
      <w:r w:rsidR="008011A6">
        <w:rPr>
          <w:lang w:val="bg-BG"/>
        </w:rPr>
        <w:t>ането в сила на тази разпоредба</w:t>
      </w:r>
      <w:r w:rsidR="009A2FC6">
        <w:rPr>
          <w:lang w:val="bg-BG"/>
        </w:rPr>
        <w:t xml:space="preserve"> през месец декември </w:t>
      </w:r>
      <w:r w:rsidR="00F90812" w:rsidRPr="00D70719">
        <w:rPr>
          <w:lang w:val="bg-BG"/>
        </w:rPr>
        <w:t>2012</w:t>
      </w:r>
      <w:r w:rsidR="009A2FC6">
        <w:rPr>
          <w:lang w:val="bg-BG"/>
        </w:rPr>
        <w:t xml:space="preserve"> г</w:t>
      </w:r>
      <w:r w:rsidR="00F90812" w:rsidRPr="00D70719">
        <w:rPr>
          <w:lang w:val="bg-BG"/>
        </w:rPr>
        <w:t xml:space="preserve">, </w:t>
      </w:r>
      <w:r w:rsidR="009A2FC6">
        <w:rPr>
          <w:lang w:val="bg-BG"/>
        </w:rPr>
        <w:t xml:space="preserve">не е достатъчно дълъг, за да позволи </w:t>
      </w:r>
      <w:r w:rsidR="00DB34AF">
        <w:rPr>
          <w:lang w:val="bg-BG"/>
        </w:rPr>
        <w:t xml:space="preserve">постановяването </w:t>
      </w:r>
      <w:r w:rsidR="009A2FC6">
        <w:rPr>
          <w:lang w:val="bg-BG"/>
        </w:rPr>
        <w:t xml:space="preserve">на достатъчна и постоянна </w:t>
      </w:r>
      <w:r w:rsidR="008011A6">
        <w:rPr>
          <w:lang w:val="bg-BG"/>
        </w:rPr>
        <w:t>съдебна практика</w:t>
      </w:r>
      <w:r w:rsidR="009A2FC6">
        <w:rPr>
          <w:lang w:val="bg-BG"/>
        </w:rPr>
        <w:t xml:space="preserve"> на националните </w:t>
      </w:r>
      <w:r w:rsidR="008011A6">
        <w:rPr>
          <w:lang w:val="bg-BG"/>
        </w:rPr>
        <w:t>съдилища</w:t>
      </w:r>
      <w:r w:rsidR="009A2FC6">
        <w:rPr>
          <w:lang w:val="bg-BG"/>
        </w:rPr>
        <w:t xml:space="preserve">. </w:t>
      </w:r>
      <w:r w:rsidR="005D3B87">
        <w:rPr>
          <w:lang w:val="bg-BG"/>
        </w:rPr>
        <w:t xml:space="preserve">Една такава юриспруденция трябва да </w:t>
      </w:r>
      <w:r w:rsidR="00D60AB3">
        <w:rPr>
          <w:lang w:val="bg-BG"/>
        </w:rPr>
        <w:t xml:space="preserve">разясни </w:t>
      </w:r>
      <w:r w:rsidR="005D3B87">
        <w:rPr>
          <w:lang w:val="bg-BG"/>
        </w:rPr>
        <w:t xml:space="preserve">някои ключови </w:t>
      </w:r>
      <w:r w:rsidR="00D60AB3">
        <w:rPr>
          <w:lang w:val="bg-BG"/>
        </w:rPr>
        <w:t xml:space="preserve">моменти </w:t>
      </w:r>
      <w:r w:rsidR="003C48FD">
        <w:rPr>
          <w:lang w:val="bg-BG"/>
        </w:rPr>
        <w:t>по прилагането</w:t>
      </w:r>
      <w:r w:rsidR="005D3B87">
        <w:rPr>
          <w:lang w:val="bg-BG"/>
        </w:rPr>
        <w:t xml:space="preserve"> на новото средство за защита, като например</w:t>
      </w:r>
      <w:r w:rsidR="00F90812" w:rsidRPr="00D70719">
        <w:rPr>
          <w:lang w:val="bg-BG"/>
        </w:rPr>
        <w:t xml:space="preserve">: </w:t>
      </w:r>
      <w:r w:rsidR="00DC4183">
        <w:rPr>
          <w:lang w:val="bg-BG"/>
        </w:rPr>
        <w:t>в</w:t>
      </w:r>
      <w:r w:rsidR="00DC4183" w:rsidRPr="00D70719">
        <w:rPr>
          <w:rStyle w:val="hps"/>
          <w:lang w:val="bg-BG"/>
        </w:rPr>
        <w:t>ъпросът за</w:t>
      </w:r>
      <w:r w:rsidR="00DC4183" w:rsidRPr="00D70719">
        <w:rPr>
          <w:lang w:val="bg-BG"/>
        </w:rPr>
        <w:t xml:space="preserve"> </w:t>
      </w:r>
      <w:r w:rsidR="00DC4183" w:rsidRPr="00D70719">
        <w:rPr>
          <w:rStyle w:val="hps"/>
          <w:lang w:val="bg-BG"/>
        </w:rPr>
        <w:t>това</w:t>
      </w:r>
      <w:r w:rsidR="00DC4183">
        <w:rPr>
          <w:rStyle w:val="hps"/>
          <w:lang w:val="bg-BG"/>
        </w:rPr>
        <w:t>,</w:t>
      </w:r>
      <w:r w:rsidR="00DC4183" w:rsidRPr="00D70719">
        <w:rPr>
          <w:rStyle w:val="hps"/>
          <w:lang w:val="bg-BG"/>
        </w:rPr>
        <w:t xml:space="preserve"> дали</w:t>
      </w:r>
      <w:r w:rsidR="00DC4183" w:rsidRPr="00D70719">
        <w:rPr>
          <w:lang w:val="bg-BG"/>
        </w:rPr>
        <w:t xml:space="preserve"> </w:t>
      </w:r>
      <w:r w:rsidR="00DC4183" w:rsidRPr="00D70719">
        <w:rPr>
          <w:rStyle w:val="hps"/>
          <w:lang w:val="bg-BG"/>
        </w:rPr>
        <w:t>установяването на нарушение</w:t>
      </w:r>
      <w:r w:rsidR="00DC4183" w:rsidRPr="00D70719">
        <w:rPr>
          <w:lang w:val="bg-BG"/>
        </w:rPr>
        <w:t xml:space="preserve"> </w:t>
      </w:r>
      <w:r w:rsidR="00DC4183" w:rsidRPr="00D70719">
        <w:rPr>
          <w:rStyle w:val="hps"/>
          <w:lang w:val="bg-BG"/>
        </w:rPr>
        <w:t>на член</w:t>
      </w:r>
      <w:r w:rsidR="00DC4183" w:rsidRPr="00D70719">
        <w:rPr>
          <w:lang w:val="bg-BG"/>
        </w:rPr>
        <w:t xml:space="preserve"> </w:t>
      </w:r>
      <w:r w:rsidR="00DC4183" w:rsidRPr="00D70719">
        <w:rPr>
          <w:rStyle w:val="hps"/>
          <w:lang w:val="bg-BG"/>
        </w:rPr>
        <w:t>5</w:t>
      </w:r>
      <w:r w:rsidR="005D3B87">
        <w:rPr>
          <w:lang w:val="bg-BG"/>
        </w:rPr>
        <w:t xml:space="preserve"> от Конвенцията трябва да бъде направено </w:t>
      </w:r>
      <w:r w:rsidR="003C48FD">
        <w:rPr>
          <w:lang w:val="bg-BG"/>
        </w:rPr>
        <w:t xml:space="preserve">от същия съд, компетентен да се произнесе по присъждането  на </w:t>
      </w:r>
      <w:r w:rsidR="005D3B87">
        <w:rPr>
          <w:lang w:val="bg-BG"/>
        </w:rPr>
        <w:t xml:space="preserve">парично обезщетение и </w:t>
      </w:r>
      <w:r w:rsidR="00E808B6">
        <w:rPr>
          <w:lang w:val="bg-BG"/>
        </w:rPr>
        <w:t xml:space="preserve">дали да е </w:t>
      </w:r>
      <w:r w:rsidR="005D3B87">
        <w:rPr>
          <w:lang w:val="bg-BG"/>
        </w:rPr>
        <w:t>в рамките на</w:t>
      </w:r>
      <w:r w:rsidR="00F464AA">
        <w:rPr>
          <w:lang w:val="bg-BG"/>
        </w:rPr>
        <w:t xml:space="preserve"> </w:t>
      </w:r>
      <w:r w:rsidR="00E808B6">
        <w:rPr>
          <w:lang w:val="bg-BG"/>
        </w:rPr>
        <w:t>същото</w:t>
      </w:r>
      <w:r w:rsidR="005D3B87">
        <w:rPr>
          <w:lang w:val="bg-BG"/>
        </w:rPr>
        <w:t xml:space="preserve"> производство; </w:t>
      </w:r>
      <w:r w:rsidR="00F464AA">
        <w:rPr>
          <w:lang w:val="bg-BG"/>
        </w:rPr>
        <w:t xml:space="preserve">какъв </w:t>
      </w:r>
      <w:r w:rsidR="005D3B87">
        <w:rPr>
          <w:lang w:val="bg-BG"/>
        </w:rPr>
        <w:t xml:space="preserve">ще е </w:t>
      </w:r>
      <w:r w:rsidR="00F464AA">
        <w:rPr>
          <w:lang w:val="bg-BG"/>
        </w:rPr>
        <w:t xml:space="preserve">началния момент при </w:t>
      </w:r>
      <w:proofErr w:type="spellStart"/>
      <w:r w:rsidR="00F464AA">
        <w:rPr>
          <w:lang w:val="bg-BG"/>
        </w:rPr>
        <w:t>давностния</w:t>
      </w:r>
      <w:proofErr w:type="spellEnd"/>
      <w:r w:rsidR="00F464AA">
        <w:rPr>
          <w:lang w:val="bg-BG"/>
        </w:rPr>
        <w:t xml:space="preserve"> срок по</w:t>
      </w:r>
      <w:r w:rsidR="005D3B87">
        <w:rPr>
          <w:lang w:val="bg-BG"/>
        </w:rPr>
        <w:t xml:space="preserve"> </w:t>
      </w:r>
      <w:r w:rsidR="00DE5688">
        <w:rPr>
          <w:lang w:val="bg-BG"/>
        </w:rPr>
        <w:t>иска за обезщетение</w:t>
      </w:r>
      <w:r w:rsidR="00F90812" w:rsidRPr="00D70719">
        <w:rPr>
          <w:lang w:val="bg-BG"/>
        </w:rPr>
        <w:t xml:space="preserve">; </w:t>
      </w:r>
      <w:r w:rsidR="00DE5688">
        <w:rPr>
          <w:lang w:val="bg-BG"/>
        </w:rPr>
        <w:t>какви ще бъдат по-конкретно критериите, прилагани от компетентните съдилища, за да констатират нарушение на чл. 5 от Конвенцията</w:t>
      </w:r>
      <w:r w:rsidR="00F90812" w:rsidRPr="00D70719">
        <w:rPr>
          <w:lang w:val="bg-BG"/>
        </w:rPr>
        <w:t xml:space="preserve">; </w:t>
      </w:r>
      <w:r w:rsidR="00926318">
        <w:rPr>
          <w:lang w:val="bg-BG"/>
        </w:rPr>
        <w:t xml:space="preserve"> с </w:t>
      </w:r>
      <w:r w:rsidR="00DE5688">
        <w:rPr>
          <w:lang w:val="bg-BG"/>
        </w:rPr>
        <w:t xml:space="preserve">каква тежест ще </w:t>
      </w:r>
      <w:r w:rsidR="00926318">
        <w:rPr>
          <w:lang w:val="bg-BG"/>
        </w:rPr>
        <w:t xml:space="preserve">се ползват </w:t>
      </w:r>
      <w:proofErr w:type="spellStart"/>
      <w:r w:rsidR="00926318">
        <w:rPr>
          <w:lang w:val="bg-BG"/>
        </w:rPr>
        <w:t>ползват</w:t>
      </w:r>
      <w:proofErr w:type="spellEnd"/>
      <w:r w:rsidR="00926318">
        <w:rPr>
          <w:lang w:val="bg-BG"/>
        </w:rPr>
        <w:t xml:space="preserve"> аргументите на</w:t>
      </w:r>
      <w:r w:rsidR="00DE5688">
        <w:rPr>
          <w:lang w:val="bg-BG"/>
        </w:rPr>
        <w:t xml:space="preserve"> наказателните съдилища</w:t>
      </w:r>
      <w:r w:rsidR="00DC4183">
        <w:rPr>
          <w:lang w:val="bg-BG"/>
        </w:rPr>
        <w:t>,</w:t>
      </w:r>
      <w:r w:rsidR="00DE5688">
        <w:rPr>
          <w:lang w:val="bg-BG"/>
        </w:rPr>
        <w:t xml:space="preserve"> разгледали законосъобразността и необходимостта от задържане на </w:t>
      </w:r>
      <w:proofErr w:type="spellStart"/>
      <w:r w:rsidR="00926318">
        <w:rPr>
          <w:lang w:val="bg-BG"/>
        </w:rPr>
        <w:t>правоимащия</w:t>
      </w:r>
      <w:proofErr w:type="spellEnd"/>
      <w:r w:rsidR="00926318">
        <w:rPr>
          <w:lang w:val="bg-BG"/>
        </w:rPr>
        <w:t xml:space="preserve"> </w:t>
      </w:r>
      <w:r w:rsidR="00DE5688">
        <w:rPr>
          <w:lang w:val="bg-BG"/>
        </w:rPr>
        <w:t xml:space="preserve">в рамките на производството по официалното </w:t>
      </w:r>
      <w:r w:rsidR="00577B1F">
        <w:rPr>
          <w:lang w:val="bg-BG"/>
        </w:rPr>
        <w:t xml:space="preserve">признаване </w:t>
      </w:r>
      <w:r w:rsidR="00DE5688">
        <w:rPr>
          <w:lang w:val="bg-BG"/>
        </w:rPr>
        <w:t xml:space="preserve">на нарушението на Конвенцията и </w:t>
      </w:r>
      <w:r w:rsidR="00577B1F">
        <w:rPr>
          <w:lang w:val="bg-BG"/>
        </w:rPr>
        <w:t xml:space="preserve">присъждането </w:t>
      </w:r>
      <w:r w:rsidR="00DE5688">
        <w:rPr>
          <w:lang w:val="bg-BG"/>
        </w:rPr>
        <w:t xml:space="preserve">на обезщетение. </w:t>
      </w:r>
      <w:r w:rsidR="00E439B1">
        <w:rPr>
          <w:lang w:val="bg-BG"/>
        </w:rPr>
        <w:t xml:space="preserve">Нужно е да се констатира, че Правителството, което според юриспруденцията на Съда, трябва да </w:t>
      </w:r>
      <w:r w:rsidR="00515DC2">
        <w:rPr>
          <w:lang w:val="bg-BG"/>
        </w:rPr>
        <w:t xml:space="preserve">докаже </w:t>
      </w:r>
      <w:r w:rsidR="00676E74">
        <w:rPr>
          <w:lang w:val="bg-BG"/>
        </w:rPr>
        <w:t>ефективността средство за защита</w:t>
      </w:r>
      <w:r w:rsidR="00515DC2">
        <w:rPr>
          <w:lang w:val="bg-BG"/>
        </w:rPr>
        <w:t>, на което се позовава</w:t>
      </w:r>
      <w:r w:rsidR="00676E74">
        <w:rPr>
          <w:lang w:val="bg-BG"/>
        </w:rPr>
        <w:t xml:space="preserve"> </w:t>
      </w:r>
      <w:r w:rsidR="00F90812" w:rsidRPr="00D70719">
        <w:rPr>
          <w:lang w:val="bg-BG"/>
        </w:rPr>
        <w:t>(</w:t>
      </w:r>
      <w:r w:rsidR="00676E74">
        <w:rPr>
          <w:lang w:val="bg-BG"/>
        </w:rPr>
        <w:t>виж</w:t>
      </w:r>
      <w:r w:rsidR="00F90812" w:rsidRPr="00D70719">
        <w:rPr>
          <w:lang w:val="bg-BG"/>
        </w:rPr>
        <w:t xml:space="preserve"> </w:t>
      </w:r>
      <w:r w:rsidR="00676E74">
        <w:rPr>
          <w:lang w:val="bg-BG"/>
        </w:rPr>
        <w:t>параграф</w:t>
      </w:r>
      <w:r w:rsidR="00882E3D">
        <w:rPr>
          <w:lang w:val="fr-FR"/>
        </w:rPr>
        <w:t> </w:t>
      </w:r>
      <w:r w:rsidR="00F90812" w:rsidRPr="00D70719">
        <w:rPr>
          <w:lang w:val="bg-BG"/>
        </w:rPr>
        <w:t>63</w:t>
      </w:r>
      <w:r w:rsidR="00676E74">
        <w:rPr>
          <w:lang w:val="bg-BG"/>
        </w:rPr>
        <w:t xml:space="preserve"> по-горе</w:t>
      </w:r>
      <w:r w:rsidR="00F90812" w:rsidRPr="00D70719">
        <w:rPr>
          <w:lang w:val="bg-BG"/>
        </w:rPr>
        <w:t>)</w:t>
      </w:r>
      <w:r w:rsidR="00676E74">
        <w:rPr>
          <w:lang w:val="bg-BG"/>
        </w:rPr>
        <w:t xml:space="preserve">, не представя никакво съдебно решение, което прилага чл. 2, ал. 1 на </w:t>
      </w:r>
      <w:r w:rsidR="00515DC2">
        <w:rPr>
          <w:lang w:val="bg-BG"/>
        </w:rPr>
        <w:t>закона, след изменението</w:t>
      </w:r>
      <w:r w:rsidR="00676E74">
        <w:rPr>
          <w:lang w:val="bg-BG"/>
        </w:rPr>
        <w:t xml:space="preserve">. Освен това, Съдът </w:t>
      </w:r>
      <w:r w:rsidR="00250898">
        <w:rPr>
          <w:lang w:val="bg-BG"/>
        </w:rPr>
        <w:t>отбелязва</w:t>
      </w:r>
      <w:r w:rsidR="00676E74">
        <w:rPr>
          <w:lang w:val="bg-BG"/>
        </w:rPr>
        <w:t xml:space="preserve">, че въпросната законодателна </w:t>
      </w:r>
      <w:r w:rsidR="00250898">
        <w:rPr>
          <w:lang w:val="bg-BG"/>
        </w:rPr>
        <w:t xml:space="preserve">промяна </w:t>
      </w:r>
      <w:r w:rsidR="00676E74">
        <w:rPr>
          <w:lang w:val="bg-BG"/>
        </w:rPr>
        <w:t xml:space="preserve">не предвижда по категоричен начин приложението на това ново средство в случаи като </w:t>
      </w:r>
      <w:r w:rsidR="00250898">
        <w:rPr>
          <w:lang w:val="bg-BG"/>
        </w:rPr>
        <w:t>настоящия</w:t>
      </w:r>
      <w:r w:rsidR="00676E74">
        <w:rPr>
          <w:lang w:val="bg-BG"/>
        </w:rPr>
        <w:t xml:space="preserve">, </w:t>
      </w:r>
      <w:r w:rsidR="00250898">
        <w:rPr>
          <w:lang w:val="bg-BG"/>
        </w:rPr>
        <w:t xml:space="preserve">при който </w:t>
      </w:r>
      <w:r w:rsidR="0031119D">
        <w:rPr>
          <w:lang w:val="bg-BG"/>
        </w:rPr>
        <w:t xml:space="preserve">фактите даващи основание </w:t>
      </w:r>
      <w:r w:rsidR="00EA4E38">
        <w:rPr>
          <w:lang w:val="bg-BG"/>
        </w:rPr>
        <w:t xml:space="preserve">за твърдените нарушения на чл. 5 предшестват влизането в сила на </w:t>
      </w:r>
      <w:r w:rsidR="000928E6">
        <w:rPr>
          <w:lang w:val="bg-BG"/>
        </w:rPr>
        <w:t>новия текст на чл. 2, ал. 1 от З</w:t>
      </w:r>
      <w:r w:rsidR="00EA4E38">
        <w:rPr>
          <w:lang w:val="bg-BG"/>
        </w:rPr>
        <w:t>акона.</w:t>
      </w:r>
      <w:r w:rsidR="00F90812" w:rsidRPr="00D70719">
        <w:rPr>
          <w:lang w:val="bg-BG"/>
        </w:rPr>
        <w:t xml:space="preserve"> </w:t>
      </w:r>
      <w:r w:rsidR="00963BA7">
        <w:rPr>
          <w:lang w:val="bg-BG"/>
        </w:rPr>
        <w:t xml:space="preserve">При тези обстоятелства, Съдът счита, че понастоящем не разполага с достатъчно елементи, които да </w:t>
      </w:r>
      <w:r w:rsidR="005E1F98">
        <w:rPr>
          <w:lang w:val="bg-BG"/>
        </w:rPr>
        <w:t>му</w:t>
      </w:r>
      <w:r w:rsidR="00963BA7">
        <w:rPr>
          <w:lang w:val="bg-BG"/>
        </w:rPr>
        <w:t xml:space="preserve"> позволят да </w:t>
      </w:r>
      <w:r w:rsidR="00A458C1">
        <w:rPr>
          <w:lang w:val="bg-BG"/>
        </w:rPr>
        <w:t xml:space="preserve">констатира </w:t>
      </w:r>
      <w:r w:rsidR="00963BA7">
        <w:rPr>
          <w:lang w:val="bg-BG"/>
        </w:rPr>
        <w:t xml:space="preserve">ефективността на новото средство за защита, установено от чл. 2, ал. 1 от Закона за отговорността на държавата. Той счита също така, че няма основание, в дадения случай, </w:t>
      </w:r>
      <w:r w:rsidR="00E774FE">
        <w:rPr>
          <w:lang w:val="bg-BG"/>
        </w:rPr>
        <w:t>да се отклони</w:t>
      </w:r>
      <w:r w:rsidR="00963BA7">
        <w:rPr>
          <w:lang w:val="bg-BG"/>
        </w:rPr>
        <w:t xml:space="preserve"> от правилото, което му налага оценка на изчерпването на вътрешноправните средства за защита </w:t>
      </w:r>
      <w:r w:rsidR="00E774FE">
        <w:rPr>
          <w:lang w:val="bg-BG"/>
        </w:rPr>
        <w:t xml:space="preserve">към </w:t>
      </w:r>
      <w:r w:rsidR="00963BA7">
        <w:rPr>
          <w:lang w:val="bg-BG"/>
        </w:rPr>
        <w:t xml:space="preserve">момента на </w:t>
      </w:r>
      <w:r w:rsidR="00E774FE">
        <w:rPr>
          <w:lang w:val="bg-BG"/>
        </w:rPr>
        <w:t xml:space="preserve">подаването </w:t>
      </w:r>
      <w:r w:rsidR="00963BA7">
        <w:rPr>
          <w:lang w:val="bg-BG"/>
        </w:rPr>
        <w:t xml:space="preserve">на жалбата. </w:t>
      </w:r>
    </w:p>
    <w:p w:rsidR="00A4451E"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71</w:t>
      </w:r>
      <w:r>
        <w:rPr>
          <w:lang w:val="fr-FR"/>
        </w:rPr>
        <w:fldChar w:fldCharType="end"/>
      </w:r>
      <w:r w:rsidR="00F90812" w:rsidRPr="00D70719">
        <w:rPr>
          <w:lang w:val="bg-BG"/>
        </w:rPr>
        <w:t>.</w:t>
      </w:r>
      <w:r w:rsidR="00F90812">
        <w:rPr>
          <w:lang w:val="fr-FR"/>
        </w:rPr>
        <w:t>  </w:t>
      </w:r>
      <w:r w:rsidR="00941839">
        <w:rPr>
          <w:lang w:val="bg-BG"/>
        </w:rPr>
        <w:t xml:space="preserve">Предвид </w:t>
      </w:r>
      <w:r w:rsidR="00A458C1">
        <w:rPr>
          <w:lang w:val="bg-BG"/>
        </w:rPr>
        <w:t>доводите</w:t>
      </w:r>
      <w:r w:rsidR="00941839">
        <w:rPr>
          <w:lang w:val="bg-BG"/>
        </w:rPr>
        <w:t xml:space="preserve">, изложени по-горе, Съдът счита, че е уместно да отхвърли </w:t>
      </w:r>
      <w:r w:rsidR="00A26987">
        <w:rPr>
          <w:lang w:val="bg-BG"/>
        </w:rPr>
        <w:t xml:space="preserve">възражението </w:t>
      </w:r>
      <w:r w:rsidR="00941839">
        <w:rPr>
          <w:lang w:val="bg-BG"/>
        </w:rPr>
        <w:t xml:space="preserve">за неизчерпване на вътрешноправните средства за защита, </w:t>
      </w:r>
      <w:r w:rsidR="00A26987">
        <w:rPr>
          <w:lang w:val="bg-BG"/>
        </w:rPr>
        <w:t xml:space="preserve">направено </w:t>
      </w:r>
      <w:r w:rsidR="00941839">
        <w:rPr>
          <w:lang w:val="bg-BG"/>
        </w:rPr>
        <w:t>от правителството с оглед на чл.</w:t>
      </w:r>
      <w:r w:rsidR="00F90812" w:rsidRPr="00D70719">
        <w:rPr>
          <w:lang w:val="bg-BG"/>
        </w:rPr>
        <w:t xml:space="preserve"> 35 § 1 </w:t>
      </w:r>
      <w:r w:rsidR="00941839">
        <w:rPr>
          <w:lang w:val="bg-BG"/>
        </w:rPr>
        <w:t>от Конвенцията</w:t>
      </w:r>
      <w:r w:rsidR="00F90812" w:rsidRPr="00D70719">
        <w:rPr>
          <w:lang w:val="bg-BG"/>
        </w:rPr>
        <w:t>.</w:t>
      </w:r>
    </w:p>
    <w:p w:rsidR="00F90812" w:rsidRPr="00D70719" w:rsidRDefault="00DE7AAF" w:rsidP="00F90812">
      <w:pPr>
        <w:pStyle w:val="ECHRPara"/>
        <w:rPr>
          <w:lang w:val="bg-BG"/>
        </w:rPr>
      </w:pPr>
      <w:r>
        <w:rPr>
          <w:lang w:val="fr-FR"/>
        </w:rPr>
        <w:lastRenderedPageBreak/>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72</w:t>
      </w:r>
      <w:r>
        <w:rPr>
          <w:lang w:val="fr-FR"/>
        </w:rPr>
        <w:fldChar w:fldCharType="end"/>
      </w:r>
      <w:r w:rsidR="00F90812" w:rsidRPr="00D70719">
        <w:rPr>
          <w:lang w:val="bg-BG"/>
        </w:rPr>
        <w:t>.</w:t>
      </w:r>
      <w:r w:rsidR="00F90812">
        <w:rPr>
          <w:lang w:val="fr-FR"/>
        </w:rPr>
        <w:t>  </w:t>
      </w:r>
      <w:r w:rsidR="0033797F">
        <w:rPr>
          <w:lang w:val="bg-BG"/>
        </w:rPr>
        <w:t>Съдът държи да подчерта</w:t>
      </w:r>
      <w:r w:rsidR="000656A9">
        <w:rPr>
          <w:lang w:val="bg-BG"/>
        </w:rPr>
        <w:t>е</w:t>
      </w:r>
      <w:r w:rsidR="0033797F">
        <w:rPr>
          <w:lang w:val="bg-BG"/>
        </w:rPr>
        <w:t xml:space="preserve">, че </w:t>
      </w:r>
      <w:r w:rsidR="00C00379">
        <w:rPr>
          <w:lang w:val="bg-BG"/>
        </w:rPr>
        <w:t>горното заключение</w:t>
      </w:r>
      <w:r w:rsidR="0033797F">
        <w:rPr>
          <w:lang w:val="bg-BG"/>
        </w:rPr>
        <w:t xml:space="preserve"> се отнася само за </w:t>
      </w:r>
      <w:r w:rsidR="00C00379">
        <w:rPr>
          <w:lang w:val="bg-BG"/>
        </w:rPr>
        <w:t xml:space="preserve">конкретните </w:t>
      </w:r>
      <w:r w:rsidR="0033797F">
        <w:rPr>
          <w:lang w:val="bg-BG"/>
        </w:rPr>
        <w:t xml:space="preserve">обстоятелства по настоящото дело </w:t>
      </w:r>
      <w:r w:rsidR="00BA43D1">
        <w:rPr>
          <w:lang w:val="bg-BG"/>
        </w:rPr>
        <w:t xml:space="preserve">и че с нищо не </w:t>
      </w:r>
      <w:proofErr w:type="spellStart"/>
      <w:r w:rsidR="00E26C37">
        <w:rPr>
          <w:lang w:val="bg-BG"/>
        </w:rPr>
        <w:t>предo</w:t>
      </w:r>
      <w:r w:rsidR="00DC4183">
        <w:rPr>
          <w:lang w:val="bg-BG"/>
        </w:rPr>
        <w:t>пределя</w:t>
      </w:r>
      <w:proofErr w:type="spellEnd"/>
      <w:r w:rsidR="00BA43D1">
        <w:rPr>
          <w:lang w:val="bg-BG"/>
        </w:rPr>
        <w:t xml:space="preserve"> изхода </w:t>
      </w:r>
      <w:r w:rsidR="00C00379">
        <w:rPr>
          <w:lang w:val="bg-BG"/>
        </w:rPr>
        <w:t xml:space="preserve">на </w:t>
      </w:r>
      <w:r w:rsidR="00BA43D1">
        <w:rPr>
          <w:lang w:val="bg-BG"/>
        </w:rPr>
        <w:t xml:space="preserve">други дела, </w:t>
      </w:r>
      <w:r w:rsidR="00C00379">
        <w:rPr>
          <w:lang w:val="bg-BG"/>
        </w:rPr>
        <w:t xml:space="preserve">по </w:t>
      </w:r>
      <w:r w:rsidR="00BA43D1">
        <w:rPr>
          <w:lang w:val="bg-BG"/>
        </w:rPr>
        <w:t xml:space="preserve">жалби </w:t>
      </w:r>
      <w:r w:rsidR="0030546D">
        <w:rPr>
          <w:lang w:val="bg-BG"/>
        </w:rPr>
        <w:t>с оплаквания по</w:t>
      </w:r>
      <w:r w:rsidR="00C00379">
        <w:rPr>
          <w:lang w:val="bg-BG"/>
        </w:rPr>
        <w:t xml:space="preserve"> </w:t>
      </w:r>
      <w:r w:rsidR="00BA43D1">
        <w:rPr>
          <w:lang w:val="bg-BG"/>
        </w:rPr>
        <w:t xml:space="preserve">чл. </w:t>
      </w:r>
      <w:r w:rsidR="00F90812" w:rsidRPr="00D70719">
        <w:rPr>
          <w:lang w:val="bg-BG"/>
        </w:rPr>
        <w:t>5</w:t>
      </w:r>
      <w:r w:rsidR="00BA43D1">
        <w:rPr>
          <w:lang w:val="bg-BG"/>
        </w:rPr>
        <w:t xml:space="preserve">, които може </w:t>
      </w:r>
      <w:r w:rsidR="00DC4183">
        <w:rPr>
          <w:lang w:val="bg-BG"/>
        </w:rPr>
        <w:t>да бъдат</w:t>
      </w:r>
      <w:r w:rsidR="00DC4183" w:rsidRPr="00D70719">
        <w:rPr>
          <w:lang w:val="bg-BG"/>
        </w:rPr>
        <w:t xml:space="preserve"> разгле</w:t>
      </w:r>
      <w:r w:rsidR="000656A9" w:rsidRPr="00D70719">
        <w:rPr>
          <w:lang w:val="bg-BG"/>
        </w:rPr>
        <w:t>да</w:t>
      </w:r>
      <w:r w:rsidR="00DC4183">
        <w:rPr>
          <w:lang w:val="bg-BG"/>
        </w:rPr>
        <w:t>ни</w:t>
      </w:r>
      <w:r w:rsidR="000E7A5E" w:rsidRPr="00D70719">
        <w:rPr>
          <w:lang w:val="bg-BG"/>
        </w:rPr>
        <w:t xml:space="preserve"> в бъде</w:t>
      </w:r>
      <w:r w:rsidR="000E7A5E">
        <w:rPr>
          <w:lang w:val="bg-BG"/>
        </w:rPr>
        <w:t>щ</w:t>
      </w:r>
      <w:r w:rsidR="000E7A5E" w:rsidRPr="00D70719">
        <w:rPr>
          <w:lang w:val="bg-BG"/>
        </w:rPr>
        <w:t>е</w:t>
      </w:r>
      <w:r w:rsidR="000656A9" w:rsidRPr="00D70719">
        <w:rPr>
          <w:lang w:val="bg-BG"/>
        </w:rPr>
        <w:t xml:space="preserve">. </w:t>
      </w:r>
      <w:r w:rsidR="000656A9">
        <w:rPr>
          <w:lang w:val="bg-BG"/>
        </w:rPr>
        <w:t xml:space="preserve">Той просто </w:t>
      </w:r>
      <w:r w:rsidR="00DC4183">
        <w:rPr>
          <w:lang w:val="bg-BG"/>
        </w:rPr>
        <w:t>отбелязва</w:t>
      </w:r>
      <w:r w:rsidR="000656A9">
        <w:rPr>
          <w:lang w:val="bg-BG"/>
        </w:rPr>
        <w:t xml:space="preserve">, че появата на </w:t>
      </w:r>
      <w:r w:rsidR="00DC4183">
        <w:rPr>
          <w:lang w:val="bg-BG"/>
        </w:rPr>
        <w:t>съдебната практика</w:t>
      </w:r>
      <w:r w:rsidR="000656A9">
        <w:rPr>
          <w:lang w:val="bg-BG"/>
        </w:rPr>
        <w:t xml:space="preserve"> на националните съдилища </w:t>
      </w:r>
      <w:r w:rsidR="00F85FEB">
        <w:rPr>
          <w:lang w:val="bg-BG"/>
        </w:rPr>
        <w:t xml:space="preserve">по прилагане </w:t>
      </w:r>
      <w:r w:rsidR="000656A9">
        <w:rPr>
          <w:lang w:val="bg-BG"/>
        </w:rPr>
        <w:t xml:space="preserve">на чл. 2, ал. 1 от Закона за отговорността на държавата, </w:t>
      </w:r>
      <w:r w:rsidR="00F85FEB">
        <w:rPr>
          <w:lang w:val="bg-BG"/>
        </w:rPr>
        <w:t xml:space="preserve">в съответствие </w:t>
      </w:r>
      <w:r w:rsidR="000656A9">
        <w:rPr>
          <w:lang w:val="bg-BG"/>
        </w:rPr>
        <w:t>със стандартите</w:t>
      </w:r>
      <w:r w:rsidR="00DC4183">
        <w:rPr>
          <w:lang w:val="bg-BG"/>
        </w:rPr>
        <w:t>,</w:t>
      </w:r>
      <w:r w:rsidR="000656A9">
        <w:rPr>
          <w:lang w:val="bg-BG"/>
        </w:rPr>
        <w:t xml:space="preserve"> изработени в </w:t>
      </w:r>
      <w:r w:rsidR="00F85FEB">
        <w:rPr>
          <w:lang w:val="bg-BG"/>
        </w:rPr>
        <w:t xml:space="preserve">неговата </w:t>
      </w:r>
      <w:r w:rsidR="0030546D">
        <w:rPr>
          <w:lang w:val="bg-BG"/>
        </w:rPr>
        <w:t xml:space="preserve">практика </w:t>
      </w:r>
      <w:r w:rsidR="00DC4183">
        <w:rPr>
          <w:lang w:val="bg-BG"/>
        </w:rPr>
        <w:t>по</w:t>
      </w:r>
      <w:r w:rsidR="000656A9">
        <w:rPr>
          <w:lang w:val="bg-BG"/>
        </w:rPr>
        <w:t xml:space="preserve"> чл. 5, ще бъде важен фактор за оценка на изчерпването на вътрешноправните средства</w:t>
      </w:r>
      <w:r w:rsidR="00DC4183">
        <w:rPr>
          <w:lang w:val="bg-BG"/>
        </w:rPr>
        <w:t xml:space="preserve"> за защита</w:t>
      </w:r>
      <w:r w:rsidR="000656A9">
        <w:rPr>
          <w:lang w:val="bg-BG"/>
        </w:rPr>
        <w:t xml:space="preserve"> при този</w:t>
      </w:r>
      <w:r w:rsidR="00232602">
        <w:rPr>
          <w:lang w:val="bg-BG"/>
        </w:rPr>
        <w:t xml:space="preserve"> </w:t>
      </w:r>
      <w:r w:rsidR="00DC4183">
        <w:rPr>
          <w:lang w:val="bg-BG"/>
        </w:rPr>
        <w:t>вид жалби.</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73</w:t>
      </w:r>
      <w:r>
        <w:rPr>
          <w:lang w:val="fr-FR"/>
        </w:rPr>
        <w:fldChar w:fldCharType="end"/>
      </w:r>
      <w:r w:rsidR="00F90812" w:rsidRPr="00D70719">
        <w:rPr>
          <w:lang w:val="bg-BG"/>
        </w:rPr>
        <w:t>.</w:t>
      </w:r>
      <w:r w:rsidR="00F90812">
        <w:rPr>
          <w:lang w:val="fr-FR"/>
        </w:rPr>
        <w:t> </w:t>
      </w:r>
      <w:r w:rsidR="00DC4183">
        <w:rPr>
          <w:lang w:val="bg-BG"/>
        </w:rPr>
        <w:t>Също така,</w:t>
      </w:r>
      <w:r w:rsidR="00F90812">
        <w:rPr>
          <w:lang w:val="fr-FR"/>
        </w:rPr>
        <w:t> </w:t>
      </w:r>
      <w:r w:rsidR="00CB2C17">
        <w:rPr>
          <w:lang w:val="bg-BG"/>
        </w:rPr>
        <w:t>Правителството</w:t>
      </w:r>
      <w:r w:rsidR="00DC4183">
        <w:rPr>
          <w:lang w:val="bg-BG"/>
        </w:rPr>
        <w:t xml:space="preserve"> </w:t>
      </w:r>
      <w:r w:rsidR="00E65477">
        <w:rPr>
          <w:lang w:val="bg-BG"/>
        </w:rPr>
        <w:t>твърди</w:t>
      </w:r>
      <w:r w:rsidR="00CB2C17">
        <w:rPr>
          <w:lang w:val="bg-BG"/>
        </w:rPr>
        <w:t xml:space="preserve">, че тази част от жалбата е била внесена преждевременно, </w:t>
      </w:r>
      <w:r w:rsidR="00DC4183">
        <w:rPr>
          <w:lang w:val="bg-BG"/>
        </w:rPr>
        <w:t xml:space="preserve">най-вече </w:t>
      </w:r>
      <w:r w:rsidR="00CB2C17">
        <w:rPr>
          <w:lang w:val="bg-BG"/>
        </w:rPr>
        <w:t xml:space="preserve">предвид </w:t>
      </w:r>
      <w:r w:rsidR="00DC4183">
        <w:rPr>
          <w:lang w:val="bg-BG"/>
        </w:rPr>
        <w:t>факта</w:t>
      </w:r>
      <w:r w:rsidR="00CB2C17">
        <w:rPr>
          <w:lang w:val="bg-BG"/>
        </w:rPr>
        <w:t xml:space="preserve">, че наказателното производство срещу </w:t>
      </w:r>
      <w:r w:rsidR="003B5D71">
        <w:rPr>
          <w:lang w:val="bg-BG"/>
        </w:rPr>
        <w:t xml:space="preserve">жалбоподателя </w:t>
      </w:r>
      <w:r w:rsidR="00CB2C17">
        <w:rPr>
          <w:lang w:val="bg-BG"/>
        </w:rPr>
        <w:t xml:space="preserve">остава висящо </w:t>
      </w:r>
      <w:r w:rsidR="00F90812" w:rsidRPr="00D70719">
        <w:rPr>
          <w:lang w:val="bg-BG"/>
        </w:rPr>
        <w:t>(</w:t>
      </w:r>
      <w:r w:rsidR="00CB2C17">
        <w:rPr>
          <w:lang w:val="bg-BG"/>
        </w:rPr>
        <w:t>параграф</w:t>
      </w:r>
      <w:r w:rsidR="00F90812" w:rsidRPr="00D70719">
        <w:rPr>
          <w:lang w:val="bg-BG"/>
        </w:rPr>
        <w:t xml:space="preserve"> 52 </w:t>
      </w:r>
      <w:r w:rsidR="00CB2C17">
        <w:rPr>
          <w:lang w:val="bg-BG"/>
        </w:rPr>
        <w:t>по-горе</w:t>
      </w:r>
      <w:r w:rsidR="00F90812" w:rsidRPr="00D70719">
        <w:rPr>
          <w:lang w:val="bg-BG"/>
        </w:rPr>
        <w:t xml:space="preserve">). </w:t>
      </w:r>
      <w:r w:rsidR="00CB2C17">
        <w:rPr>
          <w:lang w:val="bg-BG"/>
        </w:rPr>
        <w:t xml:space="preserve">Съдът счита, от своя страна, че </w:t>
      </w:r>
      <w:r w:rsidR="00E65477">
        <w:rPr>
          <w:lang w:val="bg-BG"/>
        </w:rPr>
        <w:t>наказателното производство водено</w:t>
      </w:r>
      <w:r w:rsidR="00B41C5C">
        <w:rPr>
          <w:lang w:val="bg-BG"/>
        </w:rPr>
        <w:t xml:space="preserve"> срещу </w:t>
      </w:r>
      <w:r w:rsidR="00E65477">
        <w:rPr>
          <w:lang w:val="bg-BG"/>
        </w:rPr>
        <w:t xml:space="preserve">жалбоподателя </w:t>
      </w:r>
      <w:r w:rsidR="00B41C5C">
        <w:rPr>
          <w:lang w:val="bg-BG"/>
        </w:rPr>
        <w:t>цели да установи</w:t>
      </w:r>
      <w:r w:rsidR="00DC4183">
        <w:rPr>
          <w:lang w:val="bg-BG"/>
        </w:rPr>
        <w:t>,</w:t>
      </w:r>
      <w:r w:rsidR="00B41C5C">
        <w:rPr>
          <w:lang w:val="bg-BG"/>
        </w:rPr>
        <w:t xml:space="preserve"> дали е имало основание да се ангажира неговата наказателна отговорност във връзка с обвиненията за участие в организирането </w:t>
      </w:r>
      <w:r w:rsidR="00DC4183">
        <w:rPr>
          <w:lang w:val="bg-BG"/>
        </w:rPr>
        <w:t>престъпна група</w:t>
      </w:r>
      <w:r w:rsidR="00B41C5C">
        <w:rPr>
          <w:lang w:val="bg-BG"/>
        </w:rPr>
        <w:t xml:space="preserve"> и във връзка с неспазване </w:t>
      </w:r>
      <w:r w:rsidR="00DC4183">
        <w:rPr>
          <w:lang w:val="bg-BG"/>
        </w:rPr>
        <w:t>на служебните задължения</w:t>
      </w:r>
      <w:r w:rsidR="00B41C5C">
        <w:rPr>
          <w:lang w:val="bg-BG"/>
        </w:rPr>
        <w:t xml:space="preserve"> </w:t>
      </w:r>
      <w:r w:rsidR="00F90812" w:rsidRPr="00D70719">
        <w:rPr>
          <w:lang w:val="bg-BG"/>
        </w:rPr>
        <w:t>(</w:t>
      </w:r>
      <w:r w:rsidR="00B41C5C">
        <w:rPr>
          <w:lang w:val="bg-BG"/>
        </w:rPr>
        <w:t xml:space="preserve">параграф </w:t>
      </w:r>
      <w:r w:rsidR="00F90812" w:rsidRPr="00D70719">
        <w:rPr>
          <w:lang w:val="bg-BG"/>
        </w:rPr>
        <w:t xml:space="preserve">30 </w:t>
      </w:r>
      <w:r w:rsidR="00B41C5C">
        <w:rPr>
          <w:lang w:val="bg-BG"/>
        </w:rPr>
        <w:t>по-горе</w:t>
      </w:r>
      <w:r w:rsidR="00F90812" w:rsidRPr="00D70719">
        <w:rPr>
          <w:lang w:val="bg-BG"/>
        </w:rPr>
        <w:t xml:space="preserve">). </w:t>
      </w:r>
      <w:r w:rsidR="00B41C5C">
        <w:rPr>
          <w:lang w:val="bg-BG"/>
        </w:rPr>
        <w:t>Той счита, че евентуална</w:t>
      </w:r>
      <w:r w:rsidR="00B92839">
        <w:rPr>
          <w:lang w:val="bg-BG"/>
        </w:rPr>
        <w:t xml:space="preserve">та осъдителна или </w:t>
      </w:r>
      <w:r w:rsidR="00B41C5C">
        <w:rPr>
          <w:lang w:val="bg-BG"/>
        </w:rPr>
        <w:t xml:space="preserve"> </w:t>
      </w:r>
      <w:r w:rsidR="00B92839">
        <w:rPr>
          <w:lang w:val="bg-BG"/>
        </w:rPr>
        <w:t xml:space="preserve">оправдателна </w:t>
      </w:r>
      <w:r w:rsidR="00B41C5C">
        <w:rPr>
          <w:lang w:val="bg-BG"/>
        </w:rPr>
        <w:t xml:space="preserve">присъда на </w:t>
      </w:r>
      <w:r w:rsidR="00B92839">
        <w:rPr>
          <w:lang w:val="bg-BG"/>
        </w:rPr>
        <w:t xml:space="preserve">жалбоподателя </w:t>
      </w:r>
      <w:r w:rsidR="00B41C5C">
        <w:rPr>
          <w:lang w:val="bg-BG"/>
        </w:rPr>
        <w:t>в рамките на това производство</w:t>
      </w:r>
      <w:r w:rsidR="00B92839">
        <w:rPr>
          <w:lang w:val="bg-BG"/>
        </w:rPr>
        <w:t>,</w:t>
      </w:r>
      <w:r w:rsidR="00B41C5C">
        <w:rPr>
          <w:lang w:val="bg-BG"/>
        </w:rPr>
        <w:t xml:space="preserve"> не е </w:t>
      </w:r>
      <w:r w:rsidR="0016022B">
        <w:rPr>
          <w:lang w:val="bg-BG"/>
        </w:rPr>
        <w:t xml:space="preserve"> относима към оплакванията му по </w:t>
      </w:r>
      <w:r w:rsidR="000B4871">
        <w:rPr>
          <w:lang w:val="bg-BG"/>
        </w:rPr>
        <w:t xml:space="preserve"> чл. 5 от Конвенцията. В тази връзка, е уместно да се отхвърли това друго </w:t>
      </w:r>
      <w:r w:rsidR="0016022B">
        <w:rPr>
          <w:lang w:val="bg-BG"/>
        </w:rPr>
        <w:t xml:space="preserve">възражение </w:t>
      </w:r>
      <w:r w:rsidR="000B4871">
        <w:rPr>
          <w:lang w:val="bg-BG"/>
        </w:rPr>
        <w:t>за недопустимост, повдигнато от Правителството.</w:t>
      </w:r>
    </w:p>
    <w:p w:rsidR="00A4451E"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74</w:t>
      </w:r>
      <w:r>
        <w:rPr>
          <w:lang w:val="fr-FR"/>
        </w:rPr>
        <w:fldChar w:fldCharType="end"/>
      </w:r>
      <w:r w:rsidR="00F90812" w:rsidRPr="00D70719">
        <w:rPr>
          <w:lang w:val="bg-BG"/>
        </w:rPr>
        <w:t>.</w:t>
      </w:r>
      <w:r w:rsidR="00F90812">
        <w:rPr>
          <w:lang w:val="fr-FR"/>
        </w:rPr>
        <w:t>  </w:t>
      </w:r>
      <w:r w:rsidR="006E7D2B">
        <w:rPr>
          <w:lang w:val="bg-BG"/>
        </w:rPr>
        <w:t xml:space="preserve">Съдът счита, освен това, че тази част от жалбата явно не е неоснователна, по смисъла на чл. </w:t>
      </w:r>
      <w:r w:rsidR="00F90812" w:rsidRPr="00D70719">
        <w:rPr>
          <w:lang w:val="bg-BG"/>
        </w:rPr>
        <w:t>35 § 3</w:t>
      </w:r>
      <w:r w:rsidR="00F90812">
        <w:rPr>
          <w:lang w:val="fr-FR"/>
        </w:rPr>
        <w:t> a</w:t>
      </w:r>
      <w:r w:rsidR="00F90812" w:rsidRPr="00D70719">
        <w:rPr>
          <w:lang w:val="bg-BG"/>
        </w:rPr>
        <w:t xml:space="preserve">) </w:t>
      </w:r>
      <w:r w:rsidR="006E7D2B">
        <w:rPr>
          <w:lang w:val="bg-BG"/>
        </w:rPr>
        <w:t xml:space="preserve">от Конвенцията и че той не </w:t>
      </w:r>
      <w:r w:rsidR="00EC73BD">
        <w:rPr>
          <w:lang w:val="bg-BG"/>
        </w:rPr>
        <w:t xml:space="preserve">вижда </w:t>
      </w:r>
      <w:r w:rsidR="006E7D2B">
        <w:rPr>
          <w:lang w:val="bg-BG"/>
        </w:rPr>
        <w:t xml:space="preserve">никакъв друг мотив </w:t>
      </w:r>
      <w:r w:rsidR="00EC73BD">
        <w:rPr>
          <w:lang w:val="bg-BG"/>
        </w:rPr>
        <w:t>за недопустимост. В тази връзка</w:t>
      </w:r>
      <w:r w:rsidR="006E7D2B">
        <w:rPr>
          <w:lang w:val="bg-BG"/>
        </w:rPr>
        <w:t xml:space="preserve"> е уместно тя да бъде обявена за допустима. </w:t>
      </w:r>
    </w:p>
    <w:p w:rsidR="00F90812" w:rsidRPr="00096388" w:rsidRDefault="00187B8E" w:rsidP="00364951">
      <w:pPr>
        <w:pStyle w:val="ECHRHeading2"/>
        <w:rPr>
          <w:lang w:val="bg-BG"/>
        </w:rPr>
      </w:pPr>
      <w:r>
        <w:rPr>
          <w:lang w:val="bg-BG"/>
        </w:rPr>
        <w:t>Б</w:t>
      </w:r>
      <w:r w:rsidR="003718CF">
        <w:rPr>
          <w:lang w:val="bg-BG"/>
        </w:rPr>
        <w:t>.</w:t>
      </w:r>
      <w:r w:rsidR="00F90812">
        <w:rPr>
          <w:lang w:val="fr-FR"/>
        </w:rPr>
        <w:t>  </w:t>
      </w:r>
      <w:r w:rsidR="003718CF">
        <w:rPr>
          <w:lang w:val="bg-BG"/>
        </w:rPr>
        <w:t>По същество</w:t>
      </w:r>
      <w:r w:rsidR="00096388">
        <w:rPr>
          <w:lang w:val="bg-BG"/>
        </w:rPr>
        <w:t>то</w:t>
      </w:r>
    </w:p>
    <w:p w:rsidR="00F90812" w:rsidRPr="00D70719" w:rsidRDefault="00F90812" w:rsidP="00F90812">
      <w:pPr>
        <w:pStyle w:val="ECHRHeading3"/>
        <w:rPr>
          <w:lang w:val="bg-BG"/>
        </w:rPr>
      </w:pPr>
      <w:r w:rsidRPr="00D70719">
        <w:rPr>
          <w:lang w:val="bg-BG"/>
        </w:rPr>
        <w:t>1.</w:t>
      </w:r>
      <w:r>
        <w:rPr>
          <w:lang w:val="fr-FR"/>
        </w:rPr>
        <w:t>  </w:t>
      </w:r>
      <w:r w:rsidR="00B16D8E">
        <w:rPr>
          <w:lang w:val="bg-BG"/>
        </w:rPr>
        <w:t>Оплакване по</w:t>
      </w:r>
      <w:r w:rsidR="003718CF">
        <w:rPr>
          <w:lang w:val="bg-BG"/>
        </w:rPr>
        <w:t xml:space="preserve"> чл.</w:t>
      </w:r>
      <w:r w:rsidRPr="00D70719">
        <w:rPr>
          <w:lang w:val="bg-BG"/>
        </w:rPr>
        <w:t xml:space="preserve"> 5 § 1 </w:t>
      </w:r>
      <w:r w:rsidR="003718CF">
        <w:rPr>
          <w:lang w:val="bg-BG"/>
        </w:rPr>
        <w:t>от Конвенцията</w:t>
      </w:r>
    </w:p>
    <w:p w:rsidR="00A4451E"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75</w:t>
      </w:r>
      <w:r>
        <w:rPr>
          <w:lang w:val="fr-FR"/>
        </w:rPr>
        <w:fldChar w:fldCharType="end"/>
      </w:r>
      <w:r w:rsidR="00F90812" w:rsidRPr="00D70719">
        <w:rPr>
          <w:lang w:val="bg-BG"/>
        </w:rPr>
        <w:t>.</w:t>
      </w:r>
      <w:r w:rsidR="00F90812">
        <w:rPr>
          <w:lang w:val="fr-FR"/>
        </w:rPr>
        <w:t>  </w:t>
      </w:r>
      <w:r w:rsidR="003718CF">
        <w:rPr>
          <w:lang w:val="bg-BG"/>
        </w:rPr>
        <w:t>Позовавайки се на чл.</w:t>
      </w:r>
      <w:r w:rsidR="00F90812" w:rsidRPr="00D70719">
        <w:rPr>
          <w:lang w:val="bg-BG"/>
        </w:rPr>
        <w:t xml:space="preserve"> 5 § 1 </w:t>
      </w:r>
      <w:r w:rsidR="00F90812">
        <w:rPr>
          <w:lang w:val="fr-FR"/>
        </w:rPr>
        <w:t>c</w:t>
      </w:r>
      <w:r w:rsidR="00F90812" w:rsidRPr="00D70719">
        <w:rPr>
          <w:lang w:val="bg-BG"/>
        </w:rPr>
        <w:t xml:space="preserve">) </w:t>
      </w:r>
      <w:r w:rsidR="003718CF">
        <w:rPr>
          <w:lang w:val="bg-BG"/>
        </w:rPr>
        <w:t xml:space="preserve">от Конвенцията, </w:t>
      </w:r>
      <w:r w:rsidR="00B16D8E">
        <w:rPr>
          <w:lang w:val="bg-BG"/>
        </w:rPr>
        <w:t xml:space="preserve">жалбоподателят </w:t>
      </w:r>
      <w:r w:rsidR="003718CF">
        <w:rPr>
          <w:lang w:val="bg-BG"/>
        </w:rPr>
        <w:t xml:space="preserve">твърди, че е бил арестуван и задържан, въпреки липсата на всякаква </w:t>
      </w:r>
      <w:r w:rsidR="00B16D8E">
        <w:rPr>
          <w:lang w:val="bg-BG"/>
        </w:rPr>
        <w:t xml:space="preserve">основателна </w:t>
      </w:r>
      <w:r w:rsidR="003718CF">
        <w:rPr>
          <w:lang w:val="bg-BG"/>
        </w:rPr>
        <w:t xml:space="preserve">причина да бъде </w:t>
      </w:r>
      <w:r w:rsidR="00B16D8E">
        <w:rPr>
          <w:lang w:val="bg-BG"/>
        </w:rPr>
        <w:t xml:space="preserve">заподозрян </w:t>
      </w:r>
      <w:r w:rsidR="003718CF">
        <w:rPr>
          <w:lang w:val="bg-BG"/>
        </w:rPr>
        <w:t xml:space="preserve">в извършването на престъпление. </w:t>
      </w:r>
      <w:r w:rsidR="00B16D8E">
        <w:rPr>
          <w:lang w:val="bg-BG"/>
        </w:rPr>
        <w:t xml:space="preserve">Жалбоподателят </w:t>
      </w:r>
      <w:r w:rsidR="00EC73BD">
        <w:rPr>
          <w:lang w:val="bg-BG"/>
        </w:rPr>
        <w:t>твърди</w:t>
      </w:r>
      <w:r w:rsidR="003718CF">
        <w:rPr>
          <w:lang w:val="bg-BG"/>
        </w:rPr>
        <w:t xml:space="preserve">, че доказателствата, </w:t>
      </w:r>
      <w:r w:rsidR="00B16D8E">
        <w:rPr>
          <w:lang w:val="bg-BG"/>
        </w:rPr>
        <w:t xml:space="preserve">приети </w:t>
      </w:r>
      <w:r w:rsidR="00F93515">
        <w:rPr>
          <w:lang w:val="bg-BG"/>
        </w:rPr>
        <w:t>от о</w:t>
      </w:r>
      <w:r w:rsidR="00C81EC6">
        <w:rPr>
          <w:lang w:val="bg-BG"/>
        </w:rPr>
        <w:t>кръжният</w:t>
      </w:r>
      <w:r w:rsidR="00F93515">
        <w:rPr>
          <w:lang w:val="bg-BG"/>
        </w:rPr>
        <w:t xml:space="preserve"> съд </w:t>
      </w:r>
      <w:r w:rsidR="00F37493">
        <w:rPr>
          <w:lang w:val="bg-BG"/>
        </w:rPr>
        <w:t>, които навеждат на</w:t>
      </w:r>
      <w:r w:rsidR="00F93515">
        <w:rPr>
          <w:lang w:val="bg-BG"/>
        </w:rPr>
        <w:t xml:space="preserve"> заключението, че вероятно е участвал в дейност</w:t>
      </w:r>
      <w:r w:rsidR="00143E07">
        <w:rPr>
          <w:lang w:val="bg-BG"/>
        </w:rPr>
        <w:t>т</w:t>
      </w:r>
      <w:r w:rsidR="00EC73BD">
        <w:rPr>
          <w:lang w:val="bg-BG"/>
        </w:rPr>
        <w:t>а</w:t>
      </w:r>
      <w:r w:rsidR="00F93515">
        <w:rPr>
          <w:lang w:val="bg-BG"/>
        </w:rPr>
        <w:t xml:space="preserve"> на </w:t>
      </w:r>
      <w:r w:rsidR="00EC73BD">
        <w:rPr>
          <w:lang w:val="bg-BG"/>
        </w:rPr>
        <w:t>престъпна група</w:t>
      </w:r>
      <w:r w:rsidR="00F93515">
        <w:rPr>
          <w:lang w:val="bg-BG"/>
        </w:rPr>
        <w:t xml:space="preserve">, не са </w:t>
      </w:r>
      <w:r w:rsidR="00F37493">
        <w:rPr>
          <w:lang w:val="bg-BG"/>
        </w:rPr>
        <w:t xml:space="preserve">относими </w:t>
      </w:r>
      <w:r w:rsidR="00DD7FDF">
        <w:rPr>
          <w:lang w:val="bg-BG"/>
        </w:rPr>
        <w:t xml:space="preserve">и достатъчни, за да се </w:t>
      </w:r>
      <w:r w:rsidR="00F37493">
        <w:rPr>
          <w:lang w:val="bg-BG"/>
        </w:rPr>
        <w:t xml:space="preserve">обоснове </w:t>
      </w:r>
      <w:r w:rsidR="00DD7FDF">
        <w:rPr>
          <w:lang w:val="bg-BG"/>
        </w:rPr>
        <w:t>едно такова заключение.</w:t>
      </w:r>
    </w:p>
    <w:p w:rsidR="00A4451E"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76</w:t>
      </w:r>
      <w:r>
        <w:rPr>
          <w:lang w:val="fr-FR"/>
        </w:rPr>
        <w:fldChar w:fldCharType="end"/>
      </w:r>
      <w:r w:rsidR="00F90812" w:rsidRPr="00D70719">
        <w:rPr>
          <w:lang w:val="bg-BG"/>
        </w:rPr>
        <w:t>.</w:t>
      </w:r>
      <w:r w:rsidR="00F90812">
        <w:rPr>
          <w:lang w:val="fr-FR"/>
        </w:rPr>
        <w:t>  </w:t>
      </w:r>
      <w:r w:rsidR="00101604">
        <w:rPr>
          <w:lang w:val="bg-BG"/>
        </w:rPr>
        <w:t xml:space="preserve">Правителството </w:t>
      </w:r>
      <w:r w:rsidR="00B748DA">
        <w:rPr>
          <w:lang w:val="bg-BG"/>
        </w:rPr>
        <w:t>изразява становище</w:t>
      </w:r>
      <w:r w:rsidR="00101604">
        <w:rPr>
          <w:lang w:val="bg-BG"/>
        </w:rPr>
        <w:t xml:space="preserve">, че решението на съдилищата за задържане </w:t>
      </w:r>
      <w:r w:rsidR="00B748DA">
        <w:rPr>
          <w:lang w:val="bg-BG"/>
        </w:rPr>
        <w:t xml:space="preserve">под стража </w:t>
      </w:r>
      <w:r w:rsidR="00101604">
        <w:rPr>
          <w:lang w:val="bg-BG"/>
        </w:rPr>
        <w:t xml:space="preserve">на </w:t>
      </w:r>
      <w:r w:rsidR="00B748DA">
        <w:rPr>
          <w:lang w:val="bg-BG"/>
        </w:rPr>
        <w:t xml:space="preserve">жалбоподателя </w:t>
      </w:r>
      <w:r w:rsidR="00101604">
        <w:rPr>
          <w:lang w:val="bg-BG"/>
        </w:rPr>
        <w:t xml:space="preserve">почива върху наличието на </w:t>
      </w:r>
      <w:r w:rsidR="00B748DA">
        <w:rPr>
          <w:lang w:val="bg-BG"/>
        </w:rPr>
        <w:t>обосновани съображения</w:t>
      </w:r>
      <w:r w:rsidR="00C81EC6">
        <w:rPr>
          <w:lang w:val="bg-BG"/>
        </w:rPr>
        <w:t>,</w:t>
      </w:r>
      <w:r w:rsidR="00A52EC2">
        <w:rPr>
          <w:lang w:val="bg-BG"/>
        </w:rPr>
        <w:t xml:space="preserve"> </w:t>
      </w:r>
      <w:r w:rsidR="004311C5">
        <w:rPr>
          <w:lang w:val="bg-BG"/>
        </w:rPr>
        <w:t>навеждащи към подозрение за</w:t>
      </w:r>
      <w:r w:rsidR="00A52EC2">
        <w:rPr>
          <w:lang w:val="bg-BG"/>
        </w:rPr>
        <w:t xml:space="preserve"> извършване на престъпления. Това заключение на съдилищата е </w:t>
      </w:r>
      <w:r w:rsidR="004311C5">
        <w:rPr>
          <w:lang w:val="bg-BG"/>
        </w:rPr>
        <w:t xml:space="preserve">изчерпателно </w:t>
      </w:r>
      <w:r w:rsidR="00C81EC6">
        <w:rPr>
          <w:lang w:val="bg-BG"/>
        </w:rPr>
        <w:t>обосновано</w:t>
      </w:r>
      <w:r w:rsidR="00A52EC2">
        <w:rPr>
          <w:lang w:val="bg-BG"/>
        </w:rPr>
        <w:t xml:space="preserve"> и почива върху достатъчно убедителни доказателства, събрани по време на предварителното </w:t>
      </w:r>
      <w:r w:rsidR="004311C5">
        <w:rPr>
          <w:lang w:val="bg-BG"/>
        </w:rPr>
        <w:t>производство</w:t>
      </w:r>
      <w:r w:rsidR="00A52EC2">
        <w:rPr>
          <w:lang w:val="bg-BG"/>
        </w:rPr>
        <w:t>.</w:t>
      </w:r>
    </w:p>
    <w:p w:rsidR="00A4451E"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77</w:t>
      </w:r>
      <w:r>
        <w:rPr>
          <w:lang w:val="fr-FR"/>
        </w:rPr>
        <w:fldChar w:fldCharType="end"/>
      </w:r>
      <w:r w:rsidR="00F90812" w:rsidRPr="00D70719">
        <w:rPr>
          <w:lang w:val="bg-BG"/>
        </w:rPr>
        <w:t>.</w:t>
      </w:r>
      <w:r w:rsidR="00F90812">
        <w:rPr>
          <w:lang w:val="fr-FR"/>
        </w:rPr>
        <w:t>  </w:t>
      </w:r>
      <w:r w:rsidR="00FF6C48">
        <w:rPr>
          <w:lang w:val="bg-BG"/>
        </w:rPr>
        <w:t xml:space="preserve">Съдът припомня, че арестуването и задържането, </w:t>
      </w:r>
      <w:r w:rsidR="008D34E1">
        <w:rPr>
          <w:lang w:val="bg-BG"/>
        </w:rPr>
        <w:t>в приложното поле на</w:t>
      </w:r>
      <w:r w:rsidR="00FF6C48">
        <w:rPr>
          <w:lang w:val="bg-BG"/>
        </w:rPr>
        <w:t xml:space="preserve"> чл.</w:t>
      </w:r>
      <w:r w:rsidR="00F90812" w:rsidRPr="00D70719">
        <w:rPr>
          <w:lang w:val="bg-BG"/>
        </w:rPr>
        <w:t xml:space="preserve"> 5 § 1 </w:t>
      </w:r>
      <w:r w:rsidR="00F90812">
        <w:rPr>
          <w:lang w:val="fr-FR"/>
        </w:rPr>
        <w:t>c</w:t>
      </w:r>
      <w:r w:rsidR="00F90812" w:rsidRPr="00D70719">
        <w:rPr>
          <w:lang w:val="bg-BG"/>
        </w:rPr>
        <w:t xml:space="preserve">) </w:t>
      </w:r>
      <w:r w:rsidR="00143E07">
        <w:rPr>
          <w:lang w:val="bg-BG"/>
        </w:rPr>
        <w:t>следва</w:t>
      </w:r>
      <w:r w:rsidR="00F90812" w:rsidRPr="00D70719">
        <w:rPr>
          <w:lang w:val="bg-BG"/>
        </w:rPr>
        <w:t xml:space="preserve">, </w:t>
      </w:r>
      <w:r w:rsidR="00FF6C48" w:rsidRPr="00644B69">
        <w:rPr>
          <w:lang w:val="bg-BG"/>
        </w:rPr>
        <w:t xml:space="preserve">освен </w:t>
      </w:r>
      <w:r w:rsidR="00644B69" w:rsidRPr="00644B69">
        <w:rPr>
          <w:lang w:val="bg-BG"/>
        </w:rPr>
        <w:t xml:space="preserve">на </w:t>
      </w:r>
      <w:r w:rsidR="00FF6C48" w:rsidRPr="00644B69">
        <w:rPr>
          <w:lang w:val="bg-BG"/>
        </w:rPr>
        <w:t>други</w:t>
      </w:r>
      <w:r w:rsidR="00FF6C48">
        <w:rPr>
          <w:lang w:val="bg-BG"/>
        </w:rPr>
        <w:t xml:space="preserve">, да почиват на </w:t>
      </w:r>
      <w:r w:rsidR="008D34E1">
        <w:rPr>
          <w:lang w:val="bg-BG"/>
        </w:rPr>
        <w:t>обосновани съображения</w:t>
      </w:r>
      <w:r w:rsidR="00FF6C48">
        <w:rPr>
          <w:lang w:val="bg-BG"/>
        </w:rPr>
        <w:t xml:space="preserve"> да се подозира, че </w:t>
      </w:r>
      <w:r w:rsidR="008D34E1">
        <w:rPr>
          <w:lang w:val="bg-BG"/>
        </w:rPr>
        <w:t xml:space="preserve">заинтересованото </w:t>
      </w:r>
      <w:r w:rsidR="00FF6C48">
        <w:rPr>
          <w:lang w:val="bg-BG"/>
        </w:rPr>
        <w:t>лице е извършило престъпление.</w:t>
      </w:r>
      <w:r w:rsidR="00F90812" w:rsidRPr="00D70719">
        <w:rPr>
          <w:lang w:val="bg-BG"/>
        </w:rPr>
        <w:t xml:space="preserve"> «</w:t>
      </w:r>
      <w:r w:rsidR="00F90812">
        <w:rPr>
          <w:lang w:val="fr-FR"/>
        </w:rPr>
        <w:t> </w:t>
      </w:r>
      <w:r w:rsidR="00937D85">
        <w:rPr>
          <w:lang w:val="bg-BG"/>
        </w:rPr>
        <w:t xml:space="preserve">Обосноваността </w:t>
      </w:r>
      <w:r w:rsidR="00FF6C48">
        <w:rPr>
          <w:lang w:val="bg-BG"/>
        </w:rPr>
        <w:t>на подозренията</w:t>
      </w:r>
      <w:r w:rsidR="00F90812" w:rsidRPr="00D70719">
        <w:rPr>
          <w:lang w:val="bg-BG"/>
        </w:rPr>
        <w:t xml:space="preserve"> » </w:t>
      </w:r>
      <w:r w:rsidR="00FF6C48">
        <w:rPr>
          <w:lang w:val="bg-BG"/>
        </w:rPr>
        <w:t xml:space="preserve">съставлява основен елемент на защита, предложена от чл. </w:t>
      </w:r>
      <w:r w:rsidR="00F90812" w:rsidRPr="00D70719">
        <w:rPr>
          <w:lang w:val="bg-BG"/>
        </w:rPr>
        <w:t xml:space="preserve">5 § 1 </w:t>
      </w:r>
      <w:r w:rsidR="00F90812">
        <w:rPr>
          <w:lang w:val="fr-FR"/>
        </w:rPr>
        <w:t>c</w:t>
      </w:r>
      <w:r w:rsidR="00F90812" w:rsidRPr="00D70719">
        <w:rPr>
          <w:lang w:val="bg-BG"/>
        </w:rPr>
        <w:t xml:space="preserve">) </w:t>
      </w:r>
      <w:r w:rsidR="004603E7">
        <w:rPr>
          <w:lang w:val="bg-BG"/>
        </w:rPr>
        <w:t xml:space="preserve">срещу </w:t>
      </w:r>
      <w:r w:rsidR="00937D85">
        <w:rPr>
          <w:lang w:val="bg-BG"/>
        </w:rPr>
        <w:t xml:space="preserve">произволно </w:t>
      </w:r>
      <w:r w:rsidR="004603E7">
        <w:rPr>
          <w:lang w:val="bg-BG"/>
        </w:rPr>
        <w:lastRenderedPageBreak/>
        <w:t xml:space="preserve">лишаване от свобода. </w:t>
      </w:r>
      <w:r w:rsidR="005E3802">
        <w:rPr>
          <w:lang w:val="bg-BG"/>
        </w:rPr>
        <w:t xml:space="preserve">Наличието на </w:t>
      </w:r>
      <w:r w:rsidR="00937D85">
        <w:rPr>
          <w:lang w:val="bg-BG"/>
        </w:rPr>
        <w:t>обосновани подозрения</w:t>
      </w:r>
      <w:r w:rsidR="005E3802">
        <w:rPr>
          <w:lang w:val="bg-BG"/>
        </w:rPr>
        <w:t xml:space="preserve"> предполага </w:t>
      </w:r>
      <w:r w:rsidR="00B24086">
        <w:rPr>
          <w:lang w:val="bg-BG"/>
        </w:rPr>
        <w:t>съществуването на</w:t>
      </w:r>
      <w:r w:rsidR="005E3802">
        <w:rPr>
          <w:lang w:val="bg-BG"/>
        </w:rPr>
        <w:t xml:space="preserve"> факти или сведения, </w:t>
      </w:r>
      <w:r w:rsidR="00C707D1">
        <w:rPr>
          <w:lang w:val="bg-BG"/>
        </w:rPr>
        <w:t xml:space="preserve">които могат да убедят страничен и обективен наблюдател, че </w:t>
      </w:r>
      <w:r w:rsidR="00B24086">
        <w:rPr>
          <w:lang w:val="bg-BG"/>
        </w:rPr>
        <w:t>даденото лице</w:t>
      </w:r>
      <w:r w:rsidR="00207CF3">
        <w:rPr>
          <w:lang w:val="bg-BG"/>
        </w:rPr>
        <w:t xml:space="preserve"> може да е извършил</w:t>
      </w:r>
      <w:r w:rsidR="00B24086">
        <w:rPr>
          <w:lang w:val="bg-BG"/>
        </w:rPr>
        <w:t>о</w:t>
      </w:r>
      <w:r w:rsidR="00207CF3">
        <w:rPr>
          <w:lang w:val="bg-BG"/>
        </w:rPr>
        <w:t xml:space="preserve"> престъплението</w:t>
      </w:r>
      <w:r w:rsidR="00F90812" w:rsidRPr="00D70719">
        <w:rPr>
          <w:lang w:val="bg-BG"/>
        </w:rPr>
        <w:t xml:space="preserve"> (</w:t>
      </w:r>
      <w:r w:rsidR="00D15FF2">
        <w:rPr>
          <w:i/>
        </w:rPr>
        <w:t>Fox</w:t>
      </w:r>
      <w:r w:rsidR="00D15FF2">
        <w:rPr>
          <w:i/>
          <w:lang w:val="bg-BG"/>
        </w:rPr>
        <w:t xml:space="preserve">, </w:t>
      </w:r>
      <w:proofErr w:type="spellStart"/>
      <w:r w:rsidR="00D15FF2">
        <w:rPr>
          <w:i/>
          <w:lang w:val="bg-BG"/>
        </w:rPr>
        <w:t>Campbell</w:t>
      </w:r>
      <w:proofErr w:type="spellEnd"/>
      <w:r w:rsidR="00207CF3">
        <w:rPr>
          <w:i/>
          <w:lang w:val="bg-BG"/>
        </w:rPr>
        <w:t xml:space="preserve"> и </w:t>
      </w:r>
      <w:r w:rsidR="00D15FF2">
        <w:rPr>
          <w:i/>
        </w:rPr>
        <w:t>Hartley</w:t>
      </w:r>
      <w:r w:rsidR="00207CF3">
        <w:rPr>
          <w:i/>
          <w:lang w:val="bg-BG"/>
        </w:rPr>
        <w:t xml:space="preserve"> срещу Великобритания, </w:t>
      </w:r>
      <w:r w:rsidR="00F90812" w:rsidRPr="00D70719">
        <w:rPr>
          <w:lang w:val="bg-BG"/>
        </w:rPr>
        <w:t xml:space="preserve">30 </w:t>
      </w:r>
      <w:r w:rsidR="00207CF3">
        <w:rPr>
          <w:lang w:val="bg-BG"/>
        </w:rPr>
        <w:t xml:space="preserve">август </w:t>
      </w:r>
      <w:r w:rsidR="00F90812" w:rsidRPr="00D70719">
        <w:rPr>
          <w:lang w:val="bg-BG"/>
        </w:rPr>
        <w:t>1990</w:t>
      </w:r>
      <w:r w:rsidR="00207CF3">
        <w:rPr>
          <w:lang w:val="bg-BG"/>
        </w:rPr>
        <w:t xml:space="preserve"> г.</w:t>
      </w:r>
      <w:r w:rsidR="00F90812" w:rsidRPr="00D70719">
        <w:rPr>
          <w:lang w:val="bg-BG"/>
        </w:rPr>
        <w:t xml:space="preserve">, § 32, </w:t>
      </w:r>
      <w:r w:rsidR="00207CF3">
        <w:rPr>
          <w:lang w:val="bg-BG"/>
        </w:rPr>
        <w:t>серия</w:t>
      </w:r>
      <w:r w:rsidR="00F90812" w:rsidRPr="00D70719">
        <w:rPr>
          <w:lang w:val="bg-BG"/>
        </w:rPr>
        <w:t xml:space="preserve"> </w:t>
      </w:r>
      <w:r w:rsidR="00F90812">
        <w:rPr>
          <w:lang w:val="fr-FR"/>
        </w:rPr>
        <w:t>A</w:t>
      </w:r>
      <w:r w:rsidR="00F90812" w:rsidRPr="00D70719">
        <w:rPr>
          <w:lang w:val="bg-BG"/>
        </w:rPr>
        <w:t xml:space="preserve"> </w:t>
      </w:r>
      <w:r w:rsidR="00207CF3">
        <w:rPr>
          <w:lang w:val="bg-BG"/>
        </w:rPr>
        <w:t xml:space="preserve">№ </w:t>
      </w:r>
      <w:r w:rsidR="00F90812" w:rsidRPr="00D70719">
        <w:rPr>
          <w:lang w:val="bg-BG"/>
        </w:rPr>
        <w:t xml:space="preserve">182). </w:t>
      </w:r>
      <w:r w:rsidR="00F55225">
        <w:rPr>
          <w:lang w:val="bg-BG"/>
        </w:rPr>
        <w:t xml:space="preserve">Все пак, фактите пораждащи </w:t>
      </w:r>
      <w:r w:rsidR="008F62BA">
        <w:rPr>
          <w:lang w:val="bg-BG"/>
        </w:rPr>
        <w:t>подозренията</w:t>
      </w:r>
      <w:r w:rsidR="00F55225">
        <w:rPr>
          <w:lang w:val="bg-BG"/>
        </w:rPr>
        <w:t xml:space="preserve"> не трябва да бъдат </w:t>
      </w:r>
      <w:r w:rsidR="008F62BA">
        <w:rPr>
          <w:lang w:val="bg-BG"/>
        </w:rPr>
        <w:t>от такова</w:t>
      </w:r>
      <w:r w:rsidR="00F55225">
        <w:rPr>
          <w:lang w:val="bg-BG"/>
        </w:rPr>
        <w:t xml:space="preserve"> ниво като тези</w:t>
      </w:r>
      <w:r w:rsidR="00143E07">
        <w:rPr>
          <w:lang w:val="bg-BG"/>
        </w:rPr>
        <w:t>,</w:t>
      </w:r>
      <w:r w:rsidR="00F55225">
        <w:rPr>
          <w:lang w:val="bg-BG"/>
        </w:rPr>
        <w:t xml:space="preserve"> необходими за </w:t>
      </w:r>
      <w:r w:rsidR="00150757">
        <w:rPr>
          <w:lang w:val="bg-BG"/>
        </w:rPr>
        <w:t xml:space="preserve">обосноваването </w:t>
      </w:r>
      <w:r w:rsidR="00F55225">
        <w:rPr>
          <w:lang w:val="bg-BG"/>
        </w:rPr>
        <w:t xml:space="preserve">на присъда или дори за </w:t>
      </w:r>
      <w:r w:rsidR="00150757">
        <w:rPr>
          <w:lang w:val="bg-BG"/>
        </w:rPr>
        <w:t xml:space="preserve">повдигането </w:t>
      </w:r>
      <w:r w:rsidR="00F55225">
        <w:rPr>
          <w:lang w:val="bg-BG"/>
        </w:rPr>
        <w:t xml:space="preserve">на обвинение, което става в следваща фаза на наказателното производство </w:t>
      </w:r>
      <w:r w:rsidR="00F90812" w:rsidRPr="00D70719">
        <w:rPr>
          <w:lang w:val="bg-BG"/>
        </w:rPr>
        <w:t>(</w:t>
      </w:r>
      <w:r w:rsidR="0012785D">
        <w:rPr>
          <w:lang w:val="bg-BG"/>
        </w:rPr>
        <w:t>виж</w:t>
      </w:r>
      <w:r w:rsidR="00F90812" w:rsidRPr="00D70719">
        <w:rPr>
          <w:lang w:val="bg-BG"/>
        </w:rPr>
        <w:t xml:space="preserve">, </w:t>
      </w:r>
      <w:r w:rsidR="0012785D">
        <w:rPr>
          <w:lang w:val="bg-BG"/>
        </w:rPr>
        <w:t>между други</w:t>
      </w:r>
      <w:r w:rsidR="00F90812" w:rsidRPr="00D70719">
        <w:rPr>
          <w:lang w:val="bg-BG"/>
        </w:rPr>
        <w:t xml:space="preserve">, </w:t>
      </w:r>
      <w:r w:rsidR="00D15FF2">
        <w:rPr>
          <w:i/>
        </w:rPr>
        <w:t>Murray</w:t>
      </w:r>
      <w:r w:rsidR="0012785D">
        <w:rPr>
          <w:i/>
          <w:lang w:val="bg-BG"/>
        </w:rPr>
        <w:t xml:space="preserve"> срещу Великобритания</w:t>
      </w:r>
      <w:r w:rsidR="00F90812" w:rsidRPr="00D70719">
        <w:rPr>
          <w:lang w:val="bg-BG"/>
        </w:rPr>
        <w:t xml:space="preserve">, 28 </w:t>
      </w:r>
      <w:r w:rsidR="0012785D">
        <w:rPr>
          <w:lang w:val="bg-BG"/>
        </w:rPr>
        <w:t>октомври</w:t>
      </w:r>
      <w:r w:rsidR="00F90812" w:rsidRPr="00D70719">
        <w:rPr>
          <w:lang w:val="bg-BG"/>
        </w:rPr>
        <w:t xml:space="preserve"> 1994</w:t>
      </w:r>
      <w:r w:rsidR="0012785D">
        <w:rPr>
          <w:lang w:val="bg-BG"/>
        </w:rPr>
        <w:t xml:space="preserve"> г.</w:t>
      </w:r>
      <w:r w:rsidR="00F90812" w:rsidRPr="00D70719">
        <w:rPr>
          <w:lang w:val="bg-BG"/>
        </w:rPr>
        <w:t xml:space="preserve">, § 55, </w:t>
      </w:r>
      <w:r w:rsidR="0012785D">
        <w:rPr>
          <w:lang w:val="bg-BG"/>
        </w:rPr>
        <w:t>серия</w:t>
      </w:r>
      <w:r w:rsidR="00F90812" w:rsidRPr="00D70719">
        <w:rPr>
          <w:lang w:val="bg-BG"/>
        </w:rPr>
        <w:t xml:space="preserve"> </w:t>
      </w:r>
      <w:r w:rsidR="00F90812">
        <w:rPr>
          <w:lang w:val="fr-FR"/>
        </w:rPr>
        <w:t>A</w:t>
      </w:r>
      <w:r w:rsidR="00F90812" w:rsidRPr="00D70719">
        <w:rPr>
          <w:lang w:val="bg-BG"/>
        </w:rPr>
        <w:t xml:space="preserve"> </w:t>
      </w:r>
      <w:r w:rsidR="00332CBB">
        <w:rPr>
          <w:lang w:val="bg-BG"/>
        </w:rPr>
        <w:t>№</w:t>
      </w:r>
      <w:r w:rsidR="00F90812" w:rsidRPr="00D70719">
        <w:rPr>
          <w:lang w:val="bg-BG"/>
        </w:rPr>
        <w:t xml:space="preserve"> 300</w:t>
      </w:r>
      <w:r w:rsidR="00F90812" w:rsidRPr="00D70719">
        <w:rPr>
          <w:lang w:val="bg-BG"/>
        </w:rPr>
        <w:noBreakHyphen/>
      </w:r>
      <w:r w:rsidR="00F90812">
        <w:rPr>
          <w:lang w:val="fr-FR"/>
        </w:rPr>
        <w:t>A </w:t>
      </w:r>
      <w:r w:rsidR="00F90812" w:rsidRPr="00D70719">
        <w:rPr>
          <w:lang w:val="bg-BG"/>
        </w:rPr>
        <w:t xml:space="preserve">; </w:t>
      </w:r>
      <w:proofErr w:type="spellStart"/>
      <w:r w:rsidR="00D15FF2">
        <w:rPr>
          <w:i/>
        </w:rPr>
        <w:t>Erdagos</w:t>
      </w:r>
      <w:proofErr w:type="spellEnd"/>
      <w:r w:rsidR="000C0999">
        <w:rPr>
          <w:i/>
          <w:lang w:val="bg-BG"/>
        </w:rPr>
        <w:t xml:space="preserve"> срещу Турция</w:t>
      </w:r>
      <w:r w:rsidR="00F90812" w:rsidRPr="00D70719">
        <w:rPr>
          <w:lang w:val="bg-BG"/>
        </w:rPr>
        <w:t xml:space="preserve">, 22 </w:t>
      </w:r>
      <w:r w:rsidR="000C0999">
        <w:rPr>
          <w:lang w:val="bg-BG"/>
        </w:rPr>
        <w:t>октомври</w:t>
      </w:r>
      <w:r w:rsidR="00F90812" w:rsidRPr="00D70719">
        <w:rPr>
          <w:lang w:val="bg-BG"/>
        </w:rPr>
        <w:t xml:space="preserve"> 1997</w:t>
      </w:r>
      <w:r w:rsidR="000C0999">
        <w:rPr>
          <w:lang w:val="bg-BG"/>
        </w:rPr>
        <w:t xml:space="preserve"> г.</w:t>
      </w:r>
      <w:r w:rsidR="00F90812" w:rsidRPr="00D70719">
        <w:rPr>
          <w:lang w:val="bg-BG"/>
        </w:rPr>
        <w:t xml:space="preserve">, § 51, </w:t>
      </w:r>
      <w:r w:rsidR="000C0999">
        <w:rPr>
          <w:i/>
          <w:lang w:val="bg-BG"/>
        </w:rPr>
        <w:t>Сборник с постановления и решения</w:t>
      </w:r>
      <w:r w:rsidR="00F90812" w:rsidRPr="00D70719">
        <w:rPr>
          <w:lang w:val="bg-BG"/>
        </w:rPr>
        <w:t xml:space="preserve"> 1997</w:t>
      </w:r>
      <w:r w:rsidR="00F90812" w:rsidRPr="00D70719">
        <w:rPr>
          <w:lang w:val="bg-BG"/>
        </w:rPr>
        <w:noBreakHyphen/>
      </w:r>
      <w:r w:rsidR="00F90812">
        <w:rPr>
          <w:lang w:val="fr-FR"/>
        </w:rPr>
        <w:t>VI</w:t>
      </w:r>
      <w:r w:rsidR="00F90812" w:rsidRPr="00D70719">
        <w:rPr>
          <w:lang w:val="bg-BG"/>
        </w:rPr>
        <w:t>).</w:t>
      </w:r>
    </w:p>
    <w:p w:rsidR="00B86DD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78</w:t>
      </w:r>
      <w:r>
        <w:rPr>
          <w:lang w:val="fr-FR"/>
        </w:rPr>
        <w:fldChar w:fldCharType="end"/>
      </w:r>
      <w:r w:rsidR="00F90812" w:rsidRPr="00D70719">
        <w:rPr>
          <w:lang w:val="bg-BG"/>
        </w:rPr>
        <w:t>.</w:t>
      </w:r>
      <w:r w:rsidR="00F90812">
        <w:rPr>
          <w:lang w:val="fr-FR"/>
        </w:rPr>
        <w:t>  </w:t>
      </w:r>
      <w:r w:rsidR="005A7DFC">
        <w:rPr>
          <w:lang w:val="bg-BG"/>
        </w:rPr>
        <w:t xml:space="preserve">Като се обръща към фактите по настоящото дело, Съдът установява, че </w:t>
      </w:r>
      <w:r w:rsidR="00150757">
        <w:rPr>
          <w:lang w:val="bg-BG"/>
        </w:rPr>
        <w:t xml:space="preserve">жалбоподателят </w:t>
      </w:r>
      <w:r w:rsidR="005A7DFC">
        <w:rPr>
          <w:lang w:val="bg-BG"/>
        </w:rPr>
        <w:t xml:space="preserve">е бил арестуван на </w:t>
      </w:r>
      <w:r w:rsidR="00F90812" w:rsidRPr="00D70719">
        <w:rPr>
          <w:lang w:val="bg-BG"/>
        </w:rPr>
        <w:t xml:space="preserve">19 </w:t>
      </w:r>
      <w:r w:rsidR="005A7DFC">
        <w:rPr>
          <w:lang w:val="bg-BG"/>
        </w:rPr>
        <w:t>декември</w:t>
      </w:r>
      <w:r w:rsidR="00F90812" w:rsidRPr="00D70719">
        <w:rPr>
          <w:lang w:val="bg-BG"/>
        </w:rPr>
        <w:t xml:space="preserve"> 2009</w:t>
      </w:r>
      <w:r w:rsidR="005A7DFC">
        <w:rPr>
          <w:lang w:val="bg-BG"/>
        </w:rPr>
        <w:t xml:space="preserve"> г. </w:t>
      </w:r>
      <w:r w:rsidR="00150757">
        <w:rPr>
          <w:lang w:val="bg-BG"/>
        </w:rPr>
        <w:t xml:space="preserve">по </w:t>
      </w:r>
      <w:r w:rsidR="005A7DFC">
        <w:rPr>
          <w:lang w:val="bg-BG"/>
        </w:rPr>
        <w:t>подозрения</w:t>
      </w:r>
      <w:r w:rsidR="00150757">
        <w:rPr>
          <w:lang w:val="bg-BG"/>
        </w:rPr>
        <w:t xml:space="preserve"> за принадлежност </w:t>
      </w:r>
      <w:r w:rsidR="005A7DFC">
        <w:rPr>
          <w:lang w:val="bg-BG"/>
        </w:rPr>
        <w:t xml:space="preserve">към </w:t>
      </w:r>
      <w:r w:rsidR="00143E07">
        <w:rPr>
          <w:lang w:val="bg-BG"/>
        </w:rPr>
        <w:t>престъпна група</w:t>
      </w:r>
      <w:r w:rsidR="005A7DFC">
        <w:rPr>
          <w:lang w:val="bg-BG"/>
        </w:rPr>
        <w:t xml:space="preserve"> </w:t>
      </w:r>
      <w:r w:rsidR="00F90812" w:rsidRPr="00D70719">
        <w:rPr>
          <w:lang w:val="bg-BG"/>
        </w:rPr>
        <w:t>(</w:t>
      </w:r>
      <w:r w:rsidR="005A7DFC">
        <w:rPr>
          <w:lang w:val="bg-BG"/>
        </w:rPr>
        <w:t>параграф</w:t>
      </w:r>
      <w:r w:rsidR="00F90812" w:rsidRPr="00D70719">
        <w:rPr>
          <w:lang w:val="bg-BG"/>
        </w:rPr>
        <w:t xml:space="preserve"> 7 </w:t>
      </w:r>
      <w:r w:rsidR="005A7DFC">
        <w:rPr>
          <w:lang w:val="bg-BG"/>
        </w:rPr>
        <w:t>по-горе</w:t>
      </w:r>
      <w:r w:rsidR="00F90812" w:rsidRPr="00D70719">
        <w:rPr>
          <w:lang w:val="bg-BG"/>
        </w:rPr>
        <w:t xml:space="preserve">). </w:t>
      </w:r>
      <w:r w:rsidR="00116754">
        <w:rPr>
          <w:lang w:val="bg-BG"/>
        </w:rPr>
        <w:t xml:space="preserve">Съдилищата, които </w:t>
      </w:r>
      <w:r w:rsidR="00150757">
        <w:rPr>
          <w:lang w:val="bg-BG"/>
        </w:rPr>
        <w:t>постановяват задържането под стража</w:t>
      </w:r>
      <w:r w:rsidR="00116754">
        <w:rPr>
          <w:lang w:val="bg-BG"/>
        </w:rPr>
        <w:t xml:space="preserve"> и които разглеждат неговите молби за освобождаване, правят заключението, че има </w:t>
      </w:r>
      <w:r w:rsidR="00817E92">
        <w:rPr>
          <w:lang w:val="bg-BG"/>
        </w:rPr>
        <w:t>обосновани съображения</w:t>
      </w:r>
      <w:r w:rsidR="00116754">
        <w:rPr>
          <w:lang w:val="bg-BG"/>
        </w:rPr>
        <w:t xml:space="preserve"> да </w:t>
      </w:r>
      <w:r w:rsidR="00143E07">
        <w:rPr>
          <w:lang w:val="bg-BG"/>
        </w:rPr>
        <w:t xml:space="preserve">подозират, че е участвал в </w:t>
      </w:r>
      <w:r w:rsidR="00116754">
        <w:rPr>
          <w:lang w:val="bg-BG"/>
        </w:rPr>
        <w:t xml:space="preserve">същата </w:t>
      </w:r>
      <w:r w:rsidR="00143E07">
        <w:rPr>
          <w:lang w:val="bg-BG"/>
        </w:rPr>
        <w:t xml:space="preserve">тази </w:t>
      </w:r>
      <w:r w:rsidR="00116754">
        <w:rPr>
          <w:lang w:val="bg-BG"/>
        </w:rPr>
        <w:t xml:space="preserve">организирана </w:t>
      </w:r>
      <w:r w:rsidR="005F50A6">
        <w:rPr>
          <w:lang w:val="bg-BG"/>
        </w:rPr>
        <w:t>престъпна</w:t>
      </w:r>
      <w:r w:rsidR="00116754">
        <w:rPr>
          <w:lang w:val="bg-BG"/>
        </w:rPr>
        <w:t xml:space="preserve"> група</w:t>
      </w:r>
      <w:r w:rsidR="00F90812" w:rsidRPr="00D70719">
        <w:rPr>
          <w:lang w:val="bg-BG"/>
        </w:rPr>
        <w:t xml:space="preserve">: </w:t>
      </w:r>
      <w:r w:rsidR="00270558">
        <w:rPr>
          <w:lang w:val="bg-BG"/>
        </w:rPr>
        <w:t xml:space="preserve">те се основават на показанията на известен брой свидетели, включително полицаи, както и на съдържанието на засечените телефонни разговори между </w:t>
      </w:r>
      <w:r w:rsidR="00817E92">
        <w:rPr>
          <w:lang w:val="bg-BG"/>
        </w:rPr>
        <w:t xml:space="preserve">жалбоподателя </w:t>
      </w:r>
      <w:r w:rsidR="00270558">
        <w:rPr>
          <w:lang w:val="bg-BG"/>
        </w:rPr>
        <w:t xml:space="preserve">и един от другите предполагаеми основни членове на </w:t>
      </w:r>
      <w:r w:rsidR="00817E92">
        <w:rPr>
          <w:lang w:val="bg-BG"/>
        </w:rPr>
        <w:t xml:space="preserve">престъпната </w:t>
      </w:r>
      <w:r w:rsidR="00D81007">
        <w:rPr>
          <w:lang w:val="bg-BG"/>
        </w:rPr>
        <w:t xml:space="preserve">група </w:t>
      </w:r>
      <w:r w:rsidR="00F90812" w:rsidRPr="00D70719">
        <w:rPr>
          <w:lang w:val="bg-BG"/>
        </w:rPr>
        <w:t>(</w:t>
      </w:r>
      <w:r w:rsidR="00D81007">
        <w:rPr>
          <w:lang w:val="bg-BG"/>
        </w:rPr>
        <w:t>параграфи</w:t>
      </w:r>
      <w:r w:rsidR="00F90812" w:rsidRPr="00D70719">
        <w:rPr>
          <w:lang w:val="bg-BG"/>
        </w:rPr>
        <w:t xml:space="preserve"> 11, 16, 20 </w:t>
      </w:r>
      <w:r w:rsidR="00D81007">
        <w:rPr>
          <w:lang w:val="bg-BG"/>
        </w:rPr>
        <w:t>и</w:t>
      </w:r>
      <w:r w:rsidR="00F90812" w:rsidRPr="00D70719">
        <w:rPr>
          <w:lang w:val="bg-BG"/>
        </w:rPr>
        <w:t xml:space="preserve"> 22 </w:t>
      </w:r>
      <w:r w:rsidR="00D81007">
        <w:rPr>
          <w:lang w:val="bg-BG"/>
        </w:rPr>
        <w:t>по-горе</w:t>
      </w:r>
      <w:r w:rsidR="00F90812" w:rsidRPr="00D70719">
        <w:rPr>
          <w:lang w:val="bg-BG"/>
        </w:rPr>
        <w:t xml:space="preserve">). </w:t>
      </w:r>
      <w:r w:rsidR="00905784">
        <w:rPr>
          <w:lang w:val="bg-BG"/>
        </w:rPr>
        <w:t xml:space="preserve">Съдът счита, че тези фактически данни </w:t>
      </w:r>
      <w:r w:rsidR="00B86DD9">
        <w:rPr>
          <w:lang w:val="bg-BG"/>
        </w:rPr>
        <w:t xml:space="preserve">наистина се анализират като сведения, които могат да убедят неутрален и обективен наблюдател, в етапа на предварителното следствие по делото, че вероятно </w:t>
      </w:r>
      <w:r w:rsidR="00817E92">
        <w:rPr>
          <w:lang w:val="bg-BG"/>
        </w:rPr>
        <w:t xml:space="preserve">жалбоподателят </w:t>
      </w:r>
      <w:r w:rsidR="00B86DD9">
        <w:rPr>
          <w:lang w:val="bg-BG"/>
        </w:rPr>
        <w:t>е и</w:t>
      </w:r>
      <w:r w:rsidR="007A728F">
        <w:rPr>
          <w:lang w:val="bg-BG"/>
        </w:rPr>
        <w:t xml:space="preserve"> е</w:t>
      </w:r>
      <w:r w:rsidR="00B86DD9">
        <w:rPr>
          <w:lang w:val="bg-BG"/>
        </w:rPr>
        <w:t xml:space="preserve"> бил част от </w:t>
      </w:r>
      <w:r w:rsidR="007A728F">
        <w:rPr>
          <w:lang w:val="bg-BG"/>
        </w:rPr>
        <w:t>престъпна</w:t>
      </w:r>
      <w:r w:rsidR="00B86DD9">
        <w:rPr>
          <w:lang w:val="bg-BG"/>
        </w:rPr>
        <w:t xml:space="preserve"> група, предоставяйки информация на нейните други предполагаеми членове</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79</w:t>
      </w:r>
      <w:r>
        <w:rPr>
          <w:lang w:val="fr-FR"/>
        </w:rPr>
        <w:fldChar w:fldCharType="end"/>
      </w:r>
      <w:r w:rsidR="00F90812" w:rsidRPr="00D70719">
        <w:rPr>
          <w:lang w:val="bg-BG"/>
        </w:rPr>
        <w:t>.</w:t>
      </w:r>
      <w:r w:rsidR="00F90812">
        <w:rPr>
          <w:lang w:val="fr-FR"/>
        </w:rPr>
        <w:t>  </w:t>
      </w:r>
      <w:r w:rsidR="00DB610B" w:rsidRPr="001006F4">
        <w:rPr>
          <w:lang w:val="bg-BG"/>
        </w:rPr>
        <w:t xml:space="preserve">Съдът </w:t>
      </w:r>
      <w:r w:rsidR="001006F4" w:rsidRPr="001006F4">
        <w:rPr>
          <w:lang w:val="bg-BG"/>
        </w:rPr>
        <w:t>продължава да има предвид</w:t>
      </w:r>
      <w:r w:rsidR="00DB610B">
        <w:rPr>
          <w:lang w:val="bg-BG"/>
        </w:rPr>
        <w:t>, че прокур</w:t>
      </w:r>
      <w:r w:rsidR="00A44125">
        <w:rPr>
          <w:lang w:val="bg-BG"/>
        </w:rPr>
        <w:t>атурата се отказва от същото това обвинение</w:t>
      </w:r>
      <w:r w:rsidR="00DB610B">
        <w:rPr>
          <w:lang w:val="bg-BG"/>
        </w:rPr>
        <w:t xml:space="preserve"> срещу </w:t>
      </w:r>
      <w:r w:rsidR="001F13C9">
        <w:rPr>
          <w:lang w:val="bg-BG"/>
        </w:rPr>
        <w:t xml:space="preserve">жалбоподателя </w:t>
      </w:r>
      <w:r w:rsidR="00DB610B">
        <w:rPr>
          <w:lang w:val="bg-BG"/>
        </w:rPr>
        <w:t xml:space="preserve">- участие в организирана престъпна група, в етапа на разглеждане на делото </w:t>
      </w:r>
      <w:r w:rsidR="00A44125">
        <w:rPr>
          <w:lang w:val="bg-BG"/>
        </w:rPr>
        <w:t>от</w:t>
      </w:r>
      <w:r w:rsidR="00DB610B">
        <w:rPr>
          <w:lang w:val="bg-BG"/>
        </w:rPr>
        <w:t xml:space="preserve"> </w:t>
      </w:r>
      <w:r w:rsidR="00A44125">
        <w:rPr>
          <w:lang w:val="bg-BG"/>
        </w:rPr>
        <w:t>първоинстанционния съд</w:t>
      </w:r>
      <w:r w:rsidR="00DB610B">
        <w:rPr>
          <w:lang w:val="bg-BG"/>
        </w:rPr>
        <w:t xml:space="preserve"> </w:t>
      </w:r>
      <w:r w:rsidR="00F90812" w:rsidRPr="00D70719">
        <w:rPr>
          <w:lang w:val="bg-BG"/>
        </w:rPr>
        <w:t>(</w:t>
      </w:r>
      <w:r w:rsidR="00DB610B">
        <w:rPr>
          <w:lang w:val="bg-BG"/>
        </w:rPr>
        <w:t>параграф</w:t>
      </w:r>
      <w:r w:rsidR="00F90812" w:rsidRPr="00D70719">
        <w:rPr>
          <w:lang w:val="bg-BG"/>
        </w:rPr>
        <w:t xml:space="preserve"> 31 </w:t>
      </w:r>
      <w:r w:rsidR="00DB610B">
        <w:rPr>
          <w:lang w:val="bg-BG"/>
        </w:rPr>
        <w:t>по-горе</w:t>
      </w:r>
      <w:r w:rsidR="00F90812" w:rsidRPr="00D70719">
        <w:rPr>
          <w:lang w:val="bg-BG"/>
        </w:rPr>
        <w:t xml:space="preserve">) </w:t>
      </w:r>
      <w:r w:rsidR="00DB610B">
        <w:rPr>
          <w:lang w:val="bg-BG"/>
        </w:rPr>
        <w:t>поради недостатъчни доказателства</w:t>
      </w:r>
      <w:r w:rsidR="00F90812" w:rsidRPr="00D70719">
        <w:rPr>
          <w:lang w:val="bg-BG"/>
        </w:rPr>
        <w:t xml:space="preserve">. </w:t>
      </w:r>
      <w:r w:rsidR="00CF529B" w:rsidRPr="00796E21">
        <w:rPr>
          <w:lang w:val="bg-BG"/>
        </w:rPr>
        <w:t xml:space="preserve">Впрочем, Съдът припомня, че този факт </w:t>
      </w:r>
      <w:r w:rsidR="00524492" w:rsidRPr="00796E21">
        <w:rPr>
          <w:lang w:val="bg-BG"/>
        </w:rPr>
        <w:t xml:space="preserve">не би могъл да постави </w:t>
      </w:r>
      <w:r w:rsidR="00796E21">
        <w:rPr>
          <w:lang w:val="bg-BG"/>
        </w:rPr>
        <w:t>под съмнение</w:t>
      </w:r>
      <w:r w:rsidR="00524492" w:rsidRPr="00796E21">
        <w:rPr>
          <w:lang w:val="bg-BG"/>
        </w:rPr>
        <w:t xml:space="preserve"> наличието на </w:t>
      </w:r>
      <w:r w:rsidR="001474DD">
        <w:rPr>
          <w:lang w:val="bg-BG"/>
        </w:rPr>
        <w:t>обосновани</w:t>
      </w:r>
      <w:r w:rsidR="001474DD" w:rsidRPr="00796E21">
        <w:rPr>
          <w:lang w:val="bg-BG"/>
        </w:rPr>
        <w:t xml:space="preserve"> </w:t>
      </w:r>
      <w:r w:rsidR="00524492" w:rsidRPr="00796E21">
        <w:rPr>
          <w:lang w:val="bg-BG"/>
        </w:rPr>
        <w:t xml:space="preserve">подозрения срещу </w:t>
      </w:r>
      <w:r w:rsidR="001474DD">
        <w:rPr>
          <w:lang w:val="bg-BG"/>
        </w:rPr>
        <w:t>жалбоп</w:t>
      </w:r>
      <w:r w:rsidR="00D6693E">
        <w:rPr>
          <w:lang w:val="bg-BG"/>
        </w:rPr>
        <w:t>о</w:t>
      </w:r>
      <w:r w:rsidR="001474DD">
        <w:rPr>
          <w:lang w:val="bg-BG"/>
        </w:rPr>
        <w:t>дателя</w:t>
      </w:r>
      <w:r w:rsidR="001474DD" w:rsidRPr="00796E21">
        <w:rPr>
          <w:lang w:val="bg-BG"/>
        </w:rPr>
        <w:t xml:space="preserve"> </w:t>
      </w:r>
      <w:r w:rsidR="00524492" w:rsidRPr="00796E21">
        <w:rPr>
          <w:lang w:val="bg-BG"/>
        </w:rPr>
        <w:t xml:space="preserve">в етапа на предварителното </w:t>
      </w:r>
      <w:r w:rsidR="001474DD">
        <w:rPr>
          <w:lang w:val="bg-BG"/>
        </w:rPr>
        <w:t>разследване</w:t>
      </w:r>
      <w:r w:rsidR="001474DD" w:rsidRPr="00796E21">
        <w:rPr>
          <w:lang w:val="bg-BG"/>
        </w:rPr>
        <w:t xml:space="preserve"> </w:t>
      </w:r>
      <w:r w:rsidR="00F90812" w:rsidRPr="00D70719">
        <w:rPr>
          <w:lang w:val="bg-BG"/>
        </w:rPr>
        <w:t>(</w:t>
      </w:r>
      <w:r w:rsidR="00524492" w:rsidRPr="00796E21">
        <w:rPr>
          <w:lang w:val="bg-BG"/>
        </w:rPr>
        <w:t>виж</w:t>
      </w:r>
      <w:r w:rsidR="00F90812" w:rsidRPr="00D70719">
        <w:rPr>
          <w:lang w:val="bg-BG"/>
        </w:rPr>
        <w:t xml:space="preserve"> </w:t>
      </w:r>
      <w:r w:rsidR="00524492" w:rsidRPr="00796E21">
        <w:rPr>
          <w:lang w:val="bg-BG"/>
        </w:rPr>
        <w:t>параграф</w:t>
      </w:r>
      <w:r w:rsidR="00F90812" w:rsidRPr="00D70719">
        <w:rPr>
          <w:lang w:val="bg-BG"/>
        </w:rPr>
        <w:t xml:space="preserve"> 77 </w:t>
      </w:r>
      <w:r w:rsidR="00F90812" w:rsidRPr="00796E21">
        <w:rPr>
          <w:i/>
          <w:lang w:val="fr-FR"/>
        </w:rPr>
        <w:t>in</w:t>
      </w:r>
      <w:r w:rsidR="00F90812" w:rsidRPr="00D70719">
        <w:rPr>
          <w:i/>
          <w:lang w:val="bg-BG"/>
        </w:rPr>
        <w:t xml:space="preserve"> </w:t>
      </w:r>
      <w:r w:rsidR="00F90812" w:rsidRPr="00796E21">
        <w:rPr>
          <w:i/>
          <w:lang w:val="fr-FR"/>
        </w:rPr>
        <w:t>fine</w:t>
      </w:r>
      <w:r w:rsidR="00524492" w:rsidRPr="00D70719">
        <w:rPr>
          <w:lang w:val="bg-BG"/>
        </w:rPr>
        <w:t xml:space="preserve"> </w:t>
      </w:r>
      <w:r w:rsidR="00524492" w:rsidRPr="00796E21">
        <w:rPr>
          <w:lang w:val="bg-BG"/>
        </w:rPr>
        <w:t>с референциите</w:t>
      </w:r>
      <w:r w:rsidR="00F90812" w:rsidRPr="00D70719">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80</w:t>
      </w:r>
      <w:r>
        <w:rPr>
          <w:lang w:val="fr-FR"/>
        </w:rPr>
        <w:fldChar w:fldCharType="end"/>
      </w:r>
      <w:r w:rsidR="00F90812" w:rsidRPr="00D70719">
        <w:rPr>
          <w:lang w:val="bg-BG"/>
        </w:rPr>
        <w:t>.</w:t>
      </w:r>
      <w:r w:rsidR="00F90812">
        <w:rPr>
          <w:lang w:val="fr-FR"/>
        </w:rPr>
        <w:t>  </w:t>
      </w:r>
      <w:r w:rsidR="00A44125">
        <w:rPr>
          <w:lang w:val="bg-BG"/>
        </w:rPr>
        <w:t>Тези елементи са достатъчни н</w:t>
      </w:r>
      <w:r w:rsidR="00BF25CB">
        <w:rPr>
          <w:lang w:val="bg-BG"/>
        </w:rPr>
        <w:t>а С</w:t>
      </w:r>
      <w:r w:rsidR="002E2E52">
        <w:rPr>
          <w:lang w:val="bg-BG"/>
        </w:rPr>
        <w:t>ъда</w:t>
      </w:r>
      <w:r w:rsidR="00A44125">
        <w:rPr>
          <w:lang w:val="bg-BG"/>
        </w:rPr>
        <w:t>, за</w:t>
      </w:r>
      <w:r w:rsidR="002E2E52">
        <w:rPr>
          <w:lang w:val="bg-BG"/>
        </w:rPr>
        <w:t xml:space="preserve"> да направи заключението, че не е имало нарушение на чл. </w:t>
      </w:r>
      <w:r w:rsidR="00F90812" w:rsidRPr="00D70719">
        <w:rPr>
          <w:lang w:val="bg-BG"/>
        </w:rPr>
        <w:t xml:space="preserve">5 § 1 </w:t>
      </w:r>
      <w:r w:rsidR="00F90812">
        <w:rPr>
          <w:lang w:val="fr-FR"/>
        </w:rPr>
        <w:t>c</w:t>
      </w:r>
      <w:r w:rsidR="00F90812" w:rsidRPr="00D70719">
        <w:rPr>
          <w:lang w:val="bg-BG"/>
        </w:rPr>
        <w:t xml:space="preserve">) </w:t>
      </w:r>
      <w:r w:rsidR="002E2E52">
        <w:rPr>
          <w:lang w:val="bg-BG"/>
        </w:rPr>
        <w:t xml:space="preserve">от Конвенцията в дадения случай. </w:t>
      </w:r>
    </w:p>
    <w:p w:rsidR="00F90812" w:rsidRPr="00D70719" w:rsidRDefault="00F90812" w:rsidP="00F90812">
      <w:pPr>
        <w:pStyle w:val="ECHRHeading3"/>
        <w:rPr>
          <w:lang w:val="bg-BG"/>
        </w:rPr>
      </w:pPr>
      <w:r w:rsidRPr="00D70719">
        <w:rPr>
          <w:lang w:val="bg-BG"/>
        </w:rPr>
        <w:t>2.</w:t>
      </w:r>
      <w:r>
        <w:rPr>
          <w:lang w:val="fr-FR"/>
        </w:rPr>
        <w:t>  </w:t>
      </w:r>
      <w:r w:rsidR="001474DD">
        <w:rPr>
          <w:lang w:val="bg-BG"/>
        </w:rPr>
        <w:t>Оплакване по</w:t>
      </w:r>
      <w:r w:rsidR="00812762">
        <w:rPr>
          <w:lang w:val="bg-BG"/>
        </w:rPr>
        <w:t xml:space="preserve"> чл.</w:t>
      </w:r>
      <w:r w:rsidRPr="00D70719">
        <w:rPr>
          <w:lang w:val="bg-BG"/>
        </w:rPr>
        <w:t xml:space="preserve"> 5 § 3 </w:t>
      </w:r>
      <w:r w:rsidR="00812762">
        <w:rPr>
          <w:lang w:val="bg-BG"/>
        </w:rPr>
        <w:t>от Конвенцията</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81</w:t>
      </w:r>
      <w:r>
        <w:rPr>
          <w:lang w:val="fr-FR"/>
        </w:rPr>
        <w:fldChar w:fldCharType="end"/>
      </w:r>
      <w:r w:rsidR="00812762" w:rsidRPr="00D70719">
        <w:rPr>
          <w:lang w:val="bg-BG"/>
        </w:rPr>
        <w:t xml:space="preserve">. </w:t>
      </w:r>
      <w:r w:rsidR="00E60723">
        <w:rPr>
          <w:lang w:val="bg-BG"/>
        </w:rPr>
        <w:t>Жалбоподателят</w:t>
      </w:r>
      <w:r w:rsidR="00E60723" w:rsidRPr="00D70719">
        <w:rPr>
          <w:lang w:val="bg-BG"/>
        </w:rPr>
        <w:t xml:space="preserve"> </w:t>
      </w:r>
      <w:r w:rsidR="00A44125">
        <w:rPr>
          <w:lang w:val="bg-BG"/>
        </w:rPr>
        <w:t>счита</w:t>
      </w:r>
      <w:r w:rsidR="00812762" w:rsidRPr="00D70719">
        <w:rPr>
          <w:lang w:val="bg-BG"/>
        </w:rPr>
        <w:t>, че срокът на неговото за</w:t>
      </w:r>
      <w:r w:rsidR="00812762">
        <w:rPr>
          <w:lang w:val="bg-BG"/>
        </w:rPr>
        <w:t xml:space="preserve">държане е превишил </w:t>
      </w:r>
      <w:r w:rsidR="00A44125">
        <w:rPr>
          <w:lang w:val="bg-BG"/>
        </w:rPr>
        <w:t>границите на разумното. Той твърди</w:t>
      </w:r>
      <w:r w:rsidR="00812762">
        <w:rPr>
          <w:lang w:val="bg-BG"/>
        </w:rPr>
        <w:t xml:space="preserve"> по-специално, че няма </w:t>
      </w:r>
      <w:r w:rsidR="00D6693E">
        <w:rPr>
          <w:lang w:val="bg-BG"/>
        </w:rPr>
        <w:t>обосновани съображения</w:t>
      </w:r>
      <w:r w:rsidR="00812762">
        <w:rPr>
          <w:lang w:val="bg-BG"/>
        </w:rPr>
        <w:t xml:space="preserve"> да бъде подозиран в принадлежност към организирана </w:t>
      </w:r>
      <w:r w:rsidR="00C91529">
        <w:rPr>
          <w:lang w:val="bg-BG"/>
        </w:rPr>
        <w:t>престъпна</w:t>
      </w:r>
      <w:r w:rsidR="00A44125">
        <w:rPr>
          <w:lang w:val="bg-BG"/>
        </w:rPr>
        <w:t xml:space="preserve"> група и че съдилищата се позовават</w:t>
      </w:r>
      <w:r w:rsidR="00812762">
        <w:rPr>
          <w:lang w:val="bg-BG"/>
        </w:rPr>
        <w:t xml:space="preserve"> единствено </w:t>
      </w:r>
      <w:r w:rsidR="00BC4082">
        <w:rPr>
          <w:lang w:val="bg-BG"/>
        </w:rPr>
        <w:t xml:space="preserve">на сериозността на деянията, в които го обвиняват, за да продължат </w:t>
      </w:r>
      <w:r w:rsidR="00A44125">
        <w:rPr>
          <w:lang w:val="bg-BG"/>
        </w:rPr>
        <w:t>задържането му под стража</w:t>
      </w:r>
      <w:r w:rsidR="00BC4082">
        <w:rPr>
          <w:lang w:val="bg-BG"/>
        </w:rPr>
        <w:t xml:space="preserve">, което не е </w:t>
      </w:r>
      <w:r w:rsidR="007F0C4E">
        <w:rPr>
          <w:lang w:val="bg-BG"/>
        </w:rPr>
        <w:t xml:space="preserve">приемлива </w:t>
      </w:r>
      <w:r w:rsidR="0017316C">
        <w:rPr>
          <w:lang w:val="bg-BG"/>
        </w:rPr>
        <w:t>и</w:t>
      </w:r>
      <w:r w:rsidR="007F0C4E">
        <w:rPr>
          <w:lang w:val="bg-BG"/>
        </w:rPr>
        <w:t xml:space="preserve"> достат</w:t>
      </w:r>
      <w:r w:rsidR="00A44125">
        <w:rPr>
          <w:lang w:val="bg-BG"/>
        </w:rPr>
        <w:t xml:space="preserve">ъчна причина </w:t>
      </w:r>
      <w:r w:rsidR="007F0C4E">
        <w:rPr>
          <w:lang w:val="bg-BG"/>
        </w:rPr>
        <w:t xml:space="preserve">с оглед постоянната </w:t>
      </w:r>
      <w:r w:rsidR="00A44125">
        <w:rPr>
          <w:lang w:val="bg-BG"/>
        </w:rPr>
        <w:t>съдебна практика</w:t>
      </w:r>
      <w:r w:rsidR="007F0C4E">
        <w:rPr>
          <w:lang w:val="bg-BG"/>
        </w:rPr>
        <w:t xml:space="preserve"> на Съда.</w:t>
      </w:r>
    </w:p>
    <w:p w:rsidR="00A4451E" w:rsidRPr="00D70719" w:rsidRDefault="00DE7AAF" w:rsidP="00F90812">
      <w:pPr>
        <w:pStyle w:val="ECHRPara"/>
        <w:rPr>
          <w:lang w:val="bg-BG"/>
        </w:rPr>
      </w:pPr>
      <w:r>
        <w:lastRenderedPageBreak/>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fldChar w:fldCharType="separate"/>
      </w:r>
      <w:r w:rsidR="00B33DAD" w:rsidRPr="00D70719">
        <w:rPr>
          <w:noProof/>
          <w:lang w:val="bg-BG"/>
        </w:rPr>
        <w:t>82</w:t>
      </w:r>
      <w:r>
        <w:fldChar w:fldCharType="end"/>
      </w:r>
      <w:r w:rsidR="00F90812" w:rsidRPr="00D70719">
        <w:rPr>
          <w:lang w:val="bg-BG"/>
        </w:rPr>
        <w:t>.</w:t>
      </w:r>
      <w:r w:rsidR="00F90812">
        <w:rPr>
          <w:lang w:val="fr-FR"/>
        </w:rPr>
        <w:t>  </w:t>
      </w:r>
      <w:r w:rsidR="0017316C">
        <w:rPr>
          <w:lang w:val="bg-BG"/>
        </w:rPr>
        <w:t xml:space="preserve">Правителството счита, че продължителното задържане на </w:t>
      </w:r>
      <w:r w:rsidR="00DC4F11">
        <w:rPr>
          <w:lang w:val="bg-BG"/>
        </w:rPr>
        <w:t xml:space="preserve">жалбоподателя </w:t>
      </w:r>
      <w:r w:rsidR="0017316C">
        <w:rPr>
          <w:lang w:val="bg-BG"/>
        </w:rPr>
        <w:t xml:space="preserve">е напълно оправдано. </w:t>
      </w:r>
      <w:r w:rsidR="006631ED">
        <w:rPr>
          <w:lang w:val="bg-BG"/>
        </w:rPr>
        <w:t>Същият е бил освободен в момента</w:t>
      </w:r>
      <w:r w:rsidR="00A44125">
        <w:rPr>
          <w:lang w:val="bg-BG"/>
        </w:rPr>
        <w:t>,</w:t>
      </w:r>
      <w:r w:rsidR="006631ED">
        <w:rPr>
          <w:lang w:val="bg-BG"/>
        </w:rPr>
        <w:t xml:space="preserve"> когато </w:t>
      </w:r>
      <w:r w:rsidR="001B4F70">
        <w:rPr>
          <w:lang w:val="bg-BG"/>
        </w:rPr>
        <w:t xml:space="preserve">националните </w:t>
      </w:r>
      <w:r w:rsidR="00DC4F11">
        <w:rPr>
          <w:lang w:val="bg-BG"/>
        </w:rPr>
        <w:t xml:space="preserve">власти </w:t>
      </w:r>
      <w:r w:rsidR="001B4F70">
        <w:rPr>
          <w:lang w:val="bg-BG"/>
        </w:rPr>
        <w:t>установяват, че</w:t>
      </w:r>
      <w:r w:rsidR="00A44125">
        <w:rPr>
          <w:lang w:val="bg-BG"/>
        </w:rPr>
        <w:t xml:space="preserve"> няма</w:t>
      </w:r>
      <w:r w:rsidR="001B4F70">
        <w:rPr>
          <w:lang w:val="bg-BG"/>
        </w:rPr>
        <w:t xml:space="preserve"> опас</w:t>
      </w:r>
      <w:r w:rsidR="00A44125">
        <w:rPr>
          <w:lang w:val="bg-BG"/>
        </w:rPr>
        <w:t>ност</w:t>
      </w:r>
      <w:r w:rsidR="001B4F70">
        <w:rPr>
          <w:lang w:val="bg-BG"/>
        </w:rPr>
        <w:t xml:space="preserve"> от извъ</w:t>
      </w:r>
      <w:r w:rsidR="00A44125">
        <w:rPr>
          <w:lang w:val="bg-BG"/>
        </w:rPr>
        <w:t>ршване на нови престъпления и</w:t>
      </w:r>
      <w:r w:rsidR="001B4F70">
        <w:rPr>
          <w:lang w:val="bg-BG"/>
        </w:rPr>
        <w:t xml:space="preserve"> </w:t>
      </w:r>
      <w:r w:rsidR="00DC4F11">
        <w:rPr>
          <w:lang w:val="bg-BG"/>
        </w:rPr>
        <w:t>избягване на</w:t>
      </w:r>
      <w:r w:rsidR="001B4F70">
        <w:rPr>
          <w:lang w:val="bg-BG"/>
        </w:rPr>
        <w:t xml:space="preserve"> правосъдието</w:t>
      </w:r>
      <w:r w:rsidR="00A44125">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83</w:t>
      </w:r>
      <w:r>
        <w:rPr>
          <w:lang w:val="fr-FR"/>
        </w:rPr>
        <w:fldChar w:fldCharType="end"/>
      </w:r>
      <w:r w:rsidR="00F90812" w:rsidRPr="00D70719">
        <w:rPr>
          <w:lang w:val="bg-BG"/>
        </w:rPr>
        <w:t>.</w:t>
      </w:r>
      <w:r w:rsidR="00F90812">
        <w:rPr>
          <w:lang w:val="fr-FR"/>
        </w:rPr>
        <w:t>  </w:t>
      </w:r>
      <w:r w:rsidR="003C50EB">
        <w:rPr>
          <w:lang w:val="bg-BG"/>
        </w:rPr>
        <w:t xml:space="preserve">Съдът припомня, че според постоянната </w:t>
      </w:r>
      <w:r w:rsidR="00A44125">
        <w:rPr>
          <w:lang w:val="bg-BG"/>
        </w:rPr>
        <w:t>съдебна практика</w:t>
      </w:r>
      <w:r w:rsidR="003C50EB">
        <w:rPr>
          <w:lang w:val="bg-BG"/>
        </w:rPr>
        <w:t xml:space="preserve"> </w:t>
      </w:r>
      <w:r w:rsidR="0020736B">
        <w:rPr>
          <w:lang w:val="bg-BG"/>
        </w:rPr>
        <w:t>по прилагане</w:t>
      </w:r>
      <w:r w:rsidR="003C50EB">
        <w:rPr>
          <w:lang w:val="bg-BG"/>
        </w:rPr>
        <w:t xml:space="preserve"> на чл. </w:t>
      </w:r>
      <w:r w:rsidR="00F90812" w:rsidRPr="00D70719">
        <w:rPr>
          <w:lang w:val="bg-BG"/>
        </w:rPr>
        <w:t xml:space="preserve">5 § 3, </w:t>
      </w:r>
      <w:r w:rsidR="0020736B">
        <w:rPr>
          <w:lang w:val="bg-BG"/>
        </w:rPr>
        <w:t>наличието</w:t>
      </w:r>
      <w:r w:rsidR="00AD4E8C">
        <w:rPr>
          <w:lang w:val="bg-BG"/>
        </w:rPr>
        <w:t xml:space="preserve"> </w:t>
      </w:r>
      <w:r w:rsidR="004E75A8">
        <w:rPr>
          <w:lang w:val="bg-BG"/>
        </w:rPr>
        <w:t xml:space="preserve">на </w:t>
      </w:r>
      <w:r w:rsidR="00B948C9">
        <w:rPr>
          <w:lang w:val="bg-BG"/>
        </w:rPr>
        <w:t xml:space="preserve">обосновани </w:t>
      </w:r>
      <w:r w:rsidR="004E75A8">
        <w:rPr>
          <w:lang w:val="bg-BG"/>
        </w:rPr>
        <w:t>подозрения спрямо арестуваното лице</w:t>
      </w:r>
      <w:r w:rsidR="00AD4E8C">
        <w:rPr>
          <w:lang w:val="bg-BG"/>
        </w:rPr>
        <w:t xml:space="preserve"> за извършване на</w:t>
      </w:r>
      <w:r w:rsidR="004E75A8">
        <w:rPr>
          <w:lang w:val="bg-BG"/>
        </w:rPr>
        <w:t xml:space="preserve"> престъпление</w:t>
      </w:r>
      <w:r w:rsidR="00B948C9">
        <w:rPr>
          <w:lang w:val="bg-BG"/>
        </w:rPr>
        <w:t xml:space="preserve"> е</w:t>
      </w:r>
      <w:r w:rsidR="004E75A8">
        <w:rPr>
          <w:lang w:val="bg-BG"/>
        </w:rPr>
        <w:t xml:space="preserve"> </w:t>
      </w:r>
      <w:r w:rsidR="00AD4E8C">
        <w:rPr>
          <w:lang w:val="bg-BG"/>
        </w:rPr>
        <w:t xml:space="preserve">задължително условие </w:t>
      </w:r>
      <w:r w:rsidR="00F90812">
        <w:rPr>
          <w:i/>
          <w:lang w:val="fr-FR"/>
        </w:rPr>
        <w:t>sine</w:t>
      </w:r>
      <w:r w:rsidR="00F90812" w:rsidRPr="00D70719">
        <w:rPr>
          <w:i/>
          <w:lang w:val="bg-BG"/>
        </w:rPr>
        <w:t xml:space="preserve"> </w:t>
      </w:r>
      <w:r w:rsidR="00F90812">
        <w:rPr>
          <w:i/>
          <w:lang w:val="fr-FR"/>
        </w:rPr>
        <w:t>qua</w:t>
      </w:r>
      <w:r w:rsidR="00F90812" w:rsidRPr="00D70719">
        <w:rPr>
          <w:i/>
          <w:lang w:val="bg-BG"/>
        </w:rPr>
        <w:t xml:space="preserve"> </w:t>
      </w:r>
      <w:r w:rsidR="00F90812">
        <w:rPr>
          <w:i/>
          <w:lang w:val="fr-FR"/>
        </w:rPr>
        <w:t>non</w:t>
      </w:r>
      <w:r w:rsidR="00F90812" w:rsidRPr="00D70719">
        <w:rPr>
          <w:lang w:val="bg-BG"/>
        </w:rPr>
        <w:t xml:space="preserve"> </w:t>
      </w:r>
      <w:r w:rsidR="004E75A8">
        <w:rPr>
          <w:lang w:val="bg-BG"/>
        </w:rPr>
        <w:t xml:space="preserve">за правилността </w:t>
      </w:r>
      <w:r w:rsidR="003761C5">
        <w:rPr>
          <w:lang w:val="bg-BG"/>
        </w:rPr>
        <w:t>на</w:t>
      </w:r>
      <w:r w:rsidR="004E75A8">
        <w:rPr>
          <w:lang w:val="bg-BG"/>
        </w:rPr>
        <w:t xml:space="preserve"> продължаване на задържането</w:t>
      </w:r>
      <w:r w:rsidR="00B948C9">
        <w:rPr>
          <w:lang w:val="bg-BG"/>
        </w:rPr>
        <w:t xml:space="preserve"> му</w:t>
      </w:r>
      <w:r w:rsidR="004E75A8">
        <w:rPr>
          <w:lang w:val="bg-BG"/>
        </w:rPr>
        <w:t xml:space="preserve">. </w:t>
      </w:r>
      <w:r w:rsidR="00E23E23">
        <w:rPr>
          <w:lang w:val="bg-BG"/>
        </w:rPr>
        <w:t xml:space="preserve">Все пак, след известно време, то не е достатъчно. В този случай, Съдът трябва да установи дали другите </w:t>
      </w:r>
      <w:r w:rsidR="0096594D">
        <w:rPr>
          <w:lang w:val="bg-BG"/>
        </w:rPr>
        <w:t>мотиви</w:t>
      </w:r>
      <w:r w:rsidR="00E23E23">
        <w:rPr>
          <w:lang w:val="bg-BG"/>
        </w:rPr>
        <w:t>, приети от съдебните власти</w:t>
      </w:r>
      <w:r w:rsidR="00AD4E8C">
        <w:rPr>
          <w:lang w:val="bg-BG"/>
        </w:rPr>
        <w:t xml:space="preserve">, </w:t>
      </w:r>
      <w:r w:rsidR="00F362A1">
        <w:rPr>
          <w:lang w:val="bg-BG"/>
        </w:rPr>
        <w:t xml:space="preserve">са продължавали да </w:t>
      </w:r>
      <w:r w:rsidR="00EB19CA">
        <w:rPr>
          <w:lang w:val="bg-BG"/>
        </w:rPr>
        <w:t>налагат</w:t>
      </w:r>
      <w:r w:rsidR="00E23E23">
        <w:rPr>
          <w:lang w:val="bg-BG"/>
        </w:rPr>
        <w:t xml:space="preserve"> лишаването от свобода. Ако те се </w:t>
      </w:r>
      <w:r w:rsidR="003761C5">
        <w:rPr>
          <w:lang w:val="bg-BG"/>
        </w:rPr>
        <w:t>окажат</w:t>
      </w:r>
      <w:r w:rsidR="00F90812" w:rsidRPr="00D70719">
        <w:rPr>
          <w:lang w:val="bg-BG"/>
        </w:rPr>
        <w:t xml:space="preserve"> « </w:t>
      </w:r>
      <w:r w:rsidR="003761C5">
        <w:rPr>
          <w:lang w:val="bg-BG"/>
        </w:rPr>
        <w:t>основателни</w:t>
      </w:r>
      <w:r w:rsidR="00F90812" w:rsidRPr="00D70719">
        <w:rPr>
          <w:lang w:val="bg-BG"/>
        </w:rPr>
        <w:t xml:space="preserve"> » </w:t>
      </w:r>
      <w:r w:rsidR="003761C5">
        <w:rPr>
          <w:lang w:val="bg-BG"/>
        </w:rPr>
        <w:t>и</w:t>
      </w:r>
      <w:r w:rsidR="00F90812" w:rsidRPr="00D70719">
        <w:rPr>
          <w:lang w:val="bg-BG"/>
        </w:rPr>
        <w:t xml:space="preserve"> « </w:t>
      </w:r>
      <w:r w:rsidR="003761C5">
        <w:rPr>
          <w:lang w:val="bg-BG"/>
        </w:rPr>
        <w:t>достатъчни</w:t>
      </w:r>
      <w:r w:rsidR="00F90812" w:rsidRPr="00D70719">
        <w:rPr>
          <w:lang w:val="bg-BG"/>
        </w:rPr>
        <w:t xml:space="preserve"> », </w:t>
      </w:r>
      <w:r w:rsidR="003761C5">
        <w:rPr>
          <w:lang w:val="bg-BG"/>
        </w:rPr>
        <w:t>той проверява</w:t>
      </w:r>
      <w:r w:rsidR="00AD4E8C">
        <w:rPr>
          <w:lang w:val="bg-BG"/>
        </w:rPr>
        <w:t xml:space="preserve"> допълнително, </w:t>
      </w:r>
      <w:r w:rsidR="003761C5">
        <w:rPr>
          <w:lang w:val="bg-BG"/>
        </w:rPr>
        <w:t xml:space="preserve">дали компетентните национални власти са </w:t>
      </w:r>
      <w:r w:rsidR="00B5399C">
        <w:rPr>
          <w:lang w:val="bg-BG"/>
        </w:rPr>
        <w:t xml:space="preserve">положили </w:t>
      </w:r>
      <w:r w:rsidR="00F90812" w:rsidRPr="00D70719">
        <w:rPr>
          <w:lang w:val="bg-BG"/>
        </w:rPr>
        <w:t xml:space="preserve">« </w:t>
      </w:r>
      <w:r w:rsidR="00B5399C">
        <w:rPr>
          <w:lang w:val="bg-BG"/>
        </w:rPr>
        <w:t>особено старани</w:t>
      </w:r>
      <w:r w:rsidR="0096594D">
        <w:rPr>
          <w:lang w:val="bg-BG"/>
        </w:rPr>
        <w:t>е</w:t>
      </w:r>
      <w:r w:rsidR="00F90812" w:rsidRPr="00D70719">
        <w:rPr>
          <w:lang w:val="bg-BG"/>
        </w:rPr>
        <w:t xml:space="preserve"> » </w:t>
      </w:r>
      <w:r w:rsidR="00B5399C">
        <w:rPr>
          <w:lang w:val="bg-BG"/>
        </w:rPr>
        <w:t xml:space="preserve">при </w:t>
      </w:r>
      <w:r w:rsidR="00AD4E8C">
        <w:rPr>
          <w:lang w:val="bg-BG"/>
        </w:rPr>
        <w:t>провеждането</w:t>
      </w:r>
      <w:r w:rsidR="00B5399C">
        <w:rPr>
          <w:lang w:val="bg-BG"/>
        </w:rPr>
        <w:t xml:space="preserve"> на производството </w:t>
      </w:r>
      <w:r w:rsidR="00F90812" w:rsidRPr="00D70719">
        <w:rPr>
          <w:lang w:val="bg-BG"/>
        </w:rPr>
        <w:t>(</w:t>
      </w:r>
      <w:r w:rsidR="00B5399C">
        <w:rPr>
          <w:lang w:val="bg-BG"/>
        </w:rPr>
        <w:t>виж</w:t>
      </w:r>
      <w:r w:rsidR="00F90812" w:rsidRPr="00D70719">
        <w:rPr>
          <w:lang w:val="bg-BG"/>
        </w:rPr>
        <w:t>,</w:t>
      </w:r>
      <w:r w:rsidR="00B5399C">
        <w:rPr>
          <w:lang w:val="bg-BG"/>
        </w:rPr>
        <w:t xml:space="preserve"> между други</w:t>
      </w:r>
      <w:r w:rsidR="00F90812" w:rsidRPr="00D70719">
        <w:rPr>
          <w:lang w:val="bg-BG"/>
        </w:rPr>
        <w:t xml:space="preserve">, </w:t>
      </w:r>
      <w:proofErr w:type="spellStart"/>
      <w:r w:rsidR="00185F04">
        <w:rPr>
          <w:i/>
        </w:rPr>
        <w:t>Labita</w:t>
      </w:r>
      <w:proofErr w:type="spellEnd"/>
      <w:r w:rsidR="00B5399C">
        <w:rPr>
          <w:i/>
          <w:lang w:val="bg-BG"/>
        </w:rPr>
        <w:t xml:space="preserve"> срещу Италия </w:t>
      </w:r>
      <w:r w:rsidR="00F90812">
        <w:rPr>
          <w:lang w:val="it-IT"/>
        </w:rPr>
        <w:t>[</w:t>
      </w:r>
      <w:r w:rsidR="0096594D">
        <w:rPr>
          <w:lang w:val="bg-BG"/>
        </w:rPr>
        <w:t>Общ кодекс</w:t>
      </w:r>
      <w:r w:rsidR="00F90812">
        <w:rPr>
          <w:lang w:val="it-IT"/>
        </w:rPr>
        <w:t xml:space="preserve">], </w:t>
      </w:r>
      <w:r w:rsidR="00B5399C">
        <w:rPr>
          <w:lang w:val="bg-BG"/>
        </w:rPr>
        <w:t>№</w:t>
      </w:r>
      <w:r w:rsidR="00DE5EF1">
        <w:rPr>
          <w:lang w:val="it-IT"/>
        </w:rPr>
        <w:t xml:space="preserve"> 26772/95, §§ 152</w:t>
      </w:r>
      <w:r w:rsidR="00DE5EF1">
        <w:rPr>
          <w:lang w:val="it-IT"/>
        </w:rPr>
        <w:noBreakHyphen/>
      </w:r>
      <w:r w:rsidR="00F90812">
        <w:rPr>
          <w:lang w:val="it-IT"/>
        </w:rPr>
        <w:t xml:space="preserve">153, </w:t>
      </w:r>
      <w:r w:rsidR="00B5399C">
        <w:rPr>
          <w:lang w:val="bg-BG"/>
        </w:rPr>
        <w:t>ЕСПЧ</w:t>
      </w:r>
      <w:r w:rsidR="00F90812">
        <w:rPr>
          <w:lang w:val="it-IT"/>
        </w:rPr>
        <w:t xml:space="preserve"> 2000</w:t>
      </w:r>
      <w:r w:rsidR="00F90812">
        <w:rPr>
          <w:lang w:val="it-IT"/>
        </w:rPr>
        <w:noBreakHyphen/>
        <w:t>IV</w:t>
      </w:r>
      <w:r w:rsidR="00F90812" w:rsidRPr="00D70719">
        <w:rPr>
          <w:lang w:val="bg-BG"/>
        </w:rPr>
        <w:t>).</w:t>
      </w:r>
    </w:p>
    <w:p w:rsidR="009D7822" w:rsidRDefault="00DE7AAF" w:rsidP="00F90812">
      <w:pPr>
        <w:pStyle w:val="ECHRPara"/>
        <w:rPr>
          <w:lang w:val="bg-BG"/>
        </w:rPr>
      </w:pPr>
      <w:r>
        <w:rPr>
          <w:lang w:val="it-IT"/>
        </w:rPr>
        <w:fldChar w:fldCharType="begin"/>
      </w:r>
      <w:r w:rsidR="00F90812">
        <w:rPr>
          <w:lang w:val="it-IT"/>
        </w:rPr>
        <w:instrText xml:space="preserve"> SEQ level0 \*arabic </w:instrText>
      </w:r>
      <w:r>
        <w:rPr>
          <w:lang w:val="it-IT"/>
        </w:rPr>
        <w:fldChar w:fldCharType="separate"/>
      </w:r>
      <w:r w:rsidR="00B33DAD">
        <w:rPr>
          <w:noProof/>
          <w:lang w:val="it-IT"/>
        </w:rPr>
        <w:t>84</w:t>
      </w:r>
      <w:r>
        <w:rPr>
          <w:lang w:val="it-IT"/>
        </w:rPr>
        <w:fldChar w:fldCharType="end"/>
      </w:r>
      <w:r w:rsidR="00F90812">
        <w:rPr>
          <w:lang w:val="it-IT"/>
        </w:rPr>
        <w:t>.  </w:t>
      </w:r>
      <w:r w:rsidR="00492209">
        <w:rPr>
          <w:lang w:val="bg-BG"/>
        </w:rPr>
        <w:t xml:space="preserve">Жалбоподателят </w:t>
      </w:r>
      <w:r w:rsidR="009D7822">
        <w:rPr>
          <w:lang w:val="bg-BG"/>
        </w:rPr>
        <w:t>е задържан на</w:t>
      </w:r>
      <w:r w:rsidR="00F90812" w:rsidRPr="00D70719">
        <w:rPr>
          <w:lang w:val="bg-BG"/>
        </w:rPr>
        <w:t xml:space="preserve"> 19 </w:t>
      </w:r>
      <w:r w:rsidR="009D7822">
        <w:rPr>
          <w:lang w:val="bg-BG"/>
        </w:rPr>
        <w:t>декември</w:t>
      </w:r>
      <w:r w:rsidR="00F90812" w:rsidRPr="00D70719">
        <w:rPr>
          <w:lang w:val="bg-BG"/>
        </w:rPr>
        <w:t xml:space="preserve"> 2009 </w:t>
      </w:r>
      <w:r w:rsidR="009D7822">
        <w:rPr>
          <w:lang w:val="bg-BG"/>
        </w:rPr>
        <w:t>г. и е освободен под гаранция на</w:t>
      </w:r>
      <w:r w:rsidR="00F90812" w:rsidRPr="00D70719">
        <w:rPr>
          <w:lang w:val="bg-BG"/>
        </w:rPr>
        <w:t xml:space="preserve"> 23 </w:t>
      </w:r>
      <w:r w:rsidR="009D7822">
        <w:rPr>
          <w:lang w:val="bg-BG"/>
        </w:rPr>
        <w:t>юни</w:t>
      </w:r>
      <w:r w:rsidR="00F90812" w:rsidRPr="00D70719">
        <w:rPr>
          <w:lang w:val="bg-BG"/>
        </w:rPr>
        <w:t xml:space="preserve"> 2010</w:t>
      </w:r>
      <w:r w:rsidR="009D7822">
        <w:rPr>
          <w:lang w:val="bg-BG"/>
        </w:rPr>
        <w:t xml:space="preserve"> г</w:t>
      </w:r>
      <w:r w:rsidR="00F90812" w:rsidRPr="00D70719">
        <w:rPr>
          <w:lang w:val="bg-BG"/>
        </w:rPr>
        <w:t xml:space="preserve">. </w:t>
      </w:r>
      <w:r w:rsidR="009D7822">
        <w:rPr>
          <w:lang w:val="bg-BG"/>
        </w:rPr>
        <w:t xml:space="preserve">Следователно, неговото задържане е продължило шест месеца и четири дни. </w:t>
      </w:r>
    </w:p>
    <w:p w:rsidR="00A4451E"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85</w:t>
      </w:r>
      <w:r>
        <w:rPr>
          <w:lang w:val="fr-FR"/>
        </w:rPr>
        <w:fldChar w:fldCharType="end"/>
      </w:r>
      <w:r w:rsidR="00F90812" w:rsidRPr="00D70719">
        <w:rPr>
          <w:lang w:val="bg-BG"/>
        </w:rPr>
        <w:t>.</w:t>
      </w:r>
      <w:r w:rsidR="00F90812">
        <w:rPr>
          <w:lang w:val="fr-FR"/>
        </w:rPr>
        <w:t>  </w:t>
      </w:r>
      <w:r w:rsidR="005E580E">
        <w:rPr>
          <w:lang w:val="bg-BG"/>
        </w:rPr>
        <w:t>Що се отнася до първото условие</w:t>
      </w:r>
      <w:r w:rsidR="00FC06E4">
        <w:rPr>
          <w:lang w:val="bg-BG"/>
        </w:rPr>
        <w:t xml:space="preserve"> за пр</w:t>
      </w:r>
      <w:r w:rsidR="005E580E">
        <w:rPr>
          <w:lang w:val="bg-BG"/>
        </w:rPr>
        <w:t>авомерност</w:t>
      </w:r>
      <w:r w:rsidR="00FC06E4">
        <w:rPr>
          <w:lang w:val="bg-BG"/>
        </w:rPr>
        <w:t xml:space="preserve"> на задържането, поставено от чл. </w:t>
      </w:r>
      <w:r w:rsidR="00F90812" w:rsidRPr="00D70719">
        <w:rPr>
          <w:lang w:val="bg-BG"/>
        </w:rPr>
        <w:t xml:space="preserve">5 § 3, </w:t>
      </w:r>
      <w:r w:rsidR="00FC06E4">
        <w:rPr>
          <w:lang w:val="bg-BG"/>
        </w:rPr>
        <w:t>Съдът</w:t>
      </w:r>
      <w:r w:rsidR="007876ED">
        <w:rPr>
          <w:lang w:val="bg-BG"/>
        </w:rPr>
        <w:t xml:space="preserve"> препраща към сво</w:t>
      </w:r>
      <w:r w:rsidR="00927185">
        <w:rPr>
          <w:lang w:val="bg-BG"/>
        </w:rPr>
        <w:t>ята</w:t>
      </w:r>
      <w:r w:rsidR="007876ED">
        <w:rPr>
          <w:lang w:val="bg-BG"/>
        </w:rPr>
        <w:t xml:space="preserve"> официалн</w:t>
      </w:r>
      <w:r w:rsidR="00B3302A">
        <w:rPr>
          <w:lang w:val="bg-BG"/>
        </w:rPr>
        <w:t xml:space="preserve">а констатация по-горе относно наличието на </w:t>
      </w:r>
      <w:r w:rsidR="00492209">
        <w:rPr>
          <w:lang w:val="bg-BG"/>
        </w:rPr>
        <w:t xml:space="preserve">обосновани съображения </w:t>
      </w:r>
      <w:r w:rsidR="00B3302A">
        <w:rPr>
          <w:lang w:val="bg-BG"/>
        </w:rPr>
        <w:t xml:space="preserve">да се подозира, че </w:t>
      </w:r>
      <w:r w:rsidR="00492209">
        <w:rPr>
          <w:lang w:val="bg-BG"/>
        </w:rPr>
        <w:t xml:space="preserve">жалбоподателят </w:t>
      </w:r>
      <w:r w:rsidR="00B3302A">
        <w:rPr>
          <w:lang w:val="bg-BG"/>
        </w:rPr>
        <w:t xml:space="preserve">принадлежи към организирана </w:t>
      </w:r>
      <w:r w:rsidR="005E580E">
        <w:rPr>
          <w:lang w:val="bg-BG"/>
        </w:rPr>
        <w:t>престъпна</w:t>
      </w:r>
      <w:r w:rsidR="00B3302A">
        <w:rPr>
          <w:lang w:val="bg-BG"/>
        </w:rPr>
        <w:t xml:space="preserve"> група </w:t>
      </w:r>
      <w:r w:rsidR="00F90812" w:rsidRPr="00D70719">
        <w:rPr>
          <w:lang w:val="bg-BG"/>
        </w:rPr>
        <w:t>(</w:t>
      </w:r>
      <w:r w:rsidR="00B3302A">
        <w:rPr>
          <w:lang w:val="bg-BG"/>
        </w:rPr>
        <w:t>параграф</w:t>
      </w:r>
      <w:r w:rsidR="00F90812" w:rsidRPr="00D70719">
        <w:rPr>
          <w:lang w:val="bg-BG"/>
        </w:rPr>
        <w:t xml:space="preserve"> 78 </w:t>
      </w:r>
      <w:r w:rsidR="00B3302A">
        <w:rPr>
          <w:lang w:val="bg-BG"/>
        </w:rPr>
        <w:t>по-горе</w:t>
      </w:r>
      <w:r w:rsidR="00F90812" w:rsidRPr="00D70719">
        <w:rPr>
          <w:lang w:val="bg-BG"/>
        </w:rPr>
        <w:t xml:space="preserve">). </w:t>
      </w:r>
      <w:r w:rsidR="004E7A1B">
        <w:rPr>
          <w:lang w:val="bg-BG"/>
        </w:rPr>
        <w:t>В светлината на всички относими</w:t>
      </w:r>
      <w:r w:rsidR="005E580E">
        <w:rPr>
          <w:lang w:val="bg-BG"/>
        </w:rPr>
        <w:t xml:space="preserve"> обстоятелства </w:t>
      </w:r>
      <w:r w:rsidR="004E7A1B">
        <w:rPr>
          <w:lang w:val="bg-BG"/>
        </w:rPr>
        <w:t xml:space="preserve"> по случая</w:t>
      </w:r>
      <w:r w:rsidR="00B3302A">
        <w:rPr>
          <w:lang w:val="bg-BG"/>
        </w:rPr>
        <w:t xml:space="preserve">, той </w:t>
      </w:r>
      <w:r w:rsidR="004E7A1B">
        <w:rPr>
          <w:lang w:val="bg-BG"/>
        </w:rPr>
        <w:t>намира</w:t>
      </w:r>
      <w:r w:rsidR="00B3302A">
        <w:rPr>
          <w:lang w:val="bg-BG"/>
        </w:rPr>
        <w:t>, че това подозрение е продължило</w:t>
      </w:r>
      <w:r w:rsidR="004E7A1B">
        <w:rPr>
          <w:lang w:val="bg-BG"/>
        </w:rPr>
        <w:t xml:space="preserve"> да съществува</w:t>
      </w:r>
      <w:r w:rsidR="00B3302A">
        <w:rPr>
          <w:lang w:val="bg-BG"/>
        </w:rPr>
        <w:t xml:space="preserve"> </w:t>
      </w:r>
      <w:r w:rsidR="004E7A1B">
        <w:rPr>
          <w:lang w:val="bg-BG"/>
        </w:rPr>
        <w:t xml:space="preserve">в </w:t>
      </w:r>
      <w:r w:rsidR="00343428">
        <w:rPr>
          <w:lang w:val="bg-BG"/>
        </w:rPr>
        <w:t>целия период на</w:t>
      </w:r>
      <w:r w:rsidR="00B3302A">
        <w:rPr>
          <w:lang w:val="bg-BG"/>
        </w:rPr>
        <w:t xml:space="preserve"> задържане на </w:t>
      </w:r>
      <w:r w:rsidR="004E7A1B">
        <w:rPr>
          <w:lang w:val="bg-BG"/>
        </w:rPr>
        <w:t>жалбоподателя</w:t>
      </w:r>
      <w:r w:rsidR="00B3302A">
        <w:rPr>
          <w:lang w:val="bg-BG"/>
        </w:rPr>
        <w:t xml:space="preserve">. </w:t>
      </w:r>
      <w:r w:rsidR="00CA452D">
        <w:rPr>
          <w:lang w:val="bg-BG"/>
        </w:rPr>
        <w:t xml:space="preserve">Той </w:t>
      </w:r>
      <w:r w:rsidR="00343428">
        <w:rPr>
          <w:lang w:val="bg-BG"/>
        </w:rPr>
        <w:t>счита</w:t>
      </w:r>
      <w:r w:rsidR="00CA452D">
        <w:rPr>
          <w:lang w:val="bg-BG"/>
        </w:rPr>
        <w:t xml:space="preserve">, че </w:t>
      </w:r>
      <w:r w:rsidR="00343428">
        <w:rPr>
          <w:lang w:val="bg-BG"/>
        </w:rPr>
        <w:t>отказът</w:t>
      </w:r>
      <w:r w:rsidR="00CA452D">
        <w:rPr>
          <w:lang w:val="bg-BG"/>
        </w:rPr>
        <w:t xml:space="preserve"> от обвиненията за принадлежност към организирана </w:t>
      </w:r>
      <w:r w:rsidR="00302976">
        <w:rPr>
          <w:lang w:val="bg-BG"/>
        </w:rPr>
        <w:t>престъпна</w:t>
      </w:r>
      <w:r w:rsidR="00CA452D">
        <w:rPr>
          <w:lang w:val="bg-BG"/>
        </w:rPr>
        <w:t xml:space="preserve"> група от страна на </w:t>
      </w:r>
      <w:r w:rsidR="005913A8">
        <w:rPr>
          <w:lang w:val="bg-BG"/>
        </w:rPr>
        <w:t xml:space="preserve">окръжната </w:t>
      </w:r>
      <w:r w:rsidR="00CA452D">
        <w:rPr>
          <w:lang w:val="bg-BG"/>
        </w:rPr>
        <w:t xml:space="preserve">прокуратура на по-късен етап от наказателното </w:t>
      </w:r>
      <w:r w:rsidR="005913A8">
        <w:rPr>
          <w:lang w:val="bg-BG"/>
        </w:rPr>
        <w:t xml:space="preserve">производство </w:t>
      </w:r>
      <w:r w:rsidR="00CA452D">
        <w:rPr>
          <w:lang w:val="bg-BG"/>
        </w:rPr>
        <w:t xml:space="preserve">не </w:t>
      </w:r>
      <w:r w:rsidR="005913A8">
        <w:rPr>
          <w:lang w:val="bg-BG"/>
        </w:rPr>
        <w:t xml:space="preserve">променя </w:t>
      </w:r>
      <w:r w:rsidR="00CA452D">
        <w:rPr>
          <w:lang w:val="bg-BG"/>
        </w:rPr>
        <w:t>по никакъв начин</w:t>
      </w:r>
      <w:r w:rsidR="00343428">
        <w:rPr>
          <w:lang w:val="bg-BG"/>
        </w:rPr>
        <w:t xml:space="preserve"> </w:t>
      </w:r>
      <w:r w:rsidR="001E537B">
        <w:rPr>
          <w:lang w:val="bg-BG"/>
        </w:rPr>
        <w:t xml:space="preserve">наличието на тези подозрения по време на предварителното </w:t>
      </w:r>
      <w:r w:rsidR="005913A8">
        <w:rPr>
          <w:lang w:val="bg-BG"/>
        </w:rPr>
        <w:t xml:space="preserve">производство </w:t>
      </w:r>
      <w:r w:rsidR="00F90812" w:rsidRPr="00D70719">
        <w:rPr>
          <w:lang w:val="bg-BG"/>
        </w:rPr>
        <w:t>(</w:t>
      </w:r>
      <w:r w:rsidR="001E537B">
        <w:rPr>
          <w:lang w:val="bg-BG"/>
        </w:rPr>
        <w:t>параграф</w:t>
      </w:r>
      <w:r w:rsidR="00F90812" w:rsidRPr="00D70719">
        <w:rPr>
          <w:lang w:val="bg-BG"/>
        </w:rPr>
        <w:t xml:space="preserve"> 79 </w:t>
      </w:r>
      <w:r w:rsidR="001E537B">
        <w:rPr>
          <w:lang w:val="bg-BG"/>
        </w:rPr>
        <w:t>по-горе</w:t>
      </w:r>
      <w:r w:rsidR="00F90812" w:rsidRPr="00D70719">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86</w:t>
      </w:r>
      <w:r>
        <w:rPr>
          <w:lang w:val="fr-FR"/>
        </w:rPr>
        <w:fldChar w:fldCharType="end"/>
      </w:r>
      <w:r w:rsidR="00F90812" w:rsidRPr="00D70719">
        <w:rPr>
          <w:lang w:val="bg-BG"/>
        </w:rPr>
        <w:t>.</w:t>
      </w:r>
      <w:r w:rsidR="00F90812">
        <w:rPr>
          <w:lang w:val="fr-FR"/>
        </w:rPr>
        <w:t>  </w:t>
      </w:r>
      <w:r w:rsidR="0026571F">
        <w:rPr>
          <w:lang w:val="bg-BG"/>
        </w:rPr>
        <w:t xml:space="preserve">Правилността на </w:t>
      </w:r>
      <w:r w:rsidR="00D62359">
        <w:rPr>
          <w:lang w:val="bg-BG"/>
        </w:rPr>
        <w:t>задържането под стража на жалбоподателя</w:t>
      </w:r>
      <w:r w:rsidR="0026571F">
        <w:rPr>
          <w:lang w:val="bg-BG"/>
        </w:rPr>
        <w:t xml:space="preserve"> е разглеждана много пъти от пловдивските съдилища.</w:t>
      </w:r>
      <w:r w:rsidR="00F90812" w:rsidRPr="00D70719">
        <w:rPr>
          <w:lang w:val="bg-BG"/>
        </w:rPr>
        <w:t xml:space="preserve"> </w:t>
      </w:r>
      <w:r w:rsidR="0026571F">
        <w:rPr>
          <w:lang w:val="bg-BG"/>
        </w:rPr>
        <w:t xml:space="preserve">Същите са счели, че продължава да съществува опасност от извършване на нови престъпления от страна на </w:t>
      </w:r>
      <w:r w:rsidR="0038167A">
        <w:rPr>
          <w:lang w:val="bg-BG"/>
        </w:rPr>
        <w:t>жалбоподателя</w:t>
      </w:r>
      <w:r w:rsidR="001763E8">
        <w:rPr>
          <w:lang w:val="bg-BG"/>
        </w:rPr>
        <w:t xml:space="preserve">, </w:t>
      </w:r>
      <w:r w:rsidR="00343428">
        <w:rPr>
          <w:lang w:val="bg-BG"/>
        </w:rPr>
        <w:t>позовавайки се</w:t>
      </w:r>
      <w:r w:rsidR="001763E8">
        <w:rPr>
          <w:lang w:val="bg-BG"/>
        </w:rPr>
        <w:t xml:space="preserve"> на следните обстоятелства: тежестта на деяния</w:t>
      </w:r>
      <w:r w:rsidR="0045554E">
        <w:rPr>
          <w:lang w:val="bg-BG"/>
        </w:rPr>
        <w:t xml:space="preserve">, </w:t>
      </w:r>
      <w:r w:rsidR="0038167A">
        <w:rPr>
          <w:lang w:val="bg-BG"/>
        </w:rPr>
        <w:t xml:space="preserve">за които е повдигнато обвинение, </w:t>
      </w:r>
      <w:r w:rsidR="0045554E">
        <w:rPr>
          <w:lang w:val="bg-BG"/>
        </w:rPr>
        <w:t xml:space="preserve">начина на действие </w:t>
      </w:r>
      <w:r w:rsidR="00343428">
        <w:rPr>
          <w:lang w:val="bg-BG"/>
        </w:rPr>
        <w:t>по време на</w:t>
      </w:r>
      <w:r w:rsidR="0045554E">
        <w:rPr>
          <w:lang w:val="bg-BG"/>
        </w:rPr>
        <w:t xml:space="preserve"> престъпленията</w:t>
      </w:r>
      <w:r w:rsidR="0038167A">
        <w:rPr>
          <w:lang w:val="bg-BG"/>
        </w:rPr>
        <w:t>, за които е повдигнато обвинение</w:t>
      </w:r>
      <w:r w:rsidR="0045554E">
        <w:rPr>
          <w:lang w:val="bg-BG"/>
        </w:rPr>
        <w:t xml:space="preserve"> на предполагаемите членове на въпросната група, продължителния срок и големият </w:t>
      </w:r>
      <w:r w:rsidR="00343428">
        <w:rPr>
          <w:lang w:val="bg-BG"/>
        </w:rPr>
        <w:t>териториален обхват</w:t>
      </w:r>
      <w:r w:rsidR="007A43EB">
        <w:rPr>
          <w:lang w:val="bg-BG"/>
        </w:rPr>
        <w:t xml:space="preserve"> на действие на групата, както и ка</w:t>
      </w:r>
      <w:r w:rsidR="00EC73BD">
        <w:rPr>
          <w:lang w:val="bg-BG"/>
        </w:rPr>
        <w:t xml:space="preserve">чеството на държавен служител </w:t>
      </w:r>
      <w:r w:rsidR="00343428">
        <w:rPr>
          <w:lang w:val="bg-BG"/>
        </w:rPr>
        <w:t>на ищеца</w:t>
      </w:r>
      <w:r w:rsidR="007A43EB">
        <w:rPr>
          <w:lang w:val="bg-BG"/>
        </w:rPr>
        <w:t xml:space="preserve"> в момента на извършване на деяния</w:t>
      </w:r>
      <w:r w:rsidR="00A0522D">
        <w:rPr>
          <w:lang w:val="bg-BG"/>
        </w:rPr>
        <w:t>, в които е обвинен</w:t>
      </w:r>
      <w:r w:rsidR="007A43EB">
        <w:rPr>
          <w:lang w:val="bg-BG"/>
        </w:rPr>
        <w:t xml:space="preserve"> </w:t>
      </w:r>
      <w:r w:rsidR="00F90812" w:rsidRPr="00D70719">
        <w:rPr>
          <w:lang w:val="bg-BG"/>
        </w:rPr>
        <w:t>(</w:t>
      </w:r>
      <w:r w:rsidR="007A43EB">
        <w:rPr>
          <w:lang w:val="bg-BG"/>
        </w:rPr>
        <w:t>виж параграфи</w:t>
      </w:r>
      <w:r w:rsidR="00F90812" w:rsidRPr="00D70719">
        <w:rPr>
          <w:lang w:val="bg-BG"/>
        </w:rPr>
        <w:t xml:space="preserve"> 11, 12, 16, 20 </w:t>
      </w:r>
      <w:r w:rsidR="007A43EB">
        <w:rPr>
          <w:lang w:val="bg-BG"/>
        </w:rPr>
        <w:t>и</w:t>
      </w:r>
      <w:r w:rsidR="00F90812" w:rsidRPr="00D70719">
        <w:rPr>
          <w:lang w:val="bg-BG"/>
        </w:rPr>
        <w:t xml:space="preserve"> 22 </w:t>
      </w:r>
      <w:r w:rsidR="007A43EB">
        <w:rPr>
          <w:lang w:val="bg-BG"/>
        </w:rPr>
        <w:t>по-горе</w:t>
      </w:r>
      <w:r w:rsidR="00F90812" w:rsidRPr="00D70719">
        <w:rPr>
          <w:lang w:val="bg-BG"/>
        </w:rPr>
        <w:t xml:space="preserve">). </w:t>
      </w:r>
      <w:r w:rsidR="007A43EB">
        <w:rPr>
          <w:lang w:val="bg-BG"/>
        </w:rPr>
        <w:t xml:space="preserve">Съдът счита, че това са </w:t>
      </w:r>
      <w:r w:rsidR="00A0522D">
        <w:rPr>
          <w:lang w:val="bg-BG"/>
        </w:rPr>
        <w:t xml:space="preserve">относими </w:t>
      </w:r>
      <w:r w:rsidR="007A43EB">
        <w:rPr>
          <w:lang w:val="bg-BG"/>
        </w:rPr>
        <w:t>обстоятелства</w:t>
      </w:r>
      <w:r w:rsidR="00343428">
        <w:rPr>
          <w:lang w:val="bg-BG"/>
        </w:rPr>
        <w:t>,</w:t>
      </w:r>
      <w:r w:rsidR="007A43EB">
        <w:rPr>
          <w:lang w:val="bg-BG"/>
        </w:rPr>
        <w:t xml:space="preserve"> доказващи наличието на повишен риск от извършване на нови престъпления и че последните са били достатъчно в дадения случай, за да оправдаят </w:t>
      </w:r>
      <w:r w:rsidR="00343428">
        <w:rPr>
          <w:lang w:val="bg-BG"/>
        </w:rPr>
        <w:t>продължителното задържане</w:t>
      </w:r>
      <w:r w:rsidR="007A43EB">
        <w:rPr>
          <w:lang w:val="bg-BG"/>
        </w:rPr>
        <w:t xml:space="preserve"> на </w:t>
      </w:r>
      <w:r w:rsidR="00A0522D">
        <w:rPr>
          <w:lang w:val="bg-BG"/>
        </w:rPr>
        <w:t>жалбоподателя</w:t>
      </w:r>
      <w:r w:rsidR="00343428">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87</w:t>
      </w:r>
      <w:r>
        <w:rPr>
          <w:lang w:val="fr-FR"/>
        </w:rPr>
        <w:fldChar w:fldCharType="end"/>
      </w:r>
      <w:r w:rsidR="00F90812" w:rsidRPr="00D70719">
        <w:rPr>
          <w:lang w:val="bg-BG"/>
        </w:rPr>
        <w:t>.</w:t>
      </w:r>
      <w:r w:rsidR="00F90812">
        <w:rPr>
          <w:lang w:val="fr-FR"/>
        </w:rPr>
        <w:t>  </w:t>
      </w:r>
      <w:r w:rsidR="008F34CF">
        <w:rPr>
          <w:lang w:val="bg-BG"/>
        </w:rPr>
        <w:t xml:space="preserve">Съдът </w:t>
      </w:r>
      <w:r w:rsidR="00A0522D">
        <w:rPr>
          <w:lang w:val="bg-BG"/>
        </w:rPr>
        <w:t xml:space="preserve">намира </w:t>
      </w:r>
      <w:r w:rsidR="008F34CF">
        <w:rPr>
          <w:lang w:val="bg-BG"/>
        </w:rPr>
        <w:t xml:space="preserve">също така, че наказателното производство не е било </w:t>
      </w:r>
      <w:r w:rsidR="00190271">
        <w:rPr>
          <w:lang w:val="bg-BG"/>
        </w:rPr>
        <w:t xml:space="preserve">безпричинно </w:t>
      </w:r>
      <w:r w:rsidR="00F627A6">
        <w:rPr>
          <w:lang w:val="bg-BG"/>
        </w:rPr>
        <w:t>забавено от властите.</w:t>
      </w:r>
      <w:r w:rsidR="00F90812" w:rsidRPr="00D70719">
        <w:rPr>
          <w:lang w:val="bg-BG"/>
        </w:rPr>
        <w:t xml:space="preserve"> </w:t>
      </w:r>
      <w:r w:rsidR="00F627A6">
        <w:rPr>
          <w:lang w:val="bg-BG"/>
        </w:rPr>
        <w:t>Оказва се, че следствените органи са работили</w:t>
      </w:r>
      <w:r w:rsidR="00343428" w:rsidRPr="00343428">
        <w:rPr>
          <w:lang w:val="bg-BG"/>
        </w:rPr>
        <w:t xml:space="preserve"> </w:t>
      </w:r>
      <w:r w:rsidR="00343428">
        <w:rPr>
          <w:lang w:val="bg-BG"/>
        </w:rPr>
        <w:t>активно</w:t>
      </w:r>
      <w:r w:rsidR="00F627A6">
        <w:rPr>
          <w:lang w:val="bg-BG"/>
        </w:rPr>
        <w:t xml:space="preserve"> по наказателното дело </w:t>
      </w:r>
      <w:r w:rsidR="00343428">
        <w:rPr>
          <w:lang w:val="bg-BG"/>
        </w:rPr>
        <w:t>по време</w:t>
      </w:r>
      <w:r w:rsidR="00F627A6">
        <w:rPr>
          <w:lang w:val="bg-BG"/>
        </w:rPr>
        <w:t xml:space="preserve"> на </w:t>
      </w:r>
      <w:r w:rsidR="00F627A6">
        <w:rPr>
          <w:lang w:val="bg-BG"/>
        </w:rPr>
        <w:lastRenderedPageBreak/>
        <w:t>задържане</w:t>
      </w:r>
      <w:r w:rsidR="00343428">
        <w:rPr>
          <w:lang w:val="bg-BG"/>
        </w:rPr>
        <w:t>то</w:t>
      </w:r>
      <w:r w:rsidR="00F627A6">
        <w:rPr>
          <w:lang w:val="bg-BG"/>
        </w:rPr>
        <w:t xml:space="preserve"> на </w:t>
      </w:r>
      <w:r w:rsidR="00190271">
        <w:rPr>
          <w:lang w:val="bg-BG"/>
        </w:rPr>
        <w:t xml:space="preserve">жалбоподателя </w:t>
      </w:r>
      <w:r w:rsidR="00F627A6">
        <w:rPr>
          <w:lang w:val="bg-BG"/>
        </w:rPr>
        <w:t xml:space="preserve">и </w:t>
      </w:r>
      <w:r w:rsidR="00343428">
        <w:rPr>
          <w:lang w:val="bg-BG"/>
        </w:rPr>
        <w:t>са се опитали</w:t>
      </w:r>
      <w:r w:rsidR="00F627A6">
        <w:rPr>
          <w:lang w:val="bg-BG"/>
        </w:rPr>
        <w:t xml:space="preserve"> да съберат повече доказателства за установяване на фактите по случая </w:t>
      </w:r>
      <w:r w:rsidR="00F90812" w:rsidRPr="00D70719">
        <w:rPr>
          <w:lang w:val="bg-BG"/>
        </w:rPr>
        <w:t>(</w:t>
      </w:r>
      <w:r w:rsidR="00F627A6">
        <w:rPr>
          <w:lang w:val="bg-BG"/>
        </w:rPr>
        <w:t>виж параграф</w:t>
      </w:r>
      <w:r w:rsidR="00F90812" w:rsidRPr="00D70719">
        <w:rPr>
          <w:lang w:val="bg-BG"/>
        </w:rPr>
        <w:t xml:space="preserve"> 16 </w:t>
      </w:r>
      <w:r w:rsidR="00F627A6">
        <w:rPr>
          <w:lang w:val="bg-BG"/>
        </w:rPr>
        <w:t>по-горе</w:t>
      </w:r>
      <w:r w:rsidR="00F90812" w:rsidRPr="00D70719">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88</w:t>
      </w:r>
      <w:r>
        <w:rPr>
          <w:lang w:val="fr-FR"/>
        </w:rPr>
        <w:fldChar w:fldCharType="end"/>
      </w:r>
      <w:r w:rsidR="00F90812" w:rsidRPr="00D70719">
        <w:rPr>
          <w:lang w:val="bg-BG"/>
        </w:rPr>
        <w:t>.</w:t>
      </w:r>
      <w:r w:rsidR="00F90812">
        <w:rPr>
          <w:lang w:val="fr-FR"/>
        </w:rPr>
        <w:t>  </w:t>
      </w:r>
      <w:r w:rsidR="00CF67F4">
        <w:rPr>
          <w:lang w:val="bg-BG"/>
        </w:rPr>
        <w:t xml:space="preserve">Тези елементи са достатъчни за Съда, за да установи, че задържането на </w:t>
      </w:r>
      <w:r w:rsidR="00190271">
        <w:rPr>
          <w:lang w:val="bg-BG"/>
        </w:rPr>
        <w:t>жалбоподателя</w:t>
      </w:r>
      <w:r w:rsidR="00343428">
        <w:rPr>
          <w:lang w:val="bg-BG"/>
        </w:rPr>
        <w:t xml:space="preserve">, </w:t>
      </w:r>
      <w:r w:rsidR="00CF67F4">
        <w:rPr>
          <w:lang w:val="bg-BG"/>
        </w:rPr>
        <w:t>продължило шест месеца и четири дни</w:t>
      </w:r>
      <w:r w:rsidR="00343428">
        <w:rPr>
          <w:lang w:val="bg-BG"/>
        </w:rPr>
        <w:t>,</w:t>
      </w:r>
      <w:r w:rsidR="00CF67F4">
        <w:rPr>
          <w:lang w:val="bg-BG"/>
        </w:rPr>
        <w:t xml:space="preserve"> е напълно оправдано. Следователно, не е имало нарушение на чл. </w:t>
      </w:r>
      <w:r w:rsidR="00F90812" w:rsidRPr="00D70719">
        <w:rPr>
          <w:lang w:val="bg-BG"/>
        </w:rPr>
        <w:t xml:space="preserve">5 § 3 </w:t>
      </w:r>
      <w:r w:rsidR="00CF67F4">
        <w:rPr>
          <w:lang w:val="bg-BG"/>
        </w:rPr>
        <w:t>от Конвенцията</w:t>
      </w:r>
      <w:r w:rsidR="00F90812" w:rsidRPr="00D70719">
        <w:rPr>
          <w:lang w:val="bg-BG"/>
        </w:rPr>
        <w:t>.</w:t>
      </w:r>
    </w:p>
    <w:p w:rsidR="00F90812" w:rsidRPr="00D70719" w:rsidRDefault="00F90812" w:rsidP="00F90812">
      <w:pPr>
        <w:pStyle w:val="ECHRHeading3"/>
        <w:rPr>
          <w:lang w:val="bg-BG"/>
        </w:rPr>
      </w:pPr>
      <w:r w:rsidRPr="00D70719">
        <w:rPr>
          <w:lang w:val="bg-BG"/>
        </w:rPr>
        <w:t>3.</w:t>
      </w:r>
      <w:r>
        <w:rPr>
          <w:lang w:val="fr-FR"/>
        </w:rPr>
        <w:t>  </w:t>
      </w:r>
      <w:r w:rsidR="004E4FB7">
        <w:rPr>
          <w:lang w:val="bg-BG"/>
        </w:rPr>
        <w:t>Оплакване по</w:t>
      </w:r>
      <w:r w:rsidR="00164A4B">
        <w:rPr>
          <w:lang w:val="bg-BG"/>
        </w:rPr>
        <w:t xml:space="preserve"> чл.</w:t>
      </w:r>
      <w:r w:rsidRPr="00D70719">
        <w:rPr>
          <w:lang w:val="bg-BG"/>
        </w:rPr>
        <w:t xml:space="preserve"> 5 § 4 </w:t>
      </w:r>
      <w:r w:rsidR="00164A4B">
        <w:rPr>
          <w:lang w:val="bg-BG"/>
        </w:rPr>
        <w:t>от Конвенцията</w:t>
      </w:r>
    </w:p>
    <w:p w:rsidR="003B3114"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89</w:t>
      </w:r>
      <w:r>
        <w:rPr>
          <w:lang w:val="fr-FR"/>
        </w:rPr>
        <w:fldChar w:fldCharType="end"/>
      </w:r>
      <w:r w:rsidR="00F90812" w:rsidRPr="00D70719">
        <w:rPr>
          <w:lang w:val="bg-BG"/>
        </w:rPr>
        <w:t>.</w:t>
      </w:r>
      <w:r w:rsidR="00F90812">
        <w:rPr>
          <w:lang w:val="fr-FR"/>
        </w:rPr>
        <w:t>  </w:t>
      </w:r>
      <w:r w:rsidR="00111BE8">
        <w:rPr>
          <w:lang w:val="bg-BG"/>
        </w:rPr>
        <w:t xml:space="preserve">Жалбоподателят </w:t>
      </w:r>
      <w:r w:rsidR="009E1E66">
        <w:rPr>
          <w:lang w:val="bg-BG"/>
        </w:rPr>
        <w:t xml:space="preserve">твърди, че не е могъл да оспори по ефективен начин законосъобразността и необходимостта на своето задържане. Според него, последвалото производство по случая, не е гарантирало безпристрастността и независимостта на съдиите, разглеждали молбите за пускане на свобода. </w:t>
      </w:r>
      <w:r w:rsidR="00237BCF">
        <w:rPr>
          <w:lang w:val="bg-BG"/>
        </w:rPr>
        <w:t xml:space="preserve">Същите магистрати са </w:t>
      </w:r>
      <w:r w:rsidR="000D5A0B">
        <w:rPr>
          <w:lang w:val="bg-BG"/>
        </w:rPr>
        <w:t xml:space="preserve">имали възможност </w:t>
      </w:r>
      <w:r w:rsidR="00237BCF">
        <w:rPr>
          <w:lang w:val="bg-BG"/>
        </w:rPr>
        <w:t xml:space="preserve">да разглеждат много последователни жалби на същия обвиняем и така да си съставят предварително мнение относно необходимостта  от неговото задържане. Пловдивските съдилища не са били териториално компетентни да разглеждат въпросите, свързани с </w:t>
      </w:r>
      <w:r w:rsidR="00606BC4">
        <w:rPr>
          <w:lang w:val="bg-BG"/>
        </w:rPr>
        <w:t>мярката за неотклонение</w:t>
      </w:r>
      <w:r w:rsidR="00237BCF">
        <w:rPr>
          <w:lang w:val="bg-BG"/>
        </w:rPr>
        <w:t xml:space="preserve"> на обвиняемите.</w:t>
      </w:r>
      <w:r w:rsidR="00F90812" w:rsidRPr="00D70719">
        <w:rPr>
          <w:lang w:val="bg-BG"/>
        </w:rPr>
        <w:t xml:space="preserve"> </w:t>
      </w:r>
      <w:r w:rsidR="00237BCF">
        <w:rPr>
          <w:lang w:val="bg-BG"/>
        </w:rPr>
        <w:t xml:space="preserve">Някои изказвания на </w:t>
      </w:r>
      <w:r w:rsidR="00B63B05">
        <w:rPr>
          <w:lang w:val="bg-BG"/>
        </w:rPr>
        <w:t>изпълняващия длъжността Министър</w:t>
      </w:r>
      <w:r w:rsidR="00237BCF">
        <w:rPr>
          <w:lang w:val="bg-BG"/>
        </w:rPr>
        <w:t xml:space="preserve"> на вътрешните работи</w:t>
      </w:r>
      <w:r w:rsidR="00B63B05" w:rsidRPr="00B63B05">
        <w:rPr>
          <w:lang w:val="bg-BG"/>
        </w:rPr>
        <w:t xml:space="preserve"> </w:t>
      </w:r>
      <w:r w:rsidR="00B63B05">
        <w:rPr>
          <w:lang w:val="bg-BG"/>
        </w:rPr>
        <w:t>по това време</w:t>
      </w:r>
      <w:r w:rsidR="00237BCF">
        <w:rPr>
          <w:lang w:val="bg-BG"/>
        </w:rPr>
        <w:t xml:space="preserve">, навяват на мисълта, че </w:t>
      </w:r>
      <w:r w:rsidR="00395429">
        <w:rPr>
          <w:lang w:val="bg-BG"/>
        </w:rPr>
        <w:t>п</w:t>
      </w:r>
      <w:r w:rsidR="00237BCF">
        <w:rPr>
          <w:lang w:val="bg-BG"/>
        </w:rPr>
        <w:t xml:space="preserve">ловдивските съдилища са имали предварителна нагласа да се произнесат в полза на обвинението. </w:t>
      </w:r>
      <w:r w:rsidR="00395429">
        <w:rPr>
          <w:lang w:val="bg-BG"/>
        </w:rPr>
        <w:t xml:space="preserve">Жалбоподателят </w:t>
      </w:r>
      <w:r w:rsidR="00192A53">
        <w:rPr>
          <w:lang w:val="bg-BG"/>
        </w:rPr>
        <w:t xml:space="preserve">се оплаква </w:t>
      </w:r>
      <w:r w:rsidR="00EB5A2A">
        <w:rPr>
          <w:lang w:val="bg-BG"/>
        </w:rPr>
        <w:t xml:space="preserve">забраната, </w:t>
      </w:r>
      <w:r w:rsidR="00192A53">
        <w:rPr>
          <w:lang w:val="bg-BG"/>
        </w:rPr>
        <w:t xml:space="preserve">наложена на </w:t>
      </w:r>
      <w:r w:rsidR="00EB5A2A">
        <w:rPr>
          <w:lang w:val="bg-BG"/>
        </w:rPr>
        <w:t xml:space="preserve">неговите представители да си водят записки </w:t>
      </w:r>
      <w:r w:rsidR="00B63B05">
        <w:rPr>
          <w:lang w:val="bg-BG"/>
        </w:rPr>
        <w:t>за</w:t>
      </w:r>
      <w:r w:rsidR="00EB5A2A">
        <w:rPr>
          <w:lang w:val="bg-BG"/>
        </w:rPr>
        <w:t xml:space="preserve"> съдържанието на някои </w:t>
      </w:r>
      <w:r w:rsidR="00A008B3">
        <w:rPr>
          <w:lang w:val="bg-BG"/>
        </w:rPr>
        <w:t xml:space="preserve">веществени </w:t>
      </w:r>
      <w:r w:rsidR="00EB5A2A">
        <w:rPr>
          <w:lang w:val="bg-BG"/>
        </w:rPr>
        <w:t>док</w:t>
      </w:r>
      <w:r w:rsidR="00A008B3">
        <w:rPr>
          <w:lang w:val="bg-BG"/>
        </w:rPr>
        <w:t xml:space="preserve">азателства, приложени </w:t>
      </w:r>
      <w:r w:rsidR="00EB5A2A">
        <w:rPr>
          <w:lang w:val="bg-BG"/>
        </w:rPr>
        <w:t xml:space="preserve"> </w:t>
      </w:r>
      <w:r w:rsidR="00A008B3">
        <w:rPr>
          <w:lang w:val="bg-BG"/>
        </w:rPr>
        <w:t xml:space="preserve">към преписката по наказателното дело. В </w:t>
      </w:r>
      <w:r w:rsidR="00192A53">
        <w:rPr>
          <w:lang w:val="bg-BG"/>
        </w:rPr>
        <w:t>заключение</w:t>
      </w:r>
      <w:r w:rsidR="00A008B3">
        <w:rPr>
          <w:lang w:val="bg-BG"/>
        </w:rPr>
        <w:t xml:space="preserve">, той твърди, че националните съдилища не са взели предвид всички </w:t>
      </w:r>
      <w:r w:rsidR="001E2E3E">
        <w:rPr>
          <w:lang w:val="bg-BG"/>
        </w:rPr>
        <w:t xml:space="preserve">обстоятелства </w:t>
      </w:r>
      <w:r w:rsidR="003B3114">
        <w:rPr>
          <w:lang w:val="bg-BG"/>
        </w:rPr>
        <w:t xml:space="preserve">в </w:t>
      </w:r>
      <w:r w:rsidR="008F503C">
        <w:rPr>
          <w:lang w:val="bg-BG"/>
        </w:rPr>
        <w:t xml:space="preserve">подкрепа </w:t>
      </w:r>
      <w:r w:rsidR="003B3114">
        <w:rPr>
          <w:lang w:val="bg-BG"/>
        </w:rPr>
        <w:t xml:space="preserve">на неговото освобождаване. </w:t>
      </w:r>
    </w:p>
    <w:p w:rsidR="00B63B05"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90</w:t>
      </w:r>
      <w:r>
        <w:rPr>
          <w:lang w:val="fr-FR"/>
        </w:rPr>
        <w:fldChar w:fldCharType="end"/>
      </w:r>
      <w:r w:rsidR="00F90812" w:rsidRPr="00D70719">
        <w:rPr>
          <w:lang w:val="bg-BG"/>
        </w:rPr>
        <w:t>.</w:t>
      </w:r>
      <w:r w:rsidR="00F90812">
        <w:rPr>
          <w:lang w:val="fr-FR"/>
        </w:rPr>
        <w:t>  </w:t>
      </w:r>
      <w:r w:rsidR="007830BC">
        <w:rPr>
          <w:lang w:val="bg-BG"/>
        </w:rPr>
        <w:t xml:space="preserve">Правителството </w:t>
      </w:r>
      <w:r w:rsidR="00B63B05">
        <w:rPr>
          <w:lang w:val="bg-BG"/>
        </w:rPr>
        <w:t xml:space="preserve">се </w:t>
      </w:r>
      <w:r w:rsidR="008F503C">
        <w:rPr>
          <w:lang w:val="bg-BG"/>
        </w:rPr>
        <w:t xml:space="preserve">оспорва </w:t>
      </w:r>
      <w:r w:rsidR="00B63B05">
        <w:rPr>
          <w:lang w:val="bg-BG"/>
        </w:rPr>
        <w:t>на</w:t>
      </w:r>
      <w:r w:rsidR="007A66C6">
        <w:rPr>
          <w:lang w:val="bg-BG"/>
        </w:rPr>
        <w:t xml:space="preserve"> тезата на </w:t>
      </w:r>
      <w:r w:rsidR="008F503C">
        <w:rPr>
          <w:lang w:val="bg-BG"/>
        </w:rPr>
        <w:t>жалбоподателя</w:t>
      </w:r>
      <w:r w:rsidR="007A66C6">
        <w:rPr>
          <w:lang w:val="bg-BG"/>
        </w:rPr>
        <w:t xml:space="preserve">. </w:t>
      </w:r>
      <w:r w:rsidR="0030237B">
        <w:rPr>
          <w:lang w:val="bg-BG"/>
        </w:rPr>
        <w:t xml:space="preserve">То изтъква, че производството по оспорване на </w:t>
      </w:r>
      <w:r w:rsidR="008406DF">
        <w:rPr>
          <w:lang w:val="bg-BG"/>
        </w:rPr>
        <w:t>задържането под стража на заинтересованото лице</w:t>
      </w:r>
      <w:r w:rsidR="0030237B">
        <w:rPr>
          <w:lang w:val="bg-BG"/>
        </w:rPr>
        <w:t xml:space="preserve"> е гарантирало на последния цялата </w:t>
      </w:r>
      <w:r w:rsidR="00F76192">
        <w:rPr>
          <w:lang w:val="bg-BG"/>
        </w:rPr>
        <w:t>гама от процесуални права, необходими за защитата на неговите законни права и интереси.</w:t>
      </w:r>
      <w:r w:rsidR="00F90812" w:rsidRPr="00D70719">
        <w:rPr>
          <w:lang w:val="bg-BG"/>
        </w:rPr>
        <w:t xml:space="preserve"> </w:t>
      </w:r>
      <w:r w:rsidR="00F76192">
        <w:rPr>
          <w:lang w:val="bg-BG"/>
        </w:rPr>
        <w:t xml:space="preserve">По-специално, производството е протекло пред съдилищата в </w:t>
      </w:r>
      <w:r w:rsidR="00775672">
        <w:rPr>
          <w:lang w:val="bg-BG"/>
        </w:rPr>
        <w:t>рамките на състезателно производство</w:t>
      </w:r>
      <w:r w:rsidR="00F76192">
        <w:rPr>
          <w:lang w:val="bg-BG"/>
        </w:rPr>
        <w:t xml:space="preserve">, </w:t>
      </w:r>
      <w:r w:rsidR="00775672">
        <w:rPr>
          <w:lang w:val="bg-BG"/>
        </w:rPr>
        <w:t xml:space="preserve">жалбоподателят </w:t>
      </w:r>
      <w:r w:rsidR="00F76192">
        <w:rPr>
          <w:lang w:val="bg-BG"/>
        </w:rPr>
        <w:t xml:space="preserve">е получил съдействие от адвокат, който предварително се е запознал с всички документи по преписката, съдилищата са разгледали всички </w:t>
      </w:r>
      <w:r w:rsidR="004D6841">
        <w:rPr>
          <w:lang w:val="bg-BG"/>
        </w:rPr>
        <w:t xml:space="preserve">относими </w:t>
      </w:r>
      <w:r w:rsidR="00F76192">
        <w:rPr>
          <w:lang w:val="bg-BG"/>
        </w:rPr>
        <w:t>документи по дадения случай, решенията на съда от първа инстанция са можели да бъдат обжалван</w:t>
      </w:r>
      <w:r w:rsidR="00737E40">
        <w:rPr>
          <w:lang w:val="bg-BG"/>
        </w:rPr>
        <w:t>и</w:t>
      </w:r>
      <w:r w:rsidR="00F76192">
        <w:rPr>
          <w:lang w:val="bg-BG"/>
        </w:rPr>
        <w:t xml:space="preserve"> пред въззивна </w:t>
      </w:r>
      <w:r w:rsidR="004D6841">
        <w:rPr>
          <w:lang w:val="bg-BG"/>
        </w:rPr>
        <w:t>такава</w:t>
      </w:r>
      <w:r w:rsidR="00C36730">
        <w:rPr>
          <w:lang w:val="bg-BG"/>
        </w:rPr>
        <w:t xml:space="preserve">.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91</w:t>
      </w:r>
      <w:r>
        <w:rPr>
          <w:lang w:val="fr-FR"/>
        </w:rPr>
        <w:fldChar w:fldCharType="end"/>
      </w:r>
      <w:r w:rsidR="00F90812" w:rsidRPr="00D70719">
        <w:rPr>
          <w:lang w:val="bg-BG"/>
        </w:rPr>
        <w:t>.</w:t>
      </w:r>
      <w:r w:rsidR="00F90812">
        <w:rPr>
          <w:lang w:val="fr-FR"/>
        </w:rPr>
        <w:t>  </w:t>
      </w:r>
      <w:r w:rsidR="00C06D0C">
        <w:rPr>
          <w:lang w:val="bg-BG"/>
        </w:rPr>
        <w:t>Съдът припомня, че чл.</w:t>
      </w:r>
      <w:r w:rsidR="00F90812" w:rsidRPr="00D70719">
        <w:rPr>
          <w:lang w:val="bg-BG"/>
        </w:rPr>
        <w:t xml:space="preserve"> 5 § 4 </w:t>
      </w:r>
      <w:r w:rsidR="00C06D0C">
        <w:rPr>
          <w:lang w:val="bg-BG"/>
        </w:rPr>
        <w:t xml:space="preserve">от Конвенцията предоставя на всяко арестувано или задържано лице правото да </w:t>
      </w:r>
      <w:r w:rsidR="00F85E74">
        <w:rPr>
          <w:lang w:val="bg-BG"/>
        </w:rPr>
        <w:t xml:space="preserve">подаде </w:t>
      </w:r>
      <w:r w:rsidR="00C06D0C">
        <w:rPr>
          <w:lang w:val="bg-BG"/>
        </w:rPr>
        <w:t xml:space="preserve">жалба относно спазването на процесуалните и </w:t>
      </w:r>
      <w:r w:rsidR="00F85E74">
        <w:rPr>
          <w:lang w:val="bg-BG"/>
        </w:rPr>
        <w:t xml:space="preserve">материални </w:t>
      </w:r>
      <w:r w:rsidR="00C06D0C">
        <w:rPr>
          <w:lang w:val="bg-BG"/>
        </w:rPr>
        <w:t xml:space="preserve">изисквания за </w:t>
      </w:r>
      <w:r w:rsidR="00362600" w:rsidRPr="00D70719">
        <w:rPr>
          <w:lang w:val="bg-BG"/>
        </w:rPr>
        <w:t>«</w:t>
      </w:r>
      <w:r w:rsidR="00362600">
        <w:rPr>
          <w:lang w:val="fr-FR"/>
        </w:rPr>
        <w:t> </w:t>
      </w:r>
      <w:r w:rsidR="00BD7BD3">
        <w:rPr>
          <w:lang w:val="bg-BG"/>
        </w:rPr>
        <w:t>законосъобразност</w:t>
      </w:r>
      <w:r w:rsidR="00BD7BD3">
        <w:rPr>
          <w:lang w:val="fr-FR"/>
        </w:rPr>
        <w:t> </w:t>
      </w:r>
      <w:r w:rsidR="00F90812" w:rsidRPr="00D70719">
        <w:rPr>
          <w:lang w:val="bg-BG"/>
        </w:rPr>
        <w:t>»</w:t>
      </w:r>
      <w:r w:rsidR="00C06D0C">
        <w:rPr>
          <w:lang w:val="bg-BG"/>
        </w:rPr>
        <w:t xml:space="preserve"> </w:t>
      </w:r>
      <w:r w:rsidR="00F90812" w:rsidRPr="00D70719">
        <w:rPr>
          <w:lang w:val="bg-BG"/>
        </w:rPr>
        <w:t xml:space="preserve">– </w:t>
      </w:r>
      <w:r w:rsidR="00C06D0C">
        <w:rPr>
          <w:lang w:val="bg-BG"/>
        </w:rPr>
        <w:t xml:space="preserve">по смисъла на чл. </w:t>
      </w:r>
      <w:r w:rsidR="00F90812" w:rsidRPr="00D70719">
        <w:rPr>
          <w:lang w:val="bg-BG"/>
        </w:rPr>
        <w:t xml:space="preserve">5 § 1 </w:t>
      </w:r>
      <w:r w:rsidR="00C06D0C">
        <w:rPr>
          <w:lang w:val="bg-BG"/>
        </w:rPr>
        <w:t xml:space="preserve">от Конвенцията - за своето лишаване от свобода. Ако производството </w:t>
      </w:r>
      <w:r w:rsidR="00BD7BD3">
        <w:rPr>
          <w:lang w:val="bg-BG"/>
        </w:rPr>
        <w:t>по</w:t>
      </w:r>
      <w:r w:rsidR="00C06D0C">
        <w:rPr>
          <w:lang w:val="bg-BG"/>
        </w:rPr>
        <w:t xml:space="preserve"> чл.</w:t>
      </w:r>
      <w:r w:rsidR="00F90812" w:rsidRPr="00D70719">
        <w:rPr>
          <w:lang w:val="bg-BG"/>
        </w:rPr>
        <w:t xml:space="preserve"> 5 § 4 </w:t>
      </w:r>
      <w:r w:rsidR="00C06D0C">
        <w:rPr>
          <w:lang w:val="bg-BG"/>
        </w:rPr>
        <w:t xml:space="preserve">не следва винаги да е придружено от гаранции, идентични на тези, изисквани от чл. 6 във връзка с граждански и наказателни </w:t>
      </w:r>
      <w:r w:rsidR="00F4555F">
        <w:rPr>
          <w:lang w:val="bg-BG"/>
        </w:rPr>
        <w:t>процеси</w:t>
      </w:r>
      <w:r w:rsidR="00C06D0C">
        <w:rPr>
          <w:lang w:val="bg-BG"/>
        </w:rPr>
        <w:t xml:space="preserve"> </w:t>
      </w:r>
      <w:r w:rsidR="00F90812" w:rsidRPr="00D70719">
        <w:rPr>
          <w:lang w:val="bg-BG"/>
        </w:rPr>
        <w:t xml:space="preserve">– </w:t>
      </w:r>
      <w:r w:rsidR="0011785B">
        <w:rPr>
          <w:lang w:val="bg-BG"/>
        </w:rPr>
        <w:t xml:space="preserve">тъй като </w:t>
      </w:r>
      <w:r w:rsidR="00C06D0C">
        <w:rPr>
          <w:lang w:val="bg-BG"/>
        </w:rPr>
        <w:t xml:space="preserve">двете разпоредби преследват различни цели </w:t>
      </w:r>
      <w:r w:rsidR="00F90812" w:rsidRPr="00D70719">
        <w:rPr>
          <w:lang w:val="bg-BG"/>
        </w:rPr>
        <w:t>(</w:t>
      </w:r>
      <w:proofErr w:type="spellStart"/>
      <w:r w:rsidR="00B506A0">
        <w:rPr>
          <w:i/>
        </w:rPr>
        <w:t>Reinprecht</w:t>
      </w:r>
      <w:proofErr w:type="spellEnd"/>
      <w:r w:rsidR="00C06D0C">
        <w:rPr>
          <w:i/>
          <w:lang w:val="bg-BG"/>
        </w:rPr>
        <w:t xml:space="preserve"> срещу</w:t>
      </w:r>
      <w:r w:rsidR="00F90812" w:rsidRPr="00D70719">
        <w:rPr>
          <w:i/>
          <w:lang w:val="bg-BG"/>
        </w:rPr>
        <w:t xml:space="preserve"> </w:t>
      </w:r>
      <w:r w:rsidR="00C06D0C">
        <w:rPr>
          <w:i/>
          <w:lang w:val="bg-BG"/>
        </w:rPr>
        <w:t>Австрия</w:t>
      </w:r>
      <w:r w:rsidR="00F90812" w:rsidRPr="00D70719">
        <w:rPr>
          <w:lang w:val="bg-BG"/>
        </w:rPr>
        <w:t xml:space="preserve">, </w:t>
      </w:r>
      <w:r w:rsidR="00C06D0C">
        <w:rPr>
          <w:lang w:val="bg-BG"/>
        </w:rPr>
        <w:t xml:space="preserve">№ </w:t>
      </w:r>
      <w:r w:rsidR="00F90812" w:rsidRPr="00D70719">
        <w:rPr>
          <w:lang w:val="bg-BG"/>
        </w:rPr>
        <w:t xml:space="preserve">67175/01, § 39, </w:t>
      </w:r>
      <w:r w:rsidR="00C06D0C">
        <w:rPr>
          <w:lang w:val="bg-BG"/>
        </w:rPr>
        <w:t xml:space="preserve">ЕСПЧ </w:t>
      </w:r>
      <w:r w:rsidR="00F90812" w:rsidRPr="00D70719">
        <w:rPr>
          <w:lang w:val="bg-BG"/>
        </w:rPr>
        <w:t>2005</w:t>
      </w:r>
      <w:r w:rsidR="00F90812" w:rsidRPr="00D70719">
        <w:rPr>
          <w:lang w:val="bg-BG"/>
        </w:rPr>
        <w:noBreakHyphen/>
      </w:r>
      <w:r w:rsidR="00F90812">
        <w:rPr>
          <w:lang w:val="fr-FR"/>
        </w:rPr>
        <w:t>XII</w:t>
      </w:r>
      <w:r w:rsidR="00F90812" w:rsidRPr="00D70719">
        <w:rPr>
          <w:lang w:val="bg-BG"/>
        </w:rPr>
        <w:t xml:space="preserve">) –, </w:t>
      </w:r>
      <w:r w:rsidR="0011785B">
        <w:rPr>
          <w:lang w:val="bg-BG"/>
        </w:rPr>
        <w:t>то т</w:t>
      </w:r>
      <w:r w:rsidR="002C6F76">
        <w:rPr>
          <w:lang w:val="bg-BG"/>
        </w:rPr>
        <w:t>о</w:t>
      </w:r>
      <w:r w:rsidR="0011785B">
        <w:rPr>
          <w:lang w:val="bg-BG"/>
        </w:rPr>
        <w:t xml:space="preserve"> трябва да </w:t>
      </w:r>
      <w:r w:rsidR="007F5EDB">
        <w:rPr>
          <w:lang w:val="bg-BG"/>
        </w:rPr>
        <w:t xml:space="preserve">има характера на съдебно производство </w:t>
      </w:r>
      <w:r w:rsidR="0011785B">
        <w:rPr>
          <w:lang w:val="bg-BG"/>
        </w:rPr>
        <w:t xml:space="preserve"> и да </w:t>
      </w:r>
      <w:r w:rsidR="00A97919">
        <w:rPr>
          <w:lang w:val="bg-BG"/>
        </w:rPr>
        <w:t xml:space="preserve">дава </w:t>
      </w:r>
      <w:r w:rsidR="0011785B">
        <w:rPr>
          <w:lang w:val="bg-BG"/>
        </w:rPr>
        <w:t xml:space="preserve">гаранции съответни на естеството на въпросното лишаване от свобода </w:t>
      </w:r>
      <w:r w:rsidR="00F90812" w:rsidRPr="00D70719">
        <w:rPr>
          <w:lang w:val="bg-BG"/>
        </w:rPr>
        <w:t>(</w:t>
      </w:r>
      <w:r w:rsidR="00B506A0">
        <w:rPr>
          <w:i/>
        </w:rPr>
        <w:t>D</w:t>
      </w:r>
      <w:r w:rsidR="00B506A0" w:rsidRPr="00D70719">
        <w:rPr>
          <w:i/>
          <w:lang w:val="bg-BG"/>
        </w:rPr>
        <w:t>.</w:t>
      </w:r>
      <w:r w:rsidR="00B506A0">
        <w:rPr>
          <w:i/>
        </w:rPr>
        <w:t>N</w:t>
      </w:r>
      <w:r w:rsidR="0011785B">
        <w:rPr>
          <w:i/>
          <w:lang w:val="bg-BG"/>
        </w:rPr>
        <w:t xml:space="preserve"> срещу Швейцария </w:t>
      </w:r>
      <w:r w:rsidR="00F90812" w:rsidRPr="00D70719">
        <w:rPr>
          <w:lang w:val="bg-BG"/>
        </w:rPr>
        <w:t>[</w:t>
      </w:r>
      <w:r w:rsidR="002C6F76">
        <w:rPr>
          <w:lang w:val="bg-BG"/>
        </w:rPr>
        <w:t>Общ кодекс</w:t>
      </w:r>
      <w:r w:rsidR="00F90812" w:rsidRPr="00D70719">
        <w:rPr>
          <w:lang w:val="bg-BG"/>
        </w:rPr>
        <w:t xml:space="preserve">], </w:t>
      </w:r>
      <w:r w:rsidR="0011785B">
        <w:rPr>
          <w:lang w:val="bg-BG"/>
        </w:rPr>
        <w:lastRenderedPageBreak/>
        <w:t xml:space="preserve">№ </w:t>
      </w:r>
      <w:r w:rsidR="00F90812" w:rsidRPr="00D70719">
        <w:rPr>
          <w:lang w:val="bg-BG"/>
        </w:rPr>
        <w:t xml:space="preserve">27154/95, § 41, </w:t>
      </w:r>
      <w:r w:rsidR="0011785B">
        <w:rPr>
          <w:lang w:val="bg-BG"/>
        </w:rPr>
        <w:t>ЕСПЧ</w:t>
      </w:r>
      <w:r w:rsidR="00F90812" w:rsidRPr="00D70719">
        <w:rPr>
          <w:lang w:val="bg-BG"/>
        </w:rPr>
        <w:t xml:space="preserve"> 2001</w:t>
      </w:r>
      <w:r w:rsidR="00F90812" w:rsidRPr="00D70719">
        <w:rPr>
          <w:lang w:val="bg-BG"/>
        </w:rPr>
        <w:noBreakHyphen/>
      </w:r>
      <w:r w:rsidR="00F90812">
        <w:rPr>
          <w:lang w:val="fr-FR"/>
        </w:rPr>
        <w:t>III</w:t>
      </w:r>
      <w:r w:rsidR="00F90812" w:rsidRPr="00D70719">
        <w:rPr>
          <w:lang w:val="bg-BG"/>
        </w:rPr>
        <w:t xml:space="preserve">). </w:t>
      </w:r>
      <w:r w:rsidR="00950F04">
        <w:rPr>
          <w:lang w:val="bg-BG"/>
        </w:rPr>
        <w:t xml:space="preserve">По-специално, процес по жалба срещу задържане трябва да бъде в </w:t>
      </w:r>
      <w:r w:rsidR="00A97919">
        <w:rPr>
          <w:lang w:val="bg-BG"/>
        </w:rPr>
        <w:t>състезателен</w:t>
      </w:r>
      <w:r w:rsidR="00950F04">
        <w:rPr>
          <w:lang w:val="bg-BG"/>
        </w:rPr>
        <w:t xml:space="preserve"> и да гарантира равнопоставеността на </w:t>
      </w:r>
      <w:r w:rsidR="00A97919">
        <w:rPr>
          <w:lang w:val="bg-BG"/>
        </w:rPr>
        <w:t xml:space="preserve">аргументите </w:t>
      </w:r>
      <w:r w:rsidR="00AF64BC">
        <w:rPr>
          <w:lang w:val="bg-BG"/>
        </w:rPr>
        <w:t>между страните, а именно, прокурорът и задържаното лице</w:t>
      </w:r>
      <w:r w:rsidR="00F90812" w:rsidRPr="00D70719">
        <w:rPr>
          <w:lang w:val="bg-BG"/>
        </w:rPr>
        <w:t xml:space="preserve"> (</w:t>
      </w:r>
      <w:r w:rsidR="00AF64BC">
        <w:rPr>
          <w:i/>
          <w:lang w:val="bg-BG"/>
        </w:rPr>
        <w:t>Николова срещу България</w:t>
      </w:r>
      <w:r w:rsidR="00F90812" w:rsidRPr="00D70719">
        <w:rPr>
          <w:lang w:val="bg-BG"/>
        </w:rPr>
        <w:t xml:space="preserve"> [</w:t>
      </w:r>
      <w:r w:rsidR="00634C38">
        <w:rPr>
          <w:lang w:val="bg-BG"/>
        </w:rPr>
        <w:t>Общ кодекс</w:t>
      </w:r>
      <w:r w:rsidR="00F90812" w:rsidRPr="00D70719">
        <w:rPr>
          <w:lang w:val="bg-BG"/>
        </w:rPr>
        <w:t>],</w:t>
      </w:r>
      <w:r w:rsidR="00AF64BC">
        <w:rPr>
          <w:lang w:val="bg-BG"/>
        </w:rPr>
        <w:t xml:space="preserve"> № </w:t>
      </w:r>
      <w:r w:rsidR="00F90812" w:rsidRPr="00D70719">
        <w:rPr>
          <w:lang w:val="bg-BG"/>
        </w:rPr>
        <w:t xml:space="preserve">31195/96, § 58, </w:t>
      </w:r>
      <w:r w:rsidR="00AF64BC">
        <w:rPr>
          <w:lang w:val="bg-BG"/>
        </w:rPr>
        <w:t>ЕСПЧ</w:t>
      </w:r>
      <w:r w:rsidR="00F90812" w:rsidRPr="00D70719">
        <w:rPr>
          <w:lang w:val="bg-BG"/>
        </w:rPr>
        <w:t xml:space="preserve"> 1999</w:t>
      </w:r>
      <w:r w:rsidR="00F90812" w:rsidRPr="00D70719">
        <w:rPr>
          <w:lang w:val="bg-BG"/>
        </w:rPr>
        <w:noBreakHyphen/>
      </w:r>
      <w:r w:rsidR="00F90812">
        <w:rPr>
          <w:lang w:val="fr-FR"/>
        </w:rPr>
        <w:t>II</w:t>
      </w:r>
      <w:r w:rsidR="00F90812" w:rsidRPr="00D70719">
        <w:rPr>
          <w:lang w:val="bg-BG"/>
        </w:rPr>
        <w:t xml:space="preserve">). </w:t>
      </w:r>
      <w:r w:rsidR="005F15AB">
        <w:rPr>
          <w:lang w:val="bg-BG"/>
        </w:rPr>
        <w:t>Националното законодателство може да изпълни това изискване по различни начини, но подходът, който т</w:t>
      </w:r>
      <w:r w:rsidR="00BF7312">
        <w:rPr>
          <w:lang w:val="bg-BG"/>
        </w:rPr>
        <w:t>о</w:t>
      </w:r>
      <w:r w:rsidR="005F15AB">
        <w:rPr>
          <w:lang w:val="bg-BG"/>
        </w:rPr>
        <w:t xml:space="preserve"> възприем</w:t>
      </w:r>
      <w:r w:rsidR="00AF60A7">
        <w:rPr>
          <w:lang w:val="bg-BG"/>
        </w:rPr>
        <w:t>а</w:t>
      </w:r>
      <w:r w:rsidR="005F15AB">
        <w:rPr>
          <w:lang w:val="bg-BG"/>
        </w:rPr>
        <w:t xml:space="preserve"> трябва да гарантира, че </w:t>
      </w:r>
      <w:r w:rsidR="00AF60A7">
        <w:rPr>
          <w:lang w:val="bg-BG"/>
        </w:rPr>
        <w:t xml:space="preserve">насрещната </w:t>
      </w:r>
      <w:r w:rsidR="005F15AB">
        <w:rPr>
          <w:lang w:val="bg-BG"/>
        </w:rPr>
        <w:t xml:space="preserve">страна е информирана за внасянето на становища и че тя има </w:t>
      </w:r>
      <w:r w:rsidR="00AF60A7">
        <w:rPr>
          <w:lang w:val="bg-BG"/>
        </w:rPr>
        <w:t xml:space="preserve">реална </w:t>
      </w:r>
      <w:r w:rsidR="005F15AB">
        <w:rPr>
          <w:lang w:val="bg-BG"/>
        </w:rPr>
        <w:t xml:space="preserve">възможност да ги </w:t>
      </w:r>
      <w:r w:rsidR="002A100D">
        <w:rPr>
          <w:lang w:val="bg-BG"/>
        </w:rPr>
        <w:t xml:space="preserve">обсъди </w:t>
      </w:r>
      <w:r w:rsidR="00F90812" w:rsidRPr="00D70719">
        <w:rPr>
          <w:lang w:val="bg-BG"/>
        </w:rPr>
        <w:t>(</w:t>
      </w:r>
      <w:proofErr w:type="spellStart"/>
      <w:r w:rsidR="00F90812" w:rsidRPr="00B506A0">
        <w:rPr>
          <w:i/>
          <w:lang w:val="fr-FR"/>
        </w:rPr>
        <w:t>Lietzow</w:t>
      </w:r>
      <w:proofErr w:type="spellEnd"/>
      <w:r w:rsidR="00F90812" w:rsidRPr="00D70719">
        <w:rPr>
          <w:i/>
          <w:lang w:val="bg-BG"/>
        </w:rPr>
        <w:t xml:space="preserve"> </w:t>
      </w:r>
      <w:r w:rsidR="005F15AB">
        <w:rPr>
          <w:i/>
          <w:lang w:val="bg-BG"/>
        </w:rPr>
        <w:t>срещу Германия</w:t>
      </w:r>
      <w:r w:rsidR="00F90812" w:rsidRPr="00D70719">
        <w:rPr>
          <w:lang w:val="bg-BG"/>
        </w:rPr>
        <w:t xml:space="preserve">, </w:t>
      </w:r>
      <w:r w:rsidR="005F15AB">
        <w:rPr>
          <w:lang w:val="bg-BG"/>
        </w:rPr>
        <w:t xml:space="preserve">№ </w:t>
      </w:r>
      <w:r w:rsidR="00F90812" w:rsidRPr="00D70719">
        <w:rPr>
          <w:lang w:val="bg-BG"/>
        </w:rPr>
        <w:t xml:space="preserve">24479/94, § 44, </w:t>
      </w:r>
      <w:r w:rsidR="005F15AB">
        <w:rPr>
          <w:lang w:val="bg-BG"/>
        </w:rPr>
        <w:t>ЕСПЧ</w:t>
      </w:r>
      <w:r w:rsidR="00F90812" w:rsidRPr="00D70719">
        <w:rPr>
          <w:lang w:val="bg-BG"/>
        </w:rPr>
        <w:t xml:space="preserve"> 2001</w:t>
      </w:r>
      <w:r w:rsidR="00F90812" w:rsidRPr="00D70719">
        <w:rPr>
          <w:lang w:val="bg-BG"/>
        </w:rPr>
        <w:noBreakHyphen/>
      </w:r>
      <w:r w:rsidR="00F90812">
        <w:rPr>
          <w:lang w:val="fr-FR"/>
        </w:rPr>
        <w:t>I</w:t>
      </w:r>
      <w:r w:rsidR="00F90812" w:rsidRPr="00D70719">
        <w:rPr>
          <w:lang w:val="bg-BG"/>
        </w:rPr>
        <w:t xml:space="preserve">). </w:t>
      </w:r>
      <w:r w:rsidR="006F49D0">
        <w:rPr>
          <w:lang w:val="bg-BG"/>
        </w:rPr>
        <w:t xml:space="preserve">За да определи дали производство </w:t>
      </w:r>
      <w:r w:rsidR="002A100D">
        <w:rPr>
          <w:lang w:val="bg-BG"/>
        </w:rPr>
        <w:t>по</w:t>
      </w:r>
      <w:r w:rsidR="006F49D0">
        <w:rPr>
          <w:lang w:val="bg-BG"/>
        </w:rPr>
        <w:t xml:space="preserve"> чл.</w:t>
      </w:r>
      <w:r w:rsidR="00F90812" w:rsidRPr="00D70719">
        <w:rPr>
          <w:lang w:val="bg-BG"/>
        </w:rPr>
        <w:t xml:space="preserve"> 5 § 4 </w:t>
      </w:r>
      <w:r w:rsidR="006F49D0">
        <w:rPr>
          <w:lang w:val="bg-BG"/>
        </w:rPr>
        <w:t xml:space="preserve">предлага необходимите гаранции, трябва да </w:t>
      </w:r>
      <w:r w:rsidR="0094424E">
        <w:rPr>
          <w:lang w:val="bg-BG"/>
        </w:rPr>
        <w:t xml:space="preserve">се вземе предвид особеното естество на обстоятелствата, при които то протича  </w:t>
      </w:r>
      <w:r w:rsidR="00F90812" w:rsidRPr="00D70719">
        <w:rPr>
          <w:lang w:val="bg-BG"/>
        </w:rPr>
        <w:t>(</w:t>
      </w:r>
      <w:proofErr w:type="spellStart"/>
      <w:r w:rsidR="00F90812" w:rsidRPr="00B506A0">
        <w:rPr>
          <w:i/>
          <w:lang w:val="fr-FR"/>
        </w:rPr>
        <w:t>Megyeri</w:t>
      </w:r>
      <w:proofErr w:type="spellEnd"/>
      <w:r w:rsidR="00F90812" w:rsidRPr="00D70719">
        <w:rPr>
          <w:i/>
          <w:lang w:val="bg-BG"/>
        </w:rPr>
        <w:t xml:space="preserve"> </w:t>
      </w:r>
      <w:r w:rsidR="0094424E">
        <w:rPr>
          <w:i/>
          <w:lang w:val="bg-BG"/>
        </w:rPr>
        <w:t>срещу Германия</w:t>
      </w:r>
      <w:r w:rsidR="00F90812" w:rsidRPr="00D70719">
        <w:rPr>
          <w:lang w:val="bg-BG"/>
        </w:rPr>
        <w:t xml:space="preserve">, 12 </w:t>
      </w:r>
      <w:r w:rsidR="0094424E">
        <w:rPr>
          <w:lang w:val="bg-BG"/>
        </w:rPr>
        <w:t xml:space="preserve">май </w:t>
      </w:r>
      <w:r w:rsidR="00F90812" w:rsidRPr="00D70719">
        <w:rPr>
          <w:lang w:val="bg-BG"/>
        </w:rPr>
        <w:t>1992</w:t>
      </w:r>
      <w:r w:rsidR="0094424E">
        <w:rPr>
          <w:lang w:val="bg-BG"/>
        </w:rPr>
        <w:t xml:space="preserve"> г.</w:t>
      </w:r>
      <w:r w:rsidR="00F90812" w:rsidRPr="00D70719">
        <w:rPr>
          <w:lang w:val="bg-BG"/>
        </w:rPr>
        <w:t xml:space="preserve">, § 22, </w:t>
      </w:r>
      <w:r w:rsidR="0094424E">
        <w:rPr>
          <w:lang w:val="bg-BG"/>
        </w:rPr>
        <w:t>серия</w:t>
      </w:r>
      <w:r w:rsidR="00F90812" w:rsidRPr="00D70719">
        <w:rPr>
          <w:lang w:val="bg-BG"/>
        </w:rPr>
        <w:t xml:space="preserve"> </w:t>
      </w:r>
      <w:r w:rsidR="00F90812">
        <w:rPr>
          <w:lang w:val="fr-FR"/>
        </w:rPr>
        <w:t>A</w:t>
      </w:r>
      <w:r w:rsidR="00F90812" w:rsidRPr="00D70719">
        <w:rPr>
          <w:lang w:val="bg-BG"/>
        </w:rPr>
        <w:t xml:space="preserve"> </w:t>
      </w:r>
      <w:r w:rsidR="0094424E">
        <w:rPr>
          <w:lang w:val="bg-BG"/>
        </w:rPr>
        <w:t>№</w:t>
      </w:r>
      <w:r w:rsidR="00F90812" w:rsidRPr="00D70719">
        <w:rPr>
          <w:lang w:val="bg-BG"/>
        </w:rPr>
        <w:t xml:space="preserve"> 237</w:t>
      </w:r>
      <w:r w:rsidR="00F90812" w:rsidRPr="00D70719">
        <w:rPr>
          <w:lang w:val="bg-BG"/>
        </w:rPr>
        <w:noBreakHyphen/>
      </w:r>
      <w:r w:rsidR="00F90812">
        <w:rPr>
          <w:lang w:val="fr-FR"/>
        </w:rPr>
        <w:t>A</w:t>
      </w:r>
      <w:r w:rsidR="00F90812" w:rsidRPr="00D70719">
        <w:rPr>
          <w:lang w:val="bg-BG"/>
        </w:rPr>
        <w:t xml:space="preserve">). </w:t>
      </w:r>
      <w:r w:rsidR="0061694A">
        <w:rPr>
          <w:lang w:val="bg-BG"/>
        </w:rPr>
        <w:t xml:space="preserve">По-специално, равнопоставеността на доводите не е осигурена, ако на адвокатът е отказан достъп до документите по </w:t>
      </w:r>
      <w:r w:rsidR="00C80352">
        <w:rPr>
          <w:lang w:val="bg-BG"/>
        </w:rPr>
        <w:t>делото</w:t>
      </w:r>
      <w:r w:rsidR="0061694A">
        <w:rPr>
          <w:lang w:val="bg-BG"/>
        </w:rPr>
        <w:t xml:space="preserve">, които </w:t>
      </w:r>
      <w:r w:rsidR="00C80352">
        <w:rPr>
          <w:lang w:val="bg-BG"/>
        </w:rPr>
        <w:t xml:space="preserve">са от </w:t>
      </w:r>
      <w:r w:rsidR="0061694A">
        <w:rPr>
          <w:lang w:val="bg-BG"/>
        </w:rPr>
        <w:t xml:space="preserve">основно значение за ефективното оспорване законосъобразността на задържането на неговия клиент </w:t>
      </w:r>
      <w:r w:rsidR="00F90812" w:rsidRPr="00D70719">
        <w:rPr>
          <w:lang w:val="bg-BG"/>
        </w:rPr>
        <w:t>(</w:t>
      </w:r>
      <w:r w:rsidR="0061694A">
        <w:rPr>
          <w:lang w:val="bg-BG"/>
        </w:rPr>
        <w:t>виж</w:t>
      </w:r>
      <w:r w:rsidR="00F90812" w:rsidRPr="00D70719">
        <w:rPr>
          <w:lang w:val="bg-BG"/>
        </w:rPr>
        <w:t xml:space="preserve">, </w:t>
      </w:r>
      <w:r w:rsidR="0061694A">
        <w:rPr>
          <w:lang w:val="bg-BG"/>
        </w:rPr>
        <w:t>между други</w:t>
      </w:r>
      <w:r w:rsidR="00F90812" w:rsidRPr="00D70719">
        <w:rPr>
          <w:lang w:val="bg-BG"/>
        </w:rPr>
        <w:t xml:space="preserve">, </w:t>
      </w:r>
      <w:proofErr w:type="spellStart"/>
      <w:r w:rsidR="00B506A0">
        <w:rPr>
          <w:i/>
        </w:rPr>
        <w:t>Lamy</w:t>
      </w:r>
      <w:proofErr w:type="spellEnd"/>
      <w:r w:rsidR="0061694A">
        <w:rPr>
          <w:i/>
          <w:lang w:val="bg-BG"/>
        </w:rPr>
        <w:t xml:space="preserve"> срещу Белгия</w:t>
      </w:r>
      <w:r w:rsidR="00B4641A" w:rsidRPr="00D70719">
        <w:rPr>
          <w:lang w:val="bg-BG"/>
        </w:rPr>
        <w:t xml:space="preserve">, 30 </w:t>
      </w:r>
      <w:r w:rsidR="0061694A">
        <w:rPr>
          <w:lang w:val="bg-BG"/>
        </w:rPr>
        <w:t>март</w:t>
      </w:r>
      <w:r w:rsidR="00B4641A" w:rsidRPr="00D70719">
        <w:rPr>
          <w:lang w:val="bg-BG"/>
        </w:rPr>
        <w:t xml:space="preserve"> 1989</w:t>
      </w:r>
      <w:r w:rsidR="0061694A">
        <w:rPr>
          <w:lang w:val="bg-BG"/>
        </w:rPr>
        <w:t xml:space="preserve"> г.</w:t>
      </w:r>
      <w:r w:rsidR="00B4641A" w:rsidRPr="00D70719">
        <w:rPr>
          <w:lang w:val="bg-BG"/>
        </w:rPr>
        <w:t xml:space="preserve">, § 29, </w:t>
      </w:r>
      <w:r w:rsidR="0061694A">
        <w:rPr>
          <w:lang w:val="bg-BG"/>
        </w:rPr>
        <w:t>серия</w:t>
      </w:r>
      <w:r w:rsidR="00B4641A">
        <w:rPr>
          <w:lang w:val="fr-FR"/>
        </w:rPr>
        <w:t> </w:t>
      </w:r>
      <w:r w:rsidR="00F90812">
        <w:rPr>
          <w:lang w:val="fr-FR"/>
        </w:rPr>
        <w:t>A</w:t>
      </w:r>
      <w:r w:rsidR="00F90812" w:rsidRPr="00D70719">
        <w:rPr>
          <w:lang w:val="bg-BG"/>
        </w:rPr>
        <w:t xml:space="preserve"> </w:t>
      </w:r>
      <w:r w:rsidR="0061694A">
        <w:rPr>
          <w:lang w:val="bg-BG"/>
        </w:rPr>
        <w:t>№</w:t>
      </w:r>
      <w:r w:rsidR="00F90812" w:rsidRPr="00D70719">
        <w:rPr>
          <w:lang w:val="bg-BG"/>
        </w:rPr>
        <w:t xml:space="preserve"> 151, </w:t>
      </w:r>
      <w:r w:rsidR="0061694A">
        <w:rPr>
          <w:i/>
          <w:lang w:val="bg-BG"/>
        </w:rPr>
        <w:t>Николова</w:t>
      </w:r>
      <w:r w:rsidR="00F90812" w:rsidRPr="00D70719">
        <w:rPr>
          <w:lang w:val="bg-BG"/>
        </w:rPr>
        <w:t xml:space="preserve">, </w:t>
      </w:r>
      <w:r w:rsidR="0061694A">
        <w:rPr>
          <w:lang w:val="bg-BG"/>
        </w:rPr>
        <w:t>цитирано по-горе</w:t>
      </w:r>
      <w:r w:rsidR="00F90812" w:rsidRPr="00D70719">
        <w:rPr>
          <w:lang w:val="bg-BG"/>
        </w:rPr>
        <w:t xml:space="preserve">, § 58, </w:t>
      </w:r>
      <w:proofErr w:type="spellStart"/>
      <w:r w:rsidR="00F90812" w:rsidRPr="00B506A0">
        <w:rPr>
          <w:i/>
          <w:lang w:val="fr-FR"/>
        </w:rPr>
        <w:t>Sch</w:t>
      </w:r>
      <w:proofErr w:type="spellEnd"/>
      <w:r w:rsidR="00F90812" w:rsidRPr="00D70719">
        <w:rPr>
          <w:i/>
          <w:lang w:val="bg-BG"/>
        </w:rPr>
        <w:t>ö</w:t>
      </w:r>
      <w:proofErr w:type="spellStart"/>
      <w:r w:rsidR="00F90812" w:rsidRPr="00B506A0">
        <w:rPr>
          <w:i/>
          <w:lang w:val="fr-FR"/>
        </w:rPr>
        <w:t>ps</w:t>
      </w:r>
      <w:proofErr w:type="spellEnd"/>
      <w:r w:rsidR="00F90812" w:rsidRPr="00D70719">
        <w:rPr>
          <w:i/>
          <w:lang w:val="bg-BG"/>
        </w:rPr>
        <w:t xml:space="preserve"> </w:t>
      </w:r>
      <w:r w:rsidR="0061694A">
        <w:rPr>
          <w:i/>
          <w:lang w:val="bg-BG"/>
        </w:rPr>
        <w:t>срещу Германия</w:t>
      </w:r>
      <w:r w:rsidR="00F90812" w:rsidRPr="00D70719">
        <w:rPr>
          <w:lang w:val="bg-BG"/>
        </w:rPr>
        <w:t xml:space="preserve">, </w:t>
      </w:r>
      <w:r w:rsidR="0061694A">
        <w:rPr>
          <w:lang w:val="bg-BG"/>
        </w:rPr>
        <w:t xml:space="preserve">№ </w:t>
      </w:r>
      <w:r w:rsidR="00F90812" w:rsidRPr="00D70719">
        <w:rPr>
          <w:lang w:val="bg-BG"/>
        </w:rPr>
        <w:t>25116/94</w:t>
      </w:r>
      <w:r w:rsidR="00B4641A" w:rsidRPr="00D70719">
        <w:rPr>
          <w:lang w:val="bg-BG"/>
        </w:rPr>
        <w:t>, §</w:t>
      </w:r>
      <w:r w:rsidR="00B4641A">
        <w:rPr>
          <w:lang w:val="fr-FR"/>
        </w:rPr>
        <w:t> </w:t>
      </w:r>
      <w:r w:rsidR="00F90812" w:rsidRPr="00D70719">
        <w:rPr>
          <w:lang w:val="bg-BG"/>
        </w:rPr>
        <w:t xml:space="preserve">44, </w:t>
      </w:r>
      <w:r w:rsidR="0061694A">
        <w:rPr>
          <w:lang w:val="bg-BG"/>
        </w:rPr>
        <w:t>ЕСПЧ</w:t>
      </w:r>
      <w:r w:rsidR="00F90812" w:rsidRPr="00D70719">
        <w:rPr>
          <w:lang w:val="bg-BG"/>
        </w:rPr>
        <w:t xml:space="preserve"> 2001-</w:t>
      </w:r>
      <w:r w:rsidR="00F90812">
        <w:rPr>
          <w:lang w:val="fr-FR"/>
        </w:rPr>
        <w:t>I</w:t>
      </w:r>
      <w:r w:rsidR="00F90812" w:rsidRPr="00D70719">
        <w:rPr>
          <w:lang w:val="bg-BG"/>
        </w:rPr>
        <w:t xml:space="preserve">, </w:t>
      </w:r>
      <w:proofErr w:type="spellStart"/>
      <w:r w:rsidR="00F90812" w:rsidRPr="00B506A0">
        <w:rPr>
          <w:i/>
          <w:lang w:val="fr-FR"/>
        </w:rPr>
        <w:t>Lietzow</w:t>
      </w:r>
      <w:proofErr w:type="spellEnd"/>
      <w:r w:rsidR="00F90812" w:rsidRPr="00D70719">
        <w:rPr>
          <w:lang w:val="bg-BG"/>
        </w:rPr>
        <w:t xml:space="preserve">, </w:t>
      </w:r>
      <w:r w:rsidR="0061694A">
        <w:rPr>
          <w:lang w:val="bg-BG"/>
        </w:rPr>
        <w:t>цитирано по-горе</w:t>
      </w:r>
      <w:r w:rsidR="00F90812" w:rsidRPr="00D70719">
        <w:rPr>
          <w:lang w:val="bg-BG"/>
        </w:rPr>
        <w:t xml:space="preserve">, § 44, </w:t>
      </w:r>
      <w:r w:rsidR="0061694A">
        <w:rPr>
          <w:lang w:val="bg-BG"/>
        </w:rPr>
        <w:t>и</w:t>
      </w:r>
      <w:r w:rsidR="00F90812" w:rsidRPr="00D70719">
        <w:rPr>
          <w:lang w:val="bg-BG"/>
        </w:rPr>
        <w:t xml:space="preserve"> </w:t>
      </w:r>
      <w:proofErr w:type="spellStart"/>
      <w:r w:rsidR="00F90812" w:rsidRPr="00B506A0">
        <w:rPr>
          <w:i/>
          <w:lang w:val="fr-FR"/>
        </w:rPr>
        <w:t>Mooren</w:t>
      </w:r>
      <w:proofErr w:type="spellEnd"/>
      <w:r w:rsidR="00F90812" w:rsidRPr="00D70719">
        <w:rPr>
          <w:i/>
          <w:lang w:val="bg-BG"/>
        </w:rPr>
        <w:t xml:space="preserve"> </w:t>
      </w:r>
      <w:r w:rsidR="0061694A">
        <w:rPr>
          <w:i/>
          <w:lang w:val="bg-BG"/>
        </w:rPr>
        <w:t>срещу Германия</w:t>
      </w:r>
      <w:r w:rsidR="00F90812" w:rsidRPr="00D70719">
        <w:rPr>
          <w:lang w:val="bg-BG"/>
        </w:rPr>
        <w:t xml:space="preserve"> [</w:t>
      </w:r>
      <w:r w:rsidR="00F90812" w:rsidRPr="00B506A0">
        <w:rPr>
          <w:lang w:val="fr-FR"/>
        </w:rPr>
        <w:t>GC</w:t>
      </w:r>
      <w:r w:rsidR="00F90812" w:rsidRPr="00D70719">
        <w:rPr>
          <w:lang w:val="bg-BG"/>
        </w:rPr>
        <w:t xml:space="preserve">], </w:t>
      </w:r>
      <w:r w:rsidR="00877CDB">
        <w:rPr>
          <w:lang w:val="bg-BG"/>
        </w:rPr>
        <w:t xml:space="preserve">№ </w:t>
      </w:r>
      <w:r w:rsidR="00F90812" w:rsidRPr="00D70719">
        <w:rPr>
          <w:lang w:val="bg-BG"/>
        </w:rPr>
        <w:t xml:space="preserve">11364/03, § 124, 9 </w:t>
      </w:r>
      <w:r w:rsidR="00877CDB">
        <w:rPr>
          <w:lang w:val="bg-BG"/>
        </w:rPr>
        <w:t xml:space="preserve">юли </w:t>
      </w:r>
      <w:r w:rsidR="00F90812" w:rsidRPr="00D70719">
        <w:rPr>
          <w:lang w:val="bg-BG"/>
        </w:rPr>
        <w:t>2009</w:t>
      </w:r>
      <w:r w:rsidR="00877CDB">
        <w:rPr>
          <w:lang w:val="bg-BG"/>
        </w:rPr>
        <w:t xml:space="preserve"> г.</w:t>
      </w:r>
      <w:r w:rsidR="00F90812" w:rsidRPr="00D70719">
        <w:rPr>
          <w:lang w:val="bg-BG"/>
        </w:rPr>
        <w:t xml:space="preserve">, </w:t>
      </w:r>
      <w:proofErr w:type="gramStart"/>
      <w:r w:rsidR="00F90812">
        <w:rPr>
          <w:lang w:val="fr-FR"/>
        </w:rPr>
        <w:t>et</w:t>
      </w:r>
      <w:proofErr w:type="gramEnd"/>
      <w:r w:rsidR="00F90812" w:rsidRPr="00D70719">
        <w:rPr>
          <w:lang w:val="bg-BG"/>
        </w:rPr>
        <w:t xml:space="preserve"> </w:t>
      </w:r>
      <w:proofErr w:type="spellStart"/>
      <w:r w:rsidR="00F90812" w:rsidRPr="00B506A0">
        <w:rPr>
          <w:i/>
          <w:lang w:val="fr-FR"/>
        </w:rPr>
        <w:t>Ceviz</w:t>
      </w:r>
      <w:proofErr w:type="spellEnd"/>
      <w:r w:rsidR="00F90812" w:rsidRPr="00D70719">
        <w:rPr>
          <w:lang w:val="bg-BG"/>
        </w:rPr>
        <w:t xml:space="preserve"> </w:t>
      </w:r>
      <w:r w:rsidR="006419D8">
        <w:rPr>
          <w:lang w:val="bg-BG"/>
        </w:rPr>
        <w:t>срещу Турция</w:t>
      </w:r>
      <w:r w:rsidR="00F90812" w:rsidRPr="00D70719">
        <w:rPr>
          <w:lang w:val="bg-BG"/>
        </w:rPr>
        <w:t xml:space="preserve">, </w:t>
      </w:r>
      <w:r w:rsidR="006419D8">
        <w:rPr>
          <w:lang w:val="bg-BG"/>
        </w:rPr>
        <w:t xml:space="preserve">№ </w:t>
      </w:r>
      <w:r w:rsidR="00F90812" w:rsidRPr="00D70719">
        <w:rPr>
          <w:lang w:val="bg-BG"/>
        </w:rPr>
        <w:t>8140/08</w:t>
      </w:r>
      <w:r w:rsidR="00B4641A" w:rsidRPr="00D70719">
        <w:rPr>
          <w:lang w:val="bg-BG"/>
        </w:rPr>
        <w:t>, § 41, 17</w:t>
      </w:r>
      <w:r w:rsidR="00B4641A">
        <w:rPr>
          <w:lang w:val="fr-FR"/>
        </w:rPr>
        <w:t> </w:t>
      </w:r>
      <w:r w:rsidR="006419D8">
        <w:rPr>
          <w:lang w:val="bg-BG"/>
        </w:rPr>
        <w:t>юли</w:t>
      </w:r>
      <w:r w:rsidR="00F90812" w:rsidRPr="00D70719">
        <w:rPr>
          <w:lang w:val="bg-BG"/>
        </w:rPr>
        <w:t xml:space="preserve"> 2012</w:t>
      </w:r>
      <w:r w:rsidR="006419D8">
        <w:rPr>
          <w:lang w:val="bg-BG"/>
        </w:rPr>
        <w:t xml:space="preserve"> г.</w:t>
      </w:r>
      <w:r w:rsidR="00F90812" w:rsidRPr="00D70719">
        <w:rPr>
          <w:lang w:val="bg-BG"/>
        </w:rPr>
        <w:t xml:space="preserve">). </w:t>
      </w:r>
      <w:r w:rsidR="00490066">
        <w:rPr>
          <w:lang w:val="bg-BG"/>
        </w:rPr>
        <w:t xml:space="preserve">Що се отнася до самото </w:t>
      </w:r>
      <w:r w:rsidR="003D7F63">
        <w:rPr>
          <w:lang w:val="bg-BG"/>
        </w:rPr>
        <w:t>естество на производството по</w:t>
      </w:r>
      <w:r w:rsidR="00490066">
        <w:rPr>
          <w:lang w:val="bg-BG"/>
        </w:rPr>
        <w:t xml:space="preserve"> чл. </w:t>
      </w:r>
      <w:r w:rsidR="00F90812" w:rsidRPr="00D70719">
        <w:rPr>
          <w:lang w:val="bg-BG"/>
        </w:rPr>
        <w:t xml:space="preserve">5 § 4, </w:t>
      </w:r>
      <w:r w:rsidR="00490066">
        <w:rPr>
          <w:lang w:val="bg-BG"/>
        </w:rPr>
        <w:t xml:space="preserve">Съдът припомня, че компетентният съд трябва да провери едновременно дали процесуалните правила на националното законодателство се спазват и основателността на подозренията мотивиращи арестуването, </w:t>
      </w:r>
      <w:r w:rsidR="00610B10">
        <w:rPr>
          <w:lang w:val="bg-BG"/>
        </w:rPr>
        <w:t>както и законос</w:t>
      </w:r>
      <w:r w:rsidR="00BF7312">
        <w:rPr>
          <w:lang w:val="bg-BG"/>
        </w:rPr>
        <w:t>ъобразнос</w:t>
      </w:r>
      <w:r w:rsidR="00610B10">
        <w:rPr>
          <w:lang w:val="bg-BG"/>
        </w:rPr>
        <w:t>тта на прес</w:t>
      </w:r>
      <w:r w:rsidR="00490066">
        <w:rPr>
          <w:lang w:val="bg-BG"/>
        </w:rPr>
        <w:t>л</w:t>
      </w:r>
      <w:r w:rsidR="00610B10">
        <w:rPr>
          <w:lang w:val="bg-BG"/>
        </w:rPr>
        <w:t>е</w:t>
      </w:r>
      <w:r w:rsidR="00490066">
        <w:rPr>
          <w:lang w:val="bg-BG"/>
        </w:rPr>
        <w:t xml:space="preserve">дваната </w:t>
      </w:r>
      <w:r w:rsidR="00610B10">
        <w:rPr>
          <w:lang w:val="bg-BG"/>
        </w:rPr>
        <w:t xml:space="preserve">с това цел, </w:t>
      </w:r>
      <w:r w:rsidR="00F1461D">
        <w:rPr>
          <w:lang w:val="bg-BG"/>
        </w:rPr>
        <w:t xml:space="preserve">а </w:t>
      </w:r>
      <w:r w:rsidR="001F035F">
        <w:rPr>
          <w:lang w:val="bg-BG"/>
        </w:rPr>
        <w:t xml:space="preserve">след това </w:t>
      </w:r>
      <w:r w:rsidR="00F1461D">
        <w:rPr>
          <w:lang w:val="bg-BG"/>
        </w:rPr>
        <w:t xml:space="preserve">и </w:t>
      </w:r>
      <w:r w:rsidR="001F035F">
        <w:rPr>
          <w:lang w:val="bg-BG"/>
        </w:rPr>
        <w:t xml:space="preserve">със задържането </w:t>
      </w:r>
      <w:r w:rsidR="00F1461D">
        <w:rPr>
          <w:lang w:val="bg-BG"/>
        </w:rPr>
        <w:t xml:space="preserve">под стража </w:t>
      </w:r>
      <w:r w:rsidR="00F90812" w:rsidRPr="00D70719">
        <w:rPr>
          <w:lang w:val="bg-BG"/>
        </w:rPr>
        <w:t>(</w:t>
      </w:r>
      <w:r w:rsidR="00B506A0">
        <w:rPr>
          <w:i/>
        </w:rPr>
        <w:t>Brogan</w:t>
      </w:r>
      <w:r w:rsidR="001F035F">
        <w:rPr>
          <w:i/>
          <w:lang w:val="bg-BG"/>
        </w:rPr>
        <w:t xml:space="preserve"> и други срещу Великобритания,</w:t>
      </w:r>
      <w:r w:rsidR="00F90812" w:rsidRPr="00D70719">
        <w:rPr>
          <w:lang w:val="bg-BG"/>
        </w:rPr>
        <w:t xml:space="preserve"> 29 </w:t>
      </w:r>
      <w:r w:rsidR="001F035F">
        <w:rPr>
          <w:lang w:val="bg-BG"/>
        </w:rPr>
        <w:t>ноември</w:t>
      </w:r>
      <w:r w:rsidR="00F90812" w:rsidRPr="00D70719">
        <w:rPr>
          <w:lang w:val="bg-BG"/>
        </w:rPr>
        <w:t xml:space="preserve"> 1988</w:t>
      </w:r>
      <w:r w:rsidR="001F035F">
        <w:rPr>
          <w:lang w:val="bg-BG"/>
        </w:rPr>
        <w:t xml:space="preserve"> г.</w:t>
      </w:r>
      <w:r w:rsidR="00F90812" w:rsidRPr="00D70719">
        <w:rPr>
          <w:lang w:val="bg-BG"/>
        </w:rPr>
        <w:t xml:space="preserve">, § 65, </w:t>
      </w:r>
      <w:r w:rsidR="001F035F">
        <w:rPr>
          <w:lang w:val="bg-BG"/>
        </w:rPr>
        <w:t>серия</w:t>
      </w:r>
      <w:r w:rsidR="00F90812" w:rsidRPr="00D70719">
        <w:rPr>
          <w:lang w:val="bg-BG"/>
        </w:rPr>
        <w:t xml:space="preserve"> </w:t>
      </w:r>
      <w:r w:rsidR="00F90812">
        <w:rPr>
          <w:lang w:val="fr-FR"/>
        </w:rPr>
        <w:t>A</w:t>
      </w:r>
      <w:r w:rsidR="00F90812" w:rsidRPr="00D70719">
        <w:rPr>
          <w:lang w:val="bg-BG"/>
        </w:rPr>
        <w:t xml:space="preserve"> </w:t>
      </w:r>
      <w:r w:rsidR="001F035F">
        <w:rPr>
          <w:lang w:val="bg-BG"/>
        </w:rPr>
        <w:t>№</w:t>
      </w:r>
      <w:r w:rsidR="00F90812" w:rsidRPr="00D70719">
        <w:rPr>
          <w:lang w:val="bg-BG"/>
        </w:rPr>
        <w:t xml:space="preserve"> 145</w:t>
      </w:r>
      <w:r w:rsidR="00F90812" w:rsidRPr="00D70719">
        <w:rPr>
          <w:lang w:val="bg-BG"/>
        </w:rPr>
        <w:noBreakHyphen/>
      </w:r>
      <w:r w:rsidR="00F90812">
        <w:rPr>
          <w:lang w:val="fr-FR"/>
        </w:rPr>
        <w:t>B</w:t>
      </w:r>
      <w:r w:rsidR="00F90812" w:rsidRPr="00D70719">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92</w:t>
      </w:r>
      <w:r>
        <w:rPr>
          <w:lang w:val="fr-FR"/>
        </w:rPr>
        <w:fldChar w:fldCharType="end"/>
      </w:r>
      <w:r w:rsidR="00F90812" w:rsidRPr="00D70719">
        <w:rPr>
          <w:lang w:val="bg-BG"/>
        </w:rPr>
        <w:t>.</w:t>
      </w:r>
      <w:r w:rsidR="00F90812">
        <w:rPr>
          <w:lang w:val="fr-FR"/>
        </w:rPr>
        <w:t>  </w:t>
      </w:r>
      <w:r w:rsidR="00F1461D">
        <w:rPr>
          <w:lang w:val="bg-BG"/>
        </w:rPr>
        <w:t xml:space="preserve">Жалбоподателят </w:t>
      </w:r>
      <w:r w:rsidR="00CB7F79">
        <w:rPr>
          <w:lang w:val="bg-BG"/>
        </w:rPr>
        <w:t xml:space="preserve">оспорва на първо място липсата на независимост и </w:t>
      </w:r>
      <w:r w:rsidR="00812ACC">
        <w:rPr>
          <w:lang w:val="bg-BG"/>
        </w:rPr>
        <w:t>пристрастността на</w:t>
      </w:r>
      <w:r w:rsidR="00CB7F79">
        <w:rPr>
          <w:lang w:val="bg-BG"/>
        </w:rPr>
        <w:t xml:space="preserve"> пловдивските съдилища, разглеждали молби</w:t>
      </w:r>
      <w:r w:rsidR="00812ACC">
        <w:rPr>
          <w:lang w:val="bg-BG"/>
        </w:rPr>
        <w:t>те му</w:t>
      </w:r>
      <w:r w:rsidR="00CB7F79">
        <w:rPr>
          <w:lang w:val="bg-BG"/>
        </w:rPr>
        <w:t xml:space="preserve">за </w:t>
      </w:r>
      <w:r w:rsidR="00901DB7">
        <w:rPr>
          <w:lang w:val="bg-BG"/>
        </w:rPr>
        <w:t>освобождаване</w:t>
      </w:r>
      <w:r w:rsidR="00CB7F79">
        <w:rPr>
          <w:lang w:val="bg-BG"/>
        </w:rPr>
        <w:t>. Той споменава, по-</w:t>
      </w:r>
      <w:r w:rsidR="00901DB7">
        <w:rPr>
          <w:lang w:val="bg-BG"/>
        </w:rPr>
        <w:t>конкретно</w:t>
      </w:r>
      <w:r w:rsidR="00CB7F79">
        <w:rPr>
          <w:lang w:val="bg-BG"/>
        </w:rPr>
        <w:t>, три обстоятелства, които в неговите очи, хвърлят съмнение относно безпристрастността и независимостта</w:t>
      </w:r>
      <w:r w:rsidR="00F90812" w:rsidRPr="00D70719">
        <w:rPr>
          <w:lang w:val="bg-BG"/>
        </w:rPr>
        <w:t xml:space="preserve"> </w:t>
      </w:r>
      <w:r w:rsidR="00CB7F79">
        <w:rPr>
          <w:lang w:val="bg-BG"/>
        </w:rPr>
        <w:t>на магистратите от Пловдив</w:t>
      </w:r>
      <w:r w:rsidR="008630AF">
        <w:rPr>
          <w:lang w:val="bg-BG"/>
        </w:rPr>
        <w:t>:</w:t>
      </w:r>
      <w:r w:rsidR="00CB7F79">
        <w:rPr>
          <w:lang w:val="bg-BG"/>
        </w:rPr>
        <w:t xml:space="preserve"> </w:t>
      </w:r>
      <w:r w:rsidR="008630AF">
        <w:rPr>
          <w:lang w:val="bg-BG"/>
        </w:rPr>
        <w:t xml:space="preserve">фактът, че </w:t>
      </w:r>
      <w:r w:rsidR="000C6C2E">
        <w:rPr>
          <w:lang w:val="bg-BG"/>
        </w:rPr>
        <w:t>наказателното дело</w:t>
      </w:r>
      <w:r w:rsidR="008630AF">
        <w:rPr>
          <w:lang w:val="bg-BG"/>
        </w:rPr>
        <w:t xml:space="preserve"> е гледано </w:t>
      </w:r>
      <w:r w:rsidR="00CB7F79">
        <w:rPr>
          <w:lang w:val="bg-BG"/>
        </w:rPr>
        <w:t xml:space="preserve">в нарушение на </w:t>
      </w:r>
      <w:r w:rsidR="00E62872">
        <w:rPr>
          <w:lang w:val="bg-BG"/>
        </w:rPr>
        <w:t>вътрешните правила, регламентиращи териториалната компетен</w:t>
      </w:r>
      <w:r w:rsidR="001503A8">
        <w:rPr>
          <w:lang w:val="bg-BG"/>
        </w:rPr>
        <w:t>тност</w:t>
      </w:r>
      <w:r w:rsidR="00E62872">
        <w:rPr>
          <w:lang w:val="bg-BG"/>
        </w:rPr>
        <w:t xml:space="preserve"> на </w:t>
      </w:r>
      <w:r w:rsidR="000C6C2E">
        <w:rPr>
          <w:lang w:val="bg-BG"/>
        </w:rPr>
        <w:t>съдилищата</w:t>
      </w:r>
      <w:r w:rsidR="00E62872">
        <w:rPr>
          <w:lang w:val="bg-BG"/>
        </w:rPr>
        <w:t xml:space="preserve">, възможността един и същ магистрат да пристъпи към разглеждане на </w:t>
      </w:r>
      <w:r w:rsidR="00901DB7">
        <w:rPr>
          <w:lang w:val="bg-BG"/>
        </w:rPr>
        <w:t xml:space="preserve">неколкократни </w:t>
      </w:r>
      <w:r w:rsidR="00E62872">
        <w:rPr>
          <w:lang w:val="bg-BG"/>
        </w:rPr>
        <w:t xml:space="preserve">жалби на </w:t>
      </w:r>
      <w:r w:rsidR="00901DB7">
        <w:rPr>
          <w:lang w:val="bg-BG"/>
        </w:rPr>
        <w:t>заинтересованото лице</w:t>
      </w:r>
      <w:r w:rsidR="00E62872">
        <w:rPr>
          <w:lang w:val="bg-BG"/>
        </w:rPr>
        <w:t>, изказванията на Министъра н</w:t>
      </w:r>
      <w:r w:rsidR="009A3842">
        <w:rPr>
          <w:lang w:val="bg-BG"/>
        </w:rPr>
        <w:t>а</w:t>
      </w:r>
      <w:r w:rsidR="00E62872">
        <w:rPr>
          <w:lang w:val="bg-BG"/>
        </w:rPr>
        <w:t xml:space="preserve"> вътрешните работи пред медиите, че е </w:t>
      </w:r>
      <w:r w:rsidR="009A3842">
        <w:rPr>
          <w:lang w:val="bg-BG"/>
        </w:rPr>
        <w:t>бил</w:t>
      </w:r>
      <w:r w:rsidR="00E62872">
        <w:rPr>
          <w:lang w:val="bg-BG"/>
        </w:rPr>
        <w:t xml:space="preserve"> по-</w:t>
      </w:r>
      <w:r w:rsidR="00CF48DA">
        <w:rPr>
          <w:lang w:val="bg-BG"/>
        </w:rPr>
        <w:t xml:space="preserve">спокоен </w:t>
      </w:r>
      <w:r w:rsidR="004B73D4">
        <w:rPr>
          <w:lang w:val="bg-BG"/>
        </w:rPr>
        <w:t>когато наказателните дела са разглеждани в Пловдив.</w:t>
      </w:r>
    </w:p>
    <w:p w:rsidR="00F22504"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93</w:t>
      </w:r>
      <w:r>
        <w:rPr>
          <w:lang w:val="fr-FR"/>
        </w:rPr>
        <w:fldChar w:fldCharType="end"/>
      </w:r>
      <w:r w:rsidR="00F90812" w:rsidRPr="00D70719">
        <w:rPr>
          <w:lang w:val="bg-BG"/>
        </w:rPr>
        <w:t>.</w:t>
      </w:r>
      <w:r w:rsidR="00F90812">
        <w:rPr>
          <w:lang w:val="fr-FR"/>
        </w:rPr>
        <w:t>  </w:t>
      </w:r>
      <w:r w:rsidR="00D43BC4">
        <w:rPr>
          <w:lang w:val="bg-BG"/>
        </w:rPr>
        <w:t xml:space="preserve">Съдът установява от своя страна, че първият от тези доводи е </w:t>
      </w:r>
      <w:r w:rsidR="003C03A7">
        <w:rPr>
          <w:lang w:val="bg-BG"/>
        </w:rPr>
        <w:t xml:space="preserve">наведен </w:t>
      </w:r>
      <w:r w:rsidR="00D43BC4">
        <w:rPr>
          <w:lang w:val="bg-BG"/>
        </w:rPr>
        <w:t xml:space="preserve">пред националните съдилища по време на първото явяване на </w:t>
      </w:r>
      <w:r w:rsidR="003C03A7">
        <w:rPr>
          <w:lang w:val="bg-BG"/>
        </w:rPr>
        <w:t xml:space="preserve">жалбоподателя </w:t>
      </w:r>
      <w:r w:rsidR="006A13CE">
        <w:rPr>
          <w:lang w:val="bg-BG"/>
        </w:rPr>
        <w:t>пред съдия</w:t>
      </w:r>
      <w:r w:rsidR="003C03A7">
        <w:rPr>
          <w:lang w:val="bg-BG"/>
        </w:rPr>
        <w:t>та, натоварен</w:t>
      </w:r>
      <w:r w:rsidR="006A13CE">
        <w:rPr>
          <w:lang w:val="bg-BG"/>
        </w:rPr>
        <w:t xml:space="preserve"> </w:t>
      </w:r>
      <w:r w:rsidR="003C03A7">
        <w:rPr>
          <w:lang w:val="bg-BG"/>
        </w:rPr>
        <w:t xml:space="preserve">с произнасянето по </w:t>
      </w:r>
      <w:r w:rsidR="006A13CE">
        <w:rPr>
          <w:lang w:val="bg-BG"/>
        </w:rPr>
        <w:t>задържане</w:t>
      </w:r>
      <w:r w:rsidR="003C03A7">
        <w:rPr>
          <w:lang w:val="bg-BG"/>
        </w:rPr>
        <w:t>то му под стража</w:t>
      </w:r>
      <w:r w:rsidR="006A13CE">
        <w:rPr>
          <w:lang w:val="bg-BG"/>
        </w:rPr>
        <w:t xml:space="preserve"> </w:t>
      </w:r>
      <w:r w:rsidR="00F90812" w:rsidRPr="00D70719">
        <w:rPr>
          <w:lang w:val="bg-BG"/>
        </w:rPr>
        <w:t>(</w:t>
      </w:r>
      <w:r w:rsidR="006A13CE">
        <w:rPr>
          <w:lang w:val="bg-BG"/>
        </w:rPr>
        <w:t xml:space="preserve">параграф </w:t>
      </w:r>
      <w:r w:rsidR="00F90812" w:rsidRPr="00D70719">
        <w:rPr>
          <w:lang w:val="bg-BG"/>
        </w:rPr>
        <w:t xml:space="preserve">9 </w:t>
      </w:r>
      <w:r w:rsidR="006A13CE">
        <w:rPr>
          <w:lang w:val="bg-BG"/>
        </w:rPr>
        <w:t>по-горе</w:t>
      </w:r>
      <w:r w:rsidR="00F90812" w:rsidRPr="00D70719">
        <w:rPr>
          <w:lang w:val="bg-BG"/>
        </w:rPr>
        <w:t xml:space="preserve">). </w:t>
      </w:r>
      <w:r w:rsidR="008361FC">
        <w:rPr>
          <w:lang w:val="bg-BG"/>
        </w:rPr>
        <w:t>Националните съдилища отхвърлят то</w:t>
      </w:r>
      <w:r w:rsidR="002030CD">
        <w:rPr>
          <w:lang w:val="bg-BG"/>
        </w:rPr>
        <w:t xml:space="preserve">ва </w:t>
      </w:r>
      <w:r w:rsidR="003C03A7">
        <w:rPr>
          <w:lang w:val="bg-BG"/>
        </w:rPr>
        <w:t>възражение</w:t>
      </w:r>
      <w:r w:rsidR="008361FC">
        <w:rPr>
          <w:lang w:val="bg-BG"/>
        </w:rPr>
        <w:t xml:space="preserve"> </w:t>
      </w:r>
      <w:r w:rsidR="003C03A7">
        <w:rPr>
          <w:lang w:val="bg-BG"/>
        </w:rPr>
        <w:t xml:space="preserve">на жалбоподателя </w:t>
      </w:r>
      <w:r w:rsidR="008361FC">
        <w:rPr>
          <w:lang w:val="bg-BG"/>
        </w:rPr>
        <w:t>с мотива, че правилата за териториална компетен</w:t>
      </w:r>
      <w:r w:rsidR="001503A8">
        <w:rPr>
          <w:lang w:val="bg-BG"/>
        </w:rPr>
        <w:t>тност</w:t>
      </w:r>
      <w:r w:rsidR="008361FC">
        <w:rPr>
          <w:lang w:val="bg-BG"/>
        </w:rPr>
        <w:t xml:space="preserve">, позволяващи им да разглеждат наказателното дело на </w:t>
      </w:r>
      <w:r w:rsidR="003C03A7">
        <w:rPr>
          <w:lang w:val="bg-BG"/>
        </w:rPr>
        <w:t xml:space="preserve">жалбоподателя </w:t>
      </w:r>
      <w:r w:rsidR="008361FC">
        <w:rPr>
          <w:lang w:val="bg-BG"/>
        </w:rPr>
        <w:t xml:space="preserve">и на </w:t>
      </w:r>
      <w:r w:rsidR="004B15C1">
        <w:rPr>
          <w:lang w:val="bg-BG"/>
        </w:rPr>
        <w:t xml:space="preserve">неговите </w:t>
      </w:r>
      <w:proofErr w:type="spellStart"/>
      <w:r w:rsidR="004B15C1">
        <w:rPr>
          <w:lang w:val="bg-BG"/>
        </w:rPr>
        <w:t>съобвиняеми</w:t>
      </w:r>
      <w:proofErr w:type="spellEnd"/>
      <w:r w:rsidR="004B15C1">
        <w:rPr>
          <w:lang w:val="bg-BG"/>
        </w:rPr>
        <w:t xml:space="preserve">, тъй като две от най-тежките криминални </w:t>
      </w:r>
      <w:r w:rsidR="006C09CD">
        <w:rPr>
          <w:lang w:val="bg-BG"/>
        </w:rPr>
        <w:t>деяния</w:t>
      </w:r>
      <w:r w:rsidR="004B15C1">
        <w:rPr>
          <w:lang w:val="bg-BG"/>
        </w:rPr>
        <w:t xml:space="preserve">, за които </w:t>
      </w:r>
      <w:proofErr w:type="spellStart"/>
      <w:r w:rsidR="004B15C1">
        <w:rPr>
          <w:lang w:val="bg-BG"/>
        </w:rPr>
        <w:t>съобвиняемите</w:t>
      </w:r>
      <w:proofErr w:type="spellEnd"/>
      <w:r w:rsidR="004B15C1">
        <w:rPr>
          <w:lang w:val="bg-BG"/>
        </w:rPr>
        <w:t xml:space="preserve"> са подсъдими са станали в пловдивска област </w:t>
      </w:r>
      <w:r w:rsidR="00F90812" w:rsidRPr="00D70719">
        <w:rPr>
          <w:lang w:val="bg-BG"/>
        </w:rPr>
        <w:t>(</w:t>
      </w:r>
      <w:r w:rsidR="004B15C1">
        <w:rPr>
          <w:lang w:val="bg-BG"/>
        </w:rPr>
        <w:t xml:space="preserve">виж параграф </w:t>
      </w:r>
      <w:r w:rsidR="00F90812" w:rsidRPr="00D70719">
        <w:rPr>
          <w:lang w:val="bg-BG"/>
        </w:rPr>
        <w:t xml:space="preserve">12 </w:t>
      </w:r>
      <w:r w:rsidR="00F90812">
        <w:rPr>
          <w:i/>
          <w:lang w:val="fr-FR"/>
        </w:rPr>
        <w:t>in</w:t>
      </w:r>
      <w:r w:rsidR="00F90812" w:rsidRPr="00D70719">
        <w:rPr>
          <w:i/>
          <w:lang w:val="bg-BG"/>
        </w:rPr>
        <w:t xml:space="preserve"> </w:t>
      </w:r>
      <w:r w:rsidR="00F90812">
        <w:rPr>
          <w:i/>
          <w:lang w:val="fr-FR"/>
        </w:rPr>
        <w:t>fine</w:t>
      </w:r>
      <w:r w:rsidR="00B4641A" w:rsidRPr="00D70719">
        <w:rPr>
          <w:lang w:val="bg-BG"/>
        </w:rPr>
        <w:t xml:space="preserve"> </w:t>
      </w:r>
      <w:r w:rsidR="004B15C1">
        <w:rPr>
          <w:lang w:val="bg-BG"/>
        </w:rPr>
        <w:t>по-горе</w:t>
      </w:r>
      <w:r w:rsidR="00F90812" w:rsidRPr="00D70719">
        <w:rPr>
          <w:lang w:val="bg-BG"/>
        </w:rPr>
        <w:t xml:space="preserve">). </w:t>
      </w:r>
      <w:r w:rsidR="00B33120">
        <w:rPr>
          <w:lang w:val="bg-BG"/>
        </w:rPr>
        <w:t xml:space="preserve">Съдът счита, че това заключение на </w:t>
      </w:r>
      <w:r w:rsidR="00B33120">
        <w:rPr>
          <w:lang w:val="bg-BG"/>
        </w:rPr>
        <w:lastRenderedPageBreak/>
        <w:t xml:space="preserve">съдилищата не е нито </w:t>
      </w:r>
      <w:r w:rsidR="006C09CD">
        <w:rPr>
          <w:lang w:val="bg-BG"/>
        </w:rPr>
        <w:t>произволно</w:t>
      </w:r>
      <w:r w:rsidR="00B33120">
        <w:rPr>
          <w:lang w:val="bg-BG"/>
        </w:rPr>
        <w:t xml:space="preserve">, нито лишено от </w:t>
      </w:r>
      <w:r w:rsidR="006C09CD">
        <w:rPr>
          <w:lang w:val="bg-BG"/>
        </w:rPr>
        <w:t>обосновка</w:t>
      </w:r>
      <w:r w:rsidR="00B33120">
        <w:rPr>
          <w:lang w:val="bg-BG"/>
        </w:rPr>
        <w:t xml:space="preserve">. Наказателното производство по делото е водено срещу десет заподозрени лица, заради различни криминални </w:t>
      </w:r>
      <w:r w:rsidR="006C09CD">
        <w:rPr>
          <w:lang w:val="bg-BG"/>
        </w:rPr>
        <w:t>деяния</w:t>
      </w:r>
      <w:r w:rsidR="00B33120">
        <w:rPr>
          <w:lang w:val="bg-BG"/>
        </w:rPr>
        <w:t xml:space="preserve">, извършвани за дълъг период от време и в много населени места, включително в пловдивска област </w:t>
      </w:r>
      <w:r w:rsidR="00F90812" w:rsidRPr="00D70719">
        <w:rPr>
          <w:lang w:val="bg-BG"/>
        </w:rPr>
        <w:t>(</w:t>
      </w:r>
      <w:r w:rsidR="00B33120">
        <w:rPr>
          <w:lang w:val="bg-BG"/>
        </w:rPr>
        <w:t>параграф</w:t>
      </w:r>
      <w:r w:rsidR="00F90812" w:rsidRPr="00D70719">
        <w:rPr>
          <w:lang w:val="bg-BG"/>
        </w:rPr>
        <w:t xml:space="preserve"> 8 </w:t>
      </w:r>
      <w:r w:rsidR="00B33120">
        <w:rPr>
          <w:lang w:val="bg-BG"/>
        </w:rPr>
        <w:t>по-горе</w:t>
      </w:r>
      <w:r w:rsidR="00F90812" w:rsidRPr="00D70719">
        <w:rPr>
          <w:lang w:val="bg-BG"/>
        </w:rPr>
        <w:t xml:space="preserve">). </w:t>
      </w:r>
      <w:r w:rsidR="00B33120">
        <w:rPr>
          <w:lang w:val="bg-BG"/>
        </w:rPr>
        <w:t xml:space="preserve">В тази връзка, Съдът счита, че разглеждането на законосъобразността и необходимостта от мерки за задържане на </w:t>
      </w:r>
      <w:proofErr w:type="spellStart"/>
      <w:r w:rsidR="00B33120">
        <w:rPr>
          <w:lang w:val="bg-BG"/>
        </w:rPr>
        <w:t>съобвиняемите</w:t>
      </w:r>
      <w:proofErr w:type="spellEnd"/>
      <w:r w:rsidR="00B33120">
        <w:rPr>
          <w:lang w:val="bg-BG"/>
        </w:rPr>
        <w:t xml:space="preserve"> от пловдивските съдилища, с оглед приложението на правилата от националното законодателство, регламентиращи териториалната компетен</w:t>
      </w:r>
      <w:r w:rsidR="00D379D5">
        <w:rPr>
          <w:lang w:val="bg-BG"/>
        </w:rPr>
        <w:t>тност</w:t>
      </w:r>
      <w:r w:rsidR="00B33120">
        <w:rPr>
          <w:lang w:val="bg-BG"/>
        </w:rPr>
        <w:t xml:space="preserve"> на наказателните </w:t>
      </w:r>
      <w:r w:rsidR="006C09CD">
        <w:rPr>
          <w:lang w:val="bg-BG"/>
        </w:rPr>
        <w:t xml:space="preserve">съдилища </w:t>
      </w:r>
      <w:r w:rsidR="00B33120">
        <w:rPr>
          <w:lang w:val="bg-BG"/>
        </w:rPr>
        <w:t xml:space="preserve">не може да бъде считано, в дадения случай, за </w:t>
      </w:r>
      <w:r w:rsidR="00F22504">
        <w:rPr>
          <w:lang w:val="bg-BG"/>
        </w:rPr>
        <w:t>п</w:t>
      </w:r>
      <w:r w:rsidR="00D379D5">
        <w:rPr>
          <w:lang w:val="bg-BG"/>
        </w:rPr>
        <w:t>ризнак</w:t>
      </w:r>
      <w:r w:rsidR="00F22504">
        <w:rPr>
          <w:lang w:val="bg-BG"/>
        </w:rPr>
        <w:t xml:space="preserve"> за взимане на страна срещу </w:t>
      </w:r>
      <w:r w:rsidR="006C09CD">
        <w:rPr>
          <w:lang w:val="bg-BG"/>
        </w:rPr>
        <w:t>заинтересованото лице</w:t>
      </w:r>
      <w:r w:rsidR="00F22504">
        <w:rPr>
          <w:lang w:val="bg-BG"/>
        </w:rPr>
        <w:t>.</w:t>
      </w:r>
      <w:r w:rsidR="00B33120">
        <w:rPr>
          <w:lang w:val="bg-BG"/>
        </w:rPr>
        <w:t xml:space="preserve"> </w:t>
      </w:r>
      <w:r w:rsidR="00A70F7C">
        <w:rPr>
          <w:lang w:val="bg-BG"/>
        </w:rPr>
        <w:t xml:space="preserve">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94</w:t>
      </w:r>
      <w:r>
        <w:rPr>
          <w:lang w:val="fr-FR"/>
        </w:rPr>
        <w:fldChar w:fldCharType="end"/>
      </w:r>
      <w:r w:rsidR="00F90812" w:rsidRPr="00D70719">
        <w:rPr>
          <w:lang w:val="bg-BG"/>
        </w:rPr>
        <w:t>.</w:t>
      </w:r>
      <w:r w:rsidR="00F90812">
        <w:rPr>
          <w:lang w:val="fr-FR"/>
        </w:rPr>
        <w:t>  </w:t>
      </w:r>
      <w:r w:rsidR="002C27AB">
        <w:rPr>
          <w:lang w:val="bg-BG"/>
        </w:rPr>
        <w:t xml:space="preserve">Относно вторият довод на </w:t>
      </w:r>
      <w:r w:rsidR="004F78F4" w:rsidRPr="004F78F4">
        <w:rPr>
          <w:lang w:val="bg-BG"/>
        </w:rPr>
        <w:t>заинтересованото лице</w:t>
      </w:r>
      <w:r w:rsidR="002C27AB">
        <w:rPr>
          <w:lang w:val="bg-BG"/>
        </w:rPr>
        <w:t xml:space="preserve">, свързан с факта, че същите съдии </w:t>
      </w:r>
      <w:r w:rsidR="009D310B">
        <w:rPr>
          <w:lang w:val="bg-BG"/>
        </w:rPr>
        <w:t>са разглеждали</w:t>
      </w:r>
      <w:r w:rsidR="007A4792">
        <w:rPr>
          <w:lang w:val="bg-BG"/>
        </w:rPr>
        <w:t xml:space="preserve"> поредица от негови</w:t>
      </w:r>
      <w:r w:rsidR="002C27AB">
        <w:rPr>
          <w:lang w:val="bg-BG"/>
        </w:rPr>
        <w:t xml:space="preserve"> молби за пускане на свобода, Съдът счита, че това не е п</w:t>
      </w:r>
      <w:r w:rsidR="00D379D5">
        <w:rPr>
          <w:lang w:val="bg-BG"/>
        </w:rPr>
        <w:t>ризнак</w:t>
      </w:r>
      <w:r w:rsidR="002C27AB">
        <w:rPr>
          <w:lang w:val="bg-BG"/>
        </w:rPr>
        <w:t xml:space="preserve">, доказващ сам по себе си взимане на страна от магистратите, призовани да се произнесат по жалбите за освобождаване на същия заподозрян. Той припомня, в това отношение, че </w:t>
      </w:r>
      <w:r w:rsidR="0023527E">
        <w:rPr>
          <w:lang w:val="bg-BG"/>
        </w:rPr>
        <w:t>причините обосновали</w:t>
      </w:r>
      <w:r w:rsidR="002C27AB">
        <w:rPr>
          <w:lang w:val="bg-BG"/>
        </w:rPr>
        <w:t xml:space="preserve"> първоначалното задържане на </w:t>
      </w:r>
      <w:r w:rsidR="0023527E">
        <w:rPr>
          <w:lang w:val="bg-BG"/>
        </w:rPr>
        <w:t xml:space="preserve">даден </w:t>
      </w:r>
      <w:r w:rsidR="002C27AB">
        <w:rPr>
          <w:lang w:val="bg-BG"/>
        </w:rPr>
        <w:t>заподозр</w:t>
      </w:r>
      <w:r w:rsidR="0023527E">
        <w:rPr>
          <w:lang w:val="bg-BG"/>
        </w:rPr>
        <w:t>ян</w:t>
      </w:r>
      <w:r w:rsidR="002C27AB">
        <w:rPr>
          <w:lang w:val="bg-BG"/>
        </w:rPr>
        <w:t xml:space="preserve"> могат да се развият с времето и че, в този смисъл, изискването за излагане на </w:t>
      </w:r>
      <w:r w:rsidR="00F90812" w:rsidRPr="00D70719">
        <w:rPr>
          <w:lang w:val="bg-BG"/>
        </w:rPr>
        <w:t>«</w:t>
      </w:r>
      <w:r w:rsidR="00F90812">
        <w:rPr>
          <w:lang w:val="fr-FR"/>
        </w:rPr>
        <w:t> </w:t>
      </w:r>
      <w:r w:rsidR="0023527E">
        <w:rPr>
          <w:lang w:val="bg-BG"/>
        </w:rPr>
        <w:t xml:space="preserve">относими </w:t>
      </w:r>
      <w:r w:rsidR="002C27AB">
        <w:rPr>
          <w:lang w:val="bg-BG"/>
        </w:rPr>
        <w:t xml:space="preserve">и достатъчни </w:t>
      </w:r>
      <w:r w:rsidR="00F90812" w:rsidRPr="00D70719">
        <w:rPr>
          <w:lang w:val="bg-BG"/>
        </w:rPr>
        <w:t xml:space="preserve">» </w:t>
      </w:r>
      <w:r w:rsidR="002C27AB">
        <w:rPr>
          <w:lang w:val="bg-BG"/>
        </w:rPr>
        <w:t xml:space="preserve">доводи за продължаване на задържането е основна гаранция срещу </w:t>
      </w:r>
      <w:r w:rsidR="0023527E">
        <w:rPr>
          <w:lang w:val="bg-BG"/>
        </w:rPr>
        <w:t xml:space="preserve">произвол </w:t>
      </w:r>
      <w:r w:rsidR="002C27AB">
        <w:rPr>
          <w:lang w:val="bg-BG"/>
        </w:rPr>
        <w:t xml:space="preserve">и </w:t>
      </w:r>
      <w:r w:rsidR="0023527E">
        <w:rPr>
          <w:lang w:val="bg-BG"/>
        </w:rPr>
        <w:t>пристрастност на</w:t>
      </w:r>
      <w:r w:rsidR="002C27AB">
        <w:rPr>
          <w:lang w:val="bg-BG"/>
        </w:rPr>
        <w:t xml:space="preserve"> съдиите.</w:t>
      </w:r>
      <w:r w:rsidR="00F90812" w:rsidRPr="00D70719">
        <w:rPr>
          <w:lang w:val="bg-BG"/>
        </w:rPr>
        <w:t xml:space="preserve"> </w:t>
      </w:r>
      <w:r w:rsidR="009E1174">
        <w:rPr>
          <w:lang w:val="bg-BG"/>
        </w:rPr>
        <w:t xml:space="preserve">Съдът препраща към </w:t>
      </w:r>
      <w:r w:rsidR="00083BD1">
        <w:rPr>
          <w:lang w:val="bg-BG"/>
        </w:rPr>
        <w:t xml:space="preserve">своето заключение </w:t>
      </w:r>
      <w:r w:rsidR="0023527E">
        <w:rPr>
          <w:lang w:val="bg-BG"/>
        </w:rPr>
        <w:t>по</w:t>
      </w:r>
      <w:r w:rsidR="009E1174">
        <w:rPr>
          <w:lang w:val="bg-BG"/>
        </w:rPr>
        <w:t xml:space="preserve"> чл.</w:t>
      </w:r>
      <w:r w:rsidR="00F90812" w:rsidRPr="00D70719">
        <w:rPr>
          <w:lang w:val="bg-BG"/>
        </w:rPr>
        <w:t xml:space="preserve"> 5 § 3 (</w:t>
      </w:r>
      <w:r w:rsidR="009E1174">
        <w:rPr>
          <w:lang w:val="bg-BG"/>
        </w:rPr>
        <w:t>параграф</w:t>
      </w:r>
      <w:r w:rsidR="00B4641A" w:rsidRPr="00D70719">
        <w:rPr>
          <w:lang w:val="bg-BG"/>
        </w:rPr>
        <w:t xml:space="preserve"> 86 </w:t>
      </w:r>
      <w:r w:rsidR="009E1174">
        <w:rPr>
          <w:lang w:val="bg-BG"/>
        </w:rPr>
        <w:t>по-горе</w:t>
      </w:r>
      <w:r w:rsidR="00F90812" w:rsidRPr="00D70719">
        <w:rPr>
          <w:lang w:val="bg-BG"/>
        </w:rPr>
        <w:t xml:space="preserve">), </w:t>
      </w:r>
      <w:r w:rsidR="009E1174">
        <w:rPr>
          <w:lang w:val="bg-BG"/>
        </w:rPr>
        <w:t xml:space="preserve">според </w:t>
      </w:r>
      <w:r w:rsidR="00083BD1">
        <w:rPr>
          <w:lang w:val="bg-BG"/>
        </w:rPr>
        <w:t xml:space="preserve">което </w:t>
      </w:r>
      <w:r w:rsidR="009E1174">
        <w:rPr>
          <w:lang w:val="bg-BG"/>
        </w:rPr>
        <w:t xml:space="preserve">пловдивските съдилища са </w:t>
      </w:r>
      <w:r w:rsidR="00EB0098">
        <w:rPr>
          <w:lang w:val="bg-BG"/>
        </w:rPr>
        <w:t xml:space="preserve">привели достатъчно </w:t>
      </w:r>
      <w:r w:rsidR="00083BD1">
        <w:rPr>
          <w:lang w:val="bg-BG"/>
        </w:rPr>
        <w:t xml:space="preserve">относими </w:t>
      </w:r>
      <w:r w:rsidR="00EB0098">
        <w:rPr>
          <w:lang w:val="bg-BG"/>
        </w:rPr>
        <w:t xml:space="preserve">и убедителни доводи, за да </w:t>
      </w:r>
      <w:r w:rsidR="00083BD1">
        <w:rPr>
          <w:lang w:val="bg-BG"/>
        </w:rPr>
        <w:t xml:space="preserve">обосноват </w:t>
      </w:r>
      <w:r w:rsidR="00EB0098">
        <w:rPr>
          <w:lang w:val="bg-BG"/>
        </w:rPr>
        <w:t xml:space="preserve">продължаване задържането на </w:t>
      </w:r>
      <w:r w:rsidR="00083BD1">
        <w:rPr>
          <w:lang w:val="bg-BG"/>
        </w:rPr>
        <w:t>заинтересованото лице</w:t>
      </w:r>
      <w:r w:rsidR="00EB0098">
        <w:rPr>
          <w:lang w:val="bg-BG"/>
        </w:rPr>
        <w:t>.</w:t>
      </w:r>
    </w:p>
    <w:p w:rsidR="00486511"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95</w:t>
      </w:r>
      <w:r>
        <w:rPr>
          <w:lang w:val="fr-FR"/>
        </w:rPr>
        <w:fldChar w:fldCharType="end"/>
      </w:r>
      <w:r w:rsidR="00F90812" w:rsidRPr="00D70719">
        <w:rPr>
          <w:lang w:val="bg-BG"/>
        </w:rPr>
        <w:t>.</w:t>
      </w:r>
      <w:r w:rsidR="00F90812">
        <w:rPr>
          <w:lang w:val="fr-FR"/>
        </w:rPr>
        <w:t>  </w:t>
      </w:r>
      <w:r w:rsidR="006E4EEA">
        <w:rPr>
          <w:lang w:val="bg-BG"/>
        </w:rPr>
        <w:t xml:space="preserve">Жалбоподателят </w:t>
      </w:r>
      <w:r w:rsidR="00BB5FB5">
        <w:rPr>
          <w:lang w:val="bg-BG"/>
        </w:rPr>
        <w:t>споменава също така изказван</w:t>
      </w:r>
      <w:r w:rsidR="006B1EB1">
        <w:rPr>
          <w:lang w:val="bg-BG"/>
        </w:rPr>
        <w:t>ето</w:t>
      </w:r>
      <w:r w:rsidR="001A7A91">
        <w:rPr>
          <w:lang w:val="bg-BG"/>
        </w:rPr>
        <w:t xml:space="preserve"> на м</w:t>
      </w:r>
      <w:r w:rsidR="00BB5FB5">
        <w:rPr>
          <w:lang w:val="bg-BG"/>
        </w:rPr>
        <w:t xml:space="preserve">инистъра на вътрешните работи по време на интервю по Националната телевизия от </w:t>
      </w:r>
      <w:r w:rsidR="00F90812" w:rsidRPr="00D70719">
        <w:rPr>
          <w:lang w:val="bg-BG"/>
        </w:rPr>
        <w:t xml:space="preserve">5 </w:t>
      </w:r>
      <w:r w:rsidR="006B1EB1">
        <w:rPr>
          <w:lang w:val="bg-BG"/>
        </w:rPr>
        <w:t>март</w:t>
      </w:r>
      <w:r w:rsidR="00F90812" w:rsidRPr="00D70719">
        <w:rPr>
          <w:lang w:val="bg-BG"/>
        </w:rPr>
        <w:t xml:space="preserve"> 2010 </w:t>
      </w:r>
      <w:r w:rsidR="006B1EB1">
        <w:rPr>
          <w:lang w:val="bg-BG"/>
        </w:rPr>
        <w:t xml:space="preserve">г., което би могло да хвърли съмнение относно независимостта на пловдивските съдилища  спрямо полицията. </w:t>
      </w:r>
      <w:r w:rsidR="00A547BF">
        <w:rPr>
          <w:lang w:val="bg-BG"/>
        </w:rPr>
        <w:t xml:space="preserve">Съдът от своя страна отбелязва, че </w:t>
      </w:r>
      <w:r w:rsidR="001A7A91">
        <w:rPr>
          <w:lang w:val="bg-BG"/>
        </w:rPr>
        <w:t>това изказване на м</w:t>
      </w:r>
      <w:r w:rsidR="00085A86">
        <w:rPr>
          <w:lang w:val="bg-BG"/>
        </w:rPr>
        <w:t xml:space="preserve">инистъра </w:t>
      </w:r>
      <w:r w:rsidR="00F90812" w:rsidRPr="00D70719">
        <w:rPr>
          <w:lang w:val="bg-BG"/>
        </w:rPr>
        <w:t>(</w:t>
      </w:r>
      <w:r w:rsidR="00085A86">
        <w:rPr>
          <w:lang w:val="bg-BG"/>
        </w:rPr>
        <w:t>виж параграф</w:t>
      </w:r>
      <w:r w:rsidR="00F90812" w:rsidRPr="00D70719">
        <w:rPr>
          <w:lang w:val="bg-BG"/>
        </w:rPr>
        <w:t xml:space="preserve"> 29 </w:t>
      </w:r>
      <w:r w:rsidR="00085A86">
        <w:rPr>
          <w:lang w:val="bg-BG"/>
        </w:rPr>
        <w:t>по-горе</w:t>
      </w:r>
      <w:r w:rsidR="00F90812" w:rsidRPr="00D70719">
        <w:rPr>
          <w:lang w:val="bg-BG"/>
        </w:rPr>
        <w:t xml:space="preserve">) </w:t>
      </w:r>
      <w:r w:rsidR="00085A86">
        <w:rPr>
          <w:lang w:val="bg-BG"/>
        </w:rPr>
        <w:t>е доста неясно</w:t>
      </w:r>
      <w:r w:rsidR="00F90812" w:rsidRPr="00D70719">
        <w:rPr>
          <w:lang w:val="bg-BG"/>
        </w:rPr>
        <w:t xml:space="preserve">, </w:t>
      </w:r>
      <w:r w:rsidR="00454EE1">
        <w:rPr>
          <w:lang w:val="bg-BG"/>
        </w:rPr>
        <w:t xml:space="preserve">предвид това че, не е ясно дали то се отнася лично за съдия С.Т. или за всички съдии от пловдивските съдилища. Също така, </w:t>
      </w:r>
      <w:r w:rsidR="00814F71">
        <w:rPr>
          <w:lang w:val="bg-BG"/>
        </w:rPr>
        <w:t>не е ясно за кои производства се отнася изказването - за</w:t>
      </w:r>
      <w:r w:rsidR="00850A29">
        <w:rPr>
          <w:lang w:val="bg-BG"/>
        </w:rPr>
        <w:t xml:space="preserve"> тези по </w:t>
      </w:r>
      <w:r w:rsidR="005E2EFC">
        <w:rPr>
          <w:lang w:val="bg-BG"/>
        </w:rPr>
        <w:t xml:space="preserve">мерките за неотклонение </w:t>
      </w:r>
      <w:r w:rsidR="00850A29">
        <w:rPr>
          <w:lang w:val="bg-BG"/>
        </w:rPr>
        <w:t xml:space="preserve">или </w:t>
      </w:r>
      <w:r w:rsidR="005E2EFC">
        <w:rPr>
          <w:lang w:val="bg-BG"/>
        </w:rPr>
        <w:t xml:space="preserve">за </w:t>
      </w:r>
      <w:r w:rsidR="00850A29">
        <w:rPr>
          <w:lang w:val="bg-BG"/>
        </w:rPr>
        <w:t>тези по същество. Съдът не счи</w:t>
      </w:r>
      <w:r w:rsidR="001A7A91">
        <w:rPr>
          <w:lang w:val="bg-BG"/>
        </w:rPr>
        <w:t>та, че въпросното изказване на м</w:t>
      </w:r>
      <w:r w:rsidR="00850A29">
        <w:rPr>
          <w:lang w:val="bg-BG"/>
        </w:rPr>
        <w:t xml:space="preserve">инистъра на вътрешните работи, само по себе си и, в контекста на разговора, воден от водещия на въпросното предаване </w:t>
      </w:r>
      <w:r w:rsidR="005E2EFC">
        <w:rPr>
          <w:lang w:val="bg-BG"/>
        </w:rPr>
        <w:t xml:space="preserve">може </w:t>
      </w:r>
      <w:r w:rsidR="00486511">
        <w:rPr>
          <w:lang w:val="bg-BG"/>
        </w:rPr>
        <w:t xml:space="preserve">да бъде тълкувано като признак за зависимост и пристрастност на всички наказателни съдии </w:t>
      </w:r>
      <w:r w:rsidR="005E2EFC">
        <w:rPr>
          <w:lang w:val="bg-BG"/>
        </w:rPr>
        <w:t xml:space="preserve">от различни инстанции </w:t>
      </w:r>
      <w:r w:rsidR="002B7200">
        <w:rPr>
          <w:lang w:val="bg-BG"/>
        </w:rPr>
        <w:t>в Пловдив.</w:t>
      </w:r>
      <w:r w:rsidR="00486511">
        <w:rPr>
          <w:lang w:val="bg-BG"/>
        </w:rPr>
        <w:t xml:space="preserve">. </w:t>
      </w:r>
    </w:p>
    <w:p w:rsidR="002162CE"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96</w:t>
      </w:r>
      <w:r>
        <w:rPr>
          <w:lang w:val="fr-FR"/>
        </w:rPr>
        <w:fldChar w:fldCharType="end"/>
      </w:r>
      <w:r w:rsidR="00F90812" w:rsidRPr="00D70719">
        <w:rPr>
          <w:lang w:val="bg-BG"/>
        </w:rPr>
        <w:t>.</w:t>
      </w:r>
      <w:r w:rsidR="00F90812">
        <w:rPr>
          <w:lang w:val="fr-FR"/>
        </w:rPr>
        <w:t>  </w:t>
      </w:r>
      <w:r w:rsidR="00112925">
        <w:rPr>
          <w:lang w:val="bg-BG"/>
        </w:rPr>
        <w:t xml:space="preserve">След това, </w:t>
      </w:r>
      <w:r w:rsidR="002B7200">
        <w:rPr>
          <w:lang w:val="bg-BG"/>
        </w:rPr>
        <w:t xml:space="preserve">жалбоподателят </w:t>
      </w:r>
      <w:r w:rsidR="00112925">
        <w:rPr>
          <w:lang w:val="bg-BG"/>
        </w:rPr>
        <w:t xml:space="preserve">се оплаква, че неговите защитници не са имали възможност да си водят </w:t>
      </w:r>
      <w:r w:rsidR="00EE756C">
        <w:rPr>
          <w:lang w:val="bg-BG"/>
        </w:rPr>
        <w:t xml:space="preserve">бележки </w:t>
      </w:r>
      <w:r w:rsidR="00112925">
        <w:rPr>
          <w:lang w:val="bg-BG"/>
        </w:rPr>
        <w:t xml:space="preserve">по </w:t>
      </w:r>
      <w:r w:rsidR="00EE756C" w:rsidRPr="00EE756C">
        <w:rPr>
          <w:lang w:val="bg-BG"/>
        </w:rPr>
        <w:t>вещественото доказателствено средство, изготвено въз основа на телефонните подслушвания</w:t>
      </w:r>
      <w:r w:rsidR="00112925">
        <w:rPr>
          <w:lang w:val="bg-BG"/>
        </w:rPr>
        <w:t xml:space="preserve">, съдържащи се в наказателната преписка, което би го поставило в позиция на </w:t>
      </w:r>
      <w:r w:rsidR="002162CE">
        <w:rPr>
          <w:lang w:val="bg-BG"/>
        </w:rPr>
        <w:t xml:space="preserve">явен ущърб по отношение на другата страна по производството, прокуратурата. </w:t>
      </w:r>
      <w:r w:rsidR="00112925">
        <w:rPr>
          <w:lang w:val="bg-BG"/>
        </w:rPr>
        <w:t xml:space="preserve">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97</w:t>
      </w:r>
      <w:r>
        <w:rPr>
          <w:lang w:val="fr-FR"/>
        </w:rPr>
        <w:fldChar w:fldCharType="end"/>
      </w:r>
      <w:r w:rsidR="00F90812" w:rsidRPr="00D70719">
        <w:rPr>
          <w:lang w:val="bg-BG"/>
        </w:rPr>
        <w:t>.</w:t>
      </w:r>
      <w:r w:rsidR="00F90812">
        <w:rPr>
          <w:lang w:val="fr-FR"/>
        </w:rPr>
        <w:t>  </w:t>
      </w:r>
      <w:r w:rsidR="007424EF">
        <w:rPr>
          <w:lang w:val="bg-BG"/>
        </w:rPr>
        <w:t>Съдът държи да подчерта</w:t>
      </w:r>
      <w:r w:rsidR="001015F7">
        <w:rPr>
          <w:lang w:val="bg-BG"/>
        </w:rPr>
        <w:t>е</w:t>
      </w:r>
      <w:r w:rsidR="007424EF">
        <w:rPr>
          <w:lang w:val="bg-BG"/>
        </w:rPr>
        <w:t xml:space="preserve">, на първо място, че защитата на </w:t>
      </w:r>
      <w:r w:rsidR="00EC73BD">
        <w:rPr>
          <w:lang w:val="bg-BG"/>
        </w:rPr>
        <w:t>ищеца</w:t>
      </w:r>
      <w:r w:rsidR="007424EF">
        <w:rPr>
          <w:lang w:val="bg-BG"/>
        </w:rPr>
        <w:t xml:space="preserve"> е имала свободен достъп ди всички документи по наказателната преписка в помещенията на деловодството на О</w:t>
      </w:r>
      <w:r w:rsidR="001015F7">
        <w:rPr>
          <w:lang w:val="bg-BG"/>
        </w:rPr>
        <w:t>кръжен</w:t>
      </w:r>
      <w:r w:rsidR="007424EF">
        <w:rPr>
          <w:lang w:val="bg-BG"/>
        </w:rPr>
        <w:t xml:space="preserve"> съд и Апелативен съд - Пловдив, </w:t>
      </w:r>
      <w:r w:rsidR="00E322DB">
        <w:rPr>
          <w:lang w:val="bg-BG"/>
        </w:rPr>
        <w:t xml:space="preserve">неговите адвокати са разглеждали тези документи много пъти и са оспорвали </w:t>
      </w:r>
      <w:proofErr w:type="spellStart"/>
      <w:r w:rsidR="00F0783B">
        <w:rPr>
          <w:lang w:val="bg-BG"/>
        </w:rPr>
        <w:t>относимостта</w:t>
      </w:r>
      <w:proofErr w:type="spellEnd"/>
      <w:r w:rsidR="00F0783B">
        <w:rPr>
          <w:lang w:val="bg-BG"/>
        </w:rPr>
        <w:t xml:space="preserve"> </w:t>
      </w:r>
      <w:r w:rsidR="00334A5E">
        <w:rPr>
          <w:lang w:val="bg-BG"/>
        </w:rPr>
        <w:t xml:space="preserve">на информацията, </w:t>
      </w:r>
      <w:r w:rsidR="00334A5E">
        <w:rPr>
          <w:lang w:val="bg-BG"/>
        </w:rPr>
        <w:lastRenderedPageBreak/>
        <w:t>която съдържат</w:t>
      </w:r>
      <w:r w:rsidR="00F0783B">
        <w:rPr>
          <w:lang w:val="bg-BG"/>
        </w:rPr>
        <w:t>,</w:t>
      </w:r>
      <w:r w:rsidR="00334A5E">
        <w:rPr>
          <w:lang w:val="bg-BG"/>
        </w:rPr>
        <w:t xml:space="preserve"> </w:t>
      </w:r>
      <w:r w:rsidR="00F0783B">
        <w:rPr>
          <w:lang w:val="bg-BG"/>
        </w:rPr>
        <w:t>по повод</w:t>
      </w:r>
      <w:r w:rsidR="00334A5E">
        <w:rPr>
          <w:lang w:val="bg-BG"/>
        </w:rPr>
        <w:t xml:space="preserve"> продължаването на задържането на техния клиент </w:t>
      </w:r>
      <w:r w:rsidR="00F90812" w:rsidRPr="00D70719">
        <w:rPr>
          <w:lang w:val="bg-BG"/>
        </w:rPr>
        <w:t>(</w:t>
      </w:r>
      <w:r w:rsidR="00197FF2">
        <w:rPr>
          <w:lang w:val="bg-BG"/>
        </w:rPr>
        <w:t>параграфи</w:t>
      </w:r>
      <w:r w:rsidR="00F90812" w:rsidRPr="00D70719">
        <w:rPr>
          <w:lang w:val="bg-BG"/>
        </w:rPr>
        <w:t xml:space="preserve"> 14, 15, 18 </w:t>
      </w:r>
      <w:r w:rsidR="00197FF2">
        <w:rPr>
          <w:lang w:val="bg-BG"/>
        </w:rPr>
        <w:t>и</w:t>
      </w:r>
      <w:r w:rsidR="00F90812" w:rsidRPr="00D70719">
        <w:rPr>
          <w:lang w:val="bg-BG"/>
        </w:rPr>
        <w:t xml:space="preserve"> 19 </w:t>
      </w:r>
      <w:r w:rsidR="00197FF2">
        <w:rPr>
          <w:lang w:val="bg-BG"/>
        </w:rPr>
        <w:t>по-горе</w:t>
      </w:r>
      <w:r w:rsidR="00F90812" w:rsidRPr="00D70719">
        <w:rPr>
          <w:lang w:val="bg-BG"/>
        </w:rPr>
        <w:t>).</w:t>
      </w:r>
    </w:p>
    <w:p w:rsidR="008C6E37"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98</w:t>
      </w:r>
      <w:r>
        <w:rPr>
          <w:lang w:val="fr-FR"/>
        </w:rPr>
        <w:fldChar w:fldCharType="end"/>
      </w:r>
      <w:r w:rsidR="00F90812" w:rsidRPr="00D70719">
        <w:rPr>
          <w:lang w:val="bg-BG"/>
        </w:rPr>
        <w:t>.</w:t>
      </w:r>
      <w:r w:rsidR="00F90812">
        <w:rPr>
          <w:lang w:val="fr-FR"/>
        </w:rPr>
        <w:t>  </w:t>
      </w:r>
      <w:r w:rsidR="004851CF">
        <w:rPr>
          <w:lang w:val="bg-BG"/>
        </w:rPr>
        <w:t xml:space="preserve">Вярно е, че възможността за водене на записки </w:t>
      </w:r>
      <w:r w:rsidR="007556D2">
        <w:rPr>
          <w:lang w:val="bg-BG"/>
        </w:rPr>
        <w:t xml:space="preserve">е била подчинена на специална процедура, именно поради </w:t>
      </w:r>
      <w:r w:rsidR="00875309">
        <w:rPr>
          <w:lang w:val="bg-BG"/>
        </w:rPr>
        <w:t>поверителния</w:t>
      </w:r>
      <w:r w:rsidR="007556D2">
        <w:rPr>
          <w:lang w:val="bg-BG"/>
        </w:rPr>
        <w:t xml:space="preserve"> характер на информацията по делото</w:t>
      </w:r>
      <w:r w:rsidR="00F90812" w:rsidRPr="00D70719">
        <w:rPr>
          <w:lang w:val="bg-BG"/>
        </w:rPr>
        <w:t xml:space="preserve">: </w:t>
      </w:r>
      <w:r w:rsidR="004A104D">
        <w:rPr>
          <w:lang w:val="bg-BG"/>
        </w:rPr>
        <w:t xml:space="preserve">записките на адвоката е трябвало да бъдат записани в специален дневник, съхраняван в деловодството на компетентния съд </w:t>
      </w:r>
      <w:r w:rsidR="00F90812" w:rsidRPr="00D70719">
        <w:rPr>
          <w:lang w:val="bg-BG"/>
        </w:rPr>
        <w:t>(</w:t>
      </w:r>
      <w:r w:rsidR="004A104D">
        <w:rPr>
          <w:lang w:val="bg-BG"/>
        </w:rPr>
        <w:t>виж параграфи</w:t>
      </w:r>
      <w:r w:rsidR="00F90812" w:rsidRPr="00D70719">
        <w:rPr>
          <w:lang w:val="bg-BG"/>
        </w:rPr>
        <w:t xml:space="preserve"> 14, 18 </w:t>
      </w:r>
      <w:r w:rsidR="004A104D">
        <w:rPr>
          <w:lang w:val="bg-BG"/>
        </w:rPr>
        <w:t>и</w:t>
      </w:r>
      <w:r w:rsidR="00F90812" w:rsidRPr="00D70719">
        <w:rPr>
          <w:lang w:val="bg-BG"/>
        </w:rPr>
        <w:t xml:space="preserve"> 43 </w:t>
      </w:r>
      <w:r w:rsidR="004A104D">
        <w:rPr>
          <w:lang w:val="bg-BG"/>
        </w:rPr>
        <w:t>по-горе</w:t>
      </w:r>
      <w:r w:rsidR="00F90812" w:rsidRPr="00D70719">
        <w:rPr>
          <w:lang w:val="bg-BG"/>
        </w:rPr>
        <w:t xml:space="preserve">). </w:t>
      </w:r>
      <w:r w:rsidR="00C058D0">
        <w:rPr>
          <w:lang w:val="bg-BG"/>
        </w:rPr>
        <w:t xml:space="preserve">Нужно е да се отбележи, че </w:t>
      </w:r>
      <w:r w:rsidR="00E229B8">
        <w:rPr>
          <w:lang w:val="bg-BG"/>
        </w:rPr>
        <w:t xml:space="preserve">жалбоподателя </w:t>
      </w:r>
      <w:r w:rsidR="00C058D0">
        <w:rPr>
          <w:lang w:val="bg-BG"/>
        </w:rPr>
        <w:t>не уточнява дали адвокати</w:t>
      </w:r>
      <w:r w:rsidR="00E229B8">
        <w:rPr>
          <w:lang w:val="bg-BG"/>
        </w:rPr>
        <w:t>те</w:t>
      </w:r>
      <w:r w:rsidR="00C058D0">
        <w:rPr>
          <w:lang w:val="bg-BG"/>
        </w:rPr>
        <w:t xml:space="preserve"> са използвали тази възможност. Освен това, според отговорите на председателите на въпросните съдилища, изпратени до една от адвокатките на </w:t>
      </w:r>
      <w:r w:rsidR="001F5B7E">
        <w:rPr>
          <w:lang w:val="bg-BG"/>
        </w:rPr>
        <w:t>жалбоподателя</w:t>
      </w:r>
      <w:r w:rsidR="00C058D0">
        <w:rPr>
          <w:lang w:val="bg-BG"/>
        </w:rPr>
        <w:t>, дори е съществувала възможност, нейните записки да й бъдат изпратени в нейната кантора</w:t>
      </w:r>
      <w:r w:rsidR="009E411F">
        <w:rPr>
          <w:lang w:val="bg-BG"/>
        </w:rPr>
        <w:t xml:space="preserve">, ако си е водила регистър на </w:t>
      </w:r>
      <w:r w:rsidR="001F5B7E">
        <w:rPr>
          <w:lang w:val="bg-BG"/>
        </w:rPr>
        <w:t xml:space="preserve">класифицираната </w:t>
      </w:r>
      <w:r w:rsidR="009E411F">
        <w:rPr>
          <w:lang w:val="bg-BG"/>
        </w:rPr>
        <w:t xml:space="preserve">информация и е имала служител, отговарящ за съхранението на такъв вид документи </w:t>
      </w:r>
      <w:r w:rsidR="00F90812" w:rsidRPr="00D70719">
        <w:rPr>
          <w:lang w:val="bg-BG"/>
        </w:rPr>
        <w:t>(</w:t>
      </w:r>
      <w:r w:rsidR="009E411F">
        <w:rPr>
          <w:lang w:val="bg-BG"/>
        </w:rPr>
        <w:t xml:space="preserve">виж параграф </w:t>
      </w:r>
      <w:r w:rsidR="00F90812" w:rsidRPr="00D70719">
        <w:rPr>
          <w:lang w:val="bg-BG"/>
        </w:rPr>
        <w:t xml:space="preserve">23 </w:t>
      </w:r>
      <w:r w:rsidR="00F90812">
        <w:rPr>
          <w:i/>
          <w:lang w:val="fr-FR"/>
        </w:rPr>
        <w:t>in</w:t>
      </w:r>
      <w:r w:rsidR="00F90812" w:rsidRPr="00D70719">
        <w:rPr>
          <w:i/>
          <w:lang w:val="bg-BG"/>
        </w:rPr>
        <w:t xml:space="preserve"> </w:t>
      </w:r>
      <w:r w:rsidR="00F90812">
        <w:rPr>
          <w:i/>
          <w:lang w:val="fr-FR"/>
        </w:rPr>
        <w:t>fine</w:t>
      </w:r>
      <w:r w:rsidR="00F90812" w:rsidRPr="00D70719">
        <w:rPr>
          <w:lang w:val="bg-BG"/>
        </w:rPr>
        <w:t xml:space="preserve"> </w:t>
      </w:r>
      <w:r w:rsidR="009E411F">
        <w:rPr>
          <w:lang w:val="bg-BG"/>
        </w:rPr>
        <w:t>по-горе</w:t>
      </w:r>
      <w:r w:rsidR="00F90812" w:rsidRPr="00D70719">
        <w:rPr>
          <w:lang w:val="bg-BG"/>
        </w:rPr>
        <w:t xml:space="preserve">). </w:t>
      </w:r>
      <w:r w:rsidR="001F5B7E">
        <w:rPr>
          <w:lang w:val="bg-BG"/>
        </w:rPr>
        <w:t>Жалбоподателят</w:t>
      </w:r>
      <w:r w:rsidR="00BF5060">
        <w:rPr>
          <w:lang w:val="bg-BG"/>
        </w:rPr>
        <w:t xml:space="preserve"> не уточнява дали неговата адвокатка е изпълнила тези условия и дали е </w:t>
      </w:r>
      <w:r w:rsidR="001F5B7E">
        <w:rPr>
          <w:lang w:val="bg-BG"/>
        </w:rPr>
        <w:t xml:space="preserve">подала </w:t>
      </w:r>
      <w:r w:rsidR="00BF5060">
        <w:rPr>
          <w:lang w:val="bg-BG"/>
        </w:rPr>
        <w:t>молба за изпращането на тези документи в нейния кабинет.</w:t>
      </w:r>
      <w:r w:rsidR="00F90812" w:rsidRPr="00D70719">
        <w:rPr>
          <w:lang w:val="bg-BG"/>
        </w:rPr>
        <w:t xml:space="preserve"> </w:t>
      </w:r>
      <w:r w:rsidR="0071178C">
        <w:rPr>
          <w:lang w:val="bg-BG"/>
        </w:rPr>
        <w:t>С оглед</w:t>
      </w:r>
      <w:r w:rsidR="00EC1487">
        <w:rPr>
          <w:lang w:val="bg-BG"/>
        </w:rPr>
        <w:t xml:space="preserve"> тези обстоятелства, Съдът счита, че </w:t>
      </w:r>
      <w:r w:rsidR="001F5B7E">
        <w:rPr>
          <w:lang w:val="bg-BG"/>
        </w:rPr>
        <w:t xml:space="preserve">жалбоподателят </w:t>
      </w:r>
      <w:r w:rsidR="00EC1487">
        <w:rPr>
          <w:lang w:val="bg-BG"/>
        </w:rPr>
        <w:t xml:space="preserve">не е доказал, че е бил поставен в положение на </w:t>
      </w:r>
      <w:r w:rsidR="00480994">
        <w:rPr>
          <w:lang w:val="bg-BG"/>
        </w:rPr>
        <w:t xml:space="preserve">явен ущърб спрямо прокуратурата що се отнася до разглеждането и достъпът до основни документи по наказателната преписка. В тази връзка, той счита, че правилото за равнопоставеност на страните не е било </w:t>
      </w:r>
      <w:r w:rsidR="00FA096E">
        <w:rPr>
          <w:lang w:val="bg-BG"/>
        </w:rPr>
        <w:t xml:space="preserve">нарушено </w:t>
      </w:r>
      <w:r w:rsidR="00480994">
        <w:rPr>
          <w:lang w:val="bg-BG"/>
        </w:rPr>
        <w:t xml:space="preserve">в </w:t>
      </w:r>
      <w:r w:rsidR="008C6E37">
        <w:rPr>
          <w:lang w:val="bg-BG"/>
        </w:rPr>
        <w:t xml:space="preserve">дадения </w:t>
      </w:r>
      <w:r w:rsidR="00480994">
        <w:rPr>
          <w:lang w:val="bg-BG"/>
        </w:rPr>
        <w:t>случа</w:t>
      </w:r>
      <w:r w:rsidR="008C6E37">
        <w:rPr>
          <w:lang w:val="bg-BG"/>
        </w:rPr>
        <w:t xml:space="preserve">й.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99</w:t>
      </w:r>
      <w:r>
        <w:rPr>
          <w:lang w:val="fr-FR"/>
        </w:rPr>
        <w:fldChar w:fldCharType="end"/>
      </w:r>
      <w:r w:rsidR="00F90812" w:rsidRPr="00D70719">
        <w:rPr>
          <w:lang w:val="bg-BG"/>
        </w:rPr>
        <w:t>.</w:t>
      </w:r>
      <w:r w:rsidR="00F90812">
        <w:rPr>
          <w:lang w:val="fr-FR"/>
        </w:rPr>
        <w:t>  </w:t>
      </w:r>
      <w:r w:rsidR="00B81A7A">
        <w:rPr>
          <w:lang w:val="bg-BG"/>
        </w:rPr>
        <w:t xml:space="preserve">В </w:t>
      </w:r>
      <w:r w:rsidR="00476CBF">
        <w:rPr>
          <w:lang w:val="bg-BG"/>
        </w:rPr>
        <w:t>заключение</w:t>
      </w:r>
      <w:r w:rsidR="00B81A7A">
        <w:rPr>
          <w:lang w:val="bg-BG"/>
        </w:rPr>
        <w:t xml:space="preserve">, </w:t>
      </w:r>
      <w:r w:rsidR="00476CBF">
        <w:rPr>
          <w:lang w:val="bg-BG"/>
        </w:rPr>
        <w:t xml:space="preserve">жалбоподателят </w:t>
      </w:r>
      <w:r w:rsidR="00B81A7A">
        <w:rPr>
          <w:lang w:val="bg-BG"/>
        </w:rPr>
        <w:t xml:space="preserve">оспорва </w:t>
      </w:r>
      <w:r w:rsidR="00465954">
        <w:rPr>
          <w:lang w:val="bg-BG"/>
        </w:rPr>
        <w:t xml:space="preserve">ограничения обхват на контрола, упражняван от националните </w:t>
      </w:r>
      <w:r w:rsidR="00476CBF">
        <w:rPr>
          <w:lang w:val="bg-BG"/>
        </w:rPr>
        <w:t xml:space="preserve">съдилища </w:t>
      </w:r>
      <w:r w:rsidR="00465954">
        <w:rPr>
          <w:lang w:val="bg-BG"/>
        </w:rPr>
        <w:t xml:space="preserve">по законосъобразността и необходимостта </w:t>
      </w:r>
      <w:r w:rsidR="00FF5C3F">
        <w:rPr>
          <w:lang w:val="bg-BG"/>
        </w:rPr>
        <w:t>от</w:t>
      </w:r>
      <w:r w:rsidR="00465954">
        <w:rPr>
          <w:lang w:val="bg-BG"/>
        </w:rPr>
        <w:t xml:space="preserve"> неговото задържане. Той поддържа, че съдилищата не са взели предвид всички обстоятелства </w:t>
      </w:r>
      <w:r w:rsidR="00E14783">
        <w:rPr>
          <w:lang w:val="bg-BG"/>
        </w:rPr>
        <w:t xml:space="preserve">в </w:t>
      </w:r>
      <w:r w:rsidR="0047260B">
        <w:rPr>
          <w:lang w:val="bg-BG"/>
        </w:rPr>
        <w:t xml:space="preserve">подкрепа </w:t>
      </w:r>
      <w:r w:rsidR="00E14783">
        <w:rPr>
          <w:lang w:val="bg-BG"/>
        </w:rPr>
        <w:t>на неговото освобождаване.</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100</w:t>
      </w:r>
      <w:r>
        <w:rPr>
          <w:lang w:val="fr-FR"/>
        </w:rPr>
        <w:fldChar w:fldCharType="end"/>
      </w:r>
      <w:r w:rsidR="00F90812" w:rsidRPr="00D70719">
        <w:rPr>
          <w:lang w:val="bg-BG"/>
        </w:rPr>
        <w:t>.</w:t>
      </w:r>
      <w:r w:rsidR="00F90812">
        <w:rPr>
          <w:lang w:val="fr-FR"/>
        </w:rPr>
        <w:t>  </w:t>
      </w:r>
      <w:r w:rsidR="00B65F00">
        <w:rPr>
          <w:lang w:val="bg-BG"/>
        </w:rPr>
        <w:t xml:space="preserve">Съдът установява, че съдилищата сезирани с </w:t>
      </w:r>
      <w:r w:rsidR="00C8130C">
        <w:rPr>
          <w:lang w:val="bg-BG"/>
        </w:rPr>
        <w:t xml:space="preserve">поредицата от </w:t>
      </w:r>
      <w:r w:rsidR="00B65F00">
        <w:rPr>
          <w:lang w:val="bg-BG"/>
        </w:rPr>
        <w:t xml:space="preserve">молби за освобождаване, </w:t>
      </w:r>
      <w:r w:rsidR="00C8130C">
        <w:rPr>
          <w:lang w:val="bg-BG"/>
        </w:rPr>
        <w:t xml:space="preserve">подадени </w:t>
      </w:r>
      <w:r w:rsidR="00B65F00">
        <w:rPr>
          <w:lang w:val="bg-BG"/>
        </w:rPr>
        <w:t xml:space="preserve">от </w:t>
      </w:r>
      <w:r w:rsidR="00C8130C">
        <w:rPr>
          <w:lang w:val="bg-BG"/>
        </w:rPr>
        <w:t xml:space="preserve">жалбоподателя, </w:t>
      </w:r>
      <w:r w:rsidR="00124725">
        <w:rPr>
          <w:lang w:val="bg-BG"/>
        </w:rPr>
        <w:t xml:space="preserve">обследват </w:t>
      </w:r>
      <w:r w:rsidR="00367685">
        <w:rPr>
          <w:lang w:val="bg-BG"/>
        </w:rPr>
        <w:t xml:space="preserve">както наличието на </w:t>
      </w:r>
      <w:r w:rsidR="00C8130C">
        <w:rPr>
          <w:lang w:val="bg-BG"/>
        </w:rPr>
        <w:t>о</w:t>
      </w:r>
      <w:r w:rsidR="00124725">
        <w:rPr>
          <w:lang w:val="bg-BG"/>
        </w:rPr>
        <w:t>босновани</w:t>
      </w:r>
      <w:r w:rsidR="00C8130C">
        <w:rPr>
          <w:lang w:val="bg-BG"/>
        </w:rPr>
        <w:t xml:space="preserve"> </w:t>
      </w:r>
      <w:r w:rsidR="00367685">
        <w:rPr>
          <w:lang w:val="bg-BG"/>
        </w:rPr>
        <w:t xml:space="preserve">подозрения, че той </w:t>
      </w:r>
      <w:r w:rsidR="00124725">
        <w:rPr>
          <w:lang w:val="bg-BG"/>
        </w:rPr>
        <w:t>е</w:t>
      </w:r>
      <w:r w:rsidR="00367685">
        <w:rPr>
          <w:lang w:val="bg-BG"/>
        </w:rPr>
        <w:t xml:space="preserve"> извърши</w:t>
      </w:r>
      <w:r w:rsidR="00124725">
        <w:rPr>
          <w:lang w:val="bg-BG"/>
        </w:rPr>
        <w:t>л</w:t>
      </w:r>
      <w:r w:rsidR="00367685">
        <w:rPr>
          <w:lang w:val="bg-BG"/>
        </w:rPr>
        <w:t xml:space="preserve"> престъпление, така и наличието на опасност от бягство или </w:t>
      </w:r>
      <w:r w:rsidR="0035564B">
        <w:rPr>
          <w:lang w:val="bg-BG"/>
        </w:rPr>
        <w:t xml:space="preserve">от </w:t>
      </w:r>
      <w:r w:rsidR="00367685">
        <w:rPr>
          <w:lang w:val="bg-BG"/>
        </w:rPr>
        <w:t xml:space="preserve">извършването на нови престъпления </w:t>
      </w:r>
      <w:r w:rsidR="00F90812" w:rsidRPr="00D70719">
        <w:rPr>
          <w:lang w:val="bg-BG"/>
        </w:rPr>
        <w:t>(</w:t>
      </w:r>
      <w:r w:rsidR="00367685">
        <w:rPr>
          <w:lang w:val="bg-BG"/>
        </w:rPr>
        <w:t xml:space="preserve">параграфи </w:t>
      </w:r>
      <w:r w:rsidR="00F90812" w:rsidRPr="00D70719">
        <w:rPr>
          <w:lang w:val="bg-BG"/>
        </w:rPr>
        <w:t xml:space="preserve">11-22 </w:t>
      </w:r>
      <w:r w:rsidR="00367685">
        <w:rPr>
          <w:lang w:val="bg-BG"/>
        </w:rPr>
        <w:t>по-горе</w:t>
      </w:r>
      <w:r w:rsidR="00F90812" w:rsidRPr="00D70719">
        <w:rPr>
          <w:lang w:val="bg-BG"/>
        </w:rPr>
        <w:t xml:space="preserve">). </w:t>
      </w:r>
      <w:r w:rsidR="009C0E94">
        <w:rPr>
          <w:lang w:val="bg-BG"/>
        </w:rPr>
        <w:t xml:space="preserve">Те също така отговарят на </w:t>
      </w:r>
      <w:r w:rsidR="0085360E">
        <w:rPr>
          <w:lang w:val="bg-BG"/>
        </w:rPr>
        <w:t>възраженията</w:t>
      </w:r>
      <w:r w:rsidR="009C0E94">
        <w:rPr>
          <w:lang w:val="bg-BG"/>
        </w:rPr>
        <w:t xml:space="preserve">, </w:t>
      </w:r>
      <w:r w:rsidR="0035564B">
        <w:rPr>
          <w:lang w:val="bg-BG"/>
        </w:rPr>
        <w:t>на</w:t>
      </w:r>
      <w:r w:rsidR="009C0E94">
        <w:rPr>
          <w:lang w:val="bg-BG"/>
        </w:rPr>
        <w:t xml:space="preserve"> </w:t>
      </w:r>
      <w:r w:rsidR="0035564B">
        <w:rPr>
          <w:lang w:val="bg-BG"/>
        </w:rPr>
        <w:t xml:space="preserve">жалбоподателя </w:t>
      </w:r>
      <w:r w:rsidR="009C0E94">
        <w:rPr>
          <w:lang w:val="bg-BG"/>
        </w:rPr>
        <w:t xml:space="preserve">за взимане на страна от националните съдилища, </w:t>
      </w:r>
      <w:r w:rsidR="0085360E">
        <w:rPr>
          <w:lang w:val="bg-BG"/>
        </w:rPr>
        <w:t xml:space="preserve">за </w:t>
      </w:r>
      <w:r w:rsidR="009C0E94">
        <w:rPr>
          <w:lang w:val="bg-BG"/>
        </w:rPr>
        <w:t xml:space="preserve">липсата на териториална компетенция на пловдивските съдилища за разглеждане на неговото дело, </w:t>
      </w:r>
      <w:r w:rsidR="0085360E">
        <w:rPr>
          <w:lang w:val="bg-BG"/>
        </w:rPr>
        <w:t xml:space="preserve">за </w:t>
      </w:r>
      <w:r w:rsidR="009C0E94">
        <w:rPr>
          <w:lang w:val="bg-BG"/>
        </w:rPr>
        <w:t xml:space="preserve">здравословното му състояние и </w:t>
      </w:r>
      <w:r w:rsidR="0085360E">
        <w:rPr>
          <w:lang w:val="bg-BG"/>
        </w:rPr>
        <w:t xml:space="preserve">за </w:t>
      </w:r>
      <w:r w:rsidR="009C0E94">
        <w:rPr>
          <w:lang w:val="bg-BG"/>
        </w:rPr>
        <w:t xml:space="preserve">неговото лично и семейно положение </w:t>
      </w:r>
      <w:r w:rsidR="00F90812" w:rsidRPr="00D70719">
        <w:rPr>
          <w:lang w:val="bg-BG"/>
        </w:rPr>
        <w:t>(</w:t>
      </w:r>
      <w:r w:rsidR="00F90812">
        <w:rPr>
          <w:i/>
          <w:lang w:val="fr-FR"/>
        </w:rPr>
        <w:t>ibidem</w:t>
      </w:r>
      <w:r w:rsidR="00F90812" w:rsidRPr="00D70719">
        <w:rPr>
          <w:lang w:val="bg-BG"/>
        </w:rPr>
        <w:t xml:space="preserve">). </w:t>
      </w:r>
      <w:r w:rsidR="00750554">
        <w:rPr>
          <w:lang w:val="bg-BG"/>
        </w:rPr>
        <w:t xml:space="preserve">С оглед </w:t>
      </w:r>
      <w:r w:rsidR="00D91DE4">
        <w:rPr>
          <w:lang w:val="bg-BG"/>
        </w:rPr>
        <w:t>на установеното</w:t>
      </w:r>
      <w:r w:rsidR="00750554">
        <w:rPr>
          <w:lang w:val="bg-BG"/>
        </w:rPr>
        <w:t xml:space="preserve">, Съдът счита, че основните въпроси, свързани със законосъобразността и необходимостта от задържане са били засегнати в рамките на разглеждането на жалбите за освобождаване на пострадалия. </w:t>
      </w:r>
      <w:r w:rsidR="0091130A">
        <w:rPr>
          <w:lang w:val="bg-BG"/>
        </w:rPr>
        <w:t xml:space="preserve">Съдилищата са постановили </w:t>
      </w:r>
      <w:r w:rsidR="00AD6FEF">
        <w:rPr>
          <w:lang w:val="bg-BG"/>
        </w:rPr>
        <w:t xml:space="preserve">напълно обосновани и лишени от </w:t>
      </w:r>
      <w:r w:rsidR="00D91DE4">
        <w:rPr>
          <w:lang w:val="bg-BG"/>
        </w:rPr>
        <w:t xml:space="preserve">произвол </w:t>
      </w:r>
      <w:r w:rsidR="0091130A">
        <w:rPr>
          <w:lang w:val="bg-BG"/>
        </w:rPr>
        <w:t>решения</w:t>
      </w:r>
      <w:r w:rsidR="00AD6FEF">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101</w:t>
      </w:r>
      <w:r>
        <w:rPr>
          <w:lang w:val="fr-FR"/>
        </w:rPr>
        <w:fldChar w:fldCharType="end"/>
      </w:r>
      <w:r w:rsidR="00F90812" w:rsidRPr="00D70719">
        <w:rPr>
          <w:lang w:val="bg-BG"/>
        </w:rPr>
        <w:t>.</w:t>
      </w:r>
      <w:r w:rsidR="00F90812">
        <w:rPr>
          <w:lang w:val="fr-FR"/>
        </w:rPr>
        <w:t>  </w:t>
      </w:r>
      <w:r w:rsidR="007416A1">
        <w:rPr>
          <w:lang w:val="bg-BG"/>
        </w:rPr>
        <w:t xml:space="preserve">Елементите, изложени по-горе са достатъчни за Съда, за да направи заключението, че жалбите за освобождаване, упражнени от </w:t>
      </w:r>
      <w:r w:rsidR="00D91DE4">
        <w:rPr>
          <w:lang w:val="bg-BG"/>
        </w:rPr>
        <w:t xml:space="preserve">жалбоподателя </w:t>
      </w:r>
      <w:r w:rsidR="007416A1">
        <w:rPr>
          <w:lang w:val="bg-BG"/>
        </w:rPr>
        <w:t xml:space="preserve">са съобразни на стандартите, зададени </w:t>
      </w:r>
      <w:r w:rsidR="0060416B">
        <w:rPr>
          <w:lang w:val="bg-BG"/>
        </w:rPr>
        <w:t>в</w:t>
      </w:r>
      <w:r w:rsidR="007416A1">
        <w:rPr>
          <w:lang w:val="bg-BG"/>
        </w:rPr>
        <w:t xml:space="preserve"> чл. </w:t>
      </w:r>
      <w:r w:rsidR="00F90812" w:rsidRPr="00D70719">
        <w:rPr>
          <w:lang w:val="bg-BG"/>
        </w:rPr>
        <w:t xml:space="preserve">5 § 4. </w:t>
      </w:r>
      <w:r w:rsidR="007416A1">
        <w:rPr>
          <w:lang w:val="bg-BG"/>
        </w:rPr>
        <w:t xml:space="preserve">Следователно, няма нарушение </w:t>
      </w:r>
      <w:r w:rsidR="0060416B">
        <w:rPr>
          <w:lang w:val="bg-BG"/>
        </w:rPr>
        <w:t xml:space="preserve">на </w:t>
      </w:r>
      <w:r w:rsidR="007416A1">
        <w:rPr>
          <w:lang w:val="bg-BG"/>
        </w:rPr>
        <w:t xml:space="preserve">тази разпоредба от Конвенцията. </w:t>
      </w:r>
    </w:p>
    <w:p w:rsidR="00F90812" w:rsidRPr="00D70719" w:rsidRDefault="00F90812" w:rsidP="00F90812">
      <w:pPr>
        <w:pStyle w:val="ECHRHeading3"/>
        <w:rPr>
          <w:lang w:val="bg-BG"/>
        </w:rPr>
      </w:pPr>
      <w:r w:rsidRPr="00D70719">
        <w:rPr>
          <w:lang w:val="bg-BG"/>
        </w:rPr>
        <w:lastRenderedPageBreak/>
        <w:t>4.</w:t>
      </w:r>
      <w:r>
        <w:rPr>
          <w:lang w:val="fr-FR"/>
        </w:rPr>
        <w:t>  </w:t>
      </w:r>
      <w:r w:rsidR="00BF491B">
        <w:rPr>
          <w:lang w:val="bg-BG"/>
        </w:rPr>
        <w:t xml:space="preserve">Оплакване по </w:t>
      </w:r>
      <w:r w:rsidR="00B818EF">
        <w:rPr>
          <w:lang w:val="bg-BG"/>
        </w:rPr>
        <w:t>чл.</w:t>
      </w:r>
      <w:r w:rsidRPr="00D70719">
        <w:rPr>
          <w:lang w:val="bg-BG"/>
        </w:rPr>
        <w:t xml:space="preserve"> 5 § 5 </w:t>
      </w:r>
      <w:r w:rsidR="00B818EF">
        <w:rPr>
          <w:lang w:val="bg-BG"/>
        </w:rPr>
        <w:t>от Конвенцията</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102</w:t>
      </w:r>
      <w:r>
        <w:rPr>
          <w:lang w:val="fr-FR"/>
        </w:rPr>
        <w:fldChar w:fldCharType="end"/>
      </w:r>
      <w:r w:rsidR="00F90812" w:rsidRPr="00D70719">
        <w:rPr>
          <w:lang w:val="bg-BG"/>
        </w:rPr>
        <w:t>.</w:t>
      </w:r>
      <w:r w:rsidR="00F90812">
        <w:rPr>
          <w:lang w:val="fr-FR"/>
        </w:rPr>
        <w:t>  </w:t>
      </w:r>
      <w:r w:rsidR="00BF491B">
        <w:rPr>
          <w:lang w:val="bg-BG"/>
        </w:rPr>
        <w:t>В заключение</w:t>
      </w:r>
      <w:r w:rsidR="00C54810">
        <w:rPr>
          <w:lang w:val="bg-BG"/>
        </w:rPr>
        <w:t xml:space="preserve">, </w:t>
      </w:r>
      <w:r w:rsidR="00BF491B">
        <w:rPr>
          <w:lang w:val="bg-BG"/>
        </w:rPr>
        <w:t xml:space="preserve">жалбоподателят </w:t>
      </w:r>
      <w:r w:rsidR="00C54810">
        <w:rPr>
          <w:lang w:val="bg-BG"/>
        </w:rPr>
        <w:t xml:space="preserve">се оплаква, че не е имал право на обезщетение по </w:t>
      </w:r>
      <w:r w:rsidR="00BF491B">
        <w:rPr>
          <w:lang w:val="bg-BG"/>
        </w:rPr>
        <w:t xml:space="preserve">смисъла </w:t>
      </w:r>
      <w:r w:rsidR="00C54810">
        <w:rPr>
          <w:lang w:val="bg-BG"/>
        </w:rPr>
        <w:t xml:space="preserve">на чл. </w:t>
      </w:r>
      <w:r w:rsidR="00F90812" w:rsidRPr="00D70719">
        <w:rPr>
          <w:lang w:val="bg-BG"/>
        </w:rPr>
        <w:t xml:space="preserve">5 § 5 </w:t>
      </w:r>
      <w:r w:rsidR="00C54810">
        <w:rPr>
          <w:lang w:val="bg-BG"/>
        </w:rPr>
        <w:t xml:space="preserve">от Конвенцията.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103</w:t>
      </w:r>
      <w:r>
        <w:rPr>
          <w:lang w:val="fr-FR"/>
        </w:rPr>
        <w:fldChar w:fldCharType="end"/>
      </w:r>
      <w:r w:rsidR="00F90812" w:rsidRPr="00D70719">
        <w:rPr>
          <w:lang w:val="bg-BG"/>
        </w:rPr>
        <w:t>.</w:t>
      </w:r>
      <w:r w:rsidR="00F90812">
        <w:rPr>
          <w:lang w:val="fr-FR"/>
        </w:rPr>
        <w:t>  </w:t>
      </w:r>
      <w:r w:rsidR="00D05212">
        <w:rPr>
          <w:lang w:val="bg-BG"/>
        </w:rPr>
        <w:t>Съдът припомня, че параграф</w:t>
      </w:r>
      <w:r w:rsidR="00F90812" w:rsidRPr="00D70719">
        <w:rPr>
          <w:lang w:val="bg-BG"/>
        </w:rPr>
        <w:t xml:space="preserve"> 5 </w:t>
      </w:r>
      <w:r w:rsidR="00D05212">
        <w:rPr>
          <w:lang w:val="bg-BG"/>
        </w:rPr>
        <w:t>от чл.</w:t>
      </w:r>
      <w:r w:rsidR="00F90812" w:rsidRPr="00D70719">
        <w:rPr>
          <w:lang w:val="bg-BG"/>
        </w:rPr>
        <w:t xml:space="preserve"> 5 </w:t>
      </w:r>
      <w:r w:rsidR="00D05212">
        <w:rPr>
          <w:lang w:val="bg-BG"/>
        </w:rPr>
        <w:t xml:space="preserve">гарантира </w:t>
      </w:r>
      <w:r w:rsidR="006E2D44">
        <w:rPr>
          <w:lang w:val="bg-BG"/>
        </w:rPr>
        <w:t xml:space="preserve">изпълнимо право на обезщетение единствено на жертвите на арест или задържане, извършени при условия, различни </w:t>
      </w:r>
      <w:r w:rsidR="0060416B">
        <w:rPr>
          <w:lang w:val="bg-BG"/>
        </w:rPr>
        <w:t xml:space="preserve">от </w:t>
      </w:r>
      <w:r w:rsidR="005F20B2">
        <w:rPr>
          <w:lang w:val="bg-BG"/>
        </w:rPr>
        <w:t xml:space="preserve">тези на чл. </w:t>
      </w:r>
      <w:r w:rsidR="00F90812" w:rsidRPr="00D70719">
        <w:rPr>
          <w:lang w:val="bg-BG"/>
        </w:rPr>
        <w:t>5 (</w:t>
      </w:r>
      <w:r w:rsidR="0060416B">
        <w:rPr>
          <w:i/>
        </w:rPr>
        <w:t>Benham</w:t>
      </w:r>
      <w:r w:rsidR="005F20B2">
        <w:rPr>
          <w:i/>
          <w:lang w:val="bg-BG"/>
        </w:rPr>
        <w:t xml:space="preserve"> срещу Великобритания</w:t>
      </w:r>
      <w:r w:rsidR="00F90812" w:rsidRPr="00D70719">
        <w:rPr>
          <w:lang w:val="bg-BG"/>
        </w:rPr>
        <w:t xml:space="preserve">, 10 </w:t>
      </w:r>
      <w:r w:rsidR="005F20B2">
        <w:rPr>
          <w:lang w:val="bg-BG"/>
        </w:rPr>
        <w:t>юни</w:t>
      </w:r>
      <w:r w:rsidR="00F90812" w:rsidRPr="00D70719">
        <w:rPr>
          <w:lang w:val="bg-BG"/>
        </w:rPr>
        <w:t xml:space="preserve"> 1996</w:t>
      </w:r>
      <w:r w:rsidR="005F20B2">
        <w:rPr>
          <w:lang w:val="bg-BG"/>
        </w:rPr>
        <w:t xml:space="preserve"> г.</w:t>
      </w:r>
      <w:r w:rsidR="00F90812" w:rsidRPr="00D70719">
        <w:rPr>
          <w:lang w:val="bg-BG"/>
        </w:rPr>
        <w:t xml:space="preserve">, § 50, </w:t>
      </w:r>
      <w:r w:rsidR="005F20B2">
        <w:rPr>
          <w:i/>
          <w:lang w:val="bg-BG"/>
        </w:rPr>
        <w:t>Сборник с постановлени</w:t>
      </w:r>
      <w:r w:rsidR="00603CC9">
        <w:rPr>
          <w:i/>
          <w:lang w:val="bg-BG"/>
        </w:rPr>
        <w:t>я</w:t>
      </w:r>
      <w:r w:rsidR="005F20B2">
        <w:rPr>
          <w:i/>
          <w:lang w:val="bg-BG"/>
        </w:rPr>
        <w:t xml:space="preserve"> и решения </w:t>
      </w:r>
      <w:r w:rsidR="00F90812" w:rsidRPr="00D70719">
        <w:rPr>
          <w:lang w:val="bg-BG"/>
        </w:rPr>
        <w:t>1996</w:t>
      </w:r>
      <w:r w:rsidR="00F90812" w:rsidRPr="00D70719">
        <w:rPr>
          <w:lang w:val="bg-BG"/>
        </w:rPr>
        <w:noBreakHyphen/>
      </w:r>
      <w:r w:rsidR="00F90812">
        <w:rPr>
          <w:lang w:val="fr-FR"/>
        </w:rPr>
        <w:t>III</w:t>
      </w:r>
      <w:r w:rsidR="00F90812" w:rsidRPr="00D70719">
        <w:rPr>
          <w:lang w:val="bg-BG"/>
        </w:rPr>
        <w:t xml:space="preserve">). </w:t>
      </w:r>
      <w:r w:rsidR="002C2A92">
        <w:rPr>
          <w:lang w:val="bg-BG"/>
        </w:rPr>
        <w:t>След като установява липса на нарушение на чл.</w:t>
      </w:r>
      <w:r w:rsidR="00F90812" w:rsidRPr="00D70719">
        <w:rPr>
          <w:lang w:val="bg-BG"/>
        </w:rPr>
        <w:t xml:space="preserve"> 5 §§ 1, 3 </w:t>
      </w:r>
      <w:r w:rsidR="002C2A92">
        <w:rPr>
          <w:lang w:val="bg-BG"/>
        </w:rPr>
        <w:t>и</w:t>
      </w:r>
      <w:r w:rsidR="00F90812" w:rsidRPr="00D70719">
        <w:rPr>
          <w:lang w:val="bg-BG"/>
        </w:rPr>
        <w:t xml:space="preserve"> 4 </w:t>
      </w:r>
      <w:r w:rsidR="002C2A92">
        <w:rPr>
          <w:lang w:val="bg-BG"/>
        </w:rPr>
        <w:t xml:space="preserve">по случая, той прави заключението, че чл. </w:t>
      </w:r>
      <w:r w:rsidR="00F90812" w:rsidRPr="00D70719">
        <w:rPr>
          <w:lang w:val="bg-BG"/>
        </w:rPr>
        <w:t xml:space="preserve">5 § 5 </w:t>
      </w:r>
      <w:r w:rsidR="002C2A92">
        <w:rPr>
          <w:lang w:val="bg-BG"/>
        </w:rPr>
        <w:t>не може да бъде приложен.</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104</w:t>
      </w:r>
      <w:r>
        <w:rPr>
          <w:lang w:val="fr-FR"/>
        </w:rPr>
        <w:fldChar w:fldCharType="end"/>
      </w:r>
      <w:r w:rsidR="00F90812" w:rsidRPr="00D70719">
        <w:rPr>
          <w:lang w:val="bg-BG"/>
        </w:rPr>
        <w:t>.</w:t>
      </w:r>
      <w:r w:rsidR="00F90812">
        <w:rPr>
          <w:lang w:val="fr-FR"/>
        </w:rPr>
        <w:t>  </w:t>
      </w:r>
      <w:r w:rsidR="00232775">
        <w:rPr>
          <w:lang w:val="bg-BG"/>
        </w:rPr>
        <w:t xml:space="preserve">Следователно няма нарушение на чл. </w:t>
      </w:r>
      <w:r w:rsidR="00F90812" w:rsidRPr="00D70719">
        <w:rPr>
          <w:lang w:val="bg-BG"/>
        </w:rPr>
        <w:t xml:space="preserve">5 § 5 </w:t>
      </w:r>
      <w:r w:rsidR="00232775">
        <w:rPr>
          <w:lang w:val="bg-BG"/>
        </w:rPr>
        <w:t xml:space="preserve">от Конвенцията. </w:t>
      </w:r>
    </w:p>
    <w:p w:rsidR="00F90812" w:rsidRPr="00D70719" w:rsidRDefault="00F90812" w:rsidP="00F90812">
      <w:pPr>
        <w:pStyle w:val="ECHRHeading1"/>
        <w:rPr>
          <w:lang w:val="bg-BG"/>
        </w:rPr>
      </w:pPr>
      <w:r>
        <w:rPr>
          <w:lang w:val="fr-FR"/>
        </w:rPr>
        <w:t>II</w:t>
      </w:r>
      <w:r w:rsidRPr="00D70719">
        <w:rPr>
          <w:lang w:val="bg-BG"/>
        </w:rPr>
        <w:t>.</w:t>
      </w:r>
      <w:r>
        <w:rPr>
          <w:lang w:val="fr-FR"/>
        </w:rPr>
        <w:t>  </w:t>
      </w:r>
      <w:r w:rsidR="000E2B3F">
        <w:rPr>
          <w:lang w:val="bg-BG"/>
        </w:rPr>
        <w:t>ПО ТВЪРДЯНО</w:t>
      </w:r>
      <w:r w:rsidR="00E0282A">
        <w:rPr>
          <w:lang w:val="bg-BG"/>
        </w:rPr>
        <w:t xml:space="preserve"> НАРУШЕНИЕ НА ЧЛ. 6</w:t>
      </w:r>
      <w:r w:rsidRPr="00D70719">
        <w:rPr>
          <w:lang w:val="bg-BG"/>
        </w:rPr>
        <w:t xml:space="preserve"> § 2 </w:t>
      </w:r>
      <w:r w:rsidR="00E0282A">
        <w:rPr>
          <w:lang w:val="bg-BG"/>
        </w:rPr>
        <w:t xml:space="preserve">ОТ КОНВЕНЦИЯТА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105</w:t>
      </w:r>
      <w:r>
        <w:rPr>
          <w:lang w:val="fr-FR"/>
        </w:rPr>
        <w:fldChar w:fldCharType="end"/>
      </w:r>
      <w:r w:rsidR="00F90812" w:rsidRPr="00D70719">
        <w:rPr>
          <w:lang w:val="bg-BG"/>
        </w:rPr>
        <w:t>.</w:t>
      </w:r>
      <w:r w:rsidR="00F90812">
        <w:rPr>
          <w:lang w:val="fr-FR"/>
        </w:rPr>
        <w:t>  </w:t>
      </w:r>
      <w:proofErr w:type="spellStart"/>
      <w:r w:rsidR="00BF491B">
        <w:rPr>
          <w:lang w:val="bg-BG"/>
        </w:rPr>
        <w:t>Жалбподателят</w:t>
      </w:r>
      <w:proofErr w:type="spellEnd"/>
      <w:r w:rsidR="00BF491B">
        <w:rPr>
          <w:lang w:val="bg-BG"/>
        </w:rPr>
        <w:t xml:space="preserve"> </w:t>
      </w:r>
      <w:r w:rsidR="007E6A19">
        <w:rPr>
          <w:lang w:val="bg-BG"/>
        </w:rPr>
        <w:t>твърди, че изказването на м</w:t>
      </w:r>
      <w:r w:rsidR="00C7033C">
        <w:rPr>
          <w:lang w:val="bg-BG"/>
        </w:rPr>
        <w:t xml:space="preserve">инистъра на вътрешните работи е </w:t>
      </w:r>
      <w:r w:rsidR="00BF491B">
        <w:rPr>
          <w:lang w:val="bg-BG"/>
        </w:rPr>
        <w:t xml:space="preserve">нарушило </w:t>
      </w:r>
      <w:r w:rsidR="00C7033C">
        <w:rPr>
          <w:lang w:val="bg-BG"/>
        </w:rPr>
        <w:t xml:space="preserve">неговото право на презумпция за </w:t>
      </w:r>
      <w:r w:rsidR="00BF491B">
        <w:rPr>
          <w:lang w:val="bg-BG"/>
        </w:rPr>
        <w:t>невиновност</w:t>
      </w:r>
      <w:r w:rsidR="00C7033C">
        <w:rPr>
          <w:lang w:val="bg-BG"/>
        </w:rPr>
        <w:t xml:space="preserve">, гарантирано от чл. </w:t>
      </w:r>
      <w:r w:rsidR="00F90812" w:rsidRPr="00D70719">
        <w:rPr>
          <w:lang w:val="bg-BG"/>
        </w:rPr>
        <w:t xml:space="preserve">6 § 2 </w:t>
      </w:r>
      <w:r w:rsidR="00C7033C">
        <w:rPr>
          <w:lang w:val="bg-BG"/>
        </w:rPr>
        <w:t>от Конвенцията, чиито прочит е следния:</w:t>
      </w:r>
    </w:p>
    <w:p w:rsidR="00F90812" w:rsidRPr="00D70719" w:rsidRDefault="00F90812" w:rsidP="00F90812">
      <w:pPr>
        <w:pStyle w:val="ECHRParaQuote"/>
        <w:rPr>
          <w:lang w:val="bg-BG"/>
        </w:rPr>
      </w:pPr>
      <w:r w:rsidRPr="00D70719">
        <w:rPr>
          <w:lang w:val="bg-BG"/>
        </w:rPr>
        <w:t>«</w:t>
      </w:r>
      <w:r>
        <w:rPr>
          <w:lang w:val="fr-FR"/>
        </w:rPr>
        <w:t>  </w:t>
      </w:r>
      <w:r w:rsidR="00455253">
        <w:rPr>
          <w:lang w:val="bg-BG"/>
        </w:rPr>
        <w:t>Всяко лице, обвинено в извършване на престъпление, се смята за невинно до доказване на вината му в съответствие със закона.</w:t>
      </w:r>
      <w:r w:rsidR="008413F8">
        <w:rPr>
          <w:lang w:val="fr-FR"/>
        </w:rPr>
        <w:t> </w:t>
      </w:r>
      <w:r w:rsidR="008413F8" w:rsidRPr="00D70719">
        <w:rPr>
          <w:lang w:val="bg-BG"/>
        </w:rPr>
        <w:t>»</w:t>
      </w:r>
    </w:p>
    <w:p w:rsidR="00F90812" w:rsidRPr="00D70719" w:rsidRDefault="00F90812" w:rsidP="00364951">
      <w:pPr>
        <w:pStyle w:val="ECHRHeading2"/>
        <w:rPr>
          <w:lang w:val="bg-BG"/>
        </w:rPr>
      </w:pPr>
      <w:r>
        <w:rPr>
          <w:lang w:val="fr-FR"/>
        </w:rPr>
        <w:t>A</w:t>
      </w:r>
      <w:r w:rsidRPr="00D70719">
        <w:rPr>
          <w:lang w:val="bg-BG"/>
        </w:rPr>
        <w:t>.</w:t>
      </w:r>
      <w:r>
        <w:rPr>
          <w:lang w:val="fr-FR"/>
        </w:rPr>
        <w:t>  </w:t>
      </w:r>
      <w:r w:rsidR="00BF491B">
        <w:rPr>
          <w:lang w:val="bg-BG"/>
        </w:rPr>
        <w:t xml:space="preserve">По </w:t>
      </w:r>
      <w:r w:rsidR="00862F09">
        <w:rPr>
          <w:lang w:val="bg-BG"/>
        </w:rPr>
        <w:t>допустимостта</w:t>
      </w:r>
    </w:p>
    <w:p w:rsidR="00015263"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106</w:t>
      </w:r>
      <w:r>
        <w:rPr>
          <w:lang w:val="fr-FR"/>
        </w:rPr>
        <w:fldChar w:fldCharType="end"/>
      </w:r>
      <w:r w:rsidR="00F90812" w:rsidRPr="00D70719">
        <w:rPr>
          <w:lang w:val="bg-BG"/>
        </w:rPr>
        <w:t>.</w:t>
      </w:r>
      <w:r w:rsidR="00F90812">
        <w:rPr>
          <w:lang w:val="fr-FR"/>
        </w:rPr>
        <w:t>  </w:t>
      </w:r>
      <w:r w:rsidR="00862F09">
        <w:rPr>
          <w:lang w:val="bg-BG"/>
        </w:rPr>
        <w:t xml:space="preserve">Правителството </w:t>
      </w:r>
      <w:r w:rsidR="00BF491B">
        <w:rPr>
          <w:lang w:val="bg-BG"/>
        </w:rPr>
        <w:t>твърди</w:t>
      </w:r>
      <w:r w:rsidR="00862F09">
        <w:rPr>
          <w:lang w:val="bg-BG"/>
        </w:rPr>
        <w:t xml:space="preserve">, на първо място, че тази жалба е внесена преждевременно, тъй като наказателното </w:t>
      </w:r>
      <w:r w:rsidR="00BF491B">
        <w:rPr>
          <w:lang w:val="bg-BG"/>
        </w:rPr>
        <w:t xml:space="preserve">производство </w:t>
      </w:r>
      <w:r w:rsidR="00862F09">
        <w:rPr>
          <w:lang w:val="bg-BG"/>
        </w:rPr>
        <w:t xml:space="preserve">срещу </w:t>
      </w:r>
      <w:r w:rsidR="00BF491B">
        <w:rPr>
          <w:lang w:val="bg-BG"/>
        </w:rPr>
        <w:t xml:space="preserve">заинтересованото лице </w:t>
      </w:r>
      <w:r w:rsidR="00862F09">
        <w:rPr>
          <w:lang w:val="bg-BG"/>
        </w:rPr>
        <w:t xml:space="preserve">е още висящо. На второ място, то отбелязва, че </w:t>
      </w:r>
      <w:proofErr w:type="spellStart"/>
      <w:r w:rsidR="00A642DC">
        <w:rPr>
          <w:lang w:val="bg-BG"/>
        </w:rPr>
        <w:t>жалбподателят</w:t>
      </w:r>
      <w:proofErr w:type="spellEnd"/>
      <w:r w:rsidR="00A642DC">
        <w:rPr>
          <w:lang w:val="bg-BG"/>
        </w:rPr>
        <w:t xml:space="preserve"> </w:t>
      </w:r>
      <w:r w:rsidR="00862F09">
        <w:rPr>
          <w:lang w:val="bg-BG"/>
        </w:rPr>
        <w:t xml:space="preserve">не е изчерпал наличните вътрешноправни средства за защита, по-специално, </w:t>
      </w:r>
      <w:r w:rsidR="00A642DC">
        <w:rPr>
          <w:lang w:val="bg-BG"/>
        </w:rPr>
        <w:t xml:space="preserve">не е инициирал </w:t>
      </w:r>
      <w:r w:rsidR="00D32BA2">
        <w:rPr>
          <w:lang w:val="bg-BG"/>
        </w:rPr>
        <w:t>производство за клевета срещу м</w:t>
      </w:r>
      <w:r w:rsidR="00015263">
        <w:rPr>
          <w:lang w:val="bg-BG"/>
        </w:rPr>
        <w:t xml:space="preserve">инистъра на вътрешните работи </w:t>
      </w:r>
      <w:r w:rsidR="00A642DC">
        <w:rPr>
          <w:lang w:val="bg-BG"/>
        </w:rPr>
        <w:t>по реда на</w:t>
      </w:r>
      <w:r w:rsidR="00015263">
        <w:rPr>
          <w:lang w:val="bg-BG"/>
        </w:rPr>
        <w:t xml:space="preserve"> чл. 147 и чл. 148 от Наказателния кодекс. </w:t>
      </w:r>
      <w:r w:rsidR="00F90812" w:rsidRPr="00D70719">
        <w:rPr>
          <w:lang w:val="bg-BG"/>
        </w:rPr>
        <w:t xml:space="preserve">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107</w:t>
      </w:r>
      <w:r>
        <w:rPr>
          <w:lang w:val="fr-FR"/>
        </w:rPr>
        <w:fldChar w:fldCharType="end"/>
      </w:r>
      <w:r w:rsidR="00F90812" w:rsidRPr="00D70719">
        <w:rPr>
          <w:lang w:val="bg-BG"/>
        </w:rPr>
        <w:t>.</w:t>
      </w:r>
      <w:r w:rsidR="00F90812">
        <w:rPr>
          <w:lang w:val="fr-FR"/>
        </w:rPr>
        <w:t>  </w:t>
      </w:r>
      <w:r w:rsidR="00A642DC">
        <w:rPr>
          <w:lang w:val="bg-BG"/>
        </w:rPr>
        <w:t xml:space="preserve">Жалбоподателят </w:t>
      </w:r>
      <w:r w:rsidR="007B4D50">
        <w:rPr>
          <w:lang w:val="bg-BG"/>
        </w:rPr>
        <w:t xml:space="preserve">отговаря, че </w:t>
      </w:r>
      <w:r w:rsidR="00A642DC">
        <w:rPr>
          <w:lang w:val="bg-BG"/>
        </w:rPr>
        <w:t>тъжбата</w:t>
      </w:r>
      <w:r w:rsidR="007B4D50">
        <w:rPr>
          <w:lang w:val="bg-BG"/>
        </w:rPr>
        <w:t xml:space="preserve"> за клевета не би имала никакъв разумен шанс за успех и че това не е ефективно вътрешноправно средств</w:t>
      </w:r>
      <w:r w:rsidR="00D32BA2">
        <w:rPr>
          <w:lang w:val="bg-BG"/>
        </w:rPr>
        <w:t>о за защита при изказването на м</w:t>
      </w:r>
      <w:r w:rsidR="007B4D50">
        <w:rPr>
          <w:lang w:val="bg-BG"/>
        </w:rPr>
        <w:t xml:space="preserve">инистъра на вътрешните работи </w:t>
      </w:r>
      <w:r w:rsidR="00AB0243">
        <w:rPr>
          <w:lang w:val="bg-BG"/>
        </w:rPr>
        <w:t xml:space="preserve">накърняващо презумпцията за </w:t>
      </w:r>
      <w:r w:rsidR="00A642DC">
        <w:rPr>
          <w:lang w:val="bg-BG"/>
        </w:rPr>
        <w:t>невиновност</w:t>
      </w:r>
      <w:r w:rsidR="00AB0243">
        <w:rPr>
          <w:lang w:val="bg-BG"/>
        </w:rPr>
        <w:t xml:space="preserve">. </w:t>
      </w:r>
      <w:r w:rsidR="00A642DC">
        <w:rPr>
          <w:lang w:val="bg-BG"/>
        </w:rPr>
        <w:t xml:space="preserve">Жалбоподателят </w:t>
      </w:r>
      <w:r w:rsidR="00AB0243">
        <w:rPr>
          <w:lang w:val="bg-BG"/>
        </w:rPr>
        <w:t xml:space="preserve">поддържа, че неговата жалба не е била </w:t>
      </w:r>
      <w:r w:rsidR="00F2030F">
        <w:rPr>
          <w:lang w:val="bg-BG"/>
        </w:rPr>
        <w:t xml:space="preserve">подадена </w:t>
      </w:r>
      <w:r w:rsidR="00AB0243">
        <w:rPr>
          <w:lang w:val="bg-BG"/>
        </w:rPr>
        <w:t>преждевременно.</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108</w:t>
      </w:r>
      <w:r>
        <w:rPr>
          <w:lang w:val="fr-FR"/>
        </w:rPr>
        <w:fldChar w:fldCharType="end"/>
      </w:r>
      <w:r w:rsidR="00F90812" w:rsidRPr="00D70719">
        <w:rPr>
          <w:lang w:val="bg-BG"/>
        </w:rPr>
        <w:t>.</w:t>
      </w:r>
      <w:r w:rsidR="00F90812">
        <w:rPr>
          <w:lang w:val="fr-FR"/>
        </w:rPr>
        <w:t>  </w:t>
      </w:r>
      <w:r w:rsidR="009F778E">
        <w:rPr>
          <w:lang w:val="bg-BG"/>
        </w:rPr>
        <w:t xml:space="preserve">Съдът вече е имал повод да се произнесе по същите тези </w:t>
      </w:r>
      <w:r w:rsidR="00F2030F">
        <w:rPr>
          <w:lang w:val="bg-BG"/>
        </w:rPr>
        <w:t xml:space="preserve">възражения </w:t>
      </w:r>
      <w:r w:rsidR="009F778E">
        <w:rPr>
          <w:lang w:val="bg-BG"/>
        </w:rPr>
        <w:t xml:space="preserve">за недопустимост, повдигнати в рамките на подобно дело срещу България. В своето неотдавнашно решение </w:t>
      </w:r>
      <w:r w:rsidR="009F778E">
        <w:rPr>
          <w:i/>
          <w:lang w:val="bg-BG"/>
        </w:rPr>
        <w:t>Гуцанови срещу България</w:t>
      </w:r>
      <w:r w:rsidR="00F90812" w:rsidRPr="00D70719">
        <w:rPr>
          <w:lang w:val="bg-BG"/>
        </w:rPr>
        <w:t xml:space="preserve">, </w:t>
      </w:r>
      <w:r w:rsidR="009F778E">
        <w:rPr>
          <w:lang w:val="bg-BG"/>
        </w:rPr>
        <w:t>№</w:t>
      </w:r>
      <w:r w:rsidR="00B4641A">
        <w:rPr>
          <w:lang w:val="fr-FR"/>
        </w:rPr>
        <w:t> </w:t>
      </w:r>
      <w:r w:rsidR="00F90812" w:rsidRPr="00D70719">
        <w:rPr>
          <w:lang w:val="bg-BG"/>
        </w:rPr>
        <w:t>34529/10</w:t>
      </w:r>
      <w:r w:rsidR="00F90812" w:rsidRPr="00D70719">
        <w:rPr>
          <w:snapToGrid w:val="0"/>
          <w:lang w:val="bg-BG"/>
        </w:rPr>
        <w:t xml:space="preserve">, §§ 172-180, </w:t>
      </w:r>
      <w:r w:rsidR="009F778E">
        <w:rPr>
          <w:snapToGrid w:val="0"/>
          <w:lang w:val="bg-BG"/>
        </w:rPr>
        <w:t xml:space="preserve">ЕСПЧ </w:t>
      </w:r>
      <w:r w:rsidR="00F90812" w:rsidRPr="00D70719">
        <w:rPr>
          <w:lang w:val="bg-BG"/>
        </w:rPr>
        <w:t>2013</w:t>
      </w:r>
      <w:r w:rsidR="009F778E">
        <w:rPr>
          <w:lang w:val="bg-BG"/>
        </w:rPr>
        <w:t xml:space="preserve"> г.</w:t>
      </w:r>
      <w:r w:rsidR="00F90812" w:rsidRPr="00D70719">
        <w:rPr>
          <w:lang w:val="bg-BG"/>
        </w:rPr>
        <w:t xml:space="preserve">, </w:t>
      </w:r>
      <w:r w:rsidR="009F778E">
        <w:rPr>
          <w:lang w:val="bg-BG"/>
        </w:rPr>
        <w:t xml:space="preserve">той отхвърля </w:t>
      </w:r>
      <w:r w:rsidR="00F2030F">
        <w:rPr>
          <w:lang w:val="bg-BG"/>
        </w:rPr>
        <w:t xml:space="preserve">възраженията </w:t>
      </w:r>
      <w:r w:rsidR="009F778E">
        <w:rPr>
          <w:lang w:val="bg-BG"/>
        </w:rPr>
        <w:t xml:space="preserve">за недопустимост, </w:t>
      </w:r>
      <w:r w:rsidR="00F2030F">
        <w:rPr>
          <w:lang w:val="bg-BG"/>
        </w:rPr>
        <w:t xml:space="preserve">поддържани </w:t>
      </w:r>
      <w:r w:rsidR="009F778E">
        <w:rPr>
          <w:lang w:val="bg-BG"/>
        </w:rPr>
        <w:t xml:space="preserve">от Правителството. </w:t>
      </w:r>
      <w:r w:rsidR="00DB516A">
        <w:rPr>
          <w:lang w:val="bg-BG"/>
        </w:rPr>
        <w:t xml:space="preserve">Съдът счита, на първо място, че </w:t>
      </w:r>
      <w:r w:rsidR="00F2030F">
        <w:rPr>
          <w:lang w:val="bg-BG"/>
        </w:rPr>
        <w:t xml:space="preserve">жалбоподателят </w:t>
      </w:r>
      <w:r w:rsidR="00DB516A">
        <w:rPr>
          <w:lang w:val="bg-BG"/>
        </w:rPr>
        <w:t xml:space="preserve">не е бил длъжен да чака края на наказателното </w:t>
      </w:r>
      <w:r w:rsidR="00F2030F">
        <w:rPr>
          <w:lang w:val="bg-BG"/>
        </w:rPr>
        <w:t xml:space="preserve">производство </w:t>
      </w:r>
      <w:r w:rsidR="00DB516A">
        <w:rPr>
          <w:lang w:val="bg-BG"/>
        </w:rPr>
        <w:t xml:space="preserve">срещу него, за да потърси защита от изказването на Министъра на вътрешните работи, </w:t>
      </w:r>
      <w:r w:rsidR="00C9145C">
        <w:rPr>
          <w:lang w:val="bg-BG"/>
        </w:rPr>
        <w:t xml:space="preserve">поставящо под въпрос неговата презумпция за </w:t>
      </w:r>
      <w:r w:rsidR="00F2030F">
        <w:rPr>
          <w:lang w:val="bg-BG"/>
        </w:rPr>
        <w:t xml:space="preserve">невиновност </w:t>
      </w:r>
      <w:r w:rsidR="00F90812" w:rsidRPr="00D70719">
        <w:rPr>
          <w:lang w:val="bg-BG"/>
        </w:rPr>
        <w:t>(</w:t>
      </w:r>
      <w:r w:rsidR="00F90812">
        <w:rPr>
          <w:i/>
          <w:lang w:val="fr-FR"/>
        </w:rPr>
        <w:t>ibidem</w:t>
      </w:r>
      <w:r w:rsidR="00F90812" w:rsidRPr="00D70719">
        <w:rPr>
          <w:lang w:val="bg-BG"/>
        </w:rPr>
        <w:t xml:space="preserve">, § 176). </w:t>
      </w:r>
      <w:r w:rsidR="00C9145C">
        <w:rPr>
          <w:lang w:val="bg-BG"/>
        </w:rPr>
        <w:t xml:space="preserve">След това, той установява, че ефективността на </w:t>
      </w:r>
      <w:r w:rsidR="00E325BA">
        <w:rPr>
          <w:lang w:val="bg-BG"/>
        </w:rPr>
        <w:t>тъжбата</w:t>
      </w:r>
      <w:r w:rsidR="00C9145C">
        <w:rPr>
          <w:lang w:val="bg-BG"/>
        </w:rPr>
        <w:t xml:space="preserve"> за клевета при </w:t>
      </w:r>
      <w:r w:rsidR="00E325BA">
        <w:rPr>
          <w:lang w:val="bg-BG"/>
        </w:rPr>
        <w:t xml:space="preserve">обстоятелства </w:t>
      </w:r>
      <w:r w:rsidR="00C9145C">
        <w:rPr>
          <w:lang w:val="bg-BG"/>
        </w:rPr>
        <w:t xml:space="preserve">подобни </w:t>
      </w:r>
      <w:r w:rsidR="00E325BA">
        <w:rPr>
          <w:lang w:val="bg-BG"/>
        </w:rPr>
        <w:t xml:space="preserve">на </w:t>
      </w:r>
      <w:r w:rsidR="00C9145C">
        <w:rPr>
          <w:lang w:val="bg-BG"/>
        </w:rPr>
        <w:t>тези по настоящото дело, не е доказана</w:t>
      </w:r>
      <w:r w:rsidR="00F90812" w:rsidRPr="00D70719">
        <w:rPr>
          <w:lang w:val="bg-BG"/>
        </w:rPr>
        <w:t xml:space="preserve">: </w:t>
      </w:r>
      <w:r w:rsidR="00C9145C">
        <w:rPr>
          <w:lang w:val="bg-BG"/>
        </w:rPr>
        <w:t xml:space="preserve">съществува, по-специално, несигурност на ниво </w:t>
      </w:r>
      <w:r w:rsidR="006D2307">
        <w:rPr>
          <w:lang w:val="bg-BG"/>
        </w:rPr>
        <w:t xml:space="preserve">национална </w:t>
      </w:r>
      <w:r w:rsidR="00E325BA">
        <w:rPr>
          <w:lang w:val="bg-BG"/>
        </w:rPr>
        <w:t xml:space="preserve">съдебна </w:t>
      </w:r>
      <w:r w:rsidR="00E325BA">
        <w:rPr>
          <w:lang w:val="bg-BG"/>
        </w:rPr>
        <w:lastRenderedPageBreak/>
        <w:t xml:space="preserve">практика </w:t>
      </w:r>
      <w:r w:rsidR="00C9145C">
        <w:rPr>
          <w:lang w:val="bg-BG"/>
        </w:rPr>
        <w:t xml:space="preserve">и </w:t>
      </w:r>
      <w:r w:rsidR="006D2307">
        <w:rPr>
          <w:lang w:val="bg-BG"/>
        </w:rPr>
        <w:t xml:space="preserve">национална правна доктрина относно </w:t>
      </w:r>
      <w:r w:rsidR="00F4176D">
        <w:rPr>
          <w:lang w:val="bg-BG"/>
        </w:rPr>
        <w:t xml:space="preserve">разпределяне на доказателствената тежест при такъв вид дела </w:t>
      </w:r>
      <w:r w:rsidR="00F90812" w:rsidRPr="00D70719">
        <w:rPr>
          <w:lang w:val="bg-BG"/>
        </w:rPr>
        <w:t>(</w:t>
      </w:r>
      <w:r w:rsidR="00F90812">
        <w:rPr>
          <w:i/>
          <w:lang w:val="fr-FR"/>
        </w:rPr>
        <w:t>ibidem</w:t>
      </w:r>
      <w:r w:rsidR="00F90812" w:rsidRPr="00D70719">
        <w:rPr>
          <w:lang w:val="bg-BG"/>
        </w:rPr>
        <w:t>, § 179).</w:t>
      </w:r>
    </w:p>
    <w:p w:rsidR="00C63523"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109</w:t>
      </w:r>
      <w:r>
        <w:rPr>
          <w:lang w:val="fr-FR"/>
        </w:rPr>
        <w:fldChar w:fldCharType="end"/>
      </w:r>
      <w:r w:rsidR="00F90812" w:rsidRPr="00D70719">
        <w:rPr>
          <w:lang w:val="bg-BG"/>
        </w:rPr>
        <w:t>.</w:t>
      </w:r>
      <w:r w:rsidR="00F90812">
        <w:rPr>
          <w:lang w:val="fr-FR"/>
        </w:rPr>
        <w:t>  </w:t>
      </w:r>
      <w:r w:rsidR="003302EA">
        <w:rPr>
          <w:lang w:val="bg-BG"/>
        </w:rPr>
        <w:t xml:space="preserve">Съдът счита, че същите съображения могат да се приложат по настоящото дело и че Правителството не е внесло никакъв нов елемент, който да му позволи да направи заключението, че </w:t>
      </w:r>
      <w:r w:rsidR="00B73398">
        <w:rPr>
          <w:lang w:val="bg-BG"/>
        </w:rPr>
        <w:t xml:space="preserve">тъжбата </w:t>
      </w:r>
      <w:r w:rsidR="003302EA">
        <w:rPr>
          <w:lang w:val="bg-BG"/>
        </w:rPr>
        <w:t xml:space="preserve">за клевета </w:t>
      </w:r>
      <w:r w:rsidR="00290944">
        <w:rPr>
          <w:lang w:val="bg-BG"/>
        </w:rPr>
        <w:t>е пре</w:t>
      </w:r>
      <w:r w:rsidR="00B02720">
        <w:rPr>
          <w:lang w:val="bg-BG"/>
        </w:rPr>
        <w:t>д</w:t>
      </w:r>
      <w:r w:rsidR="00290944">
        <w:rPr>
          <w:lang w:val="bg-BG"/>
        </w:rPr>
        <w:t xml:space="preserve">ставлявала ефективно вътрешноправно средство за защита в дадения случай. Следователно, уместно е, </w:t>
      </w:r>
      <w:r w:rsidR="00B73398">
        <w:rPr>
          <w:lang w:val="bg-BG"/>
        </w:rPr>
        <w:t xml:space="preserve">възраженията </w:t>
      </w:r>
      <w:r w:rsidR="00290944">
        <w:rPr>
          <w:lang w:val="bg-BG"/>
        </w:rPr>
        <w:t xml:space="preserve">за недопустимост на Правителството да бъдат отхвърлени.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110</w:t>
      </w:r>
      <w:r>
        <w:rPr>
          <w:lang w:val="fr-FR"/>
        </w:rPr>
        <w:fldChar w:fldCharType="end"/>
      </w:r>
      <w:r w:rsidR="00F90812" w:rsidRPr="00D70719">
        <w:rPr>
          <w:lang w:val="bg-BG"/>
        </w:rPr>
        <w:t>.</w:t>
      </w:r>
      <w:r w:rsidR="00F90812">
        <w:rPr>
          <w:lang w:val="fr-FR"/>
        </w:rPr>
        <w:t>  </w:t>
      </w:r>
      <w:r w:rsidR="00C63523">
        <w:rPr>
          <w:lang w:val="bg-BG"/>
        </w:rPr>
        <w:t xml:space="preserve">От друга страна, Съдът счита, че жалбата </w:t>
      </w:r>
      <w:r w:rsidR="00B73398">
        <w:rPr>
          <w:lang w:val="bg-BG"/>
        </w:rPr>
        <w:t>по</w:t>
      </w:r>
      <w:r w:rsidR="00C63523">
        <w:rPr>
          <w:lang w:val="bg-BG"/>
        </w:rPr>
        <w:t xml:space="preserve"> чл. </w:t>
      </w:r>
      <w:r w:rsidR="00F90812" w:rsidRPr="00D70719">
        <w:rPr>
          <w:lang w:val="bg-BG"/>
        </w:rPr>
        <w:t xml:space="preserve">6 § 2 </w:t>
      </w:r>
      <w:r w:rsidR="00C63523">
        <w:rPr>
          <w:lang w:val="bg-BG"/>
        </w:rPr>
        <w:t xml:space="preserve">очевидно не е неоснователна, по смисъла на чл. </w:t>
      </w:r>
      <w:r w:rsidR="00F90812" w:rsidRPr="00D70719">
        <w:rPr>
          <w:lang w:val="bg-BG"/>
        </w:rPr>
        <w:t>35 § 3</w:t>
      </w:r>
      <w:r w:rsidR="00F90812">
        <w:rPr>
          <w:lang w:val="fr-FR"/>
        </w:rPr>
        <w:t> a</w:t>
      </w:r>
      <w:r w:rsidR="00F90812" w:rsidRPr="00D70719">
        <w:rPr>
          <w:lang w:val="bg-BG"/>
        </w:rPr>
        <w:t xml:space="preserve">) </w:t>
      </w:r>
      <w:r w:rsidR="00C63523">
        <w:rPr>
          <w:lang w:val="bg-BG"/>
        </w:rPr>
        <w:t xml:space="preserve">от Конвенцията и че не </w:t>
      </w:r>
      <w:r w:rsidR="00B73398">
        <w:rPr>
          <w:lang w:val="bg-BG"/>
        </w:rPr>
        <w:t>среща</w:t>
      </w:r>
      <w:r w:rsidR="00C63523">
        <w:rPr>
          <w:lang w:val="bg-BG"/>
        </w:rPr>
        <w:t xml:space="preserve"> никакв</w:t>
      </w:r>
      <w:r w:rsidR="00D32BA2">
        <w:rPr>
          <w:lang w:val="bg-BG"/>
        </w:rPr>
        <w:t>о</w:t>
      </w:r>
      <w:r w:rsidR="00C63523">
        <w:rPr>
          <w:lang w:val="bg-BG"/>
        </w:rPr>
        <w:t xml:space="preserve"> друг</w:t>
      </w:r>
      <w:r w:rsidR="00D32BA2">
        <w:rPr>
          <w:lang w:val="bg-BG"/>
        </w:rPr>
        <w:t>о</w:t>
      </w:r>
      <w:r w:rsidR="00C63523">
        <w:rPr>
          <w:lang w:val="bg-BG"/>
        </w:rPr>
        <w:t xml:space="preserve"> </w:t>
      </w:r>
      <w:r w:rsidR="00D32BA2">
        <w:rPr>
          <w:lang w:val="bg-BG"/>
        </w:rPr>
        <w:t>основание</w:t>
      </w:r>
      <w:r w:rsidR="00C63523">
        <w:rPr>
          <w:lang w:val="bg-BG"/>
        </w:rPr>
        <w:t xml:space="preserve"> за недопустимост. Следователно, уместно е да бъде обявена за допустима. </w:t>
      </w:r>
    </w:p>
    <w:p w:rsidR="00F90812" w:rsidRPr="00D70719" w:rsidRDefault="00C63523" w:rsidP="00F90812">
      <w:pPr>
        <w:pStyle w:val="ECHRHeading2"/>
        <w:rPr>
          <w:lang w:val="bg-BG"/>
        </w:rPr>
      </w:pPr>
      <w:r>
        <w:rPr>
          <w:lang w:val="bg-BG"/>
        </w:rPr>
        <w:t>Б</w:t>
      </w:r>
      <w:r w:rsidR="00F90812" w:rsidRPr="00D70719">
        <w:rPr>
          <w:lang w:val="bg-BG"/>
        </w:rPr>
        <w:t>.</w:t>
      </w:r>
      <w:r w:rsidR="00F90812">
        <w:rPr>
          <w:lang w:val="fr-FR"/>
        </w:rPr>
        <w:t> </w:t>
      </w:r>
      <w:r>
        <w:rPr>
          <w:lang w:val="bg-BG"/>
        </w:rPr>
        <w:t>По същество</w:t>
      </w:r>
      <w:r w:rsidR="00107EBF">
        <w:rPr>
          <w:lang w:val="bg-BG"/>
        </w:rPr>
        <w:t>то</w:t>
      </w:r>
    </w:p>
    <w:p w:rsidR="00F90812" w:rsidRPr="00D70719" w:rsidRDefault="00F90812" w:rsidP="00F90812">
      <w:pPr>
        <w:pStyle w:val="ECHRHeading3"/>
        <w:rPr>
          <w:lang w:val="bg-BG"/>
        </w:rPr>
      </w:pPr>
      <w:r w:rsidRPr="00D70719">
        <w:rPr>
          <w:lang w:val="bg-BG"/>
        </w:rPr>
        <w:t>1.</w:t>
      </w:r>
      <w:r>
        <w:rPr>
          <w:lang w:val="fr-FR"/>
        </w:rPr>
        <w:t>  </w:t>
      </w:r>
      <w:r w:rsidR="00F9710F">
        <w:rPr>
          <w:lang w:val="bg-BG"/>
        </w:rPr>
        <w:t>Тези на страните</w:t>
      </w:r>
    </w:p>
    <w:p w:rsidR="003E7B31"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111</w:t>
      </w:r>
      <w:r>
        <w:rPr>
          <w:lang w:val="fr-FR"/>
        </w:rPr>
        <w:fldChar w:fldCharType="end"/>
      </w:r>
      <w:r w:rsidR="00F90812" w:rsidRPr="00D70719">
        <w:rPr>
          <w:lang w:val="bg-BG"/>
        </w:rPr>
        <w:t>.</w:t>
      </w:r>
      <w:r w:rsidR="00F90812">
        <w:rPr>
          <w:lang w:val="fr-FR"/>
        </w:rPr>
        <w:t>  </w:t>
      </w:r>
      <w:r w:rsidR="00B73398">
        <w:rPr>
          <w:lang w:val="bg-BG"/>
        </w:rPr>
        <w:t xml:space="preserve">Жалбоподателят </w:t>
      </w:r>
      <w:r w:rsidR="006318AF">
        <w:rPr>
          <w:lang w:val="bg-BG"/>
        </w:rPr>
        <w:t>твърди, че изказването на м</w:t>
      </w:r>
      <w:r w:rsidR="00643901">
        <w:rPr>
          <w:lang w:val="bg-BG"/>
        </w:rPr>
        <w:t xml:space="preserve">инистъра на вътрешните работи по време на пресконференция, състояла се на </w:t>
      </w:r>
      <w:r w:rsidR="00F90812" w:rsidRPr="00D70719">
        <w:rPr>
          <w:lang w:val="bg-BG"/>
        </w:rPr>
        <w:t xml:space="preserve">20 </w:t>
      </w:r>
      <w:r w:rsidR="00643901">
        <w:rPr>
          <w:lang w:val="bg-BG"/>
        </w:rPr>
        <w:t xml:space="preserve">декември </w:t>
      </w:r>
      <w:r w:rsidR="00F90812" w:rsidRPr="00D70719">
        <w:rPr>
          <w:lang w:val="bg-BG"/>
        </w:rPr>
        <w:t>2009</w:t>
      </w:r>
      <w:r w:rsidR="00643901">
        <w:rPr>
          <w:lang w:val="bg-BG"/>
        </w:rPr>
        <w:t xml:space="preserve"> г.</w:t>
      </w:r>
      <w:r w:rsidR="00F90812" w:rsidRPr="00D70719">
        <w:rPr>
          <w:lang w:val="bg-BG"/>
        </w:rPr>
        <w:t xml:space="preserve">, </w:t>
      </w:r>
      <w:r w:rsidR="00643901">
        <w:rPr>
          <w:lang w:val="bg-BG"/>
        </w:rPr>
        <w:t xml:space="preserve">е накърнило презумпцията на неговата </w:t>
      </w:r>
      <w:r w:rsidR="00B73398">
        <w:rPr>
          <w:lang w:val="bg-BG"/>
        </w:rPr>
        <w:t>невиновност</w:t>
      </w:r>
      <w:r w:rsidR="00643901">
        <w:rPr>
          <w:lang w:val="bg-BG"/>
        </w:rPr>
        <w:t xml:space="preserve">. Изразите, които този високопоставен политик употребява, </w:t>
      </w:r>
      <w:r w:rsidR="006B635C">
        <w:rPr>
          <w:lang w:val="bg-BG"/>
        </w:rPr>
        <w:t>посочват</w:t>
      </w:r>
      <w:r w:rsidR="00643901">
        <w:rPr>
          <w:lang w:val="bg-BG"/>
        </w:rPr>
        <w:t xml:space="preserve"> недвусмислено </w:t>
      </w:r>
      <w:r w:rsidR="00EC73BD">
        <w:rPr>
          <w:lang w:val="bg-BG"/>
        </w:rPr>
        <w:t>ищеца</w:t>
      </w:r>
      <w:r w:rsidR="00643901">
        <w:rPr>
          <w:lang w:val="bg-BG"/>
        </w:rPr>
        <w:t xml:space="preserve"> като </w:t>
      </w:r>
      <w:r w:rsidR="003E7B31">
        <w:rPr>
          <w:lang w:val="bg-BG"/>
        </w:rPr>
        <w:t xml:space="preserve">един от влиятелните членовете на престъпна група.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112</w:t>
      </w:r>
      <w:r>
        <w:rPr>
          <w:lang w:val="fr-FR"/>
        </w:rPr>
        <w:fldChar w:fldCharType="end"/>
      </w:r>
      <w:r w:rsidR="00F90812" w:rsidRPr="00D70719">
        <w:rPr>
          <w:lang w:val="bg-BG"/>
        </w:rPr>
        <w:t>.</w:t>
      </w:r>
      <w:r w:rsidR="00F90812">
        <w:rPr>
          <w:lang w:val="fr-FR"/>
        </w:rPr>
        <w:t>  </w:t>
      </w:r>
      <w:r w:rsidR="00D34BA0">
        <w:rPr>
          <w:lang w:val="bg-BG"/>
        </w:rPr>
        <w:t>Правителството отбелязв</w:t>
      </w:r>
      <w:r w:rsidR="00DF76E3">
        <w:rPr>
          <w:lang w:val="bg-BG"/>
        </w:rPr>
        <w:t>а, че оспорваното изказване на м</w:t>
      </w:r>
      <w:r w:rsidR="00D34BA0">
        <w:rPr>
          <w:lang w:val="bg-BG"/>
        </w:rPr>
        <w:t xml:space="preserve">инистъра на вътрешните работи е имало за цел само да информира обществеността относно напредъкът по разследването в наказателно дело засягащо организираното престъпление. То по никакъв начин не поставя под въпрос предполагаемата </w:t>
      </w:r>
      <w:r w:rsidR="00593B83">
        <w:rPr>
          <w:lang w:val="bg-BG"/>
        </w:rPr>
        <w:t xml:space="preserve">невиновност </w:t>
      </w:r>
      <w:r w:rsidR="00D34BA0">
        <w:rPr>
          <w:lang w:val="bg-BG"/>
        </w:rPr>
        <w:t xml:space="preserve">на </w:t>
      </w:r>
      <w:r w:rsidR="00593B83">
        <w:rPr>
          <w:lang w:val="bg-BG"/>
        </w:rPr>
        <w:t>жалбоподателя</w:t>
      </w:r>
      <w:r w:rsidR="00D34BA0">
        <w:rPr>
          <w:lang w:val="bg-BG"/>
        </w:rPr>
        <w:t xml:space="preserve">. От друга страна, предвид принципа за разделение на властите, </w:t>
      </w:r>
      <w:r w:rsidR="009D2F31">
        <w:rPr>
          <w:lang w:val="bg-BG"/>
        </w:rPr>
        <w:t>съдиите</w:t>
      </w:r>
      <w:r w:rsidR="00D34BA0">
        <w:rPr>
          <w:lang w:val="bg-BG"/>
        </w:rPr>
        <w:t xml:space="preserve"> </w:t>
      </w:r>
      <w:r w:rsidR="00DF76E3">
        <w:rPr>
          <w:lang w:val="bg-BG"/>
        </w:rPr>
        <w:t>са независими от м</w:t>
      </w:r>
      <w:r w:rsidR="00E945E3">
        <w:rPr>
          <w:lang w:val="bg-BG"/>
        </w:rPr>
        <w:t xml:space="preserve">инистъра на вътрешните работи и последният не е могъл да повлияе на техните решения, което </w:t>
      </w:r>
      <w:r w:rsidR="009D2F31">
        <w:rPr>
          <w:lang w:val="bg-BG"/>
        </w:rPr>
        <w:t>се доказва</w:t>
      </w:r>
      <w:r w:rsidR="00E945E3">
        <w:rPr>
          <w:lang w:val="bg-BG"/>
        </w:rPr>
        <w:t xml:space="preserve"> </w:t>
      </w:r>
      <w:r w:rsidR="009D2F31">
        <w:rPr>
          <w:lang w:val="bg-BG"/>
        </w:rPr>
        <w:t>с оправдателната присъда на жалбоподателя, постановена</w:t>
      </w:r>
      <w:r w:rsidR="00E945E3">
        <w:rPr>
          <w:lang w:val="bg-BG"/>
        </w:rPr>
        <w:t xml:space="preserve"> от Апелативния съд. </w:t>
      </w:r>
    </w:p>
    <w:p w:rsidR="00F90812" w:rsidRPr="00D70719" w:rsidRDefault="00F90812" w:rsidP="00F90812">
      <w:pPr>
        <w:pStyle w:val="ECHRHeading3"/>
        <w:rPr>
          <w:lang w:val="bg-BG"/>
        </w:rPr>
      </w:pPr>
      <w:r w:rsidRPr="00D70719">
        <w:rPr>
          <w:lang w:val="bg-BG"/>
        </w:rPr>
        <w:t>2.</w:t>
      </w:r>
      <w:r>
        <w:rPr>
          <w:lang w:val="fr-FR"/>
        </w:rPr>
        <w:t>  </w:t>
      </w:r>
      <w:r w:rsidR="00095C5C">
        <w:rPr>
          <w:lang w:val="bg-BG"/>
        </w:rPr>
        <w:t>Оценка на Съда</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113</w:t>
      </w:r>
      <w:r>
        <w:rPr>
          <w:lang w:val="fr-FR"/>
        </w:rPr>
        <w:fldChar w:fldCharType="end"/>
      </w:r>
      <w:r w:rsidR="00F90812" w:rsidRPr="00D70719">
        <w:rPr>
          <w:lang w:val="bg-BG"/>
        </w:rPr>
        <w:t>.</w:t>
      </w:r>
      <w:r w:rsidR="00F90812">
        <w:rPr>
          <w:lang w:val="fr-FR"/>
        </w:rPr>
        <w:t>  </w:t>
      </w:r>
      <w:r w:rsidR="001606D1">
        <w:rPr>
          <w:lang w:val="bg-BG"/>
        </w:rPr>
        <w:t xml:space="preserve">Съдът припомня, че презумпцията за </w:t>
      </w:r>
      <w:r w:rsidR="007C5CD4">
        <w:rPr>
          <w:lang w:val="bg-BG"/>
        </w:rPr>
        <w:t>невиновност</w:t>
      </w:r>
      <w:r w:rsidR="001606D1">
        <w:rPr>
          <w:lang w:val="bg-BG"/>
        </w:rPr>
        <w:t xml:space="preserve">, утвърдена от вторият параграф на чл. </w:t>
      </w:r>
      <w:r w:rsidR="00F90812" w:rsidRPr="00D70719">
        <w:rPr>
          <w:lang w:val="bg-BG"/>
        </w:rPr>
        <w:t xml:space="preserve">6 </w:t>
      </w:r>
      <w:r w:rsidR="00A908B3">
        <w:rPr>
          <w:lang w:val="bg-BG"/>
        </w:rPr>
        <w:t>е част от елементите на един справедлив наказателен процес</w:t>
      </w:r>
      <w:r w:rsidR="00F90812" w:rsidRPr="00D70719">
        <w:rPr>
          <w:lang w:val="bg-BG"/>
        </w:rPr>
        <w:t xml:space="preserve"> (</w:t>
      </w:r>
      <w:r w:rsidR="00A908B3">
        <w:rPr>
          <w:lang w:val="bg-BG"/>
        </w:rPr>
        <w:t xml:space="preserve">виж между други, </w:t>
      </w:r>
      <w:r w:rsidR="00E73B2E">
        <w:rPr>
          <w:i/>
          <w:lang w:val="bg-BG"/>
        </w:rPr>
        <w:t xml:space="preserve">Алън срещу </w:t>
      </w:r>
      <w:r w:rsidR="00692814">
        <w:rPr>
          <w:i/>
          <w:lang w:val="bg-BG"/>
        </w:rPr>
        <w:t>Обединеното кралство</w:t>
      </w:r>
      <w:bookmarkStart w:id="0" w:name="_GoBack"/>
      <w:bookmarkEnd w:id="0"/>
      <w:r w:rsidR="00E73B2E">
        <w:rPr>
          <w:i/>
          <w:lang w:val="bg-BG"/>
        </w:rPr>
        <w:t xml:space="preserve"> </w:t>
      </w:r>
      <w:r w:rsidR="00F90812" w:rsidRPr="00D70719">
        <w:rPr>
          <w:lang w:val="bg-BG"/>
        </w:rPr>
        <w:t>[</w:t>
      </w:r>
      <w:r w:rsidR="002A0C2E">
        <w:rPr>
          <w:lang w:val="bg-BG"/>
        </w:rPr>
        <w:t>Общ кодекс</w:t>
      </w:r>
      <w:r w:rsidR="00F90812" w:rsidRPr="00D70719">
        <w:rPr>
          <w:lang w:val="bg-BG"/>
        </w:rPr>
        <w:t xml:space="preserve">], </w:t>
      </w:r>
      <w:r w:rsidR="00E73B2E">
        <w:rPr>
          <w:lang w:val="bg-BG"/>
        </w:rPr>
        <w:t xml:space="preserve">№ </w:t>
      </w:r>
      <w:r w:rsidR="00F90812" w:rsidRPr="00D70719">
        <w:rPr>
          <w:lang w:val="bg-BG"/>
        </w:rPr>
        <w:t>25424/09, § 93, 12</w:t>
      </w:r>
      <w:r w:rsidR="00E73B2E">
        <w:rPr>
          <w:lang w:val="bg-BG"/>
        </w:rPr>
        <w:t xml:space="preserve"> юли</w:t>
      </w:r>
      <w:r w:rsidR="00F90812" w:rsidRPr="00D70719">
        <w:rPr>
          <w:lang w:val="bg-BG"/>
        </w:rPr>
        <w:t xml:space="preserve"> 2013</w:t>
      </w:r>
      <w:r w:rsidR="00E73B2E">
        <w:rPr>
          <w:lang w:val="bg-BG"/>
        </w:rPr>
        <w:t xml:space="preserve"> г.</w:t>
      </w:r>
      <w:r w:rsidR="00F90812" w:rsidRPr="00D70719">
        <w:rPr>
          <w:lang w:val="bg-BG"/>
        </w:rPr>
        <w:t xml:space="preserve">). </w:t>
      </w:r>
      <w:r w:rsidR="00651230">
        <w:rPr>
          <w:lang w:val="bg-BG"/>
        </w:rPr>
        <w:t>Тя се оказ</w:t>
      </w:r>
      <w:r w:rsidR="00441E0C">
        <w:rPr>
          <w:lang w:val="bg-BG"/>
        </w:rPr>
        <w:t xml:space="preserve">ва </w:t>
      </w:r>
      <w:r w:rsidR="007C5CD4">
        <w:rPr>
          <w:lang w:val="bg-BG"/>
        </w:rPr>
        <w:t>нарушена</w:t>
      </w:r>
      <w:r w:rsidR="00441E0C">
        <w:rPr>
          <w:lang w:val="bg-BG"/>
        </w:rPr>
        <w:t xml:space="preserve">, ако официално изявление относно обвиняем придава чувството, че той е виновен, докато неговата вина </w:t>
      </w:r>
      <w:r w:rsidR="007C5CD4">
        <w:rPr>
          <w:lang w:val="bg-BG"/>
        </w:rPr>
        <w:t xml:space="preserve">предварително </w:t>
      </w:r>
      <w:r w:rsidR="00441E0C">
        <w:rPr>
          <w:lang w:val="bg-BG"/>
        </w:rPr>
        <w:t>не е била законно установена. Достатъчно е</w:t>
      </w:r>
      <w:r w:rsidR="00E82EED">
        <w:rPr>
          <w:lang w:val="bg-BG"/>
        </w:rPr>
        <w:t xml:space="preserve"> дори обосновка на магистрат да навява на мисълта, че счита предварително заинтересованото лице за виновно, дори и без формално да се обоснове</w:t>
      </w:r>
      <w:r w:rsidR="00D95D15">
        <w:rPr>
          <w:lang w:val="bg-BG"/>
        </w:rPr>
        <w:t>.</w:t>
      </w:r>
      <w:r w:rsidR="000B1F98">
        <w:rPr>
          <w:lang w:val="bg-BG"/>
        </w:rPr>
        <w:t xml:space="preserve"> В този контекст, изборът на </w:t>
      </w:r>
      <w:r w:rsidR="001B1705">
        <w:rPr>
          <w:lang w:val="bg-BG"/>
        </w:rPr>
        <w:t xml:space="preserve">термини, </w:t>
      </w:r>
      <w:r w:rsidR="0046741C">
        <w:rPr>
          <w:lang w:val="bg-BG"/>
        </w:rPr>
        <w:t xml:space="preserve">придобива особено значение, когато са </w:t>
      </w:r>
      <w:r w:rsidR="001B1705">
        <w:rPr>
          <w:lang w:val="bg-BG"/>
        </w:rPr>
        <w:t xml:space="preserve">използвани от </w:t>
      </w:r>
      <w:r w:rsidR="00975384">
        <w:rPr>
          <w:lang w:val="bg-BG"/>
        </w:rPr>
        <w:t xml:space="preserve">представители на държавата </w:t>
      </w:r>
      <w:r w:rsidR="001B1705">
        <w:rPr>
          <w:lang w:val="bg-BG"/>
        </w:rPr>
        <w:t xml:space="preserve">в </w:t>
      </w:r>
      <w:r w:rsidR="0046741C">
        <w:rPr>
          <w:lang w:val="bg-BG"/>
        </w:rPr>
        <w:t>изявления</w:t>
      </w:r>
      <w:r w:rsidR="001B1705">
        <w:rPr>
          <w:lang w:val="bg-BG"/>
        </w:rPr>
        <w:t xml:space="preserve">, които </w:t>
      </w:r>
      <w:r w:rsidR="0046741C">
        <w:rPr>
          <w:lang w:val="bg-BG"/>
        </w:rPr>
        <w:t xml:space="preserve">се </w:t>
      </w:r>
      <w:r w:rsidR="001B1705">
        <w:rPr>
          <w:lang w:val="bg-BG"/>
        </w:rPr>
        <w:t xml:space="preserve">правят преди дадено лице да е било съдено и признато за виновно за престъпление </w:t>
      </w:r>
      <w:r w:rsidR="00F90812" w:rsidRPr="00D70719">
        <w:rPr>
          <w:lang w:val="bg-BG"/>
        </w:rPr>
        <w:t>(</w:t>
      </w:r>
      <w:r w:rsidR="001B1705">
        <w:rPr>
          <w:lang w:val="bg-BG"/>
        </w:rPr>
        <w:t>виж между много други</w:t>
      </w:r>
      <w:r w:rsidR="00F90812" w:rsidRPr="00D70719">
        <w:rPr>
          <w:lang w:val="bg-BG"/>
        </w:rPr>
        <w:t xml:space="preserve">, </w:t>
      </w:r>
      <w:proofErr w:type="spellStart"/>
      <w:r w:rsidR="00CD1B35">
        <w:rPr>
          <w:i/>
        </w:rPr>
        <w:t>Daktaras</w:t>
      </w:r>
      <w:proofErr w:type="spellEnd"/>
      <w:r w:rsidR="00094B54">
        <w:rPr>
          <w:i/>
          <w:lang w:val="bg-BG"/>
        </w:rPr>
        <w:t xml:space="preserve"> срещу Литва</w:t>
      </w:r>
      <w:r w:rsidR="00F90812" w:rsidRPr="00D70719">
        <w:rPr>
          <w:lang w:val="bg-BG"/>
        </w:rPr>
        <w:t xml:space="preserve">, </w:t>
      </w:r>
      <w:r w:rsidR="00094B54">
        <w:rPr>
          <w:lang w:val="bg-BG"/>
        </w:rPr>
        <w:t xml:space="preserve">№ </w:t>
      </w:r>
      <w:r w:rsidR="00F90812" w:rsidRPr="00D70719">
        <w:rPr>
          <w:lang w:val="bg-BG"/>
        </w:rPr>
        <w:t xml:space="preserve">42095/98, § 41, </w:t>
      </w:r>
      <w:r w:rsidR="00094B54">
        <w:rPr>
          <w:lang w:val="bg-BG"/>
        </w:rPr>
        <w:t xml:space="preserve">ЕСПЧ </w:t>
      </w:r>
      <w:r w:rsidR="00F90812" w:rsidRPr="00D70719">
        <w:rPr>
          <w:lang w:val="bg-BG"/>
        </w:rPr>
        <w:t>2000</w:t>
      </w:r>
      <w:r w:rsidR="00F90812" w:rsidRPr="00D70719">
        <w:rPr>
          <w:lang w:val="bg-BG"/>
        </w:rPr>
        <w:noBreakHyphen/>
      </w:r>
      <w:r w:rsidR="00F90812">
        <w:rPr>
          <w:lang w:val="fr-FR"/>
        </w:rPr>
        <w:t>X</w:t>
      </w:r>
      <w:r w:rsidR="00F90812" w:rsidRPr="00D70719">
        <w:rPr>
          <w:lang w:val="bg-BG"/>
        </w:rPr>
        <w:t xml:space="preserve">). </w:t>
      </w:r>
      <w:r w:rsidR="00C95653">
        <w:rPr>
          <w:lang w:val="bg-BG"/>
        </w:rPr>
        <w:t xml:space="preserve">Това което, все пак, е от значение, е истинският смисъл на </w:t>
      </w:r>
      <w:r w:rsidR="00C95653">
        <w:rPr>
          <w:lang w:val="bg-BG"/>
        </w:rPr>
        <w:lastRenderedPageBreak/>
        <w:t xml:space="preserve">спорните изявления, предвид особените обстоятелства при които са били формулирани </w:t>
      </w:r>
      <w:r w:rsidR="00F90812" w:rsidRPr="00D70719">
        <w:rPr>
          <w:lang w:val="bg-BG"/>
        </w:rPr>
        <w:t>(</w:t>
      </w:r>
      <w:r w:rsidR="00CD1B35">
        <w:rPr>
          <w:i/>
        </w:rPr>
        <w:t>Y</w:t>
      </w:r>
      <w:r w:rsidR="00CD1B35" w:rsidRPr="00D70719">
        <w:rPr>
          <w:i/>
          <w:lang w:val="bg-BG"/>
        </w:rPr>
        <w:t>.</w:t>
      </w:r>
      <w:r w:rsidR="00CD1B35">
        <w:rPr>
          <w:i/>
        </w:rPr>
        <w:t>B</w:t>
      </w:r>
      <w:r w:rsidR="00C95653">
        <w:rPr>
          <w:i/>
          <w:lang w:val="bg-BG"/>
        </w:rPr>
        <w:t xml:space="preserve"> и други срещу Турция</w:t>
      </w:r>
      <w:r w:rsidR="00F90812" w:rsidRPr="00D70719">
        <w:rPr>
          <w:lang w:val="bg-BG"/>
        </w:rPr>
        <w:t xml:space="preserve">, </w:t>
      </w:r>
      <w:r w:rsidR="00C95653">
        <w:rPr>
          <w:lang w:val="bg-BG"/>
        </w:rPr>
        <w:t xml:space="preserve">№ </w:t>
      </w:r>
      <w:r w:rsidR="00F90812" w:rsidRPr="00D70719">
        <w:rPr>
          <w:lang w:val="bg-BG"/>
        </w:rPr>
        <w:t xml:space="preserve">48173/99 </w:t>
      </w:r>
      <w:r w:rsidR="00C95653">
        <w:rPr>
          <w:lang w:val="bg-BG"/>
        </w:rPr>
        <w:t>и №</w:t>
      </w:r>
      <w:r w:rsidR="00F90812" w:rsidRPr="00D70719">
        <w:rPr>
          <w:lang w:val="bg-BG"/>
        </w:rPr>
        <w:t xml:space="preserve"> 48319/99, § 44, 28 </w:t>
      </w:r>
      <w:r w:rsidR="00C95653">
        <w:rPr>
          <w:lang w:val="bg-BG"/>
        </w:rPr>
        <w:t>октомври</w:t>
      </w:r>
      <w:r w:rsidR="00F90812" w:rsidRPr="00D70719">
        <w:rPr>
          <w:lang w:val="bg-BG"/>
        </w:rPr>
        <w:t xml:space="preserve"> 2004</w:t>
      </w:r>
      <w:r w:rsidR="00C95653">
        <w:rPr>
          <w:lang w:val="bg-BG"/>
        </w:rPr>
        <w:t xml:space="preserve"> г.</w:t>
      </w:r>
      <w:r w:rsidR="00F90812" w:rsidRPr="00D70719">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114</w:t>
      </w:r>
      <w:r>
        <w:rPr>
          <w:lang w:val="fr-FR"/>
        </w:rPr>
        <w:fldChar w:fldCharType="end"/>
      </w:r>
      <w:r w:rsidR="00F90812" w:rsidRPr="00D70719">
        <w:rPr>
          <w:lang w:val="bg-BG"/>
        </w:rPr>
        <w:t>.</w:t>
      </w:r>
      <w:r w:rsidR="00F90812">
        <w:rPr>
          <w:lang w:val="fr-FR"/>
        </w:rPr>
        <w:t>  </w:t>
      </w:r>
      <w:r w:rsidR="009912AE">
        <w:rPr>
          <w:lang w:val="bg-BG"/>
        </w:rPr>
        <w:t xml:space="preserve">Трябва да бъде направено разграничение между решенията и </w:t>
      </w:r>
      <w:r w:rsidR="0046741C">
        <w:rPr>
          <w:lang w:val="bg-BG"/>
        </w:rPr>
        <w:t>изявленията</w:t>
      </w:r>
      <w:r w:rsidR="009912AE">
        <w:rPr>
          <w:lang w:val="bg-BG"/>
        </w:rPr>
        <w:t xml:space="preserve">, </w:t>
      </w:r>
      <w:r w:rsidR="00B02720">
        <w:rPr>
          <w:lang w:val="bg-BG"/>
        </w:rPr>
        <w:t>придаващи чувството, че въпросното лице е виновно и тези, които се ограничават с описанието на състояние на подозрение.</w:t>
      </w:r>
      <w:r w:rsidR="00954D9B">
        <w:rPr>
          <w:lang w:val="bg-BG"/>
        </w:rPr>
        <w:t xml:space="preserve"> Първите нарушават презумпцията за </w:t>
      </w:r>
      <w:r w:rsidR="0046741C">
        <w:rPr>
          <w:lang w:val="bg-BG"/>
        </w:rPr>
        <w:t>невиновност</w:t>
      </w:r>
      <w:r w:rsidR="00954D9B">
        <w:rPr>
          <w:lang w:val="bg-BG"/>
        </w:rPr>
        <w:t xml:space="preserve">, докато вторите се считат за съобразни със смисъла на чл. </w:t>
      </w:r>
      <w:r w:rsidR="0001767F">
        <w:rPr>
          <w:lang w:val="bg-BG"/>
        </w:rPr>
        <w:t xml:space="preserve">6 от Конвенцията </w:t>
      </w:r>
      <w:r w:rsidR="00F90812" w:rsidRPr="00D70719">
        <w:rPr>
          <w:lang w:val="bg-BG"/>
        </w:rPr>
        <w:t xml:space="preserve"> (</w:t>
      </w:r>
      <w:r w:rsidR="0001767F">
        <w:rPr>
          <w:lang w:val="bg-BG"/>
        </w:rPr>
        <w:t>виж</w:t>
      </w:r>
      <w:r w:rsidR="00F90812" w:rsidRPr="00D70719">
        <w:rPr>
          <w:lang w:val="bg-BG"/>
        </w:rPr>
        <w:t xml:space="preserve">, </w:t>
      </w:r>
      <w:r w:rsidR="0001767F">
        <w:rPr>
          <w:lang w:val="bg-BG"/>
        </w:rPr>
        <w:t>между други</w:t>
      </w:r>
      <w:r w:rsidR="00F90812" w:rsidRPr="00D70719">
        <w:rPr>
          <w:lang w:val="bg-BG"/>
        </w:rPr>
        <w:t xml:space="preserve">, </w:t>
      </w:r>
      <w:proofErr w:type="spellStart"/>
      <w:r w:rsidR="00CD1B35">
        <w:rPr>
          <w:i/>
        </w:rPr>
        <w:t>Marzian</w:t>
      </w:r>
      <w:proofErr w:type="spellEnd"/>
      <w:r w:rsidR="0001767F">
        <w:rPr>
          <w:i/>
          <w:lang w:val="bg-BG"/>
        </w:rPr>
        <w:t>о срещу Италия</w:t>
      </w:r>
      <w:r w:rsidR="00F90812" w:rsidRPr="00D70719">
        <w:rPr>
          <w:lang w:val="bg-BG"/>
        </w:rPr>
        <w:t xml:space="preserve">, </w:t>
      </w:r>
      <w:r w:rsidR="0001767F">
        <w:rPr>
          <w:lang w:val="bg-BG"/>
        </w:rPr>
        <w:t xml:space="preserve">№ </w:t>
      </w:r>
      <w:r w:rsidR="00F90812" w:rsidRPr="00D70719">
        <w:rPr>
          <w:lang w:val="bg-BG"/>
        </w:rPr>
        <w:t xml:space="preserve">45313/99, § 31, 28 </w:t>
      </w:r>
      <w:r w:rsidR="0001767F">
        <w:rPr>
          <w:lang w:val="bg-BG"/>
        </w:rPr>
        <w:t>ноември</w:t>
      </w:r>
      <w:r w:rsidR="00F90812" w:rsidRPr="00D70719">
        <w:rPr>
          <w:lang w:val="bg-BG"/>
        </w:rPr>
        <w:t xml:space="preserve"> 2002</w:t>
      </w:r>
      <w:r w:rsidR="0001767F">
        <w:rPr>
          <w:lang w:val="bg-BG"/>
        </w:rPr>
        <w:t xml:space="preserve"> г.</w:t>
      </w:r>
      <w:r w:rsidR="00F90812" w:rsidRPr="00D70719">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115</w:t>
      </w:r>
      <w:r>
        <w:rPr>
          <w:lang w:val="fr-FR"/>
        </w:rPr>
        <w:fldChar w:fldCharType="end"/>
      </w:r>
      <w:r w:rsidR="00F90812" w:rsidRPr="00D70719">
        <w:rPr>
          <w:lang w:val="bg-BG"/>
        </w:rPr>
        <w:t>.</w:t>
      </w:r>
      <w:r w:rsidR="00F90812">
        <w:rPr>
          <w:lang w:val="fr-FR"/>
        </w:rPr>
        <w:t>  </w:t>
      </w:r>
      <w:r w:rsidR="00423EAC">
        <w:rPr>
          <w:lang w:val="bg-BG"/>
        </w:rPr>
        <w:t xml:space="preserve">От друга страна, накърняването на презумпцията за </w:t>
      </w:r>
      <w:proofErr w:type="spellStart"/>
      <w:r w:rsidR="0046741C">
        <w:rPr>
          <w:lang w:val="bg-BG"/>
        </w:rPr>
        <w:t>невиновност</w:t>
      </w:r>
      <w:proofErr w:type="spellEnd"/>
      <w:r w:rsidR="0046741C">
        <w:rPr>
          <w:lang w:val="bg-BG"/>
        </w:rPr>
        <w:t xml:space="preserve"> </w:t>
      </w:r>
      <w:r w:rsidR="00423EAC">
        <w:rPr>
          <w:lang w:val="bg-BG"/>
        </w:rPr>
        <w:t xml:space="preserve">може да </w:t>
      </w:r>
      <w:r w:rsidR="005E7CB1">
        <w:rPr>
          <w:lang w:val="bg-BG"/>
        </w:rPr>
        <w:t>дойде</w:t>
      </w:r>
      <w:r w:rsidR="0046741C">
        <w:rPr>
          <w:lang w:val="bg-BG"/>
        </w:rPr>
        <w:t xml:space="preserve"> </w:t>
      </w:r>
      <w:r w:rsidR="00053361">
        <w:rPr>
          <w:lang w:val="bg-BG"/>
        </w:rPr>
        <w:t xml:space="preserve">не само от съдия, но също и от други </w:t>
      </w:r>
      <w:r w:rsidR="005E7CB1">
        <w:rPr>
          <w:lang w:val="bg-BG"/>
        </w:rPr>
        <w:t xml:space="preserve">обществени </w:t>
      </w:r>
      <w:r w:rsidR="00115824">
        <w:rPr>
          <w:lang w:val="bg-BG"/>
        </w:rPr>
        <w:t>вл</w:t>
      </w:r>
      <w:r w:rsidR="00A3284B">
        <w:rPr>
          <w:lang w:val="bg-BG"/>
        </w:rPr>
        <w:t>асти: П</w:t>
      </w:r>
      <w:r w:rsidR="00115824">
        <w:rPr>
          <w:lang w:val="bg-BG"/>
        </w:rPr>
        <w:t xml:space="preserve">редседател на </w:t>
      </w:r>
      <w:r w:rsidR="00A3284B">
        <w:rPr>
          <w:lang w:val="bg-BG"/>
        </w:rPr>
        <w:t xml:space="preserve">Народното събрание </w:t>
      </w:r>
      <w:r w:rsidR="00F90812" w:rsidRPr="00D70719">
        <w:rPr>
          <w:lang w:val="bg-BG"/>
        </w:rPr>
        <w:t>(</w:t>
      </w:r>
      <w:proofErr w:type="spellStart"/>
      <w:r w:rsidR="00CD1B35" w:rsidRPr="0046741C">
        <w:rPr>
          <w:i/>
          <w:lang w:val="fr-FR"/>
        </w:rPr>
        <w:t>Butkevicius</w:t>
      </w:r>
      <w:proofErr w:type="spellEnd"/>
      <w:r w:rsidR="00CD1B35" w:rsidRPr="00D70719">
        <w:rPr>
          <w:i/>
          <w:lang w:val="bg-BG"/>
        </w:rPr>
        <w:t xml:space="preserve"> </w:t>
      </w:r>
      <w:r w:rsidR="00A3284B">
        <w:rPr>
          <w:i/>
          <w:lang w:val="bg-BG"/>
        </w:rPr>
        <w:t>срещу Литва</w:t>
      </w:r>
      <w:r w:rsidR="00F90812" w:rsidRPr="00D70719">
        <w:rPr>
          <w:lang w:val="bg-BG"/>
        </w:rPr>
        <w:t xml:space="preserve">, </w:t>
      </w:r>
      <w:r w:rsidR="00A3284B">
        <w:rPr>
          <w:lang w:val="bg-BG"/>
        </w:rPr>
        <w:t xml:space="preserve">№ </w:t>
      </w:r>
      <w:r w:rsidR="00F90812" w:rsidRPr="00D70719">
        <w:rPr>
          <w:lang w:val="bg-BG"/>
        </w:rPr>
        <w:t xml:space="preserve">48297/99, §§ 49, 50, 53, </w:t>
      </w:r>
      <w:r w:rsidR="00A3284B">
        <w:rPr>
          <w:lang w:val="bg-BG"/>
        </w:rPr>
        <w:t xml:space="preserve">ЕСПЧ </w:t>
      </w:r>
      <w:r w:rsidR="00F90812" w:rsidRPr="00D70719">
        <w:rPr>
          <w:lang w:val="bg-BG"/>
        </w:rPr>
        <w:t>2002</w:t>
      </w:r>
      <w:r w:rsidR="00F90812" w:rsidRPr="00D70719">
        <w:rPr>
          <w:lang w:val="bg-BG"/>
        </w:rPr>
        <w:noBreakHyphen/>
      </w:r>
      <w:r w:rsidR="00F90812">
        <w:rPr>
          <w:lang w:val="fr-FR"/>
        </w:rPr>
        <w:t>II</w:t>
      </w:r>
      <w:r w:rsidR="00F90812" w:rsidRPr="00D70719">
        <w:rPr>
          <w:lang w:val="bg-BG"/>
        </w:rPr>
        <w:t xml:space="preserve"> (</w:t>
      </w:r>
      <w:r w:rsidR="00A3284B">
        <w:rPr>
          <w:lang w:val="bg-BG"/>
        </w:rPr>
        <w:t>откъси</w:t>
      </w:r>
      <w:r w:rsidR="00F90812" w:rsidRPr="00D70719">
        <w:rPr>
          <w:lang w:val="bg-BG"/>
        </w:rPr>
        <w:t xml:space="preserve">)), </w:t>
      </w:r>
      <w:r w:rsidR="00D86F8E">
        <w:rPr>
          <w:lang w:val="bg-BG"/>
        </w:rPr>
        <w:t>п</w:t>
      </w:r>
      <w:r w:rsidR="00A3284B">
        <w:rPr>
          <w:lang w:val="bg-BG"/>
        </w:rPr>
        <w:t>рокурор</w:t>
      </w:r>
      <w:r w:rsidR="00F90812" w:rsidRPr="00D70719">
        <w:rPr>
          <w:lang w:val="bg-BG"/>
        </w:rPr>
        <w:t xml:space="preserve"> (</w:t>
      </w:r>
      <w:r w:rsidR="00A3284B">
        <w:rPr>
          <w:lang w:val="bg-BG"/>
        </w:rPr>
        <w:t>виж решение</w:t>
      </w:r>
      <w:r w:rsidR="00F90812" w:rsidRPr="00D70719">
        <w:rPr>
          <w:lang w:val="bg-BG"/>
        </w:rPr>
        <w:t xml:space="preserve"> </w:t>
      </w:r>
      <w:proofErr w:type="spellStart"/>
      <w:r w:rsidR="00CD1B35" w:rsidRPr="005E7CB1">
        <w:rPr>
          <w:i/>
          <w:lang w:val="fr-FR"/>
        </w:rPr>
        <w:t>Daktaras</w:t>
      </w:r>
      <w:proofErr w:type="spellEnd"/>
      <w:r w:rsidR="00A3284B">
        <w:rPr>
          <w:i/>
          <w:lang w:val="bg-BG"/>
        </w:rPr>
        <w:t xml:space="preserve"> </w:t>
      </w:r>
      <w:r w:rsidR="00A3284B">
        <w:rPr>
          <w:lang w:val="bg-BG"/>
        </w:rPr>
        <w:t>цитирано по-горе</w:t>
      </w:r>
      <w:r w:rsidR="00966114" w:rsidRPr="00D70719">
        <w:rPr>
          <w:lang w:val="bg-BG"/>
        </w:rPr>
        <w:t>, § 44)</w:t>
      </w:r>
      <w:r w:rsidR="00F90812" w:rsidRPr="00D70719">
        <w:rPr>
          <w:lang w:val="bg-BG"/>
        </w:rPr>
        <w:t xml:space="preserve">; </w:t>
      </w:r>
      <w:r w:rsidR="00D86F8E">
        <w:rPr>
          <w:lang w:val="bg-BG"/>
        </w:rPr>
        <w:t>м</w:t>
      </w:r>
      <w:r w:rsidR="00966114">
        <w:rPr>
          <w:lang w:val="bg-BG"/>
        </w:rPr>
        <w:t xml:space="preserve">инистър на вътрешните работи или полицейските служители </w:t>
      </w:r>
      <w:r w:rsidR="00F90812" w:rsidRPr="00D70719">
        <w:rPr>
          <w:lang w:val="bg-BG"/>
        </w:rPr>
        <w:t>(</w:t>
      </w:r>
      <w:proofErr w:type="spellStart"/>
      <w:r w:rsidR="00CD1B35" w:rsidRPr="005E7CB1">
        <w:rPr>
          <w:i/>
          <w:lang w:val="fr-FR"/>
        </w:rPr>
        <w:t>Allenet</w:t>
      </w:r>
      <w:proofErr w:type="spellEnd"/>
      <w:r w:rsidR="00CD1B35" w:rsidRPr="00D70719">
        <w:rPr>
          <w:i/>
          <w:lang w:val="bg-BG"/>
        </w:rPr>
        <w:t xml:space="preserve"> </w:t>
      </w:r>
      <w:r w:rsidR="00CD1B35" w:rsidRPr="005E7CB1">
        <w:rPr>
          <w:i/>
          <w:lang w:val="fr-FR"/>
        </w:rPr>
        <w:t>de</w:t>
      </w:r>
      <w:r w:rsidR="00CD1B35" w:rsidRPr="00D70719">
        <w:rPr>
          <w:i/>
          <w:lang w:val="bg-BG"/>
        </w:rPr>
        <w:t xml:space="preserve"> </w:t>
      </w:r>
      <w:r w:rsidR="00CD1B35" w:rsidRPr="005E7CB1">
        <w:rPr>
          <w:i/>
          <w:lang w:val="fr-FR"/>
        </w:rPr>
        <w:t>Ribemont</w:t>
      </w:r>
      <w:r w:rsidR="00966114">
        <w:rPr>
          <w:i/>
          <w:lang w:val="bg-BG"/>
        </w:rPr>
        <w:t xml:space="preserve"> срещу Франция,</w:t>
      </w:r>
      <w:r w:rsidR="00F90812" w:rsidRPr="00D70719">
        <w:rPr>
          <w:lang w:val="bg-BG"/>
        </w:rPr>
        <w:t xml:space="preserve"> 10 </w:t>
      </w:r>
      <w:r w:rsidR="00966114">
        <w:rPr>
          <w:lang w:val="bg-BG"/>
        </w:rPr>
        <w:t>февруари</w:t>
      </w:r>
      <w:r w:rsidR="00F90812" w:rsidRPr="00D70719">
        <w:rPr>
          <w:lang w:val="bg-BG"/>
        </w:rPr>
        <w:t xml:space="preserve"> 1995</w:t>
      </w:r>
      <w:r w:rsidR="00966114">
        <w:rPr>
          <w:lang w:val="bg-BG"/>
        </w:rPr>
        <w:t xml:space="preserve"> г.</w:t>
      </w:r>
      <w:r w:rsidR="00F90812" w:rsidRPr="00D70719">
        <w:rPr>
          <w:lang w:val="bg-BG"/>
        </w:rPr>
        <w:t xml:space="preserve">, §§ 37 </w:t>
      </w:r>
      <w:r w:rsidR="00966114">
        <w:rPr>
          <w:lang w:val="bg-BG"/>
        </w:rPr>
        <w:t>и</w:t>
      </w:r>
      <w:r w:rsidR="00F90812" w:rsidRPr="00D70719">
        <w:rPr>
          <w:lang w:val="bg-BG"/>
        </w:rPr>
        <w:t xml:space="preserve"> 41, </w:t>
      </w:r>
      <w:r w:rsidR="00966114">
        <w:rPr>
          <w:lang w:val="bg-BG"/>
        </w:rPr>
        <w:t>серия</w:t>
      </w:r>
      <w:r w:rsidR="00F90812" w:rsidRPr="00D70719">
        <w:rPr>
          <w:lang w:val="bg-BG"/>
        </w:rPr>
        <w:t xml:space="preserve"> </w:t>
      </w:r>
      <w:r w:rsidR="00F90812">
        <w:rPr>
          <w:lang w:val="fr-FR"/>
        </w:rPr>
        <w:t>A</w:t>
      </w:r>
      <w:r w:rsidR="00F90812" w:rsidRPr="00D70719">
        <w:rPr>
          <w:lang w:val="bg-BG"/>
        </w:rPr>
        <w:t xml:space="preserve"> </w:t>
      </w:r>
      <w:r w:rsidR="00966114">
        <w:rPr>
          <w:lang w:val="bg-BG"/>
        </w:rPr>
        <w:t>№</w:t>
      </w:r>
      <w:r w:rsidR="00F90812" w:rsidRPr="00D70719">
        <w:rPr>
          <w:lang w:val="bg-BG"/>
        </w:rPr>
        <w:t xml:space="preserve"> 308).</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116</w:t>
      </w:r>
      <w:r>
        <w:rPr>
          <w:lang w:val="fr-FR"/>
        </w:rPr>
        <w:fldChar w:fldCharType="end"/>
      </w:r>
      <w:r w:rsidR="00F90812" w:rsidRPr="00D70719">
        <w:rPr>
          <w:lang w:val="bg-BG"/>
        </w:rPr>
        <w:t>.</w:t>
      </w:r>
      <w:r w:rsidR="00F90812">
        <w:rPr>
          <w:lang w:val="fr-FR"/>
        </w:rPr>
        <w:t>  </w:t>
      </w:r>
      <w:r w:rsidR="0016375C">
        <w:rPr>
          <w:lang w:val="bg-BG"/>
        </w:rPr>
        <w:t xml:space="preserve">Съгласно </w:t>
      </w:r>
      <w:r w:rsidR="003A0A43">
        <w:rPr>
          <w:lang w:val="bg-BG"/>
        </w:rPr>
        <w:t xml:space="preserve">фактите по случая, Съдът установява, че на </w:t>
      </w:r>
      <w:r w:rsidR="00B4641A" w:rsidRPr="00D70719">
        <w:rPr>
          <w:lang w:val="bg-BG"/>
        </w:rPr>
        <w:t>20</w:t>
      </w:r>
      <w:r w:rsidR="00B4641A">
        <w:rPr>
          <w:lang w:val="fr-FR"/>
        </w:rPr>
        <w:t> </w:t>
      </w:r>
      <w:r w:rsidR="003A0A43">
        <w:rPr>
          <w:lang w:val="bg-BG"/>
        </w:rPr>
        <w:t>декември</w:t>
      </w:r>
      <w:r w:rsidR="00F90812" w:rsidRPr="00D70719">
        <w:rPr>
          <w:lang w:val="bg-BG"/>
        </w:rPr>
        <w:t xml:space="preserve"> 2009</w:t>
      </w:r>
      <w:r w:rsidR="003A0A43">
        <w:rPr>
          <w:lang w:val="bg-BG"/>
        </w:rPr>
        <w:t xml:space="preserve"> г.</w:t>
      </w:r>
      <w:r w:rsidR="00F90812" w:rsidRPr="00D70719">
        <w:rPr>
          <w:lang w:val="bg-BG"/>
        </w:rPr>
        <w:t xml:space="preserve">, </w:t>
      </w:r>
      <w:r w:rsidR="00D34029">
        <w:rPr>
          <w:lang w:val="bg-BG"/>
        </w:rPr>
        <w:t xml:space="preserve">главният комисар на пловдивската полиция и </w:t>
      </w:r>
      <w:r w:rsidR="00AD083A">
        <w:rPr>
          <w:lang w:val="bg-BG"/>
        </w:rPr>
        <w:t>м</w:t>
      </w:r>
      <w:r w:rsidR="00D34029">
        <w:rPr>
          <w:lang w:val="bg-BG"/>
        </w:rPr>
        <w:t>инистър</w:t>
      </w:r>
      <w:r w:rsidR="0016375C">
        <w:rPr>
          <w:lang w:val="bg-BG"/>
        </w:rPr>
        <w:t>ът</w:t>
      </w:r>
      <w:r w:rsidR="00D34029">
        <w:rPr>
          <w:lang w:val="bg-BG"/>
        </w:rPr>
        <w:t xml:space="preserve"> на вътрешните работи дават пресконференция по повод </w:t>
      </w:r>
      <w:r w:rsidR="0016375C">
        <w:rPr>
          <w:lang w:val="bg-BG"/>
        </w:rPr>
        <w:t xml:space="preserve">на проведената предишната вечер </w:t>
      </w:r>
      <w:r w:rsidR="00D34029">
        <w:rPr>
          <w:lang w:val="bg-BG"/>
        </w:rPr>
        <w:t xml:space="preserve">операция по </w:t>
      </w:r>
      <w:r w:rsidR="0016375C">
        <w:rPr>
          <w:lang w:val="bg-BG"/>
        </w:rPr>
        <w:t xml:space="preserve">задържането </w:t>
      </w:r>
      <w:r w:rsidR="00D34029">
        <w:rPr>
          <w:lang w:val="bg-BG"/>
        </w:rPr>
        <w:t xml:space="preserve">на </w:t>
      </w:r>
      <w:r w:rsidR="0016375C">
        <w:rPr>
          <w:lang w:val="bg-BG"/>
        </w:rPr>
        <w:t xml:space="preserve">жалбоподателя </w:t>
      </w:r>
      <w:r w:rsidR="00D34029">
        <w:rPr>
          <w:lang w:val="bg-BG"/>
        </w:rPr>
        <w:t>и неговите предполагаеми съу</w:t>
      </w:r>
      <w:r w:rsidR="00394A10">
        <w:rPr>
          <w:lang w:val="bg-BG"/>
        </w:rPr>
        <w:t>час</w:t>
      </w:r>
      <w:r w:rsidR="00AD083A">
        <w:rPr>
          <w:lang w:val="bg-BG"/>
        </w:rPr>
        <w:t>т</w:t>
      </w:r>
      <w:r w:rsidR="00D34029">
        <w:rPr>
          <w:lang w:val="bg-BG"/>
        </w:rPr>
        <w:t xml:space="preserve">ници. </w:t>
      </w:r>
      <w:r w:rsidR="00394A10">
        <w:rPr>
          <w:lang w:val="bg-BG"/>
        </w:rPr>
        <w:t xml:space="preserve">В началото на тази пресконференция, самоличността на </w:t>
      </w:r>
      <w:r w:rsidR="0016375C">
        <w:rPr>
          <w:lang w:val="bg-BG"/>
        </w:rPr>
        <w:t xml:space="preserve">жалбоподателя </w:t>
      </w:r>
      <w:r w:rsidR="00394A10">
        <w:rPr>
          <w:lang w:val="bg-BG"/>
        </w:rPr>
        <w:t xml:space="preserve">е разкрита и е подчертано, че е бивш началник на полицейското управление в Бяла Слатина и че е </w:t>
      </w:r>
      <w:r w:rsidR="007A203B">
        <w:rPr>
          <w:lang w:val="bg-BG"/>
        </w:rPr>
        <w:t xml:space="preserve">задържан </w:t>
      </w:r>
      <w:r w:rsidR="00394A10">
        <w:rPr>
          <w:lang w:val="bg-BG"/>
        </w:rPr>
        <w:t>за участие в група</w:t>
      </w:r>
      <w:r w:rsidR="007A203B">
        <w:rPr>
          <w:lang w:val="bg-BG"/>
        </w:rPr>
        <w:t>, занимаваща се с взломни кражби</w:t>
      </w:r>
      <w:r w:rsidR="00F90812" w:rsidRPr="00D70719">
        <w:rPr>
          <w:lang w:val="bg-BG"/>
        </w:rPr>
        <w:t>(</w:t>
      </w:r>
      <w:r w:rsidR="0043175A">
        <w:rPr>
          <w:lang w:val="bg-BG"/>
        </w:rPr>
        <w:t>параграф</w:t>
      </w:r>
      <w:r w:rsidR="00F90812" w:rsidRPr="00D70719">
        <w:rPr>
          <w:lang w:val="bg-BG"/>
        </w:rPr>
        <w:t xml:space="preserve"> 27 </w:t>
      </w:r>
      <w:r w:rsidR="0043175A">
        <w:rPr>
          <w:lang w:val="bg-BG"/>
        </w:rPr>
        <w:t>по-горе</w:t>
      </w:r>
      <w:r w:rsidR="00F90812" w:rsidRPr="00D70719">
        <w:rPr>
          <w:lang w:val="bg-BG"/>
        </w:rPr>
        <w:t xml:space="preserve">). </w:t>
      </w:r>
      <w:r w:rsidR="00AB3129">
        <w:rPr>
          <w:lang w:val="bg-BG"/>
        </w:rPr>
        <w:t>След това, министърът продължава със следното изказване</w:t>
      </w:r>
      <w:r w:rsidR="00F90812" w:rsidRPr="00D70719">
        <w:rPr>
          <w:lang w:val="bg-BG"/>
        </w:rPr>
        <w:t>: «</w:t>
      </w:r>
      <w:r w:rsidR="00F90812">
        <w:rPr>
          <w:lang w:val="fr-FR"/>
        </w:rPr>
        <w:t> </w:t>
      </w:r>
      <w:r w:rsidR="00AB3129">
        <w:rPr>
          <w:i/>
          <w:lang w:val="bg-BG"/>
        </w:rPr>
        <w:t xml:space="preserve">Тони Костадинов е сътрудничил и е предоставял информация за клона на </w:t>
      </w:r>
      <w:r w:rsidR="00140FCF">
        <w:rPr>
          <w:i/>
          <w:lang w:val="bg-BG"/>
        </w:rPr>
        <w:t>Централна Кооперативна Банка в Козлоду</w:t>
      </w:r>
      <w:r w:rsidR="00863DF5">
        <w:rPr>
          <w:i/>
          <w:lang w:val="bg-BG"/>
        </w:rPr>
        <w:t xml:space="preserve">й, обран през изминалия август, </w:t>
      </w:r>
      <w:r w:rsidR="00140FCF">
        <w:rPr>
          <w:i/>
          <w:lang w:val="bg-BG"/>
        </w:rPr>
        <w:t xml:space="preserve">откъдето са изчезнали  </w:t>
      </w:r>
      <w:r w:rsidR="00F90812" w:rsidRPr="00D70719">
        <w:rPr>
          <w:i/>
          <w:lang w:val="bg-BG"/>
        </w:rPr>
        <w:t>80</w:t>
      </w:r>
      <w:r w:rsidR="00F90812">
        <w:rPr>
          <w:i/>
          <w:lang w:val="fr-FR"/>
        </w:rPr>
        <w:t> </w:t>
      </w:r>
      <w:r w:rsidR="00F90812" w:rsidRPr="00D70719">
        <w:rPr>
          <w:i/>
          <w:lang w:val="bg-BG"/>
        </w:rPr>
        <w:t xml:space="preserve">000 </w:t>
      </w:r>
      <w:r w:rsidR="00140FCF">
        <w:rPr>
          <w:i/>
          <w:lang w:val="bg-BG"/>
        </w:rPr>
        <w:t>лева, както и за други учреждения в Мизия</w:t>
      </w:r>
      <w:r w:rsidR="00F90812" w:rsidRPr="00D70719">
        <w:rPr>
          <w:i/>
          <w:lang w:val="bg-BG"/>
        </w:rPr>
        <w:t xml:space="preserve">. (...) </w:t>
      </w:r>
      <w:r w:rsidR="00D0196B">
        <w:rPr>
          <w:i/>
          <w:lang w:val="bg-BG"/>
        </w:rPr>
        <w:t xml:space="preserve">Той е </w:t>
      </w:r>
      <w:r w:rsidR="00740828">
        <w:rPr>
          <w:i/>
          <w:lang w:val="bg-BG"/>
        </w:rPr>
        <w:t>проявил такава арогантност като точно преди своя рожден ден, посочил с пръст едно учреждение в Мизия и казал</w:t>
      </w:r>
      <w:r w:rsidR="00F90812" w:rsidRPr="00D70719">
        <w:rPr>
          <w:i/>
          <w:lang w:val="bg-BG"/>
        </w:rPr>
        <w:t>: «</w:t>
      </w:r>
      <w:r w:rsidR="00F90812">
        <w:rPr>
          <w:i/>
          <w:lang w:val="fr-FR"/>
        </w:rPr>
        <w:t> </w:t>
      </w:r>
      <w:r w:rsidR="00740828">
        <w:rPr>
          <w:i/>
          <w:lang w:val="bg-BG"/>
        </w:rPr>
        <w:t xml:space="preserve">Хайде, побързайте, </w:t>
      </w:r>
      <w:r w:rsidR="007A203B">
        <w:rPr>
          <w:i/>
          <w:lang w:val="bg-BG"/>
        </w:rPr>
        <w:t xml:space="preserve">зарадвайте ме </w:t>
      </w:r>
      <w:r w:rsidR="00995FC3">
        <w:rPr>
          <w:i/>
          <w:lang w:val="bg-BG"/>
        </w:rPr>
        <w:t>с нещо</w:t>
      </w:r>
      <w:r w:rsidR="00F90812" w:rsidRPr="00D70719">
        <w:rPr>
          <w:i/>
          <w:lang w:val="bg-BG"/>
        </w:rPr>
        <w:t>.</w:t>
      </w:r>
      <w:r w:rsidR="00F90812">
        <w:rPr>
          <w:i/>
          <w:lang w:val="fr-FR"/>
        </w:rPr>
        <w:t> </w:t>
      </w:r>
      <w:r w:rsidR="00F90812" w:rsidRPr="00D70719">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117</w:t>
      </w:r>
      <w:r>
        <w:rPr>
          <w:lang w:val="fr-FR"/>
        </w:rPr>
        <w:fldChar w:fldCharType="end"/>
      </w:r>
      <w:r w:rsidR="00F90812" w:rsidRPr="00D70719">
        <w:rPr>
          <w:lang w:val="bg-BG"/>
        </w:rPr>
        <w:t>.</w:t>
      </w:r>
      <w:r w:rsidR="00F90812">
        <w:rPr>
          <w:lang w:val="fr-FR"/>
        </w:rPr>
        <w:t>  </w:t>
      </w:r>
      <w:r w:rsidR="009F330C">
        <w:rPr>
          <w:lang w:val="bg-BG"/>
        </w:rPr>
        <w:t xml:space="preserve">Съдът счита, че въпросната пресконференция се е състояла на следващия ден след </w:t>
      </w:r>
      <w:r w:rsidR="007A203B">
        <w:rPr>
          <w:lang w:val="bg-BG"/>
        </w:rPr>
        <w:t>задържането на жалбоподателя</w:t>
      </w:r>
      <w:r w:rsidR="009F330C">
        <w:rPr>
          <w:lang w:val="bg-BG"/>
        </w:rPr>
        <w:t xml:space="preserve"> и преди всяко явяване на последния в съд </w:t>
      </w:r>
      <w:r w:rsidR="00F90812" w:rsidRPr="00D70719">
        <w:rPr>
          <w:lang w:val="bg-BG"/>
        </w:rPr>
        <w:t>(</w:t>
      </w:r>
      <w:r w:rsidR="009F330C">
        <w:rPr>
          <w:lang w:val="bg-BG"/>
        </w:rPr>
        <w:t>виж параграфи</w:t>
      </w:r>
      <w:r w:rsidR="00F90812" w:rsidRPr="00D70719">
        <w:rPr>
          <w:lang w:val="bg-BG"/>
        </w:rPr>
        <w:t xml:space="preserve"> 7 </w:t>
      </w:r>
      <w:r w:rsidR="009F330C">
        <w:rPr>
          <w:lang w:val="bg-BG"/>
        </w:rPr>
        <w:t>и</w:t>
      </w:r>
      <w:r w:rsidR="00F90812" w:rsidRPr="00D70719">
        <w:rPr>
          <w:lang w:val="bg-BG"/>
        </w:rPr>
        <w:t xml:space="preserve"> 9 </w:t>
      </w:r>
      <w:r w:rsidR="009F330C">
        <w:rPr>
          <w:lang w:val="bg-BG"/>
        </w:rPr>
        <w:t>по-горе</w:t>
      </w:r>
      <w:r w:rsidR="00F90812" w:rsidRPr="00D70719">
        <w:rPr>
          <w:lang w:val="bg-BG"/>
        </w:rPr>
        <w:t xml:space="preserve">). </w:t>
      </w:r>
      <w:r w:rsidR="00E343FA">
        <w:rPr>
          <w:lang w:val="bg-BG"/>
        </w:rPr>
        <w:t xml:space="preserve">Изказването на министъра е било широко отразено от медиите. Пресконференцията е била специално във връзка с операцията по </w:t>
      </w:r>
      <w:r w:rsidR="00E60192">
        <w:rPr>
          <w:lang w:val="bg-BG"/>
        </w:rPr>
        <w:t xml:space="preserve">разбиване на група от предполагаеми </w:t>
      </w:r>
      <w:r w:rsidR="009A4213">
        <w:rPr>
          <w:lang w:val="bg-BG"/>
        </w:rPr>
        <w:t xml:space="preserve">лица, </w:t>
      </w:r>
      <w:r w:rsidR="009A4213" w:rsidRPr="009A4213">
        <w:rPr>
          <w:lang w:val="bg-BG"/>
        </w:rPr>
        <w:t>занимаващ</w:t>
      </w:r>
      <w:r w:rsidR="009A4213">
        <w:rPr>
          <w:lang w:val="bg-BG"/>
        </w:rPr>
        <w:t>и</w:t>
      </w:r>
      <w:r w:rsidR="009A4213" w:rsidRPr="009A4213">
        <w:rPr>
          <w:lang w:val="bg-BG"/>
        </w:rPr>
        <w:t xml:space="preserve"> се с взломни кражби</w:t>
      </w:r>
      <w:r w:rsidR="00E60192">
        <w:rPr>
          <w:lang w:val="bg-BG"/>
        </w:rPr>
        <w:t xml:space="preserve">. Съдът счита, че при тези особени обстоятелства и предвид позицията му на </w:t>
      </w:r>
      <w:r w:rsidR="006373FD">
        <w:rPr>
          <w:lang w:val="bg-BG"/>
        </w:rPr>
        <w:t xml:space="preserve">действащ </w:t>
      </w:r>
      <w:r w:rsidR="00E60192">
        <w:rPr>
          <w:lang w:val="bg-BG"/>
        </w:rPr>
        <w:t xml:space="preserve">високопоставен </w:t>
      </w:r>
      <w:r w:rsidR="006373FD">
        <w:rPr>
          <w:lang w:val="bg-BG"/>
        </w:rPr>
        <w:t>служител в правителството, министър</w:t>
      </w:r>
      <w:r w:rsidR="009A4213">
        <w:rPr>
          <w:lang w:val="bg-BG"/>
        </w:rPr>
        <w:t>ът</w:t>
      </w:r>
      <w:r w:rsidR="006373FD">
        <w:rPr>
          <w:lang w:val="bg-BG"/>
        </w:rPr>
        <w:t xml:space="preserve"> на вътрешните работи е бил длъжен да вземе необходимите </w:t>
      </w:r>
      <w:r w:rsidR="00757C00">
        <w:rPr>
          <w:lang w:val="bg-BG"/>
        </w:rPr>
        <w:t xml:space="preserve">предохранителни </w:t>
      </w:r>
      <w:r w:rsidR="006373FD">
        <w:rPr>
          <w:lang w:val="bg-BG"/>
        </w:rPr>
        <w:t xml:space="preserve">мерки, за да избегне всяко объркване във връзка </w:t>
      </w:r>
      <w:r w:rsidR="0016276C">
        <w:rPr>
          <w:lang w:val="bg-BG"/>
        </w:rPr>
        <w:t>с</w:t>
      </w:r>
      <w:r w:rsidR="006373FD">
        <w:rPr>
          <w:lang w:val="bg-BG"/>
        </w:rPr>
        <w:t xml:space="preserve"> влияние</w:t>
      </w:r>
      <w:r w:rsidR="006F45F2">
        <w:rPr>
          <w:lang w:val="bg-BG"/>
        </w:rPr>
        <w:t>то, което</w:t>
      </w:r>
      <w:r w:rsidR="006373FD">
        <w:rPr>
          <w:lang w:val="bg-BG"/>
        </w:rPr>
        <w:t xml:space="preserve"> може да окаже неговото изказване за провеждането и резултатите от операцията. </w:t>
      </w:r>
      <w:r w:rsidR="00F90812" w:rsidRPr="00D70719">
        <w:rPr>
          <w:lang w:val="bg-BG"/>
        </w:rPr>
        <w:t xml:space="preserve"> </w:t>
      </w:r>
    </w:p>
    <w:p w:rsidR="009C2785"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118</w:t>
      </w:r>
      <w:r>
        <w:rPr>
          <w:lang w:val="fr-FR"/>
        </w:rPr>
        <w:fldChar w:fldCharType="end"/>
      </w:r>
      <w:r w:rsidR="00F90812" w:rsidRPr="00D70719">
        <w:rPr>
          <w:lang w:val="bg-BG"/>
        </w:rPr>
        <w:t>.</w:t>
      </w:r>
      <w:r w:rsidR="00F90812">
        <w:rPr>
          <w:lang w:val="fr-FR"/>
        </w:rPr>
        <w:t>  </w:t>
      </w:r>
      <w:r w:rsidR="0080304F">
        <w:rPr>
          <w:lang w:val="bg-BG"/>
        </w:rPr>
        <w:t xml:space="preserve">То счита, че оспорваното изказване </w:t>
      </w:r>
      <w:r w:rsidR="00DE3DC6">
        <w:rPr>
          <w:lang w:val="bg-BG"/>
        </w:rPr>
        <w:t>е</w:t>
      </w:r>
      <w:r w:rsidR="0080304F">
        <w:rPr>
          <w:lang w:val="bg-BG"/>
        </w:rPr>
        <w:t xml:space="preserve"> нещо повече от обикновено съобщаване на информация. По-специално, изречението </w:t>
      </w:r>
      <w:r w:rsidR="00F90812" w:rsidRPr="00D70719">
        <w:rPr>
          <w:lang w:val="bg-BG"/>
        </w:rPr>
        <w:t>«</w:t>
      </w:r>
      <w:r w:rsidR="00F90812">
        <w:rPr>
          <w:lang w:val="fr-FR"/>
        </w:rPr>
        <w:t> </w:t>
      </w:r>
      <w:r w:rsidR="00DE3DC6">
        <w:rPr>
          <w:i/>
          <w:lang w:val="bg-BG"/>
        </w:rPr>
        <w:t>Тони Костадинов е сътрудничил и е предоставял информация за клона на Централна Кооперативна Банка в Козлод</w:t>
      </w:r>
      <w:r w:rsidR="00863DF5">
        <w:rPr>
          <w:i/>
          <w:lang w:val="bg-BG"/>
        </w:rPr>
        <w:t xml:space="preserve">уй, обран през изминалия август, </w:t>
      </w:r>
      <w:r w:rsidR="00DE3DC6">
        <w:rPr>
          <w:i/>
          <w:lang w:val="bg-BG"/>
        </w:rPr>
        <w:t xml:space="preserve">откъдето са изчезнали  </w:t>
      </w:r>
      <w:r w:rsidR="00DE3DC6" w:rsidRPr="00D70719">
        <w:rPr>
          <w:i/>
          <w:lang w:val="bg-BG"/>
        </w:rPr>
        <w:t>80</w:t>
      </w:r>
      <w:r w:rsidR="00DE3DC6">
        <w:rPr>
          <w:i/>
          <w:lang w:val="fr-FR"/>
        </w:rPr>
        <w:t> </w:t>
      </w:r>
      <w:r w:rsidR="00DE3DC6" w:rsidRPr="00D70719">
        <w:rPr>
          <w:i/>
          <w:lang w:val="bg-BG"/>
        </w:rPr>
        <w:t xml:space="preserve">000 </w:t>
      </w:r>
      <w:r w:rsidR="00DE3DC6">
        <w:rPr>
          <w:i/>
          <w:lang w:val="bg-BG"/>
        </w:rPr>
        <w:t>лева, както и за други учреждения в Мизия</w:t>
      </w:r>
      <w:r w:rsidR="00F90812" w:rsidRPr="00D70719">
        <w:rPr>
          <w:i/>
          <w:lang w:val="bg-BG"/>
        </w:rPr>
        <w:t>.</w:t>
      </w:r>
      <w:r w:rsidR="00F90812">
        <w:rPr>
          <w:i/>
          <w:lang w:val="fr-FR"/>
        </w:rPr>
        <w:t> </w:t>
      </w:r>
      <w:r w:rsidR="00F90812" w:rsidRPr="00D70719">
        <w:rPr>
          <w:i/>
          <w:lang w:val="bg-BG"/>
        </w:rPr>
        <w:t xml:space="preserve">» </w:t>
      </w:r>
      <w:r w:rsidR="00DE3DC6">
        <w:rPr>
          <w:lang w:val="bg-BG"/>
        </w:rPr>
        <w:t xml:space="preserve">показва недвусмислено, че </w:t>
      </w:r>
      <w:r w:rsidR="000067D6">
        <w:rPr>
          <w:lang w:val="bg-BG"/>
        </w:rPr>
        <w:t xml:space="preserve">жалбоподателят </w:t>
      </w:r>
      <w:r w:rsidR="00DE3DC6">
        <w:rPr>
          <w:lang w:val="bg-BG"/>
        </w:rPr>
        <w:t xml:space="preserve">е </w:t>
      </w:r>
      <w:r w:rsidR="00DE3DC6">
        <w:rPr>
          <w:lang w:val="bg-BG"/>
        </w:rPr>
        <w:lastRenderedPageBreak/>
        <w:t xml:space="preserve">бил важен източник на информация за предполагаемите </w:t>
      </w:r>
      <w:r w:rsidR="000067D6">
        <w:rPr>
          <w:lang w:val="bg-BG"/>
        </w:rPr>
        <w:t xml:space="preserve">лица, занимаващи се с взломни кражби </w:t>
      </w:r>
      <w:r w:rsidR="00DE3DC6">
        <w:rPr>
          <w:lang w:val="bg-BG"/>
        </w:rPr>
        <w:t>и че е сътрудничил активно</w:t>
      </w:r>
      <w:r w:rsidR="009F4105">
        <w:rPr>
          <w:lang w:val="bg-BG"/>
        </w:rPr>
        <w:t xml:space="preserve"> на </w:t>
      </w:r>
      <w:r w:rsidR="00D10BED">
        <w:rPr>
          <w:lang w:val="bg-BG"/>
        </w:rPr>
        <w:t>престъпна</w:t>
      </w:r>
      <w:r w:rsidR="009F4105">
        <w:rPr>
          <w:lang w:val="bg-BG"/>
        </w:rPr>
        <w:t xml:space="preserve"> група, извършила въоръжени нападения на банки и различни търговски учреждения</w:t>
      </w:r>
      <w:r w:rsidR="00F90812" w:rsidRPr="00D70719">
        <w:rPr>
          <w:lang w:val="bg-BG"/>
        </w:rPr>
        <w:t xml:space="preserve">. </w:t>
      </w:r>
      <w:r w:rsidR="009F4105">
        <w:rPr>
          <w:lang w:val="bg-BG"/>
        </w:rPr>
        <w:t>Колкото до изречението</w:t>
      </w:r>
      <w:r w:rsidR="00F90812" w:rsidRPr="00D70719">
        <w:rPr>
          <w:lang w:val="bg-BG"/>
        </w:rPr>
        <w:t xml:space="preserve"> «</w:t>
      </w:r>
      <w:r w:rsidR="00F90812">
        <w:rPr>
          <w:lang w:val="fr-FR"/>
        </w:rPr>
        <w:t> </w:t>
      </w:r>
      <w:r w:rsidR="00C4798A">
        <w:rPr>
          <w:i/>
          <w:lang w:val="bg-BG"/>
        </w:rPr>
        <w:t>точно преди своя рожден ден, посочил с пръст едно учреждение в Мизия и казал</w:t>
      </w:r>
      <w:r w:rsidR="00C4798A" w:rsidRPr="00D70719">
        <w:rPr>
          <w:i/>
          <w:lang w:val="bg-BG"/>
        </w:rPr>
        <w:t>: «</w:t>
      </w:r>
      <w:r w:rsidR="00C4798A">
        <w:rPr>
          <w:i/>
          <w:lang w:val="fr-FR"/>
        </w:rPr>
        <w:t> </w:t>
      </w:r>
      <w:r w:rsidR="00C4798A">
        <w:rPr>
          <w:i/>
          <w:lang w:val="bg-BG"/>
        </w:rPr>
        <w:t xml:space="preserve">Хайде, побързайте, </w:t>
      </w:r>
      <w:r w:rsidR="000067D6">
        <w:rPr>
          <w:i/>
          <w:lang w:val="bg-BG"/>
        </w:rPr>
        <w:t>зарадвайте ме</w:t>
      </w:r>
      <w:r w:rsidR="00C4798A">
        <w:rPr>
          <w:i/>
          <w:lang w:val="bg-BG"/>
        </w:rPr>
        <w:t xml:space="preserve"> с нещо</w:t>
      </w:r>
      <w:r w:rsidR="00F90812" w:rsidRPr="00D70719">
        <w:rPr>
          <w:i/>
          <w:lang w:val="bg-BG"/>
        </w:rPr>
        <w:t>.</w:t>
      </w:r>
      <w:r w:rsidR="00F90812">
        <w:rPr>
          <w:i/>
          <w:lang w:val="fr-FR"/>
        </w:rPr>
        <w:t> </w:t>
      </w:r>
      <w:r w:rsidR="00F90812" w:rsidRPr="00D70719">
        <w:rPr>
          <w:lang w:val="bg-BG"/>
        </w:rPr>
        <w:t xml:space="preserve">», </w:t>
      </w:r>
      <w:r w:rsidR="00C4798A">
        <w:rPr>
          <w:lang w:val="bg-BG"/>
        </w:rPr>
        <w:t xml:space="preserve">Съдът счита, че то навява </w:t>
      </w:r>
      <w:r w:rsidR="000067D6">
        <w:rPr>
          <w:lang w:val="bg-BG"/>
        </w:rPr>
        <w:t xml:space="preserve">у </w:t>
      </w:r>
      <w:r w:rsidR="00C4798A">
        <w:rPr>
          <w:lang w:val="bg-BG"/>
        </w:rPr>
        <w:t xml:space="preserve">слушателите мисълта, че </w:t>
      </w:r>
      <w:r w:rsidR="000067D6">
        <w:rPr>
          <w:lang w:val="bg-BG"/>
        </w:rPr>
        <w:t xml:space="preserve">жалбоподателят </w:t>
      </w:r>
      <w:r w:rsidR="00C4798A">
        <w:rPr>
          <w:lang w:val="bg-BG"/>
        </w:rPr>
        <w:t xml:space="preserve">подбужда </w:t>
      </w:r>
      <w:r w:rsidR="000067D6" w:rsidRPr="000067D6">
        <w:rPr>
          <w:lang w:val="bg-BG"/>
        </w:rPr>
        <w:t>лиц</w:t>
      </w:r>
      <w:r w:rsidR="000067D6">
        <w:rPr>
          <w:lang w:val="bg-BG"/>
        </w:rPr>
        <w:t>ат</w:t>
      </w:r>
      <w:r w:rsidR="000067D6" w:rsidRPr="000067D6">
        <w:rPr>
          <w:lang w:val="bg-BG"/>
        </w:rPr>
        <w:t xml:space="preserve">а, занимаващи се с взломни кражби </w:t>
      </w:r>
      <w:r w:rsidR="002C6416">
        <w:rPr>
          <w:lang w:val="bg-BG"/>
        </w:rPr>
        <w:t xml:space="preserve">да ограбят някои магазини и </w:t>
      </w:r>
      <w:r w:rsidR="00863DF5">
        <w:rPr>
          <w:lang w:val="bg-BG"/>
        </w:rPr>
        <w:t xml:space="preserve">да </w:t>
      </w:r>
      <w:r w:rsidR="002C6416">
        <w:rPr>
          <w:lang w:val="bg-BG"/>
        </w:rPr>
        <w:t xml:space="preserve">участват в разпределянето на така получените незаконни печалби. </w:t>
      </w:r>
      <w:r w:rsidR="009C2785">
        <w:rPr>
          <w:lang w:val="bg-BG"/>
        </w:rPr>
        <w:t xml:space="preserve">Предвид краткият промеждутък от време, изтекло от арестуването на </w:t>
      </w:r>
      <w:r w:rsidR="00EC73BD">
        <w:rPr>
          <w:lang w:val="bg-BG"/>
        </w:rPr>
        <w:t>ищеца</w:t>
      </w:r>
      <w:r w:rsidR="009C2785">
        <w:rPr>
          <w:lang w:val="bg-BG"/>
        </w:rPr>
        <w:t xml:space="preserve"> и интересът, демонстриран от медиите по отношение на това наказателно дело, Съдът счита, че това изказване на министъра е могло да създаде в широката общественост впечатлението, че </w:t>
      </w:r>
      <w:r w:rsidR="00D21DBD">
        <w:rPr>
          <w:lang w:val="bg-BG"/>
        </w:rPr>
        <w:t xml:space="preserve">заинтересованото лице </w:t>
      </w:r>
      <w:r w:rsidR="009C2785">
        <w:rPr>
          <w:lang w:val="bg-BG"/>
        </w:rPr>
        <w:t>е бил</w:t>
      </w:r>
      <w:r w:rsidR="00D21DBD">
        <w:rPr>
          <w:lang w:val="bg-BG"/>
        </w:rPr>
        <w:t>о</w:t>
      </w:r>
      <w:r w:rsidR="009C2785">
        <w:rPr>
          <w:lang w:val="bg-BG"/>
        </w:rPr>
        <w:t xml:space="preserve"> сред най-влиятелните членове на </w:t>
      </w:r>
      <w:r w:rsidR="00960612">
        <w:rPr>
          <w:lang w:val="bg-BG"/>
        </w:rPr>
        <w:t>престъпна</w:t>
      </w:r>
      <w:r w:rsidR="009C2785">
        <w:rPr>
          <w:lang w:val="bg-BG"/>
        </w:rPr>
        <w:t xml:space="preserve"> група, извършила множество обири.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119</w:t>
      </w:r>
      <w:r>
        <w:rPr>
          <w:lang w:val="fr-FR"/>
        </w:rPr>
        <w:fldChar w:fldCharType="end"/>
      </w:r>
      <w:r w:rsidR="00F90812" w:rsidRPr="00D70719">
        <w:rPr>
          <w:lang w:val="bg-BG"/>
        </w:rPr>
        <w:t>.</w:t>
      </w:r>
      <w:r w:rsidR="00F90812">
        <w:rPr>
          <w:lang w:val="fr-FR"/>
        </w:rPr>
        <w:t>  </w:t>
      </w:r>
      <w:r w:rsidR="005472B1">
        <w:rPr>
          <w:lang w:val="bg-BG"/>
        </w:rPr>
        <w:t xml:space="preserve">Съдът припомня в тази връзка, </w:t>
      </w:r>
      <w:r w:rsidR="00BE3A8D">
        <w:rPr>
          <w:lang w:val="bg-BG"/>
        </w:rPr>
        <w:t xml:space="preserve">че </w:t>
      </w:r>
      <w:r w:rsidR="005472B1">
        <w:rPr>
          <w:lang w:val="bg-BG"/>
        </w:rPr>
        <w:t xml:space="preserve">липсата на умисъл за </w:t>
      </w:r>
      <w:r w:rsidR="005C060B">
        <w:rPr>
          <w:lang w:val="bg-BG"/>
        </w:rPr>
        <w:t xml:space="preserve">нанасяне вреда на презумпцията за </w:t>
      </w:r>
      <w:r w:rsidR="00D21DBD">
        <w:rPr>
          <w:lang w:val="bg-BG"/>
        </w:rPr>
        <w:t xml:space="preserve">невиновност </w:t>
      </w:r>
      <w:r w:rsidR="005C060B">
        <w:rPr>
          <w:lang w:val="bg-BG"/>
        </w:rPr>
        <w:t>не изключва официалната констатация за нарушение на чл.</w:t>
      </w:r>
      <w:r w:rsidR="004576DF">
        <w:rPr>
          <w:lang w:val="fr-FR"/>
        </w:rPr>
        <w:t> </w:t>
      </w:r>
      <w:r w:rsidR="00F90812" w:rsidRPr="00D70719">
        <w:rPr>
          <w:lang w:val="bg-BG"/>
        </w:rPr>
        <w:t>6 §</w:t>
      </w:r>
      <w:r w:rsidR="00F90812">
        <w:rPr>
          <w:lang w:val="fr-FR"/>
        </w:rPr>
        <w:t> </w:t>
      </w:r>
      <w:r w:rsidR="00F90812" w:rsidRPr="00D70719">
        <w:rPr>
          <w:lang w:val="bg-BG"/>
        </w:rPr>
        <w:t xml:space="preserve">2 </w:t>
      </w:r>
      <w:r w:rsidR="005C060B">
        <w:rPr>
          <w:lang w:val="bg-BG"/>
        </w:rPr>
        <w:t xml:space="preserve">от Конвенцията. В тази връзка, той прави заключението, че изказването на министъра на вътрешните работи е накърнило презумпцията за </w:t>
      </w:r>
      <w:proofErr w:type="spellStart"/>
      <w:r w:rsidR="00D21DBD">
        <w:rPr>
          <w:lang w:val="bg-BG"/>
        </w:rPr>
        <w:t>невиновновст</w:t>
      </w:r>
      <w:proofErr w:type="spellEnd"/>
      <w:r w:rsidR="00D21DBD">
        <w:rPr>
          <w:lang w:val="bg-BG"/>
        </w:rPr>
        <w:t xml:space="preserve"> </w:t>
      </w:r>
      <w:r w:rsidR="005C060B">
        <w:rPr>
          <w:lang w:val="bg-BG"/>
        </w:rPr>
        <w:t xml:space="preserve">на </w:t>
      </w:r>
      <w:r w:rsidR="00863DF5">
        <w:rPr>
          <w:lang w:val="bg-BG"/>
        </w:rPr>
        <w:t>ищеца</w:t>
      </w:r>
      <w:r w:rsidR="005C060B">
        <w:rPr>
          <w:lang w:val="bg-BG"/>
        </w:rPr>
        <w:t>.</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120</w:t>
      </w:r>
      <w:r>
        <w:rPr>
          <w:lang w:val="fr-FR"/>
        </w:rPr>
        <w:fldChar w:fldCharType="end"/>
      </w:r>
      <w:r w:rsidR="00F90812" w:rsidRPr="00D70719">
        <w:rPr>
          <w:lang w:val="bg-BG"/>
        </w:rPr>
        <w:t>.</w:t>
      </w:r>
      <w:r w:rsidR="00F90812">
        <w:rPr>
          <w:lang w:val="fr-FR"/>
        </w:rPr>
        <w:t>  </w:t>
      </w:r>
      <w:r w:rsidR="003E23AD">
        <w:rPr>
          <w:lang w:val="bg-BG"/>
        </w:rPr>
        <w:t xml:space="preserve">Следователно е имало нарушение на чл. </w:t>
      </w:r>
      <w:r w:rsidR="00F90812" w:rsidRPr="00D70719">
        <w:rPr>
          <w:lang w:val="bg-BG"/>
        </w:rPr>
        <w:t xml:space="preserve">6 § 2 </w:t>
      </w:r>
      <w:r w:rsidR="003E23AD">
        <w:rPr>
          <w:lang w:val="bg-BG"/>
        </w:rPr>
        <w:t xml:space="preserve">от Конвенцията. </w:t>
      </w:r>
    </w:p>
    <w:p w:rsidR="00F90812" w:rsidRPr="00D70719" w:rsidRDefault="00F90812" w:rsidP="00F90812">
      <w:pPr>
        <w:pStyle w:val="ECHRHeading1"/>
        <w:rPr>
          <w:lang w:val="bg-BG"/>
        </w:rPr>
      </w:pPr>
      <w:r>
        <w:rPr>
          <w:lang w:val="fr-FR"/>
        </w:rPr>
        <w:t>III</w:t>
      </w:r>
      <w:r w:rsidRPr="00D70719">
        <w:rPr>
          <w:lang w:val="bg-BG"/>
        </w:rPr>
        <w:t>.</w:t>
      </w:r>
      <w:r>
        <w:rPr>
          <w:lang w:val="fr-FR"/>
        </w:rPr>
        <w:t>  </w:t>
      </w:r>
      <w:r w:rsidR="00A42BA9">
        <w:rPr>
          <w:lang w:val="bg-BG"/>
        </w:rPr>
        <w:t xml:space="preserve">ОТНОСНО ПРИЛОЖЕНИЕТО НА ЧЛ. </w:t>
      </w:r>
      <w:r w:rsidRPr="00D70719">
        <w:rPr>
          <w:lang w:val="bg-BG"/>
        </w:rPr>
        <w:t xml:space="preserve">41 </w:t>
      </w:r>
      <w:r w:rsidR="00A42BA9">
        <w:rPr>
          <w:lang w:val="bg-BG"/>
        </w:rPr>
        <w:t>ОТ КОНВЕНЦИЯТА</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121</w:t>
      </w:r>
      <w:r>
        <w:rPr>
          <w:lang w:val="fr-FR"/>
        </w:rPr>
        <w:fldChar w:fldCharType="end"/>
      </w:r>
      <w:r w:rsidR="00F90812" w:rsidRPr="00D70719">
        <w:rPr>
          <w:lang w:val="bg-BG"/>
        </w:rPr>
        <w:t>.</w:t>
      </w:r>
      <w:r w:rsidR="00F90812">
        <w:rPr>
          <w:lang w:val="fr-FR"/>
        </w:rPr>
        <w:t>  </w:t>
      </w:r>
      <w:r w:rsidR="00F51979">
        <w:rPr>
          <w:lang w:val="bg-BG"/>
        </w:rPr>
        <w:t>Според текста на чл.</w:t>
      </w:r>
      <w:r w:rsidR="00F90812" w:rsidRPr="00D70719">
        <w:rPr>
          <w:lang w:val="bg-BG"/>
        </w:rPr>
        <w:t xml:space="preserve"> 41 </w:t>
      </w:r>
      <w:r w:rsidR="00F51979">
        <w:rPr>
          <w:lang w:val="bg-BG"/>
        </w:rPr>
        <w:t>от Конвенцията</w:t>
      </w:r>
      <w:r w:rsidR="00F90812" w:rsidRPr="00D70719">
        <w:rPr>
          <w:lang w:val="bg-BG"/>
        </w:rPr>
        <w:t>,</w:t>
      </w:r>
    </w:p>
    <w:p w:rsidR="00F90812" w:rsidRPr="00D70719" w:rsidRDefault="00F90812" w:rsidP="00F90812">
      <w:pPr>
        <w:pStyle w:val="ECHRParaQuote"/>
        <w:keepNext/>
        <w:keepLines/>
        <w:rPr>
          <w:lang w:val="bg-BG"/>
        </w:rPr>
      </w:pPr>
      <w:r w:rsidRPr="00D70719">
        <w:rPr>
          <w:lang w:val="bg-BG"/>
        </w:rPr>
        <w:t>«</w:t>
      </w:r>
      <w:r>
        <w:rPr>
          <w:lang w:val="fr-FR"/>
        </w:rPr>
        <w:t> </w:t>
      </w:r>
      <w:r w:rsidR="00A54D90">
        <w:rPr>
          <w:lang w:val="bg-BG"/>
        </w:rPr>
        <w:t xml:space="preserve">Ако Съдът установи нарушение на Конвенцията или на Протоколите към нея и ако вътрешното право на съответната </w:t>
      </w:r>
      <w:proofErr w:type="spellStart"/>
      <w:r w:rsidR="00A54D90">
        <w:rPr>
          <w:lang w:val="bg-BG"/>
        </w:rPr>
        <w:t>Високодоговаряща</w:t>
      </w:r>
      <w:proofErr w:type="spellEnd"/>
      <w:r w:rsidR="00A54D90">
        <w:rPr>
          <w:lang w:val="bg-BG"/>
        </w:rPr>
        <w:t xml:space="preserve"> страна </w:t>
      </w:r>
      <w:r w:rsidR="006846E3">
        <w:rPr>
          <w:lang w:val="bg-BG"/>
        </w:rPr>
        <w:t>допуска само частично обезщетение, Съдът, ако е необходимо, постановява предоставянето на справедливо обезщетение на потърпевшата страна</w:t>
      </w:r>
      <w:r w:rsidRPr="00D70719">
        <w:rPr>
          <w:lang w:val="bg-BG"/>
        </w:rPr>
        <w:t>.</w:t>
      </w:r>
      <w:r>
        <w:rPr>
          <w:lang w:val="fr-FR"/>
        </w:rPr>
        <w:t> </w:t>
      </w:r>
      <w:r w:rsidRPr="00D70719">
        <w:rPr>
          <w:lang w:val="bg-BG"/>
        </w:rPr>
        <w:t>»</w:t>
      </w:r>
    </w:p>
    <w:p w:rsidR="00F90812" w:rsidRPr="00D70719" w:rsidRDefault="00F90812" w:rsidP="00F90812">
      <w:pPr>
        <w:pStyle w:val="ECHRHeading2"/>
        <w:rPr>
          <w:lang w:val="bg-BG"/>
        </w:rPr>
      </w:pPr>
      <w:r>
        <w:rPr>
          <w:lang w:val="fr-FR"/>
        </w:rPr>
        <w:t>A</w:t>
      </w:r>
      <w:r w:rsidRPr="00D70719">
        <w:rPr>
          <w:lang w:val="bg-BG"/>
        </w:rPr>
        <w:t>.</w:t>
      </w:r>
      <w:r>
        <w:rPr>
          <w:lang w:val="fr-FR"/>
        </w:rPr>
        <w:t>  </w:t>
      </w:r>
      <w:r w:rsidR="00863DF5">
        <w:rPr>
          <w:lang w:val="bg-BG"/>
        </w:rPr>
        <w:t>Вреди</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122</w:t>
      </w:r>
      <w:r>
        <w:rPr>
          <w:lang w:val="fr-FR"/>
        </w:rPr>
        <w:fldChar w:fldCharType="end"/>
      </w:r>
      <w:r w:rsidR="00F90812" w:rsidRPr="00D70719">
        <w:rPr>
          <w:lang w:val="bg-BG"/>
        </w:rPr>
        <w:t>.</w:t>
      </w:r>
      <w:r w:rsidR="00F90812">
        <w:rPr>
          <w:lang w:val="fr-FR"/>
        </w:rPr>
        <w:t>  </w:t>
      </w:r>
      <w:r w:rsidR="00143E07">
        <w:rPr>
          <w:lang w:val="bg-BG"/>
        </w:rPr>
        <w:t>Ищецъ</w:t>
      </w:r>
      <w:r w:rsidR="009A15CC">
        <w:rPr>
          <w:lang w:val="bg-BG"/>
        </w:rPr>
        <w:t xml:space="preserve">т претендира за </w:t>
      </w:r>
      <w:r w:rsidR="00F90812" w:rsidRPr="00D70719">
        <w:rPr>
          <w:lang w:val="bg-BG"/>
        </w:rPr>
        <w:t xml:space="preserve">20 000 </w:t>
      </w:r>
      <w:r w:rsidR="00BE66EB">
        <w:rPr>
          <w:lang w:val="bg-BG"/>
        </w:rPr>
        <w:t>евро</w:t>
      </w:r>
      <w:r w:rsidR="00F90812" w:rsidRPr="00D70719">
        <w:rPr>
          <w:lang w:val="bg-BG"/>
        </w:rPr>
        <w:t xml:space="preserve"> (</w:t>
      </w:r>
      <w:r w:rsidR="00F90812">
        <w:rPr>
          <w:lang w:val="fr-FR"/>
        </w:rPr>
        <w:t>EUR</w:t>
      </w:r>
      <w:r w:rsidR="00F90812" w:rsidRPr="00D70719">
        <w:rPr>
          <w:lang w:val="bg-BG"/>
        </w:rPr>
        <w:t xml:space="preserve">) </w:t>
      </w:r>
      <w:r w:rsidR="00BE66EB">
        <w:rPr>
          <w:lang w:val="bg-BG"/>
        </w:rPr>
        <w:t xml:space="preserve">за </w:t>
      </w:r>
      <w:r w:rsidR="00F210DC">
        <w:rPr>
          <w:lang w:val="bg-BG"/>
        </w:rPr>
        <w:t xml:space="preserve">неимуществени </w:t>
      </w:r>
      <w:r w:rsidR="0020258C">
        <w:rPr>
          <w:lang w:val="bg-BG"/>
        </w:rPr>
        <w:t xml:space="preserve">вреда, която е претърпял. </w:t>
      </w:r>
    </w:p>
    <w:p w:rsidR="00A4451E"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123</w:t>
      </w:r>
      <w:r>
        <w:rPr>
          <w:lang w:val="fr-FR"/>
        </w:rPr>
        <w:fldChar w:fldCharType="end"/>
      </w:r>
      <w:r w:rsidR="00F90812" w:rsidRPr="00D70719">
        <w:rPr>
          <w:lang w:val="bg-BG"/>
        </w:rPr>
        <w:t>.</w:t>
      </w:r>
      <w:r w:rsidR="00F90812">
        <w:rPr>
          <w:lang w:val="fr-FR"/>
        </w:rPr>
        <w:t>  </w:t>
      </w:r>
      <w:r w:rsidR="000E5D5B">
        <w:rPr>
          <w:lang w:val="bg-BG"/>
        </w:rPr>
        <w:t xml:space="preserve">Правителството счита, че претендираната сума за </w:t>
      </w:r>
      <w:r w:rsidR="00F210DC">
        <w:rPr>
          <w:lang w:val="bg-BG"/>
        </w:rPr>
        <w:t xml:space="preserve">неимуществена </w:t>
      </w:r>
      <w:r w:rsidR="009C7254">
        <w:rPr>
          <w:lang w:val="bg-BG"/>
        </w:rPr>
        <w:t xml:space="preserve">вреда е </w:t>
      </w:r>
      <w:r w:rsidR="00052E02">
        <w:rPr>
          <w:lang w:val="bg-BG"/>
        </w:rPr>
        <w:t xml:space="preserve">прекомерна.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124</w:t>
      </w:r>
      <w:r>
        <w:rPr>
          <w:lang w:val="fr-FR"/>
        </w:rPr>
        <w:fldChar w:fldCharType="end"/>
      </w:r>
      <w:r w:rsidR="00F90812" w:rsidRPr="00D70719">
        <w:rPr>
          <w:lang w:val="bg-BG"/>
        </w:rPr>
        <w:t>.</w:t>
      </w:r>
      <w:r w:rsidR="00F90812">
        <w:rPr>
          <w:lang w:val="fr-FR"/>
        </w:rPr>
        <w:t>  </w:t>
      </w:r>
      <w:r w:rsidR="004959BA">
        <w:rPr>
          <w:lang w:val="bg-BG"/>
        </w:rPr>
        <w:t xml:space="preserve">Съдът счита, че </w:t>
      </w:r>
      <w:r w:rsidR="00EC73BD">
        <w:rPr>
          <w:lang w:val="bg-BG"/>
        </w:rPr>
        <w:t>ищец</w:t>
      </w:r>
      <w:r w:rsidR="00143E07">
        <w:rPr>
          <w:lang w:val="bg-BG"/>
        </w:rPr>
        <w:t>ъ</w:t>
      </w:r>
      <w:r w:rsidR="004959BA">
        <w:rPr>
          <w:lang w:val="bg-BG"/>
        </w:rPr>
        <w:t xml:space="preserve">т е претърпял известна </w:t>
      </w:r>
      <w:r w:rsidR="00F210DC">
        <w:rPr>
          <w:lang w:val="bg-BG"/>
        </w:rPr>
        <w:t xml:space="preserve">неимуществена </w:t>
      </w:r>
      <w:r w:rsidR="004959BA">
        <w:rPr>
          <w:lang w:val="bg-BG"/>
        </w:rPr>
        <w:t xml:space="preserve">вреда поради нарушаването на неговото право на презумпция за </w:t>
      </w:r>
      <w:r w:rsidR="00F210DC">
        <w:rPr>
          <w:lang w:val="bg-BG"/>
        </w:rPr>
        <w:t>невиновност</w:t>
      </w:r>
      <w:r w:rsidR="004959BA">
        <w:rPr>
          <w:lang w:val="bg-BG"/>
        </w:rPr>
        <w:t xml:space="preserve">. </w:t>
      </w:r>
      <w:r w:rsidR="008A3799">
        <w:rPr>
          <w:lang w:val="bg-BG"/>
        </w:rPr>
        <w:t xml:space="preserve">Като се произнася </w:t>
      </w:r>
      <w:r w:rsidR="00F210DC">
        <w:rPr>
          <w:lang w:val="bg-BG"/>
        </w:rPr>
        <w:t xml:space="preserve">по </w:t>
      </w:r>
      <w:r w:rsidR="008A3799">
        <w:rPr>
          <w:lang w:val="bg-BG"/>
        </w:rPr>
        <w:t>справедливо</w:t>
      </w:r>
      <w:r w:rsidR="00F210DC">
        <w:rPr>
          <w:lang w:val="bg-BG"/>
        </w:rPr>
        <w:t>ст</w:t>
      </w:r>
      <w:r w:rsidR="008A3799">
        <w:rPr>
          <w:lang w:val="bg-BG"/>
        </w:rPr>
        <w:t xml:space="preserve">, както му го налага чл. 41 от Конвенцията, той счита, че има основание да му </w:t>
      </w:r>
      <w:r w:rsidR="00136DCF">
        <w:rPr>
          <w:lang w:val="bg-BG"/>
        </w:rPr>
        <w:t xml:space="preserve">се </w:t>
      </w:r>
      <w:r w:rsidR="008A3799">
        <w:rPr>
          <w:lang w:val="bg-BG"/>
        </w:rPr>
        <w:t xml:space="preserve">даде сумата </w:t>
      </w:r>
      <w:r w:rsidR="00863DF5">
        <w:rPr>
          <w:lang w:val="bg-BG"/>
        </w:rPr>
        <w:t xml:space="preserve">от </w:t>
      </w:r>
      <w:r w:rsidR="00F90812" w:rsidRPr="00D70719">
        <w:rPr>
          <w:lang w:val="bg-BG"/>
        </w:rPr>
        <w:t>3</w:t>
      </w:r>
      <w:r w:rsidR="00F90812">
        <w:rPr>
          <w:lang w:val="fr-FR"/>
        </w:rPr>
        <w:t> </w:t>
      </w:r>
      <w:r w:rsidR="00F90812" w:rsidRPr="00D70719">
        <w:rPr>
          <w:lang w:val="bg-BG"/>
        </w:rPr>
        <w:t xml:space="preserve">600 </w:t>
      </w:r>
      <w:r w:rsidR="00F90812">
        <w:rPr>
          <w:lang w:val="fr-FR"/>
        </w:rPr>
        <w:t>EUR</w:t>
      </w:r>
      <w:r w:rsidR="00F90812" w:rsidRPr="00D70719">
        <w:rPr>
          <w:lang w:val="bg-BG"/>
        </w:rPr>
        <w:t xml:space="preserve"> </w:t>
      </w:r>
      <w:r w:rsidR="008A3799">
        <w:rPr>
          <w:lang w:val="bg-BG"/>
        </w:rPr>
        <w:t xml:space="preserve">за </w:t>
      </w:r>
      <w:r w:rsidR="00720672">
        <w:rPr>
          <w:lang w:val="bg-BG"/>
        </w:rPr>
        <w:t xml:space="preserve">неимуществена </w:t>
      </w:r>
      <w:r w:rsidR="008A3799">
        <w:rPr>
          <w:lang w:val="bg-BG"/>
        </w:rPr>
        <w:t>вреда</w:t>
      </w:r>
      <w:r w:rsidR="00F90812" w:rsidRPr="00D70719">
        <w:rPr>
          <w:lang w:val="bg-BG"/>
        </w:rPr>
        <w:t>.</w:t>
      </w:r>
    </w:p>
    <w:p w:rsidR="00F90812" w:rsidRPr="00D70719" w:rsidRDefault="009D7229" w:rsidP="00364951">
      <w:pPr>
        <w:pStyle w:val="ECHRHeading2"/>
        <w:rPr>
          <w:lang w:val="bg-BG"/>
        </w:rPr>
      </w:pPr>
      <w:r>
        <w:rPr>
          <w:lang w:val="bg-BG"/>
        </w:rPr>
        <w:t>Б</w:t>
      </w:r>
      <w:r w:rsidR="00F90812" w:rsidRPr="00D70719">
        <w:rPr>
          <w:lang w:val="bg-BG"/>
        </w:rPr>
        <w:t>.</w:t>
      </w:r>
      <w:r w:rsidR="00F90812">
        <w:rPr>
          <w:lang w:val="fr-FR"/>
        </w:rPr>
        <w:t>  </w:t>
      </w:r>
      <w:r w:rsidR="00BD3FF5">
        <w:rPr>
          <w:lang w:val="bg-BG"/>
        </w:rPr>
        <w:t>Разходи и разноски</w:t>
      </w:r>
    </w:p>
    <w:p w:rsidR="00A4451E"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125</w:t>
      </w:r>
      <w:r>
        <w:rPr>
          <w:lang w:val="fr-FR"/>
        </w:rPr>
        <w:fldChar w:fldCharType="end"/>
      </w:r>
      <w:r w:rsidR="00F90812" w:rsidRPr="00D70719">
        <w:rPr>
          <w:lang w:val="bg-BG"/>
        </w:rPr>
        <w:t>.</w:t>
      </w:r>
      <w:r w:rsidR="00F90812">
        <w:rPr>
          <w:lang w:val="fr-FR"/>
        </w:rPr>
        <w:t>  </w:t>
      </w:r>
      <w:r w:rsidR="00720672">
        <w:rPr>
          <w:lang w:val="bg-BG"/>
        </w:rPr>
        <w:t xml:space="preserve">Жалбоподателят </w:t>
      </w:r>
      <w:r w:rsidR="003C4B00">
        <w:rPr>
          <w:lang w:val="bg-BG"/>
        </w:rPr>
        <w:t xml:space="preserve">иска също </w:t>
      </w:r>
      <w:r w:rsidR="00F90812" w:rsidRPr="00D70719">
        <w:rPr>
          <w:lang w:val="bg-BG"/>
        </w:rPr>
        <w:t>3</w:t>
      </w:r>
      <w:r w:rsidR="00F90812">
        <w:rPr>
          <w:lang w:val="fr-FR"/>
        </w:rPr>
        <w:t> </w:t>
      </w:r>
      <w:r w:rsidR="00F90812" w:rsidRPr="00D70719">
        <w:rPr>
          <w:lang w:val="bg-BG"/>
        </w:rPr>
        <w:t xml:space="preserve">541 </w:t>
      </w:r>
      <w:r w:rsidR="00BA5040">
        <w:rPr>
          <w:lang w:val="bg-BG"/>
        </w:rPr>
        <w:t>евро (</w:t>
      </w:r>
      <w:r w:rsidR="00F90812">
        <w:rPr>
          <w:lang w:val="fr-FR"/>
        </w:rPr>
        <w:t>EUR</w:t>
      </w:r>
      <w:r w:rsidR="00BA5040">
        <w:rPr>
          <w:lang w:val="bg-BG"/>
        </w:rPr>
        <w:t>)</w:t>
      </w:r>
      <w:r w:rsidR="00F90812" w:rsidRPr="00D70719">
        <w:rPr>
          <w:lang w:val="bg-BG"/>
        </w:rPr>
        <w:t xml:space="preserve"> </w:t>
      </w:r>
      <w:r w:rsidR="003C4B00">
        <w:rPr>
          <w:lang w:val="bg-BG"/>
        </w:rPr>
        <w:t xml:space="preserve">за разходи и разноски, </w:t>
      </w:r>
      <w:r w:rsidR="001925AB">
        <w:rPr>
          <w:lang w:val="bg-BG"/>
        </w:rPr>
        <w:t>свързани със Съда. Той иска отпуснатата сума да бъд</w:t>
      </w:r>
      <w:r w:rsidR="00BA5040">
        <w:rPr>
          <w:lang w:val="bg-BG"/>
        </w:rPr>
        <w:t>е преведена директно на неговия</w:t>
      </w:r>
      <w:r w:rsidR="001925AB">
        <w:rPr>
          <w:lang w:val="bg-BG"/>
        </w:rPr>
        <w:t xml:space="preserve"> представител г-жа Емилия Недева.</w:t>
      </w:r>
    </w:p>
    <w:p w:rsidR="00352644" w:rsidRDefault="00DE7AAF" w:rsidP="00F90812">
      <w:pPr>
        <w:pStyle w:val="ECHRPara"/>
        <w:rPr>
          <w:lang w:val="bg-BG"/>
        </w:rPr>
      </w:pPr>
      <w:r>
        <w:rPr>
          <w:lang w:val="fr-FR"/>
        </w:rPr>
        <w:lastRenderedPageBreak/>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126</w:t>
      </w:r>
      <w:r>
        <w:rPr>
          <w:lang w:val="fr-FR"/>
        </w:rPr>
        <w:fldChar w:fldCharType="end"/>
      </w:r>
      <w:r w:rsidR="00F90812" w:rsidRPr="00D70719">
        <w:rPr>
          <w:lang w:val="bg-BG"/>
        </w:rPr>
        <w:t>.</w:t>
      </w:r>
      <w:r w:rsidR="00F90812">
        <w:rPr>
          <w:lang w:val="fr-FR"/>
        </w:rPr>
        <w:t>  </w:t>
      </w:r>
      <w:r w:rsidR="00352644">
        <w:rPr>
          <w:lang w:val="bg-BG"/>
        </w:rPr>
        <w:t xml:space="preserve">Правителството счита, че тази претенция е прекомерна и неоснователна. </w:t>
      </w:r>
    </w:p>
    <w:p w:rsidR="00F90812" w:rsidRPr="00D70719" w:rsidRDefault="00DE7AAF" w:rsidP="00F90812">
      <w:pPr>
        <w:pStyle w:val="ECHRPar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127</w:t>
      </w:r>
      <w:r>
        <w:rPr>
          <w:lang w:val="fr-FR"/>
        </w:rPr>
        <w:fldChar w:fldCharType="end"/>
      </w:r>
      <w:r w:rsidR="00F90812" w:rsidRPr="00D70719">
        <w:rPr>
          <w:lang w:val="bg-BG"/>
        </w:rPr>
        <w:t>.</w:t>
      </w:r>
      <w:r w:rsidR="00F90812">
        <w:rPr>
          <w:lang w:val="fr-FR"/>
        </w:rPr>
        <w:t>  </w:t>
      </w:r>
      <w:r w:rsidR="00D963FA">
        <w:rPr>
          <w:lang w:val="bg-BG"/>
        </w:rPr>
        <w:t xml:space="preserve">Според </w:t>
      </w:r>
      <w:r w:rsidR="00720672">
        <w:rPr>
          <w:lang w:val="bg-BG"/>
        </w:rPr>
        <w:t xml:space="preserve">практиката </w:t>
      </w:r>
      <w:r w:rsidR="00D963FA">
        <w:rPr>
          <w:lang w:val="bg-BG"/>
        </w:rPr>
        <w:t xml:space="preserve">на Съда, </w:t>
      </w:r>
      <w:r w:rsidR="00720672">
        <w:rPr>
          <w:lang w:val="bg-BG"/>
        </w:rPr>
        <w:t xml:space="preserve">жалбоподателят </w:t>
      </w:r>
      <w:r w:rsidR="00D963FA">
        <w:rPr>
          <w:lang w:val="bg-BG"/>
        </w:rPr>
        <w:t xml:space="preserve">може да получи </w:t>
      </w:r>
      <w:r w:rsidR="00F307F6">
        <w:rPr>
          <w:lang w:val="bg-BG"/>
        </w:rPr>
        <w:t xml:space="preserve">изплащане на своите разходи и разноски, само доколкото бъде установен техният реален, необходим и разумен размер. По дадения случай и предвид документите, с които разполага и своята </w:t>
      </w:r>
      <w:r w:rsidR="00720672">
        <w:rPr>
          <w:lang w:val="bg-BG"/>
        </w:rPr>
        <w:t>практика</w:t>
      </w:r>
      <w:r w:rsidR="00F307F6">
        <w:rPr>
          <w:lang w:val="bg-BG"/>
        </w:rPr>
        <w:t xml:space="preserve">, Съдът счита, че сумата </w:t>
      </w:r>
      <w:r w:rsidR="00BA5040">
        <w:rPr>
          <w:lang w:val="bg-BG"/>
        </w:rPr>
        <w:t xml:space="preserve">от </w:t>
      </w:r>
      <w:r w:rsidR="00F307F6">
        <w:rPr>
          <w:lang w:val="bg-BG"/>
        </w:rPr>
        <w:t xml:space="preserve">1 500 </w:t>
      </w:r>
      <w:r w:rsidR="00BA5040">
        <w:rPr>
          <w:lang w:val="bg-BG"/>
        </w:rPr>
        <w:t>евро (</w:t>
      </w:r>
      <w:r w:rsidR="00F307F6">
        <w:rPr>
          <w:lang w:val="fr-FR"/>
        </w:rPr>
        <w:t>EUR</w:t>
      </w:r>
      <w:r w:rsidR="00BA5040">
        <w:rPr>
          <w:lang w:val="bg-BG"/>
        </w:rPr>
        <w:t>)</w:t>
      </w:r>
      <w:r w:rsidR="00F307F6">
        <w:rPr>
          <w:lang w:val="bg-BG"/>
        </w:rPr>
        <w:t xml:space="preserve"> е разумна за производството пред Съда и я присъжда на </w:t>
      </w:r>
      <w:r w:rsidR="00720672">
        <w:rPr>
          <w:lang w:val="bg-BG"/>
        </w:rPr>
        <w:t xml:space="preserve">жалбоподателя </w:t>
      </w:r>
      <w:r w:rsidR="00F307F6">
        <w:rPr>
          <w:lang w:val="bg-BG"/>
        </w:rPr>
        <w:t xml:space="preserve">като сумата трябва директно да бъде внесена по банковата сметка на представителя на </w:t>
      </w:r>
      <w:r w:rsidR="00EC73BD">
        <w:rPr>
          <w:lang w:val="bg-BG"/>
        </w:rPr>
        <w:t>ищеца</w:t>
      </w:r>
      <w:r w:rsidR="00F307F6">
        <w:rPr>
          <w:lang w:val="bg-BG"/>
        </w:rPr>
        <w:t xml:space="preserve">. </w:t>
      </w:r>
    </w:p>
    <w:p w:rsidR="00F90812" w:rsidRPr="00D70719" w:rsidRDefault="00573A5D" w:rsidP="00364951">
      <w:pPr>
        <w:pStyle w:val="ECHRHeading2"/>
        <w:rPr>
          <w:lang w:val="bg-BG"/>
        </w:rPr>
      </w:pPr>
      <w:r>
        <w:rPr>
          <w:lang w:val="bg-BG"/>
        </w:rPr>
        <w:t>В</w:t>
      </w:r>
      <w:r w:rsidR="00F90812" w:rsidRPr="00D70719">
        <w:rPr>
          <w:lang w:val="bg-BG"/>
        </w:rPr>
        <w:t>.</w:t>
      </w:r>
      <w:r w:rsidR="00F90812">
        <w:rPr>
          <w:lang w:val="fr-FR"/>
        </w:rPr>
        <w:t>  </w:t>
      </w:r>
      <w:r w:rsidR="002D140C">
        <w:rPr>
          <w:lang w:val="bg-BG"/>
        </w:rPr>
        <w:t>Лихви за забава</w:t>
      </w:r>
    </w:p>
    <w:p w:rsidR="0048002D" w:rsidRPr="005B01B9" w:rsidRDefault="00DE7AAF" w:rsidP="0048002D">
      <w:pPr>
        <w:pStyle w:val="JuLista"/>
        <w:rPr>
          <w:lang w:val="bg-BG"/>
        </w:rPr>
      </w:pPr>
      <w:r>
        <w:rPr>
          <w:lang w:val="fr-FR"/>
        </w:rPr>
        <w:fldChar w:fldCharType="begin"/>
      </w:r>
      <w:r w:rsidR="00F90812" w:rsidRPr="00D70719">
        <w:rPr>
          <w:lang w:val="bg-BG"/>
        </w:rPr>
        <w:instrText xml:space="preserve"> </w:instrText>
      </w:r>
      <w:r w:rsidR="00F90812">
        <w:rPr>
          <w:lang w:val="fr-FR"/>
        </w:rPr>
        <w:instrText>SEQ</w:instrText>
      </w:r>
      <w:r w:rsidR="00F90812" w:rsidRPr="00D70719">
        <w:rPr>
          <w:lang w:val="bg-BG"/>
        </w:rPr>
        <w:instrText xml:space="preserve"> </w:instrText>
      </w:r>
      <w:r w:rsidR="00F90812">
        <w:rPr>
          <w:lang w:val="fr-FR"/>
        </w:rPr>
        <w:instrText>level</w:instrText>
      </w:r>
      <w:r w:rsidR="00F90812" w:rsidRPr="00D70719">
        <w:rPr>
          <w:lang w:val="bg-BG"/>
        </w:rPr>
        <w:instrText>0 \*</w:instrText>
      </w:r>
      <w:r w:rsidR="00F90812">
        <w:rPr>
          <w:lang w:val="fr-FR"/>
        </w:rPr>
        <w:instrText>arabic</w:instrText>
      </w:r>
      <w:r w:rsidR="00F90812" w:rsidRPr="00D70719">
        <w:rPr>
          <w:lang w:val="bg-BG"/>
        </w:rPr>
        <w:instrText xml:space="preserve"> </w:instrText>
      </w:r>
      <w:r>
        <w:rPr>
          <w:lang w:val="fr-FR"/>
        </w:rPr>
        <w:fldChar w:fldCharType="separate"/>
      </w:r>
      <w:r w:rsidR="00B33DAD" w:rsidRPr="00D70719">
        <w:rPr>
          <w:noProof/>
          <w:lang w:val="bg-BG"/>
        </w:rPr>
        <w:t>128</w:t>
      </w:r>
      <w:r>
        <w:rPr>
          <w:lang w:val="fr-FR"/>
        </w:rPr>
        <w:fldChar w:fldCharType="end"/>
      </w:r>
      <w:r w:rsidR="00F90812" w:rsidRPr="00D70719">
        <w:rPr>
          <w:lang w:val="bg-BG"/>
        </w:rPr>
        <w:t>.</w:t>
      </w:r>
      <w:r w:rsidR="00F90812">
        <w:rPr>
          <w:lang w:val="fr-FR"/>
        </w:rPr>
        <w:t>  </w:t>
      </w:r>
      <w:r w:rsidR="007D5AC1" w:rsidRPr="007D5AC1">
        <w:rPr>
          <w:lang w:val="bg-BG"/>
        </w:rPr>
        <w:t>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48002D" w:rsidRDefault="0048002D" w:rsidP="00F90812">
      <w:pPr>
        <w:pStyle w:val="ECHRPara"/>
        <w:rPr>
          <w:lang w:val="bg-BG"/>
        </w:rPr>
      </w:pPr>
    </w:p>
    <w:p w:rsidR="00A4451E" w:rsidRPr="00D70719" w:rsidRDefault="007D5AC1" w:rsidP="00F90812">
      <w:pPr>
        <w:pStyle w:val="ECHRTitle1"/>
        <w:rPr>
          <w:lang w:val="bg-BG"/>
        </w:rPr>
      </w:pPr>
      <w:r>
        <w:rPr>
          <w:lang w:val="bg-BG"/>
        </w:rPr>
        <w:t>ПО</w:t>
      </w:r>
      <w:r w:rsidR="00991406">
        <w:rPr>
          <w:lang w:val="bg-BG"/>
        </w:rPr>
        <w:t xml:space="preserve"> ТЕЗИ СЪОБРАЖЕНИЯ, СЪДЪТ ЕДИНОДУШНО</w:t>
      </w:r>
      <w:r w:rsidR="00F90812" w:rsidRPr="00D70719">
        <w:rPr>
          <w:lang w:val="bg-BG"/>
        </w:rPr>
        <w:t>,</w:t>
      </w:r>
    </w:p>
    <w:p w:rsidR="00F90812" w:rsidRPr="00D70719" w:rsidRDefault="00F90812" w:rsidP="00F90812">
      <w:pPr>
        <w:pStyle w:val="JuList"/>
        <w:rPr>
          <w:lang w:val="bg-BG"/>
        </w:rPr>
      </w:pPr>
      <w:r w:rsidRPr="00D70719">
        <w:rPr>
          <w:lang w:val="bg-BG"/>
        </w:rPr>
        <w:t>1.</w:t>
      </w:r>
      <w:r>
        <w:rPr>
          <w:lang w:val="fr-FR"/>
        </w:rPr>
        <w:t>  </w:t>
      </w:r>
      <w:r w:rsidR="00E803C3">
        <w:rPr>
          <w:i/>
          <w:lang w:val="bg-BG"/>
        </w:rPr>
        <w:t>Обявява</w:t>
      </w:r>
      <w:r w:rsidRPr="00D70719">
        <w:rPr>
          <w:lang w:val="bg-BG"/>
        </w:rPr>
        <w:t xml:space="preserve"> </w:t>
      </w:r>
      <w:r w:rsidR="00E803C3">
        <w:rPr>
          <w:lang w:val="bg-BG"/>
        </w:rPr>
        <w:t>жалбата за допустима</w:t>
      </w:r>
      <w:r w:rsidRPr="00D70719">
        <w:rPr>
          <w:lang w:val="bg-BG"/>
        </w:rPr>
        <w:t>;</w:t>
      </w:r>
    </w:p>
    <w:p w:rsidR="00F90812" w:rsidRPr="00D70719" w:rsidRDefault="00F90812" w:rsidP="00F90812">
      <w:pPr>
        <w:pStyle w:val="JuList"/>
        <w:ind w:left="0" w:firstLine="0"/>
        <w:rPr>
          <w:lang w:val="bg-BG"/>
        </w:rPr>
      </w:pPr>
    </w:p>
    <w:p w:rsidR="00F90812" w:rsidRPr="00D70719" w:rsidRDefault="00F90812" w:rsidP="00F90812">
      <w:pPr>
        <w:pStyle w:val="JuList"/>
        <w:rPr>
          <w:lang w:val="bg-BG"/>
        </w:rPr>
      </w:pPr>
      <w:r w:rsidRPr="00D70719">
        <w:rPr>
          <w:lang w:val="bg-BG"/>
        </w:rPr>
        <w:t>2.</w:t>
      </w:r>
      <w:r>
        <w:rPr>
          <w:lang w:val="fr-FR"/>
        </w:rPr>
        <w:t>  </w:t>
      </w:r>
      <w:r w:rsidR="00720672">
        <w:rPr>
          <w:i/>
          <w:lang w:val="bg-BG"/>
        </w:rPr>
        <w:t>Постановява</w:t>
      </w:r>
      <w:r w:rsidR="00E803C3">
        <w:rPr>
          <w:i/>
          <w:lang w:val="bg-BG"/>
        </w:rPr>
        <w:t xml:space="preserve">, </w:t>
      </w:r>
      <w:r w:rsidR="00E803C3">
        <w:rPr>
          <w:lang w:val="bg-BG"/>
        </w:rPr>
        <w:t>че няма нарушение на чл.</w:t>
      </w:r>
      <w:r w:rsidRPr="00D70719">
        <w:rPr>
          <w:lang w:val="bg-BG"/>
        </w:rPr>
        <w:t xml:space="preserve"> 5 § 1 </w:t>
      </w:r>
      <w:r w:rsidR="00E803C3">
        <w:rPr>
          <w:lang w:val="bg-BG"/>
        </w:rPr>
        <w:t>от Конвенцията</w:t>
      </w:r>
      <w:r w:rsidRPr="00D70719">
        <w:rPr>
          <w:lang w:val="bg-BG"/>
        </w:rPr>
        <w:t>;</w:t>
      </w:r>
    </w:p>
    <w:p w:rsidR="00F90812" w:rsidRPr="00D70719" w:rsidRDefault="00F90812" w:rsidP="00F90812">
      <w:pPr>
        <w:pStyle w:val="JuList"/>
        <w:rPr>
          <w:lang w:val="bg-BG"/>
        </w:rPr>
      </w:pPr>
    </w:p>
    <w:p w:rsidR="00F90812" w:rsidRPr="00D70719" w:rsidRDefault="00F90812" w:rsidP="00F90812">
      <w:pPr>
        <w:pStyle w:val="JuList"/>
        <w:rPr>
          <w:lang w:val="bg-BG"/>
        </w:rPr>
      </w:pPr>
      <w:r w:rsidRPr="00D70719">
        <w:rPr>
          <w:lang w:val="bg-BG"/>
        </w:rPr>
        <w:t>3.</w:t>
      </w:r>
      <w:r>
        <w:rPr>
          <w:lang w:val="fr-FR"/>
        </w:rPr>
        <w:t>  </w:t>
      </w:r>
      <w:proofErr w:type="spellStart"/>
      <w:r w:rsidR="00720672" w:rsidRPr="00720672">
        <w:rPr>
          <w:i/>
          <w:lang w:val="bg-BG"/>
        </w:rPr>
        <w:t>ЗаявяваПостановява</w:t>
      </w:r>
      <w:proofErr w:type="spellEnd"/>
      <w:r w:rsidR="00E803C3">
        <w:rPr>
          <w:i/>
          <w:lang w:val="bg-BG"/>
        </w:rPr>
        <w:t xml:space="preserve">, </w:t>
      </w:r>
      <w:r w:rsidR="00E803C3">
        <w:rPr>
          <w:lang w:val="bg-BG"/>
        </w:rPr>
        <w:t xml:space="preserve">че няма нарушение на чл. </w:t>
      </w:r>
      <w:r w:rsidRPr="00D70719">
        <w:rPr>
          <w:lang w:val="bg-BG"/>
        </w:rPr>
        <w:t xml:space="preserve">5 § 3 </w:t>
      </w:r>
      <w:r w:rsidR="00E803C3">
        <w:rPr>
          <w:lang w:val="bg-BG"/>
        </w:rPr>
        <w:t>от Конвенцията</w:t>
      </w:r>
      <w:r w:rsidRPr="00D70719">
        <w:rPr>
          <w:lang w:val="bg-BG"/>
        </w:rPr>
        <w:t>;</w:t>
      </w:r>
    </w:p>
    <w:p w:rsidR="00F90812" w:rsidRPr="00D70719" w:rsidRDefault="00F90812" w:rsidP="00F90812">
      <w:pPr>
        <w:pStyle w:val="JuList"/>
        <w:rPr>
          <w:lang w:val="bg-BG"/>
        </w:rPr>
      </w:pPr>
    </w:p>
    <w:p w:rsidR="00F90812" w:rsidRPr="00D70719" w:rsidRDefault="00F90812" w:rsidP="00F90812">
      <w:pPr>
        <w:pStyle w:val="JuList"/>
        <w:rPr>
          <w:lang w:val="bg-BG"/>
        </w:rPr>
      </w:pPr>
      <w:r w:rsidRPr="00D70719">
        <w:rPr>
          <w:lang w:val="bg-BG"/>
        </w:rPr>
        <w:t>4.</w:t>
      </w:r>
      <w:r>
        <w:rPr>
          <w:lang w:val="fr-FR"/>
        </w:rPr>
        <w:t>  </w:t>
      </w:r>
      <w:r w:rsidR="00720672" w:rsidRPr="00720672">
        <w:rPr>
          <w:i/>
          <w:lang w:val="bg-BG"/>
        </w:rPr>
        <w:t>Постановява</w:t>
      </w:r>
      <w:r w:rsidR="00E803C3">
        <w:rPr>
          <w:i/>
          <w:lang w:val="bg-BG"/>
        </w:rPr>
        <w:t xml:space="preserve">, </w:t>
      </w:r>
      <w:r w:rsidR="00E803C3">
        <w:rPr>
          <w:lang w:val="bg-BG"/>
        </w:rPr>
        <w:t xml:space="preserve">че няма нарушение на чл. </w:t>
      </w:r>
      <w:r w:rsidRPr="00D70719">
        <w:rPr>
          <w:lang w:val="bg-BG"/>
        </w:rPr>
        <w:t xml:space="preserve">5 § 4 </w:t>
      </w:r>
      <w:r w:rsidR="00E803C3">
        <w:rPr>
          <w:lang w:val="bg-BG"/>
        </w:rPr>
        <w:t>от Конвенцията</w:t>
      </w:r>
      <w:r w:rsidRPr="00D70719">
        <w:rPr>
          <w:lang w:val="bg-BG"/>
        </w:rPr>
        <w:t>;</w:t>
      </w:r>
    </w:p>
    <w:p w:rsidR="00F90812" w:rsidRPr="00D70719" w:rsidRDefault="00F90812" w:rsidP="00F90812">
      <w:pPr>
        <w:pStyle w:val="JuList"/>
        <w:rPr>
          <w:lang w:val="bg-BG"/>
        </w:rPr>
      </w:pPr>
    </w:p>
    <w:p w:rsidR="00F90812" w:rsidRPr="00D70719" w:rsidRDefault="00F90812" w:rsidP="00F90812">
      <w:pPr>
        <w:pStyle w:val="JuList"/>
        <w:rPr>
          <w:lang w:val="bg-BG"/>
        </w:rPr>
      </w:pPr>
      <w:r w:rsidRPr="00D70719">
        <w:rPr>
          <w:lang w:val="bg-BG"/>
        </w:rPr>
        <w:t>5.</w:t>
      </w:r>
      <w:r>
        <w:rPr>
          <w:lang w:val="fr-FR"/>
        </w:rPr>
        <w:t>  </w:t>
      </w:r>
      <w:r w:rsidR="00720672" w:rsidRPr="00720672">
        <w:rPr>
          <w:i/>
          <w:lang w:val="bg-BG"/>
        </w:rPr>
        <w:t>Постановява</w:t>
      </w:r>
      <w:r w:rsidR="00E803C3">
        <w:rPr>
          <w:i/>
          <w:lang w:val="bg-BG"/>
        </w:rPr>
        <w:t xml:space="preserve">, </w:t>
      </w:r>
      <w:r w:rsidR="00E803C3">
        <w:rPr>
          <w:lang w:val="bg-BG"/>
        </w:rPr>
        <w:t xml:space="preserve">че няма нарушение на чл. </w:t>
      </w:r>
      <w:r w:rsidRPr="00D70719">
        <w:rPr>
          <w:lang w:val="bg-BG"/>
        </w:rPr>
        <w:t xml:space="preserve">5 § 5 </w:t>
      </w:r>
      <w:r w:rsidR="00E803C3">
        <w:rPr>
          <w:lang w:val="bg-BG"/>
        </w:rPr>
        <w:t>от Конвенцията</w:t>
      </w:r>
      <w:r w:rsidRPr="00D70719">
        <w:rPr>
          <w:lang w:val="bg-BG"/>
        </w:rPr>
        <w:t>;</w:t>
      </w:r>
    </w:p>
    <w:p w:rsidR="00F90812" w:rsidRPr="00D70719" w:rsidRDefault="00F90812" w:rsidP="00F90812">
      <w:pPr>
        <w:pStyle w:val="JuList"/>
        <w:rPr>
          <w:lang w:val="bg-BG"/>
        </w:rPr>
      </w:pPr>
    </w:p>
    <w:p w:rsidR="00F90812" w:rsidRPr="00D70719" w:rsidRDefault="00F90812" w:rsidP="00F90812">
      <w:pPr>
        <w:pStyle w:val="JuList"/>
        <w:rPr>
          <w:lang w:val="bg-BG"/>
        </w:rPr>
      </w:pPr>
      <w:r w:rsidRPr="00D70719">
        <w:rPr>
          <w:lang w:val="bg-BG"/>
        </w:rPr>
        <w:t>6.</w:t>
      </w:r>
      <w:r>
        <w:rPr>
          <w:lang w:val="fr-FR"/>
        </w:rPr>
        <w:t>  </w:t>
      </w:r>
      <w:r w:rsidR="00720672" w:rsidRPr="00720672">
        <w:rPr>
          <w:i/>
          <w:lang w:val="bg-BG"/>
        </w:rPr>
        <w:t>Постановява</w:t>
      </w:r>
      <w:r w:rsidR="005827E3">
        <w:rPr>
          <w:i/>
          <w:lang w:val="bg-BG"/>
        </w:rPr>
        <w:t xml:space="preserve">, </w:t>
      </w:r>
      <w:r w:rsidR="005827E3">
        <w:rPr>
          <w:lang w:val="bg-BG"/>
        </w:rPr>
        <w:t>че има нарушение на чл.</w:t>
      </w:r>
      <w:r w:rsidRPr="00D70719">
        <w:rPr>
          <w:lang w:val="bg-BG"/>
        </w:rPr>
        <w:t xml:space="preserve"> 6 § 2 </w:t>
      </w:r>
      <w:r w:rsidR="005827E3">
        <w:rPr>
          <w:lang w:val="bg-BG"/>
        </w:rPr>
        <w:t>от Конвенцията</w:t>
      </w:r>
      <w:r w:rsidRPr="00D70719">
        <w:rPr>
          <w:lang w:val="bg-BG"/>
        </w:rPr>
        <w:t>;</w:t>
      </w:r>
    </w:p>
    <w:p w:rsidR="00F90812" w:rsidRPr="00D70719" w:rsidRDefault="00F90812" w:rsidP="00F90812">
      <w:pPr>
        <w:pStyle w:val="JuList"/>
        <w:rPr>
          <w:lang w:val="bg-BG"/>
        </w:rPr>
      </w:pPr>
    </w:p>
    <w:p w:rsidR="00F90812" w:rsidRPr="00D70719" w:rsidRDefault="00F90812" w:rsidP="00F90812">
      <w:pPr>
        <w:pStyle w:val="JuList"/>
        <w:rPr>
          <w:lang w:val="bg-BG"/>
        </w:rPr>
      </w:pPr>
      <w:r w:rsidRPr="00D70719">
        <w:rPr>
          <w:lang w:val="bg-BG"/>
        </w:rPr>
        <w:t>7.</w:t>
      </w:r>
      <w:r>
        <w:rPr>
          <w:lang w:val="fr-FR"/>
        </w:rPr>
        <w:t>  </w:t>
      </w:r>
      <w:r w:rsidR="00720672" w:rsidRPr="00720672">
        <w:rPr>
          <w:i/>
          <w:lang w:val="bg-BG"/>
        </w:rPr>
        <w:t>Постановява</w:t>
      </w:r>
    </w:p>
    <w:p w:rsidR="001D76AB" w:rsidRPr="005B01B9" w:rsidRDefault="00F90812" w:rsidP="001D76AB">
      <w:pPr>
        <w:pStyle w:val="JuLista"/>
        <w:rPr>
          <w:lang w:val="bg-BG"/>
        </w:rPr>
      </w:pPr>
      <w:r>
        <w:rPr>
          <w:lang w:val="fr-FR"/>
        </w:rPr>
        <w:t>a</w:t>
      </w:r>
      <w:r w:rsidRPr="00D70719">
        <w:rPr>
          <w:lang w:val="bg-BG"/>
        </w:rPr>
        <w:t>)</w:t>
      </w:r>
      <w:r>
        <w:rPr>
          <w:lang w:val="fr-FR"/>
        </w:rPr>
        <w:t>  </w:t>
      </w:r>
      <w:r w:rsidR="002E4C7A">
        <w:rPr>
          <w:lang w:val="bg-BG"/>
        </w:rPr>
        <w:t xml:space="preserve">че държавата-ответник трябва да заплати на </w:t>
      </w:r>
      <w:r w:rsidR="00EC73BD">
        <w:rPr>
          <w:lang w:val="bg-BG"/>
        </w:rPr>
        <w:t>ищеца</w:t>
      </w:r>
      <w:r w:rsidR="002E4C7A">
        <w:rPr>
          <w:lang w:val="bg-BG"/>
        </w:rPr>
        <w:t xml:space="preserve"> в срок от три месеца от датата, на която решението става окончателно </w:t>
      </w:r>
      <w:r w:rsidR="001D76AB">
        <w:rPr>
          <w:lang w:val="bg-BG"/>
        </w:rPr>
        <w:t>по чл.</w:t>
      </w:r>
      <w:r w:rsidR="002E4C7A">
        <w:rPr>
          <w:lang w:val="bg-BG"/>
        </w:rPr>
        <w:t xml:space="preserve"> </w:t>
      </w:r>
      <w:r w:rsidRPr="00D70719">
        <w:rPr>
          <w:lang w:val="bg-BG"/>
        </w:rPr>
        <w:t>44</w:t>
      </w:r>
      <w:r>
        <w:rPr>
          <w:lang w:val="fr-FR"/>
        </w:rPr>
        <w:t> </w:t>
      </w:r>
      <w:r w:rsidRPr="00D70719">
        <w:rPr>
          <w:lang w:val="bg-BG"/>
        </w:rPr>
        <w:t>§</w:t>
      </w:r>
      <w:r>
        <w:rPr>
          <w:lang w:val="fr-FR"/>
        </w:rPr>
        <w:t> </w:t>
      </w:r>
      <w:r w:rsidRPr="00D70719">
        <w:rPr>
          <w:lang w:val="bg-BG"/>
        </w:rPr>
        <w:t xml:space="preserve">2 </w:t>
      </w:r>
      <w:r w:rsidR="001D76AB">
        <w:rPr>
          <w:lang w:val="bg-BG"/>
        </w:rPr>
        <w:t>от Конвенцията, следните суми,</w:t>
      </w:r>
      <w:r w:rsidR="001D76AB" w:rsidRPr="005B01B9">
        <w:rPr>
          <w:lang w:val="bg-BG"/>
        </w:rPr>
        <w:t xml:space="preserve"> които следва да бъдат превърнати във валутата на държавата-ответник по курса, приложим към датата на плащането:</w:t>
      </w:r>
    </w:p>
    <w:p w:rsidR="00D21DA6" w:rsidRPr="005B01B9" w:rsidRDefault="00F90812" w:rsidP="00D21DA6">
      <w:pPr>
        <w:pStyle w:val="JuListi"/>
        <w:rPr>
          <w:lang w:val="bg-BG"/>
        </w:rPr>
      </w:pPr>
      <w:r>
        <w:rPr>
          <w:lang w:val="fr-FR" w:eastAsia="en-GB"/>
        </w:rPr>
        <w:t>i</w:t>
      </w:r>
      <w:r w:rsidRPr="00D70719">
        <w:rPr>
          <w:lang w:val="bg-BG" w:eastAsia="en-GB"/>
        </w:rPr>
        <w:t>)</w:t>
      </w:r>
      <w:r>
        <w:rPr>
          <w:lang w:val="fr-FR" w:eastAsia="en-GB"/>
        </w:rPr>
        <w:t>  </w:t>
      </w:r>
      <w:r w:rsidRPr="00D70719">
        <w:rPr>
          <w:lang w:val="bg-BG" w:eastAsia="en-GB"/>
        </w:rPr>
        <w:t xml:space="preserve">3 600 </w:t>
      </w:r>
      <w:r>
        <w:rPr>
          <w:lang w:val="fr-FR" w:eastAsia="en-GB"/>
        </w:rPr>
        <w:t>EUR</w:t>
      </w:r>
      <w:r w:rsidRPr="00D70719">
        <w:rPr>
          <w:lang w:val="bg-BG" w:eastAsia="en-GB"/>
        </w:rPr>
        <w:t xml:space="preserve"> (</w:t>
      </w:r>
      <w:r w:rsidR="008A355C">
        <w:rPr>
          <w:lang w:val="bg-BG" w:eastAsia="en-GB"/>
        </w:rPr>
        <w:t>три хиляди и шестстотин евро</w:t>
      </w:r>
      <w:r w:rsidRPr="00D70719">
        <w:rPr>
          <w:lang w:val="bg-BG" w:eastAsia="en-GB"/>
        </w:rPr>
        <w:t xml:space="preserve">), </w:t>
      </w:r>
      <w:r w:rsidR="00D21DA6" w:rsidRPr="005B01B9">
        <w:rPr>
          <w:lang w:val="bg-BG"/>
        </w:rPr>
        <w:t>плюс всякакви данъци, с които тази сума би могла да бъде обложена, за неимуществени вреди;</w:t>
      </w:r>
    </w:p>
    <w:p w:rsidR="00F90812" w:rsidRPr="00D70719" w:rsidRDefault="00F90812" w:rsidP="00F90812">
      <w:pPr>
        <w:pStyle w:val="JuListi"/>
        <w:rPr>
          <w:lang w:val="bg-BG" w:eastAsia="en-GB"/>
        </w:rPr>
      </w:pPr>
      <w:r>
        <w:rPr>
          <w:lang w:val="fr-FR" w:eastAsia="en-GB"/>
        </w:rPr>
        <w:t>ii</w:t>
      </w:r>
      <w:r w:rsidRPr="00D70719">
        <w:rPr>
          <w:lang w:val="bg-BG" w:eastAsia="en-GB"/>
        </w:rPr>
        <w:t>)</w:t>
      </w:r>
      <w:r>
        <w:rPr>
          <w:lang w:val="fr-FR" w:eastAsia="en-GB"/>
        </w:rPr>
        <w:t>  </w:t>
      </w:r>
      <w:r w:rsidRPr="00D70719">
        <w:rPr>
          <w:lang w:val="bg-BG" w:eastAsia="en-GB"/>
        </w:rPr>
        <w:t xml:space="preserve">1 500 </w:t>
      </w:r>
      <w:r>
        <w:rPr>
          <w:lang w:val="fr-FR" w:eastAsia="en-GB"/>
        </w:rPr>
        <w:t>EUR</w:t>
      </w:r>
      <w:r w:rsidRPr="00D70719">
        <w:rPr>
          <w:lang w:val="bg-BG" w:eastAsia="en-GB"/>
        </w:rPr>
        <w:t xml:space="preserve"> (</w:t>
      </w:r>
      <w:r w:rsidR="00D21DA6">
        <w:rPr>
          <w:lang w:val="bg-BG" w:eastAsia="en-GB"/>
        </w:rPr>
        <w:t>хиляда и петстотин евро</w:t>
      </w:r>
      <w:r w:rsidRPr="00D70719">
        <w:rPr>
          <w:lang w:val="bg-BG" w:eastAsia="en-GB"/>
        </w:rPr>
        <w:t xml:space="preserve">), </w:t>
      </w:r>
      <w:r w:rsidR="00B963FB" w:rsidRPr="005B01B9">
        <w:rPr>
          <w:lang w:val="bg-BG"/>
        </w:rPr>
        <w:t xml:space="preserve">плюс всякакви данъци, с които тази сума би могла да бъде обложена, за разходи </w:t>
      </w:r>
      <w:r w:rsidR="00B963FB">
        <w:rPr>
          <w:lang w:val="bg-BG"/>
        </w:rPr>
        <w:t xml:space="preserve">и разноски </w:t>
      </w:r>
      <w:r w:rsidR="00B963FB" w:rsidRPr="005B01B9">
        <w:rPr>
          <w:lang w:val="bg-BG"/>
        </w:rPr>
        <w:t>по производството</w:t>
      </w:r>
      <w:r w:rsidR="00B963FB">
        <w:rPr>
          <w:lang w:val="bg-BG"/>
        </w:rPr>
        <w:t xml:space="preserve">, които да бъдат внесени директно по банковата сметка на представителя на </w:t>
      </w:r>
      <w:r w:rsidR="00EC73BD">
        <w:rPr>
          <w:lang w:val="bg-BG"/>
        </w:rPr>
        <w:t>ищеца</w:t>
      </w:r>
      <w:r w:rsidR="00B963FB">
        <w:rPr>
          <w:lang w:val="bg-BG"/>
        </w:rPr>
        <w:t xml:space="preserve">, г-жа Е. Недева; </w:t>
      </w:r>
      <w:r w:rsidR="00B963FB" w:rsidRPr="00D70719">
        <w:rPr>
          <w:lang w:val="bg-BG" w:eastAsia="en-GB"/>
        </w:rPr>
        <w:t xml:space="preserve"> </w:t>
      </w:r>
    </w:p>
    <w:p w:rsidR="00244FC9" w:rsidRPr="005B01B9" w:rsidRDefault="00F90812" w:rsidP="00244FC9">
      <w:pPr>
        <w:pStyle w:val="JuLista"/>
        <w:rPr>
          <w:lang w:val="bg-BG"/>
        </w:rPr>
      </w:pPr>
      <w:r>
        <w:rPr>
          <w:lang w:val="fr-FR"/>
        </w:rPr>
        <w:t>b</w:t>
      </w:r>
      <w:r w:rsidRPr="00D70719">
        <w:rPr>
          <w:lang w:val="bg-BG"/>
        </w:rPr>
        <w:t>)</w:t>
      </w:r>
      <w:r>
        <w:rPr>
          <w:lang w:val="fr-FR"/>
        </w:rPr>
        <w:t>  </w:t>
      </w:r>
      <w:r w:rsidR="00244FC9" w:rsidRPr="005B01B9">
        <w:rPr>
          <w:lang w:val="bg-BG"/>
        </w:rPr>
        <w:t xml:space="preserve">че след изтичането на горепосочените три месеца до изплащането на определените суми, върху тях се начислява проста лихва, равна </w:t>
      </w:r>
      <w:r w:rsidR="00244FC9" w:rsidRPr="005B01B9">
        <w:rPr>
          <w:lang w:val="bg-BG"/>
        </w:rPr>
        <w:lastRenderedPageBreak/>
        <w:t>на пределната ставка по заеми на Европейската централна банка за срока на неизпъ</w:t>
      </w:r>
      <w:r w:rsidR="007D5AC1">
        <w:rPr>
          <w:lang w:val="bg-BG"/>
        </w:rPr>
        <w:t>лнение, увеличена с три процентни пункта</w:t>
      </w:r>
      <w:r w:rsidR="00244FC9" w:rsidRPr="005B01B9">
        <w:rPr>
          <w:lang w:val="bg-BG"/>
        </w:rPr>
        <w:t>;</w:t>
      </w:r>
    </w:p>
    <w:p w:rsidR="00F90812" w:rsidRPr="00D70719" w:rsidRDefault="00F90812" w:rsidP="00F90812">
      <w:pPr>
        <w:pStyle w:val="JuLista"/>
        <w:rPr>
          <w:lang w:val="bg-BG"/>
        </w:rPr>
      </w:pPr>
    </w:p>
    <w:p w:rsidR="00F90812" w:rsidRPr="00D70719" w:rsidRDefault="00F90812" w:rsidP="00F90812">
      <w:pPr>
        <w:pStyle w:val="JuList"/>
        <w:rPr>
          <w:lang w:val="bg-BG"/>
        </w:rPr>
      </w:pPr>
      <w:r w:rsidRPr="00D70719">
        <w:rPr>
          <w:lang w:val="bg-BG"/>
        </w:rPr>
        <w:t>8.</w:t>
      </w:r>
      <w:r>
        <w:rPr>
          <w:lang w:val="fr-FR"/>
        </w:rPr>
        <w:t>  </w:t>
      </w:r>
      <w:r w:rsidR="00244FC9">
        <w:rPr>
          <w:i/>
          <w:lang w:val="bg-BG"/>
        </w:rPr>
        <w:t xml:space="preserve">Отхвърля </w:t>
      </w:r>
      <w:r w:rsidR="00244FC9">
        <w:rPr>
          <w:lang w:val="bg-BG"/>
        </w:rPr>
        <w:t xml:space="preserve">иска за справедливо обезщетение за остатъка. </w:t>
      </w:r>
    </w:p>
    <w:p w:rsidR="00F90812" w:rsidRPr="00D70719" w:rsidRDefault="007D5AC1" w:rsidP="007D5AC1">
      <w:pPr>
        <w:pStyle w:val="JuParaLast"/>
        <w:ind w:right="-297"/>
        <w:rPr>
          <w:lang w:val="bg-BG"/>
        </w:rPr>
      </w:pPr>
      <w:r>
        <w:rPr>
          <w:lang w:val="bg-BG"/>
        </w:rPr>
        <w:t>Изготвено</w:t>
      </w:r>
      <w:r w:rsidR="00244FC9">
        <w:rPr>
          <w:lang w:val="bg-BG"/>
        </w:rPr>
        <w:t xml:space="preserve"> на френски език</w:t>
      </w:r>
      <w:r>
        <w:rPr>
          <w:lang w:val="bg-BG"/>
        </w:rPr>
        <w:t xml:space="preserve"> и</w:t>
      </w:r>
      <w:r w:rsidR="00244FC9">
        <w:rPr>
          <w:lang w:val="bg-BG"/>
        </w:rPr>
        <w:t xml:space="preserve"> оповестено </w:t>
      </w:r>
      <w:r>
        <w:rPr>
          <w:lang w:val="bg-BG"/>
        </w:rPr>
        <w:t>писмено</w:t>
      </w:r>
      <w:r w:rsidR="00244FC9">
        <w:rPr>
          <w:lang w:val="bg-BG"/>
        </w:rPr>
        <w:t xml:space="preserve"> на 27 януари</w:t>
      </w:r>
      <w:r w:rsidR="00B4641A" w:rsidRPr="00D70719">
        <w:rPr>
          <w:lang w:val="bg-BG"/>
        </w:rPr>
        <w:t xml:space="preserve"> 2015</w:t>
      </w:r>
      <w:r w:rsidR="00244FC9">
        <w:rPr>
          <w:lang w:val="bg-BG"/>
        </w:rPr>
        <w:t xml:space="preserve"> г.</w:t>
      </w:r>
      <w:r w:rsidR="00F90812" w:rsidRPr="004429C7">
        <w:rPr>
          <w:lang w:val="bg-BG"/>
        </w:rPr>
        <w:t xml:space="preserve">, </w:t>
      </w:r>
      <w:r w:rsidRPr="007D5AC1">
        <w:rPr>
          <w:lang w:val="bg-BG"/>
        </w:rPr>
        <w:t>в съответствие с Правило 77, §§ 2 и 3 от Правилника на Съда.</w:t>
      </w:r>
    </w:p>
    <w:p w:rsidR="007D5AC1" w:rsidRPr="00D70719" w:rsidRDefault="00F90812" w:rsidP="00BA1A69">
      <w:pPr>
        <w:pStyle w:val="JuSigned"/>
        <w:keepNext/>
        <w:keepLines/>
        <w:tabs>
          <w:tab w:val="clear" w:pos="6407"/>
          <w:tab w:val="center" w:pos="6237"/>
        </w:tabs>
        <w:rPr>
          <w:lang w:val="bg-BG"/>
        </w:rPr>
      </w:pPr>
      <w:r w:rsidRPr="00D70719">
        <w:rPr>
          <w:lang w:val="bg-BG"/>
        </w:rPr>
        <w:tab/>
      </w:r>
      <w:proofErr w:type="spellStart"/>
      <w:r w:rsidR="00244FC9">
        <w:rPr>
          <w:lang w:val="bg-BG"/>
        </w:rPr>
        <w:t>Франсоаз</w:t>
      </w:r>
      <w:proofErr w:type="spellEnd"/>
      <w:r w:rsidR="00244FC9">
        <w:rPr>
          <w:lang w:val="bg-BG"/>
        </w:rPr>
        <w:t xml:space="preserve"> </w:t>
      </w:r>
      <w:proofErr w:type="spellStart"/>
      <w:r w:rsidR="00244FC9">
        <w:rPr>
          <w:lang w:val="bg-BG"/>
        </w:rPr>
        <w:t>Еленс-П</w:t>
      </w:r>
      <w:r w:rsidR="007D5AC1">
        <w:rPr>
          <w:lang w:val="bg-BG"/>
        </w:rPr>
        <w:t>а</w:t>
      </w:r>
      <w:r w:rsidR="00244FC9">
        <w:rPr>
          <w:lang w:val="bg-BG"/>
        </w:rPr>
        <w:t>сос</w:t>
      </w:r>
      <w:proofErr w:type="spellEnd"/>
      <w:r w:rsidRPr="00D70719">
        <w:rPr>
          <w:lang w:val="bg-BG"/>
        </w:rPr>
        <w:tab/>
      </w:r>
      <w:proofErr w:type="spellStart"/>
      <w:r w:rsidR="00244FC9">
        <w:rPr>
          <w:lang w:val="bg-BG"/>
        </w:rPr>
        <w:t>Гуидо</w:t>
      </w:r>
      <w:proofErr w:type="spellEnd"/>
      <w:r w:rsidR="00244FC9">
        <w:rPr>
          <w:lang w:val="bg-BG"/>
        </w:rPr>
        <w:t xml:space="preserve"> </w:t>
      </w:r>
      <w:proofErr w:type="spellStart"/>
      <w:r w:rsidR="00244FC9">
        <w:rPr>
          <w:lang w:val="bg-BG"/>
        </w:rPr>
        <w:t>Раймонди</w:t>
      </w:r>
      <w:proofErr w:type="spellEnd"/>
      <w:r w:rsidRPr="00D70719">
        <w:rPr>
          <w:lang w:val="bg-BG"/>
        </w:rPr>
        <w:tab/>
      </w:r>
      <w:r w:rsidR="00244FC9">
        <w:rPr>
          <w:lang w:val="bg-BG"/>
        </w:rPr>
        <w:t>Секретар</w:t>
      </w:r>
      <w:r w:rsidR="007D5AC1">
        <w:rPr>
          <w:lang w:val="bg-BG"/>
        </w:rPr>
        <w:t xml:space="preserve"> на отделението</w:t>
      </w:r>
      <w:r w:rsidR="00BA1A69">
        <w:rPr>
          <w:lang w:val="bg-BG"/>
        </w:rPr>
        <w:t xml:space="preserve"> </w:t>
      </w:r>
      <w:r w:rsidR="00BA1A69">
        <w:rPr>
          <w:lang w:val="bg-BG"/>
        </w:rPr>
        <w:tab/>
        <w:t>Председател</w:t>
      </w:r>
    </w:p>
    <w:sectPr w:rsidR="007D5AC1" w:rsidRPr="00D70719" w:rsidSect="00244FC9">
      <w:headerReference w:type="even" r:id="rId17"/>
      <w:headerReference w:type="default" r:id="rId18"/>
      <w:footerReference w:type="even" r:id="rId19"/>
      <w:footerReference w:type="default" r:id="rId20"/>
      <w:pgSz w:w="11906" w:h="16838" w:code="9"/>
      <w:pgMar w:top="2274" w:right="2274" w:bottom="993" w:left="2274" w:header="1701"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986" w:rsidRDefault="00427986" w:rsidP="002D2C99">
      <w:r>
        <w:separator/>
      </w:r>
    </w:p>
  </w:endnote>
  <w:endnote w:type="continuationSeparator" w:id="0">
    <w:p w:rsidR="00427986" w:rsidRDefault="00427986" w:rsidP="002D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93" w:rsidRDefault="005839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74" w:rsidRPr="00150BFA" w:rsidRDefault="00F85E74" w:rsidP="00F90812">
    <w:pPr>
      <w:jc w:val="center"/>
    </w:pPr>
    <w:r>
      <w:rPr>
        <w:noProof/>
      </w:rPr>
      <w:drawing>
        <wp:inline distT="0" distB="0" distL="0" distR="0" wp14:anchorId="1AFE3DBA" wp14:editId="2692BDC5">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F85E74" w:rsidRDefault="00F85E74" w:rsidP="00F9081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93" w:rsidRDefault="0058399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74" w:rsidRDefault="00F85E74" w:rsidP="00F9081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74" w:rsidRDefault="00F85E74" w:rsidP="00F9081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986" w:rsidRDefault="00427986" w:rsidP="002D2C99">
      <w:r>
        <w:separator/>
      </w:r>
    </w:p>
  </w:footnote>
  <w:footnote w:type="continuationSeparator" w:id="0">
    <w:p w:rsidR="00427986" w:rsidRDefault="00427986" w:rsidP="002D2C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93" w:rsidRDefault="0058399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74" w:rsidRPr="00A45145" w:rsidRDefault="00F85E74" w:rsidP="00F90812">
    <w:pPr>
      <w:jc w:val="center"/>
    </w:pPr>
    <w:r>
      <w:rPr>
        <w:noProof/>
      </w:rPr>
      <w:drawing>
        <wp:inline distT="0" distB="0" distL="0" distR="0" wp14:anchorId="39FEFEC7" wp14:editId="0680EC84">
          <wp:extent cx="2962275" cy="1219200"/>
          <wp:effectExtent l="0" t="0" r="9525" b="0"/>
          <wp:docPr id="4" name="Picture 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F85E74" w:rsidRDefault="00F85E74" w:rsidP="00F5432B">
    <w:pP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93" w:rsidRDefault="0058399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74" w:rsidRPr="00F5432B" w:rsidRDefault="00F85E74" w:rsidP="00F5432B">
    <w:pPr>
      <w:pStyle w:val="ECHRHeader"/>
      <w:rPr>
        <w:lang w:val="fr-FR"/>
      </w:rPr>
    </w:pPr>
    <w:r>
      <w:rPr>
        <w:rStyle w:val="PageNumber"/>
        <w:lang w:val="fr-FR"/>
      </w:rPr>
      <w:fldChar w:fldCharType="begin"/>
    </w:r>
    <w:r>
      <w:rPr>
        <w:rStyle w:val="PageNumber"/>
        <w:lang w:val="fr-FR"/>
      </w:rPr>
      <w:instrText xml:space="preserve"> PAGE </w:instrText>
    </w:r>
    <w:r>
      <w:rPr>
        <w:rStyle w:val="PageNumber"/>
        <w:lang w:val="fr-FR"/>
      </w:rPr>
      <w:fldChar w:fldCharType="separate"/>
    </w:r>
    <w:r w:rsidR="00213FEB">
      <w:rPr>
        <w:rStyle w:val="PageNumber"/>
        <w:noProof/>
        <w:lang w:val="fr-FR"/>
      </w:rPr>
      <w:t>26</w:t>
    </w:r>
    <w:r>
      <w:rPr>
        <w:rStyle w:val="PageNumber"/>
        <w:lang w:val="fr-FR"/>
      </w:rPr>
      <w:fldChar w:fldCharType="end"/>
    </w:r>
    <w:r w:rsidRPr="00F5432B">
      <w:rPr>
        <w:lang w:val="fr-FR"/>
      </w:rPr>
      <w:tab/>
    </w:r>
    <w:r>
      <w:rPr>
        <w:lang w:val="bg-BG"/>
      </w:rPr>
      <w:t>РЕШЕНИЕ ТОНИ КОСТАДИНОВ срещу БЪЛГАРИЯ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74" w:rsidRPr="00D8054C" w:rsidRDefault="00F85E74" w:rsidP="00420F04">
    <w:pPr>
      <w:pStyle w:val="ECHRHeader"/>
      <w:rPr>
        <w:lang w:val="fr-FR"/>
      </w:rPr>
    </w:pPr>
    <w:r>
      <w:tab/>
    </w:r>
    <w:r>
      <w:rPr>
        <w:lang w:val="bg-BG"/>
      </w:rPr>
      <w:t>РЕШЕНИЕ ТОНИ КОСТАДИНОВ срещу БЪЛГАРИЯ</w:t>
    </w:r>
    <w:r w:rsidRPr="00D8054C">
      <w:rPr>
        <w:lang w:val="fr-FR"/>
      </w:rPr>
      <w:tab/>
    </w:r>
    <w:r>
      <w:rPr>
        <w:rStyle w:val="PageNumber"/>
        <w:lang w:val="en-GB"/>
      </w:rPr>
      <w:fldChar w:fldCharType="begin"/>
    </w:r>
    <w:r w:rsidRPr="00D8054C">
      <w:rPr>
        <w:rStyle w:val="PageNumber"/>
        <w:lang w:val="fr-FR"/>
      </w:rPr>
      <w:instrText xml:space="preserve"> PAGE </w:instrText>
    </w:r>
    <w:r>
      <w:rPr>
        <w:rStyle w:val="PageNumber"/>
        <w:lang w:val="en-GB"/>
      </w:rPr>
      <w:fldChar w:fldCharType="separate"/>
    </w:r>
    <w:r w:rsidR="00213FEB">
      <w:rPr>
        <w:rStyle w:val="PageNumber"/>
        <w:noProof/>
        <w:lang w:val="fr-FR"/>
      </w:rPr>
      <w:t>29</w:t>
    </w:r>
    <w:r>
      <w:rPr>
        <w:rStyle w:val="PageNumber"/>
        <w:lang w:val="en-GB"/>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08B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F25A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B02ED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1E60D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AA4F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E221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DCF2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4BE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A849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CC5F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363396"/>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B4233A6"/>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0152ADB"/>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12"/>
  </w:num>
  <w:num w:numId="3">
    <w:abstractNumId w:val="11"/>
  </w:num>
  <w:num w:numId="4">
    <w:abstractNumId w:val="10"/>
  </w:num>
  <w:num w:numId="5">
    <w:abstractNumId w:val="9"/>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D8054C"/>
    <w:rsid w:val="000041F8"/>
    <w:rsid w:val="000042A8"/>
    <w:rsid w:val="00004308"/>
    <w:rsid w:val="00005BF0"/>
    <w:rsid w:val="000067D6"/>
    <w:rsid w:val="00007154"/>
    <w:rsid w:val="000103AE"/>
    <w:rsid w:val="00011172"/>
    <w:rsid w:val="00011D69"/>
    <w:rsid w:val="00012AD3"/>
    <w:rsid w:val="000136D9"/>
    <w:rsid w:val="00014BBB"/>
    <w:rsid w:val="00015263"/>
    <w:rsid w:val="00015C2D"/>
    <w:rsid w:val="00015F00"/>
    <w:rsid w:val="0001767F"/>
    <w:rsid w:val="00022C1D"/>
    <w:rsid w:val="000248CA"/>
    <w:rsid w:val="00026986"/>
    <w:rsid w:val="00027BB0"/>
    <w:rsid w:val="00034987"/>
    <w:rsid w:val="00042B91"/>
    <w:rsid w:val="000437E1"/>
    <w:rsid w:val="000443A1"/>
    <w:rsid w:val="00044A86"/>
    <w:rsid w:val="000468C4"/>
    <w:rsid w:val="00047B35"/>
    <w:rsid w:val="00050355"/>
    <w:rsid w:val="00052E02"/>
    <w:rsid w:val="00053361"/>
    <w:rsid w:val="00055980"/>
    <w:rsid w:val="000602DF"/>
    <w:rsid w:val="00061B05"/>
    <w:rsid w:val="000632D5"/>
    <w:rsid w:val="000644EE"/>
    <w:rsid w:val="000656A9"/>
    <w:rsid w:val="00067007"/>
    <w:rsid w:val="000673D7"/>
    <w:rsid w:val="00070803"/>
    <w:rsid w:val="00075EB4"/>
    <w:rsid w:val="00080B75"/>
    <w:rsid w:val="00083BD1"/>
    <w:rsid w:val="00085A86"/>
    <w:rsid w:val="000925AD"/>
    <w:rsid w:val="000928E6"/>
    <w:rsid w:val="00094B54"/>
    <w:rsid w:val="00095C5C"/>
    <w:rsid w:val="000960E4"/>
    <w:rsid w:val="00096388"/>
    <w:rsid w:val="000975BC"/>
    <w:rsid w:val="000A1BF3"/>
    <w:rsid w:val="000A24EB"/>
    <w:rsid w:val="000A3CA1"/>
    <w:rsid w:val="000A6FCA"/>
    <w:rsid w:val="000A76C7"/>
    <w:rsid w:val="000B10C3"/>
    <w:rsid w:val="000B1DA2"/>
    <w:rsid w:val="000B1E68"/>
    <w:rsid w:val="000B1F98"/>
    <w:rsid w:val="000B23E7"/>
    <w:rsid w:val="000B4155"/>
    <w:rsid w:val="000B4871"/>
    <w:rsid w:val="000B4E75"/>
    <w:rsid w:val="000B6923"/>
    <w:rsid w:val="000C02DF"/>
    <w:rsid w:val="000C0999"/>
    <w:rsid w:val="000C24BB"/>
    <w:rsid w:val="000C4237"/>
    <w:rsid w:val="000C5F3C"/>
    <w:rsid w:val="000C6C2E"/>
    <w:rsid w:val="000C6DCC"/>
    <w:rsid w:val="000D1A48"/>
    <w:rsid w:val="000D3973"/>
    <w:rsid w:val="000D3B0D"/>
    <w:rsid w:val="000D47AA"/>
    <w:rsid w:val="000D5A0B"/>
    <w:rsid w:val="000D721F"/>
    <w:rsid w:val="000D7B49"/>
    <w:rsid w:val="000E00F4"/>
    <w:rsid w:val="000E069B"/>
    <w:rsid w:val="000E0E82"/>
    <w:rsid w:val="000E1DC5"/>
    <w:rsid w:val="000E223F"/>
    <w:rsid w:val="000E2B3F"/>
    <w:rsid w:val="000E2BB4"/>
    <w:rsid w:val="000E336D"/>
    <w:rsid w:val="000E5D5B"/>
    <w:rsid w:val="000E7A5E"/>
    <w:rsid w:val="000E7D45"/>
    <w:rsid w:val="000F19E5"/>
    <w:rsid w:val="000F64B9"/>
    <w:rsid w:val="000F7851"/>
    <w:rsid w:val="001006F4"/>
    <w:rsid w:val="00101157"/>
    <w:rsid w:val="001015F7"/>
    <w:rsid w:val="00101604"/>
    <w:rsid w:val="0010372D"/>
    <w:rsid w:val="00104E23"/>
    <w:rsid w:val="00107741"/>
    <w:rsid w:val="00107D4F"/>
    <w:rsid w:val="00107EBF"/>
    <w:rsid w:val="00111B0C"/>
    <w:rsid w:val="00111BE8"/>
    <w:rsid w:val="00112589"/>
    <w:rsid w:val="00112925"/>
    <w:rsid w:val="00115824"/>
    <w:rsid w:val="00116754"/>
    <w:rsid w:val="0011785B"/>
    <w:rsid w:val="00120D6C"/>
    <w:rsid w:val="00122117"/>
    <w:rsid w:val="00123968"/>
    <w:rsid w:val="00124725"/>
    <w:rsid w:val="00124A5E"/>
    <w:rsid w:val="00124DE0"/>
    <w:rsid w:val="001253F3"/>
    <w:rsid w:val="00125759"/>
    <w:rsid w:val="001257EC"/>
    <w:rsid w:val="00126A28"/>
    <w:rsid w:val="0012785D"/>
    <w:rsid w:val="00127B42"/>
    <w:rsid w:val="00130629"/>
    <w:rsid w:val="00131279"/>
    <w:rsid w:val="00133D33"/>
    <w:rsid w:val="00133FB4"/>
    <w:rsid w:val="0013417D"/>
    <w:rsid w:val="00134D64"/>
    <w:rsid w:val="00135A30"/>
    <w:rsid w:val="0013612C"/>
    <w:rsid w:val="00136DCF"/>
    <w:rsid w:val="0013707D"/>
    <w:rsid w:val="00137FF6"/>
    <w:rsid w:val="00140B97"/>
    <w:rsid w:val="00140FCF"/>
    <w:rsid w:val="0014149E"/>
    <w:rsid w:val="00141650"/>
    <w:rsid w:val="00143E07"/>
    <w:rsid w:val="00145A8E"/>
    <w:rsid w:val="001474DD"/>
    <w:rsid w:val="001503A8"/>
    <w:rsid w:val="00150757"/>
    <w:rsid w:val="00153EBE"/>
    <w:rsid w:val="00154FCF"/>
    <w:rsid w:val="0016022B"/>
    <w:rsid w:val="001606D1"/>
    <w:rsid w:val="00162365"/>
    <w:rsid w:val="0016276C"/>
    <w:rsid w:val="00162A12"/>
    <w:rsid w:val="0016375C"/>
    <w:rsid w:val="00164A4B"/>
    <w:rsid w:val="0016540F"/>
    <w:rsid w:val="00166530"/>
    <w:rsid w:val="0017316C"/>
    <w:rsid w:val="001763E8"/>
    <w:rsid w:val="001771AA"/>
    <w:rsid w:val="001832BD"/>
    <w:rsid w:val="00185F04"/>
    <w:rsid w:val="00187B8E"/>
    <w:rsid w:val="00190271"/>
    <w:rsid w:val="001925AB"/>
    <w:rsid w:val="00192A53"/>
    <w:rsid w:val="001943B5"/>
    <w:rsid w:val="00195134"/>
    <w:rsid w:val="00195193"/>
    <w:rsid w:val="00195512"/>
    <w:rsid w:val="00197576"/>
    <w:rsid w:val="00197FF2"/>
    <w:rsid w:val="001A145B"/>
    <w:rsid w:val="001A2F63"/>
    <w:rsid w:val="001A674C"/>
    <w:rsid w:val="001A7A91"/>
    <w:rsid w:val="001B01BB"/>
    <w:rsid w:val="001B1705"/>
    <w:rsid w:val="001B3B24"/>
    <w:rsid w:val="001B4F70"/>
    <w:rsid w:val="001B58B7"/>
    <w:rsid w:val="001B60ED"/>
    <w:rsid w:val="001B673F"/>
    <w:rsid w:val="001B6C65"/>
    <w:rsid w:val="001B7FC8"/>
    <w:rsid w:val="001C0F98"/>
    <w:rsid w:val="001C2A42"/>
    <w:rsid w:val="001C4128"/>
    <w:rsid w:val="001C6DB7"/>
    <w:rsid w:val="001D1EC0"/>
    <w:rsid w:val="001D593B"/>
    <w:rsid w:val="001D63ED"/>
    <w:rsid w:val="001D71FC"/>
    <w:rsid w:val="001D7348"/>
    <w:rsid w:val="001D76AB"/>
    <w:rsid w:val="001E035B"/>
    <w:rsid w:val="001E0961"/>
    <w:rsid w:val="001E0E7D"/>
    <w:rsid w:val="001E2E3E"/>
    <w:rsid w:val="001E3EAE"/>
    <w:rsid w:val="001E49AD"/>
    <w:rsid w:val="001E537B"/>
    <w:rsid w:val="001E6F32"/>
    <w:rsid w:val="001F035F"/>
    <w:rsid w:val="001F0C6B"/>
    <w:rsid w:val="001F13C9"/>
    <w:rsid w:val="001F2145"/>
    <w:rsid w:val="001F4C62"/>
    <w:rsid w:val="001F5B7E"/>
    <w:rsid w:val="001F6262"/>
    <w:rsid w:val="001F67B0"/>
    <w:rsid w:val="001F7B3D"/>
    <w:rsid w:val="0020258C"/>
    <w:rsid w:val="002030CD"/>
    <w:rsid w:val="002043BB"/>
    <w:rsid w:val="00205F9F"/>
    <w:rsid w:val="0020736B"/>
    <w:rsid w:val="00207CF3"/>
    <w:rsid w:val="00207F60"/>
    <w:rsid w:val="00210338"/>
    <w:rsid w:val="00210B93"/>
    <w:rsid w:val="002115FC"/>
    <w:rsid w:val="00213FEB"/>
    <w:rsid w:val="0021423C"/>
    <w:rsid w:val="002162CE"/>
    <w:rsid w:val="002168BB"/>
    <w:rsid w:val="00217875"/>
    <w:rsid w:val="0022516C"/>
    <w:rsid w:val="002258CD"/>
    <w:rsid w:val="00230D00"/>
    <w:rsid w:val="00231DF7"/>
    <w:rsid w:val="00231FD1"/>
    <w:rsid w:val="00232602"/>
    <w:rsid w:val="00232775"/>
    <w:rsid w:val="002339E0"/>
    <w:rsid w:val="00233C99"/>
    <w:rsid w:val="00233CF8"/>
    <w:rsid w:val="002341F7"/>
    <w:rsid w:val="0023527E"/>
    <w:rsid w:val="0023575D"/>
    <w:rsid w:val="00237148"/>
    <w:rsid w:val="00237BCF"/>
    <w:rsid w:val="002402CE"/>
    <w:rsid w:val="0024222D"/>
    <w:rsid w:val="00244B0E"/>
    <w:rsid w:val="00244F6C"/>
    <w:rsid w:val="00244FC9"/>
    <w:rsid w:val="00247702"/>
    <w:rsid w:val="00247AA4"/>
    <w:rsid w:val="00250898"/>
    <w:rsid w:val="002520B3"/>
    <w:rsid w:val="00252D75"/>
    <w:rsid w:val="002532C5"/>
    <w:rsid w:val="00260C03"/>
    <w:rsid w:val="00262AFB"/>
    <w:rsid w:val="00262F32"/>
    <w:rsid w:val="0026540E"/>
    <w:rsid w:val="0026571F"/>
    <w:rsid w:val="00265C4F"/>
    <w:rsid w:val="00270558"/>
    <w:rsid w:val="002735E6"/>
    <w:rsid w:val="002747E2"/>
    <w:rsid w:val="00274B22"/>
    <w:rsid w:val="00275123"/>
    <w:rsid w:val="00275AEE"/>
    <w:rsid w:val="00275B28"/>
    <w:rsid w:val="00282240"/>
    <w:rsid w:val="00282B96"/>
    <w:rsid w:val="00290944"/>
    <w:rsid w:val="002919B0"/>
    <w:rsid w:val="002927FF"/>
    <w:rsid w:val="002948AD"/>
    <w:rsid w:val="002A01CC"/>
    <w:rsid w:val="002A0C2E"/>
    <w:rsid w:val="002A100D"/>
    <w:rsid w:val="002A61B1"/>
    <w:rsid w:val="002A663C"/>
    <w:rsid w:val="002A7C50"/>
    <w:rsid w:val="002B444B"/>
    <w:rsid w:val="002B5887"/>
    <w:rsid w:val="002B7200"/>
    <w:rsid w:val="002C0E27"/>
    <w:rsid w:val="002C27AB"/>
    <w:rsid w:val="002C2A92"/>
    <w:rsid w:val="002C3040"/>
    <w:rsid w:val="002C334A"/>
    <w:rsid w:val="002C5EFB"/>
    <w:rsid w:val="002C6416"/>
    <w:rsid w:val="002C6751"/>
    <w:rsid w:val="002C6F76"/>
    <w:rsid w:val="002D022D"/>
    <w:rsid w:val="002D140C"/>
    <w:rsid w:val="002D24BB"/>
    <w:rsid w:val="002D2C99"/>
    <w:rsid w:val="002E0FCE"/>
    <w:rsid w:val="002E2E52"/>
    <w:rsid w:val="002E4C7A"/>
    <w:rsid w:val="002E4EB5"/>
    <w:rsid w:val="002E5C96"/>
    <w:rsid w:val="002E6517"/>
    <w:rsid w:val="002E6F6F"/>
    <w:rsid w:val="002E6F80"/>
    <w:rsid w:val="002F2AF7"/>
    <w:rsid w:val="002F3B33"/>
    <w:rsid w:val="002F4C9C"/>
    <w:rsid w:val="002F7E1C"/>
    <w:rsid w:val="00300592"/>
    <w:rsid w:val="00300B05"/>
    <w:rsid w:val="00301654"/>
    <w:rsid w:val="00301A75"/>
    <w:rsid w:val="0030237B"/>
    <w:rsid w:val="00302976"/>
    <w:rsid w:val="00302F70"/>
    <w:rsid w:val="003030FF"/>
    <w:rsid w:val="0030336F"/>
    <w:rsid w:val="0030375E"/>
    <w:rsid w:val="0030514F"/>
    <w:rsid w:val="0030546D"/>
    <w:rsid w:val="0030679A"/>
    <w:rsid w:val="00306C6E"/>
    <w:rsid w:val="0031119D"/>
    <w:rsid w:val="00311602"/>
    <w:rsid w:val="00312A30"/>
    <w:rsid w:val="00320F72"/>
    <w:rsid w:val="0032463E"/>
    <w:rsid w:val="00324FB7"/>
    <w:rsid w:val="00326224"/>
    <w:rsid w:val="00326832"/>
    <w:rsid w:val="003302EA"/>
    <w:rsid w:val="00331360"/>
    <w:rsid w:val="003329C8"/>
    <w:rsid w:val="00332CBB"/>
    <w:rsid w:val="00334A5E"/>
    <w:rsid w:val="00335AED"/>
    <w:rsid w:val="0033797F"/>
    <w:rsid w:val="00337EE4"/>
    <w:rsid w:val="00340FFD"/>
    <w:rsid w:val="00341C71"/>
    <w:rsid w:val="00343428"/>
    <w:rsid w:val="0034506E"/>
    <w:rsid w:val="003506B1"/>
    <w:rsid w:val="0035137C"/>
    <w:rsid w:val="00352644"/>
    <w:rsid w:val="0035564B"/>
    <w:rsid w:val="00356AC7"/>
    <w:rsid w:val="003609A3"/>
    <w:rsid w:val="003609FA"/>
    <w:rsid w:val="00361300"/>
    <w:rsid w:val="00361D4A"/>
    <w:rsid w:val="00362600"/>
    <w:rsid w:val="00364951"/>
    <w:rsid w:val="00366F03"/>
    <w:rsid w:val="00367685"/>
    <w:rsid w:val="003710C8"/>
    <w:rsid w:val="003718CF"/>
    <w:rsid w:val="00371E51"/>
    <w:rsid w:val="00373CE1"/>
    <w:rsid w:val="003749B5"/>
    <w:rsid w:val="003750BE"/>
    <w:rsid w:val="003761C5"/>
    <w:rsid w:val="0037686F"/>
    <w:rsid w:val="0038149A"/>
    <w:rsid w:val="0038167A"/>
    <w:rsid w:val="00382FC7"/>
    <w:rsid w:val="00387B9D"/>
    <w:rsid w:val="00390A82"/>
    <w:rsid w:val="00392D42"/>
    <w:rsid w:val="0039364F"/>
    <w:rsid w:val="00393BBB"/>
    <w:rsid w:val="00394A10"/>
    <w:rsid w:val="00395429"/>
    <w:rsid w:val="00395C2D"/>
    <w:rsid w:val="00396686"/>
    <w:rsid w:val="003974C5"/>
    <w:rsid w:val="0039778E"/>
    <w:rsid w:val="003A011E"/>
    <w:rsid w:val="003A0A43"/>
    <w:rsid w:val="003A481E"/>
    <w:rsid w:val="003B3114"/>
    <w:rsid w:val="003B3841"/>
    <w:rsid w:val="003B4941"/>
    <w:rsid w:val="003B5B55"/>
    <w:rsid w:val="003B5D71"/>
    <w:rsid w:val="003C03A7"/>
    <w:rsid w:val="003C2172"/>
    <w:rsid w:val="003C42E5"/>
    <w:rsid w:val="003C48FD"/>
    <w:rsid w:val="003C4B00"/>
    <w:rsid w:val="003C50EB"/>
    <w:rsid w:val="003C5714"/>
    <w:rsid w:val="003C6B9F"/>
    <w:rsid w:val="003C6D6D"/>
    <w:rsid w:val="003C6E2A"/>
    <w:rsid w:val="003C75BA"/>
    <w:rsid w:val="003D0299"/>
    <w:rsid w:val="003D6471"/>
    <w:rsid w:val="003D7F63"/>
    <w:rsid w:val="003E23AD"/>
    <w:rsid w:val="003E2FB2"/>
    <w:rsid w:val="003E4FF9"/>
    <w:rsid w:val="003E6D80"/>
    <w:rsid w:val="003E7B31"/>
    <w:rsid w:val="003F05FA"/>
    <w:rsid w:val="003F0870"/>
    <w:rsid w:val="003F090A"/>
    <w:rsid w:val="003F1795"/>
    <w:rsid w:val="003F244A"/>
    <w:rsid w:val="003F30B8"/>
    <w:rsid w:val="003F4C45"/>
    <w:rsid w:val="003F5F7B"/>
    <w:rsid w:val="003F7D64"/>
    <w:rsid w:val="004123B2"/>
    <w:rsid w:val="00412433"/>
    <w:rsid w:val="00413348"/>
    <w:rsid w:val="00414300"/>
    <w:rsid w:val="00415346"/>
    <w:rsid w:val="00420F04"/>
    <w:rsid w:val="004212C6"/>
    <w:rsid w:val="00421D8A"/>
    <w:rsid w:val="00423EAC"/>
    <w:rsid w:val="00425C67"/>
    <w:rsid w:val="00427986"/>
    <w:rsid w:val="00427E7A"/>
    <w:rsid w:val="004311C5"/>
    <w:rsid w:val="0043175A"/>
    <w:rsid w:val="004319A2"/>
    <w:rsid w:val="00431C01"/>
    <w:rsid w:val="0043370E"/>
    <w:rsid w:val="0043567C"/>
    <w:rsid w:val="00436C49"/>
    <w:rsid w:val="00440B52"/>
    <w:rsid w:val="00440E10"/>
    <w:rsid w:val="00441E0C"/>
    <w:rsid w:val="004429C7"/>
    <w:rsid w:val="00442FAE"/>
    <w:rsid w:val="00444495"/>
    <w:rsid w:val="00445366"/>
    <w:rsid w:val="00446AFE"/>
    <w:rsid w:val="00447F5B"/>
    <w:rsid w:val="0045154B"/>
    <w:rsid w:val="00452AE4"/>
    <w:rsid w:val="00454EE1"/>
    <w:rsid w:val="00455253"/>
    <w:rsid w:val="0045554E"/>
    <w:rsid w:val="0045707B"/>
    <w:rsid w:val="004576DF"/>
    <w:rsid w:val="004603E7"/>
    <w:rsid w:val="00461DB0"/>
    <w:rsid w:val="00463926"/>
    <w:rsid w:val="00464865"/>
    <w:rsid w:val="00464C9A"/>
    <w:rsid w:val="00465954"/>
    <w:rsid w:val="0046741C"/>
    <w:rsid w:val="0047260B"/>
    <w:rsid w:val="00473619"/>
    <w:rsid w:val="00474F3D"/>
    <w:rsid w:val="004764FE"/>
    <w:rsid w:val="00476CBF"/>
    <w:rsid w:val="00477E3A"/>
    <w:rsid w:val="0048002D"/>
    <w:rsid w:val="00480994"/>
    <w:rsid w:val="00483E5F"/>
    <w:rsid w:val="004851CF"/>
    <w:rsid w:val="00485FF9"/>
    <w:rsid w:val="00486511"/>
    <w:rsid w:val="00486D77"/>
    <w:rsid w:val="00490066"/>
    <w:rsid w:val="004907F0"/>
    <w:rsid w:val="0049140B"/>
    <w:rsid w:val="00492209"/>
    <w:rsid w:val="004923A5"/>
    <w:rsid w:val="00494E8B"/>
    <w:rsid w:val="004959BA"/>
    <w:rsid w:val="00496BFB"/>
    <w:rsid w:val="004973F8"/>
    <w:rsid w:val="004A104D"/>
    <w:rsid w:val="004A15C7"/>
    <w:rsid w:val="004A21A1"/>
    <w:rsid w:val="004A4AD7"/>
    <w:rsid w:val="004B013B"/>
    <w:rsid w:val="004B112B"/>
    <w:rsid w:val="004B15C1"/>
    <w:rsid w:val="004B28CE"/>
    <w:rsid w:val="004B73D4"/>
    <w:rsid w:val="004C01E4"/>
    <w:rsid w:val="004C086C"/>
    <w:rsid w:val="004C1F56"/>
    <w:rsid w:val="004C27BC"/>
    <w:rsid w:val="004D15F3"/>
    <w:rsid w:val="004D3CD1"/>
    <w:rsid w:val="004D5311"/>
    <w:rsid w:val="004D5DCC"/>
    <w:rsid w:val="004D6841"/>
    <w:rsid w:val="004E4FB7"/>
    <w:rsid w:val="004E5C25"/>
    <w:rsid w:val="004E68E5"/>
    <w:rsid w:val="004E75A8"/>
    <w:rsid w:val="004E7A1B"/>
    <w:rsid w:val="004F0C7C"/>
    <w:rsid w:val="004F10AF"/>
    <w:rsid w:val="004F11A4"/>
    <w:rsid w:val="004F2389"/>
    <w:rsid w:val="004F304D"/>
    <w:rsid w:val="004F61BE"/>
    <w:rsid w:val="004F65FA"/>
    <w:rsid w:val="004F66B1"/>
    <w:rsid w:val="004F78F4"/>
    <w:rsid w:val="00511C07"/>
    <w:rsid w:val="00513113"/>
    <w:rsid w:val="00513ECD"/>
    <w:rsid w:val="0051461B"/>
    <w:rsid w:val="00515DC2"/>
    <w:rsid w:val="005173A6"/>
    <w:rsid w:val="00517B22"/>
    <w:rsid w:val="005204B9"/>
    <w:rsid w:val="00520BAA"/>
    <w:rsid w:val="00523184"/>
    <w:rsid w:val="005236D5"/>
    <w:rsid w:val="00524492"/>
    <w:rsid w:val="00524D53"/>
    <w:rsid w:val="00525208"/>
    <w:rsid w:val="005257A5"/>
    <w:rsid w:val="005264C0"/>
    <w:rsid w:val="00526A8A"/>
    <w:rsid w:val="00527429"/>
    <w:rsid w:val="005319F0"/>
    <w:rsid w:val="00531AC9"/>
    <w:rsid w:val="00531DF2"/>
    <w:rsid w:val="0053254A"/>
    <w:rsid w:val="00532A78"/>
    <w:rsid w:val="00533C8C"/>
    <w:rsid w:val="005351C7"/>
    <w:rsid w:val="00536076"/>
    <w:rsid w:val="00540C35"/>
    <w:rsid w:val="00542B9D"/>
    <w:rsid w:val="005442EE"/>
    <w:rsid w:val="00544647"/>
    <w:rsid w:val="005472B1"/>
    <w:rsid w:val="00547353"/>
    <w:rsid w:val="00547476"/>
    <w:rsid w:val="005474E7"/>
    <w:rsid w:val="005512A3"/>
    <w:rsid w:val="00552180"/>
    <w:rsid w:val="00553EEB"/>
    <w:rsid w:val="005578CE"/>
    <w:rsid w:val="00561438"/>
    <w:rsid w:val="00562781"/>
    <w:rsid w:val="005631B5"/>
    <w:rsid w:val="00571CB6"/>
    <w:rsid w:val="0057271C"/>
    <w:rsid w:val="00572845"/>
    <w:rsid w:val="00573A5D"/>
    <w:rsid w:val="00577B1F"/>
    <w:rsid w:val="00580250"/>
    <w:rsid w:val="0058222C"/>
    <w:rsid w:val="005827E3"/>
    <w:rsid w:val="005838AF"/>
    <w:rsid w:val="00583993"/>
    <w:rsid w:val="00586F74"/>
    <w:rsid w:val="0059018C"/>
    <w:rsid w:val="005913A8"/>
    <w:rsid w:val="00592772"/>
    <w:rsid w:val="00593B83"/>
    <w:rsid w:val="0059574A"/>
    <w:rsid w:val="005A1B9B"/>
    <w:rsid w:val="005A43BE"/>
    <w:rsid w:val="005A4FD3"/>
    <w:rsid w:val="005A6751"/>
    <w:rsid w:val="005A7D24"/>
    <w:rsid w:val="005A7DFC"/>
    <w:rsid w:val="005B0080"/>
    <w:rsid w:val="005B092E"/>
    <w:rsid w:val="005B152C"/>
    <w:rsid w:val="005B1EE0"/>
    <w:rsid w:val="005B2B24"/>
    <w:rsid w:val="005B4425"/>
    <w:rsid w:val="005B4B94"/>
    <w:rsid w:val="005C060B"/>
    <w:rsid w:val="005C3EE8"/>
    <w:rsid w:val="005C402F"/>
    <w:rsid w:val="005C4748"/>
    <w:rsid w:val="005D34F9"/>
    <w:rsid w:val="005D3B87"/>
    <w:rsid w:val="005D4190"/>
    <w:rsid w:val="005D67A3"/>
    <w:rsid w:val="005E0843"/>
    <w:rsid w:val="005E1351"/>
    <w:rsid w:val="005E1EBB"/>
    <w:rsid w:val="005E1F98"/>
    <w:rsid w:val="005E2988"/>
    <w:rsid w:val="005E2EFC"/>
    <w:rsid w:val="005E3085"/>
    <w:rsid w:val="005E3802"/>
    <w:rsid w:val="005E580E"/>
    <w:rsid w:val="005E77AF"/>
    <w:rsid w:val="005E7CB1"/>
    <w:rsid w:val="005F15AB"/>
    <w:rsid w:val="005F20B2"/>
    <w:rsid w:val="005F26FC"/>
    <w:rsid w:val="005F506E"/>
    <w:rsid w:val="005F50A6"/>
    <w:rsid w:val="005F51E1"/>
    <w:rsid w:val="005F7538"/>
    <w:rsid w:val="00600BE7"/>
    <w:rsid w:val="00603CC9"/>
    <w:rsid w:val="00603D6A"/>
    <w:rsid w:val="0060416B"/>
    <w:rsid w:val="0060625D"/>
    <w:rsid w:val="00606BC4"/>
    <w:rsid w:val="006077F4"/>
    <w:rsid w:val="00610B10"/>
    <w:rsid w:val="00611C80"/>
    <w:rsid w:val="0061694A"/>
    <w:rsid w:val="00620692"/>
    <w:rsid w:val="006225C7"/>
    <w:rsid w:val="00622697"/>
    <w:rsid w:val="00623342"/>
    <w:rsid w:val="00623FEB"/>
    <w:rsid w:val="006242CA"/>
    <w:rsid w:val="006261A3"/>
    <w:rsid w:val="00626603"/>
    <w:rsid w:val="00627507"/>
    <w:rsid w:val="006318AF"/>
    <w:rsid w:val="00632E19"/>
    <w:rsid w:val="00633717"/>
    <w:rsid w:val="006344E1"/>
    <w:rsid w:val="00634C38"/>
    <w:rsid w:val="006355BD"/>
    <w:rsid w:val="00636E03"/>
    <w:rsid w:val="006373FD"/>
    <w:rsid w:val="006419D8"/>
    <w:rsid w:val="00643901"/>
    <w:rsid w:val="006439AE"/>
    <w:rsid w:val="00643BC2"/>
    <w:rsid w:val="00644B69"/>
    <w:rsid w:val="006476CB"/>
    <w:rsid w:val="00647F94"/>
    <w:rsid w:val="006506BA"/>
    <w:rsid w:val="00651230"/>
    <w:rsid w:val="00652B9A"/>
    <w:rsid w:val="00653755"/>
    <w:rsid w:val="0065413D"/>
    <w:rsid w:val="006545C4"/>
    <w:rsid w:val="00654AC1"/>
    <w:rsid w:val="006563D0"/>
    <w:rsid w:val="00661971"/>
    <w:rsid w:val="00661CE8"/>
    <w:rsid w:val="00661CEF"/>
    <w:rsid w:val="006623D9"/>
    <w:rsid w:val="006631ED"/>
    <w:rsid w:val="006653D7"/>
    <w:rsid w:val="0066550C"/>
    <w:rsid w:val="00665C77"/>
    <w:rsid w:val="00666850"/>
    <w:rsid w:val="006716F2"/>
    <w:rsid w:val="00676E74"/>
    <w:rsid w:val="00682BF2"/>
    <w:rsid w:val="006846E3"/>
    <w:rsid w:val="006859CE"/>
    <w:rsid w:val="00691270"/>
    <w:rsid w:val="00692814"/>
    <w:rsid w:val="00694BA8"/>
    <w:rsid w:val="00697A0B"/>
    <w:rsid w:val="006A037C"/>
    <w:rsid w:val="006A13CE"/>
    <w:rsid w:val="006A1F19"/>
    <w:rsid w:val="006A36F4"/>
    <w:rsid w:val="006A406F"/>
    <w:rsid w:val="006A5D3A"/>
    <w:rsid w:val="006A7A25"/>
    <w:rsid w:val="006B1EB1"/>
    <w:rsid w:val="006B23F4"/>
    <w:rsid w:val="006B2F1D"/>
    <w:rsid w:val="006B3D5B"/>
    <w:rsid w:val="006B5DDD"/>
    <w:rsid w:val="006B635C"/>
    <w:rsid w:val="006C09CD"/>
    <w:rsid w:val="006C23D4"/>
    <w:rsid w:val="006C27B9"/>
    <w:rsid w:val="006C2A1F"/>
    <w:rsid w:val="006C3E39"/>
    <w:rsid w:val="006C7BB0"/>
    <w:rsid w:val="006C7E0E"/>
    <w:rsid w:val="006D07FA"/>
    <w:rsid w:val="006D2307"/>
    <w:rsid w:val="006D3237"/>
    <w:rsid w:val="006D4C2C"/>
    <w:rsid w:val="006E013C"/>
    <w:rsid w:val="006E11B4"/>
    <w:rsid w:val="006E28CB"/>
    <w:rsid w:val="006E2AD2"/>
    <w:rsid w:val="006E2D44"/>
    <w:rsid w:val="006E2E37"/>
    <w:rsid w:val="006E3CF1"/>
    <w:rsid w:val="006E492F"/>
    <w:rsid w:val="006E4EEA"/>
    <w:rsid w:val="006E7D2B"/>
    <w:rsid w:val="006E7E80"/>
    <w:rsid w:val="006E7EB1"/>
    <w:rsid w:val="006F0230"/>
    <w:rsid w:val="006F1465"/>
    <w:rsid w:val="006F1A3F"/>
    <w:rsid w:val="006F23CD"/>
    <w:rsid w:val="006F31D6"/>
    <w:rsid w:val="006F45F2"/>
    <w:rsid w:val="006F48CA"/>
    <w:rsid w:val="006F49D0"/>
    <w:rsid w:val="006F64DD"/>
    <w:rsid w:val="006F731C"/>
    <w:rsid w:val="006F7DB1"/>
    <w:rsid w:val="00703B4F"/>
    <w:rsid w:val="00705653"/>
    <w:rsid w:val="00705E60"/>
    <w:rsid w:val="007066D7"/>
    <w:rsid w:val="00710221"/>
    <w:rsid w:val="0071178C"/>
    <w:rsid w:val="00711FBC"/>
    <w:rsid w:val="00715127"/>
    <w:rsid w:val="00715E8E"/>
    <w:rsid w:val="007172E9"/>
    <w:rsid w:val="00720672"/>
    <w:rsid w:val="007232C0"/>
    <w:rsid w:val="00723580"/>
    <w:rsid w:val="00723755"/>
    <w:rsid w:val="00723FD0"/>
    <w:rsid w:val="00724FBE"/>
    <w:rsid w:val="00725565"/>
    <w:rsid w:val="0073136C"/>
    <w:rsid w:val="007318F0"/>
    <w:rsid w:val="00731F0F"/>
    <w:rsid w:val="00732515"/>
    <w:rsid w:val="00732EFB"/>
    <w:rsid w:val="00733250"/>
    <w:rsid w:val="00737E40"/>
    <w:rsid w:val="00740828"/>
    <w:rsid w:val="00741404"/>
    <w:rsid w:val="007416A1"/>
    <w:rsid w:val="007424EF"/>
    <w:rsid w:val="007449E5"/>
    <w:rsid w:val="00745E94"/>
    <w:rsid w:val="00747FF0"/>
    <w:rsid w:val="007503A7"/>
    <w:rsid w:val="00750554"/>
    <w:rsid w:val="007556D2"/>
    <w:rsid w:val="00757C00"/>
    <w:rsid w:val="0076364D"/>
    <w:rsid w:val="00764D4E"/>
    <w:rsid w:val="00765A1F"/>
    <w:rsid w:val="007666E7"/>
    <w:rsid w:val="00767C5D"/>
    <w:rsid w:val="00772C3B"/>
    <w:rsid w:val="00774666"/>
    <w:rsid w:val="00775672"/>
    <w:rsid w:val="00775B6D"/>
    <w:rsid w:val="007760CB"/>
    <w:rsid w:val="00776D68"/>
    <w:rsid w:val="00777862"/>
    <w:rsid w:val="00781595"/>
    <w:rsid w:val="00781AE0"/>
    <w:rsid w:val="007830BC"/>
    <w:rsid w:val="00784193"/>
    <w:rsid w:val="007850EE"/>
    <w:rsid w:val="00785856"/>
    <w:rsid w:val="00785B3D"/>
    <w:rsid w:val="00785B95"/>
    <w:rsid w:val="007876ED"/>
    <w:rsid w:val="00787C16"/>
    <w:rsid w:val="0079033E"/>
    <w:rsid w:val="00790E96"/>
    <w:rsid w:val="00792C67"/>
    <w:rsid w:val="00793366"/>
    <w:rsid w:val="007958ED"/>
    <w:rsid w:val="00796E21"/>
    <w:rsid w:val="007A0A7F"/>
    <w:rsid w:val="007A203B"/>
    <w:rsid w:val="007A20B8"/>
    <w:rsid w:val="007A393F"/>
    <w:rsid w:val="007A43EB"/>
    <w:rsid w:val="007A4792"/>
    <w:rsid w:val="007A5AF9"/>
    <w:rsid w:val="007A66C6"/>
    <w:rsid w:val="007A6BDE"/>
    <w:rsid w:val="007A716F"/>
    <w:rsid w:val="007A728F"/>
    <w:rsid w:val="007B261C"/>
    <w:rsid w:val="007B270A"/>
    <w:rsid w:val="007B4D50"/>
    <w:rsid w:val="007B7B43"/>
    <w:rsid w:val="007B7BC1"/>
    <w:rsid w:val="007B7C70"/>
    <w:rsid w:val="007C0695"/>
    <w:rsid w:val="007C0ABC"/>
    <w:rsid w:val="007C419A"/>
    <w:rsid w:val="007C4CC8"/>
    <w:rsid w:val="007C53FC"/>
    <w:rsid w:val="007C5426"/>
    <w:rsid w:val="007C5798"/>
    <w:rsid w:val="007C5CD4"/>
    <w:rsid w:val="007C7166"/>
    <w:rsid w:val="007C7CA0"/>
    <w:rsid w:val="007D2DD8"/>
    <w:rsid w:val="007D37D3"/>
    <w:rsid w:val="007D4832"/>
    <w:rsid w:val="007D5AC1"/>
    <w:rsid w:val="007E0EAF"/>
    <w:rsid w:val="007E21B2"/>
    <w:rsid w:val="007E2217"/>
    <w:rsid w:val="007E2C4E"/>
    <w:rsid w:val="007E478A"/>
    <w:rsid w:val="007E6A19"/>
    <w:rsid w:val="007E7055"/>
    <w:rsid w:val="007F0C4E"/>
    <w:rsid w:val="007F1905"/>
    <w:rsid w:val="007F4FED"/>
    <w:rsid w:val="007F51CA"/>
    <w:rsid w:val="007F5EDB"/>
    <w:rsid w:val="007F68C7"/>
    <w:rsid w:val="007F7F4A"/>
    <w:rsid w:val="008011A6"/>
    <w:rsid w:val="00801300"/>
    <w:rsid w:val="008024D3"/>
    <w:rsid w:val="00802C64"/>
    <w:rsid w:val="0080304F"/>
    <w:rsid w:val="00805E52"/>
    <w:rsid w:val="008061D0"/>
    <w:rsid w:val="00810B38"/>
    <w:rsid w:val="00810E0A"/>
    <w:rsid w:val="00812762"/>
    <w:rsid w:val="00812ACC"/>
    <w:rsid w:val="00814F71"/>
    <w:rsid w:val="008179A2"/>
    <w:rsid w:val="00817E92"/>
    <w:rsid w:val="00820093"/>
    <w:rsid w:val="008204C7"/>
    <w:rsid w:val="00820992"/>
    <w:rsid w:val="00820F2F"/>
    <w:rsid w:val="008228E3"/>
    <w:rsid w:val="00823602"/>
    <w:rsid w:val="008255F5"/>
    <w:rsid w:val="00826658"/>
    <w:rsid w:val="0083014E"/>
    <w:rsid w:val="0083214A"/>
    <w:rsid w:val="00834220"/>
    <w:rsid w:val="00835845"/>
    <w:rsid w:val="008361FC"/>
    <w:rsid w:val="008377D5"/>
    <w:rsid w:val="00837A32"/>
    <w:rsid w:val="008406DF"/>
    <w:rsid w:val="008413F8"/>
    <w:rsid w:val="00845723"/>
    <w:rsid w:val="00850A29"/>
    <w:rsid w:val="0085119B"/>
    <w:rsid w:val="00851EF9"/>
    <w:rsid w:val="008524E8"/>
    <w:rsid w:val="0085360E"/>
    <w:rsid w:val="008577FD"/>
    <w:rsid w:val="00860B03"/>
    <w:rsid w:val="00861F40"/>
    <w:rsid w:val="00862F09"/>
    <w:rsid w:val="008630AF"/>
    <w:rsid w:val="00863DF5"/>
    <w:rsid w:val="0086497A"/>
    <w:rsid w:val="00870F6C"/>
    <w:rsid w:val="008713A1"/>
    <w:rsid w:val="00873970"/>
    <w:rsid w:val="00875309"/>
    <w:rsid w:val="008754AB"/>
    <w:rsid w:val="00876C5D"/>
    <w:rsid w:val="00876D7D"/>
    <w:rsid w:val="00877CDB"/>
    <w:rsid w:val="0088060C"/>
    <w:rsid w:val="00881910"/>
    <w:rsid w:val="00882E3D"/>
    <w:rsid w:val="0088532E"/>
    <w:rsid w:val="00893576"/>
    <w:rsid w:val="00893E73"/>
    <w:rsid w:val="008A0331"/>
    <w:rsid w:val="008A355C"/>
    <w:rsid w:val="008A3799"/>
    <w:rsid w:val="008A671A"/>
    <w:rsid w:val="008B02DC"/>
    <w:rsid w:val="008B2B1A"/>
    <w:rsid w:val="008B392B"/>
    <w:rsid w:val="008B4E4B"/>
    <w:rsid w:val="008B57CE"/>
    <w:rsid w:val="008B61F7"/>
    <w:rsid w:val="008C0807"/>
    <w:rsid w:val="008C26DE"/>
    <w:rsid w:val="008C2C49"/>
    <w:rsid w:val="008C3C45"/>
    <w:rsid w:val="008C4CB9"/>
    <w:rsid w:val="008C686D"/>
    <w:rsid w:val="008C6E37"/>
    <w:rsid w:val="008D2225"/>
    <w:rsid w:val="008D34E1"/>
    <w:rsid w:val="008D4752"/>
    <w:rsid w:val="008D4853"/>
    <w:rsid w:val="008D5622"/>
    <w:rsid w:val="008E271C"/>
    <w:rsid w:val="008E418E"/>
    <w:rsid w:val="008E460B"/>
    <w:rsid w:val="008E5032"/>
    <w:rsid w:val="008E5A7D"/>
    <w:rsid w:val="008E5BC6"/>
    <w:rsid w:val="008E6A25"/>
    <w:rsid w:val="008F34CF"/>
    <w:rsid w:val="008F503C"/>
    <w:rsid w:val="008F5193"/>
    <w:rsid w:val="008F62BA"/>
    <w:rsid w:val="009013A7"/>
    <w:rsid w:val="009017FB"/>
    <w:rsid w:val="009017FC"/>
    <w:rsid w:val="00901DB7"/>
    <w:rsid w:val="00903E51"/>
    <w:rsid w:val="0090506B"/>
    <w:rsid w:val="009050C9"/>
    <w:rsid w:val="00905784"/>
    <w:rsid w:val="009066FC"/>
    <w:rsid w:val="0091130A"/>
    <w:rsid w:val="0091384E"/>
    <w:rsid w:val="009140A3"/>
    <w:rsid w:val="009144A2"/>
    <w:rsid w:val="0091510C"/>
    <w:rsid w:val="00920F46"/>
    <w:rsid w:val="00923DBB"/>
    <w:rsid w:val="0092562A"/>
    <w:rsid w:val="009259AC"/>
    <w:rsid w:val="00926318"/>
    <w:rsid w:val="00926674"/>
    <w:rsid w:val="00926F38"/>
    <w:rsid w:val="00927185"/>
    <w:rsid w:val="00934301"/>
    <w:rsid w:val="00934BB3"/>
    <w:rsid w:val="00936CD1"/>
    <w:rsid w:val="00937D85"/>
    <w:rsid w:val="00940B38"/>
    <w:rsid w:val="00941747"/>
    <w:rsid w:val="00941839"/>
    <w:rsid w:val="00941EFB"/>
    <w:rsid w:val="00942238"/>
    <w:rsid w:val="0094424E"/>
    <w:rsid w:val="00944FB4"/>
    <w:rsid w:val="0094710F"/>
    <w:rsid w:val="00947AFB"/>
    <w:rsid w:val="00950F04"/>
    <w:rsid w:val="00951D7D"/>
    <w:rsid w:val="00951F5D"/>
    <w:rsid w:val="00953FB1"/>
    <w:rsid w:val="00954D9B"/>
    <w:rsid w:val="00960612"/>
    <w:rsid w:val="009630C7"/>
    <w:rsid w:val="00963BA7"/>
    <w:rsid w:val="0096594D"/>
    <w:rsid w:val="00965C17"/>
    <w:rsid w:val="00966114"/>
    <w:rsid w:val="00970672"/>
    <w:rsid w:val="00971233"/>
    <w:rsid w:val="00972B55"/>
    <w:rsid w:val="009743B7"/>
    <w:rsid w:val="00975384"/>
    <w:rsid w:val="00976234"/>
    <w:rsid w:val="00977CA1"/>
    <w:rsid w:val="0098228B"/>
    <w:rsid w:val="009823DE"/>
    <w:rsid w:val="009828DA"/>
    <w:rsid w:val="00985BAB"/>
    <w:rsid w:val="009912AE"/>
    <w:rsid w:val="00991406"/>
    <w:rsid w:val="00995FC3"/>
    <w:rsid w:val="009A15CC"/>
    <w:rsid w:val="009A2940"/>
    <w:rsid w:val="009A2FC6"/>
    <w:rsid w:val="009A3123"/>
    <w:rsid w:val="009A32E8"/>
    <w:rsid w:val="009A3842"/>
    <w:rsid w:val="009A4213"/>
    <w:rsid w:val="009B1B5F"/>
    <w:rsid w:val="009B27A9"/>
    <w:rsid w:val="009B6673"/>
    <w:rsid w:val="009C0E94"/>
    <w:rsid w:val="009C191B"/>
    <w:rsid w:val="009C2785"/>
    <w:rsid w:val="009C2BD6"/>
    <w:rsid w:val="009C7254"/>
    <w:rsid w:val="009D1D87"/>
    <w:rsid w:val="009D2F31"/>
    <w:rsid w:val="009D310B"/>
    <w:rsid w:val="009D6B12"/>
    <w:rsid w:val="009D70BB"/>
    <w:rsid w:val="009D7229"/>
    <w:rsid w:val="009D775E"/>
    <w:rsid w:val="009D7822"/>
    <w:rsid w:val="009E1174"/>
    <w:rsid w:val="009E1E66"/>
    <w:rsid w:val="009E1F32"/>
    <w:rsid w:val="009E411F"/>
    <w:rsid w:val="009E4FE0"/>
    <w:rsid w:val="009E776C"/>
    <w:rsid w:val="009F0146"/>
    <w:rsid w:val="009F2A0F"/>
    <w:rsid w:val="009F330C"/>
    <w:rsid w:val="009F4105"/>
    <w:rsid w:val="009F65DC"/>
    <w:rsid w:val="009F778E"/>
    <w:rsid w:val="009F7EB0"/>
    <w:rsid w:val="00A008B3"/>
    <w:rsid w:val="00A01374"/>
    <w:rsid w:val="00A022F9"/>
    <w:rsid w:val="00A0522D"/>
    <w:rsid w:val="00A059A1"/>
    <w:rsid w:val="00A167A3"/>
    <w:rsid w:val="00A1726E"/>
    <w:rsid w:val="00A204CF"/>
    <w:rsid w:val="00A20EC3"/>
    <w:rsid w:val="00A23A6D"/>
    <w:rsid w:val="00A23D49"/>
    <w:rsid w:val="00A24041"/>
    <w:rsid w:val="00A26987"/>
    <w:rsid w:val="00A27004"/>
    <w:rsid w:val="00A2700E"/>
    <w:rsid w:val="00A305DE"/>
    <w:rsid w:val="00A30C29"/>
    <w:rsid w:val="00A3284B"/>
    <w:rsid w:val="00A329CB"/>
    <w:rsid w:val="00A32E51"/>
    <w:rsid w:val="00A34336"/>
    <w:rsid w:val="00A34875"/>
    <w:rsid w:val="00A34DD6"/>
    <w:rsid w:val="00A36819"/>
    <w:rsid w:val="00A36989"/>
    <w:rsid w:val="00A36D22"/>
    <w:rsid w:val="00A404B6"/>
    <w:rsid w:val="00A41253"/>
    <w:rsid w:val="00A415AB"/>
    <w:rsid w:val="00A42BA9"/>
    <w:rsid w:val="00A42FC2"/>
    <w:rsid w:val="00A434A3"/>
    <w:rsid w:val="00A43628"/>
    <w:rsid w:val="00A44125"/>
    <w:rsid w:val="00A4451E"/>
    <w:rsid w:val="00A446FE"/>
    <w:rsid w:val="00A458C1"/>
    <w:rsid w:val="00A51570"/>
    <w:rsid w:val="00A52488"/>
    <w:rsid w:val="00A52EC2"/>
    <w:rsid w:val="00A54192"/>
    <w:rsid w:val="00A547BF"/>
    <w:rsid w:val="00A54D90"/>
    <w:rsid w:val="00A5533A"/>
    <w:rsid w:val="00A569CD"/>
    <w:rsid w:val="00A57A92"/>
    <w:rsid w:val="00A6035E"/>
    <w:rsid w:val="00A6144C"/>
    <w:rsid w:val="00A61789"/>
    <w:rsid w:val="00A642DC"/>
    <w:rsid w:val="00A64659"/>
    <w:rsid w:val="00A66617"/>
    <w:rsid w:val="00A671F8"/>
    <w:rsid w:val="00A673A4"/>
    <w:rsid w:val="00A70F7C"/>
    <w:rsid w:val="00A724AE"/>
    <w:rsid w:val="00A73329"/>
    <w:rsid w:val="00A74F15"/>
    <w:rsid w:val="00A82359"/>
    <w:rsid w:val="00A85639"/>
    <w:rsid w:val="00A863F4"/>
    <w:rsid w:val="00A865D2"/>
    <w:rsid w:val="00A86666"/>
    <w:rsid w:val="00A908B3"/>
    <w:rsid w:val="00A91A21"/>
    <w:rsid w:val="00A94C20"/>
    <w:rsid w:val="00A97919"/>
    <w:rsid w:val="00AA0504"/>
    <w:rsid w:val="00AA1366"/>
    <w:rsid w:val="00AA227F"/>
    <w:rsid w:val="00AA28E0"/>
    <w:rsid w:val="00AA3860"/>
    <w:rsid w:val="00AA3BC7"/>
    <w:rsid w:val="00AA6612"/>
    <w:rsid w:val="00AA754A"/>
    <w:rsid w:val="00AB0243"/>
    <w:rsid w:val="00AB099E"/>
    <w:rsid w:val="00AB2425"/>
    <w:rsid w:val="00AB3129"/>
    <w:rsid w:val="00AB4328"/>
    <w:rsid w:val="00AB6943"/>
    <w:rsid w:val="00AC07D0"/>
    <w:rsid w:val="00AC3A56"/>
    <w:rsid w:val="00AC3CE8"/>
    <w:rsid w:val="00AC6241"/>
    <w:rsid w:val="00AC6FA2"/>
    <w:rsid w:val="00AC7B54"/>
    <w:rsid w:val="00AD083A"/>
    <w:rsid w:val="00AD1A6C"/>
    <w:rsid w:val="00AD4E8C"/>
    <w:rsid w:val="00AD6FEF"/>
    <w:rsid w:val="00AD71E3"/>
    <w:rsid w:val="00AD726B"/>
    <w:rsid w:val="00AE0A2E"/>
    <w:rsid w:val="00AE354C"/>
    <w:rsid w:val="00AE43D7"/>
    <w:rsid w:val="00AF0ED5"/>
    <w:rsid w:val="00AF4B07"/>
    <w:rsid w:val="00AF60A7"/>
    <w:rsid w:val="00AF6186"/>
    <w:rsid w:val="00AF64BC"/>
    <w:rsid w:val="00AF7A3A"/>
    <w:rsid w:val="00B02720"/>
    <w:rsid w:val="00B05C21"/>
    <w:rsid w:val="00B07B66"/>
    <w:rsid w:val="00B10CAD"/>
    <w:rsid w:val="00B160DB"/>
    <w:rsid w:val="00B16D8E"/>
    <w:rsid w:val="00B20836"/>
    <w:rsid w:val="00B20D27"/>
    <w:rsid w:val="00B21AD2"/>
    <w:rsid w:val="00B235BB"/>
    <w:rsid w:val="00B24086"/>
    <w:rsid w:val="00B26AD9"/>
    <w:rsid w:val="00B27A44"/>
    <w:rsid w:val="00B30BBF"/>
    <w:rsid w:val="00B31ACA"/>
    <w:rsid w:val="00B31F2C"/>
    <w:rsid w:val="00B3302A"/>
    <w:rsid w:val="00B33120"/>
    <w:rsid w:val="00B33C03"/>
    <w:rsid w:val="00B33DAD"/>
    <w:rsid w:val="00B36838"/>
    <w:rsid w:val="00B401E1"/>
    <w:rsid w:val="00B41C5C"/>
    <w:rsid w:val="00B41F60"/>
    <w:rsid w:val="00B43096"/>
    <w:rsid w:val="00B435C0"/>
    <w:rsid w:val="00B44D48"/>
    <w:rsid w:val="00B44E56"/>
    <w:rsid w:val="00B4537C"/>
    <w:rsid w:val="00B4641A"/>
    <w:rsid w:val="00B46543"/>
    <w:rsid w:val="00B4793A"/>
    <w:rsid w:val="00B47D33"/>
    <w:rsid w:val="00B50305"/>
    <w:rsid w:val="00B506A0"/>
    <w:rsid w:val="00B50D78"/>
    <w:rsid w:val="00B52BE0"/>
    <w:rsid w:val="00B5399C"/>
    <w:rsid w:val="00B54133"/>
    <w:rsid w:val="00B54A07"/>
    <w:rsid w:val="00B55B73"/>
    <w:rsid w:val="00B55C95"/>
    <w:rsid w:val="00B611D3"/>
    <w:rsid w:val="00B63B05"/>
    <w:rsid w:val="00B63DD2"/>
    <w:rsid w:val="00B65F00"/>
    <w:rsid w:val="00B701ED"/>
    <w:rsid w:val="00B73398"/>
    <w:rsid w:val="00B748DA"/>
    <w:rsid w:val="00B74AD1"/>
    <w:rsid w:val="00B750B6"/>
    <w:rsid w:val="00B779C3"/>
    <w:rsid w:val="00B8086C"/>
    <w:rsid w:val="00B818EF"/>
    <w:rsid w:val="00B81A7A"/>
    <w:rsid w:val="00B8426C"/>
    <w:rsid w:val="00B84B37"/>
    <w:rsid w:val="00B861B4"/>
    <w:rsid w:val="00B86DD9"/>
    <w:rsid w:val="00B86DFE"/>
    <w:rsid w:val="00B90990"/>
    <w:rsid w:val="00B922FF"/>
    <w:rsid w:val="00B9281E"/>
    <w:rsid w:val="00B92839"/>
    <w:rsid w:val="00B92990"/>
    <w:rsid w:val="00B93925"/>
    <w:rsid w:val="00B93A63"/>
    <w:rsid w:val="00B948C9"/>
    <w:rsid w:val="00B95187"/>
    <w:rsid w:val="00B963FB"/>
    <w:rsid w:val="00BA1A69"/>
    <w:rsid w:val="00BA1D21"/>
    <w:rsid w:val="00BA2D55"/>
    <w:rsid w:val="00BA430B"/>
    <w:rsid w:val="00BA43D1"/>
    <w:rsid w:val="00BA5040"/>
    <w:rsid w:val="00BA508A"/>
    <w:rsid w:val="00BA578D"/>
    <w:rsid w:val="00BA64FA"/>
    <w:rsid w:val="00BA65E7"/>
    <w:rsid w:val="00BA71B1"/>
    <w:rsid w:val="00BB0637"/>
    <w:rsid w:val="00BB0AE5"/>
    <w:rsid w:val="00BB0D73"/>
    <w:rsid w:val="00BB1696"/>
    <w:rsid w:val="00BB2B28"/>
    <w:rsid w:val="00BB345F"/>
    <w:rsid w:val="00BB5FB5"/>
    <w:rsid w:val="00BB68EA"/>
    <w:rsid w:val="00BB76E9"/>
    <w:rsid w:val="00BC1C27"/>
    <w:rsid w:val="00BC4082"/>
    <w:rsid w:val="00BC5630"/>
    <w:rsid w:val="00BC64F3"/>
    <w:rsid w:val="00BC6BBF"/>
    <w:rsid w:val="00BD1362"/>
    <w:rsid w:val="00BD1572"/>
    <w:rsid w:val="00BD3FF5"/>
    <w:rsid w:val="00BD738B"/>
    <w:rsid w:val="00BD7BD3"/>
    <w:rsid w:val="00BE0447"/>
    <w:rsid w:val="00BE14E3"/>
    <w:rsid w:val="00BE3774"/>
    <w:rsid w:val="00BE3A8D"/>
    <w:rsid w:val="00BE41E5"/>
    <w:rsid w:val="00BE66EB"/>
    <w:rsid w:val="00BE7E5B"/>
    <w:rsid w:val="00BF17D6"/>
    <w:rsid w:val="00BF25CB"/>
    <w:rsid w:val="00BF4109"/>
    <w:rsid w:val="00BF491B"/>
    <w:rsid w:val="00BF4CC3"/>
    <w:rsid w:val="00BF5060"/>
    <w:rsid w:val="00BF7312"/>
    <w:rsid w:val="00C00379"/>
    <w:rsid w:val="00C02052"/>
    <w:rsid w:val="00C054C7"/>
    <w:rsid w:val="00C057B5"/>
    <w:rsid w:val="00C058D0"/>
    <w:rsid w:val="00C06464"/>
    <w:rsid w:val="00C06D0C"/>
    <w:rsid w:val="00C101C5"/>
    <w:rsid w:val="00C2195E"/>
    <w:rsid w:val="00C2231C"/>
    <w:rsid w:val="00C22687"/>
    <w:rsid w:val="00C2698C"/>
    <w:rsid w:val="00C301FA"/>
    <w:rsid w:val="00C32E4D"/>
    <w:rsid w:val="00C3302F"/>
    <w:rsid w:val="00C333A0"/>
    <w:rsid w:val="00C34186"/>
    <w:rsid w:val="00C36117"/>
    <w:rsid w:val="00C36408"/>
    <w:rsid w:val="00C36730"/>
    <w:rsid w:val="00C36A81"/>
    <w:rsid w:val="00C41226"/>
    <w:rsid w:val="00C41974"/>
    <w:rsid w:val="00C41981"/>
    <w:rsid w:val="00C436BF"/>
    <w:rsid w:val="00C44CAF"/>
    <w:rsid w:val="00C4798A"/>
    <w:rsid w:val="00C53440"/>
    <w:rsid w:val="00C535F5"/>
    <w:rsid w:val="00C53F4A"/>
    <w:rsid w:val="00C54125"/>
    <w:rsid w:val="00C54810"/>
    <w:rsid w:val="00C55B54"/>
    <w:rsid w:val="00C60485"/>
    <w:rsid w:val="00C6098E"/>
    <w:rsid w:val="00C610EA"/>
    <w:rsid w:val="00C6152C"/>
    <w:rsid w:val="00C62190"/>
    <w:rsid w:val="00C63523"/>
    <w:rsid w:val="00C661BA"/>
    <w:rsid w:val="00C6785F"/>
    <w:rsid w:val="00C7033C"/>
    <w:rsid w:val="00C707D1"/>
    <w:rsid w:val="00C721A8"/>
    <w:rsid w:val="00C74464"/>
    <w:rsid w:val="00C74810"/>
    <w:rsid w:val="00C80352"/>
    <w:rsid w:val="00C8044E"/>
    <w:rsid w:val="00C8130C"/>
    <w:rsid w:val="00C81E7F"/>
    <w:rsid w:val="00C81EC6"/>
    <w:rsid w:val="00C872E0"/>
    <w:rsid w:val="00C90D68"/>
    <w:rsid w:val="00C9145C"/>
    <w:rsid w:val="00C91529"/>
    <w:rsid w:val="00C91C81"/>
    <w:rsid w:val="00C939FE"/>
    <w:rsid w:val="00C95653"/>
    <w:rsid w:val="00CA0668"/>
    <w:rsid w:val="00CA1C08"/>
    <w:rsid w:val="00CA2B9B"/>
    <w:rsid w:val="00CA397C"/>
    <w:rsid w:val="00CA452D"/>
    <w:rsid w:val="00CA4BDA"/>
    <w:rsid w:val="00CB1F66"/>
    <w:rsid w:val="00CB247E"/>
    <w:rsid w:val="00CB2951"/>
    <w:rsid w:val="00CB2C17"/>
    <w:rsid w:val="00CB2CE7"/>
    <w:rsid w:val="00CB489A"/>
    <w:rsid w:val="00CB7F79"/>
    <w:rsid w:val="00CC7547"/>
    <w:rsid w:val="00CC796B"/>
    <w:rsid w:val="00CC7B21"/>
    <w:rsid w:val="00CD0C3D"/>
    <w:rsid w:val="00CD1B35"/>
    <w:rsid w:val="00CD282B"/>
    <w:rsid w:val="00CD3161"/>
    <w:rsid w:val="00CD4C35"/>
    <w:rsid w:val="00CD54F0"/>
    <w:rsid w:val="00CD7369"/>
    <w:rsid w:val="00CE0B0E"/>
    <w:rsid w:val="00CE10F7"/>
    <w:rsid w:val="00CE1DE5"/>
    <w:rsid w:val="00CE3831"/>
    <w:rsid w:val="00CE4DCC"/>
    <w:rsid w:val="00CF08EC"/>
    <w:rsid w:val="00CF48DA"/>
    <w:rsid w:val="00CF529B"/>
    <w:rsid w:val="00CF67F4"/>
    <w:rsid w:val="00D00ABB"/>
    <w:rsid w:val="00D0196B"/>
    <w:rsid w:val="00D02EEC"/>
    <w:rsid w:val="00D03551"/>
    <w:rsid w:val="00D05212"/>
    <w:rsid w:val="00D06370"/>
    <w:rsid w:val="00D06A63"/>
    <w:rsid w:val="00D07E0E"/>
    <w:rsid w:val="00D10BED"/>
    <w:rsid w:val="00D11478"/>
    <w:rsid w:val="00D1220E"/>
    <w:rsid w:val="00D15811"/>
    <w:rsid w:val="00D15ED0"/>
    <w:rsid w:val="00D15FF2"/>
    <w:rsid w:val="00D17EE8"/>
    <w:rsid w:val="00D2021F"/>
    <w:rsid w:val="00D21B3E"/>
    <w:rsid w:val="00D21DA6"/>
    <w:rsid w:val="00D21DBD"/>
    <w:rsid w:val="00D21FED"/>
    <w:rsid w:val="00D234E5"/>
    <w:rsid w:val="00D24251"/>
    <w:rsid w:val="00D300F0"/>
    <w:rsid w:val="00D302D8"/>
    <w:rsid w:val="00D31705"/>
    <w:rsid w:val="00D3195D"/>
    <w:rsid w:val="00D31AA6"/>
    <w:rsid w:val="00D32BA2"/>
    <w:rsid w:val="00D32D9D"/>
    <w:rsid w:val="00D3334E"/>
    <w:rsid w:val="00D34029"/>
    <w:rsid w:val="00D343E2"/>
    <w:rsid w:val="00D3455B"/>
    <w:rsid w:val="00D34BA0"/>
    <w:rsid w:val="00D361A2"/>
    <w:rsid w:val="00D379D5"/>
    <w:rsid w:val="00D43BC4"/>
    <w:rsid w:val="00D44C2E"/>
    <w:rsid w:val="00D45414"/>
    <w:rsid w:val="00D52095"/>
    <w:rsid w:val="00D54B24"/>
    <w:rsid w:val="00D54F9B"/>
    <w:rsid w:val="00D566BD"/>
    <w:rsid w:val="00D57A4D"/>
    <w:rsid w:val="00D60AA7"/>
    <w:rsid w:val="00D60AB3"/>
    <w:rsid w:val="00D62359"/>
    <w:rsid w:val="00D63081"/>
    <w:rsid w:val="00D6435F"/>
    <w:rsid w:val="00D6693E"/>
    <w:rsid w:val="00D70719"/>
    <w:rsid w:val="00D709C3"/>
    <w:rsid w:val="00D74188"/>
    <w:rsid w:val="00D75E28"/>
    <w:rsid w:val="00D772C2"/>
    <w:rsid w:val="00D77AD2"/>
    <w:rsid w:val="00D8008E"/>
    <w:rsid w:val="00D8054C"/>
    <w:rsid w:val="00D81007"/>
    <w:rsid w:val="00D82C45"/>
    <w:rsid w:val="00D86F8E"/>
    <w:rsid w:val="00D87472"/>
    <w:rsid w:val="00D908A8"/>
    <w:rsid w:val="00D90AF4"/>
    <w:rsid w:val="00D910DC"/>
    <w:rsid w:val="00D91DE4"/>
    <w:rsid w:val="00D95D15"/>
    <w:rsid w:val="00D963FA"/>
    <w:rsid w:val="00D977B6"/>
    <w:rsid w:val="00DA2C33"/>
    <w:rsid w:val="00DA4A31"/>
    <w:rsid w:val="00DA7B04"/>
    <w:rsid w:val="00DB1902"/>
    <w:rsid w:val="00DB34AF"/>
    <w:rsid w:val="00DB36C2"/>
    <w:rsid w:val="00DB511B"/>
    <w:rsid w:val="00DB516A"/>
    <w:rsid w:val="00DB610B"/>
    <w:rsid w:val="00DC1593"/>
    <w:rsid w:val="00DC169B"/>
    <w:rsid w:val="00DC2AB9"/>
    <w:rsid w:val="00DC4183"/>
    <w:rsid w:val="00DC4F11"/>
    <w:rsid w:val="00DC63F0"/>
    <w:rsid w:val="00DC6774"/>
    <w:rsid w:val="00DD41E0"/>
    <w:rsid w:val="00DD49F7"/>
    <w:rsid w:val="00DD6EE5"/>
    <w:rsid w:val="00DD78DD"/>
    <w:rsid w:val="00DD7FDF"/>
    <w:rsid w:val="00DE15AA"/>
    <w:rsid w:val="00DE1A5F"/>
    <w:rsid w:val="00DE386C"/>
    <w:rsid w:val="00DE3DC6"/>
    <w:rsid w:val="00DE4D35"/>
    <w:rsid w:val="00DE5688"/>
    <w:rsid w:val="00DE5EF1"/>
    <w:rsid w:val="00DE7AAF"/>
    <w:rsid w:val="00DF021E"/>
    <w:rsid w:val="00DF098B"/>
    <w:rsid w:val="00DF11C4"/>
    <w:rsid w:val="00DF210C"/>
    <w:rsid w:val="00DF43D8"/>
    <w:rsid w:val="00DF4B6A"/>
    <w:rsid w:val="00DF53F4"/>
    <w:rsid w:val="00DF698E"/>
    <w:rsid w:val="00DF76E3"/>
    <w:rsid w:val="00E02665"/>
    <w:rsid w:val="00E0282A"/>
    <w:rsid w:val="00E02C09"/>
    <w:rsid w:val="00E02EC2"/>
    <w:rsid w:val="00E04445"/>
    <w:rsid w:val="00E04D59"/>
    <w:rsid w:val="00E07DA1"/>
    <w:rsid w:val="00E11A5D"/>
    <w:rsid w:val="00E120FB"/>
    <w:rsid w:val="00E123CB"/>
    <w:rsid w:val="00E14783"/>
    <w:rsid w:val="00E20BF2"/>
    <w:rsid w:val="00E20E13"/>
    <w:rsid w:val="00E20E19"/>
    <w:rsid w:val="00E20FC1"/>
    <w:rsid w:val="00E21DBC"/>
    <w:rsid w:val="00E2295C"/>
    <w:rsid w:val="00E229B8"/>
    <w:rsid w:val="00E23E23"/>
    <w:rsid w:val="00E26C37"/>
    <w:rsid w:val="00E275D7"/>
    <w:rsid w:val="00E27DBE"/>
    <w:rsid w:val="00E3033E"/>
    <w:rsid w:val="00E30475"/>
    <w:rsid w:val="00E322DB"/>
    <w:rsid w:val="00E325BA"/>
    <w:rsid w:val="00E32AB1"/>
    <w:rsid w:val="00E343FA"/>
    <w:rsid w:val="00E3587F"/>
    <w:rsid w:val="00E36C71"/>
    <w:rsid w:val="00E37CB1"/>
    <w:rsid w:val="00E40404"/>
    <w:rsid w:val="00E405A1"/>
    <w:rsid w:val="00E435DC"/>
    <w:rsid w:val="00E439B1"/>
    <w:rsid w:val="00E44FE7"/>
    <w:rsid w:val="00E4568B"/>
    <w:rsid w:val="00E459C6"/>
    <w:rsid w:val="00E47589"/>
    <w:rsid w:val="00E5192F"/>
    <w:rsid w:val="00E53E07"/>
    <w:rsid w:val="00E5415A"/>
    <w:rsid w:val="00E54A49"/>
    <w:rsid w:val="00E5527E"/>
    <w:rsid w:val="00E553AF"/>
    <w:rsid w:val="00E56D87"/>
    <w:rsid w:val="00E572EE"/>
    <w:rsid w:val="00E60192"/>
    <w:rsid w:val="00E60723"/>
    <w:rsid w:val="00E607EE"/>
    <w:rsid w:val="00E62872"/>
    <w:rsid w:val="00E64915"/>
    <w:rsid w:val="00E65477"/>
    <w:rsid w:val="00E661D4"/>
    <w:rsid w:val="00E70091"/>
    <w:rsid w:val="00E720F5"/>
    <w:rsid w:val="00E73B2E"/>
    <w:rsid w:val="00E7458E"/>
    <w:rsid w:val="00E76D47"/>
    <w:rsid w:val="00E774FE"/>
    <w:rsid w:val="00E803C3"/>
    <w:rsid w:val="00E808B6"/>
    <w:rsid w:val="00E82EED"/>
    <w:rsid w:val="00E84709"/>
    <w:rsid w:val="00E849F7"/>
    <w:rsid w:val="00E85ADE"/>
    <w:rsid w:val="00E87B59"/>
    <w:rsid w:val="00E90302"/>
    <w:rsid w:val="00E945E3"/>
    <w:rsid w:val="00E948FF"/>
    <w:rsid w:val="00E97396"/>
    <w:rsid w:val="00EA1536"/>
    <w:rsid w:val="00EA185E"/>
    <w:rsid w:val="00EA360B"/>
    <w:rsid w:val="00EA3697"/>
    <w:rsid w:val="00EA4E38"/>
    <w:rsid w:val="00EA592A"/>
    <w:rsid w:val="00EB0098"/>
    <w:rsid w:val="00EB14E4"/>
    <w:rsid w:val="00EB19CA"/>
    <w:rsid w:val="00EB2DCE"/>
    <w:rsid w:val="00EB32A5"/>
    <w:rsid w:val="00EB34ED"/>
    <w:rsid w:val="00EB5A2A"/>
    <w:rsid w:val="00EB5A7D"/>
    <w:rsid w:val="00EB5A96"/>
    <w:rsid w:val="00EB7BE0"/>
    <w:rsid w:val="00EC1487"/>
    <w:rsid w:val="00EC1F98"/>
    <w:rsid w:val="00EC315E"/>
    <w:rsid w:val="00EC73BD"/>
    <w:rsid w:val="00ED077C"/>
    <w:rsid w:val="00ED1190"/>
    <w:rsid w:val="00ED2EAD"/>
    <w:rsid w:val="00ED4920"/>
    <w:rsid w:val="00ED62C7"/>
    <w:rsid w:val="00ED6544"/>
    <w:rsid w:val="00EE0277"/>
    <w:rsid w:val="00EE1CC0"/>
    <w:rsid w:val="00EE3E00"/>
    <w:rsid w:val="00EE57BE"/>
    <w:rsid w:val="00EE5DD2"/>
    <w:rsid w:val="00EE675D"/>
    <w:rsid w:val="00EE69B1"/>
    <w:rsid w:val="00EE756C"/>
    <w:rsid w:val="00EF0117"/>
    <w:rsid w:val="00EF0645"/>
    <w:rsid w:val="00EF0D8E"/>
    <w:rsid w:val="00EF2948"/>
    <w:rsid w:val="00EF520D"/>
    <w:rsid w:val="00F00A79"/>
    <w:rsid w:val="00F00E86"/>
    <w:rsid w:val="00F038B2"/>
    <w:rsid w:val="00F045E0"/>
    <w:rsid w:val="00F0490F"/>
    <w:rsid w:val="00F064C8"/>
    <w:rsid w:val="00F0783B"/>
    <w:rsid w:val="00F07C1E"/>
    <w:rsid w:val="00F1042A"/>
    <w:rsid w:val="00F105DB"/>
    <w:rsid w:val="00F132BC"/>
    <w:rsid w:val="00F1358E"/>
    <w:rsid w:val="00F13D80"/>
    <w:rsid w:val="00F1461D"/>
    <w:rsid w:val="00F14770"/>
    <w:rsid w:val="00F16AAA"/>
    <w:rsid w:val="00F16D9A"/>
    <w:rsid w:val="00F17132"/>
    <w:rsid w:val="00F2030F"/>
    <w:rsid w:val="00F20D2D"/>
    <w:rsid w:val="00F210DC"/>
    <w:rsid w:val="00F21161"/>
    <w:rsid w:val="00F218EF"/>
    <w:rsid w:val="00F21BC7"/>
    <w:rsid w:val="00F22504"/>
    <w:rsid w:val="00F23639"/>
    <w:rsid w:val="00F266A2"/>
    <w:rsid w:val="00F307F6"/>
    <w:rsid w:val="00F311E6"/>
    <w:rsid w:val="00F31CD6"/>
    <w:rsid w:val="00F31D41"/>
    <w:rsid w:val="00F32269"/>
    <w:rsid w:val="00F331B1"/>
    <w:rsid w:val="00F3387F"/>
    <w:rsid w:val="00F362A1"/>
    <w:rsid w:val="00F37493"/>
    <w:rsid w:val="00F4176D"/>
    <w:rsid w:val="00F43F78"/>
    <w:rsid w:val="00F4542A"/>
    <w:rsid w:val="00F454B3"/>
    <w:rsid w:val="00F45529"/>
    <w:rsid w:val="00F4555F"/>
    <w:rsid w:val="00F456E9"/>
    <w:rsid w:val="00F464AA"/>
    <w:rsid w:val="00F51979"/>
    <w:rsid w:val="00F52F2A"/>
    <w:rsid w:val="00F5432B"/>
    <w:rsid w:val="00F54626"/>
    <w:rsid w:val="00F55225"/>
    <w:rsid w:val="00F56484"/>
    <w:rsid w:val="00F56A6F"/>
    <w:rsid w:val="00F5709C"/>
    <w:rsid w:val="00F60F5D"/>
    <w:rsid w:val="00F6171C"/>
    <w:rsid w:val="00F627A6"/>
    <w:rsid w:val="00F64EF1"/>
    <w:rsid w:val="00F650CF"/>
    <w:rsid w:val="00F76192"/>
    <w:rsid w:val="00F84185"/>
    <w:rsid w:val="00F84E03"/>
    <w:rsid w:val="00F852D5"/>
    <w:rsid w:val="00F85E74"/>
    <w:rsid w:val="00F85FEB"/>
    <w:rsid w:val="00F8765F"/>
    <w:rsid w:val="00F90767"/>
    <w:rsid w:val="00F90812"/>
    <w:rsid w:val="00F917E6"/>
    <w:rsid w:val="00F93515"/>
    <w:rsid w:val="00F969D6"/>
    <w:rsid w:val="00F9710F"/>
    <w:rsid w:val="00FA096E"/>
    <w:rsid w:val="00FA2963"/>
    <w:rsid w:val="00FA5651"/>
    <w:rsid w:val="00FA5BB0"/>
    <w:rsid w:val="00FA65FC"/>
    <w:rsid w:val="00FA685B"/>
    <w:rsid w:val="00FA771B"/>
    <w:rsid w:val="00FB0C01"/>
    <w:rsid w:val="00FC06E4"/>
    <w:rsid w:val="00FC18F2"/>
    <w:rsid w:val="00FC39E5"/>
    <w:rsid w:val="00FC3A78"/>
    <w:rsid w:val="00FC3B73"/>
    <w:rsid w:val="00FD1005"/>
    <w:rsid w:val="00FD36AC"/>
    <w:rsid w:val="00FD6C75"/>
    <w:rsid w:val="00FE455F"/>
    <w:rsid w:val="00FE47AE"/>
    <w:rsid w:val="00FE59F1"/>
    <w:rsid w:val="00FE5ECE"/>
    <w:rsid w:val="00FE6E38"/>
    <w:rsid w:val="00FE71B3"/>
    <w:rsid w:val="00FF169D"/>
    <w:rsid w:val="00FF1909"/>
    <w:rsid w:val="00FF252D"/>
    <w:rsid w:val="00FF3551"/>
    <w:rsid w:val="00FF42C5"/>
    <w:rsid w:val="00FF5944"/>
    <w:rsid w:val="00FF5C3F"/>
    <w:rsid w:val="00FF6C48"/>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20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B43096"/>
    <w:pPr>
      <w:jc w:val="both"/>
    </w:pPr>
    <w:rPr>
      <w:rFonts w:eastAsiaTheme="minorEastAsia"/>
      <w:sz w:val="24"/>
    </w:rPr>
  </w:style>
  <w:style w:type="paragraph" w:styleId="Heading1">
    <w:name w:val="heading 1"/>
    <w:basedOn w:val="Normal"/>
    <w:next w:val="Normal"/>
    <w:link w:val="Heading1Char"/>
    <w:uiPriority w:val="99"/>
    <w:semiHidden/>
    <w:rsid w:val="00B43096"/>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B43096"/>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B43096"/>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B43096"/>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B43096"/>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B43096"/>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B43096"/>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B43096"/>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B43096"/>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43096"/>
    <w:rPr>
      <w:rFonts w:ascii="Tahoma" w:hAnsi="Tahoma" w:cs="Tahoma"/>
      <w:sz w:val="16"/>
      <w:szCs w:val="16"/>
    </w:rPr>
  </w:style>
  <w:style w:type="character" w:customStyle="1" w:styleId="BalloonTextChar">
    <w:name w:val="Balloon Text Char"/>
    <w:basedOn w:val="DefaultParagraphFont"/>
    <w:link w:val="BalloonText"/>
    <w:uiPriority w:val="99"/>
    <w:semiHidden/>
    <w:rsid w:val="00B43096"/>
    <w:rPr>
      <w:rFonts w:ascii="Tahoma" w:eastAsiaTheme="minorEastAsia" w:hAnsi="Tahoma" w:cs="Tahoma"/>
      <w:sz w:val="16"/>
      <w:szCs w:val="16"/>
    </w:rPr>
  </w:style>
  <w:style w:type="character" w:styleId="BookTitle">
    <w:name w:val="Book Title"/>
    <w:uiPriority w:val="99"/>
    <w:semiHidden/>
    <w:qFormat/>
    <w:rsid w:val="00B43096"/>
    <w:rPr>
      <w:i/>
      <w:iCs/>
      <w:smallCaps/>
      <w:spacing w:val="5"/>
    </w:rPr>
  </w:style>
  <w:style w:type="paragraph" w:customStyle="1" w:styleId="ECHRHeader">
    <w:name w:val="ECHR_Header"/>
    <w:aliases w:val="Ju_Header"/>
    <w:basedOn w:val="Header"/>
    <w:uiPriority w:val="4"/>
    <w:qFormat/>
    <w:rsid w:val="00B43096"/>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B43096"/>
    <w:pPr>
      <w:jc w:val="left"/>
    </w:pPr>
    <w:rPr>
      <w:sz w:val="8"/>
    </w:rPr>
  </w:style>
  <w:style w:type="character" w:styleId="Strong">
    <w:name w:val="Strong"/>
    <w:uiPriority w:val="99"/>
    <w:semiHidden/>
    <w:qFormat/>
    <w:rsid w:val="00B43096"/>
    <w:rPr>
      <w:b/>
      <w:bCs/>
    </w:rPr>
  </w:style>
  <w:style w:type="paragraph" w:styleId="NoSpacing">
    <w:name w:val="No Spacing"/>
    <w:basedOn w:val="Normal"/>
    <w:link w:val="NoSpacingChar"/>
    <w:semiHidden/>
    <w:qFormat/>
    <w:rsid w:val="00B43096"/>
    <w:rPr>
      <w:sz w:val="22"/>
    </w:rPr>
  </w:style>
  <w:style w:type="character" w:customStyle="1" w:styleId="NoSpacingChar">
    <w:name w:val="No Spacing Char"/>
    <w:basedOn w:val="DefaultParagraphFont"/>
    <w:link w:val="NoSpacing"/>
    <w:semiHidden/>
    <w:rsid w:val="00B43096"/>
    <w:rPr>
      <w:rFonts w:eastAsiaTheme="minorEastAsia"/>
    </w:rPr>
  </w:style>
  <w:style w:type="paragraph" w:customStyle="1" w:styleId="ECHRParaQuote">
    <w:name w:val="ECHR_Para_Quote"/>
    <w:aliases w:val="Ju_Quot,Para_Quote"/>
    <w:basedOn w:val="Normal"/>
    <w:uiPriority w:val="14"/>
    <w:qFormat/>
    <w:rsid w:val="00B43096"/>
    <w:pPr>
      <w:spacing w:before="120" w:after="120"/>
      <w:ind w:left="425" w:firstLine="142"/>
    </w:pPr>
    <w:rPr>
      <w:sz w:val="20"/>
    </w:rPr>
  </w:style>
  <w:style w:type="paragraph" w:customStyle="1" w:styleId="ECHRFooterLine">
    <w:name w:val="ECHR_Footer_Line"/>
    <w:aliases w:val="Footer_Line"/>
    <w:basedOn w:val="Normal"/>
    <w:next w:val="ECHRFooter"/>
    <w:uiPriority w:val="57"/>
    <w:semiHidden/>
    <w:rsid w:val="00B43096"/>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B43096"/>
    <w:pPr>
      <w:numPr>
        <w:numId w:val="14"/>
      </w:numPr>
      <w:jc w:val="left"/>
    </w:pPr>
    <w:rPr>
      <w:b/>
    </w:rPr>
  </w:style>
  <w:style w:type="paragraph" w:customStyle="1" w:styleId="OpiPara">
    <w:name w:val="Opi_Para"/>
    <w:basedOn w:val="ECHRPara"/>
    <w:uiPriority w:val="46"/>
    <w:qFormat/>
    <w:rsid w:val="00B43096"/>
  </w:style>
  <w:style w:type="paragraph" w:customStyle="1" w:styleId="JuParaSub">
    <w:name w:val="Ju_Para_Sub"/>
    <w:basedOn w:val="ECHRPara"/>
    <w:uiPriority w:val="13"/>
    <w:qFormat/>
    <w:rsid w:val="00B43096"/>
    <w:pPr>
      <w:ind w:left="284"/>
    </w:pPr>
  </w:style>
  <w:style w:type="paragraph" w:customStyle="1" w:styleId="ECHRTitleCentre3">
    <w:name w:val="ECHR_Title_Centre_3"/>
    <w:aliases w:val="Ju_H_Article"/>
    <w:basedOn w:val="Normal"/>
    <w:next w:val="ECHRParaQuote"/>
    <w:uiPriority w:val="27"/>
    <w:qFormat/>
    <w:rsid w:val="00B43096"/>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B43096"/>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B43096"/>
  </w:style>
  <w:style w:type="paragraph" w:customStyle="1" w:styleId="ECHRTitle1">
    <w:name w:val="ECHR_Title_1"/>
    <w:aliases w:val="Ju_H_Head,Title_L_1"/>
    <w:basedOn w:val="Normal"/>
    <w:next w:val="ECHRPara"/>
    <w:uiPriority w:val="18"/>
    <w:qFormat/>
    <w:rsid w:val="00B43096"/>
    <w:pPr>
      <w:keepNext/>
      <w:keepLines/>
      <w:spacing w:before="720" w:after="240"/>
      <w:outlineLvl w:val="0"/>
    </w:pPr>
    <w:rPr>
      <w:rFonts w:asciiTheme="majorHAnsi" w:hAnsiTheme="majorHAnsi"/>
      <w:sz w:val="28"/>
    </w:rPr>
  </w:style>
  <w:style w:type="paragraph" w:customStyle="1" w:styleId="OpiQuot">
    <w:name w:val="Opi_Quot"/>
    <w:basedOn w:val="ECHRParaQuote"/>
    <w:uiPriority w:val="48"/>
    <w:qFormat/>
    <w:rsid w:val="00B43096"/>
  </w:style>
  <w:style w:type="paragraph" w:customStyle="1" w:styleId="JuSigned">
    <w:name w:val="Ju_Signed"/>
    <w:basedOn w:val="Normal"/>
    <w:next w:val="JuParaLast"/>
    <w:uiPriority w:val="32"/>
    <w:qFormat/>
    <w:rsid w:val="00B43096"/>
    <w:pPr>
      <w:tabs>
        <w:tab w:val="center" w:pos="851"/>
        <w:tab w:val="center" w:pos="6407"/>
      </w:tabs>
      <w:spacing w:before="720"/>
      <w:jc w:val="left"/>
    </w:pPr>
  </w:style>
  <w:style w:type="paragraph" w:styleId="Title">
    <w:name w:val="Title"/>
    <w:basedOn w:val="Normal"/>
    <w:next w:val="Normal"/>
    <w:link w:val="TitleChar"/>
    <w:uiPriority w:val="99"/>
    <w:semiHidden/>
    <w:qFormat/>
    <w:rsid w:val="00B43096"/>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B43096"/>
    <w:rPr>
      <w:rFonts w:asciiTheme="majorHAnsi" w:eastAsiaTheme="majorEastAsia" w:hAnsiTheme="majorHAnsi" w:cstheme="majorBidi"/>
      <w:spacing w:val="5"/>
      <w:sz w:val="52"/>
      <w:szCs w:val="52"/>
      <w:lang w:bidi="en-US"/>
    </w:rPr>
  </w:style>
  <w:style w:type="paragraph" w:customStyle="1" w:styleId="OpiQuotSub">
    <w:name w:val="Opi_Quot_Sub"/>
    <w:basedOn w:val="JuQuotSub"/>
    <w:uiPriority w:val="49"/>
    <w:qFormat/>
    <w:rsid w:val="00B43096"/>
  </w:style>
  <w:style w:type="paragraph" w:customStyle="1" w:styleId="ECHRTitleCentre2">
    <w:name w:val="ECHR_Title_Centre_2"/>
    <w:aliases w:val="Dec_H_Case"/>
    <w:basedOn w:val="Normal"/>
    <w:next w:val="ECHRPara"/>
    <w:uiPriority w:val="8"/>
    <w:rsid w:val="00B43096"/>
    <w:pPr>
      <w:spacing w:after="240"/>
      <w:jc w:val="center"/>
      <w:outlineLvl w:val="0"/>
    </w:pPr>
    <w:rPr>
      <w:rFonts w:asciiTheme="majorHAnsi" w:hAnsiTheme="majorHAnsi"/>
    </w:rPr>
  </w:style>
  <w:style w:type="paragraph" w:customStyle="1" w:styleId="JuTitle">
    <w:name w:val="Ju_Title"/>
    <w:basedOn w:val="Normal"/>
    <w:next w:val="ECHRPara"/>
    <w:uiPriority w:val="3"/>
    <w:rsid w:val="00B43096"/>
    <w:pPr>
      <w:spacing w:before="720" w:after="240"/>
      <w:jc w:val="center"/>
      <w:outlineLvl w:val="0"/>
    </w:pPr>
    <w:rPr>
      <w:rFonts w:asciiTheme="majorHAnsi" w:hAnsiTheme="majorHAnsi"/>
      <w:b/>
      <w:caps/>
    </w:rPr>
  </w:style>
  <w:style w:type="paragraph" w:customStyle="1" w:styleId="JuQuotSub">
    <w:name w:val="Ju_Quot_Sub"/>
    <w:basedOn w:val="ECHRParaQuote"/>
    <w:uiPriority w:val="15"/>
    <w:qFormat/>
    <w:rsid w:val="00B43096"/>
    <w:pPr>
      <w:ind w:left="567"/>
    </w:pPr>
  </w:style>
  <w:style w:type="paragraph" w:customStyle="1" w:styleId="JuInitialled">
    <w:name w:val="Ju_Initialled"/>
    <w:basedOn w:val="Normal"/>
    <w:uiPriority w:val="31"/>
    <w:qFormat/>
    <w:rsid w:val="00B43096"/>
    <w:pPr>
      <w:tabs>
        <w:tab w:val="center" w:pos="6407"/>
      </w:tabs>
      <w:spacing w:before="720"/>
      <w:jc w:val="right"/>
    </w:pPr>
  </w:style>
  <w:style w:type="paragraph" w:customStyle="1" w:styleId="ECHRHeading1">
    <w:name w:val="ECHR_Heading_1"/>
    <w:aliases w:val="Ju_H_I_Roman"/>
    <w:basedOn w:val="Heading1"/>
    <w:next w:val="ECHRPara"/>
    <w:uiPriority w:val="19"/>
    <w:qFormat/>
    <w:rsid w:val="00B43096"/>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Head_2"/>
    <w:basedOn w:val="Heading2"/>
    <w:next w:val="ECHRPara"/>
    <w:uiPriority w:val="20"/>
    <w:qFormat/>
    <w:rsid w:val="00B43096"/>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Heading3"/>
    <w:next w:val="ECHRPara"/>
    <w:uiPriority w:val="21"/>
    <w:qFormat/>
    <w:rsid w:val="00B43096"/>
    <w:pPr>
      <w:keepNext/>
      <w:keepLines/>
      <w:tabs>
        <w:tab w:val="left" w:pos="731"/>
      </w:tabs>
      <w:spacing w:before="240" w:after="120" w:line="240" w:lineRule="auto"/>
      <w:ind w:left="732" w:hanging="301"/>
    </w:pPr>
    <w:rPr>
      <w:b w:val="0"/>
      <w:i/>
      <w:color w:val="auto"/>
    </w:rPr>
  </w:style>
  <w:style w:type="paragraph" w:styleId="Header">
    <w:name w:val="header"/>
    <w:basedOn w:val="Normal"/>
    <w:link w:val="HeaderChar"/>
    <w:uiPriority w:val="57"/>
    <w:semiHidden/>
    <w:rsid w:val="00B43096"/>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B43096"/>
    <w:rPr>
      <w:sz w:val="24"/>
    </w:rPr>
  </w:style>
  <w:style w:type="character" w:customStyle="1" w:styleId="Heading1Char">
    <w:name w:val="Heading 1 Char"/>
    <w:basedOn w:val="DefaultParagraphFont"/>
    <w:link w:val="Heading1"/>
    <w:uiPriority w:val="99"/>
    <w:semiHidden/>
    <w:rsid w:val="00B43096"/>
    <w:rPr>
      <w:rFonts w:asciiTheme="majorHAnsi" w:eastAsiaTheme="majorEastAsia" w:hAnsiTheme="majorHAnsi" w:cstheme="majorBidi"/>
      <w:b/>
      <w:bCs/>
      <w:color w:val="333333"/>
      <w:sz w:val="28"/>
      <w:szCs w:val="28"/>
    </w:rPr>
  </w:style>
  <w:style w:type="paragraph" w:customStyle="1" w:styleId="ECHRHeading4">
    <w:name w:val="ECHR_Heading_4"/>
    <w:aliases w:val="Ju_H_a"/>
    <w:basedOn w:val="Heading4"/>
    <w:next w:val="ECHRPara"/>
    <w:uiPriority w:val="22"/>
    <w:qFormat/>
    <w:rsid w:val="00B43096"/>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B43096"/>
    <w:pPr>
      <w:keepNext/>
      <w:keepLines/>
      <w:tabs>
        <w:tab w:val="left" w:pos="1191"/>
      </w:tabs>
      <w:spacing w:before="240" w:after="120"/>
      <w:ind w:left="1190" w:hanging="357"/>
    </w:pPr>
    <w:rPr>
      <w:b w:val="0"/>
      <w:i/>
      <w:color w:val="auto"/>
      <w:sz w:val="20"/>
    </w:rPr>
  </w:style>
  <w:style w:type="character" w:customStyle="1" w:styleId="Heading2Char">
    <w:name w:val="Heading 2 Char"/>
    <w:basedOn w:val="DefaultParagraphFont"/>
    <w:link w:val="Heading2"/>
    <w:uiPriority w:val="99"/>
    <w:semiHidden/>
    <w:rsid w:val="00B43096"/>
    <w:rPr>
      <w:rFonts w:asciiTheme="majorHAnsi" w:eastAsiaTheme="majorEastAsia" w:hAnsiTheme="majorHAnsi" w:cstheme="majorBidi"/>
      <w:b/>
      <w:bCs/>
      <w:color w:val="4D4D4D"/>
      <w:sz w:val="26"/>
      <w:szCs w:val="26"/>
    </w:rPr>
  </w:style>
  <w:style w:type="paragraph" w:customStyle="1" w:styleId="ECHRHeading6">
    <w:name w:val="ECHR_Heading_6"/>
    <w:aliases w:val="Ju_H_alpha"/>
    <w:basedOn w:val="Heading6"/>
    <w:next w:val="ECHRPara"/>
    <w:uiPriority w:val="24"/>
    <w:qFormat/>
    <w:rsid w:val="00B43096"/>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B43096"/>
    <w:pPr>
      <w:keepNext/>
      <w:keepLines/>
      <w:spacing w:before="240" w:after="120"/>
      <w:ind w:left="1236"/>
    </w:pPr>
    <w:rPr>
      <w:sz w:val="20"/>
    </w:rPr>
  </w:style>
  <w:style w:type="character" w:customStyle="1" w:styleId="Heading3Char">
    <w:name w:val="Heading 3 Char"/>
    <w:basedOn w:val="DefaultParagraphFont"/>
    <w:link w:val="Heading3"/>
    <w:uiPriority w:val="99"/>
    <w:semiHidden/>
    <w:rsid w:val="00B43096"/>
    <w:rPr>
      <w:rFonts w:asciiTheme="majorHAnsi" w:eastAsiaTheme="majorEastAsia" w:hAnsiTheme="majorHAnsi" w:cstheme="majorBidi"/>
      <w:b/>
      <w:bCs/>
      <w:color w:val="5F5F5F"/>
      <w:sz w:val="24"/>
    </w:rPr>
  </w:style>
  <w:style w:type="paragraph" w:customStyle="1" w:styleId="JuParaLast">
    <w:name w:val="Ju_Para_Last"/>
    <w:basedOn w:val="Normal"/>
    <w:next w:val="ECHRPara"/>
    <w:uiPriority w:val="30"/>
    <w:qFormat/>
    <w:rsid w:val="00B43096"/>
    <w:pPr>
      <w:keepNext/>
      <w:keepLines/>
      <w:spacing w:before="240"/>
      <w:ind w:firstLine="284"/>
    </w:pPr>
  </w:style>
  <w:style w:type="paragraph" w:customStyle="1" w:styleId="JuList">
    <w:name w:val="Ju_List"/>
    <w:basedOn w:val="Normal"/>
    <w:uiPriority w:val="28"/>
    <w:qFormat/>
    <w:rsid w:val="00B43096"/>
    <w:pPr>
      <w:ind w:left="340" w:hanging="340"/>
    </w:pPr>
  </w:style>
  <w:style w:type="character" w:customStyle="1" w:styleId="Heading4Char">
    <w:name w:val="Heading 4 Char"/>
    <w:basedOn w:val="DefaultParagraphFont"/>
    <w:link w:val="Heading4"/>
    <w:uiPriority w:val="99"/>
    <w:semiHidden/>
    <w:rsid w:val="00B43096"/>
    <w:rPr>
      <w:rFonts w:asciiTheme="majorHAnsi" w:eastAsiaTheme="majorEastAsia" w:hAnsiTheme="majorHAnsi" w:cstheme="majorBidi"/>
      <w:b/>
      <w:bCs/>
      <w:i/>
      <w:iCs/>
      <w:color w:val="777777"/>
      <w:sz w:val="24"/>
    </w:rPr>
  </w:style>
  <w:style w:type="paragraph" w:customStyle="1" w:styleId="JuLista">
    <w:name w:val="Ju_List_a"/>
    <w:basedOn w:val="JuList"/>
    <w:uiPriority w:val="99"/>
    <w:qFormat/>
    <w:rsid w:val="00B43096"/>
    <w:pPr>
      <w:ind w:left="346" w:firstLine="0"/>
    </w:pPr>
  </w:style>
  <w:style w:type="character" w:customStyle="1" w:styleId="Heading5Char">
    <w:name w:val="Heading 5 Char"/>
    <w:basedOn w:val="DefaultParagraphFont"/>
    <w:link w:val="Heading5"/>
    <w:uiPriority w:val="99"/>
    <w:semiHidden/>
    <w:rsid w:val="00B43096"/>
    <w:rPr>
      <w:rFonts w:asciiTheme="majorHAnsi" w:eastAsiaTheme="majorEastAsia" w:hAnsiTheme="majorHAnsi" w:cstheme="majorBidi"/>
      <w:b/>
      <w:bCs/>
      <w:color w:val="808080"/>
    </w:rPr>
  </w:style>
  <w:style w:type="paragraph" w:customStyle="1" w:styleId="JuListi">
    <w:name w:val="Ju_List_i"/>
    <w:basedOn w:val="Normal"/>
    <w:next w:val="JuLista"/>
    <w:uiPriority w:val="99"/>
    <w:qFormat/>
    <w:rsid w:val="00B43096"/>
    <w:pPr>
      <w:ind w:left="794"/>
    </w:pPr>
  </w:style>
  <w:style w:type="paragraph" w:customStyle="1" w:styleId="OpiHA">
    <w:name w:val="Opi_H_A"/>
    <w:basedOn w:val="ECHRHeading1"/>
    <w:next w:val="OpiPara"/>
    <w:uiPriority w:val="41"/>
    <w:qFormat/>
    <w:rsid w:val="00B43096"/>
    <w:pPr>
      <w:tabs>
        <w:tab w:val="clear" w:pos="357"/>
      </w:tabs>
      <w:outlineLvl w:val="1"/>
    </w:pPr>
    <w:rPr>
      <w:b/>
    </w:rPr>
  </w:style>
  <w:style w:type="character" w:styleId="SubtleEmphasis">
    <w:name w:val="Subtle Emphasis"/>
    <w:uiPriority w:val="99"/>
    <w:semiHidden/>
    <w:qFormat/>
    <w:rsid w:val="00B43096"/>
    <w:rPr>
      <w:i/>
      <w:iCs/>
    </w:rPr>
  </w:style>
  <w:style w:type="character" w:customStyle="1" w:styleId="JUNAMES">
    <w:name w:val="JU_NAMES"/>
    <w:uiPriority w:val="17"/>
    <w:qFormat/>
    <w:rsid w:val="00B43096"/>
    <w:rPr>
      <w:caps w:val="0"/>
      <w:smallCap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customStyle="1" w:styleId="JuITMark">
    <w:name w:val="Ju_ITMark"/>
    <w:basedOn w:val="DefaultParagraphFont"/>
    <w:uiPriority w:val="38"/>
    <w:qFormat/>
    <w:rsid w:val="00B43096"/>
    <w:rPr>
      <w:vanish w:val="0"/>
      <w:color w:val="auto"/>
      <w:sz w:val="14"/>
    </w:rPr>
  </w:style>
  <w:style w:type="paragraph" w:customStyle="1" w:styleId="OpiTranslation">
    <w:name w:val="Opi_Translation"/>
    <w:basedOn w:val="Normal"/>
    <w:next w:val="OpiPara"/>
    <w:uiPriority w:val="40"/>
    <w:qFormat/>
    <w:rsid w:val="00B43096"/>
    <w:pPr>
      <w:jc w:val="center"/>
      <w:outlineLvl w:val="0"/>
    </w:pPr>
    <w:rPr>
      <w:i/>
    </w:rPr>
  </w:style>
  <w:style w:type="paragraph" w:styleId="Subtitle">
    <w:name w:val="Subtitle"/>
    <w:basedOn w:val="Normal"/>
    <w:next w:val="Normal"/>
    <w:link w:val="SubtitleChar"/>
    <w:uiPriority w:val="99"/>
    <w:semiHidden/>
    <w:qFormat/>
    <w:rsid w:val="00B43096"/>
    <w:pPr>
      <w:spacing w:after="600"/>
    </w:pPr>
    <w:rPr>
      <w:rFonts w:asciiTheme="majorHAnsi" w:eastAsiaTheme="majorEastAsia" w:hAnsiTheme="majorHAnsi" w:cstheme="majorBidi"/>
      <w:i/>
      <w:iCs/>
      <w:spacing w:val="13"/>
      <w:szCs w:val="24"/>
      <w:lang w:bidi="en-US"/>
    </w:rPr>
  </w:style>
  <w:style w:type="character" w:styleId="Emphasis">
    <w:name w:val="Emphasis"/>
    <w:uiPriority w:val="99"/>
    <w:semiHidden/>
    <w:qFormat/>
    <w:rsid w:val="00B43096"/>
    <w:rPr>
      <w:b/>
      <w:bCs/>
      <w:i/>
      <w:iCs/>
      <w:spacing w:val="10"/>
      <w:bdr w:val="none" w:sz="0" w:space="0" w:color="auto"/>
      <w:shd w:val="clear" w:color="auto" w:fill="auto"/>
    </w:rPr>
  </w:style>
  <w:style w:type="paragraph" w:styleId="Footer">
    <w:name w:val="footer"/>
    <w:basedOn w:val="Normal"/>
    <w:link w:val="FooterChar"/>
    <w:uiPriority w:val="57"/>
    <w:semiHidden/>
    <w:rsid w:val="00B43096"/>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B43096"/>
    <w:rPr>
      <w:sz w:val="24"/>
    </w:rPr>
  </w:style>
  <w:style w:type="character" w:styleId="FootnoteReference">
    <w:name w:val="footnote reference"/>
    <w:basedOn w:val="DefaultParagraphFont"/>
    <w:uiPriority w:val="99"/>
    <w:semiHidden/>
    <w:rsid w:val="00B43096"/>
    <w:rPr>
      <w:vertAlign w:val="superscript"/>
    </w:rPr>
  </w:style>
  <w:style w:type="paragraph" w:styleId="FootnoteText">
    <w:name w:val="footnote text"/>
    <w:basedOn w:val="Normal"/>
    <w:link w:val="FootnoteTextChar"/>
    <w:uiPriority w:val="99"/>
    <w:semiHidden/>
    <w:rsid w:val="00B43096"/>
    <w:rPr>
      <w:sz w:val="20"/>
      <w:szCs w:val="20"/>
    </w:rPr>
  </w:style>
  <w:style w:type="character" w:customStyle="1" w:styleId="FootnoteTextChar">
    <w:name w:val="Footnote Text Char"/>
    <w:basedOn w:val="DefaultParagraphFont"/>
    <w:link w:val="FootnoteText"/>
    <w:uiPriority w:val="99"/>
    <w:semiHidden/>
    <w:rsid w:val="00B43096"/>
    <w:rPr>
      <w:rFonts w:eastAsiaTheme="minorEastAsia"/>
      <w:sz w:val="20"/>
      <w:szCs w:val="20"/>
    </w:rPr>
  </w:style>
  <w:style w:type="character" w:customStyle="1" w:styleId="Heading6Char">
    <w:name w:val="Heading 6 Char"/>
    <w:basedOn w:val="DefaultParagraphFont"/>
    <w:link w:val="Heading6"/>
    <w:uiPriority w:val="99"/>
    <w:semiHidden/>
    <w:rsid w:val="00B43096"/>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B43096"/>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B43096"/>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B43096"/>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B43096"/>
    <w:rPr>
      <w:color w:val="0072BC" w:themeColor="hyperlink"/>
      <w:u w:val="single"/>
    </w:rPr>
  </w:style>
  <w:style w:type="character" w:styleId="IntenseEmphasis">
    <w:name w:val="Intense Emphasis"/>
    <w:uiPriority w:val="99"/>
    <w:semiHidden/>
    <w:qFormat/>
    <w:rsid w:val="00B43096"/>
    <w:rPr>
      <w:b/>
      <w:bCs/>
    </w:rPr>
  </w:style>
  <w:style w:type="paragraph" w:styleId="IntenseQuote">
    <w:name w:val="Intense Quote"/>
    <w:basedOn w:val="Normal"/>
    <w:next w:val="Normal"/>
    <w:link w:val="IntenseQuoteChar"/>
    <w:uiPriority w:val="99"/>
    <w:semiHidden/>
    <w:qFormat/>
    <w:rsid w:val="00B43096"/>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B43096"/>
    <w:rPr>
      <w:rFonts w:eastAsiaTheme="minorEastAsia"/>
      <w:b/>
      <w:bCs/>
      <w:i/>
      <w:iCs/>
      <w:lang w:bidi="en-US"/>
    </w:rPr>
  </w:style>
  <w:style w:type="character" w:styleId="IntenseReference">
    <w:name w:val="Intense Reference"/>
    <w:uiPriority w:val="99"/>
    <w:semiHidden/>
    <w:qFormat/>
    <w:rsid w:val="00B43096"/>
    <w:rPr>
      <w:smallCaps/>
      <w:spacing w:val="5"/>
      <w:u w:val="single"/>
    </w:rPr>
  </w:style>
  <w:style w:type="paragraph" w:styleId="ListParagraph">
    <w:name w:val="List Paragraph"/>
    <w:basedOn w:val="Normal"/>
    <w:uiPriority w:val="99"/>
    <w:semiHidden/>
    <w:qFormat/>
    <w:rsid w:val="00B43096"/>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B43096"/>
    <w:pPr>
      <w:spacing w:before="200"/>
      <w:ind w:left="360" w:right="360"/>
    </w:pPr>
    <w:rPr>
      <w:i/>
      <w:iCs/>
      <w:sz w:val="22"/>
      <w:lang w:bidi="en-US"/>
    </w:rPr>
  </w:style>
  <w:style w:type="character" w:customStyle="1" w:styleId="QuoteChar">
    <w:name w:val="Quote Char"/>
    <w:basedOn w:val="DefaultParagraphFont"/>
    <w:link w:val="Quote"/>
    <w:uiPriority w:val="99"/>
    <w:semiHidden/>
    <w:rsid w:val="00B43096"/>
    <w:rPr>
      <w:rFonts w:eastAsiaTheme="minorEastAsia"/>
      <w:i/>
      <w:iCs/>
      <w:lang w:bidi="en-US"/>
    </w:rPr>
  </w:style>
  <w:style w:type="character" w:styleId="SubtleReference">
    <w:name w:val="Subtle Reference"/>
    <w:uiPriority w:val="99"/>
    <w:semiHidden/>
    <w:qFormat/>
    <w:rsid w:val="00B43096"/>
    <w:rPr>
      <w:smallCaps/>
    </w:rPr>
  </w:style>
  <w:style w:type="table" w:styleId="TableGrid">
    <w:name w:val="Table Grid"/>
    <w:basedOn w:val="TableNormal"/>
    <w:uiPriority w:val="59"/>
    <w:semiHidden/>
    <w:rsid w:val="00B4309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B43096"/>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B43096"/>
    <w:pPr>
      <w:spacing w:after="60"/>
      <w:ind w:left="680" w:right="340" w:hanging="340"/>
    </w:pPr>
  </w:style>
  <w:style w:type="paragraph" w:styleId="TOC3">
    <w:name w:val="toc 3"/>
    <w:basedOn w:val="Normal"/>
    <w:next w:val="Normal"/>
    <w:autoRedefine/>
    <w:uiPriority w:val="99"/>
    <w:semiHidden/>
    <w:rsid w:val="00B43096"/>
    <w:pPr>
      <w:spacing w:after="60"/>
      <w:ind w:left="1020" w:right="340" w:hanging="340"/>
    </w:pPr>
  </w:style>
  <w:style w:type="paragraph" w:styleId="TOC4">
    <w:name w:val="toc 4"/>
    <w:basedOn w:val="Normal"/>
    <w:next w:val="Normal"/>
    <w:autoRedefine/>
    <w:uiPriority w:val="99"/>
    <w:semiHidden/>
    <w:rsid w:val="00B43096"/>
    <w:pPr>
      <w:tabs>
        <w:tab w:val="right" w:leader="dot" w:pos="9017"/>
      </w:tabs>
      <w:spacing w:after="60"/>
      <w:ind w:left="1361" w:right="340" w:hanging="340"/>
    </w:pPr>
  </w:style>
  <w:style w:type="paragraph" w:styleId="TOC5">
    <w:name w:val="toc 5"/>
    <w:basedOn w:val="Normal"/>
    <w:next w:val="Normal"/>
    <w:autoRedefine/>
    <w:uiPriority w:val="99"/>
    <w:semiHidden/>
    <w:rsid w:val="00B43096"/>
    <w:pPr>
      <w:spacing w:after="60"/>
      <w:ind w:left="1701" w:right="340" w:hanging="340"/>
    </w:pPr>
  </w:style>
  <w:style w:type="paragraph" w:styleId="TOCHeading">
    <w:name w:val="TOC Heading"/>
    <w:basedOn w:val="Heading1"/>
    <w:next w:val="Normal"/>
    <w:uiPriority w:val="99"/>
    <w:semiHidden/>
    <w:qFormat/>
    <w:rsid w:val="00B43096"/>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B43096"/>
    <w:pPr>
      <w:spacing w:before="120"/>
    </w:pPr>
    <w:rPr>
      <w:rFonts w:asciiTheme="majorHAnsi" w:eastAsiaTheme="majorEastAsia" w:hAnsiTheme="majorHAnsi" w:cstheme="majorBidi"/>
      <w:b/>
      <w:bCs/>
      <w:color w:val="474747" w:themeColor="accent3" w:themeShade="BF"/>
      <w:szCs w:val="24"/>
    </w:rPr>
  </w:style>
  <w:style w:type="character" w:customStyle="1" w:styleId="SubtitleChar">
    <w:name w:val="Subtitle Char"/>
    <w:basedOn w:val="DefaultParagraphFont"/>
    <w:link w:val="Subtitle"/>
    <w:uiPriority w:val="99"/>
    <w:semiHidden/>
    <w:rsid w:val="00B43096"/>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unhideWhenUsed/>
    <w:rsid w:val="002D2C99"/>
    <w:pPr>
      <w:numPr>
        <w:numId w:val="2"/>
      </w:numPr>
    </w:pPr>
  </w:style>
  <w:style w:type="numbering" w:styleId="1ai">
    <w:name w:val="Outline List 1"/>
    <w:basedOn w:val="NoList"/>
    <w:uiPriority w:val="99"/>
    <w:semiHidden/>
    <w:unhideWhenUsed/>
    <w:rsid w:val="002D2C99"/>
    <w:pPr>
      <w:numPr>
        <w:numId w:val="3"/>
      </w:numPr>
    </w:pPr>
  </w:style>
  <w:style w:type="paragraph" w:customStyle="1" w:styleId="ECHRPara">
    <w:name w:val="ECHR_Para"/>
    <w:aliases w:val="Ju_Para"/>
    <w:basedOn w:val="Normal"/>
    <w:link w:val="ECHRParaChar"/>
    <w:uiPriority w:val="12"/>
    <w:qFormat/>
    <w:rsid w:val="00B43096"/>
    <w:pPr>
      <w:ind w:firstLine="284"/>
    </w:pPr>
  </w:style>
  <w:style w:type="numbering" w:styleId="ArticleSection">
    <w:name w:val="Outline List 3"/>
    <w:basedOn w:val="NoList"/>
    <w:uiPriority w:val="99"/>
    <w:semiHidden/>
    <w:unhideWhenUsed/>
    <w:rsid w:val="002D2C99"/>
    <w:pPr>
      <w:numPr>
        <w:numId w:val="4"/>
      </w:numPr>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paragraph" w:styleId="Bibliography">
    <w:name w:val="Bibliography"/>
    <w:basedOn w:val="Normal"/>
    <w:next w:val="Normal"/>
    <w:uiPriority w:val="99"/>
    <w:semiHidden/>
    <w:rsid w:val="002D2C99"/>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B43096"/>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lockText">
    <w:name w:val="Block Text"/>
    <w:basedOn w:val="Normal"/>
    <w:uiPriority w:val="99"/>
    <w:semiHidden/>
    <w:rsid w:val="002D2C99"/>
    <w:pPr>
      <w:pBdr>
        <w:top w:val="single" w:sz="2" w:space="10" w:color="0072BC" w:themeColor="accent1" w:shadow="1"/>
        <w:left w:val="single" w:sz="2" w:space="10" w:color="0072BC" w:themeColor="accent1" w:shadow="1"/>
        <w:bottom w:val="single" w:sz="2" w:space="10" w:color="0072BC" w:themeColor="accent1" w:shadow="1"/>
        <w:right w:val="single" w:sz="2" w:space="10" w:color="0072BC" w:themeColor="accent1" w:shadow="1"/>
      </w:pBdr>
      <w:ind w:left="1152" w:right="1152"/>
    </w:pPr>
    <w:rPr>
      <w:i/>
      <w:iCs/>
      <w:color w:val="0072BC" w:themeColor="accent1"/>
    </w:rPr>
  </w:style>
  <w:style w:type="paragraph" w:styleId="BodyText">
    <w:name w:val="Body Text"/>
    <w:basedOn w:val="Normal"/>
    <w:link w:val="BodyTextChar"/>
    <w:uiPriority w:val="99"/>
    <w:semiHidden/>
    <w:rsid w:val="002D2C99"/>
    <w:pPr>
      <w:spacing w:after="120"/>
    </w:p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character" w:customStyle="1" w:styleId="BodyTextChar">
    <w:name w:val="Body Text Char"/>
    <w:basedOn w:val="DefaultParagraphFont"/>
    <w:link w:val="BodyText"/>
    <w:uiPriority w:val="99"/>
    <w:semiHidden/>
    <w:rsid w:val="002D2C99"/>
    <w:rPr>
      <w:rFonts w:eastAsiaTheme="minorEastAsia"/>
      <w:sz w:val="24"/>
    </w:rPr>
  </w:style>
  <w:style w:type="paragraph" w:styleId="BodyText2">
    <w:name w:val="Body Text 2"/>
    <w:basedOn w:val="Normal"/>
    <w:link w:val="BodyText2Char"/>
    <w:uiPriority w:val="99"/>
    <w:semiHidden/>
    <w:rsid w:val="002D2C99"/>
    <w:pPr>
      <w:spacing w:after="120" w:line="480" w:lineRule="auto"/>
    </w:p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link w:val="JuJudgesChar"/>
    <w:uiPriority w:val="99"/>
    <w:qFormat/>
    <w:rsid w:val="00B43096"/>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B43096"/>
    <w:pPr>
      <w:ind w:firstLine="284"/>
    </w:pPr>
    <w:rPr>
      <w:b/>
    </w:rPr>
  </w:style>
  <w:style w:type="character" w:styleId="PageNumber">
    <w:name w:val="page number"/>
    <w:uiPriority w:val="99"/>
    <w:semiHidden/>
    <w:rsid w:val="002D2C99"/>
    <w:rPr>
      <w:rFonts w:ascii="Times New Roman" w:hAnsi="Times New Roman" w:cs="Times New Roman"/>
      <w:sz w:val="18"/>
    </w:rPr>
  </w:style>
  <w:style w:type="paragraph" w:styleId="ListBullet2">
    <w:name w:val="List Bullet 2"/>
    <w:basedOn w:val="Normal"/>
    <w:uiPriority w:val="99"/>
    <w:semiHidden/>
    <w:rsid w:val="002D2C99"/>
    <w:pPr>
      <w:numPr>
        <w:numId w:val="1"/>
      </w:numPr>
      <w:contextualSpacing/>
    </w:pPr>
  </w:style>
  <w:style w:type="character" w:customStyle="1" w:styleId="BodyText2Char">
    <w:name w:val="Body Text 2 Char"/>
    <w:basedOn w:val="DefaultParagraphFont"/>
    <w:link w:val="BodyText2"/>
    <w:uiPriority w:val="99"/>
    <w:semiHidden/>
    <w:rsid w:val="002D2C99"/>
    <w:rPr>
      <w:rFonts w:eastAsiaTheme="minorEastAsia"/>
      <w:sz w:val="24"/>
    </w:rPr>
  </w:style>
  <w:style w:type="paragraph" w:styleId="BodyText3">
    <w:name w:val="Body Text 3"/>
    <w:basedOn w:val="Normal"/>
    <w:link w:val="BodyText3Char"/>
    <w:uiPriority w:val="99"/>
    <w:semiHidden/>
    <w:rsid w:val="002D2C99"/>
    <w:pPr>
      <w:spacing w:after="120"/>
    </w:pPr>
    <w:rPr>
      <w:sz w:val="16"/>
      <w:szCs w:val="16"/>
    </w:rPr>
  </w:style>
  <w:style w:type="character" w:customStyle="1" w:styleId="BodyText3Char">
    <w:name w:val="Body Text 3 Char"/>
    <w:basedOn w:val="DefaultParagraphFont"/>
    <w:link w:val="BodyText3"/>
    <w:uiPriority w:val="99"/>
    <w:semiHidden/>
    <w:rsid w:val="002D2C99"/>
    <w:rPr>
      <w:rFonts w:eastAsiaTheme="minorEastAsia"/>
      <w:sz w:val="16"/>
      <w:szCs w:val="16"/>
    </w:rPr>
  </w:style>
  <w:style w:type="paragraph" w:styleId="BodyTextFirstIndent">
    <w:name w:val="Body Text First Indent"/>
    <w:basedOn w:val="BodyText"/>
    <w:link w:val="BodyTextFirstIndentChar"/>
    <w:uiPriority w:val="99"/>
    <w:semiHidden/>
    <w:rsid w:val="002D2C99"/>
    <w:pPr>
      <w:spacing w:after="0"/>
      <w:ind w:firstLine="360"/>
    </w:pPr>
  </w:style>
  <w:style w:type="character" w:customStyle="1" w:styleId="BodyTextFirstIndentChar">
    <w:name w:val="Body Text First Indent Char"/>
    <w:basedOn w:val="BodyTextChar"/>
    <w:link w:val="BodyTextFirstIndent"/>
    <w:uiPriority w:val="99"/>
    <w:semiHidden/>
    <w:rsid w:val="002D2C99"/>
    <w:rPr>
      <w:rFonts w:eastAsiaTheme="minorEastAsia"/>
      <w:sz w:val="24"/>
    </w:rPr>
  </w:style>
  <w:style w:type="paragraph" w:styleId="BodyTextIndent">
    <w:name w:val="Body Text Indent"/>
    <w:basedOn w:val="Normal"/>
    <w:link w:val="BodyTextIndentChar"/>
    <w:uiPriority w:val="99"/>
    <w:semiHidden/>
    <w:rsid w:val="002D2C99"/>
    <w:pPr>
      <w:spacing w:after="120"/>
      <w:ind w:left="283"/>
    </w:pPr>
  </w:style>
  <w:style w:type="character" w:customStyle="1" w:styleId="BodyTextIndentChar">
    <w:name w:val="Body Text Indent Char"/>
    <w:basedOn w:val="DefaultParagraphFont"/>
    <w:link w:val="BodyTextIndent"/>
    <w:uiPriority w:val="99"/>
    <w:semiHidden/>
    <w:rsid w:val="002D2C99"/>
    <w:rPr>
      <w:rFonts w:eastAsiaTheme="minorEastAsia"/>
      <w:sz w:val="24"/>
    </w:rPr>
  </w:style>
  <w:style w:type="paragraph" w:styleId="BodyTextFirstIndent2">
    <w:name w:val="Body Text First Indent 2"/>
    <w:basedOn w:val="BodyTextIndent"/>
    <w:link w:val="BodyTextFirstIndent2Char"/>
    <w:uiPriority w:val="99"/>
    <w:semiHidden/>
    <w:rsid w:val="002D2C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D2C99"/>
    <w:rPr>
      <w:rFonts w:eastAsiaTheme="minorEastAsia"/>
      <w:sz w:val="24"/>
    </w:rPr>
  </w:style>
  <w:style w:type="paragraph" w:styleId="BodyTextIndent2">
    <w:name w:val="Body Text Indent 2"/>
    <w:basedOn w:val="Normal"/>
    <w:link w:val="BodyTextIndent2Char"/>
    <w:uiPriority w:val="99"/>
    <w:semiHidden/>
    <w:rsid w:val="002D2C99"/>
    <w:pPr>
      <w:spacing w:after="120" w:line="480" w:lineRule="auto"/>
      <w:ind w:left="283"/>
    </w:pPr>
  </w:style>
  <w:style w:type="character" w:customStyle="1" w:styleId="BodyTextIndent2Char">
    <w:name w:val="Body Text Indent 2 Char"/>
    <w:basedOn w:val="DefaultParagraphFont"/>
    <w:link w:val="BodyTextIndent2"/>
    <w:uiPriority w:val="99"/>
    <w:semiHidden/>
    <w:rsid w:val="002D2C99"/>
    <w:rPr>
      <w:rFonts w:eastAsiaTheme="minorEastAsia"/>
      <w:sz w:val="24"/>
    </w:rPr>
  </w:style>
  <w:style w:type="paragraph" w:styleId="BodyTextIndent3">
    <w:name w:val="Body Text Indent 3"/>
    <w:basedOn w:val="Normal"/>
    <w:link w:val="BodyTextIndent3Char"/>
    <w:uiPriority w:val="99"/>
    <w:semiHidden/>
    <w:rsid w:val="002D2C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D2C99"/>
    <w:rPr>
      <w:rFonts w:eastAsiaTheme="minorEastAsia"/>
      <w:sz w:val="16"/>
      <w:szCs w:val="16"/>
    </w:rPr>
  </w:style>
  <w:style w:type="paragraph" w:styleId="Caption">
    <w:name w:val="caption"/>
    <w:basedOn w:val="Normal"/>
    <w:next w:val="Normal"/>
    <w:uiPriority w:val="99"/>
    <w:semiHidden/>
    <w:qFormat/>
    <w:rsid w:val="002D2C99"/>
    <w:pPr>
      <w:spacing w:after="200"/>
    </w:pPr>
    <w:rPr>
      <w:b/>
      <w:bCs/>
      <w:color w:val="0072BC" w:themeColor="accent1"/>
      <w:sz w:val="18"/>
      <w:szCs w:val="18"/>
    </w:rPr>
  </w:style>
  <w:style w:type="paragraph" w:styleId="Closing">
    <w:name w:val="Closing"/>
    <w:basedOn w:val="Normal"/>
    <w:link w:val="ClosingChar"/>
    <w:uiPriority w:val="99"/>
    <w:semiHidden/>
    <w:rsid w:val="002D2C99"/>
    <w:pPr>
      <w:ind w:left="4252"/>
    </w:pPr>
  </w:style>
  <w:style w:type="character" w:customStyle="1" w:styleId="ClosingChar">
    <w:name w:val="Closing Char"/>
    <w:basedOn w:val="DefaultParagraphFont"/>
    <w:link w:val="Closing"/>
    <w:uiPriority w:val="99"/>
    <w:semiHidden/>
    <w:rsid w:val="002D2C99"/>
    <w:rPr>
      <w:rFonts w:eastAsiaTheme="minorEastAsia"/>
      <w:sz w:val="24"/>
    </w:rPr>
  </w:style>
  <w:style w:type="table" w:styleId="ColorfulGrid">
    <w:name w:val="Colorful Grid"/>
    <w:basedOn w:val="TableNormal"/>
    <w:uiPriority w:val="73"/>
    <w:semiHidden/>
    <w:rsid w:val="002D2C99"/>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D2C99"/>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2D2C99"/>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2D2C99"/>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2D2C99"/>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2D2C99"/>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2D2C99"/>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2D2C99"/>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D2C99"/>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2D2C99"/>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2D2C99"/>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2D2C99"/>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2D2C99"/>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2D2C99"/>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2D2C99"/>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D2C99"/>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D2C99"/>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D2C99"/>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2D2C99"/>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D2C99"/>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D2C99"/>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2D2C99"/>
    <w:rPr>
      <w:sz w:val="16"/>
      <w:szCs w:val="16"/>
    </w:rPr>
  </w:style>
  <w:style w:type="paragraph" w:styleId="CommentText">
    <w:name w:val="annotation text"/>
    <w:basedOn w:val="Normal"/>
    <w:link w:val="CommentTextChar"/>
    <w:uiPriority w:val="99"/>
    <w:semiHidden/>
    <w:rsid w:val="002D2C99"/>
    <w:rPr>
      <w:sz w:val="20"/>
      <w:szCs w:val="20"/>
    </w:rPr>
  </w:style>
  <w:style w:type="character" w:customStyle="1" w:styleId="CommentTextChar">
    <w:name w:val="Comment Text Char"/>
    <w:basedOn w:val="DefaultParagraphFont"/>
    <w:link w:val="CommentText"/>
    <w:uiPriority w:val="99"/>
    <w:semiHidden/>
    <w:rsid w:val="002D2C99"/>
    <w:rPr>
      <w:rFonts w:eastAsiaTheme="minorEastAsia"/>
      <w:sz w:val="20"/>
      <w:szCs w:val="20"/>
    </w:rPr>
  </w:style>
  <w:style w:type="paragraph" w:styleId="CommentSubject">
    <w:name w:val="annotation subject"/>
    <w:basedOn w:val="CommentText"/>
    <w:next w:val="CommentText"/>
    <w:link w:val="CommentSubjectChar"/>
    <w:uiPriority w:val="99"/>
    <w:semiHidden/>
    <w:rsid w:val="002D2C99"/>
    <w:rPr>
      <w:b/>
      <w:bCs/>
    </w:rPr>
  </w:style>
  <w:style w:type="character" w:customStyle="1" w:styleId="CommentSubjectChar">
    <w:name w:val="Comment Subject Char"/>
    <w:basedOn w:val="CommentTextChar"/>
    <w:link w:val="CommentSubject"/>
    <w:uiPriority w:val="99"/>
    <w:semiHidden/>
    <w:rsid w:val="002D2C99"/>
    <w:rPr>
      <w:rFonts w:eastAsiaTheme="minorEastAsia"/>
      <w:b/>
      <w:bCs/>
      <w:sz w:val="20"/>
      <w:szCs w:val="20"/>
    </w:rPr>
  </w:style>
  <w:style w:type="table" w:styleId="DarkList">
    <w:name w:val="Dark List"/>
    <w:basedOn w:val="TableNormal"/>
    <w:uiPriority w:val="70"/>
    <w:semiHidden/>
    <w:rsid w:val="002D2C99"/>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D2C99"/>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2D2C99"/>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2D2C99"/>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2D2C99"/>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2D2C99"/>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2D2C99"/>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2D2C99"/>
  </w:style>
  <w:style w:type="character" w:customStyle="1" w:styleId="DateChar">
    <w:name w:val="Date Char"/>
    <w:basedOn w:val="DefaultParagraphFont"/>
    <w:link w:val="Date"/>
    <w:uiPriority w:val="99"/>
    <w:semiHidden/>
    <w:rsid w:val="002D2C99"/>
    <w:rPr>
      <w:rFonts w:eastAsiaTheme="minorEastAsia"/>
      <w:sz w:val="24"/>
    </w:rPr>
  </w:style>
  <w:style w:type="paragraph" w:styleId="DocumentMap">
    <w:name w:val="Document Map"/>
    <w:basedOn w:val="Normal"/>
    <w:link w:val="DocumentMapChar"/>
    <w:uiPriority w:val="99"/>
    <w:semiHidden/>
    <w:rsid w:val="002D2C99"/>
    <w:rPr>
      <w:rFonts w:ascii="Tahoma" w:hAnsi="Tahoma" w:cs="Tahoma"/>
      <w:sz w:val="16"/>
      <w:szCs w:val="16"/>
    </w:rPr>
  </w:style>
  <w:style w:type="character" w:customStyle="1" w:styleId="DocumentMapChar">
    <w:name w:val="Document Map Char"/>
    <w:basedOn w:val="DefaultParagraphFont"/>
    <w:link w:val="DocumentMap"/>
    <w:uiPriority w:val="99"/>
    <w:semiHidden/>
    <w:rsid w:val="002D2C99"/>
    <w:rPr>
      <w:rFonts w:ascii="Tahoma" w:eastAsiaTheme="minorEastAsia" w:hAnsi="Tahoma" w:cs="Tahoma"/>
      <w:sz w:val="16"/>
      <w:szCs w:val="16"/>
    </w:rPr>
  </w:style>
  <w:style w:type="paragraph" w:styleId="E-mailSignature">
    <w:name w:val="E-mail Signature"/>
    <w:basedOn w:val="Normal"/>
    <w:link w:val="E-mailSignatureChar"/>
    <w:uiPriority w:val="99"/>
    <w:semiHidden/>
    <w:rsid w:val="002D2C99"/>
  </w:style>
  <w:style w:type="character" w:customStyle="1" w:styleId="E-mailSignatureChar">
    <w:name w:val="E-mail Signature Char"/>
    <w:basedOn w:val="DefaultParagraphFont"/>
    <w:link w:val="E-mailSignature"/>
    <w:uiPriority w:val="99"/>
    <w:semiHidden/>
    <w:rsid w:val="002D2C99"/>
    <w:rPr>
      <w:rFonts w:eastAsiaTheme="minorEastAsia"/>
      <w:sz w:val="24"/>
    </w:rPr>
  </w:style>
  <w:style w:type="character" w:styleId="EndnoteReference">
    <w:name w:val="endnote reference"/>
    <w:basedOn w:val="DefaultParagraphFont"/>
    <w:uiPriority w:val="99"/>
    <w:semiHidden/>
    <w:rsid w:val="002D2C99"/>
    <w:rPr>
      <w:vertAlign w:val="superscript"/>
    </w:rPr>
  </w:style>
  <w:style w:type="paragraph" w:styleId="EndnoteText">
    <w:name w:val="endnote text"/>
    <w:basedOn w:val="Normal"/>
    <w:link w:val="EndnoteTextChar"/>
    <w:uiPriority w:val="99"/>
    <w:semiHidden/>
    <w:rsid w:val="002D2C99"/>
    <w:rPr>
      <w:sz w:val="20"/>
      <w:szCs w:val="20"/>
    </w:rPr>
  </w:style>
  <w:style w:type="character" w:customStyle="1" w:styleId="EndnoteTextChar">
    <w:name w:val="Endnote Text Char"/>
    <w:basedOn w:val="DefaultParagraphFont"/>
    <w:link w:val="EndnoteText"/>
    <w:uiPriority w:val="99"/>
    <w:semiHidden/>
    <w:rsid w:val="002D2C99"/>
    <w:rPr>
      <w:rFonts w:eastAsiaTheme="minorEastAsia"/>
      <w:sz w:val="20"/>
      <w:szCs w:val="20"/>
    </w:rPr>
  </w:style>
  <w:style w:type="paragraph" w:styleId="EnvelopeAddress">
    <w:name w:val="envelope address"/>
    <w:basedOn w:val="Normal"/>
    <w:uiPriority w:val="99"/>
    <w:semiHidden/>
    <w:rsid w:val="002D2C99"/>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2D2C99"/>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2D2C99"/>
    <w:rPr>
      <w:color w:val="7030A0" w:themeColor="followedHyperlink"/>
      <w:u w:val="single"/>
    </w:rPr>
  </w:style>
  <w:style w:type="character" w:styleId="HTMLAcronym">
    <w:name w:val="HTML Acronym"/>
    <w:basedOn w:val="DefaultParagraphFont"/>
    <w:uiPriority w:val="99"/>
    <w:semiHidden/>
    <w:rsid w:val="002D2C99"/>
  </w:style>
  <w:style w:type="paragraph" w:styleId="HTMLAddress">
    <w:name w:val="HTML Address"/>
    <w:basedOn w:val="Normal"/>
    <w:link w:val="HTMLAddressChar"/>
    <w:uiPriority w:val="99"/>
    <w:semiHidden/>
    <w:rsid w:val="002D2C99"/>
    <w:rPr>
      <w:i/>
      <w:iCs/>
    </w:rPr>
  </w:style>
  <w:style w:type="character" w:customStyle="1" w:styleId="HTMLAddressChar">
    <w:name w:val="HTML Address Char"/>
    <w:basedOn w:val="DefaultParagraphFont"/>
    <w:link w:val="HTMLAddress"/>
    <w:uiPriority w:val="99"/>
    <w:semiHidden/>
    <w:rsid w:val="002D2C99"/>
    <w:rPr>
      <w:rFonts w:eastAsiaTheme="minorEastAsia"/>
      <w:i/>
      <w:iCs/>
      <w:sz w:val="24"/>
    </w:rPr>
  </w:style>
  <w:style w:type="character" w:styleId="HTMLCite">
    <w:name w:val="HTML Cite"/>
    <w:basedOn w:val="DefaultParagraphFont"/>
    <w:uiPriority w:val="99"/>
    <w:semiHidden/>
    <w:rsid w:val="002D2C99"/>
    <w:rPr>
      <w:i/>
      <w:iCs/>
    </w:rPr>
  </w:style>
  <w:style w:type="character" w:styleId="HTMLCode">
    <w:name w:val="HTML Code"/>
    <w:basedOn w:val="DefaultParagraphFont"/>
    <w:uiPriority w:val="99"/>
    <w:semiHidden/>
    <w:rsid w:val="002D2C99"/>
    <w:rPr>
      <w:rFonts w:ascii="Consolas" w:hAnsi="Consolas" w:cs="Consolas"/>
      <w:sz w:val="20"/>
      <w:szCs w:val="20"/>
    </w:rPr>
  </w:style>
  <w:style w:type="character" w:styleId="HTMLDefinition">
    <w:name w:val="HTML Definition"/>
    <w:basedOn w:val="DefaultParagraphFont"/>
    <w:uiPriority w:val="99"/>
    <w:semiHidden/>
    <w:rsid w:val="002D2C99"/>
    <w:rPr>
      <w:i/>
      <w:iCs/>
    </w:rPr>
  </w:style>
  <w:style w:type="character" w:styleId="HTMLKeyboard">
    <w:name w:val="HTML Keyboard"/>
    <w:basedOn w:val="DefaultParagraphFont"/>
    <w:uiPriority w:val="99"/>
    <w:semiHidden/>
    <w:rsid w:val="002D2C99"/>
    <w:rPr>
      <w:rFonts w:ascii="Consolas" w:hAnsi="Consolas" w:cs="Consolas"/>
      <w:sz w:val="20"/>
      <w:szCs w:val="20"/>
    </w:rPr>
  </w:style>
  <w:style w:type="paragraph" w:styleId="HTMLPreformatted">
    <w:name w:val="HTML Preformatted"/>
    <w:basedOn w:val="Normal"/>
    <w:link w:val="HTMLPreformattedChar"/>
    <w:uiPriority w:val="99"/>
    <w:semiHidden/>
    <w:rsid w:val="002D2C9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D2C99"/>
    <w:rPr>
      <w:rFonts w:ascii="Consolas" w:eastAsiaTheme="minorEastAsia" w:hAnsi="Consolas" w:cs="Consolas"/>
      <w:sz w:val="20"/>
      <w:szCs w:val="20"/>
    </w:rPr>
  </w:style>
  <w:style w:type="character" w:styleId="HTMLSample">
    <w:name w:val="HTML Sample"/>
    <w:basedOn w:val="DefaultParagraphFont"/>
    <w:uiPriority w:val="99"/>
    <w:semiHidden/>
    <w:rsid w:val="002D2C99"/>
    <w:rPr>
      <w:rFonts w:ascii="Consolas" w:hAnsi="Consolas" w:cs="Consolas"/>
      <w:sz w:val="24"/>
      <w:szCs w:val="24"/>
    </w:rPr>
  </w:style>
  <w:style w:type="character" w:styleId="HTMLTypewriter">
    <w:name w:val="HTML Typewriter"/>
    <w:basedOn w:val="DefaultParagraphFont"/>
    <w:uiPriority w:val="99"/>
    <w:semiHidden/>
    <w:rsid w:val="002D2C99"/>
    <w:rPr>
      <w:rFonts w:ascii="Consolas" w:hAnsi="Consolas" w:cs="Consolas"/>
      <w:sz w:val="20"/>
      <w:szCs w:val="20"/>
    </w:rPr>
  </w:style>
  <w:style w:type="character" w:styleId="HTMLVariable">
    <w:name w:val="HTML Variable"/>
    <w:basedOn w:val="DefaultParagraphFont"/>
    <w:uiPriority w:val="99"/>
    <w:semiHidden/>
    <w:rsid w:val="002D2C99"/>
    <w:rPr>
      <w:i/>
      <w:iCs/>
    </w:rPr>
  </w:style>
  <w:style w:type="paragraph" w:styleId="Index1">
    <w:name w:val="index 1"/>
    <w:basedOn w:val="Normal"/>
    <w:next w:val="Normal"/>
    <w:autoRedefine/>
    <w:uiPriority w:val="99"/>
    <w:semiHidden/>
    <w:rsid w:val="002D2C99"/>
    <w:pPr>
      <w:ind w:left="240" w:hanging="240"/>
    </w:pPr>
  </w:style>
  <w:style w:type="paragraph" w:styleId="Index2">
    <w:name w:val="index 2"/>
    <w:basedOn w:val="Normal"/>
    <w:next w:val="Normal"/>
    <w:autoRedefine/>
    <w:uiPriority w:val="99"/>
    <w:semiHidden/>
    <w:rsid w:val="002D2C99"/>
    <w:pPr>
      <w:ind w:left="480" w:hanging="240"/>
    </w:pPr>
  </w:style>
  <w:style w:type="paragraph" w:styleId="Index3">
    <w:name w:val="index 3"/>
    <w:basedOn w:val="Normal"/>
    <w:next w:val="Normal"/>
    <w:autoRedefine/>
    <w:uiPriority w:val="99"/>
    <w:semiHidden/>
    <w:rsid w:val="002D2C99"/>
    <w:pPr>
      <w:ind w:left="720" w:hanging="240"/>
    </w:pPr>
  </w:style>
  <w:style w:type="paragraph" w:styleId="Index4">
    <w:name w:val="index 4"/>
    <w:basedOn w:val="Normal"/>
    <w:next w:val="Normal"/>
    <w:autoRedefine/>
    <w:uiPriority w:val="99"/>
    <w:semiHidden/>
    <w:rsid w:val="002D2C99"/>
    <w:pPr>
      <w:ind w:left="960" w:hanging="240"/>
    </w:pPr>
  </w:style>
  <w:style w:type="paragraph" w:styleId="Index5">
    <w:name w:val="index 5"/>
    <w:basedOn w:val="Normal"/>
    <w:next w:val="Normal"/>
    <w:autoRedefine/>
    <w:uiPriority w:val="99"/>
    <w:semiHidden/>
    <w:rsid w:val="002D2C99"/>
    <w:pPr>
      <w:ind w:left="1200" w:hanging="240"/>
    </w:pPr>
  </w:style>
  <w:style w:type="paragraph" w:styleId="Index6">
    <w:name w:val="index 6"/>
    <w:basedOn w:val="Normal"/>
    <w:next w:val="Normal"/>
    <w:autoRedefine/>
    <w:uiPriority w:val="99"/>
    <w:semiHidden/>
    <w:rsid w:val="002D2C99"/>
    <w:pPr>
      <w:ind w:left="1440" w:hanging="240"/>
    </w:pPr>
  </w:style>
  <w:style w:type="paragraph" w:styleId="Index7">
    <w:name w:val="index 7"/>
    <w:basedOn w:val="Normal"/>
    <w:next w:val="Normal"/>
    <w:autoRedefine/>
    <w:uiPriority w:val="99"/>
    <w:semiHidden/>
    <w:rsid w:val="002D2C99"/>
    <w:pPr>
      <w:ind w:left="1680" w:hanging="240"/>
    </w:pPr>
  </w:style>
  <w:style w:type="paragraph" w:styleId="Index8">
    <w:name w:val="index 8"/>
    <w:basedOn w:val="Normal"/>
    <w:next w:val="Normal"/>
    <w:autoRedefine/>
    <w:uiPriority w:val="99"/>
    <w:semiHidden/>
    <w:rsid w:val="002D2C99"/>
    <w:pPr>
      <w:ind w:left="1920" w:hanging="240"/>
    </w:pPr>
  </w:style>
  <w:style w:type="paragraph" w:styleId="Index9">
    <w:name w:val="index 9"/>
    <w:basedOn w:val="Normal"/>
    <w:next w:val="Normal"/>
    <w:autoRedefine/>
    <w:uiPriority w:val="99"/>
    <w:semiHidden/>
    <w:rsid w:val="002D2C99"/>
    <w:pPr>
      <w:ind w:left="2160" w:hanging="240"/>
    </w:pPr>
  </w:style>
  <w:style w:type="paragraph" w:styleId="IndexHeading">
    <w:name w:val="index heading"/>
    <w:basedOn w:val="Normal"/>
    <w:next w:val="Index1"/>
    <w:uiPriority w:val="99"/>
    <w:semiHidden/>
    <w:rsid w:val="002D2C99"/>
    <w:rPr>
      <w:rFonts w:asciiTheme="majorHAnsi" w:eastAsiaTheme="majorEastAsia" w:hAnsiTheme="majorHAnsi" w:cstheme="majorBidi"/>
      <w:b/>
      <w:bCs/>
    </w:rPr>
  </w:style>
  <w:style w:type="table" w:styleId="LightGrid">
    <w:name w:val="Light Grid"/>
    <w:basedOn w:val="TableNormal"/>
    <w:uiPriority w:val="62"/>
    <w:semiHidden/>
    <w:rsid w:val="002D2C9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D2C99"/>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2D2C99"/>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2D2C99"/>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2D2C99"/>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2D2C99"/>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2D2C99"/>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2D2C9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D2C99"/>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2D2C99"/>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2D2C99"/>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2D2C99"/>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2D2C99"/>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2D2C99"/>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2D2C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D2C99"/>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2D2C99"/>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2D2C99"/>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2D2C99"/>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2D2C99"/>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2D2C99"/>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2D2C99"/>
  </w:style>
  <w:style w:type="paragraph" w:styleId="List">
    <w:name w:val="List"/>
    <w:basedOn w:val="Normal"/>
    <w:uiPriority w:val="99"/>
    <w:semiHidden/>
    <w:rsid w:val="002D2C99"/>
    <w:pPr>
      <w:ind w:left="283" w:hanging="283"/>
      <w:contextualSpacing/>
    </w:pPr>
  </w:style>
  <w:style w:type="paragraph" w:styleId="List2">
    <w:name w:val="List 2"/>
    <w:basedOn w:val="Normal"/>
    <w:uiPriority w:val="99"/>
    <w:semiHidden/>
    <w:rsid w:val="002D2C99"/>
    <w:pPr>
      <w:ind w:left="566" w:hanging="283"/>
      <w:contextualSpacing/>
    </w:pPr>
  </w:style>
  <w:style w:type="paragraph" w:styleId="List3">
    <w:name w:val="List 3"/>
    <w:basedOn w:val="Normal"/>
    <w:uiPriority w:val="99"/>
    <w:semiHidden/>
    <w:rsid w:val="002D2C99"/>
    <w:pPr>
      <w:ind w:left="849" w:hanging="283"/>
      <w:contextualSpacing/>
    </w:pPr>
  </w:style>
  <w:style w:type="paragraph" w:styleId="List4">
    <w:name w:val="List 4"/>
    <w:basedOn w:val="Normal"/>
    <w:uiPriority w:val="99"/>
    <w:semiHidden/>
    <w:rsid w:val="002D2C99"/>
    <w:pPr>
      <w:ind w:left="1132" w:hanging="283"/>
      <w:contextualSpacing/>
    </w:pPr>
  </w:style>
  <w:style w:type="paragraph" w:styleId="List5">
    <w:name w:val="List 5"/>
    <w:basedOn w:val="Normal"/>
    <w:uiPriority w:val="99"/>
    <w:semiHidden/>
    <w:rsid w:val="002D2C99"/>
    <w:pPr>
      <w:ind w:left="1415" w:hanging="283"/>
      <w:contextualSpacing/>
    </w:pPr>
  </w:style>
  <w:style w:type="paragraph" w:styleId="ListBullet">
    <w:name w:val="List Bullet"/>
    <w:basedOn w:val="Normal"/>
    <w:uiPriority w:val="99"/>
    <w:semiHidden/>
    <w:rsid w:val="002D2C99"/>
    <w:pPr>
      <w:numPr>
        <w:numId w:val="5"/>
      </w:numPr>
      <w:contextualSpacing/>
    </w:pPr>
  </w:style>
  <w:style w:type="paragraph" w:styleId="ListBullet3">
    <w:name w:val="List Bullet 3"/>
    <w:basedOn w:val="Normal"/>
    <w:uiPriority w:val="99"/>
    <w:semiHidden/>
    <w:rsid w:val="002D2C99"/>
    <w:pPr>
      <w:numPr>
        <w:numId w:val="6"/>
      </w:numPr>
      <w:contextualSpacing/>
    </w:pPr>
  </w:style>
  <w:style w:type="paragraph" w:styleId="ListBullet4">
    <w:name w:val="List Bullet 4"/>
    <w:basedOn w:val="Normal"/>
    <w:uiPriority w:val="99"/>
    <w:semiHidden/>
    <w:rsid w:val="002D2C99"/>
    <w:pPr>
      <w:numPr>
        <w:numId w:val="7"/>
      </w:numPr>
      <w:contextualSpacing/>
    </w:pPr>
  </w:style>
  <w:style w:type="paragraph" w:styleId="ListBullet5">
    <w:name w:val="List Bullet 5"/>
    <w:basedOn w:val="Normal"/>
    <w:uiPriority w:val="99"/>
    <w:semiHidden/>
    <w:rsid w:val="002D2C99"/>
    <w:pPr>
      <w:numPr>
        <w:numId w:val="8"/>
      </w:numPr>
      <w:contextualSpacing/>
    </w:pPr>
  </w:style>
  <w:style w:type="paragraph" w:styleId="ListContinue">
    <w:name w:val="List Continue"/>
    <w:basedOn w:val="Normal"/>
    <w:uiPriority w:val="99"/>
    <w:semiHidden/>
    <w:rsid w:val="002D2C99"/>
    <w:pPr>
      <w:spacing w:after="120"/>
      <w:ind w:left="283"/>
      <w:contextualSpacing/>
    </w:pPr>
  </w:style>
  <w:style w:type="paragraph" w:styleId="ListContinue2">
    <w:name w:val="List Continue 2"/>
    <w:basedOn w:val="Normal"/>
    <w:uiPriority w:val="99"/>
    <w:semiHidden/>
    <w:rsid w:val="002D2C99"/>
    <w:pPr>
      <w:spacing w:after="120"/>
      <w:ind w:left="566"/>
      <w:contextualSpacing/>
    </w:pPr>
  </w:style>
  <w:style w:type="paragraph" w:styleId="ListContinue3">
    <w:name w:val="List Continue 3"/>
    <w:basedOn w:val="Normal"/>
    <w:uiPriority w:val="99"/>
    <w:semiHidden/>
    <w:rsid w:val="002D2C99"/>
    <w:pPr>
      <w:spacing w:after="120"/>
      <w:ind w:left="849"/>
      <w:contextualSpacing/>
    </w:pPr>
  </w:style>
  <w:style w:type="paragraph" w:styleId="ListContinue4">
    <w:name w:val="List Continue 4"/>
    <w:basedOn w:val="Normal"/>
    <w:uiPriority w:val="99"/>
    <w:semiHidden/>
    <w:rsid w:val="002D2C99"/>
    <w:pPr>
      <w:spacing w:after="120"/>
      <w:ind w:left="1132"/>
      <w:contextualSpacing/>
    </w:pPr>
  </w:style>
  <w:style w:type="paragraph" w:styleId="ListContinue5">
    <w:name w:val="List Continue 5"/>
    <w:basedOn w:val="Normal"/>
    <w:uiPriority w:val="99"/>
    <w:semiHidden/>
    <w:rsid w:val="002D2C99"/>
    <w:pPr>
      <w:spacing w:after="120"/>
      <w:ind w:left="1415"/>
      <w:contextualSpacing/>
    </w:pPr>
  </w:style>
  <w:style w:type="paragraph" w:styleId="ListNumber">
    <w:name w:val="List Number"/>
    <w:basedOn w:val="Normal"/>
    <w:uiPriority w:val="99"/>
    <w:semiHidden/>
    <w:rsid w:val="002D2C99"/>
    <w:pPr>
      <w:numPr>
        <w:numId w:val="9"/>
      </w:numPr>
      <w:contextualSpacing/>
    </w:pPr>
  </w:style>
  <w:style w:type="paragraph" w:styleId="ListNumber2">
    <w:name w:val="List Number 2"/>
    <w:basedOn w:val="Normal"/>
    <w:uiPriority w:val="99"/>
    <w:semiHidden/>
    <w:rsid w:val="002D2C99"/>
    <w:pPr>
      <w:numPr>
        <w:numId w:val="10"/>
      </w:numPr>
      <w:contextualSpacing/>
    </w:pPr>
  </w:style>
  <w:style w:type="paragraph" w:styleId="ListNumber3">
    <w:name w:val="List Number 3"/>
    <w:basedOn w:val="Normal"/>
    <w:uiPriority w:val="99"/>
    <w:semiHidden/>
    <w:rsid w:val="002D2C99"/>
    <w:pPr>
      <w:numPr>
        <w:numId w:val="11"/>
      </w:numPr>
      <w:contextualSpacing/>
    </w:pPr>
  </w:style>
  <w:style w:type="paragraph" w:styleId="ListNumber4">
    <w:name w:val="List Number 4"/>
    <w:basedOn w:val="Normal"/>
    <w:uiPriority w:val="99"/>
    <w:semiHidden/>
    <w:rsid w:val="002D2C99"/>
    <w:pPr>
      <w:numPr>
        <w:numId w:val="12"/>
      </w:numPr>
      <w:contextualSpacing/>
    </w:pPr>
  </w:style>
  <w:style w:type="paragraph" w:styleId="ListNumber5">
    <w:name w:val="List Number 5"/>
    <w:basedOn w:val="Normal"/>
    <w:uiPriority w:val="99"/>
    <w:semiHidden/>
    <w:rsid w:val="002D2C99"/>
    <w:pPr>
      <w:numPr>
        <w:numId w:val="13"/>
      </w:numPr>
      <w:contextualSpacing/>
    </w:pPr>
  </w:style>
  <w:style w:type="paragraph" w:styleId="MacroText">
    <w:name w:val="macro"/>
    <w:link w:val="MacroTextChar"/>
    <w:uiPriority w:val="99"/>
    <w:semiHidden/>
    <w:rsid w:val="002D2C99"/>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2D2C99"/>
    <w:rPr>
      <w:rFonts w:ascii="Consolas" w:eastAsiaTheme="minorEastAsia" w:hAnsi="Consolas" w:cs="Consolas"/>
      <w:sz w:val="20"/>
      <w:szCs w:val="20"/>
    </w:rPr>
  </w:style>
  <w:style w:type="table" w:styleId="MediumGrid1">
    <w:name w:val="Medium Grid 1"/>
    <w:basedOn w:val="TableNormal"/>
    <w:uiPriority w:val="67"/>
    <w:semiHidden/>
    <w:rsid w:val="002D2C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D2C99"/>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2D2C99"/>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2D2C99"/>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2D2C99"/>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2D2C99"/>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2D2C99"/>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2D2C9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D2C99"/>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2D2C99"/>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2D2C99"/>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2D2C99"/>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2D2C99"/>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2D2C99"/>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2D2C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D2C99"/>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D2C99"/>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D2C99"/>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D2C99"/>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D2C99"/>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D2C99"/>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D2C9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D2C9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2D2C99"/>
    <w:rPr>
      <w:rFonts w:ascii="Times New Roman" w:hAnsi="Times New Roman" w:cs="Times New Roman"/>
      <w:szCs w:val="24"/>
    </w:rPr>
  </w:style>
  <w:style w:type="paragraph" w:styleId="NormalIndent">
    <w:name w:val="Normal Indent"/>
    <w:basedOn w:val="Normal"/>
    <w:uiPriority w:val="99"/>
    <w:semiHidden/>
    <w:rsid w:val="002D2C99"/>
    <w:pPr>
      <w:ind w:left="720"/>
    </w:pPr>
  </w:style>
  <w:style w:type="paragraph" w:styleId="NoteHeading">
    <w:name w:val="Note Heading"/>
    <w:basedOn w:val="Normal"/>
    <w:next w:val="Normal"/>
    <w:link w:val="NoteHeadingChar"/>
    <w:uiPriority w:val="99"/>
    <w:semiHidden/>
    <w:rsid w:val="002D2C99"/>
  </w:style>
  <w:style w:type="character" w:customStyle="1" w:styleId="NoteHeadingChar">
    <w:name w:val="Note Heading Char"/>
    <w:basedOn w:val="DefaultParagraphFont"/>
    <w:link w:val="NoteHeading"/>
    <w:uiPriority w:val="99"/>
    <w:semiHidden/>
    <w:rsid w:val="002D2C99"/>
    <w:rPr>
      <w:rFonts w:eastAsiaTheme="minorEastAsia"/>
      <w:sz w:val="24"/>
    </w:rPr>
  </w:style>
  <w:style w:type="character" w:styleId="PlaceholderText">
    <w:name w:val="Placeholder Text"/>
    <w:basedOn w:val="DefaultParagraphFont"/>
    <w:uiPriority w:val="99"/>
    <w:semiHidden/>
    <w:rsid w:val="002D2C99"/>
    <w:rPr>
      <w:color w:val="808080"/>
    </w:rPr>
  </w:style>
  <w:style w:type="paragraph" w:styleId="PlainText">
    <w:name w:val="Plain Text"/>
    <w:basedOn w:val="Normal"/>
    <w:link w:val="PlainTextChar"/>
    <w:uiPriority w:val="99"/>
    <w:semiHidden/>
    <w:rsid w:val="002D2C99"/>
    <w:rPr>
      <w:rFonts w:ascii="Consolas" w:hAnsi="Consolas" w:cs="Consolas"/>
      <w:sz w:val="21"/>
      <w:szCs w:val="21"/>
    </w:rPr>
  </w:style>
  <w:style w:type="character" w:customStyle="1" w:styleId="PlainTextChar">
    <w:name w:val="Plain Text Char"/>
    <w:basedOn w:val="DefaultParagraphFont"/>
    <w:link w:val="PlainText"/>
    <w:uiPriority w:val="99"/>
    <w:semiHidden/>
    <w:rsid w:val="002D2C99"/>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2D2C99"/>
  </w:style>
  <w:style w:type="character" w:customStyle="1" w:styleId="SalutationChar">
    <w:name w:val="Salutation Char"/>
    <w:basedOn w:val="DefaultParagraphFont"/>
    <w:link w:val="Salutation"/>
    <w:uiPriority w:val="99"/>
    <w:semiHidden/>
    <w:rsid w:val="002D2C99"/>
    <w:rPr>
      <w:rFonts w:eastAsiaTheme="minorEastAsia"/>
      <w:sz w:val="24"/>
    </w:rPr>
  </w:style>
  <w:style w:type="paragraph" w:styleId="Signature">
    <w:name w:val="Signature"/>
    <w:basedOn w:val="Normal"/>
    <w:link w:val="SignatureChar"/>
    <w:uiPriority w:val="99"/>
    <w:semiHidden/>
    <w:rsid w:val="002D2C99"/>
    <w:pPr>
      <w:ind w:left="4252"/>
    </w:pPr>
  </w:style>
  <w:style w:type="character" w:customStyle="1" w:styleId="SignatureChar">
    <w:name w:val="Signature Char"/>
    <w:basedOn w:val="DefaultParagraphFont"/>
    <w:link w:val="Signature"/>
    <w:uiPriority w:val="99"/>
    <w:semiHidden/>
    <w:rsid w:val="002D2C99"/>
    <w:rPr>
      <w:rFonts w:eastAsiaTheme="minorEastAsia"/>
      <w:sz w:val="24"/>
    </w:rPr>
  </w:style>
  <w:style w:type="table" w:styleId="Table3Deffects1">
    <w:name w:val="Table 3D effects 1"/>
    <w:basedOn w:val="TableNormal"/>
    <w:uiPriority w:val="99"/>
    <w:semiHidden/>
    <w:unhideWhenUsed/>
    <w:rsid w:val="002D2C99"/>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D2C99"/>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D2C99"/>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D2C99"/>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D2C99"/>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D2C99"/>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D2C99"/>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D2C99"/>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D2C99"/>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D2C99"/>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D2C99"/>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D2C99"/>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D2C99"/>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D2C99"/>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D2C99"/>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D2C99"/>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D2C99"/>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D2C9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D2C99"/>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D2C99"/>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D2C99"/>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D2C99"/>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D2C99"/>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D2C99"/>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D2C99"/>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D2C99"/>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D2C99"/>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D2C99"/>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D2C99"/>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D2C99"/>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D2C99"/>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D2C99"/>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D2C99"/>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D2C99"/>
    <w:pPr>
      <w:ind w:left="240" w:hanging="240"/>
    </w:pPr>
  </w:style>
  <w:style w:type="paragraph" w:styleId="TableofFigures">
    <w:name w:val="table of figures"/>
    <w:basedOn w:val="Normal"/>
    <w:next w:val="Normal"/>
    <w:uiPriority w:val="99"/>
    <w:semiHidden/>
    <w:rsid w:val="002D2C99"/>
  </w:style>
  <w:style w:type="table" w:styleId="TableProfessional">
    <w:name w:val="Table Professional"/>
    <w:basedOn w:val="TableNormal"/>
    <w:uiPriority w:val="99"/>
    <w:semiHidden/>
    <w:unhideWhenUsed/>
    <w:rsid w:val="002D2C9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D2C99"/>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D2C99"/>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D2C99"/>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D2C99"/>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D2C99"/>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D2C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D2C99"/>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D2C99"/>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D2C99"/>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2D2C99"/>
    <w:pPr>
      <w:spacing w:after="100"/>
      <w:ind w:left="1200"/>
    </w:pPr>
  </w:style>
  <w:style w:type="paragraph" w:styleId="TOC7">
    <w:name w:val="toc 7"/>
    <w:basedOn w:val="Normal"/>
    <w:next w:val="Normal"/>
    <w:autoRedefine/>
    <w:uiPriority w:val="99"/>
    <w:semiHidden/>
    <w:rsid w:val="002D2C99"/>
    <w:pPr>
      <w:spacing w:after="100"/>
      <w:ind w:left="1440"/>
    </w:pPr>
  </w:style>
  <w:style w:type="paragraph" w:styleId="TOC8">
    <w:name w:val="toc 8"/>
    <w:basedOn w:val="Normal"/>
    <w:next w:val="Normal"/>
    <w:autoRedefine/>
    <w:uiPriority w:val="99"/>
    <w:semiHidden/>
    <w:rsid w:val="002D2C99"/>
    <w:pPr>
      <w:spacing w:after="100"/>
      <w:ind w:left="1680"/>
    </w:pPr>
  </w:style>
  <w:style w:type="paragraph" w:styleId="TOC9">
    <w:name w:val="toc 9"/>
    <w:basedOn w:val="Normal"/>
    <w:next w:val="Normal"/>
    <w:autoRedefine/>
    <w:uiPriority w:val="99"/>
    <w:semiHidden/>
    <w:rsid w:val="002D2C99"/>
    <w:pPr>
      <w:spacing w:after="100"/>
      <w:ind w:left="1920"/>
    </w:pPr>
  </w:style>
  <w:style w:type="character" w:customStyle="1" w:styleId="ECHRParaChar">
    <w:name w:val="ECHR_Para Char"/>
    <w:aliases w:val="Ju_Para Char"/>
    <w:link w:val="ECHRPara"/>
    <w:uiPriority w:val="12"/>
    <w:locked/>
    <w:rsid w:val="00F90812"/>
    <w:rPr>
      <w:rFonts w:eastAsiaTheme="minorEastAsia"/>
      <w:sz w:val="24"/>
    </w:rPr>
  </w:style>
  <w:style w:type="paragraph" w:customStyle="1" w:styleId="DecHTitle">
    <w:name w:val="Dec_H_Title"/>
    <w:basedOn w:val="ECHRTitleCentre1"/>
    <w:uiPriority w:val="7"/>
    <w:rsid w:val="00B43096"/>
  </w:style>
  <w:style w:type="paragraph" w:customStyle="1" w:styleId="JuCourt">
    <w:name w:val="Ju_Court"/>
    <w:basedOn w:val="Normal"/>
    <w:next w:val="Normal"/>
    <w:uiPriority w:val="16"/>
    <w:qFormat/>
    <w:rsid w:val="00B43096"/>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rsid w:val="00B43096"/>
    <w:pPr>
      <w:spacing w:before="240"/>
      <w:ind w:left="284"/>
    </w:pPr>
  </w:style>
  <w:style w:type="paragraph" w:customStyle="1" w:styleId="OpiH1">
    <w:name w:val="Opi_H_1"/>
    <w:basedOn w:val="ECHRHeading2"/>
    <w:uiPriority w:val="42"/>
    <w:qFormat/>
    <w:rsid w:val="00B43096"/>
    <w:pPr>
      <w:ind w:left="635" w:hanging="357"/>
      <w:outlineLvl w:val="2"/>
    </w:pPr>
  </w:style>
  <w:style w:type="paragraph" w:customStyle="1" w:styleId="OpiHa0">
    <w:name w:val="Opi_H_a"/>
    <w:basedOn w:val="ECHRHeading3"/>
    <w:uiPriority w:val="43"/>
    <w:qFormat/>
    <w:rsid w:val="00B43096"/>
    <w:pPr>
      <w:ind w:left="833" w:hanging="357"/>
      <w:outlineLvl w:val="3"/>
    </w:pPr>
    <w:rPr>
      <w:b/>
      <w:i w:val="0"/>
      <w:sz w:val="20"/>
    </w:rPr>
  </w:style>
  <w:style w:type="paragraph" w:customStyle="1" w:styleId="OpiHi">
    <w:name w:val="Opi_H_i"/>
    <w:basedOn w:val="ECHRHeading4"/>
    <w:uiPriority w:val="44"/>
    <w:qFormat/>
    <w:rsid w:val="00B43096"/>
    <w:pPr>
      <w:ind w:left="1037" w:hanging="357"/>
      <w:outlineLvl w:val="4"/>
    </w:pPr>
    <w:rPr>
      <w:b w:val="0"/>
      <w:i/>
    </w:rPr>
  </w:style>
  <w:style w:type="paragraph" w:customStyle="1" w:styleId="DummyStyle">
    <w:name w:val="Dummy_Style"/>
    <w:basedOn w:val="Normal"/>
    <w:semiHidden/>
    <w:qFormat/>
    <w:rsid w:val="00B43096"/>
    <w:rPr>
      <w:color w:val="00B050"/>
    </w:rPr>
  </w:style>
  <w:style w:type="paragraph" w:customStyle="1" w:styleId="jupara">
    <w:name w:val="jupara"/>
    <w:basedOn w:val="Normal"/>
    <w:rsid w:val="00B33DAD"/>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B33DAD"/>
    <w:pPr>
      <w:ind w:firstLine="284"/>
    </w:pPr>
    <w:rPr>
      <w:rFonts w:ascii="Times New Roman" w:eastAsia="Times New Roman" w:hAnsi="Times New Roman" w:cs="Times New Roman"/>
      <w:b/>
      <w:bCs/>
      <w:szCs w:val="24"/>
      <w:lang w:val="en-GB" w:eastAsia="en-GB"/>
    </w:rPr>
  </w:style>
  <w:style w:type="character" w:customStyle="1" w:styleId="JuJudgesChar">
    <w:name w:val="Ju_Judges Char"/>
    <w:link w:val="ECHRDecisionBody"/>
    <w:uiPriority w:val="99"/>
    <w:locked/>
    <w:rsid w:val="00A23A6D"/>
    <w:rPr>
      <w:rFonts w:eastAsiaTheme="minorEastAsia"/>
      <w:sz w:val="24"/>
    </w:rPr>
  </w:style>
  <w:style w:type="character" w:customStyle="1" w:styleId="hps">
    <w:name w:val="hps"/>
    <w:basedOn w:val="DefaultParagraphFont"/>
    <w:rsid w:val="00FE5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70986">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20758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hudoc.echr.coe.int/sites/eng/Pages/search.asp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hudoc.echr.coe.int/sites/eng/Pages/search.aspx"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vks.bg/vks_p03.ht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CC31F-F1A5-4384-B716-3437BE07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12431</Words>
  <Characters>70860</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2016-01-27T11:28:00Z</dcterms:created>
  <dcterms:modified xsi:type="dcterms:W3CDTF">2016-06-24T09:00:00Z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