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5CA" w:rsidRPr="006B4703" w:rsidRDefault="009265CA" w:rsidP="00AA7A08">
      <w:pPr>
        <w:pStyle w:val="ECHRDecisionBody"/>
        <w:jc w:val="center"/>
        <w:rPr>
          <w:szCs w:val="24"/>
        </w:rPr>
      </w:pPr>
      <w:bookmarkStart w:id="0" w:name="_GoBack"/>
      <w:bookmarkEnd w:id="0"/>
    </w:p>
    <w:p w:rsidR="009265CA" w:rsidRPr="006B4703" w:rsidRDefault="009265CA" w:rsidP="00AA7A08">
      <w:pPr>
        <w:pStyle w:val="ECHRDecisionBody"/>
        <w:jc w:val="center"/>
        <w:rPr>
          <w:szCs w:val="24"/>
        </w:rPr>
      </w:pPr>
    </w:p>
    <w:p w:rsidR="00014566" w:rsidRPr="006B4703" w:rsidRDefault="00014566" w:rsidP="00AA7A08">
      <w:pPr>
        <w:pStyle w:val="ECHRDecisionBody"/>
        <w:jc w:val="center"/>
        <w:rPr>
          <w:szCs w:val="24"/>
        </w:rPr>
      </w:pPr>
    </w:p>
    <w:p w:rsidR="00014566" w:rsidRPr="006B4703" w:rsidRDefault="008D476A">
      <w:pPr>
        <w:jc w:val="center"/>
      </w:pPr>
      <w:r w:rsidRPr="006B4703">
        <w:t>ЧЕТВЪРТО ОТДЕЛЕНИЕ</w:t>
      </w:r>
    </w:p>
    <w:p w:rsidR="009265CA" w:rsidRPr="006B4703" w:rsidRDefault="009265CA">
      <w:pPr>
        <w:jc w:val="center"/>
        <w:rPr>
          <w:b/>
        </w:rPr>
      </w:pPr>
      <w:bookmarkStart w:id="1" w:name="To"/>
    </w:p>
    <w:p w:rsidR="009265CA" w:rsidRPr="006B4703" w:rsidRDefault="009265CA">
      <w:pPr>
        <w:jc w:val="center"/>
        <w:rPr>
          <w:b/>
        </w:rPr>
      </w:pPr>
    </w:p>
    <w:p w:rsidR="009265CA" w:rsidRPr="006B4703" w:rsidRDefault="009265CA">
      <w:pPr>
        <w:jc w:val="center"/>
        <w:rPr>
          <w:b/>
        </w:rPr>
      </w:pPr>
    </w:p>
    <w:p w:rsidR="009265CA" w:rsidRPr="006B4703" w:rsidRDefault="009265CA">
      <w:pPr>
        <w:jc w:val="center"/>
        <w:rPr>
          <w:b/>
        </w:rPr>
      </w:pPr>
    </w:p>
    <w:p w:rsidR="00657F8F" w:rsidRPr="006B4703" w:rsidRDefault="00657F8F">
      <w:pPr>
        <w:jc w:val="center"/>
        <w:rPr>
          <w:b/>
        </w:rPr>
      </w:pPr>
    </w:p>
    <w:p w:rsidR="00657F8F" w:rsidRPr="006B4703" w:rsidRDefault="00657F8F">
      <w:pPr>
        <w:jc w:val="center"/>
        <w:rPr>
          <w:b/>
        </w:rPr>
      </w:pPr>
    </w:p>
    <w:p w:rsidR="009265CA" w:rsidRPr="006B4703" w:rsidRDefault="009265CA">
      <w:pPr>
        <w:jc w:val="center"/>
        <w:rPr>
          <w:b/>
        </w:rPr>
      </w:pPr>
    </w:p>
    <w:p w:rsidR="00014566" w:rsidRPr="006B4703" w:rsidRDefault="00014566">
      <w:pPr>
        <w:jc w:val="center"/>
        <w:rPr>
          <w:b/>
        </w:rPr>
      </w:pPr>
      <w:r w:rsidRPr="006B4703">
        <w:rPr>
          <w:b/>
        </w:rPr>
        <w:t xml:space="preserve">ДЕЛО </w:t>
      </w:r>
      <w:bookmarkEnd w:id="1"/>
      <w:r w:rsidRPr="006B4703">
        <w:rPr>
          <w:b/>
        </w:rPr>
        <w:t>НЕДЯЛКОВ И ДРУГИ СРЕЩУ БЪЛГАРИЯ</w:t>
      </w:r>
    </w:p>
    <w:p w:rsidR="00014566" w:rsidRPr="006B4703" w:rsidRDefault="00014566">
      <w:pPr>
        <w:jc w:val="center"/>
      </w:pPr>
    </w:p>
    <w:p w:rsidR="00014566" w:rsidRPr="006B4703" w:rsidRDefault="00014566">
      <w:pPr>
        <w:jc w:val="center"/>
        <w:rPr>
          <w:i/>
        </w:rPr>
      </w:pPr>
      <w:r w:rsidRPr="006B4703">
        <w:rPr>
          <w:i/>
        </w:rPr>
        <w:t>(Жалба № 44103/05)</w:t>
      </w:r>
    </w:p>
    <w:p w:rsidR="00657F8F" w:rsidRPr="006B4703" w:rsidRDefault="00657F8F">
      <w:pPr>
        <w:jc w:val="center"/>
        <w:rPr>
          <w:i/>
        </w:rPr>
      </w:pPr>
    </w:p>
    <w:p w:rsidR="00657F8F" w:rsidRPr="006B4703" w:rsidRDefault="00657F8F">
      <w:pPr>
        <w:jc w:val="center"/>
        <w:rPr>
          <w:i/>
        </w:rPr>
      </w:pPr>
    </w:p>
    <w:p w:rsidR="00014566" w:rsidRPr="006B4703" w:rsidRDefault="00014566">
      <w:pPr>
        <w:jc w:val="center"/>
      </w:pPr>
    </w:p>
    <w:p w:rsidR="00014566" w:rsidRPr="006B4703" w:rsidRDefault="009265CA" w:rsidP="009265CA">
      <w:pPr>
        <w:jc w:val="center"/>
        <w:rPr>
          <w:szCs w:val="24"/>
        </w:rPr>
      </w:pPr>
      <w:r w:rsidRPr="006B4703">
        <w:t>РЕШЕНИЕ</w:t>
      </w:r>
    </w:p>
    <w:p w:rsidR="00014566" w:rsidRPr="006B4703" w:rsidRDefault="00014566" w:rsidP="00AA7A08">
      <w:pPr>
        <w:jc w:val="center"/>
        <w:rPr>
          <w:szCs w:val="24"/>
        </w:rPr>
      </w:pPr>
    </w:p>
    <w:p w:rsidR="009756FB" w:rsidRPr="006B4703" w:rsidRDefault="009756FB" w:rsidP="00AA7A08">
      <w:pPr>
        <w:jc w:val="center"/>
        <w:rPr>
          <w:szCs w:val="24"/>
        </w:rPr>
      </w:pPr>
    </w:p>
    <w:p w:rsidR="009265CA" w:rsidRPr="006B4703" w:rsidRDefault="009265CA" w:rsidP="00AA7A08">
      <w:pPr>
        <w:pStyle w:val="JuCase"/>
        <w:ind w:firstLine="0"/>
        <w:jc w:val="center"/>
        <w:rPr>
          <w:b w:val="0"/>
        </w:rPr>
      </w:pPr>
    </w:p>
    <w:p w:rsidR="009265CA" w:rsidRPr="006B4703" w:rsidRDefault="009265CA" w:rsidP="00AA7A08">
      <w:pPr>
        <w:pStyle w:val="JuCase"/>
        <w:ind w:firstLine="0"/>
        <w:jc w:val="center"/>
        <w:rPr>
          <w:b w:val="0"/>
        </w:rPr>
      </w:pPr>
    </w:p>
    <w:p w:rsidR="009265CA" w:rsidRPr="006B4703" w:rsidRDefault="009265CA" w:rsidP="00AA7A08">
      <w:pPr>
        <w:pStyle w:val="JuCase"/>
        <w:ind w:firstLine="0"/>
        <w:jc w:val="center"/>
        <w:rPr>
          <w:b w:val="0"/>
        </w:rPr>
      </w:pPr>
      <w:r w:rsidRPr="006B4703">
        <w:rPr>
          <w:b w:val="0"/>
        </w:rPr>
        <w:t>СТРАСБУРГ</w:t>
      </w:r>
    </w:p>
    <w:p w:rsidR="009265CA" w:rsidRPr="006B4703" w:rsidRDefault="009265CA" w:rsidP="00AA7A08">
      <w:pPr>
        <w:pStyle w:val="JuCase"/>
        <w:ind w:firstLine="0"/>
        <w:jc w:val="center"/>
        <w:rPr>
          <w:b w:val="0"/>
        </w:rPr>
      </w:pPr>
    </w:p>
    <w:p w:rsidR="009265CA" w:rsidRPr="006B4703" w:rsidRDefault="009265CA" w:rsidP="00AA7A08">
      <w:pPr>
        <w:pStyle w:val="JuCase"/>
        <w:ind w:firstLine="0"/>
        <w:jc w:val="center"/>
        <w:rPr>
          <w:b w:val="0"/>
        </w:rPr>
      </w:pPr>
      <w:r w:rsidRPr="006B4703">
        <w:rPr>
          <w:b w:val="0"/>
        </w:rPr>
        <w:t>2 Юни 2015 г.</w:t>
      </w:r>
    </w:p>
    <w:p w:rsidR="009265CA" w:rsidRPr="006B4703" w:rsidRDefault="009265CA" w:rsidP="00AA7A08">
      <w:pPr>
        <w:pStyle w:val="JuCase"/>
        <w:ind w:firstLine="0"/>
        <w:jc w:val="center"/>
        <w:rPr>
          <w:b w:val="0"/>
        </w:rPr>
      </w:pPr>
    </w:p>
    <w:p w:rsidR="00657F8F" w:rsidRPr="006B4703" w:rsidRDefault="00657F8F" w:rsidP="00AA7A08">
      <w:pPr>
        <w:jc w:val="center"/>
      </w:pPr>
    </w:p>
    <w:p w:rsidR="00657F8F" w:rsidRPr="006B4703" w:rsidRDefault="00657F8F" w:rsidP="00AA7A08">
      <w:pPr>
        <w:jc w:val="center"/>
      </w:pPr>
    </w:p>
    <w:p w:rsidR="00657F8F" w:rsidRPr="006B4703" w:rsidRDefault="00657F8F" w:rsidP="00AA7A08">
      <w:pPr>
        <w:jc w:val="center"/>
      </w:pPr>
    </w:p>
    <w:p w:rsidR="009265CA" w:rsidRPr="006B4703" w:rsidRDefault="009265CA" w:rsidP="00C05840">
      <w:pPr>
        <w:pStyle w:val="JuCase"/>
        <w:ind w:firstLine="0"/>
        <w:jc w:val="center"/>
        <w:rPr>
          <w:b w:val="0"/>
        </w:rPr>
      </w:pPr>
    </w:p>
    <w:p w:rsidR="009265CA" w:rsidRPr="006B4703" w:rsidRDefault="009265CA" w:rsidP="009265CA">
      <w:pPr>
        <w:pStyle w:val="JuCase"/>
        <w:ind w:firstLine="0"/>
        <w:rPr>
          <w:b w:val="0"/>
          <w:i/>
          <w:sz w:val="22"/>
        </w:rPr>
      </w:pPr>
      <w:r w:rsidRPr="006B4703">
        <w:rPr>
          <w:b w:val="0"/>
          <w:i/>
          <w:sz w:val="22"/>
        </w:rPr>
        <w:t>Това решение ще стане окончателно при условията на чл. 44, ал. 2 от Конвенцията. Може да бъде предмет на редакционни промени.</w:t>
      </w:r>
    </w:p>
    <w:p w:rsidR="00657F8F" w:rsidRPr="006B4703" w:rsidRDefault="00657F8F" w:rsidP="00657F8F">
      <w:pPr>
        <w:sectPr w:rsidR="00657F8F" w:rsidRPr="006B4703" w:rsidSect="009265CA">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2274" w:right="2274" w:bottom="2274" w:left="2274" w:header="1701" w:footer="720" w:gutter="0"/>
          <w:pgNumType w:start="1"/>
          <w:cols w:space="720"/>
          <w:titlePg/>
          <w:docGrid w:linePitch="326"/>
        </w:sectPr>
      </w:pPr>
    </w:p>
    <w:p w:rsidR="00014566" w:rsidRPr="006B4703" w:rsidRDefault="00014566">
      <w:pPr>
        <w:pStyle w:val="JuCase"/>
        <w:rPr>
          <w:bCs/>
        </w:rPr>
      </w:pPr>
      <w:r w:rsidRPr="006B4703">
        <w:lastRenderedPageBreak/>
        <w:t>По делото Недялков и други срещу България,</w:t>
      </w:r>
    </w:p>
    <w:p w:rsidR="00014566" w:rsidRPr="006B4703" w:rsidRDefault="00014566">
      <w:pPr>
        <w:pStyle w:val="ECHRPara"/>
      </w:pPr>
      <w:r w:rsidRPr="006B4703">
        <w:t>Европейският съд по правата на човека (Четвърто</w:t>
      </w:r>
      <w:r w:rsidR="00EA000E">
        <w:t xml:space="preserve"> отделение), заседаващ в състав</w:t>
      </w:r>
      <w:r w:rsidRPr="006B4703">
        <w:t>:</w:t>
      </w:r>
    </w:p>
    <w:p w:rsidR="00014566" w:rsidRPr="006B4703" w:rsidRDefault="009265CA">
      <w:pPr>
        <w:pStyle w:val="ECHRDecisionBody"/>
      </w:pPr>
      <w:r w:rsidRPr="006B4703">
        <w:tab/>
      </w:r>
      <w:proofErr w:type="spellStart"/>
      <w:r w:rsidRPr="006B4703">
        <w:t>Гуидо</w:t>
      </w:r>
      <w:proofErr w:type="spellEnd"/>
      <w:r w:rsidRPr="006B4703">
        <w:t xml:space="preserve"> </w:t>
      </w:r>
      <w:proofErr w:type="spellStart"/>
      <w:r w:rsidRPr="006B4703">
        <w:t>Раймонди</w:t>
      </w:r>
      <w:proofErr w:type="spellEnd"/>
      <w:r w:rsidRPr="006B4703">
        <w:t xml:space="preserve"> (</w:t>
      </w:r>
      <w:proofErr w:type="spellStart"/>
      <w:r w:rsidRPr="006B4703">
        <w:t>Guido</w:t>
      </w:r>
      <w:proofErr w:type="spellEnd"/>
      <w:r w:rsidRPr="006B4703">
        <w:t xml:space="preserve"> </w:t>
      </w:r>
      <w:proofErr w:type="spellStart"/>
      <w:r w:rsidRPr="006B4703">
        <w:t>Raimondi</w:t>
      </w:r>
      <w:proofErr w:type="spellEnd"/>
      <w:r w:rsidRPr="006B4703">
        <w:t>),</w:t>
      </w:r>
      <w:r w:rsidRPr="006B4703">
        <w:rPr>
          <w:i/>
        </w:rPr>
        <w:t xml:space="preserve"> председател,</w:t>
      </w:r>
      <w:r w:rsidRPr="006B4703">
        <w:rPr>
          <w:i/>
        </w:rPr>
        <w:br/>
      </w:r>
      <w:r w:rsidRPr="006B4703">
        <w:tab/>
        <w:t xml:space="preserve">Георге </w:t>
      </w:r>
      <w:proofErr w:type="spellStart"/>
      <w:r w:rsidRPr="006B4703">
        <w:t>Николау</w:t>
      </w:r>
      <w:proofErr w:type="spellEnd"/>
      <w:r w:rsidRPr="006B4703">
        <w:t xml:space="preserve"> (</w:t>
      </w:r>
      <w:proofErr w:type="spellStart"/>
      <w:r w:rsidRPr="006B4703">
        <w:t>George</w:t>
      </w:r>
      <w:proofErr w:type="spellEnd"/>
      <w:r w:rsidRPr="006B4703">
        <w:t xml:space="preserve"> </w:t>
      </w:r>
      <w:proofErr w:type="spellStart"/>
      <w:r w:rsidRPr="006B4703">
        <w:t>Nicolaou</w:t>
      </w:r>
      <w:proofErr w:type="spellEnd"/>
      <w:r w:rsidRPr="006B4703">
        <w:t>),</w:t>
      </w:r>
      <w:r w:rsidRPr="006B4703">
        <w:rPr>
          <w:i/>
        </w:rPr>
        <w:br/>
      </w:r>
      <w:r w:rsidRPr="006B4703">
        <w:tab/>
      </w:r>
      <w:proofErr w:type="spellStart"/>
      <w:r w:rsidRPr="006B4703">
        <w:t>Леди</w:t>
      </w:r>
      <w:proofErr w:type="spellEnd"/>
      <w:r w:rsidRPr="006B4703">
        <w:t xml:space="preserve"> </w:t>
      </w:r>
      <w:proofErr w:type="spellStart"/>
      <w:r w:rsidRPr="006B4703">
        <w:t>Бианку</w:t>
      </w:r>
      <w:proofErr w:type="spellEnd"/>
      <w:r w:rsidRPr="006B4703">
        <w:t xml:space="preserve"> (</w:t>
      </w:r>
      <w:proofErr w:type="spellStart"/>
      <w:r w:rsidRPr="006B4703">
        <w:t>Ledi</w:t>
      </w:r>
      <w:proofErr w:type="spellEnd"/>
      <w:r w:rsidRPr="006B4703">
        <w:t xml:space="preserve"> </w:t>
      </w:r>
      <w:proofErr w:type="spellStart"/>
      <w:r w:rsidRPr="006B4703">
        <w:t>Bianku</w:t>
      </w:r>
      <w:proofErr w:type="spellEnd"/>
      <w:r w:rsidRPr="006B4703">
        <w:t>),</w:t>
      </w:r>
      <w:r w:rsidRPr="006B4703">
        <w:rPr>
          <w:i/>
        </w:rPr>
        <w:br/>
      </w:r>
      <w:r w:rsidRPr="006B4703">
        <w:tab/>
        <w:t xml:space="preserve">Нона </w:t>
      </w:r>
      <w:proofErr w:type="spellStart"/>
      <w:r w:rsidRPr="006B4703">
        <w:t>Цоцориа</w:t>
      </w:r>
      <w:proofErr w:type="spellEnd"/>
      <w:r w:rsidRPr="006B4703">
        <w:t xml:space="preserve"> (</w:t>
      </w:r>
      <w:proofErr w:type="spellStart"/>
      <w:r w:rsidRPr="006B4703">
        <w:t>Nona</w:t>
      </w:r>
      <w:proofErr w:type="spellEnd"/>
      <w:r w:rsidRPr="006B4703">
        <w:t xml:space="preserve"> </w:t>
      </w:r>
      <w:proofErr w:type="spellStart"/>
      <w:r w:rsidRPr="006B4703">
        <w:t>Tsotsoria</w:t>
      </w:r>
      <w:proofErr w:type="spellEnd"/>
      <w:r w:rsidRPr="006B4703">
        <w:t>),</w:t>
      </w:r>
      <w:r w:rsidRPr="006B4703">
        <w:rPr>
          <w:i/>
        </w:rPr>
        <w:br/>
      </w:r>
      <w:r w:rsidRPr="006B4703">
        <w:tab/>
        <w:t xml:space="preserve">Пол </w:t>
      </w:r>
      <w:proofErr w:type="spellStart"/>
      <w:r w:rsidRPr="006B4703">
        <w:t>Махоуни</w:t>
      </w:r>
      <w:proofErr w:type="spellEnd"/>
      <w:r w:rsidRPr="006B4703">
        <w:t xml:space="preserve"> (</w:t>
      </w:r>
      <w:proofErr w:type="spellStart"/>
      <w:r w:rsidRPr="006B4703">
        <w:t>Paul</w:t>
      </w:r>
      <w:proofErr w:type="spellEnd"/>
      <w:r w:rsidRPr="006B4703">
        <w:t xml:space="preserve"> </w:t>
      </w:r>
      <w:proofErr w:type="spellStart"/>
      <w:r w:rsidRPr="006B4703">
        <w:t>Mahoney</w:t>
      </w:r>
      <w:proofErr w:type="spellEnd"/>
      <w:r w:rsidRPr="006B4703">
        <w:t>),</w:t>
      </w:r>
      <w:r w:rsidRPr="006B4703">
        <w:rPr>
          <w:i/>
        </w:rPr>
        <w:br/>
      </w:r>
      <w:r w:rsidRPr="006B4703">
        <w:tab/>
      </w:r>
      <w:proofErr w:type="spellStart"/>
      <w:r w:rsidRPr="006B4703">
        <w:t>Фарис</w:t>
      </w:r>
      <w:proofErr w:type="spellEnd"/>
      <w:r w:rsidRPr="006B4703">
        <w:t xml:space="preserve"> </w:t>
      </w:r>
      <w:proofErr w:type="spellStart"/>
      <w:r w:rsidRPr="006B4703">
        <w:t>Вехабович</w:t>
      </w:r>
      <w:proofErr w:type="spellEnd"/>
      <w:r w:rsidRPr="006B4703">
        <w:t xml:space="preserve"> (</w:t>
      </w:r>
      <w:proofErr w:type="spellStart"/>
      <w:r w:rsidRPr="006B4703">
        <w:t>Faris</w:t>
      </w:r>
      <w:proofErr w:type="spellEnd"/>
      <w:r w:rsidRPr="006B4703">
        <w:t xml:space="preserve"> </w:t>
      </w:r>
      <w:proofErr w:type="spellStart"/>
      <w:r w:rsidRPr="006B4703">
        <w:t>Vehabović</w:t>
      </w:r>
      <w:proofErr w:type="spellEnd"/>
      <w:r w:rsidRPr="006B4703">
        <w:t>),</w:t>
      </w:r>
      <w:r w:rsidRPr="006B4703">
        <w:rPr>
          <w:i/>
        </w:rPr>
        <w:br/>
      </w:r>
      <w:r w:rsidRPr="006B4703">
        <w:tab/>
        <w:t>Йонко Грозев (</w:t>
      </w:r>
      <w:proofErr w:type="spellStart"/>
      <w:r w:rsidRPr="006B4703">
        <w:t>Yonko</w:t>
      </w:r>
      <w:proofErr w:type="spellEnd"/>
      <w:r w:rsidRPr="006B4703">
        <w:t xml:space="preserve"> </w:t>
      </w:r>
      <w:proofErr w:type="spellStart"/>
      <w:r w:rsidRPr="006B4703">
        <w:t>Grozev</w:t>
      </w:r>
      <w:proofErr w:type="spellEnd"/>
      <w:r w:rsidRPr="006B4703">
        <w:t>),</w:t>
      </w:r>
      <w:r w:rsidRPr="006B4703">
        <w:rPr>
          <w:i/>
        </w:rPr>
        <w:t xml:space="preserve"> съдии,</w:t>
      </w:r>
      <w:r w:rsidRPr="006B4703">
        <w:br/>
        <w:t xml:space="preserve">и </w:t>
      </w:r>
      <w:proofErr w:type="spellStart"/>
      <w:r w:rsidRPr="006B4703">
        <w:t>Фатош</w:t>
      </w:r>
      <w:proofErr w:type="spellEnd"/>
      <w:r w:rsidRPr="006B4703">
        <w:t xml:space="preserve"> </w:t>
      </w:r>
      <w:proofErr w:type="spellStart"/>
      <w:r w:rsidRPr="006B4703">
        <w:t>Араджъ</w:t>
      </w:r>
      <w:proofErr w:type="spellEnd"/>
      <w:r w:rsidRPr="006B4703">
        <w:t xml:space="preserve"> (</w:t>
      </w:r>
      <w:proofErr w:type="spellStart"/>
      <w:r w:rsidRPr="006B4703">
        <w:t>Fatoş</w:t>
      </w:r>
      <w:proofErr w:type="spellEnd"/>
      <w:r w:rsidRPr="006B4703">
        <w:t xml:space="preserve"> </w:t>
      </w:r>
      <w:proofErr w:type="spellStart"/>
      <w:r w:rsidRPr="006B4703">
        <w:t>Aracı</w:t>
      </w:r>
      <w:proofErr w:type="spellEnd"/>
      <w:r w:rsidRPr="006B4703">
        <w:t xml:space="preserve">), </w:t>
      </w:r>
      <w:r w:rsidRPr="006B4703">
        <w:rPr>
          <w:i/>
        </w:rPr>
        <w:t>секретар на отделението,</w:t>
      </w:r>
    </w:p>
    <w:p w:rsidR="00014566" w:rsidRPr="006B4703" w:rsidRDefault="00014566">
      <w:pPr>
        <w:pStyle w:val="ECHRPara"/>
      </w:pPr>
      <w:r w:rsidRPr="006B4703">
        <w:t>След закрито заседание, проведено на 12 май 2015 г.,</w:t>
      </w:r>
    </w:p>
    <w:p w:rsidR="00014566" w:rsidRPr="006B4703" w:rsidRDefault="00014566">
      <w:pPr>
        <w:pStyle w:val="ECHRPara"/>
      </w:pPr>
      <w:r w:rsidRPr="006B4703">
        <w:t>Постановява следното решение, прието на същата дата:</w:t>
      </w:r>
    </w:p>
    <w:p w:rsidR="00014566" w:rsidRPr="006B4703" w:rsidRDefault="00014566">
      <w:pPr>
        <w:pStyle w:val="ECHRTitle1"/>
      </w:pPr>
      <w:r w:rsidRPr="006B4703">
        <w:t>ПРОЦЕДУРА</w:t>
      </w:r>
    </w:p>
    <w:p w:rsidR="008D476A" w:rsidRPr="006B4703" w:rsidRDefault="007F304C" w:rsidP="002E5E64">
      <w:pPr>
        <w:pStyle w:val="ECHRPara"/>
      </w:pPr>
      <w:r>
        <w:fldChar w:fldCharType="begin"/>
      </w:r>
      <w:r>
        <w:instrText xml:space="preserve"> SEQ level0 \*arabic </w:instrText>
      </w:r>
      <w:r>
        <w:fldChar w:fldCharType="separate"/>
      </w:r>
      <w:r w:rsidR="003E3796" w:rsidRPr="006B4703">
        <w:rPr>
          <w:noProof/>
        </w:rPr>
        <w:t>1</w:t>
      </w:r>
      <w:r>
        <w:rPr>
          <w:noProof/>
        </w:rPr>
        <w:fldChar w:fldCharType="end"/>
      </w:r>
      <w:r w:rsidR="008D476A" w:rsidRPr="006B4703">
        <w:t>.</w:t>
      </w:r>
      <w:r w:rsidR="006B4703" w:rsidRPr="006B4703">
        <w:t xml:space="preserve"> </w:t>
      </w:r>
      <w:r w:rsidR="008D476A" w:rsidRPr="006B4703">
        <w:t>Делото е образувано по жалба (№ 44103/05) срещу Република България, подадена в Съда на основание чл. 34 от Конвенцията за защита на правата на човека и основните свободи ("Конвенцията") от четирима български граждани, г-н Михаил Георгиев Недялков, г-н Георги Михайлов Георгиев, г-н Добромир Михайлов Георгиев и г-н Димитър Георгиев Янчев ("жалбоподателите") на 15 ноември 2005 г.</w:t>
      </w:r>
    </w:p>
    <w:p w:rsidR="0030248A" w:rsidRPr="006B4703" w:rsidRDefault="007F304C" w:rsidP="002E5E64">
      <w:pPr>
        <w:pStyle w:val="ECHRPara"/>
      </w:pPr>
      <w:r>
        <w:fldChar w:fldCharType="begin"/>
      </w:r>
      <w:r>
        <w:instrText xml:space="preserve"> SEQ level0 \*arabic </w:instrText>
      </w:r>
      <w:r>
        <w:fldChar w:fldCharType="separate"/>
      </w:r>
      <w:r w:rsidR="003E3796" w:rsidRPr="006B4703">
        <w:rPr>
          <w:noProof/>
        </w:rPr>
        <w:t>2</w:t>
      </w:r>
      <w:r>
        <w:rPr>
          <w:noProof/>
        </w:rPr>
        <w:fldChar w:fldCharType="end"/>
      </w:r>
      <w:r w:rsidR="0030248A" w:rsidRPr="006B4703">
        <w:t>.</w:t>
      </w:r>
      <w:r w:rsidR="006B4703" w:rsidRPr="006B4703">
        <w:t xml:space="preserve"> </w:t>
      </w:r>
      <w:r w:rsidR="0030248A" w:rsidRPr="006B4703">
        <w:t>Първият жалбоподател, г-н Михаил Георгиев Недялков, почина на 9 февруари 2010 г. Той е наследен от синовете си, втория и третия жалбоподател, г-н Георги Михайлов Георгиев и г-н Добромир Михайлов Георгиев, които са изразили желание да продължат жалбата на негово място.</w:t>
      </w:r>
    </w:p>
    <w:p w:rsidR="008D476A" w:rsidRPr="006B4703" w:rsidRDefault="007F304C" w:rsidP="002E5E64">
      <w:pPr>
        <w:pStyle w:val="ECHRPara"/>
      </w:pPr>
      <w:r>
        <w:fldChar w:fldCharType="begin"/>
      </w:r>
      <w:r>
        <w:instrText xml:space="preserve"> SEQ level0 \*arabic </w:instrText>
      </w:r>
      <w:r>
        <w:fldChar w:fldCharType="separate"/>
      </w:r>
      <w:r w:rsidR="003E3796" w:rsidRPr="006B4703">
        <w:rPr>
          <w:noProof/>
        </w:rPr>
        <w:t>3</w:t>
      </w:r>
      <w:r>
        <w:rPr>
          <w:noProof/>
        </w:rPr>
        <w:fldChar w:fldCharType="end"/>
      </w:r>
      <w:r w:rsidR="008D476A" w:rsidRPr="006B4703">
        <w:t>.</w:t>
      </w:r>
      <w:r w:rsidR="006B4703" w:rsidRPr="006B4703">
        <w:t xml:space="preserve"> </w:t>
      </w:r>
      <w:r w:rsidR="008D476A" w:rsidRPr="006B4703">
        <w:t>Жалбоподателите с</w:t>
      </w:r>
      <w:r w:rsidR="00EA000E">
        <w:t>а представлявани</w:t>
      </w:r>
      <w:r w:rsidR="008D476A" w:rsidRPr="006B4703">
        <w:t xml:space="preserve"> от г-н М. Екимджиев, г-жа Г. </w:t>
      </w:r>
      <w:proofErr w:type="spellStart"/>
      <w:r w:rsidR="008D476A" w:rsidRPr="006B4703">
        <w:t>Черничерска</w:t>
      </w:r>
      <w:proofErr w:type="spellEnd"/>
      <w:r w:rsidR="008D476A" w:rsidRPr="006B4703">
        <w:t xml:space="preserve"> и г-жа К. Бончева, адвокати, практикуващи в </w:t>
      </w:r>
      <w:r w:rsidR="00EA000E">
        <w:t xml:space="preserve">гр. </w:t>
      </w:r>
      <w:r w:rsidR="008D476A" w:rsidRPr="006B4703">
        <w:t>Пловдив. Българското правителство („Правителството”) се представлява от правителствения агент г-жа Р. Николова от Министерство на правосъдието.</w:t>
      </w:r>
    </w:p>
    <w:p w:rsidR="00014566" w:rsidRPr="006B4703" w:rsidRDefault="007F304C" w:rsidP="002E5E64">
      <w:pPr>
        <w:pStyle w:val="ECHRPara"/>
      </w:pPr>
      <w:r>
        <w:fldChar w:fldCharType="begin"/>
      </w:r>
      <w:r>
        <w:instrText xml:space="preserve"> SEQ level0 \*arabic </w:instrText>
      </w:r>
      <w:r>
        <w:fldChar w:fldCharType="separate"/>
      </w:r>
      <w:r w:rsidR="003E3796" w:rsidRPr="006B4703">
        <w:rPr>
          <w:noProof/>
        </w:rPr>
        <w:t>4</w:t>
      </w:r>
      <w:r>
        <w:rPr>
          <w:noProof/>
        </w:rPr>
        <w:fldChar w:fldCharType="end"/>
      </w:r>
      <w:r w:rsidR="008D476A" w:rsidRPr="006B4703">
        <w:t>.</w:t>
      </w:r>
      <w:r w:rsidR="006B4703" w:rsidRPr="006B4703">
        <w:t xml:space="preserve"> </w:t>
      </w:r>
      <w:r w:rsidR="008D476A" w:rsidRPr="006B4703">
        <w:t>Жалбоподателите твърдят, в частност, че процедура по отношение на реституцията на зе</w:t>
      </w:r>
      <w:r w:rsidR="00EA000E">
        <w:t>меделски земи е била</w:t>
      </w:r>
      <w:r w:rsidR="008D476A" w:rsidRPr="006B4703">
        <w:t xml:space="preserve"> неоправдано забавена и че в резултат те са преживели ситуация на продължителна несигурност.</w:t>
      </w:r>
    </w:p>
    <w:p w:rsidR="00014566" w:rsidRPr="006B4703" w:rsidRDefault="007F304C" w:rsidP="002E5E64">
      <w:pPr>
        <w:pStyle w:val="ECHRPara"/>
      </w:pPr>
      <w:r>
        <w:fldChar w:fldCharType="begin"/>
      </w:r>
      <w:r>
        <w:instrText xml:space="preserve"> SEQ level0 \*arabic </w:instrText>
      </w:r>
      <w:r>
        <w:fldChar w:fldCharType="separate"/>
      </w:r>
      <w:r w:rsidR="003E3796" w:rsidRPr="006B4703">
        <w:rPr>
          <w:noProof/>
        </w:rPr>
        <w:t>5</w:t>
      </w:r>
      <w:r>
        <w:rPr>
          <w:noProof/>
        </w:rPr>
        <w:fldChar w:fldCharType="end"/>
      </w:r>
      <w:r w:rsidR="008D476A" w:rsidRPr="006B4703">
        <w:t>.</w:t>
      </w:r>
      <w:r w:rsidR="006B4703" w:rsidRPr="006B4703">
        <w:t xml:space="preserve"> </w:t>
      </w:r>
      <w:r w:rsidR="008D476A" w:rsidRPr="006B4703">
        <w:t>На 10 септември 2012 г. жалбата е съобщена на Правителството.</w:t>
      </w:r>
    </w:p>
    <w:p w:rsidR="00014566" w:rsidRPr="006B4703" w:rsidRDefault="00014566">
      <w:pPr>
        <w:pStyle w:val="ECHRTitle1"/>
      </w:pPr>
      <w:r w:rsidRPr="006B4703">
        <w:lastRenderedPageBreak/>
        <w:t>ФАКТИТЕ</w:t>
      </w:r>
    </w:p>
    <w:p w:rsidR="00014566" w:rsidRPr="006B4703" w:rsidRDefault="00014566">
      <w:pPr>
        <w:pStyle w:val="ECHRHeading1"/>
      </w:pPr>
      <w:r w:rsidRPr="006B4703">
        <w:t>I.</w:t>
      </w:r>
      <w:r w:rsidR="006B4703" w:rsidRPr="006B4703">
        <w:t xml:space="preserve"> </w:t>
      </w:r>
      <w:r w:rsidRPr="006B4703">
        <w:t>ОБСТОЯТЕЛСТВА ПО ДЕЛОТО</w:t>
      </w:r>
    </w:p>
    <w:p w:rsidR="00014566" w:rsidRPr="006B4703" w:rsidRDefault="007F304C" w:rsidP="002E5E64">
      <w:pPr>
        <w:pStyle w:val="ECHRPara"/>
      </w:pPr>
      <w:r>
        <w:fldChar w:fldCharType="begin"/>
      </w:r>
      <w:r>
        <w:instrText xml:space="preserve"> SEQ level0 \*arabic </w:instrText>
      </w:r>
      <w:r>
        <w:fldChar w:fldCharType="separate"/>
      </w:r>
      <w:r w:rsidR="003E3796" w:rsidRPr="006B4703">
        <w:rPr>
          <w:noProof/>
        </w:rPr>
        <w:t>6</w:t>
      </w:r>
      <w:r>
        <w:rPr>
          <w:noProof/>
        </w:rPr>
        <w:fldChar w:fldCharType="end"/>
      </w:r>
      <w:r w:rsidR="008D476A" w:rsidRPr="006B4703">
        <w:t>.</w:t>
      </w:r>
      <w:r w:rsidR="006B4703" w:rsidRPr="006B4703">
        <w:t xml:space="preserve"> </w:t>
      </w:r>
      <w:r w:rsidR="008D476A" w:rsidRPr="006B4703">
        <w:t xml:space="preserve">Жалбоподателите са родени съответно през 1923 г., 1948 г., 1957 г. и 1924 г.. Четвъртият жалбоподател живее в село Рогачево, вторият жалбоподател живее в село Оброчище, а третият жалбоподател живее във </w:t>
      </w:r>
      <w:r w:rsidR="00EA000E">
        <w:t xml:space="preserve">гр. </w:t>
      </w:r>
      <w:r w:rsidR="008D476A" w:rsidRPr="006B4703">
        <w:t>Варна. Първият жалбоподател също е живял в Рогачево.</w:t>
      </w:r>
    </w:p>
    <w:p w:rsidR="007A4899" w:rsidRPr="006B4703" w:rsidRDefault="007F304C" w:rsidP="002E5E64">
      <w:pPr>
        <w:pStyle w:val="ECHRPara"/>
      </w:pPr>
      <w:r>
        <w:fldChar w:fldCharType="begin"/>
      </w:r>
      <w:r>
        <w:instrText xml:space="preserve"> SEQ le</w:instrText>
      </w:r>
      <w:r>
        <w:instrText xml:space="preserve">vel0 \*arabic </w:instrText>
      </w:r>
      <w:r>
        <w:fldChar w:fldCharType="separate"/>
      </w:r>
      <w:r w:rsidR="003E3796" w:rsidRPr="006B4703">
        <w:rPr>
          <w:noProof/>
        </w:rPr>
        <w:t>7</w:t>
      </w:r>
      <w:r>
        <w:rPr>
          <w:noProof/>
        </w:rPr>
        <w:fldChar w:fldCharType="end"/>
      </w:r>
      <w:r w:rsidR="008D476A" w:rsidRPr="006B4703">
        <w:t>.</w:t>
      </w:r>
      <w:r w:rsidR="006B4703" w:rsidRPr="006B4703">
        <w:t xml:space="preserve"> </w:t>
      </w:r>
      <w:r w:rsidR="008D476A" w:rsidRPr="006B4703">
        <w:t>Предшественик на жалбоподателите е притежавал земеделска земя в село Кранево, която е колективизирана след 1945 г.</w:t>
      </w:r>
    </w:p>
    <w:p w:rsidR="007A4899" w:rsidRPr="006B4703" w:rsidRDefault="007F304C" w:rsidP="002E5E64">
      <w:pPr>
        <w:pStyle w:val="ECHRPara"/>
      </w:pPr>
      <w:r>
        <w:fldChar w:fldCharType="begin"/>
      </w:r>
      <w:r>
        <w:instrText xml:space="preserve"> SEQ level0 \*arabic </w:instrText>
      </w:r>
      <w:r>
        <w:fldChar w:fldCharType="separate"/>
      </w:r>
      <w:r w:rsidR="003E3796" w:rsidRPr="006B4703">
        <w:rPr>
          <w:noProof/>
        </w:rPr>
        <w:t>8</w:t>
      </w:r>
      <w:r>
        <w:rPr>
          <w:noProof/>
        </w:rPr>
        <w:fldChar w:fldCharType="end"/>
      </w:r>
      <w:r w:rsidR="006E4B64" w:rsidRPr="006B4703">
        <w:t>.</w:t>
      </w:r>
      <w:r w:rsidR="006B4703" w:rsidRPr="006B4703">
        <w:t xml:space="preserve"> </w:t>
      </w:r>
      <w:r w:rsidR="006E4B64" w:rsidRPr="006B4703">
        <w:t>След приемането на Закона за собствеността и ползването на земеделските земи ("ЗСПЗЗ", вижте параграф 16 по-долу) през 1991 г., четвъртият жалбоподател, от името на наследниците на предшествениците му, е потърсил реституцията на земи в размер на 15 000 квадратни метра. С решение от 19 юни 1995 г., местната поземлена комисия в Балчик частично позволява искането, като отказва да възстанови правата на наследниците върху 9 210 квадратни метра земя, която или е била взета за градоустройство, или е била прехвърлена на трети страни.</w:t>
      </w:r>
    </w:p>
    <w:p w:rsidR="007A4899" w:rsidRPr="006B4703" w:rsidRDefault="007F304C" w:rsidP="002E5E64">
      <w:pPr>
        <w:pStyle w:val="ECHRPara"/>
      </w:pPr>
      <w:r>
        <w:fldChar w:fldCharType="begin"/>
      </w:r>
      <w:r>
        <w:instrText xml:space="preserve"> SEQ level0 \*arabic </w:instrText>
      </w:r>
      <w:r>
        <w:fldChar w:fldCharType="separate"/>
      </w:r>
      <w:r w:rsidR="003E3796" w:rsidRPr="006B4703">
        <w:rPr>
          <w:noProof/>
        </w:rPr>
        <w:t>9</w:t>
      </w:r>
      <w:r>
        <w:rPr>
          <w:noProof/>
        </w:rPr>
        <w:fldChar w:fldCharType="end"/>
      </w:r>
      <w:r w:rsidR="006E4B64" w:rsidRPr="006B4703">
        <w:t>.</w:t>
      </w:r>
      <w:r w:rsidR="006B4703" w:rsidRPr="006B4703">
        <w:t xml:space="preserve"> </w:t>
      </w:r>
      <w:r w:rsidR="006E4B64" w:rsidRPr="006B4703">
        <w:t>При жалба, подадена от четвъртия жалбоподател, с окончателно решение от 7 декември 1995 г. Районен съд Балчик отменя съответната част от решението на поземлената комисия от 19 юни 1995 г. В него се отбелязва, в частност, че благоустройствените дейности, за които са били взети части от разглежданата земя, не са били довършени, и че, доколкото други части от земята са били прехвърлени на трети страни, не е имало пречки за реституция, тъй като третите страни не са извършвали никакви строителни дейности. На тези основания Районният съд признава наследниците за "собственици" на цялата искана от тях земя.</w:t>
      </w:r>
    </w:p>
    <w:p w:rsidR="006E4B64" w:rsidRPr="006B4703" w:rsidRDefault="007F304C" w:rsidP="002E5E64">
      <w:pPr>
        <w:pStyle w:val="ECHRPara"/>
      </w:pPr>
      <w:r>
        <w:fldChar w:fldCharType="begin"/>
      </w:r>
      <w:r>
        <w:instrText xml:space="preserve"> SEQ level0 \*arabic </w:instrText>
      </w:r>
      <w:r>
        <w:fldChar w:fldCharType="separate"/>
      </w:r>
      <w:r w:rsidR="003E3796" w:rsidRPr="006B4703">
        <w:rPr>
          <w:noProof/>
        </w:rPr>
        <w:t>10</w:t>
      </w:r>
      <w:r>
        <w:rPr>
          <w:noProof/>
        </w:rPr>
        <w:fldChar w:fldCharType="end"/>
      </w:r>
      <w:r w:rsidR="006E4B64" w:rsidRPr="006B4703">
        <w:t>.</w:t>
      </w:r>
      <w:r w:rsidR="006B4703" w:rsidRPr="006B4703">
        <w:t xml:space="preserve"> </w:t>
      </w:r>
      <w:r w:rsidR="006E4B64" w:rsidRPr="006B4703">
        <w:t xml:space="preserve">В изпълнение на посоченото решение, на 19-ти февруари 1996 </w:t>
      </w:r>
      <w:r w:rsidR="00EA000E">
        <w:t xml:space="preserve">г. </w:t>
      </w:r>
      <w:r w:rsidR="006E4B64" w:rsidRPr="006B4703">
        <w:t xml:space="preserve">поземлената комисия издава друго решение, като възстановява на наследниците, </w:t>
      </w:r>
      <w:r w:rsidR="006E4B64" w:rsidRPr="006B4703">
        <w:rPr>
          <w:i/>
        </w:rPr>
        <w:t>наред с другото</w:t>
      </w:r>
      <w:r w:rsidR="006E4B64" w:rsidRPr="006B4703">
        <w:t>, в неговите "реални граници", парцел с площ от 1 180 кв. м., описан като "парцел № 891, област 23, по кадастралния план на Кранево от 1950 г.". На 29 юли 1996 г. наследниците получават план за този парцел. След съгласуване на разделянето на реституирана земя, разглежданият парцел е разпределен между четвъртия жалбоподател и неговата сестра (която след смъртта си през 2004 г. е наследена от останалите жалбоподатели, а именно съпругът й и синовете й). На 30 септември 1996 г. четвъртият жалбоподател и неговата сестра получават нотариален акт.</w:t>
      </w:r>
    </w:p>
    <w:p w:rsidR="007A4899" w:rsidRPr="006B4703" w:rsidRDefault="007F304C" w:rsidP="002E5E64">
      <w:pPr>
        <w:pStyle w:val="ECHRPara"/>
      </w:pPr>
      <w:r>
        <w:fldChar w:fldCharType="begin"/>
      </w:r>
      <w:r>
        <w:instrText xml:space="preserve"> SEQ level0 \*arabic </w:instrText>
      </w:r>
      <w:r>
        <w:fldChar w:fldCharType="separate"/>
      </w:r>
      <w:r w:rsidR="003E3796" w:rsidRPr="006B4703">
        <w:rPr>
          <w:noProof/>
        </w:rPr>
        <w:t>11</w:t>
      </w:r>
      <w:r>
        <w:rPr>
          <w:noProof/>
        </w:rPr>
        <w:fldChar w:fldCharType="end"/>
      </w:r>
      <w:r w:rsidR="006E4B64" w:rsidRPr="006B4703">
        <w:t>.</w:t>
      </w:r>
      <w:r w:rsidR="006B4703" w:rsidRPr="006B4703">
        <w:t xml:space="preserve"> </w:t>
      </w:r>
      <w:r w:rsidR="006E4B64" w:rsidRPr="006B4703">
        <w:t xml:space="preserve">Въпреки това, парцелът в действителност е принадлежал на няколко частни лица, след като е бил прехвърлен през 1972 г. от земеделската кооперация по онова време на предшествениците на някоя </w:t>
      </w:r>
      <w:r w:rsidR="006E4B64" w:rsidRPr="006B4703">
        <w:lastRenderedPageBreak/>
        <w:t>си г-жа Д. С. в замяна на друг парцел. През 1996 г. г-жа Д. С. е продала дял от парцела на някои си г-жа Е. Х. и г-н Н. Р.</w:t>
      </w:r>
    </w:p>
    <w:p w:rsidR="006E4B64" w:rsidRPr="006B4703" w:rsidRDefault="007F304C" w:rsidP="002E5E64">
      <w:pPr>
        <w:pStyle w:val="ECHRPara"/>
      </w:pPr>
      <w:r>
        <w:fldChar w:fldCharType="begin"/>
      </w:r>
      <w:r>
        <w:instrText xml:space="preserve"> SEQ level0 \*arabic </w:instrText>
      </w:r>
      <w:r>
        <w:fldChar w:fldCharType="separate"/>
      </w:r>
      <w:r w:rsidR="003E3796" w:rsidRPr="006B4703">
        <w:rPr>
          <w:noProof/>
        </w:rPr>
        <w:t>12</w:t>
      </w:r>
      <w:r>
        <w:rPr>
          <w:noProof/>
        </w:rPr>
        <w:fldChar w:fldCharType="end"/>
      </w:r>
      <w:r w:rsidR="006E4B64" w:rsidRPr="006B4703">
        <w:t>.</w:t>
      </w:r>
      <w:r w:rsidR="006B4703" w:rsidRPr="006B4703">
        <w:t xml:space="preserve"> </w:t>
      </w:r>
      <w:r w:rsidR="006E4B64" w:rsidRPr="006B4703">
        <w:t xml:space="preserve">На 28 март 1997 г. четвъртия жалбоподателя и сестра му завеждат производство </w:t>
      </w:r>
      <w:proofErr w:type="spellStart"/>
      <w:r w:rsidR="006E4B64" w:rsidRPr="006B4703">
        <w:rPr>
          <w:i/>
        </w:rPr>
        <w:t>rei</w:t>
      </w:r>
      <w:proofErr w:type="spellEnd"/>
      <w:r w:rsidR="006E4B64" w:rsidRPr="006B4703">
        <w:rPr>
          <w:i/>
        </w:rPr>
        <w:t xml:space="preserve"> </w:t>
      </w:r>
      <w:proofErr w:type="spellStart"/>
      <w:r w:rsidR="006E4B64" w:rsidRPr="006B4703">
        <w:rPr>
          <w:i/>
        </w:rPr>
        <w:t>vindicatio</w:t>
      </w:r>
      <w:proofErr w:type="spellEnd"/>
      <w:r w:rsidR="006E4B64" w:rsidRPr="006B4703">
        <w:t xml:space="preserve"> срещу г-жа Д. С., г-жа Е. Х. и г-н Н. Р., като твърдят, че прехвърлянето на собствеността от 1972 г. и последващата продажба не могат да накърняват техните собствени права.</w:t>
      </w:r>
    </w:p>
    <w:p w:rsidR="007A4899" w:rsidRPr="006B4703" w:rsidRDefault="007F304C" w:rsidP="002E5E64">
      <w:pPr>
        <w:pStyle w:val="ECHRPara"/>
      </w:pPr>
      <w:r>
        <w:fldChar w:fldCharType="begin"/>
      </w:r>
      <w:r>
        <w:instrText xml:space="preserve"> SEQ level0 \*arabic </w:instrText>
      </w:r>
      <w:r>
        <w:fldChar w:fldCharType="separate"/>
      </w:r>
      <w:r w:rsidR="003E3796" w:rsidRPr="006B4703">
        <w:rPr>
          <w:noProof/>
        </w:rPr>
        <w:t>13</w:t>
      </w:r>
      <w:r>
        <w:rPr>
          <w:noProof/>
        </w:rPr>
        <w:fldChar w:fldCharType="end"/>
      </w:r>
      <w:r w:rsidR="006E4B64" w:rsidRPr="006B4703">
        <w:t>.</w:t>
      </w:r>
      <w:r w:rsidR="006B4703" w:rsidRPr="006B4703">
        <w:t xml:space="preserve"> </w:t>
      </w:r>
      <w:r w:rsidR="006E4B64" w:rsidRPr="006B4703">
        <w:t>Искът се разглежда от три съдебни инстанции и е отхвърлен в окончателно решение на Върховния касационен съд от 1 юни 2005 г. Националните съдилища вземат под внимание окончателно решение на Районния съд в Балчик от 7 декември 1995 г., но са установили, че те са компетентни да упражняват "</w:t>
      </w:r>
      <w:r w:rsidR="006E4B64" w:rsidRPr="006B4703">
        <w:rPr>
          <w:i/>
        </w:rPr>
        <w:t>косвен контрол</w:t>
      </w:r>
      <w:r w:rsidR="006E4B64" w:rsidRPr="006B4703">
        <w:t xml:space="preserve">" върху него. Съдилищата са установили още, че документите, описващи парцела, а именно решението на поземлената комисия в Балчик от 19 февруари 1996 г. и нотариалния акт от 30 септември 1996 г., посочват "парцел № 891, област 23, по кадастралния план на Кранево от 1950 г.". Въпреки това, не е съществувал кадастрален план, датиращ от 1950 г., а настоящите скици, последната от които датира от 1984 г., не показват парцел, носещ този номер. По този начин Районният съд и поземлената комисия в Балчик </w:t>
      </w:r>
      <w:r w:rsidR="008134FD">
        <w:t>са възстановили</w:t>
      </w:r>
      <w:r w:rsidR="006E4B64" w:rsidRPr="006B4703">
        <w:t xml:space="preserve"> правата на ищците върху "несъществуващ парцел по несъществуваща скица".</w:t>
      </w:r>
    </w:p>
    <w:p w:rsidR="007A4899" w:rsidRPr="006B4703" w:rsidRDefault="007F304C" w:rsidP="002E5E64">
      <w:pPr>
        <w:pStyle w:val="ECHRPara"/>
      </w:pPr>
      <w:r>
        <w:fldChar w:fldCharType="begin"/>
      </w:r>
      <w:r>
        <w:instrText xml:space="preserve"> SEQ level0 \*arabic </w:instrText>
      </w:r>
      <w:r>
        <w:fldChar w:fldCharType="separate"/>
      </w:r>
      <w:r w:rsidR="003E3796" w:rsidRPr="006B4703">
        <w:rPr>
          <w:noProof/>
        </w:rPr>
        <w:t>14</w:t>
      </w:r>
      <w:r>
        <w:rPr>
          <w:noProof/>
        </w:rPr>
        <w:fldChar w:fldCharType="end"/>
      </w:r>
      <w:r w:rsidR="006E4B64" w:rsidRPr="006B4703">
        <w:t>.</w:t>
      </w:r>
      <w:r w:rsidR="006B4703" w:rsidRPr="006B4703">
        <w:t xml:space="preserve"> </w:t>
      </w:r>
      <w:r w:rsidR="006E4B64" w:rsidRPr="006B4703">
        <w:t>В допълнение, националните съдилища са установили, че ответниците валидно са получили права на собственост върху своя парцел в съответствие с размяната от 1972 г. и с договора за продажба от 1996 г. Съответно, те са имали право да притежават земята като нейни собственици.</w:t>
      </w:r>
    </w:p>
    <w:p w:rsidR="007A4899" w:rsidRPr="006B4703" w:rsidRDefault="007F304C" w:rsidP="002E5E64">
      <w:pPr>
        <w:pStyle w:val="ECHRPara"/>
      </w:pPr>
      <w:r>
        <w:fldChar w:fldCharType="begin"/>
      </w:r>
      <w:r>
        <w:instrText xml:space="preserve"> SEQ level0 \*arabic </w:instrText>
      </w:r>
      <w:r>
        <w:fldChar w:fldCharType="separate"/>
      </w:r>
      <w:r w:rsidR="003E3796" w:rsidRPr="006B4703">
        <w:rPr>
          <w:noProof/>
        </w:rPr>
        <w:t>15</w:t>
      </w:r>
      <w:r>
        <w:rPr>
          <w:noProof/>
        </w:rPr>
        <w:fldChar w:fldCharType="end"/>
      </w:r>
      <w:r w:rsidR="0077644A" w:rsidRPr="006B4703">
        <w:t>.</w:t>
      </w:r>
      <w:r w:rsidR="006B4703" w:rsidRPr="006B4703">
        <w:t xml:space="preserve"> </w:t>
      </w:r>
      <w:r w:rsidR="0077644A" w:rsidRPr="006B4703">
        <w:t>След горните събития, жалбоподателите не са се опитвали да получат обезщетение вместо реституция в натура, възможност, предвидена по силата на съответните разпоредби на ЗСПЗЗ.</w:t>
      </w:r>
    </w:p>
    <w:p w:rsidR="00014566" w:rsidRPr="006B4703" w:rsidRDefault="00014566">
      <w:pPr>
        <w:pStyle w:val="ECHRHeading1"/>
      </w:pPr>
      <w:r w:rsidRPr="006B4703">
        <w:t>II.</w:t>
      </w:r>
      <w:r w:rsidR="006B4703" w:rsidRPr="006B4703">
        <w:t xml:space="preserve"> </w:t>
      </w:r>
      <w:r w:rsidRPr="006B4703">
        <w:t>ПРИЛОЖИМО ВЪТРЕШНО ПРАВО И ПРАКТИКА</w:t>
      </w:r>
    </w:p>
    <w:p w:rsidR="007A4899" w:rsidRPr="006B4703" w:rsidRDefault="007F304C" w:rsidP="002E5E64">
      <w:pPr>
        <w:pStyle w:val="ECHRPara"/>
      </w:pPr>
      <w:r>
        <w:fldChar w:fldCharType="begin"/>
      </w:r>
      <w:r>
        <w:instrText xml:space="preserve"> SEQ level0 \*arabic </w:instrText>
      </w:r>
      <w:r>
        <w:fldChar w:fldCharType="separate"/>
      </w:r>
      <w:r w:rsidR="003E3796" w:rsidRPr="006B4703">
        <w:rPr>
          <w:noProof/>
        </w:rPr>
        <w:t>16</w:t>
      </w:r>
      <w:r>
        <w:rPr>
          <w:noProof/>
        </w:rPr>
        <w:fldChar w:fldCharType="end"/>
      </w:r>
      <w:r w:rsidR="008D476A" w:rsidRPr="006B4703">
        <w:t>.</w:t>
      </w:r>
      <w:r w:rsidR="006B4703" w:rsidRPr="006B4703">
        <w:t xml:space="preserve"> </w:t>
      </w:r>
      <w:r w:rsidR="008D476A" w:rsidRPr="006B4703">
        <w:t>Законът за земеделските земи (</w:t>
      </w:r>
      <w:r w:rsidR="008D476A" w:rsidRPr="006B4703">
        <w:rPr>
          <w:i/>
        </w:rPr>
        <w:t>Закон за собствеността и ползването на земеделските земи</w:t>
      </w:r>
      <w:r w:rsidR="008D476A" w:rsidRPr="006B4703">
        <w:t xml:space="preserve">, ЗСПЗЗ) е приет през 1991 г. Той предвижда, </w:t>
      </w:r>
      <w:r w:rsidR="008D476A" w:rsidRPr="006B4703">
        <w:rPr>
          <w:i/>
        </w:rPr>
        <w:t>наред с другото</w:t>
      </w:r>
      <w:r w:rsidR="008D476A" w:rsidRPr="006B4703">
        <w:t xml:space="preserve">, че лицата, чиято земя е колективизирана след 1945 г. – или техните наследници – при определени условия могат да поискат възстановяване на своите права на собственост. Най-подходящите разпоредби на ЗСПЗЗ относно реституцията и компенсациите вместо нея, както и съответната практика на националните съдилища, са обобщени в решенията на Съда в делото на </w:t>
      </w:r>
      <w:bookmarkStart w:id="2" w:name="OLE_LINK2"/>
      <w:bookmarkStart w:id="3" w:name="OLE_LINK1"/>
      <w:bookmarkEnd w:id="2"/>
      <w:r w:rsidR="008D476A" w:rsidRPr="006B4703">
        <w:rPr>
          <w:i/>
        </w:rPr>
        <w:t>Сивова и Колева срещу България</w:t>
      </w:r>
      <w:r w:rsidR="008D476A" w:rsidRPr="006B4703">
        <w:t xml:space="preserve"> (№ 30383/03, §§ 29-44, 15 ноември 2011 г.</w:t>
      </w:r>
      <w:bookmarkEnd w:id="3"/>
      <w:r w:rsidR="008D476A" w:rsidRPr="006B4703">
        <w:t xml:space="preserve">) и </w:t>
      </w:r>
      <w:r w:rsidR="008D476A" w:rsidRPr="006B4703">
        <w:rPr>
          <w:i/>
        </w:rPr>
        <w:t>Караиванова и Милева срещу България</w:t>
      </w:r>
      <w:r w:rsidR="008D476A" w:rsidRPr="006B4703">
        <w:t xml:space="preserve"> (№ 37857/05, §§ 28-35, 17 юни 2014 г.).</w:t>
      </w:r>
    </w:p>
    <w:p w:rsidR="00014566" w:rsidRPr="006B4703" w:rsidRDefault="00014566">
      <w:pPr>
        <w:pStyle w:val="ECHRTitle1"/>
      </w:pPr>
      <w:r w:rsidRPr="006B4703">
        <w:lastRenderedPageBreak/>
        <w:t>ЗАКОНЪТ</w:t>
      </w:r>
    </w:p>
    <w:p w:rsidR="0077644A" w:rsidRPr="006B4703" w:rsidRDefault="0077644A">
      <w:pPr>
        <w:pStyle w:val="ECHRHeading1"/>
      </w:pPr>
      <w:r w:rsidRPr="006B4703">
        <w:t>I.</w:t>
      </w:r>
      <w:r w:rsidR="006B4703" w:rsidRPr="006B4703">
        <w:t xml:space="preserve"> </w:t>
      </w:r>
      <w:r w:rsidRPr="006B4703">
        <w:t>ПРЕДВАРИТЕЛЕН ВЪПРОС</w:t>
      </w:r>
    </w:p>
    <w:p w:rsidR="0077644A" w:rsidRPr="006B4703" w:rsidRDefault="007F304C" w:rsidP="00210DAF">
      <w:pPr>
        <w:pStyle w:val="ECHRPara"/>
      </w:pPr>
      <w:r>
        <w:fldChar w:fldCharType="begin"/>
      </w:r>
      <w:r>
        <w:instrText xml:space="preserve"> SEQ level0 \*arabic </w:instrText>
      </w:r>
      <w:r>
        <w:fldChar w:fldCharType="separate"/>
      </w:r>
      <w:r w:rsidR="003E3796" w:rsidRPr="006B4703">
        <w:rPr>
          <w:noProof/>
        </w:rPr>
        <w:t>17</w:t>
      </w:r>
      <w:r>
        <w:rPr>
          <w:noProof/>
        </w:rPr>
        <w:fldChar w:fldCharType="end"/>
      </w:r>
      <w:r w:rsidR="00637A03" w:rsidRPr="006B4703">
        <w:t>.</w:t>
      </w:r>
      <w:r w:rsidR="006B4703" w:rsidRPr="006B4703">
        <w:t xml:space="preserve"> </w:t>
      </w:r>
      <w:r w:rsidR="00637A03" w:rsidRPr="006B4703">
        <w:t xml:space="preserve">Един от жалбоподателите, г-н Михаил Георгиев Недялков, е починал на 9 февруари 2010 г., докато делото е било висящо пред Съда, а наследниците му, г-н Георги Михайлов Георгиев и г-н Добромир Михайлов Георгиев, са изразили желание да продължат жалбата от негово име (вижте параграф 2 по-горе). Не се оспорва, че те имат право да направят това и Съдът не вижда причина да не се присъедини към искането им (вижте </w:t>
      </w:r>
      <w:proofErr w:type="spellStart"/>
      <w:r w:rsidR="00637A03" w:rsidRPr="006B4703">
        <w:rPr>
          <w:i/>
        </w:rPr>
        <w:t>Horváthová</w:t>
      </w:r>
      <w:proofErr w:type="spellEnd"/>
      <w:r w:rsidR="00637A03" w:rsidRPr="006B4703">
        <w:rPr>
          <w:i/>
        </w:rPr>
        <w:t xml:space="preserve"> v. </w:t>
      </w:r>
      <w:proofErr w:type="spellStart"/>
      <w:r w:rsidR="00637A03" w:rsidRPr="006B4703">
        <w:rPr>
          <w:i/>
        </w:rPr>
        <w:t>Slovakia</w:t>
      </w:r>
      <w:proofErr w:type="spellEnd"/>
      <w:r w:rsidR="00637A03" w:rsidRPr="006B4703">
        <w:t xml:space="preserve">, № 74456/01, §§ 25-27, 17 май 2005 г., и </w:t>
      </w:r>
      <w:r w:rsidR="00637A03" w:rsidRPr="006B4703">
        <w:rPr>
          <w:i/>
        </w:rPr>
        <w:t>Донка Стефанова срещу България</w:t>
      </w:r>
      <w:r w:rsidR="00637A03" w:rsidRPr="006B4703">
        <w:t>, № 19256/03, § 11, 1 октомври 2009 г.).</w:t>
      </w:r>
    </w:p>
    <w:p w:rsidR="00AC48F0" w:rsidRPr="006B4703" w:rsidRDefault="00AC48F0">
      <w:pPr>
        <w:pStyle w:val="ECHRHeading1"/>
      </w:pPr>
      <w:r w:rsidRPr="006B4703">
        <w:t>II.</w:t>
      </w:r>
      <w:r w:rsidR="006B4703" w:rsidRPr="006B4703">
        <w:t xml:space="preserve"> </w:t>
      </w:r>
      <w:r w:rsidRPr="006B4703">
        <w:t>ТВЪРДЕНИ НАРУШЕНИЯ НА ЧЛ. 1 ОТ ПРОТОКОЛ №</w:t>
      </w:r>
      <w:r w:rsidR="006B4703" w:rsidRPr="006B4703">
        <w:t xml:space="preserve"> </w:t>
      </w:r>
      <w:r w:rsidRPr="006B4703">
        <w:t>1</w:t>
      </w:r>
    </w:p>
    <w:p w:rsidR="00AC48F0" w:rsidRPr="006B4703" w:rsidRDefault="007F304C" w:rsidP="00210DAF">
      <w:pPr>
        <w:pStyle w:val="ECHRPara"/>
      </w:pPr>
      <w:r>
        <w:fldChar w:fldCharType="begin"/>
      </w:r>
      <w:r>
        <w:instrText xml:space="preserve"> SEQ level0 \*arabic </w:instrText>
      </w:r>
      <w:r>
        <w:fldChar w:fldCharType="separate"/>
      </w:r>
      <w:r w:rsidR="003E3796" w:rsidRPr="006B4703">
        <w:rPr>
          <w:noProof/>
        </w:rPr>
        <w:t>18</w:t>
      </w:r>
      <w:r>
        <w:rPr>
          <w:noProof/>
        </w:rPr>
        <w:fldChar w:fldCharType="end"/>
      </w:r>
      <w:r w:rsidR="00AC48F0" w:rsidRPr="006B4703">
        <w:t>.</w:t>
      </w:r>
      <w:r w:rsidR="006B4703" w:rsidRPr="006B4703">
        <w:t xml:space="preserve"> </w:t>
      </w:r>
      <w:r w:rsidR="00AC48F0" w:rsidRPr="006B4703">
        <w:t>Жалбоподателите се оплакват на основание чл. 1 от Протокол № 1, че не са могли да получат реституция парцела на своите предшественици. В допълнение, позовавайки се на членове 6 § 1 и 13 от Конвенцията, те се оплакват, че процедурата по реституция е отнела необосновано продължителен период от време.</w:t>
      </w:r>
    </w:p>
    <w:p w:rsidR="00AC48F0" w:rsidRPr="006B4703" w:rsidRDefault="007F304C" w:rsidP="00210DAF">
      <w:pPr>
        <w:pStyle w:val="ECHRPara"/>
      </w:pPr>
      <w:r>
        <w:fldChar w:fldCharType="begin"/>
      </w:r>
      <w:r>
        <w:instrText xml:space="preserve"> SEQ level0 \*arabic </w:instrText>
      </w:r>
      <w:r>
        <w:fldChar w:fldCharType="separate"/>
      </w:r>
      <w:r w:rsidR="003E3796" w:rsidRPr="006B4703">
        <w:rPr>
          <w:noProof/>
        </w:rPr>
        <w:t>19</w:t>
      </w:r>
      <w:r>
        <w:rPr>
          <w:noProof/>
        </w:rPr>
        <w:fldChar w:fldCharType="end"/>
      </w:r>
      <w:r w:rsidR="001324F2" w:rsidRPr="006B4703">
        <w:t>.</w:t>
      </w:r>
      <w:r w:rsidR="006B4703" w:rsidRPr="006B4703">
        <w:t xml:space="preserve"> </w:t>
      </w:r>
      <w:r w:rsidR="001324F2" w:rsidRPr="006B4703">
        <w:t xml:space="preserve">Съдът е на мнение, че е най-подходящо оплакванията по-горе да се разглеждат в съответствие с член 1 от Протокол № 1 (вижте </w:t>
      </w:r>
      <w:r w:rsidR="001324F2" w:rsidRPr="006B4703">
        <w:rPr>
          <w:i/>
        </w:rPr>
        <w:t>Караиванова и Милева</w:t>
      </w:r>
      <w:r w:rsidR="001324F2" w:rsidRPr="006B4703">
        <w:t>, цитирано по-горе, § 61). Тази разпоредба гласи:</w:t>
      </w:r>
    </w:p>
    <w:p w:rsidR="00AC48F0" w:rsidRPr="006B4703" w:rsidRDefault="00AC48F0">
      <w:pPr>
        <w:pStyle w:val="ECHRParaQuote"/>
      </w:pPr>
      <w:r w:rsidRPr="006B4703">
        <w:t>"</w:t>
      </w:r>
      <w:r w:rsidR="006B4703" w:rsidRPr="006B4703">
        <w:t>Всяко</w:t>
      </w:r>
      <w:r w:rsidRPr="006B4703">
        <w:t xml:space="preserve"> физическо или юридическо лице има право мирно да се ползва от своите притежания. Никой не може да бъде лишен от своите притежания освен в интерес на обществото и съгласно условията, предвидени в закона и в общите принципи на международното право.</w:t>
      </w:r>
    </w:p>
    <w:p w:rsidR="00AC48F0" w:rsidRPr="006B4703" w:rsidRDefault="00AC48F0">
      <w:pPr>
        <w:pStyle w:val="ECHRParaQuote"/>
      </w:pPr>
      <w:r w:rsidRPr="006B4703">
        <w:t>Предходните разпоредби не накърняват по никакъв начин правото на държавите да въвеждат такива закони,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w:t>
      </w:r>
    </w:p>
    <w:p w:rsidR="00AC48F0" w:rsidRPr="006B4703" w:rsidRDefault="00AC48F0">
      <w:pPr>
        <w:pStyle w:val="ECHRHeading2"/>
      </w:pPr>
      <w:r w:rsidRPr="006B4703">
        <w:t>A. Аргументи на страните</w:t>
      </w:r>
    </w:p>
    <w:p w:rsidR="00AC48F0" w:rsidRPr="006B4703" w:rsidRDefault="007F304C" w:rsidP="00210DAF">
      <w:pPr>
        <w:pStyle w:val="ECHRPara"/>
      </w:pPr>
      <w:r>
        <w:fldChar w:fldCharType="begin"/>
      </w:r>
      <w:r>
        <w:instrText xml:space="preserve"> SEQ level0 \*arabic </w:instrText>
      </w:r>
      <w:r>
        <w:fldChar w:fldCharType="separate"/>
      </w:r>
      <w:r w:rsidR="003E3796" w:rsidRPr="006B4703">
        <w:rPr>
          <w:noProof/>
        </w:rPr>
        <w:t>20</w:t>
      </w:r>
      <w:r>
        <w:rPr>
          <w:noProof/>
        </w:rPr>
        <w:fldChar w:fldCharType="end"/>
      </w:r>
      <w:r w:rsidR="00AC48F0" w:rsidRPr="006B4703">
        <w:t>.</w:t>
      </w:r>
      <w:r w:rsidR="006B4703" w:rsidRPr="006B4703">
        <w:t xml:space="preserve"> </w:t>
      </w:r>
      <w:r w:rsidR="00AC48F0" w:rsidRPr="006B4703">
        <w:t xml:space="preserve">Правителството посочва, че жалбоподателите не са били лишени от собственост, а че дори след като е било установено в производството по </w:t>
      </w:r>
      <w:proofErr w:type="spellStart"/>
      <w:r w:rsidR="00AC48F0" w:rsidRPr="006B4703">
        <w:rPr>
          <w:i/>
        </w:rPr>
        <w:t>rei</w:t>
      </w:r>
      <w:proofErr w:type="spellEnd"/>
      <w:r w:rsidR="00AC48F0" w:rsidRPr="006B4703">
        <w:rPr>
          <w:i/>
        </w:rPr>
        <w:t xml:space="preserve"> </w:t>
      </w:r>
      <w:proofErr w:type="spellStart"/>
      <w:r w:rsidR="00AC48F0" w:rsidRPr="006B4703">
        <w:rPr>
          <w:i/>
        </w:rPr>
        <w:t>vindicatio</w:t>
      </w:r>
      <w:proofErr w:type="spellEnd"/>
      <w:r w:rsidR="00AC48F0" w:rsidRPr="006B4703">
        <w:t>, че реституция в натура е невъзможна, те са запазили правото си да получат обезщетение, както е предвидено в ЗСПЗЗ.</w:t>
      </w:r>
    </w:p>
    <w:p w:rsidR="00AC48F0" w:rsidRPr="006B4703" w:rsidRDefault="007F304C" w:rsidP="00210DAF">
      <w:pPr>
        <w:pStyle w:val="ECHRPara"/>
      </w:pPr>
      <w:r>
        <w:fldChar w:fldCharType="begin"/>
      </w:r>
      <w:r>
        <w:instrText xml:space="preserve"> SEQ level0 \*arabic </w:instrText>
      </w:r>
      <w:r>
        <w:fldChar w:fldCharType="separate"/>
      </w:r>
      <w:r w:rsidR="003E3796" w:rsidRPr="006B4703">
        <w:rPr>
          <w:noProof/>
        </w:rPr>
        <w:t>21</w:t>
      </w:r>
      <w:r>
        <w:rPr>
          <w:noProof/>
        </w:rPr>
        <w:fldChar w:fldCharType="end"/>
      </w:r>
      <w:r w:rsidR="00AC48F0" w:rsidRPr="006B4703">
        <w:t>.</w:t>
      </w:r>
      <w:r w:rsidR="006B4703" w:rsidRPr="006B4703">
        <w:t xml:space="preserve"> </w:t>
      </w:r>
      <w:r w:rsidR="00AC48F0" w:rsidRPr="006B4703">
        <w:t xml:space="preserve">Що се отнася до продължителността на процедурата за реституция, Правителството твърди, с позоваване по-специално на съдебното производство </w:t>
      </w:r>
      <w:proofErr w:type="spellStart"/>
      <w:r w:rsidR="00AC48F0" w:rsidRPr="006B4703">
        <w:rPr>
          <w:i/>
        </w:rPr>
        <w:t>rei</w:t>
      </w:r>
      <w:proofErr w:type="spellEnd"/>
      <w:r w:rsidR="00AC48F0" w:rsidRPr="006B4703">
        <w:rPr>
          <w:i/>
        </w:rPr>
        <w:t xml:space="preserve"> </w:t>
      </w:r>
      <w:proofErr w:type="spellStart"/>
      <w:r w:rsidR="00AC48F0" w:rsidRPr="006B4703">
        <w:rPr>
          <w:i/>
        </w:rPr>
        <w:t>vindicatio</w:t>
      </w:r>
      <w:proofErr w:type="spellEnd"/>
      <w:r w:rsidR="00AC48F0" w:rsidRPr="006B4703">
        <w:rPr>
          <w:i/>
        </w:rPr>
        <w:t>,</w:t>
      </w:r>
      <w:r w:rsidR="00AC48F0" w:rsidRPr="006B4703">
        <w:t xml:space="preserve"> че е било много сложно.</w:t>
      </w:r>
    </w:p>
    <w:p w:rsidR="00AC48F0" w:rsidRPr="006B4703" w:rsidRDefault="007F304C" w:rsidP="00210DAF">
      <w:pPr>
        <w:pStyle w:val="ECHRPara"/>
      </w:pPr>
      <w:r>
        <w:lastRenderedPageBreak/>
        <w:fldChar w:fldCharType="begin"/>
      </w:r>
      <w:r>
        <w:instrText xml:space="preserve"> SEQ level0 \*arabic </w:instrText>
      </w:r>
      <w:r>
        <w:fldChar w:fldCharType="separate"/>
      </w:r>
      <w:r w:rsidR="003E3796" w:rsidRPr="006B4703">
        <w:rPr>
          <w:noProof/>
        </w:rPr>
        <w:t>22</w:t>
      </w:r>
      <w:r>
        <w:rPr>
          <w:noProof/>
        </w:rPr>
        <w:fldChar w:fldCharType="end"/>
      </w:r>
      <w:r w:rsidR="00AC48F0" w:rsidRPr="006B4703">
        <w:t>.</w:t>
      </w:r>
      <w:r w:rsidR="006B4703" w:rsidRPr="006B4703">
        <w:t xml:space="preserve"> </w:t>
      </w:r>
      <w:r w:rsidR="00AC48F0" w:rsidRPr="006B4703">
        <w:t xml:space="preserve">Вторият, третият и четвъртият жалбоподател не са съгласни. Те са на мнение, че след решението на поземлената комисия от 19 февруари 1996 г., четвъртият жалбоподател и неговата сестра са придобили право на собственост върху имота, от който са били несправедливо лишени. В допълнение, те не са получили никаква компенсация вместо реституцията. Във връзка с последното, вторият, третият и четвъртият жалбоподател твърдят, че е било отговорност на поземлената комисия да заведе процедура за обезщетение в реда на нещата, което тя не е направила. Освен това те са изразили съмнения дали в действителност имат право да получат обезщетение по ЗСПЗЗ изобщо, като се има предвид, че националните съдилища са заключили в производството по </w:t>
      </w:r>
      <w:proofErr w:type="spellStart"/>
      <w:r w:rsidR="00AC48F0" w:rsidRPr="006B4703">
        <w:rPr>
          <w:i/>
        </w:rPr>
        <w:t>rei</w:t>
      </w:r>
      <w:proofErr w:type="spellEnd"/>
      <w:r w:rsidR="00AC48F0" w:rsidRPr="006B4703">
        <w:rPr>
          <w:i/>
        </w:rPr>
        <w:t xml:space="preserve"> </w:t>
      </w:r>
      <w:proofErr w:type="spellStart"/>
      <w:r w:rsidR="00AC48F0" w:rsidRPr="006B4703">
        <w:rPr>
          <w:i/>
        </w:rPr>
        <w:t>vindicatio</w:t>
      </w:r>
      <w:proofErr w:type="spellEnd"/>
      <w:r w:rsidR="00AC48F0" w:rsidRPr="006B4703">
        <w:rPr>
          <w:i/>
        </w:rPr>
        <w:t>,</w:t>
      </w:r>
      <w:r w:rsidR="00AC48F0" w:rsidRPr="006B4703">
        <w:t xml:space="preserve"> че техните реституционни претенции са били неоснователни.</w:t>
      </w:r>
    </w:p>
    <w:p w:rsidR="00AC48F0" w:rsidRPr="006B4703" w:rsidRDefault="007F304C" w:rsidP="00210DAF">
      <w:pPr>
        <w:pStyle w:val="ECHRPara"/>
      </w:pPr>
      <w:r>
        <w:fldChar w:fldCharType="begin"/>
      </w:r>
      <w:r>
        <w:instrText xml:space="preserve"> SEQ level0 \*arabic </w:instrText>
      </w:r>
      <w:r>
        <w:fldChar w:fldCharType="separate"/>
      </w:r>
      <w:r w:rsidR="003E3796" w:rsidRPr="006B4703">
        <w:rPr>
          <w:noProof/>
        </w:rPr>
        <w:t>23</w:t>
      </w:r>
      <w:r>
        <w:rPr>
          <w:noProof/>
        </w:rPr>
        <w:fldChar w:fldCharType="end"/>
      </w:r>
      <w:r w:rsidR="00AC48F0" w:rsidRPr="006B4703">
        <w:t>.</w:t>
      </w:r>
      <w:r w:rsidR="006B4703" w:rsidRPr="006B4703">
        <w:t xml:space="preserve"> </w:t>
      </w:r>
      <w:r w:rsidR="00AC48F0" w:rsidRPr="006B4703">
        <w:t>По отношение на продължителността на процедурата по реституция, вторият, третият и четвъртият жалбоподател посочват, че проверката от съдилищата на иска</w:t>
      </w:r>
      <w:r w:rsidR="00AC48F0" w:rsidRPr="006B4703">
        <w:rPr>
          <w:i/>
        </w:rPr>
        <w:t xml:space="preserve"> </w:t>
      </w:r>
      <w:proofErr w:type="spellStart"/>
      <w:r w:rsidR="00AC48F0" w:rsidRPr="006B4703">
        <w:rPr>
          <w:i/>
        </w:rPr>
        <w:t>rei</w:t>
      </w:r>
      <w:proofErr w:type="spellEnd"/>
      <w:r w:rsidR="00AC48F0" w:rsidRPr="006B4703">
        <w:rPr>
          <w:i/>
        </w:rPr>
        <w:t xml:space="preserve"> </w:t>
      </w:r>
      <w:proofErr w:type="spellStart"/>
      <w:r w:rsidR="00AC48F0" w:rsidRPr="006B4703">
        <w:rPr>
          <w:i/>
        </w:rPr>
        <w:t>vindicatio</w:t>
      </w:r>
      <w:proofErr w:type="spellEnd"/>
      <w:r w:rsidR="00AC48F0" w:rsidRPr="006B4703">
        <w:t xml:space="preserve"> е била прекалено продължителна, за което няма оправдание, тъй като делото е било относително лесно. Що се отнася до общата продължителност, те призоваха Съда да вземе предвид периода от време, който е изтекъл от образуването на процедурата по реституция през 1991 г.</w:t>
      </w:r>
    </w:p>
    <w:p w:rsidR="00AC48F0" w:rsidRPr="006B4703" w:rsidRDefault="00AC48F0">
      <w:pPr>
        <w:pStyle w:val="ECHRHeading2"/>
      </w:pPr>
      <w:r w:rsidRPr="006B4703">
        <w:t>Б. Преценка на Съда</w:t>
      </w:r>
    </w:p>
    <w:p w:rsidR="00210DAF" w:rsidRPr="006B4703" w:rsidRDefault="00AC48F0">
      <w:pPr>
        <w:pStyle w:val="ECHRHeading3"/>
      </w:pPr>
      <w:r w:rsidRPr="006B4703">
        <w:t>1.</w:t>
      </w:r>
      <w:r w:rsidR="006B4703" w:rsidRPr="006B4703">
        <w:t xml:space="preserve"> </w:t>
      </w:r>
      <w:r w:rsidRPr="006B4703">
        <w:t>Допустимост</w:t>
      </w:r>
    </w:p>
    <w:p w:rsidR="00AC48F0" w:rsidRPr="006B4703" w:rsidRDefault="00210DAF" w:rsidP="00D75561">
      <w:pPr>
        <w:pStyle w:val="ECHRHeading4"/>
      </w:pPr>
      <w:r w:rsidRPr="006B4703">
        <w:t>(а) Оплакване, че жалбоподателите не са могли да получат реституиране в натура</w:t>
      </w:r>
    </w:p>
    <w:p w:rsidR="00AA7A08" w:rsidRPr="006B4703" w:rsidRDefault="007F304C" w:rsidP="00210DAF">
      <w:pPr>
        <w:pStyle w:val="ECHRPara"/>
      </w:pPr>
      <w:r>
        <w:fldChar w:fldCharType="begin"/>
      </w:r>
      <w:r>
        <w:instrText xml:space="preserve"> SEQ level0 \*arabic </w:instrText>
      </w:r>
      <w:r>
        <w:fldChar w:fldCharType="separate"/>
      </w:r>
      <w:r w:rsidR="003E3796" w:rsidRPr="006B4703">
        <w:rPr>
          <w:noProof/>
        </w:rPr>
        <w:t>24</w:t>
      </w:r>
      <w:r>
        <w:rPr>
          <w:noProof/>
        </w:rPr>
        <w:fldChar w:fldCharType="end"/>
      </w:r>
      <w:r w:rsidR="00AC48F0" w:rsidRPr="006B4703">
        <w:t>.</w:t>
      </w:r>
      <w:r w:rsidR="006B4703" w:rsidRPr="006B4703">
        <w:t xml:space="preserve"> </w:t>
      </w:r>
      <w:r w:rsidR="00AC48F0" w:rsidRPr="006B4703">
        <w:t xml:space="preserve">Съдът вече е обобщавал принципите, прилагани в случаи на реституция на отчуждени имоти, в </w:t>
      </w:r>
      <w:proofErr w:type="spellStart"/>
      <w:r w:rsidR="00AC48F0" w:rsidRPr="006B4703">
        <w:rPr>
          <w:i/>
        </w:rPr>
        <w:t>Kopecký</w:t>
      </w:r>
      <w:proofErr w:type="spellEnd"/>
      <w:r w:rsidR="00AC48F0" w:rsidRPr="006B4703">
        <w:rPr>
          <w:i/>
        </w:rPr>
        <w:t xml:space="preserve"> v. </w:t>
      </w:r>
      <w:proofErr w:type="spellStart"/>
      <w:r w:rsidR="00AC48F0" w:rsidRPr="006B4703">
        <w:rPr>
          <w:i/>
        </w:rPr>
        <w:t>Slovakia</w:t>
      </w:r>
      <w:proofErr w:type="spellEnd"/>
      <w:r w:rsidR="00AC48F0" w:rsidRPr="006B4703">
        <w:t xml:space="preserve"> ([GC], № 44912/98, § 35, 2004</w:t>
      </w:r>
      <w:r w:rsidR="00AC48F0" w:rsidRPr="006B4703">
        <w:noBreakHyphen/>
        <w:t>IX).</w:t>
      </w:r>
    </w:p>
    <w:p w:rsidR="00AC48F0" w:rsidRPr="006B4703" w:rsidRDefault="007F304C" w:rsidP="00210DAF">
      <w:pPr>
        <w:pStyle w:val="ECHRPara"/>
      </w:pPr>
      <w:r>
        <w:fldChar w:fldCharType="begin"/>
      </w:r>
      <w:r>
        <w:instrText xml:space="preserve"> SEQ level0 \*arabic </w:instrText>
      </w:r>
      <w:r>
        <w:fldChar w:fldCharType="separate"/>
      </w:r>
      <w:r w:rsidR="003E3796" w:rsidRPr="006B4703">
        <w:rPr>
          <w:noProof/>
        </w:rPr>
        <w:t>25</w:t>
      </w:r>
      <w:r>
        <w:rPr>
          <w:noProof/>
        </w:rPr>
        <w:fldChar w:fldCharType="end"/>
      </w:r>
      <w:r w:rsidR="00AC48F0" w:rsidRPr="006B4703">
        <w:t>.</w:t>
      </w:r>
      <w:r w:rsidR="006B4703" w:rsidRPr="006B4703">
        <w:t xml:space="preserve"> </w:t>
      </w:r>
      <w:r w:rsidR="00AC48F0" w:rsidRPr="006B4703">
        <w:t>В настоящия случай, в решението си от 19 февруари 1996</w:t>
      </w:r>
      <w:r w:rsidR="008134FD">
        <w:t>г.</w:t>
      </w:r>
      <w:r w:rsidR="00AC48F0" w:rsidRPr="006B4703">
        <w:t xml:space="preserve"> – издадено въз основа на съдебното решение от 7 декември 1995</w:t>
      </w:r>
      <w:r w:rsidR="008134FD">
        <w:t>г.</w:t>
      </w:r>
      <w:r w:rsidR="00AC48F0" w:rsidRPr="006B4703">
        <w:t xml:space="preserve"> – поземлената комисия в Балчик е признала правото на четвъртия жалбоподател и неговата сестра (предшественик на останалите жалбоподатели) на реституция в натура (вижте параграф 10 по-горе). Въпреки това, също така е важно, че в същото време са съществували известни съперничещи си искове за същата земя от страна на г-жа Д. С., г-жа Е. Х. и г-н Н. Р., които са държали имота. С оглед на установената практика на националните съдилища за преразглеждане на административни и съдебни решения по реституция в последващи граждански производства, касаещи правото на собственост (вижте </w:t>
      </w:r>
      <w:r w:rsidR="00AC48F0" w:rsidRPr="006B4703">
        <w:rPr>
          <w:i/>
        </w:rPr>
        <w:t>Сивова и Колева</w:t>
      </w:r>
      <w:r w:rsidR="00AC48F0" w:rsidRPr="006B4703">
        <w:t>, §</w:t>
      </w:r>
      <w:r w:rsidR="00AC48F0" w:rsidRPr="006B4703">
        <w:rPr>
          <w:i/>
        </w:rPr>
        <w:t xml:space="preserve"> </w:t>
      </w:r>
      <w:r w:rsidR="00AC48F0" w:rsidRPr="006B4703">
        <w:t xml:space="preserve">44, и </w:t>
      </w:r>
      <w:r w:rsidR="00AC48F0" w:rsidRPr="006B4703">
        <w:rPr>
          <w:i/>
        </w:rPr>
        <w:t>Караиванова и Милева</w:t>
      </w:r>
      <w:r w:rsidR="00AC48F0" w:rsidRPr="006B4703">
        <w:t>, § 33, и двете цитирани по-горе), жалбоподателите трябва да са били наясно с факта, че всеки спор между тях и тези страни в крайна сметка би подлежал на по-</w:t>
      </w:r>
      <w:r w:rsidR="00AC48F0" w:rsidRPr="006B4703">
        <w:lastRenderedPageBreak/>
        <w:t xml:space="preserve">нататъшно определяне в такива граждански производства (вижте </w:t>
      </w:r>
      <w:r w:rsidR="00AC48F0" w:rsidRPr="006B4703">
        <w:rPr>
          <w:i/>
        </w:rPr>
        <w:t>Сивова и Колева</w:t>
      </w:r>
      <w:r w:rsidR="00AC48F0" w:rsidRPr="006B4703">
        <w:t>, цитирани по-горе, § 74).</w:t>
      </w:r>
    </w:p>
    <w:p w:rsidR="00AC48F0" w:rsidRPr="006B4703" w:rsidRDefault="007F304C" w:rsidP="00210DAF">
      <w:pPr>
        <w:pStyle w:val="ECHRPara"/>
      </w:pPr>
      <w:r>
        <w:fldChar w:fldCharType="begin"/>
      </w:r>
      <w:r>
        <w:instrText xml:space="preserve"> SEQ level0 \*arabic </w:instrText>
      </w:r>
      <w:r>
        <w:fldChar w:fldCharType="separate"/>
      </w:r>
      <w:r w:rsidR="003E3796" w:rsidRPr="006B4703">
        <w:rPr>
          <w:noProof/>
        </w:rPr>
        <w:t>26</w:t>
      </w:r>
      <w:r>
        <w:rPr>
          <w:noProof/>
        </w:rPr>
        <w:fldChar w:fldCharType="end"/>
      </w:r>
      <w:r w:rsidR="001324F2" w:rsidRPr="006B4703">
        <w:t>.</w:t>
      </w:r>
      <w:r w:rsidR="006B4703" w:rsidRPr="006B4703">
        <w:t xml:space="preserve"> </w:t>
      </w:r>
      <w:r w:rsidR="001324F2" w:rsidRPr="006B4703">
        <w:t xml:space="preserve">Съответно, Съдът не може да приеме, че решението от 19 февруари 1996 г., издадено въз основа на съдебно решение от 7 декември 1995 г., окончателно определя обхвата на правата за реституция на четвъртия жалбоподател и неговата сестра, по-късно на четиримата жалбоподатели, и по този начин води до преимущество за тях – а именно до стабилно и защитимо право на собственост (вижте </w:t>
      </w:r>
      <w:r w:rsidR="001324F2" w:rsidRPr="006B4703">
        <w:rPr>
          <w:i/>
        </w:rPr>
        <w:t>Караиванова и Милева</w:t>
      </w:r>
      <w:r w:rsidR="001324F2" w:rsidRPr="006B4703">
        <w:t xml:space="preserve">, § 76, цитирано по-горе; както и </w:t>
      </w:r>
      <w:r w:rsidR="001324F2" w:rsidRPr="006B4703">
        <w:rPr>
          <w:i/>
        </w:rPr>
        <w:t>Неделчева и други срещу България</w:t>
      </w:r>
      <w:r w:rsidR="001324F2" w:rsidRPr="006B4703">
        <w:t xml:space="preserve">, № 5516/05, § 60, 28 май 2013 г.; и </w:t>
      </w:r>
      <w:proofErr w:type="spellStart"/>
      <w:r w:rsidR="001324F2" w:rsidRPr="006B4703">
        <w:rPr>
          <w:i/>
        </w:rPr>
        <w:t>Купенова</w:t>
      </w:r>
      <w:proofErr w:type="spellEnd"/>
      <w:r w:rsidR="001324F2" w:rsidRPr="006B4703">
        <w:rPr>
          <w:i/>
        </w:rPr>
        <w:t xml:space="preserve"> и други срещу България </w:t>
      </w:r>
      <w:r w:rsidR="001324F2" w:rsidRPr="006B4703">
        <w:t>(решение за допустимост), № 12664/05, § 34, 7 май 2013 г.). Напротив, подходът на вътрешното право към въпроса означава, че обхватът на правата на жалбоподателите остава предмет на по-нататъшно определяне. Впоследствие, при производството, включващо третите страни, е установено, че реституцията на парцела в натура е невъзможна.</w:t>
      </w:r>
    </w:p>
    <w:p w:rsidR="00AC48F0" w:rsidRPr="006B4703" w:rsidRDefault="007F304C" w:rsidP="00210DAF">
      <w:pPr>
        <w:pStyle w:val="ECHRPara"/>
      </w:pPr>
      <w:r>
        <w:fldChar w:fldCharType="begin"/>
      </w:r>
      <w:r>
        <w:instrText xml:space="preserve"> SEQ level0 \*</w:instrText>
      </w:r>
      <w:r>
        <w:instrText xml:space="preserve">arabic </w:instrText>
      </w:r>
      <w:r>
        <w:fldChar w:fldCharType="separate"/>
      </w:r>
      <w:r w:rsidR="003E3796" w:rsidRPr="006B4703">
        <w:rPr>
          <w:noProof/>
        </w:rPr>
        <w:t>27</w:t>
      </w:r>
      <w:r>
        <w:rPr>
          <w:noProof/>
        </w:rPr>
        <w:fldChar w:fldCharType="end"/>
      </w:r>
      <w:r w:rsidR="00AC48F0" w:rsidRPr="006B4703">
        <w:t>.</w:t>
      </w:r>
      <w:r w:rsidR="006B4703" w:rsidRPr="006B4703">
        <w:t xml:space="preserve"> </w:t>
      </w:r>
      <w:r w:rsidR="00AC48F0" w:rsidRPr="006B4703">
        <w:t>При това положение, жалбопод</w:t>
      </w:r>
      <w:r w:rsidR="008C7131">
        <w:t>ателите са имали право да получат</w:t>
      </w:r>
      <w:r w:rsidR="00AC48F0" w:rsidRPr="006B4703">
        <w:t xml:space="preserve"> обезщетение вместо реституцията. Това би могло да доведе до окончателното определяне на обхвата на реституционните им права, създавайки за тях правото да получат конкретен актив. Въпреки това, жалбоподателите са избрали да не преследват тази възможност. В това отношение Съдът отбелязва, че при липсата на какъвто и да било опит от тяхна страна да получат решение от съответната Общинска служба по земеделие (бившата поземлена комисия) относно компенсацията, или да оспорят отказ от нейна страна, той не може да приеме тяхното твърдение (вижте параграф 22 по-горе), че те не са имали право да получат каквато и да било компенсация. На последно място, Съдът отбелязва, че многократно е установявал, че начинът на компенсация, предвиден в ЗСПЗЗ, по принцип не противоречи на изискванията на член 1 от Протокол № 1 (вижте </w:t>
      </w:r>
      <w:r w:rsidR="00AC48F0" w:rsidRPr="006B4703">
        <w:rPr>
          <w:i/>
        </w:rPr>
        <w:t>Сивова и Колева</w:t>
      </w:r>
      <w:r w:rsidR="00AC48F0" w:rsidRPr="006B4703">
        <w:t>, §§ 109</w:t>
      </w:r>
      <w:r w:rsidR="00AC48F0" w:rsidRPr="006B4703">
        <w:noBreakHyphen/>
        <w:t xml:space="preserve">114, и </w:t>
      </w:r>
      <w:r w:rsidR="00AC48F0" w:rsidRPr="006B4703">
        <w:rPr>
          <w:i/>
        </w:rPr>
        <w:t>Неделчева и други</w:t>
      </w:r>
      <w:r w:rsidR="00AC48F0" w:rsidRPr="006B4703">
        <w:t>, § 61, и двете цитирани по-горе).</w:t>
      </w:r>
    </w:p>
    <w:p w:rsidR="00AC48F0" w:rsidRPr="006B4703" w:rsidRDefault="007F304C" w:rsidP="00210DAF">
      <w:pPr>
        <w:pStyle w:val="ECHRPara"/>
      </w:pPr>
      <w:r>
        <w:fldChar w:fldCharType="begin"/>
      </w:r>
      <w:r>
        <w:instrText xml:space="preserve"> SEQ level0 \*arabic </w:instrText>
      </w:r>
      <w:r>
        <w:fldChar w:fldCharType="separate"/>
      </w:r>
      <w:r w:rsidR="003E3796" w:rsidRPr="006B4703">
        <w:rPr>
          <w:noProof/>
        </w:rPr>
        <w:t>28</w:t>
      </w:r>
      <w:r>
        <w:rPr>
          <w:noProof/>
        </w:rPr>
        <w:fldChar w:fldCharType="end"/>
      </w:r>
      <w:r w:rsidR="00AC48F0" w:rsidRPr="006B4703">
        <w:t>.</w:t>
      </w:r>
      <w:r w:rsidR="006B4703" w:rsidRPr="006B4703">
        <w:t xml:space="preserve"> </w:t>
      </w:r>
      <w:r w:rsidR="00AC48F0" w:rsidRPr="006B4703">
        <w:t>Гореизброеното е достатъчно за Съда, за да може да заключи, че това оплакване е явно необосновано и трябва да бъде отхвърлено в съответствие с чл. 35 §§ 3 (а) и 4 от Конвенцията.</w:t>
      </w:r>
    </w:p>
    <w:p w:rsidR="00AC48F0" w:rsidRPr="006B4703" w:rsidRDefault="00210DAF" w:rsidP="00D75561">
      <w:pPr>
        <w:pStyle w:val="ECHRHeading4"/>
      </w:pPr>
      <w:r w:rsidRPr="006B4703">
        <w:t>(б) Оплакване по отношение на продължителността на процедурата по реституция</w:t>
      </w:r>
    </w:p>
    <w:p w:rsidR="00210DAF" w:rsidRPr="006B4703" w:rsidRDefault="007F304C" w:rsidP="00210DAF">
      <w:pPr>
        <w:pStyle w:val="ECHRPara"/>
      </w:pPr>
      <w:r>
        <w:fldChar w:fldCharType="begin"/>
      </w:r>
      <w:r>
        <w:instrText xml:space="preserve"> SEQ level0 \*arab</w:instrText>
      </w:r>
      <w:r>
        <w:instrText xml:space="preserve">ic </w:instrText>
      </w:r>
      <w:r>
        <w:fldChar w:fldCharType="separate"/>
      </w:r>
      <w:r w:rsidR="003E3796" w:rsidRPr="006B4703">
        <w:rPr>
          <w:noProof/>
        </w:rPr>
        <w:t>29</w:t>
      </w:r>
      <w:r>
        <w:rPr>
          <w:noProof/>
        </w:rPr>
        <w:fldChar w:fldCharType="end"/>
      </w:r>
      <w:r w:rsidR="00210DAF" w:rsidRPr="006B4703">
        <w:t>.</w:t>
      </w:r>
      <w:r w:rsidR="006B4703" w:rsidRPr="006B4703">
        <w:t xml:space="preserve"> </w:t>
      </w:r>
      <w:r w:rsidR="00210DAF" w:rsidRPr="006B4703">
        <w:t>Съдът отбелязва, че това оплакване не е явно необосновано по смисъла на член 35 § 3 (а) на Конвенцията, нито е недопустимо на каквото и да било друго основание. Следователно то трябва да бъде обявено за допустимо.</w:t>
      </w:r>
    </w:p>
    <w:p w:rsidR="00210DAF" w:rsidRPr="006B4703" w:rsidRDefault="00210DAF" w:rsidP="00D75561">
      <w:pPr>
        <w:pStyle w:val="ECHRHeading3"/>
      </w:pPr>
      <w:r w:rsidRPr="006B4703">
        <w:lastRenderedPageBreak/>
        <w:t>2.</w:t>
      </w:r>
      <w:r w:rsidR="006B4703" w:rsidRPr="006B4703">
        <w:t xml:space="preserve"> </w:t>
      </w:r>
      <w:r w:rsidRPr="006B4703">
        <w:t>Основателност</w:t>
      </w:r>
    </w:p>
    <w:p w:rsidR="00AC48F0" w:rsidRPr="006B4703" w:rsidRDefault="007F304C" w:rsidP="00D75561">
      <w:pPr>
        <w:pStyle w:val="ECHRPara"/>
      </w:pPr>
      <w:r>
        <w:fldChar w:fldCharType="begin"/>
      </w:r>
      <w:r>
        <w:instrText xml:space="preserve"> SEQ level0 \*a</w:instrText>
      </w:r>
      <w:r>
        <w:instrText xml:space="preserve">rabic </w:instrText>
      </w:r>
      <w:r>
        <w:fldChar w:fldCharType="separate"/>
      </w:r>
      <w:r w:rsidR="003E3796" w:rsidRPr="006B4703">
        <w:rPr>
          <w:noProof/>
        </w:rPr>
        <w:t>30</w:t>
      </w:r>
      <w:r>
        <w:rPr>
          <w:noProof/>
        </w:rPr>
        <w:fldChar w:fldCharType="end"/>
      </w:r>
      <w:r w:rsidR="00AC48F0" w:rsidRPr="006B4703">
        <w:t>.</w:t>
      </w:r>
      <w:r w:rsidR="006B4703" w:rsidRPr="006B4703">
        <w:t xml:space="preserve"> </w:t>
      </w:r>
      <w:r w:rsidR="00AC48F0" w:rsidRPr="006B4703">
        <w:t>Що се отнася до оплакването, отнасящо се до забавянето на процедурата по реституция, Съдът отбелязва, че законните очаквания за реституция на четвъртия жалбоподател и неговата сестра са произтекли от съдебното решение от 7 декември 1995 г., дадено в съдебното производство пред Районния съд в Балчик с участието на четвъртия кандидат и неговата сестра и поземлената комисия. След това четвъртият жалбоподател и неговата сестра, по-късно четиримата жалбоподатели, са участвали в нова група съдебни производства, този път с участието на г-жа Д. С., г-жа Е. Х. и г-н Н. Р., с цел да бъде определен обхватът на това очакване. В крайна сметка е установено, че е вярно, че те не са имали право на реституция в натура. Втората група от съдебни производства, в които те са участвали, взети самостоятелно, са продължили повече от осем години, от месец март 1998 г. до месец юни 2005 г. (вижте параграфи 12-13 по-горе). По този начин, четвъртият жалбоподателя и неговата сестра, а по-късно четиримата жалбоподатели, са оставени в състояние на несигурност по отношение на състоянието на правата си за реституция в продължение на почти десет години.</w:t>
      </w:r>
    </w:p>
    <w:p w:rsidR="00AC48F0" w:rsidRPr="006B4703" w:rsidRDefault="007F304C" w:rsidP="00D75561">
      <w:pPr>
        <w:pStyle w:val="ECHRPara"/>
        <w:rPr>
          <w:i/>
          <w:szCs w:val="24"/>
        </w:rPr>
      </w:pPr>
      <w:r>
        <w:fldChar w:fldCharType="begin"/>
      </w:r>
      <w:r>
        <w:instrText xml:space="preserve"> SEQ level0 \*arabic </w:instrText>
      </w:r>
      <w:r>
        <w:fldChar w:fldCharType="separate"/>
      </w:r>
      <w:r w:rsidR="003E3796" w:rsidRPr="006B4703">
        <w:rPr>
          <w:noProof/>
        </w:rPr>
        <w:t>31</w:t>
      </w:r>
      <w:r>
        <w:rPr>
          <w:noProof/>
        </w:rPr>
        <w:fldChar w:fldCharType="end"/>
      </w:r>
      <w:r w:rsidR="00AC48F0" w:rsidRPr="006B4703">
        <w:t>.</w:t>
      </w:r>
      <w:r w:rsidR="006B4703" w:rsidRPr="006B4703">
        <w:t xml:space="preserve"> </w:t>
      </w:r>
      <w:r w:rsidR="00AC48F0" w:rsidRPr="006B4703">
        <w:t xml:space="preserve">В множество предишни дела срещу България, Съдът е установил нарушения на член 1 от Протокол № 1 на основание на големи закъснения при процедурата по реституция, които са засегнали правото на жалбоподателите на реституция или обезщетение (вижте, например, </w:t>
      </w:r>
      <w:r w:rsidR="00AC48F0" w:rsidRPr="006B4703">
        <w:rPr>
          <w:i/>
        </w:rPr>
        <w:t>Сивова и Колева</w:t>
      </w:r>
      <w:r w:rsidR="00AC48F0" w:rsidRPr="006B4703">
        <w:t>, §§ 115</w:t>
      </w:r>
      <w:r w:rsidR="00AC48F0" w:rsidRPr="006B4703">
        <w:noBreakHyphen/>
        <w:t xml:space="preserve">19, </w:t>
      </w:r>
      <w:r w:rsidR="00AC48F0" w:rsidRPr="006B4703">
        <w:rPr>
          <w:i/>
        </w:rPr>
        <w:t>Неделчева и други</w:t>
      </w:r>
      <w:r w:rsidR="00AC48F0" w:rsidRPr="006B4703">
        <w:t>, §§ 71</w:t>
      </w:r>
      <w:r w:rsidR="00AC48F0" w:rsidRPr="006B4703">
        <w:noBreakHyphen/>
        <w:t xml:space="preserve">84, и </w:t>
      </w:r>
      <w:r w:rsidR="00AC48F0" w:rsidRPr="006B4703">
        <w:rPr>
          <w:i/>
        </w:rPr>
        <w:t>Караиванова и Милева</w:t>
      </w:r>
      <w:r w:rsidR="00AC48F0" w:rsidRPr="006B4703">
        <w:t xml:space="preserve">, §§ 79-82, всички цитирани по-горе; вижте също така </w:t>
      </w:r>
      <w:proofErr w:type="spellStart"/>
      <w:r w:rsidR="00AC48F0" w:rsidRPr="006B4703">
        <w:rPr>
          <w:i/>
        </w:rPr>
        <w:t>Мутишев</w:t>
      </w:r>
      <w:proofErr w:type="spellEnd"/>
      <w:r w:rsidR="00AC48F0" w:rsidRPr="006B4703">
        <w:rPr>
          <w:i/>
        </w:rPr>
        <w:t xml:space="preserve"> и други срещу България</w:t>
      </w:r>
      <w:r w:rsidR="00AC48F0" w:rsidRPr="006B4703">
        <w:t xml:space="preserve">, № 18967/03, §§ 139-45, 3 декември 2009 г.; </w:t>
      </w:r>
      <w:r w:rsidR="00AC48F0" w:rsidRPr="006B4703">
        <w:rPr>
          <w:i/>
        </w:rPr>
        <w:t>Любомир Попов срещу България</w:t>
      </w:r>
      <w:r w:rsidR="00AC48F0" w:rsidRPr="006B4703">
        <w:t>, № 69855/01, §§ 119</w:t>
      </w:r>
      <w:r w:rsidR="00AC48F0" w:rsidRPr="006B4703">
        <w:noBreakHyphen/>
        <w:t xml:space="preserve">24, 7 януари 2010 г.; и </w:t>
      </w:r>
      <w:r w:rsidR="00AC48F0" w:rsidRPr="006B4703">
        <w:rPr>
          <w:i/>
        </w:rPr>
        <w:t>Василев и Дойчева срещу България</w:t>
      </w:r>
      <w:r w:rsidR="00AC48F0" w:rsidRPr="006B4703">
        <w:t>, № 14966/04, §§ 47-53, 31 май 2012 г.).</w:t>
      </w:r>
    </w:p>
    <w:p w:rsidR="00AC48F0" w:rsidRPr="006B4703" w:rsidRDefault="007F304C" w:rsidP="00D75561">
      <w:pPr>
        <w:pStyle w:val="ECHRPara"/>
      </w:pPr>
      <w:r>
        <w:fldChar w:fldCharType="begin"/>
      </w:r>
      <w:r>
        <w:instrText xml:space="preserve"> SEQ level0 \*arabic </w:instrText>
      </w:r>
      <w:r>
        <w:fldChar w:fldCharType="separate"/>
      </w:r>
      <w:r w:rsidR="003E3796" w:rsidRPr="006B4703">
        <w:rPr>
          <w:noProof/>
        </w:rPr>
        <w:t>32</w:t>
      </w:r>
      <w:r>
        <w:rPr>
          <w:noProof/>
        </w:rPr>
        <w:fldChar w:fldCharType="end"/>
      </w:r>
      <w:r w:rsidR="001324F2" w:rsidRPr="006B4703">
        <w:t>.</w:t>
      </w:r>
      <w:r w:rsidR="006B4703" w:rsidRPr="006B4703">
        <w:t xml:space="preserve"> </w:t>
      </w:r>
      <w:r w:rsidR="001324F2" w:rsidRPr="006B4703">
        <w:t xml:space="preserve">Забавянията в настоящия случай са били в значителна степен резултат от подхода, възприет в националното законодателство, съгласно което на трети страни като г-жа Д. С., г-жа Е. Х. и г-н Н. Р. не се позволява да участват в производството за реституция, което би позволило на техните конкурентни претенции към същата земя да бъдат разгледани на по-ранен етап. Вместо това, националното законодателство предвижда такива въпроси да бъдат разрешавани в отделни производства. Съдът вече е разкритикувал този подход за удължаване на процеса на реституция, и който води до това физически лица, които се намират в положение като това на жалбоподателите, да бъдат оставяни в състояние на несигурност за продължителен период от време (вижте </w:t>
      </w:r>
      <w:r w:rsidR="001324F2" w:rsidRPr="006B4703">
        <w:rPr>
          <w:i/>
        </w:rPr>
        <w:t>Сивова и Колева</w:t>
      </w:r>
      <w:r w:rsidR="001324F2" w:rsidRPr="006B4703">
        <w:t>, §§ 115</w:t>
      </w:r>
      <w:r w:rsidR="001324F2" w:rsidRPr="006B4703">
        <w:noBreakHyphen/>
        <w:t xml:space="preserve">16; </w:t>
      </w:r>
      <w:r w:rsidR="001324F2" w:rsidRPr="006B4703">
        <w:rPr>
          <w:i/>
        </w:rPr>
        <w:t>Неделчева и други</w:t>
      </w:r>
      <w:r w:rsidR="001324F2" w:rsidRPr="006B4703">
        <w:t xml:space="preserve">, §§ 78-82; и </w:t>
      </w:r>
      <w:r w:rsidR="001324F2" w:rsidRPr="006B4703">
        <w:rPr>
          <w:i/>
        </w:rPr>
        <w:t>Караиванова и Милева</w:t>
      </w:r>
      <w:r w:rsidR="001324F2" w:rsidRPr="006B4703">
        <w:t xml:space="preserve">, § 81, всички цитирани по-горе). Макар да признава, че на държавите трябва да бъде предоставена по-широка свобода на преценка при регулирането на важни социални и </w:t>
      </w:r>
      <w:r w:rsidR="001324F2" w:rsidRPr="006B4703">
        <w:lastRenderedPageBreak/>
        <w:t xml:space="preserve">икономически реформи, като например тези, въведени в България след падането на комунизма, Съдът подчертава, че те въпреки това остават обвързани със задължението да организират своите съдебни и административни системи по такъв начин, че да гарантират правата, предвидени по силата на Конвенцията (вижте </w:t>
      </w:r>
      <w:r w:rsidR="001324F2" w:rsidRPr="006B4703">
        <w:rPr>
          <w:i/>
        </w:rPr>
        <w:t>Сивова и Колева</w:t>
      </w:r>
      <w:r w:rsidR="001324F2" w:rsidRPr="006B4703">
        <w:t>, цитирано по-горе, § 116). В разглеждания случай, изискващ четвъртият жалбоподател и неговата сестра, а по-късно четиримата жалбоподатели, да участват в две производства, първо процедура за реституция, а след това гражданско производство, целящо разрешаването на конфликта между тях и третите страни с конкурентни искове към земята, неоправдано е било забавено ефективното упражняване на правото на жалбоподателите за окончателно определяне на обхвата на тези очаквания.</w:t>
      </w:r>
    </w:p>
    <w:p w:rsidR="00AC48F0" w:rsidRPr="006B4703" w:rsidRDefault="007F304C" w:rsidP="00D75561">
      <w:pPr>
        <w:pStyle w:val="ECHRPara"/>
      </w:pPr>
      <w:r>
        <w:fldChar w:fldCharType="begin"/>
      </w:r>
      <w:r>
        <w:instrText xml:space="preserve"> SEQ level0 \*arabic </w:instrText>
      </w:r>
      <w:r>
        <w:fldChar w:fldCharType="separate"/>
      </w:r>
      <w:r w:rsidR="003E3796" w:rsidRPr="006B4703">
        <w:rPr>
          <w:noProof/>
        </w:rPr>
        <w:t>33</w:t>
      </w:r>
      <w:r>
        <w:rPr>
          <w:noProof/>
        </w:rPr>
        <w:fldChar w:fldCharType="end"/>
      </w:r>
      <w:r w:rsidR="001324F2" w:rsidRPr="006B4703">
        <w:t>.</w:t>
      </w:r>
      <w:r w:rsidR="006B4703" w:rsidRPr="006B4703">
        <w:t xml:space="preserve"> </w:t>
      </w:r>
      <w:r w:rsidR="001324F2" w:rsidRPr="006B4703">
        <w:t>С оглед на изложените по-горе съображения, Съдът заключава, че в този аспект е налице нарушение на член 1 от Протокол № 1.</w:t>
      </w:r>
    </w:p>
    <w:p w:rsidR="00014566" w:rsidRPr="006B4703" w:rsidRDefault="00210DAF">
      <w:pPr>
        <w:pStyle w:val="ECHRHeading1"/>
      </w:pPr>
      <w:r w:rsidRPr="006B4703">
        <w:t>III.</w:t>
      </w:r>
      <w:r w:rsidR="006B4703" w:rsidRPr="006B4703">
        <w:t xml:space="preserve"> </w:t>
      </w:r>
      <w:r w:rsidRPr="006B4703">
        <w:t>ДРУГИ ТВЪРДЕНИ НАРУШЕНИЯ НА КОНВЕНЦИЯТА</w:t>
      </w:r>
    </w:p>
    <w:p w:rsidR="0077644A" w:rsidRPr="006B4703" w:rsidRDefault="007F304C" w:rsidP="00D75561">
      <w:pPr>
        <w:pStyle w:val="ECHRPara"/>
      </w:pPr>
      <w:r>
        <w:fldChar w:fldCharType="begin"/>
      </w:r>
      <w:r>
        <w:instrText xml:space="preserve"> SEQ level0 \*arabic </w:instrText>
      </w:r>
      <w:r>
        <w:fldChar w:fldCharType="separate"/>
      </w:r>
      <w:r w:rsidR="003E3796" w:rsidRPr="006B4703">
        <w:rPr>
          <w:noProof/>
        </w:rPr>
        <w:t>34</w:t>
      </w:r>
      <w:r>
        <w:rPr>
          <w:noProof/>
        </w:rPr>
        <w:fldChar w:fldCharType="end"/>
      </w:r>
      <w:r w:rsidR="008D476A" w:rsidRPr="006B4703">
        <w:t>.</w:t>
      </w:r>
      <w:r w:rsidR="006B4703" w:rsidRPr="006B4703">
        <w:t xml:space="preserve"> </w:t>
      </w:r>
      <w:r w:rsidR="008D476A" w:rsidRPr="006B4703">
        <w:t xml:space="preserve">Жалбоподателите се оплакват също по силата на член 6 § 1 от Конвенцията, че заключенията на националните съдилища в производствата по </w:t>
      </w:r>
      <w:proofErr w:type="spellStart"/>
      <w:r w:rsidR="008D476A" w:rsidRPr="006B4703">
        <w:rPr>
          <w:i/>
        </w:rPr>
        <w:t>rei</w:t>
      </w:r>
      <w:proofErr w:type="spellEnd"/>
      <w:r w:rsidR="008D476A" w:rsidRPr="006B4703">
        <w:rPr>
          <w:i/>
        </w:rPr>
        <w:t xml:space="preserve"> </w:t>
      </w:r>
      <w:proofErr w:type="spellStart"/>
      <w:r w:rsidR="008D476A" w:rsidRPr="006B4703">
        <w:rPr>
          <w:i/>
        </w:rPr>
        <w:t>vindicatio</w:t>
      </w:r>
      <w:proofErr w:type="spellEnd"/>
      <w:r w:rsidR="008D476A" w:rsidRPr="006B4703">
        <w:t xml:space="preserve"> – а именно, че реституираният им парцел не е могъл да бъде надлежно идентифициран, тъй като решението на поземлената комисия е било основано на "несъществуваща скица" – е произволно.</w:t>
      </w:r>
    </w:p>
    <w:p w:rsidR="0091676A" w:rsidRPr="006B4703" w:rsidRDefault="007F304C" w:rsidP="00D75561">
      <w:pPr>
        <w:pStyle w:val="ECHRPara"/>
      </w:pPr>
      <w:r>
        <w:fldChar w:fldCharType="begin"/>
      </w:r>
      <w:r>
        <w:instrText xml:space="preserve"> SEQ level0 \*arabic </w:instrText>
      </w:r>
      <w:r>
        <w:fldChar w:fldCharType="separate"/>
      </w:r>
      <w:r w:rsidR="003E3796" w:rsidRPr="006B4703">
        <w:rPr>
          <w:noProof/>
        </w:rPr>
        <w:t>35</w:t>
      </w:r>
      <w:r>
        <w:rPr>
          <w:noProof/>
        </w:rPr>
        <w:fldChar w:fldCharType="end"/>
      </w:r>
      <w:r w:rsidR="008D476A" w:rsidRPr="006B4703">
        <w:t>.</w:t>
      </w:r>
      <w:r w:rsidR="006B4703" w:rsidRPr="006B4703">
        <w:t xml:space="preserve"> </w:t>
      </w:r>
      <w:r w:rsidR="008D476A" w:rsidRPr="006B4703">
        <w:t>Правителството не коментира това оплакване.</w:t>
      </w:r>
    </w:p>
    <w:p w:rsidR="00014566" w:rsidRPr="006B4703" w:rsidRDefault="007F304C" w:rsidP="00D75561">
      <w:pPr>
        <w:pStyle w:val="ECHRPara"/>
      </w:pPr>
      <w:r>
        <w:fldChar w:fldCharType="begin"/>
      </w:r>
      <w:r>
        <w:instrText xml:space="preserve"> SEQ level0 \*arabic </w:instrText>
      </w:r>
      <w:r>
        <w:fldChar w:fldCharType="separate"/>
      </w:r>
      <w:r w:rsidR="003E3796" w:rsidRPr="006B4703">
        <w:rPr>
          <w:noProof/>
        </w:rPr>
        <w:t>36</w:t>
      </w:r>
      <w:r>
        <w:rPr>
          <w:noProof/>
        </w:rPr>
        <w:fldChar w:fldCharType="end"/>
      </w:r>
      <w:r w:rsidR="008D476A" w:rsidRPr="006B4703">
        <w:t>.</w:t>
      </w:r>
      <w:r w:rsidR="006B4703" w:rsidRPr="006B4703">
        <w:t xml:space="preserve"> </w:t>
      </w:r>
      <w:r w:rsidR="008D476A" w:rsidRPr="006B4703">
        <w:t>Жалбоподателите повтарят позицията си, че разглежданите констатации на съдилищата са произволни. Те заявиха, че кадастрален план на село Кранево е бил изготвен през 1950 г., но никога не е бил приет. Те изтъкват, че те не са могли да повлияят на избора на поземлената комисия да идентифицира техния парцел въз основа на този план, както и че при всички случаи наличните данни са били достатъчни за целите на идентифицирането на върнатите им земи, при положение, че власти са издали скица на парцела, въз основа на която четвъртият жалбоподател и неговата сестра са получили нотариален акт (вижте параграф 10 по-горе).</w:t>
      </w:r>
    </w:p>
    <w:p w:rsidR="00014566" w:rsidRPr="006B4703" w:rsidRDefault="007F304C" w:rsidP="00D75561">
      <w:pPr>
        <w:pStyle w:val="ECHRPara"/>
      </w:pPr>
      <w:r>
        <w:fldChar w:fldCharType="begin"/>
      </w:r>
      <w:r>
        <w:instrText xml:space="preserve"> SEQ level0 \*arabic </w:instrText>
      </w:r>
      <w:r>
        <w:fldChar w:fldCharType="separate"/>
      </w:r>
      <w:r w:rsidR="003E3796" w:rsidRPr="006B4703">
        <w:rPr>
          <w:noProof/>
        </w:rPr>
        <w:t>37</w:t>
      </w:r>
      <w:r>
        <w:rPr>
          <w:noProof/>
        </w:rPr>
        <w:fldChar w:fldCharType="end"/>
      </w:r>
      <w:r w:rsidR="008D476A" w:rsidRPr="006B4703">
        <w:t>.</w:t>
      </w:r>
      <w:r w:rsidR="006B4703" w:rsidRPr="006B4703">
        <w:t xml:space="preserve"> </w:t>
      </w:r>
      <w:r w:rsidR="008D476A" w:rsidRPr="006B4703">
        <w:t>Съдът отбелязва, че, с оглед на аргументите, изтъкнати от жалбоподателите, може наистина да съществуват съмнения относно това дали националните съдилища са били прави да заключат, че поземлената комисия е възстановила на жалбоподателите "несъществуващ парцел по несъществуваща скица".</w:t>
      </w:r>
    </w:p>
    <w:p w:rsidR="00BA390F" w:rsidRPr="006B4703" w:rsidRDefault="007F304C" w:rsidP="00D75561">
      <w:pPr>
        <w:pStyle w:val="ECHRPara"/>
      </w:pPr>
      <w:r>
        <w:fldChar w:fldCharType="begin"/>
      </w:r>
      <w:r>
        <w:instrText xml:space="preserve"> SEQ level0 \*arabic </w:instrText>
      </w:r>
      <w:r>
        <w:fldChar w:fldCharType="separate"/>
      </w:r>
      <w:r w:rsidR="003E3796" w:rsidRPr="006B4703">
        <w:rPr>
          <w:noProof/>
        </w:rPr>
        <w:t>38</w:t>
      </w:r>
      <w:r>
        <w:rPr>
          <w:noProof/>
        </w:rPr>
        <w:fldChar w:fldCharType="end"/>
      </w:r>
      <w:r w:rsidR="00AA1546" w:rsidRPr="006B4703">
        <w:t>.</w:t>
      </w:r>
      <w:r w:rsidR="006B4703" w:rsidRPr="006B4703">
        <w:t xml:space="preserve"> </w:t>
      </w:r>
      <w:r w:rsidR="00AA1546" w:rsidRPr="006B4703">
        <w:t xml:space="preserve">Въпреки това Съдът отбелязва, че не е призован да се справя с фактически или правни грешки, за които се твърди, че са извършени от национално съдилище, тъй като той не е съд от четвърта инстанция (вижте например </w:t>
      </w:r>
      <w:proofErr w:type="spellStart"/>
      <w:r w:rsidR="00AA1546" w:rsidRPr="006B4703">
        <w:rPr>
          <w:i/>
        </w:rPr>
        <w:t>García</w:t>
      </w:r>
      <w:proofErr w:type="spellEnd"/>
      <w:r w:rsidR="00AA1546" w:rsidRPr="006B4703">
        <w:rPr>
          <w:i/>
        </w:rPr>
        <w:t xml:space="preserve"> </w:t>
      </w:r>
      <w:proofErr w:type="spellStart"/>
      <w:r w:rsidR="00AA1546" w:rsidRPr="006B4703">
        <w:rPr>
          <w:i/>
        </w:rPr>
        <w:t>Ruiz</w:t>
      </w:r>
      <w:proofErr w:type="spellEnd"/>
      <w:r w:rsidR="00AA1546" w:rsidRPr="006B4703">
        <w:rPr>
          <w:i/>
        </w:rPr>
        <w:t xml:space="preserve"> v. </w:t>
      </w:r>
      <w:proofErr w:type="spellStart"/>
      <w:r w:rsidR="00AA1546" w:rsidRPr="006B4703">
        <w:rPr>
          <w:i/>
        </w:rPr>
        <w:t>Spain</w:t>
      </w:r>
      <w:proofErr w:type="spellEnd"/>
      <w:r w:rsidR="00AA1546" w:rsidRPr="006B4703">
        <w:t xml:space="preserve"> [GC], № 30544/96, § 28, ЕСПЧ </w:t>
      </w:r>
      <w:r w:rsidR="00AA1546" w:rsidRPr="006B4703">
        <w:lastRenderedPageBreak/>
        <w:t>1999</w:t>
      </w:r>
      <w:r w:rsidR="00AA1546" w:rsidRPr="006B4703">
        <w:noBreakHyphen/>
        <w:t xml:space="preserve">I и </w:t>
      </w:r>
      <w:proofErr w:type="spellStart"/>
      <w:r w:rsidR="00AA1546" w:rsidRPr="006B4703">
        <w:rPr>
          <w:i/>
        </w:rPr>
        <w:t>Khodorkovskiy</w:t>
      </w:r>
      <w:proofErr w:type="spellEnd"/>
      <w:r w:rsidR="00AA1546" w:rsidRPr="006B4703">
        <w:rPr>
          <w:i/>
        </w:rPr>
        <w:t xml:space="preserve"> </w:t>
      </w:r>
      <w:proofErr w:type="spellStart"/>
      <w:r w:rsidR="00AA1546" w:rsidRPr="006B4703">
        <w:rPr>
          <w:i/>
        </w:rPr>
        <w:t>and</w:t>
      </w:r>
      <w:proofErr w:type="spellEnd"/>
      <w:r w:rsidR="00AA1546" w:rsidRPr="006B4703">
        <w:rPr>
          <w:i/>
        </w:rPr>
        <w:t xml:space="preserve"> </w:t>
      </w:r>
      <w:proofErr w:type="spellStart"/>
      <w:r w:rsidR="00AA1546" w:rsidRPr="006B4703">
        <w:rPr>
          <w:i/>
        </w:rPr>
        <w:t>Lebedev</w:t>
      </w:r>
      <w:proofErr w:type="spellEnd"/>
      <w:r w:rsidR="00AA1546" w:rsidRPr="006B4703">
        <w:t xml:space="preserve"> </w:t>
      </w:r>
      <w:r w:rsidR="00AA1546" w:rsidRPr="006B4703">
        <w:rPr>
          <w:i/>
        </w:rPr>
        <w:t>v. </w:t>
      </w:r>
      <w:proofErr w:type="spellStart"/>
      <w:r w:rsidR="00AA1546" w:rsidRPr="006B4703">
        <w:rPr>
          <w:i/>
        </w:rPr>
        <w:t>Russia</w:t>
      </w:r>
      <w:proofErr w:type="spellEnd"/>
      <w:r w:rsidR="00AA1546" w:rsidRPr="006B4703">
        <w:t xml:space="preserve">, № 11082/06 и 13772/05, §§ 803-4, 25 юли 2013 г.). В допълнение, преди да реши дали има нарушение на чл. 6 § 1 от Конвенцията, Съдът трябва да вземе под внимание "производството като цяло" (вижте </w:t>
      </w:r>
      <w:proofErr w:type="spellStart"/>
      <w:r w:rsidR="00AA1546" w:rsidRPr="006B4703">
        <w:rPr>
          <w:i/>
        </w:rPr>
        <w:t>Edwards</w:t>
      </w:r>
      <w:proofErr w:type="spellEnd"/>
      <w:r w:rsidR="00AA1546" w:rsidRPr="006B4703">
        <w:rPr>
          <w:i/>
        </w:rPr>
        <w:t xml:space="preserve"> v. </w:t>
      </w:r>
      <w:proofErr w:type="spellStart"/>
      <w:r w:rsidR="00AA1546" w:rsidRPr="006B4703">
        <w:rPr>
          <w:i/>
        </w:rPr>
        <w:t>the</w:t>
      </w:r>
      <w:proofErr w:type="spellEnd"/>
      <w:r w:rsidR="00AA1546" w:rsidRPr="006B4703">
        <w:rPr>
          <w:i/>
        </w:rPr>
        <w:t xml:space="preserve"> </w:t>
      </w:r>
      <w:proofErr w:type="spellStart"/>
      <w:r w:rsidR="00AA1546" w:rsidRPr="006B4703">
        <w:rPr>
          <w:i/>
        </w:rPr>
        <w:t>United</w:t>
      </w:r>
      <w:proofErr w:type="spellEnd"/>
      <w:r w:rsidR="00AA1546" w:rsidRPr="006B4703">
        <w:rPr>
          <w:i/>
        </w:rPr>
        <w:t xml:space="preserve"> </w:t>
      </w:r>
      <w:proofErr w:type="spellStart"/>
      <w:r w:rsidR="00AA1546" w:rsidRPr="006B4703">
        <w:rPr>
          <w:i/>
        </w:rPr>
        <w:t>Kingdom</w:t>
      </w:r>
      <w:proofErr w:type="spellEnd"/>
      <w:r w:rsidR="00AA1546" w:rsidRPr="006B4703">
        <w:t>, 16 декември 1992 г., Серия A № 247</w:t>
      </w:r>
      <w:r w:rsidR="00AA1546" w:rsidRPr="006B4703">
        <w:noBreakHyphen/>
        <w:t xml:space="preserve">B; </w:t>
      </w:r>
      <w:proofErr w:type="spellStart"/>
      <w:r w:rsidR="00AA1546" w:rsidRPr="006B4703">
        <w:rPr>
          <w:i/>
        </w:rPr>
        <w:t>Mirilashvili</w:t>
      </w:r>
      <w:proofErr w:type="spellEnd"/>
      <w:r w:rsidR="00AA1546" w:rsidRPr="006B4703">
        <w:rPr>
          <w:i/>
        </w:rPr>
        <w:t xml:space="preserve"> v. </w:t>
      </w:r>
      <w:proofErr w:type="spellStart"/>
      <w:r w:rsidR="00AA1546" w:rsidRPr="006B4703">
        <w:rPr>
          <w:i/>
        </w:rPr>
        <w:t>Russia</w:t>
      </w:r>
      <w:proofErr w:type="spellEnd"/>
      <w:r w:rsidR="00AA1546" w:rsidRPr="006B4703">
        <w:t xml:space="preserve">, № 6293/04, § 164, 11 декември 2008 г.; и </w:t>
      </w:r>
      <w:proofErr w:type="spellStart"/>
      <w:r w:rsidR="00AA1546" w:rsidRPr="006B4703">
        <w:rPr>
          <w:i/>
        </w:rPr>
        <w:t>Kinský</w:t>
      </w:r>
      <w:proofErr w:type="spellEnd"/>
      <w:r w:rsidR="00AA1546" w:rsidRPr="006B4703">
        <w:rPr>
          <w:i/>
        </w:rPr>
        <w:t xml:space="preserve"> v. </w:t>
      </w:r>
      <w:proofErr w:type="spellStart"/>
      <w:r w:rsidR="00AA1546" w:rsidRPr="006B4703">
        <w:rPr>
          <w:i/>
        </w:rPr>
        <w:t>the</w:t>
      </w:r>
      <w:proofErr w:type="spellEnd"/>
      <w:r w:rsidR="00AA1546" w:rsidRPr="006B4703">
        <w:rPr>
          <w:i/>
        </w:rPr>
        <w:t xml:space="preserve"> </w:t>
      </w:r>
      <w:proofErr w:type="spellStart"/>
      <w:r w:rsidR="00AA1546" w:rsidRPr="006B4703">
        <w:rPr>
          <w:i/>
        </w:rPr>
        <w:t>Czech</w:t>
      </w:r>
      <w:proofErr w:type="spellEnd"/>
      <w:r w:rsidR="00AA1546" w:rsidRPr="006B4703">
        <w:rPr>
          <w:i/>
        </w:rPr>
        <w:t xml:space="preserve"> Republic</w:t>
      </w:r>
      <w:r w:rsidR="00AA1546" w:rsidRPr="006B4703">
        <w:t xml:space="preserve">, № 42856/06, § 83, 9 февруари 2012 г.). По този начин той отбелязва, че аргументът за идентификация на парцела не е единственият решаващ аргумент в случая, тъй като производството </w:t>
      </w:r>
      <w:proofErr w:type="spellStart"/>
      <w:r w:rsidR="00AA1546" w:rsidRPr="006B4703">
        <w:rPr>
          <w:i/>
        </w:rPr>
        <w:t>rei</w:t>
      </w:r>
      <w:proofErr w:type="spellEnd"/>
      <w:r w:rsidR="00AA1546" w:rsidRPr="006B4703">
        <w:rPr>
          <w:i/>
        </w:rPr>
        <w:t xml:space="preserve"> </w:t>
      </w:r>
      <w:proofErr w:type="spellStart"/>
      <w:r w:rsidR="00AA1546" w:rsidRPr="006B4703">
        <w:rPr>
          <w:i/>
        </w:rPr>
        <w:t>vindicatio</w:t>
      </w:r>
      <w:proofErr w:type="spellEnd"/>
      <w:r w:rsidR="00AA1546" w:rsidRPr="006B4703">
        <w:t>, стартирано от четвъртия жалбоподател и неговата сестра, е отхвърлено въз основа на допълнителния аргумент, че ответниците, г-жа Д. С., г-жа Е. Х. и г-н Н. Р., валидно са получили правото на собственост върху своя парцел според размяната от 1972 г. и договора за продажба от 1996 г. и са имали право да притежават земята като нейни собственици (вижте параграф 14 по-горе). Съдът не счита, че този допълнителен аргумент е произволен или явно неоснователен. Съответно производството, взето като цяло, не може да бъде описано като несправедливо по смисъла на чл. 6 § 1 от Конвенцията.</w:t>
      </w:r>
    </w:p>
    <w:p w:rsidR="00DB173B" w:rsidRPr="006B4703" w:rsidRDefault="007F304C" w:rsidP="00D75561">
      <w:pPr>
        <w:pStyle w:val="ECHRPara"/>
      </w:pPr>
      <w:r>
        <w:fldChar w:fldCharType="begin"/>
      </w:r>
      <w:r>
        <w:instrText xml:space="preserve"> SEQ level0 \*arabic </w:instrText>
      </w:r>
      <w:r>
        <w:fldChar w:fldCharType="separate"/>
      </w:r>
      <w:r w:rsidR="003E3796" w:rsidRPr="006B4703">
        <w:rPr>
          <w:noProof/>
        </w:rPr>
        <w:t>39</w:t>
      </w:r>
      <w:r>
        <w:rPr>
          <w:noProof/>
        </w:rPr>
        <w:fldChar w:fldCharType="end"/>
      </w:r>
      <w:r w:rsidR="00BA390F" w:rsidRPr="006B4703">
        <w:t>.</w:t>
      </w:r>
      <w:r w:rsidR="006B4703" w:rsidRPr="006B4703">
        <w:t xml:space="preserve"> </w:t>
      </w:r>
      <w:r w:rsidR="00BA390F" w:rsidRPr="006B4703">
        <w:t>От това следва, че това оплакване е явно необосновано и трябва да бъде отхвърлено в съответствие с чл. 35 §§ 3 (а) и 4 от Конвенцията.</w:t>
      </w:r>
    </w:p>
    <w:p w:rsidR="00DB173B" w:rsidRPr="006B4703" w:rsidRDefault="007F304C" w:rsidP="00D75561">
      <w:pPr>
        <w:pStyle w:val="ECHRPara"/>
      </w:pPr>
      <w:r>
        <w:fldChar w:fldCharType="begin"/>
      </w:r>
      <w:r>
        <w:instrText xml:space="preserve"> SEQ leve</w:instrText>
      </w:r>
      <w:r>
        <w:instrText xml:space="preserve">l0 \*arabic </w:instrText>
      </w:r>
      <w:r>
        <w:fldChar w:fldCharType="separate"/>
      </w:r>
      <w:r w:rsidR="003E3796" w:rsidRPr="006B4703">
        <w:rPr>
          <w:noProof/>
        </w:rPr>
        <w:t>40</w:t>
      </w:r>
      <w:r>
        <w:rPr>
          <w:noProof/>
        </w:rPr>
        <w:fldChar w:fldCharType="end"/>
      </w:r>
      <w:r w:rsidR="00AA1546" w:rsidRPr="006B4703">
        <w:t>.</w:t>
      </w:r>
      <w:r w:rsidR="006B4703" w:rsidRPr="006B4703">
        <w:t xml:space="preserve"> </w:t>
      </w:r>
      <w:r w:rsidR="00AA1546" w:rsidRPr="006B4703">
        <w:t xml:space="preserve">Жалбоподателите се оплакват също по силата на член 6 § 1 от Конвенцията, че съдилищата по производството </w:t>
      </w:r>
      <w:proofErr w:type="spellStart"/>
      <w:r w:rsidR="00AA1546" w:rsidRPr="006B4703">
        <w:rPr>
          <w:i/>
        </w:rPr>
        <w:t>rei</w:t>
      </w:r>
      <w:proofErr w:type="spellEnd"/>
      <w:r w:rsidR="00AA1546" w:rsidRPr="006B4703">
        <w:rPr>
          <w:i/>
        </w:rPr>
        <w:t xml:space="preserve"> </w:t>
      </w:r>
      <w:proofErr w:type="spellStart"/>
      <w:r w:rsidR="00AA1546" w:rsidRPr="006B4703">
        <w:rPr>
          <w:i/>
        </w:rPr>
        <w:t>vindicatio</w:t>
      </w:r>
      <w:proofErr w:type="spellEnd"/>
      <w:r w:rsidR="00AA1546" w:rsidRPr="006B4703">
        <w:t xml:space="preserve"> са пренебрегнали обвързващата сила на окончателното решение на Районния съд в Балчик от 7 декември 1995 г. На последно място, те се оплакват по чл. 6 § 1 от Конвенцията във връзка с чл. 1 от Протокол № 1 е са били обект на дискриминация поради това, че бившият цар на България и сестра му са могли да получат реституцията на бившата собственост на семейството си при по-леки процедури от тези, приложими в техния случай. Съдът разглежда тези оплаквания. Въпреки това, с оглед на всички материали, с които разполага, и доколкото въпросите, за които са оплакванията, са от неговата компетентност, Съдът намира, че те не разкриват никакво възникване на нарушение на правата и свободите, изложени в Конвенцията или нейните Протоколи. От това следва, че жалбата е също така явно необоснована и трябва да бъде отхвърлена в съответствие с чл. 35 §§ 3 (а) и 4 от Конвенцията.</w:t>
      </w:r>
    </w:p>
    <w:p w:rsidR="00014566" w:rsidRPr="006B4703" w:rsidRDefault="00210DAF">
      <w:pPr>
        <w:pStyle w:val="ECHRHeading1"/>
      </w:pPr>
      <w:r w:rsidRPr="006B4703">
        <w:t>IV.</w:t>
      </w:r>
      <w:r w:rsidR="006B4703" w:rsidRPr="006B4703">
        <w:t xml:space="preserve"> </w:t>
      </w:r>
      <w:r w:rsidRPr="006B4703">
        <w:t>ПРИЛАГАНЕ НА ЧЛ. 41 ОТ КОНВЕНЦИЯТА</w:t>
      </w:r>
    </w:p>
    <w:p w:rsidR="00014566" w:rsidRPr="006B4703" w:rsidRDefault="007F304C" w:rsidP="00D75561">
      <w:pPr>
        <w:pStyle w:val="ECHRPara"/>
      </w:pPr>
      <w:r>
        <w:fldChar w:fldCharType="begin"/>
      </w:r>
      <w:r>
        <w:instrText xml:space="preserve"> SEQ level0 \*arabic </w:instrText>
      </w:r>
      <w:r>
        <w:fldChar w:fldCharType="separate"/>
      </w:r>
      <w:r w:rsidR="003E3796" w:rsidRPr="006B4703">
        <w:rPr>
          <w:noProof/>
        </w:rPr>
        <w:t>41</w:t>
      </w:r>
      <w:r>
        <w:rPr>
          <w:noProof/>
        </w:rPr>
        <w:fldChar w:fldCharType="end"/>
      </w:r>
      <w:r w:rsidR="008D476A" w:rsidRPr="006B4703">
        <w:t>.</w:t>
      </w:r>
      <w:r w:rsidR="006B4703" w:rsidRPr="006B4703">
        <w:t xml:space="preserve"> </w:t>
      </w:r>
      <w:r w:rsidR="008D476A" w:rsidRPr="006B4703">
        <w:t>Чл. 41 от Конвенцията гласи:</w:t>
      </w:r>
    </w:p>
    <w:p w:rsidR="00014566" w:rsidRPr="006B4703" w:rsidRDefault="00014566">
      <w:pPr>
        <w:pStyle w:val="ECHRParaQuote"/>
        <w:keepNext/>
        <w:keepLines/>
      </w:pPr>
      <w:r w:rsidRPr="006B4703">
        <w:lastRenderedPageBreak/>
        <w:t>"Ако Съдът установи нарушение на Конвенцията или на</w:t>
      </w:r>
      <w:r w:rsidR="006B4703" w:rsidRPr="006B4703">
        <w:t xml:space="preserve"> </w:t>
      </w:r>
      <w:r w:rsidRPr="006B4703">
        <w:br/>
        <w:t xml:space="preserve">Протоколите към нея и ако вътрешното право на съответната </w:t>
      </w:r>
      <w:proofErr w:type="spellStart"/>
      <w:r w:rsidRPr="006B4703">
        <w:t>Βисокодоговаряща</w:t>
      </w:r>
      <w:proofErr w:type="spellEnd"/>
      <w:r w:rsidRPr="006B4703">
        <w:t xml:space="preserve">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014566" w:rsidRPr="006B4703" w:rsidRDefault="00014566" w:rsidP="00691C24">
      <w:pPr>
        <w:pStyle w:val="ECHRHeading2"/>
      </w:pPr>
      <w:r w:rsidRPr="006B4703">
        <w:t xml:space="preserve">А. Обезщетение за вреди </w:t>
      </w:r>
    </w:p>
    <w:p w:rsidR="009B7529" w:rsidRPr="006B4703" w:rsidRDefault="007F304C" w:rsidP="00D75561">
      <w:pPr>
        <w:pStyle w:val="ECHRPara"/>
      </w:pPr>
      <w:r>
        <w:fldChar w:fldCharType="begin"/>
      </w:r>
      <w:r>
        <w:instrText xml:space="preserve"> SEQ level0 \*arabic </w:instrText>
      </w:r>
      <w:r>
        <w:fldChar w:fldCharType="separate"/>
      </w:r>
      <w:r w:rsidR="003E3796" w:rsidRPr="006B4703">
        <w:rPr>
          <w:noProof/>
        </w:rPr>
        <w:t>42</w:t>
      </w:r>
      <w:r>
        <w:rPr>
          <w:noProof/>
        </w:rPr>
        <w:fldChar w:fldCharType="end"/>
      </w:r>
      <w:r w:rsidR="008D476A" w:rsidRPr="006B4703">
        <w:t>.</w:t>
      </w:r>
      <w:r w:rsidR="006B4703" w:rsidRPr="006B4703">
        <w:t xml:space="preserve"> </w:t>
      </w:r>
      <w:r w:rsidR="008D476A" w:rsidRPr="006B4703">
        <w:t>Вторият, третият и четвъртият жалбоподател твърдят, че по отношение на имуществените вреди те претендират само за търсения от тях парцел земя във вътрешното производство. Те не претендират за имуществени вреди въз основа на закъсненията в процедурата по реституция.</w:t>
      </w:r>
    </w:p>
    <w:p w:rsidR="00CE499E" w:rsidRPr="006B4703" w:rsidRDefault="007F304C" w:rsidP="00D75561">
      <w:pPr>
        <w:pStyle w:val="ECHRPara"/>
      </w:pPr>
      <w:r>
        <w:fldChar w:fldCharType="begin"/>
      </w:r>
      <w:r>
        <w:instrText xml:space="preserve"> SEQ level0 \*arabic </w:instrText>
      </w:r>
      <w:r>
        <w:fldChar w:fldCharType="separate"/>
      </w:r>
      <w:r w:rsidR="003E3796" w:rsidRPr="006B4703">
        <w:rPr>
          <w:noProof/>
        </w:rPr>
        <w:t>43</w:t>
      </w:r>
      <w:r>
        <w:rPr>
          <w:noProof/>
        </w:rPr>
        <w:fldChar w:fldCharType="end"/>
      </w:r>
      <w:r w:rsidR="00CE499E" w:rsidRPr="006B4703">
        <w:t>.</w:t>
      </w:r>
      <w:r w:rsidR="006B4703" w:rsidRPr="006B4703">
        <w:t xml:space="preserve"> </w:t>
      </w:r>
      <w:r w:rsidR="00CE499E" w:rsidRPr="006B4703">
        <w:t xml:space="preserve">По отношение на неимуществени вреди, те претендират за обезщетение от 20 000 евро (EUR) всеки, като твърдят, в частност, че са преживели страдание и </w:t>
      </w:r>
      <w:proofErr w:type="spellStart"/>
      <w:r w:rsidR="00CE499E" w:rsidRPr="006B4703">
        <w:t>фрустрация</w:t>
      </w:r>
      <w:proofErr w:type="spellEnd"/>
      <w:r w:rsidR="00CE499E" w:rsidRPr="006B4703">
        <w:t xml:space="preserve"> в резултат от ситуацията на несигурност, в която са прекарали продължителен период от време.</w:t>
      </w:r>
    </w:p>
    <w:p w:rsidR="00014566" w:rsidRPr="006B4703" w:rsidRDefault="007F304C" w:rsidP="00D75561">
      <w:pPr>
        <w:pStyle w:val="ECHRPara"/>
      </w:pPr>
      <w:r>
        <w:fldChar w:fldCharType="begin"/>
      </w:r>
      <w:r>
        <w:instrText xml:space="preserve"> SEQ level0 \*arabic </w:instrText>
      </w:r>
      <w:r>
        <w:fldChar w:fldCharType="separate"/>
      </w:r>
      <w:r w:rsidR="003E3796" w:rsidRPr="006B4703">
        <w:rPr>
          <w:noProof/>
        </w:rPr>
        <w:t>44</w:t>
      </w:r>
      <w:r>
        <w:rPr>
          <w:noProof/>
        </w:rPr>
        <w:fldChar w:fldCharType="end"/>
      </w:r>
      <w:r w:rsidR="008D476A" w:rsidRPr="006B4703">
        <w:t>.</w:t>
      </w:r>
      <w:r w:rsidR="006B4703" w:rsidRPr="006B4703">
        <w:t xml:space="preserve"> </w:t>
      </w:r>
      <w:r w:rsidR="008D476A" w:rsidRPr="006B4703">
        <w:t>Правителството счита, че искането за действително възстановяване на парцела земя не е било свързано с каквото и да било предполагаемо нарушение на Конвенцията, и така или иначе е невъзможно то да се позволи, защото земята е била призната за собственост на трети лица. То смята, че претенцията за неимуществени вреди е прекомерна.</w:t>
      </w:r>
    </w:p>
    <w:p w:rsidR="00014566" w:rsidRPr="006B4703" w:rsidRDefault="007F304C" w:rsidP="00D75561">
      <w:pPr>
        <w:pStyle w:val="ECHRPara"/>
      </w:pPr>
      <w:r>
        <w:fldChar w:fldCharType="begin"/>
      </w:r>
      <w:r>
        <w:instrText xml:space="preserve"> SEQ level0 \*arabic </w:instrText>
      </w:r>
      <w:r>
        <w:fldChar w:fldCharType="separate"/>
      </w:r>
      <w:r w:rsidR="003E3796" w:rsidRPr="006B4703">
        <w:rPr>
          <w:noProof/>
        </w:rPr>
        <w:t>45</w:t>
      </w:r>
      <w:r>
        <w:rPr>
          <w:noProof/>
        </w:rPr>
        <w:fldChar w:fldCharType="end"/>
      </w:r>
      <w:r w:rsidR="008D476A" w:rsidRPr="006B4703">
        <w:t>.</w:t>
      </w:r>
      <w:r w:rsidR="006B4703" w:rsidRPr="006B4703">
        <w:t xml:space="preserve"> </w:t>
      </w:r>
      <w:r w:rsidR="008D476A" w:rsidRPr="006B4703">
        <w:t>Съдът отбелязва, че при разглеждането на този случай, той е открил нарушение на член 1 от Протокол № 1 само по отношение на забавянията и липсата на сигурност в процеса на реституция. Той не вижда никаква причинно-следствена връзка между това нарушение и претенцията на жалбоподателите относно спорния парцел земя.</w:t>
      </w:r>
    </w:p>
    <w:p w:rsidR="00AA7A08" w:rsidRPr="006B4703" w:rsidRDefault="007F304C" w:rsidP="00D75561">
      <w:pPr>
        <w:pStyle w:val="ECHRPara"/>
      </w:pPr>
      <w:r>
        <w:fldChar w:fldCharType="begin"/>
      </w:r>
      <w:r>
        <w:instrText xml:space="preserve"> SEQ level0 \*arabic </w:instrText>
      </w:r>
      <w:r>
        <w:fldChar w:fldCharType="separate"/>
      </w:r>
      <w:r w:rsidR="003E3796" w:rsidRPr="006B4703">
        <w:rPr>
          <w:noProof/>
        </w:rPr>
        <w:t>46</w:t>
      </w:r>
      <w:r>
        <w:rPr>
          <w:noProof/>
        </w:rPr>
        <w:fldChar w:fldCharType="end"/>
      </w:r>
      <w:r w:rsidR="00AA1546" w:rsidRPr="006B4703">
        <w:t>.</w:t>
      </w:r>
      <w:r w:rsidR="006B4703" w:rsidRPr="006B4703">
        <w:t xml:space="preserve"> </w:t>
      </w:r>
      <w:r w:rsidR="00AA1546" w:rsidRPr="006B4703">
        <w:t>По отношение на неимуществените вреди, Съдът приема, че жалбоподателите трябва да са преживели страдание и тревоги. Той повтаря, че е установил нарушение на член 1 от Протокол № 1 само въз основа на продължителните закъснения и несигурността в процедурата по реституция, и ще предостави обезщетение във връзка с неимуществените вреди единствено на това основание. Като се вземат предвид обстоятелствата по случая и присъденото обезщетение в подобни случаи, посочени в параграф 31 по-горе, а също и фактът че вторият и третият жалбоподател действат в качеството си на наследници на майка си – сестрата на четвъртия жалбоподател – и на баща си – един от първоначалните наследници на майка им – Съдът предоставя по настоящата част 1 500 евро на четвъртия жалбоподател, г-н Димитър Георгиев Янчев, както и по 750 евро на втория и третия жалбоподател, г-н Георги Михайлов Георгиев и г-н Добромир Михайлов Георгиев.</w:t>
      </w:r>
    </w:p>
    <w:p w:rsidR="00014566" w:rsidRPr="006B4703" w:rsidRDefault="00014566" w:rsidP="00691C24">
      <w:pPr>
        <w:pStyle w:val="ECHRHeading2"/>
      </w:pPr>
      <w:r w:rsidRPr="006B4703">
        <w:lastRenderedPageBreak/>
        <w:t>Б. Разходи и разноски</w:t>
      </w:r>
    </w:p>
    <w:p w:rsidR="009B7529" w:rsidRPr="006B4703" w:rsidRDefault="007F304C" w:rsidP="00D75561">
      <w:pPr>
        <w:pStyle w:val="ECHRPara"/>
      </w:pPr>
      <w:r>
        <w:fldChar w:fldCharType="begin"/>
      </w:r>
      <w:r>
        <w:instrText xml:space="preserve"> SEQ level0 \*arabic </w:instrText>
      </w:r>
      <w:r>
        <w:fldChar w:fldCharType="separate"/>
      </w:r>
      <w:r w:rsidR="003E3796" w:rsidRPr="006B4703">
        <w:rPr>
          <w:noProof/>
        </w:rPr>
        <w:t>47</w:t>
      </w:r>
      <w:r>
        <w:rPr>
          <w:noProof/>
        </w:rPr>
        <w:fldChar w:fldCharType="end"/>
      </w:r>
      <w:r w:rsidR="008D476A" w:rsidRPr="006B4703">
        <w:t>.</w:t>
      </w:r>
      <w:r w:rsidR="006B4703" w:rsidRPr="006B4703">
        <w:t xml:space="preserve"> </w:t>
      </w:r>
      <w:r w:rsidR="008D476A" w:rsidRPr="006B4703">
        <w:t>Жалбоподателите претендират също за 3 866 евро за адвокатския труд, извършен от техните представители пред Съда. В подкрепа на този иск те са представили график на изработените часове. Те също така са поискали 223,82 евро за пощенски разходи, превод и други разноски. Те са поискали тези суми, минус 400 евро, които вече са платени от тях на техните представители, да бъдат прехвърлени директно в сметката на последните.</w:t>
      </w:r>
    </w:p>
    <w:p w:rsidR="00014566" w:rsidRPr="006B4703" w:rsidRDefault="007F304C" w:rsidP="00D75561">
      <w:pPr>
        <w:pStyle w:val="ECHRPara"/>
      </w:pPr>
      <w:r>
        <w:fldChar w:fldCharType="begin"/>
      </w:r>
      <w:r>
        <w:instrText xml:space="preserve"> SEQ le</w:instrText>
      </w:r>
      <w:r>
        <w:instrText xml:space="preserve">vel0 \*arabic </w:instrText>
      </w:r>
      <w:r>
        <w:fldChar w:fldCharType="separate"/>
      </w:r>
      <w:r w:rsidR="003E3796" w:rsidRPr="006B4703">
        <w:rPr>
          <w:noProof/>
        </w:rPr>
        <w:t>48</w:t>
      </w:r>
      <w:r>
        <w:rPr>
          <w:noProof/>
        </w:rPr>
        <w:fldChar w:fldCharType="end"/>
      </w:r>
      <w:r w:rsidR="008D476A" w:rsidRPr="006B4703">
        <w:t>.</w:t>
      </w:r>
      <w:r w:rsidR="006B4703" w:rsidRPr="006B4703">
        <w:t xml:space="preserve"> </w:t>
      </w:r>
      <w:r w:rsidR="008D476A" w:rsidRPr="006B4703">
        <w:t>Правителството оспорва претенциите.</w:t>
      </w:r>
    </w:p>
    <w:p w:rsidR="009B7529" w:rsidRPr="006B4703" w:rsidRDefault="007F304C" w:rsidP="00D75561">
      <w:pPr>
        <w:pStyle w:val="ECHRPara"/>
      </w:pPr>
      <w:r>
        <w:fldChar w:fldCharType="begin"/>
      </w:r>
      <w:r>
        <w:instrText xml:space="preserve"> SEQ level0 \*arabic </w:instrText>
      </w:r>
      <w:r>
        <w:fldChar w:fldCharType="separate"/>
      </w:r>
      <w:r w:rsidR="003E3796" w:rsidRPr="006B4703">
        <w:rPr>
          <w:noProof/>
        </w:rPr>
        <w:t>49</w:t>
      </w:r>
      <w:r>
        <w:rPr>
          <w:noProof/>
        </w:rPr>
        <w:fldChar w:fldCharType="end"/>
      </w:r>
      <w:r w:rsidR="008D476A" w:rsidRPr="006B4703">
        <w:t>.</w:t>
      </w:r>
      <w:r w:rsidR="006B4703" w:rsidRPr="006B4703">
        <w:t xml:space="preserve"> </w:t>
      </w:r>
      <w:r w:rsidR="008D476A" w:rsidRPr="006B4703">
        <w:t>Според съдебната практика на Съда, жалбоподателят има право на възстановяване на разходи и разноски само доколкото е доказано, че те са били действително и необходимо направени и са в разумен размер.</w:t>
      </w:r>
    </w:p>
    <w:p w:rsidR="009B7529" w:rsidRPr="006B4703" w:rsidRDefault="007F304C" w:rsidP="00D75561">
      <w:pPr>
        <w:pStyle w:val="ECHRPara"/>
      </w:pPr>
      <w:r>
        <w:fldChar w:fldCharType="begin"/>
      </w:r>
      <w:r>
        <w:instrText xml:space="preserve"> SEQ level0 \*arabic </w:instrText>
      </w:r>
      <w:r>
        <w:fldChar w:fldCharType="separate"/>
      </w:r>
      <w:r w:rsidR="003E3796" w:rsidRPr="006B4703">
        <w:rPr>
          <w:noProof/>
        </w:rPr>
        <w:t>50</w:t>
      </w:r>
      <w:r>
        <w:rPr>
          <w:noProof/>
        </w:rPr>
        <w:fldChar w:fldCharType="end"/>
      </w:r>
      <w:r w:rsidR="001324F2" w:rsidRPr="006B4703">
        <w:t>.</w:t>
      </w:r>
      <w:r w:rsidR="006B4703" w:rsidRPr="006B4703">
        <w:t xml:space="preserve"> </w:t>
      </w:r>
      <w:r w:rsidR="001324F2" w:rsidRPr="006B4703">
        <w:t>При разглеждането на настоящия случай Съдът е открил нарушение на член 1 от Протокол № 1 само по отношение на забавянията и несигурността в процеса на реституция. Като отбелязва, че това е повтарящо се оплакване (вижте съдебната практика, посочена в параграф 31 по-горе), Съдът намира за разумно да предостави 1 000 евро по отношение на адвокатския труд, извършен от представителите на жалбоподателите, и всякакви други разходи, направени от тях. По искане на ищците, 400 евро от тази сума трябва да се плати на самите жалбоподатели, а останалата част, а именно 600 евро, трябва да бъде прехвърлена директно към банковата сметка на техните представители.</w:t>
      </w:r>
    </w:p>
    <w:p w:rsidR="00014566" w:rsidRPr="006B4703" w:rsidRDefault="00014566" w:rsidP="00691C24">
      <w:pPr>
        <w:pStyle w:val="ECHRHeading2"/>
      </w:pPr>
      <w:r w:rsidRPr="006B4703">
        <w:t>В. Лихви за забава</w:t>
      </w:r>
    </w:p>
    <w:p w:rsidR="00014566" w:rsidRPr="006B4703" w:rsidRDefault="007F304C" w:rsidP="00D75561">
      <w:pPr>
        <w:pStyle w:val="ECHRPara"/>
      </w:pPr>
      <w:r>
        <w:fldChar w:fldCharType="begin"/>
      </w:r>
      <w:r>
        <w:instrText xml:space="preserve"> SEQ level0 \*arabic </w:instrText>
      </w:r>
      <w:r>
        <w:fldChar w:fldCharType="separate"/>
      </w:r>
      <w:r w:rsidR="003E3796" w:rsidRPr="006B4703">
        <w:rPr>
          <w:noProof/>
        </w:rPr>
        <w:t>51</w:t>
      </w:r>
      <w:r>
        <w:rPr>
          <w:noProof/>
        </w:rPr>
        <w:fldChar w:fldCharType="end"/>
      </w:r>
      <w:r w:rsidR="008D476A" w:rsidRPr="006B4703">
        <w:t>.</w:t>
      </w:r>
      <w:r w:rsidR="006B4703" w:rsidRPr="006B4703">
        <w:t xml:space="preserve"> </w:t>
      </w:r>
      <w:r w:rsidR="008D476A" w:rsidRPr="006B4703">
        <w:t>Съдът счита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014566" w:rsidRPr="006B4703" w:rsidRDefault="00BB5883">
      <w:pPr>
        <w:pStyle w:val="ECHRTitle1"/>
      </w:pPr>
      <w:r w:rsidRPr="006B4703">
        <w:t>ПО ТЕЗИ СЪОБРАЖЕНИЯ СЪДЪТ ЕДИНОДУШНО</w:t>
      </w:r>
    </w:p>
    <w:p w:rsidR="00014566" w:rsidRPr="006B4703" w:rsidRDefault="008D476A">
      <w:pPr>
        <w:pStyle w:val="JuList"/>
      </w:pPr>
      <w:r w:rsidRPr="006B4703">
        <w:t>1.</w:t>
      </w:r>
      <w:r w:rsidR="006B4703" w:rsidRPr="006B4703">
        <w:t xml:space="preserve"> </w:t>
      </w:r>
      <w:r w:rsidRPr="006B4703">
        <w:rPr>
          <w:i/>
        </w:rPr>
        <w:t>Обявява</w:t>
      </w:r>
      <w:r w:rsidRPr="006B4703">
        <w:t xml:space="preserve"> оплакването по член1 от Протокол № 1</w:t>
      </w:r>
      <w:r w:rsidR="006B4703" w:rsidRPr="006B4703">
        <w:t xml:space="preserve"> </w:t>
      </w:r>
      <w:r w:rsidRPr="006B4703">
        <w:t>по отношение на продължителността на процедурата по реституция за допустима, а остатъка от жалбата за недопустим;</w:t>
      </w:r>
    </w:p>
    <w:p w:rsidR="00014566" w:rsidRPr="006B4703" w:rsidRDefault="00014566">
      <w:pPr>
        <w:pStyle w:val="JuList"/>
        <w:ind w:left="0" w:firstLine="0"/>
      </w:pPr>
    </w:p>
    <w:p w:rsidR="00014566" w:rsidRPr="006B4703" w:rsidRDefault="00DB173B">
      <w:pPr>
        <w:pStyle w:val="JuList"/>
      </w:pPr>
      <w:r w:rsidRPr="006B4703">
        <w:t>2.</w:t>
      </w:r>
      <w:r w:rsidR="006B4703" w:rsidRPr="006B4703">
        <w:t xml:space="preserve"> </w:t>
      </w:r>
      <w:r w:rsidRPr="006B4703">
        <w:rPr>
          <w:i/>
        </w:rPr>
        <w:t>Приема</w:t>
      </w:r>
      <w:r w:rsidRPr="006B4703">
        <w:t>, че е налице нарушение на чл. 1 от Протокол № 1;</w:t>
      </w:r>
    </w:p>
    <w:p w:rsidR="00014566" w:rsidRPr="006B4703" w:rsidRDefault="00014566">
      <w:pPr>
        <w:pStyle w:val="JuList"/>
      </w:pPr>
    </w:p>
    <w:p w:rsidR="00014566" w:rsidRPr="006B4703" w:rsidRDefault="00DB173B" w:rsidP="00AA7A08">
      <w:pPr>
        <w:pStyle w:val="JuList"/>
        <w:keepNext/>
        <w:keepLines/>
      </w:pPr>
      <w:r w:rsidRPr="006B4703">
        <w:lastRenderedPageBreak/>
        <w:t>3.</w:t>
      </w:r>
      <w:r w:rsidR="006B4703" w:rsidRPr="006B4703">
        <w:t xml:space="preserve"> </w:t>
      </w:r>
      <w:r w:rsidRPr="006B4703">
        <w:rPr>
          <w:i/>
        </w:rPr>
        <w:t>Приема,</w:t>
      </w:r>
    </w:p>
    <w:p w:rsidR="00014566" w:rsidRPr="006B4703" w:rsidRDefault="00014566" w:rsidP="00AA7A08">
      <w:pPr>
        <w:pStyle w:val="JuLista"/>
        <w:keepNext/>
        <w:keepLines/>
      </w:pPr>
      <w:r w:rsidRPr="006B4703">
        <w:t>(а) че държавата-ответник трябва да заплати на жалбоподателите в срок от три месеца от датата, на която решението стане окончателно в съответствие с член 44, § 2 от Конвенцията, следните суми, които се изчисляват в български лева по курса към датата на плащането:</w:t>
      </w:r>
    </w:p>
    <w:p w:rsidR="00014566" w:rsidRPr="006B4703" w:rsidRDefault="00014566" w:rsidP="00AA7A08">
      <w:pPr>
        <w:pStyle w:val="JuListi"/>
        <w:keepNext/>
        <w:keepLines/>
      </w:pPr>
      <w:r w:rsidRPr="006B4703">
        <w:t>(i)</w:t>
      </w:r>
      <w:r w:rsidR="006B4703" w:rsidRPr="006B4703">
        <w:t xml:space="preserve"> </w:t>
      </w:r>
      <w:r w:rsidRPr="006B4703">
        <w:t>EUR 1 500 (хиляда и петстотин евро) на г-н Димитър Георгиев Янчев и по EUR 750 (седемстотин и петдесет евро) на г-н Георги Михайлов Георгиев и г-н Добромир Михайлов Георгиев, както и всички данъци, които могат да бъдат наложени, по отношение на неимуществени вреди;</w:t>
      </w:r>
    </w:p>
    <w:p w:rsidR="00014566" w:rsidRPr="006B4703" w:rsidRDefault="00014566">
      <w:pPr>
        <w:pStyle w:val="JuListi"/>
      </w:pPr>
      <w:r w:rsidRPr="006B4703">
        <w:t>(ii)</w:t>
      </w:r>
      <w:r w:rsidR="006B4703" w:rsidRPr="006B4703">
        <w:t xml:space="preserve"> </w:t>
      </w:r>
      <w:r w:rsidRPr="006B4703">
        <w:t>EUR 1 000 (хиляда евро), както и всички данъци, които могат да бъдат наложени на жалбоподателите, по отношение на разходи и разноски, EUR 600 (шестстотин евро) от които трябва да се прехвърлят директно в банковата сметка на законните представители на жалбоподателите;</w:t>
      </w:r>
    </w:p>
    <w:p w:rsidR="00014566" w:rsidRPr="006B4703" w:rsidRDefault="00014566">
      <w:pPr>
        <w:pStyle w:val="JuLista"/>
      </w:pPr>
      <w:r w:rsidRPr="006B4703">
        <w:t>(б) че от изтичането на упоменатия по-горе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по време на периода на забава, към която се добавят три процентни пункта;</w:t>
      </w:r>
    </w:p>
    <w:p w:rsidR="00014566" w:rsidRPr="006B4703" w:rsidRDefault="00014566">
      <w:pPr>
        <w:pStyle w:val="JuList"/>
      </w:pPr>
    </w:p>
    <w:p w:rsidR="00014566" w:rsidRPr="006B4703" w:rsidRDefault="00DB173B">
      <w:pPr>
        <w:pStyle w:val="JuList"/>
      </w:pPr>
      <w:r w:rsidRPr="006B4703">
        <w:t>4.</w:t>
      </w:r>
      <w:r w:rsidR="006B4703" w:rsidRPr="006B4703">
        <w:t xml:space="preserve"> </w:t>
      </w:r>
      <w:r w:rsidRPr="006B4703">
        <w:rPr>
          <w:i/>
        </w:rPr>
        <w:t>Отхвърля</w:t>
      </w:r>
      <w:r w:rsidRPr="006B4703">
        <w:t xml:space="preserve"> останалата част от иска на жалбоподателите за справедливо обезщетение.</w:t>
      </w:r>
    </w:p>
    <w:p w:rsidR="00014566" w:rsidRPr="006B4703" w:rsidRDefault="00014566">
      <w:pPr>
        <w:pStyle w:val="JuParaLast"/>
      </w:pPr>
      <w:r w:rsidRPr="006B4703">
        <w:t>Изготвено на английски език и оповестено писмено на 2 юни 2015 г., в съответствие с Правило 77, §§ 2 и 3 от Правилника на Съда.</w:t>
      </w:r>
    </w:p>
    <w:p w:rsidR="004D15F3" w:rsidRPr="006B4703" w:rsidRDefault="00014566" w:rsidP="00CE526A">
      <w:pPr>
        <w:pStyle w:val="JuSigned"/>
      </w:pPr>
      <w:r w:rsidRPr="006B4703">
        <w:tab/>
      </w:r>
      <w:proofErr w:type="spellStart"/>
      <w:r w:rsidRPr="006B4703">
        <w:t>Фатош</w:t>
      </w:r>
      <w:proofErr w:type="spellEnd"/>
      <w:r w:rsidRPr="006B4703">
        <w:t xml:space="preserve"> </w:t>
      </w:r>
      <w:proofErr w:type="spellStart"/>
      <w:r w:rsidRPr="006B4703">
        <w:t>Араджъ</w:t>
      </w:r>
      <w:proofErr w:type="spellEnd"/>
      <w:r w:rsidRPr="006B4703">
        <w:t xml:space="preserve"> (</w:t>
      </w:r>
      <w:proofErr w:type="spellStart"/>
      <w:r w:rsidRPr="006B4703">
        <w:t>Fatoş</w:t>
      </w:r>
      <w:proofErr w:type="spellEnd"/>
      <w:r w:rsidRPr="006B4703">
        <w:t xml:space="preserve"> </w:t>
      </w:r>
      <w:proofErr w:type="spellStart"/>
      <w:r w:rsidRPr="006B4703">
        <w:t>Aracı</w:t>
      </w:r>
      <w:proofErr w:type="spellEnd"/>
      <w:r w:rsidRPr="006B4703">
        <w:t>)</w:t>
      </w:r>
      <w:r w:rsidRPr="006B4703">
        <w:tab/>
      </w:r>
      <w:proofErr w:type="spellStart"/>
      <w:r w:rsidRPr="006B4703">
        <w:t>Гуидо</w:t>
      </w:r>
      <w:proofErr w:type="spellEnd"/>
      <w:r w:rsidRPr="006B4703">
        <w:t xml:space="preserve"> </w:t>
      </w:r>
      <w:proofErr w:type="spellStart"/>
      <w:r w:rsidRPr="006B4703">
        <w:t>Раймонди</w:t>
      </w:r>
      <w:proofErr w:type="spellEnd"/>
      <w:r w:rsidRPr="006B4703">
        <w:t xml:space="preserve"> (</w:t>
      </w:r>
      <w:proofErr w:type="spellStart"/>
      <w:r w:rsidRPr="006B4703">
        <w:t>Guido</w:t>
      </w:r>
      <w:proofErr w:type="spellEnd"/>
      <w:r w:rsidRPr="006B4703">
        <w:t xml:space="preserve"> </w:t>
      </w:r>
      <w:proofErr w:type="spellStart"/>
      <w:r w:rsidRPr="006B4703">
        <w:t>Raimondi</w:t>
      </w:r>
      <w:proofErr w:type="spellEnd"/>
      <w:r w:rsidRPr="006B4703">
        <w:t>)</w:t>
      </w:r>
      <w:r w:rsidRPr="006B4703">
        <w:br/>
      </w:r>
      <w:r w:rsidRPr="006B4703">
        <w:tab/>
        <w:t>Секретар на отделението</w:t>
      </w:r>
      <w:r w:rsidRPr="006B4703">
        <w:tab/>
        <w:t>Председател</w:t>
      </w:r>
    </w:p>
    <w:sectPr w:rsidR="004D15F3" w:rsidRPr="006B4703" w:rsidSect="009265CA">
      <w:headerReference w:type="even" r:id="rId14"/>
      <w:headerReference w:type="default" r:id="rId15"/>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04C" w:rsidRDefault="007F304C" w:rsidP="00014566">
      <w:r>
        <w:separator/>
      </w:r>
    </w:p>
  </w:endnote>
  <w:endnote w:type="continuationSeparator" w:id="0">
    <w:p w:rsidR="007F304C" w:rsidRDefault="007F304C" w:rsidP="0001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2A" w:rsidRDefault="00D52C2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2A" w:rsidRDefault="00D52C2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5CA" w:rsidRPr="00150BFA" w:rsidRDefault="009265CA" w:rsidP="0020718E">
    <w:pPr>
      <w:jc w:val="center"/>
    </w:pPr>
    <w:r>
      <w:rPr>
        <w:noProof/>
        <w:lang w:bidi="ar-SA"/>
      </w:rPr>
      <w:drawing>
        <wp:inline distT="0" distB="0" distL="0" distR="0" wp14:anchorId="734A0750" wp14:editId="7A07808B">
          <wp:extent cx="771525" cy="619125"/>
          <wp:effectExtent l="0" t="0" r="9525" b="9525"/>
          <wp:docPr id="15" name="Picture 15"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9265CA" w:rsidRDefault="009265C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04C" w:rsidRDefault="007F304C" w:rsidP="00014566">
      <w:r>
        <w:separator/>
      </w:r>
    </w:p>
  </w:footnote>
  <w:footnote w:type="continuationSeparator" w:id="0">
    <w:p w:rsidR="007F304C" w:rsidRDefault="007F304C" w:rsidP="00014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2A" w:rsidRDefault="00D52C2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6F9" w:rsidRPr="00D60D87" w:rsidRDefault="00AB16F9" w:rsidP="009265CA">
    <w:pPr>
      <w:pStyle w:val="ECHR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5CA" w:rsidRPr="00A45145" w:rsidRDefault="009265CA" w:rsidP="00A45145">
    <w:pPr>
      <w:jc w:val="center"/>
    </w:pPr>
    <w:r>
      <w:rPr>
        <w:noProof/>
        <w:lang w:bidi="ar-SA"/>
      </w:rPr>
      <w:drawing>
        <wp:inline distT="0" distB="0" distL="0" distR="0" wp14:anchorId="1033ACB9" wp14:editId="2975DC3F">
          <wp:extent cx="2962275" cy="1219200"/>
          <wp:effectExtent l="0" t="0" r="9525" b="0"/>
          <wp:docPr id="8" name="Picture 8"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AB16F9" w:rsidRDefault="00AB16F9">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5CA" w:rsidRPr="00FF2306" w:rsidRDefault="009265CA" w:rsidP="00EE1DA9">
    <w:pPr>
      <w:pStyle w:val="ECHRHeader"/>
    </w:pPr>
    <w:r>
      <w:rPr>
        <w:rStyle w:val="aff3"/>
        <w:szCs w:val="18"/>
      </w:rPr>
      <w:fldChar w:fldCharType="begin"/>
    </w:r>
    <w:r>
      <w:rPr>
        <w:rStyle w:val="aff3"/>
        <w:szCs w:val="18"/>
      </w:rPr>
      <w:instrText xml:space="preserve"> PAGE </w:instrText>
    </w:r>
    <w:r>
      <w:rPr>
        <w:rStyle w:val="aff3"/>
        <w:szCs w:val="18"/>
      </w:rPr>
      <w:fldChar w:fldCharType="separate"/>
    </w:r>
    <w:r w:rsidR="00B705FF">
      <w:rPr>
        <w:rStyle w:val="aff3"/>
        <w:noProof/>
        <w:szCs w:val="18"/>
      </w:rPr>
      <w:t>12</w:t>
    </w:r>
    <w:r>
      <w:rPr>
        <w:rStyle w:val="aff3"/>
        <w:szCs w:val="18"/>
      </w:rPr>
      <w:fldChar w:fldCharType="end"/>
    </w:r>
    <w:r>
      <w:tab/>
      <w:t>РЕШЕНИЕ НЕДЯЛКОВ И ДРУГИ СРЕЩУ БЪЛГАРИЯ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5CA" w:rsidRPr="00D60D87" w:rsidRDefault="009265CA" w:rsidP="00D60D87">
    <w:pPr>
      <w:pStyle w:val="ECHRHeader"/>
    </w:pPr>
    <w:r>
      <w:tab/>
      <w:t>РЕШЕНИЕ НЕДЯЛКОВ И ДРУГИ СРЕЩУ БЪЛГАРИЯ</w:t>
    </w:r>
    <w:r>
      <w:tab/>
    </w:r>
    <w:r>
      <w:rPr>
        <w:rStyle w:val="aff3"/>
        <w:szCs w:val="18"/>
      </w:rPr>
      <w:fldChar w:fldCharType="begin"/>
    </w:r>
    <w:r>
      <w:rPr>
        <w:rStyle w:val="aff3"/>
        <w:szCs w:val="18"/>
      </w:rPr>
      <w:instrText xml:space="preserve"> PAGE </w:instrText>
    </w:r>
    <w:r>
      <w:rPr>
        <w:rStyle w:val="aff3"/>
        <w:szCs w:val="18"/>
      </w:rPr>
      <w:fldChar w:fldCharType="separate"/>
    </w:r>
    <w:r w:rsidR="00B705FF">
      <w:rPr>
        <w:rStyle w:val="aff3"/>
        <w:noProof/>
        <w:szCs w:val="18"/>
      </w:rPr>
      <w:t>11</w:t>
    </w:r>
    <w:r>
      <w:rPr>
        <w:rStyle w:val="aff3"/>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0180FE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a"/>
      <w:lvlText w:val="%1."/>
      <w:lvlJc w:val="left"/>
      <w:pPr>
        <w:tabs>
          <w:tab w:val="num" w:pos="360"/>
        </w:tabs>
        <w:ind w:left="360" w:hanging="360"/>
      </w:pPr>
    </w:lvl>
  </w:abstractNum>
  <w:abstractNum w:abstractNumId="9" w15:restartNumberingAfterBreak="0">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A4A6C79"/>
    <w:multiLevelType w:val="multilevel"/>
    <w:tmpl w:val="2FC04DA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bullet"/>
      <w:lvlText w:val=""/>
      <w:lvlJc w:val="left"/>
      <w:pPr>
        <w:ind w:left="2520" w:hanging="360"/>
      </w:pPr>
      <w:rPr>
        <w:rFonts w:ascii="Symbol" w:hAnsi="Symbol"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3A5857"/>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B92CFA"/>
    <w:multiLevelType w:val="hybridMultilevel"/>
    <w:tmpl w:val="513A807C"/>
    <w:lvl w:ilvl="0" w:tplc="EAA8F0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B35A03"/>
    <w:multiLevelType w:val="multilevel"/>
    <w:tmpl w:val="BC84849E"/>
    <w:lvl w:ilvl="0">
      <w:start w:val="1"/>
      <w:numFmt w:val="lowerLetter"/>
      <w:suff w:val="nothing"/>
      <w:lvlText w:val="(%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15053EB"/>
    <w:multiLevelType w:val="multilevel"/>
    <w:tmpl w:val="941CA41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suff w:val="nothing"/>
      <w:lvlText w:val="(%5)  "/>
      <w:lvlJc w:val="left"/>
      <w:pPr>
        <w:ind w:left="1191"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9ED3C69"/>
    <w:multiLevelType w:val="multilevel"/>
    <w:tmpl w:val="FF7A8054"/>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3D29CF"/>
    <w:multiLevelType w:val="multilevel"/>
    <w:tmpl w:val="10F4A786"/>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0324D93"/>
    <w:multiLevelType w:val="hybridMultilevel"/>
    <w:tmpl w:val="F7D68528"/>
    <w:lvl w:ilvl="0" w:tplc="569ADE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777587"/>
    <w:multiLevelType w:val="multilevel"/>
    <w:tmpl w:val="4954960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58756B5"/>
    <w:multiLevelType w:val="multilevel"/>
    <w:tmpl w:val="F8A68542"/>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9AB3FB9"/>
    <w:multiLevelType w:val="multilevel"/>
    <w:tmpl w:val="7A6AC2C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upperRoman"/>
      <w:lvlText w:val="%7"/>
      <w:lvlJc w:val="left"/>
      <w:pPr>
        <w:tabs>
          <w:tab w:val="num" w:pos="1985"/>
        </w:tabs>
        <w:ind w:left="1985" w:hanging="227"/>
      </w:pPr>
      <w:rPr>
        <w:rFonts w:ascii="Symbol" w:hAnsi="Symbol" w:hint="default"/>
        <w:strike w:val="0"/>
        <w:dstrike w:val="0"/>
        <w:color w:val="auto"/>
        <w:sz w:val="28"/>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B9959AD"/>
    <w:multiLevelType w:val="multilevel"/>
    <w:tmpl w:val="E102B54A"/>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0B42C89"/>
    <w:multiLevelType w:val="hybridMultilevel"/>
    <w:tmpl w:val="CFB02226"/>
    <w:lvl w:ilvl="0" w:tplc="52584F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34506C"/>
    <w:multiLevelType w:val="multilevel"/>
    <w:tmpl w:val="F288E2F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tabs>
          <w:tab w:val="num" w:pos="1191"/>
        </w:tabs>
        <w:ind w:left="119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74D47F6"/>
    <w:multiLevelType w:val="multilevel"/>
    <w:tmpl w:val="29C02C80"/>
    <w:lvl w:ilvl="0">
      <w:start w:val="1"/>
      <w:numFmt w:val="decimal"/>
      <w:lvlText w:val="%1."/>
      <w:lvlJc w:val="left"/>
      <w:pPr>
        <w:ind w:left="346" w:hanging="346"/>
      </w:pPr>
      <w:rPr>
        <w:rFonts w:hint="default"/>
      </w:rPr>
    </w:lvl>
    <w:lvl w:ilvl="1">
      <w:start w:val="1"/>
      <w:numFmt w:val="lowerLetter"/>
      <w:lvlText w:val="(%2)"/>
      <w:lvlJc w:val="left"/>
      <w:pPr>
        <w:tabs>
          <w:tab w:val="num" w:pos="851"/>
        </w:tabs>
        <w:ind w:left="346" w:firstLine="0"/>
      </w:pPr>
      <w:rPr>
        <w:rFonts w:hint="default"/>
      </w:rPr>
    </w:lvl>
    <w:lvl w:ilvl="2">
      <w:start w:val="1"/>
      <w:numFmt w:val="lowerRoman"/>
      <w:lvlText w:val="(%3)"/>
      <w:lvlJc w:val="left"/>
      <w:pPr>
        <w:tabs>
          <w:tab w:val="num" w:pos="1361"/>
        </w:tabs>
        <w:ind w:left="851"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88D47DE"/>
    <w:multiLevelType w:val="multilevel"/>
    <w:tmpl w:val="F7F2C62E"/>
    <w:lvl w:ilvl="0">
      <w:start w:val="1"/>
      <w:numFmt w:val="decimal"/>
      <w:lvlText w:val="%1."/>
      <w:lvlJc w:val="left"/>
      <w:pPr>
        <w:ind w:left="1021"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E85438D"/>
    <w:multiLevelType w:val="multilevel"/>
    <w:tmpl w:val="73BC578A"/>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suff w:val="space"/>
      <w:lvlText w:val=""/>
      <w:lvlJc w:val="left"/>
      <w:pPr>
        <w:ind w:left="1814" w:hanging="17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3377FF"/>
    <w:multiLevelType w:val="multilevel"/>
    <w:tmpl w:val="EDC8B6AA"/>
    <w:lvl w:ilvl="0">
      <w:start w:val="1"/>
      <w:numFmt w:val="decimal"/>
      <w:lvlText w:val="%1."/>
      <w:lvlJc w:val="left"/>
      <w:pPr>
        <w:tabs>
          <w:tab w:val="num" w:pos="680"/>
        </w:tabs>
        <w:ind w:left="680"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4E25784"/>
    <w:multiLevelType w:val="multilevel"/>
    <w:tmpl w:val="165083BE"/>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60B61A5"/>
    <w:multiLevelType w:val="multilevel"/>
    <w:tmpl w:val="11FA262C"/>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ascii="Wingdings 3" w:hAnsi="Wingdings 3"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62F4708"/>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D1F59D2"/>
    <w:multiLevelType w:val="hybridMultilevel"/>
    <w:tmpl w:val="4582FBFC"/>
    <w:lvl w:ilvl="0" w:tplc="0D90B7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A02EFE"/>
    <w:multiLevelType w:val="multilevel"/>
    <w:tmpl w:val="F42CEE52"/>
    <w:lvl w:ilvl="0">
      <w:start w:val="1"/>
      <w:numFmt w:val="decimal"/>
      <w:lvlText w:val="%1."/>
      <w:lvlJc w:val="left"/>
      <w:pPr>
        <w:ind w:left="284" w:hanging="284"/>
      </w:pPr>
      <w:rPr>
        <w:rFonts w:hint="default"/>
      </w:rPr>
    </w:lvl>
    <w:lvl w:ilvl="1">
      <w:start w:val="1"/>
      <w:numFmt w:val="lowerLetter"/>
      <w:lvlText w:val="(%2)"/>
      <w:lvlJc w:val="left"/>
      <w:pPr>
        <w:tabs>
          <w:tab w:val="num" w:pos="680"/>
        </w:tabs>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E8C0CF9"/>
    <w:multiLevelType w:val="multilevel"/>
    <w:tmpl w:val="090EC1BE"/>
    <w:lvl w:ilvl="0">
      <w:start w:val="1"/>
      <w:numFmt w:val="upperRoman"/>
      <w:lvlText w:val="%1."/>
      <w:lvlJc w:val="left"/>
      <w:pPr>
        <w:ind w:left="346" w:hanging="346"/>
      </w:pPr>
      <w:rPr>
        <w:rFonts w:hint="default"/>
      </w:rPr>
    </w:lvl>
    <w:lvl w:ilvl="1">
      <w:start w:val="1"/>
      <w:numFmt w:val="upp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06B6FCB"/>
    <w:multiLevelType w:val="multilevel"/>
    <w:tmpl w:val="067E4BA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2FB1EA6"/>
    <w:multiLevelType w:val="multilevel"/>
    <w:tmpl w:val="B1545D7A"/>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4812F33"/>
    <w:multiLevelType w:val="multilevel"/>
    <w:tmpl w:val="CD6E790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none"/>
      <w:lvlText w:val="%7–"/>
      <w:lvlJc w:val="left"/>
      <w:pPr>
        <w:tabs>
          <w:tab w:val="num" w:pos="1985"/>
        </w:tabs>
        <w:ind w:left="1985" w:hanging="227"/>
      </w:pPr>
      <w:rPr>
        <w:rFonts w:asciiTheme="majorHAnsi" w:hAnsiTheme="majorHAnsi" w:hint="default"/>
        <w:color w:val="000000" w:themeColor="text1"/>
        <w:sz w:val="28"/>
      </w:rPr>
    </w:lvl>
    <w:lvl w:ilvl="7">
      <w:start w:val="1"/>
      <w:numFmt w:val="none"/>
      <w:lvlText w:val="%8."/>
      <w:lvlJc w:val="left"/>
      <w:pPr>
        <w:ind w:left="2880" w:hanging="360"/>
      </w:pPr>
      <w:rPr>
        <w:rFonts w:asciiTheme="majorHAnsi" w:hAnsiTheme="majorHAnsi" w:hint="default"/>
        <w:strike w:val="0"/>
        <w:dstrike w:val="0"/>
        <w:color w:val="000000" w:themeColor="text1"/>
        <w:sz w:val="28"/>
        <w:vertAlign w:val="baseline"/>
      </w:rPr>
    </w:lvl>
    <w:lvl w:ilvl="8">
      <w:start w:val="1"/>
      <w:numFmt w:val="lowerRoman"/>
      <w:lvlText w:val="%9."/>
      <w:lvlJc w:val="left"/>
      <w:pPr>
        <w:ind w:left="3240" w:hanging="360"/>
      </w:pPr>
      <w:rPr>
        <w:rFonts w:hint="default"/>
      </w:rPr>
    </w:lvl>
  </w:abstractNum>
  <w:abstractNum w:abstractNumId="38" w15:restartNumberingAfterBreak="0">
    <w:nsid w:val="5A7B5D2C"/>
    <w:multiLevelType w:val="multilevel"/>
    <w:tmpl w:val="0A7CB2D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1FE1C04"/>
    <w:multiLevelType w:val="multilevel"/>
    <w:tmpl w:val="BEDA27C0"/>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suff w:val="nothing"/>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lvlText w:val=""/>
      <w:lvlJc w:val="left"/>
      <w:pPr>
        <w:ind w:left="1814" w:hanging="170"/>
      </w:pPr>
      <w:rPr>
        <w:rFonts w:ascii="Symbol" w:hAnsi="Symbol" w:hint="default"/>
        <w:color w:val="000000" w:themeColor="text1"/>
      </w:rPr>
    </w:lvl>
    <w:lvl w:ilvl="7">
      <w:start w:val="1"/>
      <w:numFmt w:val="bullet"/>
      <w:lvlText w:val=""/>
      <w:lvlJc w:val="left"/>
      <w:pPr>
        <w:ind w:left="1985" w:hanging="171"/>
      </w:pPr>
      <w:rPr>
        <w:rFonts w:ascii="Wingdings" w:hAnsi="Wingdings" w:hint="default"/>
        <w:color w:val="000000" w:themeColor="text1"/>
      </w:rPr>
    </w:lvl>
    <w:lvl w:ilvl="8">
      <w:start w:val="1"/>
      <w:numFmt w:val="lowerRoman"/>
      <w:lvlText w:val="%9."/>
      <w:lvlJc w:val="left"/>
      <w:pPr>
        <w:ind w:left="3240" w:hanging="360"/>
      </w:pPr>
      <w:rPr>
        <w:rFonts w:hint="default"/>
      </w:rPr>
    </w:lvl>
  </w:abstractNum>
  <w:abstractNum w:abstractNumId="40" w15:restartNumberingAfterBreak="0">
    <w:nsid w:val="66FD4624"/>
    <w:multiLevelType w:val="hybridMultilevel"/>
    <w:tmpl w:val="F8A68542"/>
    <w:lvl w:ilvl="0" w:tplc="7CD2FB6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7FD1241"/>
    <w:multiLevelType w:val="hybridMultilevel"/>
    <w:tmpl w:val="F6D86CC2"/>
    <w:lvl w:ilvl="0" w:tplc="E4205412">
      <w:start w:val="1"/>
      <w:numFmt w:val="bullet"/>
      <w:pStyle w:val="a0"/>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2" w15:restartNumberingAfterBreak="0">
    <w:nsid w:val="6D797CA4"/>
    <w:multiLevelType w:val="multilevel"/>
    <w:tmpl w:val="A1CE0A34"/>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4DD17BC"/>
    <w:multiLevelType w:val="multilevel"/>
    <w:tmpl w:val="EC58AD9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tabs>
          <w:tab w:val="num" w:pos="1985"/>
        </w:tabs>
        <w:ind w:left="1985" w:hanging="227"/>
      </w:pPr>
      <w:rPr>
        <w:rFonts w:asciiTheme="minorHAnsi" w:hAnsiTheme="minorHAnsi" w:hint="default"/>
        <w:strike w:val="0"/>
        <w:dstrike w:val="0"/>
        <w:color w:val="auto"/>
        <w:sz w:val="2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737461D"/>
    <w:multiLevelType w:val="multilevel"/>
    <w:tmpl w:val="040C0023"/>
    <w:styleLink w:val="a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1"/>
  </w:num>
  <w:num w:numId="2">
    <w:abstractNumId w:val="15"/>
  </w:num>
  <w:num w:numId="3">
    <w:abstractNumId w:val="9"/>
  </w:num>
  <w:num w:numId="4">
    <w:abstractNumId w:val="45"/>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4"/>
  </w:num>
  <w:num w:numId="15">
    <w:abstractNumId w:val="21"/>
  </w:num>
  <w:num w:numId="16">
    <w:abstractNumId w:val="25"/>
  </w:num>
  <w:num w:numId="17">
    <w:abstractNumId w:val="39"/>
  </w:num>
  <w:num w:numId="18">
    <w:abstractNumId w:val="34"/>
  </w:num>
  <w:num w:numId="19">
    <w:abstractNumId w:val="35"/>
  </w:num>
  <w:num w:numId="20">
    <w:abstractNumId w:val="24"/>
  </w:num>
  <w:num w:numId="21">
    <w:abstractNumId w:val="14"/>
  </w:num>
  <w:num w:numId="22">
    <w:abstractNumId w:val="19"/>
  </w:num>
  <w:num w:numId="23">
    <w:abstractNumId w:val="37"/>
  </w:num>
  <w:num w:numId="24">
    <w:abstractNumId w:val="33"/>
  </w:num>
  <w:num w:numId="25">
    <w:abstractNumId w:val="36"/>
  </w:num>
  <w:num w:numId="26">
    <w:abstractNumId w:val="42"/>
  </w:num>
  <w:num w:numId="27">
    <w:abstractNumId w:val="22"/>
  </w:num>
  <w:num w:numId="28">
    <w:abstractNumId w:val="10"/>
  </w:num>
  <w:num w:numId="29">
    <w:abstractNumId w:val="30"/>
  </w:num>
  <w:num w:numId="30">
    <w:abstractNumId w:val="16"/>
  </w:num>
  <w:num w:numId="31">
    <w:abstractNumId w:val="38"/>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11"/>
  </w:num>
  <w:num w:numId="35">
    <w:abstractNumId w:val="31"/>
  </w:num>
  <w:num w:numId="36">
    <w:abstractNumId w:val="27"/>
  </w:num>
  <w:num w:numId="37">
    <w:abstractNumId w:val="28"/>
  </w:num>
  <w:num w:numId="38">
    <w:abstractNumId w:val="13"/>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2"/>
  </w:num>
  <w:num w:numId="42">
    <w:abstractNumId w:val="23"/>
  </w:num>
  <w:num w:numId="43">
    <w:abstractNumId w:val="32"/>
  </w:num>
  <w:num w:numId="44">
    <w:abstractNumId w:val="29"/>
  </w:num>
  <w:num w:numId="45">
    <w:abstractNumId w:val="26"/>
  </w:num>
  <w:num w:numId="46">
    <w:abstractNumId w:val="40"/>
  </w:num>
  <w:num w:numId="47">
    <w:abstractNumId w:val="20"/>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8D476A"/>
    <w:rsid w:val="000041F8"/>
    <w:rsid w:val="000042A8"/>
    <w:rsid w:val="00004308"/>
    <w:rsid w:val="00005BF0"/>
    <w:rsid w:val="00007154"/>
    <w:rsid w:val="000103AE"/>
    <w:rsid w:val="00011D69"/>
    <w:rsid w:val="00012AD3"/>
    <w:rsid w:val="00014566"/>
    <w:rsid w:val="00015C2D"/>
    <w:rsid w:val="00015F00"/>
    <w:rsid w:val="00022C1D"/>
    <w:rsid w:val="00034987"/>
    <w:rsid w:val="00040D7B"/>
    <w:rsid w:val="000602DF"/>
    <w:rsid w:val="00061B05"/>
    <w:rsid w:val="00062973"/>
    <w:rsid w:val="00062D5D"/>
    <w:rsid w:val="000632D5"/>
    <w:rsid w:val="000644EE"/>
    <w:rsid w:val="000646A0"/>
    <w:rsid w:val="0007133F"/>
    <w:rsid w:val="000925AD"/>
    <w:rsid w:val="00097E6F"/>
    <w:rsid w:val="000A24EB"/>
    <w:rsid w:val="000B6923"/>
    <w:rsid w:val="000C033C"/>
    <w:rsid w:val="000C5F3C"/>
    <w:rsid w:val="000C6DCC"/>
    <w:rsid w:val="000C7C7E"/>
    <w:rsid w:val="000C7DC4"/>
    <w:rsid w:val="000D47AA"/>
    <w:rsid w:val="000D721F"/>
    <w:rsid w:val="000E069B"/>
    <w:rsid w:val="000E0E82"/>
    <w:rsid w:val="000E1DC5"/>
    <w:rsid w:val="000E223F"/>
    <w:rsid w:val="000E7D45"/>
    <w:rsid w:val="000F47F1"/>
    <w:rsid w:val="000F7851"/>
    <w:rsid w:val="00104E23"/>
    <w:rsid w:val="00111B0C"/>
    <w:rsid w:val="00115986"/>
    <w:rsid w:val="00120D6C"/>
    <w:rsid w:val="001250BE"/>
    <w:rsid w:val="001257EC"/>
    <w:rsid w:val="001324F2"/>
    <w:rsid w:val="00132C6A"/>
    <w:rsid w:val="00133D33"/>
    <w:rsid w:val="00134D64"/>
    <w:rsid w:val="00135A30"/>
    <w:rsid w:val="0013612C"/>
    <w:rsid w:val="00137FF6"/>
    <w:rsid w:val="00141650"/>
    <w:rsid w:val="00142983"/>
    <w:rsid w:val="001605B2"/>
    <w:rsid w:val="00162A12"/>
    <w:rsid w:val="00166530"/>
    <w:rsid w:val="00177EB3"/>
    <w:rsid w:val="001832BD"/>
    <w:rsid w:val="001943B5"/>
    <w:rsid w:val="00195134"/>
    <w:rsid w:val="001A145B"/>
    <w:rsid w:val="001A674C"/>
    <w:rsid w:val="001B15CE"/>
    <w:rsid w:val="001B3B24"/>
    <w:rsid w:val="001C0F98"/>
    <w:rsid w:val="001C2A42"/>
    <w:rsid w:val="001D63ED"/>
    <w:rsid w:val="001D7348"/>
    <w:rsid w:val="001E035B"/>
    <w:rsid w:val="001E0961"/>
    <w:rsid w:val="001E2E3B"/>
    <w:rsid w:val="001E3EAE"/>
    <w:rsid w:val="001E6F32"/>
    <w:rsid w:val="001F2145"/>
    <w:rsid w:val="001F6262"/>
    <w:rsid w:val="001F67B0"/>
    <w:rsid w:val="001F7B3D"/>
    <w:rsid w:val="00205F9F"/>
    <w:rsid w:val="00207C3F"/>
    <w:rsid w:val="00210338"/>
    <w:rsid w:val="00210DAF"/>
    <w:rsid w:val="002115FC"/>
    <w:rsid w:val="002133F8"/>
    <w:rsid w:val="0021423C"/>
    <w:rsid w:val="00230D00"/>
    <w:rsid w:val="00231DF7"/>
    <w:rsid w:val="00231FD1"/>
    <w:rsid w:val="002339E0"/>
    <w:rsid w:val="00233CF8"/>
    <w:rsid w:val="0023575D"/>
    <w:rsid w:val="00237148"/>
    <w:rsid w:val="0024222D"/>
    <w:rsid w:val="00244B0E"/>
    <w:rsid w:val="00244F6C"/>
    <w:rsid w:val="002532C5"/>
    <w:rsid w:val="00260C03"/>
    <w:rsid w:val="0026540E"/>
    <w:rsid w:val="00266152"/>
    <w:rsid w:val="00275123"/>
    <w:rsid w:val="00282240"/>
    <w:rsid w:val="0028572A"/>
    <w:rsid w:val="002948AD"/>
    <w:rsid w:val="00294C92"/>
    <w:rsid w:val="002A01CC"/>
    <w:rsid w:val="002A2FF4"/>
    <w:rsid w:val="002A61B1"/>
    <w:rsid w:val="002A663C"/>
    <w:rsid w:val="002B444B"/>
    <w:rsid w:val="002B5887"/>
    <w:rsid w:val="002C0692"/>
    <w:rsid w:val="002C0E27"/>
    <w:rsid w:val="002C3040"/>
    <w:rsid w:val="002C69FD"/>
    <w:rsid w:val="002D022D"/>
    <w:rsid w:val="002D24BB"/>
    <w:rsid w:val="002E5E64"/>
    <w:rsid w:val="002F2AF7"/>
    <w:rsid w:val="002F7E1C"/>
    <w:rsid w:val="00301A75"/>
    <w:rsid w:val="0030248A"/>
    <w:rsid w:val="00302F70"/>
    <w:rsid w:val="0030336F"/>
    <w:rsid w:val="0030375E"/>
    <w:rsid w:val="00312A30"/>
    <w:rsid w:val="00320F72"/>
    <w:rsid w:val="0032463E"/>
    <w:rsid w:val="00326224"/>
    <w:rsid w:val="00337EE4"/>
    <w:rsid w:val="00340C0F"/>
    <w:rsid w:val="00340FFD"/>
    <w:rsid w:val="003506B1"/>
    <w:rsid w:val="00356AC7"/>
    <w:rsid w:val="003609FA"/>
    <w:rsid w:val="003710C8"/>
    <w:rsid w:val="003750BE"/>
    <w:rsid w:val="0038346C"/>
    <w:rsid w:val="00387B9D"/>
    <w:rsid w:val="0039364F"/>
    <w:rsid w:val="00396686"/>
    <w:rsid w:val="0039778E"/>
    <w:rsid w:val="003B2234"/>
    <w:rsid w:val="003B4941"/>
    <w:rsid w:val="003C46CA"/>
    <w:rsid w:val="003C5714"/>
    <w:rsid w:val="003C6B9F"/>
    <w:rsid w:val="003C6E2A"/>
    <w:rsid w:val="003D0299"/>
    <w:rsid w:val="003D2E77"/>
    <w:rsid w:val="003D3C8B"/>
    <w:rsid w:val="003E028D"/>
    <w:rsid w:val="003E3796"/>
    <w:rsid w:val="003E6D80"/>
    <w:rsid w:val="003F05FA"/>
    <w:rsid w:val="003F244A"/>
    <w:rsid w:val="003F30B8"/>
    <w:rsid w:val="003F4C45"/>
    <w:rsid w:val="003F5F7B"/>
    <w:rsid w:val="003F7D64"/>
    <w:rsid w:val="00414300"/>
    <w:rsid w:val="00425C67"/>
    <w:rsid w:val="00427E7A"/>
    <w:rsid w:val="00436307"/>
    <w:rsid w:val="00436C49"/>
    <w:rsid w:val="00445366"/>
    <w:rsid w:val="00447F5B"/>
    <w:rsid w:val="00461DB0"/>
    <w:rsid w:val="00463926"/>
    <w:rsid w:val="004646E0"/>
    <w:rsid w:val="00464C9A"/>
    <w:rsid w:val="00474F3D"/>
    <w:rsid w:val="00476A9D"/>
    <w:rsid w:val="00477E3A"/>
    <w:rsid w:val="00483E5F"/>
    <w:rsid w:val="00485FF9"/>
    <w:rsid w:val="004907F0"/>
    <w:rsid w:val="0049140B"/>
    <w:rsid w:val="004923A5"/>
    <w:rsid w:val="00496BFB"/>
    <w:rsid w:val="004A15C7"/>
    <w:rsid w:val="004B013B"/>
    <w:rsid w:val="004B112B"/>
    <w:rsid w:val="004C01E4"/>
    <w:rsid w:val="004C086C"/>
    <w:rsid w:val="004C1F56"/>
    <w:rsid w:val="004C27BC"/>
    <w:rsid w:val="004C3F5A"/>
    <w:rsid w:val="004D15F3"/>
    <w:rsid w:val="004D5311"/>
    <w:rsid w:val="004D5DCC"/>
    <w:rsid w:val="004F10AF"/>
    <w:rsid w:val="004F11A4"/>
    <w:rsid w:val="004F2389"/>
    <w:rsid w:val="004F304D"/>
    <w:rsid w:val="004F61BE"/>
    <w:rsid w:val="004F66B1"/>
    <w:rsid w:val="00511C07"/>
    <w:rsid w:val="00515765"/>
    <w:rsid w:val="005173A6"/>
    <w:rsid w:val="00520BAA"/>
    <w:rsid w:val="00525208"/>
    <w:rsid w:val="005257A5"/>
    <w:rsid w:val="005264C0"/>
    <w:rsid w:val="00526A8A"/>
    <w:rsid w:val="00531DF2"/>
    <w:rsid w:val="005331FC"/>
    <w:rsid w:val="005442EE"/>
    <w:rsid w:val="00547353"/>
    <w:rsid w:val="005474E7"/>
    <w:rsid w:val="00550D63"/>
    <w:rsid w:val="005512A3"/>
    <w:rsid w:val="005578CE"/>
    <w:rsid w:val="00562781"/>
    <w:rsid w:val="00563E83"/>
    <w:rsid w:val="00571774"/>
    <w:rsid w:val="0057271C"/>
    <w:rsid w:val="00572845"/>
    <w:rsid w:val="00592772"/>
    <w:rsid w:val="0059574A"/>
    <w:rsid w:val="005A1B9B"/>
    <w:rsid w:val="005A6751"/>
    <w:rsid w:val="005A69ED"/>
    <w:rsid w:val="005B092E"/>
    <w:rsid w:val="005B152C"/>
    <w:rsid w:val="005B1BDC"/>
    <w:rsid w:val="005B1EE0"/>
    <w:rsid w:val="005B2B24"/>
    <w:rsid w:val="005B4425"/>
    <w:rsid w:val="005B4B94"/>
    <w:rsid w:val="005C379E"/>
    <w:rsid w:val="005C3EE8"/>
    <w:rsid w:val="005D34F9"/>
    <w:rsid w:val="005D4190"/>
    <w:rsid w:val="005D67A3"/>
    <w:rsid w:val="005E2988"/>
    <w:rsid w:val="005E2A43"/>
    <w:rsid w:val="005E3085"/>
    <w:rsid w:val="005F51E1"/>
    <w:rsid w:val="00611C80"/>
    <w:rsid w:val="00620692"/>
    <w:rsid w:val="006242CA"/>
    <w:rsid w:val="00627507"/>
    <w:rsid w:val="00633717"/>
    <w:rsid w:val="006344E1"/>
    <w:rsid w:val="00637A03"/>
    <w:rsid w:val="00640EBE"/>
    <w:rsid w:val="006545C4"/>
    <w:rsid w:val="00655DEA"/>
    <w:rsid w:val="00656325"/>
    <w:rsid w:val="00657F8F"/>
    <w:rsid w:val="00661971"/>
    <w:rsid w:val="00661CE8"/>
    <w:rsid w:val="006623D9"/>
    <w:rsid w:val="0066550C"/>
    <w:rsid w:val="006716F2"/>
    <w:rsid w:val="00682BF2"/>
    <w:rsid w:val="006859CE"/>
    <w:rsid w:val="00691270"/>
    <w:rsid w:val="00691C24"/>
    <w:rsid w:val="00694BA8"/>
    <w:rsid w:val="006A037C"/>
    <w:rsid w:val="006A36F4"/>
    <w:rsid w:val="006A406F"/>
    <w:rsid w:val="006A5D3A"/>
    <w:rsid w:val="006B4703"/>
    <w:rsid w:val="006C23D4"/>
    <w:rsid w:val="006C7BB0"/>
    <w:rsid w:val="006D3237"/>
    <w:rsid w:val="006E2E37"/>
    <w:rsid w:val="006E3CF1"/>
    <w:rsid w:val="006E4B64"/>
    <w:rsid w:val="006E5E46"/>
    <w:rsid w:val="006E7E80"/>
    <w:rsid w:val="006F1DF9"/>
    <w:rsid w:val="006F24DB"/>
    <w:rsid w:val="006F48CA"/>
    <w:rsid w:val="006F64DD"/>
    <w:rsid w:val="00715127"/>
    <w:rsid w:val="00715E8E"/>
    <w:rsid w:val="00723580"/>
    <w:rsid w:val="00723755"/>
    <w:rsid w:val="00725B67"/>
    <w:rsid w:val="0073136C"/>
    <w:rsid w:val="00731F0F"/>
    <w:rsid w:val="00733250"/>
    <w:rsid w:val="00741404"/>
    <w:rsid w:val="007427FA"/>
    <w:rsid w:val="007449E5"/>
    <w:rsid w:val="00746C5A"/>
    <w:rsid w:val="00747FF0"/>
    <w:rsid w:val="00764D4E"/>
    <w:rsid w:val="00765A1F"/>
    <w:rsid w:val="00775B6D"/>
    <w:rsid w:val="0077644A"/>
    <w:rsid w:val="00776D68"/>
    <w:rsid w:val="007850EE"/>
    <w:rsid w:val="00785B95"/>
    <w:rsid w:val="00790E96"/>
    <w:rsid w:val="00793366"/>
    <w:rsid w:val="007A4899"/>
    <w:rsid w:val="007A716F"/>
    <w:rsid w:val="007B270A"/>
    <w:rsid w:val="007C0695"/>
    <w:rsid w:val="007C419A"/>
    <w:rsid w:val="007C4CC8"/>
    <w:rsid w:val="007C5426"/>
    <w:rsid w:val="007C5798"/>
    <w:rsid w:val="007D0F9B"/>
    <w:rsid w:val="007D4832"/>
    <w:rsid w:val="007E21B2"/>
    <w:rsid w:val="007E2C4E"/>
    <w:rsid w:val="007E6509"/>
    <w:rsid w:val="007F1905"/>
    <w:rsid w:val="007F304C"/>
    <w:rsid w:val="007F5467"/>
    <w:rsid w:val="00801300"/>
    <w:rsid w:val="00802C64"/>
    <w:rsid w:val="00805E52"/>
    <w:rsid w:val="008061D0"/>
    <w:rsid w:val="00810B38"/>
    <w:rsid w:val="008134FD"/>
    <w:rsid w:val="008204C7"/>
    <w:rsid w:val="00820992"/>
    <w:rsid w:val="00823602"/>
    <w:rsid w:val="008255F5"/>
    <w:rsid w:val="0083014E"/>
    <w:rsid w:val="0083214A"/>
    <w:rsid w:val="00834220"/>
    <w:rsid w:val="0084477E"/>
    <w:rsid w:val="00845723"/>
    <w:rsid w:val="00850374"/>
    <w:rsid w:val="00851EF9"/>
    <w:rsid w:val="008577FD"/>
    <w:rsid w:val="00860B03"/>
    <w:rsid w:val="0086497A"/>
    <w:rsid w:val="008713A1"/>
    <w:rsid w:val="008754AB"/>
    <w:rsid w:val="0088060C"/>
    <w:rsid w:val="00893576"/>
    <w:rsid w:val="00893E73"/>
    <w:rsid w:val="008972D4"/>
    <w:rsid w:val="008A43C4"/>
    <w:rsid w:val="008B02DC"/>
    <w:rsid w:val="008B57CE"/>
    <w:rsid w:val="008B659F"/>
    <w:rsid w:val="008B6DE6"/>
    <w:rsid w:val="008B7041"/>
    <w:rsid w:val="008C26DE"/>
    <w:rsid w:val="008C7131"/>
    <w:rsid w:val="008D2225"/>
    <w:rsid w:val="008D4752"/>
    <w:rsid w:val="008D476A"/>
    <w:rsid w:val="008E271C"/>
    <w:rsid w:val="008E418E"/>
    <w:rsid w:val="008E5BC6"/>
    <w:rsid w:val="008E6A25"/>
    <w:rsid w:val="008F5193"/>
    <w:rsid w:val="009013A7"/>
    <w:rsid w:val="009017FB"/>
    <w:rsid w:val="009017FC"/>
    <w:rsid w:val="00903B43"/>
    <w:rsid w:val="0090506B"/>
    <w:rsid w:val="009050C9"/>
    <w:rsid w:val="009066FC"/>
    <w:rsid w:val="0091044E"/>
    <w:rsid w:val="009140A3"/>
    <w:rsid w:val="009144A2"/>
    <w:rsid w:val="0091510C"/>
    <w:rsid w:val="0091676A"/>
    <w:rsid w:val="009259AC"/>
    <w:rsid w:val="009265CA"/>
    <w:rsid w:val="00926F38"/>
    <w:rsid w:val="00934301"/>
    <w:rsid w:val="00936CD1"/>
    <w:rsid w:val="00941747"/>
    <w:rsid w:val="00941EFB"/>
    <w:rsid w:val="00947AFB"/>
    <w:rsid w:val="00951D7D"/>
    <w:rsid w:val="009630C7"/>
    <w:rsid w:val="00972B55"/>
    <w:rsid w:val="009743B7"/>
    <w:rsid w:val="009756FB"/>
    <w:rsid w:val="0098228B"/>
    <w:rsid w:val="009828DA"/>
    <w:rsid w:val="00985BAB"/>
    <w:rsid w:val="00997F03"/>
    <w:rsid w:val="009A441B"/>
    <w:rsid w:val="009A46DF"/>
    <w:rsid w:val="009B1B5F"/>
    <w:rsid w:val="009B2EC2"/>
    <w:rsid w:val="009B6673"/>
    <w:rsid w:val="009B7529"/>
    <w:rsid w:val="009C191B"/>
    <w:rsid w:val="009C2BD6"/>
    <w:rsid w:val="009D43B0"/>
    <w:rsid w:val="009E1F32"/>
    <w:rsid w:val="009E5829"/>
    <w:rsid w:val="009E776C"/>
    <w:rsid w:val="00A14D75"/>
    <w:rsid w:val="00A1726E"/>
    <w:rsid w:val="00A204CF"/>
    <w:rsid w:val="00A23D49"/>
    <w:rsid w:val="00A27004"/>
    <w:rsid w:val="00A30C29"/>
    <w:rsid w:val="00A34DD6"/>
    <w:rsid w:val="00A36819"/>
    <w:rsid w:val="00A36989"/>
    <w:rsid w:val="00A40A16"/>
    <w:rsid w:val="00A43628"/>
    <w:rsid w:val="00A54192"/>
    <w:rsid w:val="00A6035E"/>
    <w:rsid w:val="00A6144C"/>
    <w:rsid w:val="00A6457F"/>
    <w:rsid w:val="00A66617"/>
    <w:rsid w:val="00A671F8"/>
    <w:rsid w:val="00A673A4"/>
    <w:rsid w:val="00A724AE"/>
    <w:rsid w:val="00A73329"/>
    <w:rsid w:val="00A74D9B"/>
    <w:rsid w:val="00A82359"/>
    <w:rsid w:val="00A865D2"/>
    <w:rsid w:val="00A94C20"/>
    <w:rsid w:val="00AA1546"/>
    <w:rsid w:val="00AA227F"/>
    <w:rsid w:val="00AA3BC7"/>
    <w:rsid w:val="00AA754A"/>
    <w:rsid w:val="00AA7A08"/>
    <w:rsid w:val="00AB099E"/>
    <w:rsid w:val="00AB16F9"/>
    <w:rsid w:val="00AB4328"/>
    <w:rsid w:val="00AB5FA0"/>
    <w:rsid w:val="00AC48F0"/>
    <w:rsid w:val="00AC5E2A"/>
    <w:rsid w:val="00AE0A2E"/>
    <w:rsid w:val="00AE354C"/>
    <w:rsid w:val="00AF4B07"/>
    <w:rsid w:val="00AF6186"/>
    <w:rsid w:val="00AF7A3A"/>
    <w:rsid w:val="00B03081"/>
    <w:rsid w:val="00B105EE"/>
    <w:rsid w:val="00B160DB"/>
    <w:rsid w:val="00B20836"/>
    <w:rsid w:val="00B235BB"/>
    <w:rsid w:val="00B27A44"/>
    <w:rsid w:val="00B30BBF"/>
    <w:rsid w:val="00B33C03"/>
    <w:rsid w:val="00B44E56"/>
    <w:rsid w:val="00B46543"/>
    <w:rsid w:val="00B47D33"/>
    <w:rsid w:val="00B52BE0"/>
    <w:rsid w:val="00B54133"/>
    <w:rsid w:val="00B67D7A"/>
    <w:rsid w:val="00B701ED"/>
    <w:rsid w:val="00B705FF"/>
    <w:rsid w:val="00B8086C"/>
    <w:rsid w:val="00B861B4"/>
    <w:rsid w:val="00B86DFE"/>
    <w:rsid w:val="00B90990"/>
    <w:rsid w:val="00B922FF"/>
    <w:rsid w:val="00B9281E"/>
    <w:rsid w:val="00B93925"/>
    <w:rsid w:val="00B95187"/>
    <w:rsid w:val="00BA2D55"/>
    <w:rsid w:val="00BA390F"/>
    <w:rsid w:val="00BA71B1"/>
    <w:rsid w:val="00BB0637"/>
    <w:rsid w:val="00BB345F"/>
    <w:rsid w:val="00BB5883"/>
    <w:rsid w:val="00BB68EA"/>
    <w:rsid w:val="00BC1C27"/>
    <w:rsid w:val="00BC6BBF"/>
    <w:rsid w:val="00BD1572"/>
    <w:rsid w:val="00BE14E3"/>
    <w:rsid w:val="00BE2309"/>
    <w:rsid w:val="00BE3774"/>
    <w:rsid w:val="00BE41E5"/>
    <w:rsid w:val="00BF0BBB"/>
    <w:rsid w:val="00BF4109"/>
    <w:rsid w:val="00BF4CC3"/>
    <w:rsid w:val="00C054C7"/>
    <w:rsid w:val="00C057B5"/>
    <w:rsid w:val="00C05840"/>
    <w:rsid w:val="00C13557"/>
    <w:rsid w:val="00C22687"/>
    <w:rsid w:val="00C32E4D"/>
    <w:rsid w:val="00C333A0"/>
    <w:rsid w:val="00C36A81"/>
    <w:rsid w:val="00C41974"/>
    <w:rsid w:val="00C447AD"/>
    <w:rsid w:val="00C53F4A"/>
    <w:rsid w:val="00C54125"/>
    <w:rsid w:val="00C55B54"/>
    <w:rsid w:val="00C6098E"/>
    <w:rsid w:val="00C6152C"/>
    <w:rsid w:val="00C621C2"/>
    <w:rsid w:val="00C74810"/>
    <w:rsid w:val="00C767ED"/>
    <w:rsid w:val="00C90D68"/>
    <w:rsid w:val="00C939FE"/>
    <w:rsid w:val="00CA4BDA"/>
    <w:rsid w:val="00CB1F66"/>
    <w:rsid w:val="00CB2951"/>
    <w:rsid w:val="00CC66D6"/>
    <w:rsid w:val="00CD282B"/>
    <w:rsid w:val="00CD4C35"/>
    <w:rsid w:val="00CD7369"/>
    <w:rsid w:val="00CE0B0E"/>
    <w:rsid w:val="00CE3831"/>
    <w:rsid w:val="00CE499E"/>
    <w:rsid w:val="00CE526A"/>
    <w:rsid w:val="00D00ABB"/>
    <w:rsid w:val="00D02EEC"/>
    <w:rsid w:val="00D03551"/>
    <w:rsid w:val="00D06A63"/>
    <w:rsid w:val="00D07E0E"/>
    <w:rsid w:val="00D11478"/>
    <w:rsid w:val="00D15ED0"/>
    <w:rsid w:val="00D21B3E"/>
    <w:rsid w:val="00D21FED"/>
    <w:rsid w:val="00D24251"/>
    <w:rsid w:val="00D343E2"/>
    <w:rsid w:val="00D35334"/>
    <w:rsid w:val="00D35C99"/>
    <w:rsid w:val="00D361A2"/>
    <w:rsid w:val="00D44C2E"/>
    <w:rsid w:val="00D45414"/>
    <w:rsid w:val="00D52C2A"/>
    <w:rsid w:val="00D53C0F"/>
    <w:rsid w:val="00D566BD"/>
    <w:rsid w:val="00D57A4D"/>
    <w:rsid w:val="00D60AA7"/>
    <w:rsid w:val="00D60D87"/>
    <w:rsid w:val="00D6435F"/>
    <w:rsid w:val="00D75561"/>
    <w:rsid w:val="00D75E28"/>
    <w:rsid w:val="00D772C2"/>
    <w:rsid w:val="00D8008E"/>
    <w:rsid w:val="00D82C45"/>
    <w:rsid w:val="00D908A8"/>
    <w:rsid w:val="00D977B6"/>
    <w:rsid w:val="00DA4A31"/>
    <w:rsid w:val="00DA7B04"/>
    <w:rsid w:val="00DB173B"/>
    <w:rsid w:val="00DB36C2"/>
    <w:rsid w:val="00DB7196"/>
    <w:rsid w:val="00DC169B"/>
    <w:rsid w:val="00DC2AB9"/>
    <w:rsid w:val="00DC63F0"/>
    <w:rsid w:val="00DD6EE5"/>
    <w:rsid w:val="00DE386C"/>
    <w:rsid w:val="00DE4D35"/>
    <w:rsid w:val="00DF0549"/>
    <w:rsid w:val="00DF098B"/>
    <w:rsid w:val="00DF11C4"/>
    <w:rsid w:val="00DF210C"/>
    <w:rsid w:val="00DF4B6A"/>
    <w:rsid w:val="00E02C09"/>
    <w:rsid w:val="00E04D59"/>
    <w:rsid w:val="00E07DA1"/>
    <w:rsid w:val="00E123CB"/>
    <w:rsid w:val="00E1557C"/>
    <w:rsid w:val="00E20E13"/>
    <w:rsid w:val="00E21DBC"/>
    <w:rsid w:val="00E253D5"/>
    <w:rsid w:val="00E275D7"/>
    <w:rsid w:val="00E27DBE"/>
    <w:rsid w:val="00E32AB1"/>
    <w:rsid w:val="00E36C71"/>
    <w:rsid w:val="00E40404"/>
    <w:rsid w:val="00E459C6"/>
    <w:rsid w:val="00E47589"/>
    <w:rsid w:val="00E5272E"/>
    <w:rsid w:val="00E64915"/>
    <w:rsid w:val="00E661D4"/>
    <w:rsid w:val="00E66F49"/>
    <w:rsid w:val="00E70091"/>
    <w:rsid w:val="00E720F5"/>
    <w:rsid w:val="00E76D47"/>
    <w:rsid w:val="00E849F7"/>
    <w:rsid w:val="00E90302"/>
    <w:rsid w:val="00E91870"/>
    <w:rsid w:val="00E9304D"/>
    <w:rsid w:val="00E9597F"/>
    <w:rsid w:val="00E97396"/>
    <w:rsid w:val="00EA000E"/>
    <w:rsid w:val="00EA185E"/>
    <w:rsid w:val="00EA3654"/>
    <w:rsid w:val="00EA592A"/>
    <w:rsid w:val="00EB14E4"/>
    <w:rsid w:val="00EB32A5"/>
    <w:rsid w:val="00EB34ED"/>
    <w:rsid w:val="00EB7BE0"/>
    <w:rsid w:val="00EC315E"/>
    <w:rsid w:val="00EC5469"/>
    <w:rsid w:val="00ED077C"/>
    <w:rsid w:val="00ED1190"/>
    <w:rsid w:val="00ED6544"/>
    <w:rsid w:val="00EE0277"/>
    <w:rsid w:val="00EE1DA9"/>
    <w:rsid w:val="00EE1DFA"/>
    <w:rsid w:val="00EE3E00"/>
    <w:rsid w:val="00EE5DD2"/>
    <w:rsid w:val="00EE69D4"/>
    <w:rsid w:val="00EF16E6"/>
    <w:rsid w:val="00EF41F1"/>
    <w:rsid w:val="00EF4F08"/>
    <w:rsid w:val="00F00A79"/>
    <w:rsid w:val="00F00E86"/>
    <w:rsid w:val="00F05E0C"/>
    <w:rsid w:val="00F07C1E"/>
    <w:rsid w:val="00F105DB"/>
    <w:rsid w:val="00F132BC"/>
    <w:rsid w:val="00F13D80"/>
    <w:rsid w:val="00F16AAA"/>
    <w:rsid w:val="00F17A2D"/>
    <w:rsid w:val="00F2041A"/>
    <w:rsid w:val="00F21161"/>
    <w:rsid w:val="00F218EF"/>
    <w:rsid w:val="00F21BC7"/>
    <w:rsid w:val="00F266A2"/>
    <w:rsid w:val="00F32269"/>
    <w:rsid w:val="00F56A6F"/>
    <w:rsid w:val="00F5709C"/>
    <w:rsid w:val="00F613BA"/>
    <w:rsid w:val="00F64EF1"/>
    <w:rsid w:val="00F7051C"/>
    <w:rsid w:val="00F86ED9"/>
    <w:rsid w:val="00F8765F"/>
    <w:rsid w:val="00F90767"/>
    <w:rsid w:val="00FA3681"/>
    <w:rsid w:val="00FA685B"/>
    <w:rsid w:val="00FB0C01"/>
    <w:rsid w:val="00FC18F2"/>
    <w:rsid w:val="00FC39E5"/>
    <w:rsid w:val="00FC3A78"/>
    <w:rsid w:val="00FC5FFE"/>
    <w:rsid w:val="00FD1005"/>
    <w:rsid w:val="00FD3180"/>
    <w:rsid w:val="00FD6C75"/>
    <w:rsid w:val="00FE71B3"/>
    <w:rsid w:val="00FF2014"/>
    <w:rsid w:val="00FF2367"/>
    <w:rsid w:val="00FF42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bg-BG" w:bidi="bg-BG"/>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semiHidden/>
    <w:rsid w:val="00AA7A08"/>
    <w:pPr>
      <w:jc w:val="both"/>
    </w:pPr>
    <w:rPr>
      <w:rFonts w:eastAsiaTheme="minorEastAsia"/>
      <w:sz w:val="24"/>
    </w:rPr>
  </w:style>
  <w:style w:type="paragraph" w:styleId="1">
    <w:name w:val="heading 1"/>
    <w:basedOn w:val="a2"/>
    <w:next w:val="a2"/>
    <w:link w:val="10"/>
    <w:uiPriority w:val="99"/>
    <w:semiHidden/>
    <w:rsid w:val="00AA7A08"/>
    <w:pPr>
      <w:spacing w:before="480"/>
      <w:contextualSpacing/>
      <w:outlineLvl w:val="0"/>
    </w:pPr>
    <w:rPr>
      <w:rFonts w:asciiTheme="majorHAnsi" w:eastAsiaTheme="majorEastAsia" w:hAnsiTheme="majorHAnsi" w:cstheme="majorBidi"/>
      <w:b/>
      <w:bCs/>
      <w:color w:val="333333"/>
      <w:sz w:val="28"/>
      <w:szCs w:val="28"/>
    </w:rPr>
  </w:style>
  <w:style w:type="paragraph" w:styleId="21">
    <w:name w:val="heading 2"/>
    <w:basedOn w:val="a2"/>
    <w:next w:val="a2"/>
    <w:link w:val="22"/>
    <w:uiPriority w:val="99"/>
    <w:semiHidden/>
    <w:rsid w:val="00AA7A08"/>
    <w:pPr>
      <w:spacing w:before="200"/>
      <w:outlineLvl w:val="1"/>
    </w:pPr>
    <w:rPr>
      <w:rFonts w:asciiTheme="majorHAnsi" w:eastAsiaTheme="majorEastAsia" w:hAnsiTheme="majorHAnsi" w:cstheme="majorBidi"/>
      <w:b/>
      <w:bCs/>
      <w:color w:val="4D4D4D"/>
      <w:sz w:val="26"/>
      <w:szCs w:val="26"/>
    </w:rPr>
  </w:style>
  <w:style w:type="paragraph" w:styleId="31">
    <w:name w:val="heading 3"/>
    <w:basedOn w:val="a2"/>
    <w:next w:val="a2"/>
    <w:link w:val="32"/>
    <w:uiPriority w:val="99"/>
    <w:semiHidden/>
    <w:rsid w:val="00AA7A08"/>
    <w:pPr>
      <w:spacing w:before="200" w:line="271" w:lineRule="auto"/>
      <w:outlineLvl w:val="2"/>
    </w:pPr>
    <w:rPr>
      <w:rFonts w:asciiTheme="majorHAnsi" w:eastAsiaTheme="majorEastAsia" w:hAnsiTheme="majorHAnsi" w:cstheme="majorBidi"/>
      <w:b/>
      <w:bCs/>
      <w:color w:val="5F5F5F"/>
    </w:rPr>
  </w:style>
  <w:style w:type="paragraph" w:styleId="41">
    <w:name w:val="heading 4"/>
    <w:basedOn w:val="a2"/>
    <w:next w:val="a2"/>
    <w:link w:val="42"/>
    <w:uiPriority w:val="99"/>
    <w:semiHidden/>
    <w:rsid w:val="00AA7A08"/>
    <w:pPr>
      <w:spacing w:before="200"/>
      <w:outlineLvl w:val="3"/>
    </w:pPr>
    <w:rPr>
      <w:rFonts w:asciiTheme="majorHAnsi" w:eastAsiaTheme="majorEastAsia" w:hAnsiTheme="majorHAnsi" w:cstheme="majorBidi"/>
      <w:b/>
      <w:bCs/>
      <w:i/>
      <w:iCs/>
      <w:color w:val="777777"/>
    </w:rPr>
  </w:style>
  <w:style w:type="paragraph" w:styleId="51">
    <w:name w:val="heading 5"/>
    <w:basedOn w:val="a2"/>
    <w:next w:val="a2"/>
    <w:link w:val="52"/>
    <w:uiPriority w:val="99"/>
    <w:semiHidden/>
    <w:qFormat/>
    <w:rsid w:val="00AA7A08"/>
    <w:pPr>
      <w:spacing w:before="200"/>
      <w:outlineLvl w:val="4"/>
    </w:pPr>
    <w:rPr>
      <w:rFonts w:asciiTheme="majorHAnsi" w:eastAsiaTheme="majorEastAsia" w:hAnsiTheme="majorHAnsi" w:cstheme="majorBidi"/>
      <w:b/>
      <w:bCs/>
      <w:color w:val="808080"/>
    </w:rPr>
  </w:style>
  <w:style w:type="paragraph" w:styleId="6">
    <w:name w:val="heading 6"/>
    <w:basedOn w:val="a2"/>
    <w:next w:val="a2"/>
    <w:link w:val="60"/>
    <w:uiPriority w:val="99"/>
    <w:semiHidden/>
    <w:rsid w:val="00AA7A08"/>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2"/>
    <w:next w:val="a2"/>
    <w:link w:val="70"/>
    <w:uiPriority w:val="99"/>
    <w:semiHidden/>
    <w:qFormat/>
    <w:rsid w:val="00AA7A08"/>
    <w:pPr>
      <w:outlineLvl w:val="6"/>
    </w:pPr>
    <w:rPr>
      <w:rFonts w:asciiTheme="majorHAnsi" w:eastAsiaTheme="majorEastAsia" w:hAnsiTheme="majorHAnsi" w:cstheme="majorBidi"/>
      <w:i/>
      <w:iCs/>
    </w:rPr>
  </w:style>
  <w:style w:type="paragraph" w:styleId="8">
    <w:name w:val="heading 8"/>
    <w:basedOn w:val="a2"/>
    <w:next w:val="a2"/>
    <w:link w:val="80"/>
    <w:uiPriority w:val="99"/>
    <w:semiHidden/>
    <w:qFormat/>
    <w:rsid w:val="00AA7A08"/>
    <w:pPr>
      <w:outlineLvl w:val="7"/>
    </w:pPr>
    <w:rPr>
      <w:rFonts w:asciiTheme="majorHAnsi" w:eastAsiaTheme="majorEastAsia" w:hAnsiTheme="majorHAnsi" w:cstheme="majorBidi"/>
      <w:sz w:val="20"/>
      <w:szCs w:val="20"/>
    </w:rPr>
  </w:style>
  <w:style w:type="paragraph" w:styleId="9">
    <w:name w:val="heading 9"/>
    <w:basedOn w:val="a2"/>
    <w:next w:val="a2"/>
    <w:link w:val="90"/>
    <w:uiPriority w:val="99"/>
    <w:semiHidden/>
    <w:qFormat/>
    <w:rsid w:val="00AA7A08"/>
    <w:pPr>
      <w:outlineLvl w:val="8"/>
    </w:pPr>
    <w:rPr>
      <w:rFonts w:asciiTheme="majorHAnsi" w:eastAsiaTheme="majorEastAsia" w:hAnsiTheme="majorHAnsi" w:cstheme="majorBidi"/>
      <w:i/>
      <w:iCs/>
      <w:spacing w:val="5"/>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semiHidden/>
    <w:rsid w:val="00AA7A08"/>
    <w:rPr>
      <w:rFonts w:ascii="Tahoma" w:hAnsi="Tahoma" w:cs="Tahoma"/>
      <w:sz w:val="16"/>
      <w:szCs w:val="16"/>
    </w:rPr>
  </w:style>
  <w:style w:type="character" w:customStyle="1" w:styleId="a7">
    <w:name w:val="Изнесен текст Знак"/>
    <w:basedOn w:val="a3"/>
    <w:link w:val="a6"/>
    <w:uiPriority w:val="99"/>
    <w:semiHidden/>
    <w:rsid w:val="00AA7A08"/>
    <w:rPr>
      <w:rFonts w:ascii="Tahoma" w:eastAsiaTheme="minorEastAsia" w:hAnsi="Tahoma" w:cs="Tahoma"/>
      <w:sz w:val="16"/>
      <w:szCs w:val="16"/>
    </w:rPr>
  </w:style>
  <w:style w:type="character" w:styleId="a8">
    <w:name w:val="Book Title"/>
    <w:uiPriority w:val="99"/>
    <w:semiHidden/>
    <w:qFormat/>
    <w:rsid w:val="00AA7A08"/>
    <w:rPr>
      <w:i/>
      <w:iCs/>
      <w:smallCaps/>
      <w:spacing w:val="5"/>
    </w:rPr>
  </w:style>
  <w:style w:type="paragraph" w:customStyle="1" w:styleId="ECHRHeader">
    <w:name w:val="ECHR_Header"/>
    <w:aliases w:val="Ju_Header"/>
    <w:basedOn w:val="a9"/>
    <w:uiPriority w:val="4"/>
    <w:qFormat/>
    <w:rsid w:val="00AA7A08"/>
    <w:pPr>
      <w:tabs>
        <w:tab w:val="clear" w:pos="4536"/>
        <w:tab w:val="clear" w:pos="9072"/>
        <w:tab w:val="center" w:pos="3686"/>
        <w:tab w:val="right" w:pos="7371"/>
      </w:tabs>
      <w:jc w:val="left"/>
    </w:pPr>
    <w:rPr>
      <w:sz w:val="18"/>
    </w:rPr>
  </w:style>
  <w:style w:type="paragraph" w:customStyle="1" w:styleId="ECHRFooter">
    <w:name w:val="ECHR_Footer"/>
    <w:aliases w:val="Footer_ECHR"/>
    <w:basedOn w:val="aa"/>
    <w:uiPriority w:val="57"/>
    <w:semiHidden/>
    <w:rsid w:val="00AA7A08"/>
    <w:pPr>
      <w:jc w:val="left"/>
    </w:pPr>
    <w:rPr>
      <w:sz w:val="8"/>
    </w:rPr>
  </w:style>
  <w:style w:type="character" w:styleId="ab">
    <w:name w:val="Strong"/>
    <w:uiPriority w:val="99"/>
    <w:semiHidden/>
    <w:qFormat/>
    <w:rsid w:val="00AA7A08"/>
    <w:rPr>
      <w:b/>
      <w:bCs/>
    </w:rPr>
  </w:style>
  <w:style w:type="paragraph" w:styleId="ac">
    <w:name w:val="No Spacing"/>
    <w:basedOn w:val="a2"/>
    <w:link w:val="ad"/>
    <w:semiHidden/>
    <w:qFormat/>
    <w:rsid w:val="00AA7A08"/>
  </w:style>
  <w:style w:type="character" w:customStyle="1" w:styleId="ad">
    <w:name w:val="Без разредка Знак"/>
    <w:basedOn w:val="a3"/>
    <w:link w:val="ac"/>
    <w:semiHidden/>
    <w:rsid w:val="00AA7A08"/>
    <w:rPr>
      <w:rFonts w:eastAsiaTheme="minorEastAsia"/>
      <w:sz w:val="24"/>
    </w:rPr>
  </w:style>
  <w:style w:type="paragraph" w:customStyle="1" w:styleId="ECHRFooterLine">
    <w:name w:val="ECHR_Footer_Line"/>
    <w:aliases w:val="Footer_Line"/>
    <w:basedOn w:val="a2"/>
    <w:next w:val="ECHRFooter"/>
    <w:uiPriority w:val="57"/>
    <w:semiHidden/>
    <w:rsid w:val="00AA7A08"/>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a2"/>
    <w:uiPriority w:val="5"/>
    <w:qFormat/>
    <w:rsid w:val="00AA7A08"/>
    <w:pPr>
      <w:numPr>
        <w:numId w:val="14"/>
      </w:numPr>
      <w:jc w:val="left"/>
    </w:pPr>
    <w:rPr>
      <w:b/>
    </w:rPr>
  </w:style>
  <w:style w:type="paragraph" w:customStyle="1" w:styleId="OpiPara">
    <w:name w:val="Opi_Para"/>
    <w:basedOn w:val="ECHRPara"/>
    <w:uiPriority w:val="46"/>
    <w:semiHidden/>
    <w:qFormat/>
    <w:rsid w:val="00AA7A08"/>
  </w:style>
  <w:style w:type="paragraph" w:customStyle="1" w:styleId="JuParaSub">
    <w:name w:val="Ju_Para_Sub"/>
    <w:basedOn w:val="ECHRPara"/>
    <w:uiPriority w:val="13"/>
    <w:qFormat/>
    <w:rsid w:val="00AA7A08"/>
    <w:pPr>
      <w:ind w:left="284"/>
    </w:pPr>
  </w:style>
  <w:style w:type="paragraph" w:customStyle="1" w:styleId="ECHRTitleCentre3">
    <w:name w:val="ECHR_Title_Centre_3"/>
    <w:aliases w:val="Ju_H_Article"/>
    <w:basedOn w:val="a2"/>
    <w:next w:val="ECHRParaQuote"/>
    <w:uiPriority w:val="27"/>
    <w:qFormat/>
    <w:rsid w:val="00AA7A08"/>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a2"/>
    <w:next w:val="OpiPara"/>
    <w:uiPriority w:val="39"/>
    <w:qFormat/>
    <w:rsid w:val="00AA7A08"/>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semiHidden/>
    <w:qFormat/>
    <w:rsid w:val="00AA7A08"/>
  </w:style>
  <w:style w:type="paragraph" w:customStyle="1" w:styleId="OpiQuot">
    <w:name w:val="Opi_Quot"/>
    <w:basedOn w:val="ECHRParaQuote"/>
    <w:uiPriority w:val="48"/>
    <w:semiHidden/>
    <w:qFormat/>
    <w:rsid w:val="00AA7A08"/>
  </w:style>
  <w:style w:type="paragraph" w:customStyle="1" w:styleId="OpiQuotSub">
    <w:name w:val="Opi_Quot_Sub"/>
    <w:basedOn w:val="JuQuotSub"/>
    <w:uiPriority w:val="49"/>
    <w:semiHidden/>
    <w:qFormat/>
    <w:rsid w:val="00AA7A08"/>
  </w:style>
  <w:style w:type="paragraph" w:customStyle="1" w:styleId="ECHRTitleCentre2">
    <w:name w:val="ECHR_Title_Centre_2"/>
    <w:aliases w:val="Dec_H_Case"/>
    <w:basedOn w:val="a2"/>
    <w:next w:val="ECHRPara"/>
    <w:uiPriority w:val="8"/>
    <w:qFormat/>
    <w:rsid w:val="00AA7A08"/>
    <w:pPr>
      <w:spacing w:after="240"/>
      <w:jc w:val="center"/>
      <w:outlineLvl w:val="0"/>
    </w:pPr>
    <w:rPr>
      <w:rFonts w:asciiTheme="majorHAnsi" w:hAnsiTheme="majorHAnsi"/>
    </w:rPr>
  </w:style>
  <w:style w:type="paragraph" w:customStyle="1" w:styleId="JuTitle">
    <w:name w:val="Ju_Title"/>
    <w:basedOn w:val="a2"/>
    <w:next w:val="ECHRPara"/>
    <w:uiPriority w:val="3"/>
    <w:qFormat/>
    <w:rsid w:val="00AA7A08"/>
    <w:pPr>
      <w:spacing w:before="720" w:after="240"/>
      <w:jc w:val="center"/>
      <w:outlineLvl w:val="0"/>
    </w:pPr>
    <w:rPr>
      <w:rFonts w:asciiTheme="majorHAnsi" w:hAnsiTheme="majorHAnsi"/>
      <w:b/>
      <w:caps/>
    </w:rPr>
  </w:style>
  <w:style w:type="paragraph" w:styleId="ae">
    <w:name w:val="Title"/>
    <w:basedOn w:val="a2"/>
    <w:next w:val="a2"/>
    <w:link w:val="af"/>
    <w:uiPriority w:val="99"/>
    <w:semiHidden/>
    <w:qFormat/>
    <w:rsid w:val="00AA7A0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af">
    <w:name w:val="Заглавие Знак"/>
    <w:basedOn w:val="a3"/>
    <w:link w:val="ae"/>
    <w:uiPriority w:val="99"/>
    <w:semiHidden/>
    <w:rsid w:val="00AA7A08"/>
    <w:rPr>
      <w:rFonts w:asciiTheme="majorHAnsi" w:eastAsiaTheme="majorEastAsia" w:hAnsiTheme="majorHAnsi" w:cstheme="majorBidi"/>
      <w:spacing w:val="5"/>
      <w:sz w:val="52"/>
      <w:szCs w:val="52"/>
      <w:lang w:bidi="bg-BG"/>
    </w:rPr>
  </w:style>
  <w:style w:type="paragraph" w:customStyle="1" w:styleId="ECHRHeading3">
    <w:name w:val="ECHR_Heading_3"/>
    <w:aliases w:val="Ju_H_1."/>
    <w:basedOn w:val="31"/>
    <w:next w:val="ECHRPara"/>
    <w:uiPriority w:val="21"/>
    <w:qFormat/>
    <w:rsid w:val="00AA7A08"/>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41"/>
    <w:next w:val="ECHRPara"/>
    <w:uiPriority w:val="22"/>
    <w:qFormat/>
    <w:rsid w:val="00AA7A08"/>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51"/>
    <w:next w:val="ECHRPara"/>
    <w:uiPriority w:val="23"/>
    <w:qFormat/>
    <w:rsid w:val="00AA7A08"/>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6"/>
    <w:next w:val="ECHRPara"/>
    <w:uiPriority w:val="24"/>
    <w:qFormat/>
    <w:rsid w:val="00AA7A08"/>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7"/>
    <w:next w:val="ECHRPara"/>
    <w:uiPriority w:val="25"/>
    <w:qFormat/>
    <w:rsid w:val="00AA7A08"/>
    <w:pPr>
      <w:keepNext/>
      <w:keepLines/>
      <w:spacing w:before="240" w:after="120"/>
      <w:ind w:left="1236"/>
    </w:pPr>
    <w:rPr>
      <w:sz w:val="20"/>
    </w:rPr>
  </w:style>
  <w:style w:type="paragraph" w:customStyle="1" w:styleId="JuQuotSub">
    <w:name w:val="Ju_Quot_Sub"/>
    <w:basedOn w:val="ECHRParaQuote"/>
    <w:uiPriority w:val="15"/>
    <w:qFormat/>
    <w:rsid w:val="00AA7A08"/>
    <w:pPr>
      <w:ind w:left="567"/>
    </w:pPr>
  </w:style>
  <w:style w:type="paragraph" w:customStyle="1" w:styleId="JuInitialled">
    <w:name w:val="Ju_Initialled"/>
    <w:basedOn w:val="a2"/>
    <w:uiPriority w:val="31"/>
    <w:qFormat/>
    <w:rsid w:val="00AA7A08"/>
    <w:pPr>
      <w:tabs>
        <w:tab w:val="center" w:pos="6407"/>
      </w:tabs>
      <w:spacing w:before="720"/>
      <w:jc w:val="right"/>
    </w:pPr>
  </w:style>
  <w:style w:type="paragraph" w:customStyle="1" w:styleId="OpiHA">
    <w:name w:val="Opi_H_A"/>
    <w:basedOn w:val="ECHRHeading1"/>
    <w:next w:val="OpiPara"/>
    <w:uiPriority w:val="41"/>
    <w:semiHidden/>
    <w:qFormat/>
    <w:rsid w:val="00AA7A08"/>
    <w:pPr>
      <w:tabs>
        <w:tab w:val="clear" w:pos="357"/>
      </w:tabs>
      <w:outlineLvl w:val="1"/>
    </w:pPr>
    <w:rPr>
      <w:b/>
    </w:rPr>
  </w:style>
  <w:style w:type="paragraph" w:styleId="a9">
    <w:name w:val="header"/>
    <w:basedOn w:val="a2"/>
    <w:link w:val="af0"/>
    <w:uiPriority w:val="57"/>
    <w:semiHidden/>
    <w:rsid w:val="00AA7A08"/>
    <w:pPr>
      <w:tabs>
        <w:tab w:val="center" w:pos="4536"/>
        <w:tab w:val="right" w:pos="9072"/>
      </w:tabs>
    </w:pPr>
    <w:rPr>
      <w:rFonts w:eastAsiaTheme="minorHAnsi"/>
    </w:rPr>
  </w:style>
  <w:style w:type="character" w:customStyle="1" w:styleId="af0">
    <w:name w:val="Горен колонтитул Знак"/>
    <w:basedOn w:val="a3"/>
    <w:link w:val="a9"/>
    <w:uiPriority w:val="57"/>
    <w:semiHidden/>
    <w:rsid w:val="00AA7A08"/>
    <w:rPr>
      <w:sz w:val="24"/>
    </w:rPr>
  </w:style>
  <w:style w:type="character" w:customStyle="1" w:styleId="10">
    <w:name w:val="Заглавие 1 Знак"/>
    <w:basedOn w:val="a3"/>
    <w:link w:val="1"/>
    <w:uiPriority w:val="99"/>
    <w:semiHidden/>
    <w:rsid w:val="00AA7A08"/>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1"/>
    <w:next w:val="ECHRPara"/>
    <w:uiPriority w:val="19"/>
    <w:qFormat/>
    <w:rsid w:val="00AA7A08"/>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21"/>
    <w:next w:val="ECHRPara"/>
    <w:uiPriority w:val="20"/>
    <w:qFormat/>
    <w:rsid w:val="00AA7A08"/>
    <w:pPr>
      <w:keepNext/>
      <w:keepLines/>
      <w:tabs>
        <w:tab w:val="left" w:pos="584"/>
      </w:tabs>
      <w:spacing w:before="360" w:after="240"/>
      <w:ind w:left="584" w:hanging="352"/>
    </w:pPr>
    <w:rPr>
      <w:color w:val="auto"/>
      <w:sz w:val="24"/>
    </w:rPr>
  </w:style>
  <w:style w:type="character" w:customStyle="1" w:styleId="22">
    <w:name w:val="Заглавие 2 Знак"/>
    <w:basedOn w:val="a3"/>
    <w:link w:val="21"/>
    <w:uiPriority w:val="99"/>
    <w:semiHidden/>
    <w:rsid w:val="00AA7A08"/>
    <w:rPr>
      <w:rFonts w:asciiTheme="majorHAnsi" w:eastAsiaTheme="majorEastAsia" w:hAnsiTheme="majorHAnsi" w:cstheme="majorBidi"/>
      <w:b/>
      <w:bCs/>
      <w:color w:val="4D4D4D"/>
      <w:sz w:val="26"/>
      <w:szCs w:val="26"/>
    </w:rPr>
  </w:style>
  <w:style w:type="character" w:customStyle="1" w:styleId="JUNAMES">
    <w:name w:val="JU_NAMES"/>
    <w:uiPriority w:val="17"/>
    <w:qFormat/>
    <w:rsid w:val="00AA7A08"/>
    <w:rPr>
      <w:caps w:val="0"/>
      <w:smallCaps/>
    </w:rPr>
  </w:style>
  <w:style w:type="paragraph" w:customStyle="1" w:styleId="JuCase">
    <w:name w:val="Ju_Case"/>
    <w:basedOn w:val="a2"/>
    <w:next w:val="ECHRPara"/>
    <w:uiPriority w:val="10"/>
    <w:rsid w:val="00AA7A08"/>
    <w:pPr>
      <w:ind w:firstLine="284"/>
    </w:pPr>
    <w:rPr>
      <w:b/>
    </w:rPr>
  </w:style>
  <w:style w:type="character" w:customStyle="1" w:styleId="32">
    <w:name w:val="Заглавие 3 Знак"/>
    <w:basedOn w:val="a3"/>
    <w:link w:val="31"/>
    <w:uiPriority w:val="99"/>
    <w:semiHidden/>
    <w:rsid w:val="00AA7A08"/>
    <w:rPr>
      <w:rFonts w:asciiTheme="majorHAnsi" w:eastAsiaTheme="majorEastAsia" w:hAnsiTheme="majorHAnsi" w:cstheme="majorBidi"/>
      <w:b/>
      <w:bCs/>
      <w:color w:val="5F5F5F"/>
      <w:sz w:val="24"/>
    </w:rPr>
  </w:style>
  <w:style w:type="character" w:customStyle="1" w:styleId="42">
    <w:name w:val="Заглавие 4 Знак"/>
    <w:basedOn w:val="a3"/>
    <w:link w:val="41"/>
    <w:uiPriority w:val="99"/>
    <w:semiHidden/>
    <w:rsid w:val="00AA7A08"/>
    <w:rPr>
      <w:rFonts w:asciiTheme="majorHAnsi" w:eastAsiaTheme="majorEastAsia" w:hAnsiTheme="majorHAnsi" w:cstheme="majorBidi"/>
      <w:b/>
      <w:bCs/>
      <w:i/>
      <w:iCs/>
      <w:color w:val="777777"/>
      <w:sz w:val="24"/>
    </w:rPr>
  </w:style>
  <w:style w:type="character" w:customStyle="1" w:styleId="52">
    <w:name w:val="Заглавие 5 Знак"/>
    <w:basedOn w:val="a3"/>
    <w:link w:val="51"/>
    <w:uiPriority w:val="99"/>
    <w:semiHidden/>
    <w:rsid w:val="00AA7A08"/>
    <w:rPr>
      <w:rFonts w:asciiTheme="majorHAnsi" w:eastAsiaTheme="majorEastAsia" w:hAnsiTheme="majorHAnsi" w:cstheme="majorBidi"/>
      <w:b/>
      <w:bCs/>
      <w:color w:val="808080"/>
      <w:sz w:val="24"/>
    </w:rPr>
  </w:style>
  <w:style w:type="character" w:styleId="af1">
    <w:name w:val="Subtle Emphasis"/>
    <w:uiPriority w:val="99"/>
    <w:semiHidden/>
    <w:qFormat/>
    <w:rsid w:val="00AA7A08"/>
    <w:rPr>
      <w:i/>
      <w:iCs/>
    </w:rPr>
  </w:style>
  <w:style w:type="table" w:customStyle="1" w:styleId="ECHRTable">
    <w:name w:val="ECHR_Table"/>
    <w:basedOn w:val="a4"/>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a4"/>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a2"/>
    <w:next w:val="ECHRPara"/>
    <w:uiPriority w:val="18"/>
    <w:qFormat/>
    <w:rsid w:val="00AA7A08"/>
    <w:pPr>
      <w:keepNext/>
      <w:keepLines/>
      <w:spacing w:before="720" w:after="240"/>
      <w:outlineLvl w:val="0"/>
    </w:pPr>
    <w:rPr>
      <w:rFonts w:asciiTheme="majorHAnsi" w:hAnsiTheme="majorHAnsi"/>
      <w:sz w:val="28"/>
    </w:rPr>
  </w:style>
  <w:style w:type="character" w:styleId="af2">
    <w:name w:val="Emphasis"/>
    <w:uiPriority w:val="99"/>
    <w:semiHidden/>
    <w:qFormat/>
    <w:rsid w:val="00AA7A08"/>
    <w:rPr>
      <w:b/>
      <w:bCs/>
      <w:i/>
      <w:iCs/>
      <w:spacing w:val="10"/>
      <w:bdr w:val="none" w:sz="0" w:space="0" w:color="auto"/>
      <w:shd w:val="clear" w:color="auto" w:fill="auto"/>
    </w:rPr>
  </w:style>
  <w:style w:type="paragraph" w:styleId="aa">
    <w:name w:val="footer"/>
    <w:basedOn w:val="a2"/>
    <w:link w:val="af3"/>
    <w:uiPriority w:val="57"/>
    <w:semiHidden/>
    <w:rsid w:val="00AA7A08"/>
    <w:pPr>
      <w:tabs>
        <w:tab w:val="center" w:pos="4536"/>
        <w:tab w:val="right" w:pos="9696"/>
      </w:tabs>
      <w:ind w:left="-680" w:right="-680"/>
    </w:pPr>
    <w:rPr>
      <w:rFonts w:eastAsiaTheme="minorHAnsi"/>
    </w:rPr>
  </w:style>
  <w:style w:type="character" w:customStyle="1" w:styleId="af3">
    <w:name w:val="Долен колонтитул Знак"/>
    <w:basedOn w:val="a3"/>
    <w:link w:val="aa"/>
    <w:uiPriority w:val="57"/>
    <w:semiHidden/>
    <w:rsid w:val="00AA7A08"/>
    <w:rPr>
      <w:sz w:val="24"/>
    </w:rPr>
  </w:style>
  <w:style w:type="character" w:styleId="af4">
    <w:name w:val="footnote reference"/>
    <w:basedOn w:val="a3"/>
    <w:uiPriority w:val="99"/>
    <w:semiHidden/>
    <w:rsid w:val="00AA7A08"/>
    <w:rPr>
      <w:vertAlign w:val="superscript"/>
    </w:rPr>
  </w:style>
  <w:style w:type="paragraph" w:styleId="af5">
    <w:name w:val="footnote text"/>
    <w:basedOn w:val="a2"/>
    <w:link w:val="af6"/>
    <w:uiPriority w:val="99"/>
    <w:semiHidden/>
    <w:rsid w:val="00AA7A08"/>
    <w:rPr>
      <w:sz w:val="20"/>
      <w:szCs w:val="20"/>
    </w:rPr>
  </w:style>
  <w:style w:type="character" w:customStyle="1" w:styleId="af6">
    <w:name w:val="Текст под линия Знак"/>
    <w:basedOn w:val="a3"/>
    <w:link w:val="af5"/>
    <w:uiPriority w:val="99"/>
    <w:semiHidden/>
    <w:rsid w:val="00AA7A08"/>
    <w:rPr>
      <w:rFonts w:eastAsiaTheme="minorEastAsia"/>
      <w:sz w:val="20"/>
      <w:szCs w:val="20"/>
    </w:rPr>
  </w:style>
  <w:style w:type="character" w:customStyle="1" w:styleId="60">
    <w:name w:val="Заглавие 6 Знак"/>
    <w:basedOn w:val="a3"/>
    <w:link w:val="6"/>
    <w:uiPriority w:val="99"/>
    <w:semiHidden/>
    <w:rsid w:val="00AA7A08"/>
    <w:rPr>
      <w:rFonts w:asciiTheme="majorHAnsi" w:eastAsiaTheme="majorEastAsia" w:hAnsiTheme="majorHAnsi" w:cstheme="majorBidi"/>
      <w:b/>
      <w:bCs/>
      <w:i/>
      <w:iCs/>
      <w:color w:val="7F7F7F" w:themeColor="text1" w:themeTint="80"/>
      <w:sz w:val="24"/>
      <w:lang w:bidi="bg-BG"/>
    </w:rPr>
  </w:style>
  <w:style w:type="character" w:customStyle="1" w:styleId="70">
    <w:name w:val="Заглавие 7 Знак"/>
    <w:basedOn w:val="a3"/>
    <w:link w:val="7"/>
    <w:uiPriority w:val="99"/>
    <w:semiHidden/>
    <w:rsid w:val="00AA7A08"/>
    <w:rPr>
      <w:rFonts w:asciiTheme="majorHAnsi" w:eastAsiaTheme="majorEastAsia" w:hAnsiTheme="majorHAnsi" w:cstheme="majorBidi"/>
      <w:i/>
      <w:iCs/>
      <w:sz w:val="24"/>
      <w:lang w:bidi="bg-BG"/>
    </w:rPr>
  </w:style>
  <w:style w:type="character" w:customStyle="1" w:styleId="80">
    <w:name w:val="Заглавие 8 Знак"/>
    <w:basedOn w:val="a3"/>
    <w:link w:val="8"/>
    <w:uiPriority w:val="99"/>
    <w:semiHidden/>
    <w:rsid w:val="00AA7A08"/>
    <w:rPr>
      <w:rFonts w:asciiTheme="majorHAnsi" w:eastAsiaTheme="majorEastAsia" w:hAnsiTheme="majorHAnsi" w:cstheme="majorBidi"/>
      <w:sz w:val="20"/>
      <w:szCs w:val="20"/>
      <w:lang w:bidi="bg-BG"/>
    </w:rPr>
  </w:style>
  <w:style w:type="character" w:customStyle="1" w:styleId="90">
    <w:name w:val="Заглавие 9 Знак"/>
    <w:basedOn w:val="a3"/>
    <w:link w:val="9"/>
    <w:uiPriority w:val="99"/>
    <w:semiHidden/>
    <w:rsid w:val="00AA7A08"/>
    <w:rPr>
      <w:rFonts w:asciiTheme="majorHAnsi" w:eastAsiaTheme="majorEastAsia" w:hAnsiTheme="majorHAnsi" w:cstheme="majorBidi"/>
      <w:i/>
      <w:iCs/>
      <w:spacing w:val="5"/>
      <w:sz w:val="20"/>
      <w:szCs w:val="20"/>
      <w:lang w:bidi="bg-BG"/>
    </w:rPr>
  </w:style>
  <w:style w:type="character" w:styleId="af7">
    <w:name w:val="Hyperlink"/>
    <w:basedOn w:val="a3"/>
    <w:uiPriority w:val="99"/>
    <w:semiHidden/>
    <w:rsid w:val="00AA7A08"/>
    <w:rPr>
      <w:color w:val="0072BC" w:themeColor="hyperlink"/>
      <w:u w:val="single"/>
    </w:rPr>
  </w:style>
  <w:style w:type="character" w:styleId="af8">
    <w:name w:val="Intense Emphasis"/>
    <w:uiPriority w:val="99"/>
    <w:semiHidden/>
    <w:qFormat/>
    <w:rsid w:val="00AA7A08"/>
    <w:rPr>
      <w:b/>
      <w:bCs/>
    </w:rPr>
  </w:style>
  <w:style w:type="paragraph" w:styleId="af9">
    <w:name w:val="Intense Quote"/>
    <w:basedOn w:val="a2"/>
    <w:next w:val="a2"/>
    <w:link w:val="afa"/>
    <w:uiPriority w:val="99"/>
    <w:semiHidden/>
    <w:qFormat/>
    <w:rsid w:val="00AA7A08"/>
    <w:pPr>
      <w:pBdr>
        <w:bottom w:val="single" w:sz="4" w:space="1" w:color="auto"/>
      </w:pBdr>
      <w:spacing w:before="200" w:after="280"/>
      <w:ind w:left="1008" w:right="1152"/>
    </w:pPr>
    <w:rPr>
      <w:b/>
      <w:bCs/>
      <w:i/>
      <w:iCs/>
    </w:rPr>
  </w:style>
  <w:style w:type="character" w:customStyle="1" w:styleId="afa">
    <w:name w:val="Интензивно цитиране Знак"/>
    <w:basedOn w:val="a3"/>
    <w:link w:val="af9"/>
    <w:uiPriority w:val="99"/>
    <w:semiHidden/>
    <w:rsid w:val="00AA7A08"/>
    <w:rPr>
      <w:rFonts w:eastAsiaTheme="minorEastAsia"/>
      <w:b/>
      <w:bCs/>
      <w:i/>
      <w:iCs/>
      <w:sz w:val="24"/>
      <w:lang w:bidi="bg-BG"/>
    </w:rPr>
  </w:style>
  <w:style w:type="character" w:styleId="afb">
    <w:name w:val="Intense Reference"/>
    <w:uiPriority w:val="99"/>
    <w:semiHidden/>
    <w:qFormat/>
    <w:rsid w:val="00AA7A08"/>
    <w:rPr>
      <w:smallCaps/>
      <w:spacing w:val="5"/>
      <w:u w:val="single"/>
    </w:rPr>
  </w:style>
  <w:style w:type="paragraph" w:styleId="afc">
    <w:name w:val="List Paragraph"/>
    <w:basedOn w:val="a2"/>
    <w:uiPriority w:val="99"/>
    <w:semiHidden/>
    <w:qFormat/>
    <w:rsid w:val="00AA7A08"/>
    <w:pPr>
      <w:ind w:left="720"/>
      <w:contextualSpacing/>
    </w:pPr>
  </w:style>
  <w:style w:type="table" w:customStyle="1" w:styleId="LtrTableAddress">
    <w:name w:val="Ltr_Table_Address"/>
    <w:basedOn w:val="a4"/>
    <w:uiPriority w:val="99"/>
    <w:rsid w:val="001E6F32"/>
    <w:tblPr>
      <w:tblInd w:w="5103" w:type="dxa"/>
    </w:tblPr>
  </w:style>
  <w:style w:type="paragraph" w:styleId="afd">
    <w:name w:val="Quote"/>
    <w:basedOn w:val="a2"/>
    <w:next w:val="a2"/>
    <w:link w:val="afe"/>
    <w:uiPriority w:val="99"/>
    <w:semiHidden/>
    <w:qFormat/>
    <w:rsid w:val="00AA7A08"/>
    <w:pPr>
      <w:spacing w:before="200"/>
      <w:ind w:left="360" w:right="360"/>
    </w:pPr>
    <w:rPr>
      <w:i/>
      <w:iCs/>
    </w:rPr>
  </w:style>
  <w:style w:type="character" w:customStyle="1" w:styleId="afe">
    <w:name w:val="Цитат Знак"/>
    <w:basedOn w:val="a3"/>
    <w:link w:val="afd"/>
    <w:uiPriority w:val="99"/>
    <w:semiHidden/>
    <w:rsid w:val="00AA7A08"/>
    <w:rPr>
      <w:rFonts w:eastAsiaTheme="minorEastAsia"/>
      <w:i/>
      <w:iCs/>
      <w:sz w:val="24"/>
      <w:lang w:bidi="bg-BG"/>
    </w:rPr>
  </w:style>
  <w:style w:type="character" w:styleId="aff">
    <w:name w:val="Subtle Reference"/>
    <w:uiPriority w:val="99"/>
    <w:semiHidden/>
    <w:qFormat/>
    <w:rsid w:val="00AA7A08"/>
    <w:rPr>
      <w:smallCaps/>
    </w:rPr>
  </w:style>
  <w:style w:type="table" w:styleId="aff0">
    <w:name w:val="Table Grid"/>
    <w:basedOn w:val="a4"/>
    <w:uiPriority w:val="59"/>
    <w:rsid w:val="00AA7A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2"/>
    <w:next w:val="a2"/>
    <w:autoRedefine/>
    <w:uiPriority w:val="99"/>
    <w:semiHidden/>
    <w:rsid w:val="00AA7A08"/>
    <w:pPr>
      <w:spacing w:before="120" w:after="60"/>
      <w:ind w:left="340" w:right="340" w:hanging="340"/>
    </w:pPr>
    <w:rPr>
      <w:color w:val="0D0D0D" w:themeColor="text1" w:themeTint="F2"/>
    </w:rPr>
  </w:style>
  <w:style w:type="paragraph" w:styleId="23">
    <w:name w:val="toc 2"/>
    <w:basedOn w:val="a2"/>
    <w:next w:val="a2"/>
    <w:autoRedefine/>
    <w:uiPriority w:val="99"/>
    <w:semiHidden/>
    <w:rsid w:val="00AA7A08"/>
    <w:pPr>
      <w:spacing w:after="60"/>
      <w:ind w:left="680" w:right="340" w:hanging="340"/>
    </w:pPr>
  </w:style>
  <w:style w:type="paragraph" w:styleId="33">
    <w:name w:val="toc 3"/>
    <w:basedOn w:val="a2"/>
    <w:next w:val="a2"/>
    <w:autoRedefine/>
    <w:uiPriority w:val="99"/>
    <w:semiHidden/>
    <w:rsid w:val="00AA7A08"/>
    <w:pPr>
      <w:spacing w:after="60"/>
      <w:ind w:left="1020" w:right="340" w:hanging="340"/>
    </w:pPr>
  </w:style>
  <w:style w:type="paragraph" w:styleId="43">
    <w:name w:val="toc 4"/>
    <w:basedOn w:val="a2"/>
    <w:next w:val="a2"/>
    <w:autoRedefine/>
    <w:uiPriority w:val="99"/>
    <w:semiHidden/>
    <w:rsid w:val="00AA7A08"/>
    <w:pPr>
      <w:tabs>
        <w:tab w:val="right" w:leader="dot" w:pos="9017"/>
      </w:tabs>
      <w:spacing w:after="60"/>
      <w:ind w:left="1361" w:right="340" w:hanging="340"/>
    </w:pPr>
  </w:style>
  <w:style w:type="paragraph" w:styleId="53">
    <w:name w:val="toc 5"/>
    <w:basedOn w:val="a2"/>
    <w:next w:val="a2"/>
    <w:autoRedefine/>
    <w:uiPriority w:val="99"/>
    <w:semiHidden/>
    <w:rsid w:val="00AA7A08"/>
    <w:pPr>
      <w:spacing w:after="60"/>
      <w:ind w:left="1701" w:right="340" w:hanging="340"/>
    </w:pPr>
  </w:style>
  <w:style w:type="paragraph" w:styleId="aff1">
    <w:name w:val="TOC Heading"/>
    <w:basedOn w:val="1"/>
    <w:next w:val="a2"/>
    <w:uiPriority w:val="99"/>
    <w:semiHidden/>
    <w:qFormat/>
    <w:rsid w:val="00AA7A08"/>
    <w:pPr>
      <w:outlineLvl w:val="9"/>
    </w:pPr>
    <w:rPr>
      <w:color w:val="474747" w:themeColor="accent3" w:themeShade="BF"/>
    </w:rPr>
  </w:style>
  <w:style w:type="table" w:customStyle="1" w:styleId="UGTable">
    <w:name w:val="UG_Table"/>
    <w:basedOn w:val="a4"/>
    <w:uiPriority w:val="99"/>
    <w:rsid w:val="00801300"/>
    <w:rPr>
      <w:rFonts w:eastAsiaTheme="minorEastAsia"/>
      <w:sz w:val="20"/>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a4"/>
    <w:uiPriority w:val="99"/>
    <w:rsid w:val="00801300"/>
    <w:rPr>
      <w:rFonts w:eastAsiaTheme="minorEastAsia"/>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a4"/>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a4"/>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a4"/>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a4"/>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aff2">
    <w:name w:val="toa heading"/>
    <w:basedOn w:val="a2"/>
    <w:next w:val="a2"/>
    <w:uiPriority w:val="99"/>
    <w:semiHidden/>
    <w:rsid w:val="00AA7A08"/>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a2"/>
    <w:uiPriority w:val="14"/>
    <w:qFormat/>
    <w:rsid w:val="00AA7A08"/>
    <w:pPr>
      <w:spacing w:before="120" w:after="120"/>
      <w:ind w:left="425" w:firstLine="142"/>
    </w:pPr>
    <w:rPr>
      <w:sz w:val="20"/>
    </w:rPr>
  </w:style>
  <w:style w:type="paragraph" w:customStyle="1" w:styleId="ECHRPara">
    <w:name w:val="ECHR_Para"/>
    <w:aliases w:val="Ju_Para"/>
    <w:basedOn w:val="a2"/>
    <w:link w:val="ECHRParaChar"/>
    <w:uiPriority w:val="12"/>
    <w:qFormat/>
    <w:rsid w:val="00AA7A08"/>
    <w:pPr>
      <w:ind w:firstLine="284"/>
    </w:pPr>
  </w:style>
  <w:style w:type="table" w:customStyle="1" w:styleId="ECHRTableSimpleBox">
    <w:name w:val="ECHR_Table_Simple_Box"/>
    <w:basedOn w:val="a4"/>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a4"/>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a4"/>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a4"/>
    <w:uiPriority w:val="99"/>
    <w:rsid w:val="00AA7A08"/>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a4"/>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a4"/>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a2"/>
    <w:uiPriority w:val="11"/>
    <w:qFormat/>
    <w:rsid w:val="00AA7A08"/>
    <w:pPr>
      <w:tabs>
        <w:tab w:val="left" w:pos="567"/>
        <w:tab w:val="left" w:pos="1134"/>
      </w:tabs>
      <w:jc w:val="left"/>
    </w:pPr>
  </w:style>
  <w:style w:type="table" w:customStyle="1" w:styleId="ECHRHeaderTableReduced">
    <w:name w:val="ECHR_Header_Table_Reduced"/>
    <w:basedOn w:val="a4"/>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a2"/>
    <w:uiPriority w:val="28"/>
    <w:qFormat/>
    <w:rsid w:val="00AA7A08"/>
    <w:pPr>
      <w:ind w:left="340" w:hanging="340"/>
    </w:pPr>
  </w:style>
  <w:style w:type="paragraph" w:customStyle="1" w:styleId="JuSigned">
    <w:name w:val="Ju_Signed"/>
    <w:basedOn w:val="a2"/>
    <w:next w:val="JuParaLast"/>
    <w:uiPriority w:val="32"/>
    <w:qFormat/>
    <w:rsid w:val="00AA7A08"/>
    <w:pPr>
      <w:tabs>
        <w:tab w:val="center" w:pos="851"/>
        <w:tab w:val="center" w:pos="6407"/>
      </w:tabs>
      <w:spacing w:before="720"/>
      <w:jc w:val="left"/>
    </w:pPr>
  </w:style>
  <w:style w:type="paragraph" w:customStyle="1" w:styleId="JuParaLast">
    <w:name w:val="Ju_Para_Last"/>
    <w:basedOn w:val="a2"/>
    <w:next w:val="ECHRPara"/>
    <w:uiPriority w:val="30"/>
    <w:qFormat/>
    <w:rsid w:val="00AA7A08"/>
    <w:pPr>
      <w:keepNext/>
      <w:keepLines/>
      <w:spacing w:before="240"/>
      <w:ind w:firstLine="284"/>
    </w:pPr>
  </w:style>
  <w:style w:type="character" w:customStyle="1" w:styleId="JuITMark">
    <w:name w:val="Ju_ITMark"/>
    <w:basedOn w:val="a3"/>
    <w:uiPriority w:val="38"/>
    <w:qFormat/>
    <w:rsid w:val="00AA7A08"/>
    <w:rPr>
      <w:vanish w:val="0"/>
      <w:color w:val="auto"/>
      <w:sz w:val="14"/>
    </w:rPr>
  </w:style>
  <w:style w:type="character" w:styleId="aff3">
    <w:name w:val="page number"/>
    <w:uiPriority w:val="99"/>
    <w:semiHidden/>
    <w:rsid w:val="00014566"/>
    <w:rPr>
      <w:sz w:val="18"/>
    </w:rPr>
  </w:style>
  <w:style w:type="paragraph" w:customStyle="1" w:styleId="JuLista">
    <w:name w:val="Ju_List_a"/>
    <w:basedOn w:val="JuList"/>
    <w:uiPriority w:val="28"/>
    <w:qFormat/>
    <w:rsid w:val="00AA7A08"/>
    <w:pPr>
      <w:ind w:left="346" w:firstLine="0"/>
    </w:pPr>
  </w:style>
  <w:style w:type="paragraph" w:customStyle="1" w:styleId="JuListi">
    <w:name w:val="Ju_List_i"/>
    <w:basedOn w:val="a2"/>
    <w:next w:val="JuLista"/>
    <w:uiPriority w:val="28"/>
    <w:qFormat/>
    <w:rsid w:val="00AA7A08"/>
    <w:pPr>
      <w:ind w:left="794"/>
    </w:pPr>
  </w:style>
  <w:style w:type="character" w:styleId="aff4">
    <w:name w:val="annotation reference"/>
    <w:uiPriority w:val="99"/>
    <w:semiHidden/>
    <w:rsid w:val="00014566"/>
    <w:rPr>
      <w:sz w:val="16"/>
    </w:rPr>
  </w:style>
  <w:style w:type="paragraph" w:styleId="aff5">
    <w:name w:val="annotation text"/>
    <w:basedOn w:val="a2"/>
    <w:link w:val="aff6"/>
    <w:semiHidden/>
    <w:rsid w:val="00014566"/>
    <w:rPr>
      <w:sz w:val="20"/>
    </w:rPr>
  </w:style>
  <w:style w:type="character" w:customStyle="1" w:styleId="aff6">
    <w:name w:val="Текст на коментар Знак"/>
    <w:basedOn w:val="a3"/>
    <w:link w:val="aff5"/>
    <w:semiHidden/>
    <w:rsid w:val="00014566"/>
    <w:rPr>
      <w:rFonts w:eastAsiaTheme="minorEastAsia"/>
      <w:sz w:val="20"/>
    </w:rPr>
  </w:style>
  <w:style w:type="paragraph" w:styleId="aff7">
    <w:name w:val="annotation subject"/>
    <w:basedOn w:val="aff5"/>
    <w:next w:val="aff5"/>
    <w:link w:val="aff8"/>
    <w:uiPriority w:val="99"/>
    <w:semiHidden/>
    <w:rsid w:val="00014566"/>
    <w:rPr>
      <w:b/>
      <w:bCs/>
    </w:rPr>
  </w:style>
  <w:style w:type="character" w:customStyle="1" w:styleId="aff8">
    <w:name w:val="Предмет на коментар Знак"/>
    <w:basedOn w:val="aff6"/>
    <w:link w:val="aff7"/>
    <w:uiPriority w:val="99"/>
    <w:semiHidden/>
    <w:rsid w:val="00014566"/>
    <w:rPr>
      <w:rFonts w:eastAsiaTheme="minorEastAsia"/>
      <w:b/>
      <w:bCs/>
      <w:sz w:val="20"/>
    </w:rPr>
  </w:style>
  <w:style w:type="character" w:styleId="aff9">
    <w:name w:val="endnote reference"/>
    <w:uiPriority w:val="99"/>
    <w:semiHidden/>
    <w:rsid w:val="00014566"/>
    <w:rPr>
      <w:vertAlign w:val="superscript"/>
    </w:rPr>
  </w:style>
  <w:style w:type="paragraph" w:styleId="affa">
    <w:name w:val="endnote text"/>
    <w:basedOn w:val="a2"/>
    <w:link w:val="affb"/>
    <w:uiPriority w:val="99"/>
    <w:semiHidden/>
    <w:rsid w:val="00014566"/>
    <w:rPr>
      <w:sz w:val="20"/>
    </w:rPr>
  </w:style>
  <w:style w:type="character" w:customStyle="1" w:styleId="affb">
    <w:name w:val="Текст на бележка в края Знак"/>
    <w:basedOn w:val="a3"/>
    <w:link w:val="affa"/>
    <w:uiPriority w:val="99"/>
    <w:semiHidden/>
    <w:rsid w:val="00014566"/>
    <w:rPr>
      <w:rFonts w:eastAsiaTheme="minorEastAsia"/>
      <w:sz w:val="20"/>
    </w:rPr>
  </w:style>
  <w:style w:type="character" w:styleId="affc">
    <w:name w:val="FollowedHyperlink"/>
    <w:uiPriority w:val="99"/>
    <w:semiHidden/>
    <w:rsid w:val="00014566"/>
    <w:rPr>
      <w:color w:val="800080"/>
      <w:u w:val="single"/>
    </w:rPr>
  </w:style>
  <w:style w:type="paragraph" w:styleId="affd">
    <w:name w:val="Document Map"/>
    <w:basedOn w:val="a2"/>
    <w:link w:val="affe"/>
    <w:uiPriority w:val="99"/>
    <w:semiHidden/>
    <w:rsid w:val="00014566"/>
    <w:pPr>
      <w:shd w:val="clear" w:color="auto" w:fill="000080"/>
    </w:pPr>
    <w:rPr>
      <w:rFonts w:ascii="Tahoma" w:hAnsi="Tahoma" w:cs="Tahoma"/>
      <w:sz w:val="20"/>
    </w:rPr>
  </w:style>
  <w:style w:type="character" w:customStyle="1" w:styleId="affe">
    <w:name w:val="План на документа Знак"/>
    <w:basedOn w:val="a3"/>
    <w:link w:val="affd"/>
    <w:uiPriority w:val="99"/>
    <w:semiHidden/>
    <w:rsid w:val="00014566"/>
    <w:rPr>
      <w:rFonts w:ascii="Tahoma" w:eastAsiaTheme="minorEastAsia" w:hAnsi="Tahoma" w:cs="Tahoma"/>
      <w:sz w:val="20"/>
      <w:shd w:val="clear" w:color="auto" w:fill="000080"/>
    </w:rPr>
  </w:style>
  <w:style w:type="paragraph" w:customStyle="1" w:styleId="OpiTranslation">
    <w:name w:val="Opi_Translation"/>
    <w:basedOn w:val="a2"/>
    <w:next w:val="OpiPara"/>
    <w:uiPriority w:val="40"/>
    <w:semiHidden/>
    <w:qFormat/>
    <w:rsid w:val="00AA7A08"/>
    <w:pPr>
      <w:jc w:val="center"/>
      <w:outlineLvl w:val="0"/>
    </w:pPr>
    <w:rPr>
      <w:i/>
    </w:rPr>
  </w:style>
  <w:style w:type="paragraph" w:styleId="a0">
    <w:name w:val="List Bullet"/>
    <w:basedOn w:val="a2"/>
    <w:uiPriority w:val="99"/>
    <w:semiHidden/>
    <w:rsid w:val="00014566"/>
    <w:pPr>
      <w:numPr>
        <w:numId w:val="1"/>
      </w:numPr>
    </w:pPr>
  </w:style>
  <w:style w:type="paragraph" w:customStyle="1" w:styleId="DecHTitle">
    <w:name w:val="Dec_H_Title"/>
    <w:basedOn w:val="ECHRTitleCentre1"/>
    <w:uiPriority w:val="7"/>
    <w:qFormat/>
    <w:rsid w:val="00AA7A08"/>
  </w:style>
  <w:style w:type="paragraph" w:styleId="afff">
    <w:name w:val="Subtitle"/>
    <w:basedOn w:val="a2"/>
    <w:next w:val="a2"/>
    <w:link w:val="afff0"/>
    <w:uiPriority w:val="99"/>
    <w:semiHidden/>
    <w:qFormat/>
    <w:rsid w:val="00AA7A08"/>
    <w:pPr>
      <w:spacing w:after="600"/>
    </w:pPr>
    <w:rPr>
      <w:rFonts w:asciiTheme="majorHAnsi" w:eastAsiaTheme="majorEastAsia" w:hAnsiTheme="majorHAnsi" w:cstheme="majorBidi"/>
      <w:i/>
      <w:iCs/>
      <w:spacing w:val="13"/>
      <w:szCs w:val="24"/>
    </w:rPr>
  </w:style>
  <w:style w:type="character" w:customStyle="1" w:styleId="afff0">
    <w:name w:val="Подзаглавие Знак"/>
    <w:basedOn w:val="a3"/>
    <w:link w:val="afff"/>
    <w:uiPriority w:val="99"/>
    <w:semiHidden/>
    <w:rsid w:val="00AA7A08"/>
    <w:rPr>
      <w:rFonts w:asciiTheme="majorHAnsi" w:eastAsiaTheme="majorEastAsia" w:hAnsiTheme="majorHAnsi" w:cstheme="majorBidi"/>
      <w:i/>
      <w:iCs/>
      <w:spacing w:val="13"/>
      <w:sz w:val="24"/>
      <w:szCs w:val="24"/>
      <w:lang w:bidi="bg-BG"/>
    </w:rPr>
  </w:style>
  <w:style w:type="numbering" w:styleId="111111">
    <w:name w:val="Outline List 2"/>
    <w:basedOn w:val="a5"/>
    <w:uiPriority w:val="99"/>
    <w:semiHidden/>
    <w:rsid w:val="00014566"/>
    <w:pPr>
      <w:numPr>
        <w:numId w:val="2"/>
      </w:numPr>
    </w:pPr>
  </w:style>
  <w:style w:type="numbering" w:styleId="1ai">
    <w:name w:val="Outline List 1"/>
    <w:basedOn w:val="a5"/>
    <w:uiPriority w:val="99"/>
    <w:semiHidden/>
    <w:rsid w:val="00014566"/>
    <w:pPr>
      <w:numPr>
        <w:numId w:val="3"/>
      </w:numPr>
    </w:pPr>
  </w:style>
  <w:style w:type="numbering" w:styleId="a1">
    <w:name w:val="Outline List 3"/>
    <w:basedOn w:val="a5"/>
    <w:uiPriority w:val="99"/>
    <w:semiHidden/>
    <w:rsid w:val="00014566"/>
    <w:pPr>
      <w:numPr>
        <w:numId w:val="4"/>
      </w:numPr>
    </w:pPr>
  </w:style>
  <w:style w:type="paragraph" w:styleId="afff1">
    <w:name w:val="Bibliography"/>
    <w:basedOn w:val="a2"/>
    <w:next w:val="a2"/>
    <w:uiPriority w:val="99"/>
    <w:semiHidden/>
    <w:unhideWhenUsed/>
    <w:rsid w:val="00014566"/>
  </w:style>
  <w:style w:type="paragraph" w:styleId="afff2">
    <w:name w:val="Block Text"/>
    <w:basedOn w:val="a2"/>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afff3">
    <w:name w:val="Body Text"/>
    <w:basedOn w:val="a2"/>
    <w:link w:val="afff4"/>
    <w:uiPriority w:val="99"/>
    <w:semiHidden/>
    <w:rsid w:val="00014566"/>
    <w:pPr>
      <w:spacing w:after="120"/>
    </w:pPr>
  </w:style>
  <w:style w:type="character" w:customStyle="1" w:styleId="afff4">
    <w:name w:val="Основен текст Знак"/>
    <w:basedOn w:val="a3"/>
    <w:link w:val="afff3"/>
    <w:uiPriority w:val="99"/>
    <w:semiHidden/>
    <w:rsid w:val="00014566"/>
    <w:rPr>
      <w:rFonts w:eastAsiaTheme="minorEastAsia"/>
      <w:sz w:val="24"/>
    </w:rPr>
  </w:style>
  <w:style w:type="paragraph" w:styleId="24">
    <w:name w:val="Body Text 2"/>
    <w:basedOn w:val="a2"/>
    <w:link w:val="25"/>
    <w:uiPriority w:val="99"/>
    <w:semiHidden/>
    <w:rsid w:val="00014566"/>
    <w:pPr>
      <w:spacing w:after="120" w:line="480" w:lineRule="auto"/>
    </w:pPr>
  </w:style>
  <w:style w:type="character" w:customStyle="1" w:styleId="25">
    <w:name w:val="Основен текст 2 Знак"/>
    <w:basedOn w:val="a3"/>
    <w:link w:val="24"/>
    <w:uiPriority w:val="99"/>
    <w:semiHidden/>
    <w:rsid w:val="00014566"/>
    <w:rPr>
      <w:rFonts w:eastAsiaTheme="minorEastAsia"/>
      <w:sz w:val="24"/>
    </w:rPr>
  </w:style>
  <w:style w:type="paragraph" w:styleId="34">
    <w:name w:val="Body Text 3"/>
    <w:basedOn w:val="a2"/>
    <w:link w:val="35"/>
    <w:uiPriority w:val="99"/>
    <w:semiHidden/>
    <w:rsid w:val="00014566"/>
    <w:pPr>
      <w:spacing w:after="120"/>
    </w:pPr>
    <w:rPr>
      <w:sz w:val="16"/>
      <w:szCs w:val="16"/>
    </w:rPr>
  </w:style>
  <w:style w:type="character" w:customStyle="1" w:styleId="35">
    <w:name w:val="Основен текст 3 Знак"/>
    <w:basedOn w:val="a3"/>
    <w:link w:val="34"/>
    <w:uiPriority w:val="99"/>
    <w:semiHidden/>
    <w:rsid w:val="00014566"/>
    <w:rPr>
      <w:rFonts w:eastAsiaTheme="minorEastAsia"/>
      <w:sz w:val="16"/>
      <w:szCs w:val="16"/>
    </w:rPr>
  </w:style>
  <w:style w:type="paragraph" w:styleId="afff5">
    <w:name w:val="Body Text First Indent"/>
    <w:basedOn w:val="afff3"/>
    <w:link w:val="afff6"/>
    <w:uiPriority w:val="99"/>
    <w:semiHidden/>
    <w:rsid w:val="00014566"/>
    <w:pPr>
      <w:spacing w:after="0"/>
      <w:ind w:firstLine="360"/>
    </w:pPr>
  </w:style>
  <w:style w:type="character" w:customStyle="1" w:styleId="afff6">
    <w:name w:val="Основен текст отстъп първи ред Знак"/>
    <w:basedOn w:val="afff4"/>
    <w:link w:val="afff5"/>
    <w:uiPriority w:val="99"/>
    <w:semiHidden/>
    <w:rsid w:val="00014566"/>
    <w:rPr>
      <w:rFonts w:eastAsiaTheme="minorEastAsia"/>
      <w:sz w:val="24"/>
    </w:rPr>
  </w:style>
  <w:style w:type="paragraph" w:styleId="afff7">
    <w:name w:val="Body Text Indent"/>
    <w:basedOn w:val="a2"/>
    <w:link w:val="afff8"/>
    <w:uiPriority w:val="99"/>
    <w:semiHidden/>
    <w:rsid w:val="00014566"/>
    <w:pPr>
      <w:spacing w:after="120"/>
      <w:ind w:left="283"/>
    </w:pPr>
  </w:style>
  <w:style w:type="character" w:customStyle="1" w:styleId="afff8">
    <w:name w:val="Основен текст с отстъп Знак"/>
    <w:basedOn w:val="a3"/>
    <w:link w:val="afff7"/>
    <w:uiPriority w:val="99"/>
    <w:semiHidden/>
    <w:rsid w:val="00014566"/>
    <w:rPr>
      <w:rFonts w:eastAsiaTheme="minorEastAsia"/>
      <w:sz w:val="24"/>
    </w:rPr>
  </w:style>
  <w:style w:type="paragraph" w:styleId="26">
    <w:name w:val="Body Text First Indent 2"/>
    <w:basedOn w:val="afff7"/>
    <w:link w:val="27"/>
    <w:uiPriority w:val="99"/>
    <w:semiHidden/>
    <w:rsid w:val="00014566"/>
    <w:pPr>
      <w:spacing w:after="0"/>
      <w:ind w:left="360" w:firstLine="360"/>
    </w:pPr>
  </w:style>
  <w:style w:type="character" w:customStyle="1" w:styleId="27">
    <w:name w:val="Основен текст отстъп първи ред 2 Знак"/>
    <w:basedOn w:val="afff8"/>
    <w:link w:val="26"/>
    <w:uiPriority w:val="99"/>
    <w:semiHidden/>
    <w:rsid w:val="00014566"/>
    <w:rPr>
      <w:rFonts w:eastAsiaTheme="minorEastAsia"/>
      <w:sz w:val="24"/>
    </w:rPr>
  </w:style>
  <w:style w:type="paragraph" w:styleId="28">
    <w:name w:val="Body Text Indent 2"/>
    <w:basedOn w:val="a2"/>
    <w:link w:val="29"/>
    <w:uiPriority w:val="99"/>
    <w:semiHidden/>
    <w:rsid w:val="00014566"/>
    <w:pPr>
      <w:spacing w:after="120" w:line="480" w:lineRule="auto"/>
      <w:ind w:left="283"/>
    </w:pPr>
  </w:style>
  <w:style w:type="character" w:customStyle="1" w:styleId="29">
    <w:name w:val="Основен текст с отстъп 2 Знак"/>
    <w:basedOn w:val="a3"/>
    <w:link w:val="28"/>
    <w:uiPriority w:val="99"/>
    <w:semiHidden/>
    <w:rsid w:val="00014566"/>
    <w:rPr>
      <w:rFonts w:eastAsiaTheme="minorEastAsia"/>
      <w:sz w:val="24"/>
    </w:rPr>
  </w:style>
  <w:style w:type="paragraph" w:styleId="36">
    <w:name w:val="Body Text Indent 3"/>
    <w:basedOn w:val="a2"/>
    <w:link w:val="37"/>
    <w:uiPriority w:val="99"/>
    <w:semiHidden/>
    <w:rsid w:val="00014566"/>
    <w:pPr>
      <w:spacing w:after="120"/>
      <w:ind w:left="283"/>
    </w:pPr>
    <w:rPr>
      <w:sz w:val="16"/>
      <w:szCs w:val="16"/>
    </w:rPr>
  </w:style>
  <w:style w:type="character" w:customStyle="1" w:styleId="37">
    <w:name w:val="Основен текст с отстъп 3 Знак"/>
    <w:basedOn w:val="a3"/>
    <w:link w:val="36"/>
    <w:uiPriority w:val="99"/>
    <w:semiHidden/>
    <w:rsid w:val="00014566"/>
    <w:rPr>
      <w:rFonts w:eastAsiaTheme="minorEastAsia"/>
      <w:sz w:val="16"/>
      <w:szCs w:val="16"/>
    </w:rPr>
  </w:style>
  <w:style w:type="paragraph" w:styleId="afff9">
    <w:name w:val="caption"/>
    <w:basedOn w:val="a2"/>
    <w:next w:val="a2"/>
    <w:uiPriority w:val="99"/>
    <w:semiHidden/>
    <w:qFormat/>
    <w:rsid w:val="00014566"/>
    <w:pPr>
      <w:spacing w:after="200"/>
    </w:pPr>
    <w:rPr>
      <w:b/>
      <w:bCs/>
      <w:color w:val="0072BC" w:themeColor="accent1"/>
      <w:sz w:val="18"/>
      <w:szCs w:val="18"/>
    </w:rPr>
  </w:style>
  <w:style w:type="paragraph" w:styleId="afffa">
    <w:name w:val="Closing"/>
    <w:basedOn w:val="a2"/>
    <w:link w:val="afffb"/>
    <w:uiPriority w:val="99"/>
    <w:semiHidden/>
    <w:rsid w:val="00014566"/>
    <w:pPr>
      <w:ind w:left="4252"/>
    </w:pPr>
  </w:style>
  <w:style w:type="character" w:customStyle="1" w:styleId="afffb">
    <w:name w:val="Заключителна фраза Знак"/>
    <w:basedOn w:val="a3"/>
    <w:link w:val="afffa"/>
    <w:uiPriority w:val="99"/>
    <w:semiHidden/>
    <w:rsid w:val="00014566"/>
    <w:rPr>
      <w:rFonts w:eastAsiaTheme="minorEastAsia"/>
      <w:sz w:val="24"/>
    </w:rPr>
  </w:style>
  <w:style w:type="table" w:styleId="afffc">
    <w:name w:val="Colorful Grid"/>
    <w:basedOn w:val="a4"/>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4"/>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2">
    <w:name w:val="Colorful Grid Accent 2"/>
    <w:basedOn w:val="a4"/>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3">
    <w:name w:val="Colorful Grid Accent 3"/>
    <w:basedOn w:val="a4"/>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4">
    <w:name w:val="Colorful Grid Accent 4"/>
    <w:basedOn w:val="a4"/>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5">
    <w:name w:val="Colorful Grid Accent 5"/>
    <w:basedOn w:val="a4"/>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6">
    <w:name w:val="Colorful Grid Accent 6"/>
    <w:basedOn w:val="a4"/>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afffd">
    <w:name w:val="Colorful List"/>
    <w:basedOn w:val="a4"/>
    <w:uiPriority w:val="99"/>
    <w:semiHidden/>
    <w:rsid w:val="00014566"/>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4"/>
    <w:uiPriority w:val="99"/>
    <w:semiHidden/>
    <w:rsid w:val="00014566"/>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20">
    <w:name w:val="Colorful List Accent 2"/>
    <w:basedOn w:val="a4"/>
    <w:uiPriority w:val="99"/>
    <w:semiHidden/>
    <w:rsid w:val="00014566"/>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30">
    <w:name w:val="Colorful List Accent 3"/>
    <w:basedOn w:val="a4"/>
    <w:uiPriority w:val="99"/>
    <w:semiHidden/>
    <w:rsid w:val="00014566"/>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40">
    <w:name w:val="Colorful List Accent 4"/>
    <w:basedOn w:val="a4"/>
    <w:uiPriority w:val="99"/>
    <w:semiHidden/>
    <w:rsid w:val="00014566"/>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50">
    <w:name w:val="Colorful List Accent 5"/>
    <w:basedOn w:val="a4"/>
    <w:uiPriority w:val="99"/>
    <w:semiHidden/>
    <w:rsid w:val="00014566"/>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60">
    <w:name w:val="Colorful List Accent 6"/>
    <w:basedOn w:val="a4"/>
    <w:uiPriority w:val="99"/>
    <w:semiHidden/>
    <w:rsid w:val="00014566"/>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afffe">
    <w:name w:val="Colorful Shading"/>
    <w:basedOn w:val="a4"/>
    <w:uiPriority w:val="99"/>
    <w:semiHidden/>
    <w:rsid w:val="00014566"/>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4"/>
    <w:uiPriority w:val="99"/>
    <w:semiHidden/>
    <w:rsid w:val="00014566"/>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4"/>
    <w:uiPriority w:val="99"/>
    <w:semiHidden/>
    <w:rsid w:val="00014566"/>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4"/>
    <w:uiPriority w:val="99"/>
    <w:semiHidden/>
    <w:rsid w:val="00014566"/>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41">
    <w:name w:val="Colorful Shading Accent 4"/>
    <w:basedOn w:val="a4"/>
    <w:uiPriority w:val="99"/>
    <w:semiHidden/>
    <w:rsid w:val="00014566"/>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4"/>
    <w:uiPriority w:val="99"/>
    <w:semiHidden/>
    <w:rsid w:val="00014566"/>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4"/>
    <w:uiPriority w:val="99"/>
    <w:semiHidden/>
    <w:rsid w:val="00014566"/>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affff">
    <w:name w:val="Dark List"/>
    <w:basedOn w:val="a4"/>
    <w:uiPriority w:val="99"/>
    <w:semiHidden/>
    <w:rsid w:val="00014566"/>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4"/>
    <w:uiPriority w:val="99"/>
    <w:semiHidden/>
    <w:rsid w:val="00014566"/>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22">
    <w:name w:val="Dark List Accent 2"/>
    <w:basedOn w:val="a4"/>
    <w:uiPriority w:val="99"/>
    <w:semiHidden/>
    <w:rsid w:val="00014566"/>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32">
    <w:name w:val="Dark List Accent 3"/>
    <w:basedOn w:val="a4"/>
    <w:uiPriority w:val="99"/>
    <w:semiHidden/>
    <w:rsid w:val="00014566"/>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42">
    <w:name w:val="Dark List Accent 4"/>
    <w:basedOn w:val="a4"/>
    <w:uiPriority w:val="99"/>
    <w:semiHidden/>
    <w:rsid w:val="00014566"/>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52">
    <w:name w:val="Dark List Accent 5"/>
    <w:basedOn w:val="a4"/>
    <w:uiPriority w:val="99"/>
    <w:semiHidden/>
    <w:rsid w:val="00014566"/>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62">
    <w:name w:val="Dark List Accent 6"/>
    <w:basedOn w:val="a4"/>
    <w:uiPriority w:val="99"/>
    <w:semiHidden/>
    <w:rsid w:val="00014566"/>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affff0">
    <w:name w:val="Date"/>
    <w:basedOn w:val="a2"/>
    <w:next w:val="a2"/>
    <w:link w:val="affff1"/>
    <w:uiPriority w:val="99"/>
    <w:semiHidden/>
    <w:rsid w:val="00014566"/>
  </w:style>
  <w:style w:type="character" w:customStyle="1" w:styleId="affff1">
    <w:name w:val="Дата Знак"/>
    <w:basedOn w:val="a3"/>
    <w:link w:val="affff0"/>
    <w:uiPriority w:val="99"/>
    <w:semiHidden/>
    <w:rsid w:val="00014566"/>
    <w:rPr>
      <w:rFonts w:eastAsiaTheme="minorEastAsia"/>
      <w:sz w:val="24"/>
    </w:rPr>
  </w:style>
  <w:style w:type="paragraph" w:styleId="affff2">
    <w:name w:val="E-mail Signature"/>
    <w:basedOn w:val="a2"/>
    <w:link w:val="affff3"/>
    <w:uiPriority w:val="99"/>
    <w:semiHidden/>
    <w:rsid w:val="00014566"/>
  </w:style>
  <w:style w:type="character" w:customStyle="1" w:styleId="affff3">
    <w:name w:val="Имейл подпис Знак"/>
    <w:basedOn w:val="a3"/>
    <w:link w:val="affff2"/>
    <w:uiPriority w:val="99"/>
    <w:semiHidden/>
    <w:rsid w:val="00014566"/>
    <w:rPr>
      <w:rFonts w:eastAsiaTheme="minorEastAsia"/>
      <w:sz w:val="24"/>
    </w:rPr>
  </w:style>
  <w:style w:type="paragraph" w:styleId="affff4">
    <w:name w:val="envelope address"/>
    <w:basedOn w:val="a2"/>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affff5">
    <w:name w:val="envelope return"/>
    <w:basedOn w:val="a2"/>
    <w:uiPriority w:val="99"/>
    <w:semiHidden/>
    <w:rsid w:val="00014566"/>
    <w:rPr>
      <w:rFonts w:asciiTheme="majorHAnsi" w:eastAsiaTheme="majorEastAsia" w:hAnsiTheme="majorHAnsi" w:cstheme="majorBidi"/>
      <w:sz w:val="20"/>
      <w:szCs w:val="20"/>
    </w:rPr>
  </w:style>
  <w:style w:type="character" w:styleId="HTML">
    <w:name w:val="HTML Acronym"/>
    <w:basedOn w:val="a3"/>
    <w:uiPriority w:val="99"/>
    <w:semiHidden/>
    <w:rsid w:val="00014566"/>
  </w:style>
  <w:style w:type="paragraph" w:styleId="HTML0">
    <w:name w:val="HTML Address"/>
    <w:basedOn w:val="a2"/>
    <w:link w:val="HTML1"/>
    <w:uiPriority w:val="99"/>
    <w:semiHidden/>
    <w:rsid w:val="00014566"/>
    <w:rPr>
      <w:i/>
      <w:iCs/>
    </w:rPr>
  </w:style>
  <w:style w:type="character" w:customStyle="1" w:styleId="HTML1">
    <w:name w:val="HTML адрес Знак"/>
    <w:basedOn w:val="a3"/>
    <w:link w:val="HTML0"/>
    <w:uiPriority w:val="99"/>
    <w:semiHidden/>
    <w:rsid w:val="00014566"/>
    <w:rPr>
      <w:rFonts w:eastAsiaTheme="minorEastAsia"/>
      <w:i/>
      <w:iCs/>
      <w:sz w:val="24"/>
    </w:rPr>
  </w:style>
  <w:style w:type="character" w:styleId="HTML2">
    <w:name w:val="HTML Cite"/>
    <w:basedOn w:val="a3"/>
    <w:uiPriority w:val="99"/>
    <w:semiHidden/>
    <w:rsid w:val="00014566"/>
    <w:rPr>
      <w:i/>
      <w:iCs/>
    </w:rPr>
  </w:style>
  <w:style w:type="character" w:styleId="HTML3">
    <w:name w:val="HTML Code"/>
    <w:basedOn w:val="a3"/>
    <w:uiPriority w:val="99"/>
    <w:semiHidden/>
    <w:rsid w:val="00014566"/>
    <w:rPr>
      <w:rFonts w:ascii="Consolas" w:hAnsi="Consolas" w:cs="Consolas"/>
      <w:sz w:val="20"/>
      <w:szCs w:val="20"/>
    </w:rPr>
  </w:style>
  <w:style w:type="character" w:styleId="HTML4">
    <w:name w:val="HTML Definition"/>
    <w:basedOn w:val="a3"/>
    <w:uiPriority w:val="99"/>
    <w:semiHidden/>
    <w:rsid w:val="00014566"/>
    <w:rPr>
      <w:i/>
      <w:iCs/>
    </w:rPr>
  </w:style>
  <w:style w:type="character" w:styleId="HTML5">
    <w:name w:val="HTML Keyboard"/>
    <w:basedOn w:val="a3"/>
    <w:uiPriority w:val="99"/>
    <w:semiHidden/>
    <w:rsid w:val="00014566"/>
    <w:rPr>
      <w:rFonts w:ascii="Consolas" w:hAnsi="Consolas" w:cs="Consolas"/>
      <w:sz w:val="20"/>
      <w:szCs w:val="20"/>
    </w:rPr>
  </w:style>
  <w:style w:type="paragraph" w:styleId="HTML6">
    <w:name w:val="HTML Preformatted"/>
    <w:basedOn w:val="a2"/>
    <w:link w:val="HTML7"/>
    <w:uiPriority w:val="99"/>
    <w:semiHidden/>
    <w:rsid w:val="00014566"/>
    <w:rPr>
      <w:rFonts w:ascii="Consolas" w:hAnsi="Consolas" w:cs="Consolas"/>
      <w:sz w:val="20"/>
      <w:szCs w:val="20"/>
    </w:rPr>
  </w:style>
  <w:style w:type="character" w:customStyle="1" w:styleId="HTML7">
    <w:name w:val="HTML стандартен Знак"/>
    <w:basedOn w:val="a3"/>
    <w:link w:val="HTML6"/>
    <w:uiPriority w:val="99"/>
    <w:semiHidden/>
    <w:rsid w:val="00014566"/>
    <w:rPr>
      <w:rFonts w:ascii="Consolas" w:eastAsiaTheme="minorEastAsia" w:hAnsi="Consolas" w:cs="Consolas"/>
      <w:sz w:val="20"/>
      <w:szCs w:val="20"/>
    </w:rPr>
  </w:style>
  <w:style w:type="character" w:styleId="HTML8">
    <w:name w:val="HTML Sample"/>
    <w:basedOn w:val="a3"/>
    <w:uiPriority w:val="99"/>
    <w:semiHidden/>
    <w:rsid w:val="00014566"/>
    <w:rPr>
      <w:rFonts w:ascii="Consolas" w:hAnsi="Consolas" w:cs="Consolas"/>
      <w:sz w:val="24"/>
      <w:szCs w:val="24"/>
    </w:rPr>
  </w:style>
  <w:style w:type="character" w:styleId="HTML9">
    <w:name w:val="HTML Typewriter"/>
    <w:basedOn w:val="a3"/>
    <w:uiPriority w:val="99"/>
    <w:semiHidden/>
    <w:rsid w:val="00014566"/>
    <w:rPr>
      <w:rFonts w:ascii="Consolas" w:hAnsi="Consolas" w:cs="Consolas"/>
      <w:sz w:val="20"/>
      <w:szCs w:val="20"/>
    </w:rPr>
  </w:style>
  <w:style w:type="character" w:styleId="HTMLa">
    <w:name w:val="HTML Variable"/>
    <w:basedOn w:val="a3"/>
    <w:uiPriority w:val="99"/>
    <w:semiHidden/>
    <w:rsid w:val="00014566"/>
    <w:rPr>
      <w:i/>
      <w:iCs/>
    </w:rPr>
  </w:style>
  <w:style w:type="paragraph" w:styleId="12">
    <w:name w:val="index 1"/>
    <w:basedOn w:val="a2"/>
    <w:next w:val="a2"/>
    <w:autoRedefine/>
    <w:uiPriority w:val="99"/>
    <w:semiHidden/>
    <w:rsid w:val="00014566"/>
    <w:pPr>
      <w:ind w:left="240" w:hanging="240"/>
    </w:pPr>
  </w:style>
  <w:style w:type="paragraph" w:styleId="2a">
    <w:name w:val="index 2"/>
    <w:basedOn w:val="a2"/>
    <w:next w:val="a2"/>
    <w:autoRedefine/>
    <w:uiPriority w:val="99"/>
    <w:semiHidden/>
    <w:rsid w:val="00014566"/>
    <w:pPr>
      <w:ind w:left="480" w:hanging="240"/>
    </w:pPr>
  </w:style>
  <w:style w:type="paragraph" w:styleId="38">
    <w:name w:val="index 3"/>
    <w:basedOn w:val="a2"/>
    <w:next w:val="a2"/>
    <w:autoRedefine/>
    <w:uiPriority w:val="99"/>
    <w:semiHidden/>
    <w:rsid w:val="00014566"/>
    <w:pPr>
      <w:ind w:left="720" w:hanging="240"/>
    </w:pPr>
  </w:style>
  <w:style w:type="paragraph" w:styleId="44">
    <w:name w:val="index 4"/>
    <w:basedOn w:val="a2"/>
    <w:next w:val="a2"/>
    <w:autoRedefine/>
    <w:uiPriority w:val="99"/>
    <w:semiHidden/>
    <w:rsid w:val="00014566"/>
    <w:pPr>
      <w:ind w:left="960" w:hanging="240"/>
    </w:pPr>
  </w:style>
  <w:style w:type="paragraph" w:styleId="54">
    <w:name w:val="index 5"/>
    <w:basedOn w:val="a2"/>
    <w:next w:val="a2"/>
    <w:autoRedefine/>
    <w:uiPriority w:val="99"/>
    <w:semiHidden/>
    <w:rsid w:val="00014566"/>
    <w:pPr>
      <w:ind w:left="1200" w:hanging="240"/>
    </w:pPr>
  </w:style>
  <w:style w:type="paragraph" w:styleId="61">
    <w:name w:val="index 6"/>
    <w:basedOn w:val="a2"/>
    <w:next w:val="a2"/>
    <w:autoRedefine/>
    <w:uiPriority w:val="99"/>
    <w:semiHidden/>
    <w:rsid w:val="00014566"/>
    <w:pPr>
      <w:ind w:left="1440" w:hanging="240"/>
    </w:pPr>
  </w:style>
  <w:style w:type="paragraph" w:styleId="71">
    <w:name w:val="index 7"/>
    <w:basedOn w:val="a2"/>
    <w:next w:val="a2"/>
    <w:autoRedefine/>
    <w:uiPriority w:val="99"/>
    <w:semiHidden/>
    <w:rsid w:val="00014566"/>
    <w:pPr>
      <w:ind w:left="1680" w:hanging="240"/>
    </w:pPr>
  </w:style>
  <w:style w:type="paragraph" w:styleId="81">
    <w:name w:val="index 8"/>
    <w:basedOn w:val="a2"/>
    <w:next w:val="a2"/>
    <w:autoRedefine/>
    <w:uiPriority w:val="99"/>
    <w:semiHidden/>
    <w:rsid w:val="00014566"/>
    <w:pPr>
      <w:ind w:left="1920" w:hanging="240"/>
    </w:pPr>
  </w:style>
  <w:style w:type="paragraph" w:styleId="91">
    <w:name w:val="index 9"/>
    <w:basedOn w:val="a2"/>
    <w:next w:val="a2"/>
    <w:autoRedefine/>
    <w:uiPriority w:val="99"/>
    <w:semiHidden/>
    <w:rsid w:val="00014566"/>
    <w:pPr>
      <w:ind w:left="2160" w:hanging="240"/>
    </w:pPr>
  </w:style>
  <w:style w:type="paragraph" w:styleId="affff6">
    <w:name w:val="index heading"/>
    <w:basedOn w:val="a2"/>
    <w:next w:val="12"/>
    <w:uiPriority w:val="99"/>
    <w:semiHidden/>
    <w:rsid w:val="00014566"/>
    <w:rPr>
      <w:rFonts w:asciiTheme="majorHAnsi" w:eastAsiaTheme="majorEastAsia" w:hAnsiTheme="majorHAnsi" w:cstheme="majorBidi"/>
      <w:b/>
      <w:bCs/>
    </w:rPr>
  </w:style>
  <w:style w:type="table" w:styleId="affff7">
    <w:name w:val="Light Grid"/>
    <w:basedOn w:val="a4"/>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4"/>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23">
    <w:name w:val="Light Grid Accent 2"/>
    <w:basedOn w:val="a4"/>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33">
    <w:name w:val="Light Grid Accent 3"/>
    <w:basedOn w:val="a4"/>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43">
    <w:name w:val="Light Grid Accent 4"/>
    <w:basedOn w:val="a4"/>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53">
    <w:name w:val="Light Grid Accent 5"/>
    <w:basedOn w:val="a4"/>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63">
    <w:name w:val="Light Grid Accent 6"/>
    <w:basedOn w:val="a4"/>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affff8">
    <w:name w:val="Light List"/>
    <w:basedOn w:val="a4"/>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4"/>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24">
    <w:name w:val="Light List Accent 2"/>
    <w:basedOn w:val="a4"/>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34">
    <w:name w:val="Light List Accent 3"/>
    <w:basedOn w:val="a4"/>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44">
    <w:name w:val="Light List Accent 4"/>
    <w:basedOn w:val="a4"/>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54">
    <w:name w:val="Light List Accent 5"/>
    <w:basedOn w:val="a4"/>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64">
    <w:name w:val="Light List Accent 6"/>
    <w:basedOn w:val="a4"/>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affff9">
    <w:name w:val="Light Shading"/>
    <w:basedOn w:val="a4"/>
    <w:uiPriority w:val="99"/>
    <w:semiHidden/>
    <w:rsid w:val="0001456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4"/>
    <w:uiPriority w:val="99"/>
    <w:semiHidden/>
    <w:rsid w:val="00014566"/>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25">
    <w:name w:val="Light Shading Accent 2"/>
    <w:basedOn w:val="a4"/>
    <w:uiPriority w:val="99"/>
    <w:semiHidden/>
    <w:rsid w:val="00014566"/>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35">
    <w:name w:val="Light Shading Accent 3"/>
    <w:basedOn w:val="a4"/>
    <w:uiPriority w:val="99"/>
    <w:semiHidden/>
    <w:rsid w:val="00014566"/>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45">
    <w:name w:val="Light Shading Accent 4"/>
    <w:basedOn w:val="a4"/>
    <w:uiPriority w:val="99"/>
    <w:semiHidden/>
    <w:rsid w:val="00014566"/>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55">
    <w:name w:val="Light Shading Accent 5"/>
    <w:basedOn w:val="a4"/>
    <w:uiPriority w:val="99"/>
    <w:semiHidden/>
    <w:rsid w:val="00014566"/>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65">
    <w:name w:val="Light Shading Accent 6"/>
    <w:basedOn w:val="a4"/>
    <w:uiPriority w:val="99"/>
    <w:semiHidden/>
    <w:rsid w:val="00014566"/>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affffa">
    <w:name w:val="line number"/>
    <w:basedOn w:val="a3"/>
    <w:uiPriority w:val="99"/>
    <w:semiHidden/>
    <w:rsid w:val="00014566"/>
  </w:style>
  <w:style w:type="paragraph" w:styleId="affffb">
    <w:name w:val="List"/>
    <w:basedOn w:val="a2"/>
    <w:uiPriority w:val="99"/>
    <w:semiHidden/>
    <w:rsid w:val="00014566"/>
    <w:pPr>
      <w:ind w:left="283" w:hanging="283"/>
      <w:contextualSpacing/>
    </w:pPr>
  </w:style>
  <w:style w:type="paragraph" w:styleId="2b">
    <w:name w:val="List 2"/>
    <w:basedOn w:val="a2"/>
    <w:uiPriority w:val="99"/>
    <w:semiHidden/>
    <w:rsid w:val="00014566"/>
    <w:pPr>
      <w:ind w:left="566" w:hanging="283"/>
      <w:contextualSpacing/>
    </w:pPr>
  </w:style>
  <w:style w:type="paragraph" w:styleId="39">
    <w:name w:val="List 3"/>
    <w:basedOn w:val="a2"/>
    <w:uiPriority w:val="99"/>
    <w:semiHidden/>
    <w:rsid w:val="00014566"/>
    <w:pPr>
      <w:ind w:left="849" w:hanging="283"/>
      <w:contextualSpacing/>
    </w:pPr>
  </w:style>
  <w:style w:type="paragraph" w:styleId="45">
    <w:name w:val="List 4"/>
    <w:basedOn w:val="a2"/>
    <w:uiPriority w:val="99"/>
    <w:semiHidden/>
    <w:rsid w:val="00014566"/>
    <w:pPr>
      <w:ind w:left="1132" w:hanging="283"/>
      <w:contextualSpacing/>
    </w:pPr>
  </w:style>
  <w:style w:type="paragraph" w:styleId="55">
    <w:name w:val="List 5"/>
    <w:basedOn w:val="a2"/>
    <w:uiPriority w:val="99"/>
    <w:semiHidden/>
    <w:rsid w:val="00014566"/>
    <w:pPr>
      <w:ind w:left="1415" w:hanging="283"/>
      <w:contextualSpacing/>
    </w:pPr>
  </w:style>
  <w:style w:type="paragraph" w:styleId="20">
    <w:name w:val="List Bullet 2"/>
    <w:basedOn w:val="a2"/>
    <w:uiPriority w:val="99"/>
    <w:semiHidden/>
    <w:rsid w:val="00014566"/>
    <w:pPr>
      <w:numPr>
        <w:numId w:val="5"/>
      </w:numPr>
      <w:contextualSpacing/>
    </w:pPr>
  </w:style>
  <w:style w:type="paragraph" w:styleId="30">
    <w:name w:val="List Bullet 3"/>
    <w:basedOn w:val="a2"/>
    <w:uiPriority w:val="99"/>
    <w:semiHidden/>
    <w:rsid w:val="00014566"/>
    <w:pPr>
      <w:numPr>
        <w:numId w:val="6"/>
      </w:numPr>
      <w:contextualSpacing/>
    </w:pPr>
  </w:style>
  <w:style w:type="paragraph" w:styleId="40">
    <w:name w:val="List Bullet 4"/>
    <w:basedOn w:val="a2"/>
    <w:uiPriority w:val="99"/>
    <w:semiHidden/>
    <w:rsid w:val="00014566"/>
    <w:pPr>
      <w:numPr>
        <w:numId w:val="7"/>
      </w:numPr>
      <w:contextualSpacing/>
    </w:pPr>
  </w:style>
  <w:style w:type="paragraph" w:styleId="50">
    <w:name w:val="List Bullet 5"/>
    <w:basedOn w:val="a2"/>
    <w:uiPriority w:val="99"/>
    <w:semiHidden/>
    <w:rsid w:val="00014566"/>
    <w:pPr>
      <w:numPr>
        <w:numId w:val="8"/>
      </w:numPr>
      <w:contextualSpacing/>
    </w:pPr>
  </w:style>
  <w:style w:type="paragraph" w:styleId="affffc">
    <w:name w:val="List Continue"/>
    <w:basedOn w:val="a2"/>
    <w:uiPriority w:val="99"/>
    <w:semiHidden/>
    <w:rsid w:val="00014566"/>
    <w:pPr>
      <w:spacing w:after="120"/>
      <w:ind w:left="283"/>
      <w:contextualSpacing/>
    </w:pPr>
  </w:style>
  <w:style w:type="paragraph" w:styleId="2c">
    <w:name w:val="List Continue 2"/>
    <w:basedOn w:val="a2"/>
    <w:uiPriority w:val="99"/>
    <w:semiHidden/>
    <w:rsid w:val="00014566"/>
    <w:pPr>
      <w:spacing w:after="120"/>
      <w:ind w:left="566"/>
      <w:contextualSpacing/>
    </w:pPr>
  </w:style>
  <w:style w:type="paragraph" w:styleId="3a">
    <w:name w:val="List Continue 3"/>
    <w:basedOn w:val="a2"/>
    <w:uiPriority w:val="99"/>
    <w:semiHidden/>
    <w:rsid w:val="00014566"/>
    <w:pPr>
      <w:spacing w:after="120"/>
      <w:ind w:left="849"/>
      <w:contextualSpacing/>
    </w:pPr>
  </w:style>
  <w:style w:type="paragraph" w:styleId="46">
    <w:name w:val="List Continue 4"/>
    <w:basedOn w:val="a2"/>
    <w:uiPriority w:val="99"/>
    <w:semiHidden/>
    <w:rsid w:val="00014566"/>
    <w:pPr>
      <w:spacing w:after="120"/>
      <w:ind w:left="1132"/>
      <w:contextualSpacing/>
    </w:pPr>
  </w:style>
  <w:style w:type="paragraph" w:styleId="56">
    <w:name w:val="List Continue 5"/>
    <w:basedOn w:val="a2"/>
    <w:uiPriority w:val="99"/>
    <w:semiHidden/>
    <w:rsid w:val="00014566"/>
    <w:pPr>
      <w:spacing w:after="120"/>
      <w:ind w:left="1415"/>
      <w:contextualSpacing/>
    </w:pPr>
  </w:style>
  <w:style w:type="paragraph" w:styleId="a">
    <w:name w:val="List Number"/>
    <w:basedOn w:val="a2"/>
    <w:uiPriority w:val="99"/>
    <w:semiHidden/>
    <w:rsid w:val="00014566"/>
    <w:pPr>
      <w:numPr>
        <w:numId w:val="9"/>
      </w:numPr>
      <w:contextualSpacing/>
    </w:pPr>
  </w:style>
  <w:style w:type="paragraph" w:styleId="2">
    <w:name w:val="List Number 2"/>
    <w:basedOn w:val="a2"/>
    <w:uiPriority w:val="99"/>
    <w:semiHidden/>
    <w:rsid w:val="00014566"/>
    <w:pPr>
      <w:numPr>
        <w:numId w:val="10"/>
      </w:numPr>
      <w:contextualSpacing/>
    </w:pPr>
  </w:style>
  <w:style w:type="paragraph" w:styleId="3">
    <w:name w:val="List Number 3"/>
    <w:basedOn w:val="a2"/>
    <w:uiPriority w:val="99"/>
    <w:semiHidden/>
    <w:rsid w:val="00014566"/>
    <w:pPr>
      <w:numPr>
        <w:numId w:val="11"/>
      </w:numPr>
      <w:contextualSpacing/>
    </w:pPr>
  </w:style>
  <w:style w:type="paragraph" w:styleId="4">
    <w:name w:val="List Number 4"/>
    <w:basedOn w:val="a2"/>
    <w:uiPriority w:val="99"/>
    <w:semiHidden/>
    <w:rsid w:val="00014566"/>
    <w:pPr>
      <w:numPr>
        <w:numId w:val="12"/>
      </w:numPr>
      <w:contextualSpacing/>
    </w:pPr>
  </w:style>
  <w:style w:type="paragraph" w:styleId="5">
    <w:name w:val="List Number 5"/>
    <w:basedOn w:val="a2"/>
    <w:uiPriority w:val="99"/>
    <w:semiHidden/>
    <w:rsid w:val="00014566"/>
    <w:pPr>
      <w:numPr>
        <w:numId w:val="13"/>
      </w:numPr>
      <w:contextualSpacing/>
    </w:pPr>
  </w:style>
  <w:style w:type="paragraph" w:styleId="affffd">
    <w:name w:val="macro"/>
    <w:link w:val="affffe"/>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rPr>
  </w:style>
  <w:style w:type="character" w:customStyle="1" w:styleId="affffe">
    <w:name w:val="Текст на макрос Знак"/>
    <w:basedOn w:val="a3"/>
    <w:link w:val="affffd"/>
    <w:uiPriority w:val="99"/>
    <w:semiHidden/>
    <w:rsid w:val="00014566"/>
    <w:rPr>
      <w:rFonts w:ascii="Consolas" w:hAnsi="Consolas" w:cs="Consolas"/>
      <w:sz w:val="20"/>
      <w:szCs w:val="20"/>
      <w:lang w:val="bg-BG" w:eastAsia="bg-BG"/>
    </w:rPr>
  </w:style>
  <w:style w:type="table" w:styleId="13">
    <w:name w:val="Medium Grid 1"/>
    <w:basedOn w:val="a4"/>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4"/>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1-2">
    <w:name w:val="Medium Grid 1 Accent 2"/>
    <w:basedOn w:val="a4"/>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1-3">
    <w:name w:val="Medium Grid 1 Accent 3"/>
    <w:basedOn w:val="a4"/>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1-4">
    <w:name w:val="Medium Grid 1 Accent 4"/>
    <w:basedOn w:val="a4"/>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1-5">
    <w:name w:val="Medium Grid 1 Accent 5"/>
    <w:basedOn w:val="a4"/>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1-6">
    <w:name w:val="Medium Grid 1 Accent 6"/>
    <w:basedOn w:val="a4"/>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2d">
    <w:name w:val="Medium Grid 2"/>
    <w:basedOn w:val="a4"/>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2-1">
    <w:name w:val="Medium Grid 2 Accent 1"/>
    <w:basedOn w:val="a4"/>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2-2">
    <w:name w:val="Medium Grid 2 Accent 2"/>
    <w:basedOn w:val="a4"/>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2-3">
    <w:name w:val="Medium Grid 2 Accent 3"/>
    <w:basedOn w:val="a4"/>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2-4">
    <w:name w:val="Medium Grid 2 Accent 4"/>
    <w:basedOn w:val="a4"/>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2-5">
    <w:name w:val="Medium Grid 2 Accent 5"/>
    <w:basedOn w:val="a4"/>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2-6">
    <w:name w:val="Medium Grid 2 Accent 6"/>
    <w:basedOn w:val="a4"/>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3b">
    <w:name w:val="Medium Grid 3"/>
    <w:basedOn w:val="a4"/>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3-1">
    <w:name w:val="Medium Grid 3 Accent 1"/>
    <w:basedOn w:val="a4"/>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3-2">
    <w:name w:val="Medium Grid 3 Accent 2"/>
    <w:basedOn w:val="a4"/>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3-3">
    <w:name w:val="Medium Grid 3 Accent 3"/>
    <w:basedOn w:val="a4"/>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3-4">
    <w:name w:val="Medium Grid 3 Accent 4"/>
    <w:basedOn w:val="a4"/>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3-5">
    <w:name w:val="Medium Grid 3 Accent 5"/>
    <w:basedOn w:val="a4"/>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3-6">
    <w:name w:val="Medium Grid 3 Accent 6"/>
    <w:basedOn w:val="a4"/>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14">
    <w:name w:val="Medium List 1"/>
    <w:basedOn w:val="a4"/>
    <w:uiPriority w:val="99"/>
    <w:semiHidden/>
    <w:rsid w:val="0001456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4"/>
    <w:uiPriority w:val="99"/>
    <w:semiHidden/>
    <w:rsid w:val="00014566"/>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1-20">
    <w:name w:val="Medium List 1 Accent 2"/>
    <w:basedOn w:val="a4"/>
    <w:uiPriority w:val="99"/>
    <w:semiHidden/>
    <w:rsid w:val="00014566"/>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1-30">
    <w:name w:val="Medium List 1 Accent 3"/>
    <w:basedOn w:val="a4"/>
    <w:uiPriority w:val="99"/>
    <w:semiHidden/>
    <w:rsid w:val="00014566"/>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1-40">
    <w:name w:val="Medium List 1 Accent 4"/>
    <w:basedOn w:val="a4"/>
    <w:uiPriority w:val="99"/>
    <w:semiHidden/>
    <w:rsid w:val="00014566"/>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1-50">
    <w:name w:val="Medium List 1 Accent 5"/>
    <w:basedOn w:val="a4"/>
    <w:uiPriority w:val="99"/>
    <w:semiHidden/>
    <w:rsid w:val="00014566"/>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1-60">
    <w:name w:val="Medium List 1 Accent 6"/>
    <w:basedOn w:val="a4"/>
    <w:uiPriority w:val="99"/>
    <w:semiHidden/>
    <w:rsid w:val="00014566"/>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2e">
    <w:name w:val="Medium List 2"/>
    <w:basedOn w:val="a4"/>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2-10">
    <w:name w:val="Medium List 2 Accent 1"/>
    <w:basedOn w:val="a4"/>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2-20">
    <w:name w:val="Medium List 2 Accent 2"/>
    <w:basedOn w:val="a4"/>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2-30">
    <w:name w:val="Medium List 2 Accent 3"/>
    <w:basedOn w:val="a4"/>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2-40">
    <w:name w:val="Medium List 2 Accent 4"/>
    <w:basedOn w:val="a4"/>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2-50">
    <w:name w:val="Medium List 2 Accent 5"/>
    <w:basedOn w:val="a4"/>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2-60">
    <w:name w:val="Medium List 2 Accent 6"/>
    <w:basedOn w:val="a4"/>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15">
    <w:name w:val="Medium Shading 1"/>
    <w:basedOn w:val="a4"/>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4"/>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1-21">
    <w:name w:val="Medium Shading 1 Accent 2"/>
    <w:basedOn w:val="a4"/>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1-31">
    <w:name w:val="Medium Shading 1 Accent 3"/>
    <w:basedOn w:val="a4"/>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1-41">
    <w:name w:val="Medium Shading 1 Accent 4"/>
    <w:basedOn w:val="a4"/>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1-51">
    <w:name w:val="Medium Shading 1 Accent 5"/>
    <w:basedOn w:val="a4"/>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1-61">
    <w:name w:val="Medium Shading 1 Accent 6"/>
    <w:basedOn w:val="a4"/>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2f">
    <w:name w:val="Medium Shading 2"/>
    <w:basedOn w:val="a4"/>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4"/>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4"/>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4"/>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4"/>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4"/>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4"/>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afffff">
    <w:name w:val="Message Header"/>
    <w:basedOn w:val="a2"/>
    <w:link w:val="afffff0"/>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afffff0">
    <w:name w:val="Заглавка на съобщение Знак"/>
    <w:basedOn w:val="a3"/>
    <w:link w:val="afffff"/>
    <w:uiPriority w:val="99"/>
    <w:semiHidden/>
    <w:rsid w:val="00014566"/>
    <w:rPr>
      <w:rFonts w:asciiTheme="majorHAnsi" w:eastAsiaTheme="majorEastAsia" w:hAnsiTheme="majorHAnsi" w:cstheme="majorBidi"/>
      <w:sz w:val="24"/>
      <w:szCs w:val="24"/>
      <w:shd w:val="pct20" w:color="auto" w:fill="auto"/>
    </w:rPr>
  </w:style>
  <w:style w:type="paragraph" w:styleId="afffff1">
    <w:name w:val="Normal (Web)"/>
    <w:basedOn w:val="a2"/>
    <w:uiPriority w:val="99"/>
    <w:semiHidden/>
    <w:rsid w:val="00014566"/>
    <w:rPr>
      <w:rFonts w:ascii="Times New Roman" w:hAnsi="Times New Roman" w:cs="Times New Roman"/>
      <w:szCs w:val="24"/>
    </w:rPr>
  </w:style>
  <w:style w:type="paragraph" w:styleId="afffff2">
    <w:name w:val="Normal Indent"/>
    <w:basedOn w:val="a2"/>
    <w:uiPriority w:val="99"/>
    <w:semiHidden/>
    <w:rsid w:val="00014566"/>
    <w:pPr>
      <w:ind w:left="720"/>
    </w:pPr>
  </w:style>
  <w:style w:type="paragraph" w:styleId="afffff3">
    <w:name w:val="Note Heading"/>
    <w:basedOn w:val="a2"/>
    <w:next w:val="a2"/>
    <w:link w:val="afffff4"/>
    <w:uiPriority w:val="99"/>
    <w:semiHidden/>
    <w:rsid w:val="00014566"/>
  </w:style>
  <w:style w:type="character" w:customStyle="1" w:styleId="afffff4">
    <w:name w:val="Заглавие на бележка Знак"/>
    <w:basedOn w:val="a3"/>
    <w:link w:val="afffff3"/>
    <w:uiPriority w:val="99"/>
    <w:semiHidden/>
    <w:rsid w:val="00014566"/>
    <w:rPr>
      <w:rFonts w:eastAsiaTheme="minorEastAsia"/>
      <w:sz w:val="24"/>
    </w:rPr>
  </w:style>
  <w:style w:type="character" w:styleId="afffff5">
    <w:name w:val="Placeholder Text"/>
    <w:basedOn w:val="a3"/>
    <w:uiPriority w:val="99"/>
    <w:semiHidden/>
    <w:rsid w:val="00014566"/>
    <w:rPr>
      <w:color w:val="808080"/>
    </w:rPr>
  </w:style>
  <w:style w:type="paragraph" w:styleId="afffff6">
    <w:name w:val="Plain Text"/>
    <w:basedOn w:val="a2"/>
    <w:link w:val="afffff7"/>
    <w:uiPriority w:val="99"/>
    <w:semiHidden/>
    <w:rsid w:val="00014566"/>
    <w:rPr>
      <w:rFonts w:ascii="Consolas" w:hAnsi="Consolas" w:cs="Consolas"/>
      <w:sz w:val="21"/>
      <w:szCs w:val="21"/>
    </w:rPr>
  </w:style>
  <w:style w:type="character" w:customStyle="1" w:styleId="afffff7">
    <w:name w:val="Обикновен текст Знак"/>
    <w:basedOn w:val="a3"/>
    <w:link w:val="afffff6"/>
    <w:uiPriority w:val="99"/>
    <w:semiHidden/>
    <w:rsid w:val="00014566"/>
    <w:rPr>
      <w:rFonts w:ascii="Consolas" w:eastAsiaTheme="minorEastAsia" w:hAnsi="Consolas" w:cs="Consolas"/>
      <w:sz w:val="21"/>
      <w:szCs w:val="21"/>
    </w:rPr>
  </w:style>
  <w:style w:type="paragraph" w:styleId="afffff8">
    <w:name w:val="Salutation"/>
    <w:basedOn w:val="a2"/>
    <w:next w:val="a2"/>
    <w:link w:val="afffff9"/>
    <w:uiPriority w:val="99"/>
    <w:semiHidden/>
    <w:rsid w:val="00014566"/>
  </w:style>
  <w:style w:type="character" w:customStyle="1" w:styleId="afffff9">
    <w:name w:val="Приветствие Знак"/>
    <w:basedOn w:val="a3"/>
    <w:link w:val="afffff8"/>
    <w:uiPriority w:val="99"/>
    <w:semiHidden/>
    <w:rsid w:val="00014566"/>
    <w:rPr>
      <w:rFonts w:eastAsiaTheme="minorEastAsia"/>
      <w:sz w:val="24"/>
    </w:rPr>
  </w:style>
  <w:style w:type="paragraph" w:styleId="afffffa">
    <w:name w:val="Signature"/>
    <w:basedOn w:val="a2"/>
    <w:link w:val="afffffb"/>
    <w:uiPriority w:val="99"/>
    <w:semiHidden/>
    <w:rsid w:val="00014566"/>
    <w:pPr>
      <w:ind w:left="4252"/>
    </w:pPr>
  </w:style>
  <w:style w:type="character" w:customStyle="1" w:styleId="afffffb">
    <w:name w:val="Подпис Знак"/>
    <w:basedOn w:val="a3"/>
    <w:link w:val="afffffa"/>
    <w:uiPriority w:val="99"/>
    <w:semiHidden/>
    <w:rsid w:val="00014566"/>
    <w:rPr>
      <w:rFonts w:eastAsiaTheme="minorEastAsia"/>
      <w:sz w:val="24"/>
    </w:rPr>
  </w:style>
  <w:style w:type="table" w:styleId="16">
    <w:name w:val="Table 3D effects 1"/>
    <w:basedOn w:val="a4"/>
    <w:uiPriority w:val="99"/>
    <w:semiHidden/>
    <w:rsid w:val="00014566"/>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0">
    <w:name w:val="Table 3D effects 2"/>
    <w:basedOn w:val="a4"/>
    <w:uiPriority w:val="99"/>
    <w:semiHidden/>
    <w:rsid w:val="00014566"/>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4"/>
    <w:uiPriority w:val="99"/>
    <w:semiHidden/>
    <w:rsid w:val="00014566"/>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4"/>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4"/>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4"/>
    <w:uiPriority w:val="99"/>
    <w:semiHidden/>
    <w:rsid w:val="00014566"/>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uiPriority w:val="99"/>
    <w:semiHidden/>
    <w:rsid w:val="00014566"/>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4"/>
    <w:uiPriority w:val="99"/>
    <w:semiHidden/>
    <w:rsid w:val="00014566"/>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uiPriority w:val="99"/>
    <w:semiHidden/>
    <w:rsid w:val="00014566"/>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4"/>
    <w:uiPriority w:val="99"/>
    <w:semiHidden/>
    <w:rsid w:val="00014566"/>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4"/>
    <w:uiPriority w:val="99"/>
    <w:semiHidden/>
    <w:rsid w:val="00014566"/>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4"/>
    <w:uiPriority w:val="99"/>
    <w:semiHidden/>
    <w:rsid w:val="00014566"/>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rsid w:val="00014566"/>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rsid w:val="00014566"/>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rsid w:val="00014566"/>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c">
    <w:name w:val="Table Contemporary"/>
    <w:basedOn w:val="a4"/>
    <w:uiPriority w:val="99"/>
    <w:semiHidden/>
    <w:rsid w:val="00014566"/>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Elegant"/>
    <w:basedOn w:val="a4"/>
    <w:uiPriority w:val="99"/>
    <w:semiHidden/>
    <w:rsid w:val="00014566"/>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Grid 1"/>
    <w:basedOn w:val="a4"/>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4"/>
    <w:uiPriority w:val="99"/>
    <w:semiHidden/>
    <w:rsid w:val="00014566"/>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4"/>
    <w:uiPriority w:val="99"/>
    <w:semiHidden/>
    <w:rsid w:val="00014566"/>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4"/>
    <w:uiPriority w:val="99"/>
    <w:semiHidden/>
    <w:rsid w:val="00014566"/>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rsid w:val="00014566"/>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rsid w:val="00014566"/>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b">
    <w:name w:val="Table List 1"/>
    <w:basedOn w:val="a4"/>
    <w:uiPriority w:val="99"/>
    <w:semiHidden/>
    <w:rsid w:val="00014566"/>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List 2"/>
    <w:basedOn w:val="a4"/>
    <w:uiPriority w:val="99"/>
    <w:semiHidden/>
    <w:rsid w:val="00014566"/>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List 3"/>
    <w:basedOn w:val="a4"/>
    <w:uiPriority w:val="99"/>
    <w:semiHidden/>
    <w:rsid w:val="00014566"/>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a">
    <w:name w:val="Table List 4"/>
    <w:basedOn w:val="a4"/>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9">
    <w:name w:val="Table List 5"/>
    <w:basedOn w:val="a4"/>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4"/>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3">
    <w:name w:val="Table List 7"/>
    <w:basedOn w:val="a4"/>
    <w:uiPriority w:val="99"/>
    <w:semiHidden/>
    <w:rsid w:val="00014566"/>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4"/>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e">
    <w:name w:val="table of authorities"/>
    <w:basedOn w:val="a2"/>
    <w:next w:val="a2"/>
    <w:uiPriority w:val="99"/>
    <w:semiHidden/>
    <w:rsid w:val="00014566"/>
    <w:pPr>
      <w:ind w:left="240" w:hanging="240"/>
    </w:pPr>
  </w:style>
  <w:style w:type="paragraph" w:styleId="affffff">
    <w:name w:val="table of figures"/>
    <w:basedOn w:val="a2"/>
    <w:next w:val="a2"/>
    <w:uiPriority w:val="99"/>
    <w:semiHidden/>
    <w:rsid w:val="00014566"/>
  </w:style>
  <w:style w:type="table" w:styleId="affffff0">
    <w:name w:val="Table Professional"/>
    <w:basedOn w:val="a4"/>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c">
    <w:name w:val="Table Simple 1"/>
    <w:basedOn w:val="a4"/>
    <w:uiPriority w:val="99"/>
    <w:semiHidden/>
    <w:rsid w:val="00014566"/>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4"/>
    <w:uiPriority w:val="99"/>
    <w:semiHidden/>
    <w:rsid w:val="00014566"/>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4"/>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Subtle 1"/>
    <w:basedOn w:val="a4"/>
    <w:uiPriority w:val="99"/>
    <w:semiHidden/>
    <w:rsid w:val="00014566"/>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Subtle 2"/>
    <w:basedOn w:val="a4"/>
    <w:uiPriority w:val="99"/>
    <w:semiHidden/>
    <w:rsid w:val="00014566"/>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1">
    <w:name w:val="Table Theme"/>
    <w:basedOn w:val="a4"/>
    <w:uiPriority w:val="99"/>
    <w:semiHidden/>
    <w:rsid w:val="0001456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Web 1"/>
    <w:basedOn w:val="a4"/>
    <w:uiPriority w:val="99"/>
    <w:semiHidden/>
    <w:rsid w:val="00014566"/>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8">
    <w:name w:val="Table Web 2"/>
    <w:basedOn w:val="a4"/>
    <w:uiPriority w:val="99"/>
    <w:semiHidden/>
    <w:rsid w:val="00014566"/>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3">
    <w:name w:val="Table Web 3"/>
    <w:basedOn w:val="a4"/>
    <w:uiPriority w:val="99"/>
    <w:semiHidden/>
    <w:rsid w:val="00014566"/>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64">
    <w:name w:val="toc 6"/>
    <w:basedOn w:val="a2"/>
    <w:next w:val="a2"/>
    <w:autoRedefine/>
    <w:uiPriority w:val="99"/>
    <w:semiHidden/>
    <w:rsid w:val="00014566"/>
    <w:pPr>
      <w:spacing w:after="100"/>
      <w:ind w:left="1200"/>
    </w:pPr>
  </w:style>
  <w:style w:type="paragraph" w:styleId="74">
    <w:name w:val="toc 7"/>
    <w:basedOn w:val="a2"/>
    <w:next w:val="a2"/>
    <w:autoRedefine/>
    <w:uiPriority w:val="99"/>
    <w:semiHidden/>
    <w:rsid w:val="00014566"/>
    <w:pPr>
      <w:spacing w:after="100"/>
      <w:ind w:left="1440"/>
    </w:pPr>
  </w:style>
  <w:style w:type="paragraph" w:styleId="84">
    <w:name w:val="toc 8"/>
    <w:basedOn w:val="a2"/>
    <w:next w:val="a2"/>
    <w:autoRedefine/>
    <w:uiPriority w:val="99"/>
    <w:semiHidden/>
    <w:rsid w:val="00014566"/>
    <w:pPr>
      <w:spacing w:after="100"/>
      <w:ind w:left="1680"/>
    </w:pPr>
  </w:style>
  <w:style w:type="paragraph" w:styleId="92">
    <w:name w:val="toc 9"/>
    <w:basedOn w:val="a2"/>
    <w:next w:val="a2"/>
    <w:autoRedefine/>
    <w:uiPriority w:val="99"/>
    <w:semiHidden/>
    <w:rsid w:val="00014566"/>
    <w:pPr>
      <w:spacing w:after="100"/>
      <w:ind w:left="1920"/>
    </w:pPr>
  </w:style>
  <w:style w:type="character" w:customStyle="1" w:styleId="ECHRParaChar">
    <w:name w:val="ECHR_Para Char"/>
    <w:aliases w:val="Ju_Para Char"/>
    <w:basedOn w:val="a3"/>
    <w:link w:val="ECHRPara"/>
    <w:uiPriority w:val="12"/>
    <w:rsid w:val="009A441B"/>
    <w:rPr>
      <w:rFonts w:eastAsiaTheme="minorEastAsia"/>
      <w:sz w:val="24"/>
    </w:rPr>
  </w:style>
  <w:style w:type="paragraph" w:customStyle="1" w:styleId="JuCourt">
    <w:name w:val="Ju_Court"/>
    <w:basedOn w:val="a2"/>
    <w:next w:val="a2"/>
    <w:uiPriority w:val="16"/>
    <w:qFormat/>
    <w:rsid w:val="00AA7A08"/>
    <w:pPr>
      <w:tabs>
        <w:tab w:val="left" w:pos="907"/>
        <w:tab w:val="left" w:pos="1701"/>
        <w:tab w:val="right" w:pos="7371"/>
      </w:tabs>
      <w:spacing w:before="240"/>
      <w:ind w:left="397" w:hanging="397"/>
      <w:jc w:val="left"/>
    </w:pPr>
  </w:style>
  <w:style w:type="paragraph" w:customStyle="1" w:styleId="DecList">
    <w:name w:val="Dec_List"/>
    <w:basedOn w:val="a2"/>
    <w:uiPriority w:val="9"/>
    <w:qFormat/>
    <w:rsid w:val="00AA7A08"/>
    <w:pPr>
      <w:spacing w:before="240"/>
      <w:ind w:left="284"/>
    </w:pPr>
  </w:style>
  <w:style w:type="paragraph" w:customStyle="1" w:styleId="OpiH1">
    <w:name w:val="Opi_H_1"/>
    <w:basedOn w:val="ECHRHeading2"/>
    <w:uiPriority w:val="42"/>
    <w:semiHidden/>
    <w:qFormat/>
    <w:rsid w:val="00AA7A08"/>
    <w:pPr>
      <w:ind w:left="635" w:hanging="357"/>
      <w:outlineLvl w:val="2"/>
    </w:pPr>
  </w:style>
  <w:style w:type="paragraph" w:customStyle="1" w:styleId="OpiHa0">
    <w:name w:val="Opi_H_a"/>
    <w:basedOn w:val="ECHRHeading3"/>
    <w:uiPriority w:val="43"/>
    <w:semiHidden/>
    <w:qFormat/>
    <w:rsid w:val="00AA7A08"/>
    <w:pPr>
      <w:ind w:left="833" w:hanging="357"/>
      <w:outlineLvl w:val="3"/>
    </w:pPr>
    <w:rPr>
      <w:b/>
      <w:i w:val="0"/>
      <w:sz w:val="20"/>
    </w:rPr>
  </w:style>
  <w:style w:type="paragraph" w:customStyle="1" w:styleId="OpiHi">
    <w:name w:val="Opi_H_i"/>
    <w:basedOn w:val="ECHRHeading4"/>
    <w:uiPriority w:val="44"/>
    <w:semiHidden/>
    <w:qFormat/>
    <w:rsid w:val="00AA7A08"/>
    <w:pPr>
      <w:ind w:left="1037" w:hanging="357"/>
      <w:outlineLvl w:val="4"/>
    </w:pPr>
    <w:rPr>
      <w:b w:val="0"/>
      <w:i/>
    </w:rPr>
  </w:style>
  <w:style w:type="paragraph" w:customStyle="1" w:styleId="DummyStyle">
    <w:name w:val="Dummy_Style"/>
    <w:basedOn w:val="a2"/>
    <w:semiHidden/>
    <w:qFormat/>
    <w:rsid w:val="00AA7A08"/>
    <w:rPr>
      <w:color w:val="00B0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9FC24-5058-487A-8B14-FAA168A50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4230</Words>
  <Characters>24115</Characters>
  <Application>Microsoft Office Word</Application>
  <DocSecurity>0</DocSecurity>
  <Lines>200</Lines>
  <Paragraphs>56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LinksUpToDate>false</LinksUpToDate>
  <CharactersWithSpaces>28289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2016-01-24T11:34:00Z</dcterms:created>
  <dcterms:modified xsi:type="dcterms:W3CDTF">2016-01-24T11:34:00Z</dcterms:modified>
  <cp:category/>
  <cp:contentStatus>Final</cp:contentStatus>
</cp:coreProperties>
</file>