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29" w:rsidRPr="00C2521B" w:rsidRDefault="00C27329" w:rsidP="00042867">
      <w:pPr>
        <w:jc w:val="center"/>
        <w:rPr>
          <w:lang w:val="bg-BG"/>
        </w:rPr>
      </w:pPr>
      <w:bookmarkStart w:id="0" w:name="_GoBack"/>
      <w:bookmarkEnd w:id="0"/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1C2A7B" w:rsidP="00042867">
      <w:pPr>
        <w:jc w:val="center"/>
        <w:rPr>
          <w:lang w:val="bg-BG"/>
        </w:rPr>
      </w:pPr>
      <w:r w:rsidRPr="00C2521B">
        <w:rPr>
          <w:lang w:val="bg-BG"/>
        </w:rPr>
        <w:t>ВТОРО ОТДЕЛЕНИЕ</w:t>
      </w: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1C2A7B" w:rsidP="00042867">
      <w:pPr>
        <w:jc w:val="center"/>
        <w:rPr>
          <w:b/>
          <w:lang w:val="bg-BG"/>
        </w:rPr>
      </w:pPr>
      <w:bookmarkStart w:id="1" w:name="To"/>
      <w:r w:rsidRPr="00C2521B">
        <w:rPr>
          <w:b/>
          <w:lang w:val="bg-BG"/>
        </w:rPr>
        <w:t>ДЕЛО</w:t>
      </w:r>
      <w:r w:rsidR="00C27329" w:rsidRPr="00C2521B">
        <w:rPr>
          <w:b/>
          <w:lang w:val="bg-BG"/>
        </w:rPr>
        <w:t xml:space="preserve"> </w:t>
      </w:r>
      <w:bookmarkEnd w:id="1"/>
      <w:r w:rsidR="00C27329" w:rsidRPr="00C2521B">
        <w:rPr>
          <w:b/>
          <w:lang w:val="bg-BG"/>
        </w:rPr>
        <w:t xml:space="preserve">M. </w:t>
      </w:r>
      <w:r w:rsidRPr="00C2521B">
        <w:rPr>
          <w:b/>
          <w:lang w:val="bg-BG"/>
        </w:rPr>
        <w:t>И ДРУГИ срещу ИТАЛИЯ И БЪЛГАРИЯ</w:t>
      </w: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C27329" w:rsidP="00042867">
      <w:pPr>
        <w:jc w:val="center"/>
        <w:rPr>
          <w:i/>
          <w:lang w:val="bg-BG"/>
        </w:rPr>
      </w:pPr>
      <w:r w:rsidRPr="00C2521B">
        <w:rPr>
          <w:i/>
          <w:lang w:val="bg-BG"/>
        </w:rPr>
        <w:t>(</w:t>
      </w:r>
      <w:r w:rsidR="001C2A7B" w:rsidRPr="00C2521B">
        <w:rPr>
          <w:i/>
          <w:noProof/>
          <w:lang w:val="bg-BG"/>
        </w:rPr>
        <w:t>Жалба №</w:t>
      </w:r>
      <w:r w:rsidRPr="00C2521B">
        <w:rPr>
          <w:i/>
          <w:noProof/>
          <w:lang w:val="bg-BG"/>
        </w:rPr>
        <w:t xml:space="preserve"> 40020/03</w:t>
      </w:r>
      <w:r w:rsidRPr="00C2521B">
        <w:rPr>
          <w:i/>
          <w:lang w:val="bg-BG"/>
        </w:rPr>
        <w:t>)</w:t>
      </w: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1C2A7B" w:rsidP="009C68B2">
      <w:pPr>
        <w:jc w:val="center"/>
        <w:rPr>
          <w:szCs w:val="24"/>
          <w:lang w:val="bg-BG"/>
        </w:rPr>
      </w:pPr>
      <w:r w:rsidRPr="00C2521B">
        <w:rPr>
          <w:lang w:val="bg-BG"/>
        </w:rPr>
        <w:t>РЕШЕНИЕ</w:t>
      </w:r>
    </w:p>
    <w:p w:rsidR="00C27329" w:rsidRPr="00C2521B" w:rsidRDefault="00C27329" w:rsidP="00042867">
      <w:pPr>
        <w:jc w:val="center"/>
        <w:rPr>
          <w:lang w:val="bg-BG"/>
        </w:rPr>
      </w:pPr>
    </w:p>
    <w:p w:rsidR="00C27329" w:rsidRPr="00C2521B" w:rsidRDefault="00C27329" w:rsidP="00F75A23">
      <w:pPr>
        <w:pStyle w:val="JuPara"/>
        <w:rPr>
          <w:sz w:val="22"/>
          <w:szCs w:val="22"/>
          <w:lang w:val="bg-BG"/>
        </w:rPr>
      </w:pPr>
    </w:p>
    <w:p w:rsidR="00C27329" w:rsidRPr="00C2521B" w:rsidRDefault="00C27329" w:rsidP="009C68B2">
      <w:pPr>
        <w:pStyle w:val="JuCase"/>
        <w:ind w:firstLine="0"/>
        <w:jc w:val="center"/>
        <w:rPr>
          <w:b w:val="0"/>
          <w:lang w:val="bg-BG"/>
        </w:rPr>
      </w:pPr>
    </w:p>
    <w:p w:rsidR="00C27329" w:rsidRPr="00C2521B" w:rsidRDefault="00C27329" w:rsidP="009C68B2">
      <w:pPr>
        <w:pStyle w:val="JuCase"/>
        <w:ind w:firstLine="0"/>
        <w:jc w:val="center"/>
        <w:rPr>
          <w:b w:val="0"/>
          <w:lang w:val="bg-BG"/>
        </w:rPr>
      </w:pPr>
    </w:p>
    <w:p w:rsidR="00C27329" w:rsidRPr="00C2521B" w:rsidRDefault="001C2A7B" w:rsidP="009C68B2">
      <w:pPr>
        <w:pStyle w:val="JuCase"/>
        <w:ind w:firstLine="0"/>
        <w:jc w:val="center"/>
        <w:rPr>
          <w:b w:val="0"/>
          <w:lang w:val="bg-BG"/>
        </w:rPr>
      </w:pPr>
      <w:r w:rsidRPr="00C2521B">
        <w:rPr>
          <w:b w:val="0"/>
          <w:lang w:val="bg-BG"/>
        </w:rPr>
        <w:t>СТРАСБУРГ</w:t>
      </w:r>
    </w:p>
    <w:p w:rsidR="00C27329" w:rsidRPr="00C2521B" w:rsidRDefault="00C27329" w:rsidP="009C68B2">
      <w:pPr>
        <w:pStyle w:val="JuCase"/>
        <w:ind w:firstLine="0"/>
        <w:jc w:val="center"/>
        <w:rPr>
          <w:b w:val="0"/>
          <w:lang w:val="bg-BG"/>
        </w:rPr>
      </w:pPr>
    </w:p>
    <w:p w:rsidR="00C27329" w:rsidRPr="00C2521B" w:rsidRDefault="00C27329" w:rsidP="009C68B2">
      <w:pPr>
        <w:pStyle w:val="JuCase"/>
        <w:ind w:firstLine="0"/>
        <w:jc w:val="center"/>
        <w:rPr>
          <w:b w:val="0"/>
          <w:lang w:val="bg-BG"/>
        </w:rPr>
      </w:pPr>
      <w:r w:rsidRPr="00C2521B">
        <w:rPr>
          <w:b w:val="0"/>
          <w:lang w:val="bg-BG"/>
        </w:rPr>
        <w:t xml:space="preserve">31 </w:t>
      </w:r>
      <w:r w:rsidR="001C2A7B" w:rsidRPr="00C2521B">
        <w:rPr>
          <w:b w:val="0"/>
          <w:lang w:val="bg-BG"/>
        </w:rPr>
        <w:t>юли</w:t>
      </w:r>
      <w:r w:rsidRPr="00C2521B">
        <w:rPr>
          <w:b w:val="0"/>
          <w:lang w:val="bg-BG"/>
        </w:rPr>
        <w:t xml:space="preserve"> 2012</w:t>
      </w:r>
      <w:r w:rsidR="00086C0D" w:rsidRPr="00C2521B">
        <w:rPr>
          <w:b w:val="0"/>
          <w:lang w:val="bg-BG"/>
        </w:rPr>
        <w:t> г.</w:t>
      </w:r>
    </w:p>
    <w:p w:rsidR="00C27329" w:rsidRPr="00C2521B" w:rsidRDefault="00C27329" w:rsidP="009C68B2">
      <w:pPr>
        <w:pStyle w:val="JuCase"/>
        <w:ind w:firstLine="0"/>
        <w:jc w:val="center"/>
        <w:rPr>
          <w:b w:val="0"/>
          <w:lang w:val="bg-BG"/>
        </w:rPr>
      </w:pPr>
    </w:p>
    <w:p w:rsidR="00C27329" w:rsidRPr="00C2521B" w:rsidRDefault="00C27329" w:rsidP="000075D6">
      <w:pPr>
        <w:pStyle w:val="JuPara"/>
        <w:rPr>
          <w:lang w:val="bg-BG"/>
        </w:rPr>
      </w:pPr>
    </w:p>
    <w:p w:rsidR="00C27329" w:rsidRPr="00C2521B" w:rsidRDefault="00C27329" w:rsidP="000075D6">
      <w:pPr>
        <w:pStyle w:val="JuPara"/>
        <w:rPr>
          <w:lang w:val="bg-BG"/>
        </w:rPr>
      </w:pPr>
    </w:p>
    <w:p w:rsidR="00C27329" w:rsidRPr="00C2521B" w:rsidRDefault="00C27329" w:rsidP="000075D6">
      <w:pPr>
        <w:pStyle w:val="JuPara"/>
        <w:rPr>
          <w:lang w:val="bg-BG"/>
        </w:rPr>
      </w:pPr>
    </w:p>
    <w:p w:rsidR="00C27329" w:rsidRPr="00C2521B" w:rsidRDefault="00C27329" w:rsidP="000075D6">
      <w:pPr>
        <w:pStyle w:val="JuPara"/>
        <w:rPr>
          <w:lang w:val="bg-BG"/>
        </w:rPr>
      </w:pPr>
    </w:p>
    <w:p w:rsidR="00C27329" w:rsidRPr="00C2521B" w:rsidRDefault="00C27329" w:rsidP="000075D6">
      <w:pPr>
        <w:pStyle w:val="JuPara"/>
        <w:rPr>
          <w:lang w:val="bg-BG"/>
        </w:rPr>
      </w:pPr>
    </w:p>
    <w:p w:rsidR="00C27329" w:rsidRPr="00C2521B" w:rsidRDefault="00C27329" w:rsidP="000075D6">
      <w:pPr>
        <w:pStyle w:val="JuPara"/>
        <w:rPr>
          <w:lang w:val="bg-BG"/>
        </w:rPr>
      </w:pPr>
    </w:p>
    <w:p w:rsidR="00C27329" w:rsidRPr="00C2521B" w:rsidRDefault="00C27329" w:rsidP="000075D6">
      <w:pPr>
        <w:pStyle w:val="JuPara"/>
        <w:rPr>
          <w:lang w:val="bg-BG"/>
        </w:rPr>
      </w:pPr>
    </w:p>
    <w:p w:rsidR="00C27329" w:rsidRPr="00C2521B" w:rsidRDefault="00C27329" w:rsidP="000075D6">
      <w:pPr>
        <w:pStyle w:val="JuPara"/>
        <w:rPr>
          <w:lang w:val="bg-BG"/>
        </w:rPr>
      </w:pPr>
    </w:p>
    <w:p w:rsidR="00C27329" w:rsidRPr="00C2521B" w:rsidRDefault="00C27329" w:rsidP="00A729FE">
      <w:pPr>
        <w:pStyle w:val="JuPara"/>
        <w:rPr>
          <w:lang w:val="bg-BG"/>
        </w:rPr>
      </w:pPr>
    </w:p>
    <w:p w:rsidR="00C27329" w:rsidRPr="00C2521B" w:rsidRDefault="001C2A7B" w:rsidP="00A729FE">
      <w:pPr>
        <w:pStyle w:val="JuCase"/>
        <w:ind w:firstLine="0"/>
        <w:jc w:val="left"/>
        <w:rPr>
          <w:b w:val="0"/>
          <w:i/>
          <w:sz w:val="22"/>
          <w:lang w:val="bg-BG"/>
        </w:rPr>
        <w:sectPr w:rsidR="00C27329" w:rsidRPr="00C2521B" w:rsidSect="009C68B2">
          <w:headerReference w:type="default" r:id="rId7"/>
          <w:headerReference w:type="first" r:id="rId8"/>
          <w:footerReference w:type="first" r:id="rId9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  <w:titlePg/>
          <w:docGrid w:linePitch="326"/>
        </w:sectPr>
      </w:pPr>
      <w:r w:rsidRPr="00C2521B">
        <w:rPr>
          <w:b w:val="0"/>
          <w:i/>
          <w:sz w:val="22"/>
          <w:lang w:val="bg-BG"/>
        </w:rPr>
        <w:t xml:space="preserve">Настоящото решение става окончателно при условията на член </w:t>
      </w:r>
      <w:r w:rsidR="00C27329" w:rsidRPr="00C2521B">
        <w:rPr>
          <w:b w:val="0"/>
          <w:i/>
          <w:sz w:val="22"/>
          <w:lang w:val="bg-BG"/>
        </w:rPr>
        <w:t>44 § 2</w:t>
      </w:r>
      <w:r w:rsidR="005C6EE2" w:rsidRPr="00C2521B">
        <w:rPr>
          <w:b w:val="0"/>
          <w:i/>
          <w:sz w:val="22"/>
          <w:lang w:val="bg-BG"/>
        </w:rPr>
        <w:t xml:space="preserve"> </w:t>
      </w:r>
      <w:r w:rsidRPr="00C2521B">
        <w:rPr>
          <w:b w:val="0"/>
          <w:i/>
          <w:sz w:val="22"/>
          <w:lang w:val="bg-BG"/>
        </w:rPr>
        <w:t>от Конвенцията</w:t>
      </w:r>
      <w:r w:rsidR="00C27329" w:rsidRPr="00C2521B">
        <w:rPr>
          <w:b w:val="0"/>
          <w:i/>
          <w:sz w:val="22"/>
          <w:lang w:val="bg-BG"/>
        </w:rPr>
        <w:t>.</w:t>
      </w:r>
      <w:r w:rsidRPr="00C2521B">
        <w:rPr>
          <w:b w:val="0"/>
          <w:i/>
          <w:sz w:val="22"/>
          <w:lang w:val="bg-BG"/>
        </w:rPr>
        <w:t xml:space="preserve"> Същото може да подлежи на редакцион</w:t>
      </w:r>
      <w:r w:rsidR="00086C0D" w:rsidRPr="00C2521B">
        <w:rPr>
          <w:b w:val="0"/>
          <w:i/>
          <w:sz w:val="22"/>
          <w:lang w:val="bg-BG"/>
        </w:rPr>
        <w:t>ни промени</w:t>
      </w:r>
      <w:r w:rsidR="00C27329" w:rsidRPr="00C2521B">
        <w:rPr>
          <w:b w:val="0"/>
          <w:i/>
          <w:sz w:val="22"/>
          <w:lang w:val="bg-BG"/>
        </w:rPr>
        <w:t>.</w:t>
      </w:r>
    </w:p>
    <w:p w:rsidR="00C27329" w:rsidRPr="00C2521B" w:rsidRDefault="001C2A7B" w:rsidP="000A744D">
      <w:pPr>
        <w:pStyle w:val="JuCase"/>
        <w:rPr>
          <w:lang w:val="bg-BG"/>
        </w:rPr>
      </w:pPr>
      <w:r w:rsidRPr="00C2521B">
        <w:rPr>
          <w:lang w:val="bg-BG"/>
        </w:rPr>
        <w:lastRenderedPageBreak/>
        <w:t>По делото М. и други срещу Италия и България</w:t>
      </w:r>
      <w:r w:rsidR="00C27329" w:rsidRPr="00C2521B">
        <w:rPr>
          <w:lang w:val="bg-BG"/>
        </w:rPr>
        <w:t>,</w:t>
      </w:r>
    </w:p>
    <w:p w:rsidR="00C27329" w:rsidRPr="00C2521B" w:rsidRDefault="005C6EE2" w:rsidP="002F4BCF">
      <w:pPr>
        <w:pStyle w:val="JuPara"/>
        <w:rPr>
          <w:lang w:val="bg-BG"/>
        </w:rPr>
      </w:pPr>
      <w:r w:rsidRPr="00C2521B">
        <w:rPr>
          <w:lang w:val="bg-BG"/>
        </w:rPr>
        <w:t>Европейският съд по правата на човека</w:t>
      </w:r>
      <w:r w:rsidR="00C27329" w:rsidRPr="00C2521B">
        <w:rPr>
          <w:lang w:val="bg-BG"/>
        </w:rPr>
        <w:t xml:space="preserve"> (</w:t>
      </w:r>
      <w:r w:rsidR="00430865" w:rsidRPr="00C2521B">
        <w:rPr>
          <w:lang w:val="bg-BG"/>
        </w:rPr>
        <w:t>Второ отделение</w:t>
      </w:r>
      <w:r w:rsidR="00C27329" w:rsidRPr="00C2521B">
        <w:rPr>
          <w:lang w:val="bg-BG"/>
        </w:rPr>
        <w:t xml:space="preserve">), </w:t>
      </w:r>
      <w:r w:rsidRPr="00C2521B">
        <w:rPr>
          <w:lang w:val="bg-BG"/>
        </w:rPr>
        <w:t>заседаващ в състав:</w:t>
      </w:r>
    </w:p>
    <w:p w:rsidR="00C27329" w:rsidRPr="00C2521B" w:rsidRDefault="00C27329" w:rsidP="008824B9">
      <w:pPr>
        <w:pStyle w:val="JuJudges"/>
        <w:rPr>
          <w:lang w:val="bg-BG"/>
        </w:rPr>
      </w:pPr>
      <w:r w:rsidRPr="00C2521B">
        <w:rPr>
          <w:lang w:val="bg-BG"/>
        </w:rPr>
        <w:tab/>
      </w:r>
      <w:proofErr w:type="spellStart"/>
      <w:r w:rsidR="00430865" w:rsidRPr="00C2521B">
        <w:rPr>
          <w:lang w:val="bg-BG"/>
        </w:rPr>
        <w:t>Франсоаз</w:t>
      </w:r>
      <w:proofErr w:type="spellEnd"/>
      <w:r w:rsidR="00430865" w:rsidRPr="00C2521B">
        <w:rPr>
          <w:lang w:val="bg-BG"/>
        </w:rPr>
        <w:t xml:space="preserve"> </w:t>
      </w:r>
      <w:proofErr w:type="spellStart"/>
      <w:r w:rsidR="00430865" w:rsidRPr="00C2521B">
        <w:rPr>
          <w:lang w:val="bg-BG"/>
        </w:rPr>
        <w:t>Тюлкенс</w:t>
      </w:r>
      <w:proofErr w:type="spellEnd"/>
      <w:r w:rsidRPr="00C2521B">
        <w:rPr>
          <w:lang w:val="bg-BG"/>
        </w:rPr>
        <w:t>,</w:t>
      </w:r>
      <w:r w:rsidRPr="00C2521B">
        <w:rPr>
          <w:i/>
          <w:lang w:val="bg-BG"/>
        </w:rPr>
        <w:t xml:space="preserve"> </w:t>
      </w:r>
      <w:r w:rsidR="001C2A7B" w:rsidRPr="00C2521B">
        <w:rPr>
          <w:i/>
          <w:lang w:val="bg-BG"/>
        </w:rPr>
        <w:t>Председател</w:t>
      </w:r>
      <w:r w:rsidRPr="00C2521B">
        <w:rPr>
          <w:i/>
          <w:lang w:val="bg-BG"/>
        </w:rPr>
        <w:t>,</w:t>
      </w:r>
      <w:r w:rsidRPr="00C2521B">
        <w:rPr>
          <w:i/>
          <w:lang w:val="bg-BG"/>
        </w:rPr>
        <w:br/>
      </w:r>
      <w:r w:rsidRPr="00C2521B">
        <w:rPr>
          <w:lang w:val="bg-BG"/>
        </w:rPr>
        <w:tab/>
      </w:r>
      <w:proofErr w:type="spellStart"/>
      <w:r w:rsidR="00974FD6" w:rsidRPr="00C2521B">
        <w:rPr>
          <w:lang w:val="bg-BG"/>
        </w:rPr>
        <w:t>Дануте</w:t>
      </w:r>
      <w:proofErr w:type="spellEnd"/>
      <w:r w:rsidR="00974FD6" w:rsidRPr="00C2521B">
        <w:rPr>
          <w:lang w:val="bg-BG"/>
        </w:rPr>
        <w:t xml:space="preserve"> </w:t>
      </w:r>
      <w:proofErr w:type="spellStart"/>
      <w:r w:rsidR="00974FD6" w:rsidRPr="00C2521B">
        <w:rPr>
          <w:lang w:val="bg-BG"/>
        </w:rPr>
        <w:t>Йочене</w:t>
      </w:r>
      <w:proofErr w:type="spellEnd"/>
      <w:r w:rsidRPr="00C2521B">
        <w:rPr>
          <w:lang w:val="bg-BG"/>
        </w:rPr>
        <w:t>,</w:t>
      </w:r>
      <w:r w:rsidRPr="00C2521B">
        <w:rPr>
          <w:i/>
          <w:lang w:val="bg-BG"/>
        </w:rPr>
        <w:br/>
      </w:r>
      <w:r w:rsidRPr="00C2521B">
        <w:rPr>
          <w:lang w:val="bg-BG"/>
        </w:rPr>
        <w:tab/>
      </w:r>
      <w:r w:rsidR="00430865" w:rsidRPr="00C2521B">
        <w:rPr>
          <w:lang w:val="bg-BG"/>
        </w:rPr>
        <w:t>Драголюб Попович</w:t>
      </w:r>
      <w:r w:rsidRPr="00C2521B">
        <w:rPr>
          <w:lang w:val="bg-BG"/>
        </w:rPr>
        <w:t>,</w:t>
      </w:r>
      <w:r w:rsidRPr="00C2521B">
        <w:rPr>
          <w:i/>
          <w:lang w:val="bg-BG"/>
        </w:rPr>
        <w:br/>
      </w:r>
      <w:r w:rsidRPr="00C2521B">
        <w:rPr>
          <w:lang w:val="bg-BG"/>
        </w:rPr>
        <w:tab/>
      </w:r>
      <w:r w:rsidR="00430865" w:rsidRPr="00C2521B">
        <w:rPr>
          <w:lang w:val="bg-BG"/>
        </w:rPr>
        <w:t xml:space="preserve">Изабел </w:t>
      </w:r>
      <w:proofErr w:type="spellStart"/>
      <w:r w:rsidR="00430865" w:rsidRPr="00C2521B">
        <w:rPr>
          <w:lang w:val="bg-BG"/>
        </w:rPr>
        <w:t>Беро-Льофевр</w:t>
      </w:r>
      <w:proofErr w:type="spellEnd"/>
      <w:r w:rsidRPr="00C2521B">
        <w:rPr>
          <w:lang w:val="bg-BG"/>
        </w:rPr>
        <w:t>,</w:t>
      </w:r>
      <w:r w:rsidRPr="00C2521B">
        <w:rPr>
          <w:i/>
          <w:lang w:val="bg-BG"/>
        </w:rPr>
        <w:br/>
      </w:r>
      <w:r w:rsidRPr="00C2521B">
        <w:rPr>
          <w:lang w:val="bg-BG"/>
        </w:rPr>
        <w:tab/>
      </w:r>
      <w:r w:rsidR="00430865" w:rsidRPr="00C2521B">
        <w:rPr>
          <w:lang w:val="bg-BG"/>
        </w:rPr>
        <w:t>Здравка Калайджиева</w:t>
      </w:r>
      <w:r w:rsidRPr="00C2521B">
        <w:rPr>
          <w:lang w:val="bg-BG"/>
        </w:rPr>
        <w:t>,</w:t>
      </w:r>
      <w:r w:rsidRPr="00C2521B">
        <w:rPr>
          <w:i/>
          <w:lang w:val="bg-BG"/>
        </w:rPr>
        <w:br/>
      </w:r>
      <w:r w:rsidRPr="00C2521B">
        <w:rPr>
          <w:lang w:val="bg-BG"/>
        </w:rPr>
        <w:tab/>
      </w:r>
      <w:proofErr w:type="spellStart"/>
      <w:r w:rsidR="00974FD6" w:rsidRPr="00C2521B">
        <w:rPr>
          <w:lang w:val="bg-BG"/>
        </w:rPr>
        <w:t>Андраш</w:t>
      </w:r>
      <w:proofErr w:type="spellEnd"/>
      <w:r w:rsidR="00974FD6" w:rsidRPr="00C2521B">
        <w:rPr>
          <w:lang w:val="bg-BG"/>
        </w:rPr>
        <w:t xml:space="preserve"> </w:t>
      </w:r>
      <w:proofErr w:type="spellStart"/>
      <w:r w:rsidR="00974FD6" w:rsidRPr="00C2521B">
        <w:rPr>
          <w:lang w:val="bg-BG"/>
        </w:rPr>
        <w:t>Сайо</w:t>
      </w:r>
      <w:proofErr w:type="spellEnd"/>
      <w:r w:rsidRPr="00C2521B">
        <w:rPr>
          <w:lang w:val="bg-BG"/>
        </w:rPr>
        <w:t>,</w:t>
      </w:r>
      <w:r w:rsidRPr="00C2521B">
        <w:rPr>
          <w:i/>
          <w:lang w:val="bg-BG"/>
        </w:rPr>
        <w:br/>
      </w:r>
      <w:r w:rsidRPr="00C2521B">
        <w:rPr>
          <w:lang w:val="bg-BG"/>
        </w:rPr>
        <w:tab/>
      </w:r>
      <w:proofErr w:type="spellStart"/>
      <w:r w:rsidR="00974FD6" w:rsidRPr="00C2521B">
        <w:rPr>
          <w:lang w:val="bg-BG"/>
        </w:rPr>
        <w:t>Гуидо</w:t>
      </w:r>
      <w:proofErr w:type="spellEnd"/>
      <w:r w:rsidR="00974FD6" w:rsidRPr="00C2521B">
        <w:rPr>
          <w:lang w:val="bg-BG"/>
        </w:rPr>
        <w:t xml:space="preserve"> </w:t>
      </w:r>
      <w:proofErr w:type="spellStart"/>
      <w:r w:rsidR="00974FD6" w:rsidRPr="00C2521B">
        <w:rPr>
          <w:lang w:val="bg-BG"/>
        </w:rPr>
        <w:t>Раймонди</w:t>
      </w:r>
      <w:proofErr w:type="spellEnd"/>
      <w:r w:rsidRPr="00C2521B">
        <w:rPr>
          <w:lang w:val="bg-BG"/>
        </w:rPr>
        <w:t>,</w:t>
      </w:r>
      <w:r w:rsidRPr="00C2521B">
        <w:rPr>
          <w:i/>
          <w:lang w:val="bg-BG"/>
        </w:rPr>
        <w:t xml:space="preserve"> </w:t>
      </w:r>
      <w:r w:rsidR="001C2A7B" w:rsidRPr="00C2521B">
        <w:rPr>
          <w:i/>
          <w:lang w:val="bg-BG"/>
        </w:rPr>
        <w:t>съдии</w:t>
      </w:r>
      <w:r w:rsidRPr="00C2521B">
        <w:rPr>
          <w:i/>
          <w:lang w:val="bg-BG"/>
        </w:rPr>
        <w:t>,</w:t>
      </w:r>
      <w:r w:rsidRPr="00C2521B">
        <w:rPr>
          <w:lang w:val="bg-BG"/>
        </w:rPr>
        <w:br/>
      </w:r>
      <w:r w:rsidR="001C2A7B" w:rsidRPr="00C2521B">
        <w:rPr>
          <w:lang w:val="bg-BG"/>
        </w:rPr>
        <w:t>и</w:t>
      </w:r>
      <w:r w:rsidRPr="00C2521B">
        <w:rPr>
          <w:lang w:val="bg-BG"/>
        </w:rPr>
        <w:t xml:space="preserve"> </w:t>
      </w:r>
      <w:r w:rsidR="000C1F5E" w:rsidRPr="00C2521B">
        <w:rPr>
          <w:noProof/>
          <w:lang w:val="bg-BG"/>
        </w:rPr>
        <w:t>Стенли Нейсм</w:t>
      </w:r>
      <w:r w:rsidR="00974FD6" w:rsidRPr="00C2521B">
        <w:rPr>
          <w:noProof/>
          <w:lang w:val="bg-BG"/>
        </w:rPr>
        <w:t>ит</w:t>
      </w:r>
      <w:r w:rsidRPr="00C2521B">
        <w:rPr>
          <w:rStyle w:val="JuJudgesChar"/>
          <w:lang w:val="bg-BG"/>
        </w:rPr>
        <w:t xml:space="preserve">, </w:t>
      </w:r>
      <w:r w:rsidR="00430865" w:rsidRPr="00C2521B">
        <w:rPr>
          <w:i/>
          <w:noProof/>
          <w:lang w:val="bg-BG"/>
        </w:rPr>
        <w:t>секретар на отделението</w:t>
      </w:r>
      <w:r w:rsidRPr="00C2521B">
        <w:rPr>
          <w:i/>
          <w:lang w:val="bg-BG"/>
        </w:rPr>
        <w:t>,</w:t>
      </w:r>
    </w:p>
    <w:p w:rsidR="00C27329" w:rsidRPr="00C2521B" w:rsidRDefault="000C1F5E" w:rsidP="002F4BCF">
      <w:pPr>
        <w:pStyle w:val="JuPara"/>
        <w:rPr>
          <w:lang w:val="bg-BG"/>
        </w:rPr>
      </w:pPr>
      <w:r w:rsidRPr="00C2521B">
        <w:rPr>
          <w:lang w:val="bg-BG"/>
        </w:rPr>
        <w:t xml:space="preserve">След </w:t>
      </w:r>
      <w:r w:rsidR="005C6EE2" w:rsidRPr="00C2521B">
        <w:rPr>
          <w:lang w:val="bg-BG"/>
        </w:rPr>
        <w:t>обсъждане</w:t>
      </w:r>
      <w:r w:rsidRPr="00C2521B">
        <w:rPr>
          <w:lang w:val="bg-BG"/>
        </w:rPr>
        <w:t xml:space="preserve"> в закрито заседание, проведено на 3 юли 2012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>,</w:t>
      </w:r>
      <w:r w:rsidR="00FF6C03" w:rsidRPr="00C2521B">
        <w:rPr>
          <w:lang w:val="bg-BG"/>
        </w:rPr>
        <w:t xml:space="preserve"> </w:t>
      </w:r>
      <w:r w:rsidRPr="00C2521B">
        <w:rPr>
          <w:lang w:val="bg-BG"/>
        </w:rPr>
        <w:t>постанов</w:t>
      </w:r>
      <w:r w:rsidR="005C6EE2" w:rsidRPr="00C2521B">
        <w:rPr>
          <w:lang w:val="bg-BG"/>
        </w:rPr>
        <w:t>и</w:t>
      </w:r>
      <w:r w:rsidRPr="00C2521B">
        <w:rPr>
          <w:lang w:val="bg-BG"/>
        </w:rPr>
        <w:t xml:space="preserve"> следното решение, прието на същата дата</w:t>
      </w:r>
      <w:r w:rsidR="00C27329" w:rsidRPr="00C2521B">
        <w:rPr>
          <w:lang w:val="bg-BG"/>
        </w:rPr>
        <w:t>:</w:t>
      </w:r>
    </w:p>
    <w:p w:rsidR="00C27329" w:rsidRPr="00C2521B" w:rsidRDefault="00711A90" w:rsidP="008824B9">
      <w:pPr>
        <w:pStyle w:val="JuHHead"/>
        <w:rPr>
          <w:lang w:val="bg-BG"/>
        </w:rPr>
      </w:pPr>
      <w:r w:rsidRPr="00C2521B">
        <w:rPr>
          <w:lang w:val="bg-BG"/>
        </w:rPr>
        <w:t>ПРОЦЕДУРАТА</w:t>
      </w:r>
    </w:p>
    <w:p w:rsidR="00BB3FCD" w:rsidRPr="00C2521B" w:rsidRDefault="00E62F04" w:rsidP="002F4BC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711A90" w:rsidRPr="00C2521B">
        <w:rPr>
          <w:lang w:val="bg-BG"/>
        </w:rPr>
        <w:t>Делото е образувано по жалба</w:t>
      </w:r>
      <w:r w:rsidR="00C27329" w:rsidRPr="00C2521B">
        <w:rPr>
          <w:noProof/>
          <w:lang w:val="bg-BG"/>
        </w:rPr>
        <w:t xml:space="preserve"> (</w:t>
      </w:r>
      <w:r w:rsidR="00711A90" w:rsidRPr="00C2521B">
        <w:rPr>
          <w:noProof/>
          <w:lang w:val="bg-BG"/>
        </w:rPr>
        <w:t>№</w:t>
      </w:r>
      <w:r w:rsidR="00C27329" w:rsidRPr="00C2521B">
        <w:rPr>
          <w:noProof/>
          <w:lang w:val="bg-BG"/>
        </w:rPr>
        <w:t xml:space="preserve"> 40020/03)</w:t>
      </w:r>
      <w:r w:rsidR="00C27329" w:rsidRPr="00C2521B">
        <w:rPr>
          <w:lang w:val="bg-BG"/>
        </w:rPr>
        <w:t xml:space="preserve"> </w:t>
      </w:r>
      <w:r w:rsidR="00711A90" w:rsidRPr="00C2521B">
        <w:rPr>
          <w:lang w:val="bg-BG"/>
        </w:rPr>
        <w:t>срещу Република Италия, подадена на 11 декември 2003</w:t>
      </w:r>
      <w:r w:rsidR="00086C0D" w:rsidRPr="00C2521B">
        <w:rPr>
          <w:lang w:val="bg-BG"/>
        </w:rPr>
        <w:t> г.</w:t>
      </w:r>
      <w:r w:rsidR="00711A90" w:rsidRPr="00C2521B">
        <w:rPr>
          <w:lang w:val="bg-BG"/>
        </w:rPr>
        <w:t xml:space="preserve"> в Съда на основание член 34 от Конвенцията за защита правата на човека и основните свободи (</w:t>
      </w:r>
      <w:r w:rsidR="005C6EE2" w:rsidRPr="00C2521B">
        <w:rPr>
          <w:lang w:val="bg-BG"/>
        </w:rPr>
        <w:t>„</w:t>
      </w:r>
      <w:r w:rsidR="00711A90" w:rsidRPr="00C2521B">
        <w:rPr>
          <w:lang w:val="bg-BG"/>
        </w:rPr>
        <w:t>Конвенцията</w:t>
      </w:r>
      <w:r w:rsidR="004B7A23" w:rsidRPr="00C2521B">
        <w:rPr>
          <w:lang w:val="bg-BG"/>
        </w:rPr>
        <w:t>“</w:t>
      </w:r>
      <w:r w:rsidR="00711A90" w:rsidRPr="00C2521B">
        <w:rPr>
          <w:lang w:val="bg-BG"/>
        </w:rPr>
        <w:t>), от четири</w:t>
      </w:r>
      <w:r w:rsidR="004B7A23" w:rsidRPr="00C2521B">
        <w:rPr>
          <w:lang w:val="bg-BG"/>
        </w:rPr>
        <w:t>ма</w:t>
      </w:r>
      <w:r w:rsidR="00711A90" w:rsidRPr="00C2521B">
        <w:rPr>
          <w:lang w:val="bg-BG"/>
        </w:rPr>
        <w:t xml:space="preserve"> български граждани, Л.</w:t>
      </w:r>
      <w:r w:rsidR="00BB3FCD" w:rsidRPr="00C2521B">
        <w:rPr>
          <w:lang w:val="bg-BG"/>
        </w:rPr>
        <w:t>М</w:t>
      </w:r>
      <w:r w:rsidR="00711A90" w:rsidRPr="00C2521B">
        <w:rPr>
          <w:lang w:val="bg-BG"/>
        </w:rPr>
        <w:t>., С.М., И.И</w:t>
      </w:r>
      <w:r w:rsidR="00BB3FCD" w:rsidRPr="00C2521B">
        <w:rPr>
          <w:lang w:val="bg-BG"/>
        </w:rPr>
        <w:t>.</w:t>
      </w:r>
      <w:r w:rsidR="00711A90" w:rsidRPr="00C2521B">
        <w:rPr>
          <w:lang w:val="bg-BG"/>
        </w:rPr>
        <w:t xml:space="preserve"> и К.Л. („жалбоподателите</w:t>
      </w:r>
      <w:r w:rsidR="004B7A23" w:rsidRPr="00C2521B">
        <w:rPr>
          <w:lang w:val="bg-BG"/>
        </w:rPr>
        <w:t>“</w:t>
      </w:r>
      <w:r w:rsidR="00711A90" w:rsidRPr="00C2521B">
        <w:rPr>
          <w:lang w:val="bg-BG"/>
        </w:rPr>
        <w:t>).</w:t>
      </w:r>
    </w:p>
    <w:p w:rsidR="00C27329" w:rsidRPr="00C2521B" w:rsidRDefault="00E62F04" w:rsidP="002F4BCF">
      <w:pPr>
        <w:pStyle w:val="JuPara"/>
        <w:rPr>
          <w:noProof/>
          <w:lang w:val="bg-BG"/>
        </w:rPr>
      </w:pPr>
      <w:r w:rsidRPr="00C2521B">
        <w:rPr>
          <w:noProof/>
          <w:lang w:val="bg-BG"/>
        </w:rPr>
        <w:fldChar w:fldCharType="begin"/>
      </w:r>
      <w:r w:rsidR="00C27329" w:rsidRPr="00C2521B">
        <w:rPr>
          <w:noProof/>
          <w:lang w:val="bg-BG"/>
        </w:rPr>
        <w:instrText xml:space="preserve"> SEQ level0 \*arabic </w:instrText>
      </w:r>
      <w:r w:rsidRPr="00C2521B">
        <w:rPr>
          <w:noProof/>
          <w:lang w:val="bg-BG"/>
        </w:rPr>
        <w:fldChar w:fldCharType="separate"/>
      </w:r>
      <w:r w:rsidR="00C27329" w:rsidRPr="00C2521B">
        <w:rPr>
          <w:noProof/>
          <w:lang w:val="bg-BG"/>
        </w:rPr>
        <w:t>2</w:t>
      </w:r>
      <w:r w:rsidRPr="00C2521B">
        <w:rPr>
          <w:noProof/>
          <w:lang w:val="bg-BG"/>
        </w:rPr>
        <w:fldChar w:fldCharType="end"/>
      </w:r>
      <w:r w:rsidR="00C27329" w:rsidRPr="00C2521B">
        <w:rPr>
          <w:noProof/>
          <w:lang w:val="bg-BG"/>
        </w:rPr>
        <w:t>.  </w:t>
      </w:r>
      <w:r w:rsidR="00BB3FCD" w:rsidRPr="00C2521B">
        <w:rPr>
          <w:noProof/>
          <w:lang w:val="bg-BG"/>
        </w:rPr>
        <w:t>Жалбоподателите се представляват от г-н С.</w:t>
      </w:r>
      <w:r w:rsidR="005C6EE2" w:rsidRPr="00C2521B">
        <w:rPr>
          <w:noProof/>
          <w:lang w:val="bg-BG"/>
        </w:rPr>
        <w:t xml:space="preserve"> </w:t>
      </w:r>
      <w:r w:rsidR="00BB3FCD" w:rsidRPr="00C2521B">
        <w:rPr>
          <w:noProof/>
          <w:lang w:val="bg-BG"/>
        </w:rPr>
        <w:t>С. Маринов, управител на Гражданско сдружение „Регионално бъдеще</w:t>
      </w:r>
      <w:r w:rsidR="004B7A23" w:rsidRPr="00C2521B">
        <w:rPr>
          <w:noProof/>
          <w:lang w:val="bg-BG"/>
        </w:rPr>
        <w:t>“</w:t>
      </w:r>
      <w:r w:rsidR="00BB3FCD" w:rsidRPr="00C2521B">
        <w:rPr>
          <w:noProof/>
          <w:lang w:val="bg-BG"/>
        </w:rPr>
        <w:t xml:space="preserve">, Видин.  Италианското правителство първоначално е представлявано от своя съагент г-н Н. Летиери, а впоследствие </w:t>
      </w:r>
      <w:r w:rsidR="004B7A23" w:rsidRPr="00C2521B">
        <w:rPr>
          <w:noProof/>
          <w:lang w:val="bg-BG"/>
        </w:rPr>
        <w:t xml:space="preserve">– </w:t>
      </w:r>
      <w:r w:rsidR="00BB3FCD" w:rsidRPr="00C2521B">
        <w:rPr>
          <w:noProof/>
          <w:lang w:val="bg-BG"/>
        </w:rPr>
        <w:t>от своя съагент г-жа П. Акардо</w:t>
      </w:r>
      <w:r w:rsidR="00307E13" w:rsidRPr="00C2521B">
        <w:rPr>
          <w:noProof/>
          <w:lang w:val="bg-BG"/>
        </w:rPr>
        <w:t xml:space="preserve">. Българското правителство първоначално е представлявано от своя агент г-жа Н. Николова, а впоследствие </w:t>
      </w:r>
      <w:r w:rsidR="005E6FD9" w:rsidRPr="00C2521B">
        <w:rPr>
          <w:noProof/>
          <w:lang w:val="bg-BG"/>
        </w:rPr>
        <w:t xml:space="preserve">– </w:t>
      </w:r>
      <w:r w:rsidR="00307E13" w:rsidRPr="00C2521B">
        <w:rPr>
          <w:noProof/>
          <w:lang w:val="bg-BG"/>
        </w:rPr>
        <w:t>от своя агент г-жа М. Димова.</w:t>
      </w:r>
    </w:p>
    <w:p w:rsidR="00C27329" w:rsidRPr="00C2521B" w:rsidRDefault="00E62F04" w:rsidP="002F4BCF">
      <w:pPr>
        <w:pStyle w:val="JuPara"/>
        <w:rPr>
          <w:lang w:val="bg-BG"/>
        </w:rPr>
      </w:pPr>
      <w:r w:rsidRPr="00C2521B">
        <w:rPr>
          <w:noProof/>
          <w:lang w:val="bg-BG"/>
        </w:rPr>
        <w:fldChar w:fldCharType="begin"/>
      </w:r>
      <w:r w:rsidR="00C27329" w:rsidRPr="00C2521B">
        <w:rPr>
          <w:noProof/>
          <w:lang w:val="bg-BG"/>
        </w:rPr>
        <w:instrText xml:space="preserve"> SEQ level0 \*arabic </w:instrText>
      </w:r>
      <w:r w:rsidRPr="00C2521B">
        <w:rPr>
          <w:noProof/>
          <w:lang w:val="bg-BG"/>
        </w:rPr>
        <w:fldChar w:fldCharType="separate"/>
      </w:r>
      <w:r w:rsidR="00C27329" w:rsidRPr="00C2521B">
        <w:rPr>
          <w:noProof/>
          <w:lang w:val="bg-BG"/>
        </w:rPr>
        <w:t>3</w:t>
      </w:r>
      <w:r w:rsidRPr="00C2521B">
        <w:rPr>
          <w:noProof/>
          <w:lang w:val="bg-BG"/>
        </w:rPr>
        <w:fldChar w:fldCharType="end"/>
      </w:r>
      <w:r w:rsidR="00C27329" w:rsidRPr="00C2521B">
        <w:rPr>
          <w:noProof/>
          <w:lang w:val="bg-BG"/>
        </w:rPr>
        <w:t>.  </w:t>
      </w:r>
      <w:r w:rsidR="00307E13" w:rsidRPr="00C2521B">
        <w:rPr>
          <w:noProof/>
          <w:lang w:val="bg-BG"/>
        </w:rPr>
        <w:t>Жалбоподателите твърдят по-специално, че е допуснато нарушение на член 3 във връзка с липсата на адекватни мерки за предотвратяване на малтретиране на първата жалбоподателка от сръбско семейство</w:t>
      </w:r>
      <w:r w:rsidR="005E6FD9" w:rsidRPr="00C2521B">
        <w:rPr>
          <w:noProof/>
          <w:lang w:val="bg-BG"/>
        </w:rPr>
        <w:t>,</w:t>
      </w:r>
      <w:r w:rsidR="00307E13" w:rsidRPr="00C2521B">
        <w:rPr>
          <w:noProof/>
          <w:lang w:val="bg-BG"/>
        </w:rPr>
        <w:t xml:space="preserve"> като се осигури бързото й освобождаване, и липсата на ефективно разследване на твърдяното малтретиране.</w:t>
      </w:r>
    </w:p>
    <w:p w:rsidR="00C27329" w:rsidRPr="00C2521B" w:rsidRDefault="00E62F04" w:rsidP="002F4BCF">
      <w:pPr>
        <w:pStyle w:val="JuPara"/>
        <w:rPr>
          <w:noProof/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307E13" w:rsidRPr="00C2521B">
        <w:rPr>
          <w:lang w:val="bg-BG"/>
        </w:rPr>
        <w:t xml:space="preserve">На 2 февруари </w:t>
      </w:r>
      <w:r w:rsidR="00C27329" w:rsidRPr="00C2521B">
        <w:rPr>
          <w:noProof/>
          <w:lang w:val="bg-BG"/>
        </w:rPr>
        <w:t>2010</w:t>
      </w:r>
      <w:r w:rsidR="00086C0D" w:rsidRPr="00C2521B">
        <w:rPr>
          <w:lang w:val="bg-BG"/>
        </w:rPr>
        <w:t> г.</w:t>
      </w:r>
      <w:r w:rsidR="00307E13" w:rsidRPr="00C2521B">
        <w:rPr>
          <w:lang w:val="bg-BG"/>
        </w:rPr>
        <w:t xml:space="preserve"> Съдът решава </w:t>
      </w:r>
      <w:r w:rsidR="00693A23" w:rsidRPr="00C2521B">
        <w:rPr>
          <w:lang w:val="bg-BG"/>
        </w:rPr>
        <w:t>да уведоми правителств</w:t>
      </w:r>
      <w:r w:rsidR="005C6EE2" w:rsidRPr="00C2521B">
        <w:rPr>
          <w:lang w:val="bg-BG"/>
        </w:rPr>
        <w:t>ата на Италия и България</w:t>
      </w:r>
      <w:r w:rsidR="00693A23" w:rsidRPr="00C2521B">
        <w:rPr>
          <w:lang w:val="bg-BG"/>
        </w:rPr>
        <w:t xml:space="preserve"> за жалбата. </w:t>
      </w:r>
      <w:r w:rsidR="00D02ECD" w:rsidRPr="00C2521B">
        <w:rPr>
          <w:lang w:val="bg-BG"/>
        </w:rPr>
        <w:t>Същевременно той решава</w:t>
      </w:r>
      <w:r w:rsidR="00587FF0" w:rsidRPr="00C2521B">
        <w:rPr>
          <w:lang w:val="bg-BG"/>
        </w:rPr>
        <w:t xml:space="preserve"> </w:t>
      </w:r>
      <w:r w:rsidR="00693A23" w:rsidRPr="00C2521B">
        <w:rPr>
          <w:lang w:val="bg-BG"/>
        </w:rPr>
        <w:t xml:space="preserve">да се произнесе </w:t>
      </w:r>
      <w:r w:rsidR="00587FF0" w:rsidRPr="00C2521B">
        <w:rPr>
          <w:lang w:val="bg-BG"/>
        </w:rPr>
        <w:t xml:space="preserve">по допустимостта и </w:t>
      </w:r>
      <w:r w:rsidR="005C6EE2" w:rsidRPr="00C2521B">
        <w:rPr>
          <w:lang w:val="bg-BG"/>
        </w:rPr>
        <w:t>основателността</w:t>
      </w:r>
      <w:r w:rsidR="00587FF0" w:rsidRPr="00C2521B">
        <w:rPr>
          <w:lang w:val="bg-BG"/>
        </w:rPr>
        <w:t xml:space="preserve"> на жалбата </w:t>
      </w:r>
      <w:r w:rsidR="00C27329" w:rsidRPr="00C2521B">
        <w:rPr>
          <w:noProof/>
          <w:lang w:val="bg-BG"/>
        </w:rPr>
        <w:t>(</w:t>
      </w:r>
      <w:r w:rsidR="00587FF0" w:rsidRPr="00C2521B">
        <w:rPr>
          <w:noProof/>
          <w:lang w:val="bg-BG"/>
        </w:rPr>
        <w:t>член</w:t>
      </w:r>
      <w:r w:rsidR="00C27329" w:rsidRPr="00C2521B">
        <w:rPr>
          <w:noProof/>
          <w:lang w:val="bg-BG"/>
        </w:rPr>
        <w:t xml:space="preserve"> 29 § 1).</w:t>
      </w:r>
    </w:p>
    <w:p w:rsidR="00C27329" w:rsidRPr="00C2521B" w:rsidRDefault="00E62F04" w:rsidP="002F4BCF">
      <w:pPr>
        <w:pStyle w:val="JuPara"/>
        <w:rPr>
          <w:lang w:val="bg-BG"/>
        </w:rPr>
      </w:pPr>
      <w:r w:rsidRPr="00C2521B">
        <w:rPr>
          <w:noProof/>
          <w:lang w:val="bg-BG"/>
        </w:rPr>
        <w:fldChar w:fldCharType="begin"/>
      </w:r>
      <w:r w:rsidR="00C27329" w:rsidRPr="00C2521B">
        <w:rPr>
          <w:noProof/>
          <w:lang w:val="bg-BG"/>
        </w:rPr>
        <w:instrText xml:space="preserve"> SEQ level0 \*arabic </w:instrText>
      </w:r>
      <w:r w:rsidRPr="00C2521B">
        <w:rPr>
          <w:noProof/>
          <w:lang w:val="bg-BG"/>
        </w:rPr>
        <w:fldChar w:fldCharType="separate"/>
      </w:r>
      <w:r w:rsidR="00C27329" w:rsidRPr="00C2521B">
        <w:rPr>
          <w:noProof/>
          <w:lang w:val="bg-BG"/>
        </w:rPr>
        <w:t>5</w:t>
      </w:r>
      <w:r w:rsidRPr="00C2521B">
        <w:rPr>
          <w:noProof/>
          <w:lang w:val="bg-BG"/>
        </w:rPr>
        <w:fldChar w:fldCharType="end"/>
      </w:r>
      <w:r w:rsidR="00C27329" w:rsidRPr="00C2521B">
        <w:rPr>
          <w:noProof/>
          <w:lang w:val="bg-BG"/>
        </w:rPr>
        <w:t>.  </w:t>
      </w:r>
      <w:r w:rsidR="00587FF0" w:rsidRPr="00C2521B">
        <w:rPr>
          <w:lang w:val="bg-BG"/>
        </w:rPr>
        <w:t>На</w:t>
      </w:r>
      <w:r w:rsidR="00C27329" w:rsidRPr="00C2521B">
        <w:rPr>
          <w:lang w:val="bg-BG"/>
        </w:rPr>
        <w:t xml:space="preserve"> 29 </w:t>
      </w:r>
      <w:r w:rsidR="00587FF0" w:rsidRPr="00C2521B">
        <w:rPr>
          <w:lang w:val="bg-BG"/>
        </w:rPr>
        <w:t>май</w:t>
      </w:r>
      <w:r w:rsidR="00C27329" w:rsidRPr="00C2521B">
        <w:rPr>
          <w:lang w:val="bg-BG"/>
        </w:rPr>
        <w:t xml:space="preserve"> 2012</w:t>
      </w:r>
      <w:r w:rsidR="00086C0D" w:rsidRPr="00C2521B">
        <w:rPr>
          <w:lang w:val="bg-BG"/>
        </w:rPr>
        <w:t> г.</w:t>
      </w:r>
      <w:r w:rsidR="00587FF0" w:rsidRPr="00C2521B">
        <w:rPr>
          <w:lang w:val="bg-BG"/>
        </w:rPr>
        <w:t xml:space="preserve"> </w:t>
      </w:r>
      <w:r w:rsidR="00D02ECD" w:rsidRPr="00C2521B">
        <w:rPr>
          <w:lang w:val="bg-BG"/>
        </w:rPr>
        <w:t xml:space="preserve">председателят </w:t>
      </w:r>
      <w:r w:rsidR="00587FF0" w:rsidRPr="00C2521B">
        <w:rPr>
          <w:lang w:val="bg-BG"/>
        </w:rPr>
        <w:t xml:space="preserve">на отделението </w:t>
      </w:r>
      <w:r w:rsidR="00BA2C0C" w:rsidRPr="00C2521B">
        <w:rPr>
          <w:lang w:val="bg-BG"/>
        </w:rPr>
        <w:t xml:space="preserve">служебно </w:t>
      </w:r>
      <w:r w:rsidR="00587FF0" w:rsidRPr="00C2521B">
        <w:rPr>
          <w:lang w:val="bg-BG"/>
        </w:rPr>
        <w:t>решава да предостави анонимност на жалбоподателите съгласно Правило</w:t>
      </w:r>
      <w:r w:rsidR="00C27329" w:rsidRPr="00C2521B">
        <w:rPr>
          <w:lang w:val="bg-BG"/>
        </w:rPr>
        <w:t xml:space="preserve"> 47 § 3 </w:t>
      </w:r>
      <w:r w:rsidR="00587FF0" w:rsidRPr="00C2521B">
        <w:rPr>
          <w:lang w:val="bg-BG"/>
        </w:rPr>
        <w:t>от Правилника на Съда</w:t>
      </w:r>
      <w:r w:rsidR="00C27329" w:rsidRPr="00C2521B">
        <w:rPr>
          <w:lang w:val="bg-BG"/>
        </w:rPr>
        <w:t>.</w:t>
      </w:r>
    </w:p>
    <w:p w:rsidR="00C27329" w:rsidRPr="00C2521B" w:rsidRDefault="00587FF0" w:rsidP="008824B9">
      <w:pPr>
        <w:pStyle w:val="JuHHead"/>
        <w:rPr>
          <w:lang w:val="bg-BG"/>
        </w:rPr>
      </w:pPr>
      <w:r w:rsidRPr="00C2521B">
        <w:rPr>
          <w:lang w:val="bg-BG"/>
        </w:rPr>
        <w:lastRenderedPageBreak/>
        <w:t>ФАКТИТЕ</w:t>
      </w:r>
    </w:p>
    <w:p w:rsidR="00C27329" w:rsidRPr="00C2521B" w:rsidRDefault="00C27329" w:rsidP="008824B9">
      <w:pPr>
        <w:pStyle w:val="JuHIRoman"/>
        <w:outlineLvl w:val="0"/>
        <w:rPr>
          <w:lang w:val="bg-BG"/>
        </w:rPr>
      </w:pPr>
      <w:r w:rsidRPr="00C2521B">
        <w:rPr>
          <w:lang w:val="bg-BG"/>
        </w:rPr>
        <w:t>I.  </w:t>
      </w:r>
      <w:r w:rsidR="00587FF0" w:rsidRPr="00C2521B">
        <w:rPr>
          <w:lang w:val="bg-BG"/>
        </w:rPr>
        <w:t>ОБСТОЯТЕЛСТВАТА ПО ДЕЛОТО</w:t>
      </w:r>
    </w:p>
    <w:p w:rsidR="00C27329" w:rsidRPr="00C2521B" w:rsidRDefault="00E62F04" w:rsidP="002F4BCF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587FF0" w:rsidRPr="00C2521B">
        <w:rPr>
          <w:lang w:val="bg-BG"/>
        </w:rPr>
        <w:t xml:space="preserve">Жалбоподателите са родени съответно през </w:t>
      </w:r>
      <w:r w:rsidR="00C27329" w:rsidRPr="00C2521B">
        <w:rPr>
          <w:noProof/>
          <w:lang w:val="bg-BG"/>
        </w:rPr>
        <w:t>1985</w:t>
      </w:r>
      <w:r w:rsidR="00086C0D" w:rsidRPr="00C2521B">
        <w:rPr>
          <w:noProof/>
          <w:lang w:val="bg-BG"/>
        </w:rPr>
        <w:t> г.</w:t>
      </w:r>
      <w:r w:rsidR="00C27329" w:rsidRPr="00C2521B">
        <w:rPr>
          <w:noProof/>
          <w:lang w:val="bg-BG"/>
        </w:rPr>
        <w:t xml:space="preserve">, </w:t>
      </w:r>
      <w:r w:rsidR="00C27329" w:rsidRPr="00C2521B">
        <w:rPr>
          <w:lang w:val="bg-BG"/>
        </w:rPr>
        <w:t>1959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>, 1958</w:t>
      </w:r>
      <w:r w:rsidR="00086C0D" w:rsidRPr="00C2521B">
        <w:rPr>
          <w:lang w:val="bg-BG"/>
        </w:rPr>
        <w:t> г.</w:t>
      </w:r>
      <w:r w:rsidR="00587FF0" w:rsidRPr="00C2521B">
        <w:rPr>
          <w:lang w:val="bg-BG"/>
        </w:rPr>
        <w:t xml:space="preserve"> и</w:t>
      </w:r>
      <w:r w:rsidR="00C27329" w:rsidRPr="00C2521B">
        <w:rPr>
          <w:lang w:val="bg-BG"/>
        </w:rPr>
        <w:t xml:space="preserve"> 1977</w:t>
      </w:r>
      <w:r w:rsidR="00086C0D" w:rsidRPr="00C2521B">
        <w:rPr>
          <w:lang w:val="bg-BG"/>
        </w:rPr>
        <w:t> г.</w:t>
      </w:r>
      <w:r w:rsidR="00587FF0" w:rsidRPr="00C2521B">
        <w:rPr>
          <w:lang w:val="bg-BG"/>
        </w:rPr>
        <w:t xml:space="preserve"> и живеят в с. Ново село, област Видин (България). Жалбоподателите са от ромски етнически произход. </w:t>
      </w:r>
      <w:r w:rsidR="00CC5D20" w:rsidRPr="00C2521B">
        <w:rPr>
          <w:lang w:val="bg-BG"/>
        </w:rPr>
        <w:t xml:space="preserve">Към момента на събитията (м. май </w:t>
      </w:r>
      <w:r w:rsidR="00BA2C0C" w:rsidRPr="00C2521B">
        <w:rPr>
          <w:lang w:val="bg-BG"/>
        </w:rPr>
        <w:t>–</w:t>
      </w:r>
      <w:r w:rsidR="00CC5D20" w:rsidRPr="00C2521B">
        <w:rPr>
          <w:lang w:val="bg-BG"/>
        </w:rPr>
        <w:t xml:space="preserve"> </w:t>
      </w:r>
      <w:r w:rsidR="004B319D" w:rsidRPr="00C2521B">
        <w:rPr>
          <w:lang w:val="bg-BG"/>
        </w:rPr>
        <w:t xml:space="preserve">м. </w:t>
      </w:r>
      <w:r w:rsidR="00CC5D20" w:rsidRPr="00C2521B">
        <w:rPr>
          <w:lang w:val="bg-BG"/>
        </w:rPr>
        <w:t>юни 2003</w:t>
      </w:r>
      <w:r w:rsidR="00086C0D" w:rsidRPr="00C2521B">
        <w:rPr>
          <w:lang w:val="bg-BG"/>
        </w:rPr>
        <w:t> г.</w:t>
      </w:r>
      <w:r w:rsidR="00CC5D20" w:rsidRPr="00C2521B">
        <w:rPr>
          <w:lang w:val="bg-BG"/>
        </w:rPr>
        <w:t xml:space="preserve">) първата </w:t>
      </w:r>
      <w:proofErr w:type="spellStart"/>
      <w:r w:rsidR="00CC5D20" w:rsidRPr="00C2521B">
        <w:rPr>
          <w:lang w:val="bg-BG"/>
        </w:rPr>
        <w:t>жалбоподателка</w:t>
      </w:r>
      <w:proofErr w:type="spellEnd"/>
      <w:r w:rsidR="00CC5D20" w:rsidRPr="00C2521B">
        <w:rPr>
          <w:lang w:val="bg-BG"/>
        </w:rPr>
        <w:t xml:space="preserve"> все още е непълнолетна. Вторият жалбоподател е неин баща, третата </w:t>
      </w:r>
      <w:proofErr w:type="spellStart"/>
      <w:r w:rsidR="00CC5D20" w:rsidRPr="00C2521B">
        <w:rPr>
          <w:lang w:val="bg-BG"/>
        </w:rPr>
        <w:t>жалбоподателка</w:t>
      </w:r>
      <w:proofErr w:type="spellEnd"/>
      <w:r w:rsidR="00CC5D20" w:rsidRPr="00C2521B">
        <w:rPr>
          <w:lang w:val="bg-BG"/>
        </w:rPr>
        <w:t xml:space="preserve"> </w:t>
      </w:r>
      <w:r w:rsidR="00BA2C0C" w:rsidRPr="00C2521B">
        <w:rPr>
          <w:lang w:val="bg-BG"/>
        </w:rPr>
        <w:t>–</w:t>
      </w:r>
      <w:r w:rsidR="00CC5D20" w:rsidRPr="00C2521B">
        <w:rPr>
          <w:lang w:val="bg-BG"/>
        </w:rPr>
        <w:t xml:space="preserve"> нейна майка, а четвъртата </w:t>
      </w:r>
      <w:proofErr w:type="spellStart"/>
      <w:r w:rsidR="00CC5D20" w:rsidRPr="00C2521B">
        <w:rPr>
          <w:lang w:val="bg-BG"/>
        </w:rPr>
        <w:t>жалбоподателка</w:t>
      </w:r>
      <w:proofErr w:type="spellEnd"/>
      <w:r w:rsidR="00CC5D20" w:rsidRPr="00C2521B">
        <w:rPr>
          <w:lang w:val="bg-BG"/>
        </w:rPr>
        <w:t xml:space="preserve"> </w:t>
      </w:r>
      <w:r w:rsidR="00BA2C0C" w:rsidRPr="00C2521B">
        <w:rPr>
          <w:lang w:val="bg-BG"/>
        </w:rPr>
        <w:t>–</w:t>
      </w:r>
      <w:r w:rsidR="00CC5D20" w:rsidRPr="00C2521B">
        <w:rPr>
          <w:lang w:val="bg-BG"/>
        </w:rPr>
        <w:t xml:space="preserve"> нейна снаха.</w:t>
      </w:r>
    </w:p>
    <w:p w:rsidR="00C27329" w:rsidRPr="00C2521B" w:rsidRDefault="00C27329" w:rsidP="003F5C1E">
      <w:pPr>
        <w:pStyle w:val="JuHA"/>
        <w:rPr>
          <w:lang w:val="bg-BG" w:eastAsia="en-GB"/>
        </w:rPr>
      </w:pPr>
      <w:r w:rsidRPr="00C2521B">
        <w:rPr>
          <w:lang w:val="bg-BG" w:eastAsia="en-GB"/>
        </w:rPr>
        <w:t>A.  </w:t>
      </w:r>
      <w:r w:rsidR="00CC5D20" w:rsidRPr="00C2521B">
        <w:rPr>
          <w:lang w:val="bg-BG" w:eastAsia="en-GB"/>
        </w:rPr>
        <w:t>Версията за събитията</w:t>
      </w:r>
      <w:r w:rsidR="006955C4" w:rsidRPr="00C2521B">
        <w:rPr>
          <w:lang w:val="bg-BG" w:eastAsia="en-GB"/>
        </w:rPr>
        <w:t xml:space="preserve"> на жалбоподателите</w:t>
      </w:r>
    </w:p>
    <w:p w:rsidR="00C27329" w:rsidRPr="00C2521B" w:rsidRDefault="00E62F04" w:rsidP="003F5C1E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F35E24" w:rsidRPr="00C2521B">
        <w:rPr>
          <w:lang w:val="bg-BG"/>
        </w:rPr>
        <w:t xml:space="preserve">Фактите по делото, така както </w:t>
      </w:r>
      <w:r w:rsidR="00065BEC" w:rsidRPr="00C2521B">
        <w:rPr>
          <w:lang w:val="bg-BG"/>
        </w:rPr>
        <w:t xml:space="preserve">същите </w:t>
      </w:r>
      <w:r w:rsidR="00F35E24" w:rsidRPr="00C2521B">
        <w:rPr>
          <w:lang w:val="bg-BG"/>
        </w:rPr>
        <w:t xml:space="preserve">са представени от жалбоподателите, могат да </w:t>
      </w:r>
      <w:r w:rsidR="005E4AF5" w:rsidRPr="00C2521B">
        <w:rPr>
          <w:lang w:val="bg-BG"/>
        </w:rPr>
        <w:t>бъдат</w:t>
      </w:r>
      <w:r w:rsidR="00F35E24" w:rsidRPr="00C2521B">
        <w:rPr>
          <w:lang w:val="bg-BG"/>
        </w:rPr>
        <w:t xml:space="preserve"> обобщ</w:t>
      </w:r>
      <w:r w:rsidR="005E4AF5" w:rsidRPr="00C2521B">
        <w:rPr>
          <w:lang w:val="bg-BG"/>
        </w:rPr>
        <w:t>ени</w:t>
      </w:r>
      <w:r w:rsidR="00F35E24" w:rsidRPr="00C2521B">
        <w:rPr>
          <w:lang w:val="bg-BG"/>
        </w:rPr>
        <w:t xml:space="preserve"> по следния начин.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8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B72567" w:rsidRPr="00C2521B">
        <w:rPr>
          <w:noProof/>
          <w:lang w:val="bg-BG" w:eastAsia="en-GB"/>
        </w:rPr>
        <w:t>Първата и третата жалбоподателка</w:t>
      </w:r>
      <w:r w:rsidR="000C1F5E" w:rsidRPr="00C2521B">
        <w:rPr>
          <w:noProof/>
          <w:lang w:val="bg-BG" w:eastAsia="en-GB"/>
        </w:rPr>
        <w:t xml:space="preserve"> и</w:t>
      </w:r>
      <w:r w:rsidR="00F35E24" w:rsidRPr="00C2521B">
        <w:rPr>
          <w:noProof/>
          <w:lang w:val="bg-BG" w:eastAsia="en-GB"/>
        </w:rPr>
        <w:t xml:space="preserve"> вторият жалбоподател пристигат в Милано на 12 май 2003</w:t>
      </w:r>
      <w:r w:rsidR="00086C0D" w:rsidRPr="00C2521B">
        <w:rPr>
          <w:noProof/>
          <w:lang w:val="bg-BG" w:eastAsia="en-GB"/>
        </w:rPr>
        <w:t> г.</w:t>
      </w:r>
      <w:r w:rsidR="00F35E24" w:rsidRPr="00C2521B">
        <w:rPr>
          <w:noProof/>
          <w:lang w:val="bg-BG" w:eastAsia="en-GB"/>
        </w:rPr>
        <w:t xml:space="preserve"> след </w:t>
      </w:r>
      <w:r w:rsidR="000C1F5E" w:rsidRPr="00C2521B">
        <w:rPr>
          <w:noProof/>
          <w:lang w:val="bg-BG" w:eastAsia="en-GB"/>
        </w:rPr>
        <w:t xml:space="preserve">обещание за работа, направено от </w:t>
      </w:r>
      <w:r w:rsidR="00485706" w:rsidRPr="00C2521B">
        <w:rPr>
          <w:noProof/>
          <w:lang w:val="bg-BG" w:eastAsia="en-GB"/>
        </w:rPr>
        <w:t>X</w:t>
      </w:r>
      <w:r w:rsidR="00F35E24" w:rsidRPr="00C2521B">
        <w:rPr>
          <w:noProof/>
          <w:lang w:val="bg-BG" w:eastAsia="en-GB"/>
        </w:rPr>
        <w:t>.</w:t>
      </w:r>
      <w:r w:rsidR="000C1F5E" w:rsidRPr="00C2521B">
        <w:rPr>
          <w:noProof/>
          <w:lang w:val="bg-BG" w:eastAsia="en-GB"/>
        </w:rPr>
        <w:t>, ром със сръбско гражданство, живущ в Италия, който ги настан</w:t>
      </w:r>
      <w:r w:rsidR="004B319D" w:rsidRPr="00C2521B">
        <w:rPr>
          <w:noProof/>
          <w:lang w:val="bg-BG" w:eastAsia="en-GB"/>
        </w:rPr>
        <w:t>ява</w:t>
      </w:r>
      <w:r w:rsidR="000C1F5E" w:rsidRPr="00C2521B">
        <w:rPr>
          <w:noProof/>
          <w:lang w:val="bg-BG" w:eastAsia="en-GB"/>
        </w:rPr>
        <w:t xml:space="preserve"> във вила в село Гисларенго, провинция Верчели, където живе</w:t>
      </w:r>
      <w:r w:rsidR="005E4AF5" w:rsidRPr="00C2521B">
        <w:rPr>
          <w:noProof/>
          <w:lang w:val="bg-BG" w:eastAsia="en-GB"/>
        </w:rPr>
        <w:t>е</w:t>
      </w:r>
      <w:r w:rsidR="000C1F5E" w:rsidRPr="00C2521B">
        <w:rPr>
          <w:noProof/>
          <w:lang w:val="bg-BG" w:eastAsia="en-GB"/>
        </w:rPr>
        <w:t xml:space="preserve"> със семейството си. Третата и първата жалбоподателк</w:t>
      </w:r>
      <w:r w:rsidR="005E4AF5" w:rsidRPr="00C2521B">
        <w:rPr>
          <w:noProof/>
          <w:lang w:val="bg-BG" w:eastAsia="en-GB"/>
        </w:rPr>
        <w:t>а</w:t>
      </w:r>
      <w:r w:rsidR="000C1F5E" w:rsidRPr="00C2521B">
        <w:rPr>
          <w:noProof/>
          <w:lang w:val="bg-BG" w:eastAsia="en-GB"/>
        </w:rPr>
        <w:t xml:space="preserve"> пред</w:t>
      </w:r>
      <w:r w:rsidR="004B319D" w:rsidRPr="00C2521B">
        <w:rPr>
          <w:noProof/>
          <w:lang w:val="bg-BG" w:eastAsia="en-GB"/>
        </w:rPr>
        <w:t>о</w:t>
      </w:r>
      <w:r w:rsidR="000C1F5E" w:rsidRPr="00C2521B">
        <w:rPr>
          <w:noProof/>
          <w:lang w:val="bg-BG" w:eastAsia="en-GB"/>
        </w:rPr>
        <w:t>ставя</w:t>
      </w:r>
      <w:r w:rsidR="00DE38A6" w:rsidRPr="00C2521B">
        <w:rPr>
          <w:noProof/>
          <w:lang w:val="bg-BG" w:eastAsia="en-GB"/>
        </w:rPr>
        <w:t>т на италианските власти различни версии за този момент. В декларациите си пред италианската полиция от 24 май 2003</w:t>
      </w:r>
      <w:r w:rsidR="00086C0D" w:rsidRPr="00C2521B">
        <w:rPr>
          <w:noProof/>
          <w:lang w:val="bg-BG" w:eastAsia="en-GB"/>
        </w:rPr>
        <w:t> г.</w:t>
      </w:r>
      <w:r w:rsidR="00DE38A6" w:rsidRPr="00C2521B">
        <w:rPr>
          <w:noProof/>
          <w:lang w:val="bg-BG" w:eastAsia="en-GB"/>
        </w:rPr>
        <w:t xml:space="preserve"> третата жалбоподателка </w:t>
      </w:r>
      <w:r w:rsidR="00CA3B07" w:rsidRPr="00C2521B">
        <w:rPr>
          <w:noProof/>
          <w:lang w:val="bg-BG" w:eastAsia="en-GB"/>
        </w:rPr>
        <w:t>твърди</w:t>
      </w:r>
      <w:r w:rsidR="00DE38A6" w:rsidRPr="00C2521B">
        <w:rPr>
          <w:noProof/>
          <w:lang w:val="bg-BG" w:eastAsia="en-GB"/>
        </w:rPr>
        <w:t xml:space="preserve">, че тя, съпругът й и дъщеря й, които живеели в България при условия на изключителна нищета, </w:t>
      </w:r>
      <w:r w:rsidR="004B319D" w:rsidRPr="00C2521B">
        <w:rPr>
          <w:noProof/>
          <w:lang w:val="bg-BG" w:eastAsia="en-GB"/>
        </w:rPr>
        <w:t xml:space="preserve">са </w:t>
      </w:r>
      <w:r w:rsidR="00DE38A6" w:rsidRPr="00C2521B">
        <w:rPr>
          <w:noProof/>
          <w:lang w:val="bg-BG" w:eastAsia="en-GB"/>
        </w:rPr>
        <w:t>се преместили в Италия, за да потърсят работа; когато пристигнали в Милано, към тях се приближил</w:t>
      </w:r>
      <w:r w:rsidR="00802B33" w:rsidRPr="00C2521B">
        <w:rPr>
          <w:noProof/>
          <w:lang w:val="bg-BG" w:eastAsia="en-GB"/>
        </w:rPr>
        <w:t xml:space="preserve"> мъж</w:t>
      </w:r>
      <w:r w:rsidR="00DE38A6" w:rsidRPr="00C2521B">
        <w:rPr>
          <w:noProof/>
          <w:lang w:val="bg-BG" w:eastAsia="en-GB"/>
        </w:rPr>
        <w:t>, ко</w:t>
      </w:r>
      <w:r w:rsidR="00802B33" w:rsidRPr="00C2521B">
        <w:rPr>
          <w:noProof/>
          <w:lang w:val="bg-BG" w:eastAsia="en-GB"/>
        </w:rPr>
        <w:t>й</w:t>
      </w:r>
      <w:r w:rsidR="00DE38A6" w:rsidRPr="00C2521B">
        <w:rPr>
          <w:noProof/>
          <w:lang w:val="bg-BG" w:eastAsia="en-GB"/>
        </w:rPr>
        <w:t>то го</w:t>
      </w:r>
      <w:r w:rsidR="00802B33" w:rsidRPr="00C2521B">
        <w:rPr>
          <w:noProof/>
          <w:lang w:val="bg-BG" w:eastAsia="en-GB"/>
        </w:rPr>
        <w:t xml:space="preserve">ворел езика им, </w:t>
      </w:r>
      <w:r w:rsidR="00485706" w:rsidRPr="00C2521B">
        <w:rPr>
          <w:noProof/>
          <w:lang w:val="bg-BG" w:eastAsia="en-GB"/>
        </w:rPr>
        <w:t>X</w:t>
      </w:r>
      <w:r w:rsidR="00802B33" w:rsidRPr="00C2521B">
        <w:rPr>
          <w:noProof/>
          <w:lang w:val="bg-BG" w:eastAsia="en-GB"/>
        </w:rPr>
        <w:t xml:space="preserve">., и им предложил работа като домашни помощници, които да се грижат за голямата му къща. В декларациите си </w:t>
      </w:r>
      <w:r w:rsidR="004B319D" w:rsidRPr="00C2521B">
        <w:rPr>
          <w:noProof/>
          <w:lang w:val="bg-BG" w:eastAsia="en-GB"/>
        </w:rPr>
        <w:t>пред</w:t>
      </w:r>
      <w:r w:rsidR="00802B33" w:rsidRPr="00C2521B">
        <w:rPr>
          <w:noProof/>
          <w:lang w:val="bg-BG" w:eastAsia="en-GB"/>
        </w:rPr>
        <w:t xml:space="preserve"> прокур</w:t>
      </w:r>
      <w:r w:rsidR="002A11E8" w:rsidRPr="00C2521B">
        <w:rPr>
          <w:noProof/>
          <w:lang w:val="bg-BG" w:eastAsia="en-GB"/>
        </w:rPr>
        <w:t xml:space="preserve">атурата </w:t>
      </w:r>
      <w:r w:rsidR="00802B33" w:rsidRPr="00C2521B">
        <w:rPr>
          <w:noProof/>
          <w:lang w:val="bg-BG" w:eastAsia="en-GB"/>
        </w:rPr>
        <w:t>от 11 юни 2003</w:t>
      </w:r>
      <w:r w:rsidR="00086C0D" w:rsidRPr="00C2521B">
        <w:rPr>
          <w:noProof/>
          <w:lang w:val="bg-BG" w:eastAsia="en-GB"/>
        </w:rPr>
        <w:t> г.</w:t>
      </w:r>
      <w:r w:rsidR="00802B33" w:rsidRPr="00C2521B">
        <w:rPr>
          <w:noProof/>
          <w:lang w:val="bg-BG" w:eastAsia="en-GB"/>
        </w:rPr>
        <w:t xml:space="preserve"> първата жалбоподателка </w:t>
      </w:r>
      <w:r w:rsidR="00CA3B07" w:rsidRPr="00C2521B">
        <w:rPr>
          <w:noProof/>
          <w:lang w:val="bg-BG" w:eastAsia="en-GB"/>
        </w:rPr>
        <w:t>твърди</w:t>
      </w:r>
      <w:r w:rsidR="00802B33" w:rsidRPr="00C2521B">
        <w:rPr>
          <w:noProof/>
          <w:lang w:val="bg-BG" w:eastAsia="en-GB"/>
        </w:rPr>
        <w:t xml:space="preserve">, че е срещнала </w:t>
      </w:r>
      <w:r w:rsidR="004B319D" w:rsidRPr="00C2521B">
        <w:rPr>
          <w:noProof/>
          <w:lang w:val="bg-BG" w:eastAsia="en-GB"/>
        </w:rPr>
        <w:t>Х</w:t>
      </w:r>
      <w:r w:rsidR="00802B33" w:rsidRPr="00C2521B">
        <w:rPr>
          <w:noProof/>
          <w:lang w:val="bg-BG" w:eastAsia="en-GB"/>
        </w:rPr>
        <w:t>. в „Югославия</w:t>
      </w:r>
      <w:r w:rsidR="00CA3B07" w:rsidRPr="00C2521B">
        <w:rPr>
          <w:noProof/>
          <w:lang w:val="bg-BG" w:eastAsia="en-GB"/>
        </w:rPr>
        <w:t>“</w:t>
      </w:r>
      <w:r w:rsidR="00802B33" w:rsidRPr="00C2521B">
        <w:rPr>
          <w:noProof/>
          <w:lang w:val="bg-BG" w:eastAsia="en-GB"/>
        </w:rPr>
        <w:t xml:space="preserve">, където </w:t>
      </w:r>
      <w:r w:rsidR="00546918" w:rsidRPr="00C2521B">
        <w:rPr>
          <w:noProof/>
          <w:lang w:val="bg-BG" w:eastAsia="en-GB"/>
        </w:rPr>
        <w:t xml:space="preserve">заедно с майка си </w:t>
      </w:r>
      <w:r w:rsidR="00802B33" w:rsidRPr="00C2521B">
        <w:rPr>
          <w:noProof/>
          <w:lang w:val="bg-BG" w:eastAsia="en-GB"/>
        </w:rPr>
        <w:t>търс</w:t>
      </w:r>
      <w:r w:rsidR="00543DED" w:rsidRPr="00C2521B">
        <w:rPr>
          <w:noProof/>
          <w:lang w:val="bg-BG" w:eastAsia="en-GB"/>
        </w:rPr>
        <w:t xml:space="preserve">ела </w:t>
      </w:r>
      <w:r w:rsidR="00802B33" w:rsidRPr="00C2521B">
        <w:rPr>
          <w:noProof/>
          <w:lang w:val="bg-BG" w:eastAsia="en-GB"/>
        </w:rPr>
        <w:t xml:space="preserve">работа, и оттам </w:t>
      </w:r>
      <w:r w:rsidR="00485706" w:rsidRPr="00C2521B">
        <w:rPr>
          <w:noProof/>
          <w:lang w:val="bg-BG" w:eastAsia="en-GB"/>
        </w:rPr>
        <w:t>X</w:t>
      </w:r>
      <w:r w:rsidR="00CB6C41" w:rsidRPr="00C2521B">
        <w:rPr>
          <w:noProof/>
          <w:lang w:val="bg-BG" w:eastAsia="en-GB"/>
        </w:rPr>
        <w:t>.</w:t>
      </w:r>
      <w:r w:rsidR="00802B33" w:rsidRPr="00C2521B">
        <w:rPr>
          <w:noProof/>
          <w:lang w:val="bg-BG" w:eastAsia="en-GB"/>
        </w:rPr>
        <w:t xml:space="preserve"> ги </w:t>
      </w:r>
      <w:r w:rsidR="00546918" w:rsidRPr="00C2521B">
        <w:rPr>
          <w:noProof/>
          <w:lang w:val="bg-BG" w:eastAsia="en-GB"/>
        </w:rPr>
        <w:t>за</w:t>
      </w:r>
      <w:r w:rsidR="00802B33" w:rsidRPr="00C2521B">
        <w:rPr>
          <w:noProof/>
          <w:lang w:val="bg-BG" w:eastAsia="en-GB"/>
        </w:rPr>
        <w:t>карал с колата си</w:t>
      </w:r>
      <w:r w:rsidR="00917595" w:rsidRPr="00C2521B">
        <w:rPr>
          <w:noProof/>
          <w:lang w:val="bg-BG" w:eastAsia="en-GB"/>
        </w:rPr>
        <w:t xml:space="preserve"> в Италия</w:t>
      </w:r>
      <w:r w:rsidR="00802B33" w:rsidRPr="00C2521B">
        <w:rPr>
          <w:noProof/>
          <w:lang w:val="bg-BG" w:eastAsia="en-GB"/>
        </w:rPr>
        <w:t>, след като им предложил работа. Останали във вилата му</w:t>
      </w:r>
      <w:r w:rsidR="00CB6C41" w:rsidRPr="00C2521B">
        <w:rPr>
          <w:noProof/>
          <w:lang w:val="bg-BG" w:eastAsia="en-GB"/>
        </w:rPr>
        <w:t xml:space="preserve"> няколко дни, през което време се </w:t>
      </w:r>
      <w:r w:rsidR="00917595" w:rsidRPr="00C2521B">
        <w:rPr>
          <w:noProof/>
          <w:lang w:val="bg-BG" w:eastAsia="en-GB"/>
        </w:rPr>
        <w:t>гриж</w:t>
      </w:r>
      <w:r w:rsidR="00546918" w:rsidRPr="00C2521B">
        <w:rPr>
          <w:noProof/>
          <w:lang w:val="bg-BG" w:eastAsia="en-GB"/>
        </w:rPr>
        <w:t>е</w:t>
      </w:r>
      <w:r w:rsidR="00917595" w:rsidRPr="00C2521B">
        <w:rPr>
          <w:noProof/>
          <w:lang w:val="bg-BG" w:eastAsia="en-GB"/>
        </w:rPr>
        <w:t>ли за</w:t>
      </w:r>
      <w:r w:rsidR="00CB6C41" w:rsidRPr="00C2521B">
        <w:rPr>
          <w:noProof/>
          <w:lang w:val="bg-BG" w:eastAsia="en-GB"/>
        </w:rPr>
        <w:t xml:space="preserve"> домакинската работа</w:t>
      </w:r>
      <w:r w:rsidR="00802B33" w:rsidRPr="00C2521B">
        <w:rPr>
          <w:noProof/>
          <w:lang w:val="bg-BG" w:eastAsia="en-GB"/>
        </w:rPr>
        <w:t xml:space="preserve">. След известно време </w:t>
      </w:r>
      <w:r w:rsidR="00485706" w:rsidRPr="00C2521B">
        <w:rPr>
          <w:noProof/>
          <w:lang w:val="bg-BG" w:eastAsia="en-GB"/>
        </w:rPr>
        <w:t>X</w:t>
      </w:r>
      <w:r w:rsidR="00802B33" w:rsidRPr="00C2521B">
        <w:rPr>
          <w:noProof/>
          <w:lang w:val="bg-BG" w:eastAsia="en-GB"/>
        </w:rPr>
        <w:t xml:space="preserve">. заявил </w:t>
      </w:r>
      <w:r w:rsidR="00E13086" w:rsidRPr="00C2521B">
        <w:rPr>
          <w:noProof/>
          <w:lang w:val="bg-BG" w:eastAsia="en-GB"/>
        </w:rPr>
        <w:t xml:space="preserve">на втория жалбоподател, че </w:t>
      </w:r>
      <w:r w:rsidR="00485706" w:rsidRPr="00C2521B">
        <w:rPr>
          <w:noProof/>
          <w:lang w:val="bg-BG" w:eastAsia="en-GB"/>
        </w:rPr>
        <w:t>Y</w:t>
      </w:r>
      <w:r w:rsidR="00E13086" w:rsidRPr="00C2521B">
        <w:rPr>
          <w:noProof/>
          <w:lang w:val="bg-BG" w:eastAsia="en-GB"/>
        </w:rPr>
        <w:t>., неговият племенник, иска да се ожени за дъщеря му (първата жалбоподателка). Тъй като вторият жалбоподател и третата жалб</w:t>
      </w:r>
      <w:r w:rsidR="00F66550" w:rsidRPr="00C2521B">
        <w:rPr>
          <w:noProof/>
          <w:lang w:val="bg-BG" w:eastAsia="en-GB"/>
        </w:rPr>
        <w:t>о</w:t>
      </w:r>
      <w:r w:rsidR="00E13086" w:rsidRPr="00C2521B">
        <w:rPr>
          <w:noProof/>
          <w:lang w:val="bg-BG" w:eastAsia="en-GB"/>
        </w:rPr>
        <w:t xml:space="preserve">подателка отказали, </w:t>
      </w:r>
      <w:r w:rsidR="00485706" w:rsidRPr="00C2521B">
        <w:rPr>
          <w:noProof/>
          <w:lang w:val="bg-BG" w:eastAsia="en-GB"/>
        </w:rPr>
        <w:t>X</w:t>
      </w:r>
      <w:r w:rsidR="00E13086" w:rsidRPr="00C2521B">
        <w:rPr>
          <w:noProof/>
          <w:lang w:val="bg-BG" w:eastAsia="en-GB"/>
        </w:rPr>
        <w:t>. ги заплашил със заредено оръжие. След това вторият жалбоподател и третата жалбоподателк</w:t>
      </w:r>
      <w:r w:rsidR="00CB6C41" w:rsidRPr="00C2521B">
        <w:rPr>
          <w:noProof/>
          <w:lang w:val="bg-BG" w:eastAsia="en-GB"/>
        </w:rPr>
        <w:t>а</w:t>
      </w:r>
      <w:r w:rsidR="00E13086" w:rsidRPr="00C2521B">
        <w:rPr>
          <w:noProof/>
          <w:lang w:val="bg-BG" w:eastAsia="en-GB"/>
        </w:rPr>
        <w:t xml:space="preserve"> били бити, заплашени със смърт и принудени да оставят първата жалбоподателка в </w:t>
      </w:r>
      <w:r w:rsidR="00CB6C41" w:rsidRPr="00C2521B">
        <w:rPr>
          <w:noProof/>
          <w:lang w:val="bg-BG" w:eastAsia="en-GB"/>
        </w:rPr>
        <w:t>Италия и да се върнат в България. Мака</w:t>
      </w:r>
      <w:r w:rsidR="00917595" w:rsidRPr="00C2521B">
        <w:rPr>
          <w:noProof/>
          <w:lang w:val="bg-BG" w:eastAsia="en-GB"/>
        </w:rPr>
        <w:t>р</w:t>
      </w:r>
      <w:r w:rsidR="00CB6C41" w:rsidRPr="00C2521B">
        <w:rPr>
          <w:noProof/>
          <w:lang w:val="bg-BG" w:eastAsia="en-GB"/>
        </w:rPr>
        <w:t xml:space="preserve"> жалбоподателите да отричат, от първоначалните им твърдения изглежда, че на втория жалбоподател и третата жалбоподателка са предложени пари, за да оставят дъщеря си.</w:t>
      </w:r>
      <w:r w:rsidR="00CB6C41" w:rsidRPr="00C2521B">
        <w:rPr>
          <w:lang w:val="bg-BG" w:eastAsia="en-GB"/>
        </w:rPr>
        <w:t xml:space="preserve"> На 18 май 2003</w:t>
      </w:r>
      <w:r w:rsidR="00086C0D" w:rsidRPr="00C2521B">
        <w:rPr>
          <w:lang w:val="bg-BG" w:eastAsia="en-GB"/>
        </w:rPr>
        <w:t> г.</w:t>
      </w:r>
      <w:r w:rsidR="00CB6C41" w:rsidRPr="00C2521B">
        <w:rPr>
          <w:lang w:val="bg-BG" w:eastAsia="en-GB"/>
        </w:rPr>
        <w:t xml:space="preserve"> вторият жалбоподател и третата </w:t>
      </w:r>
      <w:proofErr w:type="spellStart"/>
      <w:r w:rsidR="00CB6C41" w:rsidRPr="00C2521B">
        <w:rPr>
          <w:lang w:val="bg-BG" w:eastAsia="en-GB"/>
        </w:rPr>
        <w:t>жалбоподателка</w:t>
      </w:r>
      <w:proofErr w:type="spellEnd"/>
      <w:r w:rsidR="00CB6C41" w:rsidRPr="00C2521B">
        <w:rPr>
          <w:lang w:val="bg-BG" w:eastAsia="en-GB"/>
        </w:rPr>
        <w:t xml:space="preserve"> се връщат в България. След </w:t>
      </w:r>
      <w:r w:rsidR="00CB6C41" w:rsidRPr="00C2521B">
        <w:rPr>
          <w:lang w:val="bg-BG" w:eastAsia="en-GB"/>
        </w:rPr>
        <w:lastRenderedPageBreak/>
        <w:t>връщането им на втория жалбоподател е поставена диагноза „диабет тип 2</w:t>
      </w:r>
      <w:r w:rsidR="002E26B6" w:rsidRPr="00C2521B">
        <w:rPr>
          <w:lang w:val="bg-BG" w:eastAsia="en-GB"/>
        </w:rPr>
        <w:t>“</w:t>
      </w:r>
      <w:r w:rsidR="00CB6C41" w:rsidRPr="00C2521B">
        <w:rPr>
          <w:lang w:val="bg-BG" w:eastAsia="en-GB"/>
        </w:rPr>
        <w:t>, ко</w:t>
      </w:r>
      <w:r w:rsidR="002E26B6" w:rsidRPr="00C2521B">
        <w:rPr>
          <w:lang w:val="bg-BG" w:eastAsia="en-GB"/>
        </w:rPr>
        <w:t>й</w:t>
      </w:r>
      <w:r w:rsidR="00CB6C41" w:rsidRPr="00C2521B">
        <w:rPr>
          <w:lang w:val="bg-BG" w:eastAsia="en-GB"/>
        </w:rPr>
        <w:t>то</w:t>
      </w:r>
      <w:r w:rsidR="002E26B6" w:rsidRPr="00C2521B">
        <w:rPr>
          <w:lang w:val="bg-BG" w:eastAsia="en-GB"/>
        </w:rPr>
        <w:t>,</w:t>
      </w:r>
      <w:r w:rsidR="00CB6C41" w:rsidRPr="00C2521B">
        <w:rPr>
          <w:lang w:val="bg-BG" w:eastAsia="en-GB"/>
        </w:rPr>
        <w:t xml:space="preserve"> според твърденията му</w:t>
      </w:r>
      <w:r w:rsidR="002E26B6" w:rsidRPr="00C2521B">
        <w:rPr>
          <w:lang w:val="bg-BG" w:eastAsia="en-GB"/>
        </w:rPr>
        <w:t>,</w:t>
      </w:r>
      <w:r w:rsidR="00CB6C41" w:rsidRPr="00C2521B">
        <w:rPr>
          <w:lang w:val="bg-BG" w:eastAsia="en-GB"/>
        </w:rPr>
        <w:t xml:space="preserve"> е следствие от прежив</w:t>
      </w:r>
      <w:r w:rsidR="002E26B6" w:rsidRPr="00C2521B">
        <w:rPr>
          <w:lang w:val="bg-BG" w:eastAsia="en-GB"/>
        </w:rPr>
        <w:t>е</w:t>
      </w:r>
      <w:r w:rsidR="00CB6C41" w:rsidRPr="00C2521B">
        <w:rPr>
          <w:lang w:val="bg-BG" w:eastAsia="en-GB"/>
        </w:rPr>
        <w:t>ния стрес.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9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372485" w:rsidRPr="00C2521B">
        <w:rPr>
          <w:noProof/>
          <w:lang w:val="bg-BG" w:eastAsia="en-GB"/>
        </w:rPr>
        <w:t>Жалбоподателите твърдят, че през месеца (след 18 май 2003</w:t>
      </w:r>
      <w:r w:rsidR="00086C0D" w:rsidRPr="00C2521B">
        <w:rPr>
          <w:noProof/>
          <w:lang w:val="bg-BG" w:eastAsia="en-GB"/>
        </w:rPr>
        <w:t> г.</w:t>
      </w:r>
      <w:r w:rsidR="00372485" w:rsidRPr="00C2521B">
        <w:rPr>
          <w:noProof/>
          <w:lang w:val="bg-BG" w:eastAsia="en-GB"/>
        </w:rPr>
        <w:t>), прекаран във вилата в Гисларенго, първата жалбоподателка е държана под постоянно наблюдение и е била застав</w:t>
      </w:r>
      <w:r w:rsidR="002E26B6" w:rsidRPr="00C2521B">
        <w:rPr>
          <w:noProof/>
          <w:lang w:val="bg-BG" w:eastAsia="en-GB"/>
        </w:rPr>
        <w:t>я</w:t>
      </w:r>
      <w:r w:rsidR="00372485" w:rsidRPr="00C2521B">
        <w:rPr>
          <w:noProof/>
          <w:lang w:val="bg-BG" w:eastAsia="en-GB"/>
        </w:rPr>
        <w:t xml:space="preserve">на да краде против волята </w:t>
      </w:r>
      <w:r w:rsidR="002E26B6" w:rsidRPr="00C2521B">
        <w:rPr>
          <w:noProof/>
          <w:lang w:val="bg-BG" w:eastAsia="en-GB"/>
        </w:rPr>
        <w:t>си</w:t>
      </w:r>
      <w:r w:rsidR="00372485" w:rsidRPr="00C2521B">
        <w:rPr>
          <w:noProof/>
          <w:lang w:val="bg-BG" w:eastAsia="en-GB"/>
        </w:rPr>
        <w:t xml:space="preserve">, била </w:t>
      </w:r>
      <w:r w:rsidR="00BD6C53" w:rsidRPr="00C2521B">
        <w:rPr>
          <w:noProof/>
          <w:lang w:val="bg-BG" w:eastAsia="en-GB"/>
        </w:rPr>
        <w:t xml:space="preserve">е </w:t>
      </w:r>
      <w:r w:rsidR="00372485" w:rsidRPr="00C2521B">
        <w:rPr>
          <w:noProof/>
          <w:lang w:val="bg-BG" w:eastAsia="en-GB"/>
        </w:rPr>
        <w:t>бита, заплашвана със смърт и многократно изнасил</w:t>
      </w:r>
      <w:r w:rsidR="006B772B" w:rsidRPr="00C2521B">
        <w:rPr>
          <w:noProof/>
          <w:lang w:val="bg-BG" w:eastAsia="en-GB"/>
        </w:rPr>
        <w:t>ва</w:t>
      </w:r>
      <w:r w:rsidR="00372485" w:rsidRPr="00C2521B">
        <w:rPr>
          <w:noProof/>
          <w:lang w:val="bg-BG" w:eastAsia="en-GB"/>
        </w:rPr>
        <w:t xml:space="preserve">на от </w:t>
      </w:r>
      <w:r w:rsidR="00485706" w:rsidRPr="00C2521B">
        <w:rPr>
          <w:noProof/>
          <w:lang w:val="bg-BG" w:eastAsia="en-GB"/>
        </w:rPr>
        <w:t>Y</w:t>
      </w:r>
      <w:r w:rsidR="00372485" w:rsidRPr="00C2521B">
        <w:rPr>
          <w:noProof/>
          <w:lang w:val="bg-BG" w:eastAsia="en-GB"/>
        </w:rPr>
        <w:t xml:space="preserve">., завързана за легло. </w:t>
      </w:r>
      <w:r w:rsidR="006B772B" w:rsidRPr="00C2521B">
        <w:rPr>
          <w:noProof/>
          <w:lang w:val="bg-BG" w:eastAsia="en-GB"/>
        </w:rPr>
        <w:t xml:space="preserve">По време на един от обирите, в които първата жалбоподателка </w:t>
      </w:r>
      <w:r w:rsidR="00BD6C53" w:rsidRPr="00C2521B">
        <w:rPr>
          <w:noProof/>
          <w:lang w:val="bg-BG" w:eastAsia="en-GB"/>
        </w:rPr>
        <w:t xml:space="preserve">е </w:t>
      </w:r>
      <w:r w:rsidR="006B772B" w:rsidRPr="00C2521B">
        <w:rPr>
          <w:noProof/>
          <w:lang w:val="bg-BG" w:eastAsia="en-GB"/>
        </w:rPr>
        <w:t>била принудена да участва, тя претърпяла инцидент и трябвало да бъде лекувана в болница. Въпреки това сръбското семейство отказало да я остави в болницата за лечение. Жалбоподателите твърдят, че не знаят името и местоположението на болницата.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10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6B772B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24 </w:t>
      </w:r>
      <w:r w:rsidR="006B772B" w:rsidRPr="00C2521B">
        <w:rPr>
          <w:lang w:val="bg-BG" w:eastAsia="en-GB"/>
        </w:rPr>
        <w:t>май 2003</w:t>
      </w:r>
      <w:r w:rsidR="00086C0D" w:rsidRPr="00C2521B">
        <w:rPr>
          <w:lang w:val="bg-BG" w:eastAsia="en-GB"/>
        </w:rPr>
        <w:t> г.</w:t>
      </w:r>
      <w:r w:rsidR="006B772B" w:rsidRPr="00C2521B">
        <w:rPr>
          <w:lang w:val="bg-BG" w:eastAsia="en-GB"/>
        </w:rPr>
        <w:t xml:space="preserve"> </w:t>
      </w:r>
      <w:r w:rsidR="00BD6C53" w:rsidRPr="00C2521B">
        <w:rPr>
          <w:lang w:val="bg-BG" w:eastAsia="en-GB"/>
        </w:rPr>
        <w:t>третата</w:t>
      </w:r>
      <w:r w:rsidR="006B772B" w:rsidRPr="00C2521B">
        <w:rPr>
          <w:lang w:val="bg-BG" w:eastAsia="en-GB"/>
        </w:rPr>
        <w:t xml:space="preserve"> </w:t>
      </w:r>
      <w:proofErr w:type="spellStart"/>
      <w:r w:rsidR="006B772B" w:rsidRPr="00C2521B">
        <w:rPr>
          <w:lang w:val="bg-BG" w:eastAsia="en-GB"/>
        </w:rPr>
        <w:t>жалбоподателка</w:t>
      </w:r>
      <w:proofErr w:type="spellEnd"/>
      <w:r w:rsidR="006B772B" w:rsidRPr="00C2521B">
        <w:rPr>
          <w:lang w:val="bg-BG" w:eastAsia="en-GB"/>
        </w:rPr>
        <w:t xml:space="preserve"> се </w:t>
      </w:r>
      <w:r w:rsidR="00BD6C53" w:rsidRPr="00C2521B">
        <w:rPr>
          <w:lang w:val="bg-BG" w:eastAsia="en-GB"/>
        </w:rPr>
        <w:t>връща</w:t>
      </w:r>
      <w:r w:rsidR="006B772B" w:rsidRPr="00C2521B">
        <w:rPr>
          <w:lang w:val="bg-BG" w:eastAsia="en-GB"/>
        </w:rPr>
        <w:t xml:space="preserve"> в Италия, придружавана от снахата на първата </w:t>
      </w:r>
      <w:proofErr w:type="spellStart"/>
      <w:r w:rsidR="006B772B" w:rsidRPr="00C2521B">
        <w:rPr>
          <w:lang w:val="bg-BG" w:eastAsia="en-GB"/>
        </w:rPr>
        <w:t>жалб</w:t>
      </w:r>
      <w:r w:rsidR="00F66550" w:rsidRPr="00C2521B">
        <w:rPr>
          <w:lang w:val="bg-BG" w:eastAsia="en-GB"/>
        </w:rPr>
        <w:t>о</w:t>
      </w:r>
      <w:r w:rsidR="006B772B" w:rsidRPr="00C2521B">
        <w:rPr>
          <w:lang w:val="bg-BG" w:eastAsia="en-GB"/>
        </w:rPr>
        <w:t>подателка</w:t>
      </w:r>
      <w:proofErr w:type="spellEnd"/>
      <w:r w:rsidR="006B772B" w:rsidRPr="00C2521B">
        <w:rPr>
          <w:lang w:val="bg-BG" w:eastAsia="en-GB"/>
        </w:rPr>
        <w:t xml:space="preserve"> (четвъртата </w:t>
      </w:r>
      <w:proofErr w:type="spellStart"/>
      <w:r w:rsidR="006B772B" w:rsidRPr="00C2521B">
        <w:rPr>
          <w:lang w:val="bg-BG" w:eastAsia="en-GB"/>
        </w:rPr>
        <w:t>жалбоподателка</w:t>
      </w:r>
      <w:proofErr w:type="spellEnd"/>
      <w:r w:rsidR="006B772B" w:rsidRPr="00C2521B">
        <w:rPr>
          <w:lang w:val="bg-BG" w:eastAsia="en-GB"/>
        </w:rPr>
        <w:t>)</w:t>
      </w:r>
      <w:r w:rsidR="00BD6C53" w:rsidRPr="00C2521B">
        <w:rPr>
          <w:lang w:val="bg-BG" w:eastAsia="en-GB"/>
        </w:rPr>
        <w:t>,</w:t>
      </w:r>
      <w:r w:rsidR="006B772B" w:rsidRPr="00C2521B">
        <w:rPr>
          <w:lang w:val="bg-BG" w:eastAsia="en-GB"/>
        </w:rPr>
        <w:t xml:space="preserve"> и пода</w:t>
      </w:r>
      <w:r w:rsidR="00BD6C53" w:rsidRPr="00C2521B">
        <w:rPr>
          <w:lang w:val="bg-BG" w:eastAsia="en-GB"/>
        </w:rPr>
        <w:t>в</w:t>
      </w:r>
      <w:r w:rsidR="006B772B" w:rsidRPr="00C2521B">
        <w:rPr>
          <w:lang w:val="bg-BG" w:eastAsia="en-GB"/>
        </w:rPr>
        <w:t xml:space="preserve">а оплакване в италианската полиция в </w:t>
      </w:r>
      <w:r w:rsidR="004654DA" w:rsidRPr="00C2521B">
        <w:rPr>
          <w:lang w:val="bg-BG" w:eastAsia="en-GB"/>
        </w:rPr>
        <w:t xml:space="preserve">Торино, съобщавайки, че тя и съпругът й са бити и заплашвани и че първата </w:t>
      </w:r>
      <w:proofErr w:type="spellStart"/>
      <w:r w:rsidR="004654DA" w:rsidRPr="00C2521B">
        <w:rPr>
          <w:lang w:val="bg-BG" w:eastAsia="en-GB"/>
        </w:rPr>
        <w:t>жалбоподателка</w:t>
      </w:r>
      <w:proofErr w:type="spellEnd"/>
      <w:r w:rsidR="004654DA" w:rsidRPr="00C2521B">
        <w:rPr>
          <w:lang w:val="bg-BG" w:eastAsia="en-GB"/>
        </w:rPr>
        <w:t xml:space="preserve"> е отвлечена. Страхувала се, че дъщеря й може да бъде въвлечена в проституция. </w:t>
      </w:r>
      <w:r w:rsidR="00D7794F" w:rsidRPr="00C2521B">
        <w:rPr>
          <w:lang w:val="bg-BG" w:eastAsia="en-GB"/>
        </w:rPr>
        <w:t xml:space="preserve">Били настанени </w:t>
      </w:r>
      <w:r w:rsidR="004654DA" w:rsidRPr="00C2521B">
        <w:rPr>
          <w:lang w:val="bg-BG" w:eastAsia="en-GB"/>
        </w:rPr>
        <w:t>в манастир близо до Торино. Впоследствие полицията ги придруж</w:t>
      </w:r>
      <w:r w:rsidR="00BD6C53" w:rsidRPr="00C2521B">
        <w:rPr>
          <w:lang w:val="bg-BG" w:eastAsia="en-GB"/>
        </w:rPr>
        <w:t>ав</w:t>
      </w:r>
      <w:r w:rsidR="004654DA" w:rsidRPr="00C2521B">
        <w:rPr>
          <w:lang w:val="bg-BG" w:eastAsia="en-GB"/>
        </w:rPr>
        <w:t xml:space="preserve">а, заедно с преводач, за да идентифицират къщата в </w:t>
      </w:r>
      <w:proofErr w:type="spellStart"/>
      <w:r w:rsidR="004654DA" w:rsidRPr="00C2521B">
        <w:rPr>
          <w:lang w:val="bg-BG" w:eastAsia="en-GB"/>
        </w:rPr>
        <w:t>Гисларенго</w:t>
      </w:r>
      <w:proofErr w:type="spellEnd"/>
      <w:r w:rsidR="00C27329" w:rsidRPr="00C2521B">
        <w:rPr>
          <w:lang w:val="bg-BG" w:eastAsia="en-GB"/>
        </w:rPr>
        <w:t>.</w:t>
      </w:r>
    </w:p>
    <w:p w:rsidR="00C27329" w:rsidRPr="00C2521B" w:rsidRDefault="00E62F04" w:rsidP="003F5C1E">
      <w:pPr>
        <w:pStyle w:val="JuPara"/>
        <w:rPr>
          <w:color w:val="000000"/>
          <w:szCs w:val="24"/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11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4654DA" w:rsidRPr="00C2521B">
        <w:rPr>
          <w:noProof/>
          <w:lang w:val="bg-BG" w:eastAsia="en-GB"/>
        </w:rPr>
        <w:t>Очевидно обезпокоен от бавн</w:t>
      </w:r>
      <w:r w:rsidR="00BD6C53" w:rsidRPr="00C2521B">
        <w:rPr>
          <w:noProof/>
          <w:lang w:val="bg-BG" w:eastAsia="en-GB"/>
        </w:rPr>
        <w:t>ата реакция</w:t>
      </w:r>
      <w:r w:rsidR="004654DA" w:rsidRPr="00C2521B">
        <w:rPr>
          <w:noProof/>
          <w:lang w:val="bg-BG" w:eastAsia="en-GB"/>
        </w:rPr>
        <w:t xml:space="preserve"> на полицията по оплакването, вторият жалбоподател подава писмени оплаквания в много други институции. </w:t>
      </w:r>
      <w:r w:rsidR="0092304C" w:rsidRPr="00C2521B">
        <w:rPr>
          <w:noProof/>
          <w:lang w:val="bg-BG" w:eastAsia="en-GB"/>
        </w:rPr>
        <w:t>В преписката се съдържа писмо от 31 май 2003</w:t>
      </w:r>
      <w:r w:rsidR="00086C0D" w:rsidRPr="00C2521B">
        <w:rPr>
          <w:noProof/>
          <w:lang w:val="bg-BG" w:eastAsia="en-GB"/>
        </w:rPr>
        <w:t> г.</w:t>
      </w:r>
      <w:r w:rsidR="0092304C" w:rsidRPr="00C2521B">
        <w:rPr>
          <w:noProof/>
          <w:lang w:val="bg-BG" w:eastAsia="en-GB"/>
        </w:rPr>
        <w:t>, адресирано до италианския министър-председател, италиански</w:t>
      </w:r>
      <w:r w:rsidR="005E66ED" w:rsidRPr="00C2521B">
        <w:rPr>
          <w:noProof/>
          <w:lang w:val="bg-BG" w:eastAsia="en-GB"/>
        </w:rPr>
        <w:t>те</w:t>
      </w:r>
      <w:r w:rsidR="0092304C" w:rsidRPr="00C2521B">
        <w:rPr>
          <w:noProof/>
          <w:lang w:val="bg-BG" w:eastAsia="en-GB"/>
        </w:rPr>
        <w:t xml:space="preserve"> министр</w:t>
      </w:r>
      <w:r w:rsidR="005E66ED" w:rsidRPr="00C2521B">
        <w:rPr>
          <w:noProof/>
          <w:lang w:val="bg-BG" w:eastAsia="en-GB"/>
        </w:rPr>
        <w:t>и</w:t>
      </w:r>
      <w:r w:rsidR="0092304C" w:rsidRPr="00C2521B">
        <w:rPr>
          <w:noProof/>
          <w:lang w:val="bg-BG" w:eastAsia="en-GB"/>
        </w:rPr>
        <w:t xml:space="preserve"> на външните и </w:t>
      </w:r>
      <w:r w:rsidR="00AE693A" w:rsidRPr="00C2521B">
        <w:rPr>
          <w:noProof/>
          <w:lang w:val="bg-BG" w:eastAsia="en-GB"/>
        </w:rPr>
        <w:t xml:space="preserve">на </w:t>
      </w:r>
      <w:r w:rsidR="0092304C" w:rsidRPr="00C2521B">
        <w:rPr>
          <w:noProof/>
          <w:lang w:val="bg-BG" w:eastAsia="en-GB"/>
        </w:rPr>
        <w:t>вътрешните работи, италианския посланик в България, префекта на Торино, българския министър-председател, българския министър на външните работи и българския посланик в Италия.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12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</w:t>
      </w:r>
      <w:r w:rsidR="0092304C" w:rsidRPr="00C2521B">
        <w:rPr>
          <w:lang w:val="bg-BG" w:eastAsia="en-GB"/>
        </w:rPr>
        <w:t>Доказано е, че осемнадесет дни след подаването на оплакването, на 11 юни 2003</w:t>
      </w:r>
      <w:r w:rsidR="00086C0D" w:rsidRPr="00C2521B">
        <w:rPr>
          <w:lang w:val="bg-BG" w:eastAsia="en-GB"/>
        </w:rPr>
        <w:t> г.</w:t>
      </w:r>
      <w:r w:rsidR="00BD6C53" w:rsidRPr="00C2521B">
        <w:rPr>
          <w:lang w:val="bg-BG" w:eastAsia="en-GB"/>
        </w:rPr>
        <w:t>,</w:t>
      </w:r>
      <w:r w:rsidR="0092304C" w:rsidRPr="00C2521B">
        <w:rPr>
          <w:lang w:val="bg-BG" w:eastAsia="en-GB"/>
        </w:rPr>
        <w:t xml:space="preserve"> полицията нахлува в къщата в </w:t>
      </w:r>
      <w:proofErr w:type="spellStart"/>
      <w:r w:rsidR="0092304C" w:rsidRPr="00C2521B">
        <w:rPr>
          <w:lang w:val="bg-BG" w:eastAsia="en-GB"/>
        </w:rPr>
        <w:t>Гисларенго</w:t>
      </w:r>
      <w:proofErr w:type="spellEnd"/>
      <w:r w:rsidR="0092304C" w:rsidRPr="00C2521B">
        <w:rPr>
          <w:lang w:val="bg-BG" w:eastAsia="en-GB"/>
        </w:rPr>
        <w:t xml:space="preserve">, открива първата </w:t>
      </w:r>
      <w:proofErr w:type="spellStart"/>
      <w:r w:rsidR="0092304C" w:rsidRPr="00C2521B">
        <w:rPr>
          <w:lang w:val="bg-BG" w:eastAsia="en-GB"/>
        </w:rPr>
        <w:t>жалбоподателка</w:t>
      </w:r>
      <w:proofErr w:type="spellEnd"/>
      <w:r w:rsidR="0092304C" w:rsidRPr="00C2521B">
        <w:rPr>
          <w:lang w:val="bg-BG" w:eastAsia="en-GB"/>
        </w:rPr>
        <w:t xml:space="preserve"> и извършва няколко ареста. В около 14 часа на същия ден тя е отведена в полицейския участък във </w:t>
      </w:r>
      <w:proofErr w:type="spellStart"/>
      <w:r w:rsidR="0092304C" w:rsidRPr="00C2521B">
        <w:rPr>
          <w:lang w:val="bg-BG" w:eastAsia="en-GB"/>
        </w:rPr>
        <w:t>Верчели</w:t>
      </w:r>
      <w:proofErr w:type="spellEnd"/>
      <w:r w:rsidR="0092304C" w:rsidRPr="00C2521B">
        <w:rPr>
          <w:lang w:val="bg-BG" w:eastAsia="en-GB"/>
        </w:rPr>
        <w:t xml:space="preserve"> </w:t>
      </w:r>
      <w:r w:rsidR="0075005F" w:rsidRPr="00C2521B">
        <w:rPr>
          <w:lang w:val="bg-BG" w:eastAsia="en-GB"/>
        </w:rPr>
        <w:t xml:space="preserve">и е разпитана в присъствието на преводач от две жени и двама мъже полицейски служители. Жалбоподателите твърдят, че е третирана грубо и е заплашвана, че ще бъде обвинена в лъжесвидетелстване и клевета, ако не каже истината. Според твърденията тя е принудена да заяви, че не иска </w:t>
      </w:r>
      <w:r w:rsidR="006659B5" w:rsidRPr="00C2521B">
        <w:rPr>
          <w:lang w:val="bg-BG" w:eastAsia="en-GB"/>
        </w:rPr>
        <w:t>предполагаемите</w:t>
      </w:r>
      <w:r w:rsidR="0075005F" w:rsidRPr="00C2521B">
        <w:rPr>
          <w:lang w:val="bg-BG" w:eastAsia="en-GB"/>
        </w:rPr>
        <w:t xml:space="preserve"> й похитители да бъдат съдени, </w:t>
      </w:r>
      <w:r w:rsidR="00097F20" w:rsidRPr="00C2521B">
        <w:rPr>
          <w:lang w:val="bg-BG" w:eastAsia="en-GB"/>
        </w:rPr>
        <w:t>д</w:t>
      </w:r>
      <w:r w:rsidR="0075005F" w:rsidRPr="00C2521B">
        <w:rPr>
          <w:lang w:val="bg-BG" w:eastAsia="en-GB"/>
        </w:rPr>
        <w:t>а отговори с „да</w:t>
      </w:r>
      <w:r w:rsidR="005B0B52" w:rsidRPr="00C2521B">
        <w:rPr>
          <w:lang w:val="bg-BG" w:eastAsia="en-GB"/>
        </w:rPr>
        <w:t>“</w:t>
      </w:r>
      <w:r w:rsidR="0075005F" w:rsidRPr="00C2521B">
        <w:rPr>
          <w:lang w:val="bg-BG" w:eastAsia="en-GB"/>
        </w:rPr>
        <w:t xml:space="preserve"> на всички останали въпроси и да подпише </w:t>
      </w:r>
      <w:r w:rsidR="00097F20" w:rsidRPr="00C2521B">
        <w:rPr>
          <w:lang w:val="bg-BG" w:eastAsia="en-GB"/>
        </w:rPr>
        <w:t>някакви</w:t>
      </w:r>
      <w:r w:rsidR="0075005F" w:rsidRPr="00C2521B">
        <w:rPr>
          <w:lang w:val="bg-BG" w:eastAsia="en-GB"/>
        </w:rPr>
        <w:t xml:space="preserve"> документи на италиански език, които не разбира и </w:t>
      </w:r>
      <w:r w:rsidR="00BC6F0E" w:rsidRPr="00C2521B">
        <w:rPr>
          <w:lang w:val="bg-BG" w:eastAsia="en-GB"/>
        </w:rPr>
        <w:t xml:space="preserve">които нито </w:t>
      </w:r>
      <w:r w:rsidR="005B0B52" w:rsidRPr="00C2521B">
        <w:rPr>
          <w:lang w:val="bg-BG" w:eastAsia="en-GB"/>
        </w:rPr>
        <w:t>са</w:t>
      </w:r>
      <w:r w:rsidR="00BC6F0E" w:rsidRPr="00C2521B">
        <w:rPr>
          <w:lang w:val="bg-BG" w:eastAsia="en-GB"/>
        </w:rPr>
        <w:t xml:space="preserve"> преведени на български език, нито са й дадени. </w:t>
      </w:r>
      <w:r w:rsidR="005B0B52" w:rsidRPr="00C2521B">
        <w:rPr>
          <w:lang w:val="bg-BG" w:eastAsia="en-GB"/>
        </w:rPr>
        <w:t xml:space="preserve">Те твърдят </w:t>
      </w:r>
      <w:r w:rsidR="00BC6F0E" w:rsidRPr="00C2521B">
        <w:rPr>
          <w:lang w:val="bg-BG" w:eastAsia="en-GB"/>
        </w:rPr>
        <w:t>също</w:t>
      </w:r>
      <w:r w:rsidR="005B0B52" w:rsidRPr="00C2521B">
        <w:rPr>
          <w:lang w:val="bg-BG" w:eastAsia="en-GB"/>
        </w:rPr>
        <w:t xml:space="preserve"> така</w:t>
      </w:r>
      <w:r w:rsidR="00BC6F0E" w:rsidRPr="00C2521B">
        <w:rPr>
          <w:lang w:val="bg-BG" w:eastAsia="en-GB"/>
        </w:rPr>
        <w:t xml:space="preserve">, че преводачката не си </w:t>
      </w:r>
      <w:r w:rsidR="005B0B52" w:rsidRPr="00C2521B">
        <w:rPr>
          <w:lang w:val="bg-BG" w:eastAsia="en-GB"/>
        </w:rPr>
        <w:t xml:space="preserve">е </w:t>
      </w:r>
      <w:r w:rsidR="00BC6F0E" w:rsidRPr="00C2521B">
        <w:rPr>
          <w:lang w:val="bg-BG" w:eastAsia="en-GB"/>
        </w:rPr>
        <w:t xml:space="preserve">вършела работата </w:t>
      </w:r>
      <w:r w:rsidR="00097F20" w:rsidRPr="00C2521B">
        <w:rPr>
          <w:lang w:val="bg-BG" w:eastAsia="en-GB"/>
        </w:rPr>
        <w:t>добре</w:t>
      </w:r>
      <w:r w:rsidR="00BC6F0E" w:rsidRPr="00C2521B">
        <w:rPr>
          <w:lang w:val="bg-BG" w:eastAsia="en-GB"/>
        </w:rPr>
        <w:t xml:space="preserve"> и </w:t>
      </w:r>
      <w:r w:rsidR="005B0B52" w:rsidRPr="00C2521B">
        <w:rPr>
          <w:lang w:val="bg-BG" w:eastAsia="en-GB"/>
        </w:rPr>
        <w:t xml:space="preserve">е </w:t>
      </w:r>
      <w:r w:rsidR="00BC6F0E" w:rsidRPr="00C2521B">
        <w:rPr>
          <w:lang w:val="bg-BG" w:eastAsia="en-GB"/>
        </w:rPr>
        <w:t xml:space="preserve">останала безмълвна </w:t>
      </w:r>
      <w:r w:rsidR="00A97147" w:rsidRPr="00C2521B">
        <w:rPr>
          <w:lang w:val="bg-BG" w:eastAsia="en-GB"/>
        </w:rPr>
        <w:t>пред приложеното третиране. По-нататък жалбоподател</w:t>
      </w:r>
      <w:r w:rsidR="00097F20" w:rsidRPr="00C2521B">
        <w:rPr>
          <w:lang w:val="bg-BG" w:eastAsia="en-GB"/>
        </w:rPr>
        <w:t>ит</w:t>
      </w:r>
      <w:r w:rsidR="00A97147" w:rsidRPr="00C2521B">
        <w:rPr>
          <w:lang w:val="bg-BG" w:eastAsia="en-GB"/>
        </w:rPr>
        <w:t xml:space="preserve">е </w:t>
      </w:r>
      <w:r w:rsidR="00A97147" w:rsidRPr="00C2521B">
        <w:rPr>
          <w:lang w:val="bg-BG" w:eastAsia="en-GB"/>
        </w:rPr>
        <w:lastRenderedPageBreak/>
        <w:t xml:space="preserve">твърдят, че в </w:t>
      </w:r>
      <w:r w:rsidR="002E2A63" w:rsidRPr="00C2521B">
        <w:rPr>
          <w:lang w:val="bg-BG" w:eastAsia="en-GB"/>
        </w:rPr>
        <w:t>някои</w:t>
      </w:r>
      <w:r w:rsidR="00A97147" w:rsidRPr="00C2521B">
        <w:rPr>
          <w:lang w:val="bg-BG" w:eastAsia="en-GB"/>
        </w:rPr>
        <w:t xml:space="preserve"> моменти от разпита на първата </w:t>
      </w:r>
      <w:proofErr w:type="spellStart"/>
      <w:r w:rsidR="00A97147" w:rsidRPr="00C2521B">
        <w:rPr>
          <w:lang w:val="bg-BG" w:eastAsia="en-GB"/>
        </w:rPr>
        <w:t>жалбоподателка</w:t>
      </w:r>
      <w:proofErr w:type="spellEnd"/>
      <w:r w:rsidR="00097F20" w:rsidRPr="00C2521B">
        <w:rPr>
          <w:lang w:val="bg-BG" w:eastAsia="en-GB"/>
        </w:rPr>
        <w:t xml:space="preserve"> е присъствал Y.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13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7F3A1F" w:rsidRPr="00C2521B">
        <w:rPr>
          <w:lang w:val="bg-BG" w:eastAsia="en-GB"/>
        </w:rPr>
        <w:t xml:space="preserve">По-късно същия ден третата </w:t>
      </w:r>
      <w:proofErr w:type="spellStart"/>
      <w:r w:rsidR="007F3A1F" w:rsidRPr="00C2521B">
        <w:rPr>
          <w:lang w:val="bg-BG" w:eastAsia="en-GB"/>
        </w:rPr>
        <w:t>жалбоподателка</w:t>
      </w:r>
      <w:proofErr w:type="spellEnd"/>
      <w:r w:rsidR="007F3A1F" w:rsidRPr="00C2521B">
        <w:rPr>
          <w:lang w:val="bg-BG" w:eastAsia="en-GB"/>
        </w:rPr>
        <w:t xml:space="preserve"> е разпитана от полицията във </w:t>
      </w:r>
      <w:proofErr w:type="spellStart"/>
      <w:r w:rsidR="007F3A1F" w:rsidRPr="00C2521B">
        <w:rPr>
          <w:lang w:val="bg-BG" w:eastAsia="en-GB"/>
        </w:rPr>
        <w:t>Верчели</w:t>
      </w:r>
      <w:proofErr w:type="spellEnd"/>
      <w:r w:rsidR="007F3A1F" w:rsidRPr="00C2521B">
        <w:rPr>
          <w:lang w:val="bg-BG" w:eastAsia="en-GB"/>
        </w:rPr>
        <w:t xml:space="preserve"> в присъствието на преводач. Третата </w:t>
      </w:r>
      <w:proofErr w:type="spellStart"/>
      <w:r w:rsidR="007F3A1F" w:rsidRPr="00C2521B">
        <w:rPr>
          <w:lang w:val="bg-BG" w:eastAsia="en-GB"/>
        </w:rPr>
        <w:t>жалбоподателка</w:t>
      </w:r>
      <w:proofErr w:type="spellEnd"/>
      <w:r w:rsidR="007F3A1F" w:rsidRPr="00C2521B">
        <w:rPr>
          <w:lang w:val="bg-BG" w:eastAsia="en-GB"/>
        </w:rPr>
        <w:t xml:space="preserve"> твърди, че също е заплашвана</w:t>
      </w:r>
      <w:r w:rsidR="00097F20" w:rsidRPr="00C2521B">
        <w:rPr>
          <w:lang w:val="bg-BG" w:eastAsia="en-GB"/>
        </w:rPr>
        <w:t xml:space="preserve"> с повдигане на обвинения за</w:t>
      </w:r>
      <w:r w:rsidR="007F3A1F" w:rsidRPr="00C2521B">
        <w:rPr>
          <w:lang w:val="bg-BG" w:eastAsia="en-GB"/>
        </w:rPr>
        <w:t xml:space="preserve"> лъжесвидетелстване и клевета</w:t>
      </w:r>
      <w:r w:rsidR="00097F20" w:rsidRPr="00C2521B">
        <w:rPr>
          <w:lang w:val="bg-BG" w:eastAsia="en-GB"/>
        </w:rPr>
        <w:t xml:space="preserve"> срещу нея</w:t>
      </w:r>
      <w:r w:rsidR="007F3A1F" w:rsidRPr="00C2521B">
        <w:rPr>
          <w:lang w:val="bg-BG" w:eastAsia="en-GB"/>
        </w:rPr>
        <w:t>, ако не каже и</w:t>
      </w:r>
      <w:r w:rsidR="00714F72" w:rsidRPr="00C2521B">
        <w:rPr>
          <w:lang w:val="bg-BG" w:eastAsia="en-GB"/>
        </w:rPr>
        <w:t>с</w:t>
      </w:r>
      <w:r w:rsidR="007F3A1F" w:rsidRPr="00C2521B">
        <w:rPr>
          <w:lang w:val="bg-BG" w:eastAsia="en-GB"/>
        </w:rPr>
        <w:t xml:space="preserve">тината, </w:t>
      </w:r>
      <w:r w:rsidR="00097F20" w:rsidRPr="00C2521B">
        <w:rPr>
          <w:lang w:val="bg-BG" w:eastAsia="en-GB"/>
        </w:rPr>
        <w:t>и</w:t>
      </w:r>
      <w:r w:rsidR="007F3A1F" w:rsidRPr="00C2521B">
        <w:rPr>
          <w:lang w:val="bg-BG" w:eastAsia="en-GB"/>
        </w:rPr>
        <w:t xml:space="preserve"> че преводачката не си </w:t>
      </w:r>
      <w:r w:rsidR="00CE6C1E" w:rsidRPr="00C2521B">
        <w:rPr>
          <w:lang w:val="bg-BG" w:eastAsia="en-GB"/>
        </w:rPr>
        <w:t xml:space="preserve">е </w:t>
      </w:r>
      <w:r w:rsidR="007F3A1F" w:rsidRPr="00C2521B">
        <w:rPr>
          <w:lang w:val="bg-BG" w:eastAsia="en-GB"/>
        </w:rPr>
        <w:t xml:space="preserve">вършела работата </w:t>
      </w:r>
      <w:r w:rsidR="00097F20" w:rsidRPr="00C2521B">
        <w:rPr>
          <w:lang w:val="bg-BG" w:eastAsia="en-GB"/>
        </w:rPr>
        <w:t>добре</w:t>
      </w:r>
      <w:r w:rsidR="007F3A1F" w:rsidRPr="00C2521B">
        <w:rPr>
          <w:lang w:val="bg-BG" w:eastAsia="en-GB"/>
        </w:rPr>
        <w:t xml:space="preserve">. </w:t>
      </w:r>
      <w:r w:rsidR="00CE6C1E" w:rsidRPr="00C2521B">
        <w:rPr>
          <w:lang w:val="bg-BG" w:eastAsia="en-GB"/>
        </w:rPr>
        <w:t>Тя твърди</w:t>
      </w:r>
      <w:r w:rsidR="007F3A1F" w:rsidRPr="00C2521B">
        <w:rPr>
          <w:lang w:val="bg-BG" w:eastAsia="en-GB"/>
        </w:rPr>
        <w:t xml:space="preserve">, че полицията се е отнесла лошо към нея, тъй като </w:t>
      </w:r>
      <w:r w:rsidR="00CE6C1E" w:rsidRPr="00C2521B">
        <w:rPr>
          <w:lang w:val="bg-BG" w:eastAsia="en-GB"/>
        </w:rPr>
        <w:t>е отказала да подпише протокола.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14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7F3A1F" w:rsidRPr="00C2521B">
        <w:rPr>
          <w:noProof/>
          <w:lang w:val="bg-BG" w:eastAsia="en-GB"/>
        </w:rPr>
        <w:t>В около 22 часа същия ден първата жалбоподателка е разпитана отново. Жалбоподателите твърдят, че не е присъствал преводач или адвокат, и че първата жалбоподателка няма представа какво е записано в протокола. След това първата жалбоподателка е отведена в килия</w:t>
      </w:r>
      <w:r w:rsidR="00514A9D" w:rsidRPr="00C2521B">
        <w:rPr>
          <w:noProof/>
          <w:lang w:val="bg-BG" w:eastAsia="en-GB"/>
        </w:rPr>
        <w:t xml:space="preserve"> и оставена там </w:t>
      </w:r>
      <w:r w:rsidR="00CF5F9D" w:rsidRPr="00C2521B">
        <w:rPr>
          <w:noProof/>
          <w:lang w:val="bg-BG" w:eastAsia="en-GB"/>
        </w:rPr>
        <w:t>в продължение на</w:t>
      </w:r>
      <w:r w:rsidR="00514A9D" w:rsidRPr="00C2521B">
        <w:rPr>
          <w:noProof/>
          <w:lang w:val="bg-BG" w:eastAsia="en-GB"/>
        </w:rPr>
        <w:t xml:space="preserve"> четири</w:t>
      </w:r>
      <w:r w:rsidR="00CE6C1E" w:rsidRPr="00C2521B">
        <w:rPr>
          <w:noProof/>
          <w:lang w:val="bg-BG" w:eastAsia="en-GB"/>
        </w:rPr>
        <w:t xml:space="preserve"> – </w:t>
      </w:r>
      <w:r w:rsidR="00514A9D" w:rsidRPr="00C2521B">
        <w:rPr>
          <w:noProof/>
          <w:lang w:val="bg-BG" w:eastAsia="en-GB"/>
        </w:rPr>
        <w:t>пет часа. На 12 юни 2003</w:t>
      </w:r>
      <w:r w:rsidR="00086C0D" w:rsidRPr="00C2521B">
        <w:rPr>
          <w:noProof/>
          <w:lang w:val="bg-BG" w:eastAsia="en-GB"/>
        </w:rPr>
        <w:t> г.</w:t>
      </w:r>
      <w:r w:rsidR="00514A9D" w:rsidRPr="00C2521B">
        <w:rPr>
          <w:noProof/>
          <w:lang w:val="bg-BG" w:eastAsia="en-GB"/>
        </w:rPr>
        <w:t>, в около 4 часа сутринта</w:t>
      </w:r>
      <w:r w:rsidR="00CE6C1E" w:rsidRPr="00C2521B">
        <w:rPr>
          <w:noProof/>
          <w:lang w:val="bg-BG" w:eastAsia="en-GB"/>
        </w:rPr>
        <w:t>,</w:t>
      </w:r>
      <w:r w:rsidR="00514A9D" w:rsidRPr="00C2521B">
        <w:rPr>
          <w:noProof/>
          <w:lang w:val="bg-BG" w:eastAsia="en-GB"/>
        </w:rPr>
        <w:t xml:space="preserve"> е преместена в приют за бездомници, където остава до 12:30 часа.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15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514A9D" w:rsidRPr="00C2521B">
        <w:rPr>
          <w:noProof/>
          <w:lang w:val="bg-BG" w:eastAsia="en-GB"/>
        </w:rPr>
        <w:t xml:space="preserve">Същия ден </w:t>
      </w:r>
      <w:r w:rsidR="00CF5F9D" w:rsidRPr="00C2521B">
        <w:rPr>
          <w:noProof/>
          <w:lang w:val="bg-BG" w:eastAsia="en-GB"/>
        </w:rPr>
        <w:t xml:space="preserve">полицията отвежда </w:t>
      </w:r>
      <w:r w:rsidR="00514A9D" w:rsidRPr="00C2521B">
        <w:rPr>
          <w:noProof/>
          <w:lang w:val="bg-BG" w:eastAsia="en-GB"/>
        </w:rPr>
        <w:t xml:space="preserve">първата, </w:t>
      </w:r>
      <w:r w:rsidR="00B72567" w:rsidRPr="00C2521B">
        <w:rPr>
          <w:noProof/>
          <w:lang w:val="bg-BG" w:eastAsia="en-GB"/>
        </w:rPr>
        <w:t>третата и четвъртата жалбоподателка</w:t>
      </w:r>
      <w:r w:rsidR="00514A9D" w:rsidRPr="00C2521B">
        <w:rPr>
          <w:noProof/>
          <w:lang w:val="bg-BG" w:eastAsia="en-GB"/>
        </w:rPr>
        <w:t xml:space="preserve"> </w:t>
      </w:r>
      <w:r w:rsidR="00CF5F9D" w:rsidRPr="00C2521B">
        <w:rPr>
          <w:noProof/>
          <w:lang w:val="bg-BG" w:eastAsia="en-GB"/>
        </w:rPr>
        <w:t xml:space="preserve">до </w:t>
      </w:r>
      <w:r w:rsidR="00514A9D" w:rsidRPr="00C2521B">
        <w:rPr>
          <w:noProof/>
          <w:lang w:val="bg-BG" w:eastAsia="en-GB"/>
        </w:rPr>
        <w:t>гарата във Верчели</w:t>
      </w:r>
      <w:r w:rsidR="00CF5F9D" w:rsidRPr="00C2521B">
        <w:rPr>
          <w:noProof/>
          <w:lang w:val="bg-BG" w:eastAsia="en-GB"/>
        </w:rPr>
        <w:t xml:space="preserve"> по тяхно искане</w:t>
      </w:r>
      <w:r w:rsidR="00514A9D" w:rsidRPr="00C2521B">
        <w:rPr>
          <w:noProof/>
          <w:lang w:val="bg-BG" w:eastAsia="en-GB"/>
        </w:rPr>
        <w:t xml:space="preserve"> и </w:t>
      </w:r>
      <w:r w:rsidR="00384316" w:rsidRPr="00C2521B">
        <w:rPr>
          <w:noProof/>
          <w:lang w:val="bg-BG" w:eastAsia="en-GB"/>
        </w:rPr>
        <w:t>отпътуват за</w:t>
      </w:r>
      <w:r w:rsidR="00514A9D" w:rsidRPr="00C2521B">
        <w:rPr>
          <w:noProof/>
          <w:lang w:val="bg-BG" w:eastAsia="en-GB"/>
        </w:rPr>
        <w:t xml:space="preserve"> България. </w:t>
      </w:r>
      <w:r w:rsidR="00287CD8" w:rsidRPr="00C2521B">
        <w:rPr>
          <w:noProof/>
          <w:lang w:val="bg-BG" w:eastAsia="en-GB"/>
        </w:rPr>
        <w:t xml:space="preserve">Те твърдят </w:t>
      </w:r>
      <w:r w:rsidR="00514A9D" w:rsidRPr="00C2521B">
        <w:rPr>
          <w:noProof/>
          <w:lang w:val="bg-BG" w:eastAsia="en-GB"/>
        </w:rPr>
        <w:t xml:space="preserve">пред Съда, че след това </w:t>
      </w:r>
      <w:r w:rsidR="00CF5F9D" w:rsidRPr="00C2521B">
        <w:rPr>
          <w:noProof/>
          <w:lang w:val="bg-BG" w:eastAsia="en-GB"/>
        </w:rPr>
        <w:t xml:space="preserve">италианските власти са </w:t>
      </w:r>
      <w:r w:rsidR="00514A9D" w:rsidRPr="00C2521B">
        <w:rPr>
          <w:noProof/>
          <w:lang w:val="bg-BG" w:eastAsia="en-GB"/>
        </w:rPr>
        <w:t>разследва</w:t>
      </w:r>
      <w:r w:rsidR="00CF5F9D" w:rsidRPr="00C2521B">
        <w:rPr>
          <w:noProof/>
          <w:lang w:val="bg-BG" w:eastAsia="en-GB"/>
        </w:rPr>
        <w:t>ли</w:t>
      </w:r>
      <w:r w:rsidR="00514A9D" w:rsidRPr="00C2521B">
        <w:rPr>
          <w:noProof/>
          <w:lang w:val="bg-BG" w:eastAsia="en-GB"/>
        </w:rPr>
        <w:t xml:space="preserve"> </w:t>
      </w:r>
      <w:r w:rsidR="00CF5F9D" w:rsidRPr="00C2521B">
        <w:rPr>
          <w:noProof/>
          <w:lang w:val="bg-BG" w:eastAsia="en-GB"/>
        </w:rPr>
        <w:t>фактите</w:t>
      </w:r>
      <w:r w:rsidR="00514A9D" w:rsidRPr="00C2521B">
        <w:rPr>
          <w:noProof/>
          <w:lang w:val="bg-BG" w:eastAsia="en-GB"/>
        </w:rPr>
        <w:t xml:space="preserve">, но в Италия не е образувано наказателно производство срещу похитителите на първата жалбоподателка или </w:t>
      </w:r>
      <w:r w:rsidR="00287CD8" w:rsidRPr="00C2521B">
        <w:rPr>
          <w:noProof/>
          <w:lang w:val="bg-BG" w:eastAsia="en-GB"/>
        </w:rPr>
        <w:t>най-малкото</w:t>
      </w:r>
      <w:r w:rsidR="00514A9D" w:rsidRPr="00C2521B">
        <w:rPr>
          <w:noProof/>
          <w:lang w:val="bg-BG" w:eastAsia="en-GB"/>
        </w:rPr>
        <w:t xml:space="preserve"> </w:t>
      </w:r>
      <w:r w:rsidR="00CF5F9D" w:rsidRPr="00C2521B">
        <w:rPr>
          <w:noProof/>
          <w:lang w:val="bg-BG" w:eastAsia="en-GB"/>
        </w:rPr>
        <w:t xml:space="preserve">жалбоподателите </w:t>
      </w:r>
      <w:r w:rsidR="00514A9D" w:rsidRPr="00C2521B">
        <w:rPr>
          <w:noProof/>
          <w:lang w:val="bg-BG" w:eastAsia="en-GB"/>
        </w:rPr>
        <w:t>не са уведомени</w:t>
      </w:r>
      <w:r w:rsidR="00CF5F9D" w:rsidRPr="00C2521B">
        <w:rPr>
          <w:noProof/>
          <w:lang w:val="bg-BG" w:eastAsia="en-GB"/>
        </w:rPr>
        <w:t xml:space="preserve"> за </w:t>
      </w:r>
      <w:r w:rsidR="007D103B" w:rsidRPr="00C2521B">
        <w:rPr>
          <w:noProof/>
          <w:lang w:val="bg-BG" w:eastAsia="en-GB"/>
        </w:rPr>
        <w:t xml:space="preserve">такова, </w:t>
      </w:r>
      <w:r w:rsidR="00514A9D" w:rsidRPr="00C2521B">
        <w:rPr>
          <w:noProof/>
          <w:lang w:val="bg-BG" w:eastAsia="en-GB"/>
        </w:rPr>
        <w:t>нито са имали възможност да получат информация</w:t>
      </w:r>
      <w:r w:rsidR="00CF5F9D" w:rsidRPr="00C2521B">
        <w:rPr>
          <w:noProof/>
          <w:lang w:val="bg-BG" w:eastAsia="en-GB"/>
        </w:rPr>
        <w:t xml:space="preserve"> за </w:t>
      </w:r>
      <w:r w:rsidR="007D103B" w:rsidRPr="00C2521B">
        <w:rPr>
          <w:noProof/>
          <w:lang w:val="bg-BG" w:eastAsia="en-GB"/>
        </w:rPr>
        <w:t>текущо наказателно разследване</w:t>
      </w:r>
      <w:r w:rsidR="00FA1E45" w:rsidRPr="00C2521B">
        <w:rPr>
          <w:noProof/>
          <w:lang w:val="bg-BG" w:eastAsia="en-GB"/>
        </w:rPr>
        <w:t xml:space="preserve">. </w:t>
      </w:r>
      <w:r w:rsidR="00287CD8" w:rsidRPr="00C2521B">
        <w:rPr>
          <w:noProof/>
          <w:lang w:val="bg-BG" w:eastAsia="en-GB"/>
        </w:rPr>
        <w:t xml:space="preserve">Те също </w:t>
      </w:r>
      <w:r w:rsidR="00FA1E45" w:rsidRPr="00C2521B">
        <w:rPr>
          <w:noProof/>
          <w:lang w:val="bg-BG" w:eastAsia="en-GB"/>
        </w:rPr>
        <w:t xml:space="preserve">така се оплакват, че италианските власти не са потърсили за разпит втория жалбоподател, за да установят фактите </w:t>
      </w:r>
      <w:r w:rsidR="00C712AF" w:rsidRPr="00C2521B">
        <w:rPr>
          <w:noProof/>
          <w:lang w:val="bg-BG" w:eastAsia="en-GB"/>
        </w:rPr>
        <w:t>в</w:t>
      </w:r>
      <w:r w:rsidR="00FA1E45" w:rsidRPr="00C2521B">
        <w:rPr>
          <w:noProof/>
          <w:lang w:val="bg-BG" w:eastAsia="en-GB"/>
        </w:rPr>
        <w:t xml:space="preserve"> сътрудничество с българските власти.</w:t>
      </w:r>
    </w:p>
    <w:p w:rsidR="00C27329" w:rsidRPr="00C2521B" w:rsidRDefault="00E62F04" w:rsidP="001B29FD">
      <w:pPr>
        <w:pStyle w:val="JuPara"/>
        <w:rPr>
          <w:noProof/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16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C712AF" w:rsidRPr="00C2521B">
        <w:rPr>
          <w:noProof/>
          <w:lang w:val="bg-BG" w:eastAsia="en-GB"/>
        </w:rPr>
        <w:t>От материалите по делото изглежда, че след м. юни 2003</w:t>
      </w:r>
      <w:r w:rsidR="00086C0D" w:rsidRPr="00C2521B">
        <w:rPr>
          <w:noProof/>
          <w:lang w:val="bg-BG" w:eastAsia="en-GB"/>
        </w:rPr>
        <w:t> г.</w:t>
      </w:r>
      <w:r w:rsidR="00C712AF" w:rsidRPr="00C2521B">
        <w:rPr>
          <w:noProof/>
          <w:lang w:val="bg-BG" w:eastAsia="en-GB"/>
        </w:rPr>
        <w:t xml:space="preserve"> жалбоподателите са изпратили няколко писма и съобщения по електронната поща, повечето от които на български език, до италианските власти (например </w:t>
      </w:r>
      <w:r w:rsidR="007D103B" w:rsidRPr="00C2521B">
        <w:rPr>
          <w:noProof/>
          <w:lang w:val="bg-BG" w:eastAsia="en-GB"/>
        </w:rPr>
        <w:t xml:space="preserve">до </w:t>
      </w:r>
      <w:r w:rsidR="00C712AF" w:rsidRPr="00C2521B">
        <w:rPr>
          <w:noProof/>
          <w:lang w:val="bg-BG" w:eastAsia="en-GB"/>
        </w:rPr>
        <w:t>италианския министър-председател</w:t>
      </w:r>
      <w:r w:rsidR="00017D2F" w:rsidRPr="00C2521B">
        <w:rPr>
          <w:noProof/>
          <w:lang w:val="bg-BG" w:eastAsia="en-GB"/>
        </w:rPr>
        <w:t>, италиански</w:t>
      </w:r>
      <w:r w:rsidR="005E66ED" w:rsidRPr="00C2521B">
        <w:rPr>
          <w:noProof/>
          <w:lang w:val="bg-BG" w:eastAsia="en-GB"/>
        </w:rPr>
        <w:t>те</w:t>
      </w:r>
      <w:r w:rsidR="00017D2F" w:rsidRPr="00C2521B">
        <w:rPr>
          <w:noProof/>
          <w:lang w:val="bg-BG" w:eastAsia="en-GB"/>
        </w:rPr>
        <w:t xml:space="preserve"> минист</w:t>
      </w:r>
      <w:r w:rsidR="005E66ED" w:rsidRPr="00C2521B">
        <w:rPr>
          <w:noProof/>
          <w:lang w:val="bg-BG" w:eastAsia="en-GB"/>
        </w:rPr>
        <w:t>ри</w:t>
      </w:r>
      <w:r w:rsidR="00017D2F" w:rsidRPr="00C2521B">
        <w:rPr>
          <w:noProof/>
          <w:lang w:val="bg-BG" w:eastAsia="en-GB"/>
        </w:rPr>
        <w:t xml:space="preserve"> на правосъдието и на вътрешн</w:t>
      </w:r>
      <w:r w:rsidR="00714F72" w:rsidRPr="00C2521B">
        <w:rPr>
          <w:noProof/>
          <w:lang w:val="bg-BG" w:eastAsia="en-GB"/>
        </w:rPr>
        <w:t>ите работи, главния прокурор към Апелативния съд в Торино, кмета на Гисларенго и италианските дипломатически власти в България) с молба да им предоставят информация за полицейската проверка от 11 юни 2003</w:t>
      </w:r>
      <w:r w:rsidR="00086C0D" w:rsidRPr="00C2521B">
        <w:rPr>
          <w:noProof/>
          <w:lang w:val="bg-BG" w:eastAsia="en-GB"/>
        </w:rPr>
        <w:t> г.</w:t>
      </w:r>
      <w:r w:rsidR="00714F72" w:rsidRPr="00C2521B">
        <w:rPr>
          <w:noProof/>
          <w:lang w:val="bg-BG" w:eastAsia="en-GB"/>
        </w:rPr>
        <w:t xml:space="preserve"> и да започнат наказателно производство срещу </w:t>
      </w:r>
      <w:r w:rsidR="006659B5" w:rsidRPr="00C2521B">
        <w:rPr>
          <w:noProof/>
          <w:lang w:val="bg-BG" w:eastAsia="en-GB"/>
        </w:rPr>
        <w:t xml:space="preserve">предполагаемите </w:t>
      </w:r>
      <w:r w:rsidR="00714F72" w:rsidRPr="00C2521B">
        <w:rPr>
          <w:noProof/>
          <w:lang w:val="bg-BG" w:eastAsia="en-GB"/>
        </w:rPr>
        <w:t>похитители на първата жалбоподателка. Също така са се оплакали</w:t>
      </w:r>
      <w:r w:rsidR="00410522" w:rsidRPr="00C2521B">
        <w:rPr>
          <w:noProof/>
          <w:lang w:val="bg-BG" w:eastAsia="en-GB"/>
        </w:rPr>
        <w:t xml:space="preserve">, че са били подложени на заплахи, унижение и лошо отношение </w:t>
      </w:r>
      <w:r w:rsidR="007D103B" w:rsidRPr="00C2521B">
        <w:rPr>
          <w:noProof/>
          <w:lang w:val="bg-BG" w:eastAsia="en-GB"/>
        </w:rPr>
        <w:t>от страна</w:t>
      </w:r>
      <w:r w:rsidR="00410522" w:rsidRPr="00C2521B">
        <w:rPr>
          <w:noProof/>
          <w:lang w:val="bg-BG" w:eastAsia="en-GB"/>
        </w:rPr>
        <w:t xml:space="preserve"> на полицията. Поискали са от посочените </w:t>
      </w:r>
      <w:r w:rsidR="007D103B" w:rsidRPr="00C2521B">
        <w:rPr>
          <w:noProof/>
          <w:lang w:val="bg-BG" w:eastAsia="en-GB"/>
        </w:rPr>
        <w:t>органи</w:t>
      </w:r>
      <w:r w:rsidR="00410522" w:rsidRPr="00C2521B">
        <w:rPr>
          <w:noProof/>
          <w:lang w:val="bg-BG" w:eastAsia="en-GB"/>
        </w:rPr>
        <w:t xml:space="preserve"> да препратят оплакванията им до прокуратурата във Верчели и до полицейския отдел в същия град.</w:t>
      </w:r>
    </w:p>
    <w:p w:rsidR="00C27329" w:rsidRPr="00C2521B" w:rsidRDefault="00E62F04" w:rsidP="001B29FD">
      <w:pPr>
        <w:pStyle w:val="JuPara"/>
        <w:rPr>
          <w:noProof/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17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410522" w:rsidRPr="00C2521B">
        <w:rPr>
          <w:noProof/>
          <w:lang w:val="bg-BG" w:eastAsia="en-GB"/>
        </w:rPr>
        <w:t>В</w:t>
      </w:r>
      <w:r w:rsidR="00EA1585" w:rsidRPr="00C2521B">
        <w:rPr>
          <w:noProof/>
          <w:lang w:val="bg-BG" w:eastAsia="en-GB"/>
        </w:rPr>
        <w:t xml:space="preserve"> </w:t>
      </w:r>
      <w:r w:rsidR="00410522" w:rsidRPr="00C2521B">
        <w:rPr>
          <w:noProof/>
          <w:lang w:val="bg-BG" w:eastAsia="en-GB"/>
        </w:rPr>
        <w:t xml:space="preserve">същото време жалбоподателите пишат и до министър-председателя на България, </w:t>
      </w:r>
      <w:r w:rsidR="00767958" w:rsidRPr="00C2521B">
        <w:rPr>
          <w:noProof/>
          <w:lang w:val="bg-BG" w:eastAsia="en-GB"/>
        </w:rPr>
        <w:t xml:space="preserve">до </w:t>
      </w:r>
      <w:r w:rsidR="00505079" w:rsidRPr="00C2521B">
        <w:rPr>
          <w:noProof/>
          <w:lang w:val="bg-BG" w:eastAsia="en-GB"/>
        </w:rPr>
        <w:t>директора на Дирекция „Консулски отношения</w:t>
      </w:r>
      <w:r w:rsidR="00767958" w:rsidRPr="00C2521B">
        <w:rPr>
          <w:noProof/>
          <w:lang w:val="bg-BG" w:eastAsia="en-GB"/>
        </w:rPr>
        <w:t>“</w:t>
      </w:r>
      <w:r w:rsidR="00505079" w:rsidRPr="00C2521B">
        <w:rPr>
          <w:noProof/>
          <w:lang w:val="bg-BG" w:eastAsia="en-GB"/>
        </w:rPr>
        <w:t xml:space="preserve"> в българското Министерство на външните работи (ДКО) </w:t>
      </w:r>
      <w:r w:rsidR="00EA1585" w:rsidRPr="00C2521B">
        <w:rPr>
          <w:noProof/>
          <w:lang w:val="bg-BG" w:eastAsia="en-GB"/>
        </w:rPr>
        <w:t xml:space="preserve">и българското консулство в Рим с искане да защитят правата им и да им </w:t>
      </w:r>
      <w:r w:rsidR="00EA1585" w:rsidRPr="00C2521B">
        <w:rPr>
          <w:noProof/>
          <w:lang w:val="bg-BG" w:eastAsia="en-GB"/>
        </w:rPr>
        <w:lastRenderedPageBreak/>
        <w:t>съдействат за получаване на информация от италианските власти. Българското консулство в Рим предоставя на жалбоподателите определена информация.</w:t>
      </w:r>
    </w:p>
    <w:p w:rsidR="00C27329" w:rsidRPr="00C2521B" w:rsidRDefault="00E62F04" w:rsidP="001B29FD">
      <w:pPr>
        <w:pStyle w:val="JuPara"/>
        <w:rPr>
          <w:color w:val="000000"/>
          <w:szCs w:val="24"/>
          <w:lang w:val="bg-BG" w:eastAsia="en-GB"/>
        </w:rPr>
      </w:pPr>
      <w:r w:rsidRPr="00C2521B">
        <w:rPr>
          <w:noProof/>
          <w:color w:val="000000"/>
          <w:szCs w:val="24"/>
          <w:lang w:val="bg-BG" w:eastAsia="en-GB"/>
        </w:rPr>
        <w:fldChar w:fldCharType="begin"/>
      </w:r>
      <w:r w:rsidR="00C27329" w:rsidRPr="00C2521B">
        <w:rPr>
          <w:noProof/>
          <w:color w:val="000000"/>
          <w:szCs w:val="24"/>
          <w:lang w:val="bg-BG" w:eastAsia="en-GB"/>
        </w:rPr>
        <w:instrText xml:space="preserve"> SEQ level0 \*arabic </w:instrText>
      </w:r>
      <w:r w:rsidRPr="00C2521B">
        <w:rPr>
          <w:noProof/>
          <w:color w:val="000000"/>
          <w:szCs w:val="24"/>
          <w:lang w:val="bg-BG" w:eastAsia="en-GB"/>
        </w:rPr>
        <w:fldChar w:fldCharType="separate"/>
      </w:r>
      <w:r w:rsidR="00C27329" w:rsidRPr="00C2521B">
        <w:rPr>
          <w:noProof/>
          <w:color w:val="000000"/>
          <w:szCs w:val="24"/>
          <w:lang w:val="bg-BG" w:eastAsia="en-GB"/>
        </w:rPr>
        <w:t>18</w:t>
      </w:r>
      <w:r w:rsidRPr="00C2521B">
        <w:rPr>
          <w:noProof/>
          <w:color w:val="000000"/>
          <w:szCs w:val="24"/>
          <w:lang w:val="bg-BG" w:eastAsia="en-GB"/>
        </w:rPr>
        <w:fldChar w:fldCharType="end"/>
      </w:r>
      <w:r w:rsidR="00C27329" w:rsidRPr="00C2521B">
        <w:rPr>
          <w:noProof/>
          <w:color w:val="000000"/>
          <w:szCs w:val="24"/>
          <w:lang w:val="bg-BG" w:eastAsia="en-GB"/>
        </w:rPr>
        <w:t>.  </w:t>
      </w:r>
      <w:r w:rsidR="002A11E8" w:rsidRPr="00C2521B">
        <w:rPr>
          <w:noProof/>
          <w:color w:val="000000"/>
          <w:szCs w:val="24"/>
          <w:lang w:val="bg-BG" w:eastAsia="en-GB"/>
        </w:rPr>
        <w:t xml:space="preserve">Жалбоподателите не предоставят на Съда </w:t>
      </w:r>
      <w:r w:rsidR="00767958" w:rsidRPr="00C2521B">
        <w:rPr>
          <w:noProof/>
          <w:color w:val="000000"/>
          <w:szCs w:val="24"/>
          <w:lang w:val="bg-BG" w:eastAsia="en-GB"/>
        </w:rPr>
        <w:t>каквито и да било</w:t>
      </w:r>
      <w:r w:rsidR="007D103B" w:rsidRPr="00C2521B">
        <w:rPr>
          <w:noProof/>
          <w:color w:val="000000"/>
          <w:szCs w:val="24"/>
          <w:lang w:val="bg-BG" w:eastAsia="en-GB"/>
        </w:rPr>
        <w:t xml:space="preserve"> </w:t>
      </w:r>
      <w:r w:rsidR="002A11E8" w:rsidRPr="00C2521B">
        <w:rPr>
          <w:noProof/>
          <w:color w:val="000000"/>
          <w:szCs w:val="24"/>
          <w:lang w:val="bg-BG" w:eastAsia="en-GB"/>
        </w:rPr>
        <w:t>документ</w:t>
      </w:r>
      <w:r w:rsidR="007D103B" w:rsidRPr="00C2521B">
        <w:rPr>
          <w:noProof/>
          <w:color w:val="000000"/>
          <w:szCs w:val="24"/>
          <w:lang w:val="bg-BG" w:eastAsia="en-GB"/>
        </w:rPr>
        <w:t>и</w:t>
      </w:r>
      <w:r w:rsidR="002A11E8" w:rsidRPr="00C2521B">
        <w:rPr>
          <w:noProof/>
          <w:color w:val="000000"/>
          <w:szCs w:val="24"/>
          <w:lang w:val="bg-BG" w:eastAsia="en-GB"/>
        </w:rPr>
        <w:t xml:space="preserve"> за разпитите им и </w:t>
      </w:r>
      <w:r w:rsidR="007D103B" w:rsidRPr="00C2521B">
        <w:rPr>
          <w:noProof/>
          <w:color w:val="000000"/>
          <w:szCs w:val="24"/>
          <w:lang w:val="bg-BG" w:eastAsia="en-GB"/>
        </w:rPr>
        <w:t xml:space="preserve">за </w:t>
      </w:r>
      <w:r w:rsidR="002A11E8" w:rsidRPr="00C2521B">
        <w:rPr>
          <w:noProof/>
          <w:color w:val="000000"/>
          <w:szCs w:val="24"/>
          <w:lang w:val="bg-BG" w:eastAsia="en-GB"/>
        </w:rPr>
        <w:t>последвалото наказателно производство срещу тях (вж. по-долу). Представителят им твърди, че предвид обстоятелствата, включително твърд</w:t>
      </w:r>
      <w:r w:rsidR="00767958" w:rsidRPr="00C2521B">
        <w:rPr>
          <w:noProof/>
          <w:color w:val="000000"/>
          <w:szCs w:val="24"/>
          <w:lang w:val="bg-BG" w:eastAsia="en-GB"/>
        </w:rPr>
        <w:t>е</w:t>
      </w:r>
      <w:r w:rsidR="002A11E8" w:rsidRPr="00C2521B">
        <w:rPr>
          <w:noProof/>
          <w:color w:val="000000"/>
          <w:szCs w:val="24"/>
          <w:lang w:val="bg-BG" w:eastAsia="en-GB"/>
        </w:rPr>
        <w:t>ния отказ на италианското посолство в България</w:t>
      </w:r>
      <w:r w:rsidR="006955C4" w:rsidRPr="00C2521B">
        <w:rPr>
          <w:noProof/>
          <w:color w:val="000000"/>
          <w:szCs w:val="24"/>
          <w:lang w:val="bg-BG" w:eastAsia="en-GB"/>
        </w:rPr>
        <w:t xml:space="preserve">, е невъзможно да представят какъвто и да </w:t>
      </w:r>
      <w:r w:rsidR="00767958" w:rsidRPr="00C2521B">
        <w:rPr>
          <w:noProof/>
          <w:color w:val="000000"/>
          <w:szCs w:val="24"/>
          <w:lang w:val="bg-BG" w:eastAsia="en-GB"/>
        </w:rPr>
        <w:t>било</w:t>
      </w:r>
      <w:r w:rsidR="006955C4" w:rsidRPr="00C2521B">
        <w:rPr>
          <w:noProof/>
          <w:color w:val="000000"/>
          <w:szCs w:val="24"/>
          <w:lang w:val="bg-BG" w:eastAsia="en-GB"/>
        </w:rPr>
        <w:t xml:space="preserve"> документ. Освен копия от писма, изпратени до италианските институции, </w:t>
      </w:r>
      <w:r w:rsidR="00767958" w:rsidRPr="00C2521B">
        <w:rPr>
          <w:noProof/>
          <w:color w:val="000000"/>
          <w:szCs w:val="24"/>
          <w:lang w:val="bg-BG" w:eastAsia="en-GB"/>
        </w:rPr>
        <w:t xml:space="preserve">те </w:t>
      </w:r>
      <w:r w:rsidR="006955C4" w:rsidRPr="00C2521B">
        <w:rPr>
          <w:noProof/>
          <w:color w:val="000000"/>
          <w:szCs w:val="24"/>
          <w:lang w:val="bg-BG" w:eastAsia="en-GB"/>
        </w:rPr>
        <w:t>представят само дв</w:t>
      </w:r>
      <w:r w:rsidR="00D52050" w:rsidRPr="00C2521B">
        <w:rPr>
          <w:noProof/>
          <w:color w:val="000000"/>
          <w:szCs w:val="24"/>
          <w:lang w:val="bg-BG" w:eastAsia="en-GB"/>
        </w:rPr>
        <w:t>а</w:t>
      </w:r>
      <w:r w:rsidR="006955C4" w:rsidRPr="00C2521B">
        <w:rPr>
          <w:noProof/>
          <w:color w:val="000000"/>
          <w:szCs w:val="24"/>
          <w:lang w:val="bg-BG" w:eastAsia="en-GB"/>
        </w:rPr>
        <w:t xml:space="preserve"> медицински </w:t>
      </w:r>
      <w:r w:rsidR="00D52050" w:rsidRPr="00C2521B">
        <w:rPr>
          <w:noProof/>
          <w:color w:val="000000"/>
          <w:szCs w:val="24"/>
          <w:lang w:val="bg-BG" w:eastAsia="en-GB"/>
        </w:rPr>
        <w:t>протокола</w:t>
      </w:r>
      <w:r w:rsidR="006955C4" w:rsidRPr="00C2521B">
        <w:rPr>
          <w:noProof/>
          <w:color w:val="000000"/>
          <w:szCs w:val="24"/>
          <w:lang w:val="bg-BG" w:eastAsia="en-GB"/>
        </w:rPr>
        <w:t>, ед</w:t>
      </w:r>
      <w:r w:rsidR="00D52050" w:rsidRPr="00C2521B">
        <w:rPr>
          <w:noProof/>
          <w:color w:val="000000"/>
          <w:szCs w:val="24"/>
          <w:lang w:val="bg-BG" w:eastAsia="en-GB"/>
        </w:rPr>
        <w:t>ин</w:t>
      </w:r>
      <w:r w:rsidR="006955C4" w:rsidRPr="00C2521B">
        <w:rPr>
          <w:noProof/>
          <w:color w:val="000000"/>
          <w:szCs w:val="24"/>
          <w:lang w:val="bg-BG" w:eastAsia="en-GB"/>
        </w:rPr>
        <w:t xml:space="preserve"> от 22 юни 2003</w:t>
      </w:r>
      <w:r w:rsidR="00086C0D" w:rsidRPr="00C2521B">
        <w:rPr>
          <w:noProof/>
          <w:color w:val="000000"/>
          <w:szCs w:val="24"/>
          <w:lang w:val="bg-BG" w:eastAsia="en-GB"/>
        </w:rPr>
        <w:t> г.</w:t>
      </w:r>
      <w:r w:rsidR="006955C4" w:rsidRPr="00C2521B">
        <w:rPr>
          <w:noProof/>
          <w:color w:val="000000"/>
          <w:szCs w:val="24"/>
          <w:lang w:val="bg-BG" w:eastAsia="en-GB"/>
        </w:rPr>
        <w:t xml:space="preserve">, </w:t>
      </w:r>
      <w:r w:rsidR="00D52050" w:rsidRPr="00C2521B">
        <w:rPr>
          <w:noProof/>
          <w:color w:val="000000"/>
          <w:szCs w:val="24"/>
          <w:lang w:val="bg-BG" w:eastAsia="en-GB"/>
        </w:rPr>
        <w:t>който установява, че първата жалбоподателка страда от посттревматично стресово разстройство, и един от 24 юни 2003</w:t>
      </w:r>
      <w:r w:rsidR="00086C0D" w:rsidRPr="00C2521B">
        <w:rPr>
          <w:noProof/>
          <w:color w:val="000000"/>
          <w:szCs w:val="24"/>
          <w:lang w:val="bg-BG" w:eastAsia="en-GB"/>
        </w:rPr>
        <w:t> г.</w:t>
      </w:r>
      <w:r w:rsidR="00D52050" w:rsidRPr="00C2521B">
        <w:rPr>
          <w:noProof/>
          <w:color w:val="000000"/>
          <w:szCs w:val="24"/>
          <w:lang w:val="bg-BG" w:eastAsia="en-GB"/>
        </w:rPr>
        <w:t xml:space="preserve">, който установява, че първата жалбоподателка има натъртване на главата, малка рана на десния лакът и счупено ребро. По-нататък </w:t>
      </w:r>
      <w:r w:rsidR="00D42A60" w:rsidRPr="00C2521B">
        <w:rPr>
          <w:noProof/>
          <w:color w:val="000000"/>
          <w:szCs w:val="24"/>
          <w:lang w:val="bg-BG" w:eastAsia="en-GB"/>
        </w:rPr>
        <w:t>се казва</w:t>
      </w:r>
      <w:r w:rsidR="00D52050" w:rsidRPr="00C2521B">
        <w:rPr>
          <w:noProof/>
          <w:color w:val="000000"/>
          <w:szCs w:val="24"/>
          <w:lang w:val="bg-BG" w:eastAsia="en-GB"/>
        </w:rPr>
        <w:t xml:space="preserve">, че е </w:t>
      </w:r>
      <w:r w:rsidR="00D42A60" w:rsidRPr="00C2521B">
        <w:rPr>
          <w:noProof/>
          <w:color w:val="000000"/>
          <w:szCs w:val="24"/>
          <w:lang w:val="bg-BG" w:eastAsia="en-GB"/>
        </w:rPr>
        <w:t>из</w:t>
      </w:r>
      <w:r w:rsidR="00D52050" w:rsidRPr="00C2521B">
        <w:rPr>
          <w:noProof/>
          <w:color w:val="000000"/>
          <w:szCs w:val="24"/>
          <w:lang w:val="bg-BG" w:eastAsia="en-GB"/>
        </w:rPr>
        <w:t>губила девствеността си и има вагинална инфекция. Медицинският протокол заключава, че тези увреждания би</w:t>
      </w:r>
      <w:r w:rsidR="00D42A60" w:rsidRPr="00C2521B">
        <w:rPr>
          <w:noProof/>
          <w:color w:val="000000"/>
          <w:szCs w:val="24"/>
          <w:lang w:val="bg-BG" w:eastAsia="en-GB"/>
        </w:rPr>
        <w:t>ха</w:t>
      </w:r>
      <w:r w:rsidR="00D52050" w:rsidRPr="00C2521B">
        <w:rPr>
          <w:noProof/>
          <w:color w:val="000000"/>
          <w:szCs w:val="24"/>
          <w:lang w:val="bg-BG" w:eastAsia="en-GB"/>
        </w:rPr>
        <w:t xml:space="preserve"> могл</w:t>
      </w:r>
      <w:r w:rsidR="00D42A60" w:rsidRPr="00C2521B">
        <w:rPr>
          <w:noProof/>
          <w:color w:val="000000"/>
          <w:szCs w:val="24"/>
          <w:lang w:val="bg-BG" w:eastAsia="en-GB"/>
        </w:rPr>
        <w:t>и</w:t>
      </w:r>
      <w:r w:rsidR="00D52050" w:rsidRPr="00C2521B">
        <w:rPr>
          <w:noProof/>
          <w:color w:val="000000"/>
          <w:szCs w:val="24"/>
          <w:lang w:val="bg-BG" w:eastAsia="en-GB"/>
        </w:rPr>
        <w:t xml:space="preserve"> да </w:t>
      </w:r>
      <w:r w:rsidR="00D42A60" w:rsidRPr="00C2521B">
        <w:rPr>
          <w:noProof/>
          <w:color w:val="000000"/>
          <w:szCs w:val="24"/>
          <w:lang w:val="bg-BG" w:eastAsia="en-GB"/>
        </w:rPr>
        <w:t>са</w:t>
      </w:r>
      <w:r w:rsidR="00D52050" w:rsidRPr="00C2521B">
        <w:rPr>
          <w:noProof/>
          <w:color w:val="000000"/>
          <w:szCs w:val="24"/>
          <w:lang w:val="bg-BG" w:eastAsia="en-GB"/>
        </w:rPr>
        <w:t xml:space="preserve"> причинени по начина, съобщен от първата жалбоподателка.</w:t>
      </w:r>
    </w:p>
    <w:p w:rsidR="00C27329" w:rsidRPr="00C2521B" w:rsidRDefault="006955C4" w:rsidP="00EE0455">
      <w:pPr>
        <w:pStyle w:val="JuHA"/>
        <w:rPr>
          <w:lang w:val="bg-BG" w:eastAsia="en-GB"/>
        </w:rPr>
      </w:pPr>
      <w:r w:rsidRPr="00C2521B">
        <w:rPr>
          <w:lang w:val="bg-BG" w:eastAsia="en-GB"/>
        </w:rPr>
        <w:t>Б</w:t>
      </w:r>
      <w:r w:rsidR="00C27329" w:rsidRPr="00C2521B">
        <w:rPr>
          <w:lang w:val="bg-BG" w:eastAsia="en-GB"/>
        </w:rPr>
        <w:t>.  </w:t>
      </w:r>
      <w:r w:rsidRPr="00C2521B">
        <w:rPr>
          <w:lang w:val="bg-BG" w:eastAsia="en-GB"/>
        </w:rPr>
        <w:t>Версията за събитията на италианското правителство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19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CF68AA" w:rsidRPr="00C2521B">
        <w:rPr>
          <w:noProof/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21 </w:t>
      </w:r>
      <w:r w:rsidR="00CF68AA" w:rsidRPr="00C2521B">
        <w:rPr>
          <w:lang w:val="bg-BG" w:eastAsia="en-GB"/>
        </w:rPr>
        <w:t>април</w:t>
      </w:r>
      <w:r w:rsidR="00C27329" w:rsidRPr="00C2521B">
        <w:rPr>
          <w:lang w:val="bg-BG" w:eastAsia="en-GB"/>
        </w:rPr>
        <w:t xml:space="preserve"> 2009</w:t>
      </w:r>
      <w:r w:rsidR="00086C0D" w:rsidRPr="00C2521B">
        <w:rPr>
          <w:lang w:val="bg-BG" w:eastAsia="en-GB"/>
        </w:rPr>
        <w:t> г.</w:t>
      </w:r>
      <w:r w:rsidR="00C27329" w:rsidRPr="00C2521B">
        <w:rPr>
          <w:lang w:val="bg-BG" w:eastAsia="en-GB"/>
        </w:rPr>
        <w:t xml:space="preserve"> </w:t>
      </w:r>
      <w:r w:rsidR="00CF68AA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30 </w:t>
      </w:r>
      <w:r w:rsidR="00CF68AA" w:rsidRPr="00C2521B">
        <w:rPr>
          <w:lang w:val="bg-BG" w:eastAsia="en-GB"/>
        </w:rPr>
        <w:t>юли</w:t>
      </w:r>
      <w:r w:rsidR="00C27329" w:rsidRPr="00C2521B">
        <w:rPr>
          <w:lang w:val="bg-BG" w:eastAsia="en-GB"/>
        </w:rPr>
        <w:t xml:space="preserve"> 2009</w:t>
      </w:r>
      <w:r w:rsidR="00086C0D" w:rsidRPr="00C2521B">
        <w:rPr>
          <w:lang w:val="bg-BG" w:eastAsia="en-GB"/>
        </w:rPr>
        <w:t> г.</w:t>
      </w:r>
      <w:r w:rsidR="00CF68AA" w:rsidRPr="00C2521B">
        <w:rPr>
          <w:lang w:val="bg-BG" w:eastAsia="en-GB"/>
        </w:rPr>
        <w:t xml:space="preserve"> по искане на Съда италианското правителство представя редица документи, с</w:t>
      </w:r>
      <w:r w:rsidR="00D42A60" w:rsidRPr="00C2521B">
        <w:rPr>
          <w:lang w:val="bg-BG" w:eastAsia="en-GB"/>
        </w:rPr>
        <w:t>р</w:t>
      </w:r>
      <w:r w:rsidR="00CF68AA" w:rsidRPr="00C2521B">
        <w:rPr>
          <w:lang w:val="bg-BG" w:eastAsia="en-GB"/>
        </w:rPr>
        <w:t xml:space="preserve">ед които и </w:t>
      </w:r>
      <w:r w:rsidR="005E2382" w:rsidRPr="00C2521B">
        <w:rPr>
          <w:lang w:val="bg-BG" w:eastAsia="en-GB"/>
        </w:rPr>
        <w:t>препис</w:t>
      </w:r>
      <w:r w:rsidR="00CF68AA" w:rsidRPr="00C2521B">
        <w:rPr>
          <w:lang w:val="bg-BG" w:eastAsia="en-GB"/>
        </w:rPr>
        <w:t xml:space="preserve"> от първата жалба, внесена от третата </w:t>
      </w:r>
      <w:proofErr w:type="spellStart"/>
      <w:r w:rsidR="00CF68AA" w:rsidRPr="00C2521B">
        <w:rPr>
          <w:lang w:val="bg-BG" w:eastAsia="en-GB"/>
        </w:rPr>
        <w:t>жалбоподателка</w:t>
      </w:r>
      <w:proofErr w:type="spellEnd"/>
      <w:r w:rsidR="00CF68AA" w:rsidRPr="00C2521B">
        <w:rPr>
          <w:lang w:val="bg-BG" w:eastAsia="en-GB"/>
        </w:rPr>
        <w:t xml:space="preserve"> на 24 май 2003</w:t>
      </w:r>
      <w:r w:rsidR="00086C0D" w:rsidRPr="00C2521B">
        <w:rPr>
          <w:lang w:val="bg-BG" w:eastAsia="en-GB"/>
        </w:rPr>
        <w:t> г.</w:t>
      </w:r>
      <w:r w:rsidR="00CF68AA" w:rsidRPr="00C2521B">
        <w:rPr>
          <w:lang w:val="bg-BG" w:eastAsia="en-GB"/>
        </w:rPr>
        <w:t xml:space="preserve"> в полицията в Торино, и протоколите от разпитите на първата </w:t>
      </w:r>
      <w:proofErr w:type="spellStart"/>
      <w:r w:rsidR="00CF68AA" w:rsidRPr="00C2521B">
        <w:rPr>
          <w:lang w:val="bg-BG" w:eastAsia="en-GB"/>
        </w:rPr>
        <w:t>жалбоподателка</w:t>
      </w:r>
      <w:proofErr w:type="spellEnd"/>
      <w:r w:rsidR="00CF68AA" w:rsidRPr="00C2521B">
        <w:rPr>
          <w:lang w:val="bg-BG" w:eastAsia="en-GB"/>
        </w:rPr>
        <w:t xml:space="preserve">, </w:t>
      </w:r>
      <w:r w:rsidR="00F24BAD" w:rsidRPr="00C2521B">
        <w:rPr>
          <w:lang w:val="bg-BG" w:eastAsia="en-GB"/>
        </w:rPr>
        <w:t xml:space="preserve">на </w:t>
      </w:r>
      <w:r w:rsidR="00CF68AA" w:rsidRPr="00C2521B">
        <w:rPr>
          <w:lang w:val="bg-BG" w:eastAsia="en-GB"/>
        </w:rPr>
        <w:t xml:space="preserve">третата </w:t>
      </w:r>
      <w:proofErr w:type="spellStart"/>
      <w:r w:rsidR="00CF68AA" w:rsidRPr="00C2521B">
        <w:rPr>
          <w:lang w:val="bg-BG" w:eastAsia="en-GB"/>
        </w:rPr>
        <w:t>жалбоподателка</w:t>
      </w:r>
      <w:proofErr w:type="spellEnd"/>
      <w:r w:rsidR="00CF68AA" w:rsidRPr="00C2521B">
        <w:rPr>
          <w:lang w:val="bg-BG" w:eastAsia="en-GB"/>
        </w:rPr>
        <w:t xml:space="preserve"> и </w:t>
      </w:r>
      <w:r w:rsidR="00F24BAD" w:rsidRPr="00C2521B">
        <w:rPr>
          <w:lang w:val="bg-BG" w:eastAsia="en-GB"/>
        </w:rPr>
        <w:t xml:space="preserve">на </w:t>
      </w:r>
      <w:r w:rsidR="00CF68AA" w:rsidRPr="00C2521B">
        <w:rPr>
          <w:lang w:val="bg-BG" w:eastAsia="en-GB"/>
        </w:rPr>
        <w:t xml:space="preserve">някои от </w:t>
      </w:r>
      <w:r w:rsidR="006659B5" w:rsidRPr="00C2521B">
        <w:rPr>
          <w:lang w:val="bg-BG" w:eastAsia="en-GB"/>
        </w:rPr>
        <w:t xml:space="preserve">предполагаемите </w:t>
      </w:r>
      <w:r w:rsidR="00CF68AA" w:rsidRPr="00C2521B">
        <w:rPr>
          <w:lang w:val="bg-BG" w:eastAsia="en-GB"/>
        </w:rPr>
        <w:t>похитители, проведени на 11 юни 2003</w:t>
      </w:r>
      <w:r w:rsidR="00086C0D" w:rsidRPr="00C2521B">
        <w:rPr>
          <w:lang w:val="bg-BG" w:eastAsia="en-GB"/>
        </w:rPr>
        <w:t> г.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20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</w:t>
      </w:r>
      <w:r w:rsidR="00CF68AA" w:rsidRPr="00C2521B">
        <w:rPr>
          <w:lang w:val="bg-BG" w:eastAsia="en-GB"/>
        </w:rPr>
        <w:t xml:space="preserve">От тези документи е видно, че </w:t>
      </w:r>
      <w:r w:rsidR="002361AE" w:rsidRPr="00C2521B">
        <w:rPr>
          <w:lang w:val="bg-BG" w:eastAsia="en-GB"/>
        </w:rPr>
        <w:t>записът</w:t>
      </w:r>
      <w:r w:rsidR="005E2382" w:rsidRPr="00C2521B">
        <w:rPr>
          <w:lang w:val="bg-BG" w:eastAsia="en-GB"/>
        </w:rPr>
        <w:t xml:space="preserve"> от първата жалба на третата </w:t>
      </w:r>
      <w:proofErr w:type="spellStart"/>
      <w:r w:rsidR="005E2382" w:rsidRPr="00C2521B">
        <w:rPr>
          <w:lang w:val="bg-BG" w:eastAsia="en-GB"/>
        </w:rPr>
        <w:t>жалбоподателка</w:t>
      </w:r>
      <w:proofErr w:type="spellEnd"/>
      <w:r w:rsidR="005E2382" w:rsidRPr="00C2521B">
        <w:rPr>
          <w:lang w:val="bg-BG" w:eastAsia="en-GB"/>
        </w:rPr>
        <w:t xml:space="preserve"> срещу </w:t>
      </w:r>
      <w:r w:rsidR="006659B5" w:rsidRPr="00C2521B">
        <w:rPr>
          <w:lang w:val="bg-BG" w:eastAsia="en-GB"/>
        </w:rPr>
        <w:t xml:space="preserve">предполагаемите </w:t>
      </w:r>
      <w:r w:rsidR="005E2382" w:rsidRPr="00C2521B">
        <w:rPr>
          <w:lang w:val="bg-BG" w:eastAsia="en-GB"/>
        </w:rPr>
        <w:t>похитители (внесена в италианската полиция в Торино на 24 май 2003</w:t>
      </w:r>
      <w:r w:rsidR="00086C0D" w:rsidRPr="00C2521B">
        <w:rPr>
          <w:lang w:val="bg-BG" w:eastAsia="en-GB"/>
        </w:rPr>
        <w:t> г.</w:t>
      </w:r>
      <w:r w:rsidR="005E2382" w:rsidRPr="00C2521B">
        <w:rPr>
          <w:lang w:val="bg-BG" w:eastAsia="en-GB"/>
        </w:rPr>
        <w:t xml:space="preserve">), както и жалбите на жалбоподателите, изпратени от техния представител до различни италиански институции през следващите дни, са прехвърлени в италианската полиция във </w:t>
      </w:r>
      <w:proofErr w:type="spellStart"/>
      <w:r w:rsidR="005E2382" w:rsidRPr="00C2521B">
        <w:rPr>
          <w:lang w:val="bg-BG" w:eastAsia="en-GB"/>
        </w:rPr>
        <w:t>Верчели</w:t>
      </w:r>
      <w:proofErr w:type="spellEnd"/>
      <w:r w:rsidR="005E2382" w:rsidRPr="00C2521B">
        <w:rPr>
          <w:lang w:val="bg-BG" w:eastAsia="en-GB"/>
        </w:rPr>
        <w:t xml:space="preserve"> (съответно на 26 май и 6 юни 2003</w:t>
      </w:r>
      <w:r w:rsidR="00086C0D" w:rsidRPr="00C2521B">
        <w:rPr>
          <w:lang w:val="bg-BG" w:eastAsia="en-GB"/>
        </w:rPr>
        <w:t> г.</w:t>
      </w:r>
      <w:r w:rsidR="005E2382" w:rsidRPr="00C2521B">
        <w:rPr>
          <w:lang w:val="bg-BG" w:eastAsia="en-GB"/>
        </w:rPr>
        <w:t xml:space="preserve">) и </w:t>
      </w:r>
      <w:r w:rsidR="002361AE" w:rsidRPr="00C2521B">
        <w:rPr>
          <w:lang w:val="bg-BG" w:eastAsia="en-GB"/>
        </w:rPr>
        <w:t xml:space="preserve">в </w:t>
      </w:r>
      <w:r w:rsidR="005E2382" w:rsidRPr="00C2521B">
        <w:rPr>
          <w:lang w:val="bg-BG" w:eastAsia="en-GB"/>
        </w:rPr>
        <w:t xml:space="preserve">прокуратурата </w:t>
      </w:r>
      <w:r w:rsidR="002361AE" w:rsidRPr="00C2521B">
        <w:rPr>
          <w:lang w:val="bg-BG" w:eastAsia="en-GB"/>
        </w:rPr>
        <w:t>в</w:t>
      </w:r>
      <w:r w:rsidR="005E2382" w:rsidRPr="00C2521B">
        <w:rPr>
          <w:lang w:val="bg-BG" w:eastAsia="en-GB"/>
        </w:rPr>
        <w:t xml:space="preserve"> същия град (съответно на 4 и 13 юни 2003</w:t>
      </w:r>
      <w:r w:rsidR="00086C0D" w:rsidRPr="00C2521B">
        <w:rPr>
          <w:lang w:val="bg-BG" w:eastAsia="en-GB"/>
        </w:rPr>
        <w:t> г.</w:t>
      </w:r>
      <w:r w:rsidR="005E2382" w:rsidRPr="00C2521B">
        <w:rPr>
          <w:lang w:val="bg-BG" w:eastAsia="en-GB"/>
        </w:rPr>
        <w:t>).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21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5E2382" w:rsidRPr="00C2521B">
        <w:rPr>
          <w:lang w:val="bg-BG" w:eastAsia="en-GB"/>
        </w:rPr>
        <w:t>По-</w:t>
      </w:r>
      <w:r w:rsidR="00E57297" w:rsidRPr="00C2521B">
        <w:rPr>
          <w:lang w:val="bg-BG" w:eastAsia="en-GB"/>
        </w:rPr>
        <w:t>специално</w:t>
      </w:r>
      <w:r w:rsidR="005E2382" w:rsidRPr="00C2521B">
        <w:rPr>
          <w:lang w:val="bg-BG" w:eastAsia="en-GB"/>
        </w:rPr>
        <w:t>, на 26 май 2003</w:t>
      </w:r>
      <w:r w:rsidR="00086C0D" w:rsidRPr="00C2521B">
        <w:rPr>
          <w:lang w:val="bg-BG" w:eastAsia="en-GB"/>
        </w:rPr>
        <w:t> г.</w:t>
      </w:r>
      <w:r w:rsidR="005E2382" w:rsidRPr="00C2521B">
        <w:rPr>
          <w:lang w:val="bg-BG" w:eastAsia="en-GB"/>
        </w:rPr>
        <w:t xml:space="preserve"> </w:t>
      </w:r>
      <w:r w:rsidR="0050545E" w:rsidRPr="00C2521B">
        <w:rPr>
          <w:lang w:val="bg-BG" w:eastAsia="en-GB"/>
        </w:rPr>
        <w:t xml:space="preserve">Мобилният отряд </w:t>
      </w:r>
      <w:r w:rsidR="002361AE" w:rsidRPr="00C2521B">
        <w:rPr>
          <w:lang w:val="bg-BG" w:eastAsia="en-GB"/>
        </w:rPr>
        <w:t>в</w:t>
      </w:r>
      <w:r w:rsidR="0050545E" w:rsidRPr="00C2521B">
        <w:rPr>
          <w:lang w:val="bg-BG" w:eastAsia="en-GB"/>
        </w:rPr>
        <w:t xml:space="preserve"> Торино иска помощ от Мобилния отряд </w:t>
      </w:r>
      <w:r w:rsidR="002361AE" w:rsidRPr="00C2521B">
        <w:rPr>
          <w:lang w:val="bg-BG" w:eastAsia="en-GB"/>
        </w:rPr>
        <w:t>във</w:t>
      </w:r>
      <w:r w:rsidR="0050545E" w:rsidRPr="00C2521B">
        <w:rPr>
          <w:lang w:val="bg-BG" w:eastAsia="en-GB"/>
        </w:rPr>
        <w:t xml:space="preserve"> </w:t>
      </w:r>
      <w:proofErr w:type="spellStart"/>
      <w:r w:rsidR="0050545E" w:rsidRPr="00C2521B">
        <w:rPr>
          <w:lang w:val="bg-BG" w:eastAsia="en-GB"/>
        </w:rPr>
        <w:t>Верчели</w:t>
      </w:r>
      <w:proofErr w:type="spellEnd"/>
      <w:r w:rsidR="0050545E" w:rsidRPr="00C2521B">
        <w:rPr>
          <w:lang w:val="bg-BG" w:eastAsia="en-GB"/>
        </w:rPr>
        <w:t xml:space="preserve">, за да установи мястото, където според твърденията е държана първата </w:t>
      </w:r>
      <w:proofErr w:type="spellStart"/>
      <w:r w:rsidR="0050545E" w:rsidRPr="00C2521B">
        <w:rPr>
          <w:lang w:val="bg-BG" w:eastAsia="en-GB"/>
        </w:rPr>
        <w:t>жалбоподателка</w:t>
      </w:r>
      <w:proofErr w:type="spellEnd"/>
      <w:r w:rsidR="0050545E" w:rsidRPr="00C2521B">
        <w:rPr>
          <w:lang w:val="bg-BG" w:eastAsia="en-GB"/>
        </w:rPr>
        <w:t>. На 27 май 2003</w:t>
      </w:r>
      <w:r w:rsidR="00086C0D" w:rsidRPr="00C2521B">
        <w:rPr>
          <w:lang w:val="bg-BG" w:eastAsia="en-GB"/>
        </w:rPr>
        <w:t> г.</w:t>
      </w:r>
      <w:r w:rsidR="0050545E" w:rsidRPr="00C2521B">
        <w:rPr>
          <w:lang w:val="bg-BG" w:eastAsia="en-GB"/>
        </w:rPr>
        <w:t xml:space="preserve"> Мобилният отряд </w:t>
      </w:r>
      <w:r w:rsidR="002361AE" w:rsidRPr="00C2521B">
        <w:rPr>
          <w:lang w:val="bg-BG" w:eastAsia="en-GB"/>
        </w:rPr>
        <w:t>на</w:t>
      </w:r>
      <w:r w:rsidR="0050545E" w:rsidRPr="00C2521B">
        <w:rPr>
          <w:lang w:val="bg-BG" w:eastAsia="en-GB"/>
        </w:rPr>
        <w:t xml:space="preserve"> </w:t>
      </w:r>
      <w:proofErr w:type="spellStart"/>
      <w:r w:rsidR="0050545E" w:rsidRPr="00C2521B">
        <w:rPr>
          <w:lang w:val="bg-BG" w:eastAsia="en-GB"/>
        </w:rPr>
        <w:t>Верчели</w:t>
      </w:r>
      <w:proofErr w:type="spellEnd"/>
      <w:r w:rsidR="0050545E" w:rsidRPr="00C2521B">
        <w:rPr>
          <w:lang w:val="bg-BG" w:eastAsia="en-GB"/>
        </w:rPr>
        <w:t xml:space="preserve"> отива в </w:t>
      </w:r>
      <w:proofErr w:type="spellStart"/>
      <w:r w:rsidR="0050545E" w:rsidRPr="00C2521B">
        <w:rPr>
          <w:lang w:val="bg-BG" w:eastAsia="en-GB"/>
        </w:rPr>
        <w:t>Гисларенго</w:t>
      </w:r>
      <w:proofErr w:type="spellEnd"/>
      <w:r w:rsidR="0050545E" w:rsidRPr="00C2521B">
        <w:rPr>
          <w:lang w:val="bg-BG" w:eastAsia="en-GB"/>
        </w:rPr>
        <w:t xml:space="preserve"> заедно с третата </w:t>
      </w:r>
      <w:proofErr w:type="spellStart"/>
      <w:r w:rsidR="0050545E" w:rsidRPr="00C2521B">
        <w:rPr>
          <w:lang w:val="bg-BG" w:eastAsia="en-GB"/>
        </w:rPr>
        <w:t>жалбоподателка</w:t>
      </w:r>
      <w:proofErr w:type="spellEnd"/>
      <w:r w:rsidR="0050545E" w:rsidRPr="00C2521B">
        <w:rPr>
          <w:lang w:val="bg-BG" w:eastAsia="en-GB"/>
        </w:rPr>
        <w:t>, за да установи мястото</w:t>
      </w:r>
      <w:r w:rsidR="00C27329" w:rsidRPr="00C2521B">
        <w:rPr>
          <w:lang w:val="bg-BG" w:eastAsia="en-GB"/>
        </w:rPr>
        <w:t xml:space="preserve">. </w:t>
      </w:r>
      <w:r w:rsidR="0050545E" w:rsidRPr="00C2521B">
        <w:rPr>
          <w:lang w:val="bg-BG" w:eastAsia="en-GB"/>
        </w:rPr>
        <w:t xml:space="preserve">Проверяват </w:t>
      </w:r>
      <w:r w:rsidR="002361AE" w:rsidRPr="00C2521B">
        <w:rPr>
          <w:lang w:val="bg-BG" w:eastAsia="en-GB"/>
        </w:rPr>
        <w:t>околността</w:t>
      </w:r>
      <w:r w:rsidR="0050545E" w:rsidRPr="00C2521B">
        <w:rPr>
          <w:lang w:val="bg-BG" w:eastAsia="en-GB"/>
        </w:rPr>
        <w:t xml:space="preserve"> и третата </w:t>
      </w:r>
      <w:proofErr w:type="spellStart"/>
      <w:r w:rsidR="0050545E" w:rsidRPr="00C2521B">
        <w:rPr>
          <w:lang w:val="bg-BG" w:eastAsia="en-GB"/>
        </w:rPr>
        <w:t>жалбоподателка</w:t>
      </w:r>
      <w:proofErr w:type="spellEnd"/>
      <w:r w:rsidR="0050545E" w:rsidRPr="00C2521B">
        <w:rPr>
          <w:lang w:val="bg-BG" w:eastAsia="en-GB"/>
        </w:rPr>
        <w:t xml:space="preserve"> идентифицира вилата, спомената в жалбата й. На 4 юни 2003</w:t>
      </w:r>
      <w:r w:rsidR="00086C0D" w:rsidRPr="00C2521B">
        <w:rPr>
          <w:lang w:val="bg-BG" w:eastAsia="en-GB"/>
        </w:rPr>
        <w:t> г.</w:t>
      </w:r>
      <w:r w:rsidR="0050545E" w:rsidRPr="00C2521B">
        <w:rPr>
          <w:lang w:val="bg-BG" w:eastAsia="en-GB"/>
        </w:rPr>
        <w:t xml:space="preserve"> </w:t>
      </w:r>
      <w:r w:rsidR="00265F75" w:rsidRPr="00C2521B">
        <w:rPr>
          <w:lang w:val="bg-BG" w:eastAsia="en-GB"/>
        </w:rPr>
        <w:t xml:space="preserve">Централното полицейско управление във </w:t>
      </w:r>
      <w:proofErr w:type="spellStart"/>
      <w:r w:rsidR="00265F75" w:rsidRPr="00C2521B">
        <w:rPr>
          <w:lang w:val="bg-BG" w:eastAsia="en-GB"/>
        </w:rPr>
        <w:t>Верчели</w:t>
      </w:r>
      <w:proofErr w:type="spellEnd"/>
      <w:r w:rsidR="00265F75" w:rsidRPr="00C2521B">
        <w:rPr>
          <w:lang w:val="bg-BG" w:eastAsia="en-GB"/>
        </w:rPr>
        <w:t xml:space="preserve"> прехвърля съобщението за престъпление </w:t>
      </w:r>
      <w:r w:rsidR="00C27329" w:rsidRPr="00C2521B">
        <w:rPr>
          <w:lang w:val="bg-BG" w:eastAsia="en-GB"/>
        </w:rPr>
        <w:t>(</w:t>
      </w:r>
      <w:proofErr w:type="spellStart"/>
      <w:r w:rsidR="00C27329" w:rsidRPr="00C2521B">
        <w:rPr>
          <w:i/>
          <w:lang w:val="bg-BG" w:eastAsia="en-GB"/>
        </w:rPr>
        <w:t>notizia</w:t>
      </w:r>
      <w:proofErr w:type="spellEnd"/>
      <w:r w:rsidR="00C27329" w:rsidRPr="00C2521B">
        <w:rPr>
          <w:i/>
          <w:lang w:val="bg-BG" w:eastAsia="en-GB"/>
        </w:rPr>
        <w:t xml:space="preserve"> di </w:t>
      </w:r>
      <w:proofErr w:type="spellStart"/>
      <w:r w:rsidR="00C27329" w:rsidRPr="00C2521B">
        <w:rPr>
          <w:i/>
          <w:lang w:val="bg-BG" w:eastAsia="en-GB"/>
        </w:rPr>
        <w:t>reato</w:t>
      </w:r>
      <w:proofErr w:type="spellEnd"/>
      <w:r w:rsidR="00C27329" w:rsidRPr="00C2521B">
        <w:rPr>
          <w:lang w:val="bg-BG" w:eastAsia="en-GB"/>
        </w:rPr>
        <w:t xml:space="preserve">) </w:t>
      </w:r>
      <w:r w:rsidR="00265F75" w:rsidRPr="00C2521B">
        <w:rPr>
          <w:lang w:val="bg-BG" w:eastAsia="en-GB"/>
        </w:rPr>
        <w:t xml:space="preserve">на прокуратурата във </w:t>
      </w:r>
      <w:proofErr w:type="spellStart"/>
      <w:r w:rsidR="00265F75" w:rsidRPr="00C2521B">
        <w:rPr>
          <w:lang w:val="bg-BG" w:eastAsia="en-GB"/>
        </w:rPr>
        <w:t>Верчели</w:t>
      </w:r>
      <w:proofErr w:type="spellEnd"/>
      <w:r w:rsidR="00265F75" w:rsidRPr="00C2521B">
        <w:rPr>
          <w:lang w:val="bg-BG" w:eastAsia="en-GB"/>
        </w:rPr>
        <w:t xml:space="preserve">. </w:t>
      </w:r>
      <w:r w:rsidR="00CC529B" w:rsidRPr="00C2521B">
        <w:rPr>
          <w:lang w:val="bg-BG" w:eastAsia="en-GB"/>
        </w:rPr>
        <w:t xml:space="preserve">Според </w:t>
      </w:r>
      <w:r w:rsidR="00345E14" w:rsidRPr="00C2521B">
        <w:rPr>
          <w:lang w:val="bg-BG" w:eastAsia="en-GB"/>
        </w:rPr>
        <w:t xml:space="preserve">обществения регистър </w:t>
      </w:r>
      <w:r w:rsidR="00CC529B" w:rsidRPr="00C2521B">
        <w:rPr>
          <w:lang w:val="bg-BG" w:eastAsia="en-GB"/>
        </w:rPr>
        <w:t xml:space="preserve">в </w:t>
      </w:r>
      <w:r w:rsidR="00CC529B" w:rsidRPr="00C2521B">
        <w:rPr>
          <w:lang w:val="bg-BG" w:eastAsia="en-GB"/>
        </w:rPr>
        <w:lastRenderedPageBreak/>
        <w:t>идентифицираната вила</w:t>
      </w:r>
      <w:r w:rsidR="00345E14" w:rsidRPr="00C2521B">
        <w:rPr>
          <w:lang w:val="bg-BG" w:eastAsia="en-GB"/>
        </w:rPr>
        <w:t xml:space="preserve"> не живее</w:t>
      </w:r>
      <w:r w:rsidR="00CC529B" w:rsidRPr="00C2521B">
        <w:rPr>
          <w:lang w:val="bg-BG" w:eastAsia="en-GB"/>
        </w:rPr>
        <w:t xml:space="preserve"> никой</w:t>
      </w:r>
      <w:r w:rsidR="00345E14" w:rsidRPr="00C2521B">
        <w:rPr>
          <w:lang w:val="bg-BG" w:eastAsia="en-GB"/>
        </w:rPr>
        <w:t xml:space="preserve">, но същата е собственост на лице с криминално досие. </w:t>
      </w:r>
      <w:r w:rsidR="00CC0E3E" w:rsidRPr="00C2521B">
        <w:rPr>
          <w:lang w:val="bg-BG" w:eastAsia="en-GB"/>
        </w:rPr>
        <w:t>Затова</w:t>
      </w:r>
      <w:r w:rsidR="00345E14" w:rsidRPr="00C2521B">
        <w:rPr>
          <w:lang w:val="bg-BG" w:eastAsia="en-GB"/>
        </w:rPr>
        <w:t xml:space="preserve"> полицията държи мястото под наблюдение. Полицията нахлува във вилата на 11 юни 2003</w:t>
      </w:r>
      <w:r w:rsidR="00086C0D" w:rsidRPr="00C2521B">
        <w:rPr>
          <w:lang w:val="bg-BG" w:eastAsia="en-GB"/>
        </w:rPr>
        <w:t> г.</w:t>
      </w:r>
      <w:r w:rsidR="00345E14" w:rsidRPr="00C2521B">
        <w:rPr>
          <w:lang w:val="bg-BG" w:eastAsia="en-GB"/>
        </w:rPr>
        <w:t>, след като забелязва движение вътре. По време на претъ</w:t>
      </w:r>
      <w:r w:rsidR="00CC0E3E" w:rsidRPr="00C2521B">
        <w:rPr>
          <w:lang w:val="bg-BG" w:eastAsia="en-GB"/>
        </w:rPr>
        <w:t>р</w:t>
      </w:r>
      <w:r w:rsidR="00345E14" w:rsidRPr="00C2521B">
        <w:rPr>
          <w:lang w:val="bg-BG" w:eastAsia="en-GB"/>
        </w:rPr>
        <w:t>сването полицията конфискува няколко фотоапарата със снимки на, както изглежда, сватбено тържество.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22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E66E8B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7, 11, 12 </w:t>
      </w:r>
      <w:r w:rsidR="00E66E8B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13 </w:t>
      </w:r>
      <w:r w:rsidR="00E66E8B" w:rsidRPr="00C2521B">
        <w:rPr>
          <w:lang w:val="bg-BG" w:eastAsia="en-GB"/>
        </w:rPr>
        <w:t>юни</w:t>
      </w:r>
      <w:r w:rsidR="00C27329" w:rsidRPr="00C2521B">
        <w:rPr>
          <w:lang w:val="bg-BG" w:eastAsia="en-GB"/>
        </w:rPr>
        <w:t xml:space="preserve"> 2003</w:t>
      </w:r>
      <w:r w:rsidR="00086C0D" w:rsidRPr="00C2521B">
        <w:rPr>
          <w:lang w:val="bg-BG" w:eastAsia="en-GB"/>
        </w:rPr>
        <w:t> г.</w:t>
      </w:r>
      <w:r w:rsidR="00E66E8B" w:rsidRPr="00C2521B">
        <w:rPr>
          <w:lang w:val="bg-BG" w:eastAsia="en-GB"/>
        </w:rPr>
        <w:t xml:space="preserve"> Министерството на вътрешните работи е информирано по факс за развитието на случая.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23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E66E8B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11 </w:t>
      </w:r>
      <w:r w:rsidR="00E66E8B" w:rsidRPr="00C2521B">
        <w:rPr>
          <w:lang w:val="bg-BG" w:eastAsia="en-GB"/>
        </w:rPr>
        <w:t>юни 2003</w:t>
      </w:r>
      <w:r w:rsidR="00086C0D" w:rsidRPr="00C2521B">
        <w:rPr>
          <w:lang w:val="bg-BG" w:eastAsia="en-GB"/>
        </w:rPr>
        <w:t> г.</w:t>
      </w:r>
      <w:r w:rsidR="00BA3F66" w:rsidRPr="00C2521B">
        <w:rPr>
          <w:lang w:val="bg-BG" w:eastAsia="en-GB"/>
        </w:rPr>
        <w:t xml:space="preserve"> </w:t>
      </w:r>
      <w:r w:rsidR="00E66E8B" w:rsidRPr="00C2521B">
        <w:rPr>
          <w:lang w:val="bg-BG" w:eastAsia="en-GB"/>
        </w:rPr>
        <w:t>в около 14:</w:t>
      </w:r>
      <w:r w:rsidR="00C27329" w:rsidRPr="00C2521B">
        <w:rPr>
          <w:lang w:val="bg-BG" w:eastAsia="en-GB"/>
        </w:rPr>
        <w:t xml:space="preserve">30 </w:t>
      </w:r>
      <w:r w:rsidR="00E66E8B" w:rsidRPr="00C2521B">
        <w:rPr>
          <w:lang w:val="bg-BG" w:eastAsia="en-GB"/>
        </w:rPr>
        <w:t xml:space="preserve">часа, веднага след </w:t>
      </w:r>
      <w:r w:rsidR="00BA3F66" w:rsidRPr="00C2521B">
        <w:rPr>
          <w:lang w:val="bg-BG" w:eastAsia="en-GB"/>
        </w:rPr>
        <w:t xml:space="preserve">полицейската </w:t>
      </w:r>
      <w:r w:rsidR="006D5713" w:rsidRPr="00C2521B">
        <w:rPr>
          <w:lang w:val="bg-BG" w:eastAsia="en-GB"/>
        </w:rPr>
        <w:t>акция</w:t>
      </w:r>
      <w:r w:rsidR="00E66E8B" w:rsidRPr="00C2521B">
        <w:rPr>
          <w:lang w:val="bg-BG" w:eastAsia="en-GB"/>
        </w:rPr>
        <w:t xml:space="preserve">, първата </w:t>
      </w:r>
      <w:proofErr w:type="spellStart"/>
      <w:r w:rsidR="00E66E8B" w:rsidRPr="00C2521B">
        <w:rPr>
          <w:lang w:val="bg-BG" w:eastAsia="en-GB"/>
        </w:rPr>
        <w:t>жалбоподателка</w:t>
      </w:r>
      <w:proofErr w:type="spellEnd"/>
      <w:r w:rsidR="00E66E8B" w:rsidRPr="00C2521B">
        <w:rPr>
          <w:lang w:val="bg-BG" w:eastAsia="en-GB"/>
        </w:rPr>
        <w:t xml:space="preserve"> е разпитана от прокурора </w:t>
      </w:r>
      <w:r w:rsidR="006D5713" w:rsidRPr="00C2521B">
        <w:rPr>
          <w:lang w:val="bg-BG" w:eastAsia="en-GB"/>
        </w:rPr>
        <w:t>във</w:t>
      </w:r>
      <w:r w:rsidR="00E66E8B" w:rsidRPr="00C2521B">
        <w:rPr>
          <w:lang w:val="bg-BG" w:eastAsia="en-GB"/>
        </w:rPr>
        <w:t xml:space="preserve"> </w:t>
      </w:r>
      <w:proofErr w:type="spellStart"/>
      <w:r w:rsidR="00E66E8B" w:rsidRPr="00C2521B">
        <w:rPr>
          <w:lang w:val="bg-BG" w:eastAsia="en-GB"/>
        </w:rPr>
        <w:t>Верчели</w:t>
      </w:r>
      <w:proofErr w:type="spellEnd"/>
      <w:r w:rsidR="00E66E8B" w:rsidRPr="00C2521B">
        <w:rPr>
          <w:lang w:val="bg-BG" w:eastAsia="en-GB"/>
        </w:rPr>
        <w:t>, подпомаган от полиц</w:t>
      </w:r>
      <w:r w:rsidR="006D5713" w:rsidRPr="00C2521B">
        <w:rPr>
          <w:lang w:val="bg-BG" w:eastAsia="en-GB"/>
        </w:rPr>
        <w:t>ейски служители</w:t>
      </w:r>
      <w:r w:rsidR="00E66E8B" w:rsidRPr="00C2521B">
        <w:rPr>
          <w:lang w:val="bg-BG" w:eastAsia="en-GB"/>
        </w:rPr>
        <w:t xml:space="preserve">. Както се вижда и от документите, първата </w:t>
      </w:r>
      <w:proofErr w:type="spellStart"/>
      <w:r w:rsidR="00E66E8B" w:rsidRPr="00C2521B">
        <w:rPr>
          <w:lang w:val="bg-BG" w:eastAsia="en-GB"/>
        </w:rPr>
        <w:t>жалбоподателка</w:t>
      </w:r>
      <w:proofErr w:type="spellEnd"/>
      <w:r w:rsidR="00E66E8B" w:rsidRPr="00C2521B">
        <w:rPr>
          <w:lang w:val="bg-BG" w:eastAsia="en-GB"/>
        </w:rPr>
        <w:t xml:space="preserve"> </w:t>
      </w:r>
      <w:r w:rsidR="0069087A" w:rsidRPr="00C2521B">
        <w:rPr>
          <w:lang w:val="bg-BG" w:eastAsia="en-GB"/>
        </w:rPr>
        <w:t>изразява</w:t>
      </w:r>
      <w:r w:rsidR="00E66E8B" w:rsidRPr="00C2521B">
        <w:rPr>
          <w:lang w:val="bg-BG" w:eastAsia="en-GB"/>
        </w:rPr>
        <w:t xml:space="preserve"> твърдения, които показват редица несъответствия с жалбата, подадена преди това от майка й, и които са довели властите до заключението, </w:t>
      </w:r>
      <w:r w:rsidR="004A7147" w:rsidRPr="00C2521B">
        <w:rPr>
          <w:lang w:val="bg-BG" w:eastAsia="en-GB"/>
        </w:rPr>
        <w:t>че</w:t>
      </w:r>
      <w:r w:rsidR="006D5713" w:rsidRPr="00C2521B">
        <w:rPr>
          <w:lang w:val="bg-BG" w:eastAsia="en-GB"/>
        </w:rPr>
        <w:t xml:space="preserve"> в действителност</w:t>
      </w:r>
      <w:r w:rsidR="004A7147" w:rsidRPr="00C2521B">
        <w:rPr>
          <w:lang w:val="bg-BG" w:eastAsia="en-GB"/>
        </w:rPr>
        <w:t xml:space="preserve"> н</w:t>
      </w:r>
      <w:r w:rsidR="006D5713" w:rsidRPr="00C2521B">
        <w:rPr>
          <w:lang w:val="bg-BG" w:eastAsia="en-GB"/>
        </w:rPr>
        <w:t>яма</w:t>
      </w:r>
      <w:r w:rsidR="004A7147" w:rsidRPr="00C2521B">
        <w:rPr>
          <w:lang w:val="bg-BG" w:eastAsia="en-GB"/>
        </w:rPr>
        <w:t xml:space="preserve"> отвличане, а по-скоро </w:t>
      </w:r>
      <w:r w:rsidR="006B5C58" w:rsidRPr="00C2521B">
        <w:rPr>
          <w:lang w:val="bg-BG" w:eastAsia="en-GB"/>
        </w:rPr>
        <w:t xml:space="preserve">двете семейства са направили </w:t>
      </w:r>
      <w:r w:rsidR="004A7147" w:rsidRPr="00C2521B">
        <w:rPr>
          <w:lang w:val="bg-BG" w:eastAsia="en-GB"/>
        </w:rPr>
        <w:t xml:space="preserve">споразумение за брак. Този извод се потвърждава и от снимките, </w:t>
      </w:r>
      <w:r w:rsidR="006B5C58" w:rsidRPr="00C2521B">
        <w:rPr>
          <w:lang w:val="bg-BG" w:eastAsia="en-GB"/>
        </w:rPr>
        <w:t>предоставени</w:t>
      </w:r>
      <w:r w:rsidR="004A7147" w:rsidRPr="00C2521B">
        <w:rPr>
          <w:lang w:val="bg-BG" w:eastAsia="en-GB"/>
        </w:rPr>
        <w:t xml:space="preserve"> на полицията от </w:t>
      </w:r>
      <w:r w:rsidR="00485706" w:rsidRPr="00C2521B">
        <w:rPr>
          <w:lang w:val="bg-BG" w:eastAsia="en-GB"/>
        </w:rPr>
        <w:t>X</w:t>
      </w:r>
      <w:r w:rsidR="004A7147" w:rsidRPr="00C2521B">
        <w:rPr>
          <w:lang w:val="bg-BG" w:eastAsia="en-GB"/>
        </w:rPr>
        <w:t xml:space="preserve">. след полицейската проверка, които показват сватбено тържество, на което вторият жалбоподател получава сума пари от </w:t>
      </w:r>
      <w:r w:rsidR="00485706" w:rsidRPr="00C2521B">
        <w:rPr>
          <w:lang w:val="bg-BG" w:eastAsia="en-GB"/>
        </w:rPr>
        <w:t>X</w:t>
      </w:r>
      <w:r w:rsidR="004A7147" w:rsidRPr="00C2521B">
        <w:rPr>
          <w:lang w:val="bg-BG" w:eastAsia="en-GB"/>
        </w:rPr>
        <w:t xml:space="preserve">. Когато са й показани снимките, първата </w:t>
      </w:r>
      <w:proofErr w:type="spellStart"/>
      <w:r w:rsidR="004A7147" w:rsidRPr="00C2521B">
        <w:rPr>
          <w:lang w:val="bg-BG" w:eastAsia="en-GB"/>
        </w:rPr>
        <w:t>жалбоподателка</w:t>
      </w:r>
      <w:proofErr w:type="spellEnd"/>
      <w:r w:rsidR="004A7147" w:rsidRPr="00C2521B">
        <w:rPr>
          <w:lang w:val="bg-BG" w:eastAsia="en-GB"/>
        </w:rPr>
        <w:t xml:space="preserve"> отрича баща й да е вземал пари като част от споразумение за брак.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24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4A7147" w:rsidRPr="00C2521B">
        <w:rPr>
          <w:lang w:val="bg-BG" w:eastAsia="en-GB"/>
        </w:rPr>
        <w:t>В</w:t>
      </w:r>
      <w:r w:rsidR="00C27329" w:rsidRPr="00C2521B">
        <w:rPr>
          <w:lang w:val="bg-BG" w:eastAsia="en-GB"/>
        </w:rPr>
        <w:t xml:space="preserve"> </w:t>
      </w:r>
      <w:r w:rsidR="004A7147" w:rsidRPr="00C2521B">
        <w:rPr>
          <w:lang w:val="bg-BG" w:eastAsia="en-GB"/>
        </w:rPr>
        <w:t>22:</w:t>
      </w:r>
      <w:r w:rsidR="00C27329" w:rsidRPr="00C2521B">
        <w:rPr>
          <w:lang w:val="bg-BG" w:eastAsia="en-GB"/>
        </w:rPr>
        <w:t xml:space="preserve">30 </w:t>
      </w:r>
      <w:r w:rsidR="004A7147" w:rsidRPr="00C2521B">
        <w:rPr>
          <w:lang w:val="bg-BG" w:eastAsia="en-GB"/>
        </w:rPr>
        <w:t xml:space="preserve">часа третата </w:t>
      </w:r>
      <w:proofErr w:type="spellStart"/>
      <w:r w:rsidR="004A7147" w:rsidRPr="00C2521B">
        <w:rPr>
          <w:lang w:val="bg-BG" w:eastAsia="en-GB"/>
        </w:rPr>
        <w:t>жалбоподателка</w:t>
      </w:r>
      <w:proofErr w:type="spellEnd"/>
      <w:r w:rsidR="004A7147" w:rsidRPr="00C2521B">
        <w:rPr>
          <w:lang w:val="bg-BG" w:eastAsia="en-GB"/>
        </w:rPr>
        <w:t xml:space="preserve"> е разпитана от прокурора във </w:t>
      </w:r>
      <w:proofErr w:type="spellStart"/>
      <w:r w:rsidR="004A7147" w:rsidRPr="00C2521B">
        <w:rPr>
          <w:lang w:val="bg-BG" w:eastAsia="en-GB"/>
        </w:rPr>
        <w:t>Верчели</w:t>
      </w:r>
      <w:proofErr w:type="spellEnd"/>
      <w:r w:rsidR="004A7147" w:rsidRPr="00C2521B">
        <w:rPr>
          <w:lang w:val="bg-BG" w:eastAsia="en-GB"/>
        </w:rPr>
        <w:t xml:space="preserve">. Тя отново заявява, че дъщеря </w:t>
      </w:r>
      <w:r w:rsidR="006B5C58" w:rsidRPr="00C2521B">
        <w:rPr>
          <w:lang w:val="bg-BG" w:eastAsia="en-GB"/>
        </w:rPr>
        <w:t xml:space="preserve">й </w:t>
      </w:r>
      <w:r w:rsidR="004A7147" w:rsidRPr="00C2521B">
        <w:rPr>
          <w:lang w:val="bg-BG" w:eastAsia="en-GB"/>
        </w:rPr>
        <w:t xml:space="preserve">не </w:t>
      </w:r>
      <w:r w:rsidR="00485706" w:rsidRPr="00C2521B">
        <w:rPr>
          <w:lang w:val="bg-BG" w:eastAsia="en-GB"/>
        </w:rPr>
        <w:t xml:space="preserve">се е омъжила за </w:t>
      </w:r>
      <w:r w:rsidR="006B5E46" w:rsidRPr="00C2521B">
        <w:rPr>
          <w:lang w:val="bg-BG" w:eastAsia="en-GB"/>
        </w:rPr>
        <w:t>Y</w:t>
      </w:r>
      <w:r w:rsidR="00485706" w:rsidRPr="00C2521B">
        <w:rPr>
          <w:lang w:val="bg-BG" w:eastAsia="en-GB"/>
        </w:rPr>
        <w:t>. по своя собствена вол</w:t>
      </w:r>
      <w:r w:rsidR="006B5E46" w:rsidRPr="00C2521B">
        <w:rPr>
          <w:lang w:val="bg-BG" w:eastAsia="en-GB"/>
        </w:rPr>
        <w:t>я</w:t>
      </w:r>
      <w:r w:rsidR="00485706" w:rsidRPr="00C2521B">
        <w:rPr>
          <w:lang w:val="bg-BG" w:eastAsia="en-GB"/>
        </w:rPr>
        <w:t>, и твърди, че снимките са фалши</w:t>
      </w:r>
      <w:r w:rsidR="006B5E46" w:rsidRPr="00C2521B">
        <w:rPr>
          <w:lang w:val="bg-BG" w:eastAsia="en-GB"/>
        </w:rPr>
        <w:t>в</w:t>
      </w:r>
      <w:r w:rsidR="00485706" w:rsidRPr="00C2521B">
        <w:rPr>
          <w:lang w:val="bg-BG" w:eastAsia="en-GB"/>
        </w:rPr>
        <w:t xml:space="preserve">и, направени нарочно от предполагаемите похитители, които са ги заплашили с оръжие, за да подкопаят правдоподобността на тяхната версия за фактите. Полицията във </w:t>
      </w:r>
      <w:proofErr w:type="spellStart"/>
      <w:r w:rsidR="00485706" w:rsidRPr="00C2521B">
        <w:rPr>
          <w:lang w:val="bg-BG" w:eastAsia="en-GB"/>
        </w:rPr>
        <w:t>Верчели</w:t>
      </w:r>
      <w:proofErr w:type="spellEnd"/>
      <w:r w:rsidR="00485706" w:rsidRPr="00C2521B">
        <w:rPr>
          <w:lang w:val="bg-BG" w:eastAsia="en-GB"/>
        </w:rPr>
        <w:t xml:space="preserve"> разпитва и X</w:t>
      </w:r>
      <w:r w:rsidR="006B5E46" w:rsidRPr="00C2521B">
        <w:rPr>
          <w:lang w:val="bg-BG" w:eastAsia="en-GB"/>
        </w:rPr>
        <w:t xml:space="preserve">., Z. (трето лице, присъствало на сватбата) и Y., </w:t>
      </w:r>
      <w:r w:rsidR="004068F7" w:rsidRPr="00C2521B">
        <w:rPr>
          <w:lang w:val="bg-BG" w:eastAsia="en-GB"/>
        </w:rPr>
        <w:t>като всички те</w:t>
      </w:r>
      <w:r w:rsidR="00D71002" w:rsidRPr="00C2521B">
        <w:rPr>
          <w:lang w:val="bg-BG" w:eastAsia="en-GB"/>
        </w:rPr>
        <w:t xml:space="preserve"> заявява</w:t>
      </w:r>
      <w:r w:rsidR="004068F7" w:rsidRPr="00C2521B">
        <w:rPr>
          <w:lang w:val="bg-BG" w:eastAsia="en-GB"/>
        </w:rPr>
        <w:t>т</w:t>
      </w:r>
      <w:r w:rsidR="006B5E46" w:rsidRPr="00C2521B">
        <w:rPr>
          <w:lang w:val="bg-BG" w:eastAsia="en-GB"/>
        </w:rPr>
        <w:t xml:space="preserve">, че Y. е сключил </w:t>
      </w:r>
      <w:r w:rsidR="004068F7" w:rsidRPr="00C2521B">
        <w:rPr>
          <w:lang w:val="bg-BG" w:eastAsia="en-GB"/>
        </w:rPr>
        <w:t xml:space="preserve">брак </w:t>
      </w:r>
      <w:r w:rsidR="006B5E46" w:rsidRPr="00C2521B">
        <w:rPr>
          <w:lang w:val="bg-BG" w:eastAsia="en-GB"/>
        </w:rPr>
        <w:t xml:space="preserve">с първата </w:t>
      </w:r>
      <w:proofErr w:type="spellStart"/>
      <w:r w:rsidR="006B5E46" w:rsidRPr="00C2521B">
        <w:rPr>
          <w:lang w:val="bg-BG" w:eastAsia="en-GB"/>
        </w:rPr>
        <w:t>жалбоподателка</w:t>
      </w:r>
      <w:proofErr w:type="spellEnd"/>
      <w:r w:rsidR="006B5E46" w:rsidRPr="00C2521B">
        <w:rPr>
          <w:lang w:val="bg-BG" w:eastAsia="en-GB"/>
        </w:rPr>
        <w:t xml:space="preserve"> по взаимно съгласие</w:t>
      </w:r>
      <w:r w:rsidR="00C27329" w:rsidRPr="00C2521B">
        <w:rPr>
          <w:lang w:val="bg-BG" w:eastAsia="en-GB"/>
        </w:rPr>
        <w:t>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25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6B5E46" w:rsidRPr="00C2521B">
        <w:rPr>
          <w:noProof/>
          <w:lang w:val="bg-BG" w:eastAsia="en-GB"/>
        </w:rPr>
        <w:t xml:space="preserve">В резултат на тези разпити и въз основа на снимките, прокурорът </w:t>
      </w:r>
      <w:r w:rsidR="007D2257" w:rsidRPr="00C2521B">
        <w:rPr>
          <w:noProof/>
          <w:lang w:val="bg-BG" w:eastAsia="en-GB"/>
        </w:rPr>
        <w:t>в</w:t>
      </w:r>
      <w:r w:rsidR="006B5E46" w:rsidRPr="00C2521B">
        <w:rPr>
          <w:noProof/>
          <w:lang w:val="bg-BG" w:eastAsia="en-GB"/>
        </w:rPr>
        <w:t xml:space="preserve"> Торино решава да преобразува производството срещу неизвестен извършител за отвличане </w:t>
      </w:r>
      <w:r w:rsidR="00C27329" w:rsidRPr="00C2521B">
        <w:rPr>
          <w:lang w:val="bg-BG" w:eastAsia="en-GB"/>
        </w:rPr>
        <w:t>(1735/03 RGNR)</w:t>
      </w:r>
      <w:r w:rsidR="006B5E46" w:rsidRPr="00C2521B">
        <w:rPr>
          <w:lang w:val="bg-BG" w:eastAsia="en-GB"/>
        </w:rPr>
        <w:t xml:space="preserve"> в производство срещу първата и третата </w:t>
      </w:r>
      <w:proofErr w:type="spellStart"/>
      <w:r w:rsidR="006B5E46" w:rsidRPr="00C2521B">
        <w:rPr>
          <w:lang w:val="bg-BG" w:eastAsia="en-GB"/>
        </w:rPr>
        <w:t>жалб</w:t>
      </w:r>
      <w:r w:rsidR="00F66550" w:rsidRPr="00C2521B">
        <w:rPr>
          <w:lang w:val="bg-BG" w:eastAsia="en-GB"/>
        </w:rPr>
        <w:t>о</w:t>
      </w:r>
      <w:r w:rsidR="006B5E46" w:rsidRPr="00C2521B">
        <w:rPr>
          <w:lang w:val="bg-BG" w:eastAsia="en-GB"/>
        </w:rPr>
        <w:t>подателк</w:t>
      </w:r>
      <w:r w:rsidR="004068F7" w:rsidRPr="00C2521B">
        <w:rPr>
          <w:lang w:val="bg-BG" w:eastAsia="en-GB"/>
        </w:rPr>
        <w:t>а</w:t>
      </w:r>
      <w:proofErr w:type="spellEnd"/>
      <w:r w:rsidR="006F772C" w:rsidRPr="00C2521B">
        <w:rPr>
          <w:lang w:val="bg-BG" w:eastAsia="en-GB"/>
        </w:rPr>
        <w:t xml:space="preserve"> за лъжесвидетелстване и клевета. По-късно същата вечер първата и третата </w:t>
      </w:r>
      <w:proofErr w:type="spellStart"/>
      <w:r w:rsidR="006F772C" w:rsidRPr="00C2521B">
        <w:rPr>
          <w:lang w:val="bg-BG" w:eastAsia="en-GB"/>
        </w:rPr>
        <w:t>жалбоподателк</w:t>
      </w:r>
      <w:r w:rsidR="004068F7" w:rsidRPr="00C2521B">
        <w:rPr>
          <w:lang w:val="bg-BG" w:eastAsia="en-GB"/>
        </w:rPr>
        <w:t>а</w:t>
      </w:r>
      <w:proofErr w:type="spellEnd"/>
      <w:r w:rsidR="006F772C" w:rsidRPr="00C2521B">
        <w:rPr>
          <w:lang w:val="bg-BG" w:eastAsia="en-GB"/>
        </w:rPr>
        <w:t xml:space="preserve"> са уведомени от полицията във </w:t>
      </w:r>
      <w:proofErr w:type="spellStart"/>
      <w:r w:rsidR="006F772C" w:rsidRPr="00C2521B">
        <w:rPr>
          <w:lang w:val="bg-BG" w:eastAsia="en-GB"/>
        </w:rPr>
        <w:t>Верчели</w:t>
      </w:r>
      <w:proofErr w:type="spellEnd"/>
      <w:r w:rsidR="006F772C" w:rsidRPr="00C2521B">
        <w:rPr>
          <w:lang w:val="bg-BG" w:eastAsia="en-GB"/>
        </w:rPr>
        <w:t xml:space="preserve"> и Торино за обвиненията и им е предложено да им бъде назначен представител. Тогава </w:t>
      </w:r>
      <w:r w:rsidR="000B257B" w:rsidRPr="00C2521B">
        <w:rPr>
          <w:lang w:val="bg-BG" w:eastAsia="en-GB"/>
        </w:rPr>
        <w:t xml:space="preserve">им е осигурен адвокат, назначен от съда. В около 22:30 часа първата </w:t>
      </w:r>
      <w:proofErr w:type="spellStart"/>
      <w:r w:rsidR="000B257B" w:rsidRPr="00C2521B">
        <w:rPr>
          <w:lang w:val="bg-BG" w:eastAsia="en-GB"/>
        </w:rPr>
        <w:t>жалбоподателка</w:t>
      </w:r>
      <w:proofErr w:type="spellEnd"/>
      <w:r w:rsidR="000B257B" w:rsidRPr="00C2521B">
        <w:rPr>
          <w:lang w:val="bg-BG" w:eastAsia="en-GB"/>
        </w:rPr>
        <w:t xml:space="preserve"> е преместена в приют за без</w:t>
      </w:r>
      <w:r w:rsidR="007D2257" w:rsidRPr="00C2521B">
        <w:rPr>
          <w:lang w:val="bg-BG" w:eastAsia="en-GB"/>
        </w:rPr>
        <w:t>д</w:t>
      </w:r>
      <w:r w:rsidR="000B257B" w:rsidRPr="00C2521B">
        <w:rPr>
          <w:lang w:val="bg-BG" w:eastAsia="en-GB"/>
        </w:rPr>
        <w:t>омни хора. На 12 юни 2003</w:t>
      </w:r>
      <w:r w:rsidR="00086C0D" w:rsidRPr="00C2521B">
        <w:rPr>
          <w:lang w:val="bg-BG" w:eastAsia="en-GB"/>
        </w:rPr>
        <w:t> г.</w:t>
      </w:r>
      <w:r w:rsidR="000B257B" w:rsidRPr="00C2521B">
        <w:rPr>
          <w:lang w:val="bg-BG" w:eastAsia="en-GB"/>
        </w:rPr>
        <w:t xml:space="preserve"> е освободена под попечителството на майка й. Жалбите на жалбоподателите, изпратени през следващите месеци до много италиански институции, са получени от полицейския отдел във </w:t>
      </w:r>
      <w:proofErr w:type="spellStart"/>
      <w:r w:rsidR="000B257B" w:rsidRPr="00C2521B">
        <w:rPr>
          <w:lang w:val="bg-BG" w:eastAsia="en-GB"/>
        </w:rPr>
        <w:t>Верчели</w:t>
      </w:r>
      <w:proofErr w:type="spellEnd"/>
      <w:r w:rsidR="000B257B" w:rsidRPr="00C2521B">
        <w:rPr>
          <w:lang w:val="bg-BG" w:eastAsia="en-GB"/>
        </w:rPr>
        <w:t>, преведени на италиански език и препратени в Министерство на вътрешните работи.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lastRenderedPageBreak/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26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0B257B" w:rsidRPr="00C2521B">
        <w:rPr>
          <w:lang w:val="bg-BG" w:eastAsia="en-GB"/>
        </w:rPr>
        <w:t>След няколко искания за информация</w:t>
      </w:r>
      <w:r w:rsidR="007D2257" w:rsidRPr="00C2521B">
        <w:rPr>
          <w:lang w:val="bg-BG" w:eastAsia="en-GB"/>
        </w:rPr>
        <w:t xml:space="preserve"> от страна на Посолството на България в Рим</w:t>
      </w:r>
      <w:r w:rsidR="000B257B" w:rsidRPr="00C2521B">
        <w:rPr>
          <w:lang w:val="bg-BG" w:eastAsia="en-GB"/>
        </w:rPr>
        <w:t>, първото от 6 ноември 2003</w:t>
      </w:r>
      <w:r w:rsidR="00086C0D" w:rsidRPr="00C2521B">
        <w:rPr>
          <w:lang w:val="bg-BG" w:eastAsia="en-GB"/>
        </w:rPr>
        <w:t> г.</w:t>
      </w:r>
      <w:r w:rsidR="007D2257" w:rsidRPr="00C2521B">
        <w:rPr>
          <w:lang w:val="bg-BG" w:eastAsia="en-GB"/>
        </w:rPr>
        <w:t>,</w:t>
      </w:r>
      <w:r w:rsidR="000B257B" w:rsidRPr="00C2521B">
        <w:rPr>
          <w:lang w:val="bg-BG" w:eastAsia="en-GB"/>
        </w:rPr>
        <w:t xml:space="preserve"> </w:t>
      </w:r>
      <w:r w:rsidR="00722CD5" w:rsidRPr="00C2521B">
        <w:rPr>
          <w:lang w:val="bg-BG" w:eastAsia="en-GB"/>
        </w:rPr>
        <w:t xml:space="preserve">италианските власти уведомяват </w:t>
      </w:r>
      <w:r w:rsidR="007D2257" w:rsidRPr="00C2521B">
        <w:rPr>
          <w:lang w:val="bg-BG" w:eastAsia="en-GB"/>
        </w:rPr>
        <w:t>к</w:t>
      </w:r>
      <w:r w:rsidR="00722CD5" w:rsidRPr="00C2521B">
        <w:rPr>
          <w:lang w:val="bg-BG" w:eastAsia="en-GB"/>
        </w:rPr>
        <w:t>онсула за стату</w:t>
      </w:r>
      <w:r w:rsidR="00365C5C" w:rsidRPr="00C2521B">
        <w:rPr>
          <w:lang w:val="bg-BG" w:eastAsia="en-GB"/>
        </w:rPr>
        <w:t>т</w:t>
      </w:r>
      <w:r w:rsidR="00722CD5" w:rsidRPr="00C2521B">
        <w:rPr>
          <w:lang w:val="bg-BG" w:eastAsia="en-GB"/>
        </w:rPr>
        <w:t xml:space="preserve">а на наказателното производство (посочено по-долу) на </w:t>
      </w:r>
      <w:r w:rsidR="00C27329" w:rsidRPr="00C2521B">
        <w:rPr>
          <w:lang w:val="bg-BG" w:eastAsia="en-GB"/>
        </w:rPr>
        <w:t xml:space="preserve">7 </w:t>
      </w:r>
      <w:r w:rsidR="00722CD5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19 </w:t>
      </w:r>
      <w:r w:rsidR="00722CD5" w:rsidRPr="00C2521B">
        <w:rPr>
          <w:lang w:val="bg-BG" w:eastAsia="en-GB"/>
        </w:rPr>
        <w:t>ноември</w:t>
      </w:r>
      <w:r w:rsidR="00C27329" w:rsidRPr="00C2521B">
        <w:rPr>
          <w:lang w:val="bg-BG" w:eastAsia="en-GB"/>
        </w:rPr>
        <w:t xml:space="preserve"> 2003</w:t>
      </w:r>
      <w:r w:rsidR="00086C0D" w:rsidRPr="00C2521B">
        <w:rPr>
          <w:lang w:val="bg-BG" w:eastAsia="en-GB"/>
        </w:rPr>
        <w:t> г.</w:t>
      </w:r>
      <w:r w:rsidR="00C27329" w:rsidRPr="00C2521B">
        <w:rPr>
          <w:lang w:val="bg-BG" w:eastAsia="en-GB"/>
        </w:rPr>
        <w:t xml:space="preserve"> </w:t>
      </w:r>
      <w:r w:rsidR="00722CD5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</w:t>
      </w:r>
      <w:r w:rsidR="00722CD5" w:rsidRPr="00C2521B">
        <w:rPr>
          <w:lang w:val="bg-BG" w:eastAsia="en-GB"/>
        </w:rPr>
        <w:t xml:space="preserve">на </w:t>
      </w:r>
      <w:r w:rsidR="00C27329" w:rsidRPr="00C2521B">
        <w:rPr>
          <w:lang w:val="bg-BG" w:eastAsia="en-GB"/>
        </w:rPr>
        <w:t xml:space="preserve">2 </w:t>
      </w:r>
      <w:r w:rsidR="00722CD5" w:rsidRPr="00C2521B">
        <w:rPr>
          <w:lang w:val="bg-BG" w:eastAsia="en-GB"/>
        </w:rPr>
        <w:t>декември</w:t>
      </w:r>
      <w:r w:rsidR="00C27329" w:rsidRPr="00C2521B">
        <w:rPr>
          <w:lang w:val="bg-BG" w:eastAsia="en-GB"/>
        </w:rPr>
        <w:t xml:space="preserve"> 2003</w:t>
      </w:r>
      <w:r w:rsidR="00086C0D" w:rsidRPr="00C2521B">
        <w:rPr>
          <w:lang w:val="bg-BG" w:eastAsia="en-GB"/>
        </w:rPr>
        <w:t> г.</w:t>
      </w:r>
    </w:p>
    <w:p w:rsidR="00C27329" w:rsidRPr="00C2521B" w:rsidRDefault="00C27329" w:rsidP="006A5B87">
      <w:pPr>
        <w:pStyle w:val="JuH1"/>
        <w:rPr>
          <w:lang w:val="bg-BG" w:eastAsia="en-GB"/>
        </w:rPr>
      </w:pPr>
      <w:r w:rsidRPr="00C2521B">
        <w:rPr>
          <w:lang w:val="bg-BG" w:eastAsia="en-GB"/>
        </w:rPr>
        <w:t>1.  </w:t>
      </w:r>
      <w:r w:rsidR="00722CD5" w:rsidRPr="00C2521B">
        <w:rPr>
          <w:lang w:val="bg-BG" w:eastAsia="en-GB"/>
        </w:rPr>
        <w:t xml:space="preserve">Наказателното производство срещу първата </w:t>
      </w:r>
      <w:proofErr w:type="spellStart"/>
      <w:r w:rsidR="00722CD5" w:rsidRPr="00C2521B">
        <w:rPr>
          <w:lang w:val="bg-BG" w:eastAsia="en-GB"/>
        </w:rPr>
        <w:t>жалбоподателка</w:t>
      </w:r>
      <w:proofErr w:type="spellEnd"/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27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722CD5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11 </w:t>
      </w:r>
      <w:r w:rsidR="00722CD5" w:rsidRPr="00C2521B">
        <w:rPr>
          <w:lang w:val="bg-BG" w:eastAsia="en-GB"/>
        </w:rPr>
        <w:t>юли</w:t>
      </w:r>
      <w:r w:rsidR="00C27329" w:rsidRPr="00C2521B">
        <w:rPr>
          <w:lang w:val="bg-BG" w:eastAsia="en-GB"/>
        </w:rPr>
        <w:t xml:space="preserve"> 2003</w:t>
      </w:r>
      <w:r w:rsidR="00086C0D" w:rsidRPr="00C2521B">
        <w:rPr>
          <w:lang w:val="bg-BG" w:eastAsia="en-GB"/>
        </w:rPr>
        <w:t> г.</w:t>
      </w:r>
      <w:r w:rsidR="00722CD5" w:rsidRPr="00C2521B">
        <w:rPr>
          <w:lang w:val="bg-BG" w:eastAsia="en-GB"/>
        </w:rPr>
        <w:t xml:space="preserve"> прокурорът към </w:t>
      </w:r>
      <w:r w:rsidR="00DE01CE" w:rsidRPr="00C2521B">
        <w:rPr>
          <w:lang w:val="bg-BG" w:eastAsia="en-GB"/>
        </w:rPr>
        <w:t xml:space="preserve">Съда за непълнолетни нарушители на </w:t>
      </w:r>
      <w:r w:rsidR="00722CD5" w:rsidRPr="00C2521B">
        <w:rPr>
          <w:lang w:val="bg-BG" w:eastAsia="en-GB"/>
        </w:rPr>
        <w:t xml:space="preserve">Пиемонт и Вале д’Аоста </w:t>
      </w:r>
      <w:r w:rsidR="00BD6D02" w:rsidRPr="00C2521B">
        <w:rPr>
          <w:lang w:val="bg-BG" w:eastAsia="en-GB"/>
        </w:rPr>
        <w:t>образува</w:t>
      </w:r>
      <w:r w:rsidR="00DE01CE" w:rsidRPr="00C2521B">
        <w:rPr>
          <w:lang w:val="bg-BG" w:eastAsia="en-GB"/>
        </w:rPr>
        <w:t xml:space="preserve"> наказателно производство </w:t>
      </w:r>
      <w:r w:rsidR="00C27329" w:rsidRPr="00C2521B">
        <w:rPr>
          <w:lang w:val="bg-BG" w:eastAsia="en-GB"/>
        </w:rPr>
        <w:t xml:space="preserve">(1838/03 RGNR) </w:t>
      </w:r>
      <w:r w:rsidR="00DE01CE" w:rsidRPr="00C2521B">
        <w:rPr>
          <w:lang w:val="bg-BG" w:eastAsia="en-GB"/>
        </w:rPr>
        <w:t xml:space="preserve">срещу първата </w:t>
      </w:r>
      <w:proofErr w:type="spellStart"/>
      <w:r w:rsidR="00DE01CE" w:rsidRPr="00C2521B">
        <w:rPr>
          <w:lang w:val="bg-BG" w:eastAsia="en-GB"/>
        </w:rPr>
        <w:t>жалбоподателка</w:t>
      </w:r>
      <w:proofErr w:type="spellEnd"/>
      <w:r w:rsidR="00DE01CE" w:rsidRPr="00C2521B">
        <w:rPr>
          <w:lang w:val="bg-BG" w:eastAsia="en-GB"/>
        </w:rPr>
        <w:t xml:space="preserve"> за неверни обвинения </w:t>
      </w:r>
      <w:r w:rsidR="00C27329" w:rsidRPr="00C2521B">
        <w:rPr>
          <w:lang w:val="bg-BG" w:eastAsia="en-GB"/>
        </w:rPr>
        <w:t>(</w:t>
      </w:r>
      <w:proofErr w:type="spellStart"/>
      <w:r w:rsidR="00C27329" w:rsidRPr="00C2521B">
        <w:rPr>
          <w:i/>
          <w:lang w:val="bg-BG" w:eastAsia="en-GB"/>
        </w:rPr>
        <w:t>calunnia</w:t>
      </w:r>
      <w:proofErr w:type="spellEnd"/>
      <w:r w:rsidR="00DE01CE" w:rsidRPr="00C2521B">
        <w:rPr>
          <w:lang w:val="bg-BG" w:eastAsia="en-GB"/>
        </w:rPr>
        <w:t xml:space="preserve">), доколкото тя твърди, че </w:t>
      </w:r>
      <w:r w:rsidR="00C27329" w:rsidRPr="00C2521B">
        <w:rPr>
          <w:lang w:val="bg-BG" w:eastAsia="en-GB"/>
        </w:rPr>
        <w:t xml:space="preserve">X., Y. </w:t>
      </w:r>
      <w:r w:rsidR="00DE01CE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Z. </w:t>
      </w:r>
      <w:r w:rsidR="00DE01CE" w:rsidRPr="00C2521B">
        <w:rPr>
          <w:lang w:val="bg-BG" w:eastAsia="en-GB"/>
        </w:rPr>
        <w:t>са я лишили от личната й свобода</w:t>
      </w:r>
      <w:r w:rsidR="007D2257" w:rsidRPr="00C2521B">
        <w:rPr>
          <w:lang w:val="bg-BG" w:eastAsia="en-GB"/>
        </w:rPr>
        <w:t>, държейки</w:t>
      </w:r>
      <w:r w:rsidR="00DE01CE" w:rsidRPr="00C2521B">
        <w:rPr>
          <w:lang w:val="bg-BG" w:eastAsia="en-GB"/>
        </w:rPr>
        <w:t xml:space="preserve"> я във вилата, </w:t>
      </w:r>
      <w:r w:rsidR="001D52A7" w:rsidRPr="00C2521B">
        <w:rPr>
          <w:lang w:val="bg-BG" w:eastAsia="en-GB"/>
        </w:rPr>
        <w:t>като</w:t>
      </w:r>
      <w:r w:rsidR="0091438F" w:rsidRPr="00C2521B">
        <w:rPr>
          <w:lang w:val="bg-BG" w:eastAsia="en-GB"/>
        </w:rPr>
        <w:t xml:space="preserve"> по този начин ги е обвинила в отвличане, </w:t>
      </w:r>
      <w:r w:rsidR="00A14849" w:rsidRPr="00C2521B">
        <w:rPr>
          <w:lang w:val="bg-BG" w:eastAsia="en-GB"/>
        </w:rPr>
        <w:t>макар да е знаела</w:t>
      </w:r>
      <w:r w:rsidR="0091438F" w:rsidRPr="00C2521B">
        <w:rPr>
          <w:lang w:val="bg-BG" w:eastAsia="en-GB"/>
        </w:rPr>
        <w:t>, че са невинни.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28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91438F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28 </w:t>
      </w:r>
      <w:r w:rsidR="0091438F" w:rsidRPr="00C2521B">
        <w:rPr>
          <w:lang w:val="bg-BG" w:eastAsia="en-GB"/>
        </w:rPr>
        <w:t>ноември</w:t>
      </w:r>
      <w:r w:rsidR="00C27329" w:rsidRPr="00C2521B">
        <w:rPr>
          <w:lang w:val="bg-BG" w:eastAsia="en-GB"/>
        </w:rPr>
        <w:t xml:space="preserve"> 2003</w:t>
      </w:r>
      <w:r w:rsidR="00086C0D" w:rsidRPr="00C2521B">
        <w:rPr>
          <w:lang w:val="bg-BG" w:eastAsia="en-GB"/>
        </w:rPr>
        <w:t> г.</w:t>
      </w:r>
      <w:r w:rsidR="0091438F" w:rsidRPr="00C2521B">
        <w:rPr>
          <w:lang w:val="bg-BG" w:eastAsia="en-GB"/>
        </w:rPr>
        <w:t xml:space="preserve"> първата </w:t>
      </w:r>
      <w:proofErr w:type="spellStart"/>
      <w:r w:rsidR="0091438F" w:rsidRPr="00C2521B">
        <w:rPr>
          <w:lang w:val="bg-BG" w:eastAsia="en-GB"/>
        </w:rPr>
        <w:t>жалбоподателка</w:t>
      </w:r>
      <w:proofErr w:type="spellEnd"/>
      <w:r w:rsidR="0091438F" w:rsidRPr="00C2521B">
        <w:rPr>
          <w:lang w:val="bg-BG" w:eastAsia="en-GB"/>
        </w:rPr>
        <w:t xml:space="preserve"> е поканена за разпит от прокурора, но тя се </w:t>
      </w:r>
      <w:r w:rsidR="00BD6D02" w:rsidRPr="00C2521B">
        <w:rPr>
          <w:lang w:val="bg-BG" w:eastAsia="en-GB"/>
        </w:rPr>
        <w:t xml:space="preserve">е </w:t>
      </w:r>
      <w:r w:rsidR="0091438F" w:rsidRPr="00C2521B">
        <w:rPr>
          <w:lang w:val="bg-BG" w:eastAsia="en-GB"/>
        </w:rPr>
        <w:t>намирала в България и не се е явила.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noProof/>
          <w:lang w:val="bg-BG" w:eastAsia="en-GB"/>
        </w:rPr>
        <w:fldChar w:fldCharType="begin"/>
      </w:r>
      <w:r w:rsidR="00C27329" w:rsidRPr="00C2521B">
        <w:rPr>
          <w:noProof/>
          <w:lang w:val="bg-BG" w:eastAsia="en-GB"/>
        </w:rPr>
        <w:instrText xml:space="preserve"> SEQ level0 \*arabic </w:instrText>
      </w:r>
      <w:r w:rsidRPr="00C2521B">
        <w:rPr>
          <w:noProof/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29</w:t>
      </w:r>
      <w:r w:rsidRPr="00C2521B">
        <w:rPr>
          <w:noProof/>
          <w:lang w:val="bg-BG" w:eastAsia="en-GB"/>
        </w:rPr>
        <w:fldChar w:fldCharType="end"/>
      </w:r>
      <w:r w:rsidR="00C27329" w:rsidRPr="00C2521B">
        <w:rPr>
          <w:noProof/>
          <w:lang w:val="bg-BG" w:eastAsia="en-GB"/>
        </w:rPr>
        <w:t>.  </w:t>
      </w:r>
      <w:r w:rsidR="0091438F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26 </w:t>
      </w:r>
      <w:r w:rsidR="0091438F" w:rsidRPr="00C2521B">
        <w:rPr>
          <w:lang w:val="bg-BG" w:eastAsia="en-GB"/>
        </w:rPr>
        <w:t>януари</w:t>
      </w:r>
      <w:r w:rsidR="00C27329" w:rsidRPr="00C2521B">
        <w:rPr>
          <w:lang w:val="bg-BG" w:eastAsia="en-GB"/>
        </w:rPr>
        <w:t xml:space="preserve"> 2005</w:t>
      </w:r>
      <w:r w:rsidR="00086C0D" w:rsidRPr="00C2521B">
        <w:rPr>
          <w:lang w:val="bg-BG" w:eastAsia="en-GB"/>
        </w:rPr>
        <w:t> г.</w:t>
      </w:r>
      <w:r w:rsidR="0091438F" w:rsidRPr="00C2521B">
        <w:rPr>
          <w:lang w:val="bg-BG" w:eastAsia="en-GB"/>
        </w:rPr>
        <w:t xml:space="preserve"> разследващият магистрат </w:t>
      </w:r>
      <w:r w:rsidR="00BD6D02" w:rsidRPr="00C2521B">
        <w:rPr>
          <w:lang w:val="bg-BG" w:eastAsia="en-GB"/>
        </w:rPr>
        <w:t>от</w:t>
      </w:r>
      <w:r w:rsidR="0091438F" w:rsidRPr="00C2521B">
        <w:rPr>
          <w:lang w:val="bg-BG" w:eastAsia="en-GB"/>
        </w:rPr>
        <w:t xml:space="preserve"> Съда за непълнолетни нарушители решава да не </w:t>
      </w:r>
      <w:r w:rsidR="002C2940" w:rsidRPr="00C2521B">
        <w:rPr>
          <w:lang w:val="bg-BG" w:eastAsia="en-GB"/>
        </w:rPr>
        <w:t xml:space="preserve">поддържа обвиненията, доколкото извършените престъпления са единичен случай и не са сериозни, </w:t>
      </w:r>
      <w:r w:rsidR="00A14849" w:rsidRPr="00C2521B">
        <w:rPr>
          <w:lang w:val="bg-BG" w:eastAsia="en-GB"/>
        </w:rPr>
        <w:t xml:space="preserve">поради което </w:t>
      </w:r>
      <w:r w:rsidR="002C2940" w:rsidRPr="00C2521B">
        <w:rPr>
          <w:lang w:val="bg-BG" w:eastAsia="en-GB"/>
        </w:rPr>
        <w:t xml:space="preserve">са </w:t>
      </w:r>
      <w:r w:rsidR="00A14849" w:rsidRPr="00C2521B">
        <w:rPr>
          <w:lang w:val="bg-BG" w:eastAsia="en-GB"/>
        </w:rPr>
        <w:t xml:space="preserve">„социално </w:t>
      </w:r>
      <w:r w:rsidR="00BD6D02" w:rsidRPr="00C2521B">
        <w:rPr>
          <w:lang w:val="bg-BG" w:eastAsia="en-GB"/>
        </w:rPr>
        <w:t>незначими</w:t>
      </w:r>
      <w:r w:rsidR="00C37DBC" w:rsidRPr="00C2521B">
        <w:rPr>
          <w:lang w:val="bg-BG" w:eastAsia="en-GB"/>
        </w:rPr>
        <w:t>“</w:t>
      </w:r>
      <w:r w:rsidR="00A14849" w:rsidRPr="00C2521B">
        <w:rPr>
          <w:lang w:val="bg-BG" w:eastAsia="en-GB"/>
        </w:rPr>
        <w:t>.</w:t>
      </w:r>
    </w:p>
    <w:p w:rsidR="00C27329" w:rsidRPr="00C2521B" w:rsidRDefault="00C27329" w:rsidP="006A5B87">
      <w:pPr>
        <w:pStyle w:val="JuH1"/>
        <w:rPr>
          <w:lang w:val="bg-BG" w:eastAsia="en-GB"/>
        </w:rPr>
      </w:pPr>
      <w:r w:rsidRPr="00C2521B">
        <w:rPr>
          <w:lang w:val="bg-BG" w:eastAsia="en-GB"/>
        </w:rPr>
        <w:t>2.  </w:t>
      </w:r>
      <w:r w:rsidR="00653A19" w:rsidRPr="00C2521B">
        <w:rPr>
          <w:lang w:val="bg-BG" w:eastAsia="en-GB"/>
        </w:rPr>
        <w:t xml:space="preserve">Наказателното производство срещу третата </w:t>
      </w:r>
      <w:proofErr w:type="spellStart"/>
      <w:r w:rsidR="00653A19" w:rsidRPr="00C2521B">
        <w:rPr>
          <w:lang w:val="bg-BG" w:eastAsia="en-GB"/>
        </w:rPr>
        <w:t>жалбоподателка</w:t>
      </w:r>
      <w:proofErr w:type="spellEnd"/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30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A14849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26 </w:t>
      </w:r>
      <w:r w:rsidR="00A14849" w:rsidRPr="00C2521B">
        <w:rPr>
          <w:lang w:val="bg-BG" w:eastAsia="en-GB"/>
        </w:rPr>
        <w:t>юни</w:t>
      </w:r>
      <w:r w:rsidR="00C27329" w:rsidRPr="00C2521B">
        <w:rPr>
          <w:lang w:val="bg-BG" w:eastAsia="en-GB"/>
        </w:rPr>
        <w:t xml:space="preserve"> 2003</w:t>
      </w:r>
      <w:r w:rsidR="00086C0D" w:rsidRPr="00C2521B">
        <w:rPr>
          <w:lang w:val="bg-BG" w:eastAsia="en-GB"/>
        </w:rPr>
        <w:t> г.</w:t>
      </w:r>
      <w:r w:rsidR="00A14849" w:rsidRPr="00C2521B">
        <w:rPr>
          <w:lang w:val="bg-BG" w:eastAsia="en-GB"/>
        </w:rPr>
        <w:t xml:space="preserve"> прокурорът </w:t>
      </w:r>
      <w:r w:rsidR="00BD6D02" w:rsidRPr="00C2521B">
        <w:rPr>
          <w:lang w:val="bg-BG" w:eastAsia="en-GB"/>
        </w:rPr>
        <w:t>в</w:t>
      </w:r>
      <w:r w:rsidR="00A14849" w:rsidRPr="00C2521B">
        <w:rPr>
          <w:lang w:val="bg-BG" w:eastAsia="en-GB"/>
        </w:rPr>
        <w:t xml:space="preserve"> Торино образува наказателно производство </w:t>
      </w:r>
      <w:r w:rsidR="00C27329" w:rsidRPr="00C2521B">
        <w:rPr>
          <w:lang w:val="bg-BG" w:eastAsia="en-GB"/>
        </w:rPr>
        <w:t xml:space="preserve">(18501/03 RGNR) </w:t>
      </w:r>
      <w:r w:rsidR="00A14849" w:rsidRPr="00C2521B">
        <w:rPr>
          <w:lang w:val="bg-BG" w:eastAsia="en-GB"/>
        </w:rPr>
        <w:t xml:space="preserve">срещу третата </w:t>
      </w:r>
      <w:proofErr w:type="spellStart"/>
      <w:r w:rsidR="00A14849" w:rsidRPr="00C2521B">
        <w:rPr>
          <w:lang w:val="bg-BG" w:eastAsia="en-GB"/>
        </w:rPr>
        <w:t>жалбоподателка</w:t>
      </w:r>
      <w:proofErr w:type="spellEnd"/>
      <w:r w:rsidR="00A14849" w:rsidRPr="00C2521B">
        <w:rPr>
          <w:lang w:val="bg-BG" w:eastAsia="en-GB"/>
        </w:rPr>
        <w:t xml:space="preserve"> за лъжесвидетелстване и неверни обвинения </w:t>
      </w:r>
      <w:r w:rsidR="00C27329" w:rsidRPr="00C2521B">
        <w:rPr>
          <w:lang w:val="bg-BG" w:eastAsia="en-GB"/>
        </w:rPr>
        <w:t>(</w:t>
      </w:r>
      <w:proofErr w:type="spellStart"/>
      <w:r w:rsidR="00C27329" w:rsidRPr="00C2521B">
        <w:rPr>
          <w:i/>
          <w:lang w:val="bg-BG" w:eastAsia="en-GB"/>
        </w:rPr>
        <w:t>calunnia</w:t>
      </w:r>
      <w:proofErr w:type="spellEnd"/>
      <w:r w:rsidR="00C27329" w:rsidRPr="00C2521B">
        <w:rPr>
          <w:lang w:val="bg-BG" w:eastAsia="en-GB"/>
        </w:rPr>
        <w:t>)</w:t>
      </w:r>
      <w:r w:rsidR="00A14849" w:rsidRPr="00C2521B">
        <w:rPr>
          <w:lang w:val="bg-BG" w:eastAsia="en-GB"/>
        </w:rPr>
        <w:t>, доколкото тя твърди, че</w:t>
      </w:r>
      <w:r w:rsidR="00C27329" w:rsidRPr="00C2521B">
        <w:rPr>
          <w:lang w:val="bg-BG" w:eastAsia="en-GB"/>
        </w:rPr>
        <w:t xml:space="preserve"> X., Y. </w:t>
      </w:r>
      <w:r w:rsidR="00A14849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Z. </w:t>
      </w:r>
      <w:r w:rsidR="00A14849" w:rsidRPr="00C2521B">
        <w:rPr>
          <w:lang w:val="bg-BG" w:eastAsia="en-GB"/>
        </w:rPr>
        <w:t xml:space="preserve">са лишили дъщеря й от </w:t>
      </w:r>
      <w:r w:rsidR="00BD6D02" w:rsidRPr="00C2521B">
        <w:rPr>
          <w:lang w:val="bg-BG" w:eastAsia="en-GB"/>
        </w:rPr>
        <w:t>личната й</w:t>
      </w:r>
      <w:r w:rsidR="00A14849" w:rsidRPr="00C2521B">
        <w:rPr>
          <w:lang w:val="bg-BG" w:eastAsia="en-GB"/>
        </w:rPr>
        <w:t xml:space="preserve"> свобода, </w:t>
      </w:r>
      <w:r w:rsidR="00BD6D02" w:rsidRPr="00C2521B">
        <w:rPr>
          <w:lang w:val="bg-BG" w:eastAsia="en-GB"/>
        </w:rPr>
        <w:t>държейки я във вилата</w:t>
      </w:r>
      <w:r w:rsidR="00A14849" w:rsidRPr="00C2521B">
        <w:rPr>
          <w:lang w:val="bg-BG" w:eastAsia="en-GB"/>
        </w:rPr>
        <w:t xml:space="preserve">, </w:t>
      </w:r>
      <w:r w:rsidR="001D52A7" w:rsidRPr="00C2521B">
        <w:rPr>
          <w:lang w:val="bg-BG" w:eastAsia="en-GB"/>
        </w:rPr>
        <w:t>като</w:t>
      </w:r>
      <w:r w:rsidR="00A14849" w:rsidRPr="00C2521B">
        <w:rPr>
          <w:lang w:val="bg-BG" w:eastAsia="en-GB"/>
        </w:rPr>
        <w:t xml:space="preserve"> по този начин ги е обвинила в отвличане, макар да е знаела, че са невинни.</w:t>
      </w:r>
    </w:p>
    <w:p w:rsidR="00C27329" w:rsidRPr="00C2521B" w:rsidRDefault="00E62F04" w:rsidP="00C06B2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31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A14849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22 </w:t>
      </w:r>
      <w:r w:rsidR="00A14849" w:rsidRPr="00C2521B">
        <w:rPr>
          <w:lang w:val="bg-BG" w:eastAsia="en-GB"/>
        </w:rPr>
        <w:t>юли</w:t>
      </w:r>
      <w:r w:rsidR="00C27329" w:rsidRPr="00C2521B">
        <w:rPr>
          <w:lang w:val="bg-BG" w:eastAsia="en-GB"/>
        </w:rPr>
        <w:t xml:space="preserve"> 2003</w:t>
      </w:r>
      <w:r w:rsidR="00086C0D" w:rsidRPr="00C2521B">
        <w:rPr>
          <w:lang w:val="bg-BG" w:eastAsia="en-GB"/>
        </w:rPr>
        <w:t> г.</w:t>
      </w:r>
      <w:r w:rsidR="00A14849" w:rsidRPr="00C2521B">
        <w:rPr>
          <w:lang w:val="bg-BG" w:eastAsia="en-GB"/>
        </w:rPr>
        <w:t xml:space="preserve"> прокурорът </w:t>
      </w:r>
      <w:r w:rsidR="00BD6D02" w:rsidRPr="00C2521B">
        <w:rPr>
          <w:lang w:val="bg-BG" w:eastAsia="en-GB"/>
        </w:rPr>
        <w:t>в</w:t>
      </w:r>
      <w:r w:rsidR="00A14849" w:rsidRPr="00C2521B">
        <w:rPr>
          <w:lang w:val="bg-BG" w:eastAsia="en-GB"/>
        </w:rPr>
        <w:t xml:space="preserve"> Торино </w:t>
      </w:r>
      <w:r w:rsidR="00BD6D02" w:rsidRPr="00C2521B">
        <w:rPr>
          <w:lang w:val="bg-BG" w:eastAsia="en-GB"/>
        </w:rPr>
        <w:t>приключва</w:t>
      </w:r>
      <w:r w:rsidR="00A14849" w:rsidRPr="00C2521B">
        <w:rPr>
          <w:lang w:val="bg-BG" w:eastAsia="en-GB"/>
        </w:rPr>
        <w:t xml:space="preserve"> разследването</w:t>
      </w:r>
      <w:r w:rsidR="00D044C7" w:rsidRPr="00C2521B">
        <w:rPr>
          <w:lang w:val="bg-BG" w:eastAsia="en-GB"/>
        </w:rPr>
        <w:t xml:space="preserve"> срещу третата </w:t>
      </w:r>
      <w:proofErr w:type="spellStart"/>
      <w:r w:rsidR="00D044C7" w:rsidRPr="00C2521B">
        <w:rPr>
          <w:lang w:val="bg-BG" w:eastAsia="en-GB"/>
        </w:rPr>
        <w:t>жалбоподателка</w:t>
      </w:r>
      <w:proofErr w:type="spellEnd"/>
      <w:r w:rsidR="00D044C7" w:rsidRPr="00C2521B">
        <w:rPr>
          <w:lang w:val="bg-BG" w:eastAsia="en-GB"/>
        </w:rPr>
        <w:t xml:space="preserve"> и изпраща делото </w:t>
      </w:r>
      <w:r w:rsidR="00BD6D02" w:rsidRPr="00C2521B">
        <w:rPr>
          <w:lang w:val="bg-BG" w:eastAsia="en-GB"/>
        </w:rPr>
        <w:t>в</w:t>
      </w:r>
      <w:r w:rsidR="00D044C7" w:rsidRPr="00C2521B">
        <w:rPr>
          <w:lang w:val="bg-BG" w:eastAsia="en-GB"/>
        </w:rPr>
        <w:t xml:space="preserve"> Наказателния съд в Торино.</w:t>
      </w:r>
    </w:p>
    <w:p w:rsidR="00C27329" w:rsidRPr="00C2521B" w:rsidRDefault="00E62F04" w:rsidP="00C06B2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32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D044C7"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8 </w:t>
      </w:r>
      <w:r w:rsidR="00D044C7" w:rsidRPr="00C2521B">
        <w:rPr>
          <w:lang w:val="bg-BG" w:eastAsia="en-GB"/>
        </w:rPr>
        <w:t>февруари</w:t>
      </w:r>
      <w:r w:rsidR="00C27329" w:rsidRPr="00C2521B">
        <w:rPr>
          <w:lang w:val="bg-BG" w:eastAsia="en-GB"/>
        </w:rPr>
        <w:t xml:space="preserve"> 2006</w:t>
      </w:r>
      <w:r w:rsidR="00086C0D" w:rsidRPr="00C2521B">
        <w:rPr>
          <w:lang w:val="bg-BG" w:eastAsia="en-GB"/>
        </w:rPr>
        <w:t> г.</w:t>
      </w:r>
      <w:r w:rsidR="00D044C7" w:rsidRPr="00C2521B">
        <w:rPr>
          <w:lang w:val="bg-BG" w:eastAsia="en-GB"/>
        </w:rPr>
        <w:t xml:space="preserve"> Наказателният съд в Торино </w:t>
      </w:r>
      <w:r w:rsidR="00C35022" w:rsidRPr="00C2521B">
        <w:rPr>
          <w:lang w:val="bg-BG" w:eastAsia="en-GB"/>
        </w:rPr>
        <w:t xml:space="preserve">оправдава третата </w:t>
      </w:r>
      <w:proofErr w:type="spellStart"/>
      <w:r w:rsidR="00C35022" w:rsidRPr="00C2521B">
        <w:rPr>
          <w:lang w:val="bg-BG" w:eastAsia="en-GB"/>
        </w:rPr>
        <w:t>жалбоподателка</w:t>
      </w:r>
      <w:proofErr w:type="spellEnd"/>
      <w:r w:rsidR="00C35022" w:rsidRPr="00C2521B">
        <w:rPr>
          <w:lang w:val="bg-BG" w:eastAsia="en-GB"/>
        </w:rPr>
        <w:t xml:space="preserve"> на основание, че фактите, </w:t>
      </w:r>
      <w:r w:rsidR="003D7F35" w:rsidRPr="00C2521B">
        <w:rPr>
          <w:lang w:val="bg-BG" w:eastAsia="en-GB"/>
        </w:rPr>
        <w:t>за които са й повдигнати обвинения</w:t>
      </w:r>
      <w:r w:rsidR="0066770E" w:rsidRPr="00C2521B">
        <w:rPr>
          <w:lang w:val="bg-BG" w:eastAsia="en-GB"/>
        </w:rPr>
        <w:t>,</w:t>
      </w:r>
      <w:r w:rsidR="003D7F35" w:rsidRPr="00C2521B">
        <w:rPr>
          <w:lang w:val="bg-BG" w:eastAsia="en-GB"/>
        </w:rPr>
        <w:t xml:space="preserve"> не продължават да съществуват. Действителните доказателства, състоящи се от </w:t>
      </w:r>
      <w:proofErr w:type="spellStart"/>
      <w:r w:rsidR="00C27329" w:rsidRPr="00C2521B">
        <w:rPr>
          <w:i/>
          <w:szCs w:val="24"/>
          <w:lang w:val="bg-BG" w:eastAsia="en-GB"/>
        </w:rPr>
        <w:t>notes</w:t>
      </w:r>
      <w:proofErr w:type="spellEnd"/>
      <w:r w:rsidR="00C27329" w:rsidRPr="00C2521B">
        <w:rPr>
          <w:i/>
          <w:szCs w:val="24"/>
          <w:lang w:val="bg-BG" w:eastAsia="en-GB"/>
        </w:rPr>
        <w:t xml:space="preserve"> </w:t>
      </w:r>
      <w:proofErr w:type="spellStart"/>
      <w:r w:rsidR="00C27329" w:rsidRPr="00C2521B">
        <w:rPr>
          <w:i/>
          <w:szCs w:val="24"/>
          <w:lang w:val="bg-BG" w:eastAsia="en-GB"/>
        </w:rPr>
        <w:t>verbal</w:t>
      </w:r>
      <w:proofErr w:type="spellEnd"/>
      <w:r w:rsidR="00C27329" w:rsidRPr="00C2521B">
        <w:rPr>
          <w:szCs w:val="24"/>
          <w:lang w:val="bg-BG" w:eastAsia="en-GB"/>
        </w:rPr>
        <w:t xml:space="preserve"> </w:t>
      </w:r>
      <w:r w:rsidR="003D7F35" w:rsidRPr="00C2521B">
        <w:rPr>
          <w:szCs w:val="24"/>
          <w:lang w:val="bg-BG" w:eastAsia="en-GB"/>
        </w:rPr>
        <w:t xml:space="preserve">от разпита на обвиняемата и </w:t>
      </w:r>
      <w:r w:rsidR="006659B5" w:rsidRPr="00C2521B">
        <w:rPr>
          <w:szCs w:val="24"/>
          <w:lang w:val="bg-BG" w:eastAsia="en-GB"/>
        </w:rPr>
        <w:t xml:space="preserve">на </w:t>
      </w:r>
      <w:r w:rsidR="003D7F35" w:rsidRPr="00C2521B">
        <w:rPr>
          <w:szCs w:val="24"/>
          <w:lang w:val="bg-BG" w:eastAsia="en-GB"/>
        </w:rPr>
        <w:t xml:space="preserve">дъщеря й и </w:t>
      </w:r>
      <w:r w:rsidR="006659B5" w:rsidRPr="00C2521B">
        <w:rPr>
          <w:szCs w:val="24"/>
          <w:lang w:val="bg-BG" w:eastAsia="en-GB"/>
        </w:rPr>
        <w:t xml:space="preserve">от </w:t>
      </w:r>
      <w:r w:rsidR="003D7F35" w:rsidRPr="00C2521B">
        <w:rPr>
          <w:szCs w:val="24"/>
          <w:lang w:val="bg-BG" w:eastAsia="en-GB"/>
        </w:rPr>
        <w:t>показанията на полицаите, били показателни и не можели да установят по несъмнен начин вината на обвиняемата. Показанията на обвиняемата и дъщеря й били противореч</w:t>
      </w:r>
      <w:r w:rsidR="0066770E" w:rsidRPr="00C2521B">
        <w:rPr>
          <w:szCs w:val="24"/>
          <w:lang w:val="bg-BG" w:eastAsia="en-GB"/>
        </w:rPr>
        <w:t>и</w:t>
      </w:r>
      <w:r w:rsidR="003D7F35" w:rsidRPr="00C2521B">
        <w:rPr>
          <w:szCs w:val="24"/>
          <w:lang w:val="bg-BG" w:eastAsia="en-GB"/>
        </w:rPr>
        <w:t>ви, а снимките не удостоверява</w:t>
      </w:r>
      <w:r w:rsidR="0066770E" w:rsidRPr="00C2521B">
        <w:rPr>
          <w:szCs w:val="24"/>
          <w:lang w:val="bg-BG" w:eastAsia="en-GB"/>
        </w:rPr>
        <w:t>ли</w:t>
      </w:r>
      <w:r w:rsidR="003D7F35" w:rsidRPr="00C2521B">
        <w:rPr>
          <w:szCs w:val="24"/>
          <w:lang w:val="bg-BG" w:eastAsia="en-GB"/>
        </w:rPr>
        <w:t xml:space="preserve"> обстоятелствата, при които са направени. </w:t>
      </w:r>
      <w:r w:rsidR="005C1F75" w:rsidRPr="00C2521B">
        <w:rPr>
          <w:szCs w:val="24"/>
          <w:lang w:val="bg-BG" w:eastAsia="en-GB"/>
        </w:rPr>
        <w:t>От</w:t>
      </w:r>
      <w:r w:rsidR="003D7F35" w:rsidRPr="00C2521B">
        <w:rPr>
          <w:szCs w:val="24"/>
          <w:lang w:val="bg-BG" w:eastAsia="en-GB"/>
        </w:rPr>
        <w:t xml:space="preserve"> полицейските показания </w:t>
      </w:r>
      <w:r w:rsidR="005C1F75" w:rsidRPr="00C2521B">
        <w:rPr>
          <w:szCs w:val="24"/>
          <w:lang w:val="bg-BG" w:eastAsia="en-GB"/>
        </w:rPr>
        <w:t>можело само да се заключи, че дъщерята е открита във вилата, а лицата, които са можели да изяснят фактите</w:t>
      </w:r>
      <w:r w:rsidR="0066770E" w:rsidRPr="00C2521B">
        <w:rPr>
          <w:szCs w:val="24"/>
          <w:lang w:val="bg-BG" w:eastAsia="en-GB"/>
        </w:rPr>
        <w:t>,</w:t>
      </w:r>
      <w:r w:rsidR="005C1F75" w:rsidRPr="00C2521B">
        <w:rPr>
          <w:szCs w:val="24"/>
          <w:lang w:val="bg-BG" w:eastAsia="en-GB"/>
        </w:rPr>
        <w:t xml:space="preserve"> са се възползвали от правото да </w:t>
      </w:r>
      <w:r w:rsidR="0066770E" w:rsidRPr="00C2521B">
        <w:rPr>
          <w:szCs w:val="24"/>
          <w:lang w:val="bg-BG" w:eastAsia="en-GB"/>
        </w:rPr>
        <w:t>не дада</w:t>
      </w:r>
      <w:r w:rsidR="006659B5" w:rsidRPr="00C2521B">
        <w:rPr>
          <w:szCs w:val="24"/>
          <w:lang w:val="bg-BG" w:eastAsia="en-GB"/>
        </w:rPr>
        <w:t>т</w:t>
      </w:r>
      <w:r w:rsidR="0066770E" w:rsidRPr="00C2521B">
        <w:rPr>
          <w:szCs w:val="24"/>
          <w:lang w:val="bg-BG" w:eastAsia="en-GB"/>
        </w:rPr>
        <w:t xml:space="preserve"> показания</w:t>
      </w:r>
      <w:r w:rsidR="005C1F75" w:rsidRPr="00C2521B">
        <w:rPr>
          <w:szCs w:val="24"/>
          <w:lang w:val="bg-BG" w:eastAsia="en-GB"/>
        </w:rPr>
        <w:t xml:space="preserve">. Тълкуването на фактите било усложнено и от ромската традиция за продаване или плащане на парична сума, </w:t>
      </w:r>
      <w:r w:rsidR="00BE5F2F" w:rsidRPr="00C2521B">
        <w:rPr>
          <w:szCs w:val="24"/>
          <w:lang w:val="bg-BG" w:eastAsia="en-GB"/>
        </w:rPr>
        <w:t>дадена</w:t>
      </w:r>
      <w:r w:rsidR="005C1F75" w:rsidRPr="00C2521B">
        <w:rPr>
          <w:szCs w:val="24"/>
          <w:lang w:val="bg-BG" w:eastAsia="en-GB"/>
        </w:rPr>
        <w:t xml:space="preserve"> преди </w:t>
      </w:r>
      <w:r w:rsidR="005C1F75" w:rsidRPr="00C2521B">
        <w:rPr>
          <w:szCs w:val="24"/>
          <w:lang w:val="bg-BG" w:eastAsia="en-GB"/>
        </w:rPr>
        <w:lastRenderedPageBreak/>
        <w:t xml:space="preserve">това </w:t>
      </w:r>
      <w:r w:rsidR="00BE5F2F" w:rsidRPr="00C2521B">
        <w:rPr>
          <w:szCs w:val="24"/>
          <w:lang w:val="bg-BG" w:eastAsia="en-GB"/>
        </w:rPr>
        <w:t>на</w:t>
      </w:r>
      <w:r w:rsidR="005C1F75" w:rsidRPr="00C2521B">
        <w:rPr>
          <w:szCs w:val="24"/>
          <w:lang w:val="bg-BG" w:eastAsia="en-GB"/>
        </w:rPr>
        <w:t xml:space="preserve"> семейството на младоженката, за да се сключи брак, </w:t>
      </w:r>
      <w:r w:rsidR="005C582B" w:rsidRPr="00C2521B">
        <w:rPr>
          <w:szCs w:val="24"/>
          <w:lang w:val="bg-BG" w:eastAsia="en-GB"/>
        </w:rPr>
        <w:t xml:space="preserve">въпрос, който в случай на спор можел да доведе до </w:t>
      </w:r>
      <w:r w:rsidR="00BE5F2F" w:rsidRPr="00C2521B">
        <w:rPr>
          <w:szCs w:val="24"/>
          <w:lang w:val="bg-BG" w:eastAsia="en-GB"/>
        </w:rPr>
        <w:t>последици, които било невъзможно да се определят</w:t>
      </w:r>
      <w:r w:rsidR="005C582B" w:rsidRPr="00C2521B">
        <w:rPr>
          <w:szCs w:val="24"/>
          <w:lang w:val="bg-BG" w:eastAsia="en-GB"/>
        </w:rPr>
        <w:t>.</w:t>
      </w:r>
    </w:p>
    <w:p w:rsidR="00C27329" w:rsidRPr="00C2521B" w:rsidRDefault="005C582B" w:rsidP="000C0E6B">
      <w:pPr>
        <w:pStyle w:val="JuHA"/>
        <w:rPr>
          <w:lang w:val="bg-BG" w:eastAsia="en-GB"/>
        </w:rPr>
      </w:pPr>
      <w:r w:rsidRPr="00C2521B">
        <w:rPr>
          <w:lang w:val="bg-BG" w:eastAsia="en-GB"/>
        </w:rPr>
        <w:t>В</w:t>
      </w:r>
      <w:r w:rsidR="00C27329" w:rsidRPr="00C2521B">
        <w:rPr>
          <w:lang w:val="bg-BG" w:eastAsia="en-GB"/>
        </w:rPr>
        <w:t>.  </w:t>
      </w:r>
      <w:r w:rsidRPr="00C2521B">
        <w:rPr>
          <w:lang w:val="bg-BG" w:eastAsia="en-GB"/>
        </w:rPr>
        <w:t>Версията за събитията на българското правителство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33</w:t>
      </w:r>
      <w:r w:rsidRPr="00C2521B">
        <w:rPr>
          <w:lang w:val="bg-BG" w:eastAsia="en-GB"/>
        </w:rPr>
        <w:fldChar w:fldCharType="end"/>
      </w:r>
      <w:r w:rsidR="0041647D" w:rsidRPr="00C2521B">
        <w:rPr>
          <w:lang w:val="bg-BG" w:eastAsia="en-GB"/>
        </w:rPr>
        <w:t>. Въз основа на документите, предоставени от италианското правителство, по-специално декларациите на X., Y. и Z.,</w:t>
      </w:r>
      <w:r w:rsidR="00463655" w:rsidRPr="00C2521B">
        <w:rPr>
          <w:lang w:val="bg-BG" w:eastAsia="en-GB"/>
        </w:rPr>
        <w:t xml:space="preserve"> </w:t>
      </w:r>
      <w:r w:rsidR="0041647D" w:rsidRPr="00C2521B">
        <w:rPr>
          <w:lang w:val="bg-BG" w:eastAsia="en-GB"/>
        </w:rPr>
        <w:t>българското правителство счита, че фактите са следните</w:t>
      </w:r>
      <w:r w:rsidR="00C27329" w:rsidRPr="00C2521B">
        <w:rPr>
          <w:lang w:val="bg-BG" w:eastAsia="en-GB"/>
        </w:rPr>
        <w:t>.</w:t>
      </w:r>
    </w:p>
    <w:p w:rsidR="00C27329" w:rsidRPr="00C2521B" w:rsidRDefault="0041647D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>На</w:t>
      </w:r>
      <w:r w:rsidR="00C27329" w:rsidRPr="00C2521B">
        <w:rPr>
          <w:lang w:val="bg-BG" w:eastAsia="en-GB"/>
        </w:rPr>
        <w:t xml:space="preserve"> 12 </w:t>
      </w:r>
      <w:r w:rsidRPr="00C2521B">
        <w:rPr>
          <w:lang w:val="bg-BG" w:eastAsia="en-GB"/>
        </w:rPr>
        <w:t>май</w:t>
      </w:r>
      <w:r w:rsidR="00C27329" w:rsidRPr="00C2521B">
        <w:rPr>
          <w:lang w:val="bg-BG" w:eastAsia="en-GB"/>
        </w:rPr>
        <w:t xml:space="preserve"> 2003</w:t>
      </w:r>
      <w:r w:rsidR="00086C0D" w:rsidRPr="00C2521B">
        <w:rPr>
          <w:lang w:val="bg-BG" w:eastAsia="en-GB"/>
        </w:rPr>
        <w:t> г.</w:t>
      </w:r>
      <w:r w:rsidRPr="00C2521B">
        <w:rPr>
          <w:lang w:val="bg-BG" w:eastAsia="en-GB"/>
        </w:rPr>
        <w:t xml:space="preserve"> първите трима жалбоподатели пристигат в Италия и се настаняват в номадски лагер в </w:t>
      </w:r>
      <w:proofErr w:type="spellStart"/>
      <w:r w:rsidRPr="00C2521B">
        <w:rPr>
          <w:lang w:val="bg-BG" w:eastAsia="en-GB"/>
        </w:rPr>
        <w:t>Арлуно</w:t>
      </w:r>
      <w:proofErr w:type="spellEnd"/>
      <w:r w:rsidRPr="00C2521B">
        <w:rPr>
          <w:lang w:val="bg-BG" w:eastAsia="en-GB"/>
        </w:rPr>
        <w:t xml:space="preserve">. Там </w:t>
      </w:r>
      <w:r w:rsidR="006115AE" w:rsidRPr="00C2521B">
        <w:rPr>
          <w:lang w:val="bg-BG" w:eastAsia="en-GB"/>
        </w:rPr>
        <w:t xml:space="preserve">се срещат с </w:t>
      </w:r>
      <w:r w:rsidRPr="00C2521B">
        <w:rPr>
          <w:lang w:val="bg-BG" w:eastAsia="en-GB"/>
        </w:rPr>
        <w:t xml:space="preserve">X., Y. и Z. и Y. избира първата </w:t>
      </w:r>
      <w:proofErr w:type="spellStart"/>
      <w:r w:rsidRPr="00C2521B">
        <w:rPr>
          <w:lang w:val="bg-BG" w:eastAsia="en-GB"/>
        </w:rPr>
        <w:t>жалбоподат</w:t>
      </w:r>
      <w:r w:rsidR="00C2521B">
        <w:rPr>
          <w:lang w:val="bg-BG" w:eastAsia="en-GB"/>
        </w:rPr>
        <w:t>ел</w:t>
      </w:r>
      <w:r w:rsidRPr="00C2521B">
        <w:rPr>
          <w:lang w:val="bg-BG" w:eastAsia="en-GB"/>
        </w:rPr>
        <w:t>ка</w:t>
      </w:r>
      <w:proofErr w:type="spellEnd"/>
      <w:r w:rsidRPr="00C2521B">
        <w:rPr>
          <w:lang w:val="bg-BG" w:eastAsia="en-GB"/>
        </w:rPr>
        <w:t xml:space="preserve"> за своя съпруга. Първата </w:t>
      </w:r>
      <w:proofErr w:type="spellStart"/>
      <w:r w:rsidRPr="00C2521B">
        <w:rPr>
          <w:lang w:val="bg-BG" w:eastAsia="en-GB"/>
        </w:rPr>
        <w:t>жалбоподателка</w:t>
      </w:r>
      <w:proofErr w:type="spellEnd"/>
      <w:r w:rsidRPr="00C2521B">
        <w:rPr>
          <w:lang w:val="bg-BG" w:eastAsia="en-GB"/>
        </w:rPr>
        <w:t xml:space="preserve"> се съгласява и затова Z. и вторият жалбоподател </w:t>
      </w:r>
      <w:r w:rsidR="006115AE" w:rsidRPr="00C2521B">
        <w:rPr>
          <w:lang w:val="bg-BG" w:eastAsia="en-GB"/>
        </w:rPr>
        <w:t xml:space="preserve">се </w:t>
      </w:r>
      <w:r w:rsidR="00225FE9" w:rsidRPr="00C2521B">
        <w:rPr>
          <w:lang w:val="bg-BG" w:eastAsia="en-GB"/>
        </w:rPr>
        <w:t>споразумяват</w:t>
      </w:r>
      <w:r w:rsidR="006115AE" w:rsidRPr="00C2521B">
        <w:rPr>
          <w:lang w:val="bg-BG" w:eastAsia="en-GB"/>
        </w:rPr>
        <w:t xml:space="preserve"> за цената на булката. Първоначално вторият жалбоподател иска 20</w:t>
      </w:r>
      <w:r w:rsidR="00463655" w:rsidRPr="00C2521B">
        <w:rPr>
          <w:lang w:val="bg-BG" w:eastAsia="en-GB"/>
        </w:rPr>
        <w:t> </w:t>
      </w:r>
      <w:r w:rsidR="006115AE" w:rsidRPr="00C2521B">
        <w:rPr>
          <w:lang w:val="bg-BG" w:eastAsia="en-GB"/>
        </w:rPr>
        <w:t>000</w:t>
      </w:r>
      <w:r w:rsidR="00463655" w:rsidRPr="00C2521B">
        <w:rPr>
          <w:lang w:val="bg-BG" w:eastAsia="en-GB"/>
        </w:rPr>
        <w:t xml:space="preserve"> евро</w:t>
      </w:r>
      <w:r w:rsidR="006115AE" w:rsidRPr="00C2521B">
        <w:rPr>
          <w:lang w:val="bg-BG" w:eastAsia="en-GB"/>
        </w:rPr>
        <w:t xml:space="preserve">, но накрая се споразумяват за сумата </w:t>
      </w:r>
      <w:r w:rsidR="00225FE9" w:rsidRPr="00C2521B">
        <w:rPr>
          <w:lang w:val="bg-BG" w:eastAsia="en-GB"/>
        </w:rPr>
        <w:t xml:space="preserve">от </w:t>
      </w:r>
      <w:r w:rsidR="006115AE" w:rsidRPr="00C2521B">
        <w:rPr>
          <w:lang w:val="bg-BG" w:eastAsia="en-GB"/>
        </w:rPr>
        <w:t>11</w:t>
      </w:r>
      <w:r w:rsidR="00463655" w:rsidRPr="00C2521B">
        <w:rPr>
          <w:lang w:val="bg-BG" w:eastAsia="en-GB"/>
        </w:rPr>
        <w:t> </w:t>
      </w:r>
      <w:r w:rsidR="006115AE" w:rsidRPr="00C2521B">
        <w:rPr>
          <w:lang w:val="bg-BG" w:eastAsia="en-GB"/>
        </w:rPr>
        <w:t>000</w:t>
      </w:r>
      <w:r w:rsidR="00463655" w:rsidRPr="00C2521B">
        <w:rPr>
          <w:lang w:val="bg-BG" w:eastAsia="en-GB"/>
        </w:rPr>
        <w:t xml:space="preserve"> евро</w:t>
      </w:r>
      <w:r w:rsidR="006115AE" w:rsidRPr="00C2521B">
        <w:rPr>
          <w:lang w:val="bg-BG" w:eastAsia="en-GB"/>
        </w:rPr>
        <w:t xml:space="preserve">. Z. плаща на втория жалбоподател 500 </w:t>
      </w:r>
      <w:r w:rsidR="00463655" w:rsidRPr="00C2521B">
        <w:rPr>
          <w:lang w:val="bg-BG" w:eastAsia="en-GB"/>
        </w:rPr>
        <w:t xml:space="preserve">евро </w:t>
      </w:r>
      <w:r w:rsidR="006115AE" w:rsidRPr="00C2521B">
        <w:rPr>
          <w:lang w:val="bg-BG" w:eastAsia="en-GB"/>
        </w:rPr>
        <w:t>предварително. След празненството младоженците се отт</w:t>
      </w:r>
      <w:r w:rsidR="00225FE9" w:rsidRPr="00C2521B">
        <w:rPr>
          <w:lang w:val="bg-BG" w:eastAsia="en-GB"/>
        </w:rPr>
        <w:t>ег</w:t>
      </w:r>
      <w:r w:rsidR="006115AE" w:rsidRPr="00C2521B">
        <w:rPr>
          <w:lang w:val="bg-BG" w:eastAsia="en-GB"/>
        </w:rPr>
        <w:t xml:space="preserve">лят в караваната, където консумират брака и Y. потвърждава, че първата </w:t>
      </w:r>
      <w:proofErr w:type="spellStart"/>
      <w:r w:rsidR="006115AE" w:rsidRPr="00C2521B">
        <w:rPr>
          <w:lang w:val="bg-BG" w:eastAsia="en-GB"/>
        </w:rPr>
        <w:t>жалбоподателка</w:t>
      </w:r>
      <w:proofErr w:type="spellEnd"/>
      <w:r w:rsidR="006115AE" w:rsidRPr="00C2521B">
        <w:rPr>
          <w:lang w:val="bg-BG" w:eastAsia="en-GB"/>
        </w:rPr>
        <w:t xml:space="preserve"> е била девствена. След това двете семейства отиват в номадски</w:t>
      </w:r>
      <w:r w:rsidR="00281F8F" w:rsidRPr="00C2521B">
        <w:rPr>
          <w:lang w:val="bg-BG" w:eastAsia="en-GB"/>
        </w:rPr>
        <w:t>я</w:t>
      </w:r>
      <w:r w:rsidR="006115AE" w:rsidRPr="00C2521B">
        <w:rPr>
          <w:lang w:val="bg-BG" w:eastAsia="en-GB"/>
        </w:rPr>
        <w:t xml:space="preserve"> лагер </w:t>
      </w:r>
      <w:r w:rsidR="00281F8F" w:rsidRPr="00C2521B">
        <w:rPr>
          <w:lang w:val="bg-BG" w:eastAsia="en-GB"/>
        </w:rPr>
        <w:t xml:space="preserve">в </w:t>
      </w:r>
      <w:proofErr w:type="spellStart"/>
      <w:r w:rsidR="006115AE" w:rsidRPr="00C2521B">
        <w:rPr>
          <w:lang w:val="bg-BG" w:eastAsia="en-GB"/>
        </w:rPr>
        <w:t>Куджионо</w:t>
      </w:r>
      <w:proofErr w:type="spellEnd"/>
      <w:r w:rsidR="00281F8F" w:rsidRPr="00C2521B">
        <w:rPr>
          <w:lang w:val="bg-BG" w:eastAsia="en-GB"/>
        </w:rPr>
        <w:t>, където отпразнуват брака.</w:t>
      </w:r>
      <w:r w:rsidR="00225FE9" w:rsidRPr="00C2521B">
        <w:rPr>
          <w:lang w:val="bg-BG" w:eastAsia="en-GB"/>
        </w:rPr>
        <w:t xml:space="preserve"> В </w:t>
      </w:r>
      <w:r w:rsidR="00281F8F" w:rsidRPr="00C2521B">
        <w:rPr>
          <w:lang w:val="bg-BG" w:eastAsia="en-GB"/>
        </w:rPr>
        <w:t>края на сватбата Х. плаща на втория жалбоподател останалата част от дължимата сума, а именно 10</w:t>
      </w:r>
      <w:r w:rsidR="00463655" w:rsidRPr="00C2521B">
        <w:rPr>
          <w:lang w:val="bg-BG" w:eastAsia="en-GB"/>
        </w:rPr>
        <w:t> </w:t>
      </w:r>
      <w:r w:rsidR="00281F8F" w:rsidRPr="00C2521B">
        <w:rPr>
          <w:lang w:val="bg-BG" w:eastAsia="en-GB"/>
        </w:rPr>
        <w:t>500</w:t>
      </w:r>
      <w:r w:rsidR="00B72567" w:rsidRPr="00C2521B">
        <w:rPr>
          <w:lang w:val="bg-BG" w:eastAsia="en-GB"/>
        </w:rPr>
        <w:t xml:space="preserve"> евро</w:t>
      </w:r>
      <w:r w:rsidR="00281F8F" w:rsidRPr="00C2521B">
        <w:rPr>
          <w:lang w:val="bg-BG" w:eastAsia="en-GB"/>
        </w:rPr>
        <w:t>, в присъствието на двете семейства и други свидетели, както се доказва от снимките. След празненството родителите на булката са придружени до гарата и двамата отпътуват за България на 18 май 2003</w:t>
      </w:r>
      <w:r w:rsidR="00086C0D" w:rsidRPr="00C2521B">
        <w:rPr>
          <w:lang w:val="bg-BG" w:eastAsia="en-GB"/>
        </w:rPr>
        <w:t> г.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34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281F8F" w:rsidRPr="00C2521B">
        <w:rPr>
          <w:lang w:val="bg-BG" w:eastAsia="en-GB"/>
        </w:rPr>
        <w:t>След като се връщат в България, на 31 май 2003</w:t>
      </w:r>
      <w:r w:rsidR="00086C0D" w:rsidRPr="00C2521B">
        <w:rPr>
          <w:lang w:val="bg-BG" w:eastAsia="en-GB"/>
        </w:rPr>
        <w:t> г.</w:t>
      </w:r>
      <w:r w:rsidR="00281F8F" w:rsidRPr="00C2521B">
        <w:rPr>
          <w:lang w:val="bg-BG" w:eastAsia="en-GB"/>
        </w:rPr>
        <w:t xml:space="preserve">, </w:t>
      </w:r>
      <w:r w:rsidR="00920AC1" w:rsidRPr="00C2521B">
        <w:rPr>
          <w:lang w:val="bg-BG" w:eastAsia="en-GB"/>
        </w:rPr>
        <w:t xml:space="preserve">само </w:t>
      </w:r>
      <w:r w:rsidR="00281F8F" w:rsidRPr="00C2521B">
        <w:rPr>
          <w:lang w:val="bg-BG" w:eastAsia="en-GB"/>
        </w:rPr>
        <w:t xml:space="preserve">тринадесет дни след отпътуването </w:t>
      </w:r>
      <w:r w:rsidR="00286BC1" w:rsidRPr="00C2521B">
        <w:rPr>
          <w:lang w:val="bg-BG" w:eastAsia="en-GB"/>
        </w:rPr>
        <w:t>им</w:t>
      </w:r>
      <w:r w:rsidR="00281F8F" w:rsidRPr="00C2521B">
        <w:rPr>
          <w:lang w:val="bg-BG" w:eastAsia="en-GB"/>
        </w:rPr>
        <w:t xml:space="preserve"> от Италия, вторият жалбоподател подава жалба в ДКО в България.</w:t>
      </w:r>
      <w:r w:rsidR="00920AC1" w:rsidRPr="00C2521B">
        <w:rPr>
          <w:lang w:val="bg-BG" w:eastAsia="en-GB"/>
        </w:rPr>
        <w:t xml:space="preserve"> След това първо уведомление българските власти предприемат незабавни действия и на 2 юни 2003</w:t>
      </w:r>
      <w:r w:rsidR="00086C0D" w:rsidRPr="00C2521B">
        <w:rPr>
          <w:lang w:val="bg-BG" w:eastAsia="en-GB"/>
        </w:rPr>
        <w:t> г.</w:t>
      </w:r>
      <w:r w:rsidR="00920AC1" w:rsidRPr="00C2521B">
        <w:rPr>
          <w:lang w:val="bg-BG" w:eastAsia="en-GB"/>
        </w:rPr>
        <w:t xml:space="preserve"> искането е препратено на българското посолство в Рим. Осъществена е връзка с италианските власти и на 11 юни 2003</w:t>
      </w:r>
      <w:r w:rsidR="00086C0D" w:rsidRPr="00C2521B">
        <w:rPr>
          <w:lang w:val="bg-BG" w:eastAsia="en-GB"/>
        </w:rPr>
        <w:t> г.</w:t>
      </w:r>
      <w:r w:rsidR="00920AC1" w:rsidRPr="00C2521B">
        <w:rPr>
          <w:lang w:val="bg-BG" w:eastAsia="en-GB"/>
        </w:rPr>
        <w:t xml:space="preserve"> италианската полиция успешно извършва полицейска </w:t>
      </w:r>
      <w:r w:rsidR="00225FE9" w:rsidRPr="00C2521B">
        <w:rPr>
          <w:lang w:val="bg-BG" w:eastAsia="en-GB"/>
        </w:rPr>
        <w:t>акция</w:t>
      </w:r>
      <w:r w:rsidR="00920AC1" w:rsidRPr="00C2521B">
        <w:rPr>
          <w:lang w:val="bg-BG" w:eastAsia="en-GB"/>
        </w:rPr>
        <w:t xml:space="preserve">, при която първата </w:t>
      </w:r>
      <w:proofErr w:type="spellStart"/>
      <w:r w:rsidR="00920AC1" w:rsidRPr="00C2521B">
        <w:rPr>
          <w:lang w:val="bg-BG" w:eastAsia="en-GB"/>
        </w:rPr>
        <w:t>жалбоподателка</w:t>
      </w:r>
      <w:proofErr w:type="spellEnd"/>
      <w:r w:rsidR="00920AC1" w:rsidRPr="00C2521B">
        <w:rPr>
          <w:lang w:val="bg-BG" w:eastAsia="en-GB"/>
        </w:rPr>
        <w:t xml:space="preserve"> е освободена.</w:t>
      </w:r>
    </w:p>
    <w:p w:rsidR="00C27329" w:rsidRPr="00C2521B" w:rsidRDefault="00E62F04" w:rsidP="003F5C1E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35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920AC1" w:rsidRPr="00C2521B">
        <w:rPr>
          <w:lang w:val="bg-BG" w:eastAsia="en-GB"/>
        </w:rPr>
        <w:t xml:space="preserve">Впоследствие </w:t>
      </w:r>
      <w:r w:rsidR="00B72567" w:rsidRPr="00C2521B">
        <w:rPr>
          <w:lang w:val="bg-BG" w:eastAsia="en-GB"/>
        </w:rPr>
        <w:t xml:space="preserve">първата и третата </w:t>
      </w:r>
      <w:proofErr w:type="spellStart"/>
      <w:r w:rsidR="00B72567" w:rsidRPr="00C2521B">
        <w:rPr>
          <w:lang w:val="bg-BG" w:eastAsia="en-GB"/>
        </w:rPr>
        <w:t>жалбоподателка</w:t>
      </w:r>
      <w:proofErr w:type="spellEnd"/>
      <w:r w:rsidR="00920AC1" w:rsidRPr="00C2521B">
        <w:rPr>
          <w:lang w:val="bg-BG" w:eastAsia="en-GB"/>
        </w:rPr>
        <w:t xml:space="preserve"> са разпитани от прокурор, специализиран в работата с непълнолетни лица, в присъствието на преводач. След </w:t>
      </w:r>
      <w:r w:rsidR="00806359" w:rsidRPr="00C2521B">
        <w:rPr>
          <w:lang w:val="bg-BG" w:eastAsia="en-GB"/>
        </w:rPr>
        <w:t xml:space="preserve">проведеното </w:t>
      </w:r>
      <w:r w:rsidR="00920AC1" w:rsidRPr="00C2521B">
        <w:rPr>
          <w:lang w:val="bg-BG" w:eastAsia="en-GB"/>
        </w:rPr>
        <w:t>от италианските власти</w:t>
      </w:r>
      <w:r w:rsidR="00806359" w:rsidRPr="00C2521B">
        <w:rPr>
          <w:lang w:val="bg-BG" w:eastAsia="en-GB"/>
        </w:rPr>
        <w:t xml:space="preserve"> разследване</w:t>
      </w:r>
      <w:r w:rsidR="00920AC1" w:rsidRPr="00C2521B">
        <w:rPr>
          <w:lang w:val="bg-BG" w:eastAsia="en-GB"/>
        </w:rPr>
        <w:t xml:space="preserve">, </w:t>
      </w:r>
      <w:r w:rsidR="00806359" w:rsidRPr="00C2521B">
        <w:rPr>
          <w:lang w:val="bg-BG" w:eastAsia="en-GB"/>
        </w:rPr>
        <w:t xml:space="preserve">срещу първата и третата </w:t>
      </w:r>
      <w:proofErr w:type="spellStart"/>
      <w:r w:rsidR="00806359" w:rsidRPr="00C2521B">
        <w:rPr>
          <w:lang w:val="bg-BG" w:eastAsia="en-GB"/>
        </w:rPr>
        <w:t>жалбоподателк</w:t>
      </w:r>
      <w:r w:rsidR="00B72567" w:rsidRPr="00C2521B">
        <w:rPr>
          <w:lang w:val="bg-BG" w:eastAsia="en-GB"/>
        </w:rPr>
        <w:t>а</w:t>
      </w:r>
      <w:proofErr w:type="spellEnd"/>
      <w:r w:rsidR="00806359" w:rsidRPr="00C2521B">
        <w:rPr>
          <w:lang w:val="bg-BG" w:eastAsia="en-GB"/>
        </w:rPr>
        <w:t xml:space="preserve"> </w:t>
      </w:r>
      <w:r w:rsidR="00920AC1" w:rsidRPr="00C2521B">
        <w:rPr>
          <w:lang w:val="bg-BG" w:eastAsia="en-GB"/>
        </w:rPr>
        <w:t xml:space="preserve">е образувано наказателно производство </w:t>
      </w:r>
      <w:r w:rsidR="00806359" w:rsidRPr="00C2521B">
        <w:rPr>
          <w:lang w:val="bg-BG" w:eastAsia="en-GB"/>
        </w:rPr>
        <w:t>за лъжесвидетелстване. Жалбоподателите не са уведомили българските власти за посоченото производство.</w:t>
      </w:r>
    </w:p>
    <w:p w:rsidR="00C27329" w:rsidRPr="00C2521B" w:rsidRDefault="00C27329" w:rsidP="008824B9">
      <w:pPr>
        <w:pStyle w:val="JuHIRoman"/>
        <w:outlineLvl w:val="0"/>
        <w:rPr>
          <w:lang w:val="bg-BG"/>
        </w:rPr>
      </w:pPr>
      <w:r w:rsidRPr="00C2521B">
        <w:rPr>
          <w:lang w:val="bg-BG"/>
        </w:rPr>
        <w:lastRenderedPageBreak/>
        <w:t>II.  </w:t>
      </w:r>
      <w:r w:rsidR="00641D6E" w:rsidRPr="00C2521B">
        <w:rPr>
          <w:lang w:val="bg-BG"/>
        </w:rPr>
        <w:t>ОТНОСИМО ВЪТРЕШНО ПРАВО И ПРАКТИКА</w:t>
      </w:r>
    </w:p>
    <w:p w:rsidR="00C27329" w:rsidRPr="00C2521B" w:rsidRDefault="00C27329" w:rsidP="00FB4564">
      <w:pPr>
        <w:pStyle w:val="JuHA"/>
        <w:rPr>
          <w:lang w:val="bg-BG"/>
        </w:rPr>
      </w:pPr>
      <w:r w:rsidRPr="00C2521B">
        <w:rPr>
          <w:lang w:val="bg-BG"/>
        </w:rPr>
        <w:t>A.  </w:t>
      </w:r>
      <w:proofErr w:type="spellStart"/>
      <w:r w:rsidR="00641D6E" w:rsidRPr="00C2521B">
        <w:rPr>
          <w:lang w:val="bg-BG"/>
        </w:rPr>
        <w:t>Относимо</w:t>
      </w:r>
      <w:proofErr w:type="spellEnd"/>
      <w:r w:rsidR="00641D6E" w:rsidRPr="00C2521B">
        <w:rPr>
          <w:lang w:val="bg-BG"/>
        </w:rPr>
        <w:t xml:space="preserve"> италианско право</w:t>
      </w:r>
    </w:p>
    <w:p w:rsidR="00C27329" w:rsidRPr="00C2521B" w:rsidRDefault="00E62F04" w:rsidP="00EB26D9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36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806359" w:rsidRPr="00C2521B">
        <w:rPr>
          <w:lang w:val="bg-BG"/>
        </w:rPr>
        <w:t xml:space="preserve">Съгласно член 50, </w:t>
      </w:r>
      <w:r w:rsidR="00484142" w:rsidRPr="00C2521B">
        <w:rPr>
          <w:lang w:val="bg-BG"/>
        </w:rPr>
        <w:t>параграф</w:t>
      </w:r>
      <w:r w:rsidR="00806359" w:rsidRPr="00C2521B">
        <w:rPr>
          <w:lang w:val="bg-BG"/>
        </w:rPr>
        <w:t xml:space="preserve"> 1 и 2 от Наказателно-процесуалния кодекс прокуратурата об</w:t>
      </w:r>
      <w:r w:rsidR="00ED4E2B" w:rsidRPr="00C2521B">
        <w:rPr>
          <w:lang w:val="bg-BG"/>
        </w:rPr>
        <w:t xml:space="preserve">разува наказателно производство, когато условията за архивиране на случая не са изпълнени. Когато не се изисква жалба на </w:t>
      </w:r>
      <w:r w:rsidR="00D83A3E" w:rsidRPr="00C2521B">
        <w:rPr>
          <w:lang w:val="bg-BG"/>
        </w:rPr>
        <w:t>пострадалото</w:t>
      </w:r>
      <w:r w:rsidR="00ED4E2B" w:rsidRPr="00C2521B">
        <w:rPr>
          <w:lang w:val="bg-BG"/>
        </w:rPr>
        <w:t xml:space="preserve"> лице или разрешение за </w:t>
      </w:r>
      <w:proofErr w:type="spellStart"/>
      <w:r w:rsidR="00D83A3E" w:rsidRPr="00C2521B">
        <w:rPr>
          <w:lang w:val="bg-BG"/>
        </w:rPr>
        <w:t>предпримане</w:t>
      </w:r>
      <w:proofErr w:type="spellEnd"/>
      <w:r w:rsidR="00D83A3E" w:rsidRPr="00C2521B">
        <w:rPr>
          <w:lang w:val="bg-BG"/>
        </w:rPr>
        <w:t xml:space="preserve"> на </w:t>
      </w:r>
      <w:r w:rsidR="00ED4E2B" w:rsidRPr="00C2521B">
        <w:rPr>
          <w:lang w:val="bg-BG"/>
        </w:rPr>
        <w:t xml:space="preserve">действие, наказателното производство се образува </w:t>
      </w:r>
      <w:proofErr w:type="spellStart"/>
      <w:r w:rsidR="00C27329" w:rsidRPr="00C2521B">
        <w:rPr>
          <w:i/>
          <w:lang w:val="bg-BG"/>
        </w:rPr>
        <w:t>ex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proprio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motu</w:t>
      </w:r>
      <w:proofErr w:type="spellEnd"/>
      <w:r w:rsidR="00C27329" w:rsidRPr="00C2521B">
        <w:rPr>
          <w:lang w:val="bg-BG"/>
        </w:rPr>
        <w:t>.</w:t>
      </w:r>
      <w:r w:rsidR="00C27329" w:rsidRPr="00C2521B">
        <w:rPr>
          <w:bCs/>
          <w:lang w:val="bg-BG"/>
        </w:rPr>
        <w:t xml:space="preserve"> </w:t>
      </w:r>
      <w:r w:rsidR="00D83A3E" w:rsidRPr="00C2521B">
        <w:rPr>
          <w:bCs/>
          <w:lang w:val="bg-BG"/>
        </w:rPr>
        <w:t xml:space="preserve">Съгласно член </w:t>
      </w:r>
      <w:r w:rsidR="00C27329" w:rsidRPr="00C2521B">
        <w:rPr>
          <w:bCs/>
          <w:lang w:val="bg-BG"/>
        </w:rPr>
        <w:t xml:space="preserve">408 </w:t>
      </w:r>
      <w:r w:rsidR="00D83A3E" w:rsidRPr="00C2521B">
        <w:rPr>
          <w:bCs/>
          <w:lang w:val="bg-BG"/>
        </w:rPr>
        <w:t>от Наказателно-процесуалния кодекс</w:t>
      </w:r>
      <w:r w:rsidR="00C27329" w:rsidRPr="00C2521B">
        <w:rPr>
          <w:bCs/>
          <w:lang w:val="bg-BG"/>
        </w:rPr>
        <w:t xml:space="preserve">, </w:t>
      </w:r>
      <w:r w:rsidR="00D83A3E" w:rsidRPr="00C2521B">
        <w:rPr>
          <w:bCs/>
          <w:lang w:val="bg-BG"/>
        </w:rPr>
        <w:t xml:space="preserve">искане за архивиране на случая се прави, ако съобщението за престъплението </w:t>
      </w:r>
      <w:r w:rsidR="00C27329" w:rsidRPr="00C2521B">
        <w:rPr>
          <w:bCs/>
          <w:lang w:val="bg-BG"/>
        </w:rPr>
        <w:t>(</w:t>
      </w:r>
      <w:proofErr w:type="spellStart"/>
      <w:r w:rsidR="00C27329" w:rsidRPr="00C2521B">
        <w:rPr>
          <w:bCs/>
          <w:i/>
          <w:lang w:val="bg-BG"/>
        </w:rPr>
        <w:t>notizia</w:t>
      </w:r>
      <w:proofErr w:type="spellEnd"/>
      <w:r w:rsidR="00C27329" w:rsidRPr="00C2521B">
        <w:rPr>
          <w:bCs/>
          <w:i/>
          <w:lang w:val="bg-BG"/>
        </w:rPr>
        <w:t xml:space="preserve"> di </w:t>
      </w:r>
      <w:proofErr w:type="spellStart"/>
      <w:r w:rsidR="00C27329" w:rsidRPr="00C2521B">
        <w:rPr>
          <w:bCs/>
          <w:i/>
          <w:lang w:val="bg-BG"/>
        </w:rPr>
        <w:t>reato</w:t>
      </w:r>
      <w:proofErr w:type="spellEnd"/>
      <w:r w:rsidR="00C27329" w:rsidRPr="00C2521B">
        <w:rPr>
          <w:bCs/>
          <w:lang w:val="bg-BG"/>
        </w:rPr>
        <w:t xml:space="preserve">) </w:t>
      </w:r>
      <w:r w:rsidR="00D83A3E" w:rsidRPr="00C2521B">
        <w:rPr>
          <w:bCs/>
          <w:lang w:val="bg-BG"/>
        </w:rPr>
        <w:t xml:space="preserve">е неоснователно. </w:t>
      </w:r>
      <w:r w:rsidR="00C63EA8" w:rsidRPr="00C2521B">
        <w:rPr>
          <w:bCs/>
          <w:lang w:val="bg-BG"/>
        </w:rPr>
        <w:t>И</w:t>
      </w:r>
      <w:r w:rsidR="00D83A3E" w:rsidRPr="00C2521B">
        <w:rPr>
          <w:bCs/>
          <w:lang w:val="bg-BG"/>
        </w:rPr>
        <w:t>скане</w:t>
      </w:r>
      <w:r w:rsidR="00C63EA8" w:rsidRPr="00C2521B">
        <w:rPr>
          <w:bCs/>
          <w:lang w:val="bg-BG"/>
        </w:rPr>
        <w:t>то</w:t>
      </w:r>
      <w:r w:rsidR="00D83A3E" w:rsidRPr="00C2521B">
        <w:rPr>
          <w:bCs/>
          <w:lang w:val="bg-BG"/>
        </w:rPr>
        <w:t>, заедно със съответната преписка и документи, се предава</w:t>
      </w:r>
      <w:r w:rsidR="00C63EA8" w:rsidRPr="00C2521B">
        <w:rPr>
          <w:bCs/>
          <w:lang w:val="bg-BG"/>
        </w:rPr>
        <w:t>т</w:t>
      </w:r>
      <w:r w:rsidR="00D83A3E" w:rsidRPr="00C2521B">
        <w:rPr>
          <w:bCs/>
          <w:lang w:val="bg-BG"/>
        </w:rPr>
        <w:t xml:space="preserve"> на съдията за предварително </w:t>
      </w:r>
      <w:r w:rsidR="007A263D" w:rsidRPr="00C2521B">
        <w:rPr>
          <w:bCs/>
          <w:lang w:val="bg-BG"/>
        </w:rPr>
        <w:t>разглеждане</w:t>
      </w:r>
      <w:r w:rsidR="00D83A3E" w:rsidRPr="00C2521B">
        <w:rPr>
          <w:bCs/>
          <w:lang w:val="bg-BG"/>
        </w:rPr>
        <w:t>. Съобщение за иск</w:t>
      </w:r>
      <w:r w:rsidR="00C63EA8" w:rsidRPr="00C2521B">
        <w:rPr>
          <w:bCs/>
          <w:lang w:val="bg-BG"/>
        </w:rPr>
        <w:t xml:space="preserve">ането се изпраща на всяко пострадало лице, което преди това е заявило желанието си да бъде </w:t>
      </w:r>
      <w:r w:rsidR="00484142" w:rsidRPr="00C2521B">
        <w:rPr>
          <w:bCs/>
          <w:lang w:val="bg-BG"/>
        </w:rPr>
        <w:t>информирано</w:t>
      </w:r>
      <w:r w:rsidR="00C63EA8" w:rsidRPr="00C2521B">
        <w:rPr>
          <w:bCs/>
          <w:lang w:val="bg-BG"/>
        </w:rPr>
        <w:t xml:space="preserve"> за такова действие. Съобщението съдържа информация за възможността </w:t>
      </w:r>
      <w:r w:rsidR="00484142" w:rsidRPr="00C2521B">
        <w:rPr>
          <w:bCs/>
          <w:lang w:val="bg-BG"/>
        </w:rPr>
        <w:t xml:space="preserve">лицето </w:t>
      </w:r>
      <w:r w:rsidR="00C63EA8" w:rsidRPr="00C2521B">
        <w:rPr>
          <w:bCs/>
          <w:lang w:val="bg-BG"/>
        </w:rPr>
        <w:t>да прегледа материалите по преписката и да направи възражение (</w:t>
      </w:r>
      <w:proofErr w:type="spellStart"/>
      <w:r w:rsidR="00C63EA8" w:rsidRPr="00C2521B">
        <w:rPr>
          <w:bCs/>
          <w:i/>
          <w:lang w:val="bg-BG"/>
        </w:rPr>
        <w:t>opposizione</w:t>
      </w:r>
      <w:proofErr w:type="spellEnd"/>
      <w:r w:rsidR="00C63EA8" w:rsidRPr="00C2521B">
        <w:rPr>
          <w:bCs/>
          <w:lang w:val="bg-BG"/>
        </w:rPr>
        <w:t>) заедно с мотивирано искане за продължаване на предварителното разследване.</w:t>
      </w:r>
    </w:p>
    <w:p w:rsidR="00C27329" w:rsidRPr="00C2521B" w:rsidRDefault="00E62F04" w:rsidP="001273D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37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C63EA8"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55 (1) </w:t>
      </w:r>
      <w:r w:rsidR="00C63EA8" w:rsidRPr="00C2521B">
        <w:rPr>
          <w:lang w:val="bg-BG"/>
        </w:rPr>
        <w:t xml:space="preserve">от Наказателно-процесуалния кодекс предвижда, че съдебната полиция трябва, дори </w:t>
      </w:r>
      <w:r w:rsidR="00E34956" w:rsidRPr="00C2521B">
        <w:rPr>
          <w:lang w:val="bg-BG"/>
        </w:rPr>
        <w:t>по свой почин, да получи съобщение за престъплени</w:t>
      </w:r>
      <w:r w:rsidR="007A263D" w:rsidRPr="00C2521B">
        <w:rPr>
          <w:lang w:val="bg-BG"/>
        </w:rPr>
        <w:t>е</w:t>
      </w:r>
      <w:r w:rsidR="00E34956" w:rsidRPr="00C2521B">
        <w:rPr>
          <w:lang w:val="bg-BG"/>
        </w:rPr>
        <w:t xml:space="preserve">, да предотврати </w:t>
      </w:r>
      <w:r w:rsidR="007A263D" w:rsidRPr="00C2521B">
        <w:rPr>
          <w:lang w:val="bg-BG"/>
        </w:rPr>
        <w:t>извършването на нови престъпления</w:t>
      </w:r>
      <w:r w:rsidR="00E34956" w:rsidRPr="00C2521B">
        <w:rPr>
          <w:lang w:val="bg-BG"/>
        </w:rPr>
        <w:t xml:space="preserve">, да открие извършителите, да предприеме всички необходими мерки за осигуряване на източници на информация и събиране на други </w:t>
      </w:r>
      <w:proofErr w:type="spellStart"/>
      <w:r w:rsidR="00E34956" w:rsidRPr="00C2521B">
        <w:rPr>
          <w:lang w:val="bg-BG"/>
        </w:rPr>
        <w:t>относими</w:t>
      </w:r>
      <w:proofErr w:type="spellEnd"/>
      <w:r w:rsidR="00E34956" w:rsidRPr="00C2521B">
        <w:rPr>
          <w:lang w:val="bg-BG"/>
        </w:rPr>
        <w:t xml:space="preserve"> материали, които може да са нужни за прилагане на наказателното право.</w:t>
      </w:r>
    </w:p>
    <w:p w:rsidR="00C27329" w:rsidRPr="00C2521B" w:rsidRDefault="00E62F04" w:rsidP="001273D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38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B12E4C" w:rsidRPr="00C2521B">
        <w:rPr>
          <w:lang w:val="bg-BG"/>
        </w:rPr>
        <w:t xml:space="preserve">Според италианския Наказателен кодекс, в сила към момента на съответните факти, физическото насилие/нанасяне на побой </w:t>
      </w:r>
      <w:r w:rsidR="00C27329" w:rsidRPr="00C2521B">
        <w:rPr>
          <w:lang w:val="bg-BG"/>
        </w:rPr>
        <w:t>(</w:t>
      </w:r>
      <w:proofErr w:type="spellStart"/>
      <w:r w:rsidR="00C27329" w:rsidRPr="00C2521B">
        <w:rPr>
          <w:i/>
          <w:lang w:val="bg-BG"/>
        </w:rPr>
        <w:t>percosse</w:t>
      </w:r>
      <w:proofErr w:type="spellEnd"/>
      <w:r w:rsidR="00C27329" w:rsidRPr="00C2521B">
        <w:rPr>
          <w:lang w:val="bg-BG"/>
        </w:rPr>
        <w:t xml:space="preserve">), </w:t>
      </w:r>
      <w:r w:rsidR="00B12E4C" w:rsidRPr="00C2521B">
        <w:rPr>
          <w:lang w:val="bg-BG"/>
        </w:rPr>
        <w:t>нараняването и умишленото нараняване</w:t>
      </w:r>
      <w:r w:rsidR="00C27329" w:rsidRPr="00C2521B">
        <w:rPr>
          <w:lang w:val="bg-BG"/>
        </w:rPr>
        <w:t xml:space="preserve"> (</w:t>
      </w:r>
      <w:proofErr w:type="spellStart"/>
      <w:r w:rsidR="00C27329" w:rsidRPr="00C2521B">
        <w:rPr>
          <w:bCs/>
          <w:i/>
          <w:lang w:val="bg-BG"/>
        </w:rPr>
        <w:t>lesione</w:t>
      </w:r>
      <w:proofErr w:type="spellEnd"/>
      <w:r w:rsidR="00C27329" w:rsidRPr="00C2521B">
        <w:rPr>
          <w:bCs/>
          <w:i/>
          <w:lang w:val="bg-BG"/>
        </w:rPr>
        <w:t xml:space="preserve"> </w:t>
      </w:r>
      <w:proofErr w:type="spellStart"/>
      <w:r w:rsidR="00C27329" w:rsidRPr="00C2521B">
        <w:rPr>
          <w:bCs/>
          <w:i/>
          <w:lang w:val="bg-BG"/>
        </w:rPr>
        <w:t>personale</w:t>
      </w:r>
      <w:proofErr w:type="spellEnd"/>
      <w:r w:rsidR="00C27329" w:rsidRPr="00C2521B">
        <w:rPr>
          <w:bCs/>
          <w:i/>
          <w:lang w:val="bg-BG"/>
        </w:rPr>
        <w:t xml:space="preserve">, </w:t>
      </w:r>
      <w:proofErr w:type="spellStart"/>
      <w:r w:rsidR="00C27329" w:rsidRPr="00C2521B">
        <w:rPr>
          <w:bCs/>
          <w:i/>
          <w:lang w:val="bg-BG"/>
        </w:rPr>
        <w:t>lesioni</w:t>
      </w:r>
      <w:proofErr w:type="spellEnd"/>
      <w:r w:rsidR="00C27329" w:rsidRPr="00C2521B">
        <w:rPr>
          <w:bCs/>
          <w:i/>
          <w:lang w:val="bg-BG"/>
        </w:rPr>
        <w:t xml:space="preserve"> </w:t>
      </w:r>
      <w:proofErr w:type="spellStart"/>
      <w:r w:rsidR="00C27329" w:rsidRPr="00C2521B">
        <w:rPr>
          <w:bCs/>
          <w:i/>
          <w:lang w:val="bg-BG"/>
        </w:rPr>
        <w:t>personali</w:t>
      </w:r>
      <w:proofErr w:type="spellEnd"/>
      <w:r w:rsidR="00C27329" w:rsidRPr="00C2521B">
        <w:rPr>
          <w:bCs/>
          <w:i/>
          <w:lang w:val="bg-BG"/>
        </w:rPr>
        <w:t xml:space="preserve"> </w:t>
      </w:r>
      <w:proofErr w:type="spellStart"/>
      <w:r w:rsidR="00C27329" w:rsidRPr="00C2521B">
        <w:rPr>
          <w:bCs/>
          <w:i/>
          <w:lang w:val="bg-BG"/>
        </w:rPr>
        <w:t>colpose</w:t>
      </w:r>
      <w:proofErr w:type="spellEnd"/>
      <w:r w:rsidR="00C27329" w:rsidRPr="00C2521B">
        <w:rPr>
          <w:bCs/>
          <w:lang w:val="bg-BG"/>
        </w:rPr>
        <w:t>),</w:t>
      </w:r>
      <w:r w:rsidR="00C27329" w:rsidRPr="00C2521B">
        <w:rPr>
          <w:lang w:val="bg-BG"/>
        </w:rPr>
        <w:t xml:space="preserve"> </w:t>
      </w:r>
      <w:r w:rsidR="00B12E4C" w:rsidRPr="00C2521B">
        <w:rPr>
          <w:lang w:val="bg-BG"/>
        </w:rPr>
        <w:t>отвличането</w:t>
      </w:r>
      <w:r w:rsidR="00C27329" w:rsidRPr="00C2521B">
        <w:rPr>
          <w:lang w:val="bg-BG"/>
        </w:rPr>
        <w:t xml:space="preserve"> (</w:t>
      </w:r>
      <w:proofErr w:type="spellStart"/>
      <w:r w:rsidR="00C27329" w:rsidRPr="00C2521B">
        <w:rPr>
          <w:i/>
          <w:lang w:val="bg-BG"/>
        </w:rPr>
        <w:t>sequestro</w:t>
      </w:r>
      <w:proofErr w:type="spellEnd"/>
      <w:r w:rsidR="00C27329" w:rsidRPr="00C2521B">
        <w:rPr>
          <w:i/>
          <w:lang w:val="bg-BG"/>
        </w:rPr>
        <w:t xml:space="preserve"> di </w:t>
      </w:r>
      <w:proofErr w:type="spellStart"/>
      <w:r w:rsidR="00C27329" w:rsidRPr="00C2521B">
        <w:rPr>
          <w:i/>
          <w:lang w:val="bg-BG"/>
        </w:rPr>
        <w:t>persona</w:t>
      </w:r>
      <w:proofErr w:type="spellEnd"/>
      <w:r w:rsidR="00C27329" w:rsidRPr="00C2521B">
        <w:rPr>
          <w:lang w:val="bg-BG"/>
        </w:rPr>
        <w:t xml:space="preserve">), </w:t>
      </w:r>
      <w:r w:rsidR="00B12E4C" w:rsidRPr="00C2521B">
        <w:rPr>
          <w:lang w:val="bg-BG"/>
        </w:rPr>
        <w:t xml:space="preserve">сексуалното насилие </w:t>
      </w:r>
      <w:r w:rsidR="00C27329" w:rsidRPr="00C2521B">
        <w:rPr>
          <w:lang w:val="bg-BG"/>
        </w:rPr>
        <w:t>(</w:t>
      </w:r>
      <w:r w:rsidR="00B12E4C" w:rsidRPr="00C2521B">
        <w:rPr>
          <w:lang w:val="bg-BG"/>
        </w:rPr>
        <w:t>включително изнасилване, но не само</w:t>
      </w:r>
      <w:r w:rsidR="00C27329" w:rsidRPr="00C2521B">
        <w:rPr>
          <w:lang w:val="bg-BG"/>
        </w:rPr>
        <w:t>) (</w:t>
      </w:r>
      <w:proofErr w:type="spellStart"/>
      <w:r w:rsidR="00C27329" w:rsidRPr="00C2521B">
        <w:rPr>
          <w:i/>
          <w:lang w:val="bg-BG"/>
        </w:rPr>
        <w:t>violenza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sessuale</w:t>
      </w:r>
      <w:proofErr w:type="spellEnd"/>
      <w:r w:rsidR="00C27329" w:rsidRPr="00C2521B">
        <w:rPr>
          <w:lang w:val="bg-BG"/>
        </w:rPr>
        <w:t xml:space="preserve">), </w:t>
      </w:r>
      <w:r w:rsidR="004E63D8" w:rsidRPr="00C2521B">
        <w:rPr>
          <w:lang w:val="bg-BG"/>
        </w:rPr>
        <w:t>домашното насилие</w:t>
      </w:r>
      <w:r w:rsidR="00C27329" w:rsidRPr="00C2521B">
        <w:rPr>
          <w:lang w:val="bg-BG"/>
        </w:rPr>
        <w:t xml:space="preserve"> (</w:t>
      </w:r>
      <w:proofErr w:type="spellStart"/>
      <w:r w:rsidR="00C27329" w:rsidRPr="00C2521B">
        <w:rPr>
          <w:i/>
          <w:lang w:val="bg-BG"/>
        </w:rPr>
        <w:t>violenza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privata</w:t>
      </w:r>
      <w:proofErr w:type="spellEnd"/>
      <w:r w:rsidR="00C27329" w:rsidRPr="00C2521B">
        <w:rPr>
          <w:lang w:val="bg-BG"/>
        </w:rPr>
        <w:t xml:space="preserve">), </w:t>
      </w:r>
      <w:r w:rsidR="004E63D8" w:rsidRPr="00C2521B">
        <w:rPr>
          <w:lang w:val="bg-BG"/>
        </w:rPr>
        <w:t xml:space="preserve">насилието или заплаха с цел принуждаване да се извърши престъпление </w:t>
      </w:r>
      <w:r w:rsidR="00C27329" w:rsidRPr="00C2521B">
        <w:rPr>
          <w:lang w:val="bg-BG"/>
        </w:rPr>
        <w:t>(</w:t>
      </w:r>
      <w:proofErr w:type="spellStart"/>
      <w:r w:rsidR="00C27329" w:rsidRPr="00C2521B">
        <w:rPr>
          <w:bCs/>
          <w:i/>
          <w:lang w:val="bg-BG"/>
        </w:rPr>
        <w:t>violenza</w:t>
      </w:r>
      <w:proofErr w:type="spellEnd"/>
      <w:r w:rsidR="00C27329" w:rsidRPr="00C2521B">
        <w:rPr>
          <w:bCs/>
          <w:i/>
          <w:lang w:val="bg-BG"/>
        </w:rPr>
        <w:t xml:space="preserve"> o </w:t>
      </w:r>
      <w:proofErr w:type="spellStart"/>
      <w:r w:rsidR="00C27329" w:rsidRPr="00C2521B">
        <w:rPr>
          <w:bCs/>
          <w:i/>
          <w:lang w:val="bg-BG"/>
        </w:rPr>
        <w:t>minaccia</w:t>
      </w:r>
      <w:proofErr w:type="spellEnd"/>
      <w:r w:rsidR="00C27329" w:rsidRPr="00C2521B">
        <w:rPr>
          <w:bCs/>
          <w:i/>
          <w:lang w:val="bg-BG"/>
        </w:rPr>
        <w:t xml:space="preserve"> </w:t>
      </w:r>
      <w:proofErr w:type="spellStart"/>
      <w:r w:rsidR="00C27329" w:rsidRPr="00C2521B">
        <w:rPr>
          <w:bCs/>
          <w:i/>
          <w:lang w:val="bg-BG"/>
        </w:rPr>
        <w:t>per</w:t>
      </w:r>
      <w:proofErr w:type="spellEnd"/>
      <w:r w:rsidR="00C27329" w:rsidRPr="00C2521B">
        <w:rPr>
          <w:bCs/>
          <w:i/>
          <w:lang w:val="bg-BG"/>
        </w:rPr>
        <w:t xml:space="preserve"> </w:t>
      </w:r>
      <w:proofErr w:type="spellStart"/>
      <w:r w:rsidR="00C27329" w:rsidRPr="00C2521B">
        <w:rPr>
          <w:bCs/>
          <w:i/>
          <w:lang w:val="bg-BG"/>
        </w:rPr>
        <w:t>costringere</w:t>
      </w:r>
      <w:proofErr w:type="spellEnd"/>
      <w:r w:rsidR="00C27329" w:rsidRPr="00C2521B">
        <w:rPr>
          <w:bCs/>
          <w:i/>
          <w:lang w:val="bg-BG"/>
        </w:rPr>
        <w:t xml:space="preserve"> a </w:t>
      </w:r>
      <w:proofErr w:type="spellStart"/>
      <w:r w:rsidR="00C27329" w:rsidRPr="00C2521B">
        <w:rPr>
          <w:bCs/>
          <w:i/>
          <w:lang w:val="bg-BG"/>
        </w:rPr>
        <w:t>commettere</w:t>
      </w:r>
      <w:proofErr w:type="spellEnd"/>
      <w:r w:rsidR="00C27329" w:rsidRPr="00C2521B">
        <w:rPr>
          <w:bCs/>
          <w:i/>
          <w:lang w:val="bg-BG"/>
        </w:rPr>
        <w:t xml:space="preserve"> </w:t>
      </w:r>
      <w:proofErr w:type="spellStart"/>
      <w:r w:rsidR="00C27329" w:rsidRPr="00C2521B">
        <w:rPr>
          <w:bCs/>
          <w:i/>
          <w:lang w:val="bg-BG"/>
        </w:rPr>
        <w:t>un</w:t>
      </w:r>
      <w:proofErr w:type="spellEnd"/>
      <w:r w:rsidR="00C27329" w:rsidRPr="00C2521B">
        <w:rPr>
          <w:bCs/>
          <w:i/>
          <w:lang w:val="bg-BG"/>
        </w:rPr>
        <w:t xml:space="preserve"> </w:t>
      </w:r>
      <w:proofErr w:type="spellStart"/>
      <w:r w:rsidR="00C27329" w:rsidRPr="00C2521B">
        <w:rPr>
          <w:bCs/>
          <w:i/>
          <w:lang w:val="bg-BG"/>
        </w:rPr>
        <w:t>reato</w:t>
      </w:r>
      <w:proofErr w:type="spellEnd"/>
      <w:r w:rsidR="00C27329" w:rsidRPr="00C2521B">
        <w:rPr>
          <w:lang w:val="bg-BG"/>
        </w:rPr>
        <w:t xml:space="preserve">), </w:t>
      </w:r>
      <w:r w:rsidR="004E63D8" w:rsidRPr="00C2521B">
        <w:rPr>
          <w:lang w:val="bg-BG"/>
        </w:rPr>
        <w:t>и заплахите</w:t>
      </w:r>
      <w:r w:rsidR="00C27329" w:rsidRPr="00C2521B">
        <w:rPr>
          <w:lang w:val="bg-BG"/>
        </w:rPr>
        <w:t xml:space="preserve"> (</w:t>
      </w:r>
      <w:proofErr w:type="spellStart"/>
      <w:r w:rsidR="00C27329" w:rsidRPr="00C2521B">
        <w:rPr>
          <w:i/>
          <w:lang w:val="bg-BG"/>
        </w:rPr>
        <w:t>minaccia</w:t>
      </w:r>
      <w:proofErr w:type="spellEnd"/>
      <w:r w:rsidR="00C27329" w:rsidRPr="00C2521B">
        <w:rPr>
          <w:lang w:val="bg-BG"/>
        </w:rPr>
        <w:t xml:space="preserve">) </w:t>
      </w:r>
      <w:r w:rsidR="004E63D8" w:rsidRPr="00C2521B">
        <w:rPr>
          <w:lang w:val="bg-BG"/>
        </w:rPr>
        <w:t xml:space="preserve">са престъпления, които се наказват с лишаване от свобода за срок от един ден до шест месеца при по-леките </w:t>
      </w:r>
      <w:r w:rsidR="00D47CA5" w:rsidRPr="00C2521B">
        <w:rPr>
          <w:lang w:val="bg-BG"/>
        </w:rPr>
        <w:t>правонарушения</w:t>
      </w:r>
      <w:r w:rsidR="004E63D8" w:rsidRPr="00C2521B">
        <w:rPr>
          <w:lang w:val="bg-BG"/>
        </w:rPr>
        <w:t xml:space="preserve"> и от пет до десет години за по-тежките </w:t>
      </w:r>
      <w:r w:rsidR="00D47CA5" w:rsidRPr="00C2521B">
        <w:rPr>
          <w:lang w:val="bg-BG"/>
        </w:rPr>
        <w:t>случаи</w:t>
      </w:r>
      <w:r w:rsidR="004E63D8" w:rsidRPr="00C2521B">
        <w:rPr>
          <w:lang w:val="bg-BG"/>
        </w:rPr>
        <w:t>.</w:t>
      </w:r>
    </w:p>
    <w:p w:rsidR="00C27329" w:rsidRPr="00C2521B" w:rsidRDefault="004E63D8" w:rsidP="001273DF">
      <w:pPr>
        <w:pStyle w:val="JuPara"/>
        <w:rPr>
          <w:lang w:val="bg-BG"/>
        </w:rPr>
      </w:pPr>
      <w:r w:rsidRPr="00C2521B">
        <w:rPr>
          <w:lang w:val="bg-BG"/>
        </w:rPr>
        <w:t xml:space="preserve">Освен това за някои от тези престъпления се </w:t>
      </w:r>
      <w:r w:rsidR="00833DBA" w:rsidRPr="00C2521B">
        <w:rPr>
          <w:lang w:val="bg-BG"/>
        </w:rPr>
        <w:t>предвижда</w:t>
      </w:r>
      <w:r w:rsidRPr="00C2521B">
        <w:rPr>
          <w:lang w:val="bg-BG"/>
        </w:rPr>
        <w:t xml:space="preserve"> по-тежк</w:t>
      </w:r>
      <w:r w:rsidR="00833DBA" w:rsidRPr="00C2521B">
        <w:rPr>
          <w:lang w:val="bg-BG"/>
        </w:rPr>
        <w:t>о</w:t>
      </w:r>
      <w:r w:rsidRPr="00C2521B">
        <w:rPr>
          <w:lang w:val="bg-BG"/>
        </w:rPr>
        <w:t xml:space="preserve"> </w:t>
      </w:r>
      <w:r w:rsidR="00833DBA" w:rsidRPr="00C2521B">
        <w:rPr>
          <w:lang w:val="bg-BG"/>
        </w:rPr>
        <w:t>наказание лишаване от свобода</w:t>
      </w:r>
      <w:r w:rsidRPr="00C2521B">
        <w:rPr>
          <w:lang w:val="bg-BG"/>
        </w:rPr>
        <w:t xml:space="preserve">, ако престъплението е извършено срещу, </w:t>
      </w:r>
      <w:r w:rsidR="00242693" w:rsidRPr="00C2521B">
        <w:rPr>
          <w:lang w:val="bg-BG"/>
        </w:rPr>
        <w:t>наред с другото</w:t>
      </w:r>
      <w:r w:rsidR="00C27329" w:rsidRPr="00C2521B">
        <w:rPr>
          <w:lang w:val="bg-BG"/>
        </w:rPr>
        <w:t>,</w:t>
      </w:r>
      <w:r w:rsidR="00A14C20" w:rsidRPr="00C2521B">
        <w:rPr>
          <w:lang w:val="bg-BG"/>
        </w:rPr>
        <w:t xml:space="preserve"> низходящи или съпруга, например в случая на отвличане, </w:t>
      </w:r>
      <w:r w:rsidR="00D47CA5" w:rsidRPr="00C2521B">
        <w:rPr>
          <w:lang w:val="bg-BG"/>
        </w:rPr>
        <w:t xml:space="preserve">или подлежат на прилагане на отегчаващи обстоятелства, ако, както е в случая със сексуалното насилие, жертвата </w:t>
      </w:r>
      <w:r w:rsidR="00D21311" w:rsidRPr="00C2521B">
        <w:rPr>
          <w:lang w:val="bg-BG"/>
        </w:rPr>
        <w:t>не е навършила</w:t>
      </w:r>
      <w:r w:rsidR="00D47CA5" w:rsidRPr="00C2521B">
        <w:rPr>
          <w:lang w:val="bg-BG"/>
        </w:rPr>
        <w:t xml:space="preserve"> четиринадесетгоди</w:t>
      </w:r>
      <w:r w:rsidR="00D21311" w:rsidRPr="00C2521B">
        <w:rPr>
          <w:lang w:val="bg-BG"/>
        </w:rPr>
        <w:t>шна възраст</w:t>
      </w:r>
      <w:r w:rsidR="00C27329" w:rsidRPr="00C2521B">
        <w:rPr>
          <w:lang w:val="bg-BG"/>
        </w:rPr>
        <w:t xml:space="preserve">, </w:t>
      </w:r>
      <w:r w:rsidR="00D47CA5" w:rsidRPr="00C2521B">
        <w:rPr>
          <w:lang w:val="bg-BG"/>
        </w:rPr>
        <w:t xml:space="preserve">жертвата </w:t>
      </w:r>
      <w:r w:rsidR="00833DBA" w:rsidRPr="00C2521B">
        <w:rPr>
          <w:lang w:val="bg-BG"/>
        </w:rPr>
        <w:t>е под</w:t>
      </w:r>
      <w:r w:rsidR="00D47CA5" w:rsidRPr="00C2521B">
        <w:rPr>
          <w:lang w:val="bg-BG"/>
        </w:rPr>
        <w:t xml:space="preserve"> </w:t>
      </w:r>
      <w:r w:rsidR="00D47CA5" w:rsidRPr="00C2521B">
        <w:rPr>
          <w:lang w:val="bg-BG"/>
        </w:rPr>
        <w:lastRenderedPageBreak/>
        <w:t xml:space="preserve">шестнадесет години или е била насилена от </w:t>
      </w:r>
      <w:r w:rsidR="00F63AD4" w:rsidRPr="00C2521B">
        <w:rPr>
          <w:lang w:val="bg-BG"/>
        </w:rPr>
        <w:t xml:space="preserve">възходящ </w:t>
      </w:r>
      <w:r w:rsidR="00D47CA5" w:rsidRPr="00C2521B">
        <w:rPr>
          <w:lang w:val="bg-BG"/>
        </w:rPr>
        <w:t xml:space="preserve">родител или настойник, или </w:t>
      </w:r>
      <w:r w:rsidR="00D21311" w:rsidRPr="00C2521B">
        <w:rPr>
          <w:lang w:val="bg-BG"/>
        </w:rPr>
        <w:t xml:space="preserve">ако </w:t>
      </w:r>
      <w:r w:rsidR="00D47CA5" w:rsidRPr="00C2521B">
        <w:rPr>
          <w:lang w:val="bg-BG"/>
        </w:rPr>
        <w:t xml:space="preserve">жертвата е </w:t>
      </w:r>
      <w:r w:rsidR="00D21311" w:rsidRPr="00C2521B">
        <w:rPr>
          <w:lang w:val="bg-BG"/>
        </w:rPr>
        <w:t xml:space="preserve">била лишена от </w:t>
      </w:r>
      <w:r w:rsidR="00833DBA" w:rsidRPr="00C2521B">
        <w:rPr>
          <w:lang w:val="bg-BG"/>
        </w:rPr>
        <w:t>свобода.</w:t>
      </w:r>
    </w:p>
    <w:p w:rsidR="00C27329" w:rsidRPr="00C2521B" w:rsidRDefault="00E62F04" w:rsidP="000571CA">
      <w:pPr>
        <w:pStyle w:val="JuPara"/>
        <w:rPr>
          <w:rStyle w:val="JuParaChar"/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39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833DBA" w:rsidRPr="00C2521B">
        <w:rPr>
          <w:rStyle w:val="JuParaChar"/>
          <w:lang w:val="bg-BG"/>
        </w:rPr>
        <w:t>Член</w:t>
      </w:r>
      <w:r w:rsidR="00C27329" w:rsidRPr="00C2521B">
        <w:rPr>
          <w:rStyle w:val="JuParaChar"/>
          <w:lang w:val="bg-BG"/>
        </w:rPr>
        <w:t xml:space="preserve"> 572</w:t>
      </w:r>
      <w:r w:rsidR="00833DBA" w:rsidRPr="00C2521B">
        <w:rPr>
          <w:lang w:val="bg-BG"/>
        </w:rPr>
        <w:t xml:space="preserve"> </w:t>
      </w:r>
      <w:r w:rsidR="00833DBA" w:rsidRPr="00C2521B">
        <w:rPr>
          <w:rStyle w:val="JuParaChar"/>
          <w:lang w:val="bg-BG"/>
        </w:rPr>
        <w:t>от Наказателно-процесуалния кодекс предвижда лиш</w:t>
      </w:r>
      <w:r w:rsidR="00D21311" w:rsidRPr="00C2521B">
        <w:rPr>
          <w:rStyle w:val="JuParaChar"/>
          <w:lang w:val="bg-BG"/>
        </w:rPr>
        <w:t>а</w:t>
      </w:r>
      <w:r w:rsidR="00833DBA" w:rsidRPr="00C2521B">
        <w:rPr>
          <w:rStyle w:val="JuParaChar"/>
          <w:lang w:val="bg-BG"/>
        </w:rPr>
        <w:t>ване от свобода за срок до пет години за всеки който бъде намерен за виновен, че е малтретирал член на семейството си, дете под четиринадесетгодишна възраст</w:t>
      </w:r>
      <w:r w:rsidR="00BB1D99" w:rsidRPr="00C2521B">
        <w:rPr>
          <w:rStyle w:val="JuParaChar"/>
          <w:lang w:val="bg-BG"/>
        </w:rPr>
        <w:t>,</w:t>
      </w:r>
      <w:r w:rsidR="00833DBA" w:rsidRPr="00C2521B">
        <w:rPr>
          <w:rStyle w:val="JuParaChar"/>
          <w:lang w:val="bg-BG"/>
        </w:rPr>
        <w:t xml:space="preserve"> или лице под неговата власт или </w:t>
      </w:r>
      <w:r w:rsidR="00BB1D99" w:rsidRPr="00C2521B">
        <w:rPr>
          <w:rStyle w:val="JuParaChar"/>
          <w:lang w:val="bg-BG"/>
        </w:rPr>
        <w:t xml:space="preserve">лице, което му е </w:t>
      </w:r>
      <w:r w:rsidR="00833DBA" w:rsidRPr="00C2521B">
        <w:rPr>
          <w:rStyle w:val="JuParaChar"/>
          <w:lang w:val="bg-BG"/>
        </w:rPr>
        <w:t xml:space="preserve">било поверено с цел образование, обучение, </w:t>
      </w:r>
      <w:r w:rsidR="00BB1D99" w:rsidRPr="00C2521B">
        <w:rPr>
          <w:rStyle w:val="JuParaChar"/>
          <w:lang w:val="bg-BG"/>
        </w:rPr>
        <w:t>грижа, надзор или попечителство.</w:t>
      </w:r>
    </w:p>
    <w:p w:rsidR="00C27329" w:rsidRPr="00C2521B" w:rsidRDefault="00E62F04" w:rsidP="000571CA">
      <w:pPr>
        <w:pStyle w:val="JuPara"/>
        <w:rPr>
          <w:lang w:val="bg-BG"/>
        </w:rPr>
      </w:pPr>
      <w:r w:rsidRPr="00C2521B">
        <w:rPr>
          <w:rStyle w:val="JuParaChar"/>
          <w:lang w:val="bg-BG"/>
        </w:rPr>
        <w:fldChar w:fldCharType="begin"/>
      </w:r>
      <w:r w:rsidR="00C27329" w:rsidRPr="00C2521B">
        <w:rPr>
          <w:rStyle w:val="JuParaChar"/>
          <w:lang w:val="bg-BG"/>
        </w:rPr>
        <w:instrText xml:space="preserve"> SEQ level0 \*arabic </w:instrText>
      </w:r>
      <w:r w:rsidRPr="00C2521B">
        <w:rPr>
          <w:rStyle w:val="JuParaChar"/>
          <w:lang w:val="bg-BG"/>
        </w:rPr>
        <w:fldChar w:fldCharType="separate"/>
      </w:r>
      <w:r w:rsidR="00C27329" w:rsidRPr="00C2521B">
        <w:rPr>
          <w:rStyle w:val="JuParaChar"/>
          <w:noProof/>
          <w:lang w:val="bg-BG"/>
        </w:rPr>
        <w:t>40</w:t>
      </w:r>
      <w:r w:rsidRPr="00C2521B">
        <w:rPr>
          <w:rStyle w:val="JuParaChar"/>
          <w:lang w:val="bg-BG"/>
        </w:rPr>
        <w:fldChar w:fldCharType="end"/>
      </w:r>
      <w:r w:rsidR="00C27329" w:rsidRPr="00C2521B">
        <w:rPr>
          <w:rStyle w:val="JuParaChar"/>
          <w:lang w:val="bg-BG"/>
        </w:rPr>
        <w:t>.  </w:t>
      </w:r>
      <w:r w:rsidR="00BB1D99" w:rsidRPr="00C2521B">
        <w:rPr>
          <w:rStyle w:val="JuParaChar"/>
          <w:lang w:val="bg-BG"/>
        </w:rPr>
        <w:t xml:space="preserve">Италианският Наказателен кодекс, в сила към момента на настоящия случай, също така съдържа специални разпоредби за непълнолетните лица, които, доколкото е </w:t>
      </w:r>
      <w:proofErr w:type="spellStart"/>
      <w:r w:rsidR="00BB1D99" w:rsidRPr="00C2521B">
        <w:rPr>
          <w:rStyle w:val="JuParaChar"/>
          <w:lang w:val="bg-BG"/>
        </w:rPr>
        <w:t>относимо</w:t>
      </w:r>
      <w:proofErr w:type="spellEnd"/>
      <w:r w:rsidR="00BB1D99" w:rsidRPr="00C2521B">
        <w:rPr>
          <w:rStyle w:val="JuParaChar"/>
          <w:lang w:val="bg-BG"/>
        </w:rPr>
        <w:t>, предвиждат:</w:t>
      </w:r>
    </w:p>
    <w:p w:rsidR="00C27329" w:rsidRPr="00C2521B" w:rsidRDefault="00F35E24" w:rsidP="00E53CE4">
      <w:pPr>
        <w:pStyle w:val="JuHArticle"/>
        <w:rPr>
          <w:lang w:val="bg-BG"/>
        </w:rPr>
      </w:pPr>
      <w:r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573</w:t>
      </w:r>
    </w:p>
    <w:p w:rsidR="00C27329" w:rsidRPr="00C2521B" w:rsidRDefault="003705B9" w:rsidP="003540F2">
      <w:pPr>
        <w:pStyle w:val="JuQuot"/>
        <w:rPr>
          <w:lang w:val="bg-BG"/>
        </w:rPr>
      </w:pPr>
      <w:r w:rsidRPr="00C2521B">
        <w:rPr>
          <w:lang w:val="bg-BG"/>
        </w:rPr>
        <w:t>Който отвлече непълнолетно лице</w:t>
      </w:r>
      <w:r w:rsidR="00D21311" w:rsidRPr="00C2521B">
        <w:rPr>
          <w:lang w:val="bg-BG"/>
        </w:rPr>
        <w:t xml:space="preserve"> над</w:t>
      </w:r>
      <w:r w:rsidR="00797904" w:rsidRPr="00C2521B">
        <w:rPr>
          <w:lang w:val="bg-BG"/>
        </w:rPr>
        <w:t xml:space="preserve"> </w:t>
      </w:r>
      <w:r w:rsidRPr="00C2521B">
        <w:rPr>
          <w:lang w:val="bg-BG"/>
        </w:rPr>
        <w:t>четиринадесетгоди</w:t>
      </w:r>
      <w:r w:rsidR="00D21311" w:rsidRPr="00C2521B">
        <w:rPr>
          <w:lang w:val="bg-BG"/>
        </w:rPr>
        <w:t>шна възраст</w:t>
      </w:r>
      <w:r w:rsidR="00797904" w:rsidRPr="00C2521B">
        <w:rPr>
          <w:lang w:val="bg-BG"/>
        </w:rPr>
        <w:t xml:space="preserve"> с негово </w:t>
      </w:r>
      <w:r w:rsidRPr="00C2521B">
        <w:rPr>
          <w:lang w:val="bg-BG"/>
        </w:rPr>
        <w:t xml:space="preserve">съгласие </w:t>
      </w:r>
      <w:r w:rsidR="00797904" w:rsidRPr="00C2521B">
        <w:rPr>
          <w:lang w:val="bg-BG"/>
        </w:rPr>
        <w:t>от родителя</w:t>
      </w:r>
      <w:r w:rsidR="00A35AB6" w:rsidRPr="00C2521B">
        <w:rPr>
          <w:lang w:val="bg-BG"/>
        </w:rPr>
        <w:t xml:space="preserve"> му</w:t>
      </w:r>
      <w:r w:rsidR="00797904" w:rsidRPr="00C2521B">
        <w:rPr>
          <w:lang w:val="bg-BG"/>
        </w:rPr>
        <w:t>, който упражнява родителските права, или от попечител</w:t>
      </w:r>
      <w:r w:rsidR="00A35AB6" w:rsidRPr="00C2521B">
        <w:rPr>
          <w:lang w:val="bg-BG"/>
        </w:rPr>
        <w:t>я</w:t>
      </w:r>
      <w:r w:rsidR="00797904" w:rsidRPr="00C2521B">
        <w:rPr>
          <w:lang w:val="bg-BG"/>
        </w:rPr>
        <w:t xml:space="preserve"> </w:t>
      </w:r>
      <w:r w:rsidR="00A35AB6" w:rsidRPr="00C2521B">
        <w:rPr>
          <w:lang w:val="bg-BG"/>
        </w:rPr>
        <w:t>му</w:t>
      </w:r>
      <w:r w:rsidR="00D21311" w:rsidRPr="00C2521B">
        <w:rPr>
          <w:lang w:val="bg-BG"/>
        </w:rPr>
        <w:t>,</w:t>
      </w:r>
      <w:r w:rsidR="00A35AB6" w:rsidRPr="00C2521B">
        <w:rPr>
          <w:lang w:val="bg-BG"/>
        </w:rPr>
        <w:t xml:space="preserve"> </w:t>
      </w:r>
      <w:r w:rsidRPr="00C2521B">
        <w:rPr>
          <w:lang w:val="bg-BG"/>
        </w:rPr>
        <w:t>се наказва</w:t>
      </w:r>
      <w:r w:rsidR="00797904" w:rsidRPr="00C2521B">
        <w:rPr>
          <w:lang w:val="bg-BG"/>
        </w:rPr>
        <w:t xml:space="preserve"> по жалба на родителя или попечителя</w:t>
      </w:r>
      <w:r w:rsidRPr="00C2521B">
        <w:rPr>
          <w:lang w:val="bg-BG"/>
        </w:rPr>
        <w:t xml:space="preserve"> с лишаване от свобода за срок до две години</w:t>
      </w:r>
      <w:r w:rsidR="00797904" w:rsidRPr="00C2521B">
        <w:rPr>
          <w:lang w:val="bg-BG"/>
        </w:rPr>
        <w:t xml:space="preserve">. </w:t>
      </w:r>
      <w:r w:rsidRPr="00C2521B">
        <w:rPr>
          <w:lang w:val="bg-BG"/>
        </w:rPr>
        <w:t>Наказанието се намалява, ако целта на отвличането е брак, и се увеличава</w:t>
      </w:r>
      <w:r w:rsidR="00D21311" w:rsidRPr="00C2521B">
        <w:rPr>
          <w:lang w:val="bg-BG"/>
        </w:rPr>
        <w:t>,</w:t>
      </w:r>
      <w:r w:rsidRPr="00C2521B">
        <w:rPr>
          <w:lang w:val="bg-BG"/>
        </w:rPr>
        <w:t xml:space="preserve"> ако </w:t>
      </w:r>
      <w:r w:rsidR="00BB1D99" w:rsidRPr="00C2521B">
        <w:rPr>
          <w:lang w:val="bg-BG"/>
        </w:rPr>
        <w:t>целта</w:t>
      </w:r>
      <w:r w:rsidRPr="00C2521B">
        <w:rPr>
          <w:lang w:val="bg-BG"/>
        </w:rPr>
        <w:t xml:space="preserve"> е </w:t>
      </w:r>
      <w:r w:rsidR="00A35AB6" w:rsidRPr="00C2521B">
        <w:rPr>
          <w:lang w:val="bg-BG"/>
        </w:rPr>
        <w:t>похот</w:t>
      </w:r>
      <w:r w:rsidRPr="00C2521B">
        <w:rPr>
          <w:lang w:val="bg-BG"/>
        </w:rPr>
        <w:t>.</w:t>
      </w:r>
      <w:r w:rsidR="00EF7784" w:rsidRPr="00C2521B">
        <w:rPr>
          <w:lang w:val="bg-BG"/>
        </w:rPr>
        <w:t>“</w:t>
      </w:r>
    </w:p>
    <w:p w:rsidR="00C27329" w:rsidRPr="00C2521B" w:rsidRDefault="00F35E24" w:rsidP="00E53CE4">
      <w:pPr>
        <w:pStyle w:val="JuHArticle"/>
        <w:rPr>
          <w:lang w:val="bg-BG"/>
        </w:rPr>
      </w:pPr>
      <w:r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609 </w:t>
      </w:r>
      <w:r w:rsidR="0005676E" w:rsidRPr="00C2521B">
        <w:rPr>
          <w:lang w:val="bg-BG"/>
        </w:rPr>
        <w:t>b</w:t>
      </w:r>
      <w:r w:rsidR="00C27329" w:rsidRPr="00C2521B">
        <w:rPr>
          <w:lang w:val="bg-BG"/>
        </w:rPr>
        <w:t xml:space="preserve"> (</w:t>
      </w:r>
      <w:r w:rsidRPr="00C2521B">
        <w:rPr>
          <w:lang w:val="bg-BG"/>
        </w:rPr>
        <w:t>с измененията от</w:t>
      </w:r>
      <w:r w:rsidR="00C27329" w:rsidRPr="00C2521B">
        <w:rPr>
          <w:lang w:val="bg-BG"/>
        </w:rPr>
        <w:t xml:space="preserve"> 2006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>)</w:t>
      </w:r>
    </w:p>
    <w:p w:rsidR="00C27329" w:rsidRPr="00C2521B" w:rsidRDefault="00EF7784" w:rsidP="003540F2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1D6705" w:rsidRPr="00C2521B">
        <w:rPr>
          <w:lang w:val="bg-BG"/>
        </w:rPr>
        <w:t>Сексуални действия, които не са обхванати от престъплението сексуално насилие, се наказват с лиш</w:t>
      </w:r>
      <w:r w:rsidR="00AA4B15" w:rsidRPr="00C2521B">
        <w:rPr>
          <w:lang w:val="bg-BG"/>
        </w:rPr>
        <w:t>а</w:t>
      </w:r>
      <w:r w:rsidR="001D6705" w:rsidRPr="00C2521B">
        <w:rPr>
          <w:lang w:val="bg-BG"/>
        </w:rPr>
        <w:t>ване от свобода за срок от пет до десет го</w:t>
      </w:r>
      <w:r w:rsidR="00AA4B15" w:rsidRPr="00C2521B">
        <w:rPr>
          <w:lang w:val="bg-BG"/>
        </w:rPr>
        <w:t>д</w:t>
      </w:r>
      <w:r w:rsidR="001D6705" w:rsidRPr="00C2521B">
        <w:rPr>
          <w:lang w:val="bg-BG"/>
        </w:rPr>
        <w:t>ини, когато жертвата е:</w:t>
      </w:r>
    </w:p>
    <w:p w:rsidR="00C27329" w:rsidRPr="00C2521B" w:rsidRDefault="00C27329" w:rsidP="003540F2">
      <w:pPr>
        <w:pStyle w:val="JuQuot"/>
        <w:rPr>
          <w:lang w:val="bg-BG"/>
        </w:rPr>
      </w:pPr>
      <w:r w:rsidRPr="00C2521B">
        <w:rPr>
          <w:lang w:val="bg-BG"/>
        </w:rPr>
        <w:t xml:space="preserve">1) </w:t>
      </w:r>
      <w:r w:rsidR="001D6705" w:rsidRPr="00C2521B">
        <w:rPr>
          <w:lang w:val="bg-BG"/>
        </w:rPr>
        <w:t>под дванадесетгодишна възраст</w:t>
      </w:r>
      <w:r w:rsidRPr="00C2521B">
        <w:rPr>
          <w:lang w:val="bg-BG"/>
        </w:rPr>
        <w:t>,</w:t>
      </w:r>
    </w:p>
    <w:p w:rsidR="00AA4B15" w:rsidRPr="00C2521B" w:rsidRDefault="00C27329" w:rsidP="003540F2">
      <w:pPr>
        <w:pStyle w:val="JuQuot"/>
        <w:rPr>
          <w:lang w:val="bg-BG"/>
        </w:rPr>
      </w:pPr>
      <w:r w:rsidRPr="00C2521B">
        <w:rPr>
          <w:lang w:val="bg-BG"/>
        </w:rPr>
        <w:t xml:space="preserve">2) </w:t>
      </w:r>
      <w:r w:rsidR="00F93F7D" w:rsidRPr="00C2521B">
        <w:rPr>
          <w:lang w:val="bg-BG"/>
        </w:rPr>
        <w:t xml:space="preserve">под шестнадесетгодишна възраст, ако извършителят е възходящ, родител, или лице, съжителстващо с родителя, </w:t>
      </w:r>
      <w:r w:rsidR="00AA4B15" w:rsidRPr="00C2521B">
        <w:rPr>
          <w:lang w:val="bg-BG"/>
        </w:rPr>
        <w:t>настойник или друго лице, което се грижи за жертвата с цел образование, обучение, грижа, надзор или попечителство, и с което жертвата съжителства.</w:t>
      </w:r>
    </w:p>
    <w:p w:rsidR="00C27329" w:rsidRPr="00C2521B" w:rsidRDefault="00AA4B15" w:rsidP="003540F2">
      <w:pPr>
        <w:pStyle w:val="JuQuot"/>
        <w:rPr>
          <w:lang w:val="bg-BG"/>
        </w:rPr>
      </w:pPr>
      <w:r w:rsidRPr="00C2521B">
        <w:rPr>
          <w:lang w:val="bg-BG"/>
        </w:rPr>
        <w:t xml:space="preserve">Освен при обстоятелствата, предвидени за престъплението сексуално насилие, възходящият, родителят или лицето, съжителстващо с родителя, и настойникът, </w:t>
      </w:r>
      <w:r w:rsidR="00F93F7D" w:rsidRPr="00C2521B">
        <w:rPr>
          <w:lang w:val="bg-BG"/>
        </w:rPr>
        <w:t>който е злоупотребил с прав</w:t>
      </w:r>
      <w:r w:rsidRPr="00C2521B">
        <w:rPr>
          <w:lang w:val="bg-BG"/>
        </w:rPr>
        <w:t>ата си</w:t>
      </w:r>
      <w:r w:rsidR="00F93F7D" w:rsidRPr="00C2521B">
        <w:rPr>
          <w:lang w:val="bg-BG"/>
        </w:rPr>
        <w:t xml:space="preserve">, свързани </w:t>
      </w:r>
      <w:r w:rsidR="0026377C" w:rsidRPr="00C2521B">
        <w:rPr>
          <w:lang w:val="bg-BG"/>
        </w:rPr>
        <w:t>със статуса</w:t>
      </w:r>
      <w:r w:rsidR="00F93F7D" w:rsidRPr="00C2521B">
        <w:rPr>
          <w:lang w:val="bg-BG"/>
        </w:rPr>
        <w:t xml:space="preserve"> му, и е виновен за извършването на сексуални действия с непълнолетно лице над шестнадесетгодишна възраст, </w:t>
      </w:r>
      <w:r w:rsidR="0026377C" w:rsidRPr="00C2521B">
        <w:rPr>
          <w:lang w:val="bg-BG"/>
        </w:rPr>
        <w:t>се наказва с лишаване от свобода за срок от три до шест години</w:t>
      </w:r>
      <w:r w:rsidR="00EF7784" w:rsidRPr="00C2521B">
        <w:rPr>
          <w:lang w:val="bg-BG"/>
        </w:rPr>
        <w:t>.“</w:t>
      </w:r>
    </w:p>
    <w:p w:rsidR="00C27329" w:rsidRPr="00C2521B" w:rsidRDefault="00E62F04" w:rsidP="008D7989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BB1D99" w:rsidRPr="00C2521B">
        <w:rPr>
          <w:lang w:val="bg-BG"/>
        </w:rPr>
        <w:t>Закон №</w:t>
      </w:r>
      <w:r w:rsidR="00C27329" w:rsidRPr="00C2521B">
        <w:rPr>
          <w:lang w:val="bg-BG"/>
        </w:rPr>
        <w:t xml:space="preserve"> 154 </w:t>
      </w:r>
      <w:r w:rsidR="00BB1D99" w:rsidRPr="00C2521B">
        <w:rPr>
          <w:lang w:val="bg-BG"/>
        </w:rPr>
        <w:t xml:space="preserve">от </w:t>
      </w:r>
      <w:r w:rsidR="00C27329" w:rsidRPr="00C2521B">
        <w:rPr>
          <w:lang w:val="bg-BG"/>
        </w:rPr>
        <w:t>2001</w:t>
      </w:r>
      <w:r w:rsidR="00086C0D" w:rsidRPr="00C2521B">
        <w:rPr>
          <w:lang w:val="bg-BG"/>
        </w:rPr>
        <w:t> г.</w:t>
      </w:r>
      <w:r w:rsidR="00BB1D99" w:rsidRPr="00C2521B">
        <w:rPr>
          <w:lang w:val="bg-BG"/>
        </w:rPr>
        <w:t xml:space="preserve"> въвежда редица мерки срещу домашно</w:t>
      </w:r>
      <w:r w:rsidR="008929AE" w:rsidRPr="00C2521B">
        <w:rPr>
          <w:lang w:val="bg-BG"/>
        </w:rPr>
        <w:t>то</w:t>
      </w:r>
      <w:r w:rsidR="00BB1D99" w:rsidRPr="00C2521B">
        <w:rPr>
          <w:lang w:val="bg-BG"/>
        </w:rPr>
        <w:t xml:space="preserve"> насилие. Те включват </w:t>
      </w:r>
      <w:r w:rsidR="001D6705" w:rsidRPr="00C2521B">
        <w:rPr>
          <w:lang w:val="bg-BG"/>
        </w:rPr>
        <w:t>предохранителни и постоянни мерки по изваждане на обвиняемия от семейното жилище по разпореждане на съдия.</w:t>
      </w:r>
    </w:p>
    <w:p w:rsidR="00C27329" w:rsidRPr="00C2521B" w:rsidRDefault="00E62F04" w:rsidP="007D36D0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26377C" w:rsidRPr="00C2521B">
        <w:rPr>
          <w:lang w:val="bg-BG"/>
        </w:rPr>
        <w:t>На 11 август 2003</w:t>
      </w:r>
      <w:r w:rsidR="00086C0D" w:rsidRPr="00C2521B">
        <w:rPr>
          <w:lang w:val="bg-BG"/>
        </w:rPr>
        <w:t> г.</w:t>
      </w:r>
      <w:r w:rsidR="0026377C" w:rsidRPr="00C2521B">
        <w:rPr>
          <w:lang w:val="bg-BG"/>
        </w:rPr>
        <w:t xml:space="preserve"> Италия прие</w:t>
      </w:r>
      <w:r w:rsidR="008929AE" w:rsidRPr="00C2521B">
        <w:rPr>
          <w:lang w:val="bg-BG"/>
        </w:rPr>
        <w:t>ма</w:t>
      </w:r>
      <w:r w:rsidR="0026377C" w:rsidRPr="00C2521B">
        <w:rPr>
          <w:lang w:val="bg-BG"/>
        </w:rPr>
        <w:t xml:space="preserve"> Закон №</w:t>
      </w:r>
      <w:r w:rsidR="00C27329" w:rsidRPr="00C2521B">
        <w:rPr>
          <w:lang w:val="bg-BG"/>
        </w:rPr>
        <w:t xml:space="preserve"> 228,</w:t>
      </w:r>
      <w:r w:rsidR="0026377C" w:rsidRPr="00C2521B">
        <w:rPr>
          <w:lang w:val="bg-BG"/>
        </w:rPr>
        <w:t xml:space="preserve"> а именно Закон за мерките за предотвратяване на трафика </w:t>
      </w:r>
      <w:r w:rsidR="00907DEE" w:rsidRPr="00C2521B">
        <w:rPr>
          <w:lang w:val="bg-BG"/>
        </w:rPr>
        <w:t>на</w:t>
      </w:r>
      <w:r w:rsidR="0026377C" w:rsidRPr="00C2521B">
        <w:rPr>
          <w:lang w:val="bg-BG"/>
        </w:rPr>
        <w:t xml:space="preserve"> хора</w:t>
      </w:r>
      <w:r w:rsidR="00C27329" w:rsidRPr="00C2521B">
        <w:rPr>
          <w:lang w:val="bg-BG"/>
        </w:rPr>
        <w:t xml:space="preserve">. </w:t>
      </w:r>
      <w:r w:rsidR="0026377C" w:rsidRPr="00C2521B">
        <w:rPr>
          <w:lang w:val="bg-BG"/>
        </w:rPr>
        <w:t>Този закон добав</w:t>
      </w:r>
      <w:r w:rsidR="008929AE" w:rsidRPr="00C2521B">
        <w:rPr>
          <w:lang w:val="bg-BG"/>
        </w:rPr>
        <w:t>я</w:t>
      </w:r>
      <w:r w:rsidR="0026377C" w:rsidRPr="00C2521B">
        <w:rPr>
          <w:lang w:val="bg-BG"/>
        </w:rPr>
        <w:t xml:space="preserve"> редица престъпления към Наказателния кодекс, който, доколкото е </w:t>
      </w:r>
      <w:proofErr w:type="spellStart"/>
      <w:r w:rsidR="0026377C" w:rsidRPr="00C2521B">
        <w:rPr>
          <w:lang w:val="bg-BG"/>
        </w:rPr>
        <w:t>относимо</w:t>
      </w:r>
      <w:proofErr w:type="spellEnd"/>
      <w:r w:rsidR="0026377C" w:rsidRPr="00C2521B">
        <w:rPr>
          <w:lang w:val="bg-BG"/>
        </w:rPr>
        <w:t>, предвижда: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rStyle w:val="affb"/>
          <w:i w:val="0"/>
          <w:iCs w:val="0"/>
          <w:szCs w:val="18"/>
          <w:lang w:val="bg-BG"/>
        </w:rPr>
        <w:lastRenderedPageBreak/>
        <w:t>Член</w:t>
      </w:r>
      <w:r w:rsidR="00C27329" w:rsidRPr="00C2521B">
        <w:rPr>
          <w:rStyle w:val="affb"/>
          <w:i w:val="0"/>
          <w:iCs w:val="0"/>
          <w:szCs w:val="18"/>
          <w:lang w:val="bg-BG"/>
        </w:rPr>
        <w:t xml:space="preserve"> 600 (</w:t>
      </w:r>
      <w:r w:rsidR="00D1357A" w:rsidRPr="00C2521B">
        <w:rPr>
          <w:rStyle w:val="affb"/>
          <w:i w:val="0"/>
          <w:iCs w:val="0"/>
          <w:szCs w:val="18"/>
          <w:lang w:val="bg-BG"/>
        </w:rPr>
        <w:t>държане</w:t>
      </w:r>
      <w:r w:rsidR="00692290" w:rsidRPr="00C2521B">
        <w:rPr>
          <w:rStyle w:val="affb"/>
          <w:i w:val="0"/>
          <w:iCs w:val="0"/>
          <w:szCs w:val="18"/>
          <w:lang w:val="bg-BG"/>
        </w:rPr>
        <w:t xml:space="preserve"> в робство </w:t>
      </w:r>
      <w:r w:rsidR="0026377C" w:rsidRPr="00C2521B">
        <w:rPr>
          <w:rStyle w:val="affb"/>
          <w:i w:val="0"/>
          <w:iCs w:val="0"/>
          <w:szCs w:val="18"/>
          <w:lang w:val="bg-BG"/>
        </w:rPr>
        <w:t xml:space="preserve">или </w:t>
      </w:r>
      <w:r w:rsidR="00D1357A" w:rsidRPr="00C2521B">
        <w:rPr>
          <w:rStyle w:val="affb"/>
          <w:i w:val="0"/>
          <w:iCs w:val="0"/>
          <w:szCs w:val="18"/>
          <w:lang w:val="bg-BG"/>
        </w:rPr>
        <w:t>принудително подчинение</w:t>
      </w:r>
      <w:r w:rsidR="00C27329" w:rsidRPr="00C2521B">
        <w:rPr>
          <w:rStyle w:val="affb"/>
          <w:i w:val="0"/>
          <w:iCs w:val="0"/>
          <w:szCs w:val="18"/>
          <w:lang w:val="bg-BG"/>
        </w:rPr>
        <w:t>)</w:t>
      </w:r>
    </w:p>
    <w:p w:rsidR="00C27329" w:rsidRPr="00C2521B" w:rsidRDefault="0005676E" w:rsidP="005D12FC">
      <w:pPr>
        <w:pStyle w:val="JuQuot"/>
        <w:keepNext/>
        <w:keepLines/>
        <w:rPr>
          <w:szCs w:val="18"/>
          <w:lang w:val="bg-BG"/>
        </w:rPr>
      </w:pPr>
      <w:r w:rsidRPr="00C2521B">
        <w:rPr>
          <w:szCs w:val="18"/>
          <w:lang w:val="bg-BG"/>
        </w:rPr>
        <w:t>„</w:t>
      </w:r>
      <w:r w:rsidR="00882B91" w:rsidRPr="00C2521B">
        <w:rPr>
          <w:szCs w:val="18"/>
          <w:lang w:val="bg-BG"/>
        </w:rPr>
        <w:t xml:space="preserve">Който </w:t>
      </w:r>
      <w:r w:rsidR="005D12FC" w:rsidRPr="00C2521B">
        <w:rPr>
          <w:szCs w:val="18"/>
          <w:lang w:val="bg-BG"/>
        </w:rPr>
        <w:t xml:space="preserve">упражнява върху друго лице права, равняващи се на правото на собственост, както и </w:t>
      </w:r>
      <w:r w:rsidR="00882B91" w:rsidRPr="00C2521B">
        <w:rPr>
          <w:szCs w:val="18"/>
          <w:lang w:val="bg-BG"/>
        </w:rPr>
        <w:t>който</w:t>
      </w:r>
      <w:r w:rsidR="005D12FC" w:rsidRPr="00C2521B">
        <w:rPr>
          <w:szCs w:val="18"/>
          <w:lang w:val="bg-BG"/>
        </w:rPr>
        <w:t xml:space="preserve"> свед</w:t>
      </w:r>
      <w:r w:rsidR="00882B91" w:rsidRPr="00C2521B">
        <w:rPr>
          <w:szCs w:val="18"/>
          <w:lang w:val="bg-BG"/>
        </w:rPr>
        <w:t xml:space="preserve">е </w:t>
      </w:r>
      <w:r w:rsidR="005D12FC" w:rsidRPr="00C2521B">
        <w:rPr>
          <w:szCs w:val="18"/>
          <w:lang w:val="bg-BG"/>
        </w:rPr>
        <w:t>или държ</w:t>
      </w:r>
      <w:r w:rsidR="00882B91" w:rsidRPr="00C2521B">
        <w:rPr>
          <w:szCs w:val="18"/>
          <w:lang w:val="bg-BG"/>
        </w:rPr>
        <w:t>и</w:t>
      </w:r>
      <w:r w:rsidR="005D12FC" w:rsidRPr="00C2521B">
        <w:rPr>
          <w:szCs w:val="18"/>
          <w:lang w:val="bg-BG"/>
        </w:rPr>
        <w:t xml:space="preserve"> друго лице в състояние на постоянн</w:t>
      </w:r>
      <w:r w:rsidR="00D1357A" w:rsidRPr="00C2521B">
        <w:rPr>
          <w:szCs w:val="18"/>
          <w:lang w:val="bg-BG"/>
        </w:rPr>
        <w:t>о</w:t>
      </w:r>
      <w:r w:rsidR="00C76711" w:rsidRPr="00C2521B">
        <w:rPr>
          <w:szCs w:val="18"/>
          <w:lang w:val="bg-BG"/>
        </w:rPr>
        <w:t xml:space="preserve"> </w:t>
      </w:r>
      <w:r w:rsidR="00D1357A" w:rsidRPr="00C2521B">
        <w:rPr>
          <w:szCs w:val="18"/>
          <w:lang w:val="bg-BG"/>
        </w:rPr>
        <w:t>подчинение</w:t>
      </w:r>
      <w:r w:rsidR="005D12FC" w:rsidRPr="00C2521B">
        <w:rPr>
          <w:szCs w:val="18"/>
          <w:lang w:val="bg-BG"/>
        </w:rPr>
        <w:t xml:space="preserve">, като го </w:t>
      </w:r>
      <w:r w:rsidR="00D1357A" w:rsidRPr="00C2521B">
        <w:rPr>
          <w:szCs w:val="18"/>
          <w:lang w:val="bg-BG"/>
        </w:rPr>
        <w:t>принуждава</w:t>
      </w:r>
      <w:r w:rsidR="005D12FC" w:rsidRPr="00C2521B">
        <w:rPr>
          <w:szCs w:val="18"/>
          <w:lang w:val="bg-BG"/>
        </w:rPr>
        <w:t xml:space="preserve"> да работи, да извършва сексуални услуги, да проси или да върши дейности, </w:t>
      </w:r>
      <w:r w:rsidR="00D1357A" w:rsidRPr="00C2521B">
        <w:rPr>
          <w:szCs w:val="18"/>
          <w:lang w:val="bg-BG"/>
        </w:rPr>
        <w:t>включващи</w:t>
      </w:r>
      <w:r w:rsidR="00C76711" w:rsidRPr="00C2521B">
        <w:rPr>
          <w:szCs w:val="18"/>
          <w:lang w:val="bg-BG"/>
        </w:rPr>
        <w:t xml:space="preserve"> </w:t>
      </w:r>
      <w:r w:rsidR="005D12FC" w:rsidRPr="00C2521B">
        <w:rPr>
          <w:szCs w:val="18"/>
          <w:lang w:val="bg-BG"/>
        </w:rPr>
        <w:t xml:space="preserve">експлоатация, се наказва с лишаване от свобода </w:t>
      </w:r>
      <w:r w:rsidR="00C76711" w:rsidRPr="00C2521B">
        <w:rPr>
          <w:szCs w:val="18"/>
          <w:lang w:val="bg-BG"/>
        </w:rPr>
        <w:t>за срок от осем до двадесет години.</w:t>
      </w:r>
    </w:p>
    <w:p w:rsidR="00C76711" w:rsidRPr="00C2521B" w:rsidRDefault="00D1357A" w:rsidP="00C76711">
      <w:pPr>
        <w:pStyle w:val="JuQuot"/>
        <w:rPr>
          <w:szCs w:val="18"/>
          <w:lang w:val="bg-BG"/>
        </w:rPr>
      </w:pPr>
      <w:r w:rsidRPr="00C2521B">
        <w:rPr>
          <w:szCs w:val="18"/>
          <w:lang w:val="bg-BG"/>
        </w:rPr>
        <w:t>Държане на лице в принудително подчинение</w:t>
      </w:r>
      <w:r w:rsidR="00C76711" w:rsidRPr="00C2521B">
        <w:rPr>
          <w:szCs w:val="18"/>
          <w:lang w:val="bg-BG"/>
        </w:rPr>
        <w:t xml:space="preserve"> е налице, когато това се осъществява чрез насилие, заплаха, измама, злоупотреба с власт или възползване от състояние на физическа или психическа слабост или от съществуваща нужда, или чрез обещания и даване на парични суми или други облаги на онзи, който има власт върху лицето.</w:t>
      </w:r>
    </w:p>
    <w:p w:rsidR="00C27329" w:rsidRPr="00C2521B" w:rsidRDefault="00CF34BB" w:rsidP="00CF34BB">
      <w:pPr>
        <w:pStyle w:val="JuQuot"/>
        <w:rPr>
          <w:szCs w:val="18"/>
          <w:lang w:val="bg-BG"/>
        </w:rPr>
      </w:pPr>
      <w:r w:rsidRPr="00C2521B">
        <w:rPr>
          <w:szCs w:val="18"/>
          <w:lang w:val="bg-BG"/>
        </w:rPr>
        <w:t xml:space="preserve">Наказанието се увеличава с една трета до една втора, ако деянията, посочени в параграф първи, са извършени </w:t>
      </w:r>
      <w:r w:rsidR="00C66B2B" w:rsidRPr="00C2521B">
        <w:rPr>
          <w:szCs w:val="18"/>
          <w:lang w:val="bg-BG"/>
        </w:rPr>
        <w:t>срещу</w:t>
      </w:r>
      <w:r w:rsidRPr="00C2521B">
        <w:rPr>
          <w:szCs w:val="18"/>
          <w:lang w:val="bg-BG"/>
        </w:rPr>
        <w:t xml:space="preserve"> непълнолетно лице под осемнадесетгодишна възраст или имат за цел експлоатация за проституиране или подлагане на засегнатото лице на екстракция на телесни органи.</w:t>
      </w:r>
      <w:r w:rsidR="0005676E" w:rsidRPr="00C2521B">
        <w:rPr>
          <w:szCs w:val="18"/>
          <w:lang w:val="bg-BG"/>
        </w:rPr>
        <w:t>“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rStyle w:val="affb"/>
          <w:i w:val="0"/>
          <w:iCs w:val="0"/>
          <w:szCs w:val="18"/>
          <w:lang w:val="bg-BG"/>
        </w:rPr>
        <w:t>Член</w:t>
      </w:r>
      <w:r w:rsidR="00C27329" w:rsidRPr="00C2521B">
        <w:rPr>
          <w:rStyle w:val="affb"/>
          <w:i w:val="0"/>
          <w:iCs w:val="0"/>
          <w:szCs w:val="18"/>
          <w:lang w:val="bg-BG"/>
        </w:rPr>
        <w:t xml:space="preserve"> 601</w:t>
      </w:r>
      <w:r w:rsidR="00C27329" w:rsidRPr="00C2521B">
        <w:rPr>
          <w:lang w:val="bg-BG"/>
        </w:rPr>
        <w:t xml:space="preserve"> </w:t>
      </w:r>
      <w:r w:rsidR="00C27329" w:rsidRPr="00C2521B">
        <w:rPr>
          <w:rStyle w:val="affb"/>
          <w:i w:val="0"/>
          <w:iCs w:val="0"/>
          <w:szCs w:val="18"/>
          <w:lang w:val="bg-BG"/>
        </w:rPr>
        <w:t>(</w:t>
      </w:r>
      <w:r w:rsidRPr="00C2521B">
        <w:rPr>
          <w:rStyle w:val="affb"/>
          <w:i w:val="0"/>
          <w:iCs w:val="0"/>
          <w:szCs w:val="18"/>
          <w:lang w:val="bg-BG"/>
        </w:rPr>
        <w:t>трафик на хора</w:t>
      </w:r>
      <w:r w:rsidR="00C27329" w:rsidRPr="00C2521B">
        <w:rPr>
          <w:rStyle w:val="affb"/>
          <w:i w:val="0"/>
          <w:iCs w:val="0"/>
          <w:szCs w:val="18"/>
          <w:lang w:val="bg-BG"/>
        </w:rPr>
        <w:t>)</w:t>
      </w:r>
    </w:p>
    <w:p w:rsidR="00CF34BB" w:rsidRPr="00C2521B" w:rsidRDefault="00172CC4" w:rsidP="00CF34BB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CF34BB" w:rsidRPr="00C2521B">
        <w:rPr>
          <w:lang w:val="bg-BG"/>
        </w:rPr>
        <w:t xml:space="preserve">Който извърши </w:t>
      </w:r>
      <w:r w:rsidR="00882B91" w:rsidRPr="00C2521B">
        <w:rPr>
          <w:lang w:val="bg-BG"/>
        </w:rPr>
        <w:t xml:space="preserve">трафик на </w:t>
      </w:r>
      <w:r w:rsidR="001B3466" w:rsidRPr="00C2521B">
        <w:rPr>
          <w:lang w:val="bg-BG"/>
        </w:rPr>
        <w:t>лице</w:t>
      </w:r>
      <w:r w:rsidR="00882B91" w:rsidRPr="00C2521B">
        <w:rPr>
          <w:lang w:val="bg-BG"/>
        </w:rPr>
        <w:t xml:space="preserve"> с цел да </w:t>
      </w:r>
      <w:r w:rsidR="001B3466" w:rsidRPr="00C2521B">
        <w:rPr>
          <w:lang w:val="bg-BG"/>
        </w:rPr>
        <w:t xml:space="preserve">го </w:t>
      </w:r>
      <w:r w:rsidR="00882B91" w:rsidRPr="00C2521B">
        <w:rPr>
          <w:lang w:val="bg-BG"/>
        </w:rPr>
        <w:t xml:space="preserve">държи в </w:t>
      </w:r>
      <w:r w:rsidR="00000435" w:rsidRPr="00C2521B">
        <w:rPr>
          <w:lang w:val="bg-BG"/>
        </w:rPr>
        <w:t>принудително подчинение</w:t>
      </w:r>
      <w:r w:rsidR="00882B91" w:rsidRPr="00C2521B">
        <w:rPr>
          <w:lang w:val="bg-BG"/>
        </w:rPr>
        <w:t xml:space="preserve"> </w:t>
      </w:r>
      <w:r w:rsidR="001B3466" w:rsidRPr="00C2521B">
        <w:rPr>
          <w:lang w:val="bg-BG"/>
        </w:rPr>
        <w:t xml:space="preserve">или робство, както е посочено в </w:t>
      </w:r>
      <w:r w:rsidR="00CF34BB" w:rsidRPr="00C2521B">
        <w:rPr>
          <w:lang w:val="bg-BG"/>
        </w:rPr>
        <w:t xml:space="preserve">член 600, и склони </w:t>
      </w:r>
      <w:r w:rsidR="001B3466" w:rsidRPr="00C2521B">
        <w:rPr>
          <w:lang w:val="bg-BG"/>
        </w:rPr>
        <w:t xml:space="preserve">това лице </w:t>
      </w:r>
      <w:r w:rsidR="00CF34BB" w:rsidRPr="00C2521B">
        <w:rPr>
          <w:lang w:val="bg-BG"/>
        </w:rPr>
        <w:t xml:space="preserve">чрез насилие, заплаха, </w:t>
      </w:r>
      <w:r w:rsidR="001B3466" w:rsidRPr="00C2521B">
        <w:rPr>
          <w:lang w:val="bg-BG"/>
        </w:rPr>
        <w:t>измама,</w:t>
      </w:r>
      <w:r w:rsidR="00CF34BB" w:rsidRPr="00C2521B">
        <w:rPr>
          <w:lang w:val="bg-BG"/>
        </w:rPr>
        <w:t xml:space="preserve"> злоупотреба с власт или възползване от състояние на физическа или психическа слабост или на нужда, или чрез обещание или даване на пари и</w:t>
      </w:r>
      <w:r w:rsidR="001B3466" w:rsidRPr="00C2521B">
        <w:rPr>
          <w:lang w:val="bg-BG"/>
        </w:rPr>
        <w:t>ли</w:t>
      </w:r>
      <w:r w:rsidR="00CF34BB" w:rsidRPr="00C2521B">
        <w:rPr>
          <w:lang w:val="bg-BG"/>
        </w:rPr>
        <w:t xml:space="preserve"> други </w:t>
      </w:r>
      <w:r w:rsidR="001B3466" w:rsidRPr="00C2521B">
        <w:rPr>
          <w:lang w:val="bg-BG"/>
        </w:rPr>
        <w:t>облаги</w:t>
      </w:r>
      <w:r w:rsidR="00CF34BB" w:rsidRPr="00C2521B">
        <w:rPr>
          <w:lang w:val="bg-BG"/>
        </w:rPr>
        <w:t xml:space="preserve"> на лицето, упражняващо власт над него, да влезе, да пребивава или да напусне територията на страната, или да се придвижва на нейна територия, се наказва с лишаване от свобода </w:t>
      </w:r>
      <w:r w:rsidR="001B3466" w:rsidRPr="00C2521B">
        <w:rPr>
          <w:lang w:val="bg-BG"/>
        </w:rPr>
        <w:t xml:space="preserve">за срок от </w:t>
      </w:r>
      <w:r w:rsidR="00CF34BB" w:rsidRPr="00C2521B">
        <w:rPr>
          <w:lang w:val="bg-BG"/>
        </w:rPr>
        <w:t>осем до двадесет години.</w:t>
      </w:r>
    </w:p>
    <w:p w:rsidR="00475344" w:rsidRPr="00C2521B" w:rsidRDefault="00475344" w:rsidP="00475344">
      <w:pPr>
        <w:pStyle w:val="JuQuot"/>
        <w:rPr>
          <w:lang w:val="bg-BG"/>
        </w:rPr>
      </w:pPr>
      <w:r w:rsidRPr="00C2521B">
        <w:rPr>
          <w:lang w:val="bg-BG"/>
        </w:rPr>
        <w:t>Наказанието се увеличава с една трета до една втора, ако де</w:t>
      </w:r>
      <w:r w:rsidR="00EE4F00" w:rsidRPr="00C2521B">
        <w:rPr>
          <w:lang w:val="bg-BG"/>
        </w:rPr>
        <w:t>яният</w:t>
      </w:r>
      <w:r w:rsidRPr="00C2521B">
        <w:rPr>
          <w:lang w:val="bg-BG"/>
        </w:rPr>
        <w:t xml:space="preserve">а, посочени в </w:t>
      </w:r>
      <w:proofErr w:type="spellStart"/>
      <w:r w:rsidRPr="00C2521B">
        <w:rPr>
          <w:lang w:val="bg-BG"/>
        </w:rPr>
        <w:t>парагараф</w:t>
      </w:r>
      <w:proofErr w:type="spellEnd"/>
      <w:r w:rsidRPr="00C2521B">
        <w:rPr>
          <w:lang w:val="bg-BG"/>
        </w:rPr>
        <w:t xml:space="preserve"> първи, са извършени </w:t>
      </w:r>
      <w:r w:rsidR="00C66B2B" w:rsidRPr="00C2521B">
        <w:rPr>
          <w:lang w:val="bg-BG"/>
        </w:rPr>
        <w:t>срещу</w:t>
      </w:r>
      <w:r w:rsidRPr="00C2521B">
        <w:rPr>
          <w:lang w:val="bg-BG"/>
        </w:rPr>
        <w:t xml:space="preserve"> непълнолетно лице под осемнадесетгодишна възраст или имат за цел експлоатация за проституиране или подлагане на засегнатото лице на екстракция на телесни органи.</w:t>
      </w:r>
      <w:r w:rsidR="00172CC4" w:rsidRPr="00C2521B">
        <w:rPr>
          <w:lang w:val="bg-BG"/>
        </w:rPr>
        <w:t>“</w:t>
      </w:r>
    </w:p>
    <w:p w:rsidR="00C27329" w:rsidRPr="00C2521B" w:rsidRDefault="0019319E" w:rsidP="00716582">
      <w:pPr>
        <w:pStyle w:val="JuQuot"/>
        <w:jc w:val="center"/>
        <w:rPr>
          <w:b/>
          <w:lang w:val="bg-BG"/>
        </w:rPr>
      </w:pPr>
      <w:r w:rsidRPr="00C2521B">
        <w:rPr>
          <w:rStyle w:val="affb"/>
          <w:b/>
          <w:i w:val="0"/>
          <w:iCs w:val="0"/>
          <w:szCs w:val="18"/>
          <w:lang w:val="bg-BG"/>
        </w:rPr>
        <w:t>Член</w:t>
      </w:r>
      <w:r w:rsidR="00C27329" w:rsidRPr="00C2521B">
        <w:rPr>
          <w:rStyle w:val="affb"/>
          <w:b/>
          <w:i w:val="0"/>
          <w:iCs w:val="0"/>
          <w:szCs w:val="18"/>
          <w:lang w:val="bg-BG"/>
        </w:rPr>
        <w:t xml:space="preserve"> 602</w:t>
      </w:r>
      <w:r w:rsidR="00C27329" w:rsidRPr="00C2521B">
        <w:rPr>
          <w:b/>
          <w:szCs w:val="18"/>
          <w:lang w:val="bg-BG"/>
        </w:rPr>
        <w:t xml:space="preserve"> </w:t>
      </w:r>
      <w:r w:rsidR="00C27329" w:rsidRPr="00C2521B">
        <w:rPr>
          <w:rStyle w:val="affb"/>
          <w:b/>
          <w:i w:val="0"/>
          <w:iCs w:val="0"/>
          <w:szCs w:val="18"/>
          <w:lang w:val="bg-BG"/>
        </w:rPr>
        <w:t>(</w:t>
      </w:r>
      <w:r w:rsidR="00475344" w:rsidRPr="00C2521B">
        <w:rPr>
          <w:rStyle w:val="affb"/>
          <w:b/>
          <w:i w:val="0"/>
          <w:iCs w:val="0"/>
          <w:szCs w:val="18"/>
          <w:lang w:val="bg-BG"/>
        </w:rPr>
        <w:t>покупка и продажба на роби</w:t>
      </w:r>
      <w:r w:rsidR="00C27329" w:rsidRPr="00C2521B">
        <w:rPr>
          <w:rStyle w:val="affb"/>
          <w:b/>
          <w:i w:val="0"/>
          <w:iCs w:val="0"/>
          <w:szCs w:val="18"/>
          <w:lang w:val="bg-BG"/>
        </w:rPr>
        <w:t>)</w:t>
      </w:r>
    </w:p>
    <w:p w:rsidR="00475344" w:rsidRPr="00C2521B" w:rsidRDefault="00316941" w:rsidP="00475344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EE4F00" w:rsidRPr="00C2521B">
        <w:rPr>
          <w:lang w:val="bg-BG"/>
        </w:rPr>
        <w:t>Който</w:t>
      </w:r>
      <w:r w:rsidR="00475344" w:rsidRPr="00C2521B">
        <w:rPr>
          <w:lang w:val="bg-BG"/>
        </w:rPr>
        <w:t xml:space="preserve">, извън указаните в член 601 случаи, купи, преотстъпи </w:t>
      </w:r>
      <w:r w:rsidR="00EE4F00" w:rsidRPr="00C2521B">
        <w:rPr>
          <w:lang w:val="bg-BG"/>
        </w:rPr>
        <w:t xml:space="preserve">или продаде </w:t>
      </w:r>
      <w:r w:rsidR="00475344" w:rsidRPr="00C2521B">
        <w:rPr>
          <w:lang w:val="bg-BG"/>
        </w:rPr>
        <w:t xml:space="preserve">друго лице, намиращо се в състоянието, </w:t>
      </w:r>
      <w:r w:rsidR="00EE4F00" w:rsidRPr="00C2521B">
        <w:rPr>
          <w:lang w:val="bg-BG"/>
        </w:rPr>
        <w:t>посочено в член</w:t>
      </w:r>
      <w:r w:rsidR="00475344" w:rsidRPr="00C2521B">
        <w:rPr>
          <w:lang w:val="bg-BG"/>
        </w:rPr>
        <w:t xml:space="preserve"> 600, се наказва с лишаване от свобода</w:t>
      </w:r>
      <w:r w:rsidR="00EE4F00" w:rsidRPr="00C2521B">
        <w:rPr>
          <w:lang w:val="bg-BG"/>
        </w:rPr>
        <w:t xml:space="preserve"> за срок </w:t>
      </w:r>
      <w:r w:rsidR="00475344" w:rsidRPr="00C2521B">
        <w:rPr>
          <w:lang w:val="bg-BG"/>
        </w:rPr>
        <w:t>от осем до двадесет години</w:t>
      </w:r>
      <w:r w:rsidR="00EE4F00" w:rsidRPr="00C2521B">
        <w:rPr>
          <w:lang w:val="bg-BG"/>
        </w:rPr>
        <w:t>.</w:t>
      </w:r>
    </w:p>
    <w:p w:rsidR="00C27329" w:rsidRPr="00C2521B" w:rsidRDefault="00EE4F00" w:rsidP="007F7001">
      <w:pPr>
        <w:pStyle w:val="JuQuot"/>
        <w:rPr>
          <w:lang w:val="bg-BG"/>
        </w:rPr>
      </w:pPr>
      <w:r w:rsidRPr="00C2521B">
        <w:rPr>
          <w:lang w:val="bg-BG"/>
        </w:rPr>
        <w:t xml:space="preserve">Наказанието се увеличава с една трета до една втора, ако деянията, посочени в </w:t>
      </w:r>
      <w:proofErr w:type="spellStart"/>
      <w:r w:rsidRPr="00C2521B">
        <w:rPr>
          <w:lang w:val="bg-BG"/>
        </w:rPr>
        <w:t>парагараф</w:t>
      </w:r>
      <w:proofErr w:type="spellEnd"/>
      <w:r w:rsidRPr="00C2521B">
        <w:rPr>
          <w:lang w:val="bg-BG"/>
        </w:rPr>
        <w:t xml:space="preserve"> първи, са извършени </w:t>
      </w:r>
      <w:r w:rsidR="00C66B2B" w:rsidRPr="00C2521B">
        <w:rPr>
          <w:lang w:val="bg-BG"/>
        </w:rPr>
        <w:t>срещу</w:t>
      </w:r>
      <w:r w:rsidRPr="00C2521B">
        <w:rPr>
          <w:lang w:val="bg-BG"/>
        </w:rPr>
        <w:t xml:space="preserve"> непълнолетно лице под осемнадесетгодишна възраст или имат за цел експлоатация за проституиране или подлагане на засегнатото лице на екстракция на телесни органи.</w:t>
      </w:r>
      <w:r w:rsidR="00316941" w:rsidRPr="00C2521B">
        <w:rPr>
          <w:lang w:val="bg-BG"/>
        </w:rPr>
        <w:t>“</w:t>
      </w:r>
    </w:p>
    <w:p w:rsidR="00C27329" w:rsidRPr="00C2521B" w:rsidRDefault="00E62F04" w:rsidP="00C16E19">
      <w:pPr>
        <w:pStyle w:val="JuPara"/>
        <w:rPr>
          <w:rStyle w:val="affb"/>
          <w:color w:val="0000FF"/>
          <w:sz w:val="18"/>
          <w:szCs w:val="18"/>
          <w:lang w:val="bg-BG"/>
        </w:rPr>
      </w:pPr>
      <w:r w:rsidRPr="00C2521B">
        <w:rPr>
          <w:rStyle w:val="JuParaCar"/>
          <w:lang w:val="bg-BG"/>
        </w:rPr>
        <w:fldChar w:fldCharType="begin"/>
      </w:r>
      <w:r w:rsidR="00C27329" w:rsidRPr="00C2521B">
        <w:rPr>
          <w:rStyle w:val="JuParaCar"/>
          <w:lang w:val="bg-BG"/>
        </w:rPr>
        <w:instrText xml:space="preserve"> SEQ level0 \*arabic </w:instrText>
      </w:r>
      <w:r w:rsidRPr="00C2521B">
        <w:rPr>
          <w:rStyle w:val="JuParaCar"/>
          <w:lang w:val="bg-BG"/>
        </w:rPr>
        <w:fldChar w:fldCharType="separate"/>
      </w:r>
      <w:r w:rsidR="00C27329" w:rsidRPr="00C2521B">
        <w:rPr>
          <w:rStyle w:val="JuParaCar"/>
          <w:noProof/>
          <w:lang w:val="bg-BG"/>
        </w:rPr>
        <w:t>43</w:t>
      </w:r>
      <w:r w:rsidRPr="00C2521B">
        <w:rPr>
          <w:rStyle w:val="JuParaCar"/>
          <w:lang w:val="bg-BG"/>
        </w:rPr>
        <w:fldChar w:fldCharType="end"/>
      </w:r>
      <w:r w:rsidR="00C27329" w:rsidRPr="00C2521B">
        <w:rPr>
          <w:rStyle w:val="JuParaCar"/>
          <w:lang w:val="bg-BG"/>
        </w:rPr>
        <w:t>.  </w:t>
      </w:r>
      <w:r w:rsidR="00B56A10" w:rsidRPr="00C2521B">
        <w:rPr>
          <w:lang w:val="bg-BG"/>
        </w:rPr>
        <w:t>Закон №</w:t>
      </w:r>
      <w:r w:rsidR="00C27329" w:rsidRPr="00C2521B">
        <w:rPr>
          <w:lang w:val="bg-BG"/>
        </w:rPr>
        <w:t xml:space="preserve"> 228 </w:t>
      </w:r>
      <w:r w:rsidR="00EE4F00" w:rsidRPr="00C2521B">
        <w:rPr>
          <w:lang w:val="bg-BG"/>
        </w:rPr>
        <w:t>включва други изменения в Наказателния кодекс</w:t>
      </w:r>
      <w:r w:rsidR="00BF77EC" w:rsidRPr="00C2521B">
        <w:rPr>
          <w:lang w:val="bg-BG"/>
        </w:rPr>
        <w:t>, свързани с цитираните по-горе</w:t>
      </w:r>
      <w:r w:rsidR="00EE4F00" w:rsidRPr="00C2521B">
        <w:rPr>
          <w:lang w:val="bg-BG"/>
        </w:rPr>
        <w:t xml:space="preserve"> разпоредби </w:t>
      </w:r>
      <w:r w:rsidR="00AC0CCB" w:rsidRPr="00C2521B">
        <w:rPr>
          <w:lang w:val="bg-BG"/>
        </w:rPr>
        <w:t xml:space="preserve">във връзка със съществуващи </w:t>
      </w:r>
      <w:r w:rsidR="00811B94" w:rsidRPr="00C2521B">
        <w:rPr>
          <w:lang w:val="bg-BG"/>
        </w:rPr>
        <w:t>вече</w:t>
      </w:r>
      <w:r w:rsidR="00AC0CCB" w:rsidRPr="00C2521B">
        <w:rPr>
          <w:lang w:val="bg-BG"/>
        </w:rPr>
        <w:t xml:space="preserve"> разпоредби, например член 416, с ко</w:t>
      </w:r>
      <w:r w:rsidR="00E74618" w:rsidRPr="00C2521B">
        <w:rPr>
          <w:lang w:val="bg-BG"/>
        </w:rPr>
        <w:t>й</w:t>
      </w:r>
      <w:r w:rsidR="00AC0CCB" w:rsidRPr="00C2521B">
        <w:rPr>
          <w:lang w:val="bg-BG"/>
        </w:rPr>
        <w:t xml:space="preserve">то се предвиждат специални наказания, ако </w:t>
      </w:r>
      <w:r w:rsidR="00DF20BC" w:rsidRPr="00C2521B">
        <w:rPr>
          <w:lang w:val="bg-BG"/>
        </w:rPr>
        <w:t>престъпна група</w:t>
      </w:r>
      <w:r w:rsidR="00E74618" w:rsidRPr="00C2521B">
        <w:rPr>
          <w:lang w:val="bg-BG"/>
        </w:rPr>
        <w:t xml:space="preserve"> има за цел извършване на престъпление по член 600, 601 и 602.</w:t>
      </w:r>
      <w:r w:rsidR="00811B94" w:rsidRPr="00C2521B">
        <w:rPr>
          <w:lang w:val="bg-BG"/>
        </w:rPr>
        <w:t xml:space="preserve"> </w:t>
      </w:r>
      <w:r w:rsidR="00855FB5" w:rsidRPr="00C2521B">
        <w:rPr>
          <w:lang w:val="bg-BG"/>
        </w:rPr>
        <w:t>Освен това</w:t>
      </w:r>
      <w:r w:rsidR="00811B94" w:rsidRPr="00C2521B">
        <w:rPr>
          <w:lang w:val="bg-BG"/>
        </w:rPr>
        <w:t xml:space="preserve"> </w:t>
      </w:r>
      <w:r w:rsidR="00855FB5" w:rsidRPr="00C2521B">
        <w:rPr>
          <w:lang w:val="bg-BG"/>
        </w:rPr>
        <w:t xml:space="preserve">посоченият закон предвижда </w:t>
      </w:r>
      <w:r w:rsidR="00811B94" w:rsidRPr="00C2521B">
        <w:rPr>
          <w:lang w:val="bg-BG"/>
        </w:rPr>
        <w:t xml:space="preserve">административна санкция за юридически лица, </w:t>
      </w:r>
      <w:r w:rsidR="00F63FC6" w:rsidRPr="00C2521B">
        <w:rPr>
          <w:lang w:val="bg-BG"/>
        </w:rPr>
        <w:t>дружества</w:t>
      </w:r>
      <w:r w:rsidR="00811B94" w:rsidRPr="00C2521B">
        <w:rPr>
          <w:lang w:val="bg-BG"/>
        </w:rPr>
        <w:t xml:space="preserve"> и сдружения</w:t>
      </w:r>
      <w:r w:rsidR="00BF21DC" w:rsidRPr="00C2521B">
        <w:rPr>
          <w:lang w:val="bg-BG"/>
        </w:rPr>
        <w:t>,</w:t>
      </w:r>
      <w:r w:rsidR="00811B94" w:rsidRPr="00C2521B">
        <w:rPr>
          <w:lang w:val="bg-BG"/>
        </w:rPr>
        <w:t xml:space="preserve"> за престъпления срещу лич</w:t>
      </w:r>
      <w:r w:rsidR="00855FB5" w:rsidRPr="00C2521B">
        <w:rPr>
          <w:lang w:val="bg-BG"/>
        </w:rPr>
        <w:t>но</w:t>
      </w:r>
      <w:r w:rsidR="00811B94" w:rsidRPr="00C2521B">
        <w:rPr>
          <w:lang w:val="bg-BG"/>
        </w:rPr>
        <w:t>стта</w:t>
      </w:r>
      <w:r w:rsidR="00855FB5" w:rsidRPr="00C2521B">
        <w:rPr>
          <w:lang w:val="bg-BG"/>
        </w:rPr>
        <w:t xml:space="preserve">, и прави съответните изменения в Наказателно-процесуалния кодекс, включително </w:t>
      </w:r>
      <w:r w:rsidR="00F63FC6" w:rsidRPr="00C2521B">
        <w:rPr>
          <w:lang w:val="bg-BG"/>
        </w:rPr>
        <w:t>на разпоредбите</w:t>
      </w:r>
      <w:r w:rsidR="00BF21DC" w:rsidRPr="00C2521B">
        <w:rPr>
          <w:lang w:val="bg-BG"/>
        </w:rPr>
        <w:t>, регламентиращи</w:t>
      </w:r>
      <w:r w:rsidR="00F63FC6" w:rsidRPr="00C2521B">
        <w:rPr>
          <w:lang w:val="bg-BG"/>
        </w:rPr>
        <w:t xml:space="preserve"> </w:t>
      </w:r>
      <w:r w:rsidR="00855FB5" w:rsidRPr="00C2521B">
        <w:rPr>
          <w:lang w:val="bg-BG"/>
        </w:rPr>
        <w:t>подслушване</w:t>
      </w:r>
      <w:r w:rsidR="00F63FC6" w:rsidRPr="00C2521B">
        <w:rPr>
          <w:lang w:val="bg-BG"/>
        </w:rPr>
        <w:t>то</w:t>
      </w:r>
      <w:r w:rsidR="00855FB5" w:rsidRPr="00C2521B">
        <w:rPr>
          <w:lang w:val="bg-BG"/>
        </w:rPr>
        <w:t xml:space="preserve"> на </w:t>
      </w:r>
      <w:r w:rsidR="00855FB5" w:rsidRPr="00C2521B">
        <w:rPr>
          <w:lang w:val="bg-BG"/>
        </w:rPr>
        <w:lastRenderedPageBreak/>
        <w:t>разговори или залавяне</w:t>
      </w:r>
      <w:r w:rsidR="00F63FC6" w:rsidRPr="00C2521B">
        <w:rPr>
          <w:lang w:val="bg-BG"/>
        </w:rPr>
        <w:t>то</w:t>
      </w:r>
      <w:r w:rsidR="00855FB5" w:rsidRPr="00C2521B">
        <w:rPr>
          <w:lang w:val="bg-BG"/>
        </w:rPr>
        <w:t xml:space="preserve"> на съобщения и </w:t>
      </w:r>
      <w:r w:rsidR="00BF21DC" w:rsidRPr="00C2521B">
        <w:rPr>
          <w:lang w:val="bg-BG"/>
        </w:rPr>
        <w:t>използването на</w:t>
      </w:r>
      <w:r w:rsidR="005D232B" w:rsidRPr="00C2521B">
        <w:rPr>
          <w:lang w:val="bg-BG"/>
        </w:rPr>
        <w:t xml:space="preserve"> </w:t>
      </w:r>
      <w:r w:rsidR="00855FB5" w:rsidRPr="00C2521B">
        <w:rPr>
          <w:lang w:val="bg-BG"/>
        </w:rPr>
        <w:t>агенти под прикритие</w:t>
      </w:r>
      <w:r w:rsidR="00F63FC6" w:rsidRPr="00C2521B">
        <w:rPr>
          <w:lang w:val="bg-BG"/>
        </w:rPr>
        <w:t xml:space="preserve">, които стават приложими спрямо </w:t>
      </w:r>
      <w:proofErr w:type="spellStart"/>
      <w:r w:rsidR="00F63FC6" w:rsidRPr="00C2521B">
        <w:rPr>
          <w:lang w:val="bg-BG"/>
        </w:rPr>
        <w:t>нов</w:t>
      </w:r>
      <w:r w:rsidR="005D232B" w:rsidRPr="00C2521B">
        <w:rPr>
          <w:lang w:val="bg-BG"/>
        </w:rPr>
        <w:t>овъведените</w:t>
      </w:r>
      <w:proofErr w:type="spellEnd"/>
      <w:r w:rsidR="00F63FC6" w:rsidRPr="00C2521B">
        <w:rPr>
          <w:lang w:val="bg-BG"/>
        </w:rPr>
        <w:t xml:space="preserve"> престъпления. Закон № 228 също така създава фонд за мерки</w:t>
      </w:r>
      <w:r w:rsidR="0028490D" w:rsidRPr="00C2521B">
        <w:rPr>
          <w:lang w:val="bg-BG"/>
        </w:rPr>
        <w:t>те за борба с трафика на хора и</w:t>
      </w:r>
      <w:r w:rsidR="00FA3BB1" w:rsidRPr="00C2521B">
        <w:rPr>
          <w:lang w:val="bg-BG"/>
        </w:rPr>
        <w:t xml:space="preserve"> </w:t>
      </w:r>
      <w:r w:rsidR="005D232B" w:rsidRPr="00C2521B">
        <w:rPr>
          <w:lang w:val="bg-BG"/>
        </w:rPr>
        <w:t xml:space="preserve">специална програма за </w:t>
      </w:r>
      <w:r w:rsidR="00906192" w:rsidRPr="00C2521B">
        <w:rPr>
          <w:lang w:val="bg-BG"/>
        </w:rPr>
        <w:t>помощ</w:t>
      </w:r>
      <w:r w:rsidR="005D232B" w:rsidRPr="00C2521B">
        <w:rPr>
          <w:lang w:val="bg-BG"/>
        </w:rPr>
        <w:t xml:space="preserve"> на жертвите на престъпления по член 600 и 601 от Наказателния кодекс, както и предприемане на превантивни мерки. Доколкото е </w:t>
      </w:r>
      <w:proofErr w:type="spellStart"/>
      <w:r w:rsidR="005D232B" w:rsidRPr="00C2521B">
        <w:rPr>
          <w:lang w:val="bg-BG"/>
        </w:rPr>
        <w:t>относимо</w:t>
      </w:r>
      <w:proofErr w:type="spellEnd"/>
      <w:r w:rsidR="005D232B" w:rsidRPr="00C2521B">
        <w:rPr>
          <w:lang w:val="bg-BG"/>
        </w:rPr>
        <w:t>, член 13 и 14 от посочения закон гласят:</w:t>
      </w:r>
    </w:p>
    <w:p w:rsidR="00C27329" w:rsidRPr="00C2521B" w:rsidRDefault="0019319E" w:rsidP="00E53CE4">
      <w:pPr>
        <w:pStyle w:val="JuHArticle"/>
        <w:rPr>
          <w:sz w:val="24"/>
          <w:lang w:val="bg-BG"/>
        </w:rPr>
      </w:pPr>
      <w:r w:rsidRPr="00C2521B">
        <w:rPr>
          <w:rStyle w:val="affb"/>
          <w:i w:val="0"/>
          <w:iCs w:val="0"/>
          <w:szCs w:val="18"/>
          <w:lang w:val="bg-BG"/>
        </w:rPr>
        <w:t xml:space="preserve">Член </w:t>
      </w:r>
      <w:r w:rsidR="00C27329" w:rsidRPr="00C2521B">
        <w:rPr>
          <w:lang w:val="bg-BG"/>
        </w:rPr>
        <w:t>13</w:t>
      </w:r>
    </w:p>
    <w:p w:rsidR="00C27329" w:rsidRPr="00C2521B" w:rsidRDefault="00316941" w:rsidP="00C16E19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FC71A0" w:rsidRPr="00C2521B">
        <w:rPr>
          <w:lang w:val="bg-BG"/>
        </w:rPr>
        <w:t xml:space="preserve">Освен в случаите, предвидени в член </w:t>
      </w:r>
      <w:r w:rsidR="00C27329" w:rsidRPr="00C2521B">
        <w:rPr>
          <w:lang w:val="bg-BG"/>
        </w:rPr>
        <w:t>16</w:t>
      </w:r>
      <w:r w:rsidR="00102F61" w:rsidRPr="00C2521B">
        <w:rPr>
          <w:lang w:val="bg-BG"/>
        </w:rPr>
        <w:t>а</w:t>
      </w:r>
      <w:r w:rsidR="00C27329" w:rsidRPr="00C2521B">
        <w:rPr>
          <w:lang w:val="bg-BG"/>
        </w:rPr>
        <w:t xml:space="preserve"> </w:t>
      </w:r>
      <w:r w:rsidR="00FA3BB1" w:rsidRPr="00C2521B">
        <w:rPr>
          <w:lang w:val="bg-BG"/>
        </w:rPr>
        <w:t xml:space="preserve">от законодателен указ № </w:t>
      </w:r>
      <w:r w:rsidR="00C27329" w:rsidRPr="00C2521B">
        <w:rPr>
          <w:lang w:val="bg-BG"/>
        </w:rPr>
        <w:t xml:space="preserve">8 </w:t>
      </w:r>
      <w:r w:rsidR="00FA3BB1" w:rsidRPr="00C2521B">
        <w:rPr>
          <w:lang w:val="bg-BG"/>
        </w:rPr>
        <w:t>от</w:t>
      </w:r>
      <w:r w:rsidR="00C27329" w:rsidRPr="00C2521B">
        <w:rPr>
          <w:lang w:val="bg-BG"/>
        </w:rPr>
        <w:t xml:space="preserve"> 15 </w:t>
      </w:r>
      <w:r w:rsidR="00FC71A0" w:rsidRPr="00C2521B">
        <w:rPr>
          <w:lang w:val="bg-BG"/>
        </w:rPr>
        <w:t>януари</w:t>
      </w:r>
      <w:r w:rsidR="00C27329" w:rsidRPr="00C2521B">
        <w:rPr>
          <w:lang w:val="bg-BG"/>
        </w:rPr>
        <w:t xml:space="preserve"> 1991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</w:t>
      </w:r>
      <w:r w:rsidR="00FA3BB1" w:rsidRPr="00C2521B">
        <w:rPr>
          <w:lang w:val="bg-BG"/>
        </w:rPr>
        <w:t xml:space="preserve">изменен и допълнен със закон № </w:t>
      </w:r>
      <w:r w:rsidR="00C27329" w:rsidRPr="00C2521B">
        <w:rPr>
          <w:lang w:val="bg-BG"/>
        </w:rPr>
        <w:t xml:space="preserve">82 </w:t>
      </w:r>
      <w:r w:rsidR="00FA3BB1" w:rsidRPr="00C2521B">
        <w:rPr>
          <w:lang w:val="bg-BG"/>
        </w:rPr>
        <w:t>от</w:t>
      </w:r>
      <w:r w:rsidR="00C27329" w:rsidRPr="00C2521B">
        <w:rPr>
          <w:lang w:val="bg-BG"/>
        </w:rPr>
        <w:t xml:space="preserve"> 15 </w:t>
      </w:r>
      <w:r w:rsidR="00FA3BB1" w:rsidRPr="00C2521B">
        <w:rPr>
          <w:lang w:val="bg-BG"/>
        </w:rPr>
        <w:t>март</w:t>
      </w:r>
      <w:r w:rsidR="00C27329" w:rsidRPr="00C2521B">
        <w:rPr>
          <w:lang w:val="bg-BG"/>
        </w:rPr>
        <w:t xml:space="preserve"> 1991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 </w:t>
      </w:r>
      <w:r w:rsidR="00FA3BB1" w:rsidRPr="00C2521B">
        <w:rPr>
          <w:lang w:val="bg-BG"/>
        </w:rPr>
        <w:t>и последващи</w:t>
      </w:r>
      <w:r w:rsidR="00353374" w:rsidRPr="00C2521B">
        <w:rPr>
          <w:lang w:val="bg-BG"/>
        </w:rPr>
        <w:t>те</w:t>
      </w:r>
      <w:r w:rsidR="00FA3BB1" w:rsidRPr="00C2521B">
        <w:rPr>
          <w:lang w:val="bg-BG"/>
        </w:rPr>
        <w:t xml:space="preserve"> изменения, </w:t>
      </w:r>
      <w:r w:rsidR="0028490D" w:rsidRPr="00C2521B">
        <w:rPr>
          <w:lang w:val="bg-BG"/>
        </w:rPr>
        <w:t>за жертвите на престъпления по член 600 и 601 от Наказателния кодекс, както се изменя с настоящия закон, се създава</w:t>
      </w:r>
      <w:r w:rsidR="00D71E76" w:rsidRPr="00C2521B">
        <w:rPr>
          <w:lang w:val="bg-BG"/>
        </w:rPr>
        <w:t xml:space="preserve"> </w:t>
      </w:r>
      <w:r w:rsidR="00102F61" w:rsidRPr="00C2521B">
        <w:rPr>
          <w:lang w:val="bg-BG"/>
        </w:rPr>
        <w:t>(</w:t>
      </w:r>
      <w:r w:rsidR="00D71E76" w:rsidRPr="00C2521B">
        <w:rPr>
          <w:lang w:val="bg-BG"/>
        </w:rPr>
        <w:t>...</w:t>
      </w:r>
      <w:r w:rsidR="00102F61" w:rsidRPr="00C2521B">
        <w:rPr>
          <w:lang w:val="bg-BG"/>
        </w:rPr>
        <w:t>)</w:t>
      </w:r>
      <w:r w:rsidR="00D71E76" w:rsidRPr="00C2521B">
        <w:rPr>
          <w:lang w:val="bg-BG"/>
        </w:rPr>
        <w:t xml:space="preserve"> специална програма за помощ, която гарантира </w:t>
      </w:r>
      <w:r w:rsidR="007E3296" w:rsidRPr="00C2521B">
        <w:rPr>
          <w:lang w:val="bg-BG"/>
        </w:rPr>
        <w:t>временно адекватно настаняване и осигуряване на храна и здравна помощ. Програмата се урежда в отделен правилни</w:t>
      </w:r>
      <w:r w:rsidR="00102F61" w:rsidRPr="00C2521B">
        <w:rPr>
          <w:lang w:val="bg-BG"/>
        </w:rPr>
        <w:t>к, който предстои да бъде приет</w:t>
      </w:r>
      <w:r w:rsidR="007E3296" w:rsidRPr="00C2521B">
        <w:rPr>
          <w:lang w:val="bg-BG"/>
        </w:rPr>
        <w:t>...</w:t>
      </w:r>
      <w:r w:rsidRPr="00C2521B">
        <w:rPr>
          <w:lang w:val="bg-BG"/>
        </w:rPr>
        <w:t>“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rStyle w:val="affb"/>
          <w:i w:val="0"/>
          <w:iCs w:val="0"/>
          <w:szCs w:val="18"/>
          <w:lang w:val="bg-BG"/>
        </w:rPr>
        <w:t xml:space="preserve">Член </w:t>
      </w:r>
      <w:r w:rsidR="00C27329" w:rsidRPr="00C2521B">
        <w:rPr>
          <w:lang w:val="bg-BG"/>
        </w:rPr>
        <w:t>14</w:t>
      </w:r>
    </w:p>
    <w:p w:rsidR="00C27329" w:rsidRPr="00C2521B" w:rsidRDefault="00102F61" w:rsidP="003540F2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F52E66" w:rsidRPr="00C2521B">
        <w:rPr>
          <w:lang w:val="bg-BG"/>
        </w:rPr>
        <w:t xml:space="preserve">За да се подсили ефективността на действията по превенция на престъпленията държане в робство и </w:t>
      </w:r>
      <w:r w:rsidR="00353374" w:rsidRPr="00C2521B">
        <w:rPr>
          <w:lang w:val="bg-BG"/>
        </w:rPr>
        <w:t>принудително подчинение</w:t>
      </w:r>
      <w:r w:rsidR="00F52E66" w:rsidRPr="00C2521B">
        <w:rPr>
          <w:lang w:val="bg-BG"/>
        </w:rPr>
        <w:t xml:space="preserve"> и престъпленията, свързани с трафика на хора, Министерство на външните работи определя политики на сътрудничество с всяка държава, която проявява интерес/</w:t>
      </w:r>
      <w:r w:rsidR="00353374" w:rsidRPr="00C2521B">
        <w:rPr>
          <w:lang w:val="bg-BG"/>
        </w:rPr>
        <w:t xml:space="preserve"> </w:t>
      </w:r>
      <w:r w:rsidR="00F52E66" w:rsidRPr="00C2521B">
        <w:rPr>
          <w:lang w:val="bg-BG"/>
        </w:rPr>
        <w:t xml:space="preserve">е засегната от тези престъпления, като се има предвид тяхното </w:t>
      </w:r>
      <w:r w:rsidR="00353374" w:rsidRPr="00C2521B">
        <w:rPr>
          <w:lang w:val="bg-BG"/>
        </w:rPr>
        <w:t>съдействие</w:t>
      </w:r>
      <w:r w:rsidR="00F52E66" w:rsidRPr="00C2521B">
        <w:rPr>
          <w:lang w:val="bg-BG"/>
        </w:rPr>
        <w:t xml:space="preserve"> и вниманието, което </w:t>
      </w:r>
      <w:r w:rsidR="00353374" w:rsidRPr="00C2521B">
        <w:rPr>
          <w:lang w:val="bg-BG"/>
        </w:rPr>
        <w:t xml:space="preserve">те </w:t>
      </w:r>
      <w:r w:rsidR="00C66B2B" w:rsidRPr="00C2521B">
        <w:rPr>
          <w:lang w:val="bg-BG"/>
        </w:rPr>
        <w:t>отдават на проблемите</w:t>
      </w:r>
      <w:r w:rsidR="005A763B" w:rsidRPr="00C2521B">
        <w:rPr>
          <w:lang w:val="bg-BG"/>
        </w:rPr>
        <w:t>, свързани</w:t>
      </w:r>
      <w:r w:rsidR="00C66B2B" w:rsidRPr="00C2521B">
        <w:rPr>
          <w:lang w:val="bg-BG"/>
        </w:rPr>
        <w:t xml:space="preserve"> със спазването на правата на човека. Министърът на външните работи трябва да осигури </w:t>
      </w:r>
      <w:r w:rsidR="00353374" w:rsidRPr="00C2521B">
        <w:rPr>
          <w:lang w:val="bg-BG"/>
        </w:rPr>
        <w:t>съвместно</w:t>
      </w:r>
      <w:r w:rsidR="00C66B2B" w:rsidRPr="00C2521B">
        <w:rPr>
          <w:lang w:val="bg-BG"/>
        </w:rPr>
        <w:t xml:space="preserve"> с </w:t>
      </w:r>
      <w:r w:rsidRPr="00C2521B">
        <w:rPr>
          <w:lang w:val="bg-BG"/>
        </w:rPr>
        <w:t xml:space="preserve">министъра </w:t>
      </w:r>
      <w:r w:rsidR="00C66B2B" w:rsidRPr="00C2521B">
        <w:rPr>
          <w:lang w:val="bg-BG"/>
        </w:rPr>
        <w:t>на равните възможности организирането на международни срещи и информационни кампании, особено в държави, откъдето пристигат повечето жертви на такива престъпле</w:t>
      </w:r>
      <w:r w:rsidR="00E73F42" w:rsidRPr="00C2521B">
        <w:rPr>
          <w:lang w:val="bg-BG"/>
        </w:rPr>
        <w:t>ния. Със същата цел</w:t>
      </w:r>
      <w:r w:rsidR="00C66B2B" w:rsidRPr="00C2521B">
        <w:rPr>
          <w:lang w:val="bg-BG"/>
        </w:rPr>
        <w:t xml:space="preserve"> </w:t>
      </w:r>
      <w:r w:rsidR="00E73F42" w:rsidRPr="00C2521B">
        <w:rPr>
          <w:lang w:val="bg-BG"/>
        </w:rPr>
        <w:t xml:space="preserve">министрите </w:t>
      </w:r>
      <w:r w:rsidR="00C66B2B" w:rsidRPr="00C2521B">
        <w:rPr>
          <w:lang w:val="bg-BG"/>
        </w:rPr>
        <w:t xml:space="preserve">на вътрешните  </w:t>
      </w:r>
      <w:r w:rsidR="005A763B" w:rsidRPr="00C2521B">
        <w:rPr>
          <w:lang w:val="bg-BG"/>
        </w:rPr>
        <w:t>работи, на равните възможности, на правосъдието и на труда и социалната политика, трябва да организират</w:t>
      </w:r>
      <w:r w:rsidR="004E39CB" w:rsidRPr="00C2521B">
        <w:rPr>
          <w:lang w:val="bg-BG"/>
        </w:rPr>
        <w:t>,</w:t>
      </w:r>
      <w:r w:rsidR="005A763B" w:rsidRPr="00C2521B">
        <w:rPr>
          <w:lang w:val="bg-BG"/>
        </w:rPr>
        <w:t xml:space="preserve"> където е необходимо</w:t>
      </w:r>
      <w:r w:rsidR="004E39CB" w:rsidRPr="00C2521B">
        <w:rPr>
          <w:lang w:val="bg-BG"/>
        </w:rPr>
        <w:t>,</w:t>
      </w:r>
      <w:r w:rsidR="005A763B" w:rsidRPr="00C2521B">
        <w:rPr>
          <w:lang w:val="bg-BG"/>
        </w:rPr>
        <w:t xml:space="preserve"> обучителни курсове за служителите и други полезни ин</w:t>
      </w:r>
      <w:r w:rsidR="00F75FB4" w:rsidRPr="00C2521B">
        <w:rPr>
          <w:lang w:val="bg-BG"/>
        </w:rPr>
        <w:t>и</w:t>
      </w:r>
      <w:r w:rsidRPr="00C2521B">
        <w:rPr>
          <w:lang w:val="bg-BG"/>
        </w:rPr>
        <w:t>циативи.“</w:t>
      </w:r>
    </w:p>
    <w:p w:rsidR="00C27329" w:rsidRPr="00C2521B" w:rsidRDefault="00E62F04" w:rsidP="002E2778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475AA5" w:rsidRPr="00C2521B">
        <w:rPr>
          <w:lang w:val="bg-BG"/>
        </w:rPr>
        <w:t>Закон №</w:t>
      </w:r>
      <w:r w:rsidR="00C27329" w:rsidRPr="00C2521B">
        <w:rPr>
          <w:lang w:val="bg-BG"/>
        </w:rPr>
        <w:t xml:space="preserve"> 189 </w:t>
      </w:r>
      <w:r w:rsidR="00475AA5" w:rsidRPr="00C2521B">
        <w:rPr>
          <w:lang w:val="bg-BG"/>
        </w:rPr>
        <w:t>от</w:t>
      </w:r>
      <w:r w:rsidR="00C27329" w:rsidRPr="00C2521B">
        <w:rPr>
          <w:lang w:val="bg-BG"/>
        </w:rPr>
        <w:t xml:space="preserve"> 30 </w:t>
      </w:r>
      <w:r w:rsidR="00475AA5" w:rsidRPr="00C2521B">
        <w:rPr>
          <w:lang w:val="bg-BG"/>
        </w:rPr>
        <w:t>юли</w:t>
      </w:r>
      <w:r w:rsidR="00C27329" w:rsidRPr="00C2521B">
        <w:rPr>
          <w:lang w:val="bg-BG"/>
        </w:rPr>
        <w:t xml:space="preserve"> 2002</w:t>
      </w:r>
      <w:r w:rsidR="00086C0D" w:rsidRPr="00C2521B">
        <w:rPr>
          <w:lang w:val="bg-BG"/>
        </w:rPr>
        <w:t> г.</w:t>
      </w:r>
      <w:r w:rsidR="00475AA5" w:rsidRPr="00C2521B">
        <w:rPr>
          <w:lang w:val="bg-BG"/>
        </w:rPr>
        <w:t xml:space="preserve"> </w:t>
      </w:r>
      <w:r w:rsidR="005D232B" w:rsidRPr="00C2521B">
        <w:rPr>
          <w:lang w:val="bg-BG"/>
        </w:rPr>
        <w:t xml:space="preserve">изменя предишните закони, регламентиращи </w:t>
      </w:r>
      <w:r w:rsidR="004E39CB" w:rsidRPr="00C2521B">
        <w:rPr>
          <w:lang w:val="bg-BG"/>
        </w:rPr>
        <w:t>и</w:t>
      </w:r>
      <w:r w:rsidR="005D232B" w:rsidRPr="00C2521B">
        <w:rPr>
          <w:lang w:val="bg-BG"/>
        </w:rPr>
        <w:t xml:space="preserve">миграцията. Член 18 е свързан с </w:t>
      </w:r>
      <w:r w:rsidR="00602641" w:rsidRPr="00C2521B">
        <w:rPr>
          <w:lang w:val="bg-BG"/>
        </w:rPr>
        <w:t>основанията за социална закрила</w:t>
      </w:r>
      <w:r w:rsidR="005A763B" w:rsidRPr="00C2521B">
        <w:rPr>
          <w:lang w:val="bg-BG"/>
        </w:rPr>
        <w:t xml:space="preserve"> и доколкото е </w:t>
      </w:r>
      <w:proofErr w:type="spellStart"/>
      <w:r w:rsidR="005A763B" w:rsidRPr="00C2521B">
        <w:rPr>
          <w:lang w:val="bg-BG"/>
        </w:rPr>
        <w:t>относим</w:t>
      </w:r>
      <w:proofErr w:type="spellEnd"/>
      <w:r w:rsidR="00E73F42" w:rsidRPr="00C2521B">
        <w:rPr>
          <w:lang w:val="bg-BG"/>
        </w:rPr>
        <w:t>,</w:t>
      </w:r>
      <w:r w:rsidR="005A763B" w:rsidRPr="00C2521B">
        <w:rPr>
          <w:lang w:val="bg-BG"/>
        </w:rPr>
        <w:t xml:space="preserve"> предвижда:</w:t>
      </w:r>
    </w:p>
    <w:p w:rsidR="00DC2383" w:rsidRPr="00C2521B" w:rsidRDefault="00C27329" w:rsidP="002E2778">
      <w:pPr>
        <w:pStyle w:val="JuQuot"/>
        <w:rPr>
          <w:rStyle w:val="JuQuotChar"/>
          <w:sz w:val="20"/>
          <w:lang w:val="bg-BG"/>
        </w:rPr>
      </w:pPr>
      <w:r w:rsidRPr="00C2521B">
        <w:rPr>
          <w:rStyle w:val="JuQuotChar"/>
          <w:sz w:val="20"/>
          <w:lang w:val="bg-BG"/>
        </w:rPr>
        <w:t xml:space="preserve">1. </w:t>
      </w:r>
      <w:r w:rsidR="005A763B" w:rsidRPr="00C2521B">
        <w:rPr>
          <w:rStyle w:val="JuQuotChar"/>
          <w:sz w:val="20"/>
          <w:lang w:val="bg-BG"/>
        </w:rPr>
        <w:t xml:space="preserve">Когато </w:t>
      </w:r>
      <w:r w:rsidR="00CF56C8" w:rsidRPr="00C2521B">
        <w:rPr>
          <w:rStyle w:val="JuQuotChar"/>
          <w:sz w:val="20"/>
          <w:lang w:val="bg-BG"/>
        </w:rPr>
        <w:t>по време на полицейски операции, разследвания или производства относно престъпленията по член 3 от Закон № 75 от 20 февруари 1958</w:t>
      </w:r>
      <w:r w:rsidR="00086C0D" w:rsidRPr="00C2521B">
        <w:rPr>
          <w:rStyle w:val="JuQuotChar"/>
          <w:sz w:val="20"/>
          <w:lang w:val="bg-BG"/>
        </w:rPr>
        <w:t> г.</w:t>
      </w:r>
      <w:r w:rsidR="00CF56C8" w:rsidRPr="00C2521B">
        <w:rPr>
          <w:rStyle w:val="JuQuotChar"/>
          <w:sz w:val="20"/>
          <w:lang w:val="bg-BG"/>
        </w:rPr>
        <w:t xml:space="preserve"> </w:t>
      </w:r>
      <w:r w:rsidR="00E73F42" w:rsidRPr="00C2521B">
        <w:rPr>
          <w:rStyle w:val="JuQuotChar"/>
          <w:sz w:val="20"/>
          <w:lang w:val="bg-BG"/>
        </w:rPr>
        <w:t>(</w:t>
      </w:r>
      <w:r w:rsidR="00CF56C8" w:rsidRPr="00C2521B">
        <w:rPr>
          <w:rStyle w:val="JuQuotChar"/>
          <w:sz w:val="20"/>
          <w:lang w:val="bg-BG"/>
        </w:rPr>
        <w:t>престъпления, свързани с проституция</w:t>
      </w:r>
      <w:r w:rsidR="00E73F42" w:rsidRPr="00C2521B">
        <w:rPr>
          <w:rStyle w:val="JuQuotChar"/>
          <w:sz w:val="20"/>
          <w:lang w:val="bg-BG"/>
        </w:rPr>
        <w:t>)</w:t>
      </w:r>
      <w:r w:rsidR="00CF56C8" w:rsidRPr="00C2521B">
        <w:rPr>
          <w:rStyle w:val="JuQuotChar"/>
          <w:sz w:val="20"/>
          <w:lang w:val="bg-BG"/>
        </w:rPr>
        <w:t xml:space="preserve"> или по време на помощна акция на местните социални служби </w:t>
      </w:r>
      <w:r w:rsidR="005A763B" w:rsidRPr="00C2521B">
        <w:rPr>
          <w:rStyle w:val="JuQuotChar"/>
          <w:sz w:val="20"/>
          <w:lang w:val="bg-BG"/>
        </w:rPr>
        <w:t>се установи насилие или сериозна експлоатация по отношение на чужденец</w:t>
      </w:r>
      <w:r w:rsidR="007026AD" w:rsidRPr="00C2521B">
        <w:rPr>
          <w:rStyle w:val="JuQuotChar"/>
          <w:sz w:val="20"/>
          <w:lang w:val="bg-BG"/>
        </w:rPr>
        <w:t xml:space="preserve"> и има явн</w:t>
      </w:r>
      <w:r w:rsidR="00DC2383" w:rsidRPr="00C2521B">
        <w:rPr>
          <w:rStyle w:val="JuQuotChar"/>
          <w:sz w:val="20"/>
          <w:lang w:val="bg-BG"/>
        </w:rPr>
        <w:t>и</w:t>
      </w:r>
      <w:r w:rsidR="007026AD" w:rsidRPr="00C2521B">
        <w:rPr>
          <w:rStyle w:val="JuQuotChar"/>
          <w:sz w:val="20"/>
          <w:lang w:val="bg-BG"/>
        </w:rPr>
        <w:t xml:space="preserve"> конкретн</w:t>
      </w:r>
      <w:r w:rsidR="00DC2383" w:rsidRPr="00C2521B">
        <w:rPr>
          <w:rStyle w:val="JuQuotChar"/>
          <w:sz w:val="20"/>
          <w:lang w:val="bg-BG"/>
        </w:rPr>
        <w:t>и</w:t>
      </w:r>
      <w:r w:rsidR="007026AD" w:rsidRPr="00C2521B">
        <w:rPr>
          <w:rStyle w:val="JuQuotChar"/>
          <w:sz w:val="20"/>
          <w:lang w:val="bg-BG"/>
        </w:rPr>
        <w:t xml:space="preserve"> </w:t>
      </w:r>
      <w:r w:rsidR="00DC2383" w:rsidRPr="00C2521B">
        <w:rPr>
          <w:rStyle w:val="JuQuotChar"/>
          <w:sz w:val="20"/>
          <w:lang w:val="bg-BG"/>
        </w:rPr>
        <w:t>рискове</w:t>
      </w:r>
      <w:r w:rsidR="007026AD" w:rsidRPr="00C2521B">
        <w:rPr>
          <w:rStyle w:val="JuQuotChar"/>
          <w:sz w:val="20"/>
          <w:lang w:val="bg-BG"/>
        </w:rPr>
        <w:t xml:space="preserve"> за </w:t>
      </w:r>
      <w:r w:rsidR="00DC2383" w:rsidRPr="00C2521B">
        <w:rPr>
          <w:rStyle w:val="JuQuotChar"/>
          <w:sz w:val="20"/>
          <w:lang w:val="bg-BG"/>
        </w:rPr>
        <w:t xml:space="preserve">неговата </w:t>
      </w:r>
      <w:r w:rsidR="007026AD" w:rsidRPr="00C2521B">
        <w:rPr>
          <w:rStyle w:val="JuQuotChar"/>
          <w:sz w:val="20"/>
          <w:lang w:val="bg-BG"/>
        </w:rPr>
        <w:t>безопасност</w:t>
      </w:r>
      <w:r w:rsidR="00DC2383" w:rsidRPr="00C2521B">
        <w:rPr>
          <w:rStyle w:val="JuQuotChar"/>
          <w:sz w:val="20"/>
          <w:lang w:val="bg-BG"/>
        </w:rPr>
        <w:t xml:space="preserve"> </w:t>
      </w:r>
      <w:r w:rsidR="007026AD" w:rsidRPr="00C2521B">
        <w:rPr>
          <w:rStyle w:val="JuQuotChar"/>
          <w:sz w:val="20"/>
          <w:lang w:val="bg-BG"/>
        </w:rPr>
        <w:t xml:space="preserve">в резултат на опитите му да избяга от влиянието на сдружението, замесено в някое от горепосочените престъпления, или </w:t>
      </w:r>
      <w:r w:rsidR="00DC2383" w:rsidRPr="00C2521B">
        <w:rPr>
          <w:rStyle w:val="JuQuotChar"/>
          <w:sz w:val="20"/>
          <w:lang w:val="bg-BG"/>
        </w:rPr>
        <w:t>на показанията</w:t>
      </w:r>
      <w:r w:rsidR="007026AD" w:rsidRPr="00C2521B">
        <w:rPr>
          <w:rStyle w:val="JuQuotChar"/>
          <w:sz w:val="20"/>
          <w:lang w:val="bg-BG"/>
        </w:rPr>
        <w:t>, дадени по време на предварителното разследване или производството, полицейският комисар</w:t>
      </w:r>
      <w:r w:rsidR="00CF56C8" w:rsidRPr="00C2521B">
        <w:rPr>
          <w:rStyle w:val="JuQuotChar"/>
          <w:sz w:val="20"/>
          <w:lang w:val="bg-BG"/>
        </w:rPr>
        <w:t xml:space="preserve">, по искане или </w:t>
      </w:r>
      <w:r w:rsidR="00DC2383" w:rsidRPr="00C2521B">
        <w:rPr>
          <w:rStyle w:val="JuQuotChar"/>
          <w:sz w:val="20"/>
          <w:lang w:val="bg-BG"/>
        </w:rPr>
        <w:t xml:space="preserve">по </w:t>
      </w:r>
      <w:r w:rsidR="00CF56C8" w:rsidRPr="00C2521B">
        <w:rPr>
          <w:rStyle w:val="JuQuotChar"/>
          <w:sz w:val="20"/>
          <w:lang w:val="bg-BG"/>
        </w:rPr>
        <w:t>предложение на прокуратурата, издава специално разрешение за пребиваване, за да се даде възможност на чужд</w:t>
      </w:r>
      <w:r w:rsidR="00DC2383" w:rsidRPr="00C2521B">
        <w:rPr>
          <w:rStyle w:val="JuQuotChar"/>
          <w:sz w:val="20"/>
          <w:lang w:val="bg-BG"/>
        </w:rPr>
        <w:t>енеца</w:t>
      </w:r>
      <w:r w:rsidR="00CF56C8" w:rsidRPr="00C2521B">
        <w:rPr>
          <w:rStyle w:val="JuQuotChar"/>
          <w:sz w:val="20"/>
          <w:lang w:val="bg-BG"/>
        </w:rPr>
        <w:t xml:space="preserve"> да изб</w:t>
      </w:r>
      <w:r w:rsidR="00DC2383" w:rsidRPr="00C2521B">
        <w:rPr>
          <w:rStyle w:val="JuQuotChar"/>
          <w:sz w:val="20"/>
          <w:lang w:val="bg-BG"/>
        </w:rPr>
        <w:t>яга от</w:t>
      </w:r>
      <w:r w:rsidR="00CF56C8" w:rsidRPr="00C2521B">
        <w:rPr>
          <w:rStyle w:val="JuQuotChar"/>
          <w:sz w:val="20"/>
          <w:lang w:val="bg-BG"/>
        </w:rPr>
        <w:t xml:space="preserve"> насилие</w:t>
      </w:r>
      <w:r w:rsidR="00DC2383" w:rsidRPr="00C2521B">
        <w:rPr>
          <w:rStyle w:val="JuQuotChar"/>
          <w:sz w:val="20"/>
          <w:lang w:val="bg-BG"/>
        </w:rPr>
        <w:t>то</w:t>
      </w:r>
      <w:r w:rsidR="00CF56C8" w:rsidRPr="00C2521B">
        <w:rPr>
          <w:rStyle w:val="JuQuotChar"/>
          <w:sz w:val="20"/>
          <w:lang w:val="bg-BG"/>
        </w:rPr>
        <w:t xml:space="preserve"> и влияние</w:t>
      </w:r>
      <w:r w:rsidR="00DC2383" w:rsidRPr="00C2521B">
        <w:rPr>
          <w:rStyle w:val="JuQuotChar"/>
          <w:sz w:val="20"/>
          <w:lang w:val="bg-BG"/>
        </w:rPr>
        <w:t>то</w:t>
      </w:r>
      <w:r w:rsidR="00CF56C8" w:rsidRPr="00C2521B">
        <w:rPr>
          <w:rStyle w:val="JuQuotChar"/>
          <w:sz w:val="20"/>
          <w:lang w:val="bg-BG"/>
        </w:rPr>
        <w:t xml:space="preserve"> на престъпната организация и да участва в програма за помощ и социална интеграция. </w:t>
      </w:r>
    </w:p>
    <w:p w:rsidR="00C27329" w:rsidRPr="00C2521B" w:rsidRDefault="00C27329" w:rsidP="002E2778">
      <w:pPr>
        <w:pStyle w:val="JuQuot"/>
        <w:rPr>
          <w:bCs/>
          <w:lang w:val="bg-BG"/>
        </w:rPr>
      </w:pPr>
      <w:r w:rsidRPr="00C2521B">
        <w:rPr>
          <w:bCs/>
          <w:lang w:val="bg-BG"/>
        </w:rPr>
        <w:t xml:space="preserve">2. </w:t>
      </w:r>
      <w:r w:rsidR="00DC2383" w:rsidRPr="00C2521B">
        <w:rPr>
          <w:bCs/>
          <w:lang w:val="bg-BG"/>
        </w:rPr>
        <w:t xml:space="preserve">Елементите, </w:t>
      </w:r>
      <w:r w:rsidR="00602641" w:rsidRPr="00C2521B">
        <w:rPr>
          <w:bCs/>
          <w:lang w:val="bg-BG"/>
        </w:rPr>
        <w:t>до</w:t>
      </w:r>
      <w:r w:rsidR="00DC2383" w:rsidRPr="00C2521B">
        <w:rPr>
          <w:bCs/>
          <w:lang w:val="bg-BG"/>
        </w:rPr>
        <w:t xml:space="preserve">казващи наличието на такива условия, по-специално тежестта и </w:t>
      </w:r>
      <w:r w:rsidR="00790FD7" w:rsidRPr="00C2521B">
        <w:rPr>
          <w:bCs/>
          <w:lang w:val="bg-BG"/>
        </w:rPr>
        <w:t>заплахата на опасността, както и уместността на предложената</w:t>
      </w:r>
      <w:r w:rsidR="002B3401" w:rsidRPr="00C2521B">
        <w:rPr>
          <w:bCs/>
          <w:lang w:val="bg-BG"/>
        </w:rPr>
        <w:t xml:space="preserve"> </w:t>
      </w:r>
      <w:r w:rsidR="002B3401" w:rsidRPr="00C2521B">
        <w:rPr>
          <w:bCs/>
          <w:lang w:val="bg-BG"/>
        </w:rPr>
        <w:lastRenderedPageBreak/>
        <w:t>помощ</w:t>
      </w:r>
      <w:r w:rsidR="00790FD7" w:rsidRPr="00C2521B">
        <w:rPr>
          <w:bCs/>
          <w:lang w:val="bg-BG"/>
        </w:rPr>
        <w:t xml:space="preserve"> на чужденеца за идентифициране и залавяне на отговорните за престъпленията</w:t>
      </w:r>
      <w:r w:rsidR="004E39CB" w:rsidRPr="00C2521B">
        <w:rPr>
          <w:bCs/>
          <w:lang w:val="bg-BG"/>
        </w:rPr>
        <w:t xml:space="preserve"> лица</w:t>
      </w:r>
      <w:r w:rsidR="00790FD7" w:rsidRPr="00C2521B">
        <w:rPr>
          <w:bCs/>
          <w:lang w:val="bg-BG"/>
        </w:rPr>
        <w:t xml:space="preserve">, се съобщават на полицейския комисар заедно </w:t>
      </w:r>
      <w:r w:rsidR="00602641" w:rsidRPr="00C2521B">
        <w:rPr>
          <w:bCs/>
          <w:lang w:val="bg-BG"/>
        </w:rPr>
        <w:t>с горепосоченото искане или предложение. Процедурата за участие в такава</w:t>
      </w:r>
      <w:r w:rsidR="00E73F42" w:rsidRPr="00C2521B">
        <w:rPr>
          <w:bCs/>
          <w:lang w:val="bg-BG"/>
        </w:rPr>
        <w:t xml:space="preserve"> програма се съобщава на кмета.“</w:t>
      </w:r>
    </w:p>
    <w:p w:rsidR="00C27329" w:rsidRPr="00C2521B" w:rsidRDefault="00602641" w:rsidP="00A33859">
      <w:pPr>
        <w:pStyle w:val="JuPara"/>
        <w:rPr>
          <w:lang w:val="bg-BG"/>
        </w:rPr>
      </w:pPr>
      <w:r w:rsidRPr="00C2521B">
        <w:rPr>
          <w:lang w:val="bg-BG"/>
        </w:rPr>
        <w:t xml:space="preserve">Текстът гласи, че издаденото за тази цел разрешение има </w:t>
      </w:r>
      <w:r w:rsidR="00F400BE" w:rsidRPr="00C2521B">
        <w:rPr>
          <w:lang w:val="bg-BG"/>
        </w:rPr>
        <w:t xml:space="preserve">валидност шест месеца и може да бъде продължено за една година или за друг срок, колкото е необходимо в интерес на правосъдието. Също така предвижда </w:t>
      </w:r>
      <w:r w:rsidR="001239EA" w:rsidRPr="00C2521B">
        <w:rPr>
          <w:lang w:val="bg-BG"/>
        </w:rPr>
        <w:t>основанията за отменяне на</w:t>
      </w:r>
      <w:r w:rsidR="00F400BE" w:rsidRPr="00C2521B">
        <w:rPr>
          <w:lang w:val="bg-BG"/>
        </w:rPr>
        <w:t xml:space="preserve"> </w:t>
      </w:r>
      <w:r w:rsidR="002B3401" w:rsidRPr="00C2521B">
        <w:rPr>
          <w:lang w:val="bg-BG"/>
        </w:rPr>
        <w:t xml:space="preserve">разрешението, </w:t>
      </w:r>
      <w:r w:rsidR="00651FAA" w:rsidRPr="00C2521B">
        <w:rPr>
          <w:lang w:val="bg-BG"/>
        </w:rPr>
        <w:t>свързаните с него с последици и кой може да го издаде.</w:t>
      </w:r>
    </w:p>
    <w:p w:rsidR="00C27329" w:rsidRPr="00C2521B" w:rsidRDefault="00E62F04" w:rsidP="00E45C7D">
      <w:pPr>
        <w:pStyle w:val="JuPara"/>
        <w:rPr>
          <w:bCs/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8A204E" w:rsidRPr="00C2521B">
        <w:rPr>
          <w:lang w:val="bg-BG"/>
        </w:rPr>
        <w:t xml:space="preserve">Според доклад </w:t>
      </w:r>
      <w:r w:rsidR="001239EA" w:rsidRPr="00C2521B">
        <w:rPr>
          <w:lang w:val="bg-BG"/>
        </w:rPr>
        <w:t>от м. ноември 2002</w:t>
      </w:r>
      <w:r w:rsidR="00086C0D" w:rsidRPr="00C2521B">
        <w:rPr>
          <w:lang w:val="bg-BG"/>
        </w:rPr>
        <w:t> г.</w:t>
      </w:r>
      <w:r w:rsidR="001239EA" w:rsidRPr="00C2521B">
        <w:rPr>
          <w:lang w:val="bg-BG"/>
        </w:rPr>
        <w:t>, озаглавен „Трафикът на жени и момичета</w:t>
      </w:r>
      <w:r w:rsidR="00C2521B">
        <w:rPr>
          <w:lang w:val="bg-BG"/>
        </w:rPr>
        <w:t>“</w:t>
      </w:r>
      <w:r w:rsidR="001239EA" w:rsidRPr="00C2521B">
        <w:rPr>
          <w:lang w:val="bg-BG"/>
        </w:rPr>
        <w:t xml:space="preserve"> </w:t>
      </w:r>
      <w:r w:rsidR="001239EA" w:rsidRPr="00C2521B">
        <w:rPr>
          <w:bCs/>
          <w:lang w:val="bg-BG" w:eastAsia="en-GB"/>
        </w:rPr>
        <w:t>(</w:t>
      </w:r>
      <w:r w:rsidR="001239EA" w:rsidRPr="00C2521B">
        <w:rPr>
          <w:lang w:val="bg-BG" w:eastAsia="en-GB"/>
        </w:rPr>
        <w:t xml:space="preserve">EGM/TRAF/2002/Rep.1), изготвен </w:t>
      </w:r>
      <w:r w:rsidR="008A204E" w:rsidRPr="00C2521B">
        <w:rPr>
          <w:lang w:val="bg-BG"/>
        </w:rPr>
        <w:t xml:space="preserve">на среща на експертна група, организирана от </w:t>
      </w:r>
      <w:r w:rsidR="00D94C13" w:rsidRPr="00C2521B">
        <w:rPr>
          <w:lang w:val="bg-BG"/>
        </w:rPr>
        <w:t>Отдел</w:t>
      </w:r>
      <w:r w:rsidR="008A204E" w:rsidRPr="00C2521B">
        <w:rPr>
          <w:lang w:val="bg-BG"/>
        </w:rPr>
        <w:t>а</w:t>
      </w:r>
      <w:r w:rsidR="00D94C13" w:rsidRPr="00C2521B">
        <w:rPr>
          <w:lang w:val="bg-BG"/>
        </w:rPr>
        <w:t xml:space="preserve"> на ООН за напредъка на жените</w:t>
      </w:r>
      <w:r w:rsidR="008A204E" w:rsidRPr="00C2521B">
        <w:rPr>
          <w:lang w:val="bg-BG"/>
        </w:rPr>
        <w:t>,</w:t>
      </w:r>
      <w:r w:rsidR="00D94C13" w:rsidRPr="00C2521B">
        <w:rPr>
          <w:lang w:val="bg-BG"/>
        </w:rPr>
        <w:t xml:space="preserve"> Департамент по икономически и социални въпроси</w:t>
      </w:r>
      <w:r w:rsidR="008A204E" w:rsidRPr="00C2521B">
        <w:rPr>
          <w:lang w:val="bg-BG"/>
        </w:rPr>
        <w:t xml:space="preserve"> (ОНЖ/ДИСВ), в сътрудничество със Службата на ООН за наркотици и престъпления (СНП), </w:t>
      </w:r>
      <w:r w:rsidR="00F23E46" w:rsidRPr="00C2521B">
        <w:rPr>
          <w:lang w:val="bg-BG" w:eastAsia="en-GB"/>
        </w:rPr>
        <w:t>през първите две години от прилагането на тази разпоредба 1</w:t>
      </w:r>
      <w:r w:rsidR="0033512E" w:rsidRPr="00C2521B">
        <w:rPr>
          <w:lang w:val="bg-BG" w:eastAsia="en-GB"/>
        </w:rPr>
        <w:t> </w:t>
      </w:r>
      <w:r w:rsidR="00F23E46" w:rsidRPr="00C2521B">
        <w:rPr>
          <w:lang w:val="bg-BG" w:eastAsia="en-GB"/>
        </w:rPr>
        <w:t xml:space="preserve">755 души </w:t>
      </w:r>
      <w:r w:rsidR="0033512E" w:rsidRPr="00C2521B">
        <w:rPr>
          <w:lang w:val="bg-BG" w:eastAsia="en-GB"/>
        </w:rPr>
        <w:t>–</w:t>
      </w:r>
      <w:r w:rsidR="00F23E46" w:rsidRPr="00C2521B">
        <w:rPr>
          <w:lang w:val="bg-BG" w:eastAsia="en-GB"/>
        </w:rPr>
        <w:t xml:space="preserve"> предимно жени и момичета </w:t>
      </w:r>
      <w:r w:rsidR="0033512E" w:rsidRPr="00C2521B">
        <w:rPr>
          <w:lang w:val="bg-BG" w:eastAsia="en-GB"/>
        </w:rPr>
        <w:t>–</w:t>
      </w:r>
      <w:r w:rsidR="00F23E46" w:rsidRPr="00C2521B">
        <w:rPr>
          <w:lang w:val="bg-BG" w:eastAsia="en-GB"/>
        </w:rPr>
        <w:t xml:space="preserve"> са приети в програмите за помощ и социална интеграция и около 1</w:t>
      </w:r>
      <w:r w:rsidR="0033512E" w:rsidRPr="00C2521B">
        <w:rPr>
          <w:lang w:val="bg-BG" w:eastAsia="en-GB"/>
        </w:rPr>
        <w:t> </w:t>
      </w:r>
      <w:r w:rsidR="00F23E46" w:rsidRPr="00C2521B">
        <w:rPr>
          <w:lang w:val="bg-BG" w:eastAsia="en-GB"/>
        </w:rPr>
        <w:t>000 души са получили разрешение за пребиваване. Създадена е гореща линия и повече от 5</w:t>
      </w:r>
      <w:r w:rsidR="0033512E" w:rsidRPr="00C2521B">
        <w:rPr>
          <w:lang w:val="bg-BG" w:eastAsia="en-GB"/>
        </w:rPr>
        <w:t> </w:t>
      </w:r>
      <w:r w:rsidR="00F23E46" w:rsidRPr="00C2521B">
        <w:rPr>
          <w:lang w:val="bg-BG" w:eastAsia="en-GB"/>
        </w:rPr>
        <w:t>000 души са получили конкретна помощ чрез предоставяне на информация, правна и здравна помощ.</w:t>
      </w:r>
    </w:p>
    <w:p w:rsidR="00C27329" w:rsidRPr="00C2521B" w:rsidRDefault="0019319E" w:rsidP="00A33859">
      <w:pPr>
        <w:pStyle w:val="JuHA"/>
        <w:rPr>
          <w:lang w:val="bg-BG"/>
        </w:rPr>
      </w:pPr>
      <w:r w:rsidRPr="00C2521B">
        <w:rPr>
          <w:lang w:val="bg-BG"/>
        </w:rPr>
        <w:t>Б</w:t>
      </w:r>
      <w:r w:rsidR="00C27329" w:rsidRPr="00C2521B">
        <w:rPr>
          <w:lang w:val="bg-BG"/>
        </w:rPr>
        <w:t>. </w:t>
      </w:r>
      <w:proofErr w:type="spellStart"/>
      <w:r w:rsidRPr="00C2521B">
        <w:rPr>
          <w:lang w:val="bg-BG"/>
        </w:rPr>
        <w:t>Относимо</w:t>
      </w:r>
      <w:proofErr w:type="spellEnd"/>
      <w:r w:rsidRPr="00C2521B">
        <w:rPr>
          <w:lang w:val="bg-BG"/>
        </w:rPr>
        <w:t xml:space="preserve"> българско право</w:t>
      </w:r>
    </w:p>
    <w:p w:rsidR="00C27329" w:rsidRPr="00C2521B" w:rsidRDefault="00E62F04" w:rsidP="00DF1F0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475AA5" w:rsidRPr="00C2521B">
        <w:rPr>
          <w:lang w:val="bg-BG"/>
        </w:rPr>
        <w:t xml:space="preserve">Българският </w:t>
      </w:r>
      <w:r w:rsidR="005D2C1E" w:rsidRPr="00C2521B">
        <w:rPr>
          <w:lang w:val="bg-BG"/>
        </w:rPr>
        <w:t>З</w:t>
      </w:r>
      <w:r w:rsidR="00475AA5" w:rsidRPr="00C2521B">
        <w:rPr>
          <w:lang w:val="bg-BG"/>
        </w:rPr>
        <w:t xml:space="preserve">акон за борба с трафика на хора влиза в сила </w:t>
      </w:r>
      <w:r w:rsidR="00A94707" w:rsidRPr="00C2521B">
        <w:rPr>
          <w:lang w:val="bg-BG"/>
        </w:rPr>
        <w:t>към</w:t>
      </w:r>
      <w:r w:rsidR="00475AA5" w:rsidRPr="00C2521B">
        <w:rPr>
          <w:lang w:val="bg-BG"/>
        </w:rPr>
        <w:t xml:space="preserve"> </w:t>
      </w:r>
      <w:r w:rsidR="00C27329" w:rsidRPr="00C2521B">
        <w:rPr>
          <w:lang w:val="bg-BG"/>
        </w:rPr>
        <w:t xml:space="preserve">20 </w:t>
      </w:r>
      <w:r w:rsidR="00475AA5" w:rsidRPr="00C2521B">
        <w:rPr>
          <w:lang w:val="bg-BG"/>
        </w:rPr>
        <w:t>май</w:t>
      </w:r>
      <w:r w:rsidR="00C27329" w:rsidRPr="00C2521B">
        <w:rPr>
          <w:lang w:val="bg-BG"/>
        </w:rPr>
        <w:t xml:space="preserve"> 2003</w:t>
      </w:r>
      <w:r w:rsidR="00086C0D" w:rsidRPr="00C2521B">
        <w:rPr>
          <w:lang w:val="bg-BG"/>
        </w:rPr>
        <w:t> г.</w:t>
      </w:r>
      <w:r w:rsidR="00475AA5" w:rsidRPr="00C2521B">
        <w:rPr>
          <w:lang w:val="bg-BG"/>
        </w:rPr>
        <w:t xml:space="preserve"> Доколкото е </w:t>
      </w:r>
      <w:proofErr w:type="spellStart"/>
      <w:r w:rsidR="00475AA5" w:rsidRPr="00C2521B">
        <w:rPr>
          <w:lang w:val="bg-BG"/>
        </w:rPr>
        <w:t>относимо</w:t>
      </w:r>
      <w:proofErr w:type="spellEnd"/>
      <w:r w:rsidR="00475AA5" w:rsidRPr="00C2521B">
        <w:rPr>
          <w:lang w:val="bg-BG"/>
        </w:rPr>
        <w:t>, разпоредбите на същия предвиждат:</w:t>
      </w:r>
    </w:p>
    <w:p w:rsidR="00C27329" w:rsidRPr="00C2521B" w:rsidRDefault="0019319E" w:rsidP="00E53CE4">
      <w:pPr>
        <w:pStyle w:val="JuHArticle"/>
        <w:rPr>
          <w:lang w:val="bg-BG" w:eastAsia="en-GB"/>
        </w:rPr>
      </w:pPr>
      <w:r w:rsidRPr="00C2521B">
        <w:rPr>
          <w:lang w:val="bg-BG" w:eastAsia="en-GB"/>
        </w:rPr>
        <w:t>Член</w:t>
      </w:r>
      <w:r w:rsidR="00C27329" w:rsidRPr="00C2521B">
        <w:rPr>
          <w:lang w:val="bg-BG" w:eastAsia="en-GB"/>
        </w:rPr>
        <w:t xml:space="preserve"> 1</w:t>
      </w:r>
    </w:p>
    <w:p w:rsidR="005D2C1E" w:rsidRPr="00C2521B" w:rsidRDefault="0033512E" w:rsidP="004F690B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>„</w:t>
      </w:r>
      <w:r w:rsidR="00DE0F19" w:rsidRPr="00C2521B">
        <w:rPr>
          <w:lang w:val="bg-BG" w:eastAsia="en-GB"/>
        </w:rPr>
        <w:t>Този закон урежда дейност</w:t>
      </w:r>
      <w:r w:rsidR="00A94707" w:rsidRPr="00C2521B">
        <w:rPr>
          <w:lang w:val="bg-BG" w:eastAsia="en-GB"/>
        </w:rPr>
        <w:t>та</w:t>
      </w:r>
      <w:r w:rsidR="00DE0F19" w:rsidRPr="00C2521B">
        <w:rPr>
          <w:lang w:val="bg-BG" w:eastAsia="en-GB"/>
        </w:rPr>
        <w:t xml:space="preserve"> </w:t>
      </w:r>
      <w:r w:rsidR="00A94707" w:rsidRPr="00C2521B">
        <w:rPr>
          <w:lang w:val="bg-BG" w:eastAsia="en-GB"/>
        </w:rPr>
        <w:t>по</w:t>
      </w:r>
      <w:r w:rsidR="005D2C1E" w:rsidRPr="00C2521B">
        <w:rPr>
          <w:lang w:val="bg-BG" w:eastAsia="en-GB"/>
        </w:rPr>
        <w:t xml:space="preserve"> предотвратяване</w:t>
      </w:r>
      <w:r w:rsidR="00A94707" w:rsidRPr="00C2521B">
        <w:rPr>
          <w:lang w:val="bg-BG" w:eastAsia="en-GB"/>
        </w:rPr>
        <w:t>то</w:t>
      </w:r>
      <w:r w:rsidR="005D2C1E" w:rsidRPr="00C2521B">
        <w:rPr>
          <w:lang w:val="bg-BG" w:eastAsia="en-GB"/>
        </w:rPr>
        <w:t xml:space="preserve"> и противодействие</w:t>
      </w:r>
      <w:r w:rsidR="00A94707" w:rsidRPr="00C2521B">
        <w:rPr>
          <w:lang w:val="bg-BG" w:eastAsia="en-GB"/>
        </w:rPr>
        <w:t>то</w:t>
      </w:r>
      <w:r w:rsidR="005D2C1E" w:rsidRPr="00C2521B">
        <w:rPr>
          <w:lang w:val="bg-BG" w:eastAsia="en-GB"/>
        </w:rPr>
        <w:t xml:space="preserve"> на </w:t>
      </w:r>
      <w:r w:rsidR="00A94707" w:rsidRPr="00C2521B">
        <w:rPr>
          <w:lang w:val="bg-BG" w:eastAsia="en-GB"/>
        </w:rPr>
        <w:t xml:space="preserve">незаконния трафик на </w:t>
      </w:r>
      <w:r w:rsidR="005D2C1E" w:rsidRPr="00C2521B">
        <w:rPr>
          <w:lang w:val="bg-BG" w:eastAsia="en-GB"/>
        </w:rPr>
        <w:t xml:space="preserve">хора </w:t>
      </w:r>
      <w:r w:rsidR="00DE0F19" w:rsidRPr="00C2521B">
        <w:rPr>
          <w:lang w:val="bg-BG" w:eastAsia="en-GB"/>
        </w:rPr>
        <w:t>с цел</w:t>
      </w:r>
      <w:r w:rsidR="001239EA" w:rsidRPr="00C2521B">
        <w:rPr>
          <w:lang w:val="bg-BG" w:eastAsia="en-GB"/>
        </w:rPr>
        <w:t>:</w:t>
      </w:r>
    </w:p>
    <w:p w:rsidR="00DE0F19" w:rsidRPr="00C2521B" w:rsidRDefault="00C27329" w:rsidP="004F690B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a. </w:t>
      </w:r>
      <w:r w:rsidR="00DE0F19" w:rsidRPr="00C2521B">
        <w:rPr>
          <w:lang w:val="bg-BG" w:eastAsia="en-GB"/>
        </w:rPr>
        <w:t xml:space="preserve">осигуряване на </w:t>
      </w:r>
      <w:r w:rsidR="00A94707" w:rsidRPr="00C2521B">
        <w:rPr>
          <w:lang w:val="bg-BG" w:eastAsia="en-GB"/>
        </w:rPr>
        <w:t>защита</w:t>
      </w:r>
      <w:r w:rsidR="00DE0F19" w:rsidRPr="00C2521B">
        <w:rPr>
          <w:lang w:val="bg-BG" w:eastAsia="en-GB"/>
        </w:rPr>
        <w:t xml:space="preserve"> и помощ на жертвите на </w:t>
      </w:r>
      <w:r w:rsidR="00A94707" w:rsidRPr="00C2521B">
        <w:rPr>
          <w:lang w:val="bg-BG" w:eastAsia="en-GB"/>
        </w:rPr>
        <w:t>този трафик</w:t>
      </w:r>
      <w:r w:rsidR="00DE0F19" w:rsidRPr="00C2521B">
        <w:rPr>
          <w:lang w:val="bg-BG" w:eastAsia="en-GB"/>
        </w:rPr>
        <w:t>, особено на жени и деца</w:t>
      </w:r>
      <w:r w:rsidR="004F40E9" w:rsidRPr="00C2521B">
        <w:rPr>
          <w:lang w:val="bg-BG" w:eastAsia="en-GB"/>
        </w:rPr>
        <w:t xml:space="preserve">, при пълно </w:t>
      </w:r>
      <w:r w:rsidR="00A94707" w:rsidRPr="00C2521B">
        <w:rPr>
          <w:lang w:val="bg-BG" w:eastAsia="en-GB"/>
        </w:rPr>
        <w:t>зачитане</w:t>
      </w:r>
      <w:r w:rsidR="004F40E9" w:rsidRPr="00C2521B">
        <w:rPr>
          <w:lang w:val="bg-BG" w:eastAsia="en-GB"/>
        </w:rPr>
        <w:t xml:space="preserve"> на</w:t>
      </w:r>
      <w:r w:rsidR="00907DEE" w:rsidRPr="00C2521B">
        <w:rPr>
          <w:lang w:val="bg-BG" w:eastAsia="en-GB"/>
        </w:rPr>
        <w:t xml:space="preserve"> </w:t>
      </w:r>
      <w:r w:rsidR="00A94707" w:rsidRPr="00C2521B">
        <w:rPr>
          <w:lang w:val="bg-BG" w:eastAsia="en-GB"/>
        </w:rPr>
        <w:t>човешките им</w:t>
      </w:r>
      <w:r w:rsidR="00907DEE" w:rsidRPr="00C2521B">
        <w:rPr>
          <w:lang w:val="bg-BG" w:eastAsia="en-GB"/>
        </w:rPr>
        <w:t xml:space="preserve"> </w:t>
      </w:r>
      <w:r w:rsidR="004F40E9" w:rsidRPr="00C2521B">
        <w:rPr>
          <w:lang w:val="bg-BG" w:eastAsia="en-GB"/>
        </w:rPr>
        <w:t>права</w:t>
      </w:r>
      <w:r w:rsidR="00907DEE" w:rsidRPr="00C2521B">
        <w:rPr>
          <w:lang w:val="bg-BG" w:eastAsia="en-GB"/>
        </w:rPr>
        <w:t>;</w:t>
      </w:r>
    </w:p>
    <w:p w:rsidR="00C27329" w:rsidRPr="00C2521B" w:rsidRDefault="00907DEE" w:rsidP="004F690B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>б</w:t>
      </w:r>
      <w:r w:rsidR="00C27329" w:rsidRPr="00C2521B">
        <w:rPr>
          <w:lang w:val="bg-BG" w:eastAsia="en-GB"/>
        </w:rPr>
        <w:t xml:space="preserve">. </w:t>
      </w:r>
      <w:r w:rsidR="00A94707" w:rsidRPr="00C2521B">
        <w:rPr>
          <w:lang w:val="bg-BG" w:eastAsia="en-GB"/>
        </w:rPr>
        <w:t>осъществяване</w:t>
      </w:r>
      <w:r w:rsidR="005D2C1E" w:rsidRPr="00C2521B">
        <w:rPr>
          <w:lang w:val="bg-BG" w:eastAsia="en-GB"/>
        </w:rPr>
        <w:t xml:space="preserve"> на взаимодействие между държавните и общинските органи, както и между тях и неправителствените организации за </w:t>
      </w:r>
      <w:r w:rsidR="00A94707" w:rsidRPr="00C2521B">
        <w:rPr>
          <w:lang w:val="bg-BG" w:eastAsia="en-GB"/>
        </w:rPr>
        <w:t>противодействие</w:t>
      </w:r>
      <w:r w:rsidRPr="00C2521B">
        <w:rPr>
          <w:lang w:val="bg-BG" w:eastAsia="en-GB"/>
        </w:rPr>
        <w:t xml:space="preserve"> </w:t>
      </w:r>
      <w:r w:rsidR="00A94707" w:rsidRPr="00C2521B">
        <w:rPr>
          <w:lang w:val="bg-BG" w:eastAsia="en-GB"/>
        </w:rPr>
        <w:t>на незаконния трафик на хора</w:t>
      </w:r>
      <w:r w:rsidR="005D2C1E" w:rsidRPr="00C2521B">
        <w:rPr>
          <w:lang w:val="bg-BG" w:eastAsia="en-GB"/>
        </w:rPr>
        <w:t xml:space="preserve"> и формиране на националната политика в тази област</w:t>
      </w:r>
      <w:r w:rsidR="00C27329" w:rsidRPr="00C2521B">
        <w:rPr>
          <w:lang w:val="bg-BG" w:eastAsia="en-GB"/>
        </w:rPr>
        <w:t>.”</w:t>
      </w:r>
    </w:p>
    <w:p w:rsidR="00C27329" w:rsidRPr="00C2521B" w:rsidRDefault="0019319E" w:rsidP="00E53CE4">
      <w:pPr>
        <w:pStyle w:val="JuHArticle"/>
        <w:rPr>
          <w:lang w:val="bg-BG" w:eastAsia="en-GB"/>
        </w:rPr>
      </w:pPr>
      <w:r w:rsidRPr="00C2521B">
        <w:rPr>
          <w:lang w:val="bg-BG" w:eastAsia="en-GB"/>
        </w:rPr>
        <w:t xml:space="preserve">Член </w:t>
      </w:r>
      <w:r w:rsidR="00C27329" w:rsidRPr="00C2521B">
        <w:rPr>
          <w:lang w:val="bg-BG" w:eastAsia="en-GB"/>
        </w:rPr>
        <w:t>16</w:t>
      </w:r>
    </w:p>
    <w:p w:rsidR="00C27329" w:rsidRPr="00C2521B" w:rsidRDefault="001239EA" w:rsidP="004F690B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>„</w:t>
      </w:r>
      <w:r w:rsidR="00A94707" w:rsidRPr="00C2521B">
        <w:rPr>
          <w:lang w:val="bg-BG" w:eastAsia="en-GB"/>
        </w:rPr>
        <w:t>Дипломатическите и консулските представителства на Република България в чужбина оказват помощ и съдействие на българските граждани - жертви на незаконен трафик, за завръщането им в страната в рамките на правомощията си и в съответствие със законодателството на съответната чужда държава.“</w:t>
      </w:r>
    </w:p>
    <w:p w:rsidR="00C27329" w:rsidRPr="00C2521B" w:rsidRDefault="0019319E" w:rsidP="00E53CE4">
      <w:pPr>
        <w:pStyle w:val="JuHArticle"/>
        <w:rPr>
          <w:lang w:val="bg-BG" w:eastAsia="en-GB"/>
        </w:rPr>
      </w:pPr>
      <w:r w:rsidRPr="00C2521B">
        <w:rPr>
          <w:lang w:val="bg-BG" w:eastAsia="en-GB"/>
        </w:rPr>
        <w:lastRenderedPageBreak/>
        <w:t xml:space="preserve">Член </w:t>
      </w:r>
      <w:r w:rsidR="00C27329" w:rsidRPr="00C2521B">
        <w:rPr>
          <w:lang w:val="bg-BG" w:eastAsia="en-GB"/>
        </w:rPr>
        <w:t>18</w:t>
      </w:r>
    </w:p>
    <w:p w:rsidR="004F40E9" w:rsidRPr="00C2521B" w:rsidRDefault="00A94707" w:rsidP="00E86873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>„</w:t>
      </w:r>
      <w:r w:rsidR="00C27329" w:rsidRPr="00C2521B">
        <w:rPr>
          <w:lang w:val="bg-BG" w:eastAsia="en-GB"/>
        </w:rPr>
        <w:t xml:space="preserve">(1) </w:t>
      </w:r>
      <w:r w:rsidRPr="00C2521B">
        <w:rPr>
          <w:lang w:val="bg-BG"/>
        </w:rPr>
        <w:t>Дипломатическите и консулските представителства на Република България разпространяват до заинтересуваните лица и рискови групи информационни материали за правата на жертвите на трафик на хора в съответствие с българското законодателство и законите на съответната чужда държава</w:t>
      </w:r>
      <w:r w:rsidR="004F40E9" w:rsidRPr="00C2521B">
        <w:rPr>
          <w:lang w:val="bg-BG" w:eastAsia="en-GB"/>
        </w:rPr>
        <w:t xml:space="preserve">. </w:t>
      </w:r>
    </w:p>
    <w:p w:rsidR="00C27329" w:rsidRPr="00C2521B" w:rsidRDefault="00C27329" w:rsidP="00E86873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(2) </w:t>
      </w:r>
      <w:r w:rsidR="00A94707" w:rsidRPr="00C2521B">
        <w:rPr>
          <w:lang w:val="bg-BG" w:eastAsia="en-GB"/>
        </w:rPr>
        <w:t>Дипломатическите и консулските представителства на Република България предоставят информация на органите на съответната чужда държава за българското законодателство в областта на борбата с незаконния трафик на хора</w:t>
      </w:r>
      <w:r w:rsidR="00F80C18" w:rsidRPr="00C2521B">
        <w:rPr>
          <w:lang w:val="bg-BG" w:eastAsia="en-GB"/>
        </w:rPr>
        <w:t>.</w:t>
      </w:r>
      <w:r w:rsidR="00A94707" w:rsidRPr="00C2521B">
        <w:rPr>
          <w:lang w:val="bg-BG" w:eastAsia="en-GB"/>
        </w:rPr>
        <w:t>“</w:t>
      </w:r>
    </w:p>
    <w:p w:rsidR="00C27329" w:rsidRPr="00C2521B" w:rsidRDefault="00E62F04" w:rsidP="00835E0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1F2FF5"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174</w:t>
      </w:r>
      <w:r w:rsidR="001F2FF5" w:rsidRPr="00C2521B">
        <w:rPr>
          <w:lang w:val="bg-BG"/>
        </w:rPr>
        <w:t xml:space="preserve">, ал. </w:t>
      </w:r>
      <w:r w:rsidR="00C27329" w:rsidRPr="00C2521B">
        <w:rPr>
          <w:lang w:val="bg-BG"/>
        </w:rPr>
        <w:t>2</w:t>
      </w:r>
      <w:r w:rsidR="001F2FF5" w:rsidRPr="00C2521B">
        <w:rPr>
          <w:lang w:val="bg-BG"/>
        </w:rPr>
        <w:t xml:space="preserve"> от българския Наказателно-процесуален кодекс, в сила</w:t>
      </w:r>
      <w:r w:rsidR="00D904B8" w:rsidRPr="00C2521B">
        <w:rPr>
          <w:lang w:val="bg-BG"/>
        </w:rPr>
        <w:t xml:space="preserve"> </w:t>
      </w:r>
      <w:r w:rsidR="001F2FF5" w:rsidRPr="00C2521B">
        <w:rPr>
          <w:lang w:val="bg-BG"/>
        </w:rPr>
        <w:t xml:space="preserve">към момента </w:t>
      </w:r>
      <w:r w:rsidR="00D904B8" w:rsidRPr="00C2521B">
        <w:rPr>
          <w:lang w:val="bg-BG"/>
        </w:rPr>
        <w:t>на събитията, предвижда</w:t>
      </w:r>
      <w:r w:rsidR="00C27329" w:rsidRPr="00C2521B">
        <w:rPr>
          <w:lang w:val="bg-BG"/>
        </w:rPr>
        <w:t>:</w:t>
      </w:r>
    </w:p>
    <w:p w:rsidR="00C27329" w:rsidRPr="00C2521B" w:rsidRDefault="00A94707" w:rsidP="00E86873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822026" w:rsidRPr="00C2521B">
        <w:rPr>
          <w:lang w:val="bg-BG"/>
        </w:rPr>
        <w:t>Когато узнаят за извършено престъпление от общ характер, длъжностните лица трябва да уведомят незабавно органа на досъдебното производство и да вземат необходимите мерки за запазване на обстановката и данните за престъплението.</w:t>
      </w:r>
      <w:r w:rsidRPr="00C2521B">
        <w:rPr>
          <w:lang w:val="bg-BG"/>
        </w:rPr>
        <w:t>“</w:t>
      </w:r>
    </w:p>
    <w:p w:rsidR="00C27329" w:rsidRPr="00C2521B" w:rsidRDefault="00E62F04" w:rsidP="00B352A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1F2FF5" w:rsidRPr="00C2521B">
        <w:rPr>
          <w:bCs/>
          <w:lang w:val="bg-BG"/>
        </w:rPr>
        <w:t xml:space="preserve">Член </w:t>
      </w:r>
      <w:r w:rsidR="00C27329" w:rsidRPr="00C2521B">
        <w:rPr>
          <w:bCs/>
          <w:lang w:val="bg-BG"/>
        </w:rPr>
        <w:t>190</w:t>
      </w:r>
      <w:r w:rsidR="00C27329" w:rsidRPr="00C2521B">
        <w:rPr>
          <w:lang w:val="bg-BG"/>
        </w:rPr>
        <w:t xml:space="preserve"> </w:t>
      </w:r>
      <w:r w:rsidR="00D904B8" w:rsidRPr="00C2521B">
        <w:rPr>
          <w:lang w:val="bg-BG"/>
        </w:rPr>
        <w:t>от българския Наказателно-процесуален кодекс гласи</w:t>
      </w:r>
      <w:r w:rsidR="00C27329" w:rsidRPr="00C2521B">
        <w:rPr>
          <w:lang w:val="bg-BG"/>
        </w:rPr>
        <w:t>:</w:t>
      </w:r>
    </w:p>
    <w:p w:rsidR="00C27329" w:rsidRPr="00C2521B" w:rsidRDefault="00A94707" w:rsidP="00B352AA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822026" w:rsidRPr="00C2521B">
        <w:rPr>
          <w:lang w:val="bg-BG"/>
        </w:rPr>
        <w:t xml:space="preserve">Достатъчно данни за образуване на </w:t>
      </w:r>
      <w:r w:rsidRPr="00C2521B">
        <w:rPr>
          <w:lang w:val="bg-BG"/>
        </w:rPr>
        <w:t>досъдебно</w:t>
      </w:r>
      <w:r w:rsidR="00822026" w:rsidRPr="00C2521B">
        <w:rPr>
          <w:lang w:val="bg-BG"/>
        </w:rPr>
        <w:t xml:space="preserve"> производство са налице, когато може да се направи основателно предположение, че е извършено престъпление</w:t>
      </w:r>
      <w:r w:rsidRPr="00C2521B">
        <w:rPr>
          <w:lang w:val="bg-BG"/>
        </w:rPr>
        <w:t>.“</w:t>
      </w:r>
    </w:p>
    <w:p w:rsidR="00C27329" w:rsidRPr="00C2521B" w:rsidRDefault="00E62F04" w:rsidP="00BE180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49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1F2FF5" w:rsidRPr="00C2521B">
        <w:rPr>
          <w:lang w:val="bg-BG"/>
        </w:rPr>
        <w:t xml:space="preserve">Доколкото е </w:t>
      </w:r>
      <w:proofErr w:type="spellStart"/>
      <w:r w:rsidR="001F2FF5" w:rsidRPr="00C2521B">
        <w:rPr>
          <w:lang w:val="bg-BG"/>
        </w:rPr>
        <w:t>относимо</w:t>
      </w:r>
      <w:proofErr w:type="spellEnd"/>
      <w:r w:rsidR="001F2FF5" w:rsidRPr="00C2521B">
        <w:rPr>
          <w:lang w:val="bg-BG"/>
        </w:rPr>
        <w:t>, българският Наказателен кодекс предвижда</w:t>
      </w:r>
      <w:r w:rsidR="00C27329" w:rsidRPr="00C2521B">
        <w:rPr>
          <w:lang w:val="bg-BG"/>
        </w:rPr>
        <w:t>: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177(1)</w:t>
      </w:r>
    </w:p>
    <w:p w:rsidR="00C27329" w:rsidRPr="00C2521B" w:rsidRDefault="00A94707" w:rsidP="00BE180D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F80C18" w:rsidRPr="00C2521B">
        <w:rPr>
          <w:lang w:val="bg-BG"/>
        </w:rPr>
        <w:t>Който склони някого по насилствен начин да встъпи в брак и поради това бракът бъде обявен за недействителен, се наказва с лиш</w:t>
      </w:r>
      <w:r w:rsidR="00822026" w:rsidRPr="00C2521B">
        <w:rPr>
          <w:lang w:val="bg-BG"/>
        </w:rPr>
        <w:t>аване от свобода до три години.</w:t>
      </w:r>
    </w:p>
    <w:p w:rsidR="00C27329" w:rsidRPr="00C2521B" w:rsidRDefault="00C27329" w:rsidP="00E86873">
      <w:pPr>
        <w:pStyle w:val="JuQuot"/>
        <w:rPr>
          <w:lang w:val="bg-BG"/>
        </w:rPr>
      </w:pPr>
      <w:r w:rsidRPr="00C2521B">
        <w:rPr>
          <w:lang w:val="bg-BG"/>
        </w:rPr>
        <w:t xml:space="preserve">(2) </w:t>
      </w:r>
      <w:r w:rsidR="00F80C18" w:rsidRPr="00C2521B">
        <w:rPr>
          <w:lang w:val="bg-BG"/>
        </w:rPr>
        <w:t>Който отвлече лице от женски пол с цел да го принуди да встъпи в брак, се наказва с лишаване от свобода до три години, а ако пострадалата е непълнолетна, наказанието е лишаване от свобода до пет години.</w:t>
      </w:r>
      <w:r w:rsidR="00A94707" w:rsidRPr="00C2521B">
        <w:rPr>
          <w:lang w:val="bg-BG"/>
        </w:rPr>
        <w:t>“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178</w:t>
      </w:r>
    </w:p>
    <w:p w:rsidR="00C27329" w:rsidRPr="00C2521B" w:rsidRDefault="00A94707" w:rsidP="00BE180D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C27329" w:rsidRPr="00C2521B">
        <w:rPr>
          <w:lang w:val="bg-BG"/>
        </w:rPr>
        <w:t xml:space="preserve">(1) </w:t>
      </w:r>
      <w:r w:rsidR="00F80C18" w:rsidRPr="00C2521B">
        <w:rPr>
          <w:lang w:val="bg-BG"/>
        </w:rPr>
        <w:t xml:space="preserve">Родител или друг сродник, който получи откуп, за да разреши да встъпи в брак негова дъщеря или сродница, се наказва с лишаване от свобода до една година или с глоба от сто до триста лева, </w:t>
      </w:r>
      <w:r w:rsidR="00822026" w:rsidRPr="00C2521B">
        <w:rPr>
          <w:lang w:val="bg-BG"/>
        </w:rPr>
        <w:t>както и с обществено порицание.</w:t>
      </w:r>
    </w:p>
    <w:p w:rsidR="00C27329" w:rsidRPr="00C2521B" w:rsidRDefault="00C27329" w:rsidP="00BE180D">
      <w:pPr>
        <w:pStyle w:val="JuQuot"/>
        <w:rPr>
          <w:lang w:val="bg-BG"/>
        </w:rPr>
      </w:pPr>
      <w:r w:rsidRPr="00C2521B">
        <w:rPr>
          <w:lang w:val="bg-BG"/>
        </w:rPr>
        <w:t>(2)</w:t>
      </w:r>
      <w:r w:rsidR="00371210" w:rsidRPr="00C2521B">
        <w:rPr>
          <w:lang w:val="bg-BG"/>
        </w:rPr>
        <w:t xml:space="preserve"> Същото наказание се налага и на този, който дава или който посредничи при даването или получаването на такъв откуп</w:t>
      </w:r>
      <w:r w:rsidR="00A94707" w:rsidRPr="00C2521B">
        <w:rPr>
          <w:lang w:val="bg-BG"/>
        </w:rPr>
        <w:t>.“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190</w:t>
      </w:r>
    </w:p>
    <w:p w:rsidR="00C27329" w:rsidRPr="00C2521B" w:rsidRDefault="00A94707" w:rsidP="00DB4206">
      <w:pPr>
        <w:pStyle w:val="JuQuot"/>
        <w:rPr>
          <w:szCs w:val="24"/>
          <w:lang w:val="bg-BG" w:eastAsia="en-GB"/>
        </w:rPr>
      </w:pPr>
      <w:r w:rsidRPr="00C2521B">
        <w:rPr>
          <w:lang w:val="bg-BG"/>
        </w:rPr>
        <w:t>„</w:t>
      </w:r>
      <w:r w:rsidR="00452783" w:rsidRPr="00C2521B">
        <w:rPr>
          <w:lang w:val="bg-BG"/>
        </w:rPr>
        <w:t>Който, като злоупотреби с родителската си власт, принуди свое дете, ненавършило 16-годишна възраст, да заживее съпружески с другиго, се наказва с лишаване от свобода до три години или с пробация, както и с обществено порицание.</w:t>
      </w:r>
      <w:r w:rsidRPr="00C2521B">
        <w:rPr>
          <w:lang w:val="bg-BG"/>
        </w:rPr>
        <w:t>“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lang w:val="bg-BG"/>
        </w:rPr>
        <w:lastRenderedPageBreak/>
        <w:t xml:space="preserve">Член </w:t>
      </w:r>
      <w:r w:rsidR="00C27329" w:rsidRPr="00C2521B">
        <w:rPr>
          <w:lang w:val="bg-BG"/>
        </w:rPr>
        <w:t>191</w:t>
      </w:r>
    </w:p>
    <w:p w:rsidR="00C27329" w:rsidRPr="00C2521B" w:rsidRDefault="00A94707" w:rsidP="00B352AA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C27329" w:rsidRPr="00C2521B">
        <w:rPr>
          <w:lang w:val="bg-BG"/>
        </w:rPr>
        <w:t xml:space="preserve">(1) </w:t>
      </w:r>
      <w:r w:rsidR="00452783" w:rsidRPr="00C2521B">
        <w:rPr>
          <w:lang w:val="bg-BG"/>
        </w:rPr>
        <w:t>Пълнолетно лице, което без да е сключило брак, заживее съпружески с лице от женски пол, ненавършило 16-годишна възраст, се наказва с лишаване от свобода до две години или с пробация, както и с обществено порицание.</w:t>
      </w:r>
      <w:r w:rsidRPr="00C2521B">
        <w:rPr>
          <w:lang w:val="bg-BG"/>
        </w:rPr>
        <w:t>“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159a</w:t>
      </w:r>
      <w:bookmarkStart w:id="2" w:name="OLE_LINK38"/>
      <w:bookmarkStart w:id="3" w:name="OLE_LINK39"/>
    </w:p>
    <w:bookmarkEnd w:id="2"/>
    <w:bookmarkEnd w:id="3"/>
    <w:p w:rsidR="00C27329" w:rsidRPr="00C2521B" w:rsidRDefault="00A94707" w:rsidP="00646F6A">
      <w:pPr>
        <w:pStyle w:val="JuQuot"/>
        <w:keepNext/>
        <w:keepLines/>
        <w:rPr>
          <w:lang w:val="bg-BG"/>
        </w:rPr>
      </w:pPr>
      <w:r w:rsidRPr="00C2521B">
        <w:rPr>
          <w:lang w:val="bg-BG"/>
        </w:rPr>
        <w:t>„</w:t>
      </w:r>
      <w:r w:rsidR="00A02D51" w:rsidRPr="00C2521B">
        <w:rPr>
          <w:lang w:val="bg-BG"/>
        </w:rPr>
        <w:t xml:space="preserve">Който набира, транспортира, укрива или приема отделни лица или групи от хора с цел да бъдат използвани за развратни действия, за принудителен труд, за отнемане на телесни органи или за да бъдат държани в принудително подчинение независимо от съгласието им, се наказва с лишаване от свобода от една до осем години и глоба до </w:t>
      </w:r>
      <w:r w:rsidRPr="00C2521B">
        <w:rPr>
          <w:lang w:val="bg-BG"/>
        </w:rPr>
        <w:t>осем хиляди</w:t>
      </w:r>
      <w:r w:rsidR="00A02D51" w:rsidRPr="00C2521B">
        <w:rPr>
          <w:lang w:val="bg-BG"/>
        </w:rPr>
        <w:t xml:space="preserve"> лева.</w:t>
      </w:r>
    </w:p>
    <w:p w:rsidR="00C27329" w:rsidRPr="00C2521B" w:rsidRDefault="00C27329" w:rsidP="00BE180D">
      <w:pPr>
        <w:pStyle w:val="JuQuot"/>
        <w:rPr>
          <w:lang w:val="bg-BG"/>
        </w:rPr>
      </w:pPr>
      <w:r w:rsidRPr="00C2521B">
        <w:rPr>
          <w:lang w:val="bg-BG"/>
        </w:rPr>
        <w:t xml:space="preserve">(2) </w:t>
      </w:r>
      <w:r w:rsidR="00A02D51" w:rsidRPr="00C2521B">
        <w:rPr>
          <w:lang w:val="bg-BG"/>
        </w:rPr>
        <w:t>Когато деянието по ал. 1 е извършено: 1) спрямо лице, ненавършило осемнадесет години</w:t>
      </w:r>
      <w:r w:rsidRPr="00C2521B">
        <w:rPr>
          <w:lang w:val="bg-BG"/>
        </w:rPr>
        <w:t xml:space="preserve">, 2) </w:t>
      </w:r>
      <w:r w:rsidR="00A02D51" w:rsidRPr="00C2521B">
        <w:rPr>
          <w:lang w:val="bg-BG"/>
        </w:rPr>
        <w:t>чрез използване на принуда или чрез въвеждане на лицето в заблуждение</w:t>
      </w:r>
      <w:r w:rsidRPr="00C2521B">
        <w:rPr>
          <w:lang w:val="bg-BG"/>
        </w:rPr>
        <w:t xml:space="preserve">, 3) </w:t>
      </w:r>
      <w:r w:rsidR="00A02D51" w:rsidRPr="00C2521B">
        <w:rPr>
          <w:lang w:val="bg-BG"/>
        </w:rPr>
        <w:t>чрез отвличане или противозаконно лишаване от свобода</w:t>
      </w:r>
      <w:r w:rsidRPr="00C2521B">
        <w:rPr>
          <w:lang w:val="bg-BG"/>
        </w:rPr>
        <w:t xml:space="preserve">, 4) </w:t>
      </w:r>
      <w:r w:rsidR="00A02D51" w:rsidRPr="00C2521B">
        <w:rPr>
          <w:lang w:val="bg-BG"/>
        </w:rPr>
        <w:t>чрез използване състояние на зависимост</w:t>
      </w:r>
      <w:r w:rsidRPr="00C2521B">
        <w:rPr>
          <w:lang w:val="bg-BG"/>
        </w:rPr>
        <w:t xml:space="preserve">, 5) </w:t>
      </w:r>
      <w:r w:rsidR="00415FC0" w:rsidRPr="00C2521B">
        <w:rPr>
          <w:lang w:val="bg-BG"/>
        </w:rPr>
        <w:t>чрез злоупотреба с власт</w:t>
      </w:r>
      <w:r w:rsidRPr="00C2521B">
        <w:rPr>
          <w:lang w:val="bg-BG"/>
        </w:rPr>
        <w:t xml:space="preserve">, 6) </w:t>
      </w:r>
      <w:r w:rsidR="00415FC0" w:rsidRPr="00C2521B">
        <w:rPr>
          <w:lang w:val="bg-BG"/>
        </w:rPr>
        <w:t>чрез обещаване, даване или получаване на облаги</w:t>
      </w:r>
      <w:r w:rsidRPr="00C2521B">
        <w:rPr>
          <w:lang w:val="bg-BG"/>
        </w:rPr>
        <w:t xml:space="preserve">, </w:t>
      </w:r>
      <w:r w:rsidR="00415FC0" w:rsidRPr="00C2521B">
        <w:rPr>
          <w:lang w:val="bg-BG"/>
        </w:rPr>
        <w:t xml:space="preserve">наказанието е лишаване от свобода от две до десет години и глоба до </w:t>
      </w:r>
      <w:r w:rsidR="00A94707" w:rsidRPr="00C2521B">
        <w:rPr>
          <w:lang w:val="bg-BG"/>
        </w:rPr>
        <w:t>десет хиляди</w:t>
      </w:r>
      <w:r w:rsidR="00DF20BC" w:rsidRPr="00C2521B">
        <w:rPr>
          <w:lang w:val="bg-BG"/>
        </w:rPr>
        <w:t xml:space="preserve"> </w:t>
      </w:r>
      <w:r w:rsidR="00415FC0" w:rsidRPr="00C2521B">
        <w:rPr>
          <w:lang w:val="bg-BG"/>
        </w:rPr>
        <w:t>лева.</w:t>
      </w:r>
      <w:r w:rsidR="00A94707" w:rsidRPr="00C2521B">
        <w:rPr>
          <w:lang w:val="bg-BG"/>
        </w:rPr>
        <w:t>“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159</w:t>
      </w:r>
      <w:r w:rsidR="00CB6AAB" w:rsidRPr="00C2521B">
        <w:rPr>
          <w:lang w:val="bg-BG"/>
        </w:rPr>
        <w:t>б</w:t>
      </w:r>
    </w:p>
    <w:p w:rsidR="00C27329" w:rsidRPr="00C2521B" w:rsidRDefault="00A94707" w:rsidP="00BE180D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CB6AAB" w:rsidRPr="00C2521B">
        <w:rPr>
          <w:lang w:val="bg-BG"/>
        </w:rPr>
        <w:t xml:space="preserve">Който набира, транспортира, укрива или приема отделни лица или групи от хора и ги преведе през границата на страната с целта по чл. 159а, се наказва с лишаване от свобода от три до осем години и глоба до </w:t>
      </w:r>
      <w:r w:rsidRPr="00C2521B">
        <w:rPr>
          <w:lang w:val="bg-BG"/>
        </w:rPr>
        <w:t>десет хиляди</w:t>
      </w:r>
      <w:r w:rsidR="00CB6AAB" w:rsidRPr="00C2521B">
        <w:rPr>
          <w:lang w:val="bg-BG"/>
        </w:rPr>
        <w:t xml:space="preserve"> лева.</w:t>
      </w:r>
    </w:p>
    <w:p w:rsidR="00C27329" w:rsidRPr="00C2521B" w:rsidRDefault="00C27329" w:rsidP="00BE180D">
      <w:pPr>
        <w:pStyle w:val="JuQuot"/>
        <w:rPr>
          <w:lang w:val="bg-BG"/>
        </w:rPr>
      </w:pPr>
      <w:r w:rsidRPr="00C2521B">
        <w:rPr>
          <w:lang w:val="bg-BG"/>
        </w:rPr>
        <w:t>(2)</w:t>
      </w:r>
      <w:r w:rsidR="00CB6AAB" w:rsidRPr="00C2521B">
        <w:rPr>
          <w:lang w:val="bg-BG"/>
        </w:rPr>
        <w:t xml:space="preserve"> Ако деянието е извършено при условията на чл. 159а, ал. 2, наказанието е лишаване от свобода от пет до десет години и глоба до</w:t>
      </w:r>
      <w:r w:rsidR="00DF20BC" w:rsidRPr="00C2521B">
        <w:rPr>
          <w:lang w:val="bg-BG"/>
        </w:rPr>
        <w:t xml:space="preserve"> </w:t>
      </w:r>
      <w:r w:rsidR="00A94707" w:rsidRPr="00C2521B">
        <w:rPr>
          <w:lang w:val="bg-BG"/>
        </w:rPr>
        <w:t>петнадесет хиляди</w:t>
      </w:r>
      <w:r w:rsidR="00CB6AAB" w:rsidRPr="00C2521B">
        <w:rPr>
          <w:lang w:val="bg-BG"/>
        </w:rPr>
        <w:t xml:space="preserve"> лева.</w:t>
      </w:r>
      <w:r w:rsidR="00A94707" w:rsidRPr="00C2521B">
        <w:rPr>
          <w:lang w:val="bg-BG"/>
        </w:rPr>
        <w:t>“</w:t>
      </w:r>
    </w:p>
    <w:p w:rsidR="00C27329" w:rsidRPr="00C2521B" w:rsidRDefault="0019319E" w:rsidP="00E53CE4">
      <w:pPr>
        <w:pStyle w:val="JuHArticle"/>
        <w:rPr>
          <w:lang w:val="bg-BG"/>
        </w:rPr>
      </w:pPr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159</w:t>
      </w:r>
      <w:r w:rsidR="00CB6AAB" w:rsidRPr="00C2521B">
        <w:rPr>
          <w:lang w:val="bg-BG"/>
        </w:rPr>
        <w:t>в</w:t>
      </w:r>
    </w:p>
    <w:p w:rsidR="00C27329" w:rsidRPr="00C2521B" w:rsidRDefault="00A94707" w:rsidP="00806D5D">
      <w:pPr>
        <w:pStyle w:val="JuQuot"/>
        <w:rPr>
          <w:b/>
          <w:lang w:val="bg-BG"/>
        </w:rPr>
      </w:pPr>
      <w:r w:rsidRPr="00C2521B">
        <w:rPr>
          <w:lang w:val="bg-BG"/>
        </w:rPr>
        <w:t>„</w:t>
      </w:r>
      <w:r w:rsidR="00CB6AAB" w:rsidRPr="00C2521B">
        <w:rPr>
          <w:lang w:val="bg-BG"/>
        </w:rPr>
        <w:t>Когато деянието по чл. 159а и 159б представлява опасен рецидив или е извършено по поръчение на организирана престъпна група, наказанието е лишаване от свобода от пет до петнадесет години и глоба до двадесет хиляди лева, като съдът може да постанови и конфискация на част или на цялото имущество на дееца.</w:t>
      </w:r>
      <w:r w:rsidRPr="00C2521B">
        <w:rPr>
          <w:lang w:val="bg-BG"/>
        </w:rPr>
        <w:t>“</w:t>
      </w:r>
    </w:p>
    <w:p w:rsidR="00C27329" w:rsidRPr="00C2521B" w:rsidRDefault="00C27329" w:rsidP="004805FC">
      <w:pPr>
        <w:pStyle w:val="JuHIRoman"/>
        <w:rPr>
          <w:lang w:val="bg-BG"/>
        </w:rPr>
      </w:pPr>
      <w:r w:rsidRPr="00C2521B">
        <w:rPr>
          <w:lang w:val="bg-BG"/>
        </w:rPr>
        <w:t>III.  </w:t>
      </w:r>
      <w:r w:rsidR="0019319E" w:rsidRPr="00C2521B">
        <w:rPr>
          <w:lang w:val="bg-BG"/>
        </w:rPr>
        <w:t xml:space="preserve">ОТНОСИМИ МЕЖДУНАРОДНИ ДОГОВОРИ И ДРУГИ </w:t>
      </w:r>
      <w:r w:rsidR="000F5062" w:rsidRPr="00C2521B">
        <w:rPr>
          <w:lang w:val="bg-BG"/>
        </w:rPr>
        <w:t>ДОКУМЕНТИ</w:t>
      </w:r>
    </w:p>
    <w:p w:rsidR="00C27329" w:rsidRPr="00C2521B" w:rsidRDefault="00C27329" w:rsidP="00A87648">
      <w:pPr>
        <w:pStyle w:val="JuHA"/>
        <w:rPr>
          <w:lang w:val="bg-BG"/>
        </w:rPr>
      </w:pPr>
      <w:r w:rsidRPr="00C2521B">
        <w:rPr>
          <w:lang w:val="bg-BG"/>
        </w:rPr>
        <w:t>A.  </w:t>
      </w:r>
      <w:r w:rsidR="0019319E" w:rsidRPr="00C2521B">
        <w:rPr>
          <w:lang w:val="bg-BG"/>
        </w:rPr>
        <w:t>Общи</w:t>
      </w:r>
    </w:p>
    <w:p w:rsidR="00C27329" w:rsidRPr="00C2521B" w:rsidRDefault="00E62F04" w:rsidP="000C3732">
      <w:pPr>
        <w:pStyle w:val="JuPara"/>
        <w:rPr>
          <w:rFonts w:ascii="Verdana" w:hAnsi="Verdana"/>
          <w:lang w:val="bg-BG"/>
        </w:rPr>
      </w:pPr>
      <w:r w:rsidRPr="00C2521B">
        <w:rPr>
          <w:lang w:val="bg-BG" w:eastAsia="en-US"/>
        </w:rPr>
        <w:fldChar w:fldCharType="begin"/>
      </w:r>
      <w:r w:rsidR="00C27329" w:rsidRPr="00C2521B">
        <w:rPr>
          <w:lang w:val="bg-BG" w:eastAsia="en-US"/>
        </w:rPr>
        <w:instrText xml:space="preserve"> SEQ level0 \*arabic </w:instrText>
      </w:r>
      <w:r w:rsidRPr="00C2521B">
        <w:rPr>
          <w:lang w:val="bg-BG" w:eastAsia="en-US"/>
        </w:rPr>
        <w:fldChar w:fldCharType="separate"/>
      </w:r>
      <w:r w:rsidR="00C27329" w:rsidRPr="00C2521B">
        <w:rPr>
          <w:noProof/>
          <w:lang w:val="bg-BG" w:eastAsia="en-US"/>
        </w:rPr>
        <w:t>50</w:t>
      </w:r>
      <w:r w:rsidRPr="00C2521B">
        <w:rPr>
          <w:lang w:val="bg-BG" w:eastAsia="en-US"/>
        </w:rPr>
        <w:fldChar w:fldCharType="end"/>
      </w:r>
      <w:r w:rsidR="00C27329" w:rsidRPr="00C2521B">
        <w:rPr>
          <w:lang w:val="bg-BG" w:eastAsia="en-US"/>
        </w:rPr>
        <w:t>.  </w:t>
      </w:r>
      <w:r w:rsidR="00805C03" w:rsidRPr="00C2521B">
        <w:rPr>
          <w:lang w:val="bg-BG"/>
        </w:rPr>
        <w:t>Декларация</w:t>
      </w:r>
      <w:r w:rsidR="00A90538" w:rsidRPr="00C2521B">
        <w:rPr>
          <w:lang w:val="bg-BG"/>
        </w:rPr>
        <w:t>та</w:t>
      </w:r>
      <w:r w:rsidR="00805C03" w:rsidRPr="00C2521B">
        <w:rPr>
          <w:lang w:val="bg-BG"/>
        </w:rPr>
        <w:t xml:space="preserve"> за основните принципи на правосъдие за жертвите на  престъпления и  злоупотреба с  власт</w:t>
      </w:r>
      <w:r w:rsidR="00A90538" w:rsidRPr="00C2521B">
        <w:rPr>
          <w:lang w:val="bg-BG"/>
        </w:rPr>
        <w:t>, приета с</w:t>
      </w:r>
      <w:r w:rsidR="00805C03" w:rsidRPr="00C2521B">
        <w:rPr>
          <w:lang w:val="bg-BG"/>
        </w:rPr>
        <w:t xml:space="preserve"> Резолюция 40/34</w:t>
      </w:r>
      <w:r w:rsidR="00A90538" w:rsidRPr="00C2521B">
        <w:rPr>
          <w:lang w:val="bg-BG"/>
        </w:rPr>
        <w:t xml:space="preserve"> от 29 ноември</w:t>
      </w:r>
      <w:r w:rsidR="00805C03" w:rsidRPr="00C2521B">
        <w:rPr>
          <w:lang w:val="bg-BG"/>
        </w:rPr>
        <w:t xml:space="preserve"> 1985</w:t>
      </w:r>
      <w:r w:rsidR="00086C0D" w:rsidRPr="00C2521B">
        <w:rPr>
          <w:lang w:val="bg-BG"/>
        </w:rPr>
        <w:t> г.</w:t>
      </w:r>
      <w:r w:rsidR="00A90538" w:rsidRPr="00C2521B">
        <w:rPr>
          <w:lang w:val="bg-BG"/>
        </w:rPr>
        <w:t xml:space="preserve"> на Генералната асамблея на Организацията на обединените нации, гласи, доколкото е </w:t>
      </w:r>
      <w:proofErr w:type="spellStart"/>
      <w:r w:rsidR="00A90538" w:rsidRPr="00C2521B">
        <w:rPr>
          <w:lang w:val="bg-BG"/>
        </w:rPr>
        <w:t>относимо</w:t>
      </w:r>
      <w:proofErr w:type="spellEnd"/>
      <w:r w:rsidR="00A90538" w:rsidRPr="00C2521B">
        <w:rPr>
          <w:lang w:val="bg-BG"/>
        </w:rPr>
        <w:t>, следното:</w:t>
      </w:r>
    </w:p>
    <w:p w:rsidR="00C27329" w:rsidRPr="00C2521B" w:rsidRDefault="00D26221" w:rsidP="000C3732">
      <w:pPr>
        <w:pStyle w:val="JuQuot"/>
        <w:rPr>
          <w:lang w:val="bg-BG"/>
        </w:rPr>
      </w:pPr>
      <w:bookmarkStart w:id="4" w:name="wp1020829"/>
      <w:bookmarkStart w:id="5" w:name="wp1020831"/>
      <w:bookmarkEnd w:id="4"/>
      <w:bookmarkEnd w:id="5"/>
      <w:r w:rsidRPr="00C2521B">
        <w:rPr>
          <w:lang w:val="bg-BG" w:eastAsia="en-US"/>
        </w:rPr>
        <w:t>„</w:t>
      </w:r>
      <w:r w:rsidR="00C27329" w:rsidRPr="00C2521B">
        <w:rPr>
          <w:lang w:val="bg-BG"/>
        </w:rPr>
        <w:t>1. </w:t>
      </w:r>
      <w:r w:rsidR="00A90538" w:rsidRPr="00C2521B">
        <w:rPr>
          <w:lang w:val="bg-BG"/>
        </w:rPr>
        <w:t xml:space="preserve">Под </w:t>
      </w:r>
      <w:r w:rsidR="000F5062" w:rsidRPr="00C2521B">
        <w:rPr>
          <w:lang w:val="bg-BG"/>
        </w:rPr>
        <w:t>„жертви</w:t>
      </w:r>
      <w:r w:rsidR="00A94707" w:rsidRPr="00C2521B">
        <w:rPr>
          <w:lang w:val="bg-BG"/>
        </w:rPr>
        <w:t>“</w:t>
      </w:r>
      <w:r w:rsidR="00A90538" w:rsidRPr="00C2521B">
        <w:rPr>
          <w:lang w:val="bg-BG"/>
        </w:rPr>
        <w:t xml:space="preserve"> се разбира лица, на които индивидуално или колективно са били причинени щети, включително телесни повреди или морални щети, емоционални страдания, материални щети или съществено накърняване на техните основни права в резултат на действие или бездействие, нарушаващо действащите национални наказателни закони на страните-членки, включително законите, забраняващи престъпната злоупотреба с власт.</w:t>
      </w:r>
    </w:p>
    <w:p w:rsidR="00C27329" w:rsidRPr="00C2521B" w:rsidRDefault="00C27329" w:rsidP="000C3732">
      <w:pPr>
        <w:pStyle w:val="JuQuot"/>
        <w:rPr>
          <w:lang w:val="bg-BG"/>
        </w:rPr>
      </w:pPr>
      <w:bookmarkStart w:id="6" w:name="wp1020833"/>
      <w:bookmarkEnd w:id="6"/>
      <w:r w:rsidRPr="00C2521B">
        <w:rPr>
          <w:lang w:val="bg-BG"/>
        </w:rPr>
        <w:lastRenderedPageBreak/>
        <w:t>2. </w:t>
      </w:r>
      <w:r w:rsidR="000F5062" w:rsidRPr="00C2521B">
        <w:rPr>
          <w:lang w:val="bg-BG"/>
        </w:rPr>
        <w:t>В съответствие с настоящата Декларация едно или друго лице може да се счита за „жертва</w:t>
      </w:r>
      <w:r w:rsidR="00A94707" w:rsidRPr="00C2521B">
        <w:rPr>
          <w:lang w:val="bg-BG"/>
        </w:rPr>
        <w:t>“</w:t>
      </w:r>
      <w:r w:rsidR="000F5062" w:rsidRPr="00C2521B">
        <w:rPr>
          <w:lang w:val="bg-BG"/>
        </w:rPr>
        <w:t xml:space="preserve"> независимо от това, дали е бил установен, арестуван, предаден на съда или осъден правонарушителят, а също така и независимо от роднинските отношения между правонарушителя и жертвата. Терминът „жертва</w:t>
      </w:r>
      <w:r w:rsidR="00A94707" w:rsidRPr="00C2521B">
        <w:rPr>
          <w:lang w:val="bg-BG"/>
        </w:rPr>
        <w:t>“</w:t>
      </w:r>
      <w:r w:rsidR="000F5062" w:rsidRPr="00C2521B">
        <w:rPr>
          <w:lang w:val="bg-BG"/>
        </w:rPr>
        <w:t xml:space="preserve"> в съответните случаи включва близките роднини или лицата, намиращи се на издръжка на непосредствената жертва, а така също лицата, на които са били нанесени щети при опит да окажат помощ на жертвите, намиращи се в бедствено положение, или да предотвратят превръщането на дадено лице в жертва.</w:t>
      </w:r>
      <w:r w:rsidR="00A94707" w:rsidRPr="00C2521B">
        <w:rPr>
          <w:lang w:val="bg-BG"/>
        </w:rPr>
        <w:t>“</w:t>
      </w:r>
    </w:p>
    <w:p w:rsidR="00C27329" w:rsidRPr="00C2521B" w:rsidRDefault="0019319E" w:rsidP="00A87648">
      <w:pPr>
        <w:pStyle w:val="JuHA"/>
        <w:rPr>
          <w:lang w:val="bg-BG"/>
        </w:rPr>
      </w:pPr>
      <w:r w:rsidRPr="00C2521B">
        <w:rPr>
          <w:lang w:val="bg-BG"/>
        </w:rPr>
        <w:t>Б</w:t>
      </w:r>
      <w:r w:rsidR="00C27329" w:rsidRPr="00C2521B">
        <w:rPr>
          <w:lang w:val="bg-BG"/>
        </w:rPr>
        <w:t>.  </w:t>
      </w:r>
      <w:r w:rsidRPr="00C2521B">
        <w:rPr>
          <w:lang w:val="bg-BG"/>
        </w:rPr>
        <w:t>Трафик</w:t>
      </w:r>
      <w:r w:rsidR="000C48E5" w:rsidRPr="00C2521B">
        <w:rPr>
          <w:lang w:val="bg-BG"/>
        </w:rPr>
        <w:t xml:space="preserve"> на хора</w:t>
      </w:r>
    </w:p>
    <w:p w:rsidR="00C27329" w:rsidRPr="00C2521B" w:rsidRDefault="00E62F04" w:rsidP="00A87648">
      <w:pPr>
        <w:pStyle w:val="JuPara"/>
        <w:rPr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51</w:t>
      </w:r>
      <w:r w:rsidRPr="00C2521B">
        <w:rPr>
          <w:lang w:val="bg-BG"/>
        </w:rPr>
        <w:fldChar w:fldCharType="end"/>
      </w:r>
      <w:r w:rsidR="00C030CE" w:rsidRPr="00C2521B">
        <w:rPr>
          <w:lang w:val="bg-BG"/>
        </w:rPr>
        <w:t>. П</w:t>
      </w:r>
      <w:r w:rsidR="000F5062" w:rsidRPr="00C2521B">
        <w:rPr>
          <w:lang w:val="bg-BG"/>
        </w:rPr>
        <w:t xml:space="preserve">реглед на </w:t>
      </w:r>
      <w:proofErr w:type="spellStart"/>
      <w:r w:rsidR="000F5062" w:rsidRPr="00C2521B">
        <w:rPr>
          <w:lang w:val="bg-BG"/>
        </w:rPr>
        <w:t>относимите</w:t>
      </w:r>
      <w:proofErr w:type="spellEnd"/>
      <w:r w:rsidR="000F5062" w:rsidRPr="00C2521B">
        <w:rPr>
          <w:lang w:val="bg-BG"/>
        </w:rPr>
        <w:t xml:space="preserve"> международни документи</w:t>
      </w:r>
      <w:r w:rsidR="00C030CE" w:rsidRPr="00C2521B">
        <w:rPr>
          <w:lang w:val="bg-BG"/>
        </w:rPr>
        <w:t xml:space="preserve">, свързани с трафика на хора, се съдържа в решението по делото </w:t>
      </w:r>
      <w:proofErr w:type="spellStart"/>
      <w:r w:rsidR="00C030CE" w:rsidRPr="00C2521B">
        <w:rPr>
          <w:i/>
          <w:lang w:val="bg-BG" w:eastAsia="en-US"/>
        </w:rPr>
        <w:t>Ранцев</w:t>
      </w:r>
      <w:proofErr w:type="spellEnd"/>
      <w:r w:rsidR="00C030CE" w:rsidRPr="00C2521B">
        <w:rPr>
          <w:i/>
          <w:lang w:val="bg-BG" w:eastAsia="en-US"/>
        </w:rPr>
        <w:t xml:space="preserve"> срещу Кипър и Русия</w:t>
      </w:r>
      <w:r w:rsidR="00C030CE" w:rsidRPr="00C2521B">
        <w:rPr>
          <w:lang w:val="bg-BG" w:eastAsia="en-US"/>
        </w:rPr>
        <w:t>, № 25965/04</w:t>
      </w:r>
      <w:r w:rsidR="00C030CE" w:rsidRPr="00C2521B">
        <w:rPr>
          <w:szCs w:val="24"/>
          <w:lang w:val="bg-BG" w:eastAsia="en-US"/>
        </w:rPr>
        <w:t xml:space="preserve">, </w:t>
      </w:r>
      <w:r w:rsidR="00C030CE" w:rsidRPr="00C2521B">
        <w:rPr>
          <w:lang w:val="bg-BG" w:eastAsia="en-US"/>
        </w:rPr>
        <w:t>7 януари 2010</w:t>
      </w:r>
      <w:r w:rsidR="00086C0D" w:rsidRPr="00C2521B">
        <w:rPr>
          <w:lang w:val="bg-BG" w:eastAsia="en-US"/>
        </w:rPr>
        <w:t> г.</w:t>
      </w:r>
    </w:p>
    <w:p w:rsidR="006B287A" w:rsidRPr="00C2521B" w:rsidRDefault="00E62F04" w:rsidP="00951B16">
      <w:pPr>
        <w:pStyle w:val="JuPara"/>
        <w:rPr>
          <w:lang w:val="bg-BG"/>
        </w:rPr>
      </w:pPr>
      <w:r w:rsidRPr="00C2521B">
        <w:rPr>
          <w:lang w:val="bg-BG" w:eastAsia="en-US"/>
        </w:rPr>
        <w:fldChar w:fldCharType="begin"/>
      </w:r>
      <w:r w:rsidR="00C27329" w:rsidRPr="00C2521B">
        <w:rPr>
          <w:lang w:val="bg-BG" w:eastAsia="en-US"/>
        </w:rPr>
        <w:instrText xml:space="preserve"> SEQ level0 \*arabic </w:instrText>
      </w:r>
      <w:r w:rsidRPr="00C2521B">
        <w:rPr>
          <w:lang w:val="bg-BG" w:eastAsia="en-US"/>
        </w:rPr>
        <w:fldChar w:fldCharType="separate"/>
      </w:r>
      <w:r w:rsidR="00C27329" w:rsidRPr="00C2521B">
        <w:rPr>
          <w:noProof/>
          <w:lang w:val="bg-BG" w:eastAsia="en-US"/>
        </w:rPr>
        <w:t>52</w:t>
      </w:r>
      <w:r w:rsidRPr="00C2521B">
        <w:rPr>
          <w:lang w:val="bg-BG" w:eastAsia="en-US"/>
        </w:rPr>
        <w:fldChar w:fldCharType="end"/>
      </w:r>
      <w:r w:rsidR="00C27329" w:rsidRPr="00C2521B">
        <w:rPr>
          <w:lang w:val="bg-BG" w:eastAsia="en-US"/>
        </w:rPr>
        <w:t>.  </w:t>
      </w:r>
      <w:r w:rsidR="00C030CE" w:rsidRPr="00C2521B">
        <w:rPr>
          <w:lang w:val="bg-BG" w:eastAsia="en-US"/>
        </w:rPr>
        <w:t>Протоколът от Палермо е ратифициран от България на 5 декември 2001</w:t>
      </w:r>
      <w:r w:rsidR="00086C0D" w:rsidRPr="00C2521B">
        <w:rPr>
          <w:lang w:val="bg-BG" w:eastAsia="en-US"/>
        </w:rPr>
        <w:t> г.</w:t>
      </w:r>
      <w:r w:rsidR="00C030CE" w:rsidRPr="00C2521B">
        <w:rPr>
          <w:lang w:val="bg-BG" w:eastAsia="en-US"/>
        </w:rPr>
        <w:t>, а от Италия на 2 август 2006</w:t>
      </w:r>
      <w:r w:rsidR="00086C0D" w:rsidRPr="00C2521B">
        <w:rPr>
          <w:lang w:val="bg-BG" w:eastAsia="en-US"/>
        </w:rPr>
        <w:t> г.</w:t>
      </w:r>
      <w:r w:rsidR="00C030CE" w:rsidRPr="00C2521B">
        <w:rPr>
          <w:lang w:val="bg-BG" w:eastAsia="en-US"/>
        </w:rPr>
        <w:t>, като и двете държави пре</w:t>
      </w:r>
      <w:r w:rsidR="00BA5094" w:rsidRPr="00C2521B">
        <w:rPr>
          <w:lang w:val="bg-BG" w:eastAsia="en-US"/>
        </w:rPr>
        <w:t>ди това с</w:t>
      </w:r>
      <w:r w:rsidR="00C030CE" w:rsidRPr="00C2521B">
        <w:rPr>
          <w:lang w:val="bg-BG" w:eastAsia="en-US"/>
        </w:rPr>
        <w:t>а подписали протокола през м. декември 2000</w:t>
      </w:r>
      <w:r w:rsidR="00086C0D" w:rsidRPr="00C2521B">
        <w:rPr>
          <w:lang w:val="bg-BG" w:eastAsia="en-US"/>
        </w:rPr>
        <w:t> г.</w:t>
      </w:r>
      <w:r w:rsidR="00C030CE" w:rsidRPr="00C2521B">
        <w:rPr>
          <w:lang w:val="bg-BG" w:eastAsia="en-US"/>
        </w:rPr>
        <w:t xml:space="preserve"> Конвенцията </w:t>
      </w:r>
      <w:r w:rsidR="00BA5094" w:rsidRPr="00C2521B">
        <w:rPr>
          <w:lang w:val="bg-BG" w:eastAsia="en-US"/>
        </w:rPr>
        <w:t>на Съвета на Европа за борба с трафика на хора („Конвенцията за борба с трафика</w:t>
      </w:r>
      <w:r w:rsidR="00A94707" w:rsidRPr="00C2521B">
        <w:rPr>
          <w:lang w:val="bg-BG" w:eastAsia="en-US"/>
        </w:rPr>
        <w:t>“</w:t>
      </w:r>
      <w:r w:rsidR="00BA5094" w:rsidRPr="00C2521B">
        <w:rPr>
          <w:lang w:val="bg-BG" w:eastAsia="en-US"/>
        </w:rPr>
        <w:t>) е подписана от България на 22 ноември 2006</w:t>
      </w:r>
      <w:r w:rsidR="00086C0D" w:rsidRPr="00C2521B">
        <w:rPr>
          <w:lang w:val="bg-BG" w:eastAsia="en-US"/>
        </w:rPr>
        <w:t> г.</w:t>
      </w:r>
      <w:r w:rsidR="00BA5094" w:rsidRPr="00C2521B">
        <w:rPr>
          <w:lang w:val="bg-BG" w:eastAsia="en-US"/>
        </w:rPr>
        <w:t xml:space="preserve"> и ратифицирана на 17 април 2007</w:t>
      </w:r>
      <w:r w:rsidR="00086C0D" w:rsidRPr="00C2521B">
        <w:rPr>
          <w:lang w:val="bg-BG" w:eastAsia="en-US"/>
        </w:rPr>
        <w:t> г.</w:t>
      </w:r>
      <w:r w:rsidR="00BA5094" w:rsidRPr="00C2521B">
        <w:rPr>
          <w:lang w:val="bg-BG" w:eastAsia="en-US"/>
        </w:rPr>
        <w:t xml:space="preserve"> Влиза в сила за България на 1 февруари 2008</w:t>
      </w:r>
      <w:r w:rsidR="00086C0D" w:rsidRPr="00C2521B">
        <w:rPr>
          <w:lang w:val="bg-BG" w:eastAsia="en-US"/>
        </w:rPr>
        <w:t> г.</w:t>
      </w:r>
      <w:r w:rsidR="00BA5094" w:rsidRPr="00C2521B">
        <w:rPr>
          <w:lang w:val="bg-BG" w:eastAsia="en-US"/>
        </w:rPr>
        <w:t xml:space="preserve"> Подписана е от Италия на 8 юни 2005</w:t>
      </w:r>
      <w:r w:rsidR="00086C0D" w:rsidRPr="00C2521B">
        <w:rPr>
          <w:lang w:val="bg-BG" w:eastAsia="en-US"/>
        </w:rPr>
        <w:t> г.</w:t>
      </w:r>
      <w:r w:rsidR="00BA5094" w:rsidRPr="00C2521B">
        <w:rPr>
          <w:lang w:val="bg-BG" w:eastAsia="en-US"/>
        </w:rPr>
        <w:t>, ратифицирана е на 29 ноември 2010</w:t>
      </w:r>
      <w:r w:rsidR="00086C0D" w:rsidRPr="00C2521B">
        <w:rPr>
          <w:lang w:val="bg-BG" w:eastAsia="en-US"/>
        </w:rPr>
        <w:t> г.</w:t>
      </w:r>
      <w:r w:rsidR="00BA5094" w:rsidRPr="00C2521B">
        <w:rPr>
          <w:lang w:val="bg-BG" w:eastAsia="en-US"/>
        </w:rPr>
        <w:t xml:space="preserve"> </w:t>
      </w:r>
      <w:r w:rsidR="00EF18C2" w:rsidRPr="00C2521B">
        <w:rPr>
          <w:lang w:val="bg-BG" w:eastAsia="en-US"/>
        </w:rPr>
        <w:t>и влиза в сила за Италия на 1 март 2011</w:t>
      </w:r>
      <w:r w:rsidR="00086C0D" w:rsidRPr="00C2521B">
        <w:rPr>
          <w:lang w:val="bg-BG" w:eastAsia="en-US"/>
        </w:rPr>
        <w:t> г.</w:t>
      </w:r>
    </w:p>
    <w:p w:rsidR="00C27329" w:rsidRPr="00C2521B" w:rsidRDefault="00E62F04" w:rsidP="006B287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53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951B16" w:rsidRPr="00C2521B">
        <w:rPr>
          <w:lang w:val="bg-BG"/>
        </w:rPr>
        <w:t>За лесна справка съответните определения по смисъ</w:t>
      </w:r>
      <w:r w:rsidR="00957586" w:rsidRPr="00C2521B">
        <w:rPr>
          <w:lang w:val="bg-BG"/>
        </w:rPr>
        <w:t>л</w:t>
      </w:r>
      <w:r w:rsidR="00951B16" w:rsidRPr="00C2521B">
        <w:rPr>
          <w:lang w:val="bg-BG"/>
        </w:rPr>
        <w:t xml:space="preserve">а на </w:t>
      </w:r>
      <w:r w:rsidR="00957586" w:rsidRPr="00C2521B">
        <w:rPr>
          <w:lang w:val="bg-BG"/>
        </w:rPr>
        <w:t>Конвенцията за борба с трафика са цитирани по-долу:</w:t>
      </w:r>
    </w:p>
    <w:p w:rsidR="006B287A" w:rsidRPr="00C2521B" w:rsidRDefault="00957586" w:rsidP="006B287A">
      <w:pPr>
        <w:pStyle w:val="JuQuot"/>
        <w:rPr>
          <w:lang w:val="bg-BG"/>
        </w:rPr>
      </w:pPr>
      <w:r w:rsidRPr="00C2521B">
        <w:rPr>
          <w:lang w:val="bg-BG"/>
        </w:rPr>
        <w:t>a) „трафик на хора</w:t>
      </w:r>
      <w:r w:rsidR="00A94707" w:rsidRPr="00C2521B">
        <w:rPr>
          <w:lang w:val="bg-BG"/>
        </w:rPr>
        <w:t>“</w:t>
      </w:r>
      <w:r w:rsidR="006B287A" w:rsidRPr="00C2521B">
        <w:rPr>
          <w:lang w:val="bg-BG"/>
        </w:rPr>
        <w:t xml:space="preserve"> означава набирането, транспортирането, прехвърлянето, укриването или приемането на хора посредством заплаха за използване или самото използване на сила или други форми на принуда, отвличане, измама, въвеждане в заблуждение, злоупотреба с власт или състояние на зависимост или даване или получаване на пари или облаги за постигането на съгласието на лицето, имащо власт над друго лице, за целите на експлоатирането му; експлоатирането включва най-малкото използване с цел проституиране на друго лице или други форми на сексуална експлоатация, принудителен труд или услуги, робство или дейности, сходни с робството, поставяне в положение на зависимост ил</w:t>
      </w:r>
      <w:r w:rsidR="00A94707" w:rsidRPr="00C2521B">
        <w:rPr>
          <w:lang w:val="bg-BG"/>
        </w:rPr>
        <w:t>и отнемането на телесни органи;</w:t>
      </w:r>
    </w:p>
    <w:p w:rsidR="006B287A" w:rsidRPr="00C2521B" w:rsidRDefault="006B287A" w:rsidP="006B287A">
      <w:pPr>
        <w:pStyle w:val="JuQuot"/>
        <w:rPr>
          <w:lang w:val="bg-BG"/>
        </w:rPr>
      </w:pPr>
      <w:r w:rsidRPr="00C2521B">
        <w:rPr>
          <w:lang w:val="bg-BG"/>
        </w:rPr>
        <w:t xml:space="preserve">b) съгласието на жертва на </w:t>
      </w:r>
      <w:r w:rsidR="00957586" w:rsidRPr="00C2521B">
        <w:rPr>
          <w:lang w:val="bg-BG"/>
        </w:rPr>
        <w:t>„</w:t>
      </w:r>
      <w:r w:rsidRPr="00C2521B">
        <w:rPr>
          <w:lang w:val="bg-BG"/>
        </w:rPr>
        <w:t>трафик на хора</w:t>
      </w:r>
      <w:r w:rsidR="00A94707" w:rsidRPr="00C2521B">
        <w:rPr>
          <w:lang w:val="bg-BG"/>
        </w:rPr>
        <w:t>“</w:t>
      </w:r>
      <w:r w:rsidRPr="00C2521B">
        <w:rPr>
          <w:lang w:val="bg-BG"/>
        </w:rPr>
        <w:t xml:space="preserve"> да бъде подложена на някоя от формите на експлоатация, предвидени в буква a) на този член, се счита за ирелевантно, когато е използвано което и да било от средствата, изброени в буква a); </w:t>
      </w:r>
    </w:p>
    <w:p w:rsidR="006B287A" w:rsidRPr="00C2521B" w:rsidRDefault="006B287A" w:rsidP="006B287A">
      <w:pPr>
        <w:pStyle w:val="JuQuot"/>
        <w:rPr>
          <w:lang w:val="bg-BG"/>
        </w:rPr>
      </w:pPr>
      <w:r w:rsidRPr="00C2521B">
        <w:rPr>
          <w:lang w:val="bg-BG"/>
        </w:rPr>
        <w:t xml:space="preserve">c) набирането, транспортирането, прехвърлянето, укриването или приемането на дете с цел </w:t>
      </w:r>
      <w:r w:rsidR="00957586" w:rsidRPr="00C2521B">
        <w:rPr>
          <w:lang w:val="bg-BG"/>
        </w:rPr>
        <w:t>експлоатация се разглежда като „</w:t>
      </w:r>
      <w:r w:rsidRPr="00C2521B">
        <w:rPr>
          <w:lang w:val="bg-BG"/>
        </w:rPr>
        <w:t>трафик на хора</w:t>
      </w:r>
      <w:r w:rsidR="00A94707" w:rsidRPr="00C2521B">
        <w:rPr>
          <w:lang w:val="bg-BG"/>
        </w:rPr>
        <w:t>“</w:t>
      </w:r>
      <w:r w:rsidRPr="00C2521B">
        <w:rPr>
          <w:lang w:val="bg-BG"/>
        </w:rPr>
        <w:t xml:space="preserve">, дори ако не включва някое от средствата, предвидени в буква a) на този член; </w:t>
      </w:r>
    </w:p>
    <w:p w:rsidR="006B287A" w:rsidRPr="00C2521B" w:rsidRDefault="00957586" w:rsidP="006B287A">
      <w:pPr>
        <w:pStyle w:val="JuQuot"/>
        <w:rPr>
          <w:lang w:val="bg-BG"/>
        </w:rPr>
      </w:pPr>
      <w:r w:rsidRPr="00C2521B">
        <w:rPr>
          <w:lang w:val="bg-BG"/>
        </w:rPr>
        <w:t>d) „</w:t>
      </w:r>
      <w:r w:rsidR="006B287A" w:rsidRPr="00C2521B">
        <w:rPr>
          <w:lang w:val="bg-BG"/>
        </w:rPr>
        <w:t>дете</w:t>
      </w:r>
      <w:r w:rsidR="00A94707" w:rsidRPr="00C2521B">
        <w:rPr>
          <w:lang w:val="bg-BG"/>
        </w:rPr>
        <w:t>“</w:t>
      </w:r>
      <w:r w:rsidR="006B287A" w:rsidRPr="00C2521B">
        <w:rPr>
          <w:lang w:val="bg-BG"/>
        </w:rPr>
        <w:t xml:space="preserve"> означава всяко лице, </w:t>
      </w:r>
      <w:r w:rsidR="00A94707" w:rsidRPr="00C2521B">
        <w:rPr>
          <w:lang w:val="bg-BG"/>
        </w:rPr>
        <w:t>което не е навършило 18 години;</w:t>
      </w:r>
    </w:p>
    <w:p w:rsidR="006B287A" w:rsidRPr="00C2521B" w:rsidRDefault="006B287A" w:rsidP="006B287A">
      <w:pPr>
        <w:pStyle w:val="JuQuot"/>
        <w:rPr>
          <w:lang w:val="bg-BG"/>
        </w:rPr>
      </w:pPr>
      <w:r w:rsidRPr="00C2521B">
        <w:rPr>
          <w:lang w:val="bg-BG"/>
        </w:rPr>
        <w:t xml:space="preserve">e) </w:t>
      </w:r>
      <w:r w:rsidR="00957586" w:rsidRPr="00C2521B">
        <w:rPr>
          <w:lang w:val="bg-BG"/>
        </w:rPr>
        <w:t>„</w:t>
      </w:r>
      <w:r w:rsidRPr="00C2521B">
        <w:rPr>
          <w:lang w:val="bg-BG"/>
        </w:rPr>
        <w:t>жертва</w:t>
      </w:r>
      <w:r w:rsidR="00A94707" w:rsidRPr="00C2521B">
        <w:rPr>
          <w:lang w:val="bg-BG"/>
        </w:rPr>
        <w:t>“</w:t>
      </w:r>
      <w:r w:rsidRPr="00C2521B">
        <w:rPr>
          <w:lang w:val="bg-BG"/>
        </w:rPr>
        <w:t xml:space="preserve"> означава всяко физическо лице, което е обект на трафик на хора, съгласно определението в този член.</w:t>
      </w:r>
    </w:p>
    <w:p w:rsidR="00C27329" w:rsidRPr="00C2521B" w:rsidRDefault="00E62F04" w:rsidP="00AA2B5B">
      <w:pPr>
        <w:pStyle w:val="JuPara"/>
        <w:rPr>
          <w:lang w:val="bg-BG"/>
        </w:rPr>
      </w:pPr>
      <w:r w:rsidRPr="00C2521B">
        <w:rPr>
          <w:lang w:val="bg-BG"/>
        </w:rPr>
        <w:lastRenderedPageBreak/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54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957586" w:rsidRPr="00C2521B">
        <w:rPr>
          <w:lang w:val="bg-BG"/>
        </w:rPr>
        <w:t>Обяснителният доклад</w:t>
      </w:r>
      <w:r w:rsidR="00D26221" w:rsidRPr="00C2521B">
        <w:rPr>
          <w:lang w:val="bg-BG"/>
        </w:rPr>
        <w:t xml:space="preserve"> от</w:t>
      </w:r>
      <w:r w:rsidR="00957586" w:rsidRPr="00C2521B">
        <w:rPr>
          <w:lang w:val="bg-BG"/>
        </w:rPr>
        <w:t xml:space="preserve"> </w:t>
      </w:r>
      <w:r w:rsidR="00D26221" w:rsidRPr="00C2521B">
        <w:rPr>
          <w:lang w:val="bg-BG"/>
        </w:rPr>
        <w:t>16.V.2005</w:t>
      </w:r>
      <w:r w:rsidR="00086C0D" w:rsidRPr="00C2521B">
        <w:rPr>
          <w:lang w:val="bg-BG"/>
        </w:rPr>
        <w:t> г.</w:t>
      </w:r>
      <w:r w:rsidR="00D26221" w:rsidRPr="00C2521B">
        <w:rPr>
          <w:lang w:val="bg-BG"/>
        </w:rPr>
        <w:t xml:space="preserve"> </w:t>
      </w:r>
      <w:r w:rsidR="00957586" w:rsidRPr="00C2521B">
        <w:rPr>
          <w:lang w:val="bg-BG"/>
        </w:rPr>
        <w:t xml:space="preserve">към </w:t>
      </w:r>
      <w:r w:rsidR="000626E1" w:rsidRPr="00C2521B">
        <w:rPr>
          <w:lang w:val="bg-BG"/>
        </w:rPr>
        <w:t xml:space="preserve">Конвенцията за борба с трафика </w:t>
      </w:r>
      <w:r w:rsidR="00D26221" w:rsidRPr="00C2521B">
        <w:rPr>
          <w:lang w:val="bg-BG"/>
        </w:rPr>
        <w:t>разкрива повече подробности относно определението за трафик. По-специално, по отношение на „експлоатацията</w:t>
      </w:r>
      <w:r w:rsidR="00A94707" w:rsidRPr="00C2521B">
        <w:rPr>
          <w:lang w:val="bg-BG"/>
        </w:rPr>
        <w:t>“</w:t>
      </w:r>
      <w:r w:rsidR="00D26221" w:rsidRPr="00C2521B">
        <w:rPr>
          <w:lang w:val="bg-BG"/>
        </w:rPr>
        <w:t xml:space="preserve">, доколкото е </w:t>
      </w:r>
      <w:proofErr w:type="spellStart"/>
      <w:r w:rsidR="00D26221" w:rsidRPr="00C2521B">
        <w:rPr>
          <w:lang w:val="bg-BG"/>
        </w:rPr>
        <w:t>относимо</w:t>
      </w:r>
      <w:proofErr w:type="spellEnd"/>
      <w:r w:rsidR="00D26221" w:rsidRPr="00C2521B">
        <w:rPr>
          <w:lang w:val="bg-BG"/>
        </w:rPr>
        <w:t>, същият гласи:</w:t>
      </w:r>
    </w:p>
    <w:p w:rsidR="00C27329" w:rsidRPr="00C2521B" w:rsidRDefault="00C27329" w:rsidP="00AA2B5B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85. </w:t>
      </w:r>
      <w:r w:rsidR="00593FFD" w:rsidRPr="00C2521B">
        <w:rPr>
          <w:lang w:val="bg-BG" w:eastAsia="en-GB"/>
        </w:rPr>
        <w:t>Целта трябва да е експлоат</w:t>
      </w:r>
      <w:r w:rsidR="00085C73" w:rsidRPr="00C2521B">
        <w:rPr>
          <w:lang w:val="bg-BG" w:eastAsia="en-GB"/>
        </w:rPr>
        <w:t>иране</w:t>
      </w:r>
      <w:r w:rsidR="00593FFD" w:rsidRPr="00C2521B">
        <w:rPr>
          <w:lang w:val="bg-BG" w:eastAsia="en-GB"/>
        </w:rPr>
        <w:t xml:space="preserve"> на лицето. Конвенцията предвижда: </w:t>
      </w:r>
      <w:r w:rsidRPr="00C2521B">
        <w:rPr>
          <w:lang w:val="bg-BG" w:eastAsia="en-GB"/>
        </w:rPr>
        <w:t xml:space="preserve"> </w:t>
      </w:r>
      <w:r w:rsidR="00085C73" w:rsidRPr="00C2521B">
        <w:rPr>
          <w:lang w:val="bg-BG" w:eastAsia="en-GB"/>
        </w:rPr>
        <w:t>„Експлоатирането включва най-малкото използване с цел проституиране на друго лице или други форми на сексуална експлоатация, принудителен труд или услуги, робство или дейности, сходни с робството, поставяне в положение на зависимост или отнемането на телесни органи</w:t>
      </w:r>
      <w:r w:rsidR="00A94707" w:rsidRPr="00C2521B">
        <w:rPr>
          <w:lang w:val="bg-BG" w:eastAsia="en-GB"/>
        </w:rPr>
        <w:t>“</w:t>
      </w:r>
      <w:r w:rsidR="00635DFF" w:rsidRPr="00C2521B">
        <w:rPr>
          <w:lang w:val="bg-BG" w:eastAsia="en-GB"/>
        </w:rPr>
        <w:t>. Ето защо националното законодателство може да предвиди други форми на експлоат</w:t>
      </w:r>
      <w:r w:rsidR="00D93628" w:rsidRPr="00C2521B">
        <w:rPr>
          <w:lang w:val="bg-BG" w:eastAsia="en-GB"/>
        </w:rPr>
        <w:t>ация</w:t>
      </w:r>
      <w:r w:rsidR="00635DFF" w:rsidRPr="00C2521B">
        <w:rPr>
          <w:lang w:val="bg-BG" w:eastAsia="en-GB"/>
        </w:rPr>
        <w:t xml:space="preserve">, но трябва да обхваща най-малко </w:t>
      </w:r>
      <w:r w:rsidR="000C48E5" w:rsidRPr="00C2521B">
        <w:rPr>
          <w:lang w:val="bg-BG" w:eastAsia="en-GB"/>
        </w:rPr>
        <w:t xml:space="preserve">тези </w:t>
      </w:r>
      <w:r w:rsidR="00635DFF" w:rsidRPr="00C2521B">
        <w:rPr>
          <w:lang w:val="bg-BG" w:eastAsia="en-GB"/>
        </w:rPr>
        <w:t xml:space="preserve">видове експлоатация, </w:t>
      </w:r>
      <w:r w:rsidR="000C48E5" w:rsidRPr="00C2521B">
        <w:rPr>
          <w:lang w:val="bg-BG" w:eastAsia="en-GB"/>
        </w:rPr>
        <w:t xml:space="preserve">които са </w:t>
      </w:r>
      <w:r w:rsidR="00635DFF" w:rsidRPr="00C2521B">
        <w:rPr>
          <w:lang w:val="bg-BG" w:eastAsia="en-GB"/>
        </w:rPr>
        <w:t xml:space="preserve">посочени като </w:t>
      </w:r>
      <w:r w:rsidR="00D93628" w:rsidRPr="00C2521B">
        <w:rPr>
          <w:lang w:val="bg-BG" w:eastAsia="en-GB"/>
        </w:rPr>
        <w:t xml:space="preserve">основни </w:t>
      </w:r>
      <w:r w:rsidR="000C48E5" w:rsidRPr="00C2521B">
        <w:rPr>
          <w:lang w:val="bg-BG" w:eastAsia="en-GB"/>
        </w:rPr>
        <w:t>на</w:t>
      </w:r>
      <w:r w:rsidR="00D93628" w:rsidRPr="00C2521B">
        <w:rPr>
          <w:lang w:val="bg-BG" w:eastAsia="en-GB"/>
        </w:rPr>
        <w:t xml:space="preserve"> трафика на хора.</w:t>
      </w:r>
    </w:p>
    <w:p w:rsidR="00C27329" w:rsidRPr="00C2521B" w:rsidRDefault="00C27329" w:rsidP="00AA2B5B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86. </w:t>
      </w:r>
      <w:r w:rsidR="00D61A8F" w:rsidRPr="00C2521B">
        <w:rPr>
          <w:lang w:val="bg-BG" w:eastAsia="en-GB"/>
        </w:rPr>
        <w:t>Посочени</w:t>
      </w:r>
      <w:r w:rsidR="000C48E5" w:rsidRPr="00C2521B">
        <w:rPr>
          <w:lang w:val="bg-BG" w:eastAsia="en-GB"/>
        </w:rPr>
        <w:t>те</w:t>
      </w:r>
      <w:r w:rsidR="00D61A8F" w:rsidRPr="00C2521B">
        <w:rPr>
          <w:lang w:val="bg-BG" w:eastAsia="en-GB"/>
        </w:rPr>
        <w:t xml:space="preserve"> в определението ф</w:t>
      </w:r>
      <w:r w:rsidR="00635DFF" w:rsidRPr="00C2521B">
        <w:rPr>
          <w:lang w:val="bg-BG" w:eastAsia="en-GB"/>
        </w:rPr>
        <w:t>орми</w:t>
      </w:r>
      <w:r w:rsidR="00D61A8F" w:rsidRPr="00C2521B">
        <w:rPr>
          <w:lang w:val="bg-BG" w:eastAsia="en-GB"/>
        </w:rPr>
        <w:t xml:space="preserve"> на експлоатация</w:t>
      </w:r>
      <w:r w:rsidR="00635DFF" w:rsidRPr="00C2521B">
        <w:rPr>
          <w:lang w:val="bg-BG" w:eastAsia="en-GB"/>
        </w:rPr>
        <w:t xml:space="preserve"> обхващат сексуалната експлоатация, трудовата експлоатация и отнемането на телесни органи, тъй като престъпната дейност </w:t>
      </w:r>
      <w:r w:rsidR="00D61A8F" w:rsidRPr="00C2521B">
        <w:rPr>
          <w:lang w:val="bg-BG" w:eastAsia="en-GB"/>
        </w:rPr>
        <w:t>става все по-разнообразна, за да се набавят хора за експлоатация в този сектор, в който се появи търсене.</w:t>
      </w:r>
    </w:p>
    <w:p w:rsidR="00C27329" w:rsidRPr="00C2521B" w:rsidRDefault="00C27329" w:rsidP="00AA2B5B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87. </w:t>
      </w:r>
      <w:r w:rsidR="00F23E46" w:rsidRPr="00C2521B">
        <w:rPr>
          <w:lang w:val="bg-BG" w:eastAsia="en-GB"/>
        </w:rPr>
        <w:t xml:space="preserve">Съгласно определението не е нужно дадено лице да е експлоатирано, за да е налице трафик на хора. Достатъчно е </w:t>
      </w:r>
      <w:r w:rsidR="0045490D" w:rsidRPr="00C2521B">
        <w:rPr>
          <w:lang w:val="bg-BG" w:eastAsia="en-GB"/>
        </w:rPr>
        <w:t>лицето да е било подложено на някое от действията, посочени в определението, посредством някой от посочените начини „с цел</w:t>
      </w:r>
      <w:r w:rsidR="00A94707" w:rsidRPr="00C2521B">
        <w:rPr>
          <w:lang w:val="bg-BG" w:eastAsia="en-GB"/>
        </w:rPr>
        <w:t>“</w:t>
      </w:r>
      <w:r w:rsidR="0045490D" w:rsidRPr="00C2521B">
        <w:rPr>
          <w:lang w:val="bg-BG" w:eastAsia="en-GB"/>
        </w:rPr>
        <w:t xml:space="preserve"> експлоатация.</w:t>
      </w:r>
      <w:r w:rsidR="00A80222" w:rsidRPr="00C2521B">
        <w:rPr>
          <w:lang w:val="bg-BG" w:eastAsia="en-GB"/>
        </w:rPr>
        <w:t xml:space="preserve"> Следователно трафик на хора е налице преди действителната експлоатация на жертвата.</w:t>
      </w:r>
    </w:p>
    <w:p w:rsidR="00C27329" w:rsidRPr="00C2521B" w:rsidRDefault="00C27329" w:rsidP="00AA2B5B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88. </w:t>
      </w:r>
      <w:r w:rsidR="00512B57" w:rsidRPr="00C2521B">
        <w:rPr>
          <w:lang w:val="bg-BG" w:eastAsia="en-GB"/>
        </w:rPr>
        <w:t>Що се отнася до „използване с цел проституиране на друго лице или други форми на сексуална експлоатация</w:t>
      </w:r>
      <w:r w:rsidR="00A94707" w:rsidRPr="00C2521B">
        <w:rPr>
          <w:lang w:val="bg-BG" w:eastAsia="en-GB"/>
        </w:rPr>
        <w:t>“</w:t>
      </w:r>
      <w:r w:rsidR="00512B57" w:rsidRPr="00C2521B">
        <w:rPr>
          <w:lang w:val="bg-BG" w:eastAsia="en-GB"/>
        </w:rPr>
        <w:t xml:space="preserve">, следва да се отбележи, че Конвенцията урежда същите само в контекста на трафика на хора. </w:t>
      </w:r>
      <w:r w:rsidR="00085C73" w:rsidRPr="00C2521B">
        <w:rPr>
          <w:lang w:val="bg-BG" w:eastAsia="en-GB"/>
        </w:rPr>
        <w:t>Понятията</w:t>
      </w:r>
      <w:r w:rsidRPr="00C2521B">
        <w:rPr>
          <w:lang w:val="bg-BG" w:eastAsia="en-GB"/>
        </w:rPr>
        <w:t xml:space="preserve"> </w:t>
      </w:r>
      <w:r w:rsidR="00A93A8C" w:rsidRPr="00C2521B">
        <w:rPr>
          <w:lang w:val="bg-BG" w:eastAsia="en-GB"/>
        </w:rPr>
        <w:t>„</w:t>
      </w:r>
      <w:r w:rsidR="00635DFF" w:rsidRPr="00C2521B">
        <w:rPr>
          <w:lang w:val="bg-BG" w:eastAsia="en-GB"/>
        </w:rPr>
        <w:t>използване с цел проституиране на друго лице</w:t>
      </w:r>
      <w:r w:rsidRPr="00C2521B">
        <w:rPr>
          <w:lang w:val="bg-BG" w:eastAsia="en-GB"/>
        </w:rPr>
        <w:t xml:space="preserve">” </w:t>
      </w:r>
      <w:r w:rsidR="00085C73" w:rsidRPr="00C2521B">
        <w:rPr>
          <w:lang w:val="bg-BG" w:eastAsia="en-GB"/>
        </w:rPr>
        <w:t>и</w:t>
      </w:r>
      <w:r w:rsidRPr="00C2521B">
        <w:rPr>
          <w:lang w:val="bg-BG" w:eastAsia="en-GB"/>
        </w:rPr>
        <w:t xml:space="preserve"> </w:t>
      </w:r>
      <w:r w:rsidR="00A93A8C" w:rsidRPr="00C2521B">
        <w:rPr>
          <w:lang w:val="bg-BG" w:eastAsia="en-GB"/>
        </w:rPr>
        <w:t>„</w:t>
      </w:r>
      <w:r w:rsidR="00085C73" w:rsidRPr="00C2521B">
        <w:rPr>
          <w:lang w:val="bg-BG" w:eastAsia="en-GB"/>
        </w:rPr>
        <w:t>други форми на сексуална експлоатация</w:t>
      </w:r>
      <w:r w:rsidR="00A94707" w:rsidRPr="00C2521B">
        <w:rPr>
          <w:lang w:val="bg-BG" w:eastAsia="en-GB"/>
        </w:rPr>
        <w:t>“</w:t>
      </w:r>
      <w:r w:rsidRPr="00C2521B">
        <w:rPr>
          <w:lang w:val="bg-BG" w:eastAsia="en-GB"/>
        </w:rPr>
        <w:t xml:space="preserve"> </w:t>
      </w:r>
      <w:r w:rsidR="00085C73" w:rsidRPr="00C2521B">
        <w:rPr>
          <w:lang w:val="bg-BG" w:eastAsia="en-GB"/>
        </w:rPr>
        <w:t>не са дефинирани в Конвенцията, поради което</w:t>
      </w:r>
      <w:r w:rsidR="00512B57" w:rsidRPr="00C2521B">
        <w:rPr>
          <w:lang w:val="bg-BG" w:eastAsia="en-GB"/>
        </w:rPr>
        <w:t>, без да се засяга предвиденото в Конвенцията, Страните уреждат проституцията в националното законодателство.</w:t>
      </w:r>
    </w:p>
    <w:p w:rsidR="00C27329" w:rsidRPr="00C2521B" w:rsidRDefault="00593FFD" w:rsidP="00BE0CDB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 xml:space="preserve">Обяснителният доклад продължава да изброява други видове експлоатация, а именно </w:t>
      </w:r>
      <w:r w:rsidR="00085C73" w:rsidRPr="00C2521B">
        <w:rPr>
          <w:lang w:val="bg-BG" w:eastAsia="en-GB"/>
        </w:rPr>
        <w:t>принудителен труд или услуги, робство или дейности, сходни с робството, поставяне в положение на зависимост или отнемането на телесни органи</w:t>
      </w:r>
      <w:r w:rsidRPr="00C2521B">
        <w:rPr>
          <w:lang w:val="bg-BG" w:eastAsia="en-GB"/>
        </w:rPr>
        <w:t>, и дава техните определения според съответните международни инструменти и практиката на ЕСПЧ, ако има так</w:t>
      </w:r>
      <w:r w:rsidR="00A93A8C" w:rsidRPr="00C2521B">
        <w:rPr>
          <w:lang w:val="bg-BG" w:eastAsia="en-GB"/>
        </w:rPr>
        <w:t>а</w:t>
      </w:r>
      <w:r w:rsidRPr="00C2521B">
        <w:rPr>
          <w:lang w:val="bg-BG" w:eastAsia="en-GB"/>
        </w:rPr>
        <w:t>ва.</w:t>
      </w:r>
    </w:p>
    <w:p w:rsidR="00C27329" w:rsidRPr="00C2521B" w:rsidRDefault="0019319E" w:rsidP="00A87648">
      <w:pPr>
        <w:pStyle w:val="JuHA"/>
        <w:rPr>
          <w:lang w:val="bg-BG"/>
        </w:rPr>
      </w:pPr>
      <w:r w:rsidRPr="00C2521B">
        <w:rPr>
          <w:lang w:val="bg-BG"/>
        </w:rPr>
        <w:t>В</w:t>
      </w:r>
      <w:r w:rsidR="00C27329" w:rsidRPr="00C2521B">
        <w:rPr>
          <w:lang w:val="bg-BG"/>
        </w:rPr>
        <w:t>.  </w:t>
      </w:r>
      <w:r w:rsidRPr="00C2521B">
        <w:rPr>
          <w:lang w:val="bg-BG"/>
        </w:rPr>
        <w:t>Брак</w:t>
      </w:r>
    </w:p>
    <w:p w:rsidR="00C27329" w:rsidRPr="00C2521B" w:rsidRDefault="00C27329" w:rsidP="007B2865">
      <w:pPr>
        <w:pStyle w:val="JuH1"/>
        <w:rPr>
          <w:lang w:val="bg-BG"/>
        </w:rPr>
      </w:pPr>
      <w:r w:rsidRPr="00C2521B">
        <w:rPr>
          <w:lang w:val="bg-BG"/>
        </w:rPr>
        <w:t>1.  </w:t>
      </w:r>
      <w:r w:rsidR="00D26221" w:rsidRPr="00C2521B">
        <w:rPr>
          <w:lang w:val="bg-BG"/>
        </w:rPr>
        <w:t>Конвенция за съгласието за брак, минимална</w:t>
      </w:r>
      <w:r w:rsidR="00A93A8C" w:rsidRPr="00C2521B">
        <w:rPr>
          <w:lang w:val="bg-BG"/>
        </w:rPr>
        <w:t>та</w:t>
      </w:r>
      <w:r w:rsidR="00D26221" w:rsidRPr="00C2521B">
        <w:rPr>
          <w:lang w:val="bg-BG"/>
        </w:rPr>
        <w:t xml:space="preserve"> възраст за встъпване в брак и регистрация</w:t>
      </w:r>
      <w:r w:rsidR="00A93A8C" w:rsidRPr="00C2521B">
        <w:rPr>
          <w:lang w:val="bg-BG"/>
        </w:rPr>
        <w:t>та</w:t>
      </w:r>
      <w:r w:rsidR="00D26221" w:rsidRPr="00C2521B">
        <w:rPr>
          <w:lang w:val="bg-BG"/>
        </w:rPr>
        <w:t xml:space="preserve"> на браковете</w:t>
      </w:r>
    </w:p>
    <w:p w:rsidR="00D93628" w:rsidRPr="00C2521B" w:rsidRDefault="00E62F04" w:rsidP="00A278D2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55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A24C8D" w:rsidRPr="00C2521B">
        <w:rPr>
          <w:lang w:val="bg-BG"/>
        </w:rPr>
        <w:t>След Резолюция 843 (ІХ) на Генералната асамблея на ООН от 17 декември 1954</w:t>
      </w:r>
      <w:r w:rsidR="00086C0D" w:rsidRPr="00C2521B">
        <w:rPr>
          <w:lang w:val="bg-BG"/>
        </w:rPr>
        <w:t> г.</w:t>
      </w:r>
      <w:r w:rsidR="00A24C8D" w:rsidRPr="00C2521B">
        <w:rPr>
          <w:lang w:val="bg-BG"/>
        </w:rPr>
        <w:t>, която обя</w:t>
      </w:r>
      <w:r w:rsidR="003F7295" w:rsidRPr="00C2521B">
        <w:rPr>
          <w:lang w:val="bg-BG"/>
        </w:rPr>
        <w:t>вя</w:t>
      </w:r>
      <w:r w:rsidR="00A24C8D" w:rsidRPr="00C2521B">
        <w:rPr>
          <w:lang w:val="bg-BG"/>
        </w:rPr>
        <w:t>ва, че определени обичаи, древни закони и практики, отнасящи се до брака и семейството, противореч</w:t>
      </w:r>
      <w:r w:rsidR="002F5EDF" w:rsidRPr="00C2521B">
        <w:rPr>
          <w:lang w:val="bg-BG"/>
        </w:rPr>
        <w:t>ат</w:t>
      </w:r>
      <w:r w:rsidR="00A24C8D" w:rsidRPr="00C2521B">
        <w:rPr>
          <w:lang w:val="bg-BG"/>
        </w:rPr>
        <w:t xml:space="preserve"> </w:t>
      </w:r>
      <w:r w:rsidR="002F5EDF" w:rsidRPr="00C2521B">
        <w:rPr>
          <w:lang w:val="bg-BG"/>
        </w:rPr>
        <w:t xml:space="preserve">на </w:t>
      </w:r>
      <w:r w:rsidR="00A24C8D" w:rsidRPr="00C2521B">
        <w:rPr>
          <w:lang w:val="bg-BG"/>
        </w:rPr>
        <w:t>принципите, изложени в Хартата на О</w:t>
      </w:r>
      <w:r w:rsidR="00C40EAE" w:rsidRPr="00C2521B">
        <w:rPr>
          <w:lang w:val="bg-BG"/>
        </w:rPr>
        <w:t>ОН</w:t>
      </w:r>
      <w:r w:rsidR="00A24C8D" w:rsidRPr="00C2521B">
        <w:rPr>
          <w:lang w:val="bg-BG"/>
        </w:rPr>
        <w:t xml:space="preserve"> и във Всеобщата декларация за правата на човека</w:t>
      </w:r>
      <w:r w:rsidR="00C40EAE" w:rsidRPr="00C2521B">
        <w:rPr>
          <w:lang w:val="bg-BG"/>
        </w:rPr>
        <w:t xml:space="preserve">, и призовава държавите да разработят и приложат национално законодателство и политики, забраняващи </w:t>
      </w:r>
      <w:r w:rsidR="00C40EAE" w:rsidRPr="00C2521B">
        <w:rPr>
          <w:lang w:val="bg-BG"/>
        </w:rPr>
        <w:lastRenderedPageBreak/>
        <w:t xml:space="preserve">тези практики, </w:t>
      </w:r>
      <w:r w:rsidR="00A1192A" w:rsidRPr="00C2521B">
        <w:rPr>
          <w:lang w:val="bg-BG"/>
        </w:rPr>
        <w:t>Конвенцията за съгласието за брак, минимална</w:t>
      </w:r>
      <w:r w:rsidR="00F84D8D" w:rsidRPr="00C2521B">
        <w:rPr>
          <w:lang w:val="bg-BG"/>
        </w:rPr>
        <w:t>та</w:t>
      </w:r>
      <w:r w:rsidR="00A1192A" w:rsidRPr="00C2521B">
        <w:rPr>
          <w:lang w:val="bg-BG"/>
        </w:rPr>
        <w:t xml:space="preserve"> възраст за встъпване в брак и регистрация</w:t>
      </w:r>
      <w:r w:rsidR="00F84D8D" w:rsidRPr="00C2521B">
        <w:rPr>
          <w:lang w:val="bg-BG"/>
        </w:rPr>
        <w:t>та</w:t>
      </w:r>
      <w:r w:rsidR="00A1192A" w:rsidRPr="00C2521B">
        <w:rPr>
          <w:lang w:val="bg-BG"/>
        </w:rPr>
        <w:t xml:space="preserve"> на браковете е открита за подписване и ратификация с Резолюция 1763 A (XVII) на Генералната асамблея от 7 ноември 1962</w:t>
      </w:r>
      <w:r w:rsidR="00086C0D" w:rsidRPr="00C2521B">
        <w:rPr>
          <w:lang w:val="bg-BG"/>
        </w:rPr>
        <w:t> г.</w:t>
      </w:r>
      <w:bookmarkStart w:id="7" w:name="wp1033252"/>
      <w:bookmarkEnd w:id="7"/>
      <w:r w:rsidR="00C27329" w:rsidRPr="00C2521B">
        <w:rPr>
          <w:lang w:val="bg-BG"/>
        </w:rPr>
        <w:t xml:space="preserve"> </w:t>
      </w:r>
      <w:r w:rsidR="00D93628" w:rsidRPr="00C2521B">
        <w:rPr>
          <w:lang w:val="bg-BG"/>
        </w:rPr>
        <w:t>Италия подпис</w:t>
      </w:r>
      <w:r w:rsidR="00F84D8D" w:rsidRPr="00C2521B">
        <w:rPr>
          <w:lang w:val="bg-BG"/>
        </w:rPr>
        <w:t>в</w:t>
      </w:r>
      <w:r w:rsidR="00D93628" w:rsidRPr="00C2521B">
        <w:rPr>
          <w:lang w:val="bg-BG"/>
        </w:rPr>
        <w:t>а Конвенцията на 20 декември 1963</w:t>
      </w:r>
      <w:r w:rsidR="00086C0D" w:rsidRPr="00C2521B">
        <w:rPr>
          <w:lang w:val="bg-BG"/>
        </w:rPr>
        <w:t> г.</w:t>
      </w:r>
      <w:r w:rsidR="00D93628" w:rsidRPr="00C2521B">
        <w:rPr>
          <w:lang w:val="bg-BG"/>
        </w:rPr>
        <w:t>, но към днешна дата все още не я е ратифицирала. Българската държава все още не е подписала Конвенцията.</w:t>
      </w:r>
    </w:p>
    <w:p w:rsidR="00C27329" w:rsidRPr="00C2521B" w:rsidRDefault="00E62F04" w:rsidP="00A278D2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56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26221" w:rsidRPr="00C2521B">
        <w:rPr>
          <w:lang w:val="bg-BG"/>
        </w:rPr>
        <w:t>Съответните разпоредби гласят:</w:t>
      </w:r>
    </w:p>
    <w:p w:rsidR="00C27329" w:rsidRPr="00C2521B" w:rsidRDefault="0019319E" w:rsidP="00904341">
      <w:pPr>
        <w:pStyle w:val="JuHArticle"/>
        <w:rPr>
          <w:color w:val="555555"/>
          <w:lang w:val="bg-BG"/>
        </w:rPr>
      </w:pPr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1</w:t>
      </w:r>
    </w:p>
    <w:p w:rsidR="00C27329" w:rsidRPr="00C2521B" w:rsidRDefault="00A94707" w:rsidP="00A278D2">
      <w:pPr>
        <w:pStyle w:val="JuQuot"/>
        <w:rPr>
          <w:lang w:val="bg-BG"/>
        </w:rPr>
      </w:pPr>
      <w:bookmarkStart w:id="8" w:name="wp1033263"/>
      <w:bookmarkEnd w:id="8"/>
      <w:r w:rsidRPr="00C2521B">
        <w:rPr>
          <w:lang w:val="bg-BG"/>
        </w:rPr>
        <w:t>„</w:t>
      </w:r>
      <w:r w:rsidR="00C27329" w:rsidRPr="00C2521B">
        <w:rPr>
          <w:lang w:val="bg-BG"/>
        </w:rPr>
        <w:t>1. </w:t>
      </w:r>
      <w:r w:rsidRPr="00C2521B">
        <w:rPr>
          <w:lang w:val="bg-BG"/>
        </w:rPr>
        <w:t>Никакъв брак не ще бъде сключен законно без пълното и свободно съгласие на двете страни, такова съгласие трябва да бъде лично изразено от тях при необходимата публичност и в присъствието на компетентните власти за официално сключване на брака и на свидетели, както предвижда законът</w:t>
      </w:r>
      <w:r w:rsidR="00D1264D" w:rsidRPr="00C2521B">
        <w:rPr>
          <w:lang w:val="bg-BG"/>
        </w:rPr>
        <w:t>.</w:t>
      </w:r>
    </w:p>
    <w:p w:rsidR="00C27329" w:rsidRPr="00C2521B" w:rsidRDefault="00C27329" w:rsidP="00A278D2">
      <w:pPr>
        <w:pStyle w:val="JuQuot"/>
        <w:rPr>
          <w:lang w:val="bg-BG"/>
        </w:rPr>
      </w:pPr>
      <w:bookmarkStart w:id="9" w:name="wp1033264"/>
      <w:bookmarkEnd w:id="9"/>
      <w:r w:rsidRPr="00C2521B">
        <w:rPr>
          <w:lang w:val="bg-BG"/>
        </w:rPr>
        <w:t>2. </w:t>
      </w:r>
      <w:r w:rsidR="00A94707" w:rsidRPr="00C2521B">
        <w:rPr>
          <w:lang w:val="bg-BG"/>
        </w:rPr>
        <w:t>Независимо от посоченото в параграф 1 не е необходимо едната от страните да присъства когато компетентното длъжностно лице е уведомено, че обстоятелствата са изключителни и че страната е изразила и не е оттеглила съгласието си пред компетентно длъжностно лице и по начина, предвиден от закона</w:t>
      </w:r>
      <w:r w:rsidR="00D1264D" w:rsidRPr="00C2521B">
        <w:rPr>
          <w:lang w:val="bg-BG"/>
        </w:rPr>
        <w:t>.</w:t>
      </w:r>
      <w:r w:rsidR="00A94707" w:rsidRPr="00C2521B">
        <w:rPr>
          <w:lang w:val="bg-BG"/>
        </w:rPr>
        <w:t>“</w:t>
      </w:r>
    </w:p>
    <w:p w:rsidR="00C27329" w:rsidRPr="00C2521B" w:rsidRDefault="0019319E" w:rsidP="00904341">
      <w:pPr>
        <w:pStyle w:val="JuHArticle"/>
        <w:rPr>
          <w:lang w:val="bg-BG"/>
        </w:rPr>
      </w:pPr>
      <w:bookmarkStart w:id="10" w:name="wp1033265"/>
      <w:bookmarkEnd w:id="10"/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2</w:t>
      </w:r>
    </w:p>
    <w:p w:rsidR="00C27329" w:rsidRPr="00C2521B" w:rsidRDefault="00A94707" w:rsidP="00A278D2">
      <w:pPr>
        <w:pStyle w:val="JuQuot"/>
        <w:rPr>
          <w:lang w:val="bg-BG"/>
        </w:rPr>
      </w:pPr>
      <w:bookmarkStart w:id="11" w:name="wp1033266"/>
      <w:bookmarkEnd w:id="11"/>
      <w:r w:rsidRPr="00C2521B">
        <w:rPr>
          <w:lang w:val="bg-BG"/>
        </w:rPr>
        <w:t>„Държавите-страни по настоящата Конвенция ще предприемат законодателни действия за определяне на минималната възраст за сключване на брак. Никой не трябва да встъпва законно в брак преди тази възраст освен когато компетентно длъжностно лице е разрешило освобождаване от изискването за възраст по сериозни причини и в полза на бъдещите съпрузи</w:t>
      </w:r>
      <w:r w:rsidR="00D1264D" w:rsidRPr="00C2521B">
        <w:rPr>
          <w:lang w:val="bg-BG"/>
        </w:rPr>
        <w:t>.</w:t>
      </w:r>
      <w:r w:rsidRPr="00C2521B">
        <w:rPr>
          <w:lang w:val="bg-BG"/>
        </w:rPr>
        <w:t>“</w:t>
      </w:r>
    </w:p>
    <w:p w:rsidR="00C27329" w:rsidRPr="00C2521B" w:rsidRDefault="0019319E" w:rsidP="00904341">
      <w:pPr>
        <w:pStyle w:val="JuHArticle"/>
        <w:rPr>
          <w:lang w:val="bg-BG"/>
        </w:rPr>
      </w:pPr>
      <w:bookmarkStart w:id="12" w:name="wp1033267"/>
      <w:bookmarkEnd w:id="12"/>
      <w:r w:rsidRPr="00C2521B">
        <w:rPr>
          <w:lang w:val="bg-BG"/>
        </w:rPr>
        <w:t xml:space="preserve">Член </w:t>
      </w:r>
      <w:r w:rsidR="00C27329" w:rsidRPr="00C2521B">
        <w:rPr>
          <w:lang w:val="bg-BG"/>
        </w:rPr>
        <w:t>3</w:t>
      </w:r>
    </w:p>
    <w:p w:rsidR="00C27329" w:rsidRPr="00C2521B" w:rsidRDefault="00A94707" w:rsidP="00A278D2">
      <w:pPr>
        <w:pStyle w:val="JuQuot"/>
        <w:rPr>
          <w:lang w:val="bg-BG"/>
        </w:rPr>
      </w:pPr>
      <w:bookmarkStart w:id="13" w:name="wp1033268"/>
      <w:bookmarkEnd w:id="13"/>
      <w:r w:rsidRPr="00C2521B">
        <w:rPr>
          <w:lang w:val="bg-BG"/>
        </w:rPr>
        <w:t>„Всички бракове ще бъдат регистрирани в съответен официален регистър от компетентните власти</w:t>
      </w:r>
      <w:r w:rsidR="00D1264D" w:rsidRPr="00C2521B">
        <w:rPr>
          <w:lang w:val="bg-BG"/>
        </w:rPr>
        <w:t>.</w:t>
      </w:r>
      <w:r w:rsidRPr="00C2521B">
        <w:rPr>
          <w:lang w:val="bg-BG"/>
        </w:rPr>
        <w:t>“</w:t>
      </w:r>
    </w:p>
    <w:p w:rsidR="00C27329" w:rsidRPr="00C2521B" w:rsidRDefault="00C27329" w:rsidP="009611C7">
      <w:pPr>
        <w:pStyle w:val="JuH1"/>
        <w:rPr>
          <w:lang w:val="bg-BG"/>
        </w:rPr>
      </w:pPr>
      <w:r w:rsidRPr="00C2521B">
        <w:rPr>
          <w:lang w:val="bg-BG"/>
        </w:rPr>
        <w:t>2.  </w:t>
      </w:r>
      <w:r w:rsidR="00A1192A" w:rsidRPr="00C2521B">
        <w:rPr>
          <w:lang w:val="bg-BG"/>
        </w:rPr>
        <w:t xml:space="preserve">Резолюция 1468 (2005) на Парламентарната асамблея на Съвета на Европа </w:t>
      </w:r>
      <w:r w:rsidR="00A94707" w:rsidRPr="00C2521B">
        <w:rPr>
          <w:lang w:val="bg-BG"/>
        </w:rPr>
        <w:t>–</w:t>
      </w:r>
      <w:r w:rsidR="00A1192A" w:rsidRPr="00C2521B">
        <w:rPr>
          <w:lang w:val="bg-BG"/>
        </w:rPr>
        <w:t xml:space="preserve"> </w:t>
      </w:r>
      <w:r w:rsidR="004B3A79" w:rsidRPr="00C2521B">
        <w:rPr>
          <w:lang w:val="bg-BG"/>
        </w:rPr>
        <w:t>Насилствени</w:t>
      </w:r>
      <w:r w:rsidR="007333A7" w:rsidRPr="00C2521B">
        <w:rPr>
          <w:lang w:val="bg-BG"/>
        </w:rPr>
        <w:t xml:space="preserve"> бракове и </w:t>
      </w:r>
      <w:r w:rsidR="000C5E5D" w:rsidRPr="00C2521B">
        <w:rPr>
          <w:lang w:val="bg-BG"/>
        </w:rPr>
        <w:t>ранни</w:t>
      </w:r>
      <w:r w:rsidR="007333A7" w:rsidRPr="00C2521B">
        <w:rPr>
          <w:lang w:val="bg-BG"/>
        </w:rPr>
        <w:t xml:space="preserve"> бракове </w:t>
      </w:r>
    </w:p>
    <w:p w:rsidR="00C27329" w:rsidRPr="00C2521B" w:rsidRDefault="00A94707" w:rsidP="009611C7">
      <w:pPr>
        <w:pStyle w:val="JuQuot"/>
        <w:rPr>
          <w:szCs w:val="17"/>
          <w:lang w:val="bg-BG"/>
        </w:rPr>
      </w:pPr>
      <w:r w:rsidRPr="00C2521B">
        <w:rPr>
          <w:lang w:val="bg-BG"/>
        </w:rPr>
        <w:t>„</w:t>
      </w:r>
      <w:r w:rsidR="00C27329" w:rsidRPr="00C2521B">
        <w:rPr>
          <w:lang w:val="bg-BG"/>
        </w:rPr>
        <w:t xml:space="preserve">1. </w:t>
      </w:r>
      <w:r w:rsidR="007333A7" w:rsidRPr="00C2521B">
        <w:rPr>
          <w:lang w:val="bg-BG"/>
        </w:rPr>
        <w:t>Парламентарната асамблея е дълбоко загрижена за сериозните и повтарящи се нарушения на правата на човека и правата на детето</w:t>
      </w:r>
      <w:r w:rsidR="00A63B44" w:rsidRPr="00C2521B">
        <w:rPr>
          <w:lang w:val="bg-BG"/>
        </w:rPr>
        <w:t xml:space="preserve"> в резултат на </w:t>
      </w:r>
      <w:r w:rsidR="004B3A79" w:rsidRPr="00C2521B">
        <w:rPr>
          <w:lang w:val="bg-BG"/>
        </w:rPr>
        <w:t>насилствените</w:t>
      </w:r>
      <w:r w:rsidR="00A63B44" w:rsidRPr="00C2521B">
        <w:rPr>
          <w:lang w:val="bg-BG"/>
        </w:rPr>
        <w:t xml:space="preserve"> и </w:t>
      </w:r>
      <w:r w:rsidR="000C5E5D" w:rsidRPr="00C2521B">
        <w:rPr>
          <w:lang w:val="bg-BG"/>
        </w:rPr>
        <w:t>ранните</w:t>
      </w:r>
      <w:r w:rsidR="00A63B44" w:rsidRPr="00C2521B">
        <w:rPr>
          <w:lang w:val="bg-BG"/>
        </w:rPr>
        <w:t xml:space="preserve"> бракове.</w:t>
      </w:r>
    </w:p>
    <w:p w:rsidR="00C27329" w:rsidRPr="00C2521B" w:rsidRDefault="00C27329" w:rsidP="009611C7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2. </w:t>
      </w:r>
      <w:r w:rsidR="00A63B44" w:rsidRPr="00C2521B">
        <w:rPr>
          <w:lang w:val="bg-BG" w:eastAsia="en-GB"/>
        </w:rPr>
        <w:t xml:space="preserve">Асамблеята забелязва, че този проблем възниква главно в </w:t>
      </w:r>
      <w:proofErr w:type="spellStart"/>
      <w:r w:rsidR="00A63B44" w:rsidRPr="00C2521B">
        <w:rPr>
          <w:lang w:val="bg-BG" w:eastAsia="en-GB"/>
        </w:rPr>
        <w:t>мигрантските</w:t>
      </w:r>
      <w:proofErr w:type="spellEnd"/>
      <w:r w:rsidR="00A63B44" w:rsidRPr="00C2521B">
        <w:rPr>
          <w:lang w:val="bg-BG" w:eastAsia="en-GB"/>
        </w:rPr>
        <w:t xml:space="preserve"> общности и засяга предимно млади жени и момичета.</w:t>
      </w:r>
    </w:p>
    <w:p w:rsidR="00C27329" w:rsidRPr="00C2521B" w:rsidRDefault="00C27329" w:rsidP="009611C7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3. </w:t>
      </w:r>
      <w:r w:rsidR="00E94AEB" w:rsidRPr="00C2521B">
        <w:rPr>
          <w:lang w:val="bg-BG" w:eastAsia="en-GB"/>
        </w:rPr>
        <w:t xml:space="preserve">Възмутена е от факта, че под прикритието на спазването на културата и традициите на </w:t>
      </w:r>
      <w:proofErr w:type="spellStart"/>
      <w:r w:rsidR="00E94AEB" w:rsidRPr="00C2521B">
        <w:rPr>
          <w:lang w:val="bg-BG" w:eastAsia="en-GB"/>
        </w:rPr>
        <w:t>мигрантските</w:t>
      </w:r>
      <w:proofErr w:type="spellEnd"/>
      <w:r w:rsidR="00E94AEB" w:rsidRPr="00C2521B">
        <w:rPr>
          <w:lang w:val="bg-BG" w:eastAsia="en-GB"/>
        </w:rPr>
        <w:t xml:space="preserve"> общности, има </w:t>
      </w:r>
      <w:r w:rsidR="00173D21" w:rsidRPr="00C2521B">
        <w:rPr>
          <w:lang w:val="bg-BG" w:eastAsia="en-GB"/>
        </w:rPr>
        <w:t>власти, които толерират насилствените бракове и ранните бракове, въпреки че те нарушават основните права на всяка една жертва.</w:t>
      </w:r>
    </w:p>
    <w:p w:rsidR="00C27329" w:rsidRPr="00C2521B" w:rsidRDefault="00C27329" w:rsidP="009611C7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4. </w:t>
      </w:r>
      <w:r w:rsidR="00A63B44" w:rsidRPr="00C2521B">
        <w:rPr>
          <w:lang w:val="bg-BG" w:eastAsia="en-GB"/>
        </w:rPr>
        <w:t xml:space="preserve">Асамблеята определя </w:t>
      </w:r>
      <w:r w:rsidR="004B3A79" w:rsidRPr="00C2521B">
        <w:rPr>
          <w:lang w:val="bg-BG" w:eastAsia="en-GB"/>
        </w:rPr>
        <w:t>насилствения</w:t>
      </w:r>
      <w:r w:rsidR="00A63B44" w:rsidRPr="00C2521B">
        <w:rPr>
          <w:lang w:val="bg-BG" w:eastAsia="en-GB"/>
        </w:rPr>
        <w:t xml:space="preserve"> брак като съюз на две лица, поне едно от които не е дало своето пълно и свободно съгласие за брака.</w:t>
      </w:r>
    </w:p>
    <w:p w:rsidR="00C27329" w:rsidRPr="00C2521B" w:rsidRDefault="00C27329" w:rsidP="009611C7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5. </w:t>
      </w:r>
      <w:r w:rsidR="004B3A79" w:rsidRPr="00C2521B">
        <w:rPr>
          <w:lang w:val="bg-BG" w:eastAsia="en-GB"/>
        </w:rPr>
        <w:t>Тъй като накърнява основни права на човека, насилственият брак в никакъв случай не може да бъде оправдан.</w:t>
      </w:r>
    </w:p>
    <w:p w:rsidR="003F7295" w:rsidRPr="00C2521B" w:rsidRDefault="00C27329" w:rsidP="009611C7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lastRenderedPageBreak/>
        <w:t xml:space="preserve">6. </w:t>
      </w:r>
      <w:r w:rsidR="00A63B44" w:rsidRPr="00C2521B">
        <w:rPr>
          <w:lang w:val="bg-BG" w:eastAsia="en-GB"/>
        </w:rPr>
        <w:t xml:space="preserve">Асамблеята </w:t>
      </w:r>
      <w:r w:rsidR="003F7295" w:rsidRPr="00C2521B">
        <w:rPr>
          <w:lang w:val="bg-BG" w:eastAsia="en-GB"/>
        </w:rPr>
        <w:t>подчертава значението на Резолюция 843 (ІХ) на Генералната асамблея на ООН от 17 декември 1954</w:t>
      </w:r>
      <w:r w:rsidR="00086C0D" w:rsidRPr="00C2521B">
        <w:rPr>
          <w:lang w:val="bg-BG" w:eastAsia="en-GB"/>
        </w:rPr>
        <w:t> г.</w:t>
      </w:r>
      <w:r w:rsidR="003F7295" w:rsidRPr="00C2521B">
        <w:rPr>
          <w:lang w:val="bg-BG" w:eastAsia="en-GB"/>
        </w:rPr>
        <w:t>, която обя</w:t>
      </w:r>
      <w:r w:rsidR="002F5EDF" w:rsidRPr="00C2521B">
        <w:rPr>
          <w:lang w:val="bg-BG" w:eastAsia="en-GB"/>
        </w:rPr>
        <w:t>вя</w:t>
      </w:r>
      <w:r w:rsidR="003F7295" w:rsidRPr="00C2521B">
        <w:rPr>
          <w:lang w:val="bg-BG" w:eastAsia="en-GB"/>
        </w:rPr>
        <w:t xml:space="preserve">ва, че определени обичаи, древни закони и практики, отнасящи се до брака и семейството, </w:t>
      </w:r>
      <w:r w:rsidR="002F5EDF" w:rsidRPr="00C2521B">
        <w:rPr>
          <w:lang w:val="bg-BG" w:eastAsia="en-GB"/>
        </w:rPr>
        <w:t xml:space="preserve">противоречат на </w:t>
      </w:r>
      <w:r w:rsidR="003F7295" w:rsidRPr="00C2521B">
        <w:rPr>
          <w:lang w:val="bg-BG" w:eastAsia="en-GB"/>
        </w:rPr>
        <w:t>принципите, изложени в Хартата на ООН и във Всеобщата д</w:t>
      </w:r>
      <w:r w:rsidR="00BB3C3E" w:rsidRPr="00C2521B">
        <w:rPr>
          <w:lang w:val="bg-BG" w:eastAsia="en-GB"/>
        </w:rPr>
        <w:t>екларация за правата на човека.</w:t>
      </w:r>
    </w:p>
    <w:p w:rsidR="00C27329" w:rsidRPr="00C2521B" w:rsidRDefault="00C27329" w:rsidP="009611C7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 xml:space="preserve">7. </w:t>
      </w:r>
      <w:r w:rsidR="00A63B44" w:rsidRPr="00C2521B">
        <w:rPr>
          <w:lang w:val="bg-BG" w:eastAsia="en-GB"/>
        </w:rPr>
        <w:t xml:space="preserve">Асамблеята </w:t>
      </w:r>
      <w:r w:rsidR="000C5E5D" w:rsidRPr="00C2521B">
        <w:rPr>
          <w:lang w:val="bg-BG" w:eastAsia="en-GB"/>
        </w:rPr>
        <w:t>определя ранния брак като съюз на две лица, поне едно от които под 18-годишна възраст.</w:t>
      </w:r>
      <w:r w:rsidR="00A94707" w:rsidRPr="00C2521B">
        <w:rPr>
          <w:lang w:val="bg-BG" w:eastAsia="en-GB"/>
        </w:rPr>
        <w:t>“</w:t>
      </w:r>
    </w:p>
    <w:p w:rsidR="00C27329" w:rsidRPr="00C2521B" w:rsidRDefault="00C27329" w:rsidP="00595DA5">
      <w:pPr>
        <w:pStyle w:val="JuH1"/>
        <w:rPr>
          <w:lang w:val="bg-BG"/>
        </w:rPr>
      </w:pPr>
      <w:r w:rsidRPr="00C2521B">
        <w:rPr>
          <w:lang w:val="bg-BG"/>
        </w:rPr>
        <w:t>3.  </w:t>
      </w:r>
      <w:r w:rsidR="007333A7" w:rsidRPr="00C2521B">
        <w:rPr>
          <w:lang w:val="bg-BG"/>
        </w:rPr>
        <w:t>Резолюция 1740 (2010) на Парламентарната асамблея на Съвета на Европа</w:t>
      </w:r>
      <w:r w:rsidRPr="00C2521B">
        <w:rPr>
          <w:lang w:val="bg-BG"/>
        </w:rPr>
        <w:t xml:space="preserve"> – </w:t>
      </w:r>
      <w:r w:rsidR="007333A7" w:rsidRPr="00C2521B">
        <w:rPr>
          <w:lang w:val="bg-BG"/>
        </w:rPr>
        <w:t>Положението на ромите в Европа и съответните дейности на Съвета на Европа</w:t>
      </w:r>
    </w:p>
    <w:p w:rsidR="00C27329" w:rsidRPr="00C2521B" w:rsidRDefault="00A94707" w:rsidP="00595DA5">
      <w:pPr>
        <w:pStyle w:val="JuQuot"/>
        <w:rPr>
          <w:lang w:val="bg-BG" w:eastAsia="en-GB"/>
        </w:rPr>
      </w:pPr>
      <w:r w:rsidRPr="00C2521B">
        <w:rPr>
          <w:lang w:val="bg-BG" w:eastAsia="en-GB"/>
        </w:rPr>
        <w:t>„</w:t>
      </w:r>
      <w:r w:rsidR="00C27329" w:rsidRPr="00C2521B">
        <w:rPr>
          <w:lang w:val="bg-BG" w:eastAsia="en-GB"/>
        </w:rPr>
        <w:t xml:space="preserve">24. </w:t>
      </w:r>
      <w:r w:rsidR="00A63B44" w:rsidRPr="00C2521B">
        <w:rPr>
          <w:lang w:val="bg-BG" w:eastAsia="en-GB"/>
        </w:rPr>
        <w:t xml:space="preserve">Асамблеята </w:t>
      </w:r>
      <w:r w:rsidR="007B7DDF" w:rsidRPr="00C2521B">
        <w:rPr>
          <w:lang w:val="bg-BG" w:eastAsia="en-GB"/>
        </w:rPr>
        <w:t xml:space="preserve">призовава ромската общност и нейните представители да се борят с дискриминацията и насилието срещу ромски жени и момичета в </w:t>
      </w:r>
      <w:r w:rsidR="005C0776" w:rsidRPr="00C2521B">
        <w:rPr>
          <w:lang w:val="bg-BG" w:eastAsia="en-GB"/>
        </w:rPr>
        <w:t xml:space="preserve">рамките на </w:t>
      </w:r>
      <w:r w:rsidR="007B7DDF" w:rsidRPr="00C2521B">
        <w:rPr>
          <w:lang w:val="bg-BG" w:eastAsia="en-GB"/>
        </w:rPr>
        <w:t xml:space="preserve">собствената им общност. </w:t>
      </w:r>
      <w:r w:rsidR="005C0776" w:rsidRPr="00C2521B">
        <w:rPr>
          <w:lang w:val="bg-BG" w:eastAsia="en-GB"/>
        </w:rPr>
        <w:t xml:space="preserve">По-специално, проблемите с домашното насилие и насилствените и ранните бракове, които представляват нарушение на правата на човека, трябва да се разгледат и </w:t>
      </w:r>
      <w:r w:rsidR="00BB3C3E" w:rsidRPr="00C2521B">
        <w:rPr>
          <w:lang w:val="bg-BG" w:eastAsia="en-GB"/>
        </w:rPr>
        <w:t xml:space="preserve">от </w:t>
      </w:r>
      <w:r w:rsidR="005C0776" w:rsidRPr="00C2521B">
        <w:rPr>
          <w:lang w:val="bg-BG" w:eastAsia="en-GB"/>
        </w:rPr>
        <w:t>самата ромска общност. Обичаите и традициите не могат да се използват като оправдание за нарушаване на права</w:t>
      </w:r>
      <w:r w:rsidRPr="00C2521B">
        <w:rPr>
          <w:lang w:val="bg-BG" w:eastAsia="en-GB"/>
        </w:rPr>
        <w:t>та на човека</w:t>
      </w:r>
      <w:r w:rsidR="005C0776" w:rsidRPr="00C2521B">
        <w:rPr>
          <w:lang w:val="bg-BG" w:eastAsia="en-GB"/>
        </w:rPr>
        <w:t xml:space="preserve">, а трябва да се променят. Асамблеята призовава </w:t>
      </w:r>
      <w:r w:rsidR="00271176" w:rsidRPr="00C2521B">
        <w:rPr>
          <w:lang w:val="bg-BG" w:eastAsia="en-GB"/>
        </w:rPr>
        <w:t>страните-</w:t>
      </w:r>
      <w:r w:rsidR="005C0776" w:rsidRPr="00C2521B">
        <w:rPr>
          <w:lang w:val="bg-BG" w:eastAsia="en-GB"/>
        </w:rPr>
        <w:t xml:space="preserve">членки да оказват подкрепа на ромските жени активистки, които </w:t>
      </w:r>
      <w:r w:rsidRPr="00C2521B">
        <w:rPr>
          <w:lang w:val="bg-BG" w:eastAsia="en-GB"/>
        </w:rPr>
        <w:t>участват в</w:t>
      </w:r>
      <w:r w:rsidR="005C0776" w:rsidRPr="00C2521B">
        <w:rPr>
          <w:lang w:val="bg-BG" w:eastAsia="en-GB"/>
        </w:rPr>
        <w:t xml:space="preserve"> дебати в рамките на общността им относно </w:t>
      </w:r>
      <w:r w:rsidRPr="00C2521B">
        <w:rPr>
          <w:lang w:val="bg-BG" w:eastAsia="en-GB"/>
        </w:rPr>
        <w:t>напрежението</w:t>
      </w:r>
      <w:r w:rsidR="00EF096F" w:rsidRPr="00C2521B">
        <w:rPr>
          <w:lang w:val="bg-BG" w:eastAsia="en-GB"/>
        </w:rPr>
        <w:t xml:space="preserve"> между запазване</w:t>
      </w:r>
      <w:r w:rsidRPr="00C2521B">
        <w:rPr>
          <w:lang w:val="bg-BG" w:eastAsia="en-GB"/>
        </w:rPr>
        <w:t>то</w:t>
      </w:r>
      <w:r w:rsidR="00EF096F" w:rsidRPr="00C2521B">
        <w:rPr>
          <w:lang w:val="bg-BG" w:eastAsia="en-GB"/>
        </w:rPr>
        <w:t xml:space="preserve"> на ромската идентичност и нарушаването на правата на жените, включително чр</w:t>
      </w:r>
      <w:r w:rsidRPr="00C2521B">
        <w:rPr>
          <w:lang w:val="bg-BG" w:eastAsia="en-GB"/>
        </w:rPr>
        <w:t>ез ранни и насилствени бракове.“</w:t>
      </w:r>
    </w:p>
    <w:p w:rsidR="00C27329" w:rsidRPr="00C2521B" w:rsidRDefault="00C27329" w:rsidP="00595DA5">
      <w:pPr>
        <w:pStyle w:val="JuH1"/>
        <w:rPr>
          <w:lang w:val="bg-BG" w:eastAsia="en-GB"/>
        </w:rPr>
      </w:pPr>
      <w:r w:rsidRPr="00C2521B">
        <w:rPr>
          <w:lang w:val="bg-BG" w:eastAsia="en-GB"/>
        </w:rPr>
        <w:t>4.  </w:t>
      </w:r>
      <w:r w:rsidR="00920A5E" w:rsidRPr="00C2521B">
        <w:rPr>
          <w:lang w:val="bg-BG" w:eastAsia="en-GB"/>
        </w:rPr>
        <w:t>Декларацията за ромите от Страсбург</w:t>
      </w:r>
    </w:p>
    <w:p w:rsidR="00C27329" w:rsidRPr="00C2521B" w:rsidRDefault="00E62F04" w:rsidP="00595DA5">
      <w:pPr>
        <w:pStyle w:val="JuPara"/>
        <w:rPr>
          <w:rFonts w:cs="Arial"/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57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271176" w:rsidRPr="00C2521B">
        <w:rPr>
          <w:lang w:val="bg-BG"/>
        </w:rPr>
        <w:t>Наскоро</w:t>
      </w:r>
      <w:r w:rsidR="00920A5E" w:rsidRPr="00C2521B">
        <w:rPr>
          <w:lang w:val="bg-BG"/>
        </w:rPr>
        <w:t>, на срещата на високо равнище на Съвета на Европа, посветена на ромите,</w:t>
      </w:r>
      <w:r w:rsidR="00920A5E" w:rsidRPr="00C2521B">
        <w:rPr>
          <w:rFonts w:cs="Arial"/>
          <w:lang w:val="bg-BG"/>
        </w:rPr>
        <w:t xml:space="preserve"> Страсбург, 20 октомври 2010</w:t>
      </w:r>
      <w:r w:rsidR="00086C0D" w:rsidRPr="00C2521B">
        <w:rPr>
          <w:rFonts w:cs="Arial"/>
          <w:lang w:val="bg-BG"/>
        </w:rPr>
        <w:t> г.</w:t>
      </w:r>
      <w:r w:rsidR="00920A5E" w:rsidRPr="00C2521B">
        <w:rPr>
          <w:lang w:val="bg-BG"/>
        </w:rPr>
        <w:t>, страните-членки на Съвета на Европа изготвиха неизчерпателен списък на приоритетите, които трябва да служат като насока за по-</w:t>
      </w:r>
      <w:r w:rsidR="005D2869" w:rsidRPr="00C2521B">
        <w:rPr>
          <w:lang w:val="bg-BG"/>
        </w:rPr>
        <w:t>съсредоточени и по-постоянни усилия на всички равнища, включително чрез активно участие на ромското население. Тези приоритети включват:</w:t>
      </w:r>
    </w:p>
    <w:p w:rsidR="00C27329" w:rsidRPr="00C2521B" w:rsidRDefault="00A94707" w:rsidP="00595DA5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E643C6" w:rsidRPr="00C2521B">
        <w:rPr>
          <w:lang w:val="bg-BG"/>
        </w:rPr>
        <w:t>Правата на жените и равенството между половете</w:t>
      </w:r>
    </w:p>
    <w:p w:rsidR="00C27329" w:rsidRPr="00C2521B" w:rsidRDefault="00C27329" w:rsidP="00595DA5">
      <w:pPr>
        <w:pStyle w:val="JuQuot"/>
        <w:rPr>
          <w:lang w:val="bg-BG"/>
        </w:rPr>
      </w:pPr>
      <w:r w:rsidRPr="00C2521B">
        <w:rPr>
          <w:sz w:val="16"/>
          <w:szCs w:val="16"/>
          <w:lang w:val="bg-BG"/>
        </w:rPr>
        <w:t xml:space="preserve">(22) </w:t>
      </w:r>
      <w:r w:rsidR="00D9116A" w:rsidRPr="00C2521B">
        <w:rPr>
          <w:lang w:val="bg-BG"/>
        </w:rPr>
        <w:t>Д</w:t>
      </w:r>
      <w:r w:rsidR="00EF096F" w:rsidRPr="00C2521B">
        <w:rPr>
          <w:lang w:val="bg-BG"/>
        </w:rPr>
        <w:t>а се предвидят ефективни мерки за спазване, защита и насърчаване на половото равенство на ромските момичета и жени в рамките на собствените им общности и в обществото като цяло.</w:t>
      </w:r>
    </w:p>
    <w:p w:rsidR="00C27329" w:rsidRPr="00C2521B" w:rsidRDefault="00C27329" w:rsidP="00595DA5">
      <w:pPr>
        <w:pStyle w:val="JuQuot"/>
        <w:rPr>
          <w:lang w:val="bg-BG"/>
        </w:rPr>
      </w:pPr>
      <w:r w:rsidRPr="00C2521B">
        <w:rPr>
          <w:sz w:val="16"/>
          <w:szCs w:val="16"/>
          <w:lang w:val="bg-BG"/>
        </w:rPr>
        <w:t xml:space="preserve">(23) </w:t>
      </w:r>
      <w:r w:rsidR="00D9116A" w:rsidRPr="00C2521B">
        <w:rPr>
          <w:lang w:val="bg-BG"/>
        </w:rPr>
        <w:t>Да се предвидят ефективни мерки за премахване на вредните практики, там където все още се използват</w:t>
      </w:r>
      <w:r w:rsidR="00A2108C" w:rsidRPr="00C2521B">
        <w:rPr>
          <w:lang w:val="bg-BG"/>
        </w:rPr>
        <w:t xml:space="preserve"> такива</w:t>
      </w:r>
      <w:r w:rsidR="00D9116A" w:rsidRPr="00C2521B">
        <w:rPr>
          <w:lang w:val="bg-BG"/>
        </w:rPr>
        <w:t>, насочени срещу репродуктивните права на ромските жени, главно насилствената стерили</w:t>
      </w:r>
      <w:r w:rsidR="00A2108C" w:rsidRPr="00C2521B">
        <w:rPr>
          <w:lang w:val="bg-BG"/>
        </w:rPr>
        <w:t>зац</w:t>
      </w:r>
      <w:r w:rsidR="00D9116A" w:rsidRPr="00C2521B">
        <w:rPr>
          <w:lang w:val="bg-BG"/>
        </w:rPr>
        <w:t>ия.</w:t>
      </w:r>
    </w:p>
    <w:p w:rsidR="00C27329" w:rsidRPr="00C2521B" w:rsidRDefault="001E5271" w:rsidP="00595DA5">
      <w:pPr>
        <w:pStyle w:val="JuQuot"/>
        <w:rPr>
          <w:lang w:val="bg-BG"/>
        </w:rPr>
      </w:pPr>
      <w:r w:rsidRPr="00C2521B">
        <w:rPr>
          <w:lang w:val="bg-BG"/>
        </w:rPr>
        <w:t>Правата на децата</w:t>
      </w:r>
    </w:p>
    <w:p w:rsidR="00C27329" w:rsidRPr="00C2521B" w:rsidRDefault="00C27329" w:rsidP="00595DA5">
      <w:pPr>
        <w:pStyle w:val="JuQuot"/>
        <w:rPr>
          <w:lang w:val="bg-BG"/>
        </w:rPr>
      </w:pPr>
      <w:r w:rsidRPr="00C2521B">
        <w:rPr>
          <w:sz w:val="16"/>
          <w:szCs w:val="16"/>
          <w:lang w:val="bg-BG"/>
        </w:rPr>
        <w:t xml:space="preserve">(24) </w:t>
      </w:r>
      <w:r w:rsidR="00D9116A" w:rsidRPr="00C2521B">
        <w:rPr>
          <w:lang w:val="bg-BG"/>
        </w:rPr>
        <w:t>Да се насърчават чрез ефективни мерки равното третиране на ромските деца</w:t>
      </w:r>
      <w:r w:rsidR="00A2108C" w:rsidRPr="00C2521B">
        <w:rPr>
          <w:lang w:val="bg-BG"/>
        </w:rPr>
        <w:t xml:space="preserve"> и техните права</w:t>
      </w:r>
      <w:r w:rsidR="00D9116A" w:rsidRPr="00C2521B">
        <w:rPr>
          <w:lang w:val="bg-BG"/>
        </w:rPr>
        <w:t xml:space="preserve">, особено правото на образование, и да </w:t>
      </w:r>
      <w:r w:rsidR="00ED5273" w:rsidRPr="00C2521B">
        <w:rPr>
          <w:lang w:val="bg-BG"/>
        </w:rPr>
        <w:t>се защитават ромските деца от насилие, включително сексуално насилие и трудова експлоатация, в съответствие с международните договори.</w:t>
      </w:r>
    </w:p>
    <w:p w:rsidR="00C27329" w:rsidRPr="00C2521B" w:rsidRDefault="00E643C6" w:rsidP="00595DA5">
      <w:pPr>
        <w:pStyle w:val="JuQuot"/>
        <w:rPr>
          <w:lang w:val="bg-BG"/>
        </w:rPr>
      </w:pPr>
      <w:r w:rsidRPr="00C2521B">
        <w:rPr>
          <w:lang w:val="bg-BG"/>
        </w:rPr>
        <w:t>Борба с трафика</w:t>
      </w:r>
      <w:r w:rsidR="00A2108C" w:rsidRPr="00C2521B">
        <w:rPr>
          <w:lang w:val="bg-BG"/>
        </w:rPr>
        <w:t xml:space="preserve"> на хора</w:t>
      </w:r>
    </w:p>
    <w:p w:rsidR="00C27329" w:rsidRPr="00C2521B" w:rsidRDefault="00C27329" w:rsidP="00595DA5">
      <w:pPr>
        <w:pStyle w:val="JuQuot"/>
        <w:rPr>
          <w:lang w:val="bg-BG"/>
        </w:rPr>
      </w:pPr>
      <w:r w:rsidRPr="00C2521B">
        <w:rPr>
          <w:sz w:val="16"/>
          <w:szCs w:val="16"/>
          <w:lang w:val="bg-BG"/>
        </w:rPr>
        <w:t xml:space="preserve">(29) </w:t>
      </w:r>
      <w:r w:rsidR="00ED5273" w:rsidRPr="00C2521B">
        <w:rPr>
          <w:lang w:val="bg-BG"/>
        </w:rPr>
        <w:t xml:space="preserve">Като се има предвид че ромските деца и жени често са жертви на трафик на хора и експлоатация, да се отдаде дължимото внимание и да се </w:t>
      </w:r>
      <w:r w:rsidR="0013312B" w:rsidRPr="00C2521B">
        <w:rPr>
          <w:lang w:val="bg-BG"/>
        </w:rPr>
        <w:t>осигурят</w:t>
      </w:r>
      <w:r w:rsidR="00ED5273" w:rsidRPr="00C2521B">
        <w:rPr>
          <w:lang w:val="bg-BG"/>
        </w:rPr>
        <w:t xml:space="preserve"> ресурси за борба с тези явления в рамките на общите усилия, насочени към </w:t>
      </w:r>
      <w:r w:rsidR="0013312B" w:rsidRPr="00C2521B">
        <w:rPr>
          <w:lang w:val="bg-BG"/>
        </w:rPr>
        <w:lastRenderedPageBreak/>
        <w:t>обуздаване на трафика на хора и организираната престъпност, и в подходящите случаи да се издават разрешения за пребиваване на жертвите</w:t>
      </w:r>
      <w:r w:rsidR="00A94707" w:rsidRPr="00C2521B">
        <w:rPr>
          <w:lang w:val="bg-BG"/>
        </w:rPr>
        <w:t>.“</w:t>
      </w:r>
    </w:p>
    <w:p w:rsidR="00C27329" w:rsidRPr="00C2521B" w:rsidRDefault="0019319E" w:rsidP="001302BC">
      <w:pPr>
        <w:pStyle w:val="JuHHead"/>
        <w:rPr>
          <w:lang w:val="bg-BG"/>
        </w:rPr>
      </w:pPr>
      <w:r w:rsidRPr="00C2521B">
        <w:rPr>
          <w:lang w:val="bg-BG"/>
        </w:rPr>
        <w:t>ОПЛАКВАНИЯТА</w:t>
      </w:r>
    </w:p>
    <w:p w:rsidR="00C27329" w:rsidRPr="00C2521B" w:rsidRDefault="00E62F04" w:rsidP="001302BC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58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1E5271" w:rsidRPr="00C2521B">
        <w:rPr>
          <w:lang w:val="bg-BG"/>
        </w:rPr>
        <w:t xml:space="preserve">Жалбоподателите повдигат различни оплаквания по член </w:t>
      </w:r>
      <w:r w:rsidR="00C27329" w:rsidRPr="00C2521B">
        <w:rPr>
          <w:lang w:val="bg-BG" w:eastAsia="en-GB"/>
        </w:rPr>
        <w:t xml:space="preserve">3, 4, 13 </w:t>
      </w:r>
      <w:r w:rsidR="001E5271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14 </w:t>
      </w:r>
      <w:r w:rsidR="001E5271" w:rsidRPr="00C2521B">
        <w:rPr>
          <w:lang w:val="bg-BG" w:eastAsia="en-GB"/>
        </w:rPr>
        <w:t>от Конвенцията и по много други международни договори.</w:t>
      </w:r>
    </w:p>
    <w:p w:rsidR="00E85F0E" w:rsidRPr="00C2521B" w:rsidRDefault="00E62F04" w:rsidP="001302BC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59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1E5271" w:rsidRPr="00C2521B">
        <w:rPr>
          <w:lang w:val="bg-BG" w:eastAsia="en-GB"/>
        </w:rPr>
        <w:t xml:space="preserve">Оплакват се, че първата </w:t>
      </w:r>
      <w:proofErr w:type="spellStart"/>
      <w:r w:rsidR="001E5271" w:rsidRPr="00C2521B">
        <w:rPr>
          <w:lang w:val="bg-BG" w:eastAsia="en-GB"/>
        </w:rPr>
        <w:t>жалбоподателка</w:t>
      </w:r>
      <w:proofErr w:type="spellEnd"/>
      <w:r w:rsidR="00A2108C" w:rsidRPr="00C2521B">
        <w:rPr>
          <w:lang w:val="bg-BG" w:eastAsia="en-GB"/>
        </w:rPr>
        <w:t>,</w:t>
      </w:r>
      <w:r w:rsidR="001E5271" w:rsidRPr="00C2521B">
        <w:rPr>
          <w:lang w:val="bg-BG" w:eastAsia="en-GB"/>
        </w:rPr>
        <w:t xml:space="preserve"> </w:t>
      </w:r>
      <w:r w:rsidR="00A2108C" w:rsidRPr="00C2521B">
        <w:rPr>
          <w:lang w:val="bg-BG" w:eastAsia="en-GB"/>
        </w:rPr>
        <w:t xml:space="preserve">както и (в по-малка степен) вторият жалбоподател и третата </w:t>
      </w:r>
      <w:proofErr w:type="spellStart"/>
      <w:r w:rsidR="00A2108C" w:rsidRPr="00C2521B">
        <w:rPr>
          <w:lang w:val="bg-BG" w:eastAsia="en-GB"/>
        </w:rPr>
        <w:t>жалбоподателка</w:t>
      </w:r>
      <w:proofErr w:type="spellEnd"/>
      <w:r w:rsidR="00A2108C" w:rsidRPr="00C2521B">
        <w:rPr>
          <w:lang w:val="bg-BG" w:eastAsia="en-GB"/>
        </w:rPr>
        <w:t>, са</w:t>
      </w:r>
      <w:r w:rsidR="001E5271" w:rsidRPr="00C2521B">
        <w:rPr>
          <w:lang w:val="bg-BG" w:eastAsia="en-GB"/>
        </w:rPr>
        <w:t xml:space="preserve"> бил</w:t>
      </w:r>
      <w:r w:rsidR="00A2108C" w:rsidRPr="00C2521B">
        <w:rPr>
          <w:lang w:val="bg-BG" w:eastAsia="en-GB"/>
        </w:rPr>
        <w:t>и</w:t>
      </w:r>
      <w:r w:rsidR="001E5271" w:rsidRPr="00C2521B">
        <w:rPr>
          <w:lang w:val="bg-BG" w:eastAsia="en-GB"/>
        </w:rPr>
        <w:t xml:space="preserve"> подложен</w:t>
      </w:r>
      <w:r w:rsidR="00A2108C" w:rsidRPr="00C2521B">
        <w:rPr>
          <w:lang w:val="bg-BG" w:eastAsia="en-GB"/>
        </w:rPr>
        <w:t>и</w:t>
      </w:r>
      <w:r w:rsidR="001E5271" w:rsidRPr="00C2521B">
        <w:rPr>
          <w:lang w:val="bg-BG" w:eastAsia="en-GB"/>
        </w:rPr>
        <w:t xml:space="preserve"> на малтретиране, сексуално малтретиране и принудителен труд</w:t>
      </w:r>
      <w:r w:rsidR="00A2108C" w:rsidRPr="00C2521B">
        <w:rPr>
          <w:lang w:val="bg-BG" w:eastAsia="en-GB"/>
        </w:rPr>
        <w:t xml:space="preserve"> </w:t>
      </w:r>
      <w:r w:rsidR="00CB2C70" w:rsidRPr="00C2521B">
        <w:rPr>
          <w:lang w:val="bg-BG" w:eastAsia="en-GB"/>
        </w:rPr>
        <w:t>от</w:t>
      </w:r>
      <w:r w:rsidR="00E85F0E" w:rsidRPr="00C2521B">
        <w:rPr>
          <w:lang w:val="bg-BG" w:eastAsia="en-GB"/>
        </w:rPr>
        <w:t xml:space="preserve"> </w:t>
      </w:r>
      <w:r w:rsidR="00A2108C" w:rsidRPr="00C2521B">
        <w:rPr>
          <w:lang w:val="bg-BG" w:eastAsia="en-GB"/>
        </w:rPr>
        <w:t xml:space="preserve">страна на </w:t>
      </w:r>
      <w:r w:rsidR="00E85F0E" w:rsidRPr="00C2521B">
        <w:rPr>
          <w:lang w:val="bg-BG" w:eastAsia="en-GB"/>
        </w:rPr>
        <w:t xml:space="preserve">ромско семейство в </w:t>
      </w:r>
      <w:proofErr w:type="spellStart"/>
      <w:r w:rsidR="00E85F0E" w:rsidRPr="00C2521B">
        <w:rPr>
          <w:lang w:val="bg-BG" w:eastAsia="en-GB"/>
        </w:rPr>
        <w:t>Гисларенго</w:t>
      </w:r>
      <w:proofErr w:type="spellEnd"/>
      <w:r w:rsidR="00E85F0E" w:rsidRPr="00C2521B">
        <w:rPr>
          <w:lang w:val="bg-BG" w:eastAsia="en-GB"/>
        </w:rPr>
        <w:t xml:space="preserve">, и че италианските власти (най-вече прокуратурата във </w:t>
      </w:r>
      <w:proofErr w:type="spellStart"/>
      <w:r w:rsidR="00E85F0E" w:rsidRPr="00C2521B">
        <w:rPr>
          <w:lang w:val="bg-BG" w:eastAsia="en-GB"/>
        </w:rPr>
        <w:t>Верчели</w:t>
      </w:r>
      <w:proofErr w:type="spellEnd"/>
      <w:r w:rsidR="00E85F0E" w:rsidRPr="00C2521B">
        <w:rPr>
          <w:lang w:val="bg-BG" w:eastAsia="en-GB"/>
        </w:rPr>
        <w:t>) не са разследвали събитията надлежно.</w:t>
      </w:r>
    </w:p>
    <w:p w:rsidR="00CB2C70" w:rsidRPr="00C2521B" w:rsidRDefault="00E62F04" w:rsidP="001302BC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60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CB2C70" w:rsidRPr="00C2521B">
        <w:rPr>
          <w:lang w:val="bg-BG" w:eastAsia="en-GB"/>
        </w:rPr>
        <w:t>Оплакват се и</w:t>
      </w:r>
      <w:r w:rsidR="00E85F0E" w:rsidRPr="00C2521B">
        <w:rPr>
          <w:lang w:val="bg-BG" w:eastAsia="en-GB"/>
        </w:rPr>
        <w:t xml:space="preserve"> че първата и третата </w:t>
      </w:r>
      <w:proofErr w:type="spellStart"/>
      <w:r w:rsidR="00E85F0E" w:rsidRPr="00C2521B">
        <w:rPr>
          <w:lang w:val="bg-BG" w:eastAsia="en-GB"/>
        </w:rPr>
        <w:t>жалбоподателк</w:t>
      </w:r>
      <w:r w:rsidR="00B72567" w:rsidRPr="00C2521B">
        <w:rPr>
          <w:lang w:val="bg-BG" w:eastAsia="en-GB"/>
        </w:rPr>
        <w:t>а</w:t>
      </w:r>
      <w:proofErr w:type="spellEnd"/>
      <w:r w:rsidR="00E85F0E" w:rsidRPr="00C2521B">
        <w:rPr>
          <w:lang w:val="bg-BG" w:eastAsia="en-GB"/>
        </w:rPr>
        <w:t xml:space="preserve"> са били </w:t>
      </w:r>
      <w:r w:rsidR="003F5EFB" w:rsidRPr="00C2521B">
        <w:rPr>
          <w:lang w:val="bg-BG" w:eastAsia="en-GB"/>
        </w:rPr>
        <w:t>подложени на лошо третиране</w:t>
      </w:r>
      <w:r w:rsidR="00E85F0E" w:rsidRPr="00C2521B">
        <w:rPr>
          <w:lang w:val="bg-BG" w:eastAsia="en-GB"/>
        </w:rPr>
        <w:t xml:space="preserve"> от италианските полицейски служители по време на разпитите им.</w:t>
      </w:r>
    </w:p>
    <w:p w:rsidR="00C27329" w:rsidRPr="00C2521B" w:rsidRDefault="00E62F04" w:rsidP="001302BC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BC65E3" w:rsidRPr="00C2521B">
        <w:rPr>
          <w:lang w:val="bg-BG"/>
        </w:rPr>
        <w:t xml:space="preserve">Оплакват се, че на първата и третата </w:t>
      </w:r>
      <w:proofErr w:type="spellStart"/>
      <w:r w:rsidR="00BC65E3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BC65E3" w:rsidRPr="00C2521B">
        <w:rPr>
          <w:lang w:val="bg-BG"/>
        </w:rPr>
        <w:t xml:space="preserve"> не са </w:t>
      </w:r>
      <w:r w:rsidR="001F28D3" w:rsidRPr="00C2521B">
        <w:rPr>
          <w:lang w:val="bg-BG"/>
        </w:rPr>
        <w:t xml:space="preserve">били </w:t>
      </w:r>
      <w:r w:rsidR="00BC65E3" w:rsidRPr="00C2521B">
        <w:rPr>
          <w:lang w:val="bg-BG"/>
        </w:rPr>
        <w:t>осигурени адвокати и/или преводачи</w:t>
      </w:r>
      <w:r w:rsidR="001F28D3" w:rsidRPr="00C2521B">
        <w:rPr>
          <w:lang w:val="bg-BG"/>
        </w:rPr>
        <w:t xml:space="preserve"> по време на разпитите им</w:t>
      </w:r>
      <w:r w:rsidR="00BC65E3" w:rsidRPr="00C2521B">
        <w:rPr>
          <w:lang w:val="bg-BG"/>
        </w:rPr>
        <w:t xml:space="preserve">, не са </w:t>
      </w:r>
      <w:r w:rsidR="001F28D3" w:rsidRPr="00C2521B">
        <w:rPr>
          <w:lang w:val="bg-BG"/>
        </w:rPr>
        <w:t xml:space="preserve">били </w:t>
      </w:r>
      <w:r w:rsidR="00BC65E3" w:rsidRPr="00C2521B">
        <w:rPr>
          <w:lang w:val="bg-BG"/>
        </w:rPr>
        <w:t>уведомени в какво качество са разпитвани и са били принудени да подпишат документи</w:t>
      </w:r>
      <w:r w:rsidR="00D7234D" w:rsidRPr="00C2521B">
        <w:rPr>
          <w:lang w:val="bg-BG"/>
        </w:rPr>
        <w:t xml:space="preserve"> с неизвестно за тях съдържание.</w:t>
      </w:r>
    </w:p>
    <w:p w:rsidR="00C27329" w:rsidRPr="00C2521B" w:rsidRDefault="00E62F04" w:rsidP="001302BC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7234D" w:rsidRPr="00C2521B">
        <w:rPr>
          <w:lang w:val="bg-BG"/>
        </w:rPr>
        <w:t>Оплакват се, че отношението на италианските власти към тях се е основавало на факта, че са от ромски етнически произход и с българско гражданство.</w:t>
      </w:r>
    </w:p>
    <w:p w:rsidR="00C27329" w:rsidRPr="00C2521B" w:rsidRDefault="00E62F04" w:rsidP="001302BC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63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D7234D" w:rsidRPr="00C2521B">
        <w:rPr>
          <w:lang w:val="bg-BG" w:eastAsia="en-GB"/>
        </w:rPr>
        <w:t>На последно място се оплакват, че българските власти (най-вече българск</w:t>
      </w:r>
      <w:r w:rsidR="007B7DDF" w:rsidRPr="00C2521B">
        <w:rPr>
          <w:lang w:val="bg-BG" w:eastAsia="en-GB"/>
        </w:rPr>
        <w:t>ите</w:t>
      </w:r>
      <w:r w:rsidR="00D7234D" w:rsidRPr="00C2521B">
        <w:rPr>
          <w:lang w:val="bg-BG" w:eastAsia="en-GB"/>
        </w:rPr>
        <w:t xml:space="preserve"> консулск</w:t>
      </w:r>
      <w:r w:rsidR="007B7DDF" w:rsidRPr="00C2521B">
        <w:rPr>
          <w:lang w:val="bg-BG" w:eastAsia="en-GB"/>
        </w:rPr>
        <w:t>и служби в Италия) не са им осигурили необходимата помощ при взаимоотношенията им с италианските власти, а просто са служили като канал за комуникация.</w:t>
      </w:r>
    </w:p>
    <w:p w:rsidR="00C27329" w:rsidRPr="00C2521B" w:rsidRDefault="0019319E" w:rsidP="008824B9">
      <w:pPr>
        <w:pStyle w:val="JuHHead"/>
        <w:rPr>
          <w:lang w:val="bg-BG"/>
        </w:rPr>
      </w:pPr>
      <w:r w:rsidRPr="00C2521B">
        <w:rPr>
          <w:lang w:val="bg-BG"/>
        </w:rPr>
        <w:t>ЗАКОНЪТ</w:t>
      </w:r>
    </w:p>
    <w:p w:rsidR="00C27329" w:rsidRPr="00C2521B" w:rsidRDefault="00C27329">
      <w:pPr>
        <w:pStyle w:val="JuHIRoman"/>
        <w:rPr>
          <w:lang w:val="bg-BG"/>
        </w:rPr>
      </w:pPr>
      <w:r w:rsidRPr="00C2521B">
        <w:rPr>
          <w:lang w:val="bg-BG"/>
        </w:rPr>
        <w:t>I.  </w:t>
      </w:r>
      <w:r w:rsidR="0019319E" w:rsidRPr="00C2521B">
        <w:rPr>
          <w:lang w:val="bg-BG"/>
        </w:rPr>
        <w:t>ПРЕДВАРИТЕЛНИ ВЪЗРАЖЕНИЯ</w:t>
      </w:r>
    </w:p>
    <w:p w:rsidR="00C27329" w:rsidRPr="00C2521B" w:rsidRDefault="00C27329" w:rsidP="003C281D">
      <w:pPr>
        <w:pStyle w:val="JuHA"/>
        <w:rPr>
          <w:lang w:val="bg-BG"/>
        </w:rPr>
      </w:pPr>
      <w:r w:rsidRPr="00C2521B">
        <w:rPr>
          <w:lang w:val="bg-BG"/>
        </w:rPr>
        <w:t>A.  </w:t>
      </w:r>
      <w:r w:rsidR="0013312B" w:rsidRPr="00C2521B">
        <w:rPr>
          <w:lang w:val="bg-BG"/>
        </w:rPr>
        <w:t xml:space="preserve">Възражението на българското и италианското правителство </w:t>
      </w:r>
      <w:r w:rsidR="00771DA2" w:rsidRPr="00C2521B">
        <w:rPr>
          <w:lang w:val="bg-BG"/>
        </w:rPr>
        <w:t>за злоупотреба с правото на жалба</w:t>
      </w:r>
    </w:p>
    <w:p w:rsidR="00C27329" w:rsidRPr="00C2521B" w:rsidRDefault="00E62F04" w:rsidP="003C281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3250DF" w:rsidRPr="00C2521B">
        <w:rPr>
          <w:lang w:val="bg-BG"/>
        </w:rPr>
        <w:t> </w:t>
      </w:r>
      <w:r w:rsidR="00951C55" w:rsidRPr="00C2521B">
        <w:rPr>
          <w:lang w:val="bg-BG"/>
        </w:rPr>
        <w:t xml:space="preserve">Българското правителство счита, че </w:t>
      </w:r>
      <w:r w:rsidR="00CB1370" w:rsidRPr="00C2521B">
        <w:rPr>
          <w:lang w:val="bg-BG"/>
        </w:rPr>
        <w:t>в настоящия случай</w:t>
      </w:r>
      <w:r w:rsidR="003F5EFB" w:rsidRPr="00C2521B">
        <w:rPr>
          <w:lang w:val="bg-BG"/>
        </w:rPr>
        <w:t xml:space="preserve"> не е допуснато нарушение</w:t>
      </w:r>
      <w:r w:rsidR="00951C55" w:rsidRPr="00C2521B">
        <w:rPr>
          <w:lang w:val="bg-BG"/>
        </w:rPr>
        <w:t xml:space="preserve">, тъй като наличните доказателства </w:t>
      </w:r>
      <w:r w:rsidR="00B575FE" w:rsidRPr="00C2521B">
        <w:rPr>
          <w:lang w:val="bg-BG"/>
        </w:rPr>
        <w:t>сочат</w:t>
      </w:r>
      <w:r w:rsidR="00951C55" w:rsidRPr="00C2521B">
        <w:rPr>
          <w:lang w:val="bg-BG"/>
        </w:rPr>
        <w:t xml:space="preserve">, че престоят на жалбоподателите в Италия е бил доброволен, както и бракът </w:t>
      </w:r>
      <w:r w:rsidR="003F5EFB" w:rsidRPr="00C2521B">
        <w:rPr>
          <w:lang w:val="bg-BG"/>
        </w:rPr>
        <w:t xml:space="preserve">в </w:t>
      </w:r>
      <w:r w:rsidR="00C2521B" w:rsidRPr="00C2521B">
        <w:rPr>
          <w:lang w:val="bg-BG"/>
        </w:rPr>
        <w:t>съответств</w:t>
      </w:r>
      <w:r w:rsidR="00C2521B">
        <w:rPr>
          <w:lang w:val="bg-BG"/>
        </w:rPr>
        <w:t>и</w:t>
      </w:r>
      <w:r w:rsidR="00C2521B" w:rsidRPr="00C2521B">
        <w:rPr>
          <w:lang w:val="bg-BG"/>
        </w:rPr>
        <w:t>е</w:t>
      </w:r>
      <w:r w:rsidR="003F5EFB" w:rsidRPr="00C2521B">
        <w:rPr>
          <w:lang w:val="bg-BG"/>
        </w:rPr>
        <w:t xml:space="preserve"> със</w:t>
      </w:r>
      <w:r w:rsidR="00951C55" w:rsidRPr="00C2521B">
        <w:rPr>
          <w:lang w:val="bg-BG"/>
        </w:rPr>
        <w:t xml:space="preserve"> свързаните етнически ритуали. Освен това П</w:t>
      </w:r>
      <w:r w:rsidR="00CB1370" w:rsidRPr="00C2521B">
        <w:rPr>
          <w:lang w:val="bg-BG"/>
        </w:rPr>
        <w:t xml:space="preserve">равителството </w:t>
      </w:r>
      <w:r w:rsidR="00271176" w:rsidRPr="00C2521B">
        <w:rPr>
          <w:lang w:val="bg-BG"/>
        </w:rPr>
        <w:t>счита</w:t>
      </w:r>
      <w:r w:rsidR="00CB1370" w:rsidRPr="00C2521B">
        <w:rPr>
          <w:lang w:val="bg-BG"/>
        </w:rPr>
        <w:t xml:space="preserve">, че жалбата представлява злоупотреба с правото </w:t>
      </w:r>
      <w:r w:rsidR="00CB1370" w:rsidRPr="00C2521B">
        <w:rPr>
          <w:lang w:val="bg-BG"/>
        </w:rPr>
        <w:lastRenderedPageBreak/>
        <w:t xml:space="preserve">на жалба предвид </w:t>
      </w:r>
      <w:r w:rsidR="003F5EFB" w:rsidRPr="00C2521B">
        <w:rPr>
          <w:lang w:val="bg-BG"/>
        </w:rPr>
        <w:t>некоректния</w:t>
      </w:r>
      <w:r w:rsidR="00CB1370" w:rsidRPr="00C2521B">
        <w:rPr>
          <w:lang w:val="bg-BG"/>
        </w:rPr>
        <w:t xml:space="preserve"> и неоправдан оскърбителен език, използван от представителя на жалбоподателите в подадените от него </w:t>
      </w:r>
      <w:r w:rsidR="009E7B31" w:rsidRPr="00C2521B">
        <w:rPr>
          <w:lang w:val="bg-BG"/>
        </w:rPr>
        <w:t>становища</w:t>
      </w:r>
      <w:r w:rsidR="00CB1370" w:rsidRPr="00C2521B">
        <w:rPr>
          <w:lang w:val="bg-BG"/>
        </w:rPr>
        <w:t xml:space="preserve"> до Съда.</w:t>
      </w:r>
    </w:p>
    <w:p w:rsidR="00C27329" w:rsidRPr="00C2521B" w:rsidRDefault="00E62F04" w:rsidP="003C281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771DA2" w:rsidRPr="00C2521B">
        <w:rPr>
          <w:lang w:val="bg-BG"/>
        </w:rPr>
        <w:t>Италианското правителство не посочва конкретни основания за възражението си.</w:t>
      </w:r>
    </w:p>
    <w:p w:rsidR="00C27329" w:rsidRPr="00C2521B" w:rsidRDefault="00E62F04" w:rsidP="003C281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CB1370" w:rsidRPr="00C2521B">
        <w:rPr>
          <w:lang w:val="bg-BG"/>
        </w:rPr>
        <w:t>Жалбоподател</w:t>
      </w:r>
      <w:r w:rsidR="009E7B31" w:rsidRPr="00C2521B">
        <w:rPr>
          <w:lang w:val="bg-BG"/>
        </w:rPr>
        <w:t>ит</w:t>
      </w:r>
      <w:r w:rsidR="00CB1370" w:rsidRPr="00C2521B">
        <w:rPr>
          <w:lang w:val="bg-BG"/>
        </w:rPr>
        <w:t>е твърдят, че са били подложени на на</w:t>
      </w:r>
      <w:r w:rsidR="00271176" w:rsidRPr="00C2521B">
        <w:rPr>
          <w:lang w:val="bg-BG"/>
        </w:rPr>
        <w:t>рушения на международното право</w:t>
      </w:r>
      <w:r w:rsidR="00CB1370" w:rsidRPr="00C2521B">
        <w:rPr>
          <w:lang w:val="bg-BG"/>
        </w:rPr>
        <w:t xml:space="preserve"> и че както италианските, така и българските </w:t>
      </w:r>
      <w:r w:rsidR="00316BF4" w:rsidRPr="00C2521B">
        <w:rPr>
          <w:lang w:val="bg-BG"/>
        </w:rPr>
        <w:t>органи</w:t>
      </w:r>
      <w:r w:rsidR="00CB1370" w:rsidRPr="00C2521B">
        <w:rPr>
          <w:lang w:val="bg-BG"/>
        </w:rPr>
        <w:t xml:space="preserve"> са останали пасивни пред </w:t>
      </w:r>
      <w:r w:rsidR="009E7B31" w:rsidRPr="00C2521B">
        <w:rPr>
          <w:lang w:val="bg-BG"/>
        </w:rPr>
        <w:t>тези събития</w:t>
      </w:r>
      <w:r w:rsidR="00CB1370" w:rsidRPr="00C2521B">
        <w:rPr>
          <w:lang w:val="bg-BG"/>
        </w:rPr>
        <w:t>.</w:t>
      </w:r>
    </w:p>
    <w:p w:rsidR="00C27329" w:rsidRPr="00C2521B" w:rsidRDefault="00E62F04" w:rsidP="003C281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9E7B31" w:rsidRPr="00C2521B">
        <w:rPr>
          <w:lang w:val="bg-BG"/>
        </w:rPr>
        <w:t xml:space="preserve">Съдът напомня, че </w:t>
      </w:r>
      <w:r w:rsidR="00271176" w:rsidRPr="00C2521B">
        <w:rPr>
          <w:lang w:val="bg-BG"/>
        </w:rPr>
        <w:t>въпреки че</w:t>
      </w:r>
      <w:r w:rsidR="009E7B31" w:rsidRPr="00C2521B">
        <w:rPr>
          <w:lang w:val="bg-BG"/>
        </w:rPr>
        <w:t xml:space="preserve"> </w:t>
      </w:r>
      <w:r w:rsidR="002E2B72" w:rsidRPr="00C2521B">
        <w:rPr>
          <w:lang w:val="bg-BG"/>
        </w:rPr>
        <w:t>използването</w:t>
      </w:r>
      <w:r w:rsidR="009E7B31" w:rsidRPr="00C2521B">
        <w:rPr>
          <w:lang w:val="bg-BG"/>
        </w:rPr>
        <w:t xml:space="preserve"> на обиден език в производството е бе</w:t>
      </w:r>
      <w:r w:rsidR="002E2B72" w:rsidRPr="00C2521B">
        <w:rPr>
          <w:lang w:val="bg-BG"/>
        </w:rPr>
        <w:t>з</w:t>
      </w:r>
      <w:r w:rsidR="009E7B31" w:rsidRPr="00C2521B">
        <w:rPr>
          <w:lang w:val="bg-BG"/>
        </w:rPr>
        <w:t>спорно неуместн</w:t>
      </w:r>
      <w:r w:rsidR="002E2B72" w:rsidRPr="00C2521B">
        <w:rPr>
          <w:lang w:val="bg-BG"/>
        </w:rPr>
        <w:t>о</w:t>
      </w:r>
      <w:r w:rsidR="009E7B31" w:rsidRPr="00C2521B">
        <w:rPr>
          <w:lang w:val="bg-BG"/>
        </w:rPr>
        <w:t xml:space="preserve">, една жалба може да бъде отхвърлена като оскърбителна </w:t>
      </w:r>
      <w:r w:rsidR="00271176" w:rsidRPr="00C2521B">
        <w:rPr>
          <w:lang w:val="bg-BG"/>
        </w:rPr>
        <w:t>единствено</w:t>
      </w:r>
      <w:r w:rsidR="009E7B31" w:rsidRPr="00C2521B">
        <w:rPr>
          <w:lang w:val="bg-BG"/>
        </w:rPr>
        <w:t xml:space="preserve"> при изключителни обстоятелства, например</w:t>
      </w:r>
      <w:r w:rsidR="002E2B72" w:rsidRPr="00C2521B">
        <w:rPr>
          <w:lang w:val="bg-BG"/>
        </w:rPr>
        <w:t xml:space="preserve"> ако преднамерено е основана на неверни факти</w:t>
      </w:r>
      <w:r w:rsidR="009E7B31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305671" w:rsidRPr="00C2521B">
        <w:rPr>
          <w:lang w:val="bg-BG"/>
        </w:rPr>
        <w:t>вж. например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Akdivar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305671" w:rsidRPr="00C2521B">
        <w:rPr>
          <w:rStyle w:val="ju-005fpara--char"/>
          <w:i/>
          <w:iCs/>
          <w:lang w:val="bg-BG"/>
        </w:rPr>
        <w:t>и други</w:t>
      </w:r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305671" w:rsidRPr="00C2521B">
        <w:rPr>
          <w:rStyle w:val="ju-005fpara--char"/>
          <w:i/>
          <w:iCs/>
          <w:lang w:val="bg-BG"/>
        </w:rPr>
        <w:t>срещу Турция</w:t>
      </w:r>
      <w:r w:rsidR="00C27329" w:rsidRPr="00C2521B">
        <w:rPr>
          <w:lang w:val="bg-BG"/>
        </w:rPr>
        <w:t xml:space="preserve">, 16 </w:t>
      </w:r>
      <w:r w:rsidR="00305671" w:rsidRPr="00C2521B">
        <w:rPr>
          <w:lang w:val="bg-BG"/>
        </w:rPr>
        <w:t>септември</w:t>
      </w:r>
      <w:r w:rsidR="00C27329" w:rsidRPr="00C2521B">
        <w:rPr>
          <w:lang w:val="bg-BG"/>
        </w:rPr>
        <w:t xml:space="preserve"> 1996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rStyle w:val="ju-005fpara--char"/>
          <w:i/>
          <w:iCs/>
          <w:lang w:val="bg-BG"/>
        </w:rPr>
        <w:t>Reports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of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Judgments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and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Decisions</w:t>
      </w:r>
      <w:proofErr w:type="spellEnd"/>
      <w:r w:rsidR="00C27329" w:rsidRPr="00C2521B">
        <w:rPr>
          <w:lang w:val="bg-BG"/>
        </w:rPr>
        <w:t xml:space="preserve"> 1996-IV, §§ 53-54; </w:t>
      </w:r>
      <w:r w:rsidR="00305671" w:rsidRPr="00C2521B">
        <w:rPr>
          <w:rStyle w:val="ju-005fpara--char"/>
          <w:i/>
          <w:iCs/>
          <w:lang w:val="bg-BG"/>
        </w:rPr>
        <w:t xml:space="preserve">Върбанов срещу България, </w:t>
      </w:r>
      <w:r w:rsidR="00305671" w:rsidRPr="00C2521B">
        <w:rPr>
          <w:rStyle w:val="ju-005fpara--char"/>
          <w:iCs/>
          <w:lang w:val="bg-BG"/>
        </w:rPr>
        <w:t>№</w:t>
      </w:r>
      <w:r w:rsidR="00C27329" w:rsidRPr="00C2521B">
        <w:rPr>
          <w:lang w:val="bg-BG"/>
        </w:rPr>
        <w:t xml:space="preserve"> 31365/96, § 36, </w:t>
      </w:r>
      <w:r w:rsidR="00177963" w:rsidRPr="00C2521B">
        <w:rPr>
          <w:lang w:val="bg-BG"/>
        </w:rPr>
        <w:t xml:space="preserve">ECHR </w:t>
      </w:r>
      <w:r w:rsidR="00C27329" w:rsidRPr="00C2521B">
        <w:rPr>
          <w:lang w:val="bg-BG"/>
        </w:rPr>
        <w:t xml:space="preserve">2000-X; </w:t>
      </w:r>
      <w:r w:rsidR="00305671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r w:rsidR="00305671" w:rsidRPr="00C2521B">
        <w:rPr>
          <w:rStyle w:val="ju-005fpara--char"/>
          <w:i/>
          <w:iCs/>
          <w:lang w:val="bg-BG"/>
        </w:rPr>
        <w:t>Попов срещу Молдова</w:t>
      </w:r>
      <w:r w:rsidR="00C27329" w:rsidRPr="00C2521B">
        <w:rPr>
          <w:lang w:val="bg-BG"/>
        </w:rPr>
        <w:t xml:space="preserve">, </w:t>
      </w:r>
      <w:r w:rsidR="00305671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74153/01, § 49, 18 </w:t>
      </w:r>
      <w:r w:rsidR="00D12D87" w:rsidRPr="00C2521B">
        <w:rPr>
          <w:lang w:val="bg-BG"/>
        </w:rPr>
        <w:t>януари</w:t>
      </w:r>
      <w:r w:rsidR="00C27329" w:rsidRPr="00C2521B">
        <w:rPr>
          <w:lang w:val="bg-BG"/>
        </w:rPr>
        <w:t xml:space="preserve"> 2005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). </w:t>
      </w:r>
      <w:r w:rsidR="002E2B72" w:rsidRPr="00C2521B">
        <w:rPr>
          <w:lang w:val="bg-BG"/>
        </w:rPr>
        <w:t xml:space="preserve">Въпреки това в някои изключителни случаи постоянната употреба на обиден или провокативен език от жалбоподателя срещу Правителството ответник може да се счита за злоупотреба с правото на жалба по смисъла на </w:t>
      </w:r>
      <w:r w:rsidR="0025524A"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35 § 3 </w:t>
      </w:r>
      <w:r w:rsidR="0025524A" w:rsidRPr="00C2521B">
        <w:rPr>
          <w:lang w:val="bg-BG"/>
        </w:rPr>
        <w:t>от Конвенцията</w:t>
      </w:r>
      <w:r w:rsidR="00C27329" w:rsidRPr="00C2521B">
        <w:rPr>
          <w:lang w:val="bg-BG"/>
        </w:rPr>
        <w:t xml:space="preserve"> (</w:t>
      </w:r>
      <w:r w:rsidR="00D12D87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Duringer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D12D87" w:rsidRPr="00C2521B">
        <w:rPr>
          <w:rStyle w:val="ju-005fpara--char"/>
          <w:i/>
          <w:iCs/>
          <w:lang w:val="bg-BG"/>
        </w:rPr>
        <w:t>и</w:t>
      </w:r>
      <w:r w:rsidR="00C27329" w:rsidRPr="00C2521B">
        <w:rPr>
          <w:rStyle w:val="ju-005fpara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Grunge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D12D87" w:rsidRPr="00C2521B">
        <w:rPr>
          <w:rStyle w:val="ju-005fpara--char"/>
          <w:i/>
          <w:iCs/>
          <w:lang w:val="bg-BG"/>
        </w:rPr>
        <w:t>срещу Франция</w:t>
      </w:r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C27329" w:rsidRPr="00C2521B">
        <w:rPr>
          <w:lang w:val="bg-BG"/>
        </w:rPr>
        <w:t>(</w:t>
      </w:r>
      <w:proofErr w:type="spellStart"/>
      <w:r w:rsidR="00C27329" w:rsidRPr="00C2521B">
        <w:rPr>
          <w:lang w:val="bg-BG"/>
        </w:rPr>
        <w:t>dec</w:t>
      </w:r>
      <w:proofErr w:type="spellEnd"/>
      <w:r w:rsidR="00C27329" w:rsidRPr="00C2521B">
        <w:rPr>
          <w:lang w:val="bg-BG"/>
        </w:rPr>
        <w:t xml:space="preserve">.), </w:t>
      </w:r>
      <w:r w:rsidR="00D12D87" w:rsidRPr="00C2521B">
        <w:rPr>
          <w:lang w:val="bg-BG"/>
        </w:rPr>
        <w:t>№№</w:t>
      </w:r>
      <w:r w:rsidR="00C27329" w:rsidRPr="00C2521B">
        <w:rPr>
          <w:lang w:val="bg-BG"/>
        </w:rPr>
        <w:t xml:space="preserve"> 61164/00 </w:t>
      </w:r>
      <w:r w:rsidR="00D12D87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18589/02, ECHR 2003-II, </w:t>
      </w:r>
      <w:r w:rsidR="00D12D87" w:rsidRPr="00C2521B">
        <w:rPr>
          <w:lang w:val="bg-BG"/>
        </w:rPr>
        <w:t>и</w:t>
      </w:r>
      <w:r w:rsidR="00C27329" w:rsidRPr="00C2521B">
        <w:rPr>
          <w:rStyle w:val="ju-005fpara--char"/>
          <w:i/>
          <w:iCs/>
          <w:lang w:val="bg-BG"/>
        </w:rPr>
        <w:t xml:space="preserve"> </w:t>
      </w:r>
      <w:proofErr w:type="spellStart"/>
      <w:r w:rsidR="00D12D87" w:rsidRPr="00C2521B">
        <w:rPr>
          <w:rStyle w:val="ju-005fpara--char"/>
          <w:i/>
          <w:iCs/>
          <w:lang w:val="bg-BG"/>
        </w:rPr>
        <w:t>Черницин</w:t>
      </w:r>
      <w:proofErr w:type="spellEnd"/>
      <w:r w:rsidR="00D12D87" w:rsidRPr="00C2521B">
        <w:rPr>
          <w:rStyle w:val="ju-005fpara--char"/>
          <w:i/>
          <w:iCs/>
          <w:lang w:val="bg-BG"/>
        </w:rPr>
        <w:t xml:space="preserve"> срещу Русия</w:t>
      </w:r>
      <w:r w:rsidR="00C27329" w:rsidRPr="00C2521B">
        <w:rPr>
          <w:lang w:val="bg-BG"/>
        </w:rPr>
        <w:t>,</w:t>
      </w:r>
      <w:r w:rsidR="00D12D87" w:rsidRPr="00C2521B">
        <w:rPr>
          <w:lang w:val="bg-BG"/>
        </w:rPr>
        <w:t xml:space="preserve"> №</w:t>
      </w:r>
      <w:r w:rsidR="00C27329" w:rsidRPr="00C2521B">
        <w:rPr>
          <w:lang w:val="bg-BG"/>
        </w:rPr>
        <w:t xml:space="preserve"> 5964/02, § 25, 6 </w:t>
      </w:r>
      <w:r w:rsidR="00D12D87" w:rsidRPr="00C2521B">
        <w:rPr>
          <w:lang w:val="bg-BG"/>
        </w:rPr>
        <w:t>април</w:t>
      </w:r>
      <w:r w:rsidR="00C27329" w:rsidRPr="00C2521B">
        <w:rPr>
          <w:lang w:val="bg-BG"/>
        </w:rPr>
        <w:t xml:space="preserve"> 2006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>).</w:t>
      </w:r>
    </w:p>
    <w:p w:rsidR="00C27329" w:rsidRPr="00C2521B" w:rsidRDefault="00E62F04" w:rsidP="003C281D">
      <w:pPr>
        <w:pStyle w:val="JuPara"/>
        <w:rPr>
          <w:i/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2E2B72" w:rsidRPr="00C2521B">
        <w:rPr>
          <w:lang w:val="bg-BG"/>
        </w:rPr>
        <w:t xml:space="preserve">Съдът счита, че </w:t>
      </w:r>
      <w:r w:rsidR="00271176" w:rsidRPr="00C2521B">
        <w:rPr>
          <w:lang w:val="bg-BG"/>
        </w:rPr>
        <w:t>въпреки че</w:t>
      </w:r>
      <w:r w:rsidR="00097DDC" w:rsidRPr="00C2521B">
        <w:rPr>
          <w:lang w:val="bg-BG"/>
        </w:rPr>
        <w:t xml:space="preserve"> някои от изявленията на представителя на жалбоподателите са неуместни, изключително емоционални и непростими, те не представляват обстоятелства от вида, който дава основание на едно съдебно решение да обяви жалбата за недопустима като злоупотреба с правото на жалба </w:t>
      </w:r>
      <w:r w:rsidR="00C27329" w:rsidRPr="00C2521B">
        <w:rPr>
          <w:bCs/>
          <w:lang w:val="bg-BG"/>
        </w:rPr>
        <w:t>(</w:t>
      </w:r>
      <w:r w:rsidR="00D12D87" w:rsidRPr="00C2521B">
        <w:rPr>
          <w:bCs/>
          <w:lang w:val="bg-BG"/>
        </w:rPr>
        <w:t>вж.</w:t>
      </w:r>
      <w:r w:rsidR="00C27329" w:rsidRPr="00C2521B">
        <w:rPr>
          <w:bCs/>
          <w:lang w:val="bg-BG"/>
        </w:rPr>
        <w:t xml:space="preserve"> </w:t>
      </w:r>
      <w:proofErr w:type="spellStart"/>
      <w:r w:rsidR="00C27329" w:rsidRPr="00C2521B">
        <w:rPr>
          <w:i/>
          <w:lang w:val="bg-BG" w:eastAsia="en-US"/>
        </w:rPr>
        <w:t>Felbab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D12D87" w:rsidRPr="00C2521B">
        <w:rPr>
          <w:i/>
          <w:lang w:val="bg-BG" w:eastAsia="en-US"/>
        </w:rPr>
        <w:t>срещу Сърбия</w:t>
      </w:r>
      <w:r w:rsidR="00C27329" w:rsidRPr="00C2521B">
        <w:rPr>
          <w:lang w:val="bg-BG" w:eastAsia="en-US"/>
        </w:rPr>
        <w:t xml:space="preserve">, </w:t>
      </w:r>
      <w:r w:rsidR="00D12D87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14011/07, </w:t>
      </w:r>
      <w:r w:rsidR="00C27329" w:rsidRPr="00C2521B">
        <w:rPr>
          <w:snapToGrid w:val="0"/>
          <w:lang w:val="bg-BG" w:eastAsia="en-US"/>
        </w:rPr>
        <w:t xml:space="preserve">§ 56, 14 </w:t>
      </w:r>
      <w:r w:rsidR="00D12D87" w:rsidRPr="00C2521B">
        <w:rPr>
          <w:snapToGrid w:val="0"/>
          <w:lang w:val="bg-BG" w:eastAsia="en-US"/>
        </w:rPr>
        <w:t>април</w:t>
      </w:r>
      <w:r w:rsidR="00C27329" w:rsidRPr="00C2521B">
        <w:rPr>
          <w:snapToGrid w:val="0"/>
          <w:lang w:val="bg-BG" w:eastAsia="en-US"/>
        </w:rPr>
        <w:t xml:space="preserve"> 2009</w:t>
      </w:r>
      <w:r w:rsidR="00086C0D" w:rsidRPr="00C2521B">
        <w:rPr>
          <w:snapToGrid w:val="0"/>
          <w:lang w:val="bg-BG" w:eastAsia="en-US"/>
        </w:rPr>
        <w:t> г.</w:t>
      </w:r>
      <w:r w:rsidR="00C27329" w:rsidRPr="00C2521B">
        <w:rPr>
          <w:snapToGrid w:val="0"/>
          <w:lang w:val="bg-BG" w:eastAsia="en-US"/>
        </w:rPr>
        <w:t>)</w:t>
      </w:r>
      <w:r w:rsidR="00C27329" w:rsidRPr="00C2521B">
        <w:rPr>
          <w:lang w:val="bg-BG"/>
        </w:rPr>
        <w:t xml:space="preserve">. </w:t>
      </w:r>
      <w:r w:rsidR="00097DDC" w:rsidRPr="00C2521B">
        <w:rPr>
          <w:lang w:val="bg-BG"/>
        </w:rPr>
        <w:t xml:space="preserve">Доколкото една жалба може да бъде счетена за злоупотреба с правото на жалба, ако се основава на неверни факти, Съдът отбелязва, че </w:t>
      </w:r>
      <w:r w:rsidR="000D6CE9" w:rsidRPr="00C2521B">
        <w:rPr>
          <w:lang w:val="bg-BG"/>
        </w:rPr>
        <w:t xml:space="preserve">самите италиански власти </w:t>
      </w:r>
      <w:r w:rsidR="00271176" w:rsidRPr="00C2521B">
        <w:rPr>
          <w:lang w:val="bg-BG"/>
        </w:rPr>
        <w:t>счита</w:t>
      </w:r>
      <w:r w:rsidR="000D6CE9" w:rsidRPr="00C2521B">
        <w:rPr>
          <w:lang w:val="bg-BG"/>
        </w:rPr>
        <w:t xml:space="preserve">т, че е трудно да се установят фактите и истинността на ситуацията </w:t>
      </w:r>
      <w:r w:rsidR="00C27329" w:rsidRPr="00C2521B">
        <w:rPr>
          <w:lang w:val="bg-BG"/>
        </w:rPr>
        <w:t>(</w:t>
      </w:r>
      <w:r w:rsidR="000D6CE9" w:rsidRPr="00C2521B">
        <w:rPr>
          <w:lang w:val="bg-BG"/>
        </w:rPr>
        <w:t xml:space="preserve">вж. параграф </w:t>
      </w:r>
      <w:r w:rsidR="00C27329" w:rsidRPr="00C2521B">
        <w:rPr>
          <w:lang w:val="bg-BG"/>
        </w:rPr>
        <w:t xml:space="preserve">32 </w:t>
      </w:r>
      <w:r w:rsidR="000D6CE9" w:rsidRPr="00C2521B">
        <w:rPr>
          <w:lang w:val="bg-BG"/>
        </w:rPr>
        <w:t>по-горе</w:t>
      </w:r>
      <w:r w:rsidR="00C27329" w:rsidRPr="00C2521B">
        <w:rPr>
          <w:lang w:val="bg-BG"/>
        </w:rPr>
        <w:t xml:space="preserve">). </w:t>
      </w:r>
      <w:r w:rsidR="000D6CE9" w:rsidRPr="00C2521B">
        <w:rPr>
          <w:lang w:val="bg-BG"/>
        </w:rPr>
        <w:t xml:space="preserve">При тези обстоятелства Съдът не може да </w:t>
      </w:r>
      <w:r w:rsidR="00316BF4" w:rsidRPr="00C2521B">
        <w:rPr>
          <w:lang w:val="bg-BG"/>
        </w:rPr>
        <w:t>приеме</w:t>
      </w:r>
      <w:r w:rsidR="000D6CE9" w:rsidRPr="00C2521B">
        <w:rPr>
          <w:lang w:val="bg-BG"/>
        </w:rPr>
        <w:t>, че версията на жалбоподателите несъмнено представлява неверни факти.</w:t>
      </w:r>
    </w:p>
    <w:p w:rsidR="00C27329" w:rsidRPr="00C2521B" w:rsidRDefault="00E62F04" w:rsidP="005C6E62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69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D6CE9" w:rsidRPr="00C2521B">
        <w:rPr>
          <w:lang w:val="bg-BG"/>
        </w:rPr>
        <w:t xml:space="preserve">Следователно искането на </w:t>
      </w:r>
      <w:r w:rsidR="00316BF4" w:rsidRPr="00C2521B">
        <w:rPr>
          <w:lang w:val="bg-BG"/>
        </w:rPr>
        <w:t>П</w:t>
      </w:r>
      <w:r w:rsidR="000D6CE9" w:rsidRPr="00C2521B">
        <w:rPr>
          <w:lang w:val="bg-BG"/>
        </w:rPr>
        <w:t>равителствата трябва да бъде отхвърлено.</w:t>
      </w:r>
    </w:p>
    <w:p w:rsidR="00C27329" w:rsidRPr="00C2521B" w:rsidRDefault="000D6CE9" w:rsidP="00742339">
      <w:pPr>
        <w:pStyle w:val="JuHA"/>
        <w:rPr>
          <w:lang w:val="bg-BG"/>
        </w:rPr>
      </w:pPr>
      <w:r w:rsidRPr="00C2521B">
        <w:rPr>
          <w:lang w:val="bg-BG"/>
        </w:rPr>
        <w:t>Б</w:t>
      </w:r>
      <w:r w:rsidR="00C27329" w:rsidRPr="00C2521B">
        <w:rPr>
          <w:lang w:val="bg-BG"/>
        </w:rPr>
        <w:t>.  </w:t>
      </w:r>
      <w:r w:rsidRPr="00C2521B">
        <w:rPr>
          <w:lang w:val="bg-BG"/>
        </w:rPr>
        <w:t>Възражението на българското и италианското правителство относно липсата на статут на жертва</w:t>
      </w:r>
    </w:p>
    <w:p w:rsidR="00C27329" w:rsidRPr="00C2521B" w:rsidRDefault="00E62F04" w:rsidP="006A15D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D6CE9" w:rsidRPr="00C2521B">
        <w:rPr>
          <w:lang w:val="bg-BG"/>
        </w:rPr>
        <w:t xml:space="preserve">Българското правителство твърди, че в настоящия случай не е извършено нарушение. </w:t>
      </w:r>
      <w:r w:rsidR="00A561D8" w:rsidRPr="00C2521B">
        <w:rPr>
          <w:lang w:val="bg-BG"/>
        </w:rPr>
        <w:t>При</w:t>
      </w:r>
      <w:r w:rsidR="00316BF4" w:rsidRPr="00C2521B">
        <w:rPr>
          <w:lang w:val="bg-BG"/>
        </w:rPr>
        <w:t xml:space="preserve"> това</w:t>
      </w:r>
      <w:r w:rsidR="000D6CE9" w:rsidRPr="00C2521B">
        <w:rPr>
          <w:lang w:val="bg-BG"/>
        </w:rPr>
        <w:t xml:space="preserve"> </w:t>
      </w:r>
      <w:r w:rsidR="008A7B01" w:rsidRPr="00C2521B">
        <w:rPr>
          <w:lang w:val="bg-BG"/>
        </w:rPr>
        <w:t xml:space="preserve">вторият жалбоподател и третата и четвъртата </w:t>
      </w:r>
      <w:proofErr w:type="spellStart"/>
      <w:r w:rsidR="008A7B01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8A7B01" w:rsidRPr="00C2521B">
        <w:rPr>
          <w:lang w:val="bg-BG"/>
        </w:rPr>
        <w:t xml:space="preserve"> нямат пряка връзка с </w:t>
      </w:r>
      <w:r w:rsidR="00271176" w:rsidRPr="00C2521B">
        <w:rPr>
          <w:lang w:val="bg-BG"/>
        </w:rPr>
        <w:t xml:space="preserve">твърдените нарушения </w:t>
      </w:r>
      <w:r w:rsidR="008A7B01" w:rsidRPr="00C2521B">
        <w:rPr>
          <w:lang w:val="bg-BG"/>
        </w:rPr>
        <w:t xml:space="preserve">и не са засегнати директно или лично от тях. Освен това </w:t>
      </w:r>
      <w:r w:rsidR="008A7B01" w:rsidRPr="00C2521B">
        <w:rPr>
          <w:lang w:val="bg-BG"/>
        </w:rPr>
        <w:lastRenderedPageBreak/>
        <w:t xml:space="preserve">четвъртата </w:t>
      </w:r>
      <w:proofErr w:type="spellStart"/>
      <w:r w:rsidR="008A7B01" w:rsidRPr="00C2521B">
        <w:rPr>
          <w:lang w:val="bg-BG"/>
        </w:rPr>
        <w:t>жалбоподателка</w:t>
      </w:r>
      <w:proofErr w:type="spellEnd"/>
      <w:r w:rsidR="008A7B01" w:rsidRPr="00C2521B">
        <w:rPr>
          <w:lang w:val="bg-BG"/>
        </w:rPr>
        <w:t xml:space="preserve"> не е близка роднина на първата </w:t>
      </w:r>
      <w:proofErr w:type="spellStart"/>
      <w:r w:rsidR="008A7B01" w:rsidRPr="00C2521B">
        <w:rPr>
          <w:lang w:val="bg-BG"/>
        </w:rPr>
        <w:t>жалбоподателка</w:t>
      </w:r>
      <w:proofErr w:type="spellEnd"/>
      <w:r w:rsidR="008A7B01" w:rsidRPr="00C2521B">
        <w:rPr>
          <w:lang w:val="bg-BG"/>
        </w:rPr>
        <w:t xml:space="preserve">, а само снаха на третата </w:t>
      </w:r>
      <w:proofErr w:type="spellStart"/>
      <w:r w:rsidR="008A7B01" w:rsidRPr="00C2521B">
        <w:rPr>
          <w:lang w:val="bg-BG"/>
        </w:rPr>
        <w:t>жалбоподателка</w:t>
      </w:r>
      <w:proofErr w:type="spellEnd"/>
      <w:r w:rsidR="008A7B01" w:rsidRPr="00C2521B">
        <w:rPr>
          <w:lang w:val="bg-BG"/>
        </w:rPr>
        <w:t>, която я е придружила до Италия.</w:t>
      </w:r>
    </w:p>
    <w:p w:rsidR="00C27329" w:rsidRPr="00C2521B" w:rsidRDefault="00E62F04" w:rsidP="006A15D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8A7B01" w:rsidRPr="00C2521B">
        <w:rPr>
          <w:lang w:val="bg-BG"/>
        </w:rPr>
        <w:t xml:space="preserve">Италианското правителство твърди, че вторият жалбоподател и четвъртата </w:t>
      </w:r>
      <w:proofErr w:type="spellStart"/>
      <w:r w:rsidR="008A7B01" w:rsidRPr="00C2521B">
        <w:rPr>
          <w:lang w:val="bg-BG"/>
        </w:rPr>
        <w:t>жалбоподателка</w:t>
      </w:r>
      <w:proofErr w:type="spellEnd"/>
      <w:r w:rsidR="008A7B01" w:rsidRPr="00C2521B">
        <w:rPr>
          <w:lang w:val="bg-BG"/>
        </w:rPr>
        <w:t xml:space="preserve"> нямат </w:t>
      </w:r>
      <w:proofErr w:type="spellStart"/>
      <w:r w:rsidR="00C27329" w:rsidRPr="00C2521B">
        <w:rPr>
          <w:i/>
          <w:lang w:val="bg-BG"/>
        </w:rPr>
        <w:t>locus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standi</w:t>
      </w:r>
      <w:proofErr w:type="spellEnd"/>
      <w:r w:rsidR="00C27329" w:rsidRPr="00C2521B">
        <w:rPr>
          <w:lang w:val="bg-BG"/>
        </w:rPr>
        <w:t xml:space="preserve"> </w:t>
      </w:r>
      <w:r w:rsidR="008A7B01" w:rsidRPr="00C2521B">
        <w:rPr>
          <w:lang w:val="bg-BG"/>
        </w:rPr>
        <w:t>в производствот</w:t>
      </w:r>
      <w:r w:rsidR="00A561D8" w:rsidRPr="00C2521B">
        <w:rPr>
          <w:lang w:val="bg-BG"/>
        </w:rPr>
        <w:t>о</w:t>
      </w:r>
      <w:r w:rsidR="008A7B01" w:rsidRPr="00C2521B">
        <w:rPr>
          <w:lang w:val="bg-BG"/>
        </w:rPr>
        <w:t xml:space="preserve">, тъй като не са претърпели вреди в резултат на </w:t>
      </w:r>
      <w:r w:rsidR="00271176" w:rsidRPr="00C2521B">
        <w:rPr>
          <w:lang w:val="bg-BG"/>
        </w:rPr>
        <w:t>твърдените</w:t>
      </w:r>
      <w:r w:rsidR="008A7B01" w:rsidRPr="00C2521B">
        <w:rPr>
          <w:lang w:val="bg-BG"/>
        </w:rPr>
        <w:t xml:space="preserve"> нарушения.</w:t>
      </w:r>
    </w:p>
    <w:p w:rsidR="00C27329" w:rsidRPr="00C2521B" w:rsidRDefault="00E62F04" w:rsidP="00F32C2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8A7B01" w:rsidRPr="00C2521B">
        <w:rPr>
          <w:lang w:val="bg-BG"/>
        </w:rPr>
        <w:t xml:space="preserve">Жалбоподателите твърдят, че нарушенията </w:t>
      </w:r>
      <w:r w:rsidR="003C655D" w:rsidRPr="00C2521B">
        <w:rPr>
          <w:lang w:val="bg-BG"/>
        </w:rPr>
        <w:t>са</w:t>
      </w:r>
      <w:r w:rsidR="00A561D8" w:rsidRPr="00C2521B">
        <w:rPr>
          <w:lang w:val="bg-BG"/>
        </w:rPr>
        <w:t xml:space="preserve"> действително</w:t>
      </w:r>
      <w:r w:rsidR="003C655D" w:rsidRPr="00C2521B">
        <w:rPr>
          <w:lang w:val="bg-BG"/>
        </w:rPr>
        <w:t xml:space="preserve"> извършени и вследствие на това имат статут на жертви. </w:t>
      </w:r>
      <w:r w:rsidR="00C2521B" w:rsidRPr="00C2521B">
        <w:rPr>
          <w:lang w:val="bg-BG"/>
        </w:rPr>
        <w:t xml:space="preserve">Още повече, че вторият жалбоподател и третата и четвъртата </w:t>
      </w:r>
      <w:proofErr w:type="spellStart"/>
      <w:r w:rsidR="00C2521B" w:rsidRPr="00C2521B">
        <w:rPr>
          <w:lang w:val="bg-BG"/>
        </w:rPr>
        <w:t>жалбоподателка</w:t>
      </w:r>
      <w:proofErr w:type="spellEnd"/>
      <w:r w:rsidR="00C2521B" w:rsidRPr="00C2521B">
        <w:rPr>
          <w:lang w:val="bg-BG"/>
        </w:rPr>
        <w:t xml:space="preserve"> попадат в обхвата на по</w:t>
      </w:r>
      <w:r w:rsidR="00C2521B">
        <w:rPr>
          <w:lang w:val="bg-BG"/>
        </w:rPr>
        <w:t>н</w:t>
      </w:r>
      <w:r w:rsidR="00C2521B" w:rsidRPr="00C2521B">
        <w:rPr>
          <w:lang w:val="bg-BG"/>
        </w:rPr>
        <w:t xml:space="preserve">ятието „жертви на престъпление“ съгласно член 1 и 2 от Декларацията относно основните принципи на правосъдието, отнасящи се за жертвите на престъпления и жертвите на злоупотреби с власт (вж. </w:t>
      </w:r>
      <w:proofErr w:type="spellStart"/>
      <w:r w:rsidR="003C655D" w:rsidRPr="00C2521B">
        <w:rPr>
          <w:lang w:val="bg-BG"/>
        </w:rPr>
        <w:t>Относими</w:t>
      </w:r>
      <w:proofErr w:type="spellEnd"/>
      <w:r w:rsidR="003C655D" w:rsidRPr="00C2521B">
        <w:rPr>
          <w:lang w:val="bg-BG"/>
        </w:rPr>
        <w:t xml:space="preserve"> международни текстове по-горе</w:t>
      </w:r>
      <w:r w:rsidR="00C27329" w:rsidRPr="00C2521B">
        <w:rPr>
          <w:lang w:val="bg-BG"/>
        </w:rPr>
        <w:t xml:space="preserve">). </w:t>
      </w:r>
      <w:r w:rsidR="0098185E" w:rsidRPr="00C2521B">
        <w:rPr>
          <w:lang w:val="bg-BG"/>
        </w:rPr>
        <w:t>Освен това</w:t>
      </w:r>
      <w:r w:rsidR="00271176" w:rsidRPr="00C2521B">
        <w:rPr>
          <w:lang w:val="bg-BG"/>
        </w:rPr>
        <w:t xml:space="preserve"> те</w:t>
      </w:r>
      <w:r w:rsidR="0098185E" w:rsidRPr="00C2521B">
        <w:rPr>
          <w:lang w:val="bg-BG"/>
        </w:rPr>
        <w:t xml:space="preserve"> твърдят, че всички жалбоподатели са претърпели вреди под формата на физическо малтретиране </w:t>
      </w:r>
      <w:r w:rsidR="00A561D8" w:rsidRPr="00C2521B">
        <w:rPr>
          <w:lang w:val="bg-BG"/>
        </w:rPr>
        <w:t>от страна на</w:t>
      </w:r>
      <w:r w:rsidR="0098185E" w:rsidRPr="00C2521B">
        <w:rPr>
          <w:lang w:val="bg-BG"/>
        </w:rPr>
        <w:t xml:space="preserve"> нападателите и </w:t>
      </w:r>
      <w:r w:rsidR="00A561D8" w:rsidRPr="00C2521B">
        <w:rPr>
          <w:lang w:val="bg-BG"/>
        </w:rPr>
        <w:t>неимуществени</w:t>
      </w:r>
      <w:r w:rsidR="0098185E" w:rsidRPr="00C2521B">
        <w:rPr>
          <w:lang w:val="bg-BG"/>
        </w:rPr>
        <w:t xml:space="preserve"> вреди с оглед на бездействието на властите, докато вторият жалбоподател и третата и четвъртата </w:t>
      </w:r>
      <w:proofErr w:type="spellStart"/>
      <w:r w:rsidR="0098185E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98185E" w:rsidRPr="00C2521B">
        <w:rPr>
          <w:lang w:val="bg-BG"/>
        </w:rPr>
        <w:t xml:space="preserve"> са правели всичко възможно да защитят първата </w:t>
      </w:r>
      <w:proofErr w:type="spellStart"/>
      <w:r w:rsidR="0098185E" w:rsidRPr="00C2521B">
        <w:rPr>
          <w:lang w:val="bg-BG"/>
        </w:rPr>
        <w:t>жалбоподателка</w:t>
      </w:r>
      <w:proofErr w:type="spellEnd"/>
      <w:r w:rsidR="0098185E" w:rsidRPr="00C2521B">
        <w:rPr>
          <w:lang w:val="bg-BG"/>
        </w:rPr>
        <w:t xml:space="preserve">. Това било очевидно </w:t>
      </w:r>
      <w:r w:rsidR="00A561D8" w:rsidRPr="00C2521B">
        <w:rPr>
          <w:lang w:val="bg-BG"/>
        </w:rPr>
        <w:t>що</w:t>
      </w:r>
      <w:r w:rsidR="0098185E" w:rsidRPr="00C2521B">
        <w:rPr>
          <w:lang w:val="bg-BG"/>
        </w:rPr>
        <w:t xml:space="preserve"> се отнася до родителите на първата </w:t>
      </w:r>
      <w:proofErr w:type="spellStart"/>
      <w:r w:rsidR="0098185E" w:rsidRPr="00C2521B">
        <w:rPr>
          <w:lang w:val="bg-BG"/>
        </w:rPr>
        <w:t>жалбоподателка</w:t>
      </w:r>
      <w:proofErr w:type="spellEnd"/>
      <w:r w:rsidR="0098185E" w:rsidRPr="00C2521B">
        <w:rPr>
          <w:lang w:val="bg-BG"/>
        </w:rPr>
        <w:t>.</w:t>
      </w:r>
    </w:p>
    <w:p w:rsidR="00C27329" w:rsidRPr="00C2521B" w:rsidRDefault="00E62F04" w:rsidP="00F32C2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73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7766D9" w:rsidRPr="00C2521B">
        <w:rPr>
          <w:lang w:val="bg-BG"/>
        </w:rPr>
        <w:t xml:space="preserve">Съдът счита, че възражението на Правителствата е свързано главно с втория жалбоподател и третата и четвъртата </w:t>
      </w:r>
      <w:proofErr w:type="spellStart"/>
      <w:r w:rsidR="00B72567" w:rsidRPr="00C2521B">
        <w:rPr>
          <w:lang w:val="bg-BG"/>
        </w:rPr>
        <w:t>жалбоподателка</w:t>
      </w:r>
      <w:proofErr w:type="spellEnd"/>
      <w:r w:rsidR="007766D9" w:rsidRPr="00C2521B">
        <w:rPr>
          <w:lang w:val="bg-BG"/>
        </w:rPr>
        <w:t xml:space="preserve">, доколкото последните твърдят, че самите те са жертви на нарушения на Конвенцията във връзка с твърдяното подлагане на първата </w:t>
      </w:r>
      <w:proofErr w:type="spellStart"/>
      <w:r w:rsidR="007766D9" w:rsidRPr="00C2521B">
        <w:rPr>
          <w:lang w:val="bg-BG"/>
        </w:rPr>
        <w:t>жалбоподателка</w:t>
      </w:r>
      <w:proofErr w:type="spellEnd"/>
      <w:r w:rsidR="007766D9" w:rsidRPr="00C2521B">
        <w:rPr>
          <w:lang w:val="bg-BG"/>
        </w:rPr>
        <w:t xml:space="preserve"> на трафик на хора и унизително отношение </w:t>
      </w:r>
      <w:r w:rsidR="00773044" w:rsidRPr="00C2521B">
        <w:rPr>
          <w:lang w:val="bg-BG"/>
        </w:rPr>
        <w:t>от страна</w:t>
      </w:r>
      <w:r w:rsidR="007766D9" w:rsidRPr="00C2521B">
        <w:rPr>
          <w:lang w:val="bg-BG"/>
        </w:rPr>
        <w:t xml:space="preserve"> на трети лица.</w:t>
      </w:r>
    </w:p>
    <w:p w:rsidR="00C27329" w:rsidRPr="00C2521B" w:rsidRDefault="00E62F04" w:rsidP="00C20C9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7766D9" w:rsidRPr="00C2521B">
        <w:rPr>
          <w:lang w:val="bg-BG"/>
        </w:rPr>
        <w:t xml:space="preserve">Съдът напомня, че </w:t>
      </w:r>
      <w:r w:rsidR="00271176" w:rsidRPr="00C2521B">
        <w:rPr>
          <w:lang w:val="bg-BG"/>
        </w:rPr>
        <w:t>съгласно</w:t>
      </w:r>
      <w:r w:rsidR="007766D9" w:rsidRPr="00C2521B">
        <w:rPr>
          <w:lang w:val="bg-BG"/>
        </w:rPr>
        <w:t xml:space="preserve"> член 3, във връзка със случаи на изчез</w:t>
      </w:r>
      <w:r w:rsidR="00C121D4" w:rsidRPr="00C2521B">
        <w:rPr>
          <w:lang w:val="bg-BG"/>
        </w:rPr>
        <w:t>нали лица</w:t>
      </w:r>
      <w:r w:rsidR="007766D9" w:rsidRPr="00C2521B">
        <w:rPr>
          <w:lang w:val="bg-BG"/>
        </w:rPr>
        <w:t xml:space="preserve">, въпросът дали </w:t>
      </w:r>
      <w:r w:rsidR="00C121D4" w:rsidRPr="00C2521B">
        <w:rPr>
          <w:lang w:val="bg-BG"/>
        </w:rPr>
        <w:t>даден</w:t>
      </w:r>
      <w:r w:rsidR="007766D9" w:rsidRPr="00C2521B">
        <w:rPr>
          <w:lang w:val="bg-BG"/>
        </w:rPr>
        <w:t xml:space="preserve"> член </w:t>
      </w:r>
      <w:r w:rsidR="00C121D4" w:rsidRPr="00C2521B">
        <w:rPr>
          <w:lang w:val="bg-BG"/>
        </w:rPr>
        <w:t>от</w:t>
      </w:r>
      <w:r w:rsidR="007766D9" w:rsidRPr="00C2521B">
        <w:rPr>
          <w:lang w:val="bg-BG"/>
        </w:rPr>
        <w:t xml:space="preserve"> семейството е жертва зависи от наличието на специални фактори</w:t>
      </w:r>
      <w:r w:rsidR="00385E89" w:rsidRPr="00C2521B">
        <w:rPr>
          <w:lang w:val="bg-BG"/>
        </w:rPr>
        <w:t xml:space="preserve">, които придават на страданието </w:t>
      </w:r>
      <w:r w:rsidR="00FA49C1" w:rsidRPr="00C2521B">
        <w:rPr>
          <w:lang w:val="bg-BG"/>
        </w:rPr>
        <w:t>степен</w:t>
      </w:r>
      <w:r w:rsidR="00385E89" w:rsidRPr="00C2521B">
        <w:rPr>
          <w:lang w:val="bg-BG"/>
        </w:rPr>
        <w:t xml:space="preserve"> и характер, различни от емоционалното </w:t>
      </w:r>
      <w:r w:rsidR="00FA49C1" w:rsidRPr="00C2521B">
        <w:rPr>
          <w:lang w:val="bg-BG"/>
        </w:rPr>
        <w:t>страдание</w:t>
      </w:r>
      <w:r w:rsidR="00385E89" w:rsidRPr="00C2521B">
        <w:rPr>
          <w:lang w:val="bg-BG"/>
        </w:rPr>
        <w:t>, което</w:t>
      </w:r>
      <w:r w:rsidR="00FA49C1" w:rsidRPr="00C2521B">
        <w:rPr>
          <w:lang w:val="bg-BG"/>
        </w:rPr>
        <w:t>, както</w:t>
      </w:r>
      <w:r w:rsidR="00385E89" w:rsidRPr="00C2521B">
        <w:rPr>
          <w:lang w:val="bg-BG"/>
        </w:rPr>
        <w:t xml:space="preserve"> може да се счита, неизбежно се причинява на роднините на жертва на сериозно нарушение на човешките права. Съотве</w:t>
      </w:r>
      <w:r w:rsidR="00C121D4" w:rsidRPr="00C2521B">
        <w:rPr>
          <w:lang w:val="bg-BG"/>
        </w:rPr>
        <w:t>т</w:t>
      </w:r>
      <w:r w:rsidR="00385E89" w:rsidRPr="00C2521B">
        <w:rPr>
          <w:lang w:val="bg-BG"/>
        </w:rPr>
        <w:t xml:space="preserve">ните елементи включват близост на семейната връзка </w:t>
      </w:r>
      <w:r w:rsidR="00271176" w:rsidRPr="00C2521B">
        <w:rPr>
          <w:lang w:val="bg-BG"/>
        </w:rPr>
        <w:t>–</w:t>
      </w:r>
      <w:r w:rsidR="00385E89" w:rsidRPr="00C2521B">
        <w:rPr>
          <w:lang w:val="bg-BG"/>
        </w:rPr>
        <w:t xml:space="preserve"> в този контекст </w:t>
      </w:r>
      <w:r w:rsidR="00C121D4" w:rsidRPr="00C2521B">
        <w:rPr>
          <w:lang w:val="bg-BG"/>
        </w:rPr>
        <w:t>определена тежест се придава на връзката родител</w:t>
      </w:r>
      <w:r w:rsidR="00271176" w:rsidRPr="00C2521B">
        <w:rPr>
          <w:lang w:val="bg-BG"/>
        </w:rPr>
        <w:t xml:space="preserve"> – </w:t>
      </w:r>
      <w:r w:rsidR="00C121D4" w:rsidRPr="00C2521B">
        <w:rPr>
          <w:lang w:val="bg-BG"/>
        </w:rPr>
        <w:t xml:space="preserve">дете, конкретните обстоятелства на взаимоотношението, степента, до която съответният член от семейството е станал свидетел на въпросните събития, </w:t>
      </w:r>
      <w:r w:rsidR="00D11D9A" w:rsidRPr="00C2521B">
        <w:rPr>
          <w:lang w:val="bg-BG"/>
        </w:rPr>
        <w:t xml:space="preserve">неговото включване в опитите да се получи информация за изчезналото лице, и начина, по който властите са отговорили на запитванията. В тези случаи същността на такова нарушение </w:t>
      </w:r>
      <w:r w:rsidR="00271176" w:rsidRPr="00C2521B">
        <w:rPr>
          <w:lang w:val="bg-BG"/>
        </w:rPr>
        <w:t>се основава</w:t>
      </w:r>
      <w:r w:rsidR="00D11D9A" w:rsidRPr="00C2521B">
        <w:rPr>
          <w:lang w:val="bg-BG"/>
        </w:rPr>
        <w:t xml:space="preserve"> </w:t>
      </w:r>
      <w:r w:rsidR="00A6775E" w:rsidRPr="00C2521B">
        <w:rPr>
          <w:lang w:val="bg-BG"/>
        </w:rPr>
        <w:t xml:space="preserve">не </w:t>
      </w:r>
      <w:r w:rsidR="00D11D9A" w:rsidRPr="00C2521B">
        <w:rPr>
          <w:lang w:val="bg-BG"/>
        </w:rPr>
        <w:t xml:space="preserve">толкова </w:t>
      </w:r>
      <w:r w:rsidR="00271176" w:rsidRPr="00C2521B">
        <w:rPr>
          <w:lang w:val="bg-BG"/>
        </w:rPr>
        <w:t>на</w:t>
      </w:r>
      <w:r w:rsidR="00D11D9A" w:rsidRPr="00C2521B">
        <w:rPr>
          <w:lang w:val="bg-BG"/>
        </w:rPr>
        <w:t xml:space="preserve"> факта на „изчезването</w:t>
      </w:r>
      <w:r w:rsidR="00271176" w:rsidRPr="00C2521B">
        <w:rPr>
          <w:lang w:val="bg-BG"/>
        </w:rPr>
        <w:t>“</w:t>
      </w:r>
      <w:r w:rsidR="00D11D9A" w:rsidRPr="00C2521B">
        <w:rPr>
          <w:lang w:val="bg-BG"/>
        </w:rPr>
        <w:t xml:space="preserve"> на член от семейството, а по-скоро засяга реакцията на властите и тяхното отношение към ситуацията, когато същата е доведена до вниманието им. </w:t>
      </w:r>
      <w:r w:rsidR="002E7614" w:rsidRPr="00C2521B">
        <w:rPr>
          <w:lang w:val="bg-BG"/>
        </w:rPr>
        <w:t xml:space="preserve">Най-вече във връзка с тази реакция и това отношение един роднина може да претендира директно, че е жертва на поведението на властите </w:t>
      </w:r>
      <w:r w:rsidR="00C27329" w:rsidRPr="00C2521B">
        <w:rPr>
          <w:lang w:val="bg-BG"/>
        </w:rPr>
        <w:t>(</w:t>
      </w:r>
      <w:r w:rsidR="00BD10B8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i/>
          <w:lang w:val="bg-BG" w:eastAsia="en-US"/>
        </w:rPr>
        <w:t>Kurt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BD10B8" w:rsidRPr="00C2521B">
        <w:rPr>
          <w:i/>
          <w:lang w:val="bg-BG" w:eastAsia="en-US"/>
        </w:rPr>
        <w:t>срещу Турция</w:t>
      </w:r>
      <w:r w:rsidR="00C27329" w:rsidRPr="00C2521B">
        <w:rPr>
          <w:lang w:val="bg-BG" w:eastAsia="en-US"/>
        </w:rPr>
        <w:t xml:space="preserve">, 25 </w:t>
      </w:r>
      <w:r w:rsidR="00BD10B8" w:rsidRPr="00C2521B">
        <w:rPr>
          <w:lang w:val="bg-BG" w:eastAsia="en-US"/>
        </w:rPr>
        <w:t>май</w:t>
      </w:r>
      <w:r w:rsidR="00C27329" w:rsidRPr="00C2521B">
        <w:rPr>
          <w:lang w:val="bg-BG" w:eastAsia="en-US"/>
        </w:rPr>
        <w:t xml:space="preserve"> 1998</w:t>
      </w:r>
      <w:r w:rsidR="00086C0D" w:rsidRPr="00C2521B">
        <w:rPr>
          <w:lang w:val="bg-BG" w:eastAsia="en-US"/>
        </w:rPr>
        <w:t> г.</w:t>
      </w:r>
      <w:r w:rsidR="00C27329" w:rsidRPr="00C2521B">
        <w:rPr>
          <w:lang w:val="bg-BG" w:eastAsia="en-US"/>
        </w:rPr>
        <w:t xml:space="preserve">, §§ 130-134, </w:t>
      </w:r>
      <w:proofErr w:type="spellStart"/>
      <w:r w:rsidR="00C27329" w:rsidRPr="00C2521B">
        <w:rPr>
          <w:i/>
          <w:lang w:val="bg-BG" w:eastAsia="en-US"/>
        </w:rPr>
        <w:t>Reports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C27329" w:rsidRPr="00C2521B">
        <w:rPr>
          <w:lang w:val="bg-BG" w:eastAsia="en-US"/>
        </w:rPr>
        <w:t>1998</w:t>
      </w:r>
      <w:r w:rsidR="00C27329" w:rsidRPr="00C2521B">
        <w:rPr>
          <w:lang w:val="bg-BG" w:eastAsia="en-US"/>
        </w:rPr>
        <w:noBreakHyphen/>
        <w:t xml:space="preserve">III; </w:t>
      </w:r>
      <w:proofErr w:type="spellStart"/>
      <w:r w:rsidR="00C27329" w:rsidRPr="00C2521B">
        <w:rPr>
          <w:i/>
          <w:lang w:val="bg-BG" w:eastAsia="en-US"/>
        </w:rPr>
        <w:lastRenderedPageBreak/>
        <w:t>Timurtaş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BD10B8" w:rsidRPr="00C2521B">
        <w:rPr>
          <w:i/>
          <w:lang w:val="bg-BG" w:eastAsia="en-US"/>
        </w:rPr>
        <w:t>срещу Турция</w:t>
      </w:r>
      <w:r w:rsidR="00C27329" w:rsidRPr="00C2521B">
        <w:rPr>
          <w:lang w:val="bg-BG" w:eastAsia="en-US"/>
        </w:rPr>
        <w:t xml:space="preserve">, </w:t>
      </w:r>
      <w:r w:rsidR="00BD10B8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23531/94, §§ 91-98, ECHR 2000</w:t>
      </w:r>
      <w:r w:rsidR="00C27329" w:rsidRPr="00C2521B">
        <w:rPr>
          <w:lang w:val="bg-BG" w:eastAsia="en-US"/>
        </w:rPr>
        <w:noBreakHyphen/>
        <w:t>VI</w:t>
      </w:r>
      <w:r w:rsidR="00C27329" w:rsidRPr="00C2521B">
        <w:rPr>
          <w:lang w:val="bg-BG"/>
        </w:rPr>
        <w:t xml:space="preserve">; </w:t>
      </w:r>
      <w:proofErr w:type="spellStart"/>
      <w:r w:rsidR="00C27329" w:rsidRPr="00C2521B">
        <w:rPr>
          <w:i/>
          <w:lang w:val="bg-BG" w:eastAsia="en-US"/>
        </w:rPr>
        <w:t>İpek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BD10B8" w:rsidRPr="00C2521B">
        <w:rPr>
          <w:i/>
          <w:lang w:val="bg-BG" w:eastAsia="en-US"/>
        </w:rPr>
        <w:t>срещу Турция</w:t>
      </w:r>
      <w:r w:rsidR="00BD10B8" w:rsidRPr="00C2521B">
        <w:rPr>
          <w:lang w:val="bg-BG" w:eastAsia="en-US"/>
        </w:rPr>
        <w:t>, №</w:t>
      </w:r>
      <w:r w:rsidR="00C27329" w:rsidRPr="00C2521B">
        <w:rPr>
          <w:lang w:val="bg-BG" w:eastAsia="en-US"/>
        </w:rPr>
        <w:t xml:space="preserve"> 25760/94, §§ 178-183, ECHR 2004</w:t>
      </w:r>
      <w:r w:rsidR="00C27329" w:rsidRPr="00C2521B">
        <w:rPr>
          <w:lang w:val="bg-BG" w:eastAsia="en-US"/>
        </w:rPr>
        <w:noBreakHyphen/>
        <w:t>II (</w:t>
      </w:r>
      <w:r w:rsidR="00BD10B8" w:rsidRPr="00C2521B">
        <w:rPr>
          <w:lang w:val="bg-BG" w:eastAsia="en-US"/>
        </w:rPr>
        <w:t>извлечения</w:t>
      </w:r>
      <w:r w:rsidR="00C27329" w:rsidRPr="00C2521B">
        <w:rPr>
          <w:lang w:val="bg-BG" w:eastAsia="en-US"/>
        </w:rPr>
        <w:t xml:space="preserve">); </w:t>
      </w:r>
      <w:r w:rsidR="00BD10B8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r w:rsidR="00385E89" w:rsidRPr="00C2521B">
        <w:rPr>
          <w:lang w:val="bg-BG"/>
        </w:rPr>
        <w:t>обратно</w:t>
      </w:r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i/>
          <w:lang w:val="bg-BG" w:eastAsia="en-US"/>
        </w:rPr>
        <w:t>Çakıcı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BD10B8" w:rsidRPr="00C2521B">
        <w:rPr>
          <w:i/>
          <w:lang w:val="bg-BG" w:eastAsia="en-US"/>
        </w:rPr>
        <w:t>срещу Турция</w:t>
      </w:r>
      <w:r w:rsidR="00C27329" w:rsidRPr="00C2521B">
        <w:rPr>
          <w:lang w:val="bg-BG" w:eastAsia="en-US"/>
        </w:rPr>
        <w:t xml:space="preserve"> [</w:t>
      </w:r>
      <w:r w:rsidR="00BD10B8" w:rsidRPr="00C2521B">
        <w:rPr>
          <w:lang w:val="bg-BG" w:eastAsia="en-US"/>
        </w:rPr>
        <w:t>ГК</w:t>
      </w:r>
      <w:r w:rsidR="00C27329" w:rsidRPr="00C2521B">
        <w:rPr>
          <w:lang w:val="bg-BG" w:eastAsia="en-US"/>
        </w:rPr>
        <w:t xml:space="preserve">], </w:t>
      </w:r>
      <w:r w:rsidR="00BD10B8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23657/94, § 99, ECHR 1999</w:t>
      </w:r>
      <w:r w:rsidR="00C27329" w:rsidRPr="00C2521B">
        <w:rPr>
          <w:lang w:val="bg-BG" w:eastAsia="en-US"/>
        </w:rPr>
        <w:noBreakHyphen/>
        <w:t>IV)</w:t>
      </w:r>
      <w:r w:rsidR="00C27329" w:rsidRPr="00C2521B">
        <w:rPr>
          <w:lang w:val="bg-BG"/>
        </w:rPr>
        <w:t>.</w:t>
      </w:r>
    </w:p>
    <w:p w:rsidR="00C27329" w:rsidRPr="00C2521B" w:rsidRDefault="00E62F04" w:rsidP="00C20C9F">
      <w:pPr>
        <w:pStyle w:val="JuPara"/>
        <w:rPr>
          <w:i/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2E7614" w:rsidRPr="00C2521B">
        <w:rPr>
          <w:lang w:val="bg-BG"/>
        </w:rPr>
        <w:t xml:space="preserve">Съдът </w:t>
      </w:r>
      <w:r w:rsidR="00A6775E" w:rsidRPr="00C2521B">
        <w:rPr>
          <w:lang w:val="bg-BG"/>
        </w:rPr>
        <w:t xml:space="preserve">също така по изключение е </w:t>
      </w:r>
      <w:r w:rsidR="00773044" w:rsidRPr="00C2521B">
        <w:rPr>
          <w:lang w:val="bg-BG"/>
        </w:rPr>
        <w:t>приел</w:t>
      </w:r>
      <w:r w:rsidR="00A6775E" w:rsidRPr="00C2521B">
        <w:rPr>
          <w:lang w:val="bg-BG"/>
        </w:rPr>
        <w:t xml:space="preserve">, че роднини имат собствен статут на жертви в случаи, при които липсва </w:t>
      </w:r>
      <w:r w:rsidR="00341395" w:rsidRPr="00C2521B">
        <w:rPr>
          <w:lang w:val="bg-BG"/>
        </w:rPr>
        <w:t>ясно разграничен</w:t>
      </w:r>
      <w:r w:rsidR="00A6775E" w:rsidRPr="00C2521B">
        <w:rPr>
          <w:lang w:val="bg-BG"/>
        </w:rPr>
        <w:t xml:space="preserve"> продължителен период, през който те са </w:t>
      </w:r>
      <w:r w:rsidR="006F048A" w:rsidRPr="00C2521B">
        <w:rPr>
          <w:lang w:val="bg-BG"/>
        </w:rPr>
        <w:t>изживели</w:t>
      </w:r>
      <w:r w:rsidR="00A6775E" w:rsidRPr="00C2521B">
        <w:rPr>
          <w:lang w:val="bg-BG"/>
        </w:rPr>
        <w:t xml:space="preserve"> несигурност, мъка и страдание </w:t>
      </w:r>
      <w:r w:rsidR="00773044" w:rsidRPr="00C2521B">
        <w:rPr>
          <w:lang w:val="bg-BG"/>
        </w:rPr>
        <w:t>вследствие на</w:t>
      </w:r>
      <w:r w:rsidR="006F048A" w:rsidRPr="00C2521B">
        <w:rPr>
          <w:lang w:val="bg-BG"/>
        </w:rPr>
        <w:t xml:space="preserve"> специфичния феномен на изчезването, но при които телата на жертвите са били разчленени и обезглавени и при които жалбоподателите не са можели да погребат телата на обичаните от тях </w:t>
      </w:r>
      <w:r w:rsidR="00341395" w:rsidRPr="00C2521B">
        <w:rPr>
          <w:lang w:val="bg-BG"/>
        </w:rPr>
        <w:t>хора</w:t>
      </w:r>
      <w:r w:rsidR="006F048A" w:rsidRPr="00C2521B">
        <w:rPr>
          <w:lang w:val="bg-BG"/>
        </w:rPr>
        <w:t xml:space="preserve"> както трябва, което според Съда само по себе си </w:t>
      </w:r>
      <w:r w:rsidR="00341395" w:rsidRPr="00C2521B">
        <w:rPr>
          <w:lang w:val="bg-BG"/>
        </w:rPr>
        <w:t xml:space="preserve">вероятно </w:t>
      </w:r>
      <w:r w:rsidR="006F048A" w:rsidRPr="00C2521B">
        <w:rPr>
          <w:lang w:val="bg-BG"/>
        </w:rPr>
        <w:t xml:space="preserve">им е причинило дълбока и продължителна мъка и страдание. </w:t>
      </w:r>
      <w:r w:rsidR="00341395" w:rsidRPr="00C2521B">
        <w:rPr>
          <w:lang w:val="bg-BG"/>
        </w:rPr>
        <w:t xml:space="preserve">Затова Съдът е </w:t>
      </w:r>
      <w:r w:rsidR="007B19BB" w:rsidRPr="00C2521B">
        <w:rPr>
          <w:lang w:val="bg-BG"/>
        </w:rPr>
        <w:t>приел</w:t>
      </w:r>
      <w:r w:rsidR="00341395" w:rsidRPr="00C2521B">
        <w:rPr>
          <w:lang w:val="bg-BG"/>
        </w:rPr>
        <w:t xml:space="preserve">, че при обстоятелствата на такива случаи, </w:t>
      </w:r>
      <w:r w:rsidR="00FA49C1" w:rsidRPr="00C2521B">
        <w:rPr>
          <w:lang w:val="bg-BG"/>
        </w:rPr>
        <w:t xml:space="preserve">изживяното от жалбоподателите душевно страдание е </w:t>
      </w:r>
      <w:r w:rsidR="007B19BB" w:rsidRPr="00C2521B">
        <w:rPr>
          <w:lang w:val="bg-BG"/>
        </w:rPr>
        <w:t>имало</w:t>
      </w:r>
      <w:r w:rsidR="00FA49C1" w:rsidRPr="00C2521B">
        <w:rPr>
          <w:lang w:val="bg-BG"/>
        </w:rPr>
        <w:t xml:space="preserve"> степен и характер, различни от емоционалното страдание, което може да се счита, че неизбежно се причинява на роднините на жертва на нарушение на човешките права </w:t>
      </w:r>
      <w:r w:rsidR="00C27329" w:rsidRPr="00C2521B">
        <w:rPr>
          <w:lang w:val="bg-BG"/>
        </w:rPr>
        <w:t>(</w:t>
      </w:r>
      <w:r w:rsidR="00BD10B8" w:rsidRPr="00C2521B">
        <w:rPr>
          <w:lang w:val="bg-BG"/>
        </w:rPr>
        <w:t>вж.</w:t>
      </w:r>
      <w:r w:rsidR="00C27329" w:rsidRPr="00C2521B">
        <w:rPr>
          <w:lang w:val="bg-BG"/>
        </w:rPr>
        <w:t>,</w:t>
      </w:r>
      <w:bookmarkStart w:id="14" w:name="File24"/>
      <w:r w:rsidR="00C27329" w:rsidRPr="00C2521B">
        <w:rPr>
          <w:i/>
          <w:lang w:val="bg-BG" w:eastAsia="en-US"/>
        </w:rPr>
        <w:t xml:space="preserve"> </w:t>
      </w:r>
      <w:bookmarkEnd w:id="14"/>
      <w:proofErr w:type="spellStart"/>
      <w:r w:rsidR="00BD10B8" w:rsidRPr="00C2521B">
        <w:rPr>
          <w:i/>
          <w:lang w:val="bg-BG" w:eastAsia="en-US"/>
        </w:rPr>
        <w:t>Хаджиалиев</w:t>
      </w:r>
      <w:proofErr w:type="spellEnd"/>
      <w:r w:rsidR="00BD10B8" w:rsidRPr="00C2521B">
        <w:rPr>
          <w:i/>
          <w:lang w:val="bg-BG" w:eastAsia="en-US"/>
        </w:rPr>
        <w:t xml:space="preserve"> и други срещу Русия</w:t>
      </w:r>
      <w:r w:rsidR="00C27329" w:rsidRPr="00C2521B">
        <w:rPr>
          <w:lang w:val="bg-BG" w:eastAsia="en-US"/>
        </w:rPr>
        <w:t xml:space="preserve">, </w:t>
      </w:r>
      <w:r w:rsidR="00BD10B8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3013/04, § 121, 6 </w:t>
      </w:r>
      <w:r w:rsidR="00BD10B8" w:rsidRPr="00C2521B">
        <w:rPr>
          <w:lang w:val="bg-BG" w:eastAsia="en-US"/>
        </w:rPr>
        <w:t>ноември</w:t>
      </w:r>
      <w:r w:rsidR="00C27329" w:rsidRPr="00C2521B">
        <w:rPr>
          <w:lang w:val="bg-BG" w:eastAsia="en-US"/>
        </w:rPr>
        <w:t xml:space="preserve"> 2008</w:t>
      </w:r>
      <w:r w:rsidR="00086C0D" w:rsidRPr="00C2521B">
        <w:rPr>
          <w:lang w:val="bg-BG" w:eastAsia="en-US"/>
        </w:rPr>
        <w:t> г.</w:t>
      </w:r>
      <w:r w:rsidR="00C27329" w:rsidRPr="00C2521B">
        <w:rPr>
          <w:i/>
          <w:lang w:val="bg-BG" w:eastAsia="en-US"/>
        </w:rPr>
        <w:t xml:space="preserve"> </w:t>
      </w:r>
      <w:r w:rsidR="00BD10B8" w:rsidRPr="00C2521B">
        <w:rPr>
          <w:lang w:val="bg-BG" w:eastAsia="en-US"/>
        </w:rPr>
        <w:t>и</w:t>
      </w:r>
      <w:r w:rsidR="00C27329" w:rsidRPr="00C2521B">
        <w:rPr>
          <w:lang w:val="bg-BG" w:eastAsia="en-US"/>
        </w:rPr>
        <w:t xml:space="preserve"> </w:t>
      </w:r>
      <w:proofErr w:type="spellStart"/>
      <w:r w:rsidR="00C27329" w:rsidRPr="00C2521B">
        <w:rPr>
          <w:i/>
          <w:szCs w:val="24"/>
          <w:lang w:val="bg-BG" w:eastAsia="en-US"/>
        </w:rPr>
        <w:t>Akpınar</w:t>
      </w:r>
      <w:proofErr w:type="spellEnd"/>
      <w:r w:rsidR="00C27329" w:rsidRPr="00C2521B">
        <w:rPr>
          <w:i/>
          <w:szCs w:val="24"/>
          <w:lang w:val="bg-BG" w:eastAsia="en-US"/>
        </w:rPr>
        <w:t xml:space="preserve"> </w:t>
      </w:r>
      <w:r w:rsidR="00BD10B8" w:rsidRPr="00C2521B">
        <w:rPr>
          <w:i/>
          <w:szCs w:val="24"/>
          <w:lang w:val="bg-BG" w:eastAsia="en-US"/>
        </w:rPr>
        <w:t>и</w:t>
      </w:r>
      <w:r w:rsidR="00C27329" w:rsidRPr="00C2521B">
        <w:rPr>
          <w:i/>
          <w:szCs w:val="24"/>
          <w:lang w:val="bg-BG" w:eastAsia="en-US"/>
        </w:rPr>
        <w:t xml:space="preserve"> </w:t>
      </w:r>
      <w:proofErr w:type="spellStart"/>
      <w:r w:rsidR="00C27329" w:rsidRPr="00C2521B">
        <w:rPr>
          <w:i/>
          <w:szCs w:val="24"/>
          <w:lang w:val="bg-BG" w:eastAsia="en-US"/>
        </w:rPr>
        <w:t>Altun</w:t>
      </w:r>
      <w:proofErr w:type="spellEnd"/>
      <w:r w:rsidR="00C27329" w:rsidRPr="00C2521B">
        <w:rPr>
          <w:i/>
          <w:szCs w:val="24"/>
          <w:lang w:val="bg-BG" w:eastAsia="en-US"/>
        </w:rPr>
        <w:t xml:space="preserve"> </w:t>
      </w:r>
      <w:r w:rsidR="00BD10B8" w:rsidRPr="00C2521B">
        <w:rPr>
          <w:i/>
          <w:szCs w:val="24"/>
          <w:lang w:val="bg-BG" w:eastAsia="en-US"/>
        </w:rPr>
        <w:t>срещу Турция</w:t>
      </w:r>
      <w:r w:rsidR="00C27329" w:rsidRPr="00C2521B">
        <w:rPr>
          <w:szCs w:val="24"/>
          <w:lang w:val="bg-BG" w:eastAsia="en-US"/>
        </w:rPr>
        <w:t xml:space="preserve">, </w:t>
      </w:r>
      <w:r w:rsidR="00BD10B8" w:rsidRPr="00C2521B">
        <w:rPr>
          <w:szCs w:val="24"/>
          <w:lang w:val="bg-BG" w:eastAsia="en-US"/>
        </w:rPr>
        <w:t xml:space="preserve">№ </w:t>
      </w:r>
      <w:r w:rsidR="00C27329" w:rsidRPr="00C2521B">
        <w:rPr>
          <w:szCs w:val="24"/>
          <w:lang w:val="bg-BG" w:eastAsia="en-US"/>
        </w:rPr>
        <w:t xml:space="preserve">56760/00, § 86, 27 </w:t>
      </w:r>
      <w:r w:rsidR="00BD10B8" w:rsidRPr="00C2521B">
        <w:rPr>
          <w:szCs w:val="24"/>
          <w:lang w:val="bg-BG" w:eastAsia="en-US"/>
        </w:rPr>
        <w:t>февруари</w:t>
      </w:r>
      <w:r w:rsidR="00C27329" w:rsidRPr="00C2521B">
        <w:rPr>
          <w:szCs w:val="24"/>
          <w:lang w:val="bg-BG" w:eastAsia="en-US"/>
        </w:rPr>
        <w:t xml:space="preserve"> 2007</w:t>
      </w:r>
      <w:r w:rsidR="00086C0D" w:rsidRPr="00C2521B">
        <w:rPr>
          <w:szCs w:val="24"/>
          <w:lang w:val="bg-BG" w:eastAsia="en-US"/>
        </w:rPr>
        <w:t> г.</w:t>
      </w:r>
      <w:r w:rsidR="00C27329" w:rsidRPr="00C2521B">
        <w:rPr>
          <w:lang w:val="bg-BG"/>
        </w:rPr>
        <w:t>).</w:t>
      </w:r>
    </w:p>
    <w:p w:rsidR="00C27329" w:rsidRPr="00C2521B" w:rsidRDefault="00E62F04" w:rsidP="00F32C2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3250DF" w:rsidRPr="00C2521B">
        <w:rPr>
          <w:lang w:val="bg-BG"/>
        </w:rPr>
        <w:t> </w:t>
      </w:r>
      <w:r w:rsidR="00FA49C1" w:rsidRPr="00C2521B">
        <w:rPr>
          <w:lang w:val="bg-BG"/>
        </w:rPr>
        <w:t xml:space="preserve">В </w:t>
      </w:r>
      <w:r w:rsidR="00271176" w:rsidRPr="00C2521B">
        <w:rPr>
          <w:lang w:val="bg-BG"/>
        </w:rPr>
        <w:t>този контекст</w:t>
      </w:r>
      <w:r w:rsidR="00FA49C1" w:rsidRPr="00C2521B">
        <w:rPr>
          <w:lang w:val="bg-BG"/>
        </w:rPr>
        <w:t xml:space="preserve"> Съдът </w:t>
      </w:r>
      <w:r w:rsidR="00271176" w:rsidRPr="00C2521B">
        <w:rPr>
          <w:lang w:val="bg-BG"/>
        </w:rPr>
        <w:t>счита</w:t>
      </w:r>
      <w:r w:rsidR="00FA49C1" w:rsidRPr="00C2521B">
        <w:rPr>
          <w:lang w:val="bg-BG"/>
        </w:rPr>
        <w:t xml:space="preserve">, че </w:t>
      </w:r>
      <w:r w:rsidR="00271176" w:rsidRPr="00C2521B">
        <w:rPr>
          <w:lang w:val="bg-BG"/>
        </w:rPr>
        <w:t>въпреки че са</w:t>
      </w:r>
      <w:r w:rsidR="00FA49C1" w:rsidRPr="00C2521B">
        <w:rPr>
          <w:lang w:val="bg-BG"/>
        </w:rPr>
        <w:t xml:space="preserve"> станали свидетели на въпросните събития и са се включили, всеки в различна степен, </w:t>
      </w:r>
      <w:r w:rsidR="000854E8" w:rsidRPr="00C2521B">
        <w:rPr>
          <w:lang w:val="bg-BG"/>
        </w:rPr>
        <w:t xml:space="preserve">в опитите да се получи информация за първата </w:t>
      </w:r>
      <w:proofErr w:type="spellStart"/>
      <w:r w:rsidR="000854E8" w:rsidRPr="00C2521B">
        <w:rPr>
          <w:lang w:val="bg-BG"/>
        </w:rPr>
        <w:t>жалбоподателка</w:t>
      </w:r>
      <w:proofErr w:type="spellEnd"/>
      <w:r w:rsidR="000854E8" w:rsidRPr="00C2521B">
        <w:rPr>
          <w:lang w:val="bg-BG"/>
        </w:rPr>
        <w:t>, вторият жалбоподател и тр</w:t>
      </w:r>
      <w:r w:rsidR="005153A6" w:rsidRPr="00C2521B">
        <w:rPr>
          <w:lang w:val="bg-BG"/>
        </w:rPr>
        <w:t>е</w:t>
      </w:r>
      <w:r w:rsidR="000854E8" w:rsidRPr="00C2521B">
        <w:rPr>
          <w:lang w:val="bg-BG"/>
        </w:rPr>
        <w:t xml:space="preserve">тата и четвъртата </w:t>
      </w:r>
      <w:proofErr w:type="spellStart"/>
      <w:r w:rsidR="000854E8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0854E8" w:rsidRPr="00C2521B">
        <w:rPr>
          <w:lang w:val="bg-BG"/>
        </w:rPr>
        <w:t xml:space="preserve"> не могат сами по себе си да се считат за жертви на нарушения, свързани с третирането на първата </w:t>
      </w:r>
      <w:proofErr w:type="spellStart"/>
      <w:r w:rsidR="000854E8" w:rsidRPr="00C2521B">
        <w:rPr>
          <w:lang w:val="bg-BG"/>
        </w:rPr>
        <w:t>жалбоподателка</w:t>
      </w:r>
      <w:proofErr w:type="spellEnd"/>
      <w:r w:rsidR="000854E8" w:rsidRPr="00C2521B">
        <w:rPr>
          <w:lang w:val="bg-BG"/>
        </w:rPr>
        <w:t xml:space="preserve"> и разследванията в тази връзка, тъй като не може да се каже, че изживяното от тях душевно страдание е </w:t>
      </w:r>
      <w:r w:rsidR="007B19BB" w:rsidRPr="00C2521B">
        <w:rPr>
          <w:lang w:val="bg-BG"/>
        </w:rPr>
        <w:t xml:space="preserve">имало </w:t>
      </w:r>
      <w:r w:rsidR="000854E8" w:rsidRPr="00C2521B">
        <w:rPr>
          <w:lang w:val="bg-BG"/>
        </w:rPr>
        <w:t>степен и характер, различни от емоционалното страдание, което може да се счита, че неизбежно се причинява на роднини на жертва на сериозни нарушения на човешките права.</w:t>
      </w:r>
    </w:p>
    <w:p w:rsidR="00C27329" w:rsidRPr="00C2521B" w:rsidRDefault="00E62F04" w:rsidP="00F32C27">
      <w:pPr>
        <w:pStyle w:val="JuPara"/>
        <w:rPr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5153A6" w:rsidRPr="00C2521B">
        <w:rPr>
          <w:lang w:val="bg-BG"/>
        </w:rPr>
        <w:t xml:space="preserve">Съдът отбелязва, че този извод не противоречи на заключенията по делото </w:t>
      </w:r>
      <w:proofErr w:type="spellStart"/>
      <w:r w:rsidR="007E7253" w:rsidRPr="00C2521B">
        <w:rPr>
          <w:i/>
          <w:lang w:val="bg-BG" w:eastAsia="en-US"/>
        </w:rPr>
        <w:t>Ранцев</w:t>
      </w:r>
      <w:proofErr w:type="spellEnd"/>
      <w:r w:rsidR="007E7253" w:rsidRPr="00C2521B">
        <w:rPr>
          <w:i/>
          <w:lang w:val="bg-BG" w:eastAsia="en-US"/>
        </w:rPr>
        <w:t xml:space="preserve"> </w:t>
      </w:r>
      <w:r w:rsidR="00C27329" w:rsidRPr="00C2521B">
        <w:rPr>
          <w:lang w:val="bg-BG" w:eastAsia="en-US"/>
        </w:rPr>
        <w:t>(</w:t>
      </w:r>
      <w:proofErr w:type="spellStart"/>
      <w:r w:rsidR="00BD10B8" w:rsidRPr="00C2521B">
        <w:rPr>
          <w:i/>
          <w:lang w:val="bg-BG" w:eastAsia="en-US"/>
        </w:rPr>
        <w:t>Ранцев</w:t>
      </w:r>
      <w:proofErr w:type="spellEnd"/>
      <w:r w:rsidR="00BD10B8" w:rsidRPr="00C2521B">
        <w:rPr>
          <w:i/>
          <w:lang w:val="bg-BG" w:eastAsia="en-US"/>
        </w:rPr>
        <w:t xml:space="preserve"> срещу Кипър и Русия</w:t>
      </w:r>
      <w:r w:rsidR="00C27329" w:rsidRPr="00C2521B">
        <w:rPr>
          <w:lang w:val="bg-BG" w:eastAsia="en-US"/>
        </w:rPr>
        <w:t xml:space="preserve">, </w:t>
      </w:r>
      <w:r w:rsidR="00BD10B8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25965/04</w:t>
      </w:r>
      <w:r w:rsidR="00C27329" w:rsidRPr="00C2521B">
        <w:rPr>
          <w:szCs w:val="24"/>
          <w:lang w:val="bg-BG" w:eastAsia="en-US"/>
        </w:rPr>
        <w:t xml:space="preserve">, </w:t>
      </w:r>
      <w:r w:rsidR="00C27329" w:rsidRPr="00C2521B">
        <w:rPr>
          <w:lang w:val="bg-BG" w:eastAsia="en-US"/>
        </w:rPr>
        <w:t>7 </w:t>
      </w:r>
      <w:r w:rsidR="00BD10B8" w:rsidRPr="00C2521B">
        <w:rPr>
          <w:lang w:val="bg-BG" w:eastAsia="en-US"/>
        </w:rPr>
        <w:t>януари</w:t>
      </w:r>
      <w:r w:rsidR="00C27329" w:rsidRPr="00C2521B">
        <w:rPr>
          <w:lang w:val="bg-BG" w:eastAsia="en-US"/>
        </w:rPr>
        <w:t xml:space="preserve"> 2010</w:t>
      </w:r>
      <w:r w:rsidR="00086C0D" w:rsidRPr="00C2521B">
        <w:rPr>
          <w:lang w:val="bg-BG" w:eastAsia="en-US"/>
        </w:rPr>
        <w:t> г.</w:t>
      </w:r>
      <w:r w:rsidR="00C27329" w:rsidRPr="00C2521B">
        <w:rPr>
          <w:lang w:val="bg-BG" w:eastAsia="en-US"/>
        </w:rPr>
        <w:t>)</w:t>
      </w:r>
      <w:r w:rsidR="005153A6" w:rsidRPr="00C2521B">
        <w:rPr>
          <w:lang w:val="bg-BG" w:eastAsia="en-US"/>
        </w:rPr>
        <w:t xml:space="preserve">, тъй като в настоящия случай първата </w:t>
      </w:r>
      <w:proofErr w:type="spellStart"/>
      <w:r w:rsidR="005153A6" w:rsidRPr="00C2521B">
        <w:rPr>
          <w:lang w:val="bg-BG" w:eastAsia="en-US"/>
        </w:rPr>
        <w:t>жалбоподателка</w:t>
      </w:r>
      <w:proofErr w:type="spellEnd"/>
      <w:r w:rsidR="005153A6" w:rsidRPr="00C2521B">
        <w:rPr>
          <w:lang w:val="bg-BG" w:eastAsia="en-US"/>
        </w:rPr>
        <w:t xml:space="preserve">, която е била подложена на </w:t>
      </w:r>
      <w:r w:rsidR="00271176" w:rsidRPr="00C2521B">
        <w:rPr>
          <w:lang w:val="bg-BG" w:eastAsia="en-US"/>
        </w:rPr>
        <w:t>твърдените</w:t>
      </w:r>
      <w:r w:rsidR="005153A6" w:rsidRPr="00C2521B">
        <w:rPr>
          <w:lang w:val="bg-BG" w:eastAsia="en-US"/>
        </w:rPr>
        <w:t xml:space="preserve"> нарушения, не е починала и е страна по настоящото производство.</w:t>
      </w:r>
    </w:p>
    <w:p w:rsidR="00C27329" w:rsidRPr="00C2521B" w:rsidRDefault="00E62F04" w:rsidP="00F32C2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3250DF" w:rsidRPr="00C2521B">
        <w:rPr>
          <w:lang w:val="bg-BG"/>
        </w:rPr>
        <w:t> </w:t>
      </w:r>
      <w:r w:rsidR="005153A6" w:rsidRPr="00C2521B">
        <w:rPr>
          <w:lang w:val="bg-BG"/>
        </w:rPr>
        <w:t xml:space="preserve">Следователно възражението на Правителствата относно статута на жертви на втория жалбоподател и третата и четвъртата </w:t>
      </w:r>
      <w:proofErr w:type="spellStart"/>
      <w:r w:rsidR="005153A6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5153A6" w:rsidRPr="00C2521B">
        <w:rPr>
          <w:lang w:val="bg-BG"/>
        </w:rPr>
        <w:t xml:space="preserve"> във връзка с оплакванията по член 3 и 4 от Конвенцията, по отношение на които пряка жертва е първата </w:t>
      </w:r>
      <w:proofErr w:type="spellStart"/>
      <w:r w:rsidR="005153A6" w:rsidRPr="00C2521B">
        <w:rPr>
          <w:lang w:val="bg-BG"/>
        </w:rPr>
        <w:t>жалбоподателка</w:t>
      </w:r>
      <w:proofErr w:type="spellEnd"/>
      <w:r w:rsidR="005153A6" w:rsidRPr="00C2521B">
        <w:rPr>
          <w:lang w:val="bg-BG"/>
        </w:rPr>
        <w:t xml:space="preserve">, включително твърдяната липса на разследване в тази връзка, трябва да </w:t>
      </w:r>
      <w:r w:rsidR="00271176" w:rsidRPr="00C2521B">
        <w:rPr>
          <w:lang w:val="bg-BG"/>
        </w:rPr>
        <w:t>бъде</w:t>
      </w:r>
      <w:r w:rsidR="005153A6" w:rsidRPr="00C2521B">
        <w:rPr>
          <w:lang w:val="bg-BG"/>
        </w:rPr>
        <w:t xml:space="preserve"> потвърд</w:t>
      </w:r>
      <w:r w:rsidR="00271176" w:rsidRPr="00C2521B">
        <w:rPr>
          <w:lang w:val="bg-BG"/>
        </w:rPr>
        <w:t>ено</w:t>
      </w:r>
      <w:r w:rsidR="005153A6" w:rsidRPr="00C2521B">
        <w:rPr>
          <w:lang w:val="bg-BG"/>
        </w:rPr>
        <w:t>.</w:t>
      </w:r>
    </w:p>
    <w:p w:rsidR="00C27329" w:rsidRPr="00C2521B" w:rsidRDefault="00E62F04" w:rsidP="00F32C2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79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3250DF" w:rsidRPr="00C2521B">
        <w:rPr>
          <w:lang w:val="bg-BG"/>
        </w:rPr>
        <w:t> </w:t>
      </w:r>
      <w:r w:rsidR="005802A4" w:rsidRPr="00C2521B">
        <w:rPr>
          <w:lang w:val="bg-BG"/>
        </w:rPr>
        <w:t xml:space="preserve">Освен това Съдът </w:t>
      </w:r>
      <w:r w:rsidR="00271176" w:rsidRPr="00C2521B">
        <w:rPr>
          <w:lang w:val="bg-BG"/>
        </w:rPr>
        <w:t>счита</w:t>
      </w:r>
      <w:r w:rsidR="005802A4" w:rsidRPr="00C2521B">
        <w:rPr>
          <w:lang w:val="bg-BG"/>
        </w:rPr>
        <w:t xml:space="preserve">, че четвъртата </w:t>
      </w:r>
      <w:proofErr w:type="spellStart"/>
      <w:r w:rsidR="005802A4" w:rsidRPr="00C2521B">
        <w:rPr>
          <w:lang w:val="bg-BG"/>
        </w:rPr>
        <w:t>жалбоподателка</w:t>
      </w:r>
      <w:proofErr w:type="spellEnd"/>
      <w:r w:rsidR="005802A4" w:rsidRPr="00C2521B">
        <w:rPr>
          <w:lang w:val="bg-BG"/>
        </w:rPr>
        <w:t xml:space="preserve"> не може да претендира, че е пряка жертва на което и да било от </w:t>
      </w:r>
      <w:r w:rsidR="00271176" w:rsidRPr="00C2521B">
        <w:rPr>
          <w:lang w:val="bg-BG"/>
        </w:rPr>
        <w:t>твърдените</w:t>
      </w:r>
      <w:r w:rsidR="005802A4" w:rsidRPr="00C2521B">
        <w:rPr>
          <w:lang w:val="bg-BG"/>
        </w:rPr>
        <w:t xml:space="preserve"> нарушения, докато вторият жалбоподател може да претендира, че е жертва само във връзка с отношението, на което е бил подложен </w:t>
      </w:r>
      <w:r w:rsidR="007B19BB" w:rsidRPr="00C2521B">
        <w:rPr>
          <w:lang w:val="bg-BG"/>
        </w:rPr>
        <w:lastRenderedPageBreak/>
        <w:t xml:space="preserve">според твърденията </w:t>
      </w:r>
      <w:r w:rsidR="005802A4" w:rsidRPr="00C2521B">
        <w:rPr>
          <w:lang w:val="bg-BG"/>
        </w:rPr>
        <w:t xml:space="preserve">от сръбското семейство. Що се отнася до третата </w:t>
      </w:r>
      <w:proofErr w:type="spellStart"/>
      <w:r w:rsidR="005802A4" w:rsidRPr="00C2521B">
        <w:rPr>
          <w:lang w:val="bg-BG"/>
        </w:rPr>
        <w:t>жалбоподателка</w:t>
      </w:r>
      <w:proofErr w:type="spellEnd"/>
      <w:r w:rsidR="005802A4" w:rsidRPr="00C2521B">
        <w:rPr>
          <w:lang w:val="bg-BG"/>
        </w:rPr>
        <w:t xml:space="preserve"> във връзка с твърдяното малтретиране, което е претърпяла в ръцете на сръбското семейство в </w:t>
      </w:r>
      <w:proofErr w:type="spellStart"/>
      <w:r w:rsidR="005802A4" w:rsidRPr="00C2521B">
        <w:rPr>
          <w:lang w:val="bg-BG"/>
        </w:rPr>
        <w:t>Гисларенго</w:t>
      </w:r>
      <w:proofErr w:type="spellEnd"/>
      <w:r w:rsidR="005802A4" w:rsidRPr="00C2521B">
        <w:rPr>
          <w:lang w:val="bg-BG"/>
        </w:rPr>
        <w:t xml:space="preserve"> и на полицията, Съдът счита, че няма елемент, който</w:t>
      </w:r>
      <w:r w:rsidR="001C551D" w:rsidRPr="00C2521B">
        <w:rPr>
          <w:lang w:val="bg-BG"/>
        </w:rPr>
        <w:t xml:space="preserve"> на този етап</w:t>
      </w:r>
      <w:r w:rsidR="005802A4" w:rsidRPr="00C2521B">
        <w:rPr>
          <w:lang w:val="bg-BG"/>
        </w:rPr>
        <w:t xml:space="preserve"> </w:t>
      </w:r>
      <w:r w:rsidR="001C551D" w:rsidRPr="00C2521B">
        <w:rPr>
          <w:lang w:val="bg-BG"/>
        </w:rPr>
        <w:t>би могъл</w:t>
      </w:r>
      <w:r w:rsidR="005802A4" w:rsidRPr="00C2521B">
        <w:rPr>
          <w:lang w:val="bg-BG"/>
        </w:rPr>
        <w:t xml:space="preserve"> да я лиши от статута на жертва.</w:t>
      </w:r>
    </w:p>
    <w:p w:rsidR="00C27329" w:rsidRPr="00C2521B" w:rsidRDefault="00E62F04" w:rsidP="00F32C2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</w:t>
      </w:r>
      <w:r w:rsidR="003250DF" w:rsidRPr="00C2521B">
        <w:rPr>
          <w:lang w:val="bg-BG"/>
        </w:rPr>
        <w:t> </w:t>
      </w:r>
      <w:r w:rsidR="00C27329" w:rsidRPr="00C2521B">
        <w:rPr>
          <w:lang w:val="bg-BG"/>
        </w:rPr>
        <w:t> </w:t>
      </w:r>
      <w:r w:rsidR="001C551D" w:rsidRPr="00C2521B">
        <w:rPr>
          <w:lang w:val="bg-BG"/>
        </w:rPr>
        <w:t xml:space="preserve">Следователно възражението на Правителствата </w:t>
      </w:r>
      <w:r w:rsidR="00080BED" w:rsidRPr="00C2521B">
        <w:rPr>
          <w:lang w:val="bg-BG"/>
        </w:rPr>
        <w:t>о</w:t>
      </w:r>
      <w:r w:rsidR="001C551D" w:rsidRPr="00C2521B">
        <w:rPr>
          <w:lang w:val="bg-BG"/>
        </w:rPr>
        <w:t>тносно</w:t>
      </w:r>
      <w:r w:rsidR="00271176" w:rsidRPr="00C2521B">
        <w:rPr>
          <w:lang w:val="bg-BG"/>
        </w:rPr>
        <w:t xml:space="preserve"> </w:t>
      </w:r>
      <w:r w:rsidR="001C551D" w:rsidRPr="00C2521B">
        <w:rPr>
          <w:lang w:val="bg-BG"/>
        </w:rPr>
        <w:t xml:space="preserve">четвъртата </w:t>
      </w:r>
      <w:proofErr w:type="spellStart"/>
      <w:r w:rsidR="001C551D" w:rsidRPr="00C2521B">
        <w:rPr>
          <w:lang w:val="bg-BG"/>
        </w:rPr>
        <w:t>жалбоподателка</w:t>
      </w:r>
      <w:proofErr w:type="spellEnd"/>
      <w:r w:rsidR="001C551D" w:rsidRPr="00C2521B">
        <w:rPr>
          <w:lang w:val="bg-BG"/>
        </w:rPr>
        <w:t xml:space="preserve"> във връзка с всички оплаквания и относно втория жалбоподател, освен във връзка с оплакването за третирането, на което </w:t>
      </w:r>
      <w:r w:rsidR="00271176" w:rsidRPr="00C2521B">
        <w:rPr>
          <w:lang w:val="bg-BG"/>
        </w:rPr>
        <w:t>се твърди, че е</w:t>
      </w:r>
      <w:r w:rsidR="001C551D" w:rsidRPr="00C2521B">
        <w:rPr>
          <w:lang w:val="bg-BG"/>
        </w:rPr>
        <w:t xml:space="preserve"> бил подложен </w:t>
      </w:r>
      <w:r w:rsidR="00271176" w:rsidRPr="00C2521B">
        <w:rPr>
          <w:lang w:val="bg-BG"/>
        </w:rPr>
        <w:t>от</w:t>
      </w:r>
      <w:r w:rsidR="001C551D" w:rsidRPr="00C2521B">
        <w:rPr>
          <w:lang w:val="bg-BG"/>
        </w:rPr>
        <w:t xml:space="preserve"> сръбското семейство, трябва да се </w:t>
      </w:r>
      <w:r w:rsidR="00636C04" w:rsidRPr="00C2521B">
        <w:rPr>
          <w:lang w:val="bg-BG"/>
        </w:rPr>
        <w:t>приеме</w:t>
      </w:r>
      <w:r w:rsidR="001C551D" w:rsidRPr="00C2521B">
        <w:rPr>
          <w:lang w:val="bg-BG"/>
        </w:rPr>
        <w:t>, докато във връзка с останалите оплаквания трябва да се отхвърли.</w:t>
      </w:r>
    </w:p>
    <w:p w:rsidR="00C27329" w:rsidRPr="00C2521B" w:rsidRDefault="00E62F04" w:rsidP="00F32C2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3250DF" w:rsidRPr="00C2521B">
        <w:rPr>
          <w:lang w:val="bg-BG"/>
        </w:rPr>
        <w:t> </w:t>
      </w:r>
      <w:r w:rsidR="00080BED" w:rsidRPr="00C2521B">
        <w:rPr>
          <w:lang w:val="bg-BG"/>
        </w:rPr>
        <w:t>Съответно оплакванията, по отношение на които възражението бе</w:t>
      </w:r>
      <w:r w:rsidR="00271176" w:rsidRPr="00C2521B">
        <w:rPr>
          <w:lang w:val="bg-BG"/>
        </w:rPr>
        <w:t>ше</w:t>
      </w:r>
      <w:r w:rsidR="00080BED" w:rsidRPr="00C2521B">
        <w:rPr>
          <w:lang w:val="bg-BG"/>
        </w:rPr>
        <w:t xml:space="preserve"> </w:t>
      </w:r>
      <w:r w:rsidR="00636C04" w:rsidRPr="00C2521B">
        <w:rPr>
          <w:lang w:val="bg-BG"/>
        </w:rPr>
        <w:t>прието</w:t>
      </w:r>
      <w:r w:rsidR="00080BED" w:rsidRPr="00C2521B">
        <w:rPr>
          <w:lang w:val="bg-BG"/>
        </w:rPr>
        <w:t xml:space="preserve">, са несъвместими </w:t>
      </w:r>
      <w:proofErr w:type="spellStart"/>
      <w:r w:rsidR="00C27329" w:rsidRPr="00C2521B">
        <w:rPr>
          <w:rStyle w:val="ju-005fpara-002cleft-002cfirst-0020line-003a-0020-00200-0020cm--char"/>
          <w:bCs/>
          <w:i/>
          <w:iCs/>
          <w:lang w:val="bg-BG"/>
        </w:rPr>
        <w:t>ratione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bCs/>
          <w:i/>
          <w:iCs/>
          <w:lang w:val="bg-BG"/>
        </w:rPr>
        <w:t>personae</w:t>
      </w:r>
      <w:proofErr w:type="spellEnd"/>
      <w:r w:rsidR="00C27329" w:rsidRPr="00C2521B">
        <w:rPr>
          <w:lang w:val="bg-BG"/>
        </w:rPr>
        <w:t xml:space="preserve"> </w:t>
      </w:r>
      <w:r w:rsidR="00080BED" w:rsidRPr="00C2521B">
        <w:rPr>
          <w:lang w:val="bg-BG"/>
        </w:rPr>
        <w:t xml:space="preserve">с разпоредбите на Конвенцията по смисъла на член </w:t>
      </w:r>
      <w:r w:rsidR="00C27329" w:rsidRPr="00C2521B">
        <w:rPr>
          <w:lang w:val="bg-BG"/>
        </w:rPr>
        <w:t xml:space="preserve">35 § 3 </w:t>
      </w:r>
      <w:r w:rsidR="00080BED" w:rsidRPr="00C2521B">
        <w:rPr>
          <w:lang w:val="bg-BG"/>
        </w:rPr>
        <w:t xml:space="preserve">и трябва да бъдат отхвърлени в съответствие с член </w:t>
      </w:r>
      <w:r w:rsidR="00C27329" w:rsidRPr="00C2521B">
        <w:rPr>
          <w:lang w:val="bg-BG"/>
        </w:rPr>
        <w:t>35 § 4.</w:t>
      </w:r>
    </w:p>
    <w:p w:rsidR="00C27329" w:rsidRPr="00C2521B" w:rsidRDefault="00920A5E" w:rsidP="00AA6E82">
      <w:pPr>
        <w:pStyle w:val="JuHA"/>
        <w:rPr>
          <w:lang w:val="bg-BG"/>
        </w:rPr>
      </w:pPr>
      <w:r w:rsidRPr="00C2521B">
        <w:rPr>
          <w:lang w:val="bg-BG"/>
        </w:rPr>
        <w:t>В</w:t>
      </w:r>
      <w:r w:rsidR="00C27329" w:rsidRPr="00C2521B">
        <w:rPr>
          <w:lang w:val="bg-BG"/>
        </w:rPr>
        <w:t>.  </w:t>
      </w:r>
      <w:r w:rsidRPr="00C2521B">
        <w:rPr>
          <w:lang w:val="bg-BG"/>
        </w:rPr>
        <w:t xml:space="preserve">Възражението на българското правителство за </w:t>
      </w:r>
      <w:proofErr w:type="spellStart"/>
      <w:r w:rsidRPr="00C2521B">
        <w:rPr>
          <w:lang w:val="bg-BG"/>
        </w:rPr>
        <w:t>неизчерпване</w:t>
      </w:r>
      <w:proofErr w:type="spellEnd"/>
      <w:r w:rsidRPr="00C2521B">
        <w:rPr>
          <w:lang w:val="bg-BG"/>
        </w:rPr>
        <w:t xml:space="preserve"> на вътрешноправните средства за защита</w:t>
      </w:r>
    </w:p>
    <w:p w:rsidR="00C27329" w:rsidRPr="00C2521B" w:rsidRDefault="00E62F04" w:rsidP="00F32C2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2E7614" w:rsidRPr="00C2521B">
        <w:rPr>
          <w:lang w:val="bg-BG"/>
        </w:rPr>
        <w:t xml:space="preserve">Българското правителство твърди, че жалбоподателите са имали възможност да образуват производство във връзка с </w:t>
      </w:r>
      <w:r w:rsidR="00271176" w:rsidRPr="00C2521B">
        <w:rPr>
          <w:lang w:val="bg-BG"/>
        </w:rPr>
        <w:t>твърдените</w:t>
      </w:r>
      <w:r w:rsidR="002E7614" w:rsidRPr="00C2521B">
        <w:rPr>
          <w:lang w:val="bg-BG"/>
        </w:rPr>
        <w:t xml:space="preserve"> нарушения</w:t>
      </w:r>
      <w:r w:rsidR="00EB31B3" w:rsidRPr="00C2521B">
        <w:rPr>
          <w:lang w:val="bg-BG"/>
        </w:rPr>
        <w:t>. Съгласно чл</w:t>
      </w:r>
      <w:r w:rsidR="00271176" w:rsidRPr="00C2521B">
        <w:rPr>
          <w:lang w:val="bg-BG"/>
        </w:rPr>
        <w:t>енове</w:t>
      </w:r>
      <w:r w:rsidR="00EB31B3" w:rsidRPr="00C2521B">
        <w:rPr>
          <w:lang w:val="bg-BG"/>
        </w:rPr>
        <w:t xml:space="preserve"> 4 и 5 от българския Наказателен кодекс е</w:t>
      </w:r>
      <w:r w:rsidR="00636C04" w:rsidRPr="00C2521B">
        <w:rPr>
          <w:lang w:val="bg-BG"/>
        </w:rPr>
        <w:t xml:space="preserve"> можело</w:t>
      </w:r>
      <w:r w:rsidR="00EB31B3" w:rsidRPr="00C2521B">
        <w:rPr>
          <w:lang w:val="bg-BG"/>
        </w:rPr>
        <w:t xml:space="preserve"> да бъде образувано производство срещу чужденци, извършили в чужбина престъпления </w:t>
      </w:r>
      <w:r w:rsidR="00636C04" w:rsidRPr="00C2521B">
        <w:rPr>
          <w:lang w:val="bg-BG"/>
        </w:rPr>
        <w:t>с</w:t>
      </w:r>
      <w:r w:rsidR="00271176" w:rsidRPr="00C2521B">
        <w:rPr>
          <w:lang w:val="bg-BG"/>
        </w:rPr>
        <w:t>рещу български граждани</w:t>
      </w:r>
      <w:r w:rsidR="00EB31B3" w:rsidRPr="00C2521B">
        <w:rPr>
          <w:lang w:val="bg-BG"/>
        </w:rPr>
        <w:t xml:space="preserve"> дори и ако </w:t>
      </w:r>
      <w:r w:rsidR="00E5170A" w:rsidRPr="00C2521B">
        <w:rPr>
          <w:lang w:val="bg-BG"/>
        </w:rPr>
        <w:t xml:space="preserve">в друга държава </w:t>
      </w:r>
      <w:r w:rsidR="00EB31B3" w:rsidRPr="00C2521B">
        <w:rPr>
          <w:lang w:val="bg-BG"/>
        </w:rPr>
        <w:t xml:space="preserve">вече има такова </w:t>
      </w:r>
      <w:r w:rsidR="00636C04" w:rsidRPr="00C2521B">
        <w:rPr>
          <w:lang w:val="bg-BG"/>
        </w:rPr>
        <w:t xml:space="preserve">наказателно </w:t>
      </w:r>
      <w:r w:rsidR="00EB31B3" w:rsidRPr="00C2521B">
        <w:rPr>
          <w:lang w:val="bg-BG"/>
        </w:rPr>
        <w:t>преследване</w:t>
      </w:r>
      <w:r w:rsidR="00C27329" w:rsidRPr="00C2521B">
        <w:rPr>
          <w:lang w:val="bg-BG"/>
        </w:rPr>
        <w:t xml:space="preserve">. </w:t>
      </w:r>
      <w:r w:rsidR="00E5170A" w:rsidRPr="00C2521B">
        <w:rPr>
          <w:lang w:val="bg-BG"/>
        </w:rPr>
        <w:t xml:space="preserve">Освен това жалбоподателите са можели да потърсят обезщетение по Закона за отговорността на държавата за вреди, причинени на граждани, който е бил в сила </w:t>
      </w:r>
      <w:r w:rsidR="00BD3B89" w:rsidRPr="00C2521B">
        <w:rPr>
          <w:lang w:val="bg-BG"/>
        </w:rPr>
        <w:t>к</w:t>
      </w:r>
      <w:r w:rsidR="00E5170A" w:rsidRPr="00C2521B">
        <w:rPr>
          <w:lang w:val="bg-BG"/>
        </w:rPr>
        <w:t>ъм съответния момент и който предвижда, че държавата отговаря за вредите, причинени на граждани от незаконни актове, действия или бездействия на нейни органи и длъжностни лица при или по повод изпълнение на административна дейност. Освен това жалбоподателите са можели и да потърсят обезщетение по общите разпоредби на Закона за задълженията и договорите.</w:t>
      </w:r>
    </w:p>
    <w:p w:rsidR="00C27329" w:rsidRPr="00C2521B" w:rsidRDefault="00E62F04" w:rsidP="0039034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83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E5170A" w:rsidRPr="00C2521B">
        <w:rPr>
          <w:lang w:val="bg-BG"/>
        </w:rPr>
        <w:t xml:space="preserve">Жалбоподателите твърдят, че са изпратили писма </w:t>
      </w:r>
      <w:r w:rsidR="00720FED" w:rsidRPr="00C2521B">
        <w:rPr>
          <w:lang w:val="bg-BG"/>
        </w:rPr>
        <w:t>до</w:t>
      </w:r>
      <w:r w:rsidR="00E5170A" w:rsidRPr="00C2521B">
        <w:rPr>
          <w:lang w:val="bg-BG"/>
        </w:rPr>
        <w:t xml:space="preserve"> министър-председателя и </w:t>
      </w:r>
      <w:r w:rsidR="00720FED" w:rsidRPr="00C2521B">
        <w:rPr>
          <w:lang w:val="bg-BG"/>
        </w:rPr>
        <w:t xml:space="preserve">до </w:t>
      </w:r>
      <w:r w:rsidR="00E5170A" w:rsidRPr="00C2521B">
        <w:rPr>
          <w:lang w:val="bg-BG"/>
        </w:rPr>
        <w:t xml:space="preserve">министъра на </w:t>
      </w:r>
      <w:r w:rsidR="00720FED" w:rsidRPr="00C2521B">
        <w:rPr>
          <w:lang w:val="bg-BG"/>
        </w:rPr>
        <w:t>външните работи и са се оплакали в Посолството на България в Рим</w:t>
      </w:r>
      <w:r w:rsidR="00BD3B89" w:rsidRPr="00C2521B">
        <w:rPr>
          <w:lang w:val="bg-BG"/>
        </w:rPr>
        <w:t xml:space="preserve">. Това </w:t>
      </w:r>
      <w:r w:rsidR="00720FED" w:rsidRPr="00C2521B">
        <w:rPr>
          <w:lang w:val="bg-BG"/>
        </w:rPr>
        <w:t>е трябвало да дад</w:t>
      </w:r>
      <w:r w:rsidR="00BD3B89" w:rsidRPr="00C2521B">
        <w:rPr>
          <w:lang w:val="bg-BG"/>
        </w:rPr>
        <w:t xml:space="preserve">е </w:t>
      </w:r>
      <w:r w:rsidR="00720FED" w:rsidRPr="00C2521B">
        <w:rPr>
          <w:lang w:val="bg-BG"/>
        </w:rPr>
        <w:t>възможност на българските власти да предприемат действия в съответствие чл. 174, ал. 2 от Наказателно-процесуалния кодекс. Още повече, че според българското законодателство, ако жалба стигне до орган, който не е компетентен да разгледа въпроса, този орган носи отговорност да прехвърли искането д</w:t>
      </w:r>
      <w:r w:rsidR="00BD3B89" w:rsidRPr="00C2521B">
        <w:rPr>
          <w:lang w:val="bg-BG"/>
        </w:rPr>
        <w:t>о</w:t>
      </w:r>
      <w:r w:rsidR="00720FED" w:rsidRPr="00C2521B">
        <w:rPr>
          <w:lang w:val="bg-BG"/>
        </w:rPr>
        <w:t xml:space="preserve"> компетентния орган. Що се отнася до иск по Закона за отговорността на държавата за вреди, причинени на граждани</w:t>
      </w:r>
      <w:r w:rsidR="00111DB3" w:rsidRPr="00C2521B">
        <w:rPr>
          <w:lang w:val="bg-BG"/>
        </w:rPr>
        <w:t xml:space="preserve">, жалбоподателите </w:t>
      </w:r>
      <w:r w:rsidR="00271176" w:rsidRPr="00C2521B">
        <w:rPr>
          <w:lang w:val="bg-BG"/>
        </w:rPr>
        <w:t>счита</w:t>
      </w:r>
      <w:r w:rsidR="00111DB3" w:rsidRPr="00C2521B">
        <w:rPr>
          <w:lang w:val="bg-BG"/>
        </w:rPr>
        <w:t xml:space="preserve">т, че такъв иск не би бил </w:t>
      </w:r>
      <w:r w:rsidR="00EF7091" w:rsidRPr="00C2521B">
        <w:rPr>
          <w:lang w:val="bg-BG"/>
        </w:rPr>
        <w:t>уместен</w:t>
      </w:r>
      <w:r w:rsidR="00111DB3" w:rsidRPr="00C2521B">
        <w:rPr>
          <w:lang w:val="bg-BG"/>
        </w:rPr>
        <w:t xml:space="preserve">, </w:t>
      </w:r>
      <w:r w:rsidR="00111DB3" w:rsidRPr="00C2521B">
        <w:rPr>
          <w:lang w:val="bg-BG"/>
        </w:rPr>
        <w:lastRenderedPageBreak/>
        <w:t xml:space="preserve">тъй като нито един орган не ги е информирал за </w:t>
      </w:r>
      <w:r w:rsidR="00A803E5" w:rsidRPr="00C2521B">
        <w:rPr>
          <w:lang w:val="bg-BG"/>
        </w:rPr>
        <w:t>съществуващите</w:t>
      </w:r>
      <w:r w:rsidR="00111DB3" w:rsidRPr="00C2521B">
        <w:rPr>
          <w:lang w:val="bg-BG"/>
        </w:rPr>
        <w:t xml:space="preserve"> средства да защитят правата си съгласно член 3 от посочения закон</w:t>
      </w:r>
      <w:r w:rsidR="00EF7091" w:rsidRPr="00C2521B">
        <w:rPr>
          <w:lang w:val="bg-BG"/>
        </w:rPr>
        <w:t>.</w:t>
      </w:r>
    </w:p>
    <w:p w:rsidR="00C27329" w:rsidRPr="00C2521B" w:rsidRDefault="00E62F04" w:rsidP="0039034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3250DF" w:rsidRPr="00C2521B">
        <w:rPr>
          <w:lang w:val="bg-BG"/>
        </w:rPr>
        <w:t> </w:t>
      </w:r>
      <w:r w:rsidR="00A803E5" w:rsidRPr="00C2521B">
        <w:rPr>
          <w:lang w:val="bg-BG"/>
        </w:rPr>
        <w:t xml:space="preserve">Поради изложените по-долу мотиви във връзка с </w:t>
      </w:r>
      <w:r w:rsidR="00EF7091" w:rsidRPr="00C2521B">
        <w:rPr>
          <w:lang w:val="bg-BG"/>
        </w:rPr>
        <w:t>оплакванията</w:t>
      </w:r>
      <w:r w:rsidR="00A803E5" w:rsidRPr="00C2521B">
        <w:rPr>
          <w:lang w:val="bg-BG"/>
        </w:rPr>
        <w:t xml:space="preserve"> срещу българската държава, Съдът не </w:t>
      </w:r>
      <w:r w:rsidR="00271176" w:rsidRPr="00C2521B">
        <w:rPr>
          <w:lang w:val="bg-BG"/>
        </w:rPr>
        <w:t>счита</w:t>
      </w:r>
      <w:r w:rsidR="00A803E5" w:rsidRPr="00C2521B">
        <w:rPr>
          <w:lang w:val="bg-BG"/>
        </w:rPr>
        <w:t xml:space="preserve"> за необходимо да разглежда дали жалбоподателите са изчерпали всички съществуващи вътрешноправни средства за защита по отношение на оплакванията им срещу България, и следователно оставя този въпрос отворен </w:t>
      </w:r>
      <w:r w:rsidR="00C27329" w:rsidRPr="00C2521B">
        <w:rPr>
          <w:lang w:val="bg-BG"/>
        </w:rPr>
        <w:t>(</w:t>
      </w:r>
      <w:r w:rsidR="007E7253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i/>
          <w:lang w:val="bg-BG"/>
        </w:rPr>
        <w:t>mutatis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mutandis</w:t>
      </w:r>
      <w:proofErr w:type="spellEnd"/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rStyle w:val="ju-005fpara-0020char-0020char--char"/>
          <w:i/>
          <w:iCs/>
          <w:lang w:val="bg-BG"/>
        </w:rPr>
        <w:t>Zarb</w:t>
      </w:r>
      <w:proofErr w:type="spellEnd"/>
      <w:r w:rsidR="00C27329" w:rsidRPr="00C2521B">
        <w:rPr>
          <w:rStyle w:val="ju-005fpara-0020char-0020char--char"/>
          <w:i/>
          <w:iCs/>
          <w:lang w:val="bg-BG"/>
        </w:rPr>
        <w:t xml:space="preserve"> </w:t>
      </w:r>
      <w:r w:rsidR="007E7253" w:rsidRPr="00C2521B">
        <w:rPr>
          <w:rStyle w:val="ju-005fpara-0020char-0020char--char"/>
          <w:i/>
          <w:iCs/>
          <w:lang w:val="bg-BG"/>
        </w:rPr>
        <w:t>срещу Малта</w:t>
      </w:r>
      <w:r w:rsidR="00C27329" w:rsidRPr="00C2521B">
        <w:rPr>
          <w:lang w:val="bg-BG"/>
        </w:rPr>
        <w:t xml:space="preserve">, </w:t>
      </w:r>
      <w:r w:rsidR="007E7253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16631/04, § 45, 4 </w:t>
      </w:r>
      <w:r w:rsidR="007E7253" w:rsidRPr="00C2521B">
        <w:rPr>
          <w:lang w:val="bg-BG"/>
        </w:rPr>
        <w:t>юли</w:t>
      </w:r>
      <w:r w:rsidR="00C27329" w:rsidRPr="00C2521B">
        <w:rPr>
          <w:lang w:val="bg-BG"/>
        </w:rPr>
        <w:t xml:space="preserve"> 2006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>).</w:t>
      </w:r>
    </w:p>
    <w:p w:rsidR="00C27329" w:rsidRPr="00C2521B" w:rsidRDefault="00C27329">
      <w:pPr>
        <w:pStyle w:val="JuHIRoman"/>
        <w:rPr>
          <w:lang w:val="bg-BG"/>
        </w:rPr>
      </w:pPr>
      <w:r w:rsidRPr="00C2521B">
        <w:rPr>
          <w:lang w:val="bg-BG"/>
        </w:rPr>
        <w:t>II.  </w:t>
      </w:r>
      <w:r w:rsidR="007E7253" w:rsidRPr="00C2521B">
        <w:rPr>
          <w:lang w:val="bg-BG"/>
        </w:rPr>
        <w:t>ТВЪРД</w:t>
      </w:r>
      <w:r w:rsidR="00755E88" w:rsidRPr="00C2521B">
        <w:rPr>
          <w:lang w:val="bg-BG"/>
        </w:rPr>
        <w:t>Е</w:t>
      </w:r>
      <w:r w:rsidR="007E7253" w:rsidRPr="00C2521B">
        <w:rPr>
          <w:lang w:val="bg-BG"/>
        </w:rPr>
        <w:t xml:space="preserve">НИ НАРУШЕНИЯ НА ЧЛЕН 3 ОТ КОНВЕНЦИЯТА </w:t>
      </w:r>
    </w:p>
    <w:p w:rsidR="00C27329" w:rsidRPr="00C2521B" w:rsidRDefault="00E62F04" w:rsidP="002F4BCF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3250DF" w:rsidRPr="00C2521B">
        <w:rPr>
          <w:lang w:val="bg-BG"/>
        </w:rPr>
        <w:t> </w:t>
      </w:r>
      <w:r w:rsidR="00080BED" w:rsidRPr="00C2521B">
        <w:rPr>
          <w:lang w:val="bg-BG"/>
        </w:rPr>
        <w:t xml:space="preserve">Жалбоподателите се оплакват, че първата </w:t>
      </w:r>
      <w:proofErr w:type="spellStart"/>
      <w:r w:rsidR="00080BED" w:rsidRPr="00C2521B">
        <w:rPr>
          <w:lang w:val="bg-BG"/>
        </w:rPr>
        <w:t>жалбоподателка</w:t>
      </w:r>
      <w:proofErr w:type="spellEnd"/>
      <w:r w:rsidR="00080BED" w:rsidRPr="00C2521B">
        <w:rPr>
          <w:lang w:val="bg-BG"/>
        </w:rPr>
        <w:t xml:space="preserve"> е претърпяла малтретиране</w:t>
      </w:r>
      <w:r w:rsidR="00EF7091" w:rsidRPr="00C2521B">
        <w:rPr>
          <w:lang w:val="bg-BG"/>
        </w:rPr>
        <w:t xml:space="preserve"> от страна на ромското семейство в </w:t>
      </w:r>
      <w:proofErr w:type="spellStart"/>
      <w:r w:rsidR="00EF7091" w:rsidRPr="00C2521B">
        <w:rPr>
          <w:lang w:val="bg-BG"/>
        </w:rPr>
        <w:t>Гисларенго</w:t>
      </w:r>
      <w:proofErr w:type="spellEnd"/>
      <w:r w:rsidR="00080BED" w:rsidRPr="00C2521B">
        <w:rPr>
          <w:lang w:val="bg-BG"/>
        </w:rPr>
        <w:t xml:space="preserve"> (включително сексуално насилие </w:t>
      </w:r>
      <w:r w:rsidR="005D0F25" w:rsidRPr="00C2521B">
        <w:rPr>
          <w:lang w:val="bg-BG"/>
        </w:rPr>
        <w:t>и</w:t>
      </w:r>
      <w:r w:rsidR="00196D55" w:rsidRPr="00C2521B">
        <w:rPr>
          <w:lang w:val="bg-BG"/>
        </w:rPr>
        <w:t xml:space="preserve"> подлагане на принудителен труд), както и, в по-малка степен, вторият жалбоподател и третата </w:t>
      </w:r>
      <w:proofErr w:type="spellStart"/>
      <w:r w:rsidR="00196D55" w:rsidRPr="00C2521B">
        <w:rPr>
          <w:lang w:val="bg-BG"/>
        </w:rPr>
        <w:t>жалбоподателка</w:t>
      </w:r>
      <w:proofErr w:type="spellEnd"/>
      <w:r w:rsidR="00196D55" w:rsidRPr="00C2521B">
        <w:rPr>
          <w:lang w:val="bg-BG"/>
        </w:rPr>
        <w:t>, и че властите</w:t>
      </w:r>
      <w:r w:rsidR="00EF7091" w:rsidRPr="00C2521B">
        <w:rPr>
          <w:lang w:val="bg-BG"/>
        </w:rPr>
        <w:t xml:space="preserve"> (</w:t>
      </w:r>
      <w:r w:rsidR="00196D55" w:rsidRPr="00C2521B">
        <w:rPr>
          <w:lang w:val="bg-BG"/>
        </w:rPr>
        <w:t>особено про</w:t>
      </w:r>
      <w:r w:rsidR="005D0F25" w:rsidRPr="00C2521B">
        <w:rPr>
          <w:lang w:val="bg-BG"/>
        </w:rPr>
        <w:t>к</w:t>
      </w:r>
      <w:r w:rsidR="00196D55" w:rsidRPr="00C2521B">
        <w:rPr>
          <w:lang w:val="bg-BG"/>
        </w:rPr>
        <w:t xml:space="preserve">уратурата във </w:t>
      </w:r>
      <w:proofErr w:type="spellStart"/>
      <w:r w:rsidR="00196D55" w:rsidRPr="00C2521B">
        <w:rPr>
          <w:lang w:val="bg-BG"/>
        </w:rPr>
        <w:t>Верчели</w:t>
      </w:r>
      <w:proofErr w:type="spellEnd"/>
      <w:r w:rsidR="00196D55" w:rsidRPr="00C2521B">
        <w:rPr>
          <w:lang w:val="bg-BG"/>
        </w:rPr>
        <w:t xml:space="preserve">) не са разследвали събитията </w:t>
      </w:r>
      <w:r w:rsidR="005D0F25" w:rsidRPr="00C2521B">
        <w:rPr>
          <w:lang w:val="bg-BG"/>
        </w:rPr>
        <w:t>адекватно</w:t>
      </w:r>
      <w:r w:rsidR="00196D55" w:rsidRPr="00C2521B">
        <w:rPr>
          <w:lang w:val="bg-BG"/>
        </w:rPr>
        <w:t xml:space="preserve">. </w:t>
      </w:r>
      <w:r w:rsidR="003250DF" w:rsidRPr="00C2521B">
        <w:rPr>
          <w:lang w:val="bg-BG"/>
        </w:rPr>
        <w:t xml:space="preserve">Те се оплакват </w:t>
      </w:r>
      <w:r w:rsidR="00196D55" w:rsidRPr="00C2521B">
        <w:rPr>
          <w:lang w:val="bg-BG"/>
        </w:rPr>
        <w:t>също</w:t>
      </w:r>
      <w:r w:rsidR="003250DF" w:rsidRPr="00C2521B">
        <w:rPr>
          <w:lang w:val="bg-BG"/>
        </w:rPr>
        <w:t xml:space="preserve"> така</w:t>
      </w:r>
      <w:r w:rsidR="00196D55" w:rsidRPr="00C2521B">
        <w:rPr>
          <w:lang w:val="bg-BG"/>
        </w:rPr>
        <w:t xml:space="preserve">, че първата и третата </w:t>
      </w:r>
      <w:proofErr w:type="spellStart"/>
      <w:r w:rsidR="00196D55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196D55" w:rsidRPr="00C2521B">
        <w:rPr>
          <w:lang w:val="bg-BG"/>
        </w:rPr>
        <w:t xml:space="preserve"> са били </w:t>
      </w:r>
      <w:r w:rsidR="000374A0" w:rsidRPr="00C2521B">
        <w:rPr>
          <w:lang w:val="bg-BG"/>
        </w:rPr>
        <w:t>подложени на лошо третиране</w:t>
      </w:r>
      <w:r w:rsidR="00196D55" w:rsidRPr="00C2521B">
        <w:rPr>
          <w:lang w:val="bg-BG"/>
        </w:rPr>
        <w:t xml:space="preserve"> от италианските полицейски служители по време на разпитите им. </w:t>
      </w:r>
      <w:r w:rsidR="003250DF" w:rsidRPr="00C2521B">
        <w:rPr>
          <w:lang w:val="bg-BG"/>
        </w:rPr>
        <w:t>По този начин</w:t>
      </w:r>
      <w:r w:rsidR="00196D55" w:rsidRPr="00C2521B">
        <w:rPr>
          <w:lang w:val="bg-BG"/>
        </w:rPr>
        <w:t xml:space="preserve"> действията и бездействията на италианските и българските </w:t>
      </w:r>
      <w:r w:rsidR="000374A0" w:rsidRPr="00C2521B">
        <w:rPr>
          <w:lang w:val="bg-BG"/>
        </w:rPr>
        <w:t>органи</w:t>
      </w:r>
      <w:r w:rsidR="00196D55" w:rsidRPr="00C2521B">
        <w:rPr>
          <w:lang w:val="bg-BG"/>
        </w:rPr>
        <w:t xml:space="preserve"> противореча</w:t>
      </w:r>
      <w:r w:rsidR="000374A0" w:rsidRPr="00C2521B">
        <w:rPr>
          <w:lang w:val="bg-BG"/>
        </w:rPr>
        <w:t>т</w:t>
      </w:r>
      <w:r w:rsidR="00196D55" w:rsidRPr="00C2521B">
        <w:rPr>
          <w:lang w:val="bg-BG"/>
        </w:rPr>
        <w:t xml:space="preserve"> </w:t>
      </w:r>
      <w:r w:rsidR="005D0F25" w:rsidRPr="00C2521B">
        <w:rPr>
          <w:lang w:val="bg-BG"/>
        </w:rPr>
        <w:t>на член 3 от Конвенцията, който гласи:</w:t>
      </w:r>
    </w:p>
    <w:p w:rsidR="00C27329" w:rsidRPr="00C2521B" w:rsidRDefault="003250DF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7E7253" w:rsidRPr="00C2521B">
        <w:rPr>
          <w:lang w:val="bg-BG"/>
        </w:rPr>
        <w:t>Никой не може да бъде подложен на изтезания или нечовешко или унизително отношение или наказание</w:t>
      </w:r>
      <w:r w:rsidRPr="00C2521B">
        <w:rPr>
          <w:lang w:val="bg-BG"/>
        </w:rPr>
        <w:t>“</w:t>
      </w:r>
    </w:p>
    <w:p w:rsidR="00C27329" w:rsidRPr="00C2521B" w:rsidRDefault="00C27329" w:rsidP="005103FF">
      <w:pPr>
        <w:pStyle w:val="JuHA"/>
        <w:outlineLvl w:val="0"/>
        <w:rPr>
          <w:szCs w:val="24"/>
          <w:lang w:val="bg-BG"/>
        </w:rPr>
      </w:pPr>
      <w:r w:rsidRPr="00C2521B">
        <w:rPr>
          <w:szCs w:val="24"/>
          <w:lang w:val="bg-BG"/>
        </w:rPr>
        <w:t>A.  </w:t>
      </w:r>
      <w:r w:rsidR="005D0F25" w:rsidRPr="00C2521B">
        <w:rPr>
          <w:szCs w:val="24"/>
          <w:lang w:val="bg-BG"/>
        </w:rPr>
        <w:t xml:space="preserve">Оплакванията относно липсата на адекватни мерки за предотвратяване на малтретирането на първата </w:t>
      </w:r>
      <w:proofErr w:type="spellStart"/>
      <w:r w:rsidR="005D0F25" w:rsidRPr="00C2521B">
        <w:rPr>
          <w:szCs w:val="24"/>
          <w:lang w:val="bg-BG"/>
        </w:rPr>
        <w:t>жалбоподателка</w:t>
      </w:r>
      <w:proofErr w:type="spellEnd"/>
      <w:r w:rsidR="005D0F25" w:rsidRPr="00C2521B">
        <w:rPr>
          <w:szCs w:val="24"/>
          <w:lang w:val="bg-BG"/>
        </w:rPr>
        <w:t xml:space="preserve"> от сръбското семейство, като се осигури бързото й освобождаване, и липсата на ефективно разследване на така твърдяното малтретиране</w:t>
      </w:r>
    </w:p>
    <w:p w:rsidR="00C27329" w:rsidRPr="00C2521B" w:rsidRDefault="00C27329" w:rsidP="005175CC">
      <w:pPr>
        <w:pStyle w:val="JuH1"/>
        <w:rPr>
          <w:lang w:val="bg-BG"/>
        </w:rPr>
      </w:pPr>
      <w:r w:rsidRPr="00C2521B">
        <w:rPr>
          <w:lang w:val="bg-BG"/>
        </w:rPr>
        <w:t>1.  </w:t>
      </w:r>
      <w:r w:rsidR="005D0F25" w:rsidRPr="00C2521B">
        <w:rPr>
          <w:lang w:val="bg-BG"/>
        </w:rPr>
        <w:t>Становищата на страните</w:t>
      </w:r>
    </w:p>
    <w:p w:rsidR="00C27329" w:rsidRPr="00C2521B" w:rsidRDefault="00C27329" w:rsidP="005175CC">
      <w:pPr>
        <w:pStyle w:val="JuHa0"/>
        <w:rPr>
          <w:lang w:val="bg-BG"/>
        </w:rPr>
      </w:pPr>
      <w:r w:rsidRPr="00C2521B">
        <w:rPr>
          <w:lang w:val="bg-BG"/>
        </w:rPr>
        <w:t>(a)  </w:t>
      </w:r>
      <w:r w:rsidR="007E7253" w:rsidRPr="00C2521B">
        <w:rPr>
          <w:lang w:val="bg-BG"/>
        </w:rPr>
        <w:t>Жалбоподателите</w:t>
      </w:r>
    </w:p>
    <w:p w:rsidR="00C27329" w:rsidRPr="00C2521B" w:rsidRDefault="00E62F04" w:rsidP="005103F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="00344BBC"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</w:t>
      </w:r>
      <w:r w:rsidR="003250DF" w:rsidRPr="00C2521B">
        <w:rPr>
          <w:lang w:val="bg-BG"/>
        </w:rPr>
        <w:t>  </w:t>
      </w:r>
      <w:r w:rsidR="000A6679" w:rsidRPr="00C2521B">
        <w:rPr>
          <w:lang w:val="bg-BG"/>
        </w:rPr>
        <w:t>Жалбоподателите настояват, че тяхната версия за събития</w:t>
      </w:r>
      <w:r w:rsidR="00972F28" w:rsidRPr="00C2521B">
        <w:rPr>
          <w:lang w:val="bg-BG"/>
        </w:rPr>
        <w:t>т</w:t>
      </w:r>
      <w:r w:rsidR="000A6679" w:rsidRPr="00C2521B">
        <w:rPr>
          <w:lang w:val="bg-BG"/>
        </w:rPr>
        <w:t xml:space="preserve">а е вярна и че твърденията на Правителствата изцяло се основават на свидетелските показания на X., Y. и Z., които са противоречиви и неверни. Един такъв пример е, че показанията на X., Y. и Z. не съответстват на </w:t>
      </w:r>
      <w:r w:rsidR="00525D25" w:rsidRPr="00C2521B">
        <w:rPr>
          <w:lang w:val="bg-BG"/>
        </w:rPr>
        <w:t>мястото, където се е състояло</w:t>
      </w:r>
      <w:r w:rsidR="00972F28" w:rsidRPr="00C2521B">
        <w:rPr>
          <w:lang w:val="bg-BG"/>
        </w:rPr>
        <w:t xml:space="preserve"> твърдяното сватбено тържество</w:t>
      </w:r>
      <w:r w:rsidR="00525D25" w:rsidRPr="00C2521B">
        <w:rPr>
          <w:lang w:val="bg-BG"/>
        </w:rPr>
        <w:t xml:space="preserve">. Също така твърдят, че всякакви </w:t>
      </w:r>
      <w:r w:rsidR="00972F28" w:rsidRPr="00C2521B">
        <w:rPr>
          <w:lang w:val="bg-BG"/>
        </w:rPr>
        <w:t>леки</w:t>
      </w:r>
      <w:r w:rsidR="00525D25" w:rsidRPr="00C2521B">
        <w:rPr>
          <w:lang w:val="bg-BG"/>
        </w:rPr>
        <w:t xml:space="preserve"> противоречия в показанията на първата </w:t>
      </w:r>
      <w:proofErr w:type="spellStart"/>
      <w:r w:rsidR="00525D25" w:rsidRPr="00C2521B">
        <w:rPr>
          <w:lang w:val="bg-BG"/>
        </w:rPr>
        <w:t>жалбоподателка</w:t>
      </w:r>
      <w:proofErr w:type="spellEnd"/>
      <w:r w:rsidR="00525D25" w:rsidRPr="00C2521B">
        <w:rPr>
          <w:lang w:val="bg-BG"/>
        </w:rPr>
        <w:t xml:space="preserve"> могат да се дължат единствено на безпокойството й в резултат на</w:t>
      </w:r>
      <w:r w:rsidR="00526866" w:rsidRPr="00C2521B">
        <w:rPr>
          <w:lang w:val="bg-BG"/>
        </w:rPr>
        <w:t xml:space="preserve"> заплахите и малтретирането, кои</w:t>
      </w:r>
      <w:r w:rsidR="00525D25" w:rsidRPr="00C2521B">
        <w:rPr>
          <w:lang w:val="bg-BG"/>
        </w:rPr>
        <w:t xml:space="preserve">то </w:t>
      </w:r>
      <w:r w:rsidR="000374A0" w:rsidRPr="00C2521B">
        <w:rPr>
          <w:lang w:val="bg-BG"/>
        </w:rPr>
        <w:t xml:space="preserve">тя </w:t>
      </w:r>
      <w:r w:rsidR="00525D25" w:rsidRPr="00C2521B">
        <w:rPr>
          <w:lang w:val="bg-BG"/>
        </w:rPr>
        <w:t xml:space="preserve">е </w:t>
      </w:r>
      <w:r w:rsidR="000374A0" w:rsidRPr="00C2521B">
        <w:rPr>
          <w:lang w:val="bg-BG"/>
        </w:rPr>
        <w:t>претърпяла</w:t>
      </w:r>
      <w:r w:rsidR="00525D25" w:rsidRPr="00C2521B">
        <w:rPr>
          <w:lang w:val="bg-BG"/>
        </w:rPr>
        <w:t>. По-ната</w:t>
      </w:r>
      <w:r w:rsidR="00A30279" w:rsidRPr="00C2521B">
        <w:rPr>
          <w:lang w:val="bg-BG"/>
        </w:rPr>
        <w:t xml:space="preserve">тък </w:t>
      </w:r>
      <w:r w:rsidR="003250DF" w:rsidRPr="00C2521B">
        <w:rPr>
          <w:lang w:val="bg-BG"/>
        </w:rPr>
        <w:t xml:space="preserve">те </w:t>
      </w:r>
      <w:r w:rsidR="00A30279" w:rsidRPr="00C2521B">
        <w:rPr>
          <w:lang w:val="bg-BG"/>
        </w:rPr>
        <w:t xml:space="preserve">повтарят, че </w:t>
      </w:r>
      <w:r w:rsidR="00A30279" w:rsidRPr="00C2521B">
        <w:rPr>
          <w:lang w:val="bg-BG"/>
        </w:rPr>
        <w:lastRenderedPageBreak/>
        <w:t>снимките, използвани като доказателство, са направени под заплаха, и че вторият жалбоподател многократно е бил бит и прину</w:t>
      </w:r>
      <w:r w:rsidR="00526866" w:rsidRPr="00C2521B">
        <w:rPr>
          <w:lang w:val="bg-BG"/>
        </w:rPr>
        <w:t>ждава</w:t>
      </w:r>
      <w:r w:rsidR="00A30279" w:rsidRPr="00C2521B">
        <w:rPr>
          <w:lang w:val="bg-BG"/>
        </w:rPr>
        <w:t xml:space="preserve">н </w:t>
      </w:r>
      <w:r w:rsidR="000374A0" w:rsidRPr="00C2521B">
        <w:rPr>
          <w:lang w:val="bg-BG"/>
        </w:rPr>
        <w:t>с насочено към него оръжие</w:t>
      </w:r>
      <w:r w:rsidR="00A30279" w:rsidRPr="00C2521B">
        <w:rPr>
          <w:lang w:val="bg-BG"/>
        </w:rPr>
        <w:t xml:space="preserve"> да позира </w:t>
      </w:r>
      <w:r w:rsidR="00DC325E" w:rsidRPr="00C2521B">
        <w:rPr>
          <w:lang w:val="bg-BG"/>
        </w:rPr>
        <w:t>з</w:t>
      </w:r>
      <w:r w:rsidR="00A30279" w:rsidRPr="00C2521B">
        <w:rPr>
          <w:lang w:val="bg-BG"/>
        </w:rPr>
        <w:t xml:space="preserve">а снимките. </w:t>
      </w:r>
      <w:r w:rsidR="003250DF" w:rsidRPr="00C2521B">
        <w:rPr>
          <w:lang w:val="bg-BG"/>
        </w:rPr>
        <w:t xml:space="preserve">Те твърдят </w:t>
      </w:r>
      <w:r w:rsidR="00A30279" w:rsidRPr="00C2521B">
        <w:rPr>
          <w:lang w:val="bg-BG"/>
        </w:rPr>
        <w:t xml:space="preserve">също </w:t>
      </w:r>
      <w:r w:rsidR="003250DF" w:rsidRPr="00C2521B">
        <w:rPr>
          <w:lang w:val="bg-BG"/>
        </w:rPr>
        <w:t>така,</w:t>
      </w:r>
      <w:r w:rsidR="00A30279" w:rsidRPr="00C2521B">
        <w:rPr>
          <w:lang w:val="bg-BG"/>
        </w:rPr>
        <w:t xml:space="preserve"> че първата </w:t>
      </w:r>
      <w:proofErr w:type="spellStart"/>
      <w:r w:rsidR="00A30279" w:rsidRPr="00C2521B">
        <w:rPr>
          <w:lang w:val="bg-BG"/>
        </w:rPr>
        <w:t>жалбоподателка</w:t>
      </w:r>
      <w:proofErr w:type="spellEnd"/>
      <w:r w:rsidR="00A30279" w:rsidRPr="00C2521B">
        <w:rPr>
          <w:lang w:val="bg-BG"/>
        </w:rPr>
        <w:t xml:space="preserve"> е </w:t>
      </w:r>
      <w:r w:rsidR="000374A0" w:rsidRPr="00C2521B">
        <w:rPr>
          <w:lang w:val="bg-BG"/>
        </w:rPr>
        <w:t>посещавала</w:t>
      </w:r>
      <w:r w:rsidR="00A30279" w:rsidRPr="00C2521B">
        <w:rPr>
          <w:lang w:val="bg-BG"/>
        </w:rPr>
        <w:t xml:space="preserve"> дискотеки и е пътувала с коли само </w:t>
      </w:r>
      <w:r w:rsidR="009B19AF" w:rsidRPr="00C2521B">
        <w:rPr>
          <w:lang w:val="bg-BG"/>
        </w:rPr>
        <w:t xml:space="preserve">при планирането и извършването на кражбите, в които сръбското семейство я е принудило да участва. Що се отнася до медицински </w:t>
      </w:r>
      <w:r w:rsidR="000374A0" w:rsidRPr="00C2521B">
        <w:rPr>
          <w:lang w:val="bg-BG"/>
        </w:rPr>
        <w:t>документи</w:t>
      </w:r>
      <w:r w:rsidR="00DE56D9" w:rsidRPr="00C2521B">
        <w:rPr>
          <w:lang w:val="bg-BG"/>
        </w:rPr>
        <w:t xml:space="preserve">, такива материали трябвало да </w:t>
      </w:r>
      <w:r w:rsidR="003250DF" w:rsidRPr="00C2521B">
        <w:rPr>
          <w:lang w:val="bg-BG"/>
        </w:rPr>
        <w:t xml:space="preserve">се </w:t>
      </w:r>
      <w:r w:rsidR="00DE56D9" w:rsidRPr="00C2521B">
        <w:rPr>
          <w:lang w:val="bg-BG"/>
        </w:rPr>
        <w:t>предостав</w:t>
      </w:r>
      <w:r w:rsidR="005233B7" w:rsidRPr="00C2521B">
        <w:rPr>
          <w:lang w:val="bg-BG"/>
        </w:rPr>
        <w:t>ят</w:t>
      </w:r>
      <w:r w:rsidR="00DE56D9" w:rsidRPr="00C2521B">
        <w:rPr>
          <w:lang w:val="bg-BG"/>
        </w:rPr>
        <w:t xml:space="preserve"> </w:t>
      </w:r>
      <w:r w:rsidR="00972F28" w:rsidRPr="00C2521B">
        <w:rPr>
          <w:lang w:val="bg-BG"/>
        </w:rPr>
        <w:t xml:space="preserve">от </w:t>
      </w:r>
      <w:r w:rsidR="00DE56D9" w:rsidRPr="00C2521B">
        <w:rPr>
          <w:lang w:val="bg-BG"/>
        </w:rPr>
        <w:t>властите.</w:t>
      </w:r>
    </w:p>
    <w:p w:rsidR="00C27329" w:rsidRPr="00C2521B" w:rsidRDefault="00E62F04" w:rsidP="005103F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E56D9" w:rsidRPr="00C2521B">
        <w:rPr>
          <w:lang w:val="bg-BG"/>
        </w:rPr>
        <w:t xml:space="preserve">Според тях първата </w:t>
      </w:r>
      <w:proofErr w:type="spellStart"/>
      <w:r w:rsidR="00DE56D9" w:rsidRPr="00C2521B">
        <w:rPr>
          <w:lang w:val="bg-BG"/>
        </w:rPr>
        <w:t>жалбоподателка</w:t>
      </w:r>
      <w:proofErr w:type="spellEnd"/>
      <w:r w:rsidR="00DE56D9" w:rsidRPr="00C2521B">
        <w:rPr>
          <w:lang w:val="bg-BG"/>
        </w:rPr>
        <w:t xml:space="preserve"> я</w:t>
      </w:r>
      <w:r w:rsidR="00972F28" w:rsidRPr="00C2521B">
        <w:rPr>
          <w:lang w:val="bg-BG"/>
        </w:rPr>
        <w:t>в</w:t>
      </w:r>
      <w:r w:rsidR="00DE56D9" w:rsidRPr="00C2521B">
        <w:rPr>
          <w:lang w:val="bg-BG"/>
        </w:rPr>
        <w:t xml:space="preserve">но е претърпяла нарушение на член 3 след третирането, което е </w:t>
      </w:r>
      <w:r w:rsidR="005233B7" w:rsidRPr="00C2521B">
        <w:rPr>
          <w:lang w:val="bg-BG"/>
        </w:rPr>
        <w:t xml:space="preserve">изтърпяла </w:t>
      </w:r>
      <w:r w:rsidR="00133DE5" w:rsidRPr="00C2521B">
        <w:rPr>
          <w:lang w:val="bg-BG"/>
        </w:rPr>
        <w:t>от страна</w:t>
      </w:r>
      <w:r w:rsidR="005233B7" w:rsidRPr="00C2521B">
        <w:rPr>
          <w:lang w:val="bg-BG"/>
        </w:rPr>
        <w:t xml:space="preserve"> на сръбското семейство</w:t>
      </w:r>
      <w:r w:rsidR="00EE2DD6" w:rsidRPr="00C2521B">
        <w:rPr>
          <w:lang w:val="bg-BG"/>
        </w:rPr>
        <w:t xml:space="preserve"> и</w:t>
      </w:r>
      <w:r w:rsidR="005233B7" w:rsidRPr="00C2521B">
        <w:rPr>
          <w:lang w:val="bg-BG"/>
        </w:rPr>
        <w:t xml:space="preserve"> във връзка с което не е предприето ефективно разследване за установяване на фактите и предаване на </w:t>
      </w:r>
      <w:r w:rsidR="00EE2DD6" w:rsidRPr="00C2521B">
        <w:rPr>
          <w:lang w:val="bg-BG"/>
        </w:rPr>
        <w:t>извършителите на съд.</w:t>
      </w:r>
    </w:p>
    <w:p w:rsidR="00C27329" w:rsidRPr="00C2521B" w:rsidRDefault="00E62F04" w:rsidP="005103F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EE2DD6" w:rsidRPr="00C2521B">
        <w:rPr>
          <w:lang w:val="bg-BG"/>
        </w:rPr>
        <w:t xml:space="preserve">На италианските власти им е отнело седемнадесет дни да освободят първата </w:t>
      </w:r>
      <w:proofErr w:type="spellStart"/>
      <w:r w:rsidR="00EE2DD6" w:rsidRPr="00C2521B">
        <w:rPr>
          <w:lang w:val="bg-BG"/>
        </w:rPr>
        <w:t>жалбоподателка</w:t>
      </w:r>
      <w:proofErr w:type="spellEnd"/>
      <w:r w:rsidR="00EE2DD6" w:rsidRPr="00C2521B">
        <w:rPr>
          <w:lang w:val="bg-BG"/>
        </w:rPr>
        <w:t>, която е намерена в лошо физическо и психическо състояние.</w:t>
      </w:r>
      <w:r w:rsidR="00435F96" w:rsidRPr="00C2521B">
        <w:rPr>
          <w:lang w:val="bg-BG"/>
        </w:rPr>
        <w:t xml:space="preserve"> Въпреки това </w:t>
      </w:r>
      <w:r w:rsidR="00972F28" w:rsidRPr="00C2521B">
        <w:rPr>
          <w:lang w:val="bg-BG"/>
        </w:rPr>
        <w:t xml:space="preserve">на първата </w:t>
      </w:r>
      <w:proofErr w:type="spellStart"/>
      <w:r w:rsidR="00972F28" w:rsidRPr="00C2521B">
        <w:rPr>
          <w:lang w:val="bg-BG"/>
        </w:rPr>
        <w:t>жалбоподателка</w:t>
      </w:r>
      <w:proofErr w:type="spellEnd"/>
      <w:r w:rsidR="00972F28" w:rsidRPr="00C2521B">
        <w:rPr>
          <w:lang w:val="bg-BG"/>
        </w:rPr>
        <w:t xml:space="preserve"> не</w:t>
      </w:r>
      <w:r w:rsidR="00435F96" w:rsidRPr="00C2521B">
        <w:rPr>
          <w:lang w:val="bg-BG"/>
        </w:rPr>
        <w:t xml:space="preserve"> са </w:t>
      </w:r>
      <w:r w:rsidR="00972F28" w:rsidRPr="00C2521B">
        <w:rPr>
          <w:lang w:val="bg-BG"/>
        </w:rPr>
        <w:t>направени</w:t>
      </w:r>
      <w:r w:rsidR="00435F96" w:rsidRPr="00C2521B">
        <w:rPr>
          <w:lang w:val="bg-BG"/>
        </w:rPr>
        <w:t xml:space="preserve"> никакви медицински изследвания</w:t>
      </w:r>
      <w:r w:rsidR="00344643" w:rsidRPr="00C2521B">
        <w:rPr>
          <w:lang w:val="bg-BG"/>
        </w:rPr>
        <w:t>, за да се установи тежестта на уврежданията й.</w:t>
      </w:r>
      <w:r w:rsidR="00C27329" w:rsidRPr="00C2521B">
        <w:rPr>
          <w:lang w:val="bg-BG"/>
        </w:rPr>
        <w:t xml:space="preserve"> </w:t>
      </w:r>
      <w:r w:rsidR="00133DE5" w:rsidRPr="00C2521B">
        <w:rPr>
          <w:lang w:val="bg-BG"/>
        </w:rPr>
        <w:t>В д</w:t>
      </w:r>
      <w:r w:rsidR="00972F28" w:rsidRPr="00C2521B">
        <w:rPr>
          <w:lang w:val="bg-BG"/>
        </w:rPr>
        <w:t>ействително</w:t>
      </w:r>
      <w:r w:rsidR="00133DE5" w:rsidRPr="00C2521B">
        <w:rPr>
          <w:lang w:val="bg-BG"/>
        </w:rPr>
        <w:t>ст</w:t>
      </w:r>
      <w:r w:rsidR="00972F28" w:rsidRPr="00C2521B">
        <w:rPr>
          <w:lang w:val="bg-BG"/>
        </w:rPr>
        <w:t xml:space="preserve"> истината не е разкрита</w:t>
      </w:r>
      <w:r w:rsidR="00133DE5" w:rsidRPr="00C2521B">
        <w:rPr>
          <w:lang w:val="bg-BG"/>
        </w:rPr>
        <w:t xml:space="preserve"> до настоящия момент</w:t>
      </w:r>
      <w:r w:rsidR="00972F28" w:rsidRPr="00C2521B">
        <w:rPr>
          <w:lang w:val="bg-BG"/>
        </w:rPr>
        <w:t xml:space="preserve"> и </w:t>
      </w:r>
      <w:r w:rsidR="003B5E1E" w:rsidRPr="00C2521B">
        <w:rPr>
          <w:lang w:val="bg-BG"/>
        </w:rPr>
        <w:t>много</w:t>
      </w:r>
      <w:r w:rsidR="00972F28" w:rsidRPr="00C2521B">
        <w:rPr>
          <w:lang w:val="bg-BG"/>
        </w:rPr>
        <w:t xml:space="preserve"> доказателства </w:t>
      </w:r>
      <w:r w:rsidR="003B5E1E" w:rsidRPr="00C2521B">
        <w:rPr>
          <w:lang w:val="bg-BG"/>
        </w:rPr>
        <w:t xml:space="preserve">са </w:t>
      </w:r>
      <w:r w:rsidR="00DD578B" w:rsidRPr="00C2521B">
        <w:rPr>
          <w:lang w:val="bg-BG"/>
        </w:rPr>
        <w:t>пренебрегнати</w:t>
      </w:r>
      <w:r w:rsidR="003B5E1E" w:rsidRPr="00C2521B">
        <w:rPr>
          <w:lang w:val="bg-BG"/>
        </w:rPr>
        <w:t xml:space="preserve">. Протоколът от претърсването на вилата е непълен, значителни парични суми, конфискувани при полицейската </w:t>
      </w:r>
      <w:r w:rsidR="00133DE5" w:rsidRPr="00C2521B">
        <w:rPr>
          <w:lang w:val="bg-BG"/>
        </w:rPr>
        <w:t>акция</w:t>
      </w:r>
      <w:r w:rsidR="00DD578B" w:rsidRPr="00C2521B">
        <w:rPr>
          <w:lang w:val="bg-BG"/>
        </w:rPr>
        <w:t>, не са описани</w:t>
      </w:r>
      <w:r w:rsidR="003B5E1E" w:rsidRPr="00C2521B">
        <w:rPr>
          <w:lang w:val="bg-BG"/>
        </w:rPr>
        <w:t xml:space="preserve"> и определени факти не са разследвани, като например откриването на множество паспорти на едно и също име. Разследването не е разгледало твърдението на първата </w:t>
      </w:r>
      <w:proofErr w:type="spellStart"/>
      <w:r w:rsidR="003B5E1E" w:rsidRPr="00C2521B">
        <w:rPr>
          <w:lang w:val="bg-BG"/>
        </w:rPr>
        <w:t>жалбоподателка</w:t>
      </w:r>
      <w:proofErr w:type="spellEnd"/>
      <w:r w:rsidR="003B5E1E" w:rsidRPr="00C2521B">
        <w:rPr>
          <w:lang w:val="bg-BG"/>
        </w:rPr>
        <w:t>, че е изнасилвана многократно от Y. със завързани към леглото</w:t>
      </w:r>
      <w:r w:rsidR="008E2716" w:rsidRPr="00C2521B">
        <w:rPr>
          <w:lang w:val="bg-BG"/>
        </w:rPr>
        <w:t xml:space="preserve"> ръце и крака</w:t>
      </w:r>
      <w:r w:rsidR="003B5E1E" w:rsidRPr="00C2521B">
        <w:rPr>
          <w:lang w:val="bg-BG"/>
        </w:rPr>
        <w:t xml:space="preserve">. Не е извършено </w:t>
      </w:r>
      <w:r w:rsidR="00133DE5" w:rsidRPr="00C2521B">
        <w:rPr>
          <w:lang w:val="bg-BG"/>
        </w:rPr>
        <w:t>разследване</w:t>
      </w:r>
      <w:r w:rsidR="008E2716" w:rsidRPr="00C2521B">
        <w:rPr>
          <w:lang w:val="bg-BG"/>
        </w:rPr>
        <w:t xml:space="preserve"> </w:t>
      </w:r>
      <w:r w:rsidR="00F86052" w:rsidRPr="00C2521B">
        <w:rPr>
          <w:lang w:val="bg-BG"/>
        </w:rPr>
        <w:t>за установя</w:t>
      </w:r>
      <w:r w:rsidR="008E2716" w:rsidRPr="00C2521B">
        <w:rPr>
          <w:lang w:val="bg-BG"/>
        </w:rPr>
        <w:t>ване на</w:t>
      </w:r>
      <w:r w:rsidR="00F86052" w:rsidRPr="00C2521B">
        <w:rPr>
          <w:lang w:val="bg-BG"/>
        </w:rPr>
        <w:t xml:space="preserve"> криминалните досиета на сръбското семейство, чийто единствен източник на доходи са организираните от тях </w:t>
      </w:r>
      <w:r w:rsidR="00133DE5" w:rsidRPr="00C2521B">
        <w:rPr>
          <w:lang w:val="bg-BG"/>
        </w:rPr>
        <w:t>множество</w:t>
      </w:r>
      <w:r w:rsidR="008E2716" w:rsidRPr="00C2521B">
        <w:rPr>
          <w:lang w:val="bg-BG"/>
        </w:rPr>
        <w:t xml:space="preserve"> обири, или </w:t>
      </w:r>
      <w:r w:rsidR="00133DE5" w:rsidRPr="00C2521B">
        <w:rPr>
          <w:lang w:val="bg-BG"/>
        </w:rPr>
        <w:t xml:space="preserve">разследване </w:t>
      </w:r>
      <w:r w:rsidR="008E2716" w:rsidRPr="00C2521B">
        <w:rPr>
          <w:lang w:val="bg-BG"/>
        </w:rPr>
        <w:t xml:space="preserve">във връзка със случилото се, а именно обещанието за работа, което е накарало жалбоподателите да се преместят в Италия. Според тях е очевидно, че разследването е оставило място за </w:t>
      </w:r>
      <w:r w:rsidR="006576C3" w:rsidRPr="00C2521B">
        <w:rPr>
          <w:lang w:val="bg-BG"/>
        </w:rPr>
        <w:t>прикриване на фактите.</w:t>
      </w:r>
    </w:p>
    <w:p w:rsidR="00C27329" w:rsidRPr="00C2521B" w:rsidRDefault="00E62F04" w:rsidP="00E5118B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89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6576C3" w:rsidRPr="00C2521B">
        <w:rPr>
          <w:lang w:val="bg-BG"/>
        </w:rPr>
        <w:t xml:space="preserve">Освен това на жалбоподателите не е предоставен достъп до материалите от разследването, </w:t>
      </w:r>
      <w:r w:rsidR="0028774C" w:rsidRPr="00C2521B">
        <w:rPr>
          <w:lang w:val="bg-BG"/>
        </w:rPr>
        <w:t xml:space="preserve">не са им дадени преводи от разпитите и </w:t>
      </w:r>
      <w:r w:rsidR="008B1FC9" w:rsidRPr="00C2521B">
        <w:rPr>
          <w:lang w:val="bg-BG"/>
        </w:rPr>
        <w:t xml:space="preserve">след като са се върнали в България </w:t>
      </w:r>
      <w:r w:rsidR="0028774C" w:rsidRPr="00C2521B">
        <w:rPr>
          <w:lang w:val="bg-BG"/>
        </w:rPr>
        <w:t>не са им вземани свидетелски показания чрез съдебни поръчки, за да могат властите да установят фактите правилно.</w:t>
      </w:r>
    </w:p>
    <w:p w:rsidR="00C27329" w:rsidRPr="00C2521B" w:rsidRDefault="00C27329" w:rsidP="00C112D3">
      <w:pPr>
        <w:pStyle w:val="JuHa0"/>
        <w:rPr>
          <w:lang w:val="bg-BG"/>
        </w:rPr>
      </w:pPr>
      <w:r w:rsidRPr="00C2521B">
        <w:rPr>
          <w:lang w:val="bg-BG"/>
        </w:rPr>
        <w:t>(</w:t>
      </w:r>
      <w:r w:rsidR="00920A5E" w:rsidRPr="00C2521B">
        <w:rPr>
          <w:lang w:val="bg-BG"/>
        </w:rPr>
        <w:t>б</w:t>
      </w:r>
      <w:r w:rsidRPr="00C2521B">
        <w:rPr>
          <w:lang w:val="bg-BG"/>
        </w:rPr>
        <w:t>)  </w:t>
      </w:r>
      <w:r w:rsidR="00920A5E" w:rsidRPr="00C2521B">
        <w:rPr>
          <w:lang w:val="bg-BG"/>
        </w:rPr>
        <w:t>Италианското правителство</w:t>
      </w:r>
    </w:p>
    <w:p w:rsidR="00C27329" w:rsidRPr="00C2521B" w:rsidRDefault="00E62F04" w:rsidP="002474B7">
      <w:pPr>
        <w:pStyle w:val="JuPara"/>
        <w:rPr>
          <w:color w:val="FF0000"/>
          <w:szCs w:val="24"/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28774C" w:rsidRPr="00C2521B">
        <w:rPr>
          <w:lang w:val="bg-BG"/>
        </w:rPr>
        <w:t xml:space="preserve">Италианското правителство </w:t>
      </w:r>
      <w:r w:rsidR="00DD578B" w:rsidRPr="00C2521B">
        <w:rPr>
          <w:lang w:val="bg-BG"/>
        </w:rPr>
        <w:t>твърди</w:t>
      </w:r>
      <w:r w:rsidR="0028774C" w:rsidRPr="00C2521B">
        <w:rPr>
          <w:lang w:val="bg-BG"/>
        </w:rPr>
        <w:t xml:space="preserve">, че </w:t>
      </w:r>
      <w:r w:rsidR="00271176" w:rsidRPr="00C2521B">
        <w:rPr>
          <w:lang w:val="bg-BG"/>
        </w:rPr>
        <w:t>твърдените</w:t>
      </w:r>
      <w:r w:rsidR="0028774C" w:rsidRPr="00C2521B">
        <w:rPr>
          <w:lang w:val="bg-BG"/>
        </w:rPr>
        <w:t xml:space="preserve"> от жалбоподателите факти са изцяло опровергани по време на вътрешното производство въз основа на </w:t>
      </w:r>
      <w:r w:rsidR="006A49CC" w:rsidRPr="00C2521B">
        <w:rPr>
          <w:lang w:val="bg-BG"/>
        </w:rPr>
        <w:t>докумен</w:t>
      </w:r>
      <w:r w:rsidR="004D70E2">
        <w:rPr>
          <w:lang w:val="bg-BG"/>
        </w:rPr>
        <w:t>т</w:t>
      </w:r>
      <w:r w:rsidR="00DD578B" w:rsidRPr="00C2521B">
        <w:rPr>
          <w:lang w:val="bg-BG"/>
        </w:rPr>
        <w:t>ални</w:t>
      </w:r>
      <w:r w:rsidR="006A49CC" w:rsidRPr="00C2521B">
        <w:rPr>
          <w:lang w:val="bg-BG"/>
        </w:rPr>
        <w:t xml:space="preserve"> доказателства. Освен това </w:t>
      </w:r>
      <w:r w:rsidR="00DD578B" w:rsidRPr="00C2521B">
        <w:rPr>
          <w:lang w:val="bg-BG"/>
        </w:rPr>
        <w:t xml:space="preserve">то </w:t>
      </w:r>
      <w:r w:rsidR="006A49CC" w:rsidRPr="00C2521B">
        <w:rPr>
          <w:lang w:val="bg-BG"/>
        </w:rPr>
        <w:t>отбелязва, че един</w:t>
      </w:r>
      <w:r w:rsidR="00D52F8D" w:rsidRPr="00C2521B">
        <w:rPr>
          <w:lang w:val="bg-BG"/>
        </w:rPr>
        <w:t>ият</w:t>
      </w:r>
      <w:r w:rsidR="006A49CC" w:rsidRPr="00C2521B">
        <w:rPr>
          <w:lang w:val="bg-BG"/>
        </w:rPr>
        <w:t xml:space="preserve"> от медицинските документи, посочен във фактите, не им е предоставен, а другият </w:t>
      </w:r>
      <w:r w:rsidR="00E911C2" w:rsidRPr="00C2521B">
        <w:rPr>
          <w:lang w:val="bg-BG"/>
        </w:rPr>
        <w:t xml:space="preserve">не оказва влияние </w:t>
      </w:r>
      <w:r w:rsidR="00E911C2" w:rsidRPr="00C2521B">
        <w:rPr>
          <w:lang w:val="bg-BG"/>
        </w:rPr>
        <w:lastRenderedPageBreak/>
        <w:t>върху</w:t>
      </w:r>
      <w:r w:rsidR="006A49CC" w:rsidRPr="00C2521B">
        <w:rPr>
          <w:lang w:val="bg-BG"/>
        </w:rPr>
        <w:t xml:space="preserve"> делото. </w:t>
      </w:r>
      <w:r w:rsidR="00D52F8D" w:rsidRPr="00C2521B">
        <w:rPr>
          <w:lang w:val="bg-BG"/>
        </w:rPr>
        <w:t xml:space="preserve">Относно нараняването на реброто на първата </w:t>
      </w:r>
      <w:proofErr w:type="spellStart"/>
      <w:r w:rsidR="00D52F8D" w:rsidRPr="00C2521B">
        <w:rPr>
          <w:lang w:val="bg-BG"/>
        </w:rPr>
        <w:t>жалбоподателка</w:t>
      </w:r>
      <w:proofErr w:type="spellEnd"/>
      <w:r w:rsidR="00DD578B" w:rsidRPr="00C2521B">
        <w:rPr>
          <w:lang w:val="bg-BG"/>
        </w:rPr>
        <w:t>,</w:t>
      </w:r>
      <w:r w:rsidR="00D52F8D" w:rsidRPr="00C2521B">
        <w:rPr>
          <w:lang w:val="bg-BG"/>
        </w:rPr>
        <w:t xml:space="preserve"> Правителството посочва, че в </w:t>
      </w:r>
      <w:r w:rsidR="00D613B5" w:rsidRPr="00C2521B">
        <w:rPr>
          <w:lang w:val="bg-BG"/>
        </w:rPr>
        <w:t>жалбата</w:t>
      </w:r>
      <w:r w:rsidR="00D52F8D" w:rsidRPr="00C2521B">
        <w:rPr>
          <w:lang w:val="bg-BG"/>
        </w:rPr>
        <w:t xml:space="preserve"> си до полицията в Торино третата </w:t>
      </w:r>
      <w:proofErr w:type="spellStart"/>
      <w:r w:rsidR="00D52F8D" w:rsidRPr="00C2521B">
        <w:rPr>
          <w:lang w:val="bg-BG"/>
        </w:rPr>
        <w:t>жалбоподателка</w:t>
      </w:r>
      <w:proofErr w:type="spellEnd"/>
      <w:r w:rsidR="00D52F8D" w:rsidRPr="00C2521B">
        <w:rPr>
          <w:lang w:val="bg-BG"/>
        </w:rPr>
        <w:t xml:space="preserve"> твърд</w:t>
      </w:r>
      <w:r w:rsidR="00D55FCE" w:rsidRPr="00C2521B">
        <w:rPr>
          <w:lang w:val="bg-BG"/>
        </w:rPr>
        <w:t>и</w:t>
      </w:r>
      <w:r w:rsidR="00D52F8D" w:rsidRPr="00C2521B">
        <w:rPr>
          <w:lang w:val="bg-BG"/>
        </w:rPr>
        <w:t xml:space="preserve">, че първата </w:t>
      </w:r>
      <w:proofErr w:type="spellStart"/>
      <w:r w:rsidR="00D52F8D" w:rsidRPr="00C2521B">
        <w:rPr>
          <w:lang w:val="bg-BG"/>
        </w:rPr>
        <w:t>жалбоподателка</w:t>
      </w:r>
      <w:proofErr w:type="spellEnd"/>
      <w:r w:rsidR="00D52F8D" w:rsidRPr="00C2521B">
        <w:rPr>
          <w:lang w:val="bg-BG"/>
        </w:rPr>
        <w:t xml:space="preserve"> е имала подобно нараняване, </w:t>
      </w:r>
      <w:r w:rsidR="00DD578B" w:rsidRPr="00C2521B">
        <w:rPr>
          <w:lang w:val="bg-BG"/>
        </w:rPr>
        <w:t xml:space="preserve">което е </w:t>
      </w:r>
      <w:r w:rsidR="00D52F8D" w:rsidRPr="00C2521B">
        <w:rPr>
          <w:lang w:val="bg-BG"/>
        </w:rPr>
        <w:t>станало при предишен инцидент.</w:t>
      </w:r>
    </w:p>
    <w:p w:rsidR="00C27329" w:rsidRPr="00C2521B" w:rsidRDefault="00E62F04" w:rsidP="00FF40B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52F8D" w:rsidRPr="00C2521B">
        <w:rPr>
          <w:lang w:val="bg-BG"/>
        </w:rPr>
        <w:t xml:space="preserve">Правителството сочи, че наказателното разследване на твърдяното отвличане на първата </w:t>
      </w:r>
      <w:proofErr w:type="spellStart"/>
      <w:r w:rsidR="00D52F8D" w:rsidRPr="00C2521B">
        <w:rPr>
          <w:lang w:val="bg-BG"/>
        </w:rPr>
        <w:t>жалбоподателка</w:t>
      </w:r>
      <w:proofErr w:type="spellEnd"/>
      <w:r w:rsidR="00D52F8D" w:rsidRPr="00C2521B">
        <w:rPr>
          <w:lang w:val="bg-BG"/>
        </w:rPr>
        <w:t xml:space="preserve"> е започна</w:t>
      </w:r>
      <w:r w:rsidR="00D55FCE" w:rsidRPr="00C2521B">
        <w:rPr>
          <w:lang w:val="bg-BG"/>
        </w:rPr>
        <w:t>л</w:t>
      </w:r>
      <w:r w:rsidR="00D52F8D" w:rsidRPr="00C2521B">
        <w:rPr>
          <w:lang w:val="bg-BG"/>
        </w:rPr>
        <w:t xml:space="preserve">о веднага след </w:t>
      </w:r>
      <w:r w:rsidR="00D613B5" w:rsidRPr="00C2521B">
        <w:rPr>
          <w:lang w:val="bg-BG"/>
        </w:rPr>
        <w:t xml:space="preserve">устното оплакване на третата </w:t>
      </w:r>
      <w:proofErr w:type="spellStart"/>
      <w:r w:rsidR="00D613B5" w:rsidRPr="00C2521B">
        <w:rPr>
          <w:lang w:val="bg-BG"/>
        </w:rPr>
        <w:t>жалбоподателка</w:t>
      </w:r>
      <w:proofErr w:type="spellEnd"/>
      <w:r w:rsidR="00D613B5" w:rsidRPr="00C2521B">
        <w:rPr>
          <w:lang w:val="bg-BG"/>
        </w:rPr>
        <w:t xml:space="preserve"> в полицията в Торино на 24 май 2003</w:t>
      </w:r>
      <w:r w:rsidR="00086C0D" w:rsidRPr="00C2521B">
        <w:rPr>
          <w:lang w:val="bg-BG"/>
        </w:rPr>
        <w:t> г.</w:t>
      </w:r>
      <w:r w:rsidR="00D613B5" w:rsidRPr="00C2521B">
        <w:rPr>
          <w:lang w:val="bg-BG"/>
        </w:rPr>
        <w:t xml:space="preserve"> Правителството твърди, че до 11 юни 2003</w:t>
      </w:r>
      <w:r w:rsidR="00086C0D" w:rsidRPr="00C2521B">
        <w:rPr>
          <w:lang w:val="bg-BG"/>
        </w:rPr>
        <w:t> г.</w:t>
      </w:r>
      <w:r w:rsidR="00D613B5" w:rsidRPr="00C2521B">
        <w:rPr>
          <w:lang w:val="bg-BG"/>
        </w:rPr>
        <w:t xml:space="preserve"> властите усп</w:t>
      </w:r>
      <w:r w:rsidR="00D55FCE" w:rsidRPr="00C2521B">
        <w:rPr>
          <w:lang w:val="bg-BG"/>
        </w:rPr>
        <w:t>яват</w:t>
      </w:r>
      <w:r w:rsidR="00D613B5" w:rsidRPr="00C2521B">
        <w:rPr>
          <w:lang w:val="bg-BG"/>
        </w:rPr>
        <w:t xml:space="preserve"> да локализират вилата, където е държана първата </w:t>
      </w:r>
      <w:proofErr w:type="spellStart"/>
      <w:r w:rsidR="00D613B5" w:rsidRPr="00C2521B">
        <w:rPr>
          <w:lang w:val="bg-BG"/>
        </w:rPr>
        <w:t>жалбоподателка</w:t>
      </w:r>
      <w:proofErr w:type="spellEnd"/>
      <w:r w:rsidR="00D613B5" w:rsidRPr="00C2521B">
        <w:rPr>
          <w:lang w:val="bg-BG"/>
        </w:rPr>
        <w:t xml:space="preserve"> (тъй като третата </w:t>
      </w:r>
      <w:proofErr w:type="spellStart"/>
      <w:r w:rsidR="00D613B5" w:rsidRPr="00C2521B">
        <w:rPr>
          <w:lang w:val="bg-BG"/>
        </w:rPr>
        <w:t>жалбоподателка</w:t>
      </w:r>
      <w:proofErr w:type="spellEnd"/>
      <w:r w:rsidR="00D613B5" w:rsidRPr="00C2521B">
        <w:rPr>
          <w:lang w:val="bg-BG"/>
        </w:rPr>
        <w:t xml:space="preserve"> им </w:t>
      </w:r>
      <w:r w:rsidR="00DD578B" w:rsidRPr="00C2521B">
        <w:rPr>
          <w:lang w:val="bg-BG"/>
        </w:rPr>
        <w:t xml:space="preserve">е </w:t>
      </w:r>
      <w:r w:rsidR="00D613B5" w:rsidRPr="00C2521B">
        <w:rPr>
          <w:lang w:val="bg-BG"/>
        </w:rPr>
        <w:t xml:space="preserve">предоставила смътно описание на </w:t>
      </w:r>
      <w:r w:rsidR="003463E1" w:rsidRPr="00C2521B">
        <w:rPr>
          <w:lang w:val="bg-BG"/>
        </w:rPr>
        <w:t>мястото</w:t>
      </w:r>
      <w:r w:rsidR="00301744" w:rsidRPr="00C2521B">
        <w:rPr>
          <w:lang w:val="bg-BG"/>
        </w:rPr>
        <w:t xml:space="preserve">), да идентифицират обитателите </w:t>
      </w:r>
      <w:r w:rsidR="003463E1" w:rsidRPr="00C2521B">
        <w:rPr>
          <w:lang w:val="bg-BG"/>
        </w:rPr>
        <w:t xml:space="preserve">на вилата (никой от тях не е бил официално регистриран, че живее там), да извършат наблюдение на случващото се </w:t>
      </w:r>
      <w:r w:rsidR="00DD578B" w:rsidRPr="00C2521B">
        <w:rPr>
          <w:lang w:val="bg-BG"/>
        </w:rPr>
        <w:t>на</w:t>
      </w:r>
      <w:r w:rsidR="003463E1" w:rsidRPr="00C2521B">
        <w:rPr>
          <w:lang w:val="bg-BG"/>
        </w:rPr>
        <w:t xml:space="preserve"> мястото </w:t>
      </w:r>
      <w:r w:rsidR="00301744" w:rsidRPr="00C2521B">
        <w:rPr>
          <w:lang w:val="bg-BG"/>
        </w:rPr>
        <w:t>и да се подготвят за необходимата акция</w:t>
      </w:r>
      <w:r w:rsidR="003463E1" w:rsidRPr="00C2521B">
        <w:rPr>
          <w:lang w:val="bg-BG"/>
        </w:rPr>
        <w:t xml:space="preserve">, довела до задържането на обитателите и освобождаването на първата </w:t>
      </w:r>
      <w:proofErr w:type="spellStart"/>
      <w:r w:rsidR="003463E1" w:rsidRPr="00C2521B">
        <w:rPr>
          <w:lang w:val="bg-BG"/>
        </w:rPr>
        <w:t>жалбоподателка</w:t>
      </w:r>
      <w:proofErr w:type="spellEnd"/>
      <w:r w:rsidR="00301744" w:rsidRPr="00C2521B">
        <w:rPr>
          <w:lang w:val="bg-BG"/>
        </w:rPr>
        <w:t xml:space="preserve"> </w:t>
      </w:r>
      <w:r w:rsidR="003463E1" w:rsidRPr="00C2521B">
        <w:rPr>
          <w:lang w:val="bg-BG"/>
        </w:rPr>
        <w:t xml:space="preserve">без жертви, тъй като третата </w:t>
      </w:r>
      <w:proofErr w:type="spellStart"/>
      <w:r w:rsidR="003463E1" w:rsidRPr="00C2521B">
        <w:rPr>
          <w:lang w:val="bg-BG"/>
        </w:rPr>
        <w:t>жалбоподателка</w:t>
      </w:r>
      <w:proofErr w:type="spellEnd"/>
      <w:r w:rsidR="003463E1" w:rsidRPr="00C2521B">
        <w:rPr>
          <w:lang w:val="bg-BG"/>
        </w:rPr>
        <w:t xml:space="preserve"> </w:t>
      </w:r>
      <w:r w:rsidR="00DD578B" w:rsidRPr="00C2521B">
        <w:rPr>
          <w:lang w:val="bg-BG"/>
        </w:rPr>
        <w:t xml:space="preserve">е </w:t>
      </w:r>
      <w:r w:rsidR="003463E1" w:rsidRPr="00C2521B">
        <w:rPr>
          <w:lang w:val="bg-BG"/>
        </w:rPr>
        <w:t xml:space="preserve">твърдяла, че там </w:t>
      </w:r>
      <w:r w:rsidR="008B1FC9" w:rsidRPr="00C2521B">
        <w:rPr>
          <w:lang w:val="bg-BG"/>
        </w:rPr>
        <w:t>има</w:t>
      </w:r>
      <w:r w:rsidR="00E405CB" w:rsidRPr="00C2521B">
        <w:rPr>
          <w:lang w:val="bg-BG"/>
        </w:rPr>
        <w:t xml:space="preserve"> оръжия.</w:t>
      </w:r>
    </w:p>
    <w:p w:rsidR="00C27329" w:rsidRPr="00C2521B" w:rsidRDefault="00E62F04" w:rsidP="00FF40B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E405CB" w:rsidRPr="00C2521B">
        <w:rPr>
          <w:lang w:val="bg-BG"/>
        </w:rPr>
        <w:t xml:space="preserve">Незабавното разследване и последвалият арест </w:t>
      </w:r>
      <w:r w:rsidR="00DD578B" w:rsidRPr="00C2521B">
        <w:rPr>
          <w:lang w:val="bg-BG"/>
        </w:rPr>
        <w:t xml:space="preserve">са </w:t>
      </w:r>
      <w:r w:rsidR="00E405CB" w:rsidRPr="00C2521B">
        <w:rPr>
          <w:lang w:val="bg-BG"/>
        </w:rPr>
        <w:t xml:space="preserve">установили ситуация, различна от </w:t>
      </w:r>
      <w:r w:rsidR="00677001" w:rsidRPr="00C2521B">
        <w:rPr>
          <w:lang w:val="bg-BG"/>
        </w:rPr>
        <w:t xml:space="preserve">съобщената от третата </w:t>
      </w:r>
      <w:proofErr w:type="spellStart"/>
      <w:r w:rsidR="00677001" w:rsidRPr="00C2521B">
        <w:rPr>
          <w:lang w:val="bg-BG"/>
        </w:rPr>
        <w:t>жалбоподателка</w:t>
      </w:r>
      <w:proofErr w:type="spellEnd"/>
      <w:r w:rsidR="00677001" w:rsidRPr="00C2521B">
        <w:rPr>
          <w:lang w:val="bg-BG"/>
        </w:rPr>
        <w:t xml:space="preserve"> в първоначалната й жалба. Изглежда</w:t>
      </w:r>
      <w:r w:rsidR="00604198" w:rsidRPr="00C2521B">
        <w:rPr>
          <w:lang w:val="bg-BG"/>
        </w:rPr>
        <w:t>ло, че</w:t>
      </w:r>
      <w:r w:rsidR="00677001" w:rsidRPr="00C2521B">
        <w:rPr>
          <w:lang w:val="bg-BG"/>
        </w:rPr>
        <w:t xml:space="preserve"> първата </w:t>
      </w:r>
      <w:proofErr w:type="spellStart"/>
      <w:r w:rsidR="00677001" w:rsidRPr="00C2521B">
        <w:rPr>
          <w:lang w:val="bg-BG"/>
        </w:rPr>
        <w:t>жалбоподателка</w:t>
      </w:r>
      <w:proofErr w:type="spellEnd"/>
      <w:r w:rsidR="00677001" w:rsidRPr="00C2521B">
        <w:rPr>
          <w:lang w:val="bg-BG"/>
        </w:rPr>
        <w:t xml:space="preserve"> се е омъжила за Y. според обичаите и традициите на тяхната етническа група срещу цената от 11</w:t>
      </w:r>
      <w:r w:rsidR="00DD578B" w:rsidRPr="00C2521B">
        <w:rPr>
          <w:lang w:val="bg-BG"/>
        </w:rPr>
        <w:t> </w:t>
      </w:r>
      <w:r w:rsidR="00677001" w:rsidRPr="00C2521B">
        <w:rPr>
          <w:lang w:val="bg-BG"/>
        </w:rPr>
        <w:t>000</w:t>
      </w:r>
      <w:r w:rsidR="00DD578B" w:rsidRPr="00C2521B">
        <w:rPr>
          <w:lang w:val="bg-BG"/>
        </w:rPr>
        <w:t xml:space="preserve"> евро</w:t>
      </w:r>
      <w:r w:rsidR="00677001" w:rsidRPr="00C2521B">
        <w:rPr>
          <w:lang w:val="bg-BG"/>
        </w:rPr>
        <w:t xml:space="preserve">. Това било видно </w:t>
      </w:r>
      <w:r w:rsidR="00604198" w:rsidRPr="00C2521B">
        <w:rPr>
          <w:lang w:val="bg-BG"/>
        </w:rPr>
        <w:t xml:space="preserve">от редица снимки, открити на мястото, показващи сватбено тържество, в което първите трима жалбоподатели са участвали и на което те, както и Y., изглеждат доволни и спокойни. </w:t>
      </w:r>
      <w:r w:rsidR="0045677B" w:rsidRPr="00C2521B">
        <w:rPr>
          <w:lang w:val="bg-BG"/>
        </w:rPr>
        <w:t xml:space="preserve">Други снимки показвали, че вторият жалбоподател получава пари от роднините на Y. Заключението, че това е плащане за булката според ромските обичаи, а не отвличане, било още по-очевидно в </w:t>
      </w:r>
      <w:r w:rsidR="00DD578B" w:rsidRPr="00C2521B">
        <w:rPr>
          <w:lang w:val="bg-BG"/>
        </w:rPr>
        <w:t>контекста</w:t>
      </w:r>
      <w:r w:rsidR="0045677B" w:rsidRPr="00C2521B">
        <w:rPr>
          <w:lang w:val="bg-BG"/>
        </w:rPr>
        <w:t xml:space="preserve"> на </w:t>
      </w:r>
      <w:r w:rsidR="00D74DF8" w:rsidRPr="00C2521B">
        <w:rPr>
          <w:lang w:val="bg-BG"/>
        </w:rPr>
        <w:t>множеството</w:t>
      </w:r>
      <w:r w:rsidR="0045677B" w:rsidRPr="00C2521B">
        <w:rPr>
          <w:lang w:val="bg-BG"/>
        </w:rPr>
        <w:t xml:space="preserve"> противоречия в показанията на първата и третата </w:t>
      </w:r>
      <w:proofErr w:type="spellStart"/>
      <w:r w:rsidR="0045677B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45677B" w:rsidRPr="00C2521B">
        <w:rPr>
          <w:lang w:val="bg-BG"/>
        </w:rPr>
        <w:t xml:space="preserve">, както и признанието на първата </w:t>
      </w:r>
      <w:proofErr w:type="spellStart"/>
      <w:r w:rsidR="0045677B" w:rsidRPr="00C2521B">
        <w:rPr>
          <w:lang w:val="bg-BG"/>
        </w:rPr>
        <w:t>жалбоподателка</w:t>
      </w:r>
      <w:proofErr w:type="spellEnd"/>
      <w:r w:rsidR="0045677B" w:rsidRPr="00C2521B">
        <w:rPr>
          <w:lang w:val="bg-BG"/>
        </w:rPr>
        <w:t xml:space="preserve"> за брачен договор. </w:t>
      </w:r>
      <w:r w:rsidR="00B46C21" w:rsidRPr="00C2521B">
        <w:rPr>
          <w:lang w:val="bg-BG"/>
        </w:rPr>
        <w:t xml:space="preserve">Освен това по време на полицейската акция не са открити никакви оръжия, което оборва твърдението на третата </w:t>
      </w:r>
      <w:proofErr w:type="spellStart"/>
      <w:r w:rsidR="00B46C21" w:rsidRPr="00C2521B">
        <w:rPr>
          <w:lang w:val="bg-BG"/>
        </w:rPr>
        <w:t>жалбоподателка</w:t>
      </w:r>
      <w:proofErr w:type="spellEnd"/>
      <w:r w:rsidR="00B46C21" w:rsidRPr="00C2521B">
        <w:rPr>
          <w:lang w:val="bg-BG"/>
        </w:rPr>
        <w:t>, че са били заплашван</w:t>
      </w:r>
      <w:r w:rsidR="00D74DF8" w:rsidRPr="00C2521B">
        <w:rPr>
          <w:lang w:val="bg-BG"/>
        </w:rPr>
        <w:t xml:space="preserve">и </w:t>
      </w:r>
      <w:r w:rsidR="00B46C21" w:rsidRPr="00C2521B">
        <w:rPr>
          <w:lang w:val="bg-BG"/>
        </w:rPr>
        <w:t>с ог</w:t>
      </w:r>
      <w:r w:rsidR="00D74DF8" w:rsidRPr="00C2521B">
        <w:rPr>
          <w:lang w:val="bg-BG"/>
        </w:rPr>
        <w:t>н</w:t>
      </w:r>
      <w:r w:rsidR="00B46C21" w:rsidRPr="00C2521B">
        <w:rPr>
          <w:lang w:val="bg-BG"/>
        </w:rPr>
        <w:t>естрелно оръжие.</w:t>
      </w:r>
    </w:p>
    <w:p w:rsidR="00C27329" w:rsidRPr="00C2521B" w:rsidRDefault="00E62F04" w:rsidP="00FF40B4">
      <w:pPr>
        <w:pStyle w:val="JuPara"/>
        <w:rPr>
          <w:i/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93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B46C21" w:rsidRPr="00C2521B">
        <w:rPr>
          <w:lang w:val="bg-BG"/>
        </w:rPr>
        <w:t>Италианското правителство твърди, че тази версия за събитията е счетена за вярна в решение</w:t>
      </w:r>
      <w:r w:rsidR="00D74DF8" w:rsidRPr="00C2521B">
        <w:rPr>
          <w:lang w:val="bg-BG"/>
        </w:rPr>
        <w:t>то</w:t>
      </w:r>
      <w:r w:rsidR="00B46C21" w:rsidRPr="00C2521B">
        <w:rPr>
          <w:lang w:val="bg-BG"/>
        </w:rPr>
        <w:t xml:space="preserve"> на </w:t>
      </w:r>
      <w:r w:rsidR="00C21382" w:rsidRPr="00C2521B">
        <w:rPr>
          <w:lang w:val="bg-BG"/>
        </w:rPr>
        <w:t>разследващия магистрат</w:t>
      </w:r>
      <w:r w:rsidR="00B46C21" w:rsidRPr="00C2521B">
        <w:rPr>
          <w:lang w:val="bg-BG"/>
        </w:rPr>
        <w:t xml:space="preserve"> в Торино от 26 януари 2005</w:t>
      </w:r>
      <w:r w:rsidR="00086C0D" w:rsidRPr="00C2521B">
        <w:rPr>
          <w:lang w:val="bg-BG"/>
        </w:rPr>
        <w:t> г.</w:t>
      </w:r>
      <w:r w:rsidR="00B46C21" w:rsidRPr="00C2521B">
        <w:rPr>
          <w:lang w:val="bg-BG"/>
        </w:rPr>
        <w:t xml:space="preserve"> </w:t>
      </w:r>
      <w:r w:rsidR="00DD578B" w:rsidRPr="00C2521B">
        <w:rPr>
          <w:lang w:val="bg-BG"/>
        </w:rPr>
        <w:t>Тя е с</w:t>
      </w:r>
      <w:r w:rsidR="00B46C21" w:rsidRPr="00C2521B">
        <w:rPr>
          <w:lang w:val="bg-BG"/>
        </w:rPr>
        <w:t xml:space="preserve">четена за вероятна и от Съда </w:t>
      </w:r>
      <w:r w:rsidR="00D447BB" w:rsidRPr="00C2521B">
        <w:rPr>
          <w:lang w:val="bg-BG"/>
        </w:rPr>
        <w:t>в</w:t>
      </w:r>
      <w:r w:rsidR="00B46C21" w:rsidRPr="00C2521B">
        <w:rPr>
          <w:lang w:val="bg-BG"/>
        </w:rPr>
        <w:t xml:space="preserve"> Торино в неговото решение от 8 февруари 2006</w:t>
      </w:r>
      <w:r w:rsidR="00086C0D" w:rsidRPr="00C2521B">
        <w:rPr>
          <w:lang w:val="bg-BG"/>
        </w:rPr>
        <w:t> г.</w:t>
      </w:r>
      <w:r w:rsidR="00B46C21" w:rsidRPr="00C2521B">
        <w:rPr>
          <w:lang w:val="bg-BG"/>
        </w:rPr>
        <w:t xml:space="preserve">, </w:t>
      </w:r>
      <w:r w:rsidR="00DD578B" w:rsidRPr="00C2521B">
        <w:rPr>
          <w:lang w:val="bg-BG"/>
        </w:rPr>
        <w:t xml:space="preserve">в </w:t>
      </w:r>
      <w:r w:rsidR="00B46C21" w:rsidRPr="00C2521B">
        <w:rPr>
          <w:lang w:val="bg-BG"/>
        </w:rPr>
        <w:t>което</w:t>
      </w:r>
      <w:r w:rsidR="00DD578B" w:rsidRPr="00C2521B">
        <w:rPr>
          <w:lang w:val="bg-BG"/>
        </w:rPr>
        <w:t>,</w:t>
      </w:r>
      <w:r w:rsidR="00B46C21" w:rsidRPr="00C2521B">
        <w:rPr>
          <w:lang w:val="bg-BG"/>
        </w:rPr>
        <w:t xml:space="preserve"> според тълкуването на Правителството</w:t>
      </w:r>
      <w:r w:rsidR="00DD578B" w:rsidRPr="00C2521B">
        <w:rPr>
          <w:lang w:val="bg-BG"/>
        </w:rPr>
        <w:t>,</w:t>
      </w:r>
      <w:r w:rsidR="00D74DF8" w:rsidRPr="00C2521B">
        <w:rPr>
          <w:lang w:val="bg-BG"/>
        </w:rPr>
        <w:t xml:space="preserve"> </w:t>
      </w:r>
      <w:r w:rsidR="00DD578B" w:rsidRPr="00C2521B">
        <w:rPr>
          <w:lang w:val="bg-BG"/>
        </w:rPr>
        <w:t xml:space="preserve">се </w:t>
      </w:r>
      <w:r w:rsidR="00D74DF8" w:rsidRPr="00C2521B">
        <w:rPr>
          <w:lang w:val="bg-BG"/>
        </w:rPr>
        <w:t xml:space="preserve">заключава, че проблемът </w:t>
      </w:r>
      <w:r w:rsidR="00DD578B" w:rsidRPr="00C2521B">
        <w:rPr>
          <w:lang w:val="bg-BG"/>
        </w:rPr>
        <w:t>основно е</w:t>
      </w:r>
      <w:r w:rsidR="00D74DF8" w:rsidRPr="00C2521B">
        <w:rPr>
          <w:lang w:val="bg-BG"/>
        </w:rPr>
        <w:t xml:space="preserve"> финансово разногласие във връзка със сключения брачен договор. </w:t>
      </w:r>
      <w:r w:rsidR="00223554" w:rsidRPr="00C2521B">
        <w:rPr>
          <w:lang w:val="bg-BG"/>
        </w:rPr>
        <w:t xml:space="preserve">Най-вероятно брачният договор не </w:t>
      </w:r>
      <w:r w:rsidR="00D447BB" w:rsidRPr="00C2521B">
        <w:rPr>
          <w:lang w:val="bg-BG"/>
        </w:rPr>
        <w:t xml:space="preserve">е </w:t>
      </w:r>
      <w:r w:rsidR="00223554" w:rsidRPr="00C2521B">
        <w:rPr>
          <w:lang w:val="bg-BG"/>
        </w:rPr>
        <w:t xml:space="preserve">бил спазен или поради финансово разногласие, или заради третирането на първата </w:t>
      </w:r>
      <w:proofErr w:type="spellStart"/>
      <w:r w:rsidR="00223554" w:rsidRPr="00C2521B">
        <w:rPr>
          <w:lang w:val="bg-BG"/>
        </w:rPr>
        <w:t>жалбоподателка</w:t>
      </w:r>
      <w:proofErr w:type="spellEnd"/>
      <w:r w:rsidR="00223554" w:rsidRPr="00C2521B">
        <w:rPr>
          <w:lang w:val="bg-BG"/>
        </w:rPr>
        <w:t xml:space="preserve"> след сключването на брака, за което тя е разказала на третата </w:t>
      </w:r>
      <w:proofErr w:type="spellStart"/>
      <w:r w:rsidR="00223554" w:rsidRPr="00C2521B">
        <w:rPr>
          <w:lang w:val="bg-BG"/>
        </w:rPr>
        <w:t>жалбоподателка</w:t>
      </w:r>
      <w:proofErr w:type="spellEnd"/>
      <w:r w:rsidR="00223554" w:rsidRPr="00C2521B">
        <w:rPr>
          <w:lang w:val="bg-BG"/>
        </w:rPr>
        <w:t xml:space="preserve"> по телефона. Правителството повтаря, че ромските бракове са </w:t>
      </w:r>
      <w:r w:rsidR="00223554" w:rsidRPr="00C2521B">
        <w:rPr>
          <w:lang w:val="bg-BG"/>
        </w:rPr>
        <w:lastRenderedPageBreak/>
        <w:t xml:space="preserve">специфични, както е приел Съдът по делото </w:t>
      </w:r>
      <w:proofErr w:type="spellStart"/>
      <w:r w:rsidR="00C27329" w:rsidRPr="00C2521B">
        <w:rPr>
          <w:i/>
          <w:lang w:val="bg-BG" w:eastAsia="en-US"/>
        </w:rPr>
        <w:t>Muñoz</w:t>
      </w:r>
      <w:proofErr w:type="spellEnd"/>
      <w:r w:rsidR="00C27329" w:rsidRPr="00C2521B">
        <w:rPr>
          <w:i/>
          <w:lang w:val="bg-BG" w:eastAsia="en-US"/>
        </w:rPr>
        <w:t xml:space="preserve"> </w:t>
      </w:r>
      <w:proofErr w:type="spellStart"/>
      <w:r w:rsidR="00C27329" w:rsidRPr="00C2521B">
        <w:rPr>
          <w:i/>
          <w:lang w:val="bg-BG" w:eastAsia="en-US"/>
        </w:rPr>
        <w:t>Díaz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3F63D1" w:rsidRPr="00C2521B">
        <w:rPr>
          <w:i/>
          <w:lang w:val="bg-BG" w:eastAsia="en-US"/>
        </w:rPr>
        <w:t>срещу Испания</w:t>
      </w:r>
      <w:r w:rsidR="00C27329" w:rsidRPr="00C2521B">
        <w:rPr>
          <w:lang w:val="bg-BG" w:eastAsia="en-US"/>
        </w:rPr>
        <w:t xml:space="preserve"> (</w:t>
      </w:r>
      <w:r w:rsidR="003F63D1" w:rsidRPr="00C2521B">
        <w:rPr>
          <w:lang w:val="bg-BG" w:eastAsia="en-US"/>
        </w:rPr>
        <w:t xml:space="preserve">№ </w:t>
      </w:r>
      <w:r w:rsidR="00C27329" w:rsidRPr="00C2521B">
        <w:rPr>
          <w:lang w:val="bg-BG" w:eastAsia="en-US"/>
        </w:rPr>
        <w:t>49151/07, ECHR 2009)</w:t>
      </w:r>
      <w:r w:rsidR="00C27329" w:rsidRPr="00C2521B">
        <w:rPr>
          <w:lang w:val="bg-BG" w:eastAsia="en-GB"/>
        </w:rPr>
        <w:t>.</w:t>
      </w:r>
    </w:p>
    <w:p w:rsidR="00C27329" w:rsidRPr="00C2521B" w:rsidRDefault="00E62F04" w:rsidP="00685E9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223554" w:rsidRPr="00C2521B">
        <w:rPr>
          <w:lang w:val="bg-BG"/>
        </w:rPr>
        <w:t>По-нататък Правителството сочи, че разследването е проведено веднага и без ненужно забавяне</w:t>
      </w:r>
      <w:r w:rsidR="001E1D7B" w:rsidRPr="00C2521B">
        <w:rPr>
          <w:lang w:val="bg-BG"/>
        </w:rPr>
        <w:t xml:space="preserve"> и съдебните власти са положили всички усилия за установяване </w:t>
      </w:r>
      <w:r w:rsidR="00DD578B" w:rsidRPr="00C2521B">
        <w:rPr>
          <w:lang w:val="bg-BG"/>
        </w:rPr>
        <w:t xml:space="preserve">на </w:t>
      </w:r>
      <w:r w:rsidR="001E1D7B" w:rsidRPr="00C2521B">
        <w:rPr>
          <w:lang w:val="bg-BG"/>
        </w:rPr>
        <w:t xml:space="preserve">фактите. </w:t>
      </w:r>
      <w:r w:rsidR="004D70E2" w:rsidRPr="00C2521B">
        <w:rPr>
          <w:lang w:val="bg-BG"/>
        </w:rPr>
        <w:t>Мястото на събитията е изолирано и запазено във вида, в който е намерено; идентиф</w:t>
      </w:r>
      <w:r w:rsidR="004D70E2">
        <w:rPr>
          <w:lang w:val="bg-BG"/>
        </w:rPr>
        <w:t>и</w:t>
      </w:r>
      <w:r w:rsidR="004D70E2" w:rsidRPr="00C2521B">
        <w:rPr>
          <w:lang w:val="bg-BG"/>
        </w:rPr>
        <w:t xml:space="preserve">цирани са и са конфискувани вещи, които имат отношение към случая; обитателите на къщата са идентифицирани и задържани, а първата </w:t>
      </w:r>
      <w:proofErr w:type="spellStart"/>
      <w:r w:rsidR="004D70E2" w:rsidRPr="00C2521B">
        <w:rPr>
          <w:lang w:val="bg-BG"/>
        </w:rPr>
        <w:t>жалбоподателка</w:t>
      </w:r>
      <w:proofErr w:type="spellEnd"/>
      <w:r w:rsidR="004D70E2" w:rsidRPr="00C2521B">
        <w:rPr>
          <w:lang w:val="bg-BG"/>
        </w:rPr>
        <w:t xml:space="preserve"> е настанена в център на организацията „Каритас“; съответните действащи лица и свидетели, включително жалбоподателите, са разпитани веднага с участието на преводачи, адвокати и специалисти психолози. </w:t>
      </w:r>
      <w:r w:rsidR="00D447BB" w:rsidRPr="00C2521B">
        <w:rPr>
          <w:lang w:val="bg-BG"/>
        </w:rPr>
        <w:t>След к</w:t>
      </w:r>
      <w:r w:rsidR="0068751F" w:rsidRPr="00C2521B">
        <w:rPr>
          <w:lang w:val="bg-BG"/>
        </w:rPr>
        <w:t xml:space="preserve">ато </w:t>
      </w:r>
      <w:r w:rsidR="00D447BB" w:rsidRPr="00C2521B">
        <w:rPr>
          <w:lang w:val="bg-BG"/>
        </w:rPr>
        <w:t xml:space="preserve">разглеждат </w:t>
      </w:r>
      <w:r w:rsidR="0068751F" w:rsidRPr="00C2521B">
        <w:rPr>
          <w:lang w:val="bg-BG"/>
        </w:rPr>
        <w:t xml:space="preserve">горепосоченото, съдебните власти установяват, че най-вероятно е имало брачен договор. Италианското правителство счита, че предвид доказателствата, не е било възможно да се стигне до друго заключение. </w:t>
      </w:r>
      <w:r w:rsidR="006933B9" w:rsidRPr="00C2521B">
        <w:rPr>
          <w:lang w:val="bg-BG"/>
        </w:rPr>
        <w:t xml:space="preserve">Освен това </w:t>
      </w:r>
      <w:r w:rsidR="000F3874" w:rsidRPr="00C2521B">
        <w:rPr>
          <w:lang w:val="bg-BG"/>
        </w:rPr>
        <w:t xml:space="preserve">то </w:t>
      </w:r>
      <w:r w:rsidR="006933B9" w:rsidRPr="00C2521B">
        <w:rPr>
          <w:lang w:val="bg-BG"/>
        </w:rPr>
        <w:t>отбелязва</w:t>
      </w:r>
      <w:r w:rsidR="00F33F6C" w:rsidRPr="00C2521B">
        <w:rPr>
          <w:lang w:val="bg-BG"/>
        </w:rPr>
        <w:t>,</w:t>
      </w:r>
      <w:r w:rsidR="006933B9" w:rsidRPr="00C2521B">
        <w:rPr>
          <w:lang w:val="bg-BG"/>
        </w:rPr>
        <w:t xml:space="preserve"> че Съдът няма за задача да установи фактите по делото, освен ако това е неизбежно предвид особените обстоятелства. В настоящия случай обаче</w:t>
      </w:r>
      <w:r w:rsidR="000F3874" w:rsidRPr="00C2521B">
        <w:rPr>
          <w:lang w:val="bg-BG"/>
        </w:rPr>
        <w:t>,</w:t>
      </w:r>
      <w:r w:rsidR="006933B9" w:rsidRPr="00C2521B">
        <w:rPr>
          <w:lang w:val="bg-BG"/>
        </w:rPr>
        <w:t xml:space="preserve"> не </w:t>
      </w:r>
      <w:r w:rsidR="000F3874" w:rsidRPr="00C2521B">
        <w:rPr>
          <w:lang w:val="bg-BG"/>
        </w:rPr>
        <w:t>било</w:t>
      </w:r>
      <w:r w:rsidR="006933B9" w:rsidRPr="00C2521B">
        <w:rPr>
          <w:lang w:val="bg-BG"/>
        </w:rPr>
        <w:t xml:space="preserve"> така. </w:t>
      </w:r>
      <w:r w:rsidR="003B6D40" w:rsidRPr="00C2521B">
        <w:rPr>
          <w:lang w:val="bg-BG"/>
        </w:rPr>
        <w:t>В действителност, к</w:t>
      </w:r>
      <w:r w:rsidR="006933B9" w:rsidRPr="00C2521B">
        <w:rPr>
          <w:lang w:val="bg-BG"/>
        </w:rPr>
        <w:t>акто Правителството</w:t>
      </w:r>
      <w:r w:rsidR="000F3874" w:rsidRPr="00C2521B">
        <w:rPr>
          <w:lang w:val="bg-BG"/>
        </w:rPr>
        <w:t xml:space="preserve"> било доказало</w:t>
      </w:r>
      <w:r w:rsidR="006933B9" w:rsidRPr="00C2521B">
        <w:rPr>
          <w:lang w:val="bg-BG"/>
        </w:rPr>
        <w:t xml:space="preserve">, официалното разследване е </w:t>
      </w:r>
      <w:r w:rsidR="003B6D40" w:rsidRPr="00C2521B">
        <w:rPr>
          <w:lang w:val="bg-BG"/>
        </w:rPr>
        <w:t>извършено задълбочено</w:t>
      </w:r>
      <w:r w:rsidR="00D447BB" w:rsidRPr="00C2521B">
        <w:rPr>
          <w:lang w:val="bg-BG"/>
        </w:rPr>
        <w:t>,</w:t>
      </w:r>
      <w:r w:rsidR="003B6D40" w:rsidRPr="00C2521B">
        <w:rPr>
          <w:lang w:val="bg-BG"/>
        </w:rPr>
        <w:t xml:space="preserve"> </w:t>
      </w:r>
      <w:r w:rsidR="000F3874" w:rsidRPr="00C2521B">
        <w:rPr>
          <w:lang w:val="bg-BG"/>
        </w:rPr>
        <w:t>както се вижда от</w:t>
      </w:r>
      <w:r w:rsidR="003B6D40" w:rsidRPr="00C2521B">
        <w:rPr>
          <w:lang w:val="bg-BG"/>
        </w:rPr>
        <w:t xml:space="preserve"> неговите подробни заключения.</w:t>
      </w:r>
    </w:p>
    <w:p w:rsidR="00C27329" w:rsidRPr="00C2521B" w:rsidRDefault="00E62F04" w:rsidP="00685E9A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4176E2" w:rsidRPr="00C2521B">
        <w:rPr>
          <w:lang w:val="bg-BG"/>
        </w:rPr>
        <w:t xml:space="preserve">Италианското правителство твърди, че </w:t>
      </w:r>
      <w:r w:rsidR="006B2EEE" w:rsidRPr="00C2521B">
        <w:rPr>
          <w:lang w:val="bg-BG"/>
        </w:rPr>
        <w:t xml:space="preserve">през </w:t>
      </w:r>
      <w:r w:rsidR="004176E2" w:rsidRPr="00C2521B">
        <w:rPr>
          <w:lang w:val="bg-BG"/>
        </w:rPr>
        <w:t xml:space="preserve">осемнадесетте </w:t>
      </w:r>
      <w:r w:rsidR="006B2EEE" w:rsidRPr="00C2521B">
        <w:rPr>
          <w:lang w:val="bg-BG"/>
        </w:rPr>
        <w:t>дни</w:t>
      </w:r>
      <w:r w:rsidR="004176E2" w:rsidRPr="00C2521B">
        <w:rPr>
          <w:lang w:val="bg-BG"/>
        </w:rPr>
        <w:t xml:space="preserve"> от 24 май до 11 юни 2003</w:t>
      </w:r>
      <w:r w:rsidR="00086C0D" w:rsidRPr="00C2521B">
        <w:rPr>
          <w:lang w:val="bg-BG"/>
        </w:rPr>
        <w:t> г.</w:t>
      </w:r>
      <w:r w:rsidR="004176E2" w:rsidRPr="00C2521B">
        <w:rPr>
          <w:lang w:val="bg-BG"/>
        </w:rPr>
        <w:t xml:space="preserve"> третата </w:t>
      </w:r>
      <w:proofErr w:type="spellStart"/>
      <w:r w:rsidR="004176E2" w:rsidRPr="00C2521B">
        <w:rPr>
          <w:lang w:val="bg-BG"/>
        </w:rPr>
        <w:t>жалбоподателка</w:t>
      </w:r>
      <w:proofErr w:type="spellEnd"/>
      <w:r w:rsidR="004176E2" w:rsidRPr="00C2521B">
        <w:rPr>
          <w:lang w:val="bg-BG"/>
        </w:rPr>
        <w:t xml:space="preserve"> е имала стату</w:t>
      </w:r>
      <w:r w:rsidR="006B2EEE" w:rsidRPr="00C2521B">
        <w:rPr>
          <w:lang w:val="bg-BG"/>
        </w:rPr>
        <w:t>т</w:t>
      </w:r>
      <w:r w:rsidR="004176E2" w:rsidRPr="00C2521B">
        <w:rPr>
          <w:lang w:val="bg-BG"/>
        </w:rPr>
        <w:t xml:space="preserve"> на свидетел и достъп</w:t>
      </w:r>
      <w:r w:rsidR="006B2EEE" w:rsidRPr="00C2521B">
        <w:rPr>
          <w:lang w:val="bg-BG"/>
        </w:rPr>
        <w:t xml:space="preserve"> до информацията, събрана по време на разследването, до степен, достатъчна да й даде възможност за ефективно участие в процедурата. От 11 юни 2003</w:t>
      </w:r>
      <w:r w:rsidR="00086C0D" w:rsidRPr="00C2521B">
        <w:rPr>
          <w:lang w:val="bg-BG"/>
        </w:rPr>
        <w:t> г.</w:t>
      </w:r>
      <w:r w:rsidR="006B2EEE" w:rsidRPr="00C2521B">
        <w:rPr>
          <w:lang w:val="bg-BG"/>
        </w:rPr>
        <w:t xml:space="preserve"> нататък първата и третата </w:t>
      </w:r>
      <w:proofErr w:type="spellStart"/>
      <w:r w:rsidR="006B2EEE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6B2EEE" w:rsidRPr="00C2521B">
        <w:rPr>
          <w:lang w:val="bg-BG"/>
        </w:rPr>
        <w:t xml:space="preserve"> са имали статут на обвиняеми, във връзка с ко</w:t>
      </w:r>
      <w:r w:rsidR="000F3874" w:rsidRPr="00C2521B">
        <w:rPr>
          <w:lang w:val="bg-BG"/>
        </w:rPr>
        <w:t>е</w:t>
      </w:r>
      <w:r w:rsidR="006B2EEE" w:rsidRPr="00C2521B">
        <w:rPr>
          <w:lang w:val="bg-BG"/>
        </w:rPr>
        <w:t>то посочените разпоредби нямат отношение.</w:t>
      </w:r>
    </w:p>
    <w:p w:rsidR="00C27329" w:rsidRPr="00C2521B" w:rsidRDefault="00C27329" w:rsidP="00FA6655">
      <w:pPr>
        <w:pStyle w:val="JuH1"/>
        <w:rPr>
          <w:lang w:val="bg-BG"/>
        </w:rPr>
      </w:pPr>
      <w:r w:rsidRPr="00C2521B">
        <w:rPr>
          <w:lang w:val="bg-BG"/>
        </w:rPr>
        <w:t>2.  </w:t>
      </w:r>
      <w:r w:rsidR="003B6D40" w:rsidRPr="00C2521B">
        <w:rPr>
          <w:lang w:val="bg-BG"/>
        </w:rPr>
        <w:t>Пре</w:t>
      </w:r>
      <w:r w:rsidR="00435F96" w:rsidRPr="00C2521B">
        <w:rPr>
          <w:lang w:val="bg-BG"/>
        </w:rPr>
        <w:t>ценката на Съда</w:t>
      </w:r>
    </w:p>
    <w:p w:rsidR="00C27329" w:rsidRPr="00C2521B" w:rsidRDefault="00C27329" w:rsidP="004E623A">
      <w:pPr>
        <w:pStyle w:val="JuHa0"/>
        <w:rPr>
          <w:lang w:val="bg-BG"/>
        </w:rPr>
      </w:pPr>
      <w:r w:rsidRPr="00C2521B">
        <w:rPr>
          <w:lang w:val="bg-BG"/>
        </w:rPr>
        <w:t>(a)  </w:t>
      </w:r>
      <w:r w:rsidR="00565A21" w:rsidRPr="00C2521B">
        <w:rPr>
          <w:lang w:val="bg-BG"/>
        </w:rPr>
        <w:t>Допустимост</w:t>
      </w:r>
    </w:p>
    <w:p w:rsidR="00C27329" w:rsidRPr="00C2521B" w:rsidRDefault="00E62F04" w:rsidP="00E23E32">
      <w:pPr>
        <w:pStyle w:val="JuPara"/>
        <w:rPr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677001" w:rsidRPr="00C2521B">
        <w:rPr>
          <w:lang w:val="bg-BG"/>
        </w:rPr>
        <w:t>Съдът отбелязва, че е изправен пред спор за точн</w:t>
      </w:r>
      <w:r w:rsidR="00086E49" w:rsidRPr="00C2521B">
        <w:rPr>
          <w:lang w:val="bg-BG"/>
        </w:rPr>
        <w:t>ото естество</w:t>
      </w:r>
      <w:r w:rsidR="00677001" w:rsidRPr="00C2521B">
        <w:rPr>
          <w:lang w:val="bg-BG"/>
        </w:rPr>
        <w:t xml:space="preserve"> на </w:t>
      </w:r>
      <w:r w:rsidR="00271176" w:rsidRPr="00C2521B">
        <w:rPr>
          <w:lang w:val="bg-BG"/>
        </w:rPr>
        <w:t>твърдените</w:t>
      </w:r>
      <w:r w:rsidR="00677001" w:rsidRPr="00C2521B">
        <w:rPr>
          <w:lang w:val="bg-BG"/>
        </w:rPr>
        <w:t xml:space="preserve"> събития. В тази връзка Съдът </w:t>
      </w:r>
      <w:r w:rsidR="00271176" w:rsidRPr="00C2521B">
        <w:rPr>
          <w:lang w:val="bg-BG"/>
        </w:rPr>
        <w:t>счита</w:t>
      </w:r>
      <w:r w:rsidR="00677001" w:rsidRPr="00C2521B">
        <w:rPr>
          <w:lang w:val="bg-BG"/>
        </w:rPr>
        <w:t xml:space="preserve">, че трябва да </w:t>
      </w:r>
      <w:r w:rsidR="00086E49" w:rsidRPr="00C2521B">
        <w:rPr>
          <w:lang w:val="bg-BG"/>
        </w:rPr>
        <w:t>стигне до</w:t>
      </w:r>
      <w:r w:rsidR="00677001" w:rsidRPr="00C2521B">
        <w:rPr>
          <w:lang w:val="bg-BG"/>
        </w:rPr>
        <w:t xml:space="preserve"> решението си въз основа на представените от страните доказателства </w:t>
      </w:r>
      <w:r w:rsidR="00C27329" w:rsidRPr="00C2521B">
        <w:rPr>
          <w:lang w:val="bg-BG"/>
        </w:rPr>
        <w:t>(</w:t>
      </w:r>
      <w:r w:rsidR="003F63D1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i/>
          <w:lang w:val="bg-BG" w:eastAsia="en-US"/>
        </w:rPr>
        <w:t>Menteşe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3F63D1" w:rsidRPr="00C2521B">
        <w:rPr>
          <w:i/>
          <w:lang w:val="bg-BG" w:eastAsia="en-US"/>
        </w:rPr>
        <w:t>и други срещу Турция</w:t>
      </w:r>
      <w:r w:rsidR="00C27329" w:rsidRPr="00C2521B">
        <w:rPr>
          <w:lang w:val="bg-BG" w:eastAsia="en-US"/>
        </w:rPr>
        <w:t xml:space="preserve">, </w:t>
      </w:r>
      <w:r w:rsidR="003F63D1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36217/97, § 70, 18 </w:t>
      </w:r>
      <w:r w:rsidR="003F63D1" w:rsidRPr="00C2521B">
        <w:rPr>
          <w:lang w:val="bg-BG" w:eastAsia="en-US"/>
        </w:rPr>
        <w:t>януари</w:t>
      </w:r>
      <w:r w:rsidR="00C27329" w:rsidRPr="00C2521B">
        <w:rPr>
          <w:lang w:val="bg-BG" w:eastAsia="en-US"/>
        </w:rPr>
        <w:t xml:space="preserve"> 2005</w:t>
      </w:r>
      <w:r w:rsidR="00086C0D" w:rsidRPr="00C2521B">
        <w:rPr>
          <w:lang w:val="bg-BG" w:eastAsia="en-US"/>
        </w:rPr>
        <w:t> г.</w:t>
      </w:r>
      <w:r w:rsidR="00C27329" w:rsidRPr="00C2521B">
        <w:rPr>
          <w:lang w:val="bg-BG"/>
        </w:rPr>
        <w:t>).</w:t>
      </w:r>
    </w:p>
    <w:p w:rsidR="00C27329" w:rsidRPr="00C2521B" w:rsidRDefault="00E62F04" w:rsidP="00E23E32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86E49" w:rsidRPr="00C2521B">
        <w:rPr>
          <w:lang w:val="bg-BG"/>
        </w:rPr>
        <w:t xml:space="preserve">Съдът счита, че медицинските протоколи на първата </w:t>
      </w:r>
      <w:proofErr w:type="spellStart"/>
      <w:r w:rsidR="00086E49" w:rsidRPr="00C2521B">
        <w:rPr>
          <w:lang w:val="bg-BG"/>
        </w:rPr>
        <w:t>жалбоподателка</w:t>
      </w:r>
      <w:proofErr w:type="spellEnd"/>
      <w:r w:rsidR="00086E49" w:rsidRPr="00C2521B">
        <w:rPr>
          <w:lang w:val="bg-BG"/>
        </w:rPr>
        <w:t xml:space="preserve"> от 22 и 24 юни 2003</w:t>
      </w:r>
      <w:r w:rsidR="00086C0D" w:rsidRPr="00C2521B">
        <w:rPr>
          <w:lang w:val="bg-BG"/>
        </w:rPr>
        <w:t> г.</w:t>
      </w:r>
      <w:r w:rsidR="00086E49" w:rsidRPr="00C2521B">
        <w:rPr>
          <w:lang w:val="bg-BG"/>
        </w:rPr>
        <w:t xml:space="preserve">, представени в Съда заедно с внасянето на жалбата </w:t>
      </w:r>
      <w:r w:rsidR="00C27329" w:rsidRPr="00C2521B">
        <w:rPr>
          <w:lang w:val="bg-BG"/>
        </w:rPr>
        <w:t>(</w:t>
      </w:r>
      <w:r w:rsidR="003F63D1" w:rsidRPr="00C2521B">
        <w:rPr>
          <w:lang w:val="bg-BG"/>
        </w:rPr>
        <w:t>вж. параграф</w:t>
      </w:r>
      <w:r w:rsidR="00C27329" w:rsidRPr="00C2521B">
        <w:rPr>
          <w:lang w:val="bg-BG"/>
        </w:rPr>
        <w:t xml:space="preserve"> 18 </w:t>
      </w:r>
      <w:r w:rsidR="003F63D1" w:rsidRPr="00C2521B">
        <w:rPr>
          <w:lang w:val="bg-BG"/>
        </w:rPr>
        <w:t>по-горе</w:t>
      </w:r>
      <w:r w:rsidR="00C27329" w:rsidRPr="00C2521B">
        <w:rPr>
          <w:lang w:val="bg-BG"/>
        </w:rPr>
        <w:t xml:space="preserve">), </w:t>
      </w:r>
      <w:r w:rsidR="00086E49" w:rsidRPr="00C2521B">
        <w:rPr>
          <w:lang w:val="bg-BG"/>
        </w:rPr>
        <w:t xml:space="preserve">и двата </w:t>
      </w:r>
      <w:r w:rsidR="003B6D40" w:rsidRPr="00C2521B">
        <w:rPr>
          <w:lang w:val="bg-BG"/>
        </w:rPr>
        <w:t>из</w:t>
      </w:r>
      <w:r w:rsidR="00086E49" w:rsidRPr="00C2521B">
        <w:rPr>
          <w:lang w:val="bg-BG"/>
        </w:rPr>
        <w:t>пратени на Правителството на 1 март 2010</w:t>
      </w:r>
      <w:r w:rsidR="00086C0D" w:rsidRPr="00C2521B">
        <w:rPr>
          <w:lang w:val="bg-BG"/>
        </w:rPr>
        <w:t> г.</w:t>
      </w:r>
      <w:r w:rsidR="00086E49" w:rsidRPr="00C2521B">
        <w:rPr>
          <w:lang w:val="bg-BG"/>
        </w:rPr>
        <w:t xml:space="preserve"> и </w:t>
      </w:r>
      <w:r w:rsidR="003B6D40" w:rsidRPr="00C2521B">
        <w:rPr>
          <w:lang w:val="bg-BG"/>
        </w:rPr>
        <w:t xml:space="preserve">пристигнали </w:t>
      </w:r>
      <w:r w:rsidR="00BF2946" w:rsidRPr="00C2521B">
        <w:rPr>
          <w:lang w:val="bg-BG"/>
        </w:rPr>
        <w:t>до</w:t>
      </w:r>
      <w:r w:rsidR="003B6D40" w:rsidRPr="00C2521B">
        <w:rPr>
          <w:lang w:val="bg-BG"/>
        </w:rPr>
        <w:t xml:space="preserve"> местоназначението, макар да не са подадени до разследващите органи, представляват достатъчно </w:t>
      </w:r>
      <w:proofErr w:type="spellStart"/>
      <w:r w:rsidR="00C27329" w:rsidRPr="00C2521B">
        <w:rPr>
          <w:i/>
          <w:lang w:val="bg-BG"/>
        </w:rPr>
        <w:t>prima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facie</w:t>
      </w:r>
      <w:proofErr w:type="spellEnd"/>
      <w:r w:rsidR="00C27329" w:rsidRPr="00C2521B">
        <w:rPr>
          <w:lang w:val="bg-BG"/>
        </w:rPr>
        <w:t xml:space="preserve"> </w:t>
      </w:r>
      <w:r w:rsidR="003B6D40" w:rsidRPr="00C2521B">
        <w:rPr>
          <w:lang w:val="bg-BG"/>
        </w:rPr>
        <w:t xml:space="preserve">доказателство, че първата </w:t>
      </w:r>
      <w:proofErr w:type="spellStart"/>
      <w:r w:rsidR="003B6D40" w:rsidRPr="00C2521B">
        <w:rPr>
          <w:lang w:val="bg-BG"/>
        </w:rPr>
        <w:t>жалбоподателка</w:t>
      </w:r>
      <w:proofErr w:type="spellEnd"/>
      <w:r w:rsidR="003B6D40" w:rsidRPr="00C2521B">
        <w:rPr>
          <w:lang w:val="bg-BG"/>
        </w:rPr>
        <w:t xml:space="preserve"> </w:t>
      </w:r>
      <w:r w:rsidR="00BF2946" w:rsidRPr="00C2521B">
        <w:rPr>
          <w:lang w:val="bg-BG"/>
        </w:rPr>
        <w:t xml:space="preserve">е била подложена на някакъв вид малтретиране. При конкретните </w:t>
      </w:r>
      <w:r w:rsidR="00BF2946" w:rsidRPr="00C2521B">
        <w:rPr>
          <w:lang w:val="bg-BG"/>
        </w:rPr>
        <w:lastRenderedPageBreak/>
        <w:t xml:space="preserve">обстоятелства на случая, те, както и </w:t>
      </w:r>
      <w:proofErr w:type="spellStart"/>
      <w:r w:rsidR="00BF2946" w:rsidRPr="00C2521B">
        <w:rPr>
          <w:lang w:val="bg-BG"/>
        </w:rPr>
        <w:t>неоспореният</w:t>
      </w:r>
      <w:proofErr w:type="spellEnd"/>
      <w:r w:rsidR="00BF2946" w:rsidRPr="00C2521B">
        <w:rPr>
          <w:lang w:val="bg-BG"/>
        </w:rPr>
        <w:t xml:space="preserve"> факт, че на 24 май 2003</w:t>
      </w:r>
      <w:r w:rsidR="00086C0D" w:rsidRPr="00C2521B">
        <w:rPr>
          <w:lang w:val="bg-BG"/>
        </w:rPr>
        <w:t> г.</w:t>
      </w:r>
      <w:r w:rsidR="00BF2946" w:rsidRPr="00C2521B">
        <w:rPr>
          <w:lang w:val="bg-BG"/>
        </w:rPr>
        <w:t xml:space="preserve"> до органите е подадена жалба, съдържаща подробно обяснение на фактите, предмет на оплакване</w:t>
      </w:r>
      <w:r w:rsidR="000F3874" w:rsidRPr="00C2521B">
        <w:rPr>
          <w:lang w:val="bg-BG"/>
        </w:rPr>
        <w:t>то</w:t>
      </w:r>
      <w:r w:rsidR="00BF2946" w:rsidRPr="00C2521B">
        <w:rPr>
          <w:lang w:val="bg-BG"/>
        </w:rPr>
        <w:t xml:space="preserve">, дават достатъчно основание </w:t>
      </w:r>
      <w:r w:rsidR="00E27B88" w:rsidRPr="00C2521B">
        <w:rPr>
          <w:lang w:val="bg-BG"/>
        </w:rPr>
        <w:t xml:space="preserve">на Съда да счете, че оплакването не е явно необосновано по смисъла на </w:t>
      </w:r>
      <w:r w:rsidR="003F63D1"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35 § 3 (a) </w:t>
      </w:r>
      <w:r w:rsidR="003F63D1" w:rsidRPr="00C2521B">
        <w:rPr>
          <w:lang w:val="bg-BG"/>
        </w:rPr>
        <w:t>от Конвенцията</w:t>
      </w:r>
      <w:r w:rsidR="00C27329" w:rsidRPr="00C2521B">
        <w:rPr>
          <w:lang w:val="bg-BG"/>
        </w:rPr>
        <w:t>.</w:t>
      </w:r>
    </w:p>
    <w:p w:rsidR="00C27329" w:rsidRPr="00C2521B" w:rsidRDefault="00E62F04" w:rsidP="00E23E32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3F63D1" w:rsidRPr="00C2521B">
        <w:rPr>
          <w:lang w:val="bg-BG"/>
        </w:rPr>
        <w:t xml:space="preserve">Освен това </w:t>
      </w:r>
      <w:r w:rsidR="000F3874" w:rsidRPr="00C2521B">
        <w:rPr>
          <w:lang w:val="bg-BG"/>
        </w:rPr>
        <w:t xml:space="preserve">той </w:t>
      </w:r>
      <w:r w:rsidR="003F63D1" w:rsidRPr="00C2521B">
        <w:rPr>
          <w:lang w:val="bg-BG"/>
        </w:rPr>
        <w:t xml:space="preserve">отбелязва, че същото не е недопустимо на други основания и </w:t>
      </w:r>
      <w:r w:rsidR="000F3874" w:rsidRPr="00C2521B">
        <w:rPr>
          <w:lang w:val="bg-BG"/>
        </w:rPr>
        <w:t>следователно</w:t>
      </w:r>
      <w:r w:rsidR="003F63D1" w:rsidRPr="00C2521B">
        <w:rPr>
          <w:lang w:val="bg-BG"/>
        </w:rPr>
        <w:t xml:space="preserve"> трябва да бъде обявено за допустимо.</w:t>
      </w:r>
    </w:p>
    <w:p w:rsidR="00C27329" w:rsidRPr="00C2521B" w:rsidRDefault="00C27329" w:rsidP="00DE2ABF">
      <w:pPr>
        <w:pStyle w:val="JuHa0"/>
        <w:rPr>
          <w:lang w:val="bg-BG"/>
        </w:rPr>
      </w:pPr>
      <w:r w:rsidRPr="00C2521B">
        <w:rPr>
          <w:lang w:val="bg-BG"/>
        </w:rPr>
        <w:t>(</w:t>
      </w:r>
      <w:r w:rsidR="003F63D1" w:rsidRPr="00C2521B">
        <w:rPr>
          <w:lang w:val="bg-BG"/>
        </w:rPr>
        <w:t>б</w:t>
      </w:r>
      <w:r w:rsidRPr="00C2521B">
        <w:rPr>
          <w:lang w:val="bg-BG"/>
        </w:rPr>
        <w:t>)  </w:t>
      </w:r>
      <w:r w:rsidR="003F63D1" w:rsidRPr="00C2521B">
        <w:rPr>
          <w:lang w:val="bg-BG"/>
        </w:rPr>
        <w:t>Основателност</w:t>
      </w:r>
    </w:p>
    <w:p w:rsidR="00C27329" w:rsidRPr="00C2521B" w:rsidRDefault="00C27329" w:rsidP="004E623A">
      <w:pPr>
        <w:pStyle w:val="JuHi"/>
        <w:rPr>
          <w:lang w:val="bg-BG"/>
        </w:rPr>
      </w:pPr>
      <w:r w:rsidRPr="00C2521B">
        <w:rPr>
          <w:lang w:val="bg-BG"/>
        </w:rPr>
        <w:t>i.  </w:t>
      </w:r>
      <w:r w:rsidR="00565A21" w:rsidRPr="00C2521B">
        <w:rPr>
          <w:lang w:val="bg-BG"/>
        </w:rPr>
        <w:t>Общи принципи</w:t>
      </w:r>
    </w:p>
    <w:p w:rsidR="00C27329" w:rsidRPr="00C2521B" w:rsidRDefault="00E62F04" w:rsidP="00E23E32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99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74DF8" w:rsidRPr="00C2521B">
        <w:rPr>
          <w:lang w:val="bg-BG"/>
        </w:rPr>
        <w:t xml:space="preserve">Съдът повтаря, че член 3 </w:t>
      </w:r>
      <w:r w:rsidR="001E1D7B" w:rsidRPr="00C2521B">
        <w:rPr>
          <w:lang w:val="bg-BG"/>
        </w:rPr>
        <w:t xml:space="preserve">закриля една от най-основните ценности на демократичното общество. Той абсолютно забранява изтезанията или нечовешкото или унизително отношение или наказание. Задължението на </w:t>
      </w:r>
      <w:proofErr w:type="spellStart"/>
      <w:r w:rsidR="001E1D7B" w:rsidRPr="00C2521B">
        <w:rPr>
          <w:lang w:val="bg-BG"/>
        </w:rPr>
        <w:t>Високодоговарящите</w:t>
      </w:r>
      <w:proofErr w:type="spellEnd"/>
      <w:r w:rsidR="001E1D7B" w:rsidRPr="00C2521B">
        <w:rPr>
          <w:lang w:val="bg-BG"/>
        </w:rPr>
        <w:t xml:space="preserve"> държави по член 1 от Конвенцията да осигуряват на всяко лице под тяхна юрисдикция правата и свободите, определени в Конвенцията, </w:t>
      </w:r>
      <w:r w:rsidR="00FB763D" w:rsidRPr="00C2521B">
        <w:rPr>
          <w:lang w:val="bg-BG"/>
        </w:rPr>
        <w:t xml:space="preserve">във връзка с член 3, изисква държавите да предприемат мерки с цел да се осигури, че лицата под тяхна юрисдикция не са подлагани на изтезания или нечовешко или унизително отношение, включително такова малтретиране от частни лица </w:t>
      </w:r>
      <w:r w:rsidR="00C27329" w:rsidRPr="00C2521B">
        <w:rPr>
          <w:lang w:val="bg-BG"/>
        </w:rPr>
        <w:t>(</w:t>
      </w:r>
      <w:r w:rsidR="007E7253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r w:rsidR="00C27329" w:rsidRPr="00C2521B">
        <w:rPr>
          <w:rStyle w:val="ju-005fpara--char"/>
          <w:i/>
          <w:iCs/>
          <w:lang w:val="bg-BG"/>
        </w:rPr>
        <w:t xml:space="preserve">A. </w:t>
      </w:r>
      <w:r w:rsidR="00514B27" w:rsidRPr="00C2521B">
        <w:rPr>
          <w:rStyle w:val="ju-005fpara--char"/>
          <w:i/>
          <w:iCs/>
          <w:lang w:val="bg-BG"/>
        </w:rPr>
        <w:t>срещу Обединеното кралство</w:t>
      </w:r>
      <w:r w:rsidR="00C27329" w:rsidRPr="00C2521B">
        <w:rPr>
          <w:lang w:val="bg-BG"/>
        </w:rPr>
        <w:t xml:space="preserve">, 23 </w:t>
      </w:r>
      <w:r w:rsidR="007E7253" w:rsidRPr="00C2521B">
        <w:rPr>
          <w:lang w:val="bg-BG"/>
        </w:rPr>
        <w:t>септември</w:t>
      </w:r>
      <w:r w:rsidR="00C27329" w:rsidRPr="00C2521B">
        <w:rPr>
          <w:lang w:val="bg-BG"/>
        </w:rPr>
        <w:t xml:space="preserve"> 1998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§ 22, </w:t>
      </w:r>
      <w:proofErr w:type="spellStart"/>
      <w:r w:rsidR="00C27329" w:rsidRPr="00C2521B">
        <w:rPr>
          <w:rStyle w:val="ju-005fpara--char"/>
          <w:i/>
          <w:iCs/>
          <w:lang w:val="bg-BG"/>
        </w:rPr>
        <w:t>Reports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C27329" w:rsidRPr="00C2521B">
        <w:rPr>
          <w:lang w:val="bg-BG"/>
        </w:rPr>
        <w:t xml:space="preserve">1998-VI). </w:t>
      </w:r>
      <w:r w:rsidR="00FB763D" w:rsidRPr="00C2521B">
        <w:rPr>
          <w:lang w:val="bg-BG"/>
        </w:rPr>
        <w:t xml:space="preserve">Тези мерки трябва да предоставят ефективна защита, по-специално на деца и други уязвими лица, и включват разумни действия за предотвратяване на малтретиране, за което властите са знаели или е трябвало да знаят </w:t>
      </w:r>
      <w:r w:rsidR="00C27329" w:rsidRPr="00C2521B">
        <w:rPr>
          <w:lang w:val="bg-BG"/>
        </w:rPr>
        <w:t>(</w:t>
      </w:r>
      <w:r w:rsidR="007E7253" w:rsidRPr="00C2521B">
        <w:rPr>
          <w:lang w:val="bg-BG"/>
        </w:rPr>
        <w:t>вж.</w:t>
      </w:r>
      <w:r w:rsidR="00C27329" w:rsidRPr="00C2521B">
        <w:rPr>
          <w:i/>
          <w:lang w:val="bg-BG" w:eastAsia="en-US"/>
        </w:rPr>
        <w:t xml:space="preserve"> Z </w:t>
      </w:r>
      <w:r w:rsidR="00514B27" w:rsidRPr="00C2521B">
        <w:rPr>
          <w:i/>
          <w:lang w:val="bg-BG" w:eastAsia="en-US"/>
        </w:rPr>
        <w:t>и други срещу</w:t>
      </w:r>
      <w:r w:rsidR="00C27329" w:rsidRPr="00C2521B">
        <w:rPr>
          <w:i/>
          <w:lang w:val="bg-BG" w:eastAsia="en-US"/>
        </w:rPr>
        <w:t xml:space="preserve"> </w:t>
      </w:r>
      <w:r w:rsidR="00514B27" w:rsidRPr="00C2521B">
        <w:rPr>
          <w:i/>
          <w:lang w:val="bg-BG" w:eastAsia="en-US"/>
        </w:rPr>
        <w:t>Обединеното кралство</w:t>
      </w:r>
      <w:r w:rsidR="00C27329" w:rsidRPr="00C2521B">
        <w:rPr>
          <w:i/>
          <w:lang w:val="bg-BG" w:eastAsia="en-US"/>
        </w:rPr>
        <w:t xml:space="preserve"> </w:t>
      </w:r>
      <w:r w:rsidR="00C27329" w:rsidRPr="00C2521B">
        <w:rPr>
          <w:lang w:val="bg-BG" w:eastAsia="en-US"/>
        </w:rPr>
        <w:t>[</w:t>
      </w:r>
      <w:r w:rsidR="00514B27" w:rsidRPr="00C2521B">
        <w:rPr>
          <w:lang w:val="bg-BG" w:eastAsia="en-US"/>
        </w:rPr>
        <w:t>ГК</w:t>
      </w:r>
      <w:r w:rsidR="00C27329" w:rsidRPr="00C2521B">
        <w:rPr>
          <w:lang w:val="bg-BG" w:eastAsia="en-US"/>
        </w:rPr>
        <w:t xml:space="preserve">], </w:t>
      </w:r>
      <w:r w:rsidR="007E7253" w:rsidRPr="00C2521B">
        <w:rPr>
          <w:lang w:val="bg-BG"/>
        </w:rPr>
        <w:t>№ </w:t>
      </w:r>
      <w:r w:rsidR="00C27329" w:rsidRPr="00C2521B">
        <w:rPr>
          <w:lang w:val="bg-BG" w:eastAsia="en-US"/>
        </w:rPr>
        <w:t xml:space="preserve"> 29392/95, § 73, ECHR 2001</w:t>
      </w:r>
      <w:r w:rsidR="00C27329" w:rsidRPr="00C2521B">
        <w:rPr>
          <w:lang w:val="bg-BG" w:eastAsia="en-US"/>
        </w:rPr>
        <w:noBreakHyphen/>
        <w:t>V</w:t>
      </w:r>
      <w:r w:rsidR="00C27329" w:rsidRPr="00C2521B">
        <w:rPr>
          <w:lang w:val="bg-BG"/>
        </w:rPr>
        <w:t>).</w:t>
      </w:r>
    </w:p>
    <w:p w:rsidR="00C27329" w:rsidRPr="00C2521B" w:rsidRDefault="00E62F04" w:rsidP="00E23E32">
      <w:pPr>
        <w:pStyle w:val="JuPara"/>
        <w:rPr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100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FB763D" w:rsidRPr="00C2521B">
        <w:rPr>
          <w:lang w:val="bg-BG"/>
        </w:rPr>
        <w:t>Съдът повтаря, че член 3 от Конвенцията изисква властите да разследват твърдения за малтретиране, когато те са „приемливи</w:t>
      </w:r>
      <w:r w:rsidR="00C850E0" w:rsidRPr="00C2521B">
        <w:rPr>
          <w:lang w:val="bg-BG"/>
        </w:rPr>
        <w:t>“</w:t>
      </w:r>
      <w:r w:rsidR="00FB763D" w:rsidRPr="00C2521B">
        <w:rPr>
          <w:lang w:val="bg-BG"/>
        </w:rPr>
        <w:t xml:space="preserve"> и „</w:t>
      </w:r>
      <w:r w:rsidR="00695EFE" w:rsidRPr="00C2521B">
        <w:rPr>
          <w:lang w:val="bg-BG"/>
        </w:rPr>
        <w:t>повдигат основателно подозр</w:t>
      </w:r>
      <w:r w:rsidR="002C60C6" w:rsidRPr="00C2521B">
        <w:rPr>
          <w:lang w:val="bg-BG"/>
        </w:rPr>
        <w:t>е</w:t>
      </w:r>
      <w:r w:rsidR="00695EFE" w:rsidRPr="00C2521B">
        <w:rPr>
          <w:lang w:val="bg-BG"/>
        </w:rPr>
        <w:t xml:space="preserve">ние”, дори и ако такова третиране е приложено от частни лица </w:t>
      </w:r>
      <w:r w:rsidR="00C27329" w:rsidRPr="00C2521B">
        <w:rPr>
          <w:lang w:val="bg-BG"/>
        </w:rPr>
        <w:t>(</w:t>
      </w:r>
      <w:r w:rsidR="007E7253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p--005fju--005fpara----char--char"/>
          <w:i/>
          <w:iCs/>
          <w:lang w:val="bg-BG"/>
        </w:rPr>
        <w:t>Ay</w:t>
      </w:r>
      <w:proofErr w:type="spellEnd"/>
      <w:r w:rsidR="00C27329" w:rsidRPr="00C2521B">
        <w:rPr>
          <w:rStyle w:val="p--005fju--005fpara----char--char"/>
          <w:i/>
          <w:iCs/>
          <w:lang w:val="bg-BG"/>
        </w:rPr>
        <w:t xml:space="preserve"> </w:t>
      </w:r>
      <w:r w:rsidR="007E7253" w:rsidRPr="00C2521B">
        <w:rPr>
          <w:rStyle w:val="p--005fju--005fpara----char--char"/>
          <w:i/>
          <w:iCs/>
          <w:lang w:val="bg-BG"/>
        </w:rPr>
        <w:t>срещу Турция</w:t>
      </w:r>
      <w:r w:rsidR="00C27329" w:rsidRPr="00C2521B">
        <w:rPr>
          <w:lang w:val="bg-BG"/>
        </w:rPr>
        <w:t xml:space="preserve">, </w:t>
      </w:r>
      <w:r w:rsidR="007E7253" w:rsidRPr="00C2521B">
        <w:rPr>
          <w:lang w:val="bg-BG"/>
        </w:rPr>
        <w:t>№ </w:t>
      </w:r>
      <w:r w:rsidR="00C27329" w:rsidRPr="00C2521B">
        <w:rPr>
          <w:lang w:val="bg-BG"/>
        </w:rPr>
        <w:t> 30951/96, §§ 59</w:t>
      </w:r>
      <w:r w:rsidR="00940F14" w:rsidRPr="00C2521B">
        <w:rPr>
          <w:lang w:val="bg-BG"/>
        </w:rPr>
        <w:t xml:space="preserve"> – </w:t>
      </w:r>
      <w:r w:rsidR="00C27329" w:rsidRPr="00C2521B">
        <w:rPr>
          <w:lang w:val="bg-BG"/>
        </w:rPr>
        <w:t xml:space="preserve">60, 22 </w:t>
      </w:r>
      <w:r w:rsidR="007E7253" w:rsidRPr="00C2521B">
        <w:rPr>
          <w:lang w:val="bg-BG"/>
        </w:rPr>
        <w:t>март</w:t>
      </w:r>
      <w:r w:rsidR="00C27329" w:rsidRPr="00C2521B">
        <w:rPr>
          <w:lang w:val="bg-BG"/>
        </w:rPr>
        <w:t xml:space="preserve"> 2005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</w:t>
      </w:r>
      <w:r w:rsidR="00514B27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Mehmet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Ümit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Erdem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14B27" w:rsidRPr="00C2521B">
        <w:rPr>
          <w:rStyle w:val="p--005fju--005fpara----char--char"/>
          <w:i/>
          <w:iCs/>
          <w:lang w:val="bg-BG"/>
        </w:rPr>
        <w:t>срещу Турция</w:t>
      </w:r>
      <w:r w:rsidR="00C27329" w:rsidRPr="00C2521B">
        <w:rPr>
          <w:lang w:val="bg-BG"/>
        </w:rPr>
        <w:t xml:space="preserve">, </w:t>
      </w:r>
      <w:r w:rsidR="007E7253" w:rsidRPr="00C2521B">
        <w:rPr>
          <w:lang w:val="bg-BG"/>
        </w:rPr>
        <w:t>№ </w:t>
      </w:r>
      <w:r w:rsidR="00C27329" w:rsidRPr="00C2521B">
        <w:rPr>
          <w:lang w:val="bg-BG"/>
        </w:rPr>
        <w:t xml:space="preserve"> 42234/02, § 26, 17 </w:t>
      </w:r>
      <w:r w:rsidR="007E7253" w:rsidRPr="00C2521B">
        <w:rPr>
          <w:lang w:val="bg-BG"/>
        </w:rPr>
        <w:t>юли</w:t>
      </w:r>
      <w:r w:rsidR="00C27329" w:rsidRPr="00C2521B">
        <w:rPr>
          <w:lang w:val="bg-BG"/>
        </w:rPr>
        <w:t xml:space="preserve"> 2008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>).</w:t>
      </w:r>
      <w:r w:rsidR="00862080" w:rsidRPr="00C2521B">
        <w:rPr>
          <w:lang w:val="bg-BG"/>
        </w:rPr>
        <w:t xml:space="preserve"> Минималният приложим стандарт, определен от съдебната практика на Съда, включва изискванията разследването да е независимо, безпристрастно и публично, и компетентните </w:t>
      </w:r>
      <w:r w:rsidR="00E363BE" w:rsidRPr="00C2521B">
        <w:rPr>
          <w:lang w:val="bg-BG"/>
        </w:rPr>
        <w:t>органи</w:t>
      </w:r>
      <w:r w:rsidR="00862080" w:rsidRPr="00C2521B">
        <w:rPr>
          <w:lang w:val="bg-BG"/>
        </w:rPr>
        <w:t xml:space="preserve"> да действат </w:t>
      </w:r>
      <w:r w:rsidR="009E46D5" w:rsidRPr="00C2521B">
        <w:rPr>
          <w:lang w:val="bg-BG"/>
        </w:rPr>
        <w:t xml:space="preserve">с образцова </w:t>
      </w:r>
      <w:proofErr w:type="spellStart"/>
      <w:r w:rsidR="00862080" w:rsidRPr="00C2521B">
        <w:rPr>
          <w:lang w:val="bg-BG"/>
        </w:rPr>
        <w:t>надлежно</w:t>
      </w:r>
      <w:r w:rsidR="009E46D5" w:rsidRPr="00C2521B">
        <w:rPr>
          <w:lang w:val="bg-BG"/>
        </w:rPr>
        <w:t>ст</w:t>
      </w:r>
      <w:proofErr w:type="spellEnd"/>
      <w:r w:rsidR="00862080" w:rsidRPr="00C2521B">
        <w:rPr>
          <w:lang w:val="bg-BG"/>
        </w:rPr>
        <w:t xml:space="preserve"> и бърз</w:t>
      </w:r>
      <w:r w:rsidR="009E46D5" w:rsidRPr="00C2521B">
        <w:rPr>
          <w:lang w:val="bg-BG"/>
        </w:rPr>
        <w:t>ина</w:t>
      </w:r>
      <w:r w:rsidR="00862080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7E7253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, </w:t>
      </w:r>
      <w:r w:rsidR="00514B27" w:rsidRPr="00C2521B">
        <w:rPr>
          <w:lang w:val="bg-BG"/>
        </w:rPr>
        <w:t>например</w:t>
      </w:r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rStyle w:val="p--005fju--005fpara----char--char"/>
          <w:i/>
          <w:iCs/>
          <w:lang w:val="bg-BG"/>
        </w:rPr>
        <w:t>Çelik</w:t>
      </w:r>
      <w:proofErr w:type="spellEnd"/>
      <w:r w:rsidR="00C27329" w:rsidRPr="00C2521B">
        <w:rPr>
          <w:rStyle w:val="p--005fju--005fpara----char--char"/>
          <w:i/>
          <w:iCs/>
          <w:lang w:val="bg-BG"/>
        </w:rPr>
        <w:t xml:space="preserve"> </w:t>
      </w:r>
      <w:r w:rsidR="00514B27" w:rsidRPr="00C2521B">
        <w:rPr>
          <w:rStyle w:val="p--005fju--005fpara----char--char"/>
          <w:i/>
          <w:iCs/>
          <w:lang w:val="bg-BG"/>
        </w:rPr>
        <w:t>и</w:t>
      </w:r>
      <w:r w:rsidR="00C27329" w:rsidRPr="00C2521B">
        <w:rPr>
          <w:rStyle w:val="p--005fju--005fpara----char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p--005fju--005fpara----char--char"/>
          <w:i/>
          <w:iCs/>
          <w:lang w:val="bg-BG"/>
        </w:rPr>
        <w:t>İmret</w:t>
      </w:r>
      <w:proofErr w:type="spellEnd"/>
      <w:r w:rsidR="00C27329" w:rsidRPr="00C2521B">
        <w:rPr>
          <w:rStyle w:val="p--005fju--005fpara----char--char"/>
          <w:i/>
          <w:iCs/>
          <w:lang w:val="bg-BG"/>
        </w:rPr>
        <w:t xml:space="preserve"> </w:t>
      </w:r>
      <w:r w:rsidR="00514B27" w:rsidRPr="00C2521B">
        <w:rPr>
          <w:rStyle w:val="p--005fju--005fpara----char--char"/>
          <w:i/>
          <w:iCs/>
          <w:lang w:val="bg-BG"/>
        </w:rPr>
        <w:t>срещу Турция</w:t>
      </w:r>
      <w:r w:rsidR="00C27329" w:rsidRPr="00C2521B">
        <w:rPr>
          <w:lang w:val="bg-BG"/>
        </w:rPr>
        <w:t xml:space="preserve">, </w:t>
      </w:r>
      <w:r w:rsidR="007E7253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 44093/98, § 55, 26 </w:t>
      </w:r>
      <w:r w:rsidR="007E7253" w:rsidRPr="00C2521B">
        <w:rPr>
          <w:lang w:val="bg-BG"/>
        </w:rPr>
        <w:t>октомври</w:t>
      </w:r>
      <w:r w:rsidR="00C27329" w:rsidRPr="00C2521B">
        <w:rPr>
          <w:lang w:val="bg-BG"/>
        </w:rPr>
        <w:t xml:space="preserve"> 2004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). </w:t>
      </w:r>
      <w:r w:rsidR="009E46D5" w:rsidRPr="00C2521B">
        <w:rPr>
          <w:lang w:val="bg-BG"/>
        </w:rPr>
        <w:t xml:space="preserve">Освен това, за да се счита едно разследване за ефективно, властите трябва да предприемат </w:t>
      </w:r>
      <w:r w:rsidR="00F47ABF" w:rsidRPr="00C2521B">
        <w:rPr>
          <w:lang w:val="bg-BG"/>
        </w:rPr>
        <w:t>всякакви</w:t>
      </w:r>
      <w:r w:rsidR="009E46D5" w:rsidRPr="00C2521B">
        <w:rPr>
          <w:lang w:val="bg-BG"/>
        </w:rPr>
        <w:t xml:space="preserve"> възможни разумни мерки </w:t>
      </w:r>
      <w:r w:rsidR="00E363BE" w:rsidRPr="00C2521B">
        <w:rPr>
          <w:lang w:val="bg-BG"/>
        </w:rPr>
        <w:t xml:space="preserve">каквито могат, </w:t>
      </w:r>
      <w:r w:rsidR="009E46D5" w:rsidRPr="00C2521B">
        <w:rPr>
          <w:lang w:val="bg-BG"/>
        </w:rPr>
        <w:t xml:space="preserve">за </w:t>
      </w:r>
      <w:r w:rsidR="00E363BE" w:rsidRPr="00C2521B">
        <w:rPr>
          <w:lang w:val="bg-BG"/>
        </w:rPr>
        <w:t xml:space="preserve">да обезпечат </w:t>
      </w:r>
      <w:r w:rsidR="009E46D5" w:rsidRPr="00C2521B">
        <w:rPr>
          <w:lang w:val="bg-BG"/>
        </w:rPr>
        <w:t>доказателства</w:t>
      </w:r>
      <w:r w:rsidR="00E363BE" w:rsidRPr="00C2521B">
        <w:rPr>
          <w:lang w:val="bg-BG"/>
        </w:rPr>
        <w:t>та</w:t>
      </w:r>
      <w:r w:rsidR="009E46D5" w:rsidRPr="00C2521B">
        <w:rPr>
          <w:lang w:val="bg-BG"/>
        </w:rPr>
        <w:t xml:space="preserve"> </w:t>
      </w:r>
      <w:r w:rsidR="00F47ABF" w:rsidRPr="00C2521B">
        <w:rPr>
          <w:lang w:val="bg-BG"/>
        </w:rPr>
        <w:t>за</w:t>
      </w:r>
      <w:r w:rsidR="009E46D5" w:rsidRPr="00C2521B">
        <w:rPr>
          <w:lang w:val="bg-BG"/>
        </w:rPr>
        <w:t xml:space="preserve"> инцидента, вк</w:t>
      </w:r>
      <w:r w:rsidR="00F47ABF" w:rsidRPr="00C2521B">
        <w:rPr>
          <w:lang w:val="bg-BG"/>
        </w:rPr>
        <w:t>лю</w:t>
      </w:r>
      <w:r w:rsidR="009E46D5" w:rsidRPr="00C2521B">
        <w:rPr>
          <w:lang w:val="bg-BG"/>
        </w:rPr>
        <w:t>чително,</w:t>
      </w:r>
      <w:r w:rsidR="009E46D5" w:rsidRPr="00C2521B">
        <w:rPr>
          <w:rStyle w:val="ju----005fpara----0020char--------char----char--char"/>
          <w:i/>
          <w:iCs/>
          <w:lang w:val="bg-BG"/>
        </w:rPr>
        <w:t xml:space="preserve"> </w:t>
      </w:r>
      <w:r w:rsidR="00C850E0" w:rsidRPr="00C2521B">
        <w:rPr>
          <w:rStyle w:val="ju----005fpara----0020char--------char----char--char"/>
          <w:iCs/>
          <w:lang w:val="bg-BG"/>
        </w:rPr>
        <w:t>наред с другото</w:t>
      </w:r>
      <w:r w:rsidR="009E46D5" w:rsidRPr="00C2521B">
        <w:rPr>
          <w:lang w:val="bg-BG"/>
        </w:rPr>
        <w:t xml:space="preserve">, подробно </w:t>
      </w:r>
      <w:r w:rsidR="00796949" w:rsidRPr="00C2521B">
        <w:rPr>
          <w:lang w:val="bg-BG"/>
        </w:rPr>
        <w:t>изложение на</w:t>
      </w:r>
      <w:r w:rsidR="009E46D5" w:rsidRPr="00C2521B">
        <w:rPr>
          <w:lang w:val="bg-BG"/>
        </w:rPr>
        <w:t xml:space="preserve"> твърденията на пре</w:t>
      </w:r>
      <w:r w:rsidR="004D70E2">
        <w:rPr>
          <w:lang w:val="bg-BG"/>
        </w:rPr>
        <w:t>д</w:t>
      </w:r>
      <w:r w:rsidR="009E46D5" w:rsidRPr="00C2521B">
        <w:rPr>
          <w:lang w:val="bg-BG"/>
        </w:rPr>
        <w:t>по</w:t>
      </w:r>
      <w:r w:rsidR="00F47ABF" w:rsidRPr="00C2521B">
        <w:rPr>
          <w:lang w:val="bg-BG"/>
        </w:rPr>
        <w:t>л</w:t>
      </w:r>
      <w:r w:rsidR="009E46D5" w:rsidRPr="00C2521B">
        <w:rPr>
          <w:lang w:val="bg-BG"/>
        </w:rPr>
        <w:t xml:space="preserve">агаемата жертва, показания на очевидци, съдебни доказателства и </w:t>
      </w:r>
      <w:r w:rsidR="00E363BE" w:rsidRPr="00C2521B">
        <w:rPr>
          <w:lang w:val="bg-BG"/>
        </w:rPr>
        <w:t>когато</w:t>
      </w:r>
      <w:r w:rsidR="009E46D5" w:rsidRPr="00C2521B">
        <w:rPr>
          <w:lang w:val="bg-BG"/>
        </w:rPr>
        <w:t xml:space="preserve"> е уместно, допълнителни медицински заключения </w:t>
      </w:r>
      <w:r w:rsidR="00C27329" w:rsidRPr="00C2521B">
        <w:rPr>
          <w:lang w:val="bg-BG"/>
        </w:rPr>
        <w:t>(</w:t>
      </w:r>
      <w:r w:rsidR="00514B27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r w:rsidR="00514B27" w:rsidRPr="00C2521B">
        <w:rPr>
          <w:lang w:val="bg-BG"/>
        </w:rPr>
        <w:t>по-специално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-005fpara--0020char--0020char--0020char----char--char"/>
          <w:i/>
          <w:iCs/>
          <w:lang w:val="bg-BG"/>
        </w:rPr>
        <w:lastRenderedPageBreak/>
        <w:t>Batı</w:t>
      </w:r>
      <w:proofErr w:type="spellEnd"/>
      <w:r w:rsidR="00C27329" w:rsidRPr="00C2521B">
        <w:rPr>
          <w:rStyle w:val="ju--005fpara--0020char--0020char--0020char----char--char"/>
          <w:i/>
          <w:iCs/>
          <w:lang w:val="bg-BG"/>
        </w:rPr>
        <w:t xml:space="preserve"> </w:t>
      </w:r>
      <w:r w:rsidR="00514B27" w:rsidRPr="00C2521B">
        <w:rPr>
          <w:rStyle w:val="ju--005fpara--0020char--0020char--0020char----char--char"/>
          <w:i/>
          <w:iCs/>
          <w:lang w:val="bg-BG"/>
        </w:rPr>
        <w:t>и други срещу</w:t>
      </w:r>
      <w:r w:rsidR="00C27329" w:rsidRPr="00C2521B">
        <w:rPr>
          <w:rStyle w:val="ju--005fpara--0020char--0020char--0020char----char--char"/>
          <w:i/>
          <w:iCs/>
          <w:lang w:val="bg-BG"/>
        </w:rPr>
        <w:t xml:space="preserve"> </w:t>
      </w:r>
      <w:r w:rsidR="00514B27" w:rsidRPr="00C2521B">
        <w:rPr>
          <w:rStyle w:val="ju--005fpara--0020char--0020char--0020char----char--char"/>
          <w:i/>
          <w:iCs/>
          <w:lang w:val="bg-BG"/>
        </w:rPr>
        <w:t>Турция</w:t>
      </w:r>
      <w:r w:rsidR="00C27329" w:rsidRPr="00C2521B">
        <w:rPr>
          <w:lang w:val="bg-BG"/>
        </w:rPr>
        <w:t xml:space="preserve">, </w:t>
      </w:r>
      <w:r w:rsidR="00514B27" w:rsidRPr="00C2521B">
        <w:rPr>
          <w:lang w:val="bg-BG"/>
        </w:rPr>
        <w:t>№№</w:t>
      </w:r>
      <w:r w:rsidR="00C27329" w:rsidRPr="00C2521B">
        <w:rPr>
          <w:lang w:val="bg-BG"/>
        </w:rPr>
        <w:t xml:space="preserve"> 33097/96 </w:t>
      </w:r>
      <w:r w:rsidR="00514B27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57834/00, § 134, ECHR 2004-IV (</w:t>
      </w:r>
      <w:r w:rsidR="00514B27" w:rsidRPr="00C2521B">
        <w:rPr>
          <w:lang w:val="bg-BG"/>
        </w:rPr>
        <w:t>извлечения</w:t>
      </w:r>
      <w:r w:rsidR="00C27329" w:rsidRPr="00C2521B">
        <w:rPr>
          <w:lang w:val="bg-BG"/>
        </w:rPr>
        <w:t>)).</w:t>
      </w:r>
    </w:p>
    <w:p w:rsidR="00C27329" w:rsidRPr="00C2521B" w:rsidRDefault="00C27329" w:rsidP="005406FD">
      <w:pPr>
        <w:pStyle w:val="JuHi"/>
        <w:rPr>
          <w:lang w:val="bg-BG"/>
        </w:rPr>
      </w:pPr>
      <w:r w:rsidRPr="00C2521B">
        <w:rPr>
          <w:lang w:val="bg-BG"/>
        </w:rPr>
        <w:t>ii.  </w:t>
      </w:r>
      <w:r w:rsidR="00435F96" w:rsidRPr="00C2521B">
        <w:rPr>
          <w:lang w:val="bg-BG"/>
        </w:rPr>
        <w:t>Приложение в настоящия случай</w:t>
      </w:r>
    </w:p>
    <w:p w:rsidR="00C27329" w:rsidRPr="00C2521B" w:rsidRDefault="00E62F04" w:rsidP="0004001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101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E27B88" w:rsidRPr="00C2521B">
        <w:rPr>
          <w:lang w:val="bg-BG"/>
        </w:rPr>
        <w:t xml:space="preserve">Съдът отбелязва, че жалбата на третата </w:t>
      </w:r>
      <w:proofErr w:type="spellStart"/>
      <w:r w:rsidR="00E27B88" w:rsidRPr="00C2521B">
        <w:rPr>
          <w:lang w:val="bg-BG"/>
        </w:rPr>
        <w:t>жалбоподателка</w:t>
      </w:r>
      <w:proofErr w:type="spellEnd"/>
      <w:r w:rsidR="00E27B88" w:rsidRPr="00C2521B">
        <w:rPr>
          <w:lang w:val="bg-BG"/>
        </w:rPr>
        <w:t>, подадена на 24 май 2003</w:t>
      </w:r>
      <w:r w:rsidR="00086C0D" w:rsidRPr="00C2521B">
        <w:rPr>
          <w:lang w:val="bg-BG"/>
        </w:rPr>
        <w:t> г.</w:t>
      </w:r>
      <w:r w:rsidR="00E27B88" w:rsidRPr="00C2521B">
        <w:rPr>
          <w:lang w:val="bg-BG"/>
        </w:rPr>
        <w:t xml:space="preserve">, не е била подкрепена от медицински документи. Въпреки това Съдът счита, че това е логично и </w:t>
      </w:r>
      <w:r w:rsidR="00527A92" w:rsidRPr="00C2521B">
        <w:rPr>
          <w:lang w:val="bg-BG"/>
        </w:rPr>
        <w:t xml:space="preserve">не могат да се очакват медицински доказателства, като се има предвид че според тази жалба първата </w:t>
      </w:r>
      <w:proofErr w:type="spellStart"/>
      <w:r w:rsidR="00527A92" w:rsidRPr="00C2521B">
        <w:rPr>
          <w:lang w:val="bg-BG"/>
        </w:rPr>
        <w:t>жалбоподателка</w:t>
      </w:r>
      <w:proofErr w:type="spellEnd"/>
      <w:r w:rsidR="00527A92" w:rsidRPr="00C2521B">
        <w:rPr>
          <w:lang w:val="bg-BG"/>
        </w:rPr>
        <w:t xml:space="preserve"> е задържана от сръбското семейство против волята й. При тези обстоятелства Съдът </w:t>
      </w:r>
      <w:r w:rsidR="00271176" w:rsidRPr="00C2521B">
        <w:rPr>
          <w:lang w:val="bg-BG"/>
        </w:rPr>
        <w:t>счита</w:t>
      </w:r>
      <w:r w:rsidR="00527A92" w:rsidRPr="00C2521B">
        <w:rPr>
          <w:lang w:val="bg-BG"/>
        </w:rPr>
        <w:t xml:space="preserve">, че показанията на третата </w:t>
      </w:r>
      <w:proofErr w:type="spellStart"/>
      <w:r w:rsidR="00527A92" w:rsidRPr="00C2521B">
        <w:rPr>
          <w:lang w:val="bg-BG"/>
        </w:rPr>
        <w:t>жалбоподателка</w:t>
      </w:r>
      <w:proofErr w:type="spellEnd"/>
      <w:r w:rsidR="00527A92" w:rsidRPr="00C2521B">
        <w:rPr>
          <w:lang w:val="bg-BG"/>
        </w:rPr>
        <w:t xml:space="preserve"> и сериозността на твърденията, изложени в подадената на 24 май 2003</w:t>
      </w:r>
      <w:r w:rsidR="00086C0D" w:rsidRPr="00C2521B">
        <w:rPr>
          <w:lang w:val="bg-BG"/>
        </w:rPr>
        <w:t> г.</w:t>
      </w:r>
      <w:r w:rsidR="00527A92" w:rsidRPr="00C2521B">
        <w:rPr>
          <w:lang w:val="bg-BG"/>
        </w:rPr>
        <w:t xml:space="preserve"> жалба, повдигат основателно подозрение, че първата </w:t>
      </w:r>
      <w:proofErr w:type="spellStart"/>
      <w:r w:rsidR="00527A92" w:rsidRPr="00C2521B">
        <w:rPr>
          <w:lang w:val="bg-BG"/>
        </w:rPr>
        <w:t>жалбоподателка</w:t>
      </w:r>
      <w:proofErr w:type="spellEnd"/>
      <w:r w:rsidR="00527A92" w:rsidRPr="00C2521B">
        <w:rPr>
          <w:lang w:val="bg-BG"/>
        </w:rPr>
        <w:t xml:space="preserve"> може да е била подложена на малтретиране, както се твърди. Това е достатъчно да </w:t>
      </w:r>
      <w:r w:rsidR="001E581C" w:rsidRPr="00C2521B">
        <w:rPr>
          <w:lang w:val="bg-BG"/>
        </w:rPr>
        <w:t>доведе до приложимостта на член 3 от Конвенцията.</w:t>
      </w:r>
    </w:p>
    <w:p w:rsidR="00C27329" w:rsidRPr="00C2521B" w:rsidRDefault="00C27329" w:rsidP="007F2742">
      <w:pPr>
        <w:pStyle w:val="JuHalpha"/>
        <w:rPr>
          <w:lang w:val="bg-BG"/>
        </w:rPr>
      </w:pPr>
      <w:r w:rsidRPr="00C2521B">
        <w:rPr>
          <w:lang w:val="bg-BG"/>
        </w:rPr>
        <w:t>(a)  </w:t>
      </w:r>
      <w:r w:rsidR="003F63D1" w:rsidRPr="00C2521B">
        <w:rPr>
          <w:lang w:val="bg-BG"/>
        </w:rPr>
        <w:t>Предприетите мерки от италианските власти</w:t>
      </w:r>
    </w:p>
    <w:p w:rsidR="00C27329" w:rsidRPr="00C2521B" w:rsidRDefault="00E62F04" w:rsidP="00D727E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102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1E581C" w:rsidRPr="00C2521B">
        <w:rPr>
          <w:lang w:val="bg-BG"/>
        </w:rPr>
        <w:t xml:space="preserve">Що се отнася до предприетите от италианските </w:t>
      </w:r>
      <w:r w:rsidR="00796949" w:rsidRPr="00C2521B">
        <w:rPr>
          <w:lang w:val="bg-BG"/>
        </w:rPr>
        <w:t>органи</w:t>
      </w:r>
      <w:r w:rsidR="001E581C" w:rsidRPr="00C2521B">
        <w:rPr>
          <w:lang w:val="bg-BG"/>
        </w:rPr>
        <w:t xml:space="preserve"> мерки, Съдът отбелязва, че полицията е освободила първата </w:t>
      </w:r>
      <w:proofErr w:type="spellStart"/>
      <w:r w:rsidR="001E581C" w:rsidRPr="00C2521B">
        <w:rPr>
          <w:lang w:val="bg-BG"/>
        </w:rPr>
        <w:t>жалбоподателка</w:t>
      </w:r>
      <w:proofErr w:type="spellEnd"/>
      <w:r w:rsidR="001E581C" w:rsidRPr="00C2521B">
        <w:rPr>
          <w:lang w:val="bg-BG"/>
        </w:rPr>
        <w:t xml:space="preserve"> от нейното твърдяно пленничество за две седмици и половина. Отнело им е три дни да локализират вилата и още две седмици да се подготвят за полицейската операция, която е довела до освобождаването на първата </w:t>
      </w:r>
      <w:proofErr w:type="spellStart"/>
      <w:r w:rsidR="001E581C" w:rsidRPr="00C2521B">
        <w:rPr>
          <w:lang w:val="bg-BG"/>
        </w:rPr>
        <w:t>жалбоподателка</w:t>
      </w:r>
      <w:proofErr w:type="spellEnd"/>
      <w:r w:rsidR="001E581C" w:rsidRPr="00C2521B">
        <w:rPr>
          <w:lang w:val="bg-BG"/>
        </w:rPr>
        <w:t xml:space="preserve">. </w:t>
      </w:r>
      <w:r w:rsidR="00181647" w:rsidRPr="00C2521B">
        <w:rPr>
          <w:lang w:val="bg-BG"/>
        </w:rPr>
        <w:t>Имайки</w:t>
      </w:r>
      <w:r w:rsidR="001E581C" w:rsidRPr="00C2521B">
        <w:rPr>
          <w:lang w:val="bg-BG"/>
        </w:rPr>
        <w:t xml:space="preserve"> предвид че жалбоподателите са</w:t>
      </w:r>
      <w:r w:rsidR="00181647" w:rsidRPr="00C2521B">
        <w:rPr>
          <w:lang w:val="bg-BG"/>
        </w:rPr>
        <w:t xml:space="preserve"> твърдели, че сръбското семейство е въоръжено, Съдът може да приеме, че е било необходимо предварително наблюдение. Ето защо според Съда полицейската намеса съответства на изискването за бързина и </w:t>
      </w:r>
      <w:proofErr w:type="spellStart"/>
      <w:r w:rsidR="00181647" w:rsidRPr="00C2521B">
        <w:rPr>
          <w:lang w:val="bg-BG"/>
        </w:rPr>
        <w:t>надлежност</w:t>
      </w:r>
      <w:proofErr w:type="spellEnd"/>
      <w:r w:rsidR="00181647" w:rsidRPr="00C2521B">
        <w:rPr>
          <w:lang w:val="bg-BG"/>
        </w:rPr>
        <w:t>, с които властите трябва да дей</w:t>
      </w:r>
      <w:r w:rsidR="00572585" w:rsidRPr="00C2521B">
        <w:rPr>
          <w:lang w:val="bg-BG"/>
        </w:rPr>
        <w:t>стват при такива обстоятелства.</w:t>
      </w:r>
    </w:p>
    <w:p w:rsidR="00C27329" w:rsidRPr="00C2521B" w:rsidRDefault="00E62F04" w:rsidP="00D727E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103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</w:t>
      </w:r>
      <w:r w:rsidR="00572585" w:rsidRPr="00C2521B">
        <w:rPr>
          <w:lang w:val="bg-BG"/>
        </w:rPr>
        <w:t xml:space="preserve"> Следователно държавните органи са изпълнили своето </w:t>
      </w:r>
      <w:r w:rsidR="003320B3" w:rsidRPr="00C2521B">
        <w:rPr>
          <w:lang w:val="bg-BG"/>
        </w:rPr>
        <w:t xml:space="preserve">позитивно </w:t>
      </w:r>
      <w:r w:rsidR="00572585" w:rsidRPr="00C2521B">
        <w:rPr>
          <w:lang w:val="bg-BG"/>
        </w:rPr>
        <w:t xml:space="preserve">задължение да защитят първата </w:t>
      </w:r>
      <w:proofErr w:type="spellStart"/>
      <w:r w:rsidR="00572585" w:rsidRPr="00C2521B">
        <w:rPr>
          <w:lang w:val="bg-BG"/>
        </w:rPr>
        <w:t>жалбоподателка</w:t>
      </w:r>
      <w:proofErr w:type="spellEnd"/>
      <w:r w:rsidR="00572585" w:rsidRPr="00C2521B">
        <w:rPr>
          <w:lang w:val="bg-BG"/>
        </w:rPr>
        <w:t xml:space="preserve">. </w:t>
      </w:r>
      <w:r w:rsidR="003320B3" w:rsidRPr="00C2521B">
        <w:rPr>
          <w:lang w:val="bg-BG"/>
        </w:rPr>
        <w:t>Ето защо не е допуснато нарушение на член 3 в това отношение.</w:t>
      </w:r>
    </w:p>
    <w:p w:rsidR="00C27329" w:rsidRPr="00C2521B" w:rsidRDefault="00C27329" w:rsidP="007F2742">
      <w:pPr>
        <w:pStyle w:val="JuHalpha"/>
        <w:rPr>
          <w:lang w:val="bg-BG"/>
        </w:rPr>
      </w:pPr>
      <w:r w:rsidRPr="00C2521B">
        <w:rPr>
          <w:lang w:val="bg-BG"/>
        </w:rPr>
        <w:t>(</w:t>
      </w:r>
      <w:r w:rsidR="00514B27" w:rsidRPr="00C2521B">
        <w:rPr>
          <w:lang w:val="bg-BG"/>
        </w:rPr>
        <w:t>б)  Разследването</w:t>
      </w:r>
    </w:p>
    <w:p w:rsidR="00C27329" w:rsidRPr="00C2521B" w:rsidRDefault="00E62F04" w:rsidP="00D727E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104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41ACB" w:rsidRPr="00C2521B">
        <w:rPr>
          <w:lang w:val="bg-BG"/>
        </w:rPr>
        <w:t xml:space="preserve">Що се отнася до разследването след освобождаването на първата </w:t>
      </w:r>
      <w:proofErr w:type="spellStart"/>
      <w:r w:rsidR="00D41ACB" w:rsidRPr="00C2521B">
        <w:rPr>
          <w:lang w:val="bg-BG"/>
        </w:rPr>
        <w:t>жалбоподателка</w:t>
      </w:r>
      <w:proofErr w:type="spellEnd"/>
      <w:r w:rsidR="00D41ACB" w:rsidRPr="00C2521B">
        <w:rPr>
          <w:lang w:val="bg-BG"/>
        </w:rPr>
        <w:t xml:space="preserve">, Съдът отбелязва, че италианските власти са провели разпити на X., Y., Z., първата </w:t>
      </w:r>
      <w:proofErr w:type="spellStart"/>
      <w:r w:rsidR="00D41ACB" w:rsidRPr="00C2521B">
        <w:rPr>
          <w:lang w:val="bg-BG"/>
        </w:rPr>
        <w:t>жалбоподателка</w:t>
      </w:r>
      <w:proofErr w:type="spellEnd"/>
      <w:r w:rsidR="00D41ACB" w:rsidRPr="00C2521B">
        <w:rPr>
          <w:lang w:val="bg-BG"/>
        </w:rPr>
        <w:t xml:space="preserve"> и третата </w:t>
      </w:r>
      <w:proofErr w:type="spellStart"/>
      <w:r w:rsidR="00D41ACB" w:rsidRPr="00C2521B">
        <w:rPr>
          <w:lang w:val="bg-BG"/>
        </w:rPr>
        <w:t>жалбоподателка</w:t>
      </w:r>
      <w:proofErr w:type="spellEnd"/>
      <w:r w:rsidR="00D41ACB" w:rsidRPr="00C2521B">
        <w:rPr>
          <w:lang w:val="bg-BG"/>
        </w:rPr>
        <w:t xml:space="preserve">. Явно не са направени други усилия да бъдат разпитани трети лица </w:t>
      </w:r>
      <w:r w:rsidR="00C850E0" w:rsidRPr="00C2521B">
        <w:rPr>
          <w:lang w:val="bg-BG"/>
        </w:rPr>
        <w:t xml:space="preserve">– </w:t>
      </w:r>
      <w:r w:rsidR="00D41ACB" w:rsidRPr="00C2521B">
        <w:rPr>
          <w:lang w:val="bg-BG"/>
        </w:rPr>
        <w:t xml:space="preserve">свидетели на въпросните събития. </w:t>
      </w:r>
      <w:r w:rsidR="00796949" w:rsidRPr="00C2521B">
        <w:rPr>
          <w:lang w:val="bg-BG"/>
        </w:rPr>
        <w:t>Всъщност</w:t>
      </w:r>
      <w:r w:rsidR="00D41ACB" w:rsidRPr="00C2521B">
        <w:rPr>
          <w:lang w:val="bg-BG"/>
        </w:rPr>
        <w:t xml:space="preserve"> италианските власти са счели, че снимките, иззети от мястото, потвърждават в</w:t>
      </w:r>
      <w:r w:rsidR="00F20735" w:rsidRPr="00C2521B">
        <w:rPr>
          <w:lang w:val="bg-BG"/>
        </w:rPr>
        <w:t>ер</w:t>
      </w:r>
      <w:r w:rsidR="00D41ACB" w:rsidRPr="00C2521B">
        <w:rPr>
          <w:lang w:val="bg-BG"/>
        </w:rPr>
        <w:t>сията за събитията на предполагаемите нападатели.</w:t>
      </w:r>
      <w:r w:rsidR="00F20735" w:rsidRPr="00C2521B">
        <w:rPr>
          <w:lang w:val="bg-BG"/>
        </w:rPr>
        <w:t xml:space="preserve"> Въпреки това ни</w:t>
      </w:r>
      <w:r w:rsidR="00C850E0" w:rsidRPr="00C2521B">
        <w:rPr>
          <w:lang w:val="bg-BG"/>
        </w:rPr>
        <w:t>то едно</w:t>
      </w:r>
      <w:r w:rsidR="00F20735" w:rsidRPr="00C2521B">
        <w:rPr>
          <w:lang w:val="bg-BG"/>
        </w:rPr>
        <w:t xml:space="preserve"> от останалите лица на снимките не е идентифицирано или разпитано, действие, което Съдът счита за съществено важно, като се има предвид че жалбоподателите </w:t>
      </w:r>
      <w:r w:rsidR="00C850E0" w:rsidRPr="00C2521B">
        <w:rPr>
          <w:lang w:val="bg-BG"/>
        </w:rPr>
        <w:t>твърдят</w:t>
      </w:r>
      <w:r w:rsidR="00F20735" w:rsidRPr="00C2521B">
        <w:rPr>
          <w:lang w:val="bg-BG"/>
        </w:rPr>
        <w:t xml:space="preserve">, че са били принудени </w:t>
      </w:r>
      <w:r w:rsidR="00796949" w:rsidRPr="00C2521B">
        <w:rPr>
          <w:lang w:val="bg-BG"/>
        </w:rPr>
        <w:t>с</w:t>
      </w:r>
      <w:r w:rsidR="00F20735" w:rsidRPr="00C2521B">
        <w:rPr>
          <w:lang w:val="bg-BG"/>
        </w:rPr>
        <w:t xml:space="preserve"> насочено към тях оръжие да позират за тези </w:t>
      </w:r>
      <w:r w:rsidR="00F20735" w:rsidRPr="00C2521B">
        <w:rPr>
          <w:lang w:val="bg-BG"/>
        </w:rPr>
        <w:lastRenderedPageBreak/>
        <w:t xml:space="preserve">снимки. Не са направени опити да бъде изслушан и вторият жалбоподател, който </w:t>
      </w:r>
      <w:r w:rsidR="00C41DD9" w:rsidRPr="00C2521B">
        <w:rPr>
          <w:lang w:val="bg-BG"/>
        </w:rPr>
        <w:t xml:space="preserve">е бил главно действащо лице в разглежданите </w:t>
      </w:r>
      <w:r w:rsidR="00F20735" w:rsidRPr="00C2521B">
        <w:rPr>
          <w:lang w:val="bg-BG"/>
        </w:rPr>
        <w:t xml:space="preserve">събития. </w:t>
      </w:r>
      <w:r w:rsidR="00C41DD9" w:rsidRPr="00C2521B">
        <w:rPr>
          <w:lang w:val="bg-BG"/>
        </w:rPr>
        <w:t>Съдът отбелязва,</w:t>
      </w:r>
      <w:r w:rsidR="00AE0CDB" w:rsidRPr="00C2521B">
        <w:rPr>
          <w:lang w:val="bg-BG"/>
        </w:rPr>
        <w:t xml:space="preserve"> </w:t>
      </w:r>
      <w:r w:rsidR="00C41DD9" w:rsidRPr="00C2521B">
        <w:rPr>
          <w:lang w:val="bg-BG"/>
        </w:rPr>
        <w:t xml:space="preserve">че всъщност в същия ден, в който </w:t>
      </w:r>
      <w:r w:rsidR="00AE0CDB" w:rsidRPr="00C2521B">
        <w:rPr>
          <w:lang w:val="bg-BG"/>
        </w:rPr>
        <w:t xml:space="preserve">първата </w:t>
      </w:r>
      <w:proofErr w:type="spellStart"/>
      <w:r w:rsidR="00AE0CDB" w:rsidRPr="00C2521B">
        <w:rPr>
          <w:lang w:val="bg-BG"/>
        </w:rPr>
        <w:t>жалбоподателка</w:t>
      </w:r>
      <w:proofErr w:type="spellEnd"/>
      <w:r w:rsidR="00AE0CDB" w:rsidRPr="00C2521B">
        <w:rPr>
          <w:lang w:val="bg-BG"/>
        </w:rPr>
        <w:t xml:space="preserve"> е освободена и изслушана, наказателното </w:t>
      </w:r>
      <w:r w:rsidR="00C41DD9" w:rsidRPr="00C2521B">
        <w:rPr>
          <w:lang w:val="bg-BG"/>
        </w:rPr>
        <w:t xml:space="preserve">производство, образувано срещу </w:t>
      </w:r>
      <w:r w:rsidR="00AE0CDB" w:rsidRPr="00C2521B">
        <w:rPr>
          <w:lang w:val="bg-BG"/>
        </w:rPr>
        <w:t xml:space="preserve">нападателите, е преобразувано в наказателно производство срещу първата и третата </w:t>
      </w:r>
      <w:proofErr w:type="spellStart"/>
      <w:r w:rsidR="00AE0CDB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AE0CDB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3F63D1" w:rsidRPr="00C2521B">
        <w:rPr>
          <w:lang w:val="bg-BG"/>
        </w:rPr>
        <w:t>вж. параграф</w:t>
      </w:r>
      <w:r w:rsidR="00C27329" w:rsidRPr="00C2521B">
        <w:rPr>
          <w:lang w:val="bg-BG"/>
        </w:rPr>
        <w:t xml:space="preserve"> 25 </w:t>
      </w:r>
      <w:r w:rsidR="003F63D1" w:rsidRPr="00C2521B">
        <w:rPr>
          <w:lang w:val="bg-BG"/>
        </w:rPr>
        <w:t>по-горе</w:t>
      </w:r>
      <w:r w:rsidR="00C27329" w:rsidRPr="00C2521B">
        <w:rPr>
          <w:lang w:val="bg-BG"/>
        </w:rPr>
        <w:t xml:space="preserve">). </w:t>
      </w:r>
      <w:r w:rsidR="00AE0CDB" w:rsidRPr="00C2521B">
        <w:rPr>
          <w:lang w:val="bg-BG"/>
        </w:rPr>
        <w:t xml:space="preserve">Съдът е поразен от факта, че след освобождаването на първата </w:t>
      </w:r>
      <w:proofErr w:type="spellStart"/>
      <w:r w:rsidR="00AE0CDB" w:rsidRPr="00C2521B">
        <w:rPr>
          <w:lang w:val="bg-BG"/>
        </w:rPr>
        <w:t>жалбоподателка</w:t>
      </w:r>
      <w:proofErr w:type="spellEnd"/>
      <w:r w:rsidR="00AE0CDB" w:rsidRPr="00C2521B">
        <w:rPr>
          <w:lang w:val="bg-BG"/>
        </w:rPr>
        <w:t xml:space="preserve"> на властите им е отнело по-малко от ден да стигнат до заключенията си. В </w:t>
      </w:r>
      <w:r w:rsidR="00C850E0" w:rsidRPr="00C2521B">
        <w:rPr>
          <w:lang w:val="bg-BG"/>
        </w:rPr>
        <w:t>този контекст</w:t>
      </w:r>
      <w:r w:rsidR="00850F39" w:rsidRPr="00C2521B">
        <w:rPr>
          <w:lang w:val="bg-BG"/>
        </w:rPr>
        <w:t xml:space="preserve"> от само себе си се разбира, че Наказателният съд в Торино е счел за невъзможно да установи фактите ясно </w:t>
      </w:r>
      <w:r w:rsidR="00C27329" w:rsidRPr="00C2521B">
        <w:rPr>
          <w:lang w:val="bg-BG" w:eastAsia="en-GB"/>
        </w:rPr>
        <w:t>(</w:t>
      </w:r>
      <w:r w:rsidR="003F63D1" w:rsidRPr="00C2521B">
        <w:rPr>
          <w:lang w:val="bg-BG" w:eastAsia="en-GB"/>
        </w:rPr>
        <w:t>вж. параграф 32 по-горе</w:t>
      </w:r>
      <w:r w:rsidR="00C27329" w:rsidRPr="00C2521B">
        <w:rPr>
          <w:lang w:val="bg-BG" w:eastAsia="en-GB"/>
        </w:rPr>
        <w:t>).</w:t>
      </w:r>
    </w:p>
    <w:p w:rsidR="00C27329" w:rsidRPr="00C2521B" w:rsidRDefault="00E62F04" w:rsidP="00D727E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105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850F39" w:rsidRPr="00C2521B">
        <w:rPr>
          <w:lang w:val="bg-BG"/>
        </w:rPr>
        <w:t xml:space="preserve">Съдът отбелязва </w:t>
      </w:r>
      <w:r w:rsidR="003946C8" w:rsidRPr="00C2521B">
        <w:rPr>
          <w:lang w:val="bg-BG"/>
        </w:rPr>
        <w:t>също</w:t>
      </w:r>
      <w:r w:rsidR="00C850E0" w:rsidRPr="00C2521B">
        <w:rPr>
          <w:lang w:val="bg-BG"/>
        </w:rPr>
        <w:t xml:space="preserve"> така</w:t>
      </w:r>
      <w:r w:rsidR="003946C8" w:rsidRPr="00C2521B">
        <w:rPr>
          <w:lang w:val="bg-BG"/>
        </w:rPr>
        <w:t>,</w:t>
      </w:r>
      <w:r w:rsidR="00850F39" w:rsidRPr="00C2521B">
        <w:rPr>
          <w:lang w:val="bg-BG"/>
        </w:rPr>
        <w:t xml:space="preserve"> че когато е освободена, на първата </w:t>
      </w:r>
      <w:proofErr w:type="spellStart"/>
      <w:r w:rsidR="00850F39" w:rsidRPr="00C2521B">
        <w:rPr>
          <w:lang w:val="bg-BG"/>
        </w:rPr>
        <w:t>жалб</w:t>
      </w:r>
      <w:r w:rsidR="003946C8" w:rsidRPr="00C2521B">
        <w:rPr>
          <w:lang w:val="bg-BG"/>
        </w:rPr>
        <w:t>о</w:t>
      </w:r>
      <w:r w:rsidR="00850F39" w:rsidRPr="00C2521B">
        <w:rPr>
          <w:lang w:val="bg-BG"/>
        </w:rPr>
        <w:t>подателка</w:t>
      </w:r>
      <w:proofErr w:type="spellEnd"/>
      <w:r w:rsidR="00850F39" w:rsidRPr="00C2521B">
        <w:rPr>
          <w:lang w:val="bg-BG"/>
        </w:rPr>
        <w:t xml:space="preserve"> не е направен медицински преглед, въпреки твърденията, че многократно е била бита и изнасилвана. По-нататък Съдът посочва, че дори и да се предположи, че е вярно, че въпросните събития представляват брак </w:t>
      </w:r>
      <w:r w:rsidR="003946C8" w:rsidRPr="00C2521B">
        <w:rPr>
          <w:lang w:val="bg-BG"/>
        </w:rPr>
        <w:t>с</w:t>
      </w:r>
      <w:r w:rsidR="00850F39" w:rsidRPr="00C2521B">
        <w:rPr>
          <w:lang w:val="bg-BG"/>
        </w:rPr>
        <w:t xml:space="preserve">ъгласно ромските традиции, все </w:t>
      </w:r>
      <w:r w:rsidR="00F33E8C" w:rsidRPr="00C2521B">
        <w:rPr>
          <w:lang w:val="bg-BG"/>
        </w:rPr>
        <w:t>пак</w:t>
      </w:r>
      <w:r w:rsidR="00850F39" w:rsidRPr="00C2521B">
        <w:rPr>
          <w:lang w:val="bg-BG"/>
        </w:rPr>
        <w:t xml:space="preserve"> се е твърдяло, че през месеца, през който първата </w:t>
      </w:r>
      <w:proofErr w:type="spellStart"/>
      <w:r w:rsidR="00850F39" w:rsidRPr="00C2521B">
        <w:rPr>
          <w:lang w:val="bg-BG"/>
        </w:rPr>
        <w:t>жалбоподателка</w:t>
      </w:r>
      <w:proofErr w:type="spellEnd"/>
      <w:r w:rsidR="00850F39" w:rsidRPr="00C2521B">
        <w:rPr>
          <w:lang w:val="bg-BG"/>
        </w:rPr>
        <w:t xml:space="preserve"> е </w:t>
      </w:r>
      <w:r w:rsidR="00896381" w:rsidRPr="00C2521B">
        <w:rPr>
          <w:lang w:val="bg-BG"/>
        </w:rPr>
        <w:t>останала</w:t>
      </w:r>
      <w:r w:rsidR="00850F39" w:rsidRPr="00C2521B">
        <w:rPr>
          <w:lang w:val="bg-BG"/>
        </w:rPr>
        <w:t xml:space="preserve"> в </w:t>
      </w:r>
      <w:proofErr w:type="spellStart"/>
      <w:r w:rsidR="00850F39" w:rsidRPr="00C2521B">
        <w:rPr>
          <w:lang w:val="bg-BG"/>
        </w:rPr>
        <w:t>Гисла</w:t>
      </w:r>
      <w:r w:rsidR="003946C8" w:rsidRPr="00C2521B">
        <w:rPr>
          <w:lang w:val="bg-BG"/>
        </w:rPr>
        <w:t>р</w:t>
      </w:r>
      <w:r w:rsidR="00850F39" w:rsidRPr="00C2521B">
        <w:rPr>
          <w:lang w:val="bg-BG"/>
        </w:rPr>
        <w:t>енго</w:t>
      </w:r>
      <w:proofErr w:type="spellEnd"/>
      <w:r w:rsidR="00CE2CC1" w:rsidRPr="00C2521B">
        <w:rPr>
          <w:lang w:val="bg-BG"/>
        </w:rPr>
        <w:t xml:space="preserve">, тя е била бита и принуждавана да </w:t>
      </w:r>
      <w:r w:rsidR="00896381" w:rsidRPr="00C2521B">
        <w:rPr>
          <w:lang w:val="bg-BG"/>
        </w:rPr>
        <w:t xml:space="preserve">извършва полов акт с Y. Съдът отбелязва, че държавните органи трябва да предприемат защитни мерки под формата на ефективно възпиране срещу сериозни нарушения на личната неприкосновеност на лице, извършени също и от съпруг </w:t>
      </w:r>
      <w:r w:rsidR="00C27329" w:rsidRPr="00C2521B">
        <w:rPr>
          <w:lang w:val="bg-BG"/>
        </w:rPr>
        <w:t>(</w:t>
      </w:r>
      <w:r w:rsidR="00514B27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4D70E2" w:rsidRPr="00C2521B">
        <w:rPr>
          <w:i/>
          <w:lang w:val="bg-BG" w:eastAsia="en-US"/>
        </w:rPr>
        <w:t>Opuz</w:t>
      </w:r>
      <w:proofErr w:type="spellEnd"/>
      <w:r w:rsidR="004D70E2" w:rsidRPr="00C2521B">
        <w:rPr>
          <w:i/>
          <w:lang w:val="bg-BG" w:eastAsia="en-US"/>
        </w:rPr>
        <w:t> срещу Турция</w:t>
      </w:r>
      <w:r w:rsidR="004D70E2" w:rsidRPr="00C2521B">
        <w:rPr>
          <w:lang w:val="bg-BG" w:eastAsia="en-US"/>
        </w:rPr>
        <w:t xml:space="preserve">, № 33401/02, </w:t>
      </w:r>
      <w:r w:rsidR="004D70E2" w:rsidRPr="00C2521B">
        <w:rPr>
          <w:snapToGrid w:val="0"/>
          <w:lang w:val="bg-BG" w:eastAsia="en-US"/>
        </w:rPr>
        <w:t>§§ 160</w:t>
      </w:r>
      <w:r w:rsidR="004D70E2">
        <w:rPr>
          <w:snapToGrid w:val="0"/>
          <w:lang w:val="bg-BG" w:eastAsia="en-US"/>
        </w:rPr>
        <w:t xml:space="preserve"> – </w:t>
      </w:r>
      <w:r w:rsidR="004D70E2" w:rsidRPr="00C2521B">
        <w:rPr>
          <w:snapToGrid w:val="0"/>
          <w:lang w:val="bg-BG" w:eastAsia="en-US"/>
        </w:rPr>
        <w:t>176,</w:t>
      </w:r>
      <w:r w:rsidR="004D70E2" w:rsidRPr="00C2521B">
        <w:rPr>
          <w:lang w:val="bg-BG" w:eastAsia="en-US"/>
        </w:rPr>
        <w:t xml:space="preserve"> 9 юни 2009 г.) </w:t>
      </w:r>
      <w:r w:rsidR="00896381" w:rsidRPr="00C2521B">
        <w:rPr>
          <w:lang w:val="bg-BG" w:eastAsia="en-US"/>
        </w:rPr>
        <w:t>или п</w:t>
      </w:r>
      <w:r w:rsidR="00F33E8C" w:rsidRPr="00C2521B">
        <w:rPr>
          <w:lang w:val="bg-BG" w:eastAsia="en-US"/>
        </w:rPr>
        <w:t>ар</w:t>
      </w:r>
      <w:r w:rsidR="00896381" w:rsidRPr="00C2521B">
        <w:rPr>
          <w:lang w:val="bg-BG" w:eastAsia="en-US"/>
        </w:rPr>
        <w:t xml:space="preserve">тньор. </w:t>
      </w:r>
      <w:r w:rsidR="004B1AAB" w:rsidRPr="00C2521B">
        <w:rPr>
          <w:lang w:val="bg-BG" w:eastAsia="en-US"/>
        </w:rPr>
        <w:t xml:space="preserve">Следователно всяко такова твърдение също изисква разследване. Въпреки това не е проведен конкретен разпит в тази връзка, не са направени никакви други изследвания, строго медицински или чисто научни. Още по-голямо безпокойство буди фактът, че първата </w:t>
      </w:r>
      <w:proofErr w:type="spellStart"/>
      <w:r w:rsidR="004B1AAB" w:rsidRPr="00C2521B">
        <w:rPr>
          <w:lang w:val="bg-BG" w:eastAsia="en-US"/>
        </w:rPr>
        <w:t>жалбоподателка</w:t>
      </w:r>
      <w:proofErr w:type="spellEnd"/>
      <w:r w:rsidR="004B1AAB" w:rsidRPr="00C2521B">
        <w:rPr>
          <w:lang w:val="bg-BG" w:eastAsia="en-US"/>
        </w:rPr>
        <w:t xml:space="preserve"> е била непълнолетна към момента на разглежданите събития. Конвенцията изисква ефективно възпиране на сериозни деяния като изнасилване, а децата и други уязвими лица, по-специално, имат право на ефективна защита </w:t>
      </w:r>
      <w:r w:rsidR="00C27329" w:rsidRPr="00C2521B">
        <w:rPr>
          <w:lang w:val="bg-BG"/>
        </w:rPr>
        <w:t>(</w:t>
      </w:r>
      <w:r w:rsidR="00514B27" w:rsidRPr="00C2521B">
        <w:rPr>
          <w:lang w:val="bg-BG"/>
        </w:rPr>
        <w:t>вж.</w:t>
      </w:r>
      <w:r w:rsidR="00C27329" w:rsidRPr="00C2521B">
        <w:rPr>
          <w:rStyle w:val="ju-005fpara--char"/>
          <w:iCs/>
          <w:lang w:val="bg-BG"/>
        </w:rPr>
        <w:t xml:space="preserve">, </w:t>
      </w:r>
      <w:proofErr w:type="spellStart"/>
      <w:r w:rsidR="00C27329" w:rsidRPr="00C2521B">
        <w:rPr>
          <w:rStyle w:val="ju-005fpara--char"/>
          <w:i/>
          <w:iCs/>
          <w:lang w:val="bg-BG"/>
        </w:rPr>
        <w:t>mutatis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mutandis</w:t>
      </w:r>
      <w:proofErr w:type="spellEnd"/>
      <w:r w:rsidR="00C27329" w:rsidRPr="00C2521B">
        <w:rPr>
          <w:rStyle w:val="ju-005fpara--char"/>
          <w:iCs/>
          <w:lang w:val="bg-BG"/>
        </w:rPr>
        <w:t xml:space="preserve">, </w:t>
      </w:r>
      <w:r w:rsidR="00514B27" w:rsidRPr="00C2521B">
        <w:rPr>
          <w:i/>
          <w:lang w:val="bg-BG" w:eastAsia="en-US"/>
        </w:rPr>
        <w:t>М.Ч. срещу България</w:t>
      </w:r>
      <w:r w:rsidR="00C27329" w:rsidRPr="00C2521B">
        <w:rPr>
          <w:lang w:val="bg-BG" w:eastAsia="en-US"/>
        </w:rPr>
        <w:t>,</w:t>
      </w:r>
      <w:r w:rsidR="00C27329" w:rsidRPr="00C2521B">
        <w:rPr>
          <w:i/>
          <w:lang w:val="bg-BG" w:eastAsia="en-US"/>
        </w:rPr>
        <w:t xml:space="preserve"> </w:t>
      </w:r>
      <w:r w:rsidR="00514B27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39272/98, § 150, ECHR 2003</w:t>
      </w:r>
      <w:r w:rsidR="00C27329" w:rsidRPr="00C2521B">
        <w:rPr>
          <w:lang w:val="bg-BG" w:eastAsia="en-US"/>
        </w:rPr>
        <w:noBreakHyphen/>
        <w:t>XII</w:t>
      </w:r>
      <w:r w:rsidR="00C27329" w:rsidRPr="00C2521B">
        <w:rPr>
          <w:lang w:val="bg-BG"/>
        </w:rPr>
        <w:t xml:space="preserve">). </w:t>
      </w:r>
      <w:r w:rsidR="004A0811" w:rsidRPr="00C2521B">
        <w:rPr>
          <w:lang w:val="bg-BG"/>
        </w:rPr>
        <w:t>Въпреки това италианските власти са решили да не разследват този аспект от жалбата.</w:t>
      </w:r>
    </w:p>
    <w:p w:rsidR="00C27329" w:rsidRPr="00C2521B" w:rsidRDefault="00E62F04" w:rsidP="00D727E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106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4A0811" w:rsidRPr="00C2521B">
        <w:rPr>
          <w:lang w:val="bg-BG"/>
        </w:rPr>
        <w:t xml:space="preserve">Освен това Съдът отбелязва, че жалбоподателите твърдят, че са се преместили в Италия след обещание за работа, макар такава да не е последвала, и че първата </w:t>
      </w:r>
      <w:proofErr w:type="spellStart"/>
      <w:r w:rsidR="004A0811" w:rsidRPr="00C2521B">
        <w:rPr>
          <w:lang w:val="bg-BG"/>
        </w:rPr>
        <w:t>жалбоподателка</w:t>
      </w:r>
      <w:proofErr w:type="spellEnd"/>
      <w:r w:rsidR="004A0811" w:rsidRPr="00C2521B">
        <w:rPr>
          <w:lang w:val="bg-BG"/>
        </w:rPr>
        <w:t xml:space="preserve"> е била заплашвана и принуждавана да участва в обири и сексуални действия през периода, през който е останала в </w:t>
      </w:r>
      <w:proofErr w:type="spellStart"/>
      <w:r w:rsidR="004A0811" w:rsidRPr="00C2521B">
        <w:rPr>
          <w:lang w:val="bg-BG"/>
        </w:rPr>
        <w:t>Гисларенго</w:t>
      </w:r>
      <w:proofErr w:type="spellEnd"/>
      <w:r w:rsidR="004A0811" w:rsidRPr="00C2521B">
        <w:rPr>
          <w:lang w:val="bg-BG"/>
        </w:rPr>
        <w:t xml:space="preserve">. </w:t>
      </w:r>
      <w:r w:rsidR="00C850E0" w:rsidRPr="00C2521B">
        <w:rPr>
          <w:lang w:val="bg-BG"/>
        </w:rPr>
        <w:t>Въпреки че</w:t>
      </w:r>
      <w:r w:rsidR="004A0811" w:rsidRPr="00C2521B">
        <w:rPr>
          <w:lang w:val="bg-BG"/>
        </w:rPr>
        <w:t xml:space="preserve"> не е установено, Съдът не може да изключи, че обстоятелствата в настоящия случай, както са съобщени на италианските власти от първата </w:t>
      </w:r>
      <w:proofErr w:type="spellStart"/>
      <w:r w:rsidR="004A0811" w:rsidRPr="00C2521B">
        <w:rPr>
          <w:lang w:val="bg-BG"/>
        </w:rPr>
        <w:t>жалбоподателка</w:t>
      </w:r>
      <w:proofErr w:type="spellEnd"/>
      <w:r w:rsidR="004A0811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3F63D1" w:rsidRPr="00C2521B">
        <w:rPr>
          <w:lang w:val="bg-BG"/>
        </w:rPr>
        <w:t>вж. параграф 8 по-горе</w:t>
      </w:r>
      <w:r w:rsidR="00C27329" w:rsidRPr="00C2521B">
        <w:rPr>
          <w:lang w:val="bg-BG"/>
        </w:rPr>
        <w:t xml:space="preserve">), </w:t>
      </w:r>
      <w:r w:rsidR="004A0811" w:rsidRPr="00C2521B">
        <w:rPr>
          <w:lang w:val="bg-BG"/>
        </w:rPr>
        <w:t xml:space="preserve">ако бяха доказани, можеха да представляват трафик на хора съгласно определението в международните конвенции </w:t>
      </w:r>
      <w:r w:rsidR="00C27329" w:rsidRPr="00C2521B">
        <w:rPr>
          <w:lang w:val="bg-BG"/>
        </w:rPr>
        <w:t>(</w:t>
      </w:r>
      <w:r w:rsidR="003F63D1" w:rsidRPr="00C2521B">
        <w:rPr>
          <w:lang w:val="bg-BG"/>
        </w:rPr>
        <w:t xml:space="preserve">вж. </w:t>
      </w:r>
      <w:proofErr w:type="spellStart"/>
      <w:r w:rsidR="003F63D1" w:rsidRPr="00C2521B">
        <w:rPr>
          <w:lang w:val="bg-BG"/>
        </w:rPr>
        <w:t>Относими</w:t>
      </w:r>
      <w:proofErr w:type="spellEnd"/>
      <w:r w:rsidR="003F63D1" w:rsidRPr="00C2521B">
        <w:rPr>
          <w:lang w:val="bg-BG"/>
        </w:rPr>
        <w:t xml:space="preserve"> международни текстове по-горе</w:t>
      </w:r>
      <w:r w:rsidR="00C27329" w:rsidRPr="00C2521B">
        <w:rPr>
          <w:lang w:val="bg-BG"/>
        </w:rPr>
        <w:t xml:space="preserve">), </w:t>
      </w:r>
      <w:r w:rsidR="008F2E5F" w:rsidRPr="00C2521B">
        <w:rPr>
          <w:lang w:val="bg-BG"/>
        </w:rPr>
        <w:t>което несъмнено представлява и нечовешко</w:t>
      </w:r>
      <w:r w:rsidR="00C850E0" w:rsidRPr="00C2521B">
        <w:rPr>
          <w:lang w:val="bg-BG"/>
        </w:rPr>
        <w:t>,</w:t>
      </w:r>
      <w:r w:rsidR="008F2E5F" w:rsidRPr="00C2521B">
        <w:rPr>
          <w:lang w:val="bg-BG"/>
        </w:rPr>
        <w:t xml:space="preserve"> и уни</w:t>
      </w:r>
      <w:r w:rsidR="002F03E9" w:rsidRPr="00C2521B">
        <w:rPr>
          <w:lang w:val="bg-BG"/>
        </w:rPr>
        <w:t>з</w:t>
      </w:r>
      <w:r w:rsidR="008F2E5F" w:rsidRPr="00C2521B">
        <w:rPr>
          <w:lang w:val="bg-BG"/>
        </w:rPr>
        <w:t xml:space="preserve">ително отношение </w:t>
      </w:r>
      <w:r w:rsidR="00C850E0" w:rsidRPr="00C2521B">
        <w:rPr>
          <w:lang w:val="bg-BG"/>
        </w:rPr>
        <w:t>съгласно</w:t>
      </w:r>
      <w:r w:rsidR="008F2E5F" w:rsidRPr="00C2521B">
        <w:rPr>
          <w:lang w:val="bg-BG"/>
        </w:rPr>
        <w:t xml:space="preserve"> член 3 </w:t>
      </w:r>
      <w:r w:rsidR="008F2E5F" w:rsidRPr="00C2521B">
        <w:rPr>
          <w:lang w:val="bg-BG"/>
        </w:rPr>
        <w:lastRenderedPageBreak/>
        <w:t xml:space="preserve">от Конвенцията. </w:t>
      </w:r>
      <w:r w:rsidR="005E76E3" w:rsidRPr="00C2521B">
        <w:rPr>
          <w:lang w:val="bg-BG"/>
        </w:rPr>
        <w:t>Затова</w:t>
      </w:r>
      <w:r w:rsidR="008F2E5F" w:rsidRPr="00C2521B">
        <w:rPr>
          <w:lang w:val="bg-BG"/>
        </w:rPr>
        <w:t xml:space="preserve"> италианските власти са имали задължението да разгледат въпроса и да установят всички </w:t>
      </w:r>
      <w:proofErr w:type="spellStart"/>
      <w:r w:rsidR="008F2E5F" w:rsidRPr="00C2521B">
        <w:rPr>
          <w:lang w:val="bg-BG"/>
        </w:rPr>
        <w:t>относими</w:t>
      </w:r>
      <w:proofErr w:type="spellEnd"/>
      <w:r w:rsidR="008F2E5F" w:rsidRPr="00C2521B">
        <w:rPr>
          <w:lang w:val="bg-BG"/>
        </w:rPr>
        <w:t xml:space="preserve"> факти чрез надлежно разследване, което </w:t>
      </w:r>
      <w:r w:rsidR="00524672" w:rsidRPr="00C2521B">
        <w:rPr>
          <w:lang w:val="bg-BG"/>
        </w:rPr>
        <w:t>е изисквало разглеждане и изследване и на този аспект от жалбата</w:t>
      </w:r>
      <w:r w:rsidR="00C27329" w:rsidRPr="00C2521B">
        <w:rPr>
          <w:lang w:val="bg-BG"/>
        </w:rPr>
        <w:t xml:space="preserve">. </w:t>
      </w:r>
      <w:r w:rsidR="00DD7461" w:rsidRPr="00C2521B">
        <w:rPr>
          <w:lang w:val="bg-BG"/>
        </w:rPr>
        <w:t xml:space="preserve">Това не е станало, тъй като италианските </w:t>
      </w:r>
      <w:r w:rsidR="005E76E3" w:rsidRPr="00C2521B">
        <w:rPr>
          <w:lang w:val="bg-BG"/>
        </w:rPr>
        <w:t>органи</w:t>
      </w:r>
      <w:r w:rsidR="00DD7461" w:rsidRPr="00C2521B">
        <w:rPr>
          <w:lang w:val="bg-BG"/>
        </w:rPr>
        <w:t xml:space="preserve"> са с</w:t>
      </w:r>
      <w:r w:rsidR="00C850E0" w:rsidRPr="00C2521B">
        <w:rPr>
          <w:lang w:val="bg-BG"/>
        </w:rPr>
        <w:t>че</w:t>
      </w:r>
      <w:r w:rsidR="00DD7461" w:rsidRPr="00C2521B">
        <w:rPr>
          <w:lang w:val="bg-BG"/>
        </w:rPr>
        <w:t xml:space="preserve">ли, че обстоятелствата в настоящия случай попадат в </w:t>
      </w:r>
      <w:r w:rsidR="00796DF3" w:rsidRPr="00C2521B">
        <w:rPr>
          <w:lang w:val="bg-BG"/>
        </w:rPr>
        <w:t>контекста</w:t>
      </w:r>
      <w:r w:rsidR="00DD7461" w:rsidRPr="00C2521B">
        <w:rPr>
          <w:lang w:val="bg-BG"/>
        </w:rPr>
        <w:t xml:space="preserve"> на ромски брак. Съдът не може да сподели становището, че такова заключение е било достатъчно да се отстранят всякакви съмнения, че обстоятелст</w:t>
      </w:r>
      <w:r w:rsidR="00885E4C" w:rsidRPr="00C2521B">
        <w:rPr>
          <w:lang w:val="bg-BG"/>
        </w:rPr>
        <w:t>в</w:t>
      </w:r>
      <w:r w:rsidR="00DD7461" w:rsidRPr="00C2521B">
        <w:rPr>
          <w:lang w:val="bg-BG"/>
        </w:rPr>
        <w:t xml:space="preserve">ата </w:t>
      </w:r>
      <w:r w:rsidR="00DC3F9E" w:rsidRPr="00C2521B">
        <w:rPr>
          <w:lang w:val="bg-BG"/>
        </w:rPr>
        <w:t>по</w:t>
      </w:r>
      <w:r w:rsidR="00DD7461" w:rsidRPr="00C2521B">
        <w:rPr>
          <w:lang w:val="bg-BG"/>
        </w:rPr>
        <w:t xml:space="preserve"> случая разкриват </w:t>
      </w:r>
      <w:r w:rsidR="00DC3F9E" w:rsidRPr="00C2521B">
        <w:rPr>
          <w:lang w:val="bg-BG"/>
        </w:rPr>
        <w:t>случай</w:t>
      </w:r>
      <w:r w:rsidR="00DD7461" w:rsidRPr="00C2521B">
        <w:rPr>
          <w:lang w:val="bg-BG"/>
        </w:rPr>
        <w:t xml:space="preserve"> на трафик на хора, ко</w:t>
      </w:r>
      <w:r w:rsidR="00885E4C" w:rsidRPr="00C2521B">
        <w:rPr>
          <w:lang w:val="bg-BG"/>
        </w:rPr>
        <w:t>й</w:t>
      </w:r>
      <w:r w:rsidR="00DD7461" w:rsidRPr="00C2521B">
        <w:rPr>
          <w:lang w:val="bg-BG"/>
        </w:rPr>
        <w:t xml:space="preserve">то изисква </w:t>
      </w:r>
      <w:r w:rsidR="00885E4C" w:rsidRPr="00C2521B">
        <w:rPr>
          <w:lang w:val="bg-BG"/>
        </w:rPr>
        <w:t>особено</w:t>
      </w:r>
      <w:r w:rsidR="00DD7461" w:rsidRPr="00C2521B">
        <w:rPr>
          <w:lang w:val="bg-BG"/>
        </w:rPr>
        <w:t xml:space="preserve"> цялостно разследване</w:t>
      </w:r>
      <w:r w:rsidR="00885E4C" w:rsidRPr="00C2521B">
        <w:rPr>
          <w:lang w:val="bg-BG"/>
        </w:rPr>
        <w:t>,</w:t>
      </w:r>
      <w:r w:rsidR="00DD7461" w:rsidRPr="00C2521B">
        <w:rPr>
          <w:i/>
          <w:lang w:val="bg-BG"/>
        </w:rPr>
        <w:t xml:space="preserve"> </w:t>
      </w:r>
      <w:r w:rsidR="00C850E0" w:rsidRPr="00C2521B">
        <w:rPr>
          <w:lang w:val="bg-BG"/>
        </w:rPr>
        <w:t>наред с другото,</w:t>
      </w:r>
      <w:r w:rsidR="00DD7461" w:rsidRPr="00C2521B">
        <w:rPr>
          <w:lang w:val="bg-BG"/>
        </w:rPr>
        <w:t xml:space="preserve"> защото </w:t>
      </w:r>
      <w:r w:rsidR="00885E4C" w:rsidRPr="00C2521B">
        <w:rPr>
          <w:lang w:val="bg-BG"/>
        </w:rPr>
        <w:t>евентуален</w:t>
      </w:r>
      <w:r w:rsidR="00DD7461" w:rsidRPr="00C2521B">
        <w:rPr>
          <w:lang w:val="bg-BG"/>
        </w:rPr>
        <w:t xml:space="preserve"> </w:t>
      </w:r>
      <w:r w:rsidR="00AC52D6" w:rsidRPr="00C2521B">
        <w:rPr>
          <w:lang w:val="bg-BG"/>
        </w:rPr>
        <w:t>„</w:t>
      </w:r>
      <w:r w:rsidR="00DD7461" w:rsidRPr="00C2521B">
        <w:rPr>
          <w:lang w:val="bg-BG"/>
        </w:rPr>
        <w:t>ромски брак</w:t>
      </w:r>
      <w:r w:rsidR="00C850E0" w:rsidRPr="00C2521B">
        <w:rPr>
          <w:lang w:val="bg-BG"/>
        </w:rPr>
        <w:t>“</w:t>
      </w:r>
      <w:r w:rsidR="00DD7461" w:rsidRPr="00C2521B">
        <w:rPr>
          <w:lang w:val="bg-BG"/>
        </w:rPr>
        <w:t xml:space="preserve"> не може да се използва като основание да не се разследват обстоятелствата. </w:t>
      </w:r>
      <w:r w:rsidR="00D14771" w:rsidRPr="00C2521B">
        <w:rPr>
          <w:lang w:val="bg-BG"/>
        </w:rPr>
        <w:t>Освен това Съдът отбелязва, че бързото решение на италианските власти да не предприемат цялостно разследване е имало за последица</w:t>
      </w:r>
      <w:r w:rsidR="00C850E0" w:rsidRPr="00C2521B">
        <w:rPr>
          <w:lang w:val="bg-BG"/>
        </w:rPr>
        <w:t xml:space="preserve"> това</w:t>
      </w:r>
      <w:r w:rsidR="00D14771" w:rsidRPr="00C2521B">
        <w:rPr>
          <w:lang w:val="bg-BG"/>
        </w:rPr>
        <w:t xml:space="preserve">, наред с други неща, </w:t>
      </w:r>
      <w:r w:rsidR="00C850E0" w:rsidRPr="00C2521B">
        <w:rPr>
          <w:lang w:val="bg-BG"/>
        </w:rPr>
        <w:t xml:space="preserve">че дори </w:t>
      </w:r>
      <w:r w:rsidR="00D14771" w:rsidRPr="00C2521B">
        <w:rPr>
          <w:lang w:val="bg-BG"/>
        </w:rPr>
        <w:t>не с</w:t>
      </w:r>
      <w:r w:rsidR="00C850E0" w:rsidRPr="00C2521B">
        <w:rPr>
          <w:lang w:val="bg-BG"/>
        </w:rPr>
        <w:t>а потърсени</w:t>
      </w:r>
      <w:r w:rsidR="00D14771" w:rsidRPr="00C2521B">
        <w:rPr>
          <w:lang w:val="bg-BG"/>
        </w:rPr>
        <w:t xml:space="preserve"> </w:t>
      </w:r>
      <w:r w:rsidR="00C850E0" w:rsidRPr="00C2521B">
        <w:rPr>
          <w:lang w:val="bg-BG"/>
        </w:rPr>
        <w:t xml:space="preserve">медицински </w:t>
      </w:r>
      <w:r w:rsidR="00D14771" w:rsidRPr="00C2521B">
        <w:rPr>
          <w:lang w:val="bg-BG"/>
        </w:rPr>
        <w:t xml:space="preserve">доказателства </w:t>
      </w:r>
      <w:r w:rsidR="00C850E0" w:rsidRPr="00C2521B">
        <w:rPr>
          <w:lang w:val="bg-BG"/>
        </w:rPr>
        <w:t>относно</w:t>
      </w:r>
      <w:r w:rsidR="00D14771" w:rsidRPr="00C2521B">
        <w:rPr>
          <w:lang w:val="bg-BG"/>
        </w:rPr>
        <w:t xml:space="preserve"> физическото състояние на първата </w:t>
      </w:r>
      <w:proofErr w:type="spellStart"/>
      <w:r w:rsidR="00D14771" w:rsidRPr="00C2521B">
        <w:rPr>
          <w:lang w:val="bg-BG"/>
        </w:rPr>
        <w:t>жалбоподателка</w:t>
      </w:r>
      <w:proofErr w:type="spellEnd"/>
      <w:r w:rsidR="00D14771" w:rsidRPr="00C2521B">
        <w:rPr>
          <w:lang w:val="bg-BG"/>
        </w:rPr>
        <w:t>.</w:t>
      </w:r>
    </w:p>
    <w:p w:rsidR="00C27329" w:rsidRPr="00C2521B" w:rsidRDefault="00E62F04" w:rsidP="0004001A">
      <w:pPr>
        <w:pStyle w:val="JuPara"/>
        <w:rPr>
          <w:rStyle w:val="ju-005fpara-002cleft-002cfirst-0020line-003a-0020-00200-0020cm--char"/>
          <w:rFonts w:ascii="Times New (W1)" w:hAnsi="Times New (W1)" w:cs="Times New (W1)"/>
          <w:lang w:val="bg-BG"/>
        </w:rPr>
      </w:pPr>
      <w:r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fldChar w:fldCharType="begin"/>
      </w:r>
      <w:r w:rsidR="00C27329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instrText xml:space="preserve"> SEQ level0 \*arabic </w:instrText>
      </w:r>
      <w:r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fldChar w:fldCharType="separate"/>
      </w:r>
      <w:r w:rsidR="00C27329" w:rsidRPr="00C2521B">
        <w:rPr>
          <w:rStyle w:val="ju-005fpara-002cleft-002cfirst-0020line-003a-0020-00200-0020cm--char"/>
          <w:rFonts w:ascii="Times New (W1)" w:hAnsi="Times New (W1)" w:cs="Times New (W1)"/>
          <w:noProof/>
          <w:lang w:val="bg-BG"/>
        </w:rPr>
        <w:t>107</w:t>
      </w:r>
      <w:r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fldChar w:fldCharType="end"/>
      </w:r>
      <w:r w:rsidR="00C27329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. </w:t>
      </w:r>
      <w:r w:rsidR="00C850E0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 </w:t>
      </w:r>
      <w:r w:rsidR="00F35BF5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 xml:space="preserve">В заключение Съдът </w:t>
      </w:r>
      <w:r w:rsidR="00271176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счита</w:t>
      </w:r>
      <w:r w:rsidR="00F35BF5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 xml:space="preserve">, че горепосочените елементи са достатъчни да </w:t>
      </w:r>
      <w:r w:rsidR="00B61C27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с</w:t>
      </w:r>
      <w:r w:rsidR="00F35BF5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 xml:space="preserve">е докаже, че при конкретните обстоятелства на настоящия случай </w:t>
      </w:r>
      <w:r w:rsidR="00B61C27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 xml:space="preserve">разследването на </w:t>
      </w:r>
      <w:r w:rsidR="00524672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твърдяното</w:t>
      </w:r>
      <w:r w:rsidR="00B61C27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 xml:space="preserve"> малтретиране на първата </w:t>
      </w:r>
      <w:proofErr w:type="spellStart"/>
      <w:r w:rsidR="00B61C27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жалбоподателка</w:t>
      </w:r>
      <w:proofErr w:type="spellEnd"/>
      <w:r w:rsidR="00B61C27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 xml:space="preserve"> от частни лица не е било ефективно </w:t>
      </w:r>
      <w:r w:rsidR="00C850E0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съгласно</w:t>
      </w:r>
      <w:r w:rsidR="00B61C27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 xml:space="preserve"> член 3 от Конвенцията.</w:t>
      </w:r>
    </w:p>
    <w:p w:rsidR="00C27329" w:rsidRPr="00C2521B" w:rsidRDefault="00E62F04" w:rsidP="000A27FA">
      <w:pPr>
        <w:pStyle w:val="JuPara"/>
        <w:rPr>
          <w:rFonts w:ascii="Times New (W1)" w:hAnsi="Times New (W1)" w:cs="Times New (W1)"/>
          <w:lang w:val="bg-BG"/>
        </w:rPr>
      </w:pPr>
      <w:r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fldChar w:fldCharType="begin"/>
      </w:r>
      <w:r w:rsidR="00C27329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instrText xml:space="preserve"> SEQ level0 \*arabic </w:instrText>
      </w:r>
      <w:r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fldChar w:fldCharType="separate"/>
      </w:r>
      <w:r w:rsidR="00C27329" w:rsidRPr="00C2521B">
        <w:rPr>
          <w:rStyle w:val="ju-005fpara-002cleft-002cfirst-0020line-003a-0020-00200-0020cm--char"/>
          <w:rFonts w:ascii="Times New (W1)" w:hAnsi="Times New (W1)" w:cs="Times New (W1)"/>
          <w:noProof/>
          <w:lang w:val="bg-BG"/>
        </w:rPr>
        <w:t>108</w:t>
      </w:r>
      <w:r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fldChar w:fldCharType="end"/>
      </w:r>
      <w:r w:rsidR="00C27329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.  </w:t>
      </w:r>
      <w:r w:rsidR="00C850E0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Следователно</w:t>
      </w:r>
      <w:r w:rsidR="001E3D2F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 xml:space="preserve"> е допуснато процесуално нарушение на член 3</w:t>
      </w:r>
      <w:r w:rsidR="00C27329" w:rsidRPr="00C2521B">
        <w:rPr>
          <w:rStyle w:val="ju-005fpara-002cleft-002cfirst-0020line-003a-0020-00200-0020cm--char"/>
          <w:rFonts w:ascii="Times New (W1)" w:hAnsi="Times New (W1)" w:cs="Times New (W1)"/>
          <w:lang w:val="bg-BG"/>
        </w:rPr>
        <w:t>.</w:t>
      </w:r>
    </w:p>
    <w:p w:rsidR="00C27329" w:rsidRPr="00C2521B" w:rsidRDefault="00652C74" w:rsidP="00E5277B">
      <w:pPr>
        <w:pStyle w:val="JuHA"/>
        <w:outlineLvl w:val="0"/>
        <w:rPr>
          <w:lang w:val="bg-BG"/>
        </w:rPr>
      </w:pPr>
      <w:r w:rsidRPr="00C2521B">
        <w:rPr>
          <w:lang w:val="bg-BG"/>
        </w:rPr>
        <w:t>Б</w:t>
      </w:r>
      <w:r w:rsidR="00C27329" w:rsidRPr="00C2521B">
        <w:rPr>
          <w:lang w:val="bg-BG"/>
        </w:rPr>
        <w:t>.  </w:t>
      </w:r>
      <w:r w:rsidRPr="00C2521B">
        <w:rPr>
          <w:lang w:val="bg-BG"/>
        </w:rPr>
        <w:t xml:space="preserve">Оплакването </w:t>
      </w:r>
      <w:r w:rsidR="00AC52D6" w:rsidRPr="00C2521B">
        <w:rPr>
          <w:lang w:val="bg-BG"/>
        </w:rPr>
        <w:t>за</w:t>
      </w:r>
      <w:r w:rsidRPr="00C2521B">
        <w:rPr>
          <w:lang w:val="bg-BG"/>
        </w:rPr>
        <w:t xml:space="preserve"> малтретиране на втория жалбоподател и третата </w:t>
      </w:r>
      <w:proofErr w:type="spellStart"/>
      <w:r w:rsidRPr="00C2521B">
        <w:rPr>
          <w:lang w:val="bg-BG"/>
        </w:rPr>
        <w:t>жалбоподателка</w:t>
      </w:r>
      <w:proofErr w:type="spellEnd"/>
      <w:r w:rsidRPr="00C2521B">
        <w:rPr>
          <w:lang w:val="bg-BG"/>
        </w:rPr>
        <w:t xml:space="preserve"> </w:t>
      </w:r>
      <w:r w:rsidR="00AC52D6" w:rsidRPr="00C2521B">
        <w:rPr>
          <w:lang w:val="bg-BG"/>
        </w:rPr>
        <w:t>от страна</w:t>
      </w:r>
      <w:r w:rsidRPr="00C2521B">
        <w:rPr>
          <w:lang w:val="bg-BG"/>
        </w:rPr>
        <w:t xml:space="preserve"> на ромското семейство и липсата на ефективно разследване от страна на италианските </w:t>
      </w:r>
      <w:r w:rsidR="005E76E3" w:rsidRPr="00C2521B">
        <w:rPr>
          <w:lang w:val="bg-BG"/>
        </w:rPr>
        <w:t>органи</w:t>
      </w:r>
      <w:r w:rsidRPr="00C2521B">
        <w:rPr>
          <w:lang w:val="bg-BG"/>
        </w:rPr>
        <w:t xml:space="preserve"> в тази връзка</w:t>
      </w:r>
    </w:p>
    <w:p w:rsidR="00C27329" w:rsidRPr="00C2521B" w:rsidRDefault="00C27329" w:rsidP="00E5277B">
      <w:pPr>
        <w:pStyle w:val="JuH1"/>
        <w:rPr>
          <w:lang w:val="bg-BG"/>
        </w:rPr>
      </w:pPr>
      <w:r w:rsidRPr="00C2521B">
        <w:rPr>
          <w:lang w:val="bg-BG"/>
        </w:rPr>
        <w:t>1.  </w:t>
      </w:r>
      <w:r w:rsidR="001E3D2F" w:rsidRPr="00C2521B">
        <w:rPr>
          <w:lang w:val="bg-BG"/>
        </w:rPr>
        <w:t>Становищата на страните</w:t>
      </w:r>
    </w:p>
    <w:p w:rsidR="00C27329" w:rsidRPr="00C2521B" w:rsidRDefault="00E62F04" w:rsidP="005103F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109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14771" w:rsidRPr="00C2521B">
        <w:rPr>
          <w:lang w:val="bg-BG"/>
        </w:rPr>
        <w:t xml:space="preserve">Жалбоподателите се оплакват, че вторият жалбоподател и третата </w:t>
      </w:r>
      <w:proofErr w:type="spellStart"/>
      <w:r w:rsidR="00D14771" w:rsidRPr="00C2521B">
        <w:rPr>
          <w:lang w:val="bg-BG"/>
        </w:rPr>
        <w:t>жалбоподателка</w:t>
      </w:r>
      <w:proofErr w:type="spellEnd"/>
      <w:r w:rsidR="00D14771" w:rsidRPr="00C2521B">
        <w:rPr>
          <w:lang w:val="bg-BG"/>
        </w:rPr>
        <w:t xml:space="preserve"> също са понесли малтретиране и заплахи от страна на сръбското семейство. По-специално вторият жалбоподател </w:t>
      </w:r>
      <w:r w:rsidR="0082711A" w:rsidRPr="00C2521B">
        <w:rPr>
          <w:lang w:val="bg-BG"/>
        </w:rPr>
        <w:t xml:space="preserve">многократно е бил бит и принуждаван </w:t>
      </w:r>
      <w:r w:rsidR="005E76E3" w:rsidRPr="00C2521B">
        <w:rPr>
          <w:lang w:val="bg-BG"/>
        </w:rPr>
        <w:t>с</w:t>
      </w:r>
      <w:r w:rsidR="0082711A" w:rsidRPr="00C2521B">
        <w:rPr>
          <w:lang w:val="bg-BG"/>
        </w:rPr>
        <w:t xml:space="preserve"> насочено към него оръжие да позира за „сватбените</w:t>
      </w:r>
      <w:r w:rsidR="00F4063F" w:rsidRPr="00C2521B">
        <w:rPr>
          <w:lang w:val="bg-BG"/>
        </w:rPr>
        <w:t>“</w:t>
      </w:r>
      <w:r w:rsidR="0082711A" w:rsidRPr="00C2521B">
        <w:rPr>
          <w:lang w:val="bg-BG"/>
        </w:rPr>
        <w:t xml:space="preserve"> снимки. Въпреки това италианските власти не са предприели действия да разпитат втория жалбоподател като жертва на малтретиране и заплахи, в резултат на които</w:t>
      </w:r>
      <w:r w:rsidR="00F4063F" w:rsidRPr="00C2521B">
        <w:rPr>
          <w:lang w:val="bg-BG"/>
        </w:rPr>
        <w:t>,</w:t>
      </w:r>
      <w:r w:rsidR="0082711A" w:rsidRPr="00C2521B">
        <w:rPr>
          <w:lang w:val="bg-BG"/>
        </w:rPr>
        <w:t xml:space="preserve"> според твърденията на жалбоподателите</w:t>
      </w:r>
      <w:r w:rsidR="00F4063F" w:rsidRPr="00C2521B">
        <w:rPr>
          <w:lang w:val="bg-BG"/>
        </w:rPr>
        <w:t>,</w:t>
      </w:r>
      <w:r w:rsidR="0082711A" w:rsidRPr="00C2521B">
        <w:rPr>
          <w:lang w:val="bg-BG"/>
        </w:rPr>
        <w:t xml:space="preserve"> </w:t>
      </w:r>
      <w:r w:rsidR="00977272" w:rsidRPr="00C2521B">
        <w:rPr>
          <w:lang w:val="bg-BG"/>
        </w:rPr>
        <w:t>на 5 октомври 2010</w:t>
      </w:r>
      <w:r w:rsidR="00086C0D" w:rsidRPr="00C2521B">
        <w:rPr>
          <w:lang w:val="bg-BG"/>
        </w:rPr>
        <w:t> г.</w:t>
      </w:r>
      <w:r w:rsidR="005E76E3" w:rsidRPr="00C2521B">
        <w:rPr>
          <w:lang w:val="bg-BG"/>
        </w:rPr>
        <w:t xml:space="preserve"> </w:t>
      </w:r>
      <w:r w:rsidR="0082711A" w:rsidRPr="00C2521B">
        <w:rPr>
          <w:lang w:val="bg-BG"/>
        </w:rPr>
        <w:t>медици</w:t>
      </w:r>
      <w:r w:rsidR="00977272" w:rsidRPr="00C2521B">
        <w:rPr>
          <w:lang w:val="bg-BG"/>
        </w:rPr>
        <w:t>н</w:t>
      </w:r>
      <w:r w:rsidR="0082711A" w:rsidRPr="00C2521B">
        <w:rPr>
          <w:lang w:val="bg-BG"/>
        </w:rPr>
        <w:t>ска</w:t>
      </w:r>
      <w:r w:rsidR="00F4063F" w:rsidRPr="00C2521B">
        <w:rPr>
          <w:lang w:val="bg-BG"/>
        </w:rPr>
        <w:t>та</w:t>
      </w:r>
      <w:r w:rsidR="0082711A" w:rsidRPr="00C2521B">
        <w:rPr>
          <w:lang w:val="bg-BG"/>
        </w:rPr>
        <w:t xml:space="preserve"> комисия </w:t>
      </w:r>
      <w:r w:rsidR="00F4063F" w:rsidRPr="00C2521B">
        <w:rPr>
          <w:lang w:val="bg-BG"/>
        </w:rPr>
        <w:t xml:space="preserve">във град Видин </w:t>
      </w:r>
      <w:r w:rsidR="00977272" w:rsidRPr="00C2521B">
        <w:rPr>
          <w:lang w:val="bg-BG"/>
        </w:rPr>
        <w:t xml:space="preserve">е признала </w:t>
      </w:r>
      <w:r w:rsidR="002F146D" w:rsidRPr="00C2521B">
        <w:rPr>
          <w:lang w:val="bg-BG"/>
        </w:rPr>
        <w:t xml:space="preserve">на втория жалбоподател </w:t>
      </w:r>
      <w:r w:rsidR="00977272" w:rsidRPr="00C2521B">
        <w:rPr>
          <w:lang w:val="bg-BG"/>
        </w:rPr>
        <w:t>100</w:t>
      </w:r>
      <w:r w:rsidR="00F4063F" w:rsidRPr="00C2521B">
        <w:rPr>
          <w:lang w:val="bg-BG"/>
        </w:rPr>
        <w:t> </w:t>
      </w:r>
      <w:r w:rsidR="00977272" w:rsidRPr="00C2521B">
        <w:rPr>
          <w:lang w:val="bg-BG"/>
        </w:rPr>
        <w:t xml:space="preserve">% инвалидност </w:t>
      </w:r>
      <w:r w:rsidR="00C27329" w:rsidRPr="00C2521B">
        <w:rPr>
          <w:lang w:val="bg-BG"/>
        </w:rPr>
        <w:t>(</w:t>
      </w:r>
      <w:r w:rsidR="00652C74" w:rsidRPr="00C2521B">
        <w:rPr>
          <w:lang w:val="bg-BG"/>
        </w:rPr>
        <w:t>жалбоподателите признават, че не са представили документи в доказателство на това</w:t>
      </w:r>
      <w:r w:rsidR="00C27329" w:rsidRPr="00C2521B">
        <w:rPr>
          <w:lang w:val="bg-BG"/>
        </w:rPr>
        <w:t xml:space="preserve">). </w:t>
      </w:r>
      <w:r w:rsidR="00652C74" w:rsidRPr="00C2521B">
        <w:rPr>
          <w:lang w:val="bg-BG"/>
        </w:rPr>
        <w:t>В резултат на причинения стрес и безпокойство, малко след разглежданите събития на втория жалбоподател е поставена диагноза „диабет</w:t>
      </w:r>
      <w:r w:rsidR="00F4063F" w:rsidRPr="00C2521B">
        <w:rPr>
          <w:lang w:val="bg-BG"/>
        </w:rPr>
        <w:t>“</w:t>
      </w:r>
      <w:r w:rsidR="00652C74" w:rsidRPr="00C2521B">
        <w:rPr>
          <w:lang w:val="bg-BG"/>
        </w:rPr>
        <w:t>.</w:t>
      </w:r>
    </w:p>
    <w:p w:rsidR="00C27329" w:rsidRPr="00C2521B" w:rsidRDefault="00E62F04" w:rsidP="00FF40B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="008E034E"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F47ABF" w:rsidRPr="00C2521B">
        <w:rPr>
          <w:lang w:val="bg-BG"/>
        </w:rPr>
        <w:t>Италианското правителство</w:t>
      </w:r>
      <w:r w:rsidR="00C27329" w:rsidRPr="00C2521B">
        <w:rPr>
          <w:lang w:val="bg-BG"/>
        </w:rPr>
        <w:t xml:space="preserve"> </w:t>
      </w:r>
      <w:r w:rsidR="002D45B7" w:rsidRPr="00C2521B">
        <w:rPr>
          <w:lang w:val="bg-BG"/>
        </w:rPr>
        <w:t xml:space="preserve">твърди, че наказателното производство </w:t>
      </w:r>
      <w:r w:rsidR="00F4063F" w:rsidRPr="00C2521B">
        <w:rPr>
          <w:lang w:val="bg-BG"/>
        </w:rPr>
        <w:t>по отношение на</w:t>
      </w:r>
      <w:r w:rsidR="002D45B7" w:rsidRPr="00C2521B">
        <w:rPr>
          <w:lang w:val="bg-BG"/>
        </w:rPr>
        <w:t xml:space="preserve"> заплахите срещу</w:t>
      </w:r>
      <w:r w:rsidR="00A74D33" w:rsidRPr="00C2521B">
        <w:rPr>
          <w:lang w:val="bg-BG"/>
        </w:rPr>
        <w:t xml:space="preserve"> </w:t>
      </w:r>
      <w:r w:rsidR="002D45B7" w:rsidRPr="00C2521B">
        <w:rPr>
          <w:lang w:val="bg-BG"/>
        </w:rPr>
        <w:t>втория</w:t>
      </w:r>
      <w:r w:rsidR="00A74D33" w:rsidRPr="00C2521B">
        <w:rPr>
          <w:lang w:val="bg-BG"/>
        </w:rPr>
        <w:t xml:space="preserve"> жалбоподател </w:t>
      </w:r>
      <w:r w:rsidR="00A74D33" w:rsidRPr="00C2521B">
        <w:rPr>
          <w:lang w:val="bg-BG"/>
        </w:rPr>
        <w:lastRenderedPageBreak/>
        <w:t>и т</w:t>
      </w:r>
      <w:r w:rsidR="002D45B7" w:rsidRPr="00C2521B">
        <w:rPr>
          <w:lang w:val="bg-BG"/>
        </w:rPr>
        <w:t xml:space="preserve">ретата </w:t>
      </w:r>
      <w:proofErr w:type="spellStart"/>
      <w:r w:rsidR="002D45B7" w:rsidRPr="00C2521B">
        <w:rPr>
          <w:lang w:val="bg-BG"/>
        </w:rPr>
        <w:t>жалбоподателка</w:t>
      </w:r>
      <w:proofErr w:type="spellEnd"/>
      <w:r w:rsidR="002D45B7" w:rsidRPr="00C2521B">
        <w:rPr>
          <w:lang w:val="bg-BG"/>
        </w:rPr>
        <w:t xml:space="preserve"> и техните увреждания е образувано веднага след устната жалба на третата </w:t>
      </w:r>
      <w:proofErr w:type="spellStart"/>
      <w:r w:rsidR="002D45B7" w:rsidRPr="00C2521B">
        <w:rPr>
          <w:lang w:val="bg-BG"/>
        </w:rPr>
        <w:t>жалбоподателка</w:t>
      </w:r>
      <w:proofErr w:type="spellEnd"/>
      <w:r w:rsidR="002D45B7" w:rsidRPr="00C2521B">
        <w:rPr>
          <w:lang w:val="bg-BG"/>
        </w:rPr>
        <w:t xml:space="preserve"> до полицията в Торино на 24 май 2003</w:t>
      </w:r>
      <w:r w:rsidR="00086C0D" w:rsidRPr="00C2521B">
        <w:rPr>
          <w:lang w:val="bg-BG"/>
        </w:rPr>
        <w:t> г.</w:t>
      </w:r>
      <w:r w:rsidR="002D45B7" w:rsidRPr="00C2521B">
        <w:rPr>
          <w:lang w:val="bg-BG"/>
        </w:rPr>
        <w:t xml:space="preserve"> Въпреки това разследването не е установило, че оплакванията им са верни. Според Правителството е странно, че вторият </w:t>
      </w:r>
      <w:r w:rsidR="004D70E2" w:rsidRPr="00C2521B">
        <w:rPr>
          <w:lang w:val="bg-BG"/>
        </w:rPr>
        <w:t>жалбоподател</w:t>
      </w:r>
      <w:r w:rsidR="002D45B7" w:rsidRPr="00C2521B">
        <w:rPr>
          <w:lang w:val="bg-BG"/>
        </w:rPr>
        <w:t xml:space="preserve"> и третата </w:t>
      </w:r>
      <w:proofErr w:type="spellStart"/>
      <w:r w:rsidR="002D45B7" w:rsidRPr="00C2521B">
        <w:rPr>
          <w:lang w:val="bg-BG"/>
        </w:rPr>
        <w:t>жалбоподателка</w:t>
      </w:r>
      <w:proofErr w:type="spellEnd"/>
      <w:r w:rsidR="002D45B7" w:rsidRPr="00C2521B">
        <w:rPr>
          <w:lang w:val="bg-BG"/>
        </w:rPr>
        <w:t xml:space="preserve"> са твърдели, че са били бити на 18 май 2003</w:t>
      </w:r>
      <w:r w:rsidR="00086C0D" w:rsidRPr="00C2521B">
        <w:rPr>
          <w:lang w:val="bg-BG"/>
        </w:rPr>
        <w:t> г.</w:t>
      </w:r>
      <w:r w:rsidR="002D45B7" w:rsidRPr="00C2521B">
        <w:rPr>
          <w:lang w:val="bg-BG"/>
        </w:rPr>
        <w:t xml:space="preserve"> и все пак са решили да се върнат в България. Освен това не са представени никакви медицински документи в подкрепа </w:t>
      </w:r>
      <w:r w:rsidR="00F80899" w:rsidRPr="00C2521B">
        <w:rPr>
          <w:lang w:val="bg-BG"/>
        </w:rPr>
        <w:t xml:space="preserve">на това твърдение и при полицейската акция във вилата не са открити огнестрелни оръжия, което </w:t>
      </w:r>
      <w:r w:rsidR="00F4063F" w:rsidRPr="00C2521B">
        <w:rPr>
          <w:lang w:val="bg-BG"/>
        </w:rPr>
        <w:t>опровергава</w:t>
      </w:r>
      <w:r w:rsidR="00F80899" w:rsidRPr="00C2521B">
        <w:rPr>
          <w:lang w:val="bg-BG"/>
        </w:rPr>
        <w:t xml:space="preserve"> твърдението, че са били заплашвани с оръжие.</w:t>
      </w:r>
    </w:p>
    <w:p w:rsidR="00C27329" w:rsidRPr="00C2521B" w:rsidRDefault="00C27329" w:rsidP="004933C1">
      <w:pPr>
        <w:pStyle w:val="JuH1"/>
        <w:rPr>
          <w:lang w:val="bg-BG"/>
        </w:rPr>
      </w:pPr>
      <w:r w:rsidRPr="00C2521B">
        <w:rPr>
          <w:lang w:val="bg-BG"/>
        </w:rPr>
        <w:t>2.  </w:t>
      </w:r>
      <w:r w:rsidR="00F47ABF" w:rsidRPr="00C2521B">
        <w:rPr>
          <w:lang w:val="bg-BG"/>
        </w:rPr>
        <w:t>Преценката на Съда</w:t>
      </w:r>
    </w:p>
    <w:p w:rsidR="00C27329" w:rsidRPr="00C2521B" w:rsidRDefault="00E62F04" w:rsidP="00FF40B4">
      <w:pPr>
        <w:pStyle w:val="JuPara"/>
        <w:rPr>
          <w:i/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F4063F" w:rsidRPr="00C2521B">
        <w:rPr>
          <w:lang w:val="bg-BG"/>
        </w:rPr>
        <w:t xml:space="preserve">Съгласно </w:t>
      </w:r>
      <w:r w:rsidR="00F80899" w:rsidRPr="00C2521B">
        <w:rPr>
          <w:lang w:val="bg-BG"/>
        </w:rPr>
        <w:t xml:space="preserve">съдебната практика на Съда твърденията за малтретиране трябва да са подкрепени със съответни доказателства. За да прецени тези доказателства, Съдът </w:t>
      </w:r>
      <w:r w:rsidR="00473A9B" w:rsidRPr="00C2521B">
        <w:rPr>
          <w:lang w:val="bg-BG"/>
        </w:rPr>
        <w:t>възприема</w:t>
      </w:r>
      <w:r w:rsidR="00F80899" w:rsidRPr="00C2521B">
        <w:rPr>
          <w:lang w:val="bg-BG"/>
        </w:rPr>
        <w:t xml:space="preserve"> стандарта на доказване </w:t>
      </w:r>
      <w:r w:rsidR="00473A9B" w:rsidRPr="00C2521B">
        <w:rPr>
          <w:lang w:val="bg-BG"/>
        </w:rPr>
        <w:t>„отвъд всякакво разумно съмнение</w:t>
      </w:r>
      <w:r w:rsidR="00F4063F" w:rsidRPr="00C2521B">
        <w:rPr>
          <w:lang w:val="bg-BG"/>
        </w:rPr>
        <w:t>“</w:t>
      </w:r>
      <w:r w:rsidR="00473A9B" w:rsidRPr="00C2521B">
        <w:rPr>
          <w:lang w:val="bg-BG"/>
        </w:rPr>
        <w:t xml:space="preserve">, </w:t>
      </w:r>
      <w:r w:rsidR="00F4063F" w:rsidRPr="00C2521B">
        <w:rPr>
          <w:lang w:val="bg-BG"/>
        </w:rPr>
        <w:t>въпреки</w:t>
      </w:r>
      <w:r w:rsidR="00473A9B" w:rsidRPr="00C2521B">
        <w:rPr>
          <w:lang w:val="bg-BG"/>
        </w:rPr>
        <w:t xml:space="preserve"> че такова доказване може да следва </w:t>
      </w:r>
      <w:r w:rsidR="006C4A78" w:rsidRPr="00C2521B">
        <w:rPr>
          <w:lang w:val="bg-BG"/>
        </w:rPr>
        <w:t xml:space="preserve">от съвместното съществуване на достатъчно сериозни, ясни и съгласувани заключения или на сходни </w:t>
      </w:r>
      <w:proofErr w:type="spellStart"/>
      <w:r w:rsidR="006C4A78" w:rsidRPr="00C2521B">
        <w:rPr>
          <w:lang w:val="bg-BG"/>
        </w:rPr>
        <w:t>необорени</w:t>
      </w:r>
      <w:proofErr w:type="spellEnd"/>
      <w:r w:rsidR="006C4A78" w:rsidRPr="00C2521B">
        <w:rPr>
          <w:lang w:val="bg-BG"/>
        </w:rPr>
        <w:t xml:space="preserve"> презумпции </w:t>
      </w:r>
      <w:r w:rsidR="00C27329" w:rsidRPr="00C2521B">
        <w:rPr>
          <w:lang w:val="bg-BG"/>
        </w:rPr>
        <w:t>(</w:t>
      </w:r>
      <w:r w:rsidR="001E3D2F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r w:rsidR="001E3D2F" w:rsidRPr="00C2521B">
        <w:rPr>
          <w:rStyle w:val="ju-005fpara-002cleft-002cfirst-0020line-003a-0020-00200-0020cm--char"/>
          <w:i/>
          <w:iCs/>
          <w:lang w:val="bg-BG"/>
        </w:rPr>
        <w:t>Ирландия срещу Обединеното кралство</w:t>
      </w:r>
      <w:r w:rsidR="00C27329" w:rsidRPr="00C2521B">
        <w:rPr>
          <w:lang w:val="bg-BG"/>
        </w:rPr>
        <w:t>, 18 </w:t>
      </w:r>
      <w:r w:rsidR="001E3D2F" w:rsidRPr="00C2521B">
        <w:rPr>
          <w:lang w:val="bg-BG"/>
        </w:rPr>
        <w:t>януари</w:t>
      </w:r>
      <w:r w:rsidR="00C27329" w:rsidRPr="00C2521B">
        <w:rPr>
          <w:lang w:val="bg-BG"/>
        </w:rPr>
        <w:t xml:space="preserve"> 1978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</w:t>
      </w:r>
      <w:r w:rsidR="00473A9B" w:rsidRPr="00C2521B">
        <w:rPr>
          <w:lang w:val="bg-BG"/>
        </w:rPr>
        <w:t>Серия</w:t>
      </w:r>
      <w:r w:rsidR="00C27329" w:rsidRPr="00C2521B">
        <w:rPr>
          <w:lang w:val="bg-BG"/>
        </w:rPr>
        <w:t xml:space="preserve"> A </w:t>
      </w:r>
      <w:r w:rsidR="001E3D2F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 25, § 161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in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fine</w:t>
      </w:r>
      <w:proofErr w:type="spellEnd"/>
      <w:r w:rsidR="00C27329" w:rsidRPr="00C2521B">
        <w:rPr>
          <w:lang w:val="bg-BG"/>
        </w:rPr>
        <w:t xml:space="preserve">; </w:t>
      </w:r>
      <w:r w:rsidR="001E3D2F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r w:rsidR="001E3D2F" w:rsidRPr="00C2521B">
        <w:rPr>
          <w:i/>
          <w:lang w:val="bg-BG" w:eastAsia="en-US"/>
        </w:rPr>
        <w:t>Медова срещу Русия</w:t>
      </w:r>
      <w:r w:rsidR="00C27329" w:rsidRPr="00C2521B">
        <w:rPr>
          <w:lang w:val="bg-BG" w:eastAsia="en-US"/>
        </w:rPr>
        <w:t xml:space="preserve">, </w:t>
      </w:r>
      <w:r w:rsidR="001E3D2F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25385/04, § 116, ECHR 2009</w:t>
      </w:r>
      <w:r w:rsidR="00C27329" w:rsidRPr="00C2521B">
        <w:rPr>
          <w:lang w:val="bg-BG" w:eastAsia="en-US"/>
        </w:rPr>
        <w:noBreakHyphen/>
        <w:t>...</w:t>
      </w:r>
      <w:r w:rsidR="00C27329" w:rsidRPr="00C2521B">
        <w:rPr>
          <w:lang w:val="bg-BG"/>
        </w:rPr>
        <w:t>.).</w:t>
      </w:r>
    </w:p>
    <w:p w:rsidR="00C27329" w:rsidRPr="00C2521B" w:rsidRDefault="00E62F04" w:rsidP="00FF40B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120610" w:rsidRPr="00C2521B">
        <w:rPr>
          <w:lang w:val="bg-BG"/>
        </w:rPr>
        <w:t xml:space="preserve">Съдът отбелязва, че дори и да се предположи, че вторият жалбоподател и третата </w:t>
      </w:r>
      <w:proofErr w:type="spellStart"/>
      <w:r w:rsidR="00120610" w:rsidRPr="00C2521B">
        <w:rPr>
          <w:lang w:val="bg-BG"/>
        </w:rPr>
        <w:t>жалбоподателка</w:t>
      </w:r>
      <w:proofErr w:type="spellEnd"/>
      <w:r w:rsidR="00120610" w:rsidRPr="00C2521B">
        <w:rPr>
          <w:lang w:val="bg-BG"/>
        </w:rPr>
        <w:t xml:space="preserve"> са били принудително държани преди това, безспорно е, че това е продължило най-много до 18 май 2003</w:t>
      </w:r>
      <w:r w:rsidR="00086C0D" w:rsidRPr="00C2521B">
        <w:rPr>
          <w:lang w:val="bg-BG"/>
        </w:rPr>
        <w:t> г.</w:t>
      </w:r>
      <w:r w:rsidR="00120610" w:rsidRPr="00C2521B">
        <w:rPr>
          <w:lang w:val="bg-BG"/>
        </w:rPr>
        <w:t xml:space="preserve"> </w:t>
      </w:r>
      <w:r w:rsidR="000251B6" w:rsidRPr="00C2521B">
        <w:rPr>
          <w:lang w:val="bg-BG"/>
        </w:rPr>
        <w:t>Следователно вторият</w:t>
      </w:r>
      <w:r w:rsidR="00120610" w:rsidRPr="00C2521B">
        <w:rPr>
          <w:lang w:val="bg-BG"/>
        </w:rPr>
        <w:t xml:space="preserve"> жалбоподател и третата </w:t>
      </w:r>
      <w:proofErr w:type="spellStart"/>
      <w:r w:rsidR="00120610" w:rsidRPr="00C2521B">
        <w:rPr>
          <w:lang w:val="bg-BG"/>
        </w:rPr>
        <w:t>жалбоподателка</w:t>
      </w:r>
      <w:proofErr w:type="spellEnd"/>
      <w:r w:rsidR="00120610" w:rsidRPr="00C2521B">
        <w:rPr>
          <w:lang w:val="bg-BG"/>
        </w:rPr>
        <w:t xml:space="preserve">, за разлика от първата </w:t>
      </w:r>
      <w:proofErr w:type="spellStart"/>
      <w:r w:rsidR="00120610" w:rsidRPr="00C2521B">
        <w:rPr>
          <w:lang w:val="bg-BG"/>
        </w:rPr>
        <w:t>жалбоподателка</w:t>
      </w:r>
      <w:proofErr w:type="spellEnd"/>
      <w:r w:rsidR="00120610" w:rsidRPr="00C2521B">
        <w:rPr>
          <w:lang w:val="bg-BG"/>
        </w:rPr>
        <w:t>, са можели да потърсят медицинска помощ и да се сдобият с медицински доказателства в по</w:t>
      </w:r>
      <w:r w:rsidR="00A74D33" w:rsidRPr="00C2521B">
        <w:rPr>
          <w:lang w:val="bg-BG"/>
        </w:rPr>
        <w:t>д</w:t>
      </w:r>
      <w:r w:rsidR="00120610" w:rsidRPr="00C2521B">
        <w:rPr>
          <w:lang w:val="bg-BG"/>
        </w:rPr>
        <w:t xml:space="preserve">крепа на твърденията </w:t>
      </w:r>
      <w:r w:rsidR="00A74D33" w:rsidRPr="00C2521B">
        <w:rPr>
          <w:lang w:val="bg-BG"/>
        </w:rPr>
        <w:t>си</w:t>
      </w:r>
      <w:r w:rsidR="00120610" w:rsidRPr="00C2521B">
        <w:rPr>
          <w:lang w:val="bg-BG"/>
        </w:rPr>
        <w:t xml:space="preserve">. Въпреки това те не са </w:t>
      </w:r>
      <w:r w:rsidR="00A6582C" w:rsidRPr="00C2521B">
        <w:rPr>
          <w:lang w:val="bg-BG"/>
        </w:rPr>
        <w:t xml:space="preserve">предоставили на властите </w:t>
      </w:r>
      <w:r w:rsidR="00F4063F" w:rsidRPr="00C2521B">
        <w:rPr>
          <w:lang w:val="bg-BG"/>
        </w:rPr>
        <w:t>какъвто и да било</w:t>
      </w:r>
      <w:r w:rsidR="00A6582C" w:rsidRPr="00C2521B">
        <w:rPr>
          <w:lang w:val="bg-BG"/>
        </w:rPr>
        <w:t xml:space="preserve"> медицински </w:t>
      </w:r>
      <w:r w:rsidR="00F4063F" w:rsidRPr="00C2521B">
        <w:rPr>
          <w:lang w:val="bg-BG"/>
        </w:rPr>
        <w:t>доклад</w:t>
      </w:r>
      <w:r w:rsidR="00A6582C" w:rsidRPr="00C2521B">
        <w:rPr>
          <w:lang w:val="bg-BG"/>
        </w:rPr>
        <w:t xml:space="preserve"> заедно с жалбата, внесена от третата </w:t>
      </w:r>
      <w:proofErr w:type="spellStart"/>
      <w:r w:rsidR="00A6582C" w:rsidRPr="00C2521B">
        <w:rPr>
          <w:lang w:val="bg-BG"/>
        </w:rPr>
        <w:t>жалбоподателка</w:t>
      </w:r>
      <w:proofErr w:type="spellEnd"/>
      <w:r w:rsidR="00A6582C" w:rsidRPr="00C2521B">
        <w:rPr>
          <w:lang w:val="bg-BG"/>
        </w:rPr>
        <w:t xml:space="preserve"> на 24 май 2003</w:t>
      </w:r>
      <w:r w:rsidR="00086C0D" w:rsidRPr="00C2521B">
        <w:rPr>
          <w:lang w:val="bg-BG"/>
        </w:rPr>
        <w:t> г.</w:t>
      </w:r>
      <w:r w:rsidR="00A6582C" w:rsidRPr="00C2521B">
        <w:rPr>
          <w:lang w:val="bg-BG"/>
        </w:rPr>
        <w:t xml:space="preserve"> Освен това, до настоящия момент, в Съда не са </w:t>
      </w:r>
      <w:r w:rsidR="00F4063F" w:rsidRPr="00C2521B">
        <w:rPr>
          <w:lang w:val="bg-BG"/>
        </w:rPr>
        <w:t>внесени</w:t>
      </w:r>
      <w:r w:rsidR="00A6582C" w:rsidRPr="00C2521B">
        <w:rPr>
          <w:lang w:val="bg-BG"/>
        </w:rPr>
        <w:t xml:space="preserve"> никакви доказателства, които да сочат, че вторият жалбоподател и третата </w:t>
      </w:r>
      <w:proofErr w:type="spellStart"/>
      <w:r w:rsidR="00A6582C" w:rsidRPr="00C2521B">
        <w:rPr>
          <w:lang w:val="bg-BG"/>
        </w:rPr>
        <w:t>жалбоподателка</w:t>
      </w:r>
      <w:proofErr w:type="spellEnd"/>
      <w:r w:rsidR="00A6582C" w:rsidRPr="00C2521B">
        <w:rPr>
          <w:lang w:val="bg-BG"/>
        </w:rPr>
        <w:t xml:space="preserve"> са били подложени на малтретиране от сръбското семейство. </w:t>
      </w:r>
      <w:r w:rsidR="00A74D33" w:rsidRPr="00C2521B">
        <w:rPr>
          <w:lang w:val="bg-BG"/>
        </w:rPr>
        <w:t>С оглед на това</w:t>
      </w:r>
      <w:r w:rsidR="00A6582C" w:rsidRPr="00C2521B">
        <w:rPr>
          <w:lang w:val="bg-BG"/>
        </w:rPr>
        <w:t xml:space="preserve"> Съдът счита, че липсват достатъчни, </w:t>
      </w:r>
      <w:r w:rsidR="00A74D33" w:rsidRPr="00C2521B">
        <w:rPr>
          <w:lang w:val="bg-BG"/>
        </w:rPr>
        <w:t>последователни</w:t>
      </w:r>
      <w:r w:rsidR="00A6582C" w:rsidRPr="00C2521B">
        <w:rPr>
          <w:lang w:val="bg-BG"/>
        </w:rPr>
        <w:t xml:space="preserve"> или </w:t>
      </w:r>
      <w:r w:rsidR="00176526" w:rsidRPr="00C2521B">
        <w:rPr>
          <w:lang w:val="bg-BG"/>
        </w:rPr>
        <w:t>надеждни доказателства, които да установяват до необходимата степен на доказване, че те са били подложени на такова малтретиране.</w:t>
      </w:r>
    </w:p>
    <w:p w:rsidR="00C27329" w:rsidRPr="00C2521B" w:rsidRDefault="00E62F04" w:rsidP="00FF40B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113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176526" w:rsidRPr="00C2521B">
        <w:rPr>
          <w:lang w:val="bg-BG"/>
        </w:rPr>
        <w:t>В резултат на властите не е дадено разумно основание да заподозр</w:t>
      </w:r>
      <w:r w:rsidR="00F4063F" w:rsidRPr="00C2521B">
        <w:rPr>
          <w:lang w:val="bg-BG"/>
        </w:rPr>
        <w:t>ат</w:t>
      </w:r>
      <w:r w:rsidR="00176526" w:rsidRPr="00C2521B">
        <w:rPr>
          <w:lang w:val="bg-BG"/>
        </w:rPr>
        <w:t xml:space="preserve">, че вторият жалбоподател и третата </w:t>
      </w:r>
      <w:proofErr w:type="spellStart"/>
      <w:r w:rsidR="00176526" w:rsidRPr="00C2521B">
        <w:rPr>
          <w:lang w:val="bg-BG"/>
        </w:rPr>
        <w:t>жалбоподателка</w:t>
      </w:r>
      <w:proofErr w:type="spellEnd"/>
      <w:r w:rsidR="00176526" w:rsidRPr="00C2521B">
        <w:rPr>
          <w:lang w:val="bg-BG"/>
        </w:rPr>
        <w:t xml:space="preserve"> са били подложени на ненадлежно третиране, което е изисквало</w:t>
      </w:r>
      <w:r w:rsidR="000251B6" w:rsidRPr="00C2521B">
        <w:rPr>
          <w:lang w:val="bg-BG"/>
        </w:rPr>
        <w:t xml:space="preserve"> всеобхватно разследване.</w:t>
      </w:r>
    </w:p>
    <w:p w:rsidR="00C27329" w:rsidRPr="00C2521B" w:rsidRDefault="00E62F04" w:rsidP="005103F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1E3D2F" w:rsidRPr="00C2521B">
        <w:rPr>
          <w:lang w:val="bg-BG"/>
        </w:rPr>
        <w:t>Следователно оплакването е явно необосновано и трябва да бъде отхвърлено в съответствие с член 35</w:t>
      </w:r>
      <w:r w:rsidR="00C27329" w:rsidRPr="00C2521B">
        <w:rPr>
          <w:lang w:val="bg-BG"/>
        </w:rPr>
        <w:t xml:space="preserve"> §§ 3 </w:t>
      </w:r>
      <w:r w:rsidR="001E3D2F" w:rsidRPr="00C2521B">
        <w:rPr>
          <w:lang w:val="bg-BG"/>
        </w:rPr>
        <w:t>и</w:t>
      </w:r>
      <w:r w:rsidR="00C27329" w:rsidRPr="00C2521B">
        <w:rPr>
          <w:lang w:val="bg-BG"/>
        </w:rPr>
        <w:t xml:space="preserve"> 4 </w:t>
      </w:r>
      <w:r w:rsidR="001E3D2F" w:rsidRPr="00C2521B">
        <w:rPr>
          <w:lang w:val="bg-BG"/>
        </w:rPr>
        <w:t>от Конвенцията</w:t>
      </w:r>
      <w:r w:rsidR="00C27329" w:rsidRPr="00C2521B">
        <w:rPr>
          <w:lang w:val="bg-BG"/>
        </w:rPr>
        <w:t>.</w:t>
      </w:r>
    </w:p>
    <w:p w:rsidR="00C27329" w:rsidRPr="00C2521B" w:rsidRDefault="00F47ABF" w:rsidP="00DC622E">
      <w:pPr>
        <w:pStyle w:val="JuHA"/>
        <w:rPr>
          <w:lang w:val="bg-BG"/>
        </w:rPr>
      </w:pPr>
      <w:r w:rsidRPr="00C2521B">
        <w:rPr>
          <w:lang w:val="bg-BG"/>
        </w:rPr>
        <w:lastRenderedPageBreak/>
        <w:t>В</w:t>
      </w:r>
      <w:r w:rsidR="00C27329" w:rsidRPr="00C2521B">
        <w:rPr>
          <w:lang w:val="bg-BG"/>
        </w:rPr>
        <w:t>.  </w:t>
      </w:r>
      <w:r w:rsidRPr="00C2521B">
        <w:rPr>
          <w:lang w:val="bg-BG"/>
        </w:rPr>
        <w:t xml:space="preserve">Оплакването </w:t>
      </w:r>
      <w:r w:rsidR="006E348A" w:rsidRPr="00C2521B">
        <w:rPr>
          <w:lang w:val="bg-BG"/>
        </w:rPr>
        <w:t xml:space="preserve">за лошо </w:t>
      </w:r>
      <w:r w:rsidRPr="00C2521B">
        <w:rPr>
          <w:lang w:val="bg-BG"/>
        </w:rPr>
        <w:t xml:space="preserve">третиране на първата и третата </w:t>
      </w:r>
      <w:proofErr w:type="spellStart"/>
      <w:r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Pr="00C2521B">
        <w:rPr>
          <w:lang w:val="bg-BG"/>
        </w:rPr>
        <w:t xml:space="preserve"> от полицейските служи</w:t>
      </w:r>
      <w:r w:rsidR="000D1E85" w:rsidRPr="00C2521B">
        <w:rPr>
          <w:lang w:val="bg-BG"/>
        </w:rPr>
        <w:t>тели по време на разпитите им</w:t>
      </w:r>
    </w:p>
    <w:p w:rsidR="0015596A" w:rsidRPr="00C2521B" w:rsidRDefault="00E62F04" w:rsidP="005103F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D1E85" w:rsidRPr="00C2521B">
        <w:rPr>
          <w:lang w:val="bg-BG"/>
        </w:rPr>
        <w:t xml:space="preserve">Първата и третата </w:t>
      </w:r>
      <w:proofErr w:type="spellStart"/>
      <w:r w:rsidR="000D1E85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C27329" w:rsidRPr="00C2521B">
        <w:rPr>
          <w:lang w:val="bg-BG"/>
        </w:rPr>
        <w:t xml:space="preserve"> </w:t>
      </w:r>
      <w:r w:rsidR="000251B6" w:rsidRPr="00C2521B">
        <w:rPr>
          <w:lang w:val="bg-BG"/>
        </w:rPr>
        <w:t xml:space="preserve">се оплакват от </w:t>
      </w:r>
      <w:r w:rsidR="00BC1797" w:rsidRPr="00C2521B">
        <w:rPr>
          <w:lang w:val="bg-BG"/>
        </w:rPr>
        <w:t>лошо отношение</w:t>
      </w:r>
      <w:r w:rsidR="000251B6" w:rsidRPr="00C2521B">
        <w:rPr>
          <w:lang w:val="bg-BG"/>
        </w:rPr>
        <w:t xml:space="preserve"> по време на разпитите им, а именно </w:t>
      </w:r>
      <w:r w:rsidR="00BC1797" w:rsidRPr="00C2521B">
        <w:rPr>
          <w:lang w:val="bg-BG"/>
        </w:rPr>
        <w:t xml:space="preserve">че не са им осигурени адвокати и преводачи  и че са били принудени да подпишат документи със съдържание, което не са разбирали. </w:t>
      </w:r>
      <w:r w:rsidR="00F4063F" w:rsidRPr="00C2521B">
        <w:rPr>
          <w:lang w:val="bg-BG"/>
        </w:rPr>
        <w:t>Освен това те</w:t>
      </w:r>
      <w:r w:rsidR="00BC1797" w:rsidRPr="00C2521B">
        <w:rPr>
          <w:lang w:val="bg-BG"/>
        </w:rPr>
        <w:t xml:space="preserve"> се оплакват относно наказателното производство, с което са били заплашени и което в крайна сметка е образувано срещу тях, </w:t>
      </w:r>
      <w:r w:rsidR="00FB7238" w:rsidRPr="00C2521B">
        <w:rPr>
          <w:lang w:val="bg-BG"/>
        </w:rPr>
        <w:t xml:space="preserve">сочейки че властите са предприели такова само за да упражнят </w:t>
      </w:r>
      <w:r w:rsidR="004D70E2" w:rsidRPr="00C2521B">
        <w:rPr>
          <w:lang w:val="bg-BG"/>
        </w:rPr>
        <w:t>натиск</w:t>
      </w:r>
      <w:r w:rsidR="00FB7238" w:rsidRPr="00C2521B">
        <w:rPr>
          <w:lang w:val="bg-BG"/>
        </w:rPr>
        <w:t xml:space="preserve"> върху тях. Т</w:t>
      </w:r>
      <w:r w:rsidR="00F4063F" w:rsidRPr="00C2521B">
        <w:rPr>
          <w:lang w:val="bg-BG"/>
        </w:rPr>
        <w:t>е т</w:t>
      </w:r>
      <w:r w:rsidR="00FB7238" w:rsidRPr="00C2521B">
        <w:rPr>
          <w:lang w:val="bg-BG"/>
        </w:rPr>
        <w:t>върдят също</w:t>
      </w:r>
      <w:r w:rsidR="00F4063F" w:rsidRPr="00C2521B">
        <w:rPr>
          <w:lang w:val="bg-BG"/>
        </w:rPr>
        <w:t xml:space="preserve"> така</w:t>
      </w:r>
      <w:r w:rsidR="00FB7238" w:rsidRPr="00C2521B">
        <w:rPr>
          <w:lang w:val="bg-BG"/>
        </w:rPr>
        <w:t xml:space="preserve">, че впоследствие назначеният от съда адвокат не е защитавал интересите им по време на разпитите, особено като не е поискал сръбското семейство да бъде </w:t>
      </w:r>
      <w:r w:rsidR="0015596A" w:rsidRPr="00C2521B">
        <w:rPr>
          <w:lang w:val="bg-BG"/>
        </w:rPr>
        <w:t xml:space="preserve">изведено извън стаята, не е осигурил </w:t>
      </w:r>
      <w:r w:rsidR="00F4063F" w:rsidRPr="00C2521B">
        <w:rPr>
          <w:lang w:val="bg-BG"/>
        </w:rPr>
        <w:t>подходящи</w:t>
      </w:r>
      <w:r w:rsidR="0015596A" w:rsidRPr="00C2521B">
        <w:rPr>
          <w:lang w:val="bg-BG"/>
        </w:rPr>
        <w:t xml:space="preserve"> пр</w:t>
      </w:r>
      <w:r w:rsidR="00F4063F" w:rsidRPr="00C2521B">
        <w:rPr>
          <w:lang w:val="bg-BG"/>
        </w:rPr>
        <w:t>еводачи и отношение без заплахи</w:t>
      </w:r>
      <w:r w:rsidR="0015596A" w:rsidRPr="00C2521B">
        <w:rPr>
          <w:lang w:val="bg-BG"/>
        </w:rPr>
        <w:t xml:space="preserve"> и най-вече</w:t>
      </w:r>
      <w:r w:rsidR="00F4063F" w:rsidRPr="00C2521B">
        <w:rPr>
          <w:lang w:val="bg-BG"/>
        </w:rPr>
        <w:t>,</w:t>
      </w:r>
      <w:r w:rsidR="0015596A" w:rsidRPr="00C2521B">
        <w:rPr>
          <w:lang w:val="bg-BG"/>
        </w:rPr>
        <w:t xml:space="preserve"> като е допуснал първата </w:t>
      </w:r>
      <w:proofErr w:type="spellStart"/>
      <w:r w:rsidR="0015596A" w:rsidRPr="00C2521B">
        <w:rPr>
          <w:lang w:val="bg-BG"/>
        </w:rPr>
        <w:t>жалбоподателка</w:t>
      </w:r>
      <w:proofErr w:type="spellEnd"/>
      <w:r w:rsidR="0015596A" w:rsidRPr="00C2521B">
        <w:rPr>
          <w:lang w:val="bg-BG"/>
        </w:rPr>
        <w:t xml:space="preserve"> да бъде държана в килия в продължение на часове след разпита й.</w:t>
      </w:r>
    </w:p>
    <w:p w:rsidR="00C27329" w:rsidRPr="00C2521B" w:rsidRDefault="00E62F04" w:rsidP="005103F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A6724" w:rsidRPr="00C2521B">
        <w:rPr>
          <w:lang w:val="bg-BG"/>
        </w:rPr>
        <w:t xml:space="preserve">Съдът първо отбелязва, че първата и третата </w:t>
      </w:r>
      <w:proofErr w:type="spellStart"/>
      <w:r w:rsidR="000A6724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0A6724" w:rsidRPr="00C2521B">
        <w:rPr>
          <w:lang w:val="bg-BG"/>
        </w:rPr>
        <w:t xml:space="preserve"> не са повдигали обвинения срещу </w:t>
      </w:r>
      <w:r w:rsidR="00F4063F" w:rsidRPr="00C2521B">
        <w:rPr>
          <w:lang w:val="bg-BG"/>
        </w:rPr>
        <w:t>който и да било</w:t>
      </w:r>
      <w:r w:rsidR="000A6724" w:rsidRPr="00C2521B">
        <w:rPr>
          <w:lang w:val="bg-BG"/>
        </w:rPr>
        <w:t xml:space="preserve"> </w:t>
      </w:r>
      <w:r w:rsidR="0015596A" w:rsidRPr="00C2521B">
        <w:rPr>
          <w:lang w:val="bg-BG"/>
        </w:rPr>
        <w:t xml:space="preserve">от </w:t>
      </w:r>
      <w:r w:rsidR="00271176" w:rsidRPr="00C2521B">
        <w:rPr>
          <w:lang w:val="bg-BG"/>
        </w:rPr>
        <w:t>твърдените</w:t>
      </w:r>
      <w:r w:rsidR="0015596A" w:rsidRPr="00C2521B">
        <w:rPr>
          <w:lang w:val="bg-BG"/>
        </w:rPr>
        <w:t xml:space="preserve"> нарушители от полицейските сили. До италианските органи </w:t>
      </w:r>
      <w:r w:rsidR="00937E98" w:rsidRPr="00C2521B">
        <w:rPr>
          <w:lang w:val="bg-BG"/>
        </w:rPr>
        <w:t xml:space="preserve">изобщо </w:t>
      </w:r>
      <w:r w:rsidR="0015596A" w:rsidRPr="00C2521B">
        <w:rPr>
          <w:lang w:val="bg-BG"/>
        </w:rPr>
        <w:t>не е подавана официална жалба</w:t>
      </w:r>
      <w:r w:rsidR="00937E98" w:rsidRPr="00C2521B">
        <w:rPr>
          <w:lang w:val="bg-BG"/>
        </w:rPr>
        <w:t xml:space="preserve"> в</w:t>
      </w:r>
      <w:r w:rsidR="0015596A" w:rsidRPr="00C2521B">
        <w:rPr>
          <w:lang w:val="bg-BG"/>
        </w:rPr>
        <w:t>ъв връзка с това твърдяно малтретиране</w:t>
      </w:r>
      <w:r w:rsidR="00937E98" w:rsidRPr="00C2521B">
        <w:rPr>
          <w:lang w:val="bg-BG"/>
        </w:rPr>
        <w:t xml:space="preserve">. Липсват и твърдения, че </w:t>
      </w:r>
      <w:proofErr w:type="spellStart"/>
      <w:r w:rsidR="00C7504C" w:rsidRPr="00C2521B">
        <w:rPr>
          <w:lang w:val="bg-BG"/>
        </w:rPr>
        <w:t>жалбоподателките</w:t>
      </w:r>
      <w:proofErr w:type="spellEnd"/>
      <w:r w:rsidR="00937E98" w:rsidRPr="00C2521B">
        <w:rPr>
          <w:lang w:val="bg-BG"/>
        </w:rPr>
        <w:t xml:space="preserve"> са се опитали да подадат такава жалба в рамките на производството, което накрая е образувано срещу тях. Следователно първата и третата </w:t>
      </w:r>
      <w:proofErr w:type="spellStart"/>
      <w:r w:rsidR="00937E98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937E98" w:rsidRPr="00C2521B">
        <w:rPr>
          <w:lang w:val="bg-BG"/>
        </w:rPr>
        <w:t xml:space="preserve"> не са изчерпали вътрешноправните средства за защита по отношение на това оплакване.</w:t>
      </w:r>
    </w:p>
    <w:p w:rsidR="00C27329" w:rsidRPr="00C2521B" w:rsidRDefault="00E62F04" w:rsidP="005103F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</w:t>
      </w:r>
      <w:r w:rsidR="00BC1797" w:rsidRPr="00C2521B">
        <w:rPr>
          <w:lang w:val="bg-BG"/>
        </w:rPr>
        <w:t xml:space="preserve"> По-нататък съдът отбелязва, че </w:t>
      </w:r>
      <w:r w:rsidR="000A6724" w:rsidRPr="00C2521B">
        <w:rPr>
          <w:lang w:val="bg-BG"/>
        </w:rPr>
        <w:t xml:space="preserve">описаното от жалбоподателите </w:t>
      </w:r>
      <w:r w:rsidR="00BC1797" w:rsidRPr="00C2521B">
        <w:rPr>
          <w:lang w:val="bg-BG"/>
        </w:rPr>
        <w:t xml:space="preserve">отношение не </w:t>
      </w:r>
      <w:r w:rsidR="00633059" w:rsidRPr="00C2521B">
        <w:rPr>
          <w:lang w:val="bg-BG"/>
        </w:rPr>
        <w:t xml:space="preserve">достига минималната степен на тежест, за да попадне в обхвата на член 3. По-специално Съдът счита, че фактът, че първата и третата </w:t>
      </w:r>
      <w:proofErr w:type="spellStart"/>
      <w:r w:rsidR="00633059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633059" w:rsidRPr="00C2521B">
        <w:rPr>
          <w:lang w:val="bg-BG"/>
        </w:rPr>
        <w:t xml:space="preserve"> са били предупредени за възможността да бъде възбудено наказателно преследване срещу тях и да бъдат лишени </w:t>
      </w:r>
      <w:r w:rsidR="00F4063F" w:rsidRPr="00C2521B">
        <w:rPr>
          <w:lang w:val="bg-BG"/>
        </w:rPr>
        <w:t xml:space="preserve">от </w:t>
      </w:r>
      <w:r w:rsidR="00633059" w:rsidRPr="00C2521B">
        <w:rPr>
          <w:lang w:val="bg-BG"/>
        </w:rPr>
        <w:t xml:space="preserve">свобода, ако не кажат истината, може да се счита за част от обичайните отговорности на властите при разпит на лице, а не като незаконосъобразна заплаха. Още повече, </w:t>
      </w:r>
      <w:r w:rsidR="000A6724" w:rsidRPr="00C2521B">
        <w:rPr>
          <w:lang w:val="bg-BG"/>
        </w:rPr>
        <w:t xml:space="preserve">че </w:t>
      </w:r>
      <w:r w:rsidR="00633059" w:rsidRPr="00C2521B">
        <w:rPr>
          <w:lang w:val="bg-BG"/>
        </w:rPr>
        <w:t xml:space="preserve">според подадените от италианското правителство документи преводач или адвокат, или и двамата, са придружавали първата и третата </w:t>
      </w:r>
      <w:proofErr w:type="spellStart"/>
      <w:r w:rsidR="00633059" w:rsidRPr="00C2521B">
        <w:rPr>
          <w:lang w:val="bg-BG"/>
        </w:rPr>
        <w:t>жалбоподателк</w:t>
      </w:r>
      <w:r w:rsidR="00B72567" w:rsidRPr="00C2521B">
        <w:rPr>
          <w:lang w:val="bg-BG"/>
        </w:rPr>
        <w:t>а</w:t>
      </w:r>
      <w:proofErr w:type="spellEnd"/>
      <w:r w:rsidR="00633059" w:rsidRPr="00C2521B">
        <w:rPr>
          <w:lang w:val="bg-BG"/>
        </w:rPr>
        <w:t xml:space="preserve"> </w:t>
      </w:r>
      <w:r w:rsidR="006E5264" w:rsidRPr="00C2521B">
        <w:rPr>
          <w:lang w:val="bg-BG"/>
        </w:rPr>
        <w:t>през</w:t>
      </w:r>
      <w:r w:rsidR="00633059" w:rsidRPr="00C2521B">
        <w:rPr>
          <w:lang w:val="bg-BG"/>
        </w:rPr>
        <w:t xml:space="preserve"> различните етапи от разпита.</w:t>
      </w:r>
    </w:p>
    <w:p w:rsidR="00C27329" w:rsidRPr="00C2521B" w:rsidRDefault="00E62F04" w:rsidP="005103FF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118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</w:t>
      </w:r>
      <w:r w:rsidR="001E3D2F" w:rsidRPr="00C2521B">
        <w:rPr>
          <w:lang w:val="bg-BG" w:eastAsia="en-GB"/>
        </w:rPr>
        <w:t xml:space="preserve">По тези причини това оплакване трябва да бъде отхвърлено като </w:t>
      </w:r>
      <w:r w:rsidR="006E5264" w:rsidRPr="00C2521B">
        <w:rPr>
          <w:lang w:val="bg-BG" w:eastAsia="en-GB"/>
        </w:rPr>
        <w:t>я</w:t>
      </w:r>
      <w:r w:rsidR="001E3D2F" w:rsidRPr="00C2521B">
        <w:rPr>
          <w:lang w:val="bg-BG" w:eastAsia="en-GB"/>
        </w:rPr>
        <w:t xml:space="preserve">вно необосновано съгласно член </w:t>
      </w:r>
      <w:r w:rsidR="00C27329" w:rsidRPr="00C2521B">
        <w:rPr>
          <w:lang w:val="bg-BG" w:eastAsia="en-GB"/>
        </w:rPr>
        <w:t xml:space="preserve">35 §§ 3 </w:t>
      </w:r>
      <w:r w:rsidR="001E3D2F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4 </w:t>
      </w:r>
      <w:proofErr w:type="spellStart"/>
      <w:r w:rsidR="00C27329" w:rsidRPr="00C2521B">
        <w:rPr>
          <w:lang w:val="bg-BG" w:eastAsia="en-GB"/>
        </w:rPr>
        <w:t>o</w:t>
      </w:r>
      <w:r w:rsidR="001E3D2F" w:rsidRPr="00C2521B">
        <w:rPr>
          <w:lang w:val="bg-BG" w:eastAsia="en-GB"/>
        </w:rPr>
        <w:t>т</w:t>
      </w:r>
      <w:proofErr w:type="spellEnd"/>
      <w:r w:rsidR="001E3D2F" w:rsidRPr="00C2521B">
        <w:rPr>
          <w:lang w:val="bg-BG" w:eastAsia="en-GB"/>
        </w:rPr>
        <w:t xml:space="preserve"> Конвенцията.</w:t>
      </w:r>
    </w:p>
    <w:p w:rsidR="00C27329" w:rsidRPr="00C2521B" w:rsidRDefault="000D1E85" w:rsidP="00446878">
      <w:pPr>
        <w:pStyle w:val="JuHA"/>
        <w:outlineLvl w:val="0"/>
        <w:rPr>
          <w:lang w:val="bg-BG"/>
        </w:rPr>
      </w:pPr>
      <w:r w:rsidRPr="00C2521B">
        <w:rPr>
          <w:lang w:val="bg-BG"/>
        </w:rPr>
        <w:lastRenderedPageBreak/>
        <w:t>Г</w:t>
      </w:r>
      <w:r w:rsidR="00C27329" w:rsidRPr="00C2521B">
        <w:rPr>
          <w:lang w:val="bg-BG"/>
        </w:rPr>
        <w:t>.  </w:t>
      </w:r>
      <w:r w:rsidRPr="00C2521B">
        <w:rPr>
          <w:lang w:val="bg-BG"/>
        </w:rPr>
        <w:t xml:space="preserve">Оплакването срещу България относно липсата на действие и ефективно разследване на </w:t>
      </w:r>
      <w:r w:rsidR="00271176" w:rsidRPr="00C2521B">
        <w:rPr>
          <w:lang w:val="bg-BG"/>
        </w:rPr>
        <w:t>твърдените</w:t>
      </w:r>
      <w:r w:rsidR="00F4063F" w:rsidRPr="00C2521B">
        <w:rPr>
          <w:lang w:val="bg-BG"/>
        </w:rPr>
        <w:t xml:space="preserve"> събития</w:t>
      </w:r>
    </w:p>
    <w:p w:rsidR="00C27329" w:rsidRPr="00C2521B" w:rsidRDefault="00C27329" w:rsidP="00C57D54">
      <w:pPr>
        <w:pStyle w:val="JuH1"/>
        <w:rPr>
          <w:lang w:val="bg-BG"/>
        </w:rPr>
      </w:pPr>
      <w:r w:rsidRPr="00C2521B">
        <w:rPr>
          <w:lang w:val="bg-BG"/>
        </w:rPr>
        <w:t>1.  </w:t>
      </w:r>
      <w:r w:rsidR="001E3D2F" w:rsidRPr="00C2521B">
        <w:rPr>
          <w:lang w:val="bg-BG"/>
        </w:rPr>
        <w:t>Становищата на страните</w:t>
      </w:r>
    </w:p>
    <w:p w:rsidR="00C27329" w:rsidRPr="00C2521B" w:rsidRDefault="00E62F04" w:rsidP="00AE160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119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958DD" w:rsidRPr="00C2521B">
        <w:rPr>
          <w:lang w:val="bg-BG"/>
        </w:rPr>
        <w:t>По отношение на България</w:t>
      </w:r>
      <w:r w:rsidR="00F4063F" w:rsidRPr="00C2521B">
        <w:rPr>
          <w:lang w:val="bg-BG"/>
        </w:rPr>
        <w:t>,</w:t>
      </w:r>
      <w:r w:rsidR="00D958DD" w:rsidRPr="00C2521B">
        <w:rPr>
          <w:lang w:val="bg-BG"/>
        </w:rPr>
        <w:t xml:space="preserve"> жалбоподателите се оплакват от забавяно разглеждане на жалбата на втория жалбоподател от 31 май 2003</w:t>
      </w:r>
      <w:r w:rsidR="00086C0D" w:rsidRPr="00C2521B">
        <w:rPr>
          <w:lang w:val="bg-BG"/>
        </w:rPr>
        <w:t> г.</w:t>
      </w:r>
      <w:r w:rsidR="00D958DD" w:rsidRPr="00C2521B">
        <w:rPr>
          <w:lang w:val="bg-BG"/>
        </w:rPr>
        <w:t xml:space="preserve"> от страна на консулските органи. На властите им е отнело два дни да предприемат действие във връзка с жалбата след </w:t>
      </w:r>
      <w:r w:rsidR="00C255AB" w:rsidRPr="00C2521B">
        <w:rPr>
          <w:lang w:val="bg-BG"/>
        </w:rPr>
        <w:t>настойчивата</w:t>
      </w:r>
      <w:r w:rsidR="00D958DD" w:rsidRPr="00C2521B">
        <w:rPr>
          <w:lang w:val="bg-BG"/>
        </w:rPr>
        <w:t xml:space="preserve"> критика на</w:t>
      </w:r>
      <w:r w:rsidR="00E46F1C" w:rsidRPr="00C2521B">
        <w:rPr>
          <w:lang w:val="bg-BG"/>
        </w:rPr>
        <w:t xml:space="preserve"> </w:t>
      </w:r>
      <w:r w:rsidR="00D958DD" w:rsidRPr="00C2521B">
        <w:rPr>
          <w:lang w:val="bg-BG"/>
        </w:rPr>
        <w:t xml:space="preserve">представителя на жалбоподателите. </w:t>
      </w:r>
      <w:r w:rsidR="00F4063F" w:rsidRPr="00C2521B">
        <w:rPr>
          <w:lang w:val="bg-BG"/>
        </w:rPr>
        <w:t>Те п</w:t>
      </w:r>
      <w:r w:rsidR="00D958DD" w:rsidRPr="00C2521B">
        <w:rPr>
          <w:lang w:val="bg-BG"/>
        </w:rPr>
        <w:t xml:space="preserve">осочват, че българското правителство не е обяснило по какъв начин </w:t>
      </w:r>
      <w:r w:rsidR="006D3BA1" w:rsidRPr="00C2521B">
        <w:rPr>
          <w:lang w:val="bg-BG"/>
        </w:rPr>
        <w:t xml:space="preserve">ДКО е помогнала на жалбоподателите в техен интерес съгласно изискванията на чл. 32 от Правилника </w:t>
      </w:r>
      <w:r w:rsidR="00F4063F" w:rsidRPr="00C2521B">
        <w:rPr>
          <w:lang w:val="bg-BG"/>
        </w:rPr>
        <w:t>н</w:t>
      </w:r>
      <w:r w:rsidR="006D3BA1" w:rsidRPr="00C2521B">
        <w:rPr>
          <w:lang w:val="bg-BG"/>
        </w:rPr>
        <w:t xml:space="preserve">а Министерство на външните работи. В действителност </w:t>
      </w:r>
      <w:r w:rsidR="002E0A02" w:rsidRPr="00C2521B">
        <w:rPr>
          <w:lang w:val="bg-BG"/>
        </w:rPr>
        <w:t>българските власти</w:t>
      </w:r>
      <w:r w:rsidR="00E46F1C" w:rsidRPr="00C2521B">
        <w:rPr>
          <w:lang w:val="bg-BG"/>
        </w:rPr>
        <w:t xml:space="preserve"> не </w:t>
      </w:r>
      <w:r w:rsidR="002E0A02" w:rsidRPr="00C2521B">
        <w:rPr>
          <w:lang w:val="bg-BG"/>
        </w:rPr>
        <w:t>са</w:t>
      </w:r>
      <w:r w:rsidR="00E46F1C" w:rsidRPr="00C2521B">
        <w:rPr>
          <w:lang w:val="bg-BG"/>
        </w:rPr>
        <w:t xml:space="preserve"> участвал</w:t>
      </w:r>
      <w:r w:rsidR="002E0A02" w:rsidRPr="00C2521B">
        <w:rPr>
          <w:lang w:val="bg-BG"/>
        </w:rPr>
        <w:t>и</w:t>
      </w:r>
      <w:r w:rsidR="00E46F1C" w:rsidRPr="00C2521B">
        <w:rPr>
          <w:lang w:val="bg-BG"/>
        </w:rPr>
        <w:t xml:space="preserve"> в избора на преводачите (които са оста</w:t>
      </w:r>
      <w:r w:rsidR="00440D55" w:rsidRPr="00C2521B">
        <w:rPr>
          <w:lang w:val="bg-BG"/>
        </w:rPr>
        <w:t xml:space="preserve">нали безмълвни пред отношението, понесено от двете </w:t>
      </w:r>
      <w:proofErr w:type="spellStart"/>
      <w:r w:rsidR="00440D55" w:rsidRPr="00C2521B">
        <w:rPr>
          <w:lang w:val="bg-BG"/>
        </w:rPr>
        <w:t>жалбоподателки</w:t>
      </w:r>
      <w:proofErr w:type="spellEnd"/>
      <w:r w:rsidR="00440D55" w:rsidRPr="00C2521B">
        <w:rPr>
          <w:lang w:val="bg-BG"/>
        </w:rPr>
        <w:t xml:space="preserve"> по време на разпита) или </w:t>
      </w:r>
      <w:r w:rsidR="002E0A02" w:rsidRPr="00C2521B">
        <w:rPr>
          <w:lang w:val="bg-BG"/>
        </w:rPr>
        <w:t>съдеб</w:t>
      </w:r>
      <w:r w:rsidR="00440D55" w:rsidRPr="00C2521B">
        <w:rPr>
          <w:lang w:val="bg-BG"/>
        </w:rPr>
        <w:t>но назначения адвокат</w:t>
      </w:r>
      <w:r w:rsidR="00F4063F" w:rsidRPr="00C2521B">
        <w:rPr>
          <w:lang w:val="bg-BG"/>
        </w:rPr>
        <w:t>, нито</w:t>
      </w:r>
      <w:r w:rsidR="002E0A02" w:rsidRPr="00C2521B">
        <w:rPr>
          <w:lang w:val="bg-BG"/>
        </w:rPr>
        <w:t xml:space="preserve"> по време на разпита е присъствал консулски представител.</w:t>
      </w:r>
    </w:p>
    <w:p w:rsidR="00C27329" w:rsidRPr="00C2521B" w:rsidRDefault="00E62F04" w:rsidP="00CE54A7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120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1966AB" w:rsidRPr="00C2521B">
        <w:rPr>
          <w:lang w:val="bg-BG"/>
        </w:rPr>
        <w:t>Също така</w:t>
      </w:r>
      <w:r w:rsidR="00863DC3" w:rsidRPr="00C2521B">
        <w:rPr>
          <w:lang w:val="bg-BG"/>
        </w:rPr>
        <w:t xml:space="preserve"> </w:t>
      </w:r>
      <w:r w:rsidR="003769DB" w:rsidRPr="00C2521B">
        <w:rPr>
          <w:lang w:val="bg-BG"/>
        </w:rPr>
        <w:t xml:space="preserve">българските власти </w:t>
      </w:r>
      <w:r w:rsidR="00863DC3" w:rsidRPr="00C2521B">
        <w:rPr>
          <w:lang w:val="bg-BG"/>
        </w:rPr>
        <w:t xml:space="preserve">не </w:t>
      </w:r>
      <w:r w:rsidR="003769DB" w:rsidRPr="00C2521B">
        <w:rPr>
          <w:lang w:val="bg-BG"/>
        </w:rPr>
        <w:t>са</w:t>
      </w:r>
      <w:r w:rsidR="00863DC3" w:rsidRPr="00C2521B">
        <w:rPr>
          <w:lang w:val="bg-BG"/>
        </w:rPr>
        <w:t xml:space="preserve"> пода</w:t>
      </w:r>
      <w:r w:rsidR="003769DB" w:rsidRPr="00C2521B">
        <w:rPr>
          <w:lang w:val="bg-BG"/>
        </w:rPr>
        <w:t xml:space="preserve">ли </w:t>
      </w:r>
      <w:r w:rsidR="00863DC3" w:rsidRPr="00C2521B">
        <w:rPr>
          <w:lang w:val="bg-BG"/>
        </w:rPr>
        <w:t xml:space="preserve">информация и не </w:t>
      </w:r>
      <w:r w:rsidR="003769DB" w:rsidRPr="00C2521B">
        <w:rPr>
          <w:lang w:val="bg-BG"/>
        </w:rPr>
        <w:t>са</w:t>
      </w:r>
      <w:r w:rsidR="00863DC3" w:rsidRPr="00C2521B">
        <w:rPr>
          <w:lang w:val="bg-BG"/>
        </w:rPr>
        <w:t xml:space="preserve"> направ</w:t>
      </w:r>
      <w:r w:rsidR="003769DB" w:rsidRPr="00C2521B">
        <w:rPr>
          <w:lang w:val="bg-BG"/>
        </w:rPr>
        <w:t>или нищо</w:t>
      </w:r>
      <w:r w:rsidR="00C255AB" w:rsidRPr="00C2521B">
        <w:rPr>
          <w:lang w:val="bg-BG"/>
        </w:rPr>
        <w:t xml:space="preserve"> за репатриране на жалбоподателите, а</w:t>
      </w:r>
      <w:r w:rsidR="00863DC3" w:rsidRPr="00C2521B">
        <w:rPr>
          <w:lang w:val="bg-BG"/>
        </w:rPr>
        <w:t xml:space="preserve"> </w:t>
      </w:r>
      <w:r w:rsidR="003769DB" w:rsidRPr="00C2521B">
        <w:rPr>
          <w:lang w:val="bg-BG"/>
        </w:rPr>
        <w:t xml:space="preserve">Държавната агенция за закрила на детето не е уведомена, за да й се даде възможност да предприеме необходимите мерки. </w:t>
      </w:r>
      <w:r w:rsidR="00F4063F" w:rsidRPr="00C2521B">
        <w:rPr>
          <w:lang w:val="bg-BG"/>
        </w:rPr>
        <w:t xml:space="preserve">Нито </w:t>
      </w:r>
      <w:r w:rsidR="003769DB" w:rsidRPr="00C2521B">
        <w:rPr>
          <w:lang w:val="bg-BG"/>
        </w:rPr>
        <w:t>Министерството</w:t>
      </w:r>
      <w:r w:rsidR="00F4063F" w:rsidRPr="00C2521B">
        <w:rPr>
          <w:lang w:val="bg-BG"/>
        </w:rPr>
        <w:t>, нито</w:t>
      </w:r>
      <w:r w:rsidR="003769DB" w:rsidRPr="00C2521B">
        <w:rPr>
          <w:lang w:val="bg-BG"/>
        </w:rPr>
        <w:t xml:space="preserve"> Посолството на България в Рим са уведомили прокуратурата в България, която е можела да образува производство срещу сръбското семейство. Освен това българските власти не са информирали италианските органи, че според българското законодателство брак на непълнолетен български гражданин, сключен в чужбина, изисква предварителното </w:t>
      </w:r>
      <w:r w:rsidR="00845DC4" w:rsidRPr="00C2521B">
        <w:rPr>
          <w:lang w:val="bg-BG"/>
        </w:rPr>
        <w:t xml:space="preserve">разрешение на българския дипломатически или консулски представител </w:t>
      </w:r>
      <w:r w:rsidR="00C27329" w:rsidRPr="00C2521B">
        <w:rPr>
          <w:lang w:val="bg-BG"/>
        </w:rPr>
        <w:t>(</w:t>
      </w:r>
      <w:proofErr w:type="spellStart"/>
      <w:r w:rsidR="001E3D2F" w:rsidRPr="00C2521B">
        <w:rPr>
          <w:lang w:val="bg-BG"/>
        </w:rPr>
        <w:t>чл.чл</w:t>
      </w:r>
      <w:proofErr w:type="spellEnd"/>
      <w:r w:rsidR="001E3D2F" w:rsidRPr="00C2521B">
        <w:rPr>
          <w:lang w:val="bg-BG"/>
        </w:rPr>
        <w:t>.</w:t>
      </w:r>
      <w:r w:rsidR="00C27329" w:rsidRPr="00C2521B">
        <w:rPr>
          <w:lang w:val="bg-BG"/>
        </w:rPr>
        <w:t xml:space="preserve"> 12, 13 </w:t>
      </w:r>
      <w:r w:rsidR="001E3D2F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131</w:t>
      </w:r>
      <w:r w:rsidR="00AC52D6" w:rsidRPr="00C2521B">
        <w:rPr>
          <w:lang w:val="bg-BG"/>
        </w:rPr>
        <w:t xml:space="preserve"> </w:t>
      </w:r>
      <w:r w:rsidR="001E3D2F" w:rsidRPr="00C2521B">
        <w:rPr>
          <w:lang w:val="bg-BG"/>
        </w:rPr>
        <w:t>от българския Семеен кодекс</w:t>
      </w:r>
      <w:r w:rsidR="00C27329" w:rsidRPr="00C2521B">
        <w:rPr>
          <w:lang w:val="bg-BG"/>
        </w:rPr>
        <w:t xml:space="preserve">). </w:t>
      </w:r>
      <w:r w:rsidR="00845DC4" w:rsidRPr="00C2521B">
        <w:rPr>
          <w:lang w:val="bg-BG"/>
        </w:rPr>
        <w:t xml:space="preserve">В настоящия случай такова искане не е </w:t>
      </w:r>
      <w:r w:rsidR="00F4063F" w:rsidRPr="00C2521B">
        <w:rPr>
          <w:lang w:val="bg-BG"/>
        </w:rPr>
        <w:t>отправяно</w:t>
      </w:r>
      <w:r w:rsidR="00845DC4" w:rsidRPr="00C2521B">
        <w:rPr>
          <w:lang w:val="bg-BG"/>
        </w:rPr>
        <w:t xml:space="preserve"> и не е давано разрешение. Това изискване се прилага за всички български граждани</w:t>
      </w:r>
      <w:r w:rsidR="00F4063F" w:rsidRPr="00C2521B">
        <w:rPr>
          <w:lang w:val="bg-BG"/>
        </w:rPr>
        <w:t>,</w:t>
      </w:r>
      <w:r w:rsidR="00845DC4" w:rsidRPr="00C2521B">
        <w:rPr>
          <w:lang w:val="bg-BG"/>
        </w:rPr>
        <w:t xml:space="preserve"> независимо от етническия им произход</w:t>
      </w:r>
      <w:r w:rsidR="00F4063F" w:rsidRPr="00C2521B">
        <w:rPr>
          <w:lang w:val="bg-BG"/>
        </w:rPr>
        <w:t>,</w:t>
      </w:r>
      <w:r w:rsidR="00B03136" w:rsidRPr="00C2521B">
        <w:rPr>
          <w:lang w:val="bg-BG"/>
        </w:rPr>
        <w:t xml:space="preserve"> и етническите традиции в никакъв случай не могат да отменят закона.</w:t>
      </w:r>
    </w:p>
    <w:p w:rsidR="00C27329" w:rsidRPr="00C2521B" w:rsidRDefault="00E62F04" w:rsidP="00CE54A7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121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C255AB" w:rsidRPr="00C2521B">
        <w:rPr>
          <w:lang w:val="bg-BG" w:eastAsia="en-GB"/>
        </w:rPr>
        <w:t>Българското правителство сочи, че при липсата на конкретно твърдение за отношение</w:t>
      </w:r>
      <w:r w:rsidR="001966AB" w:rsidRPr="00C2521B">
        <w:rPr>
          <w:lang w:val="bg-BG" w:eastAsia="en-GB"/>
        </w:rPr>
        <w:t>,</w:t>
      </w:r>
      <w:r w:rsidR="00C255AB" w:rsidRPr="00C2521B">
        <w:rPr>
          <w:lang w:val="bg-BG" w:eastAsia="en-GB"/>
        </w:rPr>
        <w:t xml:space="preserve"> противоречащо на член 3</w:t>
      </w:r>
      <w:r w:rsidR="001966AB" w:rsidRPr="00C2521B">
        <w:rPr>
          <w:lang w:val="bg-BG" w:eastAsia="en-GB"/>
        </w:rPr>
        <w:t>,</w:t>
      </w:r>
      <w:r w:rsidR="00C255AB" w:rsidRPr="00C2521B">
        <w:rPr>
          <w:lang w:val="bg-BG" w:eastAsia="en-GB"/>
        </w:rPr>
        <w:t xml:space="preserve"> не е възможно да има нарушение на тази разпоредба. </w:t>
      </w:r>
      <w:r w:rsidR="00B03136" w:rsidRPr="00C2521B">
        <w:rPr>
          <w:lang w:val="bg-BG" w:eastAsia="en-GB"/>
        </w:rPr>
        <w:t>Освен това позитивни задължения за българското правителство могат да възникнат само във връзка с действия, които са извършени или продължават да се извършват на българска територия.</w:t>
      </w:r>
    </w:p>
    <w:p w:rsidR="00C27329" w:rsidRPr="00C2521B" w:rsidRDefault="00E62F04" w:rsidP="00EB4E4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122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B03136" w:rsidRPr="00C2521B">
        <w:rPr>
          <w:lang w:val="bg-BG" w:eastAsia="en-GB"/>
        </w:rPr>
        <w:t xml:space="preserve">Без да се засяга горепосоченото, българското правителство посочва, че Министерство на външните работи, ДКО, </w:t>
      </w:r>
      <w:r w:rsidR="00852A3D" w:rsidRPr="00C2521B">
        <w:rPr>
          <w:lang w:val="bg-BG" w:eastAsia="en-GB"/>
        </w:rPr>
        <w:t>п</w:t>
      </w:r>
      <w:r w:rsidR="00B03136" w:rsidRPr="00C2521B">
        <w:rPr>
          <w:lang w:val="bg-BG" w:eastAsia="en-GB"/>
        </w:rPr>
        <w:t xml:space="preserve">осланикът и </w:t>
      </w:r>
      <w:r w:rsidR="00852A3D" w:rsidRPr="00C2521B">
        <w:rPr>
          <w:lang w:val="bg-BG" w:eastAsia="en-GB"/>
        </w:rPr>
        <w:t>кон</w:t>
      </w:r>
      <w:r w:rsidR="00B03136" w:rsidRPr="00C2521B">
        <w:rPr>
          <w:lang w:val="bg-BG" w:eastAsia="en-GB"/>
        </w:rPr>
        <w:t xml:space="preserve">сулът в Рим веднага са </w:t>
      </w:r>
      <w:r w:rsidR="00852A3D" w:rsidRPr="00C2521B">
        <w:rPr>
          <w:lang w:val="bg-BG" w:eastAsia="en-GB"/>
        </w:rPr>
        <w:t xml:space="preserve">реагирали, след като са уведомени за случая. Установили са контакт с италианските власти и са посочили, че предполагаемата жертва е непълнолетно лице и е държана против волята й. Българският посланик е поддържал постоянна връзка с </w:t>
      </w:r>
      <w:r w:rsidR="00852A3D" w:rsidRPr="00C2521B">
        <w:rPr>
          <w:lang w:val="bg-BG" w:eastAsia="en-GB"/>
        </w:rPr>
        <w:lastRenderedPageBreak/>
        <w:t>италианските органи и е преда</w:t>
      </w:r>
      <w:r w:rsidR="00054202" w:rsidRPr="00C2521B">
        <w:rPr>
          <w:lang w:val="bg-BG" w:eastAsia="en-GB"/>
        </w:rPr>
        <w:t>ва</w:t>
      </w:r>
      <w:r w:rsidR="00852A3D" w:rsidRPr="00C2521B">
        <w:rPr>
          <w:lang w:val="bg-BG" w:eastAsia="en-GB"/>
        </w:rPr>
        <w:t xml:space="preserve">л информацията на втория жалбоподател, който е изразил благодарността си в тази връзка. Фактът, че </w:t>
      </w:r>
      <w:r w:rsidR="00054202" w:rsidRPr="00C2521B">
        <w:rPr>
          <w:lang w:val="bg-BG" w:eastAsia="en-GB"/>
        </w:rPr>
        <w:t>българската ДКО е предприела адекватни и изчерпателни мерки е виден и от консулската преписка във връзка със случая, която е предоставена на Съда. Преписката съдържа повече от сто страници и на 2 юни 2003</w:t>
      </w:r>
      <w:r w:rsidR="00086C0D" w:rsidRPr="00C2521B">
        <w:rPr>
          <w:lang w:val="bg-BG" w:eastAsia="en-GB"/>
        </w:rPr>
        <w:t> г.</w:t>
      </w:r>
      <w:r w:rsidR="00054202" w:rsidRPr="00C2521B">
        <w:rPr>
          <w:lang w:val="bg-BG" w:eastAsia="en-GB"/>
        </w:rPr>
        <w:t xml:space="preserve"> е </w:t>
      </w:r>
      <w:r w:rsidR="001359D7" w:rsidRPr="00C2521B">
        <w:rPr>
          <w:lang w:val="bg-BG" w:eastAsia="en-GB"/>
        </w:rPr>
        <w:t xml:space="preserve">била </w:t>
      </w:r>
      <w:r w:rsidR="00054202" w:rsidRPr="00C2521B">
        <w:rPr>
          <w:lang w:val="bg-BG" w:eastAsia="en-GB"/>
        </w:rPr>
        <w:t xml:space="preserve">изпратена на българското посолство в Рим, заедно с указания </w:t>
      </w:r>
      <w:r w:rsidR="001359D7" w:rsidRPr="00C2521B">
        <w:rPr>
          <w:lang w:val="bg-BG" w:eastAsia="en-GB"/>
        </w:rPr>
        <w:t xml:space="preserve">да се </w:t>
      </w:r>
      <w:r w:rsidR="004D70E2" w:rsidRPr="00C2521B">
        <w:rPr>
          <w:lang w:val="bg-BG" w:eastAsia="en-GB"/>
        </w:rPr>
        <w:t>предприемат</w:t>
      </w:r>
      <w:r w:rsidR="001359D7" w:rsidRPr="00C2521B">
        <w:rPr>
          <w:lang w:val="bg-BG" w:eastAsia="en-GB"/>
        </w:rPr>
        <w:t xml:space="preserve"> незабавни действия в сътрудничество с италианските органи за освобождаването на първата </w:t>
      </w:r>
      <w:proofErr w:type="spellStart"/>
      <w:r w:rsidR="001359D7" w:rsidRPr="00C2521B">
        <w:rPr>
          <w:lang w:val="bg-BG" w:eastAsia="en-GB"/>
        </w:rPr>
        <w:t>жалбоподателка</w:t>
      </w:r>
      <w:proofErr w:type="spellEnd"/>
      <w:r w:rsidR="006E348A" w:rsidRPr="00C2521B">
        <w:rPr>
          <w:lang w:val="bg-BG" w:eastAsia="en-GB"/>
        </w:rPr>
        <w:t xml:space="preserve"> </w:t>
      </w:r>
      <w:r w:rsidR="001359D7" w:rsidRPr="00C2521B">
        <w:rPr>
          <w:lang w:val="bg-BG" w:eastAsia="en-GB"/>
        </w:rPr>
        <w:t>и връщането й в България.</w:t>
      </w:r>
    </w:p>
    <w:p w:rsidR="00C27329" w:rsidRPr="00C2521B" w:rsidRDefault="00E62F04" w:rsidP="005103FF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123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852A3D" w:rsidRPr="00C2521B">
        <w:rPr>
          <w:lang w:val="bg-BG" w:eastAsia="en-GB"/>
        </w:rPr>
        <w:t xml:space="preserve">Вторият жалбоподател </w:t>
      </w:r>
      <w:r w:rsidR="0052215A" w:rsidRPr="00C2521B">
        <w:rPr>
          <w:lang w:val="bg-BG" w:eastAsia="en-GB"/>
        </w:rPr>
        <w:t>още веднъж</w:t>
      </w:r>
      <w:r w:rsidR="00996570" w:rsidRPr="00C2521B">
        <w:rPr>
          <w:lang w:val="bg-BG" w:eastAsia="en-GB"/>
        </w:rPr>
        <w:t xml:space="preserve"> е поискал съдействие от българските власти на 11 юни 2003</w:t>
      </w:r>
      <w:r w:rsidR="00086C0D" w:rsidRPr="00C2521B">
        <w:rPr>
          <w:lang w:val="bg-BG" w:eastAsia="en-GB"/>
        </w:rPr>
        <w:t> г.</w:t>
      </w:r>
      <w:r w:rsidR="00996570" w:rsidRPr="00C2521B">
        <w:rPr>
          <w:lang w:val="bg-BG" w:eastAsia="en-GB"/>
        </w:rPr>
        <w:t xml:space="preserve"> и ДКО отново се е обърнала към българското посолство в Рим на същия ден.</w:t>
      </w:r>
      <w:r w:rsidR="0052215A" w:rsidRPr="00C2521B">
        <w:rPr>
          <w:lang w:val="bg-BG" w:eastAsia="en-GB"/>
        </w:rPr>
        <w:t xml:space="preserve"> </w:t>
      </w:r>
      <w:r w:rsidR="00F4063F" w:rsidRPr="00C2521B">
        <w:rPr>
          <w:lang w:val="bg-BG" w:eastAsia="en-GB"/>
        </w:rPr>
        <w:t>От своя страна</w:t>
      </w:r>
      <w:r w:rsidR="0052215A" w:rsidRPr="00C2521B">
        <w:rPr>
          <w:lang w:val="bg-BG" w:eastAsia="en-GB"/>
        </w:rPr>
        <w:t xml:space="preserve"> посолството е отговорило, че </w:t>
      </w:r>
      <w:r w:rsidR="00661308" w:rsidRPr="00C2521B">
        <w:rPr>
          <w:lang w:val="bg-BG" w:eastAsia="en-GB"/>
        </w:rPr>
        <w:t>провин</w:t>
      </w:r>
      <w:r w:rsidR="006E348A" w:rsidRPr="00C2521B">
        <w:rPr>
          <w:lang w:val="bg-BG" w:eastAsia="en-GB"/>
        </w:rPr>
        <w:t>ци</w:t>
      </w:r>
      <w:r w:rsidR="00661308" w:rsidRPr="00C2521B">
        <w:rPr>
          <w:lang w:val="bg-BG" w:eastAsia="en-GB"/>
        </w:rPr>
        <w:t>алният отряд карабинери в Торино</w:t>
      </w:r>
      <w:r w:rsidR="00CB2B1B" w:rsidRPr="00C2521B">
        <w:rPr>
          <w:lang w:val="bg-BG" w:eastAsia="en-GB"/>
        </w:rPr>
        <w:t xml:space="preserve"> </w:t>
      </w:r>
      <w:r w:rsidR="00661308" w:rsidRPr="00C2521B">
        <w:rPr>
          <w:lang w:val="bg-BG" w:eastAsia="en-GB"/>
        </w:rPr>
        <w:t xml:space="preserve">и централното управление на полицията във </w:t>
      </w:r>
      <w:proofErr w:type="spellStart"/>
      <w:r w:rsidR="00661308" w:rsidRPr="00C2521B">
        <w:rPr>
          <w:lang w:val="bg-BG" w:eastAsia="en-GB"/>
        </w:rPr>
        <w:t>Верчели</w:t>
      </w:r>
      <w:proofErr w:type="spellEnd"/>
      <w:r w:rsidR="00661308" w:rsidRPr="00C2521B">
        <w:rPr>
          <w:lang w:val="bg-BG" w:eastAsia="en-GB"/>
        </w:rPr>
        <w:t xml:space="preserve"> са провели успешна акция за освобождаване на п</w:t>
      </w:r>
      <w:r w:rsidR="006E348A" w:rsidRPr="00C2521B">
        <w:rPr>
          <w:lang w:val="bg-BG" w:eastAsia="en-GB"/>
        </w:rPr>
        <w:t>ър</w:t>
      </w:r>
      <w:r w:rsidR="00661308" w:rsidRPr="00C2521B">
        <w:rPr>
          <w:lang w:val="bg-BG" w:eastAsia="en-GB"/>
        </w:rPr>
        <w:t xml:space="preserve">вата </w:t>
      </w:r>
      <w:proofErr w:type="spellStart"/>
      <w:r w:rsidR="00661308" w:rsidRPr="00C2521B">
        <w:rPr>
          <w:lang w:val="bg-BG" w:eastAsia="en-GB"/>
        </w:rPr>
        <w:t>жалбоподателка</w:t>
      </w:r>
      <w:proofErr w:type="spellEnd"/>
      <w:r w:rsidR="00661308" w:rsidRPr="00C2521B">
        <w:rPr>
          <w:lang w:val="bg-BG" w:eastAsia="en-GB"/>
        </w:rPr>
        <w:t xml:space="preserve"> от къщата; открита е в добро състояние и </w:t>
      </w:r>
      <w:r w:rsidR="001966AB" w:rsidRPr="00C2521B">
        <w:rPr>
          <w:lang w:val="bg-BG" w:eastAsia="en-GB"/>
        </w:rPr>
        <w:t>била</w:t>
      </w:r>
      <w:r w:rsidR="00661308" w:rsidRPr="00C2521B">
        <w:rPr>
          <w:lang w:val="bg-BG" w:eastAsia="en-GB"/>
        </w:rPr>
        <w:t xml:space="preserve"> под закрилата на държавните органи. Тази информация веднага е предадена на втория жалбоподател. С писмо от 24 юни 2003</w:t>
      </w:r>
      <w:r w:rsidR="00086C0D" w:rsidRPr="00C2521B">
        <w:rPr>
          <w:lang w:val="bg-BG" w:eastAsia="en-GB"/>
        </w:rPr>
        <w:t> г.</w:t>
      </w:r>
      <w:r w:rsidR="00661308" w:rsidRPr="00C2521B">
        <w:rPr>
          <w:lang w:val="bg-BG" w:eastAsia="en-GB"/>
        </w:rPr>
        <w:t xml:space="preserve"> българското посолство в Рим уведомява ДКО, че след искане на втория жалбоподател</w:t>
      </w:r>
      <w:r w:rsidR="00AA4A2C" w:rsidRPr="00C2521B">
        <w:rPr>
          <w:lang w:val="bg-BG" w:eastAsia="en-GB"/>
        </w:rPr>
        <w:t xml:space="preserve"> е получена </w:t>
      </w:r>
      <w:r w:rsidR="00661308" w:rsidRPr="00C2521B">
        <w:rPr>
          <w:lang w:val="bg-BG" w:eastAsia="en-GB"/>
        </w:rPr>
        <w:t xml:space="preserve">информация от </w:t>
      </w:r>
      <w:r w:rsidR="00AA4A2C" w:rsidRPr="00C2521B">
        <w:rPr>
          <w:lang w:val="bg-BG" w:eastAsia="en-GB"/>
        </w:rPr>
        <w:t xml:space="preserve">директора на криминалната полиция в Италия, според </w:t>
      </w:r>
      <w:r w:rsidR="008B40DE" w:rsidRPr="00C2521B">
        <w:rPr>
          <w:lang w:val="bg-BG" w:eastAsia="en-GB"/>
        </w:rPr>
        <w:t xml:space="preserve">която </w:t>
      </w:r>
      <w:r w:rsidR="00AA4A2C" w:rsidRPr="00C2521B">
        <w:rPr>
          <w:lang w:val="bg-BG" w:eastAsia="en-GB"/>
        </w:rPr>
        <w:t>резултат</w:t>
      </w:r>
      <w:r w:rsidR="008B40DE" w:rsidRPr="00C2521B">
        <w:rPr>
          <w:lang w:val="bg-BG" w:eastAsia="en-GB"/>
        </w:rPr>
        <w:t>ът</w:t>
      </w:r>
      <w:r w:rsidR="00AA4A2C" w:rsidRPr="00C2521B">
        <w:rPr>
          <w:lang w:val="bg-BG" w:eastAsia="en-GB"/>
        </w:rPr>
        <w:t xml:space="preserve"> от разследването и обясненията на първата </w:t>
      </w:r>
      <w:proofErr w:type="spellStart"/>
      <w:r w:rsidR="00AA4A2C" w:rsidRPr="00C2521B">
        <w:rPr>
          <w:lang w:val="bg-BG" w:eastAsia="en-GB"/>
        </w:rPr>
        <w:t>жалбоподателка</w:t>
      </w:r>
      <w:proofErr w:type="spellEnd"/>
      <w:r w:rsidR="00AA4A2C" w:rsidRPr="00C2521B">
        <w:rPr>
          <w:lang w:val="bg-BG" w:eastAsia="en-GB"/>
        </w:rPr>
        <w:t xml:space="preserve"> </w:t>
      </w:r>
      <w:r w:rsidR="008B40DE" w:rsidRPr="00C2521B">
        <w:rPr>
          <w:lang w:val="bg-BG" w:eastAsia="en-GB"/>
        </w:rPr>
        <w:t xml:space="preserve">сочат, че </w:t>
      </w:r>
      <w:r w:rsidR="00AA4A2C" w:rsidRPr="00C2521B">
        <w:rPr>
          <w:lang w:val="bg-BG" w:eastAsia="en-GB"/>
        </w:rPr>
        <w:t xml:space="preserve">баща й е получил </w:t>
      </w:r>
      <w:r w:rsidR="008B40DE" w:rsidRPr="00C2521B">
        <w:rPr>
          <w:lang w:val="bg-BG" w:eastAsia="en-GB"/>
        </w:rPr>
        <w:t>парична сума за предстояща сватба и затова н</w:t>
      </w:r>
      <w:r w:rsidR="00CB2B1B" w:rsidRPr="00C2521B">
        <w:rPr>
          <w:lang w:val="bg-BG" w:eastAsia="en-GB"/>
        </w:rPr>
        <w:t>яма</w:t>
      </w:r>
      <w:r w:rsidR="008B40DE" w:rsidRPr="00C2521B">
        <w:rPr>
          <w:lang w:val="bg-BG" w:eastAsia="en-GB"/>
        </w:rPr>
        <w:t xml:space="preserve"> основания за образуване на наказателно производство срещу сръбското семейство. По-нататък </w:t>
      </w:r>
      <w:r w:rsidR="00ED78F3" w:rsidRPr="00C2521B">
        <w:rPr>
          <w:lang w:val="bg-BG" w:eastAsia="en-GB"/>
        </w:rPr>
        <w:t xml:space="preserve">се </w:t>
      </w:r>
      <w:r w:rsidR="008B40DE" w:rsidRPr="00C2521B">
        <w:rPr>
          <w:lang w:val="bg-BG" w:eastAsia="en-GB"/>
        </w:rPr>
        <w:t>отбелязва, че съдебните власти са обмисляли</w:t>
      </w:r>
      <w:r w:rsidR="00CB2B1B" w:rsidRPr="00C2521B">
        <w:rPr>
          <w:lang w:val="bg-BG" w:eastAsia="en-GB"/>
        </w:rPr>
        <w:t xml:space="preserve"> възможността за образуване на производство срещу </w:t>
      </w:r>
      <w:r w:rsidR="00B72567" w:rsidRPr="00C2521B">
        <w:rPr>
          <w:lang w:val="bg-BG" w:eastAsia="en-GB"/>
        </w:rPr>
        <w:t xml:space="preserve">първата и третата </w:t>
      </w:r>
      <w:proofErr w:type="spellStart"/>
      <w:r w:rsidR="00B72567" w:rsidRPr="00C2521B">
        <w:rPr>
          <w:lang w:val="bg-BG" w:eastAsia="en-GB"/>
        </w:rPr>
        <w:t>жалбоподателка</w:t>
      </w:r>
      <w:proofErr w:type="spellEnd"/>
      <w:r w:rsidR="00CB2B1B" w:rsidRPr="00C2521B">
        <w:rPr>
          <w:lang w:val="bg-BG" w:eastAsia="en-GB"/>
        </w:rPr>
        <w:t xml:space="preserve"> за лъжесвидетелстване и клевета. </w:t>
      </w:r>
      <w:r w:rsidR="00ED78F3" w:rsidRPr="00C2521B">
        <w:rPr>
          <w:lang w:val="bg-BG" w:eastAsia="en-GB"/>
        </w:rPr>
        <w:t>Вторият жалбоподател е уведомен за това с писмо от 1 юли 2003</w:t>
      </w:r>
      <w:r w:rsidR="00086C0D" w:rsidRPr="00C2521B">
        <w:rPr>
          <w:lang w:val="bg-BG" w:eastAsia="en-GB"/>
        </w:rPr>
        <w:t> г.</w:t>
      </w:r>
      <w:r w:rsidR="00ED78F3" w:rsidRPr="00C2521B">
        <w:rPr>
          <w:lang w:val="bg-BG" w:eastAsia="en-GB"/>
        </w:rPr>
        <w:t xml:space="preserve"> След това е поддържана кореспонденция между консулския отдел и жалбоподателите и техния представител, както и с италианските власти. </w:t>
      </w:r>
      <w:r w:rsidR="00F4063F" w:rsidRPr="00C2521B">
        <w:rPr>
          <w:lang w:val="bg-BG" w:eastAsia="en-GB"/>
        </w:rPr>
        <w:t>Следователно</w:t>
      </w:r>
      <w:r w:rsidR="00ED78F3" w:rsidRPr="00C2521B">
        <w:rPr>
          <w:lang w:val="bg-BG" w:eastAsia="en-GB"/>
        </w:rPr>
        <w:t xml:space="preserve"> българските власти са съдействали напълно в рамките на своята компетентност.</w:t>
      </w:r>
    </w:p>
    <w:p w:rsidR="00C27329" w:rsidRPr="00C2521B" w:rsidRDefault="00C27329" w:rsidP="00C57D54">
      <w:pPr>
        <w:pStyle w:val="JuH1"/>
        <w:rPr>
          <w:lang w:val="bg-BG"/>
        </w:rPr>
      </w:pPr>
      <w:r w:rsidRPr="00C2521B">
        <w:rPr>
          <w:lang w:val="bg-BG"/>
        </w:rPr>
        <w:t>2.  </w:t>
      </w:r>
      <w:r w:rsidR="000D1E85" w:rsidRPr="00C2521B">
        <w:rPr>
          <w:lang w:val="bg-BG"/>
        </w:rPr>
        <w:t>Преценката на Съда</w:t>
      </w:r>
    </w:p>
    <w:p w:rsidR="00C27329" w:rsidRPr="00C2521B" w:rsidRDefault="00E62F04" w:rsidP="0097770A">
      <w:pPr>
        <w:pStyle w:val="JuPara"/>
        <w:rPr>
          <w:szCs w:val="24"/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124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CB2B1B" w:rsidRPr="00C2521B">
        <w:rPr>
          <w:lang w:val="bg-BG"/>
        </w:rPr>
        <w:t>Съдът повтаря, че ангажиментът</w:t>
      </w:r>
      <w:r w:rsidR="00F4063F" w:rsidRPr="00C2521B">
        <w:rPr>
          <w:lang w:val="bg-BG"/>
        </w:rPr>
        <w:t>,</w:t>
      </w:r>
      <w:r w:rsidR="00CB2B1B" w:rsidRPr="00C2521B">
        <w:rPr>
          <w:lang w:val="bg-BG"/>
        </w:rPr>
        <w:t xml:space="preserve"> поет от </w:t>
      </w:r>
      <w:proofErr w:type="spellStart"/>
      <w:r w:rsidR="00991454" w:rsidRPr="00C2521B">
        <w:rPr>
          <w:lang w:val="bg-BG"/>
        </w:rPr>
        <w:t>Високод</w:t>
      </w:r>
      <w:r w:rsidR="00CB2B1B" w:rsidRPr="00C2521B">
        <w:rPr>
          <w:lang w:val="bg-BG"/>
        </w:rPr>
        <w:t>оговаряща</w:t>
      </w:r>
      <w:proofErr w:type="spellEnd"/>
      <w:r w:rsidR="00CB2B1B" w:rsidRPr="00C2521B">
        <w:rPr>
          <w:lang w:val="bg-BG"/>
        </w:rPr>
        <w:t xml:space="preserve"> държава </w:t>
      </w:r>
      <w:r w:rsidR="00F4063F" w:rsidRPr="00C2521B">
        <w:rPr>
          <w:lang w:val="bg-BG"/>
        </w:rPr>
        <w:t>съгласно</w:t>
      </w:r>
      <w:r w:rsidR="00CB2B1B" w:rsidRPr="00C2521B">
        <w:rPr>
          <w:lang w:val="bg-BG"/>
        </w:rPr>
        <w:t xml:space="preserve"> член 1 от Конвенцията</w:t>
      </w:r>
      <w:r w:rsidR="00F4063F" w:rsidRPr="00C2521B">
        <w:rPr>
          <w:lang w:val="bg-BG"/>
        </w:rPr>
        <w:t>,</w:t>
      </w:r>
      <w:r w:rsidR="00CB2B1B" w:rsidRPr="00C2521B">
        <w:rPr>
          <w:lang w:val="bg-BG"/>
        </w:rPr>
        <w:t xml:space="preserve"> се ограничава до „</w:t>
      </w:r>
      <w:r w:rsidR="00ED78F3" w:rsidRPr="00C2521B">
        <w:rPr>
          <w:lang w:val="bg-BG"/>
        </w:rPr>
        <w:t>осигуряване</w:t>
      </w:r>
      <w:r w:rsidR="00F4063F" w:rsidRPr="00C2521B">
        <w:rPr>
          <w:lang w:val="bg-BG"/>
        </w:rPr>
        <w:t>“</w:t>
      </w:r>
      <w:r w:rsidR="00CB2B1B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proofErr w:type="spellStart"/>
      <w:r w:rsidR="00C27329" w:rsidRPr="00C2521B">
        <w:rPr>
          <w:rStyle w:val="ju-005fpara--char"/>
          <w:i/>
          <w:iCs/>
          <w:lang w:val="bg-BG"/>
        </w:rPr>
        <w:t>reconnaître</w:t>
      </w:r>
      <w:proofErr w:type="spellEnd"/>
      <w:r w:rsidR="00C27329" w:rsidRPr="00C2521B">
        <w:rPr>
          <w:lang w:val="bg-BG"/>
        </w:rPr>
        <w:t xml:space="preserve"> </w:t>
      </w:r>
      <w:r w:rsidR="000A6724" w:rsidRPr="00C2521B">
        <w:rPr>
          <w:lang w:val="bg-BG"/>
        </w:rPr>
        <w:t>във френския текст</w:t>
      </w:r>
      <w:r w:rsidR="00C27329" w:rsidRPr="00C2521B">
        <w:rPr>
          <w:lang w:val="bg-BG"/>
        </w:rPr>
        <w:t xml:space="preserve">) </w:t>
      </w:r>
      <w:r w:rsidR="00ED78F3" w:rsidRPr="00C2521B">
        <w:rPr>
          <w:lang w:val="bg-BG"/>
        </w:rPr>
        <w:t xml:space="preserve">на изброените права и свободи на лица </w:t>
      </w:r>
      <w:r w:rsidR="00743E16" w:rsidRPr="00C2521B">
        <w:rPr>
          <w:lang w:val="bg-BG"/>
        </w:rPr>
        <w:t xml:space="preserve">под </w:t>
      </w:r>
      <w:r w:rsidR="005A325C" w:rsidRPr="00C2521B">
        <w:rPr>
          <w:lang w:val="bg-BG"/>
        </w:rPr>
        <w:t>нейна</w:t>
      </w:r>
      <w:r w:rsidR="00743E16" w:rsidRPr="00C2521B">
        <w:rPr>
          <w:lang w:val="bg-BG"/>
        </w:rPr>
        <w:t xml:space="preserve"> „юрисдикция</w:t>
      </w:r>
      <w:r w:rsidR="00F4063F" w:rsidRPr="00C2521B">
        <w:rPr>
          <w:lang w:val="bg-BG"/>
        </w:rPr>
        <w:t>“</w:t>
      </w:r>
      <w:r w:rsidR="00743E16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435F96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Soering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435F96" w:rsidRPr="00C2521B">
        <w:rPr>
          <w:rStyle w:val="ju-005fpara--char"/>
          <w:i/>
          <w:iCs/>
          <w:lang w:val="bg-BG"/>
        </w:rPr>
        <w:t>срещу Обединеното кралство</w:t>
      </w:r>
      <w:r w:rsidR="00C27329" w:rsidRPr="00C2521B">
        <w:rPr>
          <w:lang w:val="bg-BG"/>
        </w:rPr>
        <w:t xml:space="preserve">, 7 </w:t>
      </w:r>
      <w:r w:rsidR="00435F96" w:rsidRPr="00C2521B">
        <w:rPr>
          <w:lang w:val="bg-BG"/>
        </w:rPr>
        <w:t>юли</w:t>
      </w:r>
      <w:r w:rsidR="00C27329" w:rsidRPr="00C2521B">
        <w:rPr>
          <w:lang w:val="bg-BG"/>
        </w:rPr>
        <w:t xml:space="preserve"> 1989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§ 86, </w:t>
      </w:r>
      <w:r w:rsidR="00435F96" w:rsidRPr="00C2521B">
        <w:rPr>
          <w:lang w:val="bg-BG"/>
        </w:rPr>
        <w:t>Серия</w:t>
      </w:r>
      <w:r w:rsidR="00C27329" w:rsidRPr="00C2521B">
        <w:rPr>
          <w:lang w:val="bg-BG"/>
        </w:rPr>
        <w:t xml:space="preserve"> A </w:t>
      </w:r>
      <w:r w:rsidR="000D1E85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161). </w:t>
      </w:r>
      <w:r w:rsidR="00743E16" w:rsidRPr="00C2521B">
        <w:rPr>
          <w:lang w:val="bg-BG"/>
        </w:rPr>
        <w:t>Съдебната практика на Съда е определила различни случаи, при които разпоредбите на Конвенцията, приложени във връзка с общ</w:t>
      </w:r>
      <w:r w:rsidR="002E579C" w:rsidRPr="00C2521B">
        <w:rPr>
          <w:lang w:val="bg-BG"/>
        </w:rPr>
        <w:t>ата отговорност</w:t>
      </w:r>
      <w:r w:rsidR="00743E16" w:rsidRPr="00C2521B">
        <w:rPr>
          <w:lang w:val="bg-BG"/>
        </w:rPr>
        <w:t xml:space="preserve"> на държавата </w:t>
      </w:r>
      <w:r w:rsidR="00F4063F" w:rsidRPr="00C2521B">
        <w:rPr>
          <w:lang w:val="bg-BG"/>
        </w:rPr>
        <w:t>съгласно</w:t>
      </w:r>
      <w:r w:rsidR="00743E16" w:rsidRPr="00C2521B">
        <w:rPr>
          <w:lang w:val="bg-BG"/>
        </w:rPr>
        <w:t xml:space="preserve"> член 1, </w:t>
      </w:r>
      <w:r w:rsidR="002E579C" w:rsidRPr="00C2521B">
        <w:rPr>
          <w:lang w:val="bg-BG"/>
        </w:rPr>
        <w:t xml:space="preserve">налагат задължение на държавите да провеждат пълно и ефективно разследване </w:t>
      </w:r>
      <w:r w:rsidR="00C27329" w:rsidRPr="00C2521B">
        <w:rPr>
          <w:lang w:val="bg-BG"/>
        </w:rPr>
        <w:t>(</w:t>
      </w:r>
      <w:r w:rsidR="001E3D2F" w:rsidRPr="00C2521B">
        <w:rPr>
          <w:lang w:val="bg-BG"/>
        </w:rPr>
        <w:t>вж. например</w:t>
      </w:r>
      <w:r w:rsidR="00C27329" w:rsidRPr="00C2521B">
        <w:rPr>
          <w:lang w:val="bg-BG"/>
        </w:rPr>
        <w:t xml:space="preserve"> </w:t>
      </w:r>
      <w:bookmarkStart w:id="15" w:name="File1483"/>
      <w:proofErr w:type="spellStart"/>
      <w:r w:rsidR="00C27329" w:rsidRPr="00C2521B">
        <w:rPr>
          <w:i/>
          <w:szCs w:val="24"/>
          <w:lang w:val="bg-BG" w:eastAsia="en-US"/>
        </w:rPr>
        <w:t>Ay</w:t>
      </w:r>
      <w:bookmarkEnd w:id="15"/>
      <w:proofErr w:type="spellEnd"/>
      <w:r w:rsidR="00C27329" w:rsidRPr="00C2521B">
        <w:rPr>
          <w:i/>
          <w:szCs w:val="24"/>
          <w:lang w:val="bg-BG" w:eastAsia="en-US"/>
        </w:rPr>
        <w:t> </w:t>
      </w:r>
      <w:r w:rsidR="001E3D2F" w:rsidRPr="00C2521B">
        <w:rPr>
          <w:i/>
          <w:szCs w:val="24"/>
          <w:lang w:val="bg-BG" w:eastAsia="en-US"/>
        </w:rPr>
        <w:t>срещу</w:t>
      </w:r>
      <w:r w:rsidR="00F4063F" w:rsidRPr="00C2521B">
        <w:rPr>
          <w:i/>
          <w:szCs w:val="24"/>
          <w:lang w:val="bg-BG" w:eastAsia="en-US"/>
        </w:rPr>
        <w:t> </w:t>
      </w:r>
      <w:r w:rsidR="001E3D2F" w:rsidRPr="00C2521B">
        <w:rPr>
          <w:i/>
          <w:szCs w:val="24"/>
          <w:lang w:val="bg-BG" w:eastAsia="en-US"/>
        </w:rPr>
        <w:t>Турция</w:t>
      </w:r>
      <w:r w:rsidR="00C27329" w:rsidRPr="00C2521B">
        <w:rPr>
          <w:szCs w:val="24"/>
          <w:lang w:val="bg-BG" w:eastAsia="en-US"/>
        </w:rPr>
        <w:t xml:space="preserve">, </w:t>
      </w:r>
      <w:r w:rsidR="001E3D2F" w:rsidRPr="00C2521B">
        <w:rPr>
          <w:szCs w:val="24"/>
          <w:lang w:val="bg-BG" w:eastAsia="en-US"/>
        </w:rPr>
        <w:t>цитирано по-горе</w:t>
      </w:r>
      <w:r w:rsidR="00C27329" w:rsidRPr="00C2521B">
        <w:rPr>
          <w:szCs w:val="24"/>
          <w:lang w:val="bg-BG" w:eastAsia="en-US"/>
        </w:rPr>
        <w:t xml:space="preserve">, </w:t>
      </w:r>
      <w:r w:rsidR="00C27329" w:rsidRPr="00C2521B">
        <w:rPr>
          <w:lang w:val="bg-BG"/>
        </w:rPr>
        <w:t>§§ 59</w:t>
      </w:r>
      <w:r w:rsidR="00F4063F" w:rsidRPr="00C2521B">
        <w:rPr>
          <w:lang w:val="bg-BG"/>
        </w:rPr>
        <w:t xml:space="preserve"> – </w:t>
      </w:r>
      <w:r w:rsidR="00C27329" w:rsidRPr="00C2521B">
        <w:rPr>
          <w:lang w:val="bg-BG"/>
        </w:rPr>
        <w:t>60</w:t>
      </w:r>
      <w:r w:rsidR="00C27329" w:rsidRPr="00C2521B">
        <w:rPr>
          <w:szCs w:val="24"/>
          <w:lang w:val="bg-BG" w:eastAsia="en-US"/>
        </w:rPr>
        <w:t xml:space="preserve">; </w:t>
      </w:r>
      <w:proofErr w:type="spellStart"/>
      <w:r w:rsidR="00C27329" w:rsidRPr="00C2521B">
        <w:rPr>
          <w:rStyle w:val="ju-005fpara--char"/>
          <w:i/>
          <w:iCs/>
          <w:lang w:val="bg-BG"/>
        </w:rPr>
        <w:t>Aksoy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1E3D2F" w:rsidRPr="00C2521B">
        <w:rPr>
          <w:rStyle w:val="ju-005fpara--char"/>
          <w:i/>
          <w:iCs/>
          <w:lang w:val="bg-BG"/>
        </w:rPr>
        <w:t>срещу Турция</w:t>
      </w:r>
      <w:r w:rsidR="00C27329" w:rsidRPr="00C2521B">
        <w:rPr>
          <w:lang w:val="bg-BG"/>
        </w:rPr>
        <w:t xml:space="preserve">, 18 </w:t>
      </w:r>
      <w:r w:rsidR="00E336F8" w:rsidRPr="00C2521B">
        <w:rPr>
          <w:lang w:val="bg-BG"/>
        </w:rPr>
        <w:t>декември</w:t>
      </w:r>
      <w:r w:rsidR="00C27329" w:rsidRPr="00C2521B">
        <w:rPr>
          <w:lang w:val="bg-BG"/>
        </w:rPr>
        <w:t xml:space="preserve"> 1996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§ 98, </w:t>
      </w:r>
      <w:proofErr w:type="spellStart"/>
      <w:r w:rsidR="00C27329" w:rsidRPr="00C2521B">
        <w:rPr>
          <w:rStyle w:val="ju-005fpara--char"/>
          <w:i/>
          <w:iCs/>
          <w:lang w:val="bg-BG"/>
        </w:rPr>
        <w:t>Reports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C27329" w:rsidRPr="00C2521B">
        <w:rPr>
          <w:lang w:val="bg-BG"/>
        </w:rPr>
        <w:t xml:space="preserve">1996-VI, </w:t>
      </w:r>
      <w:r w:rsidR="00E336F8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r w:rsidR="00E336F8" w:rsidRPr="00C2521B">
        <w:rPr>
          <w:rStyle w:val="ju-005fpara--char"/>
          <w:i/>
          <w:iCs/>
          <w:lang w:val="bg-BG"/>
        </w:rPr>
        <w:t xml:space="preserve">Асенов и други срещу </w:t>
      </w:r>
      <w:r w:rsidR="00E336F8" w:rsidRPr="00C2521B">
        <w:rPr>
          <w:rStyle w:val="ju-005fpara--char"/>
          <w:i/>
          <w:iCs/>
          <w:lang w:val="bg-BG"/>
        </w:rPr>
        <w:lastRenderedPageBreak/>
        <w:t>България</w:t>
      </w:r>
      <w:r w:rsidR="00C27329" w:rsidRPr="00C2521B">
        <w:rPr>
          <w:lang w:val="bg-BG"/>
        </w:rPr>
        <w:t>, 28 </w:t>
      </w:r>
      <w:r w:rsidR="00E336F8" w:rsidRPr="00C2521B">
        <w:rPr>
          <w:lang w:val="bg-BG"/>
        </w:rPr>
        <w:t>октомври</w:t>
      </w:r>
      <w:r w:rsidR="00C27329" w:rsidRPr="00C2521B">
        <w:rPr>
          <w:lang w:val="bg-BG"/>
        </w:rPr>
        <w:t> 1998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§ 102, </w:t>
      </w:r>
      <w:proofErr w:type="spellStart"/>
      <w:r w:rsidR="00C27329" w:rsidRPr="00C2521B">
        <w:rPr>
          <w:rStyle w:val="ju-005fpara--char"/>
          <w:i/>
          <w:iCs/>
          <w:lang w:val="bg-BG"/>
        </w:rPr>
        <w:t>Reports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C27329" w:rsidRPr="00C2521B">
        <w:rPr>
          <w:lang w:val="bg-BG"/>
        </w:rPr>
        <w:t xml:space="preserve">1998-VIII). </w:t>
      </w:r>
      <w:r w:rsidR="00827EE2" w:rsidRPr="00C2521B">
        <w:rPr>
          <w:lang w:val="bg-BG"/>
        </w:rPr>
        <w:t xml:space="preserve">Въпреки това във всеки случай задължението на държавата се прилага </w:t>
      </w:r>
      <w:r w:rsidR="004D70E2" w:rsidRPr="00C2521B">
        <w:rPr>
          <w:lang w:val="bg-BG"/>
        </w:rPr>
        <w:t>единствено</w:t>
      </w:r>
      <w:r w:rsidR="00827EE2" w:rsidRPr="00C2521B">
        <w:rPr>
          <w:lang w:val="bg-BG"/>
        </w:rPr>
        <w:t xml:space="preserve"> във връзка с малтретиране, което според твърденията е извършено под нейна юрисдикция </w:t>
      </w:r>
      <w:r w:rsidR="00C27329" w:rsidRPr="00C2521B">
        <w:rPr>
          <w:lang w:val="bg-BG"/>
        </w:rPr>
        <w:t>(</w:t>
      </w:r>
      <w:r w:rsidR="00E336F8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Al-Adsani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E336F8" w:rsidRPr="00C2521B">
        <w:rPr>
          <w:rStyle w:val="ju-005fpara-002cleft-002cfirst-0020line-003a-0020-00200-0020cm--char"/>
          <w:i/>
          <w:iCs/>
          <w:lang w:val="bg-BG"/>
        </w:rPr>
        <w:t>срещу Обединеното кралство</w:t>
      </w:r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C27329" w:rsidRPr="00C2521B">
        <w:rPr>
          <w:lang w:val="bg-BG"/>
        </w:rPr>
        <w:t>[</w:t>
      </w:r>
      <w:r w:rsidR="00E336F8" w:rsidRPr="00C2521B">
        <w:rPr>
          <w:lang w:val="bg-BG"/>
        </w:rPr>
        <w:t>ГК</w:t>
      </w:r>
      <w:r w:rsidR="00C27329" w:rsidRPr="00C2521B">
        <w:rPr>
          <w:lang w:val="bg-BG"/>
        </w:rPr>
        <w:t xml:space="preserve">], </w:t>
      </w:r>
      <w:r w:rsidR="00E336F8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35763/97, § 38, ECHR 2001-XI, </w:t>
      </w:r>
      <w:r w:rsidR="00827EE2" w:rsidRPr="00C2521B">
        <w:rPr>
          <w:lang w:val="bg-BG"/>
        </w:rPr>
        <w:t xml:space="preserve">по което Съдът не </w:t>
      </w:r>
      <w:r w:rsidR="006E348A" w:rsidRPr="00C2521B">
        <w:rPr>
          <w:lang w:val="bg-BG"/>
        </w:rPr>
        <w:t>прие</w:t>
      </w:r>
      <w:r w:rsidR="00827EE2" w:rsidRPr="00C2521B">
        <w:rPr>
          <w:lang w:val="bg-BG"/>
        </w:rPr>
        <w:t xml:space="preserve"> </w:t>
      </w:r>
      <w:r w:rsidR="003C4163" w:rsidRPr="00C2521B">
        <w:rPr>
          <w:lang w:val="bg-BG"/>
        </w:rPr>
        <w:t xml:space="preserve">претенцията на жалбоподателя, че Конвенцията изисква Обединеното кралство да помогне на свой гражданин да получи ефективно средство за защита за изтезание срещу друга държава, тъй като </w:t>
      </w:r>
      <w:r w:rsidR="00DD040D" w:rsidRPr="00C2521B">
        <w:rPr>
          <w:lang w:val="bg-BG"/>
        </w:rPr>
        <w:t xml:space="preserve">не </w:t>
      </w:r>
      <w:r w:rsidR="00F4063F" w:rsidRPr="00C2521B">
        <w:rPr>
          <w:lang w:val="bg-BG"/>
        </w:rPr>
        <w:t>се твърди</w:t>
      </w:r>
      <w:r w:rsidR="00DD040D" w:rsidRPr="00C2521B">
        <w:rPr>
          <w:lang w:val="bg-BG"/>
        </w:rPr>
        <w:t xml:space="preserve">, че твърдяното изтезание е станало под юрисдикцията на Обединеното кралство или че властите на Обединеното кралство имат </w:t>
      </w:r>
      <w:r w:rsidR="00F4063F" w:rsidRPr="00C2521B">
        <w:rPr>
          <w:lang w:val="bg-BG"/>
        </w:rPr>
        <w:t xml:space="preserve">каквато и да било </w:t>
      </w:r>
      <w:r w:rsidR="00DD040D" w:rsidRPr="00C2521B">
        <w:rPr>
          <w:lang w:val="bg-BG"/>
        </w:rPr>
        <w:t>причинно-следствена връзка с настъпването му).</w:t>
      </w:r>
    </w:p>
    <w:p w:rsidR="00C27329" w:rsidRPr="00C2521B" w:rsidRDefault="00E62F04" w:rsidP="0097770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125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D040D" w:rsidRPr="00C2521B">
        <w:rPr>
          <w:lang w:val="bg-BG"/>
        </w:rPr>
        <w:t>По същия начин по делото</w:t>
      </w:r>
      <w:r w:rsidR="00C27329" w:rsidRPr="00C2521B">
        <w:rPr>
          <w:lang w:val="bg-BG"/>
        </w:rPr>
        <w:t xml:space="preserve"> </w:t>
      </w:r>
      <w:proofErr w:type="spellStart"/>
      <w:r w:rsidR="00E336F8" w:rsidRPr="00C2521B">
        <w:rPr>
          <w:i/>
          <w:lang w:val="bg-BG" w:eastAsia="en-US"/>
        </w:rPr>
        <w:t>Ранцев</w:t>
      </w:r>
      <w:proofErr w:type="spellEnd"/>
      <w:r w:rsidR="00E336F8" w:rsidRPr="00C2521B">
        <w:rPr>
          <w:i/>
          <w:lang w:val="bg-BG" w:eastAsia="en-US"/>
        </w:rPr>
        <w:t xml:space="preserve"> срещу Кипър и Русия</w:t>
      </w:r>
      <w:r w:rsidR="00C27329" w:rsidRPr="00C2521B">
        <w:rPr>
          <w:lang w:val="bg-BG" w:eastAsia="en-US"/>
        </w:rPr>
        <w:t xml:space="preserve"> (</w:t>
      </w:r>
      <w:r w:rsidR="00E336F8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25965/04, §§ 243-247, ECHR 2010 (</w:t>
      </w:r>
      <w:r w:rsidR="00E336F8" w:rsidRPr="00C2521B">
        <w:rPr>
          <w:lang w:val="bg-BG" w:eastAsia="en-US"/>
        </w:rPr>
        <w:t>извлечения</w:t>
      </w:r>
      <w:r w:rsidR="00C27329" w:rsidRPr="00C2521B">
        <w:rPr>
          <w:lang w:val="bg-BG" w:eastAsia="en-US"/>
        </w:rPr>
        <w:t>)),</w:t>
      </w:r>
      <w:r w:rsidR="00C27329" w:rsidRPr="00C2521B">
        <w:rPr>
          <w:lang w:val="bg-BG"/>
        </w:rPr>
        <w:t xml:space="preserve"> </w:t>
      </w:r>
      <w:r w:rsidR="00DD040D" w:rsidRPr="00C2521B">
        <w:rPr>
          <w:lang w:val="bg-BG"/>
        </w:rPr>
        <w:t>Съдът отбеляза, че смъртта на пряката жертва е настъпила в Кипър. Съответно, тъй като не</w:t>
      </w:r>
      <w:r w:rsidR="00352829" w:rsidRPr="00C2521B">
        <w:rPr>
          <w:lang w:val="bg-BG"/>
        </w:rPr>
        <w:t xml:space="preserve"> може да се </w:t>
      </w:r>
      <w:r w:rsidR="00D66B24" w:rsidRPr="00C2521B">
        <w:rPr>
          <w:lang w:val="bg-BG"/>
        </w:rPr>
        <w:t>д</w:t>
      </w:r>
      <w:r w:rsidR="00352829" w:rsidRPr="00C2521B">
        <w:rPr>
          <w:lang w:val="bg-BG"/>
        </w:rPr>
        <w:t xml:space="preserve">окаже, че </w:t>
      </w:r>
      <w:r w:rsidR="00D66B24" w:rsidRPr="00C2521B">
        <w:rPr>
          <w:lang w:val="bg-BG"/>
        </w:rPr>
        <w:t>случаят</w:t>
      </w:r>
      <w:r w:rsidR="00352829" w:rsidRPr="00C2521B">
        <w:rPr>
          <w:lang w:val="bg-BG"/>
        </w:rPr>
        <w:t xml:space="preserve"> има специални характеристики, които </w:t>
      </w:r>
      <w:r w:rsidR="00D66B24" w:rsidRPr="00C2521B">
        <w:rPr>
          <w:lang w:val="bg-BG"/>
        </w:rPr>
        <w:t>да налагат</w:t>
      </w:r>
      <w:r w:rsidR="00352829" w:rsidRPr="00C2521B">
        <w:rPr>
          <w:lang w:val="bg-BG"/>
        </w:rPr>
        <w:t xml:space="preserve"> отклоняване от общия подход, задължението за осигуряване на ефективно официално разследване се прилага </w:t>
      </w:r>
      <w:r w:rsidR="004D70E2" w:rsidRPr="00C2521B">
        <w:rPr>
          <w:lang w:val="bg-BG"/>
        </w:rPr>
        <w:t>единствено</w:t>
      </w:r>
      <w:r w:rsidR="00352829" w:rsidRPr="00C2521B">
        <w:rPr>
          <w:lang w:val="bg-BG"/>
        </w:rPr>
        <w:t xml:space="preserve"> по отношение на Кипър. Независимо че г-жа </w:t>
      </w:r>
      <w:proofErr w:type="spellStart"/>
      <w:r w:rsidR="00352829" w:rsidRPr="00C2521B">
        <w:rPr>
          <w:lang w:val="bg-BG"/>
        </w:rPr>
        <w:t>Ранцева</w:t>
      </w:r>
      <w:proofErr w:type="spellEnd"/>
      <w:r w:rsidR="00352829" w:rsidRPr="00C2521B">
        <w:rPr>
          <w:lang w:val="bg-BG"/>
        </w:rPr>
        <w:t xml:space="preserve"> е руски гражданин, Съдът заключ</w:t>
      </w:r>
      <w:r w:rsidR="00F4063F" w:rsidRPr="00C2521B">
        <w:rPr>
          <w:lang w:val="bg-BG"/>
        </w:rPr>
        <w:t>ава</w:t>
      </w:r>
      <w:r w:rsidR="00352829" w:rsidRPr="00C2521B">
        <w:rPr>
          <w:lang w:val="bg-BG"/>
        </w:rPr>
        <w:t xml:space="preserve">, че руските власти </w:t>
      </w:r>
      <w:r w:rsidR="00D66B24" w:rsidRPr="00C2521B">
        <w:rPr>
          <w:lang w:val="bg-BG"/>
        </w:rPr>
        <w:t xml:space="preserve">нямат независимо задължение </w:t>
      </w:r>
      <w:r w:rsidR="00F4063F" w:rsidRPr="00C2521B">
        <w:rPr>
          <w:lang w:val="bg-BG"/>
        </w:rPr>
        <w:t>съгласно</w:t>
      </w:r>
      <w:r w:rsidR="00352829" w:rsidRPr="00C2521B">
        <w:rPr>
          <w:lang w:val="bg-BG"/>
        </w:rPr>
        <w:t xml:space="preserve"> член 2 от Конвенцията да проведат разследване.</w:t>
      </w:r>
    </w:p>
    <w:p w:rsidR="00C27329" w:rsidRPr="00C2521B" w:rsidRDefault="00E62F04" w:rsidP="0097770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126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66B24" w:rsidRPr="00C2521B">
        <w:rPr>
          <w:lang w:val="bg-BG"/>
        </w:rPr>
        <w:t xml:space="preserve">От гореизложеното следва, че при обстоятелствата </w:t>
      </w:r>
      <w:r w:rsidR="00242A63" w:rsidRPr="00C2521B">
        <w:rPr>
          <w:lang w:val="bg-BG"/>
        </w:rPr>
        <w:t>по</w:t>
      </w:r>
      <w:r w:rsidR="00D66B24" w:rsidRPr="00C2521B">
        <w:rPr>
          <w:lang w:val="bg-BG"/>
        </w:rPr>
        <w:t xml:space="preserve"> настоящ</w:t>
      </w:r>
      <w:r w:rsidR="004E0371" w:rsidRPr="00C2521B">
        <w:rPr>
          <w:lang w:val="bg-BG"/>
        </w:rPr>
        <w:t>ия случай</w:t>
      </w:r>
      <w:r w:rsidR="00D66B24" w:rsidRPr="00C2521B">
        <w:rPr>
          <w:lang w:val="bg-BG"/>
        </w:rPr>
        <w:t xml:space="preserve">, </w:t>
      </w:r>
      <w:r w:rsidR="00F4063F" w:rsidRPr="00C2521B">
        <w:rPr>
          <w:lang w:val="bg-BG"/>
        </w:rPr>
        <w:t>в</w:t>
      </w:r>
      <w:r w:rsidR="00D66B24" w:rsidRPr="00C2521B">
        <w:rPr>
          <w:lang w:val="bg-BG"/>
        </w:rPr>
        <w:t xml:space="preserve"> който твърдяното малтретиране е настъпило на италианска територия и </w:t>
      </w:r>
      <w:r w:rsidR="004E0371" w:rsidRPr="00C2521B">
        <w:rPr>
          <w:lang w:val="bg-BG"/>
        </w:rPr>
        <w:t>по</w:t>
      </w:r>
      <w:r w:rsidR="00D66B24" w:rsidRPr="00C2521B">
        <w:rPr>
          <w:lang w:val="bg-BG"/>
        </w:rPr>
        <w:t xml:space="preserve"> който Съдът вече </w:t>
      </w:r>
      <w:r w:rsidR="00F4063F" w:rsidRPr="00C2521B">
        <w:rPr>
          <w:lang w:val="bg-BG"/>
        </w:rPr>
        <w:t xml:space="preserve">е </w:t>
      </w:r>
      <w:r w:rsidR="00D66B24" w:rsidRPr="00C2521B">
        <w:rPr>
          <w:lang w:val="bg-BG"/>
        </w:rPr>
        <w:t>установи</w:t>
      </w:r>
      <w:r w:rsidR="00F4063F" w:rsidRPr="00C2521B">
        <w:rPr>
          <w:lang w:val="bg-BG"/>
        </w:rPr>
        <w:t>л</w:t>
      </w:r>
      <w:r w:rsidR="00D66B24" w:rsidRPr="00C2521B">
        <w:rPr>
          <w:lang w:val="bg-BG"/>
        </w:rPr>
        <w:t xml:space="preserve">, че </w:t>
      </w:r>
      <w:r w:rsidR="00242A63" w:rsidRPr="00C2521B">
        <w:rPr>
          <w:lang w:val="bg-BG"/>
        </w:rPr>
        <w:t xml:space="preserve">събитията е следвало да бъдат разследвани от </w:t>
      </w:r>
      <w:r w:rsidR="00D66B24" w:rsidRPr="00C2521B">
        <w:rPr>
          <w:lang w:val="bg-BG"/>
        </w:rPr>
        <w:t xml:space="preserve">италианските </w:t>
      </w:r>
      <w:r w:rsidR="00242A63" w:rsidRPr="00C2521B">
        <w:rPr>
          <w:lang w:val="bg-BG"/>
        </w:rPr>
        <w:t>органи</w:t>
      </w:r>
      <w:r w:rsidR="00D66B24" w:rsidRPr="00C2521B">
        <w:rPr>
          <w:lang w:val="bg-BG"/>
        </w:rPr>
        <w:t xml:space="preserve">, не може да се каже, че е имало задължение от страна на българските власти да извършат разследване </w:t>
      </w:r>
      <w:r w:rsidR="00F4063F" w:rsidRPr="00C2521B">
        <w:rPr>
          <w:lang w:val="bg-BG"/>
        </w:rPr>
        <w:t>съгласно</w:t>
      </w:r>
      <w:r w:rsidR="00D66B24" w:rsidRPr="00C2521B">
        <w:rPr>
          <w:lang w:val="bg-BG"/>
        </w:rPr>
        <w:t xml:space="preserve"> член </w:t>
      </w:r>
      <w:r w:rsidR="00C27329" w:rsidRPr="00C2521B">
        <w:rPr>
          <w:lang w:val="bg-BG"/>
        </w:rPr>
        <w:t xml:space="preserve">3 </w:t>
      </w:r>
      <w:proofErr w:type="spellStart"/>
      <w:r w:rsidR="00C27329" w:rsidRPr="00C2521B">
        <w:rPr>
          <w:lang w:val="bg-BG"/>
        </w:rPr>
        <w:t>o</w:t>
      </w:r>
      <w:r w:rsidR="00E336F8" w:rsidRPr="00C2521B">
        <w:rPr>
          <w:lang w:val="bg-BG"/>
        </w:rPr>
        <w:t>т</w:t>
      </w:r>
      <w:proofErr w:type="spellEnd"/>
      <w:r w:rsidR="00E336F8" w:rsidRPr="00C2521B">
        <w:rPr>
          <w:lang w:val="bg-BG"/>
        </w:rPr>
        <w:t xml:space="preserve"> Конвенцията</w:t>
      </w:r>
      <w:r w:rsidR="00C27329" w:rsidRPr="00C2521B">
        <w:rPr>
          <w:lang w:val="bg-BG"/>
        </w:rPr>
        <w:t>.</w:t>
      </w:r>
    </w:p>
    <w:p w:rsidR="00C27329" w:rsidRPr="00C2521B" w:rsidRDefault="00E62F04" w:rsidP="0097770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127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4E0371" w:rsidRPr="00C2521B">
        <w:rPr>
          <w:lang w:val="bg-BG"/>
        </w:rPr>
        <w:t xml:space="preserve">Освен това органите по Конвенцията многократно са посочвали, че Конвенцията не съдържа право, което изисква от </w:t>
      </w:r>
      <w:proofErr w:type="spellStart"/>
      <w:r w:rsidR="004E0371" w:rsidRPr="00C2521B">
        <w:rPr>
          <w:lang w:val="bg-BG"/>
        </w:rPr>
        <w:t>Високодоговаряща</w:t>
      </w:r>
      <w:proofErr w:type="spellEnd"/>
      <w:r w:rsidR="004E0371" w:rsidRPr="00C2521B">
        <w:rPr>
          <w:lang w:val="bg-BG"/>
        </w:rPr>
        <w:t xml:space="preserve"> държава да упражни дипломатическа </w:t>
      </w:r>
      <w:r w:rsidR="00B73DA8" w:rsidRPr="00C2521B">
        <w:rPr>
          <w:lang w:val="bg-BG"/>
        </w:rPr>
        <w:t>защита</w:t>
      </w:r>
      <w:r w:rsidR="004E0371" w:rsidRPr="00C2521B">
        <w:rPr>
          <w:lang w:val="bg-BG"/>
        </w:rPr>
        <w:t xml:space="preserve"> или </w:t>
      </w:r>
      <w:r w:rsidR="00B73DA8" w:rsidRPr="00C2521B">
        <w:rPr>
          <w:lang w:val="bg-BG"/>
        </w:rPr>
        <w:t xml:space="preserve">да </w:t>
      </w:r>
      <w:r w:rsidR="007B020D" w:rsidRPr="00C2521B">
        <w:rPr>
          <w:lang w:val="bg-BG"/>
        </w:rPr>
        <w:t xml:space="preserve">защити жалба на жалбоподател по международното право, или по друг начин да взаимодейства с органите на друга държава от негово име </w:t>
      </w:r>
      <w:r w:rsidR="00C27329" w:rsidRPr="00C2521B">
        <w:rPr>
          <w:lang w:val="bg-BG"/>
        </w:rPr>
        <w:t>(</w:t>
      </w:r>
      <w:r w:rsidR="00E336F8" w:rsidRPr="00C2521B">
        <w:rPr>
          <w:lang w:val="bg-BG"/>
        </w:rPr>
        <w:t>вж. например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Kapas</w:t>
      </w:r>
      <w:proofErr w:type="spellEnd"/>
      <w:r w:rsidR="00C27329" w:rsidRPr="00C2521B">
        <w:rPr>
          <w:i/>
          <w:lang w:val="bg-BG"/>
        </w:rPr>
        <w:t xml:space="preserve"> </w:t>
      </w:r>
      <w:r w:rsidR="00E336F8" w:rsidRPr="00C2521B">
        <w:rPr>
          <w:i/>
          <w:lang w:val="bg-BG"/>
        </w:rPr>
        <w:t>срещу Обединеното кралство</w:t>
      </w:r>
      <w:r w:rsidR="00C27329" w:rsidRPr="00C2521B">
        <w:rPr>
          <w:lang w:val="bg-BG"/>
        </w:rPr>
        <w:t>,</w:t>
      </w:r>
      <w:r w:rsidR="00E336F8" w:rsidRPr="00C2521B">
        <w:rPr>
          <w:lang w:val="bg-BG"/>
        </w:rPr>
        <w:t xml:space="preserve"> №</w:t>
      </w:r>
      <w:r w:rsidR="00C27329" w:rsidRPr="00C2521B">
        <w:rPr>
          <w:lang w:val="bg-BG"/>
        </w:rPr>
        <w:t xml:space="preserve"> 12822/87, </w:t>
      </w:r>
      <w:r w:rsidR="00E336F8" w:rsidRPr="00C2521B">
        <w:rPr>
          <w:lang w:val="bg-BG"/>
        </w:rPr>
        <w:t xml:space="preserve">решение на Комисията от </w:t>
      </w:r>
      <w:r w:rsidR="00C27329" w:rsidRPr="00C2521B">
        <w:rPr>
          <w:lang w:val="bg-BG"/>
        </w:rPr>
        <w:t xml:space="preserve">9 </w:t>
      </w:r>
      <w:r w:rsidR="00E336F8" w:rsidRPr="00C2521B">
        <w:rPr>
          <w:lang w:val="bg-BG"/>
        </w:rPr>
        <w:t>декември</w:t>
      </w:r>
      <w:r w:rsidR="00C27329" w:rsidRPr="00C2521B">
        <w:rPr>
          <w:lang w:val="bg-BG"/>
        </w:rPr>
        <w:t xml:space="preserve"> 1987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lang w:val="bg-BG"/>
        </w:rPr>
        <w:t>Decision</w:t>
      </w:r>
      <w:proofErr w:type="spellEnd"/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lang w:val="bg-BG"/>
        </w:rPr>
        <w:t>and</w:t>
      </w:r>
      <w:proofErr w:type="spellEnd"/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lang w:val="bg-BG"/>
        </w:rPr>
        <w:t>Reports</w:t>
      </w:r>
      <w:proofErr w:type="spellEnd"/>
      <w:r w:rsidR="00C27329" w:rsidRPr="00C2521B">
        <w:rPr>
          <w:lang w:val="bg-BG"/>
        </w:rPr>
        <w:t xml:space="preserve"> (DR) 54, </w:t>
      </w:r>
      <w:r w:rsidR="00C27329" w:rsidRPr="00C2521B">
        <w:rPr>
          <w:i/>
          <w:lang w:val="bg-BG"/>
        </w:rPr>
        <w:t xml:space="preserve">L. </w:t>
      </w:r>
      <w:r w:rsidR="00E336F8" w:rsidRPr="00C2521B">
        <w:rPr>
          <w:i/>
          <w:lang w:val="bg-BG"/>
        </w:rPr>
        <w:t>срещу Швеция</w:t>
      </w:r>
      <w:r w:rsidR="00C27329" w:rsidRPr="00C2521B">
        <w:rPr>
          <w:i/>
          <w:lang w:val="bg-BG"/>
        </w:rPr>
        <w:t>,</w:t>
      </w:r>
      <w:r w:rsidR="00C27329" w:rsidRPr="00C2521B">
        <w:rPr>
          <w:lang w:val="bg-BG"/>
        </w:rPr>
        <w:t xml:space="preserve"> </w:t>
      </w:r>
      <w:r w:rsidR="00E336F8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12920/87, </w:t>
      </w:r>
      <w:r w:rsidR="00E336F8" w:rsidRPr="00C2521B">
        <w:rPr>
          <w:lang w:val="bg-BG"/>
        </w:rPr>
        <w:t xml:space="preserve">решение на Комисията от </w:t>
      </w:r>
      <w:r w:rsidR="00C27329" w:rsidRPr="00C2521B">
        <w:rPr>
          <w:lang w:val="bg-BG"/>
        </w:rPr>
        <w:t xml:space="preserve">13 </w:t>
      </w:r>
      <w:r w:rsidR="00E336F8" w:rsidRPr="00C2521B">
        <w:rPr>
          <w:lang w:val="bg-BG"/>
        </w:rPr>
        <w:t>декември</w:t>
      </w:r>
      <w:r w:rsidR="00C27329" w:rsidRPr="00C2521B">
        <w:rPr>
          <w:lang w:val="bg-BG"/>
        </w:rPr>
        <w:t xml:space="preserve"> 1988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</w:t>
      </w:r>
      <w:r w:rsidR="00E336F8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Dobberstein</w:t>
      </w:r>
      <w:proofErr w:type="spellEnd"/>
      <w:r w:rsidR="00C27329" w:rsidRPr="00C2521B">
        <w:rPr>
          <w:i/>
          <w:lang w:val="bg-BG"/>
        </w:rPr>
        <w:t xml:space="preserve"> </w:t>
      </w:r>
      <w:r w:rsidR="00E336F8" w:rsidRPr="00C2521B">
        <w:rPr>
          <w:i/>
          <w:lang w:val="bg-BG"/>
        </w:rPr>
        <w:t xml:space="preserve">срещу Германия, </w:t>
      </w:r>
      <w:r w:rsidR="00E336F8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25045/94, </w:t>
      </w:r>
      <w:r w:rsidR="00E336F8" w:rsidRPr="00C2521B">
        <w:rPr>
          <w:lang w:val="bg-BG"/>
        </w:rPr>
        <w:t>решение на Комисията от</w:t>
      </w:r>
      <w:r w:rsidR="00C27329" w:rsidRPr="00C2521B">
        <w:rPr>
          <w:lang w:val="bg-BG"/>
        </w:rPr>
        <w:t xml:space="preserve"> 12 </w:t>
      </w:r>
      <w:r w:rsidR="00E336F8" w:rsidRPr="00C2521B">
        <w:rPr>
          <w:lang w:val="bg-BG"/>
        </w:rPr>
        <w:t>април</w:t>
      </w:r>
      <w:r w:rsidR="00C27329" w:rsidRPr="00C2521B">
        <w:rPr>
          <w:lang w:val="bg-BG"/>
        </w:rPr>
        <w:t xml:space="preserve"> 1996</w:t>
      </w:r>
      <w:r w:rsidR="00086C0D" w:rsidRPr="00C2521B">
        <w:rPr>
          <w:lang w:val="bg-BG"/>
        </w:rPr>
        <w:t> г.</w:t>
      </w:r>
      <w:r w:rsidR="00E336F8" w:rsidRPr="00C2521B">
        <w:rPr>
          <w:lang w:val="bg-BG"/>
        </w:rPr>
        <w:t xml:space="preserve"> и решенията, цитирани там</w:t>
      </w:r>
      <w:r w:rsidR="00C27329" w:rsidRPr="00C2521B">
        <w:rPr>
          <w:lang w:val="bg-BG"/>
        </w:rPr>
        <w:t>).</w:t>
      </w:r>
      <w:r w:rsidR="00F4063F" w:rsidRPr="00C2521B">
        <w:rPr>
          <w:lang w:val="bg-BG"/>
        </w:rPr>
        <w:t xml:space="preserve"> </w:t>
      </w:r>
      <w:r w:rsidR="007B020D" w:rsidRPr="00C2521B">
        <w:rPr>
          <w:lang w:val="bg-BG"/>
        </w:rPr>
        <w:t>Въпреки това Съдът отбелязва, че български</w:t>
      </w:r>
      <w:r w:rsidR="00F4063F" w:rsidRPr="00C2521B">
        <w:rPr>
          <w:lang w:val="bg-BG"/>
        </w:rPr>
        <w:t>т</w:t>
      </w:r>
      <w:r w:rsidR="007B020D" w:rsidRPr="00C2521B">
        <w:rPr>
          <w:lang w:val="bg-BG"/>
        </w:rPr>
        <w:t>е власти многократно са настоявали за действие от страна на италианските органи, както обяснява българското правителство в становищата си и както е видно от подадените документи в Съда.</w:t>
      </w:r>
    </w:p>
    <w:p w:rsidR="00C27329" w:rsidRPr="00C2521B" w:rsidRDefault="00E62F04" w:rsidP="0097770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128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435F96" w:rsidRPr="00C2521B">
        <w:rPr>
          <w:lang w:val="bg-BG"/>
        </w:rPr>
        <w:t>В заключение</w:t>
      </w:r>
      <w:r w:rsidR="00F4063F" w:rsidRPr="00C2521B">
        <w:rPr>
          <w:lang w:val="bg-BG"/>
        </w:rPr>
        <w:t>,</w:t>
      </w:r>
      <w:r w:rsidR="00435F96" w:rsidRPr="00C2521B">
        <w:rPr>
          <w:lang w:val="bg-BG"/>
        </w:rPr>
        <w:t xml:space="preserve"> Съдът счита, че това оплакване е явно необосновано и трябва да бъде отхвърлено съгласно </w:t>
      </w:r>
      <w:r w:rsidR="00E336F8"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 35 §§ 3 </w:t>
      </w:r>
      <w:r w:rsidR="00E336F8" w:rsidRPr="00C2521B">
        <w:rPr>
          <w:lang w:val="bg-BG"/>
        </w:rPr>
        <w:t>и</w:t>
      </w:r>
      <w:r w:rsidR="00C27329" w:rsidRPr="00C2521B">
        <w:rPr>
          <w:lang w:val="bg-BG"/>
        </w:rPr>
        <w:t xml:space="preserve"> 4 </w:t>
      </w:r>
      <w:proofErr w:type="spellStart"/>
      <w:r w:rsidR="00E336F8" w:rsidRPr="00C2521B">
        <w:rPr>
          <w:lang w:val="bg-BG"/>
        </w:rPr>
        <w:t>oт</w:t>
      </w:r>
      <w:proofErr w:type="spellEnd"/>
      <w:r w:rsidR="00E336F8" w:rsidRPr="00C2521B">
        <w:rPr>
          <w:lang w:val="bg-BG"/>
        </w:rPr>
        <w:t xml:space="preserve"> Конвенцията.</w:t>
      </w:r>
    </w:p>
    <w:p w:rsidR="00C27329" w:rsidRPr="00C2521B" w:rsidRDefault="00C27329" w:rsidP="008411BA">
      <w:pPr>
        <w:pStyle w:val="JuHIRoman"/>
        <w:rPr>
          <w:lang w:val="bg-BG"/>
        </w:rPr>
      </w:pPr>
      <w:r w:rsidRPr="00C2521B">
        <w:rPr>
          <w:lang w:val="bg-BG"/>
        </w:rPr>
        <w:lastRenderedPageBreak/>
        <w:t>III. </w:t>
      </w:r>
      <w:r w:rsidR="00565A21" w:rsidRPr="00C2521B">
        <w:rPr>
          <w:lang w:val="bg-BG"/>
        </w:rPr>
        <w:t>ТВЪРДЯНО НАРУШЕНИЕ НА ЧЛЕН</w:t>
      </w:r>
      <w:r w:rsidRPr="00C2521B">
        <w:rPr>
          <w:lang w:val="bg-BG"/>
        </w:rPr>
        <w:t xml:space="preserve"> 4 </w:t>
      </w:r>
      <w:r w:rsidR="00565A21" w:rsidRPr="00C2521B">
        <w:rPr>
          <w:lang w:val="bg-BG"/>
        </w:rPr>
        <w:t>ОТ КОНВЕНЦИЯТА</w:t>
      </w:r>
    </w:p>
    <w:p w:rsidR="00C27329" w:rsidRPr="00C2521B" w:rsidRDefault="00E62F04" w:rsidP="008411B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129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7B020D" w:rsidRPr="00C2521B">
        <w:rPr>
          <w:lang w:val="bg-BG"/>
        </w:rPr>
        <w:t xml:space="preserve">Жалбоподателите </w:t>
      </w:r>
      <w:r w:rsidR="00F4063F" w:rsidRPr="00C2521B">
        <w:rPr>
          <w:lang w:val="bg-BG"/>
        </w:rPr>
        <w:t>твърдят</w:t>
      </w:r>
      <w:r w:rsidR="007B020D" w:rsidRPr="00C2521B">
        <w:rPr>
          <w:lang w:val="bg-BG"/>
        </w:rPr>
        <w:t xml:space="preserve">, че отношението, претърпяно от първата </w:t>
      </w:r>
      <w:proofErr w:type="spellStart"/>
      <w:r w:rsidR="007B020D" w:rsidRPr="00C2521B">
        <w:rPr>
          <w:lang w:val="bg-BG"/>
        </w:rPr>
        <w:t>жалбоподателка</w:t>
      </w:r>
      <w:proofErr w:type="spellEnd"/>
      <w:r w:rsidR="007B020D" w:rsidRPr="00C2521B">
        <w:rPr>
          <w:lang w:val="bg-BG"/>
        </w:rPr>
        <w:t xml:space="preserve"> в ръцете на сръбското семейство, и фактът, че е принуждавана </w:t>
      </w:r>
      <w:r w:rsidR="00BF2E7F" w:rsidRPr="00C2521B">
        <w:rPr>
          <w:lang w:val="bg-BG"/>
        </w:rPr>
        <w:t xml:space="preserve">да участва в организирани престъпления, представляват нарушение на член 4. Според жалбоподателите нарушението на посочената разпоредба възниква и във връзка с всички факти по </w:t>
      </w:r>
      <w:r w:rsidR="00893C6F" w:rsidRPr="00C2521B">
        <w:rPr>
          <w:lang w:val="bg-BG"/>
        </w:rPr>
        <w:t>случая</w:t>
      </w:r>
      <w:r w:rsidR="00BF2E7F" w:rsidRPr="00C2521B">
        <w:rPr>
          <w:lang w:val="bg-BG"/>
        </w:rPr>
        <w:t>, ко</w:t>
      </w:r>
      <w:r w:rsidR="00893C6F" w:rsidRPr="00C2521B">
        <w:rPr>
          <w:lang w:val="bg-BG"/>
        </w:rPr>
        <w:t>й</w:t>
      </w:r>
      <w:r w:rsidR="00BF2E7F" w:rsidRPr="00C2521B">
        <w:rPr>
          <w:lang w:val="bg-BG"/>
        </w:rPr>
        <w:t>то ясно засяга трафик на хора и противореч</w:t>
      </w:r>
      <w:r w:rsidR="00893C6F" w:rsidRPr="00C2521B">
        <w:rPr>
          <w:lang w:val="bg-BG"/>
        </w:rPr>
        <w:t>и</w:t>
      </w:r>
      <w:r w:rsidR="00BF2E7F" w:rsidRPr="00C2521B">
        <w:rPr>
          <w:lang w:val="bg-BG"/>
        </w:rPr>
        <w:t xml:space="preserve"> н</w:t>
      </w:r>
      <w:r w:rsidR="00893C6F" w:rsidRPr="00C2521B">
        <w:rPr>
          <w:lang w:val="bg-BG"/>
        </w:rPr>
        <w:t>а тази разпоредба, която гласи:</w:t>
      </w:r>
    </w:p>
    <w:p w:rsidR="00C27329" w:rsidRPr="00C2521B" w:rsidRDefault="00F4063F" w:rsidP="008411BA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C27329" w:rsidRPr="00C2521B">
        <w:rPr>
          <w:lang w:val="bg-BG"/>
        </w:rPr>
        <w:t>1. </w:t>
      </w:r>
      <w:r w:rsidR="00565A21" w:rsidRPr="00C2521B">
        <w:rPr>
          <w:lang w:val="bg-BG"/>
        </w:rPr>
        <w:t>Никой не може да бъде държан в робство или в принудително подчинение.</w:t>
      </w:r>
    </w:p>
    <w:p w:rsidR="00C27329" w:rsidRPr="00C2521B" w:rsidRDefault="00C27329" w:rsidP="008411BA">
      <w:pPr>
        <w:pStyle w:val="JuQuot"/>
        <w:rPr>
          <w:lang w:val="bg-BG"/>
        </w:rPr>
      </w:pPr>
      <w:r w:rsidRPr="00C2521B">
        <w:rPr>
          <w:lang w:val="bg-BG"/>
        </w:rPr>
        <w:t>2.  </w:t>
      </w:r>
      <w:r w:rsidR="00565A21" w:rsidRPr="00C2521B">
        <w:rPr>
          <w:lang w:val="bg-BG"/>
        </w:rPr>
        <w:t>Никой не може да бъде заставян да извършва принудителен или задължителен труд</w:t>
      </w:r>
      <w:r w:rsidRPr="00C2521B">
        <w:rPr>
          <w:lang w:val="bg-BG"/>
        </w:rPr>
        <w:t>.</w:t>
      </w:r>
    </w:p>
    <w:p w:rsidR="00C27329" w:rsidRPr="00C2521B" w:rsidRDefault="00C27329" w:rsidP="008411BA">
      <w:pPr>
        <w:pStyle w:val="JuQuot"/>
        <w:rPr>
          <w:lang w:val="bg-BG"/>
        </w:rPr>
      </w:pPr>
      <w:r w:rsidRPr="00C2521B">
        <w:rPr>
          <w:lang w:val="bg-BG"/>
        </w:rPr>
        <w:t>3.  </w:t>
      </w:r>
      <w:r w:rsidR="00565A21" w:rsidRPr="00C2521B">
        <w:rPr>
          <w:lang w:val="bg-BG"/>
        </w:rPr>
        <w:t>За целите на този член не представлява „принудителен или задължителен труд</w:t>
      </w:r>
      <w:r w:rsidR="00F4063F" w:rsidRPr="00C2521B">
        <w:rPr>
          <w:lang w:val="bg-BG"/>
        </w:rPr>
        <w:t>“</w:t>
      </w:r>
      <w:r w:rsidRPr="00C2521B">
        <w:rPr>
          <w:lang w:val="bg-BG"/>
        </w:rPr>
        <w:t>:</w:t>
      </w:r>
    </w:p>
    <w:p w:rsidR="00C27329" w:rsidRPr="00C2521B" w:rsidRDefault="00C27329" w:rsidP="008411BA">
      <w:pPr>
        <w:pStyle w:val="JuQuot"/>
        <w:rPr>
          <w:lang w:val="bg-BG"/>
        </w:rPr>
      </w:pPr>
      <w:r w:rsidRPr="00C2521B">
        <w:rPr>
          <w:lang w:val="bg-BG"/>
        </w:rPr>
        <w:t>(a)  </w:t>
      </w:r>
      <w:r w:rsidR="00565A21" w:rsidRPr="00C2521B">
        <w:rPr>
          <w:lang w:val="bg-BG"/>
        </w:rPr>
        <w:t xml:space="preserve">всеки труд, който обикновено е задължителен за лицата, лишени от свобода в </w:t>
      </w:r>
      <w:r w:rsidR="004D70E2" w:rsidRPr="00C2521B">
        <w:rPr>
          <w:lang w:val="bg-BG"/>
        </w:rPr>
        <w:t>съответствие</w:t>
      </w:r>
      <w:r w:rsidR="00565A21" w:rsidRPr="00C2521B">
        <w:rPr>
          <w:lang w:val="bg-BG"/>
        </w:rPr>
        <w:t xml:space="preserve"> с член 5 на тази Конвенция, или по време на условно освобождаване от такова лишаване от свобода</w:t>
      </w:r>
      <w:r w:rsidRPr="00C2521B">
        <w:rPr>
          <w:lang w:val="bg-BG"/>
        </w:rPr>
        <w:t>;</w:t>
      </w:r>
    </w:p>
    <w:p w:rsidR="00C27329" w:rsidRPr="00C2521B" w:rsidRDefault="00C27329" w:rsidP="008411BA">
      <w:pPr>
        <w:pStyle w:val="JuQuot"/>
        <w:rPr>
          <w:lang w:val="bg-BG"/>
        </w:rPr>
      </w:pPr>
      <w:r w:rsidRPr="00C2521B">
        <w:rPr>
          <w:lang w:val="bg-BG"/>
        </w:rPr>
        <w:t>(b) </w:t>
      </w:r>
      <w:r w:rsidR="00565A21" w:rsidRPr="00C2521B">
        <w:rPr>
          <w:lang w:val="bg-BG"/>
        </w:rPr>
        <w:t>всяка служба от военен характер или, в страните, където се признава освобождаване от военна служба заради религиозни убеждения, службата, отбивана вместо задължителната военна служба</w:t>
      </w:r>
      <w:r w:rsidRPr="00C2521B">
        <w:rPr>
          <w:lang w:val="bg-BG"/>
        </w:rPr>
        <w:t>;</w:t>
      </w:r>
    </w:p>
    <w:p w:rsidR="00C27329" w:rsidRPr="00C2521B" w:rsidRDefault="00C27329" w:rsidP="008411BA">
      <w:pPr>
        <w:pStyle w:val="JuQuot"/>
        <w:rPr>
          <w:lang w:val="bg-BG"/>
        </w:rPr>
      </w:pPr>
      <w:r w:rsidRPr="00C2521B">
        <w:rPr>
          <w:lang w:val="bg-BG"/>
        </w:rPr>
        <w:t>(c)  </w:t>
      </w:r>
      <w:r w:rsidR="00565A21" w:rsidRPr="00C2521B">
        <w:rPr>
          <w:lang w:val="bg-BG"/>
        </w:rPr>
        <w:t>всяка повинност, изпълнявана в случай на извънредно положение или бедствие, застрашаващи съществуването или благосъстоянието на обществото</w:t>
      </w:r>
      <w:r w:rsidRPr="00C2521B">
        <w:rPr>
          <w:lang w:val="bg-BG"/>
        </w:rPr>
        <w:t>;</w:t>
      </w:r>
    </w:p>
    <w:p w:rsidR="00C27329" w:rsidRPr="00C2521B" w:rsidRDefault="00C27329" w:rsidP="00332413">
      <w:pPr>
        <w:pStyle w:val="JuQuot"/>
        <w:rPr>
          <w:lang w:val="bg-BG"/>
        </w:rPr>
      </w:pPr>
      <w:r w:rsidRPr="00C2521B">
        <w:rPr>
          <w:lang w:val="bg-BG"/>
        </w:rPr>
        <w:t>(d) </w:t>
      </w:r>
      <w:r w:rsidR="00565A21" w:rsidRPr="00C2521B">
        <w:rPr>
          <w:lang w:val="bg-BG"/>
        </w:rPr>
        <w:t>всеки труд или повинност, представляващи елемент от обичайните граждански задължения</w:t>
      </w:r>
      <w:r w:rsidR="00F4063F" w:rsidRPr="00C2521B">
        <w:rPr>
          <w:lang w:val="bg-BG"/>
        </w:rPr>
        <w:t>.“</w:t>
      </w:r>
    </w:p>
    <w:p w:rsidR="00C27329" w:rsidRPr="00C2521B" w:rsidRDefault="00C27329" w:rsidP="008411BA">
      <w:pPr>
        <w:pStyle w:val="JuHA"/>
        <w:rPr>
          <w:lang w:val="bg-BG"/>
        </w:rPr>
      </w:pPr>
      <w:r w:rsidRPr="00C2521B">
        <w:rPr>
          <w:lang w:val="bg-BG"/>
        </w:rPr>
        <w:t>A. </w:t>
      </w:r>
      <w:r w:rsidR="00565A21" w:rsidRPr="00C2521B">
        <w:rPr>
          <w:lang w:val="bg-BG"/>
        </w:rPr>
        <w:t>Твърденията на страните</w:t>
      </w:r>
    </w:p>
    <w:p w:rsidR="00C27329" w:rsidRPr="00C2521B" w:rsidRDefault="00C27329" w:rsidP="008411BA">
      <w:pPr>
        <w:pStyle w:val="JuH1"/>
        <w:rPr>
          <w:lang w:val="bg-BG"/>
        </w:rPr>
      </w:pPr>
      <w:r w:rsidRPr="00C2521B">
        <w:rPr>
          <w:lang w:val="bg-BG"/>
        </w:rPr>
        <w:t>1.  </w:t>
      </w:r>
      <w:r w:rsidR="00B6494B" w:rsidRPr="00C2521B">
        <w:rPr>
          <w:lang w:val="bg-BG"/>
        </w:rPr>
        <w:t>Жалбоподателите</w:t>
      </w:r>
    </w:p>
    <w:p w:rsidR="00C27329" w:rsidRPr="00C2521B" w:rsidRDefault="00E62F04" w:rsidP="008411B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130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893C6F" w:rsidRPr="00C2521B">
        <w:rPr>
          <w:lang w:val="bg-BG"/>
        </w:rPr>
        <w:t xml:space="preserve">Жалбоподателите посочват, че са </w:t>
      </w:r>
      <w:r w:rsidR="00F4063F" w:rsidRPr="00C2521B">
        <w:rPr>
          <w:lang w:val="bg-BG"/>
        </w:rPr>
        <w:t xml:space="preserve">имали основания </w:t>
      </w:r>
      <w:r w:rsidR="00893C6F" w:rsidRPr="00C2521B">
        <w:rPr>
          <w:lang w:val="bg-BG"/>
        </w:rPr>
        <w:t xml:space="preserve">да повярват, че ще намерят работа, но напротив, първата </w:t>
      </w:r>
      <w:proofErr w:type="spellStart"/>
      <w:r w:rsidR="00893C6F" w:rsidRPr="00C2521B">
        <w:rPr>
          <w:lang w:val="bg-BG"/>
        </w:rPr>
        <w:t>жалбоподателка</w:t>
      </w:r>
      <w:proofErr w:type="spellEnd"/>
      <w:r w:rsidR="00893C6F" w:rsidRPr="00C2521B">
        <w:rPr>
          <w:lang w:val="bg-BG"/>
        </w:rPr>
        <w:t xml:space="preserve"> е принуждавана да краде и е понесла </w:t>
      </w:r>
      <w:r w:rsidR="005B5409" w:rsidRPr="00C2521B">
        <w:rPr>
          <w:lang w:val="bg-BG"/>
        </w:rPr>
        <w:t xml:space="preserve">телесни увреждания в резултат </w:t>
      </w:r>
      <w:r w:rsidR="00C24F65" w:rsidRPr="00C2521B">
        <w:rPr>
          <w:lang w:val="bg-BG"/>
        </w:rPr>
        <w:t xml:space="preserve">на </w:t>
      </w:r>
      <w:r w:rsidR="005B5409" w:rsidRPr="00C2521B">
        <w:rPr>
          <w:lang w:val="bg-BG"/>
        </w:rPr>
        <w:t>отношението към нея, което се доказва от предст</w:t>
      </w:r>
      <w:r w:rsidR="00C24F65" w:rsidRPr="00C2521B">
        <w:rPr>
          <w:lang w:val="bg-BG"/>
        </w:rPr>
        <w:t>аве</w:t>
      </w:r>
      <w:r w:rsidR="005B5409" w:rsidRPr="00C2521B">
        <w:rPr>
          <w:lang w:val="bg-BG"/>
        </w:rPr>
        <w:t xml:space="preserve">ните медицински документи. </w:t>
      </w:r>
      <w:r w:rsidR="00F4063F" w:rsidRPr="00C2521B">
        <w:rPr>
          <w:lang w:val="bg-BG"/>
        </w:rPr>
        <w:t>Те с</w:t>
      </w:r>
      <w:r w:rsidR="005B5409" w:rsidRPr="00C2521B">
        <w:rPr>
          <w:lang w:val="bg-BG"/>
        </w:rPr>
        <w:t>читат</w:t>
      </w:r>
      <w:r w:rsidR="00263680" w:rsidRPr="00C2521B">
        <w:rPr>
          <w:lang w:val="bg-BG"/>
        </w:rPr>
        <w:t>, че предвид измамата, чрез която са били убедени да се пре</w:t>
      </w:r>
      <w:r w:rsidR="00DE1CF6" w:rsidRPr="00C2521B">
        <w:rPr>
          <w:lang w:val="bg-BG"/>
        </w:rPr>
        <w:t>м</w:t>
      </w:r>
      <w:r w:rsidR="00263680" w:rsidRPr="00C2521B">
        <w:rPr>
          <w:lang w:val="bg-BG"/>
        </w:rPr>
        <w:t xml:space="preserve">естят в Италия, и последвалото отношение към тях, случаят безспорно </w:t>
      </w:r>
      <w:r w:rsidR="00F4063F" w:rsidRPr="00C2521B">
        <w:rPr>
          <w:lang w:val="bg-BG"/>
        </w:rPr>
        <w:t>се отнася за</w:t>
      </w:r>
      <w:r w:rsidR="00263680" w:rsidRPr="00C2521B">
        <w:rPr>
          <w:lang w:val="bg-BG"/>
        </w:rPr>
        <w:t xml:space="preserve"> трафик на хора по смисъла на международните договори. </w:t>
      </w:r>
      <w:r w:rsidR="00F4063F" w:rsidRPr="00C2521B">
        <w:rPr>
          <w:lang w:val="bg-BG"/>
        </w:rPr>
        <w:t>Те са на мнение</w:t>
      </w:r>
      <w:r w:rsidR="00DE1CF6" w:rsidRPr="00C2521B">
        <w:rPr>
          <w:lang w:val="bg-BG"/>
        </w:rPr>
        <w:t xml:space="preserve">, че двете държави са отговорни за твърдяното нарушение. </w:t>
      </w:r>
      <w:r w:rsidR="00F4063F" w:rsidRPr="00C2521B">
        <w:rPr>
          <w:lang w:val="bg-BG"/>
        </w:rPr>
        <w:t>Според тях е</w:t>
      </w:r>
      <w:r w:rsidR="00DE1CF6" w:rsidRPr="00C2521B">
        <w:rPr>
          <w:lang w:val="bg-BG"/>
        </w:rPr>
        <w:t xml:space="preserve"> унизително Правителствата да се опитват да </w:t>
      </w:r>
      <w:r w:rsidR="00F4063F" w:rsidRPr="00C2521B">
        <w:rPr>
          <w:lang w:val="bg-BG"/>
        </w:rPr>
        <w:t>маскират</w:t>
      </w:r>
      <w:r w:rsidR="00DE1CF6" w:rsidRPr="00C2521B">
        <w:rPr>
          <w:lang w:val="bg-BG"/>
        </w:rPr>
        <w:t xml:space="preserve"> своите пропуски</w:t>
      </w:r>
      <w:r w:rsidR="00F4063F" w:rsidRPr="00C2521B">
        <w:rPr>
          <w:lang w:val="bg-BG"/>
        </w:rPr>
        <w:t>,</w:t>
      </w:r>
      <w:r w:rsidR="00DE1CF6" w:rsidRPr="00C2521B">
        <w:rPr>
          <w:lang w:val="bg-BG"/>
        </w:rPr>
        <w:t xml:space="preserve"> като се прикриват зад оправданието за ромските обичаи, след като случаят явно не е такъв, както многократно са изтъквали жалбоподателите. </w:t>
      </w:r>
      <w:r w:rsidR="008534B6" w:rsidRPr="00C2521B">
        <w:rPr>
          <w:lang w:val="bg-BG"/>
        </w:rPr>
        <w:t xml:space="preserve">Освен това жалбоподателите не разбират как властите </w:t>
      </w:r>
      <w:r w:rsidR="006648C4" w:rsidRPr="00C2521B">
        <w:rPr>
          <w:lang w:val="bg-BG"/>
        </w:rPr>
        <w:t>считат, че</w:t>
      </w:r>
      <w:r w:rsidR="008534B6" w:rsidRPr="00C2521B">
        <w:rPr>
          <w:lang w:val="bg-BG"/>
        </w:rPr>
        <w:t xml:space="preserve"> тези ромски традиции, които явно представляват нарушение на наказателното право </w:t>
      </w:r>
      <w:r w:rsidR="00C27329" w:rsidRPr="00C2521B">
        <w:rPr>
          <w:lang w:val="bg-BG"/>
        </w:rPr>
        <w:t>(</w:t>
      </w:r>
      <w:r w:rsidR="00565A21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565A21" w:rsidRPr="00C2521B">
        <w:rPr>
          <w:lang w:val="bg-BG"/>
        </w:rPr>
        <w:t>чл.</w:t>
      </w:r>
      <w:r w:rsidR="00AC52D6" w:rsidRPr="00C2521B">
        <w:rPr>
          <w:lang w:val="bg-BG"/>
        </w:rPr>
        <w:t>чл</w:t>
      </w:r>
      <w:proofErr w:type="spellEnd"/>
      <w:r w:rsidR="00AC52D6" w:rsidRPr="00C2521B">
        <w:rPr>
          <w:lang w:val="bg-BG"/>
        </w:rPr>
        <w:t>.</w:t>
      </w:r>
      <w:r w:rsidR="00C27329" w:rsidRPr="00C2521B">
        <w:rPr>
          <w:lang w:val="bg-BG"/>
        </w:rPr>
        <w:t xml:space="preserve"> 177</w:t>
      </w:r>
      <w:r w:rsidR="00F4063F" w:rsidRPr="00C2521B">
        <w:rPr>
          <w:lang w:val="bg-BG"/>
        </w:rPr>
        <w:t xml:space="preserve"> – </w:t>
      </w:r>
      <w:r w:rsidR="00C27329" w:rsidRPr="00C2521B">
        <w:rPr>
          <w:lang w:val="bg-BG"/>
        </w:rPr>
        <w:t xml:space="preserve">78 </w:t>
      </w:r>
      <w:r w:rsidR="00565A21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190</w:t>
      </w:r>
      <w:r w:rsidR="00F4063F" w:rsidRPr="00C2521B">
        <w:rPr>
          <w:lang w:val="bg-BG"/>
        </w:rPr>
        <w:t xml:space="preserve"> – </w:t>
      </w:r>
      <w:r w:rsidR="00C27329" w:rsidRPr="00C2521B">
        <w:rPr>
          <w:lang w:val="bg-BG"/>
        </w:rPr>
        <w:t xml:space="preserve">91 </w:t>
      </w:r>
      <w:r w:rsidR="00565A21" w:rsidRPr="00C2521B">
        <w:rPr>
          <w:lang w:val="bg-BG"/>
        </w:rPr>
        <w:t xml:space="preserve">от българския </w:t>
      </w:r>
      <w:r w:rsidR="00565A21" w:rsidRPr="00C2521B">
        <w:rPr>
          <w:lang w:val="bg-BG"/>
        </w:rPr>
        <w:lastRenderedPageBreak/>
        <w:t>Наказателен кодекс</w:t>
      </w:r>
      <w:r w:rsidR="00C27329" w:rsidRPr="00C2521B">
        <w:rPr>
          <w:lang w:val="bg-BG"/>
        </w:rPr>
        <w:t xml:space="preserve">, </w:t>
      </w:r>
      <w:proofErr w:type="spellStart"/>
      <w:r w:rsidR="00565A21" w:rsidRPr="00C2521B">
        <w:rPr>
          <w:lang w:val="bg-BG"/>
        </w:rPr>
        <w:t>относимо</w:t>
      </w:r>
      <w:proofErr w:type="spellEnd"/>
      <w:r w:rsidR="00565A21" w:rsidRPr="00C2521B">
        <w:rPr>
          <w:lang w:val="bg-BG"/>
        </w:rPr>
        <w:t xml:space="preserve"> вътрешно право по-горе</w:t>
      </w:r>
      <w:r w:rsidR="00C27329" w:rsidRPr="00C2521B">
        <w:rPr>
          <w:lang w:val="bg-BG"/>
        </w:rPr>
        <w:t xml:space="preserve">), </w:t>
      </w:r>
      <w:r w:rsidR="006648C4" w:rsidRPr="00C2521B">
        <w:rPr>
          <w:lang w:val="bg-BG"/>
        </w:rPr>
        <w:t xml:space="preserve">могат да бъдат </w:t>
      </w:r>
      <w:r w:rsidR="00C24F65" w:rsidRPr="00C2521B">
        <w:rPr>
          <w:lang w:val="bg-BG"/>
        </w:rPr>
        <w:t>игнорирани</w:t>
      </w:r>
      <w:r w:rsidR="006648C4" w:rsidRPr="00C2521B">
        <w:rPr>
          <w:lang w:val="bg-BG"/>
        </w:rPr>
        <w:t xml:space="preserve"> и </w:t>
      </w:r>
      <w:r w:rsidR="00271176" w:rsidRPr="00C2521B">
        <w:rPr>
          <w:lang w:val="bg-BG"/>
        </w:rPr>
        <w:t>счита</w:t>
      </w:r>
      <w:r w:rsidR="006648C4" w:rsidRPr="00C2521B">
        <w:rPr>
          <w:lang w:val="bg-BG"/>
        </w:rPr>
        <w:t>ни за нормални.</w:t>
      </w:r>
    </w:p>
    <w:p w:rsidR="00C27329" w:rsidRPr="00C2521B" w:rsidRDefault="00E62F04" w:rsidP="008411B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131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5B5409" w:rsidRPr="00C2521B">
        <w:rPr>
          <w:lang w:val="bg-BG"/>
        </w:rPr>
        <w:t xml:space="preserve">Във връзка с оплакването си срещу Италия </w:t>
      </w:r>
      <w:r w:rsidR="00F4063F" w:rsidRPr="00C2521B">
        <w:rPr>
          <w:lang w:val="bg-BG"/>
        </w:rPr>
        <w:t xml:space="preserve">те </w:t>
      </w:r>
      <w:r w:rsidR="005B5409" w:rsidRPr="00C2521B">
        <w:rPr>
          <w:lang w:val="bg-BG"/>
        </w:rPr>
        <w:t xml:space="preserve">повтарят твърденията си, изложени </w:t>
      </w:r>
      <w:r w:rsidR="00F4063F" w:rsidRPr="00C2521B">
        <w:rPr>
          <w:lang w:val="bg-BG"/>
        </w:rPr>
        <w:t>съгласно</w:t>
      </w:r>
      <w:r w:rsidR="005B5409" w:rsidRPr="00C2521B">
        <w:rPr>
          <w:lang w:val="bg-BG"/>
        </w:rPr>
        <w:t xml:space="preserve"> член </w:t>
      </w:r>
      <w:r w:rsidR="00C27329" w:rsidRPr="00C2521B">
        <w:rPr>
          <w:lang w:val="bg-BG"/>
        </w:rPr>
        <w:t>3.</w:t>
      </w:r>
    </w:p>
    <w:p w:rsidR="00C27329" w:rsidRPr="00C2521B" w:rsidRDefault="00E62F04" w:rsidP="008411BA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132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5B5409" w:rsidRPr="00C2521B">
        <w:rPr>
          <w:lang w:val="bg-BG"/>
        </w:rPr>
        <w:t xml:space="preserve">По отношение на България жалбоподателите също повтарят твърденията си </w:t>
      </w:r>
      <w:r w:rsidR="00F4063F" w:rsidRPr="00C2521B">
        <w:rPr>
          <w:lang w:val="bg-BG"/>
        </w:rPr>
        <w:t>съгласно</w:t>
      </w:r>
      <w:r w:rsidR="005B5409" w:rsidRPr="00C2521B">
        <w:rPr>
          <w:lang w:val="bg-BG"/>
        </w:rPr>
        <w:t xml:space="preserve"> член 3. По-нататък </w:t>
      </w:r>
      <w:r w:rsidR="00F4063F" w:rsidRPr="00C2521B">
        <w:rPr>
          <w:lang w:val="bg-BG"/>
        </w:rPr>
        <w:t xml:space="preserve">те </w:t>
      </w:r>
      <w:r w:rsidR="005B5409" w:rsidRPr="00C2521B">
        <w:rPr>
          <w:lang w:val="bg-BG"/>
        </w:rPr>
        <w:t xml:space="preserve">посочват, че </w:t>
      </w:r>
      <w:r w:rsidR="00F4063F" w:rsidRPr="00C2521B">
        <w:rPr>
          <w:lang w:val="bg-BG"/>
        </w:rPr>
        <w:t>независимо от факта, че</w:t>
      </w:r>
      <w:r w:rsidR="005B5409" w:rsidRPr="00C2521B">
        <w:rPr>
          <w:lang w:val="bg-BG"/>
        </w:rPr>
        <w:t xml:space="preserve"> в България е приет закон срещу трафика на хора, на практика същият няма никакво действие. </w:t>
      </w:r>
      <w:r w:rsidR="00C24F65" w:rsidRPr="00C2521B">
        <w:rPr>
          <w:lang w:val="bg-BG"/>
        </w:rPr>
        <w:t>В действителност</w:t>
      </w:r>
      <w:r w:rsidR="001C31BA" w:rsidRPr="00C2521B">
        <w:rPr>
          <w:lang w:val="bg-BG"/>
        </w:rPr>
        <w:t xml:space="preserve"> българското правителство не е могло да предостави </w:t>
      </w:r>
      <w:r w:rsidR="00F4063F" w:rsidRPr="00C2521B">
        <w:rPr>
          <w:lang w:val="bg-BG"/>
        </w:rPr>
        <w:t>каквито и да било</w:t>
      </w:r>
      <w:r w:rsidR="001C31BA" w:rsidRPr="00C2521B">
        <w:rPr>
          <w:lang w:val="bg-BG"/>
        </w:rPr>
        <w:t xml:space="preserve"> статистически данни за броя на лицата, които са преследвани по текстовете на Наказателния кодекс в тази връзка. Що се отнася до превенцията, жалбоподателите </w:t>
      </w:r>
      <w:r w:rsidR="00F4063F" w:rsidRPr="00C2521B">
        <w:rPr>
          <w:lang w:val="bg-BG"/>
        </w:rPr>
        <w:t>твърдят</w:t>
      </w:r>
      <w:r w:rsidR="001C31BA" w:rsidRPr="00C2521B">
        <w:rPr>
          <w:lang w:val="bg-BG"/>
        </w:rPr>
        <w:t xml:space="preserve">, че българското правителство е </w:t>
      </w:r>
      <w:r w:rsidR="00F4063F" w:rsidRPr="00C2521B">
        <w:rPr>
          <w:lang w:val="bg-BG"/>
        </w:rPr>
        <w:t>следвало</w:t>
      </w:r>
      <w:r w:rsidR="001C31BA" w:rsidRPr="00C2521B">
        <w:rPr>
          <w:lang w:val="bg-BG"/>
        </w:rPr>
        <w:t xml:space="preserve"> да може да забележи опасностите, пред които би се изправило семейство като това на жалбоподателите, когато реши да се премести в Италия след подозрително обещание за работа. </w:t>
      </w:r>
      <w:r w:rsidR="00F4063F" w:rsidRPr="00C2521B">
        <w:rPr>
          <w:lang w:val="bg-BG"/>
        </w:rPr>
        <w:t>Те н</w:t>
      </w:r>
      <w:r w:rsidR="007D4FE3" w:rsidRPr="00C2521B">
        <w:rPr>
          <w:lang w:val="bg-BG"/>
        </w:rPr>
        <w:t xml:space="preserve">астояват, че на границата не са им задавани никакви </w:t>
      </w:r>
      <w:proofErr w:type="spellStart"/>
      <w:r w:rsidR="007D4FE3" w:rsidRPr="00C2521B">
        <w:rPr>
          <w:lang w:val="bg-BG"/>
        </w:rPr>
        <w:t>относими</w:t>
      </w:r>
      <w:proofErr w:type="spellEnd"/>
      <w:r w:rsidR="007D4FE3" w:rsidRPr="00C2521B">
        <w:rPr>
          <w:lang w:val="bg-BG"/>
        </w:rPr>
        <w:t xml:space="preserve"> въпроси, като че ли риск от трафик не би могъл да съществува.</w:t>
      </w:r>
    </w:p>
    <w:p w:rsidR="00C27329" w:rsidRPr="00C2521B" w:rsidRDefault="00C27329" w:rsidP="008411BA">
      <w:pPr>
        <w:pStyle w:val="JuH1"/>
        <w:rPr>
          <w:lang w:val="bg-BG"/>
        </w:rPr>
      </w:pPr>
      <w:r w:rsidRPr="00C2521B">
        <w:rPr>
          <w:lang w:val="bg-BG"/>
        </w:rPr>
        <w:t>2.  </w:t>
      </w:r>
      <w:r w:rsidR="00B6494B" w:rsidRPr="00C2521B">
        <w:rPr>
          <w:lang w:val="bg-BG"/>
        </w:rPr>
        <w:t>Италианското правителство</w:t>
      </w:r>
    </w:p>
    <w:p w:rsidR="00C27329" w:rsidRPr="00C2521B" w:rsidRDefault="00E62F04" w:rsidP="008411BA">
      <w:pPr>
        <w:pStyle w:val="JuPara"/>
        <w:rPr>
          <w:color w:val="FF0000"/>
          <w:szCs w:val="24"/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133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F4063F" w:rsidRPr="00C2521B">
        <w:rPr>
          <w:lang w:val="bg-BG"/>
        </w:rPr>
        <w:t> </w:t>
      </w:r>
      <w:r w:rsidR="008534B6" w:rsidRPr="00C2521B">
        <w:rPr>
          <w:lang w:val="bg-BG"/>
        </w:rPr>
        <w:t xml:space="preserve">Италианското правителство </w:t>
      </w:r>
      <w:r w:rsidR="00994BCF" w:rsidRPr="00C2521B">
        <w:rPr>
          <w:lang w:val="bg-BG"/>
        </w:rPr>
        <w:t xml:space="preserve">твърди, че жалбата на третата </w:t>
      </w:r>
      <w:proofErr w:type="spellStart"/>
      <w:r w:rsidR="00994BCF" w:rsidRPr="00C2521B">
        <w:rPr>
          <w:lang w:val="bg-BG"/>
        </w:rPr>
        <w:t>жалбоподателка</w:t>
      </w:r>
      <w:proofErr w:type="spellEnd"/>
      <w:r w:rsidR="00994BCF" w:rsidRPr="00C2521B">
        <w:rPr>
          <w:lang w:val="bg-BG"/>
        </w:rPr>
        <w:t xml:space="preserve"> от 24 май 2003</w:t>
      </w:r>
      <w:r w:rsidR="00086C0D" w:rsidRPr="00C2521B">
        <w:rPr>
          <w:lang w:val="bg-BG"/>
        </w:rPr>
        <w:t> г.</w:t>
      </w:r>
      <w:r w:rsidR="00994BCF" w:rsidRPr="00C2521B">
        <w:rPr>
          <w:lang w:val="bg-BG"/>
        </w:rPr>
        <w:t xml:space="preserve"> до полицията в Торино не съдържа твърдение за принудителен труд </w:t>
      </w:r>
      <w:r w:rsidR="00F4063F" w:rsidRPr="00C2521B">
        <w:rPr>
          <w:lang w:val="bg-BG"/>
        </w:rPr>
        <w:t>на</w:t>
      </w:r>
      <w:r w:rsidR="00994BCF" w:rsidRPr="00C2521B">
        <w:rPr>
          <w:lang w:val="bg-BG"/>
        </w:rPr>
        <w:t xml:space="preserve"> трафик на хора, а само опасение, че първата </w:t>
      </w:r>
      <w:proofErr w:type="spellStart"/>
      <w:r w:rsidR="00994BCF" w:rsidRPr="00C2521B">
        <w:rPr>
          <w:lang w:val="bg-BG"/>
        </w:rPr>
        <w:t>жалбоподателка</w:t>
      </w:r>
      <w:proofErr w:type="spellEnd"/>
      <w:r w:rsidR="00994BCF" w:rsidRPr="00C2521B">
        <w:rPr>
          <w:lang w:val="bg-BG"/>
        </w:rPr>
        <w:t xml:space="preserve"> може да бъде принудена да проституира. Правителството счита, че Конвенцията за </w:t>
      </w:r>
      <w:r w:rsidR="000239B6" w:rsidRPr="00C2521B">
        <w:rPr>
          <w:lang w:val="bg-BG"/>
        </w:rPr>
        <w:t xml:space="preserve">борба с </w:t>
      </w:r>
      <w:r w:rsidR="00994BCF" w:rsidRPr="00C2521B">
        <w:rPr>
          <w:lang w:val="bg-BG"/>
        </w:rPr>
        <w:t>трафик</w:t>
      </w:r>
      <w:r w:rsidR="000239B6" w:rsidRPr="00C2521B">
        <w:rPr>
          <w:lang w:val="bg-BG"/>
        </w:rPr>
        <w:t>а</w:t>
      </w:r>
      <w:r w:rsidR="00994BCF" w:rsidRPr="00C2521B">
        <w:rPr>
          <w:lang w:val="bg-BG"/>
        </w:rPr>
        <w:t xml:space="preserve"> не би могла да </w:t>
      </w:r>
      <w:r w:rsidR="00AC52D6" w:rsidRPr="00C2521B">
        <w:rPr>
          <w:lang w:val="bg-BG"/>
        </w:rPr>
        <w:t>се приложи</w:t>
      </w:r>
      <w:r w:rsidR="00994BCF" w:rsidRPr="00C2521B">
        <w:rPr>
          <w:lang w:val="bg-BG"/>
        </w:rPr>
        <w:t xml:space="preserve"> при обст</w:t>
      </w:r>
      <w:r w:rsidR="00F4063F" w:rsidRPr="00C2521B">
        <w:rPr>
          <w:lang w:val="bg-BG"/>
        </w:rPr>
        <w:t xml:space="preserve">оятелствата на настоящия случай </w:t>
      </w:r>
      <w:r w:rsidR="00994BCF" w:rsidRPr="00C2521B">
        <w:rPr>
          <w:lang w:val="bg-BG"/>
        </w:rPr>
        <w:t>така</w:t>
      </w:r>
      <w:r w:rsidR="00F4063F" w:rsidRPr="00C2521B">
        <w:rPr>
          <w:lang w:val="bg-BG"/>
        </w:rPr>
        <w:t>,</w:t>
      </w:r>
      <w:r w:rsidR="00994BCF" w:rsidRPr="00C2521B">
        <w:rPr>
          <w:lang w:val="bg-BG"/>
        </w:rPr>
        <w:t xml:space="preserve"> както същите са установени от националните съдилища. Освен това Италия не е подписала или ратифицирала Конвенцията </w:t>
      </w:r>
      <w:r w:rsidR="000239B6" w:rsidRPr="00C2521B">
        <w:rPr>
          <w:lang w:val="bg-BG"/>
        </w:rPr>
        <w:t>за борба с трафика</w:t>
      </w:r>
      <w:r w:rsidR="00994BCF" w:rsidRPr="00C2521B">
        <w:rPr>
          <w:rStyle w:val="JuParaChar"/>
          <w:lang w:val="bg-BG"/>
        </w:rPr>
        <w:t xml:space="preserve"> </w:t>
      </w:r>
      <w:r w:rsidR="000B03B6" w:rsidRPr="00C2521B">
        <w:rPr>
          <w:rStyle w:val="JuParaChar"/>
          <w:lang w:val="bg-BG"/>
        </w:rPr>
        <w:t xml:space="preserve">към момента на събитията по случая и затова </w:t>
      </w:r>
      <w:r w:rsidR="004D6490" w:rsidRPr="00C2521B">
        <w:rPr>
          <w:rStyle w:val="JuParaChar"/>
          <w:lang w:val="bg-BG"/>
        </w:rPr>
        <w:t xml:space="preserve">същата </w:t>
      </w:r>
      <w:r w:rsidR="000B03B6" w:rsidRPr="00C2521B">
        <w:rPr>
          <w:rStyle w:val="JuParaChar"/>
          <w:lang w:val="bg-BG"/>
        </w:rPr>
        <w:t xml:space="preserve">не е била приложима за </w:t>
      </w:r>
      <w:r w:rsidR="00F4063F" w:rsidRPr="00C2521B">
        <w:rPr>
          <w:rStyle w:val="JuParaChar"/>
          <w:lang w:val="bg-BG"/>
        </w:rPr>
        <w:t>нея</w:t>
      </w:r>
      <w:r w:rsidR="000B03B6" w:rsidRPr="00C2521B">
        <w:rPr>
          <w:rStyle w:val="JuParaChar"/>
          <w:lang w:val="bg-BG"/>
        </w:rPr>
        <w:t>.</w:t>
      </w:r>
    </w:p>
    <w:p w:rsidR="00C27329" w:rsidRPr="00C2521B" w:rsidRDefault="00E62F04" w:rsidP="008411BA">
      <w:pPr>
        <w:pStyle w:val="JuPara"/>
        <w:rPr>
          <w:color w:val="FF0000"/>
          <w:szCs w:val="24"/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134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B03B6" w:rsidRPr="00C2521B">
        <w:rPr>
          <w:lang w:val="bg-BG"/>
        </w:rPr>
        <w:t xml:space="preserve">Въпреки това наказателното производство за твърдяното отвличане е образувано веднага след устните оплаквания на третата </w:t>
      </w:r>
      <w:proofErr w:type="spellStart"/>
      <w:r w:rsidR="000B03B6" w:rsidRPr="00C2521B">
        <w:rPr>
          <w:lang w:val="bg-BG"/>
        </w:rPr>
        <w:t>жалбоподателка</w:t>
      </w:r>
      <w:proofErr w:type="spellEnd"/>
      <w:r w:rsidR="000B03B6" w:rsidRPr="00C2521B">
        <w:rPr>
          <w:lang w:val="bg-BG"/>
        </w:rPr>
        <w:t xml:space="preserve"> в полицията в Торино на 24 май 2003</w:t>
      </w:r>
      <w:r w:rsidR="00086C0D" w:rsidRPr="00C2521B">
        <w:rPr>
          <w:lang w:val="bg-BG"/>
        </w:rPr>
        <w:t> г.</w:t>
      </w:r>
      <w:r w:rsidR="000B03B6" w:rsidRPr="00C2521B">
        <w:rPr>
          <w:lang w:val="bg-BG"/>
        </w:rPr>
        <w:t xml:space="preserve"> Правителството отбелязва, че закон във връзка с трафика на хора е приет едва през м. август 2003</w:t>
      </w:r>
      <w:r w:rsidR="00086C0D" w:rsidRPr="00C2521B">
        <w:rPr>
          <w:lang w:val="bg-BG"/>
        </w:rPr>
        <w:t> г.</w:t>
      </w:r>
      <w:r w:rsidR="000B03B6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E336F8" w:rsidRPr="00C2521B">
        <w:rPr>
          <w:lang w:val="bg-BG"/>
        </w:rPr>
        <w:t xml:space="preserve">вж. </w:t>
      </w:r>
      <w:proofErr w:type="spellStart"/>
      <w:r w:rsidR="00E336F8" w:rsidRPr="00C2521B">
        <w:rPr>
          <w:lang w:val="bg-BG"/>
        </w:rPr>
        <w:t>Относимо</w:t>
      </w:r>
      <w:proofErr w:type="spellEnd"/>
      <w:r w:rsidR="00E336F8" w:rsidRPr="00C2521B">
        <w:rPr>
          <w:lang w:val="bg-BG"/>
        </w:rPr>
        <w:t xml:space="preserve"> вътрешно право</w:t>
      </w:r>
      <w:r w:rsidR="00C27329" w:rsidRPr="00C2521B">
        <w:rPr>
          <w:lang w:val="bg-BG"/>
        </w:rPr>
        <w:t xml:space="preserve">). </w:t>
      </w:r>
      <w:r w:rsidR="000B03B6" w:rsidRPr="00C2521B">
        <w:rPr>
          <w:lang w:val="bg-BG"/>
        </w:rPr>
        <w:t xml:space="preserve">Освен това </w:t>
      </w:r>
      <w:r w:rsidR="00F4063F" w:rsidRPr="00C2521B">
        <w:rPr>
          <w:lang w:val="bg-BG"/>
        </w:rPr>
        <w:t xml:space="preserve">то </w:t>
      </w:r>
      <w:r w:rsidR="000B03B6" w:rsidRPr="00C2521B">
        <w:rPr>
          <w:lang w:val="bg-BG"/>
        </w:rPr>
        <w:t xml:space="preserve">повтаря становището си по член 3, като </w:t>
      </w:r>
      <w:r w:rsidR="00F4063F" w:rsidRPr="00C2521B">
        <w:rPr>
          <w:lang w:val="bg-BG"/>
        </w:rPr>
        <w:t>твърди</w:t>
      </w:r>
      <w:r w:rsidR="000B03B6" w:rsidRPr="00C2521B">
        <w:rPr>
          <w:lang w:val="bg-BG"/>
        </w:rPr>
        <w:t>, че е извършено ефективно разследване на обстоятелствата по случая.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135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0B03B6" w:rsidRPr="00C2521B">
        <w:rPr>
          <w:lang w:val="bg-BG" w:eastAsia="en-GB"/>
        </w:rPr>
        <w:t xml:space="preserve">На последно място, Правителството </w:t>
      </w:r>
      <w:r w:rsidR="00AC2549" w:rsidRPr="00C2521B">
        <w:rPr>
          <w:lang w:val="bg-BG" w:eastAsia="en-GB"/>
        </w:rPr>
        <w:t>сочи</w:t>
      </w:r>
      <w:r w:rsidR="000B03B6" w:rsidRPr="00C2521B">
        <w:rPr>
          <w:lang w:val="bg-BG" w:eastAsia="en-GB"/>
        </w:rPr>
        <w:t xml:space="preserve">, че доколкото Съдът е искал да разгледа поведението на държавата </w:t>
      </w:r>
      <w:proofErr w:type="spellStart"/>
      <w:r w:rsidR="00C27329" w:rsidRPr="00C2521B">
        <w:rPr>
          <w:i/>
          <w:lang w:val="bg-BG" w:eastAsia="en-GB"/>
        </w:rPr>
        <w:t>vis</w:t>
      </w:r>
      <w:proofErr w:type="spellEnd"/>
      <w:r w:rsidR="00C27329" w:rsidRPr="00C2521B">
        <w:rPr>
          <w:i/>
          <w:lang w:val="bg-BG" w:eastAsia="en-GB"/>
        </w:rPr>
        <w:t>-á-</w:t>
      </w:r>
      <w:proofErr w:type="spellStart"/>
      <w:r w:rsidR="00C27329" w:rsidRPr="00C2521B">
        <w:rPr>
          <w:i/>
          <w:lang w:val="bg-BG" w:eastAsia="en-GB"/>
        </w:rPr>
        <w:t>vis</w:t>
      </w:r>
      <w:proofErr w:type="spellEnd"/>
      <w:r w:rsidR="00C27329" w:rsidRPr="00C2521B">
        <w:rPr>
          <w:lang w:val="bg-BG" w:eastAsia="en-GB"/>
        </w:rPr>
        <w:t xml:space="preserve"> </w:t>
      </w:r>
      <w:r w:rsidR="000B03B6" w:rsidRPr="00C2521B">
        <w:rPr>
          <w:lang w:val="bg-BG" w:eastAsia="en-GB"/>
        </w:rPr>
        <w:t>брачните споразумения в ромската общност</w:t>
      </w:r>
      <w:r w:rsidR="00C27329" w:rsidRPr="00C2521B">
        <w:rPr>
          <w:lang w:val="bg-BG" w:eastAsia="en-GB"/>
        </w:rPr>
        <w:t>,</w:t>
      </w:r>
      <w:r w:rsidR="00AC2549" w:rsidRPr="00C2521B">
        <w:rPr>
          <w:lang w:val="bg-BG" w:eastAsia="en-GB"/>
        </w:rPr>
        <w:t xml:space="preserve"> </w:t>
      </w:r>
      <w:r w:rsidR="004D6490" w:rsidRPr="00C2521B">
        <w:rPr>
          <w:lang w:val="bg-BG" w:eastAsia="en-GB"/>
        </w:rPr>
        <w:t>и</w:t>
      </w:r>
      <w:r w:rsidR="00AC2549" w:rsidRPr="00C2521B">
        <w:rPr>
          <w:lang w:val="bg-BG" w:eastAsia="en-GB"/>
        </w:rPr>
        <w:t xml:space="preserve">талианското правителство отбелязва, че първата </w:t>
      </w:r>
      <w:proofErr w:type="spellStart"/>
      <w:r w:rsidR="00AC2549" w:rsidRPr="00C2521B">
        <w:rPr>
          <w:lang w:val="bg-BG" w:eastAsia="en-GB"/>
        </w:rPr>
        <w:t>жалбоподателка</w:t>
      </w:r>
      <w:proofErr w:type="spellEnd"/>
      <w:r w:rsidR="00AC2549" w:rsidRPr="00C2521B">
        <w:rPr>
          <w:lang w:val="bg-BG" w:eastAsia="en-GB"/>
        </w:rPr>
        <w:t xml:space="preserve"> всъщност е освободена и се е върнала в България. Държавата обаче не следва да съди традициите на ромското малцинство, неговата идентичност или начина му на живот, </w:t>
      </w:r>
      <w:r w:rsidR="00F4063F" w:rsidRPr="00C2521B">
        <w:rPr>
          <w:lang w:val="bg-BG" w:eastAsia="en-GB"/>
        </w:rPr>
        <w:t>по-специално</w:t>
      </w:r>
      <w:r w:rsidR="00AC2549" w:rsidRPr="00C2521B">
        <w:rPr>
          <w:lang w:val="bg-BG" w:eastAsia="en-GB"/>
        </w:rPr>
        <w:t xml:space="preserve"> защото Съдът сам е подчертал важността на ромската култура по делото </w:t>
      </w:r>
      <w:proofErr w:type="spellStart"/>
      <w:r w:rsidR="00C27329" w:rsidRPr="00C2521B">
        <w:rPr>
          <w:i/>
          <w:lang w:val="bg-BG" w:eastAsia="en-GB"/>
        </w:rPr>
        <w:t>Munoz</w:t>
      </w:r>
      <w:proofErr w:type="spellEnd"/>
      <w:r w:rsidR="00C27329" w:rsidRPr="00C2521B">
        <w:rPr>
          <w:i/>
          <w:lang w:val="bg-BG" w:eastAsia="en-GB"/>
        </w:rPr>
        <w:t xml:space="preserve"> </w:t>
      </w:r>
      <w:proofErr w:type="spellStart"/>
      <w:r w:rsidR="00C27329" w:rsidRPr="00C2521B">
        <w:rPr>
          <w:i/>
          <w:lang w:val="bg-BG" w:eastAsia="en-GB"/>
        </w:rPr>
        <w:t>Diaz</w:t>
      </w:r>
      <w:proofErr w:type="spellEnd"/>
      <w:r w:rsidR="00C27329" w:rsidRPr="00C2521B">
        <w:rPr>
          <w:lang w:val="bg-BG" w:eastAsia="en-GB"/>
        </w:rPr>
        <w:t>.</w:t>
      </w:r>
    </w:p>
    <w:p w:rsidR="00C27329" w:rsidRPr="00C2521B" w:rsidRDefault="00C27329" w:rsidP="008411BA">
      <w:pPr>
        <w:pStyle w:val="JuH1"/>
        <w:rPr>
          <w:lang w:val="bg-BG"/>
        </w:rPr>
      </w:pPr>
      <w:r w:rsidRPr="00C2521B">
        <w:rPr>
          <w:lang w:val="bg-BG"/>
        </w:rPr>
        <w:lastRenderedPageBreak/>
        <w:t>3.  </w:t>
      </w:r>
      <w:r w:rsidR="00B6494B" w:rsidRPr="00C2521B">
        <w:rPr>
          <w:lang w:val="bg-BG"/>
        </w:rPr>
        <w:t>Българското правителство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136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 xml:space="preserve">. </w:t>
      </w:r>
      <w:r w:rsidR="00F21F97" w:rsidRPr="00C2521B">
        <w:rPr>
          <w:lang w:val="bg-BG" w:eastAsia="en-GB"/>
        </w:rPr>
        <w:t xml:space="preserve">Правителството повтаря, че настоящият случай не засяга трафик на хора, тъй като фактите не попадат в определението за трафик </w:t>
      </w:r>
      <w:r w:rsidR="004D6490" w:rsidRPr="00C2521B">
        <w:rPr>
          <w:lang w:val="bg-BG" w:eastAsia="en-GB"/>
        </w:rPr>
        <w:t xml:space="preserve">на хора </w:t>
      </w:r>
      <w:r w:rsidR="00F21F97" w:rsidRPr="00C2521B">
        <w:rPr>
          <w:lang w:val="bg-BG" w:eastAsia="en-GB"/>
        </w:rPr>
        <w:t xml:space="preserve">съгласно член 4 от Конвенцията за </w:t>
      </w:r>
      <w:r w:rsidR="004D6490" w:rsidRPr="00C2521B">
        <w:rPr>
          <w:lang w:val="bg-BG" w:eastAsia="en-GB"/>
        </w:rPr>
        <w:t>борба с трафика</w:t>
      </w:r>
      <w:r w:rsidR="00F21F97" w:rsidRPr="00C2521B">
        <w:rPr>
          <w:lang w:val="bg-BG" w:eastAsia="en-GB"/>
        </w:rPr>
        <w:t xml:space="preserve">. Както се потвърждава от извлечението на гранична полиция (предоставено в Съда), жалбоподателите са се установили в Италия свободно и доброволно съгласно правото </w:t>
      </w:r>
      <w:r w:rsidR="00E8343E" w:rsidRPr="00C2521B">
        <w:rPr>
          <w:lang w:val="bg-BG" w:eastAsia="en-GB"/>
        </w:rPr>
        <w:t>си</w:t>
      </w:r>
      <w:r w:rsidR="00F21F97" w:rsidRPr="00C2521B">
        <w:rPr>
          <w:lang w:val="bg-BG" w:eastAsia="en-GB"/>
        </w:rPr>
        <w:t xml:space="preserve"> на </w:t>
      </w:r>
      <w:r w:rsidR="00EC37D0" w:rsidRPr="00C2521B">
        <w:rPr>
          <w:lang w:val="bg-BG" w:eastAsia="en-GB"/>
        </w:rPr>
        <w:t>свободно движение.</w:t>
      </w:r>
      <w:r w:rsidR="00F21F97" w:rsidRPr="00C2521B">
        <w:rPr>
          <w:lang w:val="bg-BG" w:eastAsia="en-GB"/>
        </w:rPr>
        <w:t xml:space="preserve"> </w:t>
      </w:r>
      <w:r w:rsidR="00EC37D0" w:rsidRPr="00C2521B">
        <w:rPr>
          <w:lang w:val="bg-BG" w:eastAsia="en-GB"/>
        </w:rPr>
        <w:t xml:space="preserve">Първата </w:t>
      </w:r>
      <w:proofErr w:type="spellStart"/>
      <w:r w:rsidR="00EC37D0" w:rsidRPr="00C2521B">
        <w:rPr>
          <w:lang w:val="bg-BG" w:eastAsia="en-GB"/>
        </w:rPr>
        <w:t>жалбоподателка</w:t>
      </w:r>
      <w:proofErr w:type="spellEnd"/>
      <w:r w:rsidR="00EC37D0" w:rsidRPr="00C2521B">
        <w:rPr>
          <w:lang w:val="bg-BG" w:eastAsia="en-GB"/>
        </w:rPr>
        <w:t xml:space="preserve">, макар и непълнолетна, е напуснала границите на България и е пристигнала и живяла в Италия с родителите си, доброволно и с тяхно съгласие. </w:t>
      </w:r>
      <w:r w:rsidR="004D70E2" w:rsidRPr="00C2521B">
        <w:rPr>
          <w:lang w:val="bg-BG" w:eastAsia="en-GB"/>
        </w:rPr>
        <w:t xml:space="preserve">Заминаването от българска територия е било законно и властите не са имали основание да го забранят, като са разрешили такова придвижване съгласно член 2 от Протокол № 4 от Конвенцията и законодателството на Европейския съюз. </w:t>
      </w:r>
      <w:r w:rsidR="00EC37D0" w:rsidRPr="00C2521B">
        <w:rPr>
          <w:lang w:val="bg-BG" w:eastAsia="en-GB"/>
        </w:rPr>
        <w:t>Освен това не е имало доказателства за трафик на хора на българска територия</w:t>
      </w:r>
      <w:r w:rsidR="00084241" w:rsidRPr="00C2521B">
        <w:rPr>
          <w:lang w:val="bg-BG" w:eastAsia="en-GB"/>
        </w:rPr>
        <w:t xml:space="preserve">, въпрос, който не се твърди от жалбоподателите. </w:t>
      </w:r>
      <w:r w:rsidR="009B191F" w:rsidRPr="00C2521B">
        <w:rPr>
          <w:lang w:val="bg-BG" w:eastAsia="en-GB"/>
        </w:rPr>
        <w:t xml:space="preserve">Всъщност жалбоподателите не са уведомили лично или чрез своя представител </w:t>
      </w:r>
      <w:r w:rsidR="00F4063F" w:rsidRPr="00C2521B">
        <w:rPr>
          <w:lang w:val="bg-BG" w:eastAsia="en-GB"/>
        </w:rPr>
        <w:t>която и да било</w:t>
      </w:r>
      <w:r w:rsidR="009B191F" w:rsidRPr="00C2521B">
        <w:rPr>
          <w:lang w:val="bg-BG" w:eastAsia="en-GB"/>
        </w:rPr>
        <w:t xml:space="preserve"> от българските институции, отговарящи за трафика на хора. </w:t>
      </w:r>
      <w:r w:rsidR="00F4063F" w:rsidRPr="00C2521B">
        <w:rPr>
          <w:lang w:val="bg-BG" w:eastAsia="en-GB"/>
        </w:rPr>
        <w:t>Всякакви твърдения във</w:t>
      </w:r>
      <w:r w:rsidR="009B191F" w:rsidRPr="00C2521B">
        <w:rPr>
          <w:lang w:val="bg-BG" w:eastAsia="en-GB"/>
        </w:rPr>
        <w:t xml:space="preserve"> връзка </w:t>
      </w:r>
      <w:r w:rsidR="00F4063F" w:rsidRPr="00C2521B">
        <w:rPr>
          <w:lang w:val="bg-BG" w:eastAsia="en-GB"/>
        </w:rPr>
        <w:t xml:space="preserve">с това </w:t>
      </w:r>
      <w:r w:rsidR="009B191F" w:rsidRPr="00C2521B">
        <w:rPr>
          <w:lang w:val="bg-BG" w:eastAsia="en-GB"/>
        </w:rPr>
        <w:t xml:space="preserve">могат да </w:t>
      </w:r>
      <w:r w:rsidR="00F4063F" w:rsidRPr="00C2521B">
        <w:rPr>
          <w:lang w:val="bg-BG" w:eastAsia="en-GB"/>
        </w:rPr>
        <w:t>бъдат</w:t>
      </w:r>
      <w:r w:rsidR="009B191F" w:rsidRPr="00C2521B">
        <w:rPr>
          <w:lang w:val="bg-BG" w:eastAsia="en-GB"/>
        </w:rPr>
        <w:t xml:space="preserve"> отправя</w:t>
      </w:r>
      <w:r w:rsidR="00F4063F" w:rsidRPr="00C2521B">
        <w:rPr>
          <w:lang w:val="bg-BG" w:eastAsia="en-GB"/>
        </w:rPr>
        <w:t>ни</w:t>
      </w:r>
      <w:r w:rsidR="009B191F" w:rsidRPr="00C2521B">
        <w:rPr>
          <w:lang w:val="bg-BG" w:eastAsia="en-GB"/>
        </w:rPr>
        <w:t xml:space="preserve"> до Държавната агенция за закрила на детето, </w:t>
      </w:r>
      <w:r w:rsidR="00EB3BFB" w:rsidRPr="00C2521B">
        <w:rPr>
          <w:lang w:val="bg-BG" w:eastAsia="en-GB"/>
        </w:rPr>
        <w:t xml:space="preserve">Националния комитет за борба с трафика на хора и Министерски съвет, </w:t>
      </w:r>
      <w:r w:rsidR="004D6490" w:rsidRPr="00C2521B">
        <w:rPr>
          <w:lang w:val="bg-BG" w:eastAsia="en-GB"/>
        </w:rPr>
        <w:t>П</w:t>
      </w:r>
      <w:r w:rsidR="00EB3BFB" w:rsidRPr="00C2521B">
        <w:rPr>
          <w:lang w:val="bg-BG" w:eastAsia="en-GB"/>
        </w:rPr>
        <w:t>рокуратурата на Република България и Минист</w:t>
      </w:r>
      <w:r w:rsidR="002C0503" w:rsidRPr="00C2521B">
        <w:rPr>
          <w:lang w:val="bg-BG" w:eastAsia="en-GB"/>
        </w:rPr>
        <w:t>ер</w:t>
      </w:r>
      <w:r w:rsidR="00EB3BFB" w:rsidRPr="00C2521B">
        <w:rPr>
          <w:lang w:val="bg-BG" w:eastAsia="en-GB"/>
        </w:rPr>
        <w:t>ство на вътрешните работи, които и</w:t>
      </w:r>
      <w:r w:rsidR="002C0503" w:rsidRPr="00C2521B">
        <w:rPr>
          <w:lang w:val="bg-BG" w:eastAsia="en-GB"/>
        </w:rPr>
        <w:t>м</w:t>
      </w:r>
      <w:r w:rsidR="00EB3BFB" w:rsidRPr="00C2521B">
        <w:rPr>
          <w:lang w:val="bg-BG" w:eastAsia="en-GB"/>
        </w:rPr>
        <w:t>ат специални правомощия по Наказателния кодекс и Наказателно-процесуалния кодекс да разглеждат такива твърдения.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137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EB3BFB" w:rsidRPr="00C2521B">
        <w:rPr>
          <w:lang w:val="bg-BG" w:eastAsia="en-GB"/>
        </w:rPr>
        <w:t xml:space="preserve">Правителството твърди, че настоящият случай засяга лично отношение от частно-правен характер </w:t>
      </w:r>
      <w:r w:rsidR="002C0503" w:rsidRPr="00C2521B">
        <w:rPr>
          <w:lang w:val="bg-BG" w:eastAsia="en-GB"/>
        </w:rPr>
        <w:t xml:space="preserve">от гледна точка на доброволно встъпване в брак и свързаните ритуали в съответствие с конкретния етнически произход на жалбоподателите. Според разследването първата </w:t>
      </w:r>
      <w:proofErr w:type="spellStart"/>
      <w:r w:rsidR="002C0503" w:rsidRPr="00C2521B">
        <w:rPr>
          <w:lang w:val="bg-BG" w:eastAsia="en-GB"/>
        </w:rPr>
        <w:t>жалбоподателка</w:t>
      </w:r>
      <w:proofErr w:type="spellEnd"/>
      <w:r w:rsidR="002C0503" w:rsidRPr="00C2521B">
        <w:rPr>
          <w:lang w:val="bg-BG" w:eastAsia="en-GB"/>
        </w:rPr>
        <w:t xml:space="preserve"> свободно се е омъжила за Y. съгласно техните традиции. </w:t>
      </w:r>
      <w:r w:rsidR="004D70E2" w:rsidRPr="00C2521B">
        <w:rPr>
          <w:lang w:val="bg-BG" w:eastAsia="en-GB"/>
        </w:rPr>
        <w:t>Приетият</w:t>
      </w:r>
      <w:r w:rsidR="002C0503" w:rsidRPr="00C2521B">
        <w:rPr>
          <w:lang w:val="bg-BG" w:eastAsia="en-GB"/>
        </w:rPr>
        <w:t xml:space="preserve"> и практикуван модел на ромските бракове предвижда ранни и повсеместни бракове. </w:t>
      </w:r>
      <w:r w:rsidR="00100D45" w:rsidRPr="00C2521B">
        <w:rPr>
          <w:lang w:val="bg-BG" w:eastAsia="en-GB"/>
        </w:rPr>
        <w:t xml:space="preserve">Брачната възраст се </w:t>
      </w:r>
      <w:r w:rsidR="00203E25" w:rsidRPr="00C2521B">
        <w:rPr>
          <w:lang w:val="bg-BG" w:eastAsia="en-GB"/>
        </w:rPr>
        <w:t>регулира</w:t>
      </w:r>
      <w:r w:rsidR="00100D45" w:rsidRPr="00C2521B">
        <w:rPr>
          <w:lang w:val="bg-BG" w:eastAsia="en-GB"/>
        </w:rPr>
        <w:t xml:space="preserve"> от обичай според групата, към която принадлежат лицата, и на практика </w:t>
      </w:r>
      <w:r w:rsidR="00203E25" w:rsidRPr="00C2521B">
        <w:rPr>
          <w:lang w:val="bg-BG" w:eastAsia="en-GB"/>
        </w:rPr>
        <w:t>като цяло е ранна</w:t>
      </w:r>
      <w:r w:rsidR="00100D45" w:rsidRPr="00C2521B">
        <w:rPr>
          <w:lang w:val="bg-BG" w:eastAsia="en-GB"/>
        </w:rPr>
        <w:t xml:space="preserve">. Ромските бракове се </w:t>
      </w:r>
      <w:r w:rsidR="00271176" w:rsidRPr="00C2521B">
        <w:rPr>
          <w:lang w:val="bg-BG" w:eastAsia="en-GB"/>
        </w:rPr>
        <w:t>счита</w:t>
      </w:r>
      <w:r w:rsidR="00203E25" w:rsidRPr="00C2521B">
        <w:rPr>
          <w:lang w:val="bg-BG" w:eastAsia="en-GB"/>
        </w:rPr>
        <w:t>т</w:t>
      </w:r>
      <w:r w:rsidR="00100D45" w:rsidRPr="00C2521B">
        <w:rPr>
          <w:lang w:val="bg-BG" w:eastAsia="en-GB"/>
        </w:rPr>
        <w:t xml:space="preserve"> за сключени със сватба в присъствието на общността и не се изисква гражданска или религиозна церемония, за да </w:t>
      </w:r>
      <w:r w:rsidR="00203E25" w:rsidRPr="00C2521B">
        <w:rPr>
          <w:lang w:val="bg-BG" w:eastAsia="en-GB"/>
        </w:rPr>
        <w:t>се</w:t>
      </w:r>
      <w:r w:rsidR="00100D45" w:rsidRPr="00C2521B">
        <w:rPr>
          <w:lang w:val="bg-BG" w:eastAsia="en-GB"/>
        </w:rPr>
        <w:t xml:space="preserve"> сч</w:t>
      </w:r>
      <w:r w:rsidR="00203E25" w:rsidRPr="00C2521B">
        <w:rPr>
          <w:lang w:val="bg-BG" w:eastAsia="en-GB"/>
        </w:rPr>
        <w:t>и</w:t>
      </w:r>
      <w:r w:rsidR="00100D45" w:rsidRPr="00C2521B">
        <w:rPr>
          <w:lang w:val="bg-BG" w:eastAsia="en-GB"/>
        </w:rPr>
        <w:t>т</w:t>
      </w:r>
      <w:r w:rsidR="00203E25" w:rsidRPr="00C2521B">
        <w:rPr>
          <w:lang w:val="bg-BG" w:eastAsia="en-GB"/>
        </w:rPr>
        <w:t>ат</w:t>
      </w:r>
      <w:r w:rsidR="00100D45" w:rsidRPr="00C2521B">
        <w:rPr>
          <w:lang w:val="bg-BG" w:eastAsia="en-GB"/>
        </w:rPr>
        <w:t xml:space="preserve"> за свещен</w:t>
      </w:r>
      <w:r w:rsidR="00203E25" w:rsidRPr="00C2521B">
        <w:rPr>
          <w:lang w:val="bg-BG" w:eastAsia="en-GB"/>
        </w:rPr>
        <w:t>и</w:t>
      </w:r>
      <w:r w:rsidR="00100D45" w:rsidRPr="00C2521B">
        <w:rPr>
          <w:lang w:val="bg-BG" w:eastAsia="en-GB"/>
        </w:rPr>
        <w:t xml:space="preserve"> и </w:t>
      </w:r>
      <w:r w:rsidR="00203E25" w:rsidRPr="00C2521B">
        <w:rPr>
          <w:lang w:val="bg-BG" w:eastAsia="en-GB"/>
        </w:rPr>
        <w:t>не</w:t>
      </w:r>
      <w:r w:rsidR="00322F7A" w:rsidRPr="00C2521B">
        <w:rPr>
          <w:lang w:val="bg-BG" w:eastAsia="en-GB"/>
        </w:rPr>
        <w:t>на</w:t>
      </w:r>
      <w:r w:rsidR="00203E25" w:rsidRPr="00C2521B">
        <w:rPr>
          <w:lang w:val="bg-BG" w:eastAsia="en-GB"/>
        </w:rPr>
        <w:t xml:space="preserve">рушими. Традиционният ромски брак </w:t>
      </w:r>
      <w:r w:rsidR="00322F7A" w:rsidRPr="00C2521B">
        <w:rPr>
          <w:lang w:val="bg-BG" w:eastAsia="en-GB"/>
        </w:rPr>
        <w:t>включва</w:t>
      </w:r>
      <w:r w:rsidR="00203E25" w:rsidRPr="00C2521B">
        <w:rPr>
          <w:lang w:val="bg-BG" w:eastAsia="en-GB"/>
        </w:rPr>
        <w:t xml:space="preserve"> два етапа. Първ</w:t>
      </w:r>
      <w:r w:rsidR="00322F7A" w:rsidRPr="00C2521B">
        <w:rPr>
          <w:lang w:val="bg-BG" w:eastAsia="en-GB"/>
        </w:rPr>
        <w:t>ият етап</w:t>
      </w:r>
      <w:r w:rsidR="00203E25" w:rsidRPr="00C2521B">
        <w:rPr>
          <w:lang w:val="bg-BG" w:eastAsia="en-GB"/>
        </w:rPr>
        <w:t xml:space="preserve">, </w:t>
      </w:r>
      <w:r w:rsidR="00322F7A" w:rsidRPr="00C2521B">
        <w:rPr>
          <w:lang w:val="bg-BG" w:eastAsia="en-GB"/>
        </w:rPr>
        <w:t>годежът</w:t>
      </w:r>
      <w:r w:rsidR="00203E25" w:rsidRPr="00C2521B">
        <w:rPr>
          <w:lang w:val="bg-BG" w:eastAsia="en-GB"/>
        </w:rPr>
        <w:t xml:space="preserve">, </w:t>
      </w:r>
      <w:r w:rsidR="00322F7A" w:rsidRPr="00C2521B">
        <w:rPr>
          <w:lang w:val="bg-BG" w:eastAsia="en-GB"/>
        </w:rPr>
        <w:t>урежда</w:t>
      </w:r>
      <w:r w:rsidR="00203E25" w:rsidRPr="00C2521B">
        <w:rPr>
          <w:lang w:val="bg-BG" w:eastAsia="en-GB"/>
        </w:rPr>
        <w:t xml:space="preserve"> </w:t>
      </w:r>
      <w:r w:rsidR="00322F7A" w:rsidRPr="00C2521B">
        <w:rPr>
          <w:lang w:val="bg-BG" w:eastAsia="en-GB"/>
        </w:rPr>
        <w:t>условията</w:t>
      </w:r>
      <w:r w:rsidR="00203E25" w:rsidRPr="00C2521B">
        <w:rPr>
          <w:lang w:val="bg-BG" w:eastAsia="en-GB"/>
        </w:rPr>
        <w:t xml:space="preserve"> на </w:t>
      </w:r>
      <w:r w:rsidR="00322F7A" w:rsidRPr="00C2521B">
        <w:rPr>
          <w:lang w:val="bg-BG" w:eastAsia="en-GB"/>
        </w:rPr>
        <w:t>брака, като определянето на „цената</w:t>
      </w:r>
      <w:r w:rsidR="00F4063F" w:rsidRPr="00C2521B">
        <w:rPr>
          <w:lang w:val="bg-BG" w:eastAsia="en-GB"/>
        </w:rPr>
        <w:t>“</w:t>
      </w:r>
      <w:r w:rsidR="00322F7A" w:rsidRPr="00C2521B">
        <w:rPr>
          <w:lang w:val="bg-BG" w:eastAsia="en-GB"/>
        </w:rPr>
        <w:t xml:space="preserve"> на булката/„откуп</w:t>
      </w:r>
      <w:r w:rsidR="00F4063F" w:rsidRPr="00C2521B">
        <w:rPr>
          <w:lang w:val="bg-BG" w:eastAsia="en-GB"/>
        </w:rPr>
        <w:t>“/„зестра“</w:t>
      </w:r>
      <w:r w:rsidR="00322F7A" w:rsidRPr="00C2521B">
        <w:rPr>
          <w:lang w:val="bg-BG" w:eastAsia="en-GB"/>
        </w:rPr>
        <w:t xml:space="preserve">, което е </w:t>
      </w:r>
      <w:r w:rsidR="003549ED" w:rsidRPr="00C2521B">
        <w:rPr>
          <w:lang w:val="bg-BG" w:eastAsia="en-GB"/>
        </w:rPr>
        <w:t>споразумение между бащите</w:t>
      </w:r>
      <w:r w:rsidR="00F4063F" w:rsidRPr="00C2521B">
        <w:rPr>
          <w:lang w:val="bg-BG" w:eastAsia="en-GB"/>
        </w:rPr>
        <w:t>,</w:t>
      </w:r>
      <w:r w:rsidR="003549ED" w:rsidRPr="00C2521B">
        <w:rPr>
          <w:lang w:val="bg-BG" w:eastAsia="en-GB"/>
        </w:rPr>
        <w:t xml:space="preserve"> предвид факта, че сл</w:t>
      </w:r>
      <w:r w:rsidR="006F5194" w:rsidRPr="00C2521B">
        <w:rPr>
          <w:lang w:val="bg-BG" w:eastAsia="en-GB"/>
        </w:rPr>
        <w:t>е</w:t>
      </w:r>
      <w:r w:rsidR="003549ED" w:rsidRPr="00C2521B">
        <w:rPr>
          <w:lang w:val="bg-BG" w:eastAsia="en-GB"/>
        </w:rPr>
        <w:t xml:space="preserve">д това булката ще стане част от семейството на младоженеца. Вторият етап е сватбата, която включва комплекс от ритуали, от които най-важен е консумирането на брака. Българското правителство твърди, че </w:t>
      </w:r>
      <w:r w:rsidR="002251DE" w:rsidRPr="00C2521B">
        <w:rPr>
          <w:lang w:val="bg-BG" w:eastAsia="en-GB"/>
        </w:rPr>
        <w:t xml:space="preserve">от показанията на X. Y. и Z., снети от италианския отряд за бързо реагиране, може да се заключи, че </w:t>
      </w:r>
      <w:r w:rsidR="002251DE" w:rsidRPr="00C2521B">
        <w:rPr>
          <w:lang w:val="bg-BG" w:eastAsia="en-GB"/>
        </w:rPr>
        <w:lastRenderedPageBreak/>
        <w:t xml:space="preserve">сватбеният ритуал на </w:t>
      </w:r>
      <w:proofErr w:type="spellStart"/>
      <w:r w:rsidR="002251DE" w:rsidRPr="00C2521B">
        <w:rPr>
          <w:lang w:val="bg-BG" w:eastAsia="en-GB"/>
        </w:rPr>
        <w:t>жалбоподателката</w:t>
      </w:r>
      <w:proofErr w:type="spellEnd"/>
      <w:r w:rsidR="002251DE" w:rsidRPr="00C2521B">
        <w:rPr>
          <w:lang w:val="bg-BG" w:eastAsia="en-GB"/>
        </w:rPr>
        <w:t xml:space="preserve"> с Y. съответства на тази традиционна практика.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138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2251DE" w:rsidRPr="00C2521B">
        <w:rPr>
          <w:lang w:val="bg-BG" w:eastAsia="en-GB"/>
        </w:rPr>
        <w:t xml:space="preserve">Освен това не е установено да е имало </w:t>
      </w:r>
      <w:r w:rsidR="00F4063F" w:rsidRPr="00C2521B">
        <w:rPr>
          <w:lang w:val="bg-BG" w:eastAsia="en-GB"/>
        </w:rPr>
        <w:t xml:space="preserve">уронващо достойнството или </w:t>
      </w:r>
      <w:r w:rsidR="002251DE" w:rsidRPr="00C2521B">
        <w:rPr>
          <w:lang w:val="bg-BG" w:eastAsia="en-GB"/>
        </w:rPr>
        <w:t xml:space="preserve">унизително </w:t>
      </w:r>
      <w:r w:rsidR="00F4063F" w:rsidRPr="00C2521B">
        <w:rPr>
          <w:lang w:val="bg-BG" w:eastAsia="en-GB"/>
        </w:rPr>
        <w:t>о</w:t>
      </w:r>
      <w:r w:rsidR="002251DE" w:rsidRPr="00C2521B">
        <w:rPr>
          <w:lang w:val="bg-BG" w:eastAsia="en-GB"/>
        </w:rPr>
        <w:t xml:space="preserve">тношение или случаи на принудителен труд. </w:t>
      </w:r>
      <w:r w:rsidR="005818ED" w:rsidRPr="00C2521B">
        <w:rPr>
          <w:lang w:val="bg-BG" w:eastAsia="en-GB"/>
        </w:rPr>
        <w:t>Правителството посочва, че в показанията си от 11 юни 2003</w:t>
      </w:r>
      <w:r w:rsidR="00086C0D" w:rsidRPr="00C2521B">
        <w:rPr>
          <w:lang w:val="bg-BG" w:eastAsia="en-GB"/>
        </w:rPr>
        <w:t> г.</w:t>
      </w:r>
      <w:r w:rsidR="005818ED" w:rsidRPr="00C2521B">
        <w:rPr>
          <w:lang w:val="bg-BG" w:eastAsia="en-GB"/>
        </w:rPr>
        <w:t xml:space="preserve"> първата </w:t>
      </w:r>
      <w:proofErr w:type="spellStart"/>
      <w:r w:rsidR="005818ED" w:rsidRPr="00C2521B">
        <w:rPr>
          <w:lang w:val="bg-BG" w:eastAsia="en-GB"/>
        </w:rPr>
        <w:t>жалбоподателка</w:t>
      </w:r>
      <w:proofErr w:type="spellEnd"/>
      <w:r w:rsidR="005818ED" w:rsidRPr="00C2521B">
        <w:rPr>
          <w:lang w:val="bg-BG" w:eastAsia="en-GB"/>
        </w:rPr>
        <w:t xml:space="preserve"> е заявила, че се е омъжила за Y., и не е твърдяла, че не е доволна от брака си или че тя или родителите й са били малтретирани или принуждавани да работят. Ето защо според Правителството фактите по случая засягат нормално консумиране на брак и поемане на обичайната домакинска работа, което не може да означава отношение, забранено </w:t>
      </w:r>
      <w:r w:rsidR="00F4063F" w:rsidRPr="00C2521B">
        <w:rPr>
          <w:lang w:val="bg-BG" w:eastAsia="en-GB"/>
        </w:rPr>
        <w:t>съгласно</w:t>
      </w:r>
      <w:r w:rsidR="005818ED" w:rsidRPr="00C2521B">
        <w:rPr>
          <w:lang w:val="bg-BG" w:eastAsia="en-GB"/>
        </w:rPr>
        <w:t xml:space="preserve"> член 4, </w:t>
      </w:r>
      <w:r w:rsidR="00655FAA" w:rsidRPr="00C2521B">
        <w:rPr>
          <w:lang w:val="bg-BG" w:eastAsia="en-GB"/>
        </w:rPr>
        <w:t xml:space="preserve">най-вече защото първата </w:t>
      </w:r>
      <w:proofErr w:type="spellStart"/>
      <w:r w:rsidR="00655FAA" w:rsidRPr="00C2521B">
        <w:rPr>
          <w:lang w:val="bg-BG" w:eastAsia="en-GB"/>
        </w:rPr>
        <w:t>жалбоподателка</w:t>
      </w:r>
      <w:proofErr w:type="spellEnd"/>
      <w:r w:rsidR="00655FAA" w:rsidRPr="00C2521B">
        <w:rPr>
          <w:lang w:val="bg-BG" w:eastAsia="en-GB"/>
        </w:rPr>
        <w:t xml:space="preserve"> е признала, че свободно се е преместила в Италия, пътувала е с кола и е посещавала дискотеки.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139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655FAA" w:rsidRPr="00C2521B">
        <w:rPr>
          <w:lang w:val="bg-BG" w:eastAsia="en-GB"/>
        </w:rPr>
        <w:t xml:space="preserve">Правителството счита, че когато българската консулска служба е сигнализирала за принудително държане на непълнолетно лице от женски пол, италианските власти са оказали пълно съдействие и са извършили ефективно разследване, но след като са установени горепосочените факти, не е можело да </w:t>
      </w:r>
      <w:r w:rsidR="00CF3382" w:rsidRPr="00C2521B">
        <w:rPr>
          <w:lang w:val="bg-BG" w:eastAsia="en-GB"/>
        </w:rPr>
        <w:t xml:space="preserve">се </w:t>
      </w:r>
      <w:r w:rsidR="00655FAA" w:rsidRPr="00C2521B">
        <w:rPr>
          <w:lang w:val="bg-BG" w:eastAsia="en-GB"/>
        </w:rPr>
        <w:t xml:space="preserve">заключи, че случаят </w:t>
      </w:r>
      <w:r w:rsidR="00F4063F" w:rsidRPr="00C2521B">
        <w:rPr>
          <w:lang w:val="bg-BG" w:eastAsia="en-GB"/>
        </w:rPr>
        <w:t>се отнася за</w:t>
      </w:r>
      <w:r w:rsidR="00CF3382" w:rsidRPr="00C2521B">
        <w:rPr>
          <w:lang w:val="bg-BG" w:eastAsia="en-GB"/>
        </w:rPr>
        <w:t xml:space="preserve"> трафик на хора. Правителството посочва, че италианските власти са „освободили</w:t>
      </w:r>
      <w:r w:rsidR="00F4063F" w:rsidRPr="00C2521B">
        <w:rPr>
          <w:lang w:val="bg-BG" w:eastAsia="en-GB"/>
        </w:rPr>
        <w:t>“</w:t>
      </w:r>
      <w:r w:rsidR="00CF3382" w:rsidRPr="00C2521B">
        <w:rPr>
          <w:lang w:val="bg-BG" w:eastAsia="en-GB"/>
        </w:rPr>
        <w:t xml:space="preserve"> първата </w:t>
      </w:r>
      <w:proofErr w:type="spellStart"/>
      <w:r w:rsidR="00CF3382" w:rsidRPr="00C2521B">
        <w:rPr>
          <w:lang w:val="bg-BG" w:eastAsia="en-GB"/>
        </w:rPr>
        <w:t>жалбоподателка</w:t>
      </w:r>
      <w:proofErr w:type="spellEnd"/>
      <w:r w:rsidR="00CF3382" w:rsidRPr="00C2521B">
        <w:rPr>
          <w:lang w:val="bg-BG" w:eastAsia="en-GB"/>
        </w:rPr>
        <w:t xml:space="preserve">, която е намерена в добро здравословно и психическо състояние. Разпитана е от служители, специализирани в работата с непълнолетни лица, и е имала достъп до преводач. Освен това властите са осигурили помощ на нея и на </w:t>
      </w:r>
      <w:r w:rsidR="00852FAF" w:rsidRPr="00C2521B">
        <w:rPr>
          <w:lang w:val="bg-BG" w:eastAsia="en-GB"/>
        </w:rPr>
        <w:t>роднините</w:t>
      </w:r>
      <w:r w:rsidR="00CF3382" w:rsidRPr="00C2521B">
        <w:rPr>
          <w:lang w:val="bg-BG" w:eastAsia="en-GB"/>
        </w:rPr>
        <w:t xml:space="preserve"> й, включително настаняване и плащане на разходите. Италианските власти са снели всички </w:t>
      </w:r>
      <w:proofErr w:type="spellStart"/>
      <w:r w:rsidR="00CF3382" w:rsidRPr="00C2521B">
        <w:rPr>
          <w:lang w:val="bg-BG" w:eastAsia="en-GB"/>
        </w:rPr>
        <w:t>относими</w:t>
      </w:r>
      <w:proofErr w:type="spellEnd"/>
      <w:r w:rsidR="00CF3382" w:rsidRPr="00C2521B">
        <w:rPr>
          <w:lang w:val="bg-BG" w:eastAsia="en-GB"/>
        </w:rPr>
        <w:t xml:space="preserve"> свидетелски показания </w:t>
      </w:r>
      <w:r w:rsidR="00852FAF" w:rsidRPr="00C2521B">
        <w:rPr>
          <w:lang w:val="bg-BG" w:eastAsia="en-GB"/>
        </w:rPr>
        <w:t xml:space="preserve">и са предприели други мерки за установяване на фактите, и жалбоподателите са имали достатъчно възможности да участват като свидетели в разследването, през цялото време на което им е бил осигурен преводач. По този начин роднините й също са били пряко включени в разследването. Следователно критериите за ефективно разследване според практиката на Съда </w:t>
      </w:r>
      <w:r w:rsidR="00C27329" w:rsidRPr="00C2521B">
        <w:rPr>
          <w:lang w:val="bg-BG" w:eastAsia="en-GB"/>
        </w:rPr>
        <w:t>(</w:t>
      </w:r>
      <w:proofErr w:type="spellStart"/>
      <w:r w:rsidR="006630F5" w:rsidRPr="00C2521B">
        <w:rPr>
          <w:i/>
          <w:lang w:val="bg-BG" w:eastAsia="en-US"/>
        </w:rPr>
        <w:t>Ранцев</w:t>
      </w:r>
      <w:proofErr w:type="spellEnd"/>
      <w:r w:rsidR="006630F5" w:rsidRPr="00C2521B">
        <w:rPr>
          <w:i/>
          <w:lang w:val="bg-BG" w:eastAsia="en-US"/>
        </w:rPr>
        <w:t xml:space="preserve"> срещу Кипър и Русия</w:t>
      </w:r>
      <w:r w:rsidR="00C27329" w:rsidRPr="00C2521B">
        <w:rPr>
          <w:lang w:val="bg-BG" w:eastAsia="en-US"/>
        </w:rPr>
        <w:t xml:space="preserve">, </w:t>
      </w:r>
      <w:r w:rsidR="006630F5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25965/04, § 233, 7 </w:t>
      </w:r>
      <w:r w:rsidR="006630F5" w:rsidRPr="00C2521B">
        <w:rPr>
          <w:lang w:val="bg-BG" w:eastAsia="en-US"/>
        </w:rPr>
        <w:t>януари</w:t>
      </w:r>
      <w:r w:rsidR="00C27329" w:rsidRPr="00C2521B">
        <w:rPr>
          <w:lang w:val="bg-BG" w:eastAsia="en-US"/>
        </w:rPr>
        <w:t xml:space="preserve"> 2010</w:t>
      </w:r>
      <w:r w:rsidR="00086C0D" w:rsidRPr="00C2521B">
        <w:rPr>
          <w:lang w:val="bg-BG" w:eastAsia="en-US"/>
        </w:rPr>
        <w:t> г.</w:t>
      </w:r>
      <w:r w:rsidR="00C27329" w:rsidRPr="00C2521B">
        <w:rPr>
          <w:lang w:val="bg-BG" w:eastAsia="en-US"/>
        </w:rPr>
        <w:t>)</w:t>
      </w:r>
      <w:r w:rsidR="00C27329" w:rsidRPr="00C2521B">
        <w:rPr>
          <w:lang w:val="bg-BG" w:eastAsia="en-GB"/>
        </w:rPr>
        <w:t xml:space="preserve"> </w:t>
      </w:r>
      <w:r w:rsidR="00852FAF" w:rsidRPr="00C2521B">
        <w:rPr>
          <w:lang w:val="bg-BG" w:eastAsia="en-GB"/>
        </w:rPr>
        <w:t>са изпълнени</w:t>
      </w:r>
      <w:r w:rsidR="00C27329" w:rsidRPr="00C2521B">
        <w:rPr>
          <w:lang w:val="bg-BG" w:eastAsia="en-GB"/>
        </w:rPr>
        <w:t>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140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612C06" w:rsidRPr="00C2521B">
        <w:rPr>
          <w:lang w:val="bg-BG" w:eastAsia="en-GB"/>
        </w:rPr>
        <w:t xml:space="preserve">Що се отнася до мерките, предприети от българските власти, българското правителство повтаря становището си по член </w:t>
      </w:r>
      <w:r w:rsidR="00C27329" w:rsidRPr="00C2521B">
        <w:rPr>
          <w:lang w:val="bg-BG" w:eastAsia="en-GB"/>
        </w:rPr>
        <w:t>3 (</w:t>
      </w:r>
      <w:r w:rsidR="00435F96" w:rsidRPr="00C2521B">
        <w:rPr>
          <w:lang w:val="bg-BG" w:eastAsia="en-GB"/>
        </w:rPr>
        <w:t>вж. параграфи</w:t>
      </w:r>
      <w:r w:rsidR="00C27329" w:rsidRPr="00C2521B">
        <w:rPr>
          <w:lang w:val="bg-BG" w:eastAsia="en-GB"/>
        </w:rPr>
        <w:t xml:space="preserve"> 121</w:t>
      </w:r>
      <w:r w:rsidR="005039C3" w:rsidRPr="00C2521B">
        <w:rPr>
          <w:lang w:val="bg-BG" w:eastAsia="en-GB"/>
        </w:rPr>
        <w:t xml:space="preserve"> – </w:t>
      </w:r>
      <w:r w:rsidR="00C27329" w:rsidRPr="00C2521B">
        <w:rPr>
          <w:lang w:val="bg-BG" w:eastAsia="en-GB"/>
        </w:rPr>
        <w:t xml:space="preserve">123 </w:t>
      </w:r>
      <w:r w:rsidR="00435F96" w:rsidRPr="00C2521B">
        <w:rPr>
          <w:lang w:val="bg-BG" w:eastAsia="en-GB"/>
        </w:rPr>
        <w:t>по-горе</w:t>
      </w:r>
      <w:r w:rsidR="00C27329" w:rsidRPr="00C2521B">
        <w:rPr>
          <w:lang w:val="bg-BG" w:eastAsia="en-GB"/>
        </w:rPr>
        <w:t xml:space="preserve">). </w:t>
      </w:r>
      <w:r w:rsidR="00612C06" w:rsidRPr="00C2521B">
        <w:rPr>
          <w:lang w:val="bg-BG" w:eastAsia="en-GB"/>
        </w:rPr>
        <w:t xml:space="preserve">В действителност както българските, така и италианските власти са реагирали незабавно. Следователно действията и на двете държави са били в съответствие със задълженията по Конвенцията </w:t>
      </w:r>
      <w:r w:rsidR="00C27329" w:rsidRPr="00C2521B">
        <w:rPr>
          <w:lang w:val="bg-BG" w:eastAsia="en-GB"/>
        </w:rPr>
        <w:t>(</w:t>
      </w:r>
      <w:proofErr w:type="spellStart"/>
      <w:r w:rsidR="006630F5" w:rsidRPr="00C2521B">
        <w:rPr>
          <w:i/>
          <w:lang w:val="bg-BG" w:eastAsia="en-GB"/>
        </w:rPr>
        <w:t>Ранцев</w:t>
      </w:r>
      <w:proofErr w:type="spellEnd"/>
      <w:r w:rsidR="00C27329" w:rsidRPr="00C2521B">
        <w:rPr>
          <w:lang w:val="bg-BG" w:eastAsia="en-GB"/>
        </w:rPr>
        <w:t xml:space="preserve">, </w:t>
      </w:r>
      <w:r w:rsidR="006630F5" w:rsidRPr="00C2521B">
        <w:rPr>
          <w:lang w:val="bg-BG" w:eastAsia="en-GB"/>
        </w:rPr>
        <w:t>цитирано по-горе</w:t>
      </w:r>
      <w:r w:rsidR="00C27329" w:rsidRPr="00C2521B">
        <w:rPr>
          <w:lang w:val="bg-BG" w:eastAsia="en-GB"/>
        </w:rPr>
        <w:t>, § 289).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141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612C06" w:rsidRPr="00C2521B">
        <w:rPr>
          <w:lang w:val="bg-BG" w:eastAsia="en-GB"/>
        </w:rPr>
        <w:t xml:space="preserve">По-нататък Правителството твърди, че доколкото случаят може да бъде разглеждан по член 4, българските власти са изпълнили позитивните си задължения надлежно и своевременно. Българското правителство отбелязва, че Конвенцията за </w:t>
      </w:r>
      <w:r w:rsidR="00E13C4C" w:rsidRPr="00C2521B">
        <w:rPr>
          <w:lang w:val="bg-BG" w:eastAsia="en-GB"/>
        </w:rPr>
        <w:t xml:space="preserve">борба с </w:t>
      </w:r>
      <w:r w:rsidR="00612C06" w:rsidRPr="00C2521B">
        <w:rPr>
          <w:lang w:val="bg-BG" w:eastAsia="en-GB"/>
        </w:rPr>
        <w:t>трафика е влязла в сила по отношение на България през 2007</w:t>
      </w:r>
      <w:r w:rsidR="00086C0D" w:rsidRPr="00C2521B">
        <w:rPr>
          <w:lang w:val="bg-BG" w:eastAsia="en-GB"/>
        </w:rPr>
        <w:t> г.</w:t>
      </w:r>
      <w:r w:rsidR="00612C06" w:rsidRPr="00C2521B">
        <w:rPr>
          <w:lang w:val="bg-BG" w:eastAsia="en-GB"/>
        </w:rPr>
        <w:t xml:space="preserve"> и затова не е била приложима към момента на събитията по настоящото дело. </w:t>
      </w:r>
      <w:r w:rsidR="00DA1664" w:rsidRPr="00C2521B">
        <w:rPr>
          <w:lang w:val="bg-BG" w:eastAsia="en-GB"/>
        </w:rPr>
        <w:t xml:space="preserve">Въпреки </w:t>
      </w:r>
      <w:r w:rsidR="00DA1664" w:rsidRPr="00C2521B">
        <w:rPr>
          <w:lang w:val="bg-BG" w:eastAsia="en-GB"/>
        </w:rPr>
        <w:lastRenderedPageBreak/>
        <w:t xml:space="preserve">това Правителството твърди, че България е изпълнила позитивното си задължение и е предприела необходимите мерки за </w:t>
      </w:r>
      <w:r w:rsidR="00E13C4C" w:rsidRPr="00C2521B">
        <w:rPr>
          <w:lang w:val="bg-BG" w:eastAsia="en-GB"/>
        </w:rPr>
        <w:t>установяване</w:t>
      </w:r>
      <w:r w:rsidR="00DA1664" w:rsidRPr="00C2521B">
        <w:rPr>
          <w:lang w:val="bg-BG" w:eastAsia="en-GB"/>
        </w:rPr>
        <w:t xml:space="preserve"> на работещо и ефективно законодателство за криминализиране на трафика на хора.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142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</w:t>
      </w:r>
      <w:r w:rsidR="00394F53" w:rsidRPr="00C2521B">
        <w:rPr>
          <w:lang w:val="bg-BG" w:eastAsia="en-GB"/>
        </w:rPr>
        <w:t xml:space="preserve">В допълнение </w:t>
      </w:r>
      <w:r w:rsidR="00DA1664" w:rsidRPr="00C2521B">
        <w:rPr>
          <w:lang w:val="bg-BG" w:eastAsia="en-GB"/>
        </w:rPr>
        <w:t xml:space="preserve">Правителството </w:t>
      </w:r>
      <w:r w:rsidR="00394F53" w:rsidRPr="00C2521B">
        <w:rPr>
          <w:lang w:val="bg-BG" w:eastAsia="en-GB"/>
        </w:rPr>
        <w:t>е установило съответна законодателна и административна рамка. Посочва, че до 2003</w:t>
      </w:r>
      <w:r w:rsidR="00086C0D" w:rsidRPr="00C2521B">
        <w:rPr>
          <w:lang w:val="bg-BG" w:eastAsia="en-GB"/>
        </w:rPr>
        <w:t> г.</w:t>
      </w:r>
      <w:r w:rsidR="00394F53" w:rsidRPr="00C2521B">
        <w:rPr>
          <w:lang w:val="bg-BG" w:eastAsia="en-GB"/>
        </w:rPr>
        <w:t xml:space="preserve"> законодателство</w:t>
      </w:r>
      <w:r w:rsidR="00E13C4C" w:rsidRPr="00C2521B">
        <w:rPr>
          <w:lang w:val="bg-BG" w:eastAsia="en-GB"/>
        </w:rPr>
        <w:t>то, което</w:t>
      </w:r>
      <w:r w:rsidR="00394F53" w:rsidRPr="00C2521B">
        <w:rPr>
          <w:lang w:val="bg-BG" w:eastAsia="en-GB"/>
        </w:rPr>
        <w:t xml:space="preserve"> </w:t>
      </w:r>
      <w:r w:rsidR="00C27329" w:rsidRPr="00C2521B">
        <w:rPr>
          <w:lang w:val="bg-BG" w:eastAsia="en-GB"/>
        </w:rPr>
        <w:t> </w:t>
      </w:r>
      <w:r w:rsidR="00394F53" w:rsidRPr="00C2521B">
        <w:rPr>
          <w:lang w:val="bg-BG" w:eastAsia="en-GB"/>
        </w:rPr>
        <w:t>е било приложимо във връзка с предотвратяването, борбата и криминализирането на трафика на хора</w:t>
      </w:r>
      <w:r w:rsidR="00E13C4C" w:rsidRPr="00C2521B">
        <w:rPr>
          <w:lang w:val="bg-BG" w:eastAsia="en-GB"/>
        </w:rPr>
        <w:t>, е</w:t>
      </w:r>
      <w:r w:rsidR="00C96BC6" w:rsidRPr="00C2521B">
        <w:rPr>
          <w:lang w:val="bg-BG" w:eastAsia="en-GB"/>
        </w:rPr>
        <w:t xml:space="preserve"> било</w:t>
      </w:r>
      <w:r w:rsidR="00E13C4C" w:rsidRPr="00C2521B">
        <w:rPr>
          <w:lang w:val="bg-BG" w:eastAsia="en-GB"/>
        </w:rPr>
        <w:t xml:space="preserve"> следното</w:t>
      </w:r>
      <w:r w:rsidR="00394F53" w:rsidRPr="00C2521B">
        <w:rPr>
          <w:lang w:val="bg-BG" w:eastAsia="en-GB"/>
        </w:rPr>
        <w:t>:</w:t>
      </w:r>
    </w:p>
    <w:p w:rsidR="00C27329" w:rsidRPr="00C2521B" w:rsidRDefault="00C27329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 xml:space="preserve">- </w:t>
      </w:r>
      <w:r w:rsidR="001F2EE6" w:rsidRPr="00C2521B">
        <w:rPr>
          <w:lang w:val="bg-BG" w:eastAsia="en-GB"/>
        </w:rPr>
        <w:t xml:space="preserve">Конвенция на ООН срещу транснационалната организирана престъпност, приета на </w:t>
      </w:r>
      <w:r w:rsidRPr="00C2521B">
        <w:rPr>
          <w:lang w:val="bg-BG" w:eastAsia="en-GB"/>
        </w:rPr>
        <w:t xml:space="preserve">15 </w:t>
      </w:r>
      <w:r w:rsidR="001F2EE6" w:rsidRPr="00C2521B">
        <w:rPr>
          <w:lang w:val="bg-BG" w:eastAsia="en-GB"/>
        </w:rPr>
        <w:t>ноември</w:t>
      </w:r>
      <w:r w:rsidRPr="00C2521B">
        <w:rPr>
          <w:lang w:val="bg-BG" w:eastAsia="en-GB"/>
        </w:rPr>
        <w:t xml:space="preserve"> 2000</w:t>
      </w:r>
      <w:r w:rsidR="00086C0D" w:rsidRPr="00C2521B">
        <w:rPr>
          <w:lang w:val="bg-BG" w:eastAsia="en-GB"/>
        </w:rPr>
        <w:t> г.</w:t>
      </w:r>
      <w:r w:rsidRPr="00C2521B">
        <w:rPr>
          <w:lang w:val="bg-BG" w:eastAsia="en-GB"/>
        </w:rPr>
        <w:t xml:space="preserve">, </w:t>
      </w:r>
      <w:r w:rsidR="001F2EE6" w:rsidRPr="00C2521B">
        <w:rPr>
          <w:lang w:val="bg-BG" w:eastAsia="en-GB"/>
        </w:rPr>
        <w:t>ратифицирана от България през</w:t>
      </w:r>
      <w:r w:rsidRPr="00C2521B">
        <w:rPr>
          <w:lang w:val="bg-BG" w:eastAsia="en-GB"/>
        </w:rPr>
        <w:t xml:space="preserve"> 2001</w:t>
      </w:r>
      <w:r w:rsidR="00086C0D" w:rsidRPr="00C2521B">
        <w:rPr>
          <w:lang w:val="bg-BG" w:eastAsia="en-GB"/>
        </w:rPr>
        <w:t> г.</w:t>
      </w:r>
      <w:r w:rsidR="00C96BC6" w:rsidRPr="00C2521B">
        <w:rPr>
          <w:lang w:val="bg-BG" w:eastAsia="en-GB"/>
        </w:rPr>
        <w:t>;</w:t>
      </w:r>
    </w:p>
    <w:p w:rsidR="00C27329" w:rsidRPr="00C2521B" w:rsidRDefault="00C27329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 xml:space="preserve">- </w:t>
      </w:r>
      <w:r w:rsidR="001F2EE6" w:rsidRPr="00C2521B">
        <w:rPr>
          <w:lang w:val="bg-BG" w:eastAsia="en-GB"/>
        </w:rPr>
        <w:t xml:space="preserve">Протокол за </w:t>
      </w:r>
      <w:r w:rsidR="00435F96" w:rsidRPr="00C2521B">
        <w:rPr>
          <w:lang w:val="bg-BG" w:eastAsia="en-GB"/>
        </w:rPr>
        <w:t>предотвратяване, противодействие и наказване на трафика на хора, особено жени и деца</w:t>
      </w:r>
      <w:r w:rsidR="00795E3B" w:rsidRPr="00C2521B">
        <w:rPr>
          <w:lang w:val="bg-BG" w:eastAsia="en-GB"/>
        </w:rPr>
        <w:t xml:space="preserve">, </w:t>
      </w:r>
      <w:r w:rsidR="001F2EE6" w:rsidRPr="00C2521B">
        <w:rPr>
          <w:lang w:val="bg-BG" w:eastAsia="en-GB"/>
        </w:rPr>
        <w:t>от</w:t>
      </w:r>
      <w:r w:rsidRPr="00C2521B">
        <w:rPr>
          <w:lang w:val="bg-BG" w:eastAsia="en-GB"/>
        </w:rPr>
        <w:t xml:space="preserve"> 15 </w:t>
      </w:r>
      <w:r w:rsidR="001F2EE6" w:rsidRPr="00C2521B">
        <w:rPr>
          <w:lang w:val="bg-BG" w:eastAsia="en-GB"/>
        </w:rPr>
        <w:t>ноември</w:t>
      </w:r>
      <w:r w:rsidRPr="00C2521B">
        <w:rPr>
          <w:lang w:val="bg-BG" w:eastAsia="en-GB"/>
        </w:rPr>
        <w:t xml:space="preserve"> 2000</w:t>
      </w:r>
      <w:r w:rsidR="00086C0D" w:rsidRPr="00C2521B">
        <w:rPr>
          <w:lang w:val="bg-BG" w:eastAsia="en-GB"/>
        </w:rPr>
        <w:t> г.</w:t>
      </w:r>
      <w:r w:rsidR="00C96BC6" w:rsidRPr="00C2521B">
        <w:rPr>
          <w:lang w:val="bg-BG" w:eastAsia="en-GB"/>
        </w:rPr>
        <w:t>;</w:t>
      </w:r>
    </w:p>
    <w:p w:rsidR="00C27329" w:rsidRPr="00C2521B" w:rsidRDefault="00C27329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 xml:space="preserve">- </w:t>
      </w:r>
      <w:r w:rsidR="00DF6A98" w:rsidRPr="00C2521B">
        <w:rPr>
          <w:lang w:val="bg-BG" w:eastAsia="en-GB"/>
        </w:rPr>
        <w:t xml:space="preserve">Препоръка № R (85)11 към страните-членки относно положението на жертвите </w:t>
      </w:r>
      <w:r w:rsidR="001F2EE6" w:rsidRPr="00C2521B">
        <w:rPr>
          <w:lang w:val="bg-BG" w:eastAsia="en-GB"/>
        </w:rPr>
        <w:t>в рамките на</w:t>
      </w:r>
      <w:r w:rsidR="00DF6A98" w:rsidRPr="00C2521B">
        <w:rPr>
          <w:lang w:val="bg-BG" w:eastAsia="en-GB"/>
        </w:rPr>
        <w:t xml:space="preserve"> наказателното право и процедури, приета от Комитета на министрите на Съвета на Европа </w:t>
      </w:r>
      <w:r w:rsidR="001F2EE6" w:rsidRPr="00C2521B">
        <w:rPr>
          <w:lang w:val="bg-BG" w:eastAsia="en-GB"/>
        </w:rPr>
        <w:t>на</w:t>
      </w:r>
      <w:r w:rsidR="00DF6A98" w:rsidRPr="00C2521B">
        <w:rPr>
          <w:lang w:val="bg-BG" w:eastAsia="en-GB"/>
        </w:rPr>
        <w:t xml:space="preserve"> </w:t>
      </w:r>
      <w:r w:rsidRPr="00C2521B">
        <w:rPr>
          <w:lang w:val="bg-BG" w:eastAsia="en-GB"/>
        </w:rPr>
        <w:t xml:space="preserve">28 </w:t>
      </w:r>
      <w:r w:rsidR="001F2EE6" w:rsidRPr="00C2521B">
        <w:rPr>
          <w:lang w:val="bg-BG" w:eastAsia="en-GB"/>
        </w:rPr>
        <w:t>юни</w:t>
      </w:r>
      <w:r w:rsidRPr="00C2521B">
        <w:rPr>
          <w:lang w:val="bg-BG" w:eastAsia="en-GB"/>
        </w:rPr>
        <w:t xml:space="preserve"> 1985</w:t>
      </w:r>
      <w:r w:rsidR="00086C0D" w:rsidRPr="00C2521B">
        <w:rPr>
          <w:lang w:val="bg-BG" w:eastAsia="en-GB"/>
        </w:rPr>
        <w:t> г.</w:t>
      </w:r>
      <w:r w:rsidR="00C96BC6" w:rsidRPr="00C2521B">
        <w:rPr>
          <w:lang w:val="bg-BG" w:eastAsia="en-GB"/>
        </w:rPr>
        <w:t>;</w:t>
      </w:r>
    </w:p>
    <w:p w:rsidR="00C27329" w:rsidRPr="00C2521B" w:rsidRDefault="00C27329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 xml:space="preserve">- </w:t>
      </w:r>
      <w:r w:rsidR="00DF6A98" w:rsidRPr="00C2521B">
        <w:rPr>
          <w:lang w:val="bg-BG" w:eastAsia="en-GB"/>
        </w:rPr>
        <w:t xml:space="preserve">Препоръка 1545 (2002) за кампанията срещу трафика на жени от </w:t>
      </w:r>
      <w:r w:rsidRPr="00C2521B">
        <w:rPr>
          <w:lang w:val="bg-BG" w:eastAsia="en-GB"/>
        </w:rPr>
        <w:t>21</w:t>
      </w:r>
      <w:r w:rsidR="00C96BC6" w:rsidRPr="00C2521B">
        <w:rPr>
          <w:lang w:val="bg-BG" w:eastAsia="en-GB"/>
        </w:rPr>
        <w:t xml:space="preserve"> </w:t>
      </w:r>
      <w:r w:rsidR="00DF6A98" w:rsidRPr="00C2521B">
        <w:rPr>
          <w:lang w:val="bg-BG" w:eastAsia="en-GB"/>
        </w:rPr>
        <w:t>януари</w:t>
      </w:r>
      <w:r w:rsidRPr="00C2521B">
        <w:rPr>
          <w:lang w:val="bg-BG" w:eastAsia="en-GB"/>
        </w:rPr>
        <w:t xml:space="preserve"> 2002</w:t>
      </w:r>
      <w:r w:rsidR="00086C0D" w:rsidRPr="00C2521B">
        <w:rPr>
          <w:lang w:val="bg-BG" w:eastAsia="en-GB"/>
        </w:rPr>
        <w:t> г.</w:t>
      </w:r>
      <w:r w:rsidR="00C96BC6" w:rsidRPr="00C2521B">
        <w:rPr>
          <w:lang w:val="bg-BG" w:eastAsia="en-GB"/>
        </w:rPr>
        <w:t>;</w:t>
      </w:r>
    </w:p>
    <w:p w:rsidR="00C27329" w:rsidRPr="00C2521B" w:rsidRDefault="00C27329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 xml:space="preserve">- </w:t>
      </w:r>
      <w:r w:rsidR="00D0537D" w:rsidRPr="00C2521B">
        <w:rPr>
          <w:lang w:val="bg-BG" w:eastAsia="en-GB"/>
        </w:rPr>
        <w:t>Директива 2004/81/ЕО на Съвета от 29 април 2004</w:t>
      </w:r>
      <w:r w:rsidR="00086C0D" w:rsidRPr="00C2521B">
        <w:rPr>
          <w:lang w:val="bg-BG" w:eastAsia="en-GB"/>
        </w:rPr>
        <w:t> г.</w:t>
      </w:r>
      <w:r w:rsidR="00D0537D" w:rsidRPr="00C2521B">
        <w:rPr>
          <w:lang w:val="bg-BG" w:eastAsia="en-GB"/>
        </w:rPr>
        <w:t xml:space="preserve"> за издаване на разрешение за пребиваване на граждани на трети страни, които са жертви на трафик на хора или са били обект на помощ за незаконна имиграция и които сътрудничат с компетентните органи</w:t>
      </w:r>
      <w:r w:rsidR="00C96BC6" w:rsidRPr="00C2521B">
        <w:rPr>
          <w:lang w:val="bg-BG" w:eastAsia="en-GB"/>
        </w:rPr>
        <w:t>;</w:t>
      </w:r>
    </w:p>
    <w:p w:rsidR="00C27329" w:rsidRPr="00C2521B" w:rsidRDefault="00C27329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 xml:space="preserve">- </w:t>
      </w:r>
      <w:r w:rsidR="00D0537D" w:rsidRPr="00C2521B">
        <w:rPr>
          <w:lang w:val="bg-BG" w:eastAsia="en-GB"/>
        </w:rPr>
        <w:t>резолюции на Европейския парламент, свързани с използва</w:t>
      </w:r>
      <w:r w:rsidR="004333C3" w:rsidRPr="00C2521B">
        <w:rPr>
          <w:lang w:val="bg-BG" w:eastAsia="en-GB"/>
        </w:rPr>
        <w:t>н</w:t>
      </w:r>
      <w:r w:rsidR="00D0537D" w:rsidRPr="00C2521B">
        <w:rPr>
          <w:lang w:val="bg-BG" w:eastAsia="en-GB"/>
        </w:rPr>
        <w:t>е с цел проституция и трафик на хора.</w:t>
      </w:r>
    </w:p>
    <w:p w:rsidR="00C27329" w:rsidRPr="00C2521B" w:rsidRDefault="00394F53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t>Освен това през 2</w:t>
      </w:r>
      <w:r w:rsidR="00A63325" w:rsidRPr="00C2521B">
        <w:rPr>
          <w:lang w:val="bg-BG" w:eastAsia="en-GB"/>
        </w:rPr>
        <w:t>0</w:t>
      </w:r>
      <w:r w:rsidRPr="00C2521B">
        <w:rPr>
          <w:lang w:val="bg-BG" w:eastAsia="en-GB"/>
        </w:rPr>
        <w:t>02</w:t>
      </w:r>
      <w:r w:rsidR="00086C0D" w:rsidRPr="00C2521B">
        <w:rPr>
          <w:lang w:val="bg-BG" w:eastAsia="en-GB"/>
        </w:rPr>
        <w:t> г.</w:t>
      </w:r>
      <w:r w:rsidRPr="00C2521B">
        <w:rPr>
          <w:lang w:val="bg-BG" w:eastAsia="en-GB"/>
        </w:rPr>
        <w:t xml:space="preserve"> трафикът на хора е криминализиран чрез изменения на Наказателния кодекс </w:t>
      </w:r>
      <w:r w:rsidR="00C27329" w:rsidRPr="00C2521B">
        <w:rPr>
          <w:lang w:val="bg-BG" w:eastAsia="en-GB"/>
        </w:rPr>
        <w:t>(</w:t>
      </w:r>
      <w:r w:rsidR="006630F5" w:rsidRPr="00C2521B">
        <w:rPr>
          <w:lang w:val="bg-BG" w:eastAsia="en-GB"/>
        </w:rPr>
        <w:t xml:space="preserve">вж. </w:t>
      </w:r>
      <w:proofErr w:type="spellStart"/>
      <w:r w:rsidR="006630F5" w:rsidRPr="00C2521B">
        <w:rPr>
          <w:lang w:val="bg-BG" w:eastAsia="en-GB"/>
        </w:rPr>
        <w:t>Относимо</w:t>
      </w:r>
      <w:proofErr w:type="spellEnd"/>
      <w:r w:rsidR="006630F5" w:rsidRPr="00C2521B">
        <w:rPr>
          <w:lang w:val="bg-BG" w:eastAsia="en-GB"/>
        </w:rPr>
        <w:t xml:space="preserve"> вътрешно право</w:t>
      </w:r>
      <w:r w:rsidR="00C27329" w:rsidRPr="00C2521B">
        <w:rPr>
          <w:lang w:val="bg-BG" w:eastAsia="en-GB"/>
        </w:rPr>
        <w:t>)</w:t>
      </w:r>
      <w:r w:rsidRPr="00C2521B">
        <w:rPr>
          <w:lang w:val="bg-BG" w:eastAsia="en-GB"/>
        </w:rPr>
        <w:t>, а през 2003</w:t>
      </w:r>
      <w:r w:rsidR="00086C0D" w:rsidRPr="00C2521B">
        <w:rPr>
          <w:lang w:val="bg-BG" w:eastAsia="en-GB"/>
        </w:rPr>
        <w:t> г.</w:t>
      </w:r>
      <w:r w:rsidRPr="00C2521B">
        <w:rPr>
          <w:lang w:val="bg-BG" w:eastAsia="en-GB"/>
        </w:rPr>
        <w:t xml:space="preserve"> парламентът е приел специален закон за борба с трафика на хора, който установява ефективни средства за противодействие. </w:t>
      </w:r>
      <w:r w:rsidR="00A63325" w:rsidRPr="00C2521B">
        <w:rPr>
          <w:lang w:val="bg-BG" w:eastAsia="en-GB"/>
        </w:rPr>
        <w:t>Чрез националните медии е предоставена и публична информация за рисковете от трафика на хора. Така българското правителство е предприело всички възможни позитивни мерки за създаването на ефективна вътрешна система за превенция, разследване и преследване на такива престъпления. Освен това жалбоподателите не са направили оплакване във връзка с тази рамка.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143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A63325" w:rsidRPr="00C2521B">
        <w:rPr>
          <w:lang w:val="bg-BG" w:eastAsia="en-GB"/>
        </w:rPr>
        <w:t>Българското правителство също така твърди, че е изпълнило позитивн</w:t>
      </w:r>
      <w:r w:rsidR="00F11D33" w:rsidRPr="00C2521B">
        <w:rPr>
          <w:lang w:val="bg-BG" w:eastAsia="en-GB"/>
        </w:rPr>
        <w:t>о</w:t>
      </w:r>
      <w:r w:rsidR="00A63325" w:rsidRPr="00C2521B">
        <w:rPr>
          <w:lang w:val="bg-BG" w:eastAsia="en-GB"/>
        </w:rPr>
        <w:t xml:space="preserve">то си задължение да предприеме защитни мерки. </w:t>
      </w:r>
      <w:r w:rsidR="00BD058C" w:rsidRPr="00C2521B">
        <w:rPr>
          <w:lang w:val="bg-BG" w:eastAsia="en-GB"/>
        </w:rPr>
        <w:t>То п</w:t>
      </w:r>
      <w:r w:rsidR="00A63325" w:rsidRPr="00C2521B">
        <w:rPr>
          <w:lang w:val="bg-BG" w:eastAsia="en-GB"/>
        </w:rPr>
        <w:t>осочва, че</w:t>
      </w:r>
      <w:r w:rsidR="00F11D33" w:rsidRPr="00C2521B">
        <w:rPr>
          <w:lang w:val="bg-BG" w:eastAsia="en-GB"/>
        </w:rPr>
        <w:t xml:space="preserve"> липсват доказателства да е било специално уведомено за конкретни обстоятелства, които </w:t>
      </w:r>
      <w:r w:rsidR="00B0655E" w:rsidRPr="00C2521B">
        <w:rPr>
          <w:lang w:val="bg-BG" w:eastAsia="en-GB"/>
        </w:rPr>
        <w:t xml:space="preserve">са можели да събудят обосновано и </w:t>
      </w:r>
      <w:r w:rsidR="00C96BC6" w:rsidRPr="00C2521B">
        <w:rPr>
          <w:lang w:val="bg-BG" w:eastAsia="en-GB"/>
        </w:rPr>
        <w:t>основателно</w:t>
      </w:r>
      <w:r w:rsidR="00B0655E" w:rsidRPr="00C2521B">
        <w:rPr>
          <w:lang w:val="bg-BG" w:eastAsia="en-GB"/>
        </w:rPr>
        <w:t xml:space="preserve"> подозрение за реален и непосредствен риск за първата </w:t>
      </w:r>
      <w:proofErr w:type="spellStart"/>
      <w:r w:rsidR="00B0655E" w:rsidRPr="00C2521B">
        <w:rPr>
          <w:lang w:val="bg-BG" w:eastAsia="en-GB"/>
        </w:rPr>
        <w:t>жалбоподателка</w:t>
      </w:r>
      <w:proofErr w:type="spellEnd"/>
      <w:r w:rsidR="00B0655E" w:rsidRPr="00C2521B">
        <w:rPr>
          <w:lang w:val="bg-BG" w:eastAsia="en-GB"/>
        </w:rPr>
        <w:t xml:space="preserve"> преди тя да замине за Италия и по-късно, по време на престоя й там. </w:t>
      </w:r>
      <w:r w:rsidR="0082645A" w:rsidRPr="00C2521B">
        <w:rPr>
          <w:lang w:val="bg-BG" w:eastAsia="en-GB"/>
        </w:rPr>
        <w:t xml:space="preserve">Затова </w:t>
      </w:r>
      <w:r w:rsidR="00B0655E" w:rsidRPr="00C2521B">
        <w:rPr>
          <w:lang w:val="bg-BG" w:eastAsia="en-GB"/>
        </w:rPr>
        <w:t xml:space="preserve">не е </w:t>
      </w:r>
      <w:r w:rsidR="00F726DF" w:rsidRPr="00C2521B">
        <w:rPr>
          <w:lang w:val="bg-BG" w:eastAsia="en-GB"/>
        </w:rPr>
        <w:t>било налице</w:t>
      </w:r>
      <w:r w:rsidR="00B0655E" w:rsidRPr="00C2521B">
        <w:rPr>
          <w:lang w:val="bg-BG" w:eastAsia="en-GB"/>
        </w:rPr>
        <w:t xml:space="preserve"> позитивно задължение да предприеме предварителни действия да я защити.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lastRenderedPageBreak/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144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B0655E" w:rsidRPr="00C2521B">
        <w:rPr>
          <w:lang w:val="bg-BG" w:eastAsia="en-GB"/>
        </w:rPr>
        <w:t xml:space="preserve">Що се отнася до процесуалното задължение да разследва евентуален трафик на хора, Правителството повтаря, че действията на жалбоподателите са били доброволни и въпреки това съвместните усилия на българските и италианските власти </w:t>
      </w:r>
      <w:r w:rsidR="005D38F3" w:rsidRPr="00C2521B">
        <w:rPr>
          <w:lang w:val="bg-BG" w:eastAsia="en-GB"/>
        </w:rPr>
        <w:t xml:space="preserve">са довели до желания резултат първата </w:t>
      </w:r>
      <w:proofErr w:type="spellStart"/>
      <w:r w:rsidR="005D38F3" w:rsidRPr="00C2521B">
        <w:rPr>
          <w:lang w:val="bg-BG" w:eastAsia="en-GB"/>
        </w:rPr>
        <w:t>жалбоподателка</w:t>
      </w:r>
      <w:proofErr w:type="spellEnd"/>
      <w:r w:rsidR="005D38F3" w:rsidRPr="00C2521B">
        <w:rPr>
          <w:lang w:val="bg-BG" w:eastAsia="en-GB"/>
        </w:rPr>
        <w:t xml:space="preserve"> да бъде освободена и върната в България.</w:t>
      </w:r>
    </w:p>
    <w:p w:rsidR="00C27329" w:rsidRPr="00C2521B" w:rsidRDefault="00E62F04" w:rsidP="008411BA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145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5D38F3" w:rsidRPr="00C2521B">
        <w:rPr>
          <w:lang w:val="bg-BG" w:eastAsia="en-GB"/>
        </w:rPr>
        <w:t xml:space="preserve">Що се отнася до представената експертиза, Правителството отбелязва, че </w:t>
      </w:r>
      <w:r w:rsidR="006E2A97" w:rsidRPr="00C2521B">
        <w:rPr>
          <w:lang w:val="bg-BG" w:eastAsia="en-GB"/>
        </w:rPr>
        <w:t>същата</w:t>
      </w:r>
      <w:r w:rsidR="005D38F3" w:rsidRPr="00C2521B">
        <w:rPr>
          <w:lang w:val="bg-BG" w:eastAsia="en-GB"/>
        </w:rPr>
        <w:t xml:space="preserve"> не може да се счита за валидно доказателство, тъй като не е изготвена съгласно закона, </w:t>
      </w:r>
      <w:r w:rsidR="0082645A" w:rsidRPr="00C2521B">
        <w:rPr>
          <w:lang w:val="bg-BG" w:eastAsia="en-GB"/>
        </w:rPr>
        <w:t xml:space="preserve">тъй като е </w:t>
      </w:r>
      <w:r w:rsidR="005D38F3" w:rsidRPr="00C2521B">
        <w:rPr>
          <w:lang w:val="bg-BG" w:eastAsia="en-GB"/>
        </w:rPr>
        <w:t xml:space="preserve">съставена един месец след връщането на първата </w:t>
      </w:r>
      <w:proofErr w:type="spellStart"/>
      <w:r w:rsidR="005D38F3" w:rsidRPr="00C2521B">
        <w:rPr>
          <w:lang w:val="bg-BG" w:eastAsia="en-GB"/>
        </w:rPr>
        <w:t>жалбоподателка</w:t>
      </w:r>
      <w:proofErr w:type="spellEnd"/>
      <w:r w:rsidR="005D38F3" w:rsidRPr="00C2521B">
        <w:rPr>
          <w:lang w:val="bg-BG" w:eastAsia="en-GB"/>
        </w:rPr>
        <w:t xml:space="preserve"> в България, а не </w:t>
      </w:r>
      <w:r w:rsidR="006E2A97" w:rsidRPr="00C2521B">
        <w:rPr>
          <w:lang w:val="bg-BG" w:eastAsia="en-GB"/>
        </w:rPr>
        <w:t xml:space="preserve">точно към момента на </w:t>
      </w:r>
      <w:r w:rsidR="00271176" w:rsidRPr="00C2521B">
        <w:rPr>
          <w:lang w:val="bg-BG" w:eastAsia="en-GB"/>
        </w:rPr>
        <w:t>твърдените</w:t>
      </w:r>
      <w:r w:rsidR="006E2A97" w:rsidRPr="00C2521B">
        <w:rPr>
          <w:lang w:val="bg-BG" w:eastAsia="en-GB"/>
        </w:rPr>
        <w:t xml:space="preserve"> събития.</w:t>
      </w:r>
    </w:p>
    <w:p w:rsidR="00C27329" w:rsidRPr="00C2521B" w:rsidRDefault="000D1E85" w:rsidP="001542D7">
      <w:pPr>
        <w:pStyle w:val="JuHA"/>
        <w:rPr>
          <w:lang w:val="bg-BG" w:eastAsia="en-GB"/>
        </w:rPr>
      </w:pPr>
      <w:r w:rsidRPr="00C2521B">
        <w:rPr>
          <w:lang w:val="bg-BG" w:eastAsia="en-GB"/>
        </w:rPr>
        <w:t>Б</w:t>
      </w:r>
      <w:r w:rsidR="00C27329" w:rsidRPr="00C2521B">
        <w:rPr>
          <w:lang w:val="bg-BG" w:eastAsia="en-GB"/>
        </w:rPr>
        <w:t>.  </w:t>
      </w:r>
      <w:r w:rsidRPr="00C2521B">
        <w:rPr>
          <w:lang w:val="bg-BG" w:eastAsia="en-GB"/>
        </w:rPr>
        <w:t>Преценката на Съда</w:t>
      </w:r>
    </w:p>
    <w:p w:rsidR="00C27329" w:rsidRPr="00C2521B" w:rsidRDefault="00C27329" w:rsidP="008411BA">
      <w:pPr>
        <w:pStyle w:val="JuH1"/>
        <w:rPr>
          <w:lang w:val="bg-BG"/>
        </w:rPr>
      </w:pPr>
      <w:r w:rsidRPr="00C2521B">
        <w:rPr>
          <w:lang w:val="bg-BG"/>
        </w:rPr>
        <w:t>1.  </w:t>
      </w:r>
      <w:r w:rsidR="00B6494B" w:rsidRPr="00C2521B">
        <w:rPr>
          <w:lang w:val="bg-BG"/>
        </w:rPr>
        <w:t>Приложение на член 4 от Конвенцията</w:t>
      </w:r>
    </w:p>
    <w:p w:rsidR="00C27329" w:rsidRPr="00C2521B" w:rsidRDefault="00E62F04" w:rsidP="00821486">
      <w:pPr>
        <w:pStyle w:val="JuPara"/>
        <w:rPr>
          <w:i/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146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6E2A97" w:rsidRPr="00C2521B">
        <w:rPr>
          <w:lang w:val="bg-BG"/>
        </w:rPr>
        <w:t xml:space="preserve">Съдът никога не е </w:t>
      </w:r>
      <w:r w:rsidR="00271176" w:rsidRPr="00C2521B">
        <w:rPr>
          <w:lang w:val="bg-BG"/>
        </w:rPr>
        <w:t>счита</w:t>
      </w:r>
      <w:r w:rsidR="009461E1" w:rsidRPr="00C2521B">
        <w:rPr>
          <w:lang w:val="bg-BG"/>
        </w:rPr>
        <w:t>л</w:t>
      </w:r>
      <w:r w:rsidR="006E2A97" w:rsidRPr="00C2521B">
        <w:rPr>
          <w:lang w:val="bg-BG"/>
        </w:rPr>
        <w:t xml:space="preserve"> разпоредбите на Конвенцията </w:t>
      </w:r>
      <w:r w:rsidR="009461E1" w:rsidRPr="00C2521B">
        <w:rPr>
          <w:lang w:val="bg-BG"/>
        </w:rPr>
        <w:t>за</w:t>
      </w:r>
      <w:r w:rsidR="006E2A97" w:rsidRPr="00C2521B">
        <w:rPr>
          <w:lang w:val="bg-BG"/>
        </w:rPr>
        <w:t xml:space="preserve"> единствената референтна рамка за тълкуването на правата и свободите, заложени в нея </w:t>
      </w:r>
      <w:r w:rsidR="00C27329" w:rsidRPr="00C2521B">
        <w:rPr>
          <w:lang w:val="bg-BG"/>
        </w:rPr>
        <w:t>(</w:t>
      </w:r>
      <w:r w:rsidR="006630F5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Demir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6630F5" w:rsidRPr="00C2521B">
        <w:rPr>
          <w:rStyle w:val="ju-005fpara-002cleft-002cfirst-0020line-003a-0020-00200-0020cm--char"/>
          <w:i/>
          <w:iCs/>
          <w:lang w:val="bg-BG"/>
        </w:rPr>
        <w:t>и</w:t>
      </w:r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Baykara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6630F5" w:rsidRPr="00C2521B">
        <w:rPr>
          <w:rStyle w:val="ju-005fpara-002cleft-002cfirst-0020line-003a-0020-00200-0020cm--char"/>
          <w:i/>
          <w:iCs/>
          <w:lang w:val="bg-BG"/>
        </w:rPr>
        <w:t>срещу Турция</w:t>
      </w:r>
      <w:r w:rsidR="00C27329" w:rsidRPr="00C2521B">
        <w:rPr>
          <w:lang w:val="bg-BG"/>
        </w:rPr>
        <w:t xml:space="preserve"> [</w:t>
      </w:r>
      <w:r w:rsidR="006630F5" w:rsidRPr="00C2521B">
        <w:rPr>
          <w:lang w:val="bg-BG"/>
        </w:rPr>
        <w:t>ГК</w:t>
      </w:r>
      <w:r w:rsidR="00C27329" w:rsidRPr="00C2521B">
        <w:rPr>
          <w:lang w:val="bg-BG"/>
        </w:rPr>
        <w:t xml:space="preserve">], </w:t>
      </w:r>
      <w:r w:rsidR="006630F5" w:rsidRPr="00C2521B">
        <w:rPr>
          <w:lang w:val="bg-BG"/>
        </w:rPr>
        <w:t xml:space="preserve">№ </w:t>
      </w:r>
      <w:r w:rsidR="00C27329" w:rsidRPr="00C2521B">
        <w:rPr>
          <w:lang w:val="bg-BG"/>
        </w:rPr>
        <w:t xml:space="preserve">34503/97, § 67, 12 </w:t>
      </w:r>
      <w:r w:rsidR="006630F5" w:rsidRPr="00C2521B">
        <w:rPr>
          <w:lang w:val="bg-BG"/>
        </w:rPr>
        <w:t>ноември</w:t>
      </w:r>
      <w:r w:rsidR="00C27329" w:rsidRPr="00C2521B">
        <w:rPr>
          <w:lang w:val="bg-BG"/>
        </w:rPr>
        <w:t xml:space="preserve"> 2008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>).</w:t>
      </w:r>
      <w:r w:rsidR="006E2A97" w:rsidRPr="00C2521B">
        <w:rPr>
          <w:lang w:val="bg-BG"/>
        </w:rPr>
        <w:t xml:space="preserve"> Съдът </w:t>
      </w:r>
      <w:r w:rsidR="0082645A" w:rsidRPr="00C2521B">
        <w:rPr>
          <w:lang w:val="bg-BG"/>
        </w:rPr>
        <w:t>от дълго време</w:t>
      </w:r>
      <w:r w:rsidR="006E2A97" w:rsidRPr="00C2521B">
        <w:rPr>
          <w:lang w:val="bg-BG"/>
        </w:rPr>
        <w:t xml:space="preserve"> </w:t>
      </w:r>
      <w:r w:rsidR="00FB5446" w:rsidRPr="00C2521B">
        <w:rPr>
          <w:lang w:val="bg-BG"/>
        </w:rPr>
        <w:t>посочва, че един от основните принципи за прилагането на разпоредбите на Конвенцията е, че</w:t>
      </w:r>
      <w:r w:rsidR="00B902F8" w:rsidRPr="00C2521B">
        <w:rPr>
          <w:lang w:val="bg-BG"/>
        </w:rPr>
        <w:t xml:space="preserve"> Съдът </w:t>
      </w:r>
      <w:r w:rsidR="00FB5446" w:rsidRPr="00C2521B">
        <w:rPr>
          <w:lang w:val="bg-BG"/>
        </w:rPr>
        <w:t xml:space="preserve">не ги прилага </w:t>
      </w:r>
      <w:r w:rsidR="00FF64AB" w:rsidRPr="00C2521B">
        <w:rPr>
          <w:lang w:val="bg-BG"/>
        </w:rPr>
        <w:t>изолирано</w:t>
      </w:r>
      <w:r w:rsidR="00FB5446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6630F5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opi--005fpara----char--char"/>
          <w:i/>
          <w:iCs/>
          <w:lang w:val="bg-BG"/>
        </w:rPr>
        <w:t>Loizidou</w:t>
      </w:r>
      <w:proofErr w:type="spellEnd"/>
      <w:r w:rsidR="00C27329" w:rsidRPr="00C2521B">
        <w:rPr>
          <w:rStyle w:val="opi--005fpara----char--char"/>
          <w:i/>
          <w:iCs/>
          <w:lang w:val="bg-BG"/>
        </w:rPr>
        <w:t xml:space="preserve"> </w:t>
      </w:r>
      <w:r w:rsidR="006630F5" w:rsidRPr="00C2521B">
        <w:rPr>
          <w:rStyle w:val="opi--005fpara----char--char"/>
          <w:i/>
          <w:iCs/>
          <w:lang w:val="bg-BG"/>
        </w:rPr>
        <w:t>срещу Турция</w:t>
      </w:r>
      <w:r w:rsidR="00C27329" w:rsidRPr="00C2521B">
        <w:rPr>
          <w:lang w:val="bg-BG"/>
        </w:rPr>
        <w:t xml:space="preserve">, 18 </w:t>
      </w:r>
      <w:r w:rsidR="006630F5" w:rsidRPr="00C2521B">
        <w:rPr>
          <w:lang w:val="bg-BG"/>
        </w:rPr>
        <w:t>декември</w:t>
      </w:r>
      <w:r w:rsidR="00C27329" w:rsidRPr="00C2521B">
        <w:rPr>
          <w:lang w:val="bg-BG"/>
        </w:rPr>
        <w:t xml:space="preserve"> 1996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rStyle w:val="opi--005fpara----char--char"/>
          <w:i/>
          <w:iCs/>
          <w:lang w:val="bg-BG"/>
        </w:rPr>
        <w:t>Reports</w:t>
      </w:r>
      <w:proofErr w:type="spellEnd"/>
      <w:r w:rsidR="00C27329" w:rsidRPr="00C2521B">
        <w:rPr>
          <w:rStyle w:val="opi--005fpara----char--char"/>
          <w:i/>
          <w:iCs/>
          <w:lang w:val="bg-BG"/>
        </w:rPr>
        <w:t xml:space="preserve"> </w:t>
      </w:r>
      <w:r w:rsidR="00C27329" w:rsidRPr="00C2521B">
        <w:rPr>
          <w:lang w:val="bg-BG"/>
        </w:rPr>
        <w:t xml:space="preserve">1996-VI; </w:t>
      </w:r>
      <w:r w:rsidR="006630F5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Öcalan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6630F5" w:rsidRPr="00C2521B">
        <w:rPr>
          <w:rStyle w:val="ju-005fpara-002cleft-002cfirst-0020line-003a-0020-00200-0020cm--char"/>
          <w:i/>
          <w:iCs/>
          <w:lang w:val="bg-BG"/>
        </w:rPr>
        <w:t>срещу Турция</w:t>
      </w:r>
      <w:r w:rsidR="00C27329" w:rsidRPr="00C2521B">
        <w:rPr>
          <w:lang w:val="bg-BG"/>
        </w:rPr>
        <w:t xml:space="preserve"> [</w:t>
      </w:r>
      <w:r w:rsidR="006630F5" w:rsidRPr="00C2521B">
        <w:rPr>
          <w:lang w:val="bg-BG"/>
        </w:rPr>
        <w:t>ГК</w:t>
      </w:r>
      <w:r w:rsidR="00C27329" w:rsidRPr="00C2521B">
        <w:rPr>
          <w:lang w:val="bg-BG"/>
        </w:rPr>
        <w:t xml:space="preserve">], </w:t>
      </w:r>
      <w:r w:rsidR="006630F5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46221/99, § 163, ECHR 2005-IV). </w:t>
      </w:r>
      <w:r w:rsidR="00B902F8" w:rsidRPr="00C2521B">
        <w:rPr>
          <w:lang w:val="bg-BG"/>
        </w:rPr>
        <w:t xml:space="preserve">Като международен договор Конвенцията трябва да бъде тълкувана </w:t>
      </w:r>
      <w:r w:rsidR="0082645A" w:rsidRPr="00C2521B">
        <w:rPr>
          <w:lang w:val="bg-BG"/>
        </w:rPr>
        <w:t>с оглед</w:t>
      </w:r>
      <w:r w:rsidR="00B902F8" w:rsidRPr="00C2521B">
        <w:rPr>
          <w:lang w:val="bg-BG"/>
        </w:rPr>
        <w:t xml:space="preserve"> на правилата за тълкуване, установени във Виенската конвенция за правото на </w:t>
      </w:r>
      <w:r w:rsidR="00FF64AB" w:rsidRPr="00C2521B">
        <w:rPr>
          <w:lang w:val="bg-BG"/>
        </w:rPr>
        <w:t xml:space="preserve">Договорите </w:t>
      </w:r>
      <w:r w:rsidR="00B902F8" w:rsidRPr="00C2521B">
        <w:rPr>
          <w:lang w:val="bg-BG"/>
        </w:rPr>
        <w:t>от 23 май 1969</w:t>
      </w:r>
      <w:r w:rsidR="00086C0D" w:rsidRPr="00C2521B">
        <w:rPr>
          <w:lang w:val="bg-BG"/>
        </w:rPr>
        <w:t> г.</w:t>
      </w:r>
      <w:r w:rsidR="00B902F8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6630F5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6630F5" w:rsidRPr="00C2521B">
        <w:rPr>
          <w:i/>
          <w:lang w:val="bg-BG" w:eastAsia="en-US"/>
        </w:rPr>
        <w:t>Ранцев</w:t>
      </w:r>
      <w:proofErr w:type="spellEnd"/>
      <w:r w:rsidR="00C27329" w:rsidRPr="00C2521B">
        <w:rPr>
          <w:lang w:val="bg-BG" w:eastAsia="en-US"/>
        </w:rPr>
        <w:t xml:space="preserve">, </w:t>
      </w:r>
      <w:r w:rsidR="006630F5" w:rsidRPr="00C2521B">
        <w:rPr>
          <w:lang w:val="bg-BG" w:eastAsia="en-US"/>
        </w:rPr>
        <w:t>цитирано по-горе</w:t>
      </w:r>
      <w:r w:rsidR="00C27329" w:rsidRPr="00C2521B">
        <w:rPr>
          <w:lang w:val="bg-BG" w:eastAsia="en-US"/>
        </w:rPr>
        <w:t>, § 273)</w:t>
      </w:r>
      <w:r w:rsidR="00C27329" w:rsidRPr="00C2521B">
        <w:rPr>
          <w:lang w:val="bg-BG"/>
        </w:rPr>
        <w:t>.</w:t>
      </w:r>
    </w:p>
    <w:p w:rsidR="00C27329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147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F6491" w:rsidRPr="00C2521B">
        <w:rPr>
          <w:lang w:val="bg-BG"/>
        </w:rPr>
        <w:t>Съгласно тази Конвенция Съдът трябва да определи</w:t>
      </w:r>
      <w:r w:rsidR="00D75C3D" w:rsidRPr="00C2521B">
        <w:rPr>
          <w:lang w:val="bg-BG"/>
        </w:rPr>
        <w:t xml:space="preserve"> обикновеното значение, което следва да се даде </w:t>
      </w:r>
      <w:r w:rsidR="000F6491" w:rsidRPr="00C2521B">
        <w:rPr>
          <w:lang w:val="bg-BG"/>
        </w:rPr>
        <w:t>на думите</w:t>
      </w:r>
      <w:r w:rsidR="00D75C3D" w:rsidRPr="00C2521B">
        <w:rPr>
          <w:lang w:val="bg-BG"/>
        </w:rPr>
        <w:t xml:space="preserve"> в техния контекст и с оглед на предмета и целта на разпоредбата, от която са извлечени </w:t>
      </w:r>
      <w:r w:rsidR="00C27329" w:rsidRPr="00C2521B">
        <w:rPr>
          <w:lang w:val="bg-BG"/>
        </w:rPr>
        <w:t>(</w:t>
      </w:r>
      <w:r w:rsidR="006630F5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Golder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6630F5" w:rsidRPr="00C2521B">
        <w:rPr>
          <w:rStyle w:val="ju-005fpara-002cleft-002cfirst-0020line-003a-0020-00200-0020cm--char"/>
          <w:i/>
          <w:iCs/>
          <w:lang w:val="bg-BG"/>
        </w:rPr>
        <w:t>срещу Обединеното кралство</w:t>
      </w:r>
      <w:r w:rsidR="00C27329" w:rsidRPr="00C2521B">
        <w:rPr>
          <w:lang w:val="bg-BG"/>
        </w:rPr>
        <w:t xml:space="preserve">, 21 </w:t>
      </w:r>
      <w:r w:rsidR="006630F5" w:rsidRPr="00C2521B">
        <w:rPr>
          <w:lang w:val="bg-BG"/>
        </w:rPr>
        <w:t>февруари</w:t>
      </w:r>
      <w:r w:rsidR="00C27329" w:rsidRPr="00C2521B">
        <w:rPr>
          <w:lang w:val="bg-BG"/>
        </w:rPr>
        <w:t xml:space="preserve"> 1975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§ 29, </w:t>
      </w:r>
      <w:r w:rsidR="0091545B" w:rsidRPr="00C2521B">
        <w:rPr>
          <w:lang w:val="bg-BG"/>
        </w:rPr>
        <w:t xml:space="preserve">Серия </w:t>
      </w:r>
      <w:r w:rsidR="00C27329" w:rsidRPr="00C2521B">
        <w:rPr>
          <w:lang w:val="bg-BG"/>
        </w:rPr>
        <w:t xml:space="preserve">A </w:t>
      </w:r>
      <w:r w:rsidR="006630F5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18;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Loizidou</w:t>
      </w:r>
      <w:proofErr w:type="spellEnd"/>
      <w:r w:rsidR="00C27329" w:rsidRPr="00C2521B">
        <w:rPr>
          <w:lang w:val="bg-BG"/>
        </w:rPr>
        <w:t xml:space="preserve">, </w:t>
      </w:r>
      <w:r w:rsidR="006630F5" w:rsidRPr="00C2521B">
        <w:rPr>
          <w:lang w:val="bg-BG"/>
        </w:rPr>
        <w:t>цитирано по-горе</w:t>
      </w:r>
      <w:r w:rsidR="00C27329" w:rsidRPr="00C2521B">
        <w:rPr>
          <w:lang w:val="bg-BG"/>
        </w:rPr>
        <w:t xml:space="preserve">, § 43). </w:t>
      </w:r>
      <w:r w:rsidR="00D75C3D" w:rsidRPr="00C2521B">
        <w:rPr>
          <w:lang w:val="bg-BG"/>
        </w:rPr>
        <w:t xml:space="preserve">Съдът трябва да </w:t>
      </w:r>
      <w:r w:rsidR="00DA41A3" w:rsidRPr="00C2521B">
        <w:rPr>
          <w:lang w:val="bg-BG"/>
        </w:rPr>
        <w:t>отчете</w:t>
      </w:r>
      <w:r w:rsidR="00D75C3D" w:rsidRPr="00C2521B">
        <w:rPr>
          <w:lang w:val="bg-BG"/>
        </w:rPr>
        <w:t xml:space="preserve"> факта, че контекстът на разпоредбата е договор за ефективна защита на правата на човека и че Конвенцията трябва да бъде четена като цяло</w:t>
      </w:r>
      <w:r w:rsidR="00F7278F" w:rsidRPr="00C2521B">
        <w:rPr>
          <w:lang w:val="bg-BG"/>
        </w:rPr>
        <w:t xml:space="preserve"> и тъ</w:t>
      </w:r>
      <w:r w:rsidR="00DA41A3" w:rsidRPr="00C2521B">
        <w:rPr>
          <w:lang w:val="bg-BG"/>
        </w:rPr>
        <w:t>л</w:t>
      </w:r>
      <w:r w:rsidR="00F7278F" w:rsidRPr="00C2521B">
        <w:rPr>
          <w:lang w:val="bg-BG"/>
        </w:rPr>
        <w:t xml:space="preserve">кувана по начин, който </w:t>
      </w:r>
      <w:r w:rsidR="00DA41A3" w:rsidRPr="00C2521B">
        <w:rPr>
          <w:lang w:val="bg-BG"/>
        </w:rPr>
        <w:t xml:space="preserve">способства за вътрешната последователност и </w:t>
      </w:r>
      <w:r w:rsidR="007716D5" w:rsidRPr="00C2521B">
        <w:rPr>
          <w:lang w:val="bg-BG"/>
        </w:rPr>
        <w:t>съзвучие</w:t>
      </w:r>
      <w:r w:rsidR="00DA41A3" w:rsidRPr="00C2521B">
        <w:rPr>
          <w:lang w:val="bg-BG"/>
        </w:rPr>
        <w:t xml:space="preserve"> между различните й разпоредби </w:t>
      </w:r>
      <w:r w:rsidR="00C27329" w:rsidRPr="00C2521B">
        <w:rPr>
          <w:lang w:val="bg-BG"/>
        </w:rPr>
        <w:t>(</w:t>
      </w:r>
      <w:r w:rsidR="0091545B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-005fpara----char--char"/>
          <w:i/>
          <w:iCs/>
          <w:lang w:val="bg-BG"/>
        </w:rPr>
        <w:t>Stec</w:t>
      </w:r>
      <w:proofErr w:type="spellEnd"/>
      <w:r w:rsidR="00C27329" w:rsidRPr="00C2521B">
        <w:rPr>
          <w:rStyle w:val="ju--005fpara----char--char"/>
          <w:i/>
          <w:iCs/>
          <w:lang w:val="bg-BG"/>
        </w:rPr>
        <w:t xml:space="preserve"> </w:t>
      </w:r>
      <w:r w:rsidR="0091545B" w:rsidRPr="00C2521B">
        <w:rPr>
          <w:rStyle w:val="ju--005fpara----char--char"/>
          <w:i/>
          <w:iCs/>
          <w:lang w:val="bg-BG"/>
        </w:rPr>
        <w:t>и други</w:t>
      </w:r>
      <w:r w:rsidR="00C27329" w:rsidRPr="00C2521B">
        <w:rPr>
          <w:rStyle w:val="ju--005fpara----char--char"/>
          <w:i/>
          <w:iCs/>
          <w:lang w:val="bg-BG"/>
        </w:rPr>
        <w:t xml:space="preserve"> </w:t>
      </w:r>
      <w:r w:rsidR="0091545B" w:rsidRPr="00C2521B">
        <w:rPr>
          <w:rStyle w:val="ju--005fpara----char--char"/>
          <w:i/>
          <w:iCs/>
          <w:lang w:val="bg-BG"/>
        </w:rPr>
        <w:t>срещу Обединеното кралство</w:t>
      </w:r>
      <w:r w:rsidR="00C27329" w:rsidRPr="00C2521B">
        <w:rPr>
          <w:lang w:val="bg-BG"/>
        </w:rPr>
        <w:t xml:space="preserve"> (</w:t>
      </w:r>
      <w:proofErr w:type="spellStart"/>
      <w:r w:rsidR="00C27329" w:rsidRPr="00C2521B">
        <w:rPr>
          <w:lang w:val="bg-BG"/>
        </w:rPr>
        <w:t>dec</w:t>
      </w:r>
      <w:proofErr w:type="spellEnd"/>
      <w:r w:rsidR="00C27329" w:rsidRPr="00C2521B">
        <w:rPr>
          <w:lang w:val="bg-BG"/>
        </w:rPr>
        <w:t>.) [</w:t>
      </w:r>
      <w:r w:rsidR="0091545B" w:rsidRPr="00C2521B">
        <w:rPr>
          <w:lang w:val="bg-BG"/>
        </w:rPr>
        <w:t>ГК</w:t>
      </w:r>
      <w:r w:rsidR="00C27329" w:rsidRPr="00C2521B">
        <w:rPr>
          <w:lang w:val="bg-BG"/>
        </w:rPr>
        <w:t xml:space="preserve">], </w:t>
      </w:r>
      <w:r w:rsidR="006630F5" w:rsidRPr="00C2521B">
        <w:rPr>
          <w:lang w:val="bg-BG"/>
        </w:rPr>
        <w:t>№№</w:t>
      </w:r>
      <w:r w:rsidR="00C27329" w:rsidRPr="00C2521B">
        <w:rPr>
          <w:lang w:val="bg-BG"/>
        </w:rPr>
        <w:t xml:space="preserve"> 65731/01 </w:t>
      </w:r>
      <w:r w:rsidR="0091545B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65900/01, § 48, ECHR 2005-X). </w:t>
      </w:r>
      <w:r w:rsidR="00DA41A3" w:rsidRPr="00C2521B">
        <w:rPr>
          <w:lang w:val="bg-BG"/>
        </w:rPr>
        <w:t xml:space="preserve">Трябва да се вземат предвид и всички </w:t>
      </w:r>
      <w:proofErr w:type="spellStart"/>
      <w:r w:rsidR="00DA41A3" w:rsidRPr="00C2521B">
        <w:rPr>
          <w:lang w:val="bg-BG"/>
        </w:rPr>
        <w:t>отн</w:t>
      </w:r>
      <w:r w:rsidR="0025507E" w:rsidRPr="00C2521B">
        <w:rPr>
          <w:lang w:val="bg-BG"/>
        </w:rPr>
        <w:t>о</w:t>
      </w:r>
      <w:r w:rsidR="00DA41A3" w:rsidRPr="00C2521B">
        <w:rPr>
          <w:lang w:val="bg-BG"/>
        </w:rPr>
        <w:t>сими</w:t>
      </w:r>
      <w:proofErr w:type="spellEnd"/>
      <w:r w:rsidR="00DA41A3" w:rsidRPr="00C2521B">
        <w:rPr>
          <w:lang w:val="bg-BG"/>
        </w:rPr>
        <w:t xml:space="preserve"> правила и принципи на международното право</w:t>
      </w:r>
      <w:r w:rsidR="00FD0D83" w:rsidRPr="00C2521B">
        <w:rPr>
          <w:lang w:val="bg-BG"/>
        </w:rPr>
        <w:t>,</w:t>
      </w:r>
      <w:r w:rsidR="00DA41A3" w:rsidRPr="00C2521B">
        <w:rPr>
          <w:lang w:val="bg-BG"/>
        </w:rPr>
        <w:t xml:space="preserve"> приложими в отношенията между </w:t>
      </w:r>
      <w:proofErr w:type="spellStart"/>
      <w:r w:rsidR="00371234" w:rsidRPr="00C2521B">
        <w:rPr>
          <w:lang w:val="bg-BG"/>
        </w:rPr>
        <w:t>Високод</w:t>
      </w:r>
      <w:r w:rsidR="00DA41A3" w:rsidRPr="00C2521B">
        <w:rPr>
          <w:lang w:val="bg-BG"/>
        </w:rPr>
        <w:t>оговорящите</w:t>
      </w:r>
      <w:proofErr w:type="spellEnd"/>
      <w:r w:rsidR="00DA41A3" w:rsidRPr="00C2521B">
        <w:rPr>
          <w:lang w:val="bg-BG"/>
        </w:rPr>
        <w:t xml:space="preserve"> страни, и Конвенцията трябва да бъде тълкувана</w:t>
      </w:r>
      <w:r w:rsidR="007716D5" w:rsidRPr="00C2521B">
        <w:rPr>
          <w:lang w:val="bg-BG"/>
        </w:rPr>
        <w:t>,</w:t>
      </w:r>
      <w:r w:rsidR="00DA41A3" w:rsidRPr="00C2521B">
        <w:rPr>
          <w:lang w:val="bg-BG"/>
        </w:rPr>
        <w:t xml:space="preserve"> доколкото е възможно</w:t>
      </w:r>
      <w:r w:rsidR="007716D5" w:rsidRPr="00C2521B">
        <w:rPr>
          <w:lang w:val="bg-BG"/>
        </w:rPr>
        <w:t>,</w:t>
      </w:r>
      <w:r w:rsidR="00DA41A3" w:rsidRPr="00C2521B">
        <w:rPr>
          <w:lang w:val="bg-BG"/>
        </w:rPr>
        <w:t xml:space="preserve"> в </w:t>
      </w:r>
      <w:r w:rsidR="007716D5" w:rsidRPr="00C2521B">
        <w:rPr>
          <w:lang w:val="bg-BG"/>
        </w:rPr>
        <w:t>съзвучие</w:t>
      </w:r>
      <w:r w:rsidR="00DA41A3" w:rsidRPr="00C2521B">
        <w:rPr>
          <w:lang w:val="bg-BG"/>
        </w:rPr>
        <w:t xml:space="preserve"> с други правила на международното право, от които е част </w:t>
      </w:r>
      <w:r w:rsidR="00C27329" w:rsidRPr="00C2521B">
        <w:rPr>
          <w:lang w:val="bg-BG"/>
        </w:rPr>
        <w:t>(</w:t>
      </w:r>
      <w:r w:rsidR="006630F5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Al-Adsani</w:t>
      </w:r>
      <w:proofErr w:type="spellEnd"/>
      <w:r w:rsidR="00C27329" w:rsidRPr="00C2521B">
        <w:rPr>
          <w:lang w:val="bg-BG"/>
        </w:rPr>
        <w:t xml:space="preserve">, </w:t>
      </w:r>
      <w:r w:rsidR="0091545B" w:rsidRPr="00C2521B">
        <w:rPr>
          <w:lang w:val="bg-BG"/>
        </w:rPr>
        <w:t>цитирано по-горе</w:t>
      </w:r>
      <w:r w:rsidR="00C27329" w:rsidRPr="00C2521B">
        <w:rPr>
          <w:lang w:val="bg-BG"/>
        </w:rPr>
        <w:t>, § 55;</w:t>
      </w:r>
      <w:r w:rsidR="00C27329" w:rsidRPr="00C2521B">
        <w:rPr>
          <w:rStyle w:val="opi--005fpara----char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opi--005fpara----char--char"/>
          <w:i/>
          <w:iCs/>
          <w:lang w:val="bg-BG"/>
        </w:rPr>
        <w:t>Demir</w:t>
      </w:r>
      <w:proofErr w:type="spellEnd"/>
      <w:r w:rsidR="00C27329" w:rsidRPr="00C2521B">
        <w:rPr>
          <w:rStyle w:val="opi--005fpara----char--char"/>
          <w:i/>
          <w:iCs/>
          <w:lang w:val="bg-BG"/>
        </w:rPr>
        <w:t xml:space="preserve"> </w:t>
      </w:r>
      <w:r w:rsidR="00D0537D" w:rsidRPr="00C2521B">
        <w:rPr>
          <w:rStyle w:val="opi--005fpara----char--char"/>
          <w:i/>
          <w:iCs/>
          <w:lang w:val="bg-BG"/>
        </w:rPr>
        <w:t>и</w:t>
      </w:r>
      <w:r w:rsidR="00C27329" w:rsidRPr="00C2521B">
        <w:rPr>
          <w:rStyle w:val="opi--005fpara----char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opi--005fpara----char--char"/>
          <w:i/>
          <w:iCs/>
          <w:lang w:val="bg-BG"/>
        </w:rPr>
        <w:t>Baykara</w:t>
      </w:r>
      <w:proofErr w:type="spellEnd"/>
      <w:r w:rsidR="00C27329" w:rsidRPr="00C2521B">
        <w:rPr>
          <w:rStyle w:val="opi--005fpara----char--char"/>
          <w:lang w:val="bg-BG"/>
        </w:rPr>
        <w:t xml:space="preserve">, </w:t>
      </w:r>
      <w:r w:rsidR="0091545B" w:rsidRPr="00C2521B">
        <w:rPr>
          <w:rStyle w:val="opi--005fpara----char--char"/>
          <w:lang w:val="bg-BG"/>
        </w:rPr>
        <w:t>цитирано по-</w:t>
      </w:r>
      <w:r w:rsidR="0091545B" w:rsidRPr="00C2521B">
        <w:rPr>
          <w:rStyle w:val="opi--005fpara----char--char"/>
          <w:lang w:val="bg-BG"/>
        </w:rPr>
        <w:lastRenderedPageBreak/>
        <w:t>горе</w:t>
      </w:r>
      <w:r w:rsidR="00C27329" w:rsidRPr="00C2521B">
        <w:rPr>
          <w:lang w:val="bg-BG"/>
        </w:rPr>
        <w:t xml:space="preserve">, § 67;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Saadi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6630F5" w:rsidRPr="00C2521B">
        <w:rPr>
          <w:rStyle w:val="ju-005fpara-002cleft-002cfirst-0020line-003a-0020-00200-0020cm--char"/>
          <w:i/>
          <w:iCs/>
          <w:lang w:val="bg-BG"/>
        </w:rPr>
        <w:t>срещу Обединеното кралство</w:t>
      </w:r>
      <w:r w:rsidR="006630F5" w:rsidRPr="00C2521B">
        <w:rPr>
          <w:lang w:val="bg-BG"/>
        </w:rPr>
        <w:t xml:space="preserve"> </w:t>
      </w:r>
      <w:r w:rsidR="00C27329" w:rsidRPr="00C2521B">
        <w:rPr>
          <w:lang w:val="bg-BG"/>
        </w:rPr>
        <w:t>[</w:t>
      </w:r>
      <w:r w:rsidR="006630F5" w:rsidRPr="00C2521B">
        <w:rPr>
          <w:lang w:val="bg-BG"/>
        </w:rPr>
        <w:t>ГК</w:t>
      </w:r>
      <w:r w:rsidR="00C27329" w:rsidRPr="00C2521B">
        <w:rPr>
          <w:lang w:val="bg-BG"/>
        </w:rPr>
        <w:t xml:space="preserve">], </w:t>
      </w:r>
      <w:r w:rsidR="006630F5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13229/03, § 62, ECHR 2008-...; </w:t>
      </w:r>
      <w:r w:rsidR="006630F5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proofErr w:type="spellStart"/>
      <w:r w:rsidR="006630F5" w:rsidRPr="00C2521B">
        <w:rPr>
          <w:i/>
          <w:lang w:val="bg-BG" w:eastAsia="en-US"/>
        </w:rPr>
        <w:t>Ранцев</w:t>
      </w:r>
      <w:proofErr w:type="spellEnd"/>
      <w:r w:rsidR="006630F5" w:rsidRPr="00C2521B">
        <w:rPr>
          <w:lang w:val="bg-BG" w:eastAsia="en-US"/>
        </w:rPr>
        <w:t>, цитирано по-горе</w:t>
      </w:r>
      <w:r w:rsidR="00C27329" w:rsidRPr="00C2521B">
        <w:rPr>
          <w:lang w:val="bg-BG"/>
        </w:rPr>
        <w:t>, §§ 273</w:t>
      </w:r>
      <w:r w:rsidR="00104D34" w:rsidRPr="00C2521B">
        <w:rPr>
          <w:lang w:val="bg-BG"/>
        </w:rPr>
        <w:t xml:space="preserve"> – </w:t>
      </w:r>
      <w:r w:rsidR="00C27329" w:rsidRPr="00C2521B">
        <w:rPr>
          <w:lang w:val="bg-BG"/>
        </w:rPr>
        <w:t>275).</w:t>
      </w:r>
    </w:p>
    <w:p w:rsidR="00C27329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148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104D34" w:rsidRPr="00C2521B">
        <w:rPr>
          <w:lang w:val="bg-BG"/>
        </w:rPr>
        <w:t> </w:t>
      </w:r>
      <w:r w:rsidR="00DA41A3" w:rsidRPr="00C2521B">
        <w:rPr>
          <w:lang w:val="bg-BG"/>
        </w:rPr>
        <w:t xml:space="preserve">Предметът и целта на Конвенцията като инструмент за защита на правата на човека изискват </w:t>
      </w:r>
      <w:r w:rsidR="00410B3C" w:rsidRPr="00C2521B">
        <w:rPr>
          <w:lang w:val="bg-BG"/>
        </w:rPr>
        <w:t xml:space="preserve">разпоредбите й да се тълкуват и прилагат така, че защитата й да бъде практична и ефективна </w:t>
      </w:r>
      <w:r w:rsidR="00C27329" w:rsidRPr="00C2521B">
        <w:rPr>
          <w:lang w:val="bg-BG"/>
        </w:rPr>
        <w:t>(</w:t>
      </w:r>
      <w:r w:rsidR="0091545B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, </w:t>
      </w:r>
      <w:r w:rsidR="00104D34" w:rsidRPr="00C2521B">
        <w:rPr>
          <w:rStyle w:val="ju-005fpara-002cleft-002cfirst-0020line-003a-0020-00200-0020cm--char"/>
          <w:iCs/>
          <w:lang w:val="bg-BG"/>
        </w:rPr>
        <w:t>наред с другото</w:t>
      </w:r>
      <w:r w:rsidR="00C27329" w:rsidRPr="00C2521B">
        <w:rPr>
          <w:lang w:val="bg-BG"/>
        </w:rPr>
        <w:t xml:space="preserve">,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Soering</w:t>
      </w:r>
      <w:proofErr w:type="spellEnd"/>
      <w:r w:rsidR="00C27329" w:rsidRPr="00C2521B">
        <w:rPr>
          <w:lang w:val="bg-BG"/>
        </w:rPr>
        <w:t xml:space="preserve">, </w:t>
      </w:r>
      <w:r w:rsidR="0091545B" w:rsidRPr="00C2521B">
        <w:rPr>
          <w:lang w:val="bg-BG"/>
        </w:rPr>
        <w:t>цитирано по-горе</w:t>
      </w:r>
      <w:r w:rsidR="00C27329" w:rsidRPr="00C2521B">
        <w:rPr>
          <w:lang w:val="bg-BG"/>
        </w:rPr>
        <w:t xml:space="preserve">, § 87; </w:t>
      </w:r>
      <w:r w:rsidR="0091545B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-005fpara--002cleft--002cfirst--0020line--003a--0020--00200--0020cm----char--char"/>
          <w:i/>
          <w:iCs/>
          <w:lang w:val="bg-BG"/>
        </w:rPr>
        <w:t>Artico</w:t>
      </w:r>
      <w:proofErr w:type="spellEnd"/>
      <w:r w:rsidR="00C27329" w:rsidRPr="00C2521B">
        <w:rPr>
          <w:rStyle w:val="ju--005fpara--002cleft--002cfirst--0020line--003a--0020--00200--0020cm----char--char"/>
          <w:i/>
          <w:iCs/>
          <w:lang w:val="bg-BG"/>
        </w:rPr>
        <w:t xml:space="preserve"> </w:t>
      </w:r>
      <w:r w:rsidR="0091545B" w:rsidRPr="00C2521B">
        <w:rPr>
          <w:rStyle w:val="ju--005fpara--002cleft--002cfirst--0020line--003a--0020--00200--0020cm----char--char"/>
          <w:i/>
          <w:iCs/>
          <w:lang w:val="bg-BG"/>
        </w:rPr>
        <w:t>срещу Италия</w:t>
      </w:r>
      <w:r w:rsidR="00C27329" w:rsidRPr="00C2521B">
        <w:rPr>
          <w:lang w:val="bg-BG"/>
        </w:rPr>
        <w:t>, 13 </w:t>
      </w:r>
      <w:r w:rsidR="0091545B" w:rsidRPr="00C2521B">
        <w:rPr>
          <w:lang w:val="bg-BG"/>
        </w:rPr>
        <w:t>май</w:t>
      </w:r>
      <w:r w:rsidR="00C27329" w:rsidRPr="00C2521B">
        <w:rPr>
          <w:lang w:val="bg-BG"/>
        </w:rPr>
        <w:t xml:space="preserve"> 1980, § 33, </w:t>
      </w:r>
      <w:r w:rsidR="0091545B" w:rsidRPr="00C2521B">
        <w:rPr>
          <w:lang w:val="bg-BG"/>
        </w:rPr>
        <w:t>Серия</w:t>
      </w:r>
      <w:r w:rsidR="00C27329" w:rsidRPr="00C2521B">
        <w:rPr>
          <w:lang w:val="bg-BG"/>
        </w:rPr>
        <w:t xml:space="preserve"> A </w:t>
      </w:r>
      <w:r w:rsidR="0091545B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37).</w:t>
      </w:r>
    </w:p>
    <w:p w:rsidR="00C27329" w:rsidRPr="00C2521B" w:rsidRDefault="00E62F04" w:rsidP="00821486">
      <w:pPr>
        <w:pStyle w:val="JuPara"/>
        <w:rPr>
          <w:szCs w:val="24"/>
          <w:lang w:val="bg-BG" w:eastAsia="en-US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149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410B3C" w:rsidRPr="00C2521B">
        <w:rPr>
          <w:lang w:val="bg-BG"/>
        </w:rPr>
        <w:t>По делото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Siliadin</w:t>
      </w:r>
      <w:proofErr w:type="spellEnd"/>
      <w:r w:rsidR="00C27329" w:rsidRPr="00C2521B">
        <w:rPr>
          <w:lang w:val="bg-BG"/>
        </w:rPr>
        <w:t xml:space="preserve">, </w:t>
      </w:r>
      <w:r w:rsidR="00410B3C" w:rsidRPr="00C2521B">
        <w:rPr>
          <w:lang w:val="bg-BG"/>
        </w:rPr>
        <w:t>разглеждайки обхвата на „робството</w:t>
      </w:r>
      <w:r w:rsidR="00104D34" w:rsidRPr="00C2521B">
        <w:rPr>
          <w:lang w:val="bg-BG"/>
        </w:rPr>
        <w:t>“</w:t>
      </w:r>
      <w:r w:rsidR="00410B3C" w:rsidRPr="00C2521B">
        <w:rPr>
          <w:lang w:val="bg-BG"/>
        </w:rPr>
        <w:t xml:space="preserve"> по член 4, Съдът се позова на класическото определение за робство в Конвенцията за премахване на робството от 1926</w:t>
      </w:r>
      <w:r w:rsidR="00086C0D" w:rsidRPr="00C2521B">
        <w:rPr>
          <w:lang w:val="bg-BG"/>
        </w:rPr>
        <w:t> г.</w:t>
      </w:r>
      <w:r w:rsidR="008D47BB" w:rsidRPr="00C2521B">
        <w:rPr>
          <w:lang w:val="bg-BG"/>
        </w:rPr>
        <w:t xml:space="preserve">, което изисква упражняването на </w:t>
      </w:r>
      <w:r w:rsidR="00FD0D83" w:rsidRPr="00C2521B">
        <w:rPr>
          <w:lang w:val="bg-BG"/>
        </w:rPr>
        <w:t>действително</w:t>
      </w:r>
      <w:r w:rsidR="008D47BB" w:rsidRPr="00C2521B">
        <w:rPr>
          <w:lang w:val="bg-BG"/>
        </w:rPr>
        <w:t xml:space="preserve"> право на собственост и снижаване на стату</w:t>
      </w:r>
      <w:r w:rsidR="00104D34" w:rsidRPr="00C2521B">
        <w:rPr>
          <w:lang w:val="bg-BG"/>
        </w:rPr>
        <w:t>т</w:t>
      </w:r>
      <w:r w:rsidR="008D47BB" w:rsidRPr="00C2521B">
        <w:rPr>
          <w:lang w:val="bg-BG"/>
        </w:rPr>
        <w:t xml:space="preserve">а на </w:t>
      </w:r>
      <w:r w:rsidR="009F2985" w:rsidRPr="00C2521B">
        <w:rPr>
          <w:lang w:val="bg-BG"/>
        </w:rPr>
        <w:t>съответн</w:t>
      </w:r>
      <w:r w:rsidR="00FD0D83" w:rsidRPr="00C2521B">
        <w:rPr>
          <w:lang w:val="bg-BG"/>
        </w:rPr>
        <w:t>ото лице</w:t>
      </w:r>
      <w:r w:rsidR="009F2985" w:rsidRPr="00C2521B">
        <w:rPr>
          <w:lang w:val="bg-BG"/>
        </w:rPr>
        <w:t xml:space="preserve"> до „предмет</w:t>
      </w:r>
      <w:r w:rsidR="00104D34" w:rsidRPr="00C2521B">
        <w:rPr>
          <w:lang w:val="bg-BG"/>
        </w:rPr>
        <w:t>“</w:t>
      </w:r>
      <w:r w:rsidR="009F2985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400E3A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i/>
          <w:szCs w:val="24"/>
          <w:lang w:val="bg-BG" w:eastAsia="en-US"/>
        </w:rPr>
        <w:t>Siliadin</w:t>
      </w:r>
      <w:proofErr w:type="spellEnd"/>
      <w:r w:rsidR="00C27329" w:rsidRPr="00C2521B">
        <w:rPr>
          <w:i/>
          <w:szCs w:val="24"/>
          <w:lang w:val="bg-BG" w:eastAsia="en-US"/>
        </w:rPr>
        <w:t xml:space="preserve"> </w:t>
      </w:r>
      <w:r w:rsidR="00400E3A" w:rsidRPr="00C2521B">
        <w:rPr>
          <w:i/>
          <w:szCs w:val="24"/>
          <w:lang w:val="bg-BG" w:eastAsia="en-US"/>
        </w:rPr>
        <w:t>срещу Франция</w:t>
      </w:r>
      <w:r w:rsidR="00C27329" w:rsidRPr="00C2521B">
        <w:rPr>
          <w:szCs w:val="24"/>
          <w:lang w:val="bg-BG" w:eastAsia="en-US"/>
        </w:rPr>
        <w:t>,</w:t>
      </w:r>
      <w:r w:rsidR="00400E3A" w:rsidRPr="00C2521B">
        <w:rPr>
          <w:szCs w:val="24"/>
          <w:lang w:val="bg-BG" w:eastAsia="en-US"/>
        </w:rPr>
        <w:t xml:space="preserve"> №</w:t>
      </w:r>
      <w:r w:rsidR="00C27329" w:rsidRPr="00C2521B">
        <w:rPr>
          <w:szCs w:val="24"/>
          <w:lang w:val="bg-BG" w:eastAsia="en-US"/>
        </w:rPr>
        <w:t xml:space="preserve"> 73316/01, § 122, </w:t>
      </w:r>
      <w:r w:rsidR="00C27329" w:rsidRPr="00C2521B">
        <w:rPr>
          <w:lang w:val="bg-BG" w:eastAsia="en-US"/>
        </w:rPr>
        <w:t>ECHR 2005</w:t>
      </w:r>
      <w:r w:rsidR="00C27329" w:rsidRPr="00C2521B">
        <w:rPr>
          <w:lang w:val="bg-BG" w:eastAsia="en-US"/>
        </w:rPr>
        <w:noBreakHyphen/>
        <w:t>VII</w:t>
      </w:r>
      <w:r w:rsidR="00C27329" w:rsidRPr="00C2521B">
        <w:rPr>
          <w:lang w:val="bg-BG"/>
        </w:rPr>
        <w:t xml:space="preserve">). </w:t>
      </w:r>
      <w:r w:rsidR="009F2985" w:rsidRPr="00C2521B">
        <w:rPr>
          <w:lang w:val="bg-BG"/>
        </w:rPr>
        <w:t>По отношение на понятието „</w:t>
      </w:r>
      <w:r w:rsidR="00FD0D83" w:rsidRPr="00C2521B">
        <w:rPr>
          <w:lang w:val="bg-BG"/>
        </w:rPr>
        <w:t xml:space="preserve">принудително </w:t>
      </w:r>
      <w:r w:rsidR="009F2985" w:rsidRPr="00C2521B">
        <w:rPr>
          <w:lang w:val="bg-BG"/>
        </w:rPr>
        <w:t>подчинение</w:t>
      </w:r>
      <w:r w:rsidR="00104D34" w:rsidRPr="00C2521B">
        <w:rPr>
          <w:lang w:val="bg-BG"/>
        </w:rPr>
        <w:t>“,</w:t>
      </w:r>
      <w:r w:rsidR="009F2985" w:rsidRPr="00C2521B">
        <w:rPr>
          <w:lang w:val="bg-BG"/>
        </w:rPr>
        <w:t xml:space="preserve"> Съдът е приел, че това</w:t>
      </w:r>
      <w:r w:rsidR="00FD0D83" w:rsidRPr="00C2521B">
        <w:rPr>
          <w:lang w:val="bg-BG"/>
        </w:rPr>
        <w:t>,</w:t>
      </w:r>
      <w:r w:rsidR="009F2985" w:rsidRPr="00C2521B">
        <w:rPr>
          <w:lang w:val="bg-BG"/>
        </w:rPr>
        <w:t xml:space="preserve"> което е забранено</w:t>
      </w:r>
      <w:r w:rsidR="00FD0D83" w:rsidRPr="00C2521B">
        <w:rPr>
          <w:lang w:val="bg-BG"/>
        </w:rPr>
        <w:t>,</w:t>
      </w:r>
      <w:r w:rsidR="009F2985" w:rsidRPr="00C2521B">
        <w:rPr>
          <w:lang w:val="bg-BG"/>
        </w:rPr>
        <w:t xml:space="preserve"> е „особено сериозна форма на отказ на свобода</w:t>
      </w:r>
      <w:r w:rsidR="00104D34" w:rsidRPr="00C2521B">
        <w:rPr>
          <w:lang w:val="bg-BG"/>
        </w:rPr>
        <w:t>“</w:t>
      </w:r>
      <w:r w:rsidR="009F2985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400E3A" w:rsidRPr="00C2521B">
        <w:rPr>
          <w:lang w:val="bg-BG"/>
        </w:rPr>
        <w:t>вж.</w:t>
      </w:r>
      <w:r w:rsidR="00FD0D83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Van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> 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Droogenbroeck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400E3A" w:rsidRPr="00C2521B">
        <w:rPr>
          <w:rStyle w:val="ju-005fpara-002cleft-002cfirst-0020line-003a-0020-00200-0020cm--char"/>
          <w:i/>
          <w:iCs/>
          <w:lang w:val="bg-BG"/>
        </w:rPr>
        <w:t>срещу Белгия</w:t>
      </w:r>
      <w:r w:rsidR="00C27329" w:rsidRPr="00C2521B">
        <w:rPr>
          <w:lang w:val="bg-BG"/>
        </w:rPr>
        <w:t xml:space="preserve">, </w:t>
      </w:r>
      <w:r w:rsidR="00D0537D" w:rsidRPr="00C2521B">
        <w:rPr>
          <w:lang w:val="bg-BG"/>
        </w:rPr>
        <w:t xml:space="preserve">доклад на Комисията от </w:t>
      </w:r>
      <w:r w:rsidR="00C27329" w:rsidRPr="00C2521B">
        <w:rPr>
          <w:lang w:val="bg-BG"/>
        </w:rPr>
        <w:t xml:space="preserve">9 </w:t>
      </w:r>
      <w:r w:rsidR="00D0537D" w:rsidRPr="00C2521B">
        <w:rPr>
          <w:lang w:val="bg-BG"/>
        </w:rPr>
        <w:t>юли</w:t>
      </w:r>
      <w:r w:rsidR="00C27329" w:rsidRPr="00C2521B">
        <w:rPr>
          <w:lang w:val="bg-BG"/>
        </w:rPr>
        <w:t xml:space="preserve"> 1980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§§ 78-80, </w:t>
      </w:r>
      <w:r w:rsidR="00D0537D" w:rsidRPr="00C2521B">
        <w:rPr>
          <w:lang w:val="bg-BG"/>
        </w:rPr>
        <w:t xml:space="preserve">Серия </w:t>
      </w:r>
      <w:r w:rsidR="00C27329" w:rsidRPr="00C2521B">
        <w:rPr>
          <w:lang w:val="bg-BG"/>
        </w:rPr>
        <w:t>B</w:t>
      </w:r>
      <w:r w:rsidR="00D0537D" w:rsidRPr="00C2521B">
        <w:rPr>
          <w:lang w:val="bg-BG"/>
        </w:rPr>
        <w:t xml:space="preserve"> №</w:t>
      </w:r>
      <w:r w:rsidR="00C27329" w:rsidRPr="00C2521B">
        <w:rPr>
          <w:lang w:val="bg-BG"/>
        </w:rPr>
        <w:t xml:space="preserve"> 44). </w:t>
      </w:r>
      <w:r w:rsidR="009F2985" w:rsidRPr="00C2521B">
        <w:rPr>
          <w:lang w:val="bg-BG"/>
        </w:rPr>
        <w:t>Понятието „</w:t>
      </w:r>
      <w:r w:rsidR="000318D0" w:rsidRPr="00C2521B">
        <w:rPr>
          <w:lang w:val="bg-BG"/>
        </w:rPr>
        <w:t xml:space="preserve">принудително </w:t>
      </w:r>
      <w:r w:rsidR="009F2985" w:rsidRPr="00C2521B">
        <w:rPr>
          <w:lang w:val="bg-BG"/>
        </w:rPr>
        <w:t>подчинение</w:t>
      </w:r>
      <w:r w:rsidR="00104D34" w:rsidRPr="00C2521B">
        <w:rPr>
          <w:lang w:val="bg-BG"/>
        </w:rPr>
        <w:t>“</w:t>
      </w:r>
      <w:r w:rsidR="009F2985" w:rsidRPr="00C2521B">
        <w:rPr>
          <w:lang w:val="bg-BG"/>
        </w:rPr>
        <w:t xml:space="preserve"> изисква задължение под принуда да се </w:t>
      </w:r>
      <w:r w:rsidR="00E529D8" w:rsidRPr="00C2521B">
        <w:rPr>
          <w:lang w:val="bg-BG"/>
        </w:rPr>
        <w:t>предоставят</w:t>
      </w:r>
      <w:r w:rsidR="009F2985" w:rsidRPr="00C2521B">
        <w:rPr>
          <w:lang w:val="bg-BG"/>
        </w:rPr>
        <w:t xml:space="preserve"> услуги и е свързано с понятието „робство</w:t>
      </w:r>
      <w:r w:rsidR="0085522F" w:rsidRPr="00C2521B">
        <w:rPr>
          <w:lang w:val="bg-BG"/>
        </w:rPr>
        <w:t>“</w:t>
      </w:r>
      <w:r w:rsidR="009F2985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400E3A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Seguin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400E3A" w:rsidRPr="00C2521B">
        <w:rPr>
          <w:rStyle w:val="ju-005fpara-002cleft-002cfirst-0020line-003a-0020-00200-0020cm--char"/>
          <w:i/>
          <w:iCs/>
          <w:lang w:val="bg-BG"/>
        </w:rPr>
        <w:t>срещу Франция</w:t>
      </w:r>
      <w:r w:rsidR="00C27329" w:rsidRPr="00C2521B">
        <w:rPr>
          <w:lang w:val="bg-BG"/>
        </w:rPr>
        <w:t xml:space="preserve"> (</w:t>
      </w:r>
      <w:proofErr w:type="spellStart"/>
      <w:r w:rsidR="00C27329" w:rsidRPr="00C2521B">
        <w:rPr>
          <w:lang w:val="bg-BG"/>
        </w:rPr>
        <w:t>dec</w:t>
      </w:r>
      <w:proofErr w:type="spellEnd"/>
      <w:r w:rsidR="00C27329" w:rsidRPr="00C2521B">
        <w:rPr>
          <w:lang w:val="bg-BG"/>
        </w:rPr>
        <w:t>.),</w:t>
      </w:r>
      <w:r w:rsidR="00400E3A" w:rsidRPr="00C2521B">
        <w:rPr>
          <w:lang w:val="bg-BG"/>
        </w:rPr>
        <w:t xml:space="preserve"> №</w:t>
      </w:r>
      <w:r w:rsidR="00C27329" w:rsidRPr="00C2521B">
        <w:rPr>
          <w:lang w:val="bg-BG"/>
        </w:rPr>
        <w:t xml:space="preserve"> 42400/98, 7 </w:t>
      </w:r>
      <w:r w:rsidR="00400E3A" w:rsidRPr="00C2521B">
        <w:rPr>
          <w:lang w:val="bg-BG"/>
        </w:rPr>
        <w:t>март</w:t>
      </w:r>
      <w:r w:rsidR="00C27329" w:rsidRPr="00C2521B">
        <w:rPr>
          <w:lang w:val="bg-BG"/>
        </w:rPr>
        <w:t xml:space="preserve"> 2000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; </w:t>
      </w:r>
      <w:r w:rsidR="00400E3A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Siliadin</w:t>
      </w:r>
      <w:proofErr w:type="spellEnd"/>
      <w:r w:rsidR="00C27329" w:rsidRPr="00C2521B">
        <w:rPr>
          <w:lang w:val="bg-BG"/>
        </w:rPr>
        <w:t xml:space="preserve">, </w:t>
      </w:r>
      <w:r w:rsidR="00400E3A" w:rsidRPr="00C2521B">
        <w:rPr>
          <w:lang w:val="bg-BG"/>
        </w:rPr>
        <w:t>цитирано по-горе</w:t>
      </w:r>
      <w:r w:rsidR="00C27329" w:rsidRPr="00C2521B">
        <w:rPr>
          <w:lang w:val="bg-BG"/>
        </w:rPr>
        <w:t xml:space="preserve">, § 124). </w:t>
      </w:r>
      <w:r w:rsidR="00E529D8" w:rsidRPr="00C2521B">
        <w:rPr>
          <w:lang w:val="bg-BG"/>
        </w:rPr>
        <w:t xml:space="preserve">За да </w:t>
      </w:r>
      <w:r w:rsidR="0085522F" w:rsidRPr="00C2521B">
        <w:rPr>
          <w:lang w:val="bg-BG"/>
        </w:rPr>
        <w:t>бъде</w:t>
      </w:r>
      <w:r w:rsidR="00E529D8" w:rsidRPr="00C2521B">
        <w:rPr>
          <w:lang w:val="bg-BG"/>
        </w:rPr>
        <w:t xml:space="preserve"> налице „принудителен или задължителен труд</w:t>
      </w:r>
      <w:r w:rsidR="0085522F" w:rsidRPr="00C2521B">
        <w:rPr>
          <w:lang w:val="bg-BG"/>
        </w:rPr>
        <w:t>“</w:t>
      </w:r>
      <w:r w:rsidR="00E529D8" w:rsidRPr="00C2521B">
        <w:rPr>
          <w:lang w:val="bg-BG"/>
        </w:rPr>
        <w:t xml:space="preserve">, Съдът е приел, че трябва да има физическа или психическа принуда, както и преодоляване на волята на лицето </w:t>
      </w:r>
      <w:r w:rsidR="00C27329" w:rsidRPr="00C2521B">
        <w:rPr>
          <w:lang w:val="bg-BG"/>
        </w:rPr>
        <w:t>(</w:t>
      </w:r>
      <w:r w:rsidR="00400E3A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Van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der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Mussele</w:t>
      </w:r>
      <w:proofErr w:type="spellEnd"/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400E3A" w:rsidRPr="00C2521B">
        <w:rPr>
          <w:rStyle w:val="ju-005fpara-002cleft-002cfirst-0020line-003a-0020-00200-0020cm--char"/>
          <w:i/>
          <w:iCs/>
          <w:lang w:val="bg-BG"/>
        </w:rPr>
        <w:t>срещу Белгия</w:t>
      </w:r>
      <w:r w:rsidR="00C27329" w:rsidRPr="00C2521B">
        <w:rPr>
          <w:lang w:val="bg-BG"/>
        </w:rPr>
        <w:t xml:space="preserve">, 23 </w:t>
      </w:r>
      <w:r w:rsidR="00400E3A" w:rsidRPr="00C2521B">
        <w:rPr>
          <w:lang w:val="bg-BG"/>
        </w:rPr>
        <w:t>ноември</w:t>
      </w:r>
      <w:r w:rsidR="00C27329" w:rsidRPr="00C2521B">
        <w:rPr>
          <w:lang w:val="bg-BG"/>
        </w:rPr>
        <w:t xml:space="preserve"> 1983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§ 34, </w:t>
      </w:r>
      <w:r w:rsidR="00400E3A" w:rsidRPr="00C2521B">
        <w:rPr>
          <w:lang w:val="bg-BG"/>
        </w:rPr>
        <w:t>Серия</w:t>
      </w:r>
      <w:r w:rsidR="00C27329" w:rsidRPr="00C2521B">
        <w:rPr>
          <w:lang w:val="bg-BG"/>
        </w:rPr>
        <w:t xml:space="preserve"> A </w:t>
      </w:r>
      <w:r w:rsidR="00400E3A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 70;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Siliadin</w:t>
      </w:r>
      <w:proofErr w:type="spellEnd"/>
      <w:r w:rsidR="00C27329" w:rsidRPr="00C2521B">
        <w:rPr>
          <w:lang w:val="bg-BG"/>
        </w:rPr>
        <w:t xml:space="preserve">, </w:t>
      </w:r>
      <w:r w:rsidR="00400E3A" w:rsidRPr="00C2521B">
        <w:rPr>
          <w:lang w:val="bg-BG"/>
        </w:rPr>
        <w:t>цитирано по-горе</w:t>
      </w:r>
      <w:r w:rsidR="00C27329" w:rsidRPr="00C2521B">
        <w:rPr>
          <w:lang w:val="bg-BG"/>
        </w:rPr>
        <w:t>, § 117).</w:t>
      </w:r>
    </w:p>
    <w:p w:rsidR="00C27329" w:rsidRPr="00C2521B" w:rsidRDefault="00E62F04" w:rsidP="00252C6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150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E529D8" w:rsidRPr="00C2521B">
        <w:rPr>
          <w:lang w:val="bg-BG"/>
        </w:rPr>
        <w:t>Съдът не е сезиран често да разглежда жалб</w:t>
      </w:r>
      <w:r w:rsidR="000318D0" w:rsidRPr="00C2521B">
        <w:rPr>
          <w:lang w:val="bg-BG"/>
        </w:rPr>
        <w:t>и</w:t>
      </w:r>
      <w:r w:rsidR="00E529D8" w:rsidRPr="00C2521B">
        <w:rPr>
          <w:lang w:val="bg-BG"/>
        </w:rPr>
        <w:t xml:space="preserve"> по член 4 и по-специално, </w:t>
      </w:r>
      <w:r w:rsidR="00A91882" w:rsidRPr="00C2521B">
        <w:rPr>
          <w:lang w:val="bg-BG"/>
        </w:rPr>
        <w:t xml:space="preserve">до настоящия момент е имал само два повода да разгледа степента, до която отношението, свързано с трафик на хора, попада в обхвата на този член </w:t>
      </w:r>
      <w:r w:rsidR="00C27329" w:rsidRPr="00C2521B">
        <w:rPr>
          <w:lang w:val="bg-BG"/>
        </w:rPr>
        <w:t>(</w:t>
      </w:r>
      <w:r w:rsidR="00CC230A" w:rsidRPr="00C2521B">
        <w:rPr>
          <w:lang w:val="bg-BG"/>
        </w:rPr>
        <w:t xml:space="preserve">делата </w:t>
      </w:r>
      <w:proofErr w:type="spellStart"/>
      <w:r w:rsidR="00C27329" w:rsidRPr="00C2521B">
        <w:rPr>
          <w:rStyle w:val="ju-005fpara-002cleft-002cfirst-0020line-003a-0020-00200-0020cm--char"/>
          <w:i/>
          <w:iCs/>
          <w:lang w:val="bg-BG"/>
        </w:rPr>
        <w:t>Siliadin</w:t>
      </w:r>
      <w:proofErr w:type="spellEnd"/>
      <w:r w:rsidR="00C27329" w:rsidRPr="00C2521B">
        <w:rPr>
          <w:lang w:val="bg-BG"/>
        </w:rPr>
        <w:t xml:space="preserve"> </w:t>
      </w:r>
      <w:r w:rsidR="00400E3A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proofErr w:type="spellStart"/>
      <w:r w:rsidR="00400E3A" w:rsidRPr="00C2521B">
        <w:rPr>
          <w:i/>
          <w:lang w:val="bg-BG"/>
        </w:rPr>
        <w:t>Ранцев</w:t>
      </w:r>
      <w:proofErr w:type="spellEnd"/>
      <w:r w:rsidR="00C27329" w:rsidRPr="00C2521B">
        <w:rPr>
          <w:lang w:val="bg-BG"/>
        </w:rPr>
        <w:t xml:space="preserve">, </w:t>
      </w:r>
      <w:r w:rsidR="00400E3A" w:rsidRPr="00C2521B">
        <w:rPr>
          <w:lang w:val="bg-BG"/>
        </w:rPr>
        <w:t>двете цитирани по-горе</w:t>
      </w:r>
      <w:r w:rsidR="00C27329" w:rsidRPr="00C2521B">
        <w:rPr>
          <w:lang w:val="bg-BG"/>
        </w:rPr>
        <w:t xml:space="preserve">). </w:t>
      </w:r>
      <w:r w:rsidR="00A91882" w:rsidRPr="00C2521B">
        <w:rPr>
          <w:lang w:val="bg-BG"/>
        </w:rPr>
        <w:t xml:space="preserve">По делото </w:t>
      </w:r>
      <w:proofErr w:type="spellStart"/>
      <w:r w:rsidR="00A91882" w:rsidRPr="00C2521B">
        <w:rPr>
          <w:i/>
          <w:lang w:val="bg-BG"/>
        </w:rPr>
        <w:t>Ранцев</w:t>
      </w:r>
      <w:proofErr w:type="spellEnd"/>
      <w:r w:rsidR="00A91882" w:rsidRPr="00C2521B">
        <w:rPr>
          <w:lang w:val="bg-BG"/>
        </w:rPr>
        <w:t xml:space="preserve"> Съдът направи извод, че отношението, понесено от жалбоподателя, представлява </w:t>
      </w:r>
      <w:r w:rsidR="000318D0" w:rsidRPr="00C2521B">
        <w:rPr>
          <w:lang w:val="bg-BG"/>
        </w:rPr>
        <w:t xml:space="preserve">принудително </w:t>
      </w:r>
      <w:r w:rsidR="00A91882" w:rsidRPr="00C2521B">
        <w:rPr>
          <w:lang w:val="bg-BG"/>
        </w:rPr>
        <w:t xml:space="preserve">подчинение и принудителен и задължителен труд, </w:t>
      </w:r>
      <w:r w:rsidR="0085522F" w:rsidRPr="00C2521B">
        <w:rPr>
          <w:lang w:val="bg-BG"/>
        </w:rPr>
        <w:t>въпреки че</w:t>
      </w:r>
      <w:r w:rsidR="00A91882" w:rsidRPr="00C2521B">
        <w:rPr>
          <w:lang w:val="bg-BG"/>
        </w:rPr>
        <w:t xml:space="preserve"> не отговаря на изискванията за робство. По делото </w:t>
      </w:r>
      <w:proofErr w:type="spellStart"/>
      <w:r w:rsidR="00A91882" w:rsidRPr="00C2521B">
        <w:rPr>
          <w:rStyle w:val="ju-005fpara-002cleft-002cfirst-0020line-003a-0020-00200-0020cm--char"/>
          <w:i/>
          <w:iCs/>
          <w:lang w:val="bg-BG"/>
        </w:rPr>
        <w:t>Siliadin</w:t>
      </w:r>
      <w:proofErr w:type="spellEnd"/>
      <w:r w:rsidR="00A91882" w:rsidRPr="00C2521B">
        <w:rPr>
          <w:lang w:val="bg-BG"/>
        </w:rPr>
        <w:t xml:space="preserve"> </w:t>
      </w:r>
      <w:r w:rsidR="004C37C4" w:rsidRPr="00C2521B">
        <w:rPr>
          <w:lang w:val="bg-BG"/>
        </w:rPr>
        <w:t xml:space="preserve">е </w:t>
      </w:r>
      <w:r w:rsidR="00060E21" w:rsidRPr="00C2521B">
        <w:rPr>
          <w:lang w:val="bg-BG"/>
        </w:rPr>
        <w:t>прието</w:t>
      </w:r>
      <w:r w:rsidR="004C37C4" w:rsidRPr="00C2521B">
        <w:rPr>
          <w:lang w:val="bg-BG"/>
        </w:rPr>
        <w:t xml:space="preserve">, че </w:t>
      </w:r>
      <w:r w:rsidR="00A91882" w:rsidRPr="00C2521B">
        <w:rPr>
          <w:lang w:val="bg-BG"/>
        </w:rPr>
        <w:t>трафик</w:t>
      </w:r>
      <w:r w:rsidR="00060E21" w:rsidRPr="00C2521B">
        <w:rPr>
          <w:lang w:val="bg-BG"/>
        </w:rPr>
        <w:t>ът на хора сам по себе си</w:t>
      </w:r>
      <w:r w:rsidR="004C37C4" w:rsidRPr="00C2521B">
        <w:rPr>
          <w:lang w:val="bg-BG"/>
        </w:rPr>
        <w:t xml:space="preserve"> противоречи на духа и це</w:t>
      </w:r>
      <w:r w:rsidR="00060E21" w:rsidRPr="00C2521B">
        <w:rPr>
          <w:lang w:val="bg-BG"/>
        </w:rPr>
        <w:t>л</w:t>
      </w:r>
      <w:r w:rsidR="004C37C4" w:rsidRPr="00C2521B">
        <w:rPr>
          <w:lang w:val="bg-BG"/>
        </w:rPr>
        <w:t>та на член 4 от Конвенцията</w:t>
      </w:r>
      <w:r w:rsidR="00CC230A" w:rsidRPr="00C2521B">
        <w:rPr>
          <w:lang w:val="bg-BG"/>
        </w:rPr>
        <w:t>, поради което</w:t>
      </w:r>
      <w:r w:rsidR="00A12BD6" w:rsidRPr="00C2521B">
        <w:rPr>
          <w:lang w:val="bg-BG"/>
        </w:rPr>
        <w:t xml:space="preserve"> </w:t>
      </w:r>
      <w:r w:rsidR="00060E21" w:rsidRPr="00C2521B">
        <w:rPr>
          <w:lang w:val="bg-BG"/>
        </w:rPr>
        <w:t>по</w:t>
      </w:r>
      <w:r w:rsidR="00CC230A" w:rsidRPr="00C2521B">
        <w:rPr>
          <w:lang w:val="bg-BG"/>
        </w:rPr>
        <w:t>п</w:t>
      </w:r>
      <w:r w:rsidR="00060E21" w:rsidRPr="00C2521B">
        <w:rPr>
          <w:lang w:val="bg-BG"/>
        </w:rPr>
        <w:t xml:space="preserve">ада в обхвата на </w:t>
      </w:r>
      <w:r w:rsidR="00140C06" w:rsidRPr="00C2521B">
        <w:rPr>
          <w:lang w:val="bg-BG"/>
        </w:rPr>
        <w:t>гаранциите, предлагани от този член</w:t>
      </w:r>
      <w:r w:rsidR="00CC230A" w:rsidRPr="00C2521B">
        <w:rPr>
          <w:lang w:val="bg-BG"/>
        </w:rPr>
        <w:t>,</w:t>
      </w:r>
      <w:r w:rsidR="00140C06" w:rsidRPr="00C2521B">
        <w:rPr>
          <w:lang w:val="bg-BG"/>
        </w:rPr>
        <w:t xml:space="preserve"> без да има нужда да се преценява кой от трите вида </w:t>
      </w:r>
      <w:r w:rsidR="00CC230A" w:rsidRPr="00C2521B">
        <w:rPr>
          <w:lang w:val="bg-BG"/>
        </w:rPr>
        <w:t xml:space="preserve">забранено поведение е </w:t>
      </w:r>
      <w:r w:rsidR="00867A27" w:rsidRPr="00C2521B">
        <w:rPr>
          <w:lang w:val="bg-BG"/>
        </w:rPr>
        <w:t>проявено</w:t>
      </w:r>
      <w:r w:rsidR="00CC230A" w:rsidRPr="00C2521B">
        <w:rPr>
          <w:lang w:val="bg-BG"/>
        </w:rPr>
        <w:t xml:space="preserve"> в конкретното отношение по въпросното дело.</w:t>
      </w:r>
    </w:p>
    <w:p w:rsidR="00C27329" w:rsidRPr="00C2521B" w:rsidRDefault="00E62F04" w:rsidP="00252C6F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151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A12BD6" w:rsidRPr="00C2521B">
        <w:rPr>
          <w:lang w:val="bg-BG"/>
        </w:rPr>
        <w:t>По делото</w:t>
      </w:r>
      <w:r w:rsidR="00C27329" w:rsidRPr="00C2521B">
        <w:rPr>
          <w:lang w:val="bg-BG"/>
        </w:rPr>
        <w:t xml:space="preserve"> </w:t>
      </w:r>
      <w:proofErr w:type="spellStart"/>
      <w:r w:rsidR="00A12BD6" w:rsidRPr="00C2521B">
        <w:rPr>
          <w:i/>
          <w:lang w:val="bg-BG"/>
        </w:rPr>
        <w:t>Ранцев</w:t>
      </w:r>
      <w:proofErr w:type="spellEnd"/>
      <w:r w:rsidR="00C27329" w:rsidRPr="00C2521B">
        <w:rPr>
          <w:lang w:val="bg-BG"/>
        </w:rPr>
        <w:t xml:space="preserve"> </w:t>
      </w:r>
      <w:r w:rsidR="00A12BD6" w:rsidRPr="00C2521B">
        <w:rPr>
          <w:lang w:val="bg-BG"/>
        </w:rPr>
        <w:t xml:space="preserve">Съдът </w:t>
      </w:r>
      <w:r w:rsidR="00867A27" w:rsidRPr="00C2521B">
        <w:rPr>
          <w:lang w:val="bg-BG"/>
        </w:rPr>
        <w:t xml:space="preserve">счете, че трафикът на хора по своето естество и експлоататорска цел се основава на упражняването на правомощия, присъщи на правото на собственост. </w:t>
      </w:r>
      <w:r w:rsidR="00F1166D" w:rsidRPr="00C2521B">
        <w:rPr>
          <w:lang w:val="bg-BG"/>
        </w:rPr>
        <w:t xml:space="preserve">Трафикът третира хората като стоки, които следва да бъдат купени и продадени и въвлечени в принудителен труд, често срещу ниско или никакво възнаграждение, обикновено в секс индустрията, но също и във всички </w:t>
      </w:r>
      <w:r w:rsidR="00F1166D" w:rsidRPr="00C2521B">
        <w:rPr>
          <w:lang w:val="bg-BG"/>
        </w:rPr>
        <w:lastRenderedPageBreak/>
        <w:t xml:space="preserve">други сфери. </w:t>
      </w:r>
      <w:r w:rsidR="005D0641" w:rsidRPr="00C2521B">
        <w:rPr>
          <w:lang w:val="bg-BG"/>
        </w:rPr>
        <w:t>Той предполага близко наблюдение на действията на жертвата, чи</w:t>
      </w:r>
      <w:r w:rsidR="00083D07" w:rsidRPr="00C2521B">
        <w:rPr>
          <w:lang w:val="bg-BG"/>
        </w:rPr>
        <w:t>ято свобода на движение</w:t>
      </w:r>
      <w:r w:rsidR="005D0641" w:rsidRPr="00C2521B">
        <w:rPr>
          <w:lang w:val="bg-BG"/>
        </w:rPr>
        <w:t xml:space="preserve"> често е ограничен</w:t>
      </w:r>
      <w:r w:rsidR="00083D07" w:rsidRPr="00C2521B">
        <w:rPr>
          <w:lang w:val="bg-BG"/>
        </w:rPr>
        <w:t>а</w:t>
      </w:r>
      <w:r w:rsidR="005D0641" w:rsidRPr="00C2521B">
        <w:rPr>
          <w:lang w:val="bg-BG"/>
        </w:rPr>
        <w:t xml:space="preserve">. </w:t>
      </w:r>
      <w:r w:rsidR="00083D07" w:rsidRPr="00C2521B">
        <w:rPr>
          <w:lang w:val="bg-BG"/>
        </w:rPr>
        <w:t>Той включва използването на насилие и заплахи срещу жертвите, които живеят и работят при лоши условия. В обяснителния доклад към Конвен</w:t>
      </w:r>
      <w:r w:rsidR="000318D0" w:rsidRPr="00C2521B">
        <w:rPr>
          <w:lang w:val="bg-BG"/>
        </w:rPr>
        <w:t>ци</w:t>
      </w:r>
      <w:r w:rsidR="00083D07" w:rsidRPr="00C2521B">
        <w:rPr>
          <w:lang w:val="bg-BG"/>
        </w:rPr>
        <w:t xml:space="preserve">ята за </w:t>
      </w:r>
      <w:r w:rsidR="000318D0" w:rsidRPr="00C2521B">
        <w:rPr>
          <w:lang w:val="bg-BG"/>
        </w:rPr>
        <w:t xml:space="preserve">борба с </w:t>
      </w:r>
      <w:r w:rsidR="00083D07" w:rsidRPr="00C2521B">
        <w:rPr>
          <w:lang w:val="bg-BG"/>
        </w:rPr>
        <w:t>трафика е описан като съвременната форма на старата, разпространена в ц</w:t>
      </w:r>
      <w:r w:rsidR="000318D0" w:rsidRPr="00C2521B">
        <w:rPr>
          <w:lang w:val="bg-BG"/>
        </w:rPr>
        <w:t>ял</w:t>
      </w:r>
      <w:r w:rsidR="00083D07" w:rsidRPr="00C2521B">
        <w:rPr>
          <w:lang w:val="bg-BG"/>
        </w:rPr>
        <w:t xml:space="preserve"> свят, търговия с роби. При тези обстоятелства Съдът направи извод, че трафикът на хора сам по себе си, по смисъла на член 3(а) от Протокола от Палермо и член 4(а) от Конвен</w:t>
      </w:r>
      <w:r w:rsidR="000318D0" w:rsidRPr="00C2521B">
        <w:rPr>
          <w:lang w:val="bg-BG"/>
        </w:rPr>
        <w:t>ци</w:t>
      </w:r>
      <w:r w:rsidR="00083D07" w:rsidRPr="00C2521B">
        <w:rPr>
          <w:lang w:val="bg-BG"/>
        </w:rPr>
        <w:t xml:space="preserve">ята за </w:t>
      </w:r>
      <w:r w:rsidR="003E46EC" w:rsidRPr="00C2521B">
        <w:rPr>
          <w:lang w:val="bg-BG"/>
        </w:rPr>
        <w:t xml:space="preserve">борба с </w:t>
      </w:r>
      <w:r w:rsidR="00083D07" w:rsidRPr="00C2521B">
        <w:rPr>
          <w:lang w:val="bg-BG"/>
        </w:rPr>
        <w:t xml:space="preserve">трафика, попада в обхвата на </w:t>
      </w:r>
      <w:r w:rsidR="00FD6E7C"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4 </w:t>
      </w:r>
      <w:r w:rsidR="00FD6E7C" w:rsidRPr="00C2521B">
        <w:rPr>
          <w:lang w:val="bg-BG"/>
        </w:rPr>
        <w:t>от Конвенцията</w:t>
      </w:r>
      <w:r w:rsidR="00C27329" w:rsidRPr="00C2521B">
        <w:rPr>
          <w:lang w:val="bg-BG"/>
        </w:rPr>
        <w:t xml:space="preserve"> (</w:t>
      </w:r>
      <w:r w:rsidR="00400E3A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400E3A" w:rsidRPr="00C2521B">
        <w:rPr>
          <w:i/>
          <w:lang w:val="bg-BG"/>
        </w:rPr>
        <w:t>Ранцев</w:t>
      </w:r>
      <w:proofErr w:type="spellEnd"/>
      <w:r w:rsidR="00400E3A" w:rsidRPr="00C2521B">
        <w:rPr>
          <w:lang w:val="bg-BG"/>
        </w:rPr>
        <w:t>, цитирано по-горе</w:t>
      </w:r>
      <w:r w:rsidR="00C27329" w:rsidRPr="00C2521B">
        <w:rPr>
          <w:lang w:val="bg-BG"/>
        </w:rPr>
        <w:t>, §§ 281</w:t>
      </w:r>
      <w:r w:rsidR="008B5641" w:rsidRPr="00C2521B">
        <w:rPr>
          <w:lang w:val="bg-BG"/>
        </w:rPr>
        <w:t xml:space="preserve"> – </w:t>
      </w:r>
      <w:r w:rsidR="00C27329" w:rsidRPr="00C2521B">
        <w:rPr>
          <w:lang w:val="bg-BG"/>
        </w:rPr>
        <w:t>282).</w:t>
      </w:r>
    </w:p>
    <w:p w:rsidR="00C27329" w:rsidRPr="00C2521B" w:rsidRDefault="00C27329" w:rsidP="009879EC">
      <w:pPr>
        <w:pStyle w:val="JuH1"/>
        <w:rPr>
          <w:lang w:val="bg-BG" w:eastAsia="en-GB"/>
        </w:rPr>
      </w:pPr>
      <w:r w:rsidRPr="00C2521B">
        <w:rPr>
          <w:lang w:val="bg-BG" w:eastAsia="en-GB"/>
        </w:rPr>
        <w:t>2.  </w:t>
      </w:r>
      <w:r w:rsidR="000D1E85" w:rsidRPr="00C2521B">
        <w:rPr>
          <w:lang w:val="bg-BG" w:eastAsia="en-GB"/>
        </w:rPr>
        <w:t>Приложение в настоящия случай</w:t>
      </w:r>
    </w:p>
    <w:p w:rsidR="00C27329" w:rsidRPr="00C2521B" w:rsidRDefault="00E62F04" w:rsidP="00821486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152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</w:t>
      </w:r>
      <w:r w:rsidR="008B5641" w:rsidRPr="00C2521B">
        <w:rPr>
          <w:lang w:val="bg-BG" w:eastAsia="en-GB"/>
        </w:rPr>
        <w:t> </w:t>
      </w:r>
      <w:r w:rsidR="00A12BD6" w:rsidRPr="00C2521B">
        <w:rPr>
          <w:lang w:val="bg-BG" w:eastAsia="en-GB"/>
        </w:rPr>
        <w:t xml:space="preserve">Съдът още веднъж подчертава, че е изправен пред спор за точното естество на </w:t>
      </w:r>
      <w:r w:rsidR="00271176" w:rsidRPr="00C2521B">
        <w:rPr>
          <w:lang w:val="bg-BG" w:eastAsia="en-GB"/>
        </w:rPr>
        <w:t>твърдените</w:t>
      </w:r>
      <w:r w:rsidR="00A12BD6" w:rsidRPr="00C2521B">
        <w:rPr>
          <w:lang w:val="bg-BG" w:eastAsia="en-GB"/>
        </w:rPr>
        <w:t xml:space="preserve"> събития. Страните по делото представят различ</w:t>
      </w:r>
      <w:r w:rsidR="003E46EC" w:rsidRPr="00C2521B">
        <w:rPr>
          <w:lang w:val="bg-BG" w:eastAsia="en-GB"/>
        </w:rPr>
        <w:t>ни</w:t>
      </w:r>
      <w:r w:rsidR="00A12BD6" w:rsidRPr="00C2521B">
        <w:rPr>
          <w:lang w:val="bg-BG" w:eastAsia="en-GB"/>
        </w:rPr>
        <w:t xml:space="preserve"> фактически обстоятелства и за съжал</w:t>
      </w:r>
      <w:r w:rsidR="003E46EC" w:rsidRPr="00C2521B">
        <w:rPr>
          <w:lang w:val="bg-BG" w:eastAsia="en-GB"/>
        </w:rPr>
        <w:t>е</w:t>
      </w:r>
      <w:r w:rsidR="00A12BD6" w:rsidRPr="00C2521B">
        <w:rPr>
          <w:lang w:val="bg-BG" w:eastAsia="en-GB"/>
        </w:rPr>
        <w:t>ние</w:t>
      </w:r>
      <w:r w:rsidR="00263451" w:rsidRPr="00C2521B">
        <w:rPr>
          <w:lang w:val="bg-BG" w:eastAsia="en-GB"/>
        </w:rPr>
        <w:t>,</w:t>
      </w:r>
      <w:r w:rsidR="00A12BD6" w:rsidRPr="00C2521B">
        <w:rPr>
          <w:lang w:val="bg-BG" w:eastAsia="en-GB"/>
        </w:rPr>
        <w:t xml:space="preserve"> липсата на разследване от италианските власти е довел</w:t>
      </w:r>
      <w:r w:rsidR="003E46EC" w:rsidRPr="00C2521B">
        <w:rPr>
          <w:lang w:val="bg-BG" w:eastAsia="en-GB"/>
        </w:rPr>
        <w:t>а</w:t>
      </w:r>
      <w:r w:rsidR="00A12BD6" w:rsidRPr="00C2521B">
        <w:rPr>
          <w:lang w:val="bg-BG" w:eastAsia="en-GB"/>
        </w:rPr>
        <w:t xml:space="preserve"> до наличието на малко доказателства за </w:t>
      </w:r>
      <w:r w:rsidR="003E46EC" w:rsidRPr="00C2521B">
        <w:rPr>
          <w:lang w:val="bg-BG" w:eastAsia="en-GB"/>
        </w:rPr>
        <w:t>решаването на делото</w:t>
      </w:r>
      <w:r w:rsidR="00A12BD6" w:rsidRPr="00C2521B">
        <w:rPr>
          <w:lang w:val="bg-BG" w:eastAsia="en-GB"/>
        </w:rPr>
        <w:t>. Предвид това Съдът не може да не постанови решенията си въз основа на доказателствата, представени от страните.</w:t>
      </w:r>
    </w:p>
    <w:p w:rsidR="00C27329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153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D51098" w:rsidRPr="00C2521B">
        <w:rPr>
          <w:lang w:val="bg-BG" w:eastAsia="en-GB"/>
        </w:rPr>
        <w:t xml:space="preserve">С оглед на това, доколкото от становищата на Правителствата може да се извлече възражение </w:t>
      </w:r>
      <w:proofErr w:type="spellStart"/>
      <w:r w:rsidR="00C27329" w:rsidRPr="00C2521B">
        <w:rPr>
          <w:i/>
          <w:lang w:val="bg-BG" w:eastAsia="en-GB"/>
        </w:rPr>
        <w:t>ratione</w:t>
      </w:r>
      <w:proofErr w:type="spellEnd"/>
      <w:r w:rsidR="00C27329" w:rsidRPr="00C2521B">
        <w:rPr>
          <w:i/>
          <w:lang w:val="bg-BG" w:eastAsia="en-GB"/>
        </w:rPr>
        <w:t xml:space="preserve"> </w:t>
      </w:r>
      <w:proofErr w:type="spellStart"/>
      <w:r w:rsidR="00C27329" w:rsidRPr="00C2521B">
        <w:rPr>
          <w:i/>
          <w:lang w:val="bg-BG" w:eastAsia="en-GB"/>
        </w:rPr>
        <w:t>materiae</w:t>
      </w:r>
      <w:proofErr w:type="spellEnd"/>
      <w:r w:rsidR="00D51098" w:rsidRPr="00C2521B">
        <w:rPr>
          <w:lang w:val="bg-BG" w:eastAsia="en-GB"/>
        </w:rPr>
        <w:t>,</w:t>
      </w:r>
      <w:r w:rsidR="00C27329" w:rsidRPr="00C2521B">
        <w:rPr>
          <w:lang w:val="bg-BG" w:eastAsia="en-GB"/>
        </w:rPr>
        <w:t xml:space="preserve"> </w:t>
      </w:r>
      <w:r w:rsidR="00D51098" w:rsidRPr="00C2521B">
        <w:rPr>
          <w:lang w:val="bg-BG" w:eastAsia="en-GB"/>
        </w:rPr>
        <w:t xml:space="preserve">Съдът счита, че не е необходимо да разглежда това възражение, тъй като </w:t>
      </w:r>
      <w:r w:rsidR="00271176" w:rsidRPr="00C2521B">
        <w:rPr>
          <w:lang w:val="bg-BG" w:eastAsia="en-GB"/>
        </w:rPr>
        <w:t>счита</w:t>
      </w:r>
      <w:r w:rsidR="00D51098" w:rsidRPr="00C2521B">
        <w:rPr>
          <w:lang w:val="bg-BG" w:eastAsia="en-GB"/>
        </w:rPr>
        <w:t>, че оплакването, в различните му аспекти, е във всеки случай недопустимо поради следните причини.</w:t>
      </w:r>
    </w:p>
    <w:p w:rsidR="00C27329" w:rsidRPr="00C2521B" w:rsidRDefault="00C27329" w:rsidP="00836BFF">
      <w:pPr>
        <w:pStyle w:val="JuHa0"/>
        <w:rPr>
          <w:lang w:val="bg-BG"/>
        </w:rPr>
      </w:pPr>
      <w:r w:rsidRPr="00C2521B">
        <w:rPr>
          <w:lang w:val="bg-BG"/>
        </w:rPr>
        <w:t>a)  </w:t>
      </w:r>
      <w:r w:rsidR="00B6494B" w:rsidRPr="00C2521B">
        <w:rPr>
          <w:lang w:val="bg-BG"/>
        </w:rPr>
        <w:t>Оплакването срещу Италия</w:t>
      </w:r>
    </w:p>
    <w:p w:rsidR="00C27329" w:rsidRPr="00C2521B" w:rsidRDefault="00C27329" w:rsidP="000726B1">
      <w:pPr>
        <w:pStyle w:val="JuHi"/>
        <w:rPr>
          <w:lang w:val="bg-BG"/>
        </w:rPr>
      </w:pPr>
      <w:r w:rsidRPr="00C2521B">
        <w:rPr>
          <w:lang w:val="bg-BG"/>
        </w:rPr>
        <w:t>1.  </w:t>
      </w:r>
      <w:r w:rsidR="00400E3A" w:rsidRPr="00C2521B">
        <w:rPr>
          <w:lang w:val="bg-BG"/>
        </w:rPr>
        <w:t>Обстоятелствата според твърденията на жалбоподателите</w:t>
      </w:r>
    </w:p>
    <w:p w:rsidR="00640E37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154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51098" w:rsidRPr="00C2521B">
        <w:rPr>
          <w:lang w:val="bg-BG"/>
        </w:rPr>
        <w:t xml:space="preserve">Съдът </w:t>
      </w:r>
      <w:r w:rsidR="001B38D0" w:rsidRPr="00C2521B">
        <w:rPr>
          <w:lang w:val="bg-BG"/>
        </w:rPr>
        <w:t xml:space="preserve">прие по-горе, че обстоятелствата, така както се твърдят от жалбоподателите, биха могли да представляват трафик на хора. Въпреки това Съдът счита, че липсват достатъчно основания да се установи истинността на версията на жалбоподателите, а именно, че първата </w:t>
      </w:r>
      <w:proofErr w:type="spellStart"/>
      <w:r w:rsidR="001B38D0" w:rsidRPr="00C2521B">
        <w:rPr>
          <w:lang w:val="bg-BG"/>
        </w:rPr>
        <w:t>жалбоподателка</w:t>
      </w:r>
      <w:proofErr w:type="spellEnd"/>
      <w:r w:rsidR="001B38D0" w:rsidRPr="00C2521B">
        <w:rPr>
          <w:lang w:val="bg-BG"/>
        </w:rPr>
        <w:t xml:space="preserve"> е пре</w:t>
      </w:r>
      <w:r w:rsidR="00AE527B" w:rsidRPr="00C2521B">
        <w:rPr>
          <w:lang w:val="bg-BG"/>
        </w:rPr>
        <w:t>хвърле</w:t>
      </w:r>
      <w:r w:rsidR="001B38D0" w:rsidRPr="00C2521B">
        <w:rPr>
          <w:lang w:val="bg-BG"/>
        </w:rPr>
        <w:t>на в Италия, за да служи като пионка в някакъв вид изнудване</w:t>
      </w:r>
      <w:r w:rsidR="00AE527B" w:rsidRPr="00C2521B">
        <w:rPr>
          <w:lang w:val="bg-BG"/>
        </w:rPr>
        <w:t xml:space="preserve"> с цел незаконна дейност. В резултат Съдът не признава, че съществуват обстоятелства, които могат да представляват набиране, транспортиране, прехвърляне, укриване или приемане на хора</w:t>
      </w:r>
      <w:r w:rsidR="00D51098" w:rsidRPr="00C2521B">
        <w:rPr>
          <w:lang w:val="bg-BG"/>
        </w:rPr>
        <w:t xml:space="preserve"> </w:t>
      </w:r>
      <w:r w:rsidR="00640E37" w:rsidRPr="00C2521B">
        <w:rPr>
          <w:lang w:val="bg-BG"/>
        </w:rPr>
        <w:t>с цел експлоатация, принудителен труд или услуги, робство или дейности, сходни с робството, поставяне в положение на зависимост или отнемане на телесни органи. Следователно твърдението на жалбоподателите, че е имало случай на действителен трафик на хора</w:t>
      </w:r>
      <w:r w:rsidR="00E66F8C" w:rsidRPr="00C2521B">
        <w:rPr>
          <w:lang w:val="bg-BG"/>
        </w:rPr>
        <w:t>,</w:t>
      </w:r>
      <w:r w:rsidR="00640E37" w:rsidRPr="00C2521B">
        <w:rPr>
          <w:lang w:val="bg-BG"/>
        </w:rPr>
        <w:t xml:space="preserve"> не е доказано и затова не може да бъде прието от Съда.</w:t>
      </w:r>
    </w:p>
    <w:p w:rsidR="00C27329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155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640E37" w:rsidRPr="00C2521B">
        <w:rPr>
          <w:lang w:val="bg-BG"/>
        </w:rPr>
        <w:t xml:space="preserve">Тъй като не е установено, че първата </w:t>
      </w:r>
      <w:proofErr w:type="spellStart"/>
      <w:r w:rsidR="00640E37" w:rsidRPr="00C2521B">
        <w:rPr>
          <w:lang w:val="bg-BG"/>
        </w:rPr>
        <w:t>жалбоподателка</w:t>
      </w:r>
      <w:proofErr w:type="spellEnd"/>
      <w:r w:rsidR="00640E37" w:rsidRPr="00C2521B">
        <w:rPr>
          <w:lang w:val="bg-BG"/>
        </w:rPr>
        <w:t xml:space="preserve"> е била жертва на трафик на хора, Съдът </w:t>
      </w:r>
      <w:r w:rsidR="00271176" w:rsidRPr="00C2521B">
        <w:rPr>
          <w:lang w:val="bg-BG"/>
        </w:rPr>
        <w:t>счита</w:t>
      </w:r>
      <w:r w:rsidR="00640E37" w:rsidRPr="00C2521B">
        <w:rPr>
          <w:lang w:val="bg-BG"/>
        </w:rPr>
        <w:t xml:space="preserve">, че задълженията по член 4 да се </w:t>
      </w:r>
      <w:r w:rsidR="00A362D8" w:rsidRPr="00C2521B">
        <w:rPr>
          <w:lang w:val="bg-BG"/>
        </w:rPr>
        <w:t xml:space="preserve">преследва и </w:t>
      </w:r>
      <w:r w:rsidR="00640E37" w:rsidRPr="00C2521B">
        <w:rPr>
          <w:lang w:val="bg-BG"/>
        </w:rPr>
        <w:t>накаже</w:t>
      </w:r>
      <w:r w:rsidR="00A362D8" w:rsidRPr="00C2521B">
        <w:rPr>
          <w:lang w:val="bg-BG"/>
        </w:rPr>
        <w:t xml:space="preserve"> трафик</w:t>
      </w:r>
      <w:r w:rsidR="00E66F8C" w:rsidRPr="00C2521B">
        <w:rPr>
          <w:lang w:val="bg-BG"/>
        </w:rPr>
        <w:t>ът</w:t>
      </w:r>
      <w:r w:rsidR="00A362D8" w:rsidRPr="00C2521B">
        <w:rPr>
          <w:lang w:val="bg-BG"/>
        </w:rPr>
        <w:t xml:space="preserve"> на хора в границите на надлежна </w:t>
      </w:r>
      <w:r w:rsidR="00A362D8" w:rsidRPr="00C2521B">
        <w:rPr>
          <w:lang w:val="bg-BG"/>
        </w:rPr>
        <w:lastRenderedPageBreak/>
        <w:t xml:space="preserve">правна или </w:t>
      </w:r>
      <w:r w:rsidR="004D70E2" w:rsidRPr="00C2521B">
        <w:rPr>
          <w:lang w:val="bg-BG"/>
        </w:rPr>
        <w:t>регулаторна</w:t>
      </w:r>
      <w:r w:rsidR="00A362D8" w:rsidRPr="00C2521B">
        <w:rPr>
          <w:lang w:val="bg-BG"/>
        </w:rPr>
        <w:t xml:space="preserve"> рамка</w:t>
      </w:r>
      <w:r w:rsidR="00E66F8C" w:rsidRPr="00C2521B">
        <w:rPr>
          <w:lang w:val="bg-BG"/>
        </w:rPr>
        <w:t>,</w:t>
      </w:r>
      <w:r w:rsidR="00A362D8" w:rsidRPr="00C2521B">
        <w:rPr>
          <w:lang w:val="bg-BG"/>
        </w:rPr>
        <w:t xml:space="preserve"> не могат да </w:t>
      </w:r>
      <w:r w:rsidR="003C1402" w:rsidRPr="00C2521B">
        <w:rPr>
          <w:lang w:val="bg-BG"/>
        </w:rPr>
        <w:t>се приложат</w:t>
      </w:r>
      <w:r w:rsidR="00A362D8" w:rsidRPr="00C2521B">
        <w:rPr>
          <w:lang w:val="bg-BG"/>
        </w:rPr>
        <w:t xml:space="preserve"> в настоящия случай.</w:t>
      </w:r>
    </w:p>
    <w:p w:rsidR="00C27329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156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A362D8" w:rsidRPr="00C2521B">
        <w:rPr>
          <w:lang w:val="bg-BG"/>
        </w:rPr>
        <w:t xml:space="preserve">Що се отнася до задължението на властите по член 4 да предприемат съответни мерки в рамките на правомощията си за </w:t>
      </w:r>
      <w:r w:rsidR="0059649F" w:rsidRPr="00C2521B">
        <w:rPr>
          <w:lang w:val="bg-BG"/>
        </w:rPr>
        <w:t xml:space="preserve">изваждане на лицето от тази ситуация или риск, Съдът отбелязва, че независимо дали е съществувало основателно подозрение, че има реален или непосредствен риск първата </w:t>
      </w:r>
      <w:proofErr w:type="spellStart"/>
      <w:r w:rsidR="0059649F" w:rsidRPr="00C2521B">
        <w:rPr>
          <w:lang w:val="bg-BG"/>
        </w:rPr>
        <w:t>жалбоподателка</w:t>
      </w:r>
      <w:proofErr w:type="spellEnd"/>
      <w:r w:rsidR="0059649F" w:rsidRPr="00C2521B">
        <w:rPr>
          <w:lang w:val="bg-BG"/>
        </w:rPr>
        <w:t xml:space="preserve"> да е </w:t>
      </w:r>
      <w:r w:rsidR="00E66F8C" w:rsidRPr="00C2521B">
        <w:rPr>
          <w:lang w:val="bg-BG"/>
        </w:rPr>
        <w:t>обект</w:t>
      </w:r>
      <w:r w:rsidR="0059649F" w:rsidRPr="00C2521B">
        <w:rPr>
          <w:lang w:val="bg-BG"/>
        </w:rPr>
        <w:t xml:space="preserve"> на трафик </w:t>
      </w:r>
      <w:r w:rsidR="003C1402" w:rsidRPr="00C2521B">
        <w:rPr>
          <w:lang w:val="bg-BG"/>
        </w:rPr>
        <w:t xml:space="preserve">на хора </w:t>
      </w:r>
      <w:r w:rsidR="0059649F" w:rsidRPr="00C2521B">
        <w:rPr>
          <w:lang w:val="bg-BG"/>
        </w:rPr>
        <w:t xml:space="preserve">или експлоатация, Съдът вече установи по член 3 от Конвенцията, че италианските власти са предприели всички необходими мерки за освобождаване на </w:t>
      </w:r>
      <w:proofErr w:type="spellStart"/>
      <w:r w:rsidR="0059649F" w:rsidRPr="00C2521B">
        <w:rPr>
          <w:lang w:val="bg-BG"/>
        </w:rPr>
        <w:t>жалбоподателката</w:t>
      </w:r>
      <w:proofErr w:type="spellEnd"/>
      <w:r w:rsidR="0059649F" w:rsidRPr="00C2521B">
        <w:rPr>
          <w:lang w:val="bg-BG"/>
        </w:rPr>
        <w:t xml:space="preserve"> от </w:t>
      </w:r>
      <w:r w:rsidR="00C202B8" w:rsidRPr="00C2521B">
        <w:rPr>
          <w:lang w:val="bg-BG"/>
        </w:rPr>
        <w:t>положението</w:t>
      </w:r>
      <w:r w:rsidR="0059649F" w:rsidRPr="00C2521B">
        <w:rPr>
          <w:lang w:val="bg-BG"/>
        </w:rPr>
        <w:t xml:space="preserve">, в която се е намирала </w:t>
      </w:r>
      <w:r w:rsidR="00C27329" w:rsidRPr="00C2521B">
        <w:rPr>
          <w:lang w:val="bg-BG"/>
        </w:rPr>
        <w:t>(</w:t>
      </w:r>
      <w:r w:rsidR="00890FB2" w:rsidRPr="00C2521B">
        <w:rPr>
          <w:lang w:val="bg-BG"/>
        </w:rPr>
        <w:t>вж. параграф</w:t>
      </w:r>
      <w:r w:rsidR="00C27329" w:rsidRPr="00C2521B">
        <w:rPr>
          <w:lang w:val="bg-BG"/>
        </w:rPr>
        <w:t xml:space="preserve"> 103 </w:t>
      </w:r>
      <w:r w:rsidR="00890FB2" w:rsidRPr="00C2521B">
        <w:rPr>
          <w:lang w:val="bg-BG"/>
        </w:rPr>
        <w:t>по-горе</w:t>
      </w:r>
      <w:r w:rsidR="00C27329" w:rsidRPr="00C2521B">
        <w:rPr>
          <w:lang w:val="bg-BG"/>
        </w:rPr>
        <w:t>).</w:t>
      </w:r>
    </w:p>
    <w:p w:rsidR="00C27329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157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F378EF" w:rsidRPr="00C2521B">
        <w:rPr>
          <w:lang w:val="bg-BG"/>
        </w:rPr>
        <w:t xml:space="preserve">Доколкото член 4 предвижда и процесуално задължение за разследване на случаите на </w:t>
      </w:r>
      <w:r w:rsidR="003C1402" w:rsidRPr="00C2521B">
        <w:rPr>
          <w:lang w:val="bg-BG"/>
        </w:rPr>
        <w:t>възможен</w:t>
      </w:r>
      <w:r w:rsidR="00F378EF" w:rsidRPr="00C2521B">
        <w:rPr>
          <w:lang w:val="bg-BG"/>
        </w:rPr>
        <w:t xml:space="preserve"> трафик на хора, Съдът вече установи в преценката си по процесуалния аспект на член 3 по-горе (вж. параграфи 107-108 по-горе), че италианските власти не са предприели ефективно разследване на обстоятелствата </w:t>
      </w:r>
      <w:r w:rsidR="003C1402" w:rsidRPr="00C2521B">
        <w:rPr>
          <w:lang w:val="bg-BG"/>
        </w:rPr>
        <w:t>по</w:t>
      </w:r>
      <w:r w:rsidR="00F378EF" w:rsidRPr="00C2521B">
        <w:rPr>
          <w:lang w:val="bg-BG"/>
        </w:rPr>
        <w:t xml:space="preserve"> настоящия случай</w:t>
      </w:r>
      <w:r w:rsidR="00C27329" w:rsidRPr="00C2521B">
        <w:rPr>
          <w:lang w:val="bg-BG"/>
        </w:rPr>
        <w:t>.</w:t>
      </w:r>
    </w:p>
    <w:p w:rsidR="00C27329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158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3C1402" w:rsidRPr="00C2521B">
        <w:rPr>
          <w:lang w:val="bg-BG"/>
        </w:rPr>
        <w:t>Ето защо</w:t>
      </w:r>
      <w:r w:rsidR="00371234" w:rsidRPr="00C2521B">
        <w:rPr>
          <w:lang w:val="bg-BG"/>
        </w:rPr>
        <w:t xml:space="preserve"> Съдът не намира за необходимо да разглежда този аспект от оплакването.</w:t>
      </w:r>
    </w:p>
    <w:p w:rsidR="00C27329" w:rsidRPr="00C2521B" w:rsidRDefault="00E62F04" w:rsidP="00821486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159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F378EF" w:rsidRPr="00C2521B">
        <w:rPr>
          <w:lang w:val="bg-BG"/>
        </w:rPr>
        <w:t>Предвид гореизложеното, Съдът счита, че цялото оплакване по член 4 срещу Италия</w:t>
      </w:r>
      <w:r w:rsidR="002C60C6" w:rsidRPr="00C2521B">
        <w:rPr>
          <w:lang w:val="bg-BG"/>
        </w:rPr>
        <w:t>,</w:t>
      </w:r>
      <w:r w:rsidR="00F378EF" w:rsidRPr="00C2521B">
        <w:rPr>
          <w:lang w:val="bg-BG"/>
        </w:rPr>
        <w:t xml:space="preserve"> основа</w:t>
      </w:r>
      <w:r w:rsidR="002C60C6" w:rsidRPr="00C2521B">
        <w:rPr>
          <w:lang w:val="bg-BG"/>
        </w:rPr>
        <w:t xml:space="preserve">но </w:t>
      </w:r>
      <w:r w:rsidR="00F378EF" w:rsidRPr="00C2521B">
        <w:rPr>
          <w:lang w:val="bg-BG"/>
        </w:rPr>
        <w:t xml:space="preserve">на версията </w:t>
      </w:r>
      <w:r w:rsidR="002C60C6" w:rsidRPr="00C2521B">
        <w:rPr>
          <w:lang w:val="bg-BG"/>
        </w:rPr>
        <w:t xml:space="preserve">за събитията </w:t>
      </w:r>
      <w:r w:rsidR="00F378EF" w:rsidRPr="00C2521B">
        <w:rPr>
          <w:lang w:val="bg-BG"/>
        </w:rPr>
        <w:t>на жалбоподателя</w:t>
      </w:r>
      <w:r w:rsidR="002C60C6" w:rsidRPr="00C2521B">
        <w:rPr>
          <w:lang w:val="bg-BG"/>
        </w:rPr>
        <w:t xml:space="preserve">, е недопустимо като явно необосновано съгласно член </w:t>
      </w:r>
      <w:r w:rsidR="00C27329" w:rsidRPr="00C2521B">
        <w:rPr>
          <w:lang w:val="bg-BG"/>
        </w:rPr>
        <w:t xml:space="preserve">35 §§ 3 </w:t>
      </w:r>
      <w:r w:rsidR="002C60C6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4 </w:t>
      </w:r>
      <w:proofErr w:type="spellStart"/>
      <w:r w:rsidR="00C27329" w:rsidRPr="00C2521B">
        <w:rPr>
          <w:lang w:val="bg-BG"/>
        </w:rPr>
        <w:t>o</w:t>
      </w:r>
      <w:r w:rsidR="002C60C6" w:rsidRPr="00C2521B">
        <w:rPr>
          <w:lang w:val="bg-BG"/>
        </w:rPr>
        <w:t>т</w:t>
      </w:r>
      <w:proofErr w:type="spellEnd"/>
      <w:r w:rsidR="002C60C6" w:rsidRPr="00C2521B">
        <w:rPr>
          <w:lang w:val="bg-BG"/>
        </w:rPr>
        <w:t xml:space="preserve"> Конвенцията</w:t>
      </w:r>
      <w:r w:rsidR="00C27329" w:rsidRPr="00C2521B">
        <w:rPr>
          <w:lang w:val="bg-BG"/>
        </w:rPr>
        <w:t>.</w:t>
      </w:r>
    </w:p>
    <w:p w:rsidR="00C27329" w:rsidRPr="00C2521B" w:rsidRDefault="00C27329" w:rsidP="00DC4819">
      <w:pPr>
        <w:pStyle w:val="JuHi"/>
        <w:rPr>
          <w:lang w:val="bg-BG"/>
        </w:rPr>
      </w:pPr>
      <w:r w:rsidRPr="00C2521B">
        <w:rPr>
          <w:lang w:val="bg-BG"/>
        </w:rPr>
        <w:t>ii.  </w:t>
      </w:r>
      <w:r w:rsidR="00371234" w:rsidRPr="00C2521B">
        <w:rPr>
          <w:lang w:val="bg-BG"/>
        </w:rPr>
        <w:t xml:space="preserve">Обстоятелствата </w:t>
      </w:r>
      <w:r w:rsidR="00A6600D" w:rsidRPr="00C2521B">
        <w:rPr>
          <w:lang w:val="bg-BG"/>
        </w:rPr>
        <w:t>според установеното</w:t>
      </w:r>
      <w:r w:rsidR="00371234" w:rsidRPr="00C2521B">
        <w:rPr>
          <w:lang w:val="bg-BG"/>
        </w:rPr>
        <w:t xml:space="preserve"> от властите</w:t>
      </w:r>
    </w:p>
    <w:p w:rsidR="00C27329" w:rsidRPr="00C2521B" w:rsidRDefault="00E62F04" w:rsidP="00F900B5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B32A41" w:rsidRPr="00C2521B">
        <w:rPr>
          <w:lang w:val="bg-BG"/>
        </w:rPr>
        <w:t xml:space="preserve">Съдът отбелязва, че </w:t>
      </w:r>
      <w:r w:rsidR="002A49F2" w:rsidRPr="00C2521B">
        <w:rPr>
          <w:lang w:val="bg-BG"/>
        </w:rPr>
        <w:t xml:space="preserve">според заключението на </w:t>
      </w:r>
      <w:r w:rsidR="00B32A41" w:rsidRPr="00C2521B">
        <w:rPr>
          <w:lang w:val="bg-BG"/>
        </w:rPr>
        <w:t xml:space="preserve">властите фактите </w:t>
      </w:r>
      <w:r w:rsidR="001E193F" w:rsidRPr="00C2521B">
        <w:rPr>
          <w:lang w:val="bg-BG"/>
        </w:rPr>
        <w:t xml:space="preserve">по случая представляват типичен брак </w:t>
      </w:r>
      <w:r w:rsidR="001F2503" w:rsidRPr="00C2521B">
        <w:rPr>
          <w:lang w:val="bg-BG"/>
        </w:rPr>
        <w:t>според</w:t>
      </w:r>
      <w:r w:rsidR="001E193F" w:rsidRPr="00C2521B">
        <w:rPr>
          <w:lang w:val="bg-BG"/>
        </w:rPr>
        <w:t xml:space="preserve"> ромската традиция. Първата </w:t>
      </w:r>
      <w:proofErr w:type="spellStart"/>
      <w:r w:rsidR="001E193F" w:rsidRPr="00C2521B">
        <w:rPr>
          <w:lang w:val="bg-BG"/>
        </w:rPr>
        <w:t>жалбоподателка</w:t>
      </w:r>
      <w:proofErr w:type="spellEnd"/>
      <w:r w:rsidR="001E193F" w:rsidRPr="00C2521B">
        <w:rPr>
          <w:lang w:val="bg-BG"/>
        </w:rPr>
        <w:t>, която е била на седемнадесет години и девет месеца към момента на сключването на твърд</w:t>
      </w:r>
      <w:r w:rsidR="00F928F3" w:rsidRPr="00C2521B">
        <w:rPr>
          <w:lang w:val="bg-BG"/>
        </w:rPr>
        <w:t>е</w:t>
      </w:r>
      <w:r w:rsidR="001E193F" w:rsidRPr="00C2521B">
        <w:rPr>
          <w:lang w:val="bg-BG"/>
        </w:rPr>
        <w:t>ния брак, в нито един момент не е отричала</w:t>
      </w:r>
      <w:r w:rsidR="00743BFC" w:rsidRPr="00C2521B">
        <w:rPr>
          <w:lang w:val="bg-BG"/>
        </w:rPr>
        <w:t>, че</w:t>
      </w:r>
      <w:r w:rsidR="001E193F" w:rsidRPr="00C2521B">
        <w:rPr>
          <w:lang w:val="bg-BG"/>
        </w:rPr>
        <w:t xml:space="preserve"> доброволно се е омъжила за Y. Тя обаче отрича баща й да е получавал парична сума за брака. </w:t>
      </w:r>
      <w:r w:rsidR="00743BFC" w:rsidRPr="00C2521B">
        <w:rPr>
          <w:lang w:val="bg-BG"/>
        </w:rPr>
        <w:t xml:space="preserve">Въпреки това </w:t>
      </w:r>
      <w:r w:rsidR="004664BE" w:rsidRPr="00C2521B">
        <w:rPr>
          <w:lang w:val="bg-BG"/>
        </w:rPr>
        <w:t>иззетите</w:t>
      </w:r>
      <w:r w:rsidR="00743BFC" w:rsidRPr="00C2521B">
        <w:rPr>
          <w:lang w:val="bg-BG"/>
        </w:rPr>
        <w:t xml:space="preserve"> от полицията снимки явно подсказват, че всъщност е имало размяна на пари. За последвалото отношение в домакинството са установени малко неща.</w:t>
      </w:r>
    </w:p>
    <w:p w:rsidR="00C27329" w:rsidRPr="00C2521B" w:rsidRDefault="00E62F04" w:rsidP="00F900B5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743BFC" w:rsidRPr="00C2521B">
        <w:rPr>
          <w:lang w:val="bg-BG"/>
        </w:rPr>
        <w:t xml:space="preserve">Ето защо Съдът счита, че във връзка със събитията, така както същите са установени от властите, </w:t>
      </w:r>
      <w:r w:rsidR="00614820" w:rsidRPr="00C2521B">
        <w:rPr>
          <w:lang w:val="bg-BG"/>
        </w:rPr>
        <w:t>отново</w:t>
      </w:r>
      <w:r w:rsidR="00743BFC" w:rsidRPr="00C2521B">
        <w:rPr>
          <w:lang w:val="bg-BG"/>
        </w:rPr>
        <w:t xml:space="preserve"> няма достатъчно доказателства, сочещи, че първата </w:t>
      </w:r>
      <w:proofErr w:type="spellStart"/>
      <w:r w:rsidR="00743BFC" w:rsidRPr="00C2521B">
        <w:rPr>
          <w:lang w:val="bg-BG"/>
        </w:rPr>
        <w:t>жалбоподателка</w:t>
      </w:r>
      <w:proofErr w:type="spellEnd"/>
      <w:r w:rsidR="00743BFC" w:rsidRPr="00C2521B">
        <w:rPr>
          <w:lang w:val="bg-BG"/>
        </w:rPr>
        <w:t xml:space="preserve"> е била държана в робство. Дори и да се предположи, че бащата на </w:t>
      </w:r>
      <w:proofErr w:type="spellStart"/>
      <w:r w:rsidR="00743BFC" w:rsidRPr="00C2521B">
        <w:rPr>
          <w:lang w:val="bg-BG"/>
        </w:rPr>
        <w:t>жалбоподателката</w:t>
      </w:r>
      <w:proofErr w:type="spellEnd"/>
      <w:r w:rsidR="00743BFC" w:rsidRPr="00C2521B">
        <w:rPr>
          <w:lang w:val="bg-BG"/>
        </w:rPr>
        <w:t xml:space="preserve"> е получил парична сума за </w:t>
      </w:r>
      <w:r w:rsidR="00F928F3" w:rsidRPr="00C2521B">
        <w:rPr>
          <w:lang w:val="bg-BG"/>
        </w:rPr>
        <w:t>твърдения</w:t>
      </w:r>
      <w:r w:rsidR="00743BFC" w:rsidRPr="00C2521B">
        <w:rPr>
          <w:lang w:val="bg-BG"/>
        </w:rPr>
        <w:t xml:space="preserve"> брак, Съдът </w:t>
      </w:r>
      <w:r w:rsidR="00271176" w:rsidRPr="00C2521B">
        <w:rPr>
          <w:lang w:val="bg-BG"/>
        </w:rPr>
        <w:t>счита</w:t>
      </w:r>
      <w:r w:rsidR="004664BE" w:rsidRPr="00C2521B">
        <w:rPr>
          <w:lang w:val="bg-BG"/>
        </w:rPr>
        <w:t xml:space="preserve">, че при обстоятелствата </w:t>
      </w:r>
      <w:r w:rsidR="00614820" w:rsidRPr="00C2521B">
        <w:rPr>
          <w:lang w:val="bg-BG"/>
        </w:rPr>
        <w:t>в</w:t>
      </w:r>
      <w:r w:rsidR="004664BE" w:rsidRPr="00C2521B">
        <w:rPr>
          <w:lang w:val="bg-BG"/>
        </w:rPr>
        <w:t xml:space="preserve"> настоящия случай не </w:t>
      </w:r>
      <w:r w:rsidR="002A49F2" w:rsidRPr="00C2521B">
        <w:rPr>
          <w:lang w:val="bg-BG"/>
        </w:rPr>
        <w:t>би могло</w:t>
      </w:r>
      <w:r w:rsidR="004664BE" w:rsidRPr="00C2521B">
        <w:rPr>
          <w:lang w:val="bg-BG"/>
        </w:rPr>
        <w:t xml:space="preserve"> да се счита, че </w:t>
      </w:r>
      <w:r w:rsidR="00614820" w:rsidRPr="00C2521B">
        <w:rPr>
          <w:lang w:val="bg-BG"/>
        </w:rPr>
        <w:t>тази</w:t>
      </w:r>
      <w:r w:rsidR="002A49F2" w:rsidRPr="00C2521B">
        <w:rPr>
          <w:lang w:val="bg-BG"/>
        </w:rPr>
        <w:t xml:space="preserve"> парич</w:t>
      </w:r>
      <w:r w:rsidR="00614820" w:rsidRPr="00C2521B">
        <w:rPr>
          <w:lang w:val="bg-BG"/>
        </w:rPr>
        <w:t xml:space="preserve">на сума </w:t>
      </w:r>
      <w:r w:rsidR="004664BE" w:rsidRPr="00C2521B">
        <w:rPr>
          <w:lang w:val="bg-BG"/>
        </w:rPr>
        <w:t>представлява цена за прехвърляне</w:t>
      </w:r>
      <w:r w:rsidR="002A49F2" w:rsidRPr="00C2521B">
        <w:rPr>
          <w:lang w:val="bg-BG"/>
        </w:rPr>
        <w:t>то</w:t>
      </w:r>
      <w:r w:rsidR="004664BE" w:rsidRPr="00C2521B">
        <w:rPr>
          <w:lang w:val="bg-BG"/>
        </w:rPr>
        <w:t xml:space="preserve"> на собственост</w:t>
      </w:r>
      <w:r w:rsidR="002A49F2" w:rsidRPr="00C2521B">
        <w:rPr>
          <w:lang w:val="bg-BG"/>
        </w:rPr>
        <w:t>, което би могло да доведе до прилагането на концепцията за робство. Съдът повтаря, че бракът има дълбоко</w:t>
      </w:r>
      <w:r w:rsidR="00614820" w:rsidRPr="00C2521B">
        <w:rPr>
          <w:lang w:val="bg-BG"/>
        </w:rPr>
        <w:t xml:space="preserve"> </w:t>
      </w:r>
      <w:r w:rsidR="002A49F2" w:rsidRPr="00C2521B">
        <w:rPr>
          <w:lang w:val="bg-BG"/>
        </w:rPr>
        <w:t xml:space="preserve">вкоренени социални и културни </w:t>
      </w:r>
      <w:r w:rsidR="00614820" w:rsidRPr="00C2521B">
        <w:rPr>
          <w:lang w:val="bg-BG"/>
        </w:rPr>
        <w:t xml:space="preserve">конотации, които могат да се различават значително </w:t>
      </w:r>
      <w:r w:rsidR="00A6600D" w:rsidRPr="00C2521B">
        <w:rPr>
          <w:lang w:val="bg-BG"/>
        </w:rPr>
        <w:t>в</w:t>
      </w:r>
      <w:r w:rsidR="00614820" w:rsidRPr="00C2521B">
        <w:rPr>
          <w:lang w:val="bg-BG"/>
        </w:rPr>
        <w:t xml:space="preserve"> отделните </w:t>
      </w:r>
      <w:r w:rsidR="00614820" w:rsidRPr="00C2521B">
        <w:rPr>
          <w:lang w:val="bg-BG"/>
        </w:rPr>
        <w:lastRenderedPageBreak/>
        <w:t xml:space="preserve">общества </w:t>
      </w:r>
      <w:r w:rsidR="00C27329" w:rsidRPr="00C2521B">
        <w:rPr>
          <w:lang w:val="bg-BG"/>
        </w:rPr>
        <w:t>(</w:t>
      </w:r>
      <w:r w:rsidR="00890FB2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i/>
          <w:lang w:val="bg-BG" w:eastAsia="en-US"/>
        </w:rPr>
        <w:t>Schalk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890FB2" w:rsidRPr="00C2521B">
        <w:rPr>
          <w:i/>
          <w:lang w:val="bg-BG" w:eastAsia="en-US"/>
        </w:rPr>
        <w:t>и</w:t>
      </w:r>
      <w:r w:rsidR="00C27329" w:rsidRPr="00C2521B">
        <w:rPr>
          <w:i/>
          <w:lang w:val="bg-BG" w:eastAsia="en-US"/>
        </w:rPr>
        <w:t xml:space="preserve"> </w:t>
      </w:r>
      <w:proofErr w:type="spellStart"/>
      <w:r w:rsidR="00C27329" w:rsidRPr="00C2521B">
        <w:rPr>
          <w:i/>
          <w:lang w:val="bg-BG" w:eastAsia="en-US"/>
        </w:rPr>
        <w:t>Kopf</w:t>
      </w:r>
      <w:proofErr w:type="spellEnd"/>
      <w:r w:rsidR="00C27329" w:rsidRPr="00C2521B">
        <w:rPr>
          <w:i/>
          <w:lang w:val="bg-BG" w:eastAsia="en-US"/>
        </w:rPr>
        <w:t xml:space="preserve"> </w:t>
      </w:r>
      <w:r w:rsidR="00890FB2" w:rsidRPr="00C2521B">
        <w:rPr>
          <w:i/>
          <w:lang w:val="bg-BG" w:eastAsia="en-US"/>
        </w:rPr>
        <w:t>срещу Австрия</w:t>
      </w:r>
      <w:r w:rsidR="00C27329" w:rsidRPr="00C2521B">
        <w:rPr>
          <w:lang w:val="bg-BG" w:eastAsia="en-US"/>
        </w:rPr>
        <w:t xml:space="preserve">, </w:t>
      </w:r>
      <w:r w:rsidR="00890FB2" w:rsidRPr="00C2521B">
        <w:rPr>
          <w:lang w:val="bg-BG" w:eastAsia="en-US"/>
        </w:rPr>
        <w:t>№</w:t>
      </w:r>
      <w:r w:rsidR="00C27329" w:rsidRPr="00C2521B">
        <w:rPr>
          <w:lang w:val="bg-BG" w:eastAsia="en-US"/>
        </w:rPr>
        <w:t xml:space="preserve"> 30141/04, § 62, ECHR 2010).</w:t>
      </w:r>
      <w:r w:rsidR="00C27329" w:rsidRPr="00C2521B">
        <w:rPr>
          <w:lang w:val="bg-BG"/>
        </w:rPr>
        <w:t xml:space="preserve"> </w:t>
      </w:r>
      <w:r w:rsidR="00614820" w:rsidRPr="00C2521B">
        <w:rPr>
          <w:lang w:val="bg-BG"/>
        </w:rPr>
        <w:t>Според Съда това плащане може основателно да се приеме като дар от едното семейство на другото, традиция, която се среща често в много различни култури в днешното обществ</w:t>
      </w:r>
      <w:r w:rsidR="009E542E" w:rsidRPr="00C2521B">
        <w:rPr>
          <w:lang w:val="bg-BG"/>
        </w:rPr>
        <w:t>о.</w:t>
      </w:r>
    </w:p>
    <w:p w:rsidR="00C27329" w:rsidRPr="00C2521B" w:rsidRDefault="00E62F04" w:rsidP="00F900B5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331B8D" w:rsidRPr="00C2521B">
        <w:rPr>
          <w:lang w:val="bg-BG"/>
        </w:rPr>
        <w:t xml:space="preserve">Липсват и доказателства, сочещи, че първата </w:t>
      </w:r>
      <w:proofErr w:type="spellStart"/>
      <w:r w:rsidR="00331B8D" w:rsidRPr="00C2521B">
        <w:rPr>
          <w:lang w:val="bg-BG"/>
        </w:rPr>
        <w:t>жалбоподателка</w:t>
      </w:r>
      <w:proofErr w:type="spellEnd"/>
      <w:r w:rsidR="00331B8D" w:rsidRPr="00C2521B">
        <w:rPr>
          <w:lang w:val="bg-BG"/>
        </w:rPr>
        <w:t xml:space="preserve"> е била подложена на „принудително подчинение</w:t>
      </w:r>
      <w:r w:rsidR="001F2503" w:rsidRPr="00C2521B">
        <w:rPr>
          <w:lang w:val="bg-BG"/>
        </w:rPr>
        <w:t>“</w:t>
      </w:r>
      <w:r w:rsidR="00331B8D" w:rsidRPr="00C2521B">
        <w:rPr>
          <w:lang w:val="bg-BG"/>
        </w:rPr>
        <w:t xml:space="preserve"> или „принудителен или задължителен труд</w:t>
      </w:r>
      <w:r w:rsidR="001F2503" w:rsidRPr="00C2521B">
        <w:rPr>
          <w:lang w:val="bg-BG"/>
        </w:rPr>
        <w:t>“</w:t>
      </w:r>
      <w:r w:rsidR="00331B8D" w:rsidRPr="00C2521B">
        <w:rPr>
          <w:lang w:val="bg-BG"/>
        </w:rPr>
        <w:t xml:space="preserve">, като принудителното подчинение изисква предоставяне на услуги </w:t>
      </w:r>
      <w:r w:rsidR="00C27329" w:rsidRPr="00C2521B">
        <w:rPr>
          <w:lang w:val="bg-BG"/>
        </w:rPr>
        <w:t>(</w:t>
      </w:r>
      <w:r w:rsidR="00890FB2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Siliadin</w:t>
      </w:r>
      <w:proofErr w:type="spellEnd"/>
      <w:r w:rsidR="00C27329" w:rsidRPr="00C2521B">
        <w:rPr>
          <w:lang w:val="bg-BG"/>
        </w:rPr>
        <w:t xml:space="preserve">, </w:t>
      </w:r>
      <w:r w:rsidR="00890FB2" w:rsidRPr="00C2521B">
        <w:rPr>
          <w:lang w:val="bg-BG"/>
        </w:rPr>
        <w:t>цитирано по-горе,</w:t>
      </w:r>
      <w:r w:rsidR="00C27329" w:rsidRPr="00C2521B">
        <w:rPr>
          <w:lang w:val="bg-BG"/>
        </w:rPr>
        <w:t xml:space="preserve"> § 124)</w:t>
      </w:r>
      <w:r w:rsidR="00331B8D" w:rsidRPr="00C2521B">
        <w:rPr>
          <w:lang w:val="bg-BG"/>
        </w:rPr>
        <w:t xml:space="preserve">, </w:t>
      </w:r>
      <w:r w:rsidR="00A6600D" w:rsidRPr="00C2521B">
        <w:rPr>
          <w:lang w:val="bg-BG"/>
        </w:rPr>
        <w:t xml:space="preserve">а </w:t>
      </w:r>
      <w:r w:rsidR="00331B8D" w:rsidRPr="00C2521B">
        <w:rPr>
          <w:lang w:val="bg-BG"/>
        </w:rPr>
        <w:t xml:space="preserve">принудителният или задължителният труд включва идеята за физическа или психическа принуда. </w:t>
      </w:r>
      <w:r w:rsidR="007F2B36" w:rsidRPr="00C2521B">
        <w:rPr>
          <w:lang w:val="bg-BG"/>
        </w:rPr>
        <w:t>Необходимо е да е налице</w:t>
      </w:r>
      <w:r w:rsidR="00331B8D" w:rsidRPr="00C2521B">
        <w:rPr>
          <w:lang w:val="bg-BG"/>
        </w:rPr>
        <w:t xml:space="preserve"> работа „</w:t>
      </w:r>
      <w:r w:rsidR="001F2503" w:rsidRPr="00C2521B">
        <w:rPr>
          <w:lang w:val="bg-BG"/>
        </w:rPr>
        <w:t>изисквана.</w:t>
      </w:r>
      <w:r w:rsidR="00146AA3" w:rsidRPr="00C2521B">
        <w:rPr>
          <w:lang w:val="bg-BG"/>
        </w:rPr>
        <w:t>.. под заплахата от наказание</w:t>
      </w:r>
      <w:r w:rsidR="001F2503" w:rsidRPr="00C2521B">
        <w:rPr>
          <w:lang w:val="bg-BG"/>
        </w:rPr>
        <w:t>“</w:t>
      </w:r>
      <w:r w:rsidR="007F2B36" w:rsidRPr="00C2521B">
        <w:rPr>
          <w:lang w:val="bg-BG"/>
        </w:rPr>
        <w:t xml:space="preserve">, която е </w:t>
      </w:r>
      <w:r w:rsidR="00146AA3" w:rsidRPr="00C2521B">
        <w:rPr>
          <w:lang w:val="bg-BG"/>
        </w:rPr>
        <w:t>извършена против волята на съответното лице, т.е. работа, за която лицето „не се е предложило доброволно</w:t>
      </w:r>
      <w:r w:rsidR="001F2503" w:rsidRPr="00C2521B">
        <w:rPr>
          <w:lang w:val="bg-BG"/>
        </w:rPr>
        <w:t>“</w:t>
      </w:r>
      <w:r w:rsidR="00146AA3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890FB2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Van</w:t>
      </w:r>
      <w:proofErr w:type="spellEnd"/>
      <w:r w:rsidR="00C27329" w:rsidRPr="00C2521B">
        <w:rPr>
          <w:rStyle w:val="ju-005fpara--char"/>
          <w:i/>
          <w:iCs/>
          <w:lang w:val="bg-BG"/>
        </w:rPr>
        <w:t> </w:t>
      </w:r>
      <w:proofErr w:type="spellStart"/>
      <w:r w:rsidR="00C27329" w:rsidRPr="00C2521B">
        <w:rPr>
          <w:rStyle w:val="ju-005fpara--char"/>
          <w:i/>
          <w:iCs/>
          <w:lang w:val="bg-BG"/>
        </w:rPr>
        <w:t>der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Mussele</w:t>
      </w:r>
      <w:proofErr w:type="spellEnd"/>
      <w:r w:rsidR="00C27329" w:rsidRPr="00C2521B">
        <w:rPr>
          <w:lang w:val="bg-BG"/>
        </w:rPr>
        <w:t xml:space="preserve">, </w:t>
      </w:r>
      <w:r w:rsidR="00890FB2" w:rsidRPr="00C2521B">
        <w:rPr>
          <w:lang w:val="bg-BG"/>
        </w:rPr>
        <w:t>цитирано по-горе</w:t>
      </w:r>
      <w:r w:rsidR="00C27329" w:rsidRPr="00C2521B">
        <w:rPr>
          <w:lang w:val="bg-BG"/>
        </w:rPr>
        <w:t xml:space="preserve">, § 34, </w:t>
      </w:r>
      <w:r w:rsidR="00890FB2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Siliadin</w:t>
      </w:r>
      <w:proofErr w:type="spellEnd"/>
      <w:r w:rsidR="00C27329" w:rsidRPr="00C2521B">
        <w:rPr>
          <w:lang w:val="bg-BG"/>
        </w:rPr>
        <w:t xml:space="preserve">, </w:t>
      </w:r>
      <w:r w:rsidR="00890FB2" w:rsidRPr="00C2521B">
        <w:rPr>
          <w:lang w:val="bg-BG"/>
        </w:rPr>
        <w:t>цитирано по-горе,</w:t>
      </w:r>
      <w:r w:rsidR="00C27329" w:rsidRPr="00C2521B">
        <w:rPr>
          <w:lang w:val="bg-BG"/>
        </w:rPr>
        <w:t xml:space="preserve"> § 117). </w:t>
      </w:r>
      <w:r w:rsidR="00146AA3" w:rsidRPr="00C2521B">
        <w:rPr>
          <w:lang w:val="bg-BG"/>
        </w:rPr>
        <w:t xml:space="preserve">Съдът отбелязва, че макар в показанията на първата </w:t>
      </w:r>
      <w:proofErr w:type="spellStart"/>
      <w:r w:rsidR="00146AA3" w:rsidRPr="00C2521B">
        <w:rPr>
          <w:lang w:val="bg-BG"/>
        </w:rPr>
        <w:t>жалбоподателка</w:t>
      </w:r>
      <w:proofErr w:type="spellEnd"/>
      <w:r w:rsidR="00146AA3" w:rsidRPr="00C2521B">
        <w:rPr>
          <w:lang w:val="bg-BG"/>
        </w:rPr>
        <w:t xml:space="preserve"> да се твърди, че тя е била принудена да работи, в жалбата си от 24 май 2003</w:t>
      </w:r>
      <w:r w:rsidR="00086C0D" w:rsidRPr="00C2521B">
        <w:rPr>
          <w:lang w:val="bg-BG"/>
        </w:rPr>
        <w:t> г.</w:t>
      </w:r>
      <w:r w:rsidR="00146AA3" w:rsidRPr="00C2521B">
        <w:rPr>
          <w:lang w:val="bg-BG"/>
        </w:rPr>
        <w:t xml:space="preserve"> третата </w:t>
      </w:r>
      <w:proofErr w:type="spellStart"/>
      <w:r w:rsidR="00146AA3" w:rsidRPr="00C2521B">
        <w:rPr>
          <w:lang w:val="bg-BG"/>
        </w:rPr>
        <w:t>жалбоподателка</w:t>
      </w:r>
      <w:proofErr w:type="spellEnd"/>
      <w:r w:rsidR="00146AA3" w:rsidRPr="00C2521B">
        <w:rPr>
          <w:lang w:val="bg-BG"/>
        </w:rPr>
        <w:t xml:space="preserve"> обяснява, че семейството й е било наето да върши домакинска работа.</w:t>
      </w:r>
    </w:p>
    <w:p w:rsidR="00C27329" w:rsidRPr="00C2521B" w:rsidRDefault="00E62F04" w:rsidP="00F900B5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163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DA151F" w:rsidRPr="00C2521B">
        <w:rPr>
          <w:lang w:val="bg-BG"/>
        </w:rPr>
        <w:t>По-нататък, според Съда представените</w:t>
      </w:r>
      <w:r w:rsidR="00DA151F" w:rsidRPr="00C2521B">
        <w:rPr>
          <w:i/>
          <w:lang w:val="bg-BG"/>
        </w:rPr>
        <w:t xml:space="preserve"> </w:t>
      </w:r>
      <w:proofErr w:type="spellStart"/>
      <w:r w:rsidR="00DA151F" w:rsidRPr="00C2521B">
        <w:rPr>
          <w:i/>
          <w:lang w:val="bg-BG"/>
        </w:rPr>
        <w:t>post</w:t>
      </w:r>
      <w:proofErr w:type="spellEnd"/>
      <w:r w:rsidR="00DA151F" w:rsidRPr="00C2521B">
        <w:rPr>
          <w:i/>
          <w:lang w:val="bg-BG"/>
        </w:rPr>
        <w:t xml:space="preserve"> </w:t>
      </w:r>
      <w:proofErr w:type="spellStart"/>
      <w:r w:rsidR="00DA151F" w:rsidRPr="00C2521B">
        <w:rPr>
          <w:i/>
          <w:lang w:val="bg-BG"/>
        </w:rPr>
        <w:t>facto</w:t>
      </w:r>
      <w:proofErr w:type="spellEnd"/>
      <w:r w:rsidR="00DA151F" w:rsidRPr="00C2521B">
        <w:rPr>
          <w:lang w:val="bg-BG"/>
        </w:rPr>
        <w:t xml:space="preserve"> медицински протоколи не са достатъчни да </w:t>
      </w:r>
      <w:r w:rsidR="00AF1081" w:rsidRPr="00C2521B">
        <w:rPr>
          <w:lang w:val="bg-BG"/>
        </w:rPr>
        <w:t>установят</w:t>
      </w:r>
      <w:r w:rsidR="00DA151F" w:rsidRPr="00C2521B">
        <w:rPr>
          <w:lang w:val="bg-BG"/>
        </w:rPr>
        <w:t xml:space="preserve"> отвъд всякакво разумно съмнение, че първата </w:t>
      </w:r>
      <w:proofErr w:type="spellStart"/>
      <w:r w:rsidR="00DA151F" w:rsidRPr="00C2521B">
        <w:rPr>
          <w:lang w:val="bg-BG"/>
        </w:rPr>
        <w:t>жалбоподателка</w:t>
      </w:r>
      <w:proofErr w:type="spellEnd"/>
      <w:r w:rsidR="00DA151F" w:rsidRPr="00C2521B">
        <w:rPr>
          <w:lang w:val="bg-BG"/>
        </w:rPr>
        <w:t xml:space="preserve"> действително е претърпяла някаква форма на малтретиране или експлоатация съгласно определението за трафик на хора. Съдът не може да приеме също</w:t>
      </w:r>
      <w:r w:rsidR="000E2F4D" w:rsidRPr="00C2521B">
        <w:rPr>
          <w:lang w:val="bg-BG"/>
        </w:rPr>
        <w:t xml:space="preserve"> така</w:t>
      </w:r>
      <w:r w:rsidR="00DA151F" w:rsidRPr="00C2521B">
        <w:rPr>
          <w:lang w:val="bg-BG"/>
        </w:rPr>
        <w:t xml:space="preserve">, че единствено плащането на парична сума е достатъчно, за да </w:t>
      </w:r>
      <w:r w:rsidR="000E2F4D" w:rsidRPr="00C2521B">
        <w:rPr>
          <w:lang w:val="bg-BG"/>
        </w:rPr>
        <w:t xml:space="preserve">се </w:t>
      </w:r>
      <w:r w:rsidR="00DA151F" w:rsidRPr="00C2521B">
        <w:rPr>
          <w:lang w:val="bg-BG"/>
        </w:rPr>
        <w:t>сч</w:t>
      </w:r>
      <w:r w:rsidR="000E2F4D" w:rsidRPr="00C2521B">
        <w:rPr>
          <w:lang w:val="bg-BG"/>
        </w:rPr>
        <w:t>ита</w:t>
      </w:r>
      <w:r w:rsidR="00DA151F" w:rsidRPr="00C2521B">
        <w:rPr>
          <w:lang w:val="bg-BG"/>
        </w:rPr>
        <w:t>, че е имало трафик на хора. Липсват и доказателства</w:t>
      </w:r>
      <w:r w:rsidR="00AF1081" w:rsidRPr="00C2521B">
        <w:rPr>
          <w:lang w:val="bg-BG"/>
        </w:rPr>
        <w:t>, които да предполагат, че съюз</w:t>
      </w:r>
      <w:r w:rsidR="007F2B36" w:rsidRPr="00C2521B">
        <w:rPr>
          <w:lang w:val="bg-BG"/>
        </w:rPr>
        <w:t>ът</w:t>
      </w:r>
      <w:r w:rsidR="00AF1081" w:rsidRPr="00C2521B">
        <w:rPr>
          <w:lang w:val="bg-BG"/>
        </w:rPr>
        <w:t xml:space="preserve"> е скл</w:t>
      </w:r>
      <w:r w:rsidR="007F2B36" w:rsidRPr="00C2521B">
        <w:rPr>
          <w:lang w:val="bg-BG"/>
        </w:rPr>
        <w:t>ю</w:t>
      </w:r>
      <w:r w:rsidR="00AF1081" w:rsidRPr="00C2521B">
        <w:rPr>
          <w:lang w:val="bg-BG"/>
        </w:rPr>
        <w:t xml:space="preserve">чен с цел експлоатация, била тя сексуална или друга. Ето защо няма основание да се </w:t>
      </w:r>
      <w:r w:rsidR="00271176" w:rsidRPr="00C2521B">
        <w:rPr>
          <w:lang w:val="bg-BG"/>
        </w:rPr>
        <w:t>счита</w:t>
      </w:r>
      <w:r w:rsidR="00AF1081" w:rsidRPr="00C2521B">
        <w:rPr>
          <w:lang w:val="bg-BG"/>
        </w:rPr>
        <w:t>, че съюзът е предприет с цел</w:t>
      </w:r>
      <w:r w:rsidR="00FC3FA8" w:rsidRPr="00C2521B">
        <w:rPr>
          <w:lang w:val="bg-BG"/>
        </w:rPr>
        <w:t>,</w:t>
      </w:r>
      <w:r w:rsidR="00AF1081" w:rsidRPr="00C2521B">
        <w:rPr>
          <w:lang w:val="bg-BG"/>
        </w:rPr>
        <w:t xml:space="preserve"> различна от тази, която по принцип се свързва с традиционен брак.</w:t>
      </w:r>
    </w:p>
    <w:p w:rsidR="00C27329" w:rsidRPr="00C2521B" w:rsidRDefault="00E62F04" w:rsidP="005810F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164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AF1081" w:rsidRPr="00C2521B">
        <w:rPr>
          <w:lang w:val="bg-BG"/>
        </w:rPr>
        <w:t xml:space="preserve">Съдът </w:t>
      </w:r>
      <w:r w:rsidR="001A3F38" w:rsidRPr="00C2521B">
        <w:rPr>
          <w:lang w:val="bg-BG"/>
        </w:rPr>
        <w:t>посочва</w:t>
      </w:r>
      <w:r w:rsidR="00AF1081" w:rsidRPr="00C2521B">
        <w:rPr>
          <w:lang w:val="bg-BG"/>
        </w:rPr>
        <w:t xml:space="preserve"> с интерес резолюциите на Парламентарната асамблея на Съвета на Европа </w:t>
      </w:r>
      <w:r w:rsidR="00890FB2" w:rsidRPr="00C2521B">
        <w:rPr>
          <w:lang w:val="bg-BG"/>
        </w:rPr>
        <w:t xml:space="preserve">(вж. </w:t>
      </w:r>
      <w:proofErr w:type="spellStart"/>
      <w:r w:rsidR="00890FB2" w:rsidRPr="00C2521B">
        <w:rPr>
          <w:lang w:val="bg-BG"/>
        </w:rPr>
        <w:t>Относими</w:t>
      </w:r>
      <w:proofErr w:type="spellEnd"/>
      <w:r w:rsidR="00890FB2" w:rsidRPr="00C2521B">
        <w:rPr>
          <w:lang w:val="bg-BG"/>
        </w:rPr>
        <w:t xml:space="preserve"> международни текстове по-горе</w:t>
      </w:r>
      <w:r w:rsidR="00C27329" w:rsidRPr="00C2521B">
        <w:rPr>
          <w:lang w:val="bg-BG"/>
        </w:rPr>
        <w:t>)</w:t>
      </w:r>
      <w:r w:rsidR="00AF1081" w:rsidRPr="00C2521B">
        <w:rPr>
          <w:lang w:val="bg-BG"/>
        </w:rPr>
        <w:t xml:space="preserve">, които демонстрират загриженост за ромските жени в контекста на </w:t>
      </w:r>
      <w:r w:rsidR="001A3F38" w:rsidRPr="00C2521B">
        <w:rPr>
          <w:lang w:val="bg-BG"/>
        </w:rPr>
        <w:t>насилствените</w:t>
      </w:r>
      <w:r w:rsidR="00AF1081" w:rsidRPr="00C2521B">
        <w:rPr>
          <w:lang w:val="bg-BG"/>
        </w:rPr>
        <w:t xml:space="preserve"> и ранните бракове </w:t>
      </w:r>
      <w:r w:rsidR="00C27329" w:rsidRPr="00C2521B">
        <w:rPr>
          <w:lang w:val="bg-BG"/>
        </w:rPr>
        <w:t>(</w:t>
      </w:r>
      <w:r w:rsidR="001A3F38" w:rsidRPr="00C2521B">
        <w:rPr>
          <w:lang w:val="bg-BG"/>
        </w:rPr>
        <w:t xml:space="preserve">ранният брак се определя като съюз на две лица, поне едно от които </w:t>
      </w:r>
      <w:r w:rsidR="007F2B36" w:rsidRPr="00C2521B">
        <w:rPr>
          <w:lang w:val="bg-BG"/>
        </w:rPr>
        <w:t xml:space="preserve">е </w:t>
      </w:r>
      <w:r w:rsidR="001A3F38" w:rsidRPr="00C2521B">
        <w:rPr>
          <w:lang w:val="bg-BG"/>
        </w:rPr>
        <w:t>под 18-годишна възраст</w:t>
      </w:r>
      <w:r w:rsidR="00C27329" w:rsidRPr="00C2521B">
        <w:rPr>
          <w:lang w:val="bg-BG"/>
        </w:rPr>
        <w:t>)</w:t>
      </w:r>
      <w:r w:rsidR="007F2B36" w:rsidRPr="00C2521B">
        <w:rPr>
          <w:lang w:val="bg-BG"/>
        </w:rPr>
        <w:t>,</w:t>
      </w:r>
      <w:r w:rsidR="00C27329" w:rsidRPr="00C2521B">
        <w:rPr>
          <w:lang w:val="bg-BG"/>
        </w:rPr>
        <w:t xml:space="preserve"> </w:t>
      </w:r>
      <w:r w:rsidR="001A3F38" w:rsidRPr="00C2521B">
        <w:rPr>
          <w:lang w:val="bg-BG"/>
        </w:rPr>
        <w:t xml:space="preserve">и споделя тези схващания. Съдът обаче отбелязва, че резолюциите, които изразяват загриженост и насърчават </w:t>
      </w:r>
      <w:r w:rsidR="00FC3FA8" w:rsidRPr="00C2521B">
        <w:rPr>
          <w:lang w:val="bg-BG"/>
        </w:rPr>
        <w:t>към</w:t>
      </w:r>
      <w:r w:rsidR="001A3F38" w:rsidRPr="00C2521B">
        <w:rPr>
          <w:lang w:val="bg-BG"/>
        </w:rPr>
        <w:t xml:space="preserve"> действия в тази връзка, са приети през 2005</w:t>
      </w:r>
      <w:r w:rsidR="00086C0D" w:rsidRPr="00C2521B">
        <w:rPr>
          <w:lang w:val="bg-BG"/>
        </w:rPr>
        <w:t> г.</w:t>
      </w:r>
      <w:r w:rsidR="001A3F38" w:rsidRPr="00C2521B">
        <w:rPr>
          <w:lang w:val="bg-BG"/>
        </w:rPr>
        <w:t xml:space="preserve"> и 2010</w:t>
      </w:r>
      <w:r w:rsidR="00086C0D" w:rsidRPr="00C2521B">
        <w:rPr>
          <w:lang w:val="bg-BG"/>
        </w:rPr>
        <w:t> г.</w:t>
      </w:r>
      <w:r w:rsidR="001A3F38" w:rsidRPr="00C2521B">
        <w:rPr>
          <w:lang w:val="bg-BG"/>
        </w:rPr>
        <w:t xml:space="preserve"> и затова към момента на </w:t>
      </w:r>
      <w:r w:rsidR="00271176" w:rsidRPr="00C2521B">
        <w:rPr>
          <w:lang w:val="bg-BG"/>
        </w:rPr>
        <w:t>твърдените</w:t>
      </w:r>
      <w:r w:rsidR="001A3F38" w:rsidRPr="00C2521B">
        <w:rPr>
          <w:lang w:val="bg-BG"/>
        </w:rPr>
        <w:t xml:space="preserve"> събития не само че не е имало обвързващ инструмент, </w:t>
      </w:r>
      <w:r w:rsidR="00B571DB" w:rsidRPr="00C2521B">
        <w:rPr>
          <w:lang w:val="bg-BG"/>
        </w:rPr>
        <w:t xml:space="preserve">така както </w:t>
      </w:r>
      <w:r w:rsidR="00FC7667" w:rsidRPr="00C2521B">
        <w:rPr>
          <w:lang w:val="bg-BG"/>
        </w:rPr>
        <w:t>стои</w:t>
      </w:r>
      <w:r w:rsidR="00B571DB" w:rsidRPr="00C2521B">
        <w:rPr>
          <w:lang w:val="bg-BG"/>
        </w:rPr>
        <w:t xml:space="preserve"> случая</w:t>
      </w:r>
      <w:r w:rsidR="00FC7667" w:rsidRPr="00C2521B">
        <w:rPr>
          <w:lang w:val="bg-BG"/>
        </w:rPr>
        <w:t>т</w:t>
      </w:r>
      <w:r w:rsidR="00B571DB" w:rsidRPr="00C2521B">
        <w:rPr>
          <w:lang w:val="bg-BG"/>
        </w:rPr>
        <w:t xml:space="preserve"> към днешна дата, </w:t>
      </w:r>
      <w:r w:rsidR="00C12F45" w:rsidRPr="00C2521B">
        <w:rPr>
          <w:lang w:val="bg-BG"/>
        </w:rPr>
        <w:t>но и всъщност</w:t>
      </w:r>
      <w:r w:rsidR="00FC7667" w:rsidRPr="00C2521B">
        <w:rPr>
          <w:lang w:val="bg-BG"/>
        </w:rPr>
        <w:t xml:space="preserve"> не е имало достатъчна</w:t>
      </w:r>
      <w:r w:rsidR="00C12F45" w:rsidRPr="00C2521B">
        <w:rPr>
          <w:lang w:val="bg-BG"/>
        </w:rPr>
        <w:t xml:space="preserve"> запознатост и </w:t>
      </w:r>
      <w:r w:rsidR="00185992" w:rsidRPr="00C2521B">
        <w:rPr>
          <w:lang w:val="bg-BG"/>
        </w:rPr>
        <w:t xml:space="preserve">достатъчен </w:t>
      </w:r>
      <w:r w:rsidR="00C12F45" w:rsidRPr="00C2521B">
        <w:rPr>
          <w:lang w:val="bg-BG"/>
        </w:rPr>
        <w:t xml:space="preserve">консенсус в международната общност, за да се осъдят </w:t>
      </w:r>
      <w:r w:rsidR="005D4E9D" w:rsidRPr="00C2521B">
        <w:rPr>
          <w:lang w:val="bg-BG"/>
        </w:rPr>
        <w:t xml:space="preserve">тези действия. </w:t>
      </w:r>
      <w:r w:rsidR="00CF5854" w:rsidRPr="00C2521B">
        <w:rPr>
          <w:lang w:val="bg-BG"/>
        </w:rPr>
        <w:t xml:space="preserve">Най-приложимият документ към </w:t>
      </w:r>
      <w:r w:rsidR="00185992" w:rsidRPr="00C2521B">
        <w:rPr>
          <w:lang w:val="bg-BG"/>
        </w:rPr>
        <w:t>съответния момент</w:t>
      </w:r>
      <w:r w:rsidR="00CF5854" w:rsidRPr="00C2521B">
        <w:rPr>
          <w:lang w:val="bg-BG"/>
        </w:rPr>
        <w:t xml:space="preserve"> (който не е бил ратифициран от Италия и България) е била Конвенцията </w:t>
      </w:r>
      <w:r w:rsidR="00185992" w:rsidRPr="00C2521B">
        <w:rPr>
          <w:lang w:val="bg-BG"/>
        </w:rPr>
        <w:t>за съгласието за брак, минимална</w:t>
      </w:r>
      <w:r w:rsidR="004E3223" w:rsidRPr="00C2521B">
        <w:rPr>
          <w:lang w:val="bg-BG"/>
        </w:rPr>
        <w:t>та</w:t>
      </w:r>
      <w:r w:rsidR="00185992" w:rsidRPr="00C2521B">
        <w:rPr>
          <w:lang w:val="bg-BG"/>
        </w:rPr>
        <w:t xml:space="preserve"> възраст за встъпване в брак и регистрация</w:t>
      </w:r>
      <w:r w:rsidR="004E3223" w:rsidRPr="00C2521B">
        <w:rPr>
          <w:lang w:val="bg-BG"/>
        </w:rPr>
        <w:t>та</w:t>
      </w:r>
      <w:r w:rsidR="00185992" w:rsidRPr="00C2521B">
        <w:rPr>
          <w:lang w:val="bg-BG"/>
        </w:rPr>
        <w:t xml:space="preserve"> на браковете </w:t>
      </w:r>
      <w:r w:rsidR="00C27329" w:rsidRPr="00C2521B">
        <w:rPr>
          <w:lang w:val="bg-BG"/>
        </w:rPr>
        <w:t>(1962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>)</w:t>
      </w:r>
      <w:r w:rsidR="00CF5854" w:rsidRPr="00C2521B">
        <w:rPr>
          <w:lang w:val="bg-BG"/>
        </w:rPr>
        <w:t xml:space="preserve">, </w:t>
      </w:r>
      <w:r w:rsidR="00CF5854" w:rsidRPr="00C2521B">
        <w:rPr>
          <w:lang w:val="bg-BG"/>
        </w:rPr>
        <w:lastRenderedPageBreak/>
        <w:t xml:space="preserve">която </w:t>
      </w:r>
      <w:r w:rsidR="00634605" w:rsidRPr="00C2521B">
        <w:rPr>
          <w:lang w:val="bg-BG"/>
        </w:rPr>
        <w:t xml:space="preserve">определя, че държавите следва да </w:t>
      </w:r>
      <w:r w:rsidR="009619FA" w:rsidRPr="00C2521B">
        <w:rPr>
          <w:lang w:val="bg-BG"/>
        </w:rPr>
        <w:t>установят</w:t>
      </w:r>
      <w:r w:rsidR="00185992" w:rsidRPr="00C2521B">
        <w:rPr>
          <w:lang w:val="bg-BG"/>
        </w:rPr>
        <w:t xml:space="preserve"> минимална възраст за сключване на брак и да предвидят възможност за дав</w:t>
      </w:r>
      <w:r w:rsidR="009619FA" w:rsidRPr="00C2521B">
        <w:rPr>
          <w:lang w:val="bg-BG"/>
        </w:rPr>
        <w:t>а</w:t>
      </w:r>
      <w:r w:rsidR="00185992" w:rsidRPr="00C2521B">
        <w:rPr>
          <w:lang w:val="bg-BG"/>
        </w:rPr>
        <w:t>н</w:t>
      </w:r>
      <w:r w:rsidR="009619FA" w:rsidRPr="00C2521B">
        <w:rPr>
          <w:lang w:val="bg-BG"/>
        </w:rPr>
        <w:t>е</w:t>
      </w:r>
      <w:r w:rsidR="00185992" w:rsidRPr="00C2521B">
        <w:rPr>
          <w:lang w:val="bg-BG"/>
        </w:rPr>
        <w:t xml:space="preserve"> на разрешение от ко</w:t>
      </w:r>
      <w:r w:rsidR="009619FA" w:rsidRPr="00C2521B">
        <w:rPr>
          <w:lang w:val="bg-BG"/>
        </w:rPr>
        <w:t xml:space="preserve">мпетентен орган за отклонение от така определената възраст при изключителни обстоятелства. Тази тенденция е отразена в законодателствата на редица </w:t>
      </w:r>
      <w:r w:rsidR="007A7413" w:rsidRPr="00C2521B">
        <w:rPr>
          <w:lang w:val="bg-BG"/>
        </w:rPr>
        <w:t>страни</w:t>
      </w:r>
      <w:r w:rsidR="009619FA" w:rsidRPr="00C2521B">
        <w:rPr>
          <w:lang w:val="bg-BG"/>
        </w:rPr>
        <w:t xml:space="preserve">-членки на Съвета на Европа, според които възрастта за </w:t>
      </w:r>
      <w:r w:rsidR="005665A0" w:rsidRPr="00C2521B">
        <w:rPr>
          <w:lang w:val="bg-BG"/>
        </w:rPr>
        <w:t xml:space="preserve">даване на </w:t>
      </w:r>
      <w:r w:rsidR="009619FA" w:rsidRPr="00C2521B">
        <w:rPr>
          <w:lang w:val="bg-BG"/>
        </w:rPr>
        <w:t xml:space="preserve">съгласие за сключване на брак следва да е осемнадесет години и </w:t>
      </w:r>
      <w:r w:rsidR="003A63EE" w:rsidRPr="00C2521B">
        <w:rPr>
          <w:lang w:val="bg-BG"/>
        </w:rPr>
        <w:t xml:space="preserve">които </w:t>
      </w:r>
      <w:r w:rsidR="005665A0" w:rsidRPr="00C2521B">
        <w:rPr>
          <w:lang w:val="bg-BG"/>
        </w:rPr>
        <w:t>предвиждат</w:t>
      </w:r>
      <w:r w:rsidR="007A7413" w:rsidRPr="00C2521B">
        <w:rPr>
          <w:lang w:val="bg-BG"/>
        </w:rPr>
        <w:t>, че</w:t>
      </w:r>
      <w:r w:rsidR="005665A0" w:rsidRPr="00C2521B">
        <w:rPr>
          <w:lang w:val="bg-BG"/>
        </w:rPr>
        <w:t xml:space="preserve"> в изключителни случаи съд или друг орган (често орган, който консултира настойниците) може да разреши сключването на брак от лице, което не е навършило тази възраст </w:t>
      </w:r>
      <w:r w:rsidR="00C27329" w:rsidRPr="00C2521B">
        <w:rPr>
          <w:lang w:val="bg-BG"/>
        </w:rPr>
        <w:t>(</w:t>
      </w:r>
      <w:r w:rsidR="00890FB2" w:rsidRPr="00C2521B">
        <w:rPr>
          <w:lang w:val="bg-BG"/>
        </w:rPr>
        <w:t>например Азербайджан, България, Хърватия, Италия, Унгария, Малта, Сан Марино,</w:t>
      </w:r>
      <w:r w:rsidR="003A63EE" w:rsidRPr="00C2521B">
        <w:rPr>
          <w:lang w:val="bg-BG"/>
        </w:rPr>
        <w:t xml:space="preserve"> </w:t>
      </w:r>
      <w:r w:rsidR="00890FB2" w:rsidRPr="00C2521B">
        <w:rPr>
          <w:lang w:val="bg-BG"/>
        </w:rPr>
        <w:t>Сърбия, Словения, Испания, Швеция)</w:t>
      </w:r>
      <w:r w:rsidR="00C27329" w:rsidRPr="00C2521B">
        <w:rPr>
          <w:lang w:val="bg-BG"/>
        </w:rPr>
        <w:t xml:space="preserve">, </w:t>
      </w:r>
      <w:r w:rsidR="005665A0" w:rsidRPr="00C2521B">
        <w:rPr>
          <w:lang w:val="bg-BG"/>
        </w:rPr>
        <w:t>като най-често минимумът е шест</w:t>
      </w:r>
      <w:r w:rsidR="007A7413" w:rsidRPr="00C2521B">
        <w:rPr>
          <w:lang w:val="bg-BG"/>
        </w:rPr>
        <w:t>на</w:t>
      </w:r>
      <w:r w:rsidR="005665A0" w:rsidRPr="00C2521B">
        <w:rPr>
          <w:lang w:val="bg-BG"/>
        </w:rPr>
        <w:t>десе</w:t>
      </w:r>
      <w:r w:rsidR="007A7413" w:rsidRPr="00C2521B">
        <w:rPr>
          <w:lang w:val="bg-BG"/>
        </w:rPr>
        <w:t>т</w:t>
      </w:r>
      <w:r w:rsidR="005665A0" w:rsidRPr="00C2521B">
        <w:rPr>
          <w:lang w:val="bg-BG"/>
        </w:rPr>
        <w:t>годишна възраст.</w:t>
      </w:r>
    </w:p>
    <w:p w:rsidR="00C27329" w:rsidRPr="00C2521B" w:rsidRDefault="00E62F04" w:rsidP="005810F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5D4E9D" w:rsidRPr="00C2521B">
        <w:rPr>
          <w:lang w:val="bg-BG"/>
        </w:rPr>
        <w:t>Съдът отбелязва, че през 2003</w:t>
      </w:r>
      <w:r w:rsidR="00086C0D" w:rsidRPr="00C2521B">
        <w:rPr>
          <w:lang w:val="bg-BG"/>
        </w:rPr>
        <w:t> г.</w:t>
      </w:r>
      <w:r w:rsidR="005D4E9D" w:rsidRPr="00C2521B">
        <w:rPr>
          <w:lang w:val="bg-BG"/>
        </w:rPr>
        <w:t xml:space="preserve">, когато първата </w:t>
      </w:r>
      <w:proofErr w:type="spellStart"/>
      <w:r w:rsidR="005D4E9D" w:rsidRPr="00C2521B">
        <w:rPr>
          <w:lang w:val="bg-BG"/>
        </w:rPr>
        <w:t>жалбоподателка</w:t>
      </w:r>
      <w:proofErr w:type="spellEnd"/>
      <w:r w:rsidR="005D4E9D" w:rsidRPr="00C2521B">
        <w:rPr>
          <w:lang w:val="bg-BG"/>
        </w:rPr>
        <w:t xml:space="preserve"> </w:t>
      </w:r>
      <w:r w:rsidR="006627C1" w:rsidRPr="00C2521B">
        <w:rPr>
          <w:lang w:val="bg-BG"/>
        </w:rPr>
        <w:t>явно се е съгласила на този</w:t>
      </w:r>
      <w:r w:rsidR="005D4E9D" w:rsidRPr="00C2521B">
        <w:rPr>
          <w:lang w:val="bg-BG"/>
        </w:rPr>
        <w:t xml:space="preserve"> съюз, са остав</w:t>
      </w:r>
      <w:r w:rsidR="007A7413" w:rsidRPr="00C2521B">
        <w:rPr>
          <w:lang w:val="bg-BG"/>
        </w:rPr>
        <w:t>а</w:t>
      </w:r>
      <w:r w:rsidR="005D4E9D" w:rsidRPr="00C2521B">
        <w:rPr>
          <w:lang w:val="bg-BG"/>
        </w:rPr>
        <w:t xml:space="preserve">ли само няколко месеца до навършването й на пълнолетие. </w:t>
      </w:r>
      <w:r w:rsidR="005665A0" w:rsidRPr="00C2521B">
        <w:rPr>
          <w:lang w:val="bg-BG"/>
        </w:rPr>
        <w:t xml:space="preserve">Действително, според италианското законодателство е напълно законно </w:t>
      </w:r>
      <w:r w:rsidR="00C83CB3" w:rsidRPr="00C2521B">
        <w:rPr>
          <w:lang w:val="bg-BG"/>
        </w:rPr>
        <w:t xml:space="preserve">лице, навършило шестнадесетгодишна възраст, да извършва полов акт по взаимно съгласие с друго лице </w:t>
      </w:r>
      <w:r w:rsidR="00C27329" w:rsidRPr="00C2521B">
        <w:rPr>
          <w:lang w:val="bg-BG"/>
        </w:rPr>
        <w:t>(</w:t>
      </w:r>
      <w:r w:rsidR="00C83CB3" w:rsidRPr="00C2521B">
        <w:rPr>
          <w:lang w:val="bg-BG"/>
        </w:rPr>
        <w:t>вж. по подразбиране</w:t>
      </w:r>
      <w:r w:rsidR="00C27329" w:rsidRPr="00C2521B">
        <w:rPr>
          <w:lang w:val="bg-BG"/>
        </w:rPr>
        <w:t xml:space="preserve"> </w:t>
      </w:r>
      <w:r w:rsidR="00C83CB3"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609</w:t>
      </w:r>
      <w:r w:rsidR="00172CC4" w:rsidRPr="00C2521B">
        <w:rPr>
          <w:lang w:val="bg-BG"/>
        </w:rPr>
        <w:t xml:space="preserve">b </w:t>
      </w:r>
      <w:r w:rsidR="00C83CB3" w:rsidRPr="00C2521B">
        <w:rPr>
          <w:lang w:val="bg-BG"/>
        </w:rPr>
        <w:t>в</w:t>
      </w:r>
      <w:r w:rsidR="00C27329" w:rsidRPr="00C2521B">
        <w:rPr>
          <w:lang w:val="bg-BG"/>
        </w:rPr>
        <w:t xml:space="preserve"> </w:t>
      </w:r>
      <w:r w:rsidR="00F378EF" w:rsidRPr="00C2521B">
        <w:rPr>
          <w:lang w:val="bg-BG"/>
        </w:rPr>
        <w:t>параграф</w:t>
      </w:r>
      <w:r w:rsidR="00C27329" w:rsidRPr="00C2521B">
        <w:rPr>
          <w:lang w:val="bg-BG"/>
        </w:rPr>
        <w:t xml:space="preserve"> 40 </w:t>
      </w:r>
      <w:r w:rsidR="00F378EF" w:rsidRPr="00C2521B">
        <w:rPr>
          <w:lang w:val="bg-BG"/>
        </w:rPr>
        <w:t>по-горе</w:t>
      </w:r>
      <w:r w:rsidR="00C27329" w:rsidRPr="00C2521B">
        <w:rPr>
          <w:lang w:val="bg-BG"/>
        </w:rPr>
        <w:t xml:space="preserve">), </w:t>
      </w:r>
      <w:r w:rsidR="00C83CB3" w:rsidRPr="00C2521B">
        <w:rPr>
          <w:lang w:val="bg-BG"/>
        </w:rPr>
        <w:t xml:space="preserve">дори без съгласието на родителя, и може да напусне дома на семейството със съгласието на родителите си. Освен това в настоящия случай няма достатъчно доказателства, сочещи че </w:t>
      </w:r>
      <w:r w:rsidR="001752EE" w:rsidRPr="00C2521B">
        <w:rPr>
          <w:lang w:val="bg-BG"/>
        </w:rPr>
        <w:t xml:space="preserve">съюзът е бил наложен принудително на първата </w:t>
      </w:r>
      <w:proofErr w:type="spellStart"/>
      <w:r w:rsidR="001752EE" w:rsidRPr="00C2521B">
        <w:rPr>
          <w:lang w:val="bg-BG"/>
        </w:rPr>
        <w:t>жалбоподателка</w:t>
      </w:r>
      <w:proofErr w:type="spellEnd"/>
      <w:r w:rsidR="001752EE" w:rsidRPr="00C2521B">
        <w:rPr>
          <w:lang w:val="bg-BG"/>
        </w:rPr>
        <w:t>, която не е свидетелствала, че не е била съгласна с брака, и подчертава, че Y. не я е принуждавал да извършва полов акт с него. С оглед на това не би могло да се каже, че обстоятелствата, така както същите са установени от властите, повдигат въпрос по член 4 от Конвенцията.</w:t>
      </w:r>
    </w:p>
    <w:p w:rsidR="00C27329" w:rsidRPr="00C2521B" w:rsidRDefault="00E62F04" w:rsidP="005810F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D1E85" w:rsidRPr="00C2521B">
        <w:rPr>
          <w:lang w:val="bg-BG"/>
        </w:rPr>
        <w:t>Съответно</w:t>
      </w:r>
      <w:r w:rsidR="00C27329" w:rsidRPr="00C2521B">
        <w:rPr>
          <w:lang w:val="bg-BG"/>
        </w:rPr>
        <w:t xml:space="preserve">, </w:t>
      </w:r>
      <w:r w:rsidR="000D1E85" w:rsidRPr="00C2521B">
        <w:rPr>
          <w:lang w:val="bg-BG"/>
        </w:rPr>
        <w:t xml:space="preserve">тази част от оплакването срещу Италия </w:t>
      </w:r>
      <w:r w:rsidR="006A31D2" w:rsidRPr="00C2521B">
        <w:rPr>
          <w:lang w:val="bg-BG"/>
        </w:rPr>
        <w:t xml:space="preserve">по посочената разпоредба </w:t>
      </w:r>
      <w:r w:rsidR="000D1E85" w:rsidRPr="00C2521B">
        <w:rPr>
          <w:lang w:val="bg-BG"/>
        </w:rPr>
        <w:t xml:space="preserve">е недопустимо, тъй като е явно необосновано, и трябва да бъде отхвърлено по член </w:t>
      </w:r>
      <w:r w:rsidR="00C27329" w:rsidRPr="00C2521B">
        <w:rPr>
          <w:lang w:val="bg-BG"/>
        </w:rPr>
        <w:t xml:space="preserve">35 §§ 3 </w:t>
      </w:r>
      <w:r w:rsidR="00F378EF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4 </w:t>
      </w:r>
      <w:r w:rsidR="00F378EF" w:rsidRPr="00C2521B">
        <w:rPr>
          <w:lang w:val="bg-BG"/>
        </w:rPr>
        <w:t>от Конвенцията</w:t>
      </w:r>
      <w:r w:rsidR="00C27329" w:rsidRPr="00C2521B">
        <w:rPr>
          <w:lang w:val="bg-BG"/>
        </w:rPr>
        <w:t>.</w:t>
      </w:r>
    </w:p>
    <w:p w:rsidR="00C27329" w:rsidRPr="00C2521B" w:rsidRDefault="00B6494B" w:rsidP="00DC4819">
      <w:pPr>
        <w:pStyle w:val="JuHa0"/>
        <w:rPr>
          <w:lang w:val="bg-BG"/>
        </w:rPr>
      </w:pPr>
      <w:r w:rsidRPr="00C2521B">
        <w:rPr>
          <w:lang w:val="bg-BG"/>
        </w:rPr>
        <w:t>б</w:t>
      </w:r>
      <w:r w:rsidR="00C27329" w:rsidRPr="00C2521B">
        <w:rPr>
          <w:lang w:val="bg-BG"/>
        </w:rPr>
        <w:t>)  </w:t>
      </w:r>
      <w:r w:rsidRPr="00C2521B">
        <w:rPr>
          <w:lang w:val="bg-BG"/>
        </w:rPr>
        <w:t>Оплакването срещу България</w:t>
      </w:r>
    </w:p>
    <w:p w:rsidR="00C27329" w:rsidRPr="00C2521B" w:rsidRDefault="00E62F04" w:rsidP="009E08D4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1752EE" w:rsidRPr="00C2521B">
        <w:rPr>
          <w:lang w:val="bg-BG"/>
        </w:rPr>
        <w:t xml:space="preserve">Съдът отбелязва, че ако твърдян трафик на хора е започнал в България, </w:t>
      </w:r>
      <w:r w:rsidR="00103AF2" w:rsidRPr="00C2521B">
        <w:rPr>
          <w:lang w:val="bg-BG"/>
        </w:rPr>
        <w:t>не е</w:t>
      </w:r>
      <w:r w:rsidR="001752EE" w:rsidRPr="00C2521B">
        <w:rPr>
          <w:lang w:val="bg-BG"/>
        </w:rPr>
        <w:t xml:space="preserve"> извън компетентността на Съда да разгледа </w:t>
      </w:r>
      <w:r w:rsidR="0002194D" w:rsidRPr="00C2521B">
        <w:rPr>
          <w:lang w:val="bg-BG"/>
        </w:rPr>
        <w:t xml:space="preserve">въпроса </w:t>
      </w:r>
      <w:r w:rsidR="001752EE" w:rsidRPr="00C2521B">
        <w:rPr>
          <w:lang w:val="bg-BG"/>
        </w:rPr>
        <w:t xml:space="preserve">дали България </w:t>
      </w:r>
      <w:r w:rsidR="005C0E52" w:rsidRPr="00C2521B">
        <w:rPr>
          <w:lang w:val="bg-BG"/>
        </w:rPr>
        <w:t xml:space="preserve">е изпълнила евентуално </w:t>
      </w:r>
      <w:r w:rsidR="0002194D" w:rsidRPr="00C2521B">
        <w:rPr>
          <w:lang w:val="bg-BG"/>
        </w:rPr>
        <w:t>свое</w:t>
      </w:r>
      <w:r w:rsidR="005C0E52" w:rsidRPr="00C2521B">
        <w:rPr>
          <w:lang w:val="bg-BG"/>
        </w:rPr>
        <w:t xml:space="preserve"> задължение да предприеме мерки в рамките на сво</w:t>
      </w:r>
      <w:r w:rsidR="00BA78DA" w:rsidRPr="00C2521B">
        <w:rPr>
          <w:lang w:val="bg-BG"/>
        </w:rPr>
        <w:t>ята</w:t>
      </w:r>
      <w:r w:rsidR="005C0E52" w:rsidRPr="00C2521B">
        <w:rPr>
          <w:lang w:val="bg-BG"/>
        </w:rPr>
        <w:t xml:space="preserve"> юрисдикция и правомощия да защити първата </w:t>
      </w:r>
      <w:proofErr w:type="spellStart"/>
      <w:r w:rsidR="005C0E52" w:rsidRPr="00C2521B">
        <w:rPr>
          <w:lang w:val="bg-BG"/>
        </w:rPr>
        <w:t>жалбоподателка</w:t>
      </w:r>
      <w:proofErr w:type="spellEnd"/>
      <w:r w:rsidR="005C0E52" w:rsidRPr="00C2521B">
        <w:rPr>
          <w:lang w:val="bg-BG"/>
        </w:rPr>
        <w:t xml:space="preserve"> от трафик на хора и да разследва възможността тя да е била подложена на трафик на хора </w:t>
      </w:r>
      <w:r w:rsidR="00C27329" w:rsidRPr="00C2521B">
        <w:rPr>
          <w:lang w:val="bg-BG"/>
        </w:rPr>
        <w:t>(</w:t>
      </w:r>
      <w:r w:rsidR="008F037D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8F037D" w:rsidRPr="00C2521B">
        <w:rPr>
          <w:i/>
          <w:lang w:val="bg-BG"/>
        </w:rPr>
        <w:t>Ранцев</w:t>
      </w:r>
      <w:proofErr w:type="spellEnd"/>
      <w:r w:rsidR="00C27329" w:rsidRPr="00C2521B">
        <w:rPr>
          <w:lang w:val="bg-BG"/>
        </w:rPr>
        <w:t xml:space="preserve">, </w:t>
      </w:r>
      <w:r w:rsidR="008F037D" w:rsidRPr="00C2521B">
        <w:rPr>
          <w:lang w:val="bg-BG"/>
        </w:rPr>
        <w:t>цитирано по-горе,</w:t>
      </w:r>
      <w:r w:rsidR="00C27329" w:rsidRPr="00C2521B">
        <w:rPr>
          <w:lang w:val="bg-BG"/>
        </w:rPr>
        <w:t xml:space="preserve"> § 207). </w:t>
      </w:r>
      <w:r w:rsidR="005C0E52" w:rsidRPr="00C2521B">
        <w:rPr>
          <w:lang w:val="bg-BG"/>
        </w:rPr>
        <w:t xml:space="preserve">Освен това </w:t>
      </w:r>
      <w:r w:rsidR="000243DE" w:rsidRPr="00C2521B">
        <w:rPr>
          <w:lang w:val="bg-BG"/>
        </w:rPr>
        <w:t>в случаи</w:t>
      </w:r>
      <w:r w:rsidR="005C0E52" w:rsidRPr="00C2521B">
        <w:rPr>
          <w:lang w:val="bg-BG"/>
        </w:rPr>
        <w:t xml:space="preserve">, </w:t>
      </w:r>
      <w:r w:rsidR="0002194D" w:rsidRPr="00C2521B">
        <w:rPr>
          <w:lang w:val="bg-BG"/>
        </w:rPr>
        <w:t>които се отнасят за</w:t>
      </w:r>
      <w:r w:rsidR="005C0E52" w:rsidRPr="00C2521B">
        <w:rPr>
          <w:lang w:val="bg-BG"/>
        </w:rPr>
        <w:t xml:space="preserve"> трансграничен трафик на хора, държавите</w:t>
      </w:r>
      <w:r w:rsidR="0002194D" w:rsidRPr="00C2521B">
        <w:rPr>
          <w:lang w:val="bg-BG"/>
        </w:rPr>
        <w:t xml:space="preserve"> </w:t>
      </w:r>
      <w:r w:rsidR="005C0E52" w:rsidRPr="00C2521B">
        <w:rPr>
          <w:lang w:val="bg-BG"/>
        </w:rPr>
        <w:t xml:space="preserve">членки имат задължение да си сътрудничат ефективно </w:t>
      </w:r>
      <w:r w:rsidR="000243DE" w:rsidRPr="00C2521B">
        <w:rPr>
          <w:lang w:val="bg-BG"/>
        </w:rPr>
        <w:t xml:space="preserve">със съответните органи на другите засегнати държави при разследването на фактите, настъпили извън тяхната територия </w:t>
      </w:r>
      <w:r w:rsidR="00C27329" w:rsidRPr="00C2521B">
        <w:rPr>
          <w:lang w:val="bg-BG"/>
        </w:rPr>
        <w:t>(</w:t>
      </w:r>
      <w:r w:rsidR="008F037D" w:rsidRPr="00C2521B">
        <w:rPr>
          <w:lang w:val="bg-BG"/>
        </w:rPr>
        <w:t xml:space="preserve">вж. </w:t>
      </w:r>
      <w:proofErr w:type="spellStart"/>
      <w:r w:rsidR="008F037D" w:rsidRPr="00C2521B">
        <w:rPr>
          <w:i/>
          <w:lang w:val="bg-BG"/>
        </w:rPr>
        <w:t>Ранцев</w:t>
      </w:r>
      <w:proofErr w:type="spellEnd"/>
      <w:r w:rsidR="008F037D" w:rsidRPr="00C2521B">
        <w:rPr>
          <w:lang w:val="bg-BG"/>
        </w:rPr>
        <w:t xml:space="preserve">, цитирано по-горе, </w:t>
      </w:r>
      <w:r w:rsidR="00C27329" w:rsidRPr="00C2521B">
        <w:rPr>
          <w:lang w:val="bg-BG" w:eastAsia="en-US"/>
        </w:rPr>
        <w:t>§ 289)</w:t>
      </w:r>
      <w:r w:rsidR="00C27329" w:rsidRPr="00C2521B">
        <w:rPr>
          <w:lang w:val="bg-BG"/>
        </w:rPr>
        <w:t>.</w:t>
      </w:r>
    </w:p>
    <w:p w:rsidR="00C27329" w:rsidRPr="00C2521B" w:rsidRDefault="00E62F04" w:rsidP="009E08D4">
      <w:pPr>
        <w:pStyle w:val="JuPara"/>
        <w:rPr>
          <w:lang w:val="bg-BG"/>
        </w:rPr>
      </w:pPr>
      <w:r w:rsidRPr="00C2521B">
        <w:rPr>
          <w:lang w:val="bg-BG"/>
        </w:rPr>
        <w:lastRenderedPageBreak/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0243DE" w:rsidRPr="00C2521B">
        <w:rPr>
          <w:lang w:val="bg-BG"/>
        </w:rPr>
        <w:t xml:space="preserve">Въпреки това въпросът </w:t>
      </w:r>
      <w:r w:rsidR="00C20A9F" w:rsidRPr="00C2521B">
        <w:rPr>
          <w:lang w:val="bg-BG"/>
        </w:rPr>
        <w:t xml:space="preserve">относно това </w:t>
      </w:r>
      <w:r w:rsidR="000243DE" w:rsidRPr="00C2521B">
        <w:rPr>
          <w:lang w:val="bg-BG"/>
        </w:rPr>
        <w:t xml:space="preserve">дали проблемите, предмет на оплакване, </w:t>
      </w:r>
      <w:r w:rsidR="008444AE" w:rsidRPr="00C2521B">
        <w:rPr>
          <w:lang w:val="bg-BG"/>
        </w:rPr>
        <w:t>пораждат</w:t>
      </w:r>
      <w:r w:rsidR="000243DE" w:rsidRPr="00C2521B">
        <w:rPr>
          <w:lang w:val="bg-BG"/>
        </w:rPr>
        <w:t xml:space="preserve"> отговорност </w:t>
      </w:r>
      <w:r w:rsidR="008444AE" w:rsidRPr="00C2521B">
        <w:rPr>
          <w:lang w:val="bg-BG"/>
        </w:rPr>
        <w:t>з</w:t>
      </w:r>
      <w:r w:rsidR="000243DE" w:rsidRPr="00C2521B">
        <w:rPr>
          <w:lang w:val="bg-BG"/>
        </w:rPr>
        <w:t>а българската държава при обстоятелствата в настоящия случай, с</w:t>
      </w:r>
      <w:r w:rsidR="008444AE" w:rsidRPr="00C2521B">
        <w:rPr>
          <w:lang w:val="bg-BG"/>
        </w:rPr>
        <w:t>л</w:t>
      </w:r>
      <w:r w:rsidR="000243DE" w:rsidRPr="00C2521B">
        <w:rPr>
          <w:lang w:val="bg-BG"/>
        </w:rPr>
        <w:t xml:space="preserve">едва да се реши от Съда </w:t>
      </w:r>
      <w:r w:rsidR="008444AE" w:rsidRPr="00C2521B">
        <w:rPr>
          <w:lang w:val="bg-BG"/>
        </w:rPr>
        <w:t>съгласно направеното разглеждане на основателността на оплакването.</w:t>
      </w:r>
    </w:p>
    <w:p w:rsidR="00C27329" w:rsidRPr="00C2521B" w:rsidRDefault="00E62F04" w:rsidP="005810F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169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8444AE" w:rsidRPr="00C2521B">
        <w:rPr>
          <w:lang w:val="bg-BG"/>
        </w:rPr>
        <w:t xml:space="preserve">По-горе Съдът установи, че предвид двете версии за събитията, обстоятелствата по делото не </w:t>
      </w:r>
      <w:r w:rsidR="00303F25" w:rsidRPr="00C2521B">
        <w:rPr>
          <w:lang w:val="bg-BG"/>
        </w:rPr>
        <w:t>водят до</w:t>
      </w:r>
      <w:r w:rsidR="009E733B" w:rsidRPr="00C2521B">
        <w:rPr>
          <w:lang w:val="bg-BG"/>
        </w:rPr>
        <w:t xml:space="preserve"> трафик на хора, </w:t>
      </w:r>
      <w:r w:rsidR="00303F25" w:rsidRPr="00C2521B">
        <w:rPr>
          <w:lang w:val="bg-BG"/>
        </w:rPr>
        <w:t>положение</w:t>
      </w:r>
      <w:r w:rsidR="009E733B" w:rsidRPr="00C2521B">
        <w:rPr>
          <w:lang w:val="bg-BG"/>
        </w:rPr>
        <w:t>, ко</w:t>
      </w:r>
      <w:r w:rsidR="00303F25" w:rsidRPr="00C2521B">
        <w:rPr>
          <w:lang w:val="bg-BG"/>
        </w:rPr>
        <w:t>е</w:t>
      </w:r>
      <w:r w:rsidR="009E733B" w:rsidRPr="00C2521B">
        <w:rPr>
          <w:lang w:val="bg-BG"/>
        </w:rPr>
        <w:t xml:space="preserve">то </w:t>
      </w:r>
      <w:r w:rsidR="00C20A9F" w:rsidRPr="00C2521B">
        <w:rPr>
          <w:lang w:val="bg-BG"/>
        </w:rPr>
        <w:t>би</w:t>
      </w:r>
      <w:r w:rsidR="009E733B" w:rsidRPr="00C2521B">
        <w:rPr>
          <w:lang w:val="bg-BG"/>
        </w:rPr>
        <w:t xml:space="preserve"> ангажира</w:t>
      </w:r>
      <w:r w:rsidR="00C20A9F" w:rsidRPr="00C2521B">
        <w:rPr>
          <w:lang w:val="bg-BG"/>
        </w:rPr>
        <w:t>л</w:t>
      </w:r>
      <w:r w:rsidR="00303F25" w:rsidRPr="00C2521B">
        <w:rPr>
          <w:lang w:val="bg-BG"/>
        </w:rPr>
        <w:t>о</w:t>
      </w:r>
      <w:r w:rsidR="009E733B" w:rsidRPr="00C2521B">
        <w:rPr>
          <w:lang w:val="bg-BG"/>
        </w:rPr>
        <w:t xml:space="preserve"> отговорността на българската държава, </w:t>
      </w:r>
      <w:r w:rsidR="00C20A9F" w:rsidRPr="00C2521B">
        <w:rPr>
          <w:lang w:val="bg-BG"/>
        </w:rPr>
        <w:t>в случай че</w:t>
      </w:r>
      <w:r w:rsidR="009E733B" w:rsidRPr="00C2521B">
        <w:rPr>
          <w:lang w:val="bg-BG"/>
        </w:rPr>
        <w:t xml:space="preserve"> трафикът на хора е започнал там. Освен това жалбоподателите не се оплакват, че българските власти не са разследвали евентуален трафик на хора, а само че българските власти не са им оказали необходимото съдействие при взаимоотношенията им с италианските органи. Както </w:t>
      </w:r>
      <w:r w:rsidR="00DB5212" w:rsidRPr="00C2521B">
        <w:rPr>
          <w:lang w:val="bg-BG"/>
        </w:rPr>
        <w:t xml:space="preserve">се посочва по-горе в параграф </w:t>
      </w:r>
      <w:r w:rsidR="00C27329" w:rsidRPr="00C2521B">
        <w:rPr>
          <w:lang w:val="bg-BG"/>
        </w:rPr>
        <w:t xml:space="preserve">119 </w:t>
      </w:r>
      <w:proofErr w:type="spellStart"/>
      <w:r w:rsidR="00C27329" w:rsidRPr="00C2521B">
        <w:rPr>
          <w:i/>
          <w:lang w:val="bg-BG"/>
        </w:rPr>
        <w:t>in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fine</w:t>
      </w:r>
      <w:proofErr w:type="spellEnd"/>
      <w:r w:rsidR="00C27329" w:rsidRPr="00C2521B">
        <w:rPr>
          <w:lang w:val="bg-BG"/>
        </w:rPr>
        <w:t xml:space="preserve">, </w:t>
      </w:r>
      <w:r w:rsidR="00DB5212" w:rsidRPr="00C2521B">
        <w:rPr>
          <w:lang w:val="bg-BG"/>
        </w:rPr>
        <w:t>Съдът счита, че българските власти са съдействали на жалбоподателите и са поддържали постоянен контакт и сътрудничество с италианските органи.</w:t>
      </w:r>
    </w:p>
    <w:p w:rsidR="00C27329" w:rsidRPr="00C2521B" w:rsidRDefault="00E62F04" w:rsidP="005810FD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170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8F037D" w:rsidRPr="00C2521B">
        <w:rPr>
          <w:lang w:val="bg-BG"/>
        </w:rPr>
        <w:t>Следователно оплакването по член 4 срещу България също е явно необосновано и трябва да бъде отхвърлено по член 35 §§ 3 и 4 от Конвенцията.</w:t>
      </w:r>
    </w:p>
    <w:p w:rsidR="00C27329" w:rsidRPr="00C2521B" w:rsidRDefault="00C27329" w:rsidP="006B2FA4">
      <w:pPr>
        <w:pStyle w:val="JuHIRoman"/>
        <w:rPr>
          <w:lang w:val="bg-BG"/>
        </w:rPr>
      </w:pPr>
      <w:r w:rsidRPr="00C2521B">
        <w:rPr>
          <w:lang w:val="bg-BG"/>
        </w:rPr>
        <w:t>III. </w:t>
      </w:r>
      <w:r w:rsidR="00B6494B" w:rsidRPr="00C2521B">
        <w:rPr>
          <w:lang w:val="bg-BG"/>
        </w:rPr>
        <w:t>ТВЪРДЯНО НАРУШЕНИЕ НА ЧЛЕН 14 ОТ КОНВЕНЦИЯТА</w:t>
      </w:r>
    </w:p>
    <w:p w:rsidR="00C27329" w:rsidRPr="00C2521B" w:rsidRDefault="00E62F04" w:rsidP="00751E6B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171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371234" w:rsidRPr="00C2521B">
        <w:rPr>
          <w:lang w:val="bg-BG"/>
        </w:rPr>
        <w:t>По-нататък жалбоподателите се оплакват, че понесеното от тях отношение се дължи на ромския им произход. Позовават се на член 14 от Конвенцията, който гласи:</w:t>
      </w:r>
    </w:p>
    <w:p w:rsidR="00C27329" w:rsidRPr="00C2521B" w:rsidRDefault="00B45E16" w:rsidP="00751E6B">
      <w:pPr>
        <w:pStyle w:val="JuQuot"/>
        <w:rPr>
          <w:lang w:val="bg-BG"/>
        </w:rPr>
      </w:pPr>
      <w:r w:rsidRPr="00C2521B">
        <w:rPr>
          <w:lang w:val="bg-BG"/>
        </w:rPr>
        <w:t>„</w:t>
      </w:r>
      <w:r w:rsidR="00B6494B" w:rsidRPr="00C2521B">
        <w:rPr>
          <w:lang w:val="bg-BG"/>
        </w:rPr>
        <w:t>Упражняването на правата и свободите, изложени в тази Конвенция, следва да бъде осигурено без всякаква дискриминация, основана на пол, раса, цвят на кожата, език, религия, политически и други убеждения, национален или социален произход, принадлежност към национално малцинство, имущество, рождение или друг някакъв признак</w:t>
      </w:r>
      <w:r w:rsidRPr="00C2521B">
        <w:rPr>
          <w:lang w:val="bg-BG"/>
        </w:rPr>
        <w:t>.“</w:t>
      </w:r>
    </w:p>
    <w:p w:rsidR="00C27329" w:rsidRPr="00C2521B" w:rsidRDefault="00E62F04" w:rsidP="00751E6B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172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DB5212" w:rsidRPr="00C2521B">
        <w:rPr>
          <w:lang w:val="bg-BG" w:eastAsia="en-GB"/>
        </w:rPr>
        <w:t xml:space="preserve">Жалбоподателите твърдят, че са били дискриминирани от властите при разглеждането на случая им. </w:t>
      </w:r>
      <w:r w:rsidR="00A12A4F" w:rsidRPr="00C2521B">
        <w:rPr>
          <w:lang w:val="bg-BG" w:eastAsia="en-GB"/>
        </w:rPr>
        <w:t>Те о</w:t>
      </w:r>
      <w:r w:rsidR="00DB5212" w:rsidRPr="00C2521B">
        <w:rPr>
          <w:lang w:val="bg-BG" w:eastAsia="en-GB"/>
        </w:rPr>
        <w:t>тбелязват, че</w:t>
      </w:r>
      <w:r w:rsidR="00187A7D" w:rsidRPr="00C2521B">
        <w:rPr>
          <w:lang w:val="bg-BG" w:eastAsia="en-GB"/>
        </w:rPr>
        <w:t xml:space="preserve"> фактът, че нарушителите, които те обвиняват, също са роми</w:t>
      </w:r>
      <w:r w:rsidR="00A12A4F" w:rsidRPr="00C2521B">
        <w:rPr>
          <w:lang w:val="bg-BG" w:eastAsia="en-GB"/>
        </w:rPr>
        <w:t>,</w:t>
      </w:r>
      <w:r w:rsidR="00187A7D" w:rsidRPr="00C2521B">
        <w:rPr>
          <w:lang w:val="bg-BG" w:eastAsia="en-GB"/>
        </w:rPr>
        <w:t xml:space="preserve"> няма значение, тъй като ромите от сръбски произход са достатъчно заможни, за да </w:t>
      </w:r>
      <w:r w:rsidR="00BA78DA" w:rsidRPr="00C2521B">
        <w:rPr>
          <w:lang w:val="bg-BG" w:eastAsia="en-GB"/>
        </w:rPr>
        <w:t xml:space="preserve">се </w:t>
      </w:r>
      <w:r w:rsidR="00187A7D" w:rsidRPr="00C2521B">
        <w:rPr>
          <w:lang w:val="bg-BG" w:eastAsia="en-GB"/>
        </w:rPr>
        <w:t xml:space="preserve">измъкнат безнаказано след </w:t>
      </w:r>
      <w:r w:rsidR="00655EF3" w:rsidRPr="00C2521B">
        <w:rPr>
          <w:lang w:val="bg-BG" w:eastAsia="en-GB"/>
        </w:rPr>
        <w:t xml:space="preserve">съответни </w:t>
      </w:r>
      <w:r w:rsidR="0079689B" w:rsidRPr="00C2521B">
        <w:rPr>
          <w:lang w:val="bg-BG" w:eastAsia="en-GB"/>
        </w:rPr>
        <w:t>уговорки</w:t>
      </w:r>
      <w:r w:rsidR="00655EF3" w:rsidRPr="00C2521B">
        <w:rPr>
          <w:lang w:val="bg-BG" w:eastAsia="en-GB"/>
        </w:rPr>
        <w:t xml:space="preserve"> с корумпирани полицейски служители.</w:t>
      </w:r>
    </w:p>
    <w:p w:rsidR="00C27329" w:rsidRPr="00C2521B" w:rsidRDefault="00E62F04" w:rsidP="00751E6B">
      <w:pPr>
        <w:pStyle w:val="JuPara"/>
        <w:rPr>
          <w:szCs w:val="24"/>
          <w:lang w:val="bg-BG"/>
        </w:rPr>
      </w:pPr>
      <w:r w:rsidRPr="00C2521B">
        <w:rPr>
          <w:szCs w:val="24"/>
          <w:lang w:val="bg-BG"/>
        </w:rPr>
        <w:fldChar w:fldCharType="begin"/>
      </w:r>
      <w:r w:rsidR="00C27329" w:rsidRPr="00C2521B">
        <w:rPr>
          <w:szCs w:val="24"/>
          <w:lang w:val="bg-BG"/>
        </w:rPr>
        <w:instrText xml:space="preserve"> SEQ level0 \*arabic </w:instrText>
      </w:r>
      <w:r w:rsidRPr="00C2521B">
        <w:rPr>
          <w:szCs w:val="24"/>
          <w:lang w:val="bg-BG"/>
        </w:rPr>
        <w:fldChar w:fldCharType="separate"/>
      </w:r>
      <w:r w:rsidR="00C27329" w:rsidRPr="00C2521B">
        <w:rPr>
          <w:noProof/>
          <w:szCs w:val="24"/>
          <w:lang w:val="bg-BG"/>
        </w:rPr>
        <w:t>173</w:t>
      </w:r>
      <w:r w:rsidRPr="00C2521B">
        <w:rPr>
          <w:szCs w:val="24"/>
          <w:lang w:val="bg-BG"/>
        </w:rPr>
        <w:fldChar w:fldCharType="end"/>
      </w:r>
      <w:r w:rsidR="00C27329" w:rsidRPr="00C2521B">
        <w:rPr>
          <w:szCs w:val="24"/>
          <w:lang w:val="bg-BG"/>
        </w:rPr>
        <w:t>.  </w:t>
      </w:r>
      <w:r w:rsidR="00DB5212" w:rsidRPr="00C2521B">
        <w:rPr>
          <w:szCs w:val="24"/>
          <w:lang w:val="bg-BG"/>
        </w:rPr>
        <w:t>Италианското правителство счита, че ако жалбоподателите са били дискриминирани, ням</w:t>
      </w:r>
      <w:r w:rsidR="007A264A" w:rsidRPr="00C2521B">
        <w:rPr>
          <w:szCs w:val="24"/>
          <w:lang w:val="bg-BG"/>
        </w:rPr>
        <w:t>аше да последва никакво</w:t>
      </w:r>
      <w:r w:rsidR="00DB5212" w:rsidRPr="00C2521B">
        <w:rPr>
          <w:szCs w:val="24"/>
          <w:lang w:val="bg-BG"/>
        </w:rPr>
        <w:t xml:space="preserve"> разс</w:t>
      </w:r>
      <w:r w:rsidR="007A264A" w:rsidRPr="00C2521B">
        <w:rPr>
          <w:szCs w:val="24"/>
          <w:lang w:val="bg-BG"/>
        </w:rPr>
        <w:t>ледване. Както е обяснено по-горе обаче, проведено е пълно разследване и заключенията на властите се основават на обективен и обоснован подход.</w:t>
      </w:r>
    </w:p>
    <w:p w:rsidR="00C27329" w:rsidRPr="00C2521B" w:rsidRDefault="00E62F04" w:rsidP="00751E6B">
      <w:pPr>
        <w:pStyle w:val="JuPara"/>
        <w:rPr>
          <w:szCs w:val="24"/>
          <w:lang w:val="bg-BG"/>
        </w:rPr>
      </w:pPr>
      <w:r w:rsidRPr="00C2521B">
        <w:rPr>
          <w:szCs w:val="24"/>
          <w:lang w:val="bg-BG"/>
        </w:rPr>
        <w:fldChar w:fldCharType="begin"/>
      </w:r>
      <w:r w:rsidR="00C27329" w:rsidRPr="00C2521B">
        <w:rPr>
          <w:szCs w:val="24"/>
          <w:lang w:val="bg-BG"/>
        </w:rPr>
        <w:instrText xml:space="preserve"> SEQ level0 \*arabic </w:instrText>
      </w:r>
      <w:r w:rsidRPr="00C2521B">
        <w:rPr>
          <w:szCs w:val="24"/>
          <w:lang w:val="bg-BG"/>
        </w:rPr>
        <w:fldChar w:fldCharType="separate"/>
      </w:r>
      <w:r w:rsidR="00C27329" w:rsidRPr="00C2521B">
        <w:rPr>
          <w:noProof/>
          <w:szCs w:val="24"/>
          <w:lang w:val="bg-BG"/>
        </w:rPr>
        <w:t>174</w:t>
      </w:r>
      <w:r w:rsidRPr="00C2521B">
        <w:rPr>
          <w:szCs w:val="24"/>
          <w:lang w:val="bg-BG"/>
        </w:rPr>
        <w:fldChar w:fldCharType="end"/>
      </w:r>
      <w:r w:rsidR="00C27329" w:rsidRPr="00C2521B">
        <w:rPr>
          <w:szCs w:val="24"/>
          <w:lang w:val="bg-BG"/>
        </w:rPr>
        <w:t>.  </w:t>
      </w:r>
      <w:r w:rsidR="00D12848" w:rsidRPr="00C2521B">
        <w:rPr>
          <w:szCs w:val="24"/>
          <w:lang w:val="bg-BG"/>
        </w:rPr>
        <w:t xml:space="preserve">Българското правителство </w:t>
      </w:r>
      <w:r w:rsidR="007A264A" w:rsidRPr="00C2521B">
        <w:rPr>
          <w:szCs w:val="24"/>
          <w:lang w:val="bg-BG"/>
        </w:rPr>
        <w:t xml:space="preserve">твърди, че българските власти са предприели бързи, адекватни и изчерпателни мерки за защита на интересите на жалбоподателите, както се потвърждава от доказателствата, предоставени от ДКО. </w:t>
      </w:r>
      <w:r w:rsidR="00582BB0" w:rsidRPr="00C2521B">
        <w:rPr>
          <w:szCs w:val="24"/>
          <w:lang w:val="bg-BG"/>
        </w:rPr>
        <w:t>То о</w:t>
      </w:r>
      <w:r w:rsidR="007A264A" w:rsidRPr="00C2521B">
        <w:rPr>
          <w:szCs w:val="24"/>
          <w:lang w:val="bg-BG"/>
        </w:rPr>
        <w:t xml:space="preserve">тбелязва, </w:t>
      </w:r>
      <w:r w:rsidR="0079689B" w:rsidRPr="00C2521B">
        <w:rPr>
          <w:szCs w:val="24"/>
          <w:lang w:val="bg-BG"/>
        </w:rPr>
        <w:t xml:space="preserve">че </w:t>
      </w:r>
      <w:r w:rsidR="00582BB0" w:rsidRPr="00C2521B">
        <w:rPr>
          <w:szCs w:val="24"/>
          <w:lang w:val="bg-BG"/>
        </w:rPr>
        <w:t xml:space="preserve">в </w:t>
      </w:r>
      <w:r w:rsidR="0079689B" w:rsidRPr="00C2521B">
        <w:rPr>
          <w:szCs w:val="24"/>
          <w:lang w:val="bg-BG"/>
        </w:rPr>
        <w:t xml:space="preserve">базата данни </w:t>
      </w:r>
      <w:r w:rsidR="0079689B" w:rsidRPr="00C2521B">
        <w:rPr>
          <w:szCs w:val="24"/>
          <w:lang w:val="bg-BG"/>
        </w:rPr>
        <w:lastRenderedPageBreak/>
        <w:t xml:space="preserve">на Министерство на външните работи не </w:t>
      </w:r>
      <w:r w:rsidR="00582BB0" w:rsidRPr="00C2521B">
        <w:rPr>
          <w:szCs w:val="24"/>
          <w:lang w:val="bg-BG"/>
        </w:rPr>
        <w:t xml:space="preserve">се </w:t>
      </w:r>
      <w:r w:rsidR="0079689B" w:rsidRPr="00C2521B">
        <w:rPr>
          <w:szCs w:val="24"/>
          <w:lang w:val="bg-BG"/>
        </w:rPr>
        <w:t>съхранява</w:t>
      </w:r>
      <w:r w:rsidR="00582BB0" w:rsidRPr="00C2521B">
        <w:rPr>
          <w:szCs w:val="24"/>
          <w:lang w:val="bg-BG"/>
        </w:rPr>
        <w:t>т</w:t>
      </w:r>
      <w:r w:rsidR="0079689B" w:rsidRPr="00C2521B">
        <w:rPr>
          <w:szCs w:val="24"/>
          <w:lang w:val="bg-BG"/>
        </w:rPr>
        <w:t xml:space="preserve"> данни във връзка с етническия произход. Ето защо не би могло да </w:t>
      </w:r>
      <w:r w:rsidR="00582BB0" w:rsidRPr="00C2521B">
        <w:rPr>
          <w:szCs w:val="24"/>
          <w:lang w:val="bg-BG"/>
        </w:rPr>
        <w:t>се твърди</w:t>
      </w:r>
      <w:r w:rsidR="0079689B" w:rsidRPr="00C2521B">
        <w:rPr>
          <w:szCs w:val="24"/>
          <w:lang w:val="bg-BG"/>
        </w:rPr>
        <w:t xml:space="preserve">, че жалбоподателите са били подложени на </w:t>
      </w:r>
      <w:r w:rsidR="004D70E2" w:rsidRPr="00C2521B">
        <w:rPr>
          <w:szCs w:val="24"/>
          <w:lang w:val="bg-BG"/>
        </w:rPr>
        <w:t>дискрим</w:t>
      </w:r>
      <w:r w:rsidR="004D70E2">
        <w:rPr>
          <w:szCs w:val="24"/>
          <w:lang w:val="bg-BG"/>
        </w:rPr>
        <w:t>и</w:t>
      </w:r>
      <w:r w:rsidR="004D70E2" w:rsidRPr="00C2521B">
        <w:rPr>
          <w:szCs w:val="24"/>
          <w:lang w:val="bg-BG"/>
        </w:rPr>
        <w:t>н</w:t>
      </w:r>
      <w:r w:rsidR="004D70E2">
        <w:rPr>
          <w:szCs w:val="24"/>
          <w:lang w:val="bg-BG"/>
        </w:rPr>
        <w:t>а</w:t>
      </w:r>
      <w:r w:rsidR="004D70E2" w:rsidRPr="00C2521B">
        <w:rPr>
          <w:szCs w:val="24"/>
          <w:lang w:val="bg-BG"/>
        </w:rPr>
        <w:t>ционно</w:t>
      </w:r>
      <w:r w:rsidR="0079689B" w:rsidRPr="00C2521B">
        <w:rPr>
          <w:szCs w:val="24"/>
          <w:lang w:val="bg-BG"/>
        </w:rPr>
        <w:t xml:space="preserve"> отношение заради етническия им произход. Освен това </w:t>
      </w:r>
      <w:r w:rsidR="00582BB0" w:rsidRPr="00C2521B">
        <w:rPr>
          <w:szCs w:val="24"/>
          <w:lang w:val="bg-BG"/>
        </w:rPr>
        <w:t xml:space="preserve">то </w:t>
      </w:r>
      <w:r w:rsidR="0079689B" w:rsidRPr="00C2521B">
        <w:rPr>
          <w:szCs w:val="24"/>
          <w:lang w:val="bg-BG"/>
        </w:rPr>
        <w:t xml:space="preserve">посочва, че семейството, обвинено от жалбоподателите </w:t>
      </w:r>
      <w:r w:rsidR="00A2490F" w:rsidRPr="00C2521B">
        <w:rPr>
          <w:szCs w:val="24"/>
          <w:lang w:val="bg-BG"/>
        </w:rPr>
        <w:t>в</w:t>
      </w:r>
      <w:r w:rsidR="0079689B" w:rsidRPr="00C2521B">
        <w:rPr>
          <w:szCs w:val="24"/>
          <w:lang w:val="bg-BG"/>
        </w:rPr>
        <w:t xml:space="preserve"> такова отношение, е от същия етнос, което само по себе си </w:t>
      </w:r>
      <w:r w:rsidR="004F2E11" w:rsidRPr="00C2521B">
        <w:rPr>
          <w:szCs w:val="24"/>
          <w:lang w:val="bg-BG"/>
        </w:rPr>
        <w:t xml:space="preserve">разсейва </w:t>
      </w:r>
      <w:r w:rsidR="00A2490F" w:rsidRPr="00C2521B">
        <w:rPr>
          <w:szCs w:val="24"/>
          <w:lang w:val="bg-BG"/>
        </w:rPr>
        <w:t>каквито и да било</w:t>
      </w:r>
      <w:r w:rsidR="004F2E11" w:rsidRPr="00C2521B">
        <w:rPr>
          <w:szCs w:val="24"/>
          <w:lang w:val="bg-BG"/>
        </w:rPr>
        <w:t xml:space="preserve"> </w:t>
      </w:r>
      <w:r w:rsidR="00A2490F" w:rsidRPr="00C2521B">
        <w:rPr>
          <w:szCs w:val="24"/>
          <w:lang w:val="bg-BG"/>
        </w:rPr>
        <w:t>идеи</w:t>
      </w:r>
      <w:r w:rsidR="004F2E11" w:rsidRPr="00C2521B">
        <w:rPr>
          <w:szCs w:val="24"/>
          <w:lang w:val="bg-BG"/>
        </w:rPr>
        <w:t xml:space="preserve"> за разлика в третирането.</w:t>
      </w:r>
    </w:p>
    <w:p w:rsidR="00C27329" w:rsidRPr="00C2521B" w:rsidRDefault="00E62F04" w:rsidP="006C06D5">
      <w:pPr>
        <w:pStyle w:val="JuPara"/>
        <w:rPr>
          <w:lang w:val="bg-BG"/>
        </w:rPr>
      </w:pPr>
      <w:r w:rsidRPr="00C2521B">
        <w:rPr>
          <w:szCs w:val="24"/>
          <w:lang w:val="bg-BG"/>
        </w:rPr>
        <w:fldChar w:fldCharType="begin"/>
      </w:r>
      <w:r w:rsidR="00C27329" w:rsidRPr="00C2521B">
        <w:rPr>
          <w:szCs w:val="24"/>
          <w:lang w:val="bg-BG"/>
        </w:rPr>
        <w:instrText xml:space="preserve"> SEQ level0 \*arabic </w:instrText>
      </w:r>
      <w:r w:rsidRPr="00C2521B">
        <w:rPr>
          <w:szCs w:val="24"/>
          <w:lang w:val="bg-BG"/>
        </w:rPr>
        <w:fldChar w:fldCharType="separate"/>
      </w:r>
      <w:r w:rsidR="00C27329" w:rsidRPr="00C2521B">
        <w:rPr>
          <w:noProof/>
          <w:szCs w:val="24"/>
          <w:lang w:val="bg-BG"/>
        </w:rPr>
        <w:t>175</w:t>
      </w:r>
      <w:r w:rsidRPr="00C2521B">
        <w:rPr>
          <w:szCs w:val="24"/>
          <w:lang w:val="bg-BG"/>
        </w:rPr>
        <w:fldChar w:fldCharType="end"/>
      </w:r>
      <w:r w:rsidR="00C27329" w:rsidRPr="00C2521B">
        <w:rPr>
          <w:szCs w:val="24"/>
          <w:lang w:val="bg-BG"/>
        </w:rPr>
        <w:t>.  </w:t>
      </w:r>
      <w:r w:rsidR="004F2E11" w:rsidRPr="00C2521B">
        <w:rPr>
          <w:szCs w:val="24"/>
          <w:lang w:val="bg-BG"/>
        </w:rPr>
        <w:t>Съдебната практи</w:t>
      </w:r>
      <w:r w:rsidR="00BA78DA" w:rsidRPr="00C2521B">
        <w:rPr>
          <w:szCs w:val="24"/>
          <w:lang w:val="bg-BG"/>
        </w:rPr>
        <w:t>к</w:t>
      </w:r>
      <w:r w:rsidR="004F2E11" w:rsidRPr="00C2521B">
        <w:rPr>
          <w:szCs w:val="24"/>
          <w:lang w:val="bg-BG"/>
        </w:rPr>
        <w:t>а на Съда по член 14 установява, че дискриминация означава различно третиране</w:t>
      </w:r>
      <w:r w:rsidR="00FD04A1" w:rsidRPr="00C2521B">
        <w:rPr>
          <w:szCs w:val="24"/>
          <w:lang w:val="bg-BG"/>
        </w:rPr>
        <w:t xml:space="preserve"> на лица в относително сходно положение</w:t>
      </w:r>
      <w:r w:rsidR="004F2E11" w:rsidRPr="00C2521B">
        <w:rPr>
          <w:szCs w:val="24"/>
          <w:lang w:val="bg-BG"/>
        </w:rPr>
        <w:t xml:space="preserve"> без обективн</w:t>
      </w:r>
      <w:r w:rsidR="00FD04A1" w:rsidRPr="00C2521B">
        <w:rPr>
          <w:szCs w:val="24"/>
          <w:lang w:val="bg-BG"/>
        </w:rPr>
        <w:t>и</w:t>
      </w:r>
      <w:r w:rsidR="004F2E11" w:rsidRPr="00C2521B">
        <w:rPr>
          <w:szCs w:val="24"/>
          <w:lang w:val="bg-BG"/>
        </w:rPr>
        <w:t xml:space="preserve"> и </w:t>
      </w:r>
      <w:r w:rsidR="00FD04A1" w:rsidRPr="00C2521B">
        <w:rPr>
          <w:szCs w:val="24"/>
          <w:lang w:val="bg-BG"/>
        </w:rPr>
        <w:t>приемливи</w:t>
      </w:r>
      <w:r w:rsidR="004F2E11" w:rsidRPr="00C2521B">
        <w:rPr>
          <w:szCs w:val="24"/>
          <w:lang w:val="bg-BG"/>
        </w:rPr>
        <w:t xml:space="preserve"> </w:t>
      </w:r>
      <w:r w:rsidR="00FD04A1" w:rsidRPr="00C2521B">
        <w:rPr>
          <w:szCs w:val="24"/>
          <w:lang w:val="bg-BG"/>
        </w:rPr>
        <w:t>основания</w:t>
      </w:r>
      <w:r w:rsidR="004F2E11" w:rsidRPr="00C2521B">
        <w:rPr>
          <w:szCs w:val="24"/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8F037D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C27329" w:rsidRPr="00C2521B">
        <w:rPr>
          <w:rStyle w:val="ju-005fpara--char"/>
          <w:i/>
          <w:iCs/>
          <w:lang w:val="bg-BG"/>
        </w:rPr>
        <w:t>Willis</w:t>
      </w:r>
      <w:proofErr w:type="spellEnd"/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8F037D" w:rsidRPr="00C2521B">
        <w:rPr>
          <w:rStyle w:val="ju-005fpara--char"/>
          <w:i/>
          <w:iCs/>
          <w:lang w:val="bg-BG"/>
        </w:rPr>
        <w:t>срещу Обединеното кралство</w:t>
      </w:r>
      <w:r w:rsidR="00C27329" w:rsidRPr="00C2521B">
        <w:rPr>
          <w:lang w:val="bg-BG"/>
        </w:rPr>
        <w:t xml:space="preserve">, </w:t>
      </w:r>
      <w:r w:rsidR="008F037D" w:rsidRPr="00C2521B">
        <w:rPr>
          <w:lang w:val="bg-BG"/>
        </w:rPr>
        <w:t>№</w:t>
      </w:r>
      <w:r w:rsidR="00C27329" w:rsidRPr="00C2521B">
        <w:rPr>
          <w:lang w:val="bg-BG"/>
        </w:rPr>
        <w:t xml:space="preserve"> 36042/97, § 48, ECHR 2002-IV). </w:t>
      </w:r>
      <w:r w:rsidR="00FD04A1" w:rsidRPr="00C2521B">
        <w:rPr>
          <w:lang w:val="bg-BG"/>
        </w:rPr>
        <w:t xml:space="preserve">Насилието на расова основа е особено посегателство върху човешкото достойнство и поради опасните си последици изисква специално внимание и енергични действия от страна на държавните органи. Ето защо държавните органи са длъжни да използват всички </w:t>
      </w:r>
      <w:r w:rsidR="005B51FD" w:rsidRPr="00C2521B">
        <w:rPr>
          <w:lang w:val="bg-BG"/>
        </w:rPr>
        <w:t>съществуващи</w:t>
      </w:r>
      <w:r w:rsidR="00FD04A1" w:rsidRPr="00C2521B">
        <w:rPr>
          <w:lang w:val="bg-BG"/>
        </w:rPr>
        <w:t xml:space="preserve"> средства за борба срещу расизма и </w:t>
      </w:r>
      <w:r w:rsidR="005B51FD" w:rsidRPr="00C2521B">
        <w:rPr>
          <w:lang w:val="bg-BG"/>
        </w:rPr>
        <w:t xml:space="preserve">расовото </w:t>
      </w:r>
      <w:r w:rsidR="00FD04A1" w:rsidRPr="00C2521B">
        <w:rPr>
          <w:lang w:val="bg-BG"/>
        </w:rPr>
        <w:t>насилие</w:t>
      </w:r>
      <w:r w:rsidR="005B51FD" w:rsidRPr="00C2521B">
        <w:rPr>
          <w:lang w:val="bg-BG"/>
        </w:rPr>
        <w:t>,</w:t>
      </w:r>
      <w:r w:rsidR="00FD04A1" w:rsidRPr="00C2521B">
        <w:rPr>
          <w:lang w:val="bg-BG"/>
        </w:rPr>
        <w:t xml:space="preserve"> утвърждавайки по този начин демократичната представа за общество, в което разнообразието не се с</w:t>
      </w:r>
      <w:r w:rsidR="005B51FD" w:rsidRPr="00C2521B">
        <w:rPr>
          <w:lang w:val="bg-BG"/>
        </w:rPr>
        <w:t>чита за заплаха, а за богатство</w:t>
      </w:r>
      <w:r w:rsidR="00C27329" w:rsidRPr="00C2521B">
        <w:rPr>
          <w:lang w:val="bg-BG"/>
        </w:rPr>
        <w:t xml:space="preserve"> (</w:t>
      </w:r>
      <w:r w:rsidR="008F037D" w:rsidRPr="00C2521B">
        <w:rPr>
          <w:lang w:val="bg-BG"/>
        </w:rPr>
        <w:t>вж.</w:t>
      </w:r>
      <w:bookmarkStart w:id="16" w:name="HIT1"/>
      <w:bookmarkEnd w:id="16"/>
      <w:r w:rsidR="00793C94" w:rsidRPr="00C2521B">
        <w:rPr>
          <w:lang w:val="bg-BG"/>
        </w:rPr>
        <w:t xml:space="preserve"> </w:t>
      </w:r>
      <w:proofErr w:type="spellStart"/>
      <w:r w:rsidR="008F037D" w:rsidRPr="00C2521B">
        <w:rPr>
          <w:rStyle w:val="ju-005fpara--char"/>
          <w:bCs/>
          <w:i/>
          <w:iCs/>
          <w:lang w:val="bg-BG"/>
        </w:rPr>
        <w:t>Начова</w:t>
      </w:r>
      <w:proofErr w:type="spellEnd"/>
      <w:r w:rsidR="008F037D" w:rsidRPr="00C2521B">
        <w:rPr>
          <w:rStyle w:val="ju-005fpara--char"/>
          <w:bCs/>
          <w:i/>
          <w:iCs/>
          <w:lang w:val="bg-BG"/>
        </w:rPr>
        <w:t xml:space="preserve"> и други срещу България</w:t>
      </w:r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C27329" w:rsidRPr="00C2521B">
        <w:rPr>
          <w:lang w:val="bg-BG"/>
        </w:rPr>
        <w:t>[</w:t>
      </w:r>
      <w:r w:rsidR="008F037D" w:rsidRPr="00C2521B">
        <w:rPr>
          <w:lang w:val="bg-BG"/>
        </w:rPr>
        <w:t>ГК</w:t>
      </w:r>
      <w:r w:rsidR="00C27329" w:rsidRPr="00C2521B">
        <w:rPr>
          <w:lang w:val="bg-BG"/>
        </w:rPr>
        <w:t xml:space="preserve">], </w:t>
      </w:r>
      <w:r w:rsidR="008F037D" w:rsidRPr="00C2521B">
        <w:rPr>
          <w:lang w:val="bg-BG"/>
        </w:rPr>
        <w:t>№№</w:t>
      </w:r>
      <w:r w:rsidR="00C27329" w:rsidRPr="00C2521B">
        <w:rPr>
          <w:lang w:val="bg-BG"/>
        </w:rPr>
        <w:t xml:space="preserve"> 43577/98 </w:t>
      </w:r>
      <w:r w:rsidR="008F037D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43579/98, § 145, ECHR 2005-VII).</w:t>
      </w:r>
    </w:p>
    <w:p w:rsidR="00C27329" w:rsidRPr="00C2521B" w:rsidRDefault="00E62F04" w:rsidP="006C06D5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176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5B51FD" w:rsidRPr="00C2521B">
        <w:rPr>
          <w:lang w:val="bg-BG"/>
        </w:rPr>
        <w:t xml:space="preserve">Съдът напомня, че </w:t>
      </w:r>
      <w:r w:rsidR="00EF1AE7" w:rsidRPr="00C2521B">
        <w:rPr>
          <w:lang w:val="bg-BG"/>
        </w:rPr>
        <w:t xml:space="preserve">когато разследват случаи на насилие, държавните органи имат допълнително задължение да предприемат всички обосновани действия, за да разкрият каквито и да било расистки подбуди и да установят дали е възможно етническа омраза или предразсъдък да са изиграли роля в събитията. </w:t>
      </w:r>
      <w:r w:rsidR="003A628F" w:rsidRPr="00C2521B">
        <w:rPr>
          <w:lang w:val="bg-BG"/>
        </w:rPr>
        <w:t>П</w:t>
      </w:r>
      <w:r w:rsidR="00EF1AE7" w:rsidRPr="00C2521B">
        <w:rPr>
          <w:lang w:val="bg-BG"/>
        </w:rPr>
        <w:t>риравня</w:t>
      </w:r>
      <w:r w:rsidR="003A628F" w:rsidRPr="00C2521B">
        <w:rPr>
          <w:lang w:val="bg-BG"/>
        </w:rPr>
        <w:t>ването на</w:t>
      </w:r>
      <w:r w:rsidR="00EF1AE7" w:rsidRPr="00C2521B">
        <w:rPr>
          <w:lang w:val="bg-BG"/>
        </w:rPr>
        <w:t xml:space="preserve"> насилие и бруталност по расистки подбуди на случаи, които не са свързани с расизъм, </w:t>
      </w:r>
      <w:r w:rsidR="003A628F" w:rsidRPr="00C2521B">
        <w:rPr>
          <w:lang w:val="bg-BG"/>
        </w:rPr>
        <w:t xml:space="preserve">би </w:t>
      </w:r>
      <w:r w:rsidR="00EF1AE7" w:rsidRPr="00C2521B">
        <w:rPr>
          <w:lang w:val="bg-BG"/>
        </w:rPr>
        <w:t>означава</w:t>
      </w:r>
      <w:r w:rsidR="003A628F" w:rsidRPr="00C2521B">
        <w:rPr>
          <w:lang w:val="bg-BG"/>
        </w:rPr>
        <w:t>ло</w:t>
      </w:r>
      <w:r w:rsidR="00EF1AE7" w:rsidRPr="00C2521B">
        <w:rPr>
          <w:lang w:val="bg-BG"/>
        </w:rPr>
        <w:t xml:space="preserve"> </w:t>
      </w:r>
      <w:r w:rsidR="003A628F" w:rsidRPr="00C2521B">
        <w:rPr>
          <w:lang w:val="bg-BG"/>
        </w:rPr>
        <w:t>затваряне на</w:t>
      </w:r>
      <w:r w:rsidR="00EF1AE7" w:rsidRPr="00C2521B">
        <w:rPr>
          <w:lang w:val="bg-BG"/>
        </w:rPr>
        <w:t xml:space="preserve"> очите </w:t>
      </w:r>
      <w:r w:rsidR="003A628F" w:rsidRPr="00C2521B">
        <w:rPr>
          <w:lang w:val="bg-BG"/>
        </w:rPr>
        <w:t>пред</w:t>
      </w:r>
      <w:r w:rsidR="00EF1AE7" w:rsidRPr="00C2521B">
        <w:rPr>
          <w:lang w:val="bg-BG"/>
        </w:rPr>
        <w:t xml:space="preserve"> специфичния характер на действия, които са особено пагубни за основните права. Липсата на разграничение на начина, по който </w:t>
      </w:r>
      <w:r w:rsidR="003A628F" w:rsidRPr="00C2521B">
        <w:rPr>
          <w:lang w:val="bg-BG"/>
        </w:rPr>
        <w:t xml:space="preserve">се разглеждат </w:t>
      </w:r>
      <w:r w:rsidR="001E693A" w:rsidRPr="00C2521B">
        <w:rPr>
          <w:lang w:val="bg-BG"/>
        </w:rPr>
        <w:t>напълно</w:t>
      </w:r>
      <w:r w:rsidR="00EF1AE7" w:rsidRPr="00C2521B">
        <w:rPr>
          <w:lang w:val="bg-BG"/>
        </w:rPr>
        <w:t xml:space="preserve"> различни ситуации</w:t>
      </w:r>
      <w:r w:rsidR="003A628F" w:rsidRPr="00C2521B">
        <w:rPr>
          <w:lang w:val="bg-BG"/>
        </w:rPr>
        <w:t>, може да</w:t>
      </w:r>
      <w:r w:rsidR="00EF1AE7" w:rsidRPr="00C2521B">
        <w:rPr>
          <w:lang w:val="bg-BG"/>
        </w:rPr>
        <w:t xml:space="preserve"> представлява необосновано третиране, несъвместимо с член 14 от Конвенцията</w:t>
      </w:r>
      <w:r w:rsidR="003A628F" w:rsidRPr="00C2521B">
        <w:rPr>
          <w:lang w:val="bg-BG"/>
        </w:rPr>
        <w:t>.</w:t>
      </w:r>
      <w:r w:rsidR="005B51FD" w:rsidRPr="00C2521B">
        <w:rPr>
          <w:lang w:val="bg-BG"/>
        </w:rPr>
        <w:t xml:space="preserve"> </w:t>
      </w:r>
      <w:r w:rsidR="00B42BAF" w:rsidRPr="00C2521B">
        <w:rPr>
          <w:lang w:val="bg-BG"/>
        </w:rPr>
        <w:t>Несъмнено</w:t>
      </w:r>
      <w:r w:rsidR="003A628F" w:rsidRPr="00C2521B">
        <w:rPr>
          <w:lang w:val="bg-BG"/>
        </w:rPr>
        <w:t xml:space="preserve"> доказването на расистки подбуди </w:t>
      </w:r>
      <w:r w:rsidR="00B42BAF" w:rsidRPr="00C2521B">
        <w:rPr>
          <w:lang w:val="bg-BG"/>
        </w:rPr>
        <w:t xml:space="preserve">често </w:t>
      </w:r>
      <w:r w:rsidR="003A628F" w:rsidRPr="00C2521B">
        <w:rPr>
          <w:lang w:val="bg-BG"/>
        </w:rPr>
        <w:t xml:space="preserve">е </w:t>
      </w:r>
      <w:r w:rsidR="00B42BAF" w:rsidRPr="00C2521B">
        <w:rPr>
          <w:lang w:val="bg-BG"/>
        </w:rPr>
        <w:t>изключително</w:t>
      </w:r>
      <w:r w:rsidR="003A628F" w:rsidRPr="00C2521B">
        <w:rPr>
          <w:lang w:val="bg-BG"/>
        </w:rPr>
        <w:t xml:space="preserve"> трудно</w:t>
      </w:r>
      <w:r w:rsidR="00B42BAF" w:rsidRPr="00C2521B">
        <w:rPr>
          <w:lang w:val="bg-BG"/>
        </w:rPr>
        <w:t xml:space="preserve"> на практика</w:t>
      </w:r>
      <w:r w:rsidR="003A628F" w:rsidRPr="00C2521B">
        <w:rPr>
          <w:lang w:val="bg-BG"/>
        </w:rPr>
        <w:t>. Задължението на държавата</w:t>
      </w:r>
      <w:r w:rsidR="001E693A" w:rsidRPr="00C2521B">
        <w:rPr>
          <w:lang w:val="bg-BG"/>
        </w:rPr>
        <w:t xml:space="preserve"> </w:t>
      </w:r>
      <w:r w:rsidR="003A628F" w:rsidRPr="00C2521B">
        <w:rPr>
          <w:lang w:val="bg-BG"/>
        </w:rPr>
        <w:t>ответник да разследва възмож</w:t>
      </w:r>
      <w:r w:rsidR="00B203A7" w:rsidRPr="00C2521B">
        <w:rPr>
          <w:lang w:val="bg-BG"/>
        </w:rPr>
        <w:t>е</w:t>
      </w:r>
      <w:r w:rsidR="003A628F" w:rsidRPr="00C2521B">
        <w:rPr>
          <w:lang w:val="bg-BG"/>
        </w:rPr>
        <w:t xml:space="preserve">н расистки </w:t>
      </w:r>
      <w:r w:rsidR="008D6A9B" w:rsidRPr="00C2521B">
        <w:rPr>
          <w:lang w:val="bg-BG"/>
        </w:rPr>
        <w:t>оттенък</w:t>
      </w:r>
      <w:r w:rsidR="003A628F" w:rsidRPr="00C2521B">
        <w:rPr>
          <w:lang w:val="bg-BG"/>
        </w:rPr>
        <w:t xml:space="preserve"> на даден насилствен акт е задължение за полагане на всички възможни усилия и не е абсолютно</w:t>
      </w:r>
      <w:r w:rsidR="00B42BAF" w:rsidRPr="00C2521B">
        <w:rPr>
          <w:lang w:val="bg-BG"/>
        </w:rPr>
        <w:t>; държавните органи трябва да направят необходимото при дадените обстоятелства</w:t>
      </w:r>
      <w:r w:rsidR="00C27329" w:rsidRPr="00C2521B">
        <w:rPr>
          <w:lang w:val="bg-BG"/>
        </w:rPr>
        <w:t xml:space="preserve"> (</w:t>
      </w:r>
      <w:r w:rsidR="0037740C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proofErr w:type="spellStart"/>
      <w:r w:rsidR="0037740C" w:rsidRPr="00C2521B">
        <w:rPr>
          <w:rStyle w:val="ju-005fpara--char"/>
          <w:bCs/>
          <w:i/>
          <w:iCs/>
          <w:lang w:val="bg-BG"/>
        </w:rPr>
        <w:t>Начова</w:t>
      </w:r>
      <w:proofErr w:type="spellEnd"/>
      <w:r w:rsidR="0037740C" w:rsidRPr="00C2521B">
        <w:rPr>
          <w:rStyle w:val="ju-005fpara--char"/>
          <w:bCs/>
          <w:i/>
          <w:iCs/>
          <w:lang w:val="bg-BG"/>
        </w:rPr>
        <w:t xml:space="preserve"> и други</w:t>
      </w:r>
      <w:r w:rsidR="00C27329" w:rsidRPr="00C2521B">
        <w:rPr>
          <w:rStyle w:val="ju-005fpara--char"/>
          <w:bCs/>
          <w:iCs/>
          <w:lang w:val="bg-BG"/>
        </w:rPr>
        <w:t>,</w:t>
      </w:r>
      <w:r w:rsidR="00C27329" w:rsidRPr="00C2521B">
        <w:rPr>
          <w:rStyle w:val="ju-005fpara--char"/>
          <w:i/>
          <w:iCs/>
          <w:lang w:val="bg-BG"/>
        </w:rPr>
        <w:t xml:space="preserve"> </w:t>
      </w:r>
      <w:r w:rsidR="0037740C" w:rsidRPr="00C2521B">
        <w:rPr>
          <w:lang w:val="bg-BG"/>
        </w:rPr>
        <w:t>цитирани</w:t>
      </w:r>
      <w:r w:rsidR="00C27329" w:rsidRPr="00C2521B">
        <w:rPr>
          <w:lang w:val="bg-BG"/>
        </w:rPr>
        <w:t xml:space="preserve"> </w:t>
      </w:r>
      <w:r w:rsidR="0037740C" w:rsidRPr="00C2521B">
        <w:rPr>
          <w:lang w:val="bg-BG"/>
        </w:rPr>
        <w:t>по-горе</w:t>
      </w:r>
      <w:r w:rsidR="00C27329" w:rsidRPr="00C2521B">
        <w:rPr>
          <w:lang w:val="bg-BG"/>
        </w:rPr>
        <w:t xml:space="preserve">, § </w:t>
      </w:r>
      <w:r w:rsidR="00C27329" w:rsidRPr="00C2521B">
        <w:rPr>
          <w:bCs/>
          <w:lang w:val="bg-BG"/>
        </w:rPr>
        <w:t>160</w:t>
      </w:r>
      <w:r w:rsidR="00C27329" w:rsidRPr="00C2521B">
        <w:rPr>
          <w:lang w:val="bg-BG"/>
        </w:rPr>
        <w:t>).</w:t>
      </w:r>
    </w:p>
    <w:p w:rsidR="00C27329" w:rsidRPr="00C2521B" w:rsidRDefault="00E62F04" w:rsidP="006C06D5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177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634431" w:rsidRPr="00C2521B">
        <w:rPr>
          <w:lang w:val="bg-BG"/>
        </w:rPr>
        <w:t xml:space="preserve">Във връзка с оплакването на жалбоподателите по член 14, задачата на Съда е да установи преди всичко дали </w:t>
      </w:r>
      <w:r w:rsidR="00C34C0E" w:rsidRPr="00C2521B">
        <w:rPr>
          <w:lang w:val="bg-BG"/>
        </w:rPr>
        <w:t xml:space="preserve">расизъм е </w:t>
      </w:r>
      <w:r w:rsidR="00634431" w:rsidRPr="00C2521B">
        <w:rPr>
          <w:lang w:val="bg-BG"/>
        </w:rPr>
        <w:t>причин</w:t>
      </w:r>
      <w:r w:rsidR="00C34C0E" w:rsidRPr="00C2521B">
        <w:rPr>
          <w:lang w:val="bg-BG"/>
        </w:rPr>
        <w:t>ен</w:t>
      </w:r>
      <w:r w:rsidR="00634431" w:rsidRPr="00C2521B">
        <w:rPr>
          <w:lang w:val="bg-BG"/>
        </w:rPr>
        <w:t xml:space="preserve"> фактор при обстоятелствата, довели </w:t>
      </w:r>
      <w:r w:rsidR="00C34C0E" w:rsidRPr="00C2521B">
        <w:rPr>
          <w:lang w:val="bg-BG"/>
        </w:rPr>
        <w:t>до оплакването им пред властите, и във връзка с това дали държавата</w:t>
      </w:r>
      <w:r w:rsidR="00291272" w:rsidRPr="00C2521B">
        <w:rPr>
          <w:lang w:val="bg-BG"/>
        </w:rPr>
        <w:t xml:space="preserve"> </w:t>
      </w:r>
      <w:r w:rsidR="00C34C0E" w:rsidRPr="00C2521B">
        <w:rPr>
          <w:lang w:val="bg-BG"/>
        </w:rPr>
        <w:t xml:space="preserve">ответник е изпълнила задължението си да разследва възможни расистки подбуди. Освен това Съдът трябва да разгледа и </w:t>
      </w:r>
      <w:r w:rsidR="00291272" w:rsidRPr="00C2521B">
        <w:rPr>
          <w:lang w:val="bg-BG"/>
        </w:rPr>
        <w:t xml:space="preserve">въпросът относно това </w:t>
      </w:r>
      <w:r w:rsidR="00C34C0E" w:rsidRPr="00C2521B">
        <w:rPr>
          <w:lang w:val="bg-BG"/>
        </w:rPr>
        <w:t>дали при провеждането на разследването</w:t>
      </w:r>
      <w:r w:rsidR="00747F2F" w:rsidRPr="00C2521B">
        <w:rPr>
          <w:lang w:val="bg-BG"/>
        </w:rPr>
        <w:t xml:space="preserve"> във връзка с твърдението на </w:t>
      </w:r>
      <w:r w:rsidR="00747F2F" w:rsidRPr="00C2521B">
        <w:rPr>
          <w:lang w:val="bg-BG"/>
        </w:rPr>
        <w:lastRenderedPageBreak/>
        <w:t>жалбоподателите за малтретиране от страна на полицията националните органи са дискриминирали жалбоподателите и ако е така, дали дискриминацията се е основавала на етническия им произход.</w:t>
      </w:r>
    </w:p>
    <w:p w:rsidR="00C27329" w:rsidRPr="00C2521B" w:rsidRDefault="00E62F04" w:rsidP="00751E6B">
      <w:pPr>
        <w:pStyle w:val="JuPara"/>
        <w:rPr>
          <w:lang w:val="bg-BG"/>
        </w:rPr>
      </w:pPr>
      <w:r w:rsidRPr="00C2521B">
        <w:rPr>
          <w:szCs w:val="24"/>
          <w:lang w:val="bg-BG"/>
        </w:rPr>
        <w:fldChar w:fldCharType="begin"/>
      </w:r>
      <w:r w:rsidR="00C27329" w:rsidRPr="00C2521B">
        <w:rPr>
          <w:szCs w:val="24"/>
          <w:lang w:val="bg-BG"/>
        </w:rPr>
        <w:instrText xml:space="preserve"> SEQ level0 \*arabic </w:instrText>
      </w:r>
      <w:r w:rsidRPr="00C2521B">
        <w:rPr>
          <w:szCs w:val="24"/>
          <w:lang w:val="bg-BG"/>
        </w:rPr>
        <w:fldChar w:fldCharType="separate"/>
      </w:r>
      <w:r w:rsidR="00C27329" w:rsidRPr="00C2521B">
        <w:rPr>
          <w:noProof/>
          <w:szCs w:val="24"/>
          <w:lang w:val="bg-BG"/>
        </w:rPr>
        <w:t>178</w:t>
      </w:r>
      <w:r w:rsidRPr="00C2521B">
        <w:rPr>
          <w:szCs w:val="24"/>
          <w:lang w:val="bg-BG"/>
        </w:rPr>
        <w:fldChar w:fldCharType="end"/>
      </w:r>
      <w:r w:rsidR="00C27329" w:rsidRPr="00C2521B">
        <w:rPr>
          <w:szCs w:val="24"/>
          <w:lang w:val="bg-BG"/>
        </w:rPr>
        <w:t>.  </w:t>
      </w:r>
      <w:r w:rsidR="00747F2F" w:rsidRPr="00C2521B">
        <w:rPr>
          <w:szCs w:val="24"/>
          <w:lang w:val="bg-BG"/>
        </w:rPr>
        <w:t xml:space="preserve">Що се отнася до първия аспект на оплакването, Съдът посочва, че дори и да се предположи, че версията за събитията на жалбоподателите е вярна, в никакъв случай не може да се каже, че третирането, което те твърдят, че са понесли от страна на трети лица, </w:t>
      </w:r>
      <w:r w:rsidR="00CD574F" w:rsidRPr="00C2521B">
        <w:rPr>
          <w:szCs w:val="24"/>
          <w:lang w:val="bg-BG"/>
        </w:rPr>
        <w:t>е имало расистки оттенък</w:t>
      </w:r>
      <w:r w:rsidR="008D6A9B" w:rsidRPr="00C2521B">
        <w:rPr>
          <w:szCs w:val="24"/>
          <w:lang w:val="bg-BG"/>
        </w:rPr>
        <w:t>,</w:t>
      </w:r>
      <w:r w:rsidR="00CD574F" w:rsidRPr="00C2521B">
        <w:rPr>
          <w:szCs w:val="24"/>
          <w:lang w:val="bg-BG"/>
        </w:rPr>
        <w:t xml:space="preserve"> или е било подбудено от расистка омраза или предразсъдък, защото </w:t>
      </w:r>
      <w:r w:rsidR="003528F2" w:rsidRPr="00C2521B">
        <w:rPr>
          <w:szCs w:val="24"/>
          <w:lang w:val="bg-BG"/>
        </w:rPr>
        <w:t>предполагаемите</w:t>
      </w:r>
      <w:r w:rsidR="00CD574F" w:rsidRPr="00C2521B">
        <w:rPr>
          <w:szCs w:val="24"/>
          <w:lang w:val="bg-BG"/>
        </w:rPr>
        <w:t xml:space="preserve"> извършители принадлежат към същата етническа група като тази на жалбоподателите. Всъщност жалбоподателите не са направили това твърдение пред полицията, когато са се оплакали за събитията, свързани със сръбското семейство. Следователно </w:t>
      </w:r>
      <w:r w:rsidR="008D6A9B" w:rsidRPr="00C2521B">
        <w:rPr>
          <w:szCs w:val="24"/>
          <w:lang w:val="bg-BG"/>
        </w:rPr>
        <w:t>не е имало</w:t>
      </w:r>
      <w:r w:rsidR="00350FD5" w:rsidRPr="00C2521B">
        <w:rPr>
          <w:szCs w:val="24"/>
          <w:lang w:val="bg-BG"/>
        </w:rPr>
        <w:t xml:space="preserve"> е позитивно задължение за държавата да разследва такива подбуди.</w:t>
      </w:r>
    </w:p>
    <w:p w:rsidR="00C27329" w:rsidRPr="00C2521B" w:rsidRDefault="00E62F04" w:rsidP="00751E6B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179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350FD5" w:rsidRPr="00C2521B">
        <w:rPr>
          <w:lang w:val="bg-BG"/>
        </w:rPr>
        <w:t xml:space="preserve">Що се отнася до втория аспект, а именно дали националните органи са дискриминирали жалбоподателите въз основа на етническия им произход, Съдът отбелязва, че </w:t>
      </w:r>
      <w:r w:rsidR="005B307F" w:rsidRPr="00C2521B">
        <w:rPr>
          <w:lang w:val="bg-BG"/>
        </w:rPr>
        <w:t>независимо от факта, че</w:t>
      </w:r>
      <w:r w:rsidR="00350FD5" w:rsidRPr="00C2521B">
        <w:rPr>
          <w:lang w:val="bg-BG"/>
        </w:rPr>
        <w:t xml:space="preserve"> по-горе </w:t>
      </w:r>
      <w:r w:rsidR="009614FE" w:rsidRPr="00C2521B">
        <w:rPr>
          <w:lang w:val="bg-BG"/>
        </w:rPr>
        <w:t xml:space="preserve">е </w:t>
      </w:r>
      <w:r w:rsidR="00350FD5" w:rsidRPr="00C2521B">
        <w:rPr>
          <w:lang w:val="bg-BG"/>
        </w:rPr>
        <w:t>прие</w:t>
      </w:r>
      <w:r w:rsidR="009614FE" w:rsidRPr="00C2521B">
        <w:rPr>
          <w:lang w:val="bg-BG"/>
        </w:rPr>
        <w:t>л</w:t>
      </w:r>
      <w:r w:rsidR="00350FD5" w:rsidRPr="00C2521B">
        <w:rPr>
          <w:lang w:val="bg-BG"/>
        </w:rPr>
        <w:t>, че италианските органи не са разследвали твърденията на жалбоподателите</w:t>
      </w:r>
      <w:r w:rsidR="003528F2" w:rsidRPr="00C2521B">
        <w:rPr>
          <w:lang w:val="bg-BG"/>
        </w:rPr>
        <w:t xml:space="preserve"> надлежно</w:t>
      </w:r>
      <w:r w:rsidR="00350FD5" w:rsidRPr="00C2521B">
        <w:rPr>
          <w:lang w:val="bg-BG"/>
        </w:rPr>
        <w:t xml:space="preserve">, от представените документи </w:t>
      </w:r>
      <w:r w:rsidR="00205ADF" w:rsidRPr="00C2521B">
        <w:rPr>
          <w:lang w:val="bg-BG"/>
        </w:rPr>
        <w:t xml:space="preserve">не е видно този пропуск да е последица от дискриминационно отношение. </w:t>
      </w:r>
      <w:r w:rsidR="003528F2" w:rsidRPr="00C2521B">
        <w:rPr>
          <w:lang w:val="bg-BG"/>
        </w:rPr>
        <w:t>Н</w:t>
      </w:r>
      <w:r w:rsidR="00205ADF" w:rsidRPr="00C2521B">
        <w:rPr>
          <w:lang w:val="bg-BG"/>
        </w:rPr>
        <w:t xml:space="preserve">е изглежда да е имало расистка </w:t>
      </w:r>
      <w:r w:rsidR="004D70E2">
        <w:rPr>
          <w:lang w:val="bg-BG"/>
        </w:rPr>
        <w:t>словес</w:t>
      </w:r>
      <w:r w:rsidR="004D70E2" w:rsidRPr="00C2521B">
        <w:rPr>
          <w:lang w:val="bg-BG"/>
        </w:rPr>
        <w:t>на</w:t>
      </w:r>
      <w:r w:rsidR="00BB084A" w:rsidRPr="00C2521B">
        <w:rPr>
          <w:lang w:val="bg-BG"/>
        </w:rPr>
        <w:t xml:space="preserve"> обида по време на разпитите или пък тенденциозни забележки</w:t>
      </w:r>
      <w:r w:rsidR="00345996" w:rsidRPr="00C2521B">
        <w:rPr>
          <w:lang w:val="bg-BG"/>
        </w:rPr>
        <w:t xml:space="preserve"> във връзка с ромския произход на жалбоподателите</w:t>
      </w:r>
      <w:r w:rsidR="00BB084A" w:rsidRPr="00C2521B">
        <w:rPr>
          <w:lang w:val="bg-BG"/>
        </w:rPr>
        <w:t>, направени от прокурора</w:t>
      </w:r>
      <w:r w:rsidR="00205ADF" w:rsidRPr="00C2521B">
        <w:rPr>
          <w:lang w:val="bg-BG"/>
        </w:rPr>
        <w:t xml:space="preserve"> </w:t>
      </w:r>
      <w:r w:rsidR="00BB084A" w:rsidRPr="00C2521B">
        <w:rPr>
          <w:lang w:val="bg-BG"/>
        </w:rPr>
        <w:t>или от съдилищата в последвалите съдеб</w:t>
      </w:r>
      <w:r w:rsidR="00065BEC" w:rsidRPr="00C2521B">
        <w:rPr>
          <w:lang w:val="bg-BG"/>
        </w:rPr>
        <w:t>н</w:t>
      </w:r>
      <w:r w:rsidR="00BB084A" w:rsidRPr="00C2521B">
        <w:rPr>
          <w:lang w:val="bg-BG"/>
        </w:rPr>
        <w:t>и процеси.</w:t>
      </w:r>
      <w:r w:rsidR="00C27329" w:rsidRPr="00C2521B">
        <w:rPr>
          <w:lang w:val="bg-BG"/>
        </w:rPr>
        <w:t xml:space="preserve"> </w:t>
      </w:r>
      <w:r w:rsidR="00350FD5" w:rsidRPr="00C2521B">
        <w:rPr>
          <w:lang w:val="bg-BG"/>
        </w:rPr>
        <w:t xml:space="preserve">Освен това жалбоподателите не са обвинили властите в </w:t>
      </w:r>
      <w:r w:rsidR="00205ADF" w:rsidRPr="00C2521B">
        <w:rPr>
          <w:lang w:val="bg-BG"/>
        </w:rPr>
        <w:t xml:space="preserve">проява на </w:t>
      </w:r>
      <w:proofErr w:type="spellStart"/>
      <w:r w:rsidR="00205ADF" w:rsidRPr="00C2521B">
        <w:rPr>
          <w:lang w:val="bg-BG"/>
        </w:rPr>
        <w:t>антиромско</w:t>
      </w:r>
      <w:proofErr w:type="spellEnd"/>
      <w:r w:rsidR="00205ADF" w:rsidRPr="00C2521B">
        <w:rPr>
          <w:lang w:val="bg-BG"/>
        </w:rPr>
        <w:t xml:space="preserve"> отношение към съответния момент.</w:t>
      </w:r>
    </w:p>
    <w:p w:rsidR="00C27329" w:rsidRPr="00C2521B" w:rsidRDefault="00E62F04" w:rsidP="00751E6B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180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37740C" w:rsidRPr="00C2521B">
        <w:rPr>
          <w:lang w:val="bg-BG"/>
        </w:rPr>
        <w:t>Съответно</w:t>
      </w:r>
      <w:r w:rsidR="00C27329" w:rsidRPr="00C2521B">
        <w:rPr>
          <w:lang w:val="bg-BG"/>
        </w:rPr>
        <w:t xml:space="preserve">, </w:t>
      </w:r>
      <w:r w:rsidR="0037740C" w:rsidRPr="00C2521B">
        <w:rPr>
          <w:lang w:val="bg-BG"/>
        </w:rPr>
        <w:t xml:space="preserve">доколкото оплакването е насочено срещу Италия, то е </w:t>
      </w:r>
      <w:r w:rsidR="008F037D" w:rsidRPr="00C2521B">
        <w:rPr>
          <w:lang w:val="bg-BG" w:eastAsia="en-GB"/>
        </w:rPr>
        <w:t>явно необосновано и следва да бъде отхвърлено съгласно член 35 §§ 3 и 4 от Конвенцията.</w:t>
      </w:r>
    </w:p>
    <w:p w:rsidR="00C27329" w:rsidRPr="00C2521B" w:rsidRDefault="00E62F04" w:rsidP="00751E6B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181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B849D1" w:rsidRPr="00C2521B">
        <w:rPr>
          <w:lang w:val="bg-BG" w:eastAsia="en-GB"/>
        </w:rPr>
        <w:t>Съдът счита, че такова оплакване не е отправяно срещу България, но дори и да беше</w:t>
      </w:r>
      <w:r w:rsidR="009614FE" w:rsidRPr="00C2521B">
        <w:rPr>
          <w:lang w:val="bg-BG" w:eastAsia="en-GB"/>
        </w:rPr>
        <w:t xml:space="preserve"> отправено</w:t>
      </w:r>
      <w:r w:rsidR="00B849D1" w:rsidRPr="00C2521B">
        <w:rPr>
          <w:lang w:val="bg-BG" w:eastAsia="en-GB"/>
        </w:rPr>
        <w:t xml:space="preserve">, оплакването е явно необосновано и следва да бъде отхвърлено съгласно член </w:t>
      </w:r>
      <w:r w:rsidR="00C27329" w:rsidRPr="00C2521B">
        <w:rPr>
          <w:lang w:val="bg-BG" w:eastAsia="en-GB"/>
        </w:rPr>
        <w:t xml:space="preserve">35 §§ 3 </w:t>
      </w:r>
      <w:r w:rsidR="00B849D1" w:rsidRPr="00C2521B">
        <w:rPr>
          <w:lang w:val="bg-BG" w:eastAsia="en-GB"/>
        </w:rPr>
        <w:t>и</w:t>
      </w:r>
      <w:r w:rsidR="00C27329" w:rsidRPr="00C2521B">
        <w:rPr>
          <w:lang w:val="bg-BG" w:eastAsia="en-GB"/>
        </w:rPr>
        <w:t xml:space="preserve"> 4 </w:t>
      </w:r>
      <w:r w:rsidR="00B849D1" w:rsidRPr="00C2521B">
        <w:rPr>
          <w:lang w:val="bg-BG" w:eastAsia="en-GB"/>
        </w:rPr>
        <w:t>от Конвенцията.</w:t>
      </w:r>
    </w:p>
    <w:p w:rsidR="00C27329" w:rsidRPr="00C2521B" w:rsidRDefault="00C27329">
      <w:pPr>
        <w:pStyle w:val="JuHIRoman"/>
        <w:rPr>
          <w:lang w:val="bg-BG"/>
        </w:rPr>
      </w:pPr>
      <w:r w:rsidRPr="00C2521B">
        <w:rPr>
          <w:lang w:val="bg-BG"/>
        </w:rPr>
        <w:t>IV.</w:t>
      </w:r>
      <w:r w:rsidR="00822767" w:rsidRPr="00C2521B">
        <w:rPr>
          <w:lang w:val="bg-BG"/>
        </w:rPr>
        <w:t xml:space="preserve"> ДРУГИ </w:t>
      </w:r>
      <w:r w:rsidR="00755E88" w:rsidRPr="00C2521B">
        <w:rPr>
          <w:lang w:val="bg-BG"/>
        </w:rPr>
        <w:t xml:space="preserve">ТВЪРДЕНИ </w:t>
      </w:r>
      <w:r w:rsidR="00822767" w:rsidRPr="00C2521B">
        <w:rPr>
          <w:lang w:val="bg-BG"/>
        </w:rPr>
        <w:t>НАРУШЕНИЯ НА КОНВЕНЦИЯТА</w:t>
      </w:r>
    </w:p>
    <w:p w:rsidR="00C27329" w:rsidRPr="00C2521B" w:rsidRDefault="00E62F04" w:rsidP="001C4AF4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182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9614FE" w:rsidRPr="00C2521B">
        <w:rPr>
          <w:lang w:val="bg-BG"/>
        </w:rPr>
        <w:t> </w:t>
      </w:r>
      <w:r w:rsidR="00B849D1" w:rsidRPr="00C2521B">
        <w:rPr>
          <w:lang w:val="bg-BG"/>
        </w:rPr>
        <w:t xml:space="preserve">На последно място, жалбоподателите се оплакват, че </w:t>
      </w:r>
      <w:r w:rsidR="001F28D3" w:rsidRPr="00C2521B">
        <w:rPr>
          <w:lang w:val="bg-BG"/>
        </w:rPr>
        <w:t xml:space="preserve">на </w:t>
      </w:r>
      <w:r w:rsidR="00B72567" w:rsidRPr="00C2521B">
        <w:rPr>
          <w:lang w:val="bg-BG"/>
        </w:rPr>
        <w:t xml:space="preserve">първата и третата </w:t>
      </w:r>
      <w:proofErr w:type="spellStart"/>
      <w:r w:rsidR="00B72567" w:rsidRPr="00C2521B">
        <w:rPr>
          <w:lang w:val="bg-BG"/>
        </w:rPr>
        <w:t>жалбоподателка</w:t>
      </w:r>
      <w:proofErr w:type="spellEnd"/>
      <w:r w:rsidR="001F28D3" w:rsidRPr="00C2521B">
        <w:rPr>
          <w:lang w:val="bg-BG"/>
        </w:rPr>
        <w:t xml:space="preserve"> не са били осигурени адвокати и преводачи по време на разпитите им, не са били уведомени в какво качество са разпитвани и са били принудени да подпишат документи с неизвестно за тях съдържание.</w:t>
      </w:r>
      <w:r w:rsidR="00933A85" w:rsidRPr="00C2521B">
        <w:rPr>
          <w:lang w:val="bg-BG"/>
        </w:rPr>
        <w:t xml:space="preserve"> Те се позовават </w:t>
      </w:r>
      <w:r w:rsidR="001F28D3" w:rsidRPr="00C2521B">
        <w:rPr>
          <w:lang w:val="bg-BG"/>
        </w:rPr>
        <w:t>на член 13 от Конвенцията.</w:t>
      </w:r>
    </w:p>
    <w:p w:rsidR="00C27329" w:rsidRPr="00C2521B" w:rsidRDefault="00E62F04" w:rsidP="001C4AF4">
      <w:pPr>
        <w:pStyle w:val="JuPara"/>
        <w:rPr>
          <w:lang w:val="bg-BG" w:eastAsia="en-GB"/>
        </w:rPr>
      </w:pPr>
      <w:r w:rsidRPr="00C2521B">
        <w:rPr>
          <w:lang w:val="bg-BG" w:eastAsia="en-GB"/>
        </w:rPr>
        <w:lastRenderedPageBreak/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183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FB66AE" w:rsidRPr="00C2521B">
        <w:rPr>
          <w:lang w:val="bg-BG" w:eastAsia="en-GB"/>
        </w:rPr>
        <w:t xml:space="preserve">Съдът счита, че доколкото е посочен член 13, оплакването е погрешно и е по-уместно да се анализира по член </w:t>
      </w:r>
      <w:r w:rsidR="00C27329" w:rsidRPr="00C2521B">
        <w:rPr>
          <w:lang w:val="bg-BG" w:eastAsia="en-GB"/>
        </w:rPr>
        <w:t>6.</w:t>
      </w:r>
    </w:p>
    <w:p w:rsidR="00C27329" w:rsidRPr="00C2521B" w:rsidRDefault="00E62F04" w:rsidP="007A36D3">
      <w:pPr>
        <w:pStyle w:val="JuPara"/>
        <w:rPr>
          <w:lang w:val="bg-BG"/>
        </w:rPr>
      </w:pPr>
      <w:r w:rsidRPr="00C2521B">
        <w:rPr>
          <w:lang w:val="bg-BG" w:eastAsia="en-GB"/>
        </w:rPr>
        <w:fldChar w:fldCharType="begin"/>
      </w:r>
      <w:r w:rsidR="00C27329" w:rsidRPr="00C2521B">
        <w:rPr>
          <w:lang w:val="bg-BG" w:eastAsia="en-GB"/>
        </w:rPr>
        <w:instrText xml:space="preserve"> SEQ level0 \*arabic </w:instrText>
      </w:r>
      <w:r w:rsidRPr="00C2521B">
        <w:rPr>
          <w:lang w:val="bg-BG" w:eastAsia="en-GB"/>
        </w:rPr>
        <w:fldChar w:fldCharType="separate"/>
      </w:r>
      <w:r w:rsidR="00C27329" w:rsidRPr="00C2521B">
        <w:rPr>
          <w:noProof/>
          <w:lang w:val="bg-BG" w:eastAsia="en-GB"/>
        </w:rPr>
        <w:t>184</w:t>
      </w:r>
      <w:r w:rsidRPr="00C2521B">
        <w:rPr>
          <w:lang w:val="bg-BG" w:eastAsia="en-GB"/>
        </w:rPr>
        <w:fldChar w:fldCharType="end"/>
      </w:r>
      <w:r w:rsidR="00C27329" w:rsidRPr="00C2521B">
        <w:rPr>
          <w:lang w:val="bg-BG" w:eastAsia="en-GB"/>
        </w:rPr>
        <w:t>.  </w:t>
      </w:r>
      <w:r w:rsidR="00371234" w:rsidRPr="00C2521B">
        <w:rPr>
          <w:lang w:val="bg-BG" w:eastAsia="en-GB"/>
        </w:rPr>
        <w:t>Въпреки това Съдът повтаря, че едно лице не може да претендира, че е жертва на нарушение</w:t>
      </w:r>
      <w:r w:rsidR="00F66550" w:rsidRPr="00C2521B">
        <w:rPr>
          <w:lang w:val="bg-BG" w:eastAsia="en-GB"/>
        </w:rPr>
        <w:t xml:space="preserve"> на правото му на справедлив съдебен процес по член 6 от Конвенцията, </w:t>
      </w:r>
      <w:r w:rsidR="00345996" w:rsidRPr="00C2521B">
        <w:rPr>
          <w:lang w:val="bg-BG" w:eastAsia="en-GB"/>
        </w:rPr>
        <w:t>след като това</w:t>
      </w:r>
      <w:r w:rsidR="00F66550" w:rsidRPr="00C2521B">
        <w:rPr>
          <w:lang w:val="bg-BG" w:eastAsia="en-GB"/>
        </w:rPr>
        <w:t xml:space="preserve"> нарушение според </w:t>
      </w:r>
      <w:r w:rsidR="00345996" w:rsidRPr="00C2521B">
        <w:rPr>
          <w:lang w:val="bg-BG" w:eastAsia="en-GB"/>
        </w:rPr>
        <w:t>лицето</w:t>
      </w:r>
      <w:r w:rsidR="00F66550" w:rsidRPr="00C2521B">
        <w:rPr>
          <w:lang w:val="bg-BG" w:eastAsia="en-GB"/>
        </w:rPr>
        <w:t xml:space="preserve"> е станало в производство, в което </w:t>
      </w:r>
      <w:r w:rsidR="00345996" w:rsidRPr="00C2521B">
        <w:rPr>
          <w:lang w:val="bg-BG" w:eastAsia="en-GB"/>
        </w:rPr>
        <w:t>то</w:t>
      </w:r>
      <w:r w:rsidR="00F66550" w:rsidRPr="00C2521B">
        <w:rPr>
          <w:lang w:val="bg-BG" w:eastAsia="en-GB"/>
        </w:rPr>
        <w:t xml:space="preserve"> е оправдано</w:t>
      </w:r>
      <w:r w:rsidR="00345996" w:rsidRPr="00C2521B">
        <w:rPr>
          <w:lang w:val="bg-BG" w:eastAsia="en-GB"/>
        </w:rPr>
        <w:t>,</w:t>
      </w:r>
      <w:r w:rsidR="00F66550" w:rsidRPr="00C2521B">
        <w:rPr>
          <w:lang w:val="bg-BG" w:eastAsia="en-GB"/>
        </w:rPr>
        <w:t xml:space="preserve"> или </w:t>
      </w:r>
      <w:r w:rsidR="00345996" w:rsidRPr="00C2521B">
        <w:rPr>
          <w:lang w:val="bg-BG" w:eastAsia="en-GB"/>
        </w:rPr>
        <w:t xml:space="preserve">в производство, </w:t>
      </w:r>
      <w:r w:rsidR="00F66550" w:rsidRPr="00C2521B">
        <w:rPr>
          <w:lang w:val="bg-BG" w:eastAsia="en-GB"/>
        </w:rPr>
        <w:t xml:space="preserve">което е прекратено </w:t>
      </w:r>
      <w:r w:rsidR="00C27329" w:rsidRPr="00C2521B">
        <w:rPr>
          <w:lang w:val="bg-BG"/>
        </w:rPr>
        <w:t>(</w:t>
      </w:r>
      <w:r w:rsidR="00B6494B" w:rsidRPr="00C2521B">
        <w:rPr>
          <w:lang w:val="bg-BG"/>
        </w:rPr>
        <w:t>вж.</w:t>
      </w:r>
      <w:r w:rsidR="00C27329" w:rsidRPr="00C2521B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B6494B" w:rsidRPr="00C2521B">
        <w:rPr>
          <w:rStyle w:val="ju-005fpara-002cleft-002cfirst-0020line-003a-0020-00200-0020cm--char"/>
          <w:i/>
          <w:iCs/>
          <w:lang w:val="bg-BG"/>
        </w:rPr>
        <w:t xml:space="preserve">Османов и Хюсеинов срещу България </w:t>
      </w:r>
      <w:r w:rsidR="00C27329" w:rsidRPr="00C2521B">
        <w:rPr>
          <w:lang w:val="bg-BG"/>
        </w:rPr>
        <w:t>(</w:t>
      </w:r>
      <w:proofErr w:type="spellStart"/>
      <w:r w:rsidR="00C27329" w:rsidRPr="00C2521B">
        <w:rPr>
          <w:lang w:val="bg-BG"/>
        </w:rPr>
        <w:t>dec</w:t>
      </w:r>
      <w:proofErr w:type="spellEnd"/>
      <w:r w:rsidR="00C27329" w:rsidRPr="00C2521B">
        <w:rPr>
          <w:lang w:val="bg-BG"/>
        </w:rPr>
        <w:t xml:space="preserve">.), </w:t>
      </w:r>
      <w:r w:rsidR="00B6494B" w:rsidRPr="00C2521B">
        <w:rPr>
          <w:lang w:val="bg-BG"/>
        </w:rPr>
        <w:t>№№</w:t>
      </w:r>
      <w:r w:rsidR="00C27329" w:rsidRPr="00C2521B">
        <w:rPr>
          <w:lang w:val="bg-BG"/>
        </w:rPr>
        <w:t xml:space="preserve"> 54178/00 </w:t>
      </w:r>
      <w:r w:rsidR="00B6494B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59901/00, 4 </w:t>
      </w:r>
      <w:r w:rsidR="00B6494B" w:rsidRPr="00C2521B">
        <w:rPr>
          <w:lang w:val="bg-BG"/>
        </w:rPr>
        <w:t>септември</w:t>
      </w:r>
      <w:r w:rsidR="00C27329" w:rsidRPr="00C2521B">
        <w:rPr>
          <w:lang w:val="bg-BG"/>
        </w:rPr>
        <w:t xml:space="preserve"> 2003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, </w:t>
      </w:r>
      <w:r w:rsidR="00B6494B" w:rsidRPr="00C2521B">
        <w:rPr>
          <w:lang w:val="bg-BG"/>
        </w:rPr>
        <w:t>и съдебната практика, цитирана там</w:t>
      </w:r>
      <w:r w:rsidR="00C27329" w:rsidRPr="00C2521B">
        <w:rPr>
          <w:lang w:val="bg-BG"/>
        </w:rPr>
        <w:t>).</w:t>
      </w:r>
    </w:p>
    <w:p w:rsidR="00C27329" w:rsidRPr="00C2521B" w:rsidRDefault="00E62F04" w:rsidP="007A36D3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185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9643CB" w:rsidRPr="00C2521B">
        <w:rPr>
          <w:lang w:val="bg-BG"/>
        </w:rPr>
        <w:t xml:space="preserve">Съдът отбелязва, че производството срещу първата </w:t>
      </w:r>
      <w:proofErr w:type="spellStart"/>
      <w:r w:rsidR="009643CB" w:rsidRPr="00C2521B">
        <w:rPr>
          <w:lang w:val="bg-BG"/>
        </w:rPr>
        <w:t>жалбоподателка</w:t>
      </w:r>
      <w:proofErr w:type="spellEnd"/>
      <w:r w:rsidR="009643CB" w:rsidRPr="00C2521B">
        <w:rPr>
          <w:lang w:val="bg-BG"/>
        </w:rPr>
        <w:t xml:space="preserve"> </w:t>
      </w:r>
      <w:r w:rsidR="00345996" w:rsidRPr="00C2521B">
        <w:rPr>
          <w:lang w:val="bg-BG"/>
        </w:rPr>
        <w:t xml:space="preserve">е прекратено </w:t>
      </w:r>
      <w:r w:rsidR="00C27329" w:rsidRPr="00C2521B">
        <w:rPr>
          <w:lang w:val="bg-BG"/>
        </w:rPr>
        <w:t>(</w:t>
      </w:r>
      <w:r w:rsidR="00B6494B" w:rsidRPr="00C2521B">
        <w:rPr>
          <w:lang w:val="bg-BG"/>
        </w:rPr>
        <w:t>вж.</w:t>
      </w:r>
      <w:r w:rsidR="00C27329" w:rsidRPr="00C2521B">
        <w:rPr>
          <w:lang w:val="bg-BG"/>
        </w:rPr>
        <w:t xml:space="preserve"> </w:t>
      </w:r>
      <w:r w:rsidR="00B6494B" w:rsidRPr="00C2521B">
        <w:rPr>
          <w:lang w:val="bg-BG"/>
        </w:rPr>
        <w:t>параграф</w:t>
      </w:r>
      <w:r w:rsidR="00C27329" w:rsidRPr="00C2521B">
        <w:rPr>
          <w:lang w:val="bg-BG"/>
        </w:rPr>
        <w:t xml:space="preserve"> 29 </w:t>
      </w:r>
      <w:r w:rsidR="00B6494B" w:rsidRPr="00C2521B">
        <w:rPr>
          <w:lang w:val="bg-BG"/>
        </w:rPr>
        <w:t>по-горе</w:t>
      </w:r>
      <w:r w:rsidR="00C27329" w:rsidRPr="00C2521B">
        <w:rPr>
          <w:lang w:val="bg-BG"/>
        </w:rPr>
        <w:t>)</w:t>
      </w:r>
      <w:r w:rsidR="009643CB" w:rsidRPr="00C2521B">
        <w:rPr>
          <w:lang w:val="bg-BG"/>
        </w:rPr>
        <w:t xml:space="preserve">, а третата </w:t>
      </w:r>
      <w:proofErr w:type="spellStart"/>
      <w:r w:rsidR="009643CB" w:rsidRPr="00C2521B">
        <w:rPr>
          <w:lang w:val="bg-BG"/>
        </w:rPr>
        <w:t>жалбоподателка</w:t>
      </w:r>
      <w:proofErr w:type="spellEnd"/>
      <w:r w:rsidR="009643CB" w:rsidRPr="00C2521B">
        <w:rPr>
          <w:lang w:val="bg-BG"/>
        </w:rPr>
        <w:t xml:space="preserve"> е оправдана със съдебно решение от </w:t>
      </w:r>
      <w:r w:rsidR="00C27329" w:rsidRPr="00C2521B">
        <w:rPr>
          <w:lang w:val="bg-BG"/>
        </w:rPr>
        <w:t xml:space="preserve">8 </w:t>
      </w:r>
      <w:r w:rsidR="00B849D1" w:rsidRPr="00C2521B">
        <w:rPr>
          <w:lang w:val="bg-BG"/>
        </w:rPr>
        <w:t>февруари</w:t>
      </w:r>
      <w:r w:rsidR="00C27329" w:rsidRPr="00C2521B">
        <w:rPr>
          <w:lang w:val="bg-BG"/>
        </w:rPr>
        <w:t xml:space="preserve"> 2006</w:t>
      </w:r>
      <w:r w:rsidR="00086C0D" w:rsidRPr="00C2521B">
        <w:rPr>
          <w:lang w:val="bg-BG"/>
        </w:rPr>
        <w:t> г.</w:t>
      </w:r>
      <w:r w:rsidR="00C27329" w:rsidRPr="00C2521B">
        <w:rPr>
          <w:lang w:val="bg-BG"/>
        </w:rPr>
        <w:t xml:space="preserve"> (</w:t>
      </w:r>
      <w:r w:rsidR="00B6494B" w:rsidRPr="00C2521B">
        <w:rPr>
          <w:lang w:val="bg-BG"/>
        </w:rPr>
        <w:t>вж. параграф 32 по-горе</w:t>
      </w:r>
      <w:r w:rsidR="00C27329" w:rsidRPr="00C2521B">
        <w:rPr>
          <w:lang w:val="bg-BG"/>
        </w:rPr>
        <w:t xml:space="preserve">). </w:t>
      </w:r>
      <w:r w:rsidR="00E17759" w:rsidRPr="00C2521B">
        <w:rPr>
          <w:lang w:val="bg-BG"/>
        </w:rPr>
        <w:t>По тази причина</w:t>
      </w:r>
      <w:r w:rsidR="009643CB" w:rsidRPr="00C2521B">
        <w:rPr>
          <w:lang w:val="bg-BG"/>
        </w:rPr>
        <w:t xml:space="preserve"> Съдът </w:t>
      </w:r>
      <w:r w:rsidR="00271176" w:rsidRPr="00C2521B">
        <w:rPr>
          <w:lang w:val="bg-BG"/>
        </w:rPr>
        <w:t>счита</w:t>
      </w:r>
      <w:r w:rsidR="009643CB" w:rsidRPr="00C2521B">
        <w:rPr>
          <w:lang w:val="bg-BG"/>
        </w:rPr>
        <w:t xml:space="preserve">, че при тези обстоятелства двете </w:t>
      </w:r>
      <w:proofErr w:type="spellStart"/>
      <w:r w:rsidR="009643CB" w:rsidRPr="00C2521B">
        <w:rPr>
          <w:lang w:val="bg-BG"/>
        </w:rPr>
        <w:t>жалбоподателки</w:t>
      </w:r>
      <w:proofErr w:type="spellEnd"/>
      <w:r w:rsidR="009643CB" w:rsidRPr="00C2521B">
        <w:rPr>
          <w:lang w:val="bg-BG"/>
        </w:rPr>
        <w:t xml:space="preserve"> не могат </w:t>
      </w:r>
      <w:r w:rsidR="00653B74" w:rsidRPr="00C2521B">
        <w:rPr>
          <w:lang w:val="bg-BG"/>
        </w:rPr>
        <w:t>да претендират, че са жертви на нарушение на правото им на справедлив съд</w:t>
      </w:r>
      <w:r w:rsidR="00621DEE" w:rsidRPr="00C2521B">
        <w:rPr>
          <w:lang w:val="bg-BG"/>
        </w:rPr>
        <w:t>ебен процес</w:t>
      </w:r>
      <w:r w:rsidR="00653B74" w:rsidRPr="00C2521B">
        <w:rPr>
          <w:lang w:val="bg-BG"/>
        </w:rPr>
        <w:t xml:space="preserve"> по член </w:t>
      </w:r>
      <w:r w:rsidR="00C27329" w:rsidRPr="00C2521B">
        <w:rPr>
          <w:lang w:val="bg-BG"/>
        </w:rPr>
        <w:t>6.</w:t>
      </w:r>
    </w:p>
    <w:p w:rsidR="00C27329" w:rsidRPr="00C2521B" w:rsidRDefault="00E62F04" w:rsidP="001C4AF4">
      <w:pPr>
        <w:pStyle w:val="JuPara"/>
        <w:rPr>
          <w:lang w:val="bg-BG" w:eastAsia="en-GB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186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F21B22" w:rsidRPr="00C2521B">
        <w:rPr>
          <w:lang w:val="bg-BG"/>
        </w:rPr>
        <w:t xml:space="preserve"> Следователно това оплакване трябва да бъде отхвърлено съгласно член </w:t>
      </w:r>
      <w:r w:rsidR="00C27329" w:rsidRPr="00C2521B">
        <w:rPr>
          <w:lang w:val="bg-BG"/>
        </w:rPr>
        <w:t xml:space="preserve">35 §§ 3 </w:t>
      </w:r>
      <w:r w:rsidR="00F21B22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4 </w:t>
      </w:r>
      <w:r w:rsidR="00F21B22" w:rsidRPr="00C2521B">
        <w:rPr>
          <w:lang w:val="bg-BG"/>
        </w:rPr>
        <w:t>от Конвенцията</w:t>
      </w:r>
      <w:r w:rsidR="00C27329" w:rsidRPr="00C2521B">
        <w:rPr>
          <w:lang w:val="bg-BG"/>
        </w:rPr>
        <w:t>.</w:t>
      </w:r>
    </w:p>
    <w:p w:rsidR="00C27329" w:rsidRPr="00C2521B" w:rsidRDefault="00C27329" w:rsidP="00B07AFA">
      <w:pPr>
        <w:pStyle w:val="JuHIRoman"/>
        <w:rPr>
          <w:lang w:val="bg-BG"/>
        </w:rPr>
      </w:pPr>
      <w:r w:rsidRPr="00C2521B">
        <w:rPr>
          <w:lang w:val="bg-BG"/>
        </w:rPr>
        <w:t>V.  </w:t>
      </w:r>
      <w:r w:rsidR="00F21B22" w:rsidRPr="00C2521B">
        <w:rPr>
          <w:lang w:val="bg-BG"/>
        </w:rPr>
        <w:t xml:space="preserve">ПРИЛОЖЕНИЕ НА ЧЛЕН 41 ОТ КОНВЕНЦИЯТА </w:t>
      </w:r>
    </w:p>
    <w:p w:rsidR="00C27329" w:rsidRPr="00C2521B" w:rsidRDefault="00E62F04" w:rsidP="002F4BCF">
      <w:pPr>
        <w:pStyle w:val="JuPara"/>
        <w:keepNext/>
        <w:keepLines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187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 </w:t>
      </w:r>
      <w:r w:rsidR="00F21B22" w:rsidRPr="00C2521B">
        <w:rPr>
          <w:lang w:val="bg-BG"/>
        </w:rPr>
        <w:t>Член</w:t>
      </w:r>
      <w:r w:rsidR="00C27329" w:rsidRPr="00C2521B">
        <w:rPr>
          <w:lang w:val="bg-BG"/>
        </w:rPr>
        <w:t xml:space="preserve"> 41 </w:t>
      </w:r>
      <w:r w:rsidR="00F21B22" w:rsidRPr="00C2521B">
        <w:rPr>
          <w:lang w:val="bg-BG"/>
        </w:rPr>
        <w:t>от Конвенцията предвижда</w:t>
      </w:r>
      <w:r w:rsidR="00C27329" w:rsidRPr="00C2521B">
        <w:rPr>
          <w:lang w:val="bg-BG"/>
        </w:rPr>
        <w:t>:</w:t>
      </w:r>
    </w:p>
    <w:p w:rsidR="00C27329" w:rsidRPr="00C2521B" w:rsidRDefault="00E17759">
      <w:pPr>
        <w:pStyle w:val="JuQuot"/>
        <w:keepNext/>
        <w:keepLines/>
        <w:rPr>
          <w:lang w:val="bg-BG"/>
        </w:rPr>
      </w:pPr>
      <w:r w:rsidRPr="00C2521B">
        <w:rPr>
          <w:lang w:val="bg-BG"/>
        </w:rPr>
        <w:t>„</w:t>
      </w:r>
      <w:r w:rsidR="00F21B22" w:rsidRPr="00C2521B">
        <w:rPr>
          <w:lang w:val="bg-BG"/>
        </w:rPr>
        <w:t xml:space="preserve">Ако Съдът установи, че е имало нарушение на Конвенцията или на Протоколите към нея и ако вътрешното право на съответната </w:t>
      </w:r>
      <w:proofErr w:type="spellStart"/>
      <w:r w:rsidR="00F21B22" w:rsidRPr="00C2521B">
        <w:rPr>
          <w:lang w:val="bg-BG"/>
        </w:rPr>
        <w:t>Βисокодоговаряща</w:t>
      </w:r>
      <w:proofErr w:type="spellEnd"/>
      <w:r w:rsidR="00F21B22" w:rsidRPr="00C2521B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 w:rsidRPr="00C2521B">
        <w:rPr>
          <w:lang w:val="bg-BG"/>
        </w:rPr>
        <w:t>“</w:t>
      </w:r>
    </w:p>
    <w:p w:rsidR="00065BEC" w:rsidRPr="00C2521B" w:rsidRDefault="00E62F04" w:rsidP="00065BEC">
      <w:pPr>
        <w:pStyle w:val="JuPara"/>
        <w:rPr>
          <w:lang w:val="bg-BG"/>
        </w:rPr>
      </w:pPr>
      <w:r w:rsidRPr="00C2521B">
        <w:rPr>
          <w:lang w:val="bg-BG"/>
        </w:rPr>
        <w:fldChar w:fldCharType="begin"/>
      </w:r>
      <w:r w:rsidRPr="00C2521B">
        <w:rPr>
          <w:lang w:val="bg-BG"/>
        </w:rPr>
        <w:instrText xml:space="preserve"> SEQ level0 \*arabic </w:instrText>
      </w:r>
      <w:r w:rsidRPr="00C2521B">
        <w:rPr>
          <w:lang w:val="bg-BG"/>
        </w:rPr>
        <w:fldChar w:fldCharType="separate"/>
      </w:r>
      <w:r w:rsidR="00C27329" w:rsidRPr="00C2521B">
        <w:rPr>
          <w:noProof/>
          <w:lang w:val="bg-BG"/>
        </w:rPr>
        <w:t>188</w:t>
      </w:r>
      <w:r w:rsidRPr="00C2521B">
        <w:rPr>
          <w:lang w:val="bg-BG"/>
        </w:rPr>
        <w:fldChar w:fldCharType="end"/>
      </w:r>
      <w:r w:rsidR="00C27329" w:rsidRPr="00C2521B">
        <w:rPr>
          <w:lang w:val="bg-BG"/>
        </w:rPr>
        <w:t>. </w:t>
      </w:r>
      <w:r w:rsidR="00E17759" w:rsidRPr="00C2521B">
        <w:rPr>
          <w:lang w:val="bg-BG"/>
        </w:rPr>
        <w:t>Въпреки че</w:t>
      </w:r>
      <w:r w:rsidR="00105CEF" w:rsidRPr="00C2521B">
        <w:rPr>
          <w:lang w:val="bg-BG"/>
        </w:rPr>
        <w:t xml:space="preserve"> са направили искане за справедливо обезщетение (200</w:t>
      </w:r>
      <w:r w:rsidR="00E17759" w:rsidRPr="00C2521B">
        <w:rPr>
          <w:lang w:val="bg-BG"/>
        </w:rPr>
        <w:t> </w:t>
      </w:r>
      <w:r w:rsidR="00105CEF" w:rsidRPr="00C2521B">
        <w:rPr>
          <w:lang w:val="bg-BG"/>
        </w:rPr>
        <w:t>000</w:t>
      </w:r>
      <w:r w:rsidR="00E17759" w:rsidRPr="00C2521B">
        <w:rPr>
          <w:lang w:val="bg-BG"/>
        </w:rPr>
        <w:t xml:space="preserve"> евро</w:t>
      </w:r>
      <w:r w:rsidR="00105CEF" w:rsidRPr="00C2521B">
        <w:rPr>
          <w:lang w:val="bg-BG"/>
        </w:rPr>
        <w:t xml:space="preserve">) при внасянето на жалбата си, </w:t>
      </w:r>
      <w:r w:rsidR="007420E4" w:rsidRPr="00C2521B">
        <w:rPr>
          <w:lang w:val="bg-BG"/>
        </w:rPr>
        <w:t xml:space="preserve">жалбоподателите </w:t>
      </w:r>
      <w:r w:rsidR="00105CEF" w:rsidRPr="00C2521B">
        <w:rPr>
          <w:lang w:val="bg-BG"/>
        </w:rPr>
        <w:t>не са подали иск за справедливо обезщетение при поискването</w:t>
      </w:r>
      <w:r w:rsidR="007420E4" w:rsidRPr="00C2521B">
        <w:rPr>
          <w:lang w:val="bg-BG"/>
        </w:rPr>
        <w:t xml:space="preserve"> </w:t>
      </w:r>
      <w:r w:rsidR="00B4577B" w:rsidRPr="00C2521B">
        <w:rPr>
          <w:lang w:val="bg-BG"/>
        </w:rPr>
        <w:t xml:space="preserve">му </w:t>
      </w:r>
      <w:r w:rsidR="007420E4" w:rsidRPr="00C2521B">
        <w:rPr>
          <w:lang w:val="bg-BG"/>
        </w:rPr>
        <w:t xml:space="preserve">от Съда. Съответно Съдът счита, че не следва да им присъжда сума </w:t>
      </w:r>
      <w:r w:rsidR="009643CB" w:rsidRPr="00C2521B">
        <w:rPr>
          <w:lang w:val="bg-BG"/>
        </w:rPr>
        <w:t>в</w:t>
      </w:r>
      <w:r w:rsidR="00B4577B" w:rsidRPr="00C2521B">
        <w:rPr>
          <w:lang w:val="bg-BG"/>
        </w:rPr>
        <w:t>ъв</w:t>
      </w:r>
      <w:r w:rsidR="009643CB" w:rsidRPr="00C2521B">
        <w:rPr>
          <w:lang w:val="bg-BG"/>
        </w:rPr>
        <w:t xml:space="preserve"> връзка</w:t>
      </w:r>
      <w:r w:rsidR="00B4577B" w:rsidRPr="00C2521B">
        <w:rPr>
          <w:lang w:val="bg-BG"/>
        </w:rPr>
        <w:t xml:space="preserve"> с това</w:t>
      </w:r>
      <w:r w:rsidR="009643CB" w:rsidRPr="00C2521B">
        <w:rPr>
          <w:lang w:val="bg-BG"/>
        </w:rPr>
        <w:t>.</w:t>
      </w:r>
    </w:p>
    <w:p w:rsidR="00C27329" w:rsidRPr="00C2521B" w:rsidRDefault="00822767" w:rsidP="00B4577B">
      <w:pPr>
        <w:pStyle w:val="JuPara"/>
        <w:spacing w:before="480"/>
        <w:ind w:firstLine="288"/>
        <w:rPr>
          <w:lang w:val="bg-BG"/>
        </w:rPr>
      </w:pPr>
      <w:r w:rsidRPr="00C2521B">
        <w:rPr>
          <w:lang w:val="bg-BG"/>
        </w:rPr>
        <w:t>ПОРАДИ ИЗЛОЖЕНИТЕ МОТИВИ СЪДЪТ:</w:t>
      </w:r>
    </w:p>
    <w:p w:rsidR="00065BEC" w:rsidRPr="00C2521B" w:rsidRDefault="00065BEC" w:rsidP="00065BEC">
      <w:pPr>
        <w:pStyle w:val="JuPara"/>
        <w:rPr>
          <w:lang w:val="bg-BG"/>
        </w:rPr>
      </w:pPr>
    </w:p>
    <w:p w:rsidR="00C27329" w:rsidRPr="00C2521B" w:rsidRDefault="00C27329">
      <w:pPr>
        <w:pStyle w:val="JuList"/>
        <w:rPr>
          <w:lang w:val="bg-BG"/>
        </w:rPr>
      </w:pPr>
      <w:r w:rsidRPr="00C2521B">
        <w:rPr>
          <w:lang w:val="bg-BG"/>
        </w:rPr>
        <w:t>1.  </w:t>
      </w:r>
      <w:r w:rsidR="000161A4" w:rsidRPr="00C2521B">
        <w:rPr>
          <w:i/>
          <w:lang w:val="bg-BG"/>
        </w:rPr>
        <w:t>Обявява</w:t>
      </w:r>
      <w:r w:rsidRPr="00C2521B">
        <w:rPr>
          <w:lang w:val="bg-BG"/>
        </w:rPr>
        <w:t xml:space="preserve"> </w:t>
      </w:r>
      <w:r w:rsidR="000161A4" w:rsidRPr="00C2521B">
        <w:rPr>
          <w:noProof/>
          <w:lang w:val="bg-BG"/>
        </w:rPr>
        <w:t>единодушно</w:t>
      </w:r>
      <w:r w:rsidR="000161A4" w:rsidRPr="00C2521B">
        <w:rPr>
          <w:noProof/>
          <w:szCs w:val="24"/>
          <w:lang w:val="bg-BG"/>
        </w:rPr>
        <w:t xml:space="preserve"> </w:t>
      </w:r>
      <w:r w:rsidR="001F59B1" w:rsidRPr="00C2521B">
        <w:rPr>
          <w:noProof/>
          <w:szCs w:val="24"/>
          <w:lang w:val="bg-BG"/>
        </w:rPr>
        <w:t>оплакванията относно липсата на адекватни мерки за предотвратяване на малтретирането на първата жалбоподателка от сръбското семейство чрез осигуряване на бързото й освобождаване и липсата на ефективно разследване на твърдяното малтретиране от страна на италианските власти, за допустим</w:t>
      </w:r>
      <w:r w:rsidR="0064398A" w:rsidRPr="00C2521B">
        <w:rPr>
          <w:noProof/>
          <w:szCs w:val="24"/>
          <w:lang w:val="bg-BG"/>
        </w:rPr>
        <w:t>и</w:t>
      </w:r>
      <w:r w:rsidR="001F59B1" w:rsidRPr="00C2521B">
        <w:rPr>
          <w:noProof/>
          <w:szCs w:val="24"/>
          <w:lang w:val="bg-BG"/>
        </w:rPr>
        <w:t>, а останалата част от жалбата за недопустима;</w:t>
      </w:r>
    </w:p>
    <w:p w:rsidR="00C27329" w:rsidRPr="00C2521B" w:rsidRDefault="00C27329">
      <w:pPr>
        <w:pStyle w:val="JuList"/>
        <w:rPr>
          <w:lang w:val="bg-BG"/>
        </w:rPr>
      </w:pPr>
    </w:p>
    <w:p w:rsidR="00C27329" w:rsidRPr="00C2521B" w:rsidRDefault="00C27329" w:rsidP="009F07CC">
      <w:pPr>
        <w:pStyle w:val="JuList"/>
        <w:rPr>
          <w:lang w:val="bg-BG"/>
        </w:rPr>
      </w:pPr>
      <w:r w:rsidRPr="00C2521B">
        <w:rPr>
          <w:lang w:val="bg-BG"/>
        </w:rPr>
        <w:lastRenderedPageBreak/>
        <w:t>2.  </w:t>
      </w:r>
      <w:r w:rsidR="000161A4" w:rsidRPr="00C2521B">
        <w:rPr>
          <w:i/>
          <w:lang w:val="bg-BG"/>
        </w:rPr>
        <w:t>Приема</w:t>
      </w:r>
      <w:r w:rsidRPr="00C2521B">
        <w:rPr>
          <w:lang w:val="bg-BG"/>
        </w:rPr>
        <w:t xml:space="preserve"> </w:t>
      </w:r>
      <w:r w:rsidR="000161A4" w:rsidRPr="00C2521B">
        <w:rPr>
          <w:noProof/>
          <w:lang w:val="bg-BG"/>
        </w:rPr>
        <w:t>с</w:t>
      </w:r>
      <w:r w:rsidRPr="00C2521B">
        <w:rPr>
          <w:noProof/>
          <w:lang w:val="bg-BG"/>
        </w:rPr>
        <w:t xml:space="preserve"> 6</w:t>
      </w:r>
      <w:r w:rsidR="000161A4" w:rsidRPr="00C2521B">
        <w:rPr>
          <w:noProof/>
          <w:lang w:val="bg-BG"/>
        </w:rPr>
        <w:t xml:space="preserve"> на</w:t>
      </w:r>
      <w:r w:rsidRPr="00C2521B">
        <w:rPr>
          <w:noProof/>
          <w:lang w:val="bg-BG"/>
        </w:rPr>
        <w:t xml:space="preserve"> 1 </w:t>
      </w:r>
      <w:r w:rsidR="000161A4" w:rsidRPr="00C2521B">
        <w:rPr>
          <w:noProof/>
          <w:lang w:val="bg-BG"/>
        </w:rPr>
        <w:t>гласа, че не е допуснато нарушение на член от Конвенцията във връзка с предприетите мерки от властите за освобождаване на първата жалбоподателка;</w:t>
      </w:r>
    </w:p>
    <w:p w:rsidR="00C27329" w:rsidRPr="00C2521B" w:rsidRDefault="00C27329" w:rsidP="009F07CC">
      <w:pPr>
        <w:pStyle w:val="JuList"/>
        <w:rPr>
          <w:lang w:val="bg-BG"/>
        </w:rPr>
      </w:pPr>
    </w:p>
    <w:p w:rsidR="00065BEC" w:rsidRPr="00C2521B" w:rsidRDefault="00C27329" w:rsidP="00065BEC">
      <w:pPr>
        <w:pStyle w:val="JuList"/>
        <w:rPr>
          <w:noProof/>
          <w:lang w:val="bg-BG"/>
        </w:rPr>
      </w:pPr>
      <w:r w:rsidRPr="00C2521B">
        <w:rPr>
          <w:lang w:val="bg-BG"/>
        </w:rPr>
        <w:t>3.  </w:t>
      </w:r>
      <w:r w:rsidR="000161A4" w:rsidRPr="00C2521B">
        <w:rPr>
          <w:i/>
          <w:lang w:val="bg-BG"/>
        </w:rPr>
        <w:t xml:space="preserve">Приема </w:t>
      </w:r>
      <w:r w:rsidR="000161A4" w:rsidRPr="00C2521B">
        <w:rPr>
          <w:noProof/>
          <w:lang w:val="bg-BG"/>
        </w:rPr>
        <w:t xml:space="preserve">единодушно, че е допуснато нарушение на член 3 от Конвенцията, доколкото разследването на малтретирането на първата жалбоподателка от </w:t>
      </w:r>
      <w:r w:rsidR="0064398A" w:rsidRPr="00C2521B">
        <w:rPr>
          <w:noProof/>
          <w:lang w:val="bg-BG"/>
        </w:rPr>
        <w:t>частни лица не е било ефективно.</w:t>
      </w:r>
    </w:p>
    <w:p w:rsidR="00065BEC" w:rsidRPr="00C2521B" w:rsidRDefault="00065BEC" w:rsidP="00065BEC">
      <w:pPr>
        <w:pStyle w:val="JuList"/>
        <w:rPr>
          <w:noProof/>
          <w:lang w:val="bg-BG"/>
        </w:rPr>
      </w:pPr>
    </w:p>
    <w:p w:rsidR="00065BEC" w:rsidRPr="00C2521B" w:rsidRDefault="00065BEC" w:rsidP="00065BEC">
      <w:pPr>
        <w:pStyle w:val="JuList"/>
        <w:rPr>
          <w:noProof/>
          <w:lang w:val="bg-BG"/>
        </w:rPr>
      </w:pPr>
    </w:p>
    <w:p w:rsidR="00822767" w:rsidRPr="00C2521B" w:rsidRDefault="00F21B22" w:rsidP="00065BEC">
      <w:pPr>
        <w:pStyle w:val="JuList"/>
        <w:ind w:left="0" w:firstLine="0"/>
        <w:rPr>
          <w:lang w:val="bg-BG"/>
        </w:rPr>
      </w:pPr>
      <w:r w:rsidRPr="00C2521B">
        <w:rPr>
          <w:lang w:val="bg-BG"/>
        </w:rPr>
        <w:t xml:space="preserve">Изготвено на английски език и съобщено писмено на </w:t>
      </w:r>
      <w:r w:rsidR="00822767" w:rsidRPr="00C2521B">
        <w:rPr>
          <w:lang w:val="bg-BG"/>
        </w:rPr>
        <w:t>31</w:t>
      </w:r>
      <w:r w:rsidRPr="00C2521B">
        <w:rPr>
          <w:lang w:val="bg-BG"/>
        </w:rPr>
        <w:t xml:space="preserve"> </w:t>
      </w:r>
      <w:r w:rsidR="00822767" w:rsidRPr="00C2521B">
        <w:rPr>
          <w:lang w:val="bg-BG"/>
        </w:rPr>
        <w:t>юли</w:t>
      </w:r>
      <w:r w:rsidRPr="00C2521B">
        <w:rPr>
          <w:lang w:val="bg-BG"/>
        </w:rPr>
        <w:t xml:space="preserve"> 2012</w:t>
      </w:r>
      <w:r w:rsidR="00086C0D" w:rsidRPr="00C2521B">
        <w:rPr>
          <w:lang w:val="bg-BG"/>
        </w:rPr>
        <w:t> г.</w:t>
      </w:r>
      <w:r w:rsidRPr="00C2521B">
        <w:rPr>
          <w:lang w:val="bg-BG"/>
        </w:rPr>
        <w:t xml:space="preserve"> </w:t>
      </w:r>
      <w:r w:rsidR="00822767" w:rsidRPr="00C2521B">
        <w:rPr>
          <w:lang w:val="bg-BG"/>
        </w:rPr>
        <w:t xml:space="preserve">съгласно </w:t>
      </w:r>
      <w:r w:rsidRPr="00C2521B">
        <w:rPr>
          <w:lang w:val="bg-BG"/>
        </w:rPr>
        <w:t>Правило 77 §§ 2 и 3 от Правилника на Съда.</w:t>
      </w:r>
    </w:p>
    <w:p w:rsidR="002E2A63" w:rsidRPr="00C2521B" w:rsidRDefault="002E2A63" w:rsidP="00065BEC">
      <w:pPr>
        <w:pStyle w:val="JuList"/>
        <w:ind w:left="0" w:firstLine="0"/>
        <w:rPr>
          <w:lang w:val="bg-BG"/>
        </w:rPr>
      </w:pPr>
    </w:p>
    <w:p w:rsidR="002E2A63" w:rsidRPr="00C2521B" w:rsidRDefault="002E2A63" w:rsidP="00065BEC">
      <w:pPr>
        <w:pStyle w:val="JuList"/>
        <w:ind w:left="0" w:firstLine="0"/>
        <w:rPr>
          <w:lang w:val="bg-BG"/>
        </w:rPr>
      </w:pPr>
    </w:p>
    <w:p w:rsidR="00C27329" w:rsidRPr="00C2521B" w:rsidRDefault="00F21B22" w:rsidP="009C68B2">
      <w:pPr>
        <w:pStyle w:val="JuSigned"/>
        <w:keepNext/>
        <w:keepLines/>
        <w:rPr>
          <w:lang w:val="bg-BG"/>
        </w:rPr>
      </w:pPr>
      <w:r w:rsidRPr="00C2521B">
        <w:rPr>
          <w:lang w:val="bg-BG"/>
        </w:rPr>
        <w:t xml:space="preserve">Стенли </w:t>
      </w:r>
      <w:proofErr w:type="spellStart"/>
      <w:r w:rsidRPr="00C2521B">
        <w:rPr>
          <w:lang w:val="bg-BG"/>
        </w:rPr>
        <w:t>Нейсмит</w:t>
      </w:r>
      <w:proofErr w:type="spellEnd"/>
      <w:r w:rsidR="00C27329" w:rsidRPr="00C2521B">
        <w:rPr>
          <w:lang w:val="bg-BG"/>
        </w:rPr>
        <w:tab/>
      </w:r>
      <w:r w:rsidRPr="00C2521B">
        <w:rPr>
          <w:noProof/>
          <w:lang w:val="bg-BG"/>
        </w:rPr>
        <w:t>Франсоаз Тюлкенс</w:t>
      </w:r>
      <w:r w:rsidR="00C27329" w:rsidRPr="00C2521B">
        <w:rPr>
          <w:noProof/>
          <w:lang w:val="bg-BG"/>
        </w:rPr>
        <w:br/>
      </w:r>
      <w:r w:rsidR="00C27329" w:rsidRPr="00C2521B">
        <w:rPr>
          <w:lang w:val="bg-BG"/>
        </w:rPr>
        <w:tab/>
      </w:r>
      <w:r w:rsidRPr="00C2521B">
        <w:rPr>
          <w:iCs/>
          <w:noProof/>
          <w:lang w:val="bg-BG"/>
        </w:rPr>
        <w:t>Секретар</w:t>
      </w:r>
      <w:r w:rsidR="00C27329" w:rsidRPr="00C2521B">
        <w:rPr>
          <w:lang w:val="bg-BG"/>
        </w:rPr>
        <w:tab/>
      </w:r>
      <w:r w:rsidRPr="00C2521B">
        <w:rPr>
          <w:lang w:val="bg-BG"/>
        </w:rPr>
        <w:t>Председател</w:t>
      </w:r>
    </w:p>
    <w:p w:rsidR="00822767" w:rsidRPr="00C2521B" w:rsidRDefault="00822767" w:rsidP="00A729FE">
      <w:pPr>
        <w:pStyle w:val="JuParaLast"/>
        <w:rPr>
          <w:lang w:val="bg-BG" w:eastAsia="en-GB"/>
        </w:rPr>
      </w:pPr>
      <w:r w:rsidRPr="00C2521B">
        <w:rPr>
          <w:lang w:val="bg-BG" w:eastAsia="en-GB"/>
        </w:rPr>
        <w:t>В съответствие с член 45 § 2 от Конвенцията и Правило 74 § 2 от Правилника на Съда особеното мнение на съдия Калайджиева е приложено към настоящото решение.</w:t>
      </w:r>
    </w:p>
    <w:p w:rsidR="00C27329" w:rsidRPr="00C2521B" w:rsidRDefault="00F21B22" w:rsidP="00A729FE">
      <w:pPr>
        <w:pStyle w:val="JuInitialled"/>
        <w:rPr>
          <w:lang w:val="bg-BG" w:eastAsia="en-GB"/>
        </w:rPr>
      </w:pPr>
      <w:r w:rsidRPr="00C2521B">
        <w:rPr>
          <w:lang w:val="bg-BG" w:eastAsia="en-GB"/>
        </w:rPr>
        <w:t>Ф</w:t>
      </w:r>
      <w:r w:rsidR="00C27329" w:rsidRPr="00C2521B">
        <w:rPr>
          <w:lang w:val="bg-BG" w:eastAsia="en-GB"/>
        </w:rPr>
        <w:t>.T.</w:t>
      </w:r>
      <w:r w:rsidR="00C27329" w:rsidRPr="00C2521B">
        <w:rPr>
          <w:lang w:val="bg-BG" w:eastAsia="en-GB"/>
        </w:rPr>
        <w:br/>
      </w:r>
      <w:r w:rsidRPr="00C2521B">
        <w:rPr>
          <w:lang w:val="bg-BG" w:eastAsia="en-GB"/>
        </w:rPr>
        <w:t>С</w:t>
      </w:r>
      <w:r w:rsidR="00C27329" w:rsidRPr="00C2521B">
        <w:rPr>
          <w:lang w:val="bg-BG" w:eastAsia="en-GB"/>
        </w:rPr>
        <w:t>.</w:t>
      </w:r>
      <w:r w:rsidRPr="00C2521B">
        <w:rPr>
          <w:lang w:val="bg-BG" w:eastAsia="en-GB"/>
        </w:rPr>
        <w:t>Х</w:t>
      </w:r>
      <w:r w:rsidR="00C27329" w:rsidRPr="00C2521B">
        <w:rPr>
          <w:lang w:val="bg-BG" w:eastAsia="en-GB"/>
        </w:rPr>
        <w:t>.</w:t>
      </w:r>
      <w:r w:rsidRPr="00C2521B">
        <w:rPr>
          <w:lang w:val="bg-BG" w:eastAsia="en-GB"/>
        </w:rPr>
        <w:t>Н</w:t>
      </w:r>
      <w:r w:rsidR="00C27329" w:rsidRPr="00C2521B">
        <w:rPr>
          <w:lang w:val="bg-BG" w:eastAsia="en-GB"/>
        </w:rPr>
        <w:t>.</w:t>
      </w:r>
    </w:p>
    <w:p w:rsidR="00C27329" w:rsidRPr="00C2521B" w:rsidRDefault="00C27329" w:rsidP="000726B1">
      <w:pPr>
        <w:pStyle w:val="JuPara"/>
        <w:rPr>
          <w:lang w:val="bg-BG"/>
        </w:rPr>
      </w:pPr>
    </w:p>
    <w:p w:rsidR="00C27329" w:rsidRPr="00C2521B" w:rsidRDefault="00C27329" w:rsidP="00A729FE">
      <w:pPr>
        <w:rPr>
          <w:lang w:val="bg-BG"/>
        </w:rPr>
        <w:sectPr w:rsidR="00C27329" w:rsidRPr="00C2521B" w:rsidSect="00D14E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</w:sectPr>
      </w:pPr>
    </w:p>
    <w:p w:rsidR="00C27329" w:rsidRPr="00C2521B" w:rsidRDefault="00822767" w:rsidP="00F76730">
      <w:pPr>
        <w:pStyle w:val="OpiHHead"/>
        <w:rPr>
          <w:lang w:val="bg-BG"/>
        </w:rPr>
      </w:pPr>
      <w:r w:rsidRPr="00C2521B">
        <w:rPr>
          <w:lang w:val="bg-BG"/>
        </w:rPr>
        <w:lastRenderedPageBreak/>
        <w:t>ОСОБЕНО МНЕНИЕ НА СЪДИЯ КАЛАЙДЖИЕВА</w:t>
      </w:r>
    </w:p>
    <w:p w:rsidR="00C27329" w:rsidRPr="00C2521B" w:rsidRDefault="00B34B60" w:rsidP="00F76730">
      <w:pPr>
        <w:pStyle w:val="OpiPara"/>
        <w:rPr>
          <w:lang w:val="bg-BG"/>
        </w:rPr>
      </w:pPr>
      <w:r w:rsidRPr="00C2521B">
        <w:rPr>
          <w:lang w:val="bg-BG"/>
        </w:rPr>
        <w:t xml:space="preserve">Заедно с моите уважавани колеги </w:t>
      </w:r>
      <w:r w:rsidR="00AE33BD" w:rsidRPr="00C2521B">
        <w:rPr>
          <w:lang w:val="bg-BG"/>
        </w:rPr>
        <w:t xml:space="preserve">съм „поразена от факта, че след освобождаването на първата </w:t>
      </w:r>
      <w:proofErr w:type="spellStart"/>
      <w:r w:rsidR="00AE33BD" w:rsidRPr="00C2521B">
        <w:rPr>
          <w:lang w:val="bg-BG"/>
        </w:rPr>
        <w:t>жалбоподателка</w:t>
      </w:r>
      <w:proofErr w:type="spellEnd"/>
      <w:r w:rsidR="00AE33BD" w:rsidRPr="00C2521B">
        <w:rPr>
          <w:lang w:val="bg-BG"/>
        </w:rPr>
        <w:t xml:space="preserve"> на властите им е отнело по-малко от ден да стигнат до заключенията си</w:t>
      </w:r>
      <w:r w:rsidR="00C678AB" w:rsidRPr="00C2521B">
        <w:rPr>
          <w:lang w:val="bg-BG"/>
        </w:rPr>
        <w:t>“</w:t>
      </w:r>
      <w:r w:rsidR="00C27329" w:rsidRPr="00C2521B">
        <w:rPr>
          <w:lang w:val="bg-BG"/>
        </w:rPr>
        <w:t xml:space="preserve"> (</w:t>
      </w:r>
      <w:r w:rsidR="00B849D1" w:rsidRPr="00C2521B">
        <w:rPr>
          <w:lang w:val="bg-BG"/>
        </w:rPr>
        <w:t xml:space="preserve">параграф </w:t>
      </w:r>
      <w:r w:rsidR="00C27329" w:rsidRPr="00C2521B">
        <w:rPr>
          <w:lang w:val="bg-BG"/>
        </w:rPr>
        <w:t xml:space="preserve">104) </w:t>
      </w:r>
      <w:r w:rsidR="00AE33BD" w:rsidRPr="00C2521B">
        <w:rPr>
          <w:lang w:val="bg-BG"/>
        </w:rPr>
        <w:t>и да прекратят по-нататъшното разследване на оплакванията на жалбоподателите. Тези оплаквания включват малтретиране и полови актове без взаимно съгласие с непълнолетно лице, което споре</w:t>
      </w:r>
      <w:r w:rsidR="007D645A" w:rsidRPr="00C2521B">
        <w:rPr>
          <w:lang w:val="bg-BG"/>
        </w:rPr>
        <w:t>д</w:t>
      </w:r>
      <w:r w:rsidR="00AE33BD" w:rsidRPr="00C2521B">
        <w:rPr>
          <w:lang w:val="bg-BG"/>
        </w:rPr>
        <w:t xml:space="preserve"> твърдения</w:t>
      </w:r>
      <w:r w:rsidR="007D645A" w:rsidRPr="00C2521B">
        <w:rPr>
          <w:lang w:val="bg-BG"/>
        </w:rPr>
        <w:t>т</w:t>
      </w:r>
      <w:r w:rsidR="00AE33BD" w:rsidRPr="00C2521B">
        <w:rPr>
          <w:lang w:val="bg-BG"/>
        </w:rPr>
        <w:t>а е продължило един месец и е станало във вила, собст</w:t>
      </w:r>
      <w:r w:rsidR="007D645A" w:rsidRPr="00C2521B">
        <w:rPr>
          <w:lang w:val="bg-BG"/>
        </w:rPr>
        <w:t>ве</w:t>
      </w:r>
      <w:r w:rsidR="00AE33BD" w:rsidRPr="00C2521B">
        <w:rPr>
          <w:lang w:val="bg-BG"/>
        </w:rPr>
        <w:t xml:space="preserve">ност на лице с криминално досие. </w:t>
      </w:r>
      <w:r w:rsidR="007D645A" w:rsidRPr="00C2521B">
        <w:rPr>
          <w:lang w:val="bg-BG"/>
        </w:rPr>
        <w:t>Съдът единодушно установи, че „ако бяха доказани [някои от действията, предмет на оплакването], можеха да представляват трафик на хора</w:t>
      </w:r>
      <w:r w:rsidR="00C678AB" w:rsidRPr="00C2521B">
        <w:rPr>
          <w:lang w:val="bg-BG"/>
        </w:rPr>
        <w:t>“</w:t>
      </w:r>
      <w:r w:rsidR="007D645A" w:rsidRPr="00C2521B">
        <w:rPr>
          <w:lang w:val="bg-BG"/>
        </w:rPr>
        <w:t xml:space="preserve">, и по-нататък </w:t>
      </w:r>
      <w:r w:rsidR="00C678AB" w:rsidRPr="00C2521B">
        <w:rPr>
          <w:lang w:val="bg-BG"/>
        </w:rPr>
        <w:t>–</w:t>
      </w:r>
      <w:r w:rsidR="007D645A" w:rsidRPr="00C2521B">
        <w:rPr>
          <w:lang w:val="bg-BG"/>
        </w:rPr>
        <w:t xml:space="preserve"> че не е извършено никакво разследване.</w:t>
      </w:r>
    </w:p>
    <w:p w:rsidR="00C27329" w:rsidRPr="00C2521B" w:rsidRDefault="007D645A" w:rsidP="00F76730">
      <w:pPr>
        <w:pStyle w:val="OpiPara"/>
        <w:rPr>
          <w:lang w:val="bg-BG"/>
        </w:rPr>
      </w:pPr>
      <w:r w:rsidRPr="00C2521B">
        <w:rPr>
          <w:lang w:val="bg-BG"/>
        </w:rPr>
        <w:t>Това, което намирам за още по-поразително в настоящия случай</w:t>
      </w:r>
      <w:r w:rsidR="007071EB" w:rsidRPr="00C2521B">
        <w:rPr>
          <w:lang w:val="bg-BG"/>
        </w:rPr>
        <w:t>,</w:t>
      </w:r>
      <w:r w:rsidRPr="00C2521B">
        <w:rPr>
          <w:lang w:val="bg-BG"/>
        </w:rPr>
        <w:t xml:space="preserve"> е фактът, че </w:t>
      </w:r>
      <w:r w:rsidR="00540F3B" w:rsidRPr="00C2521B">
        <w:rPr>
          <w:lang w:val="bg-BG"/>
        </w:rPr>
        <w:t xml:space="preserve">след като проверяват вилата, където е държана първата </w:t>
      </w:r>
      <w:proofErr w:type="spellStart"/>
      <w:r w:rsidR="00540F3B" w:rsidRPr="00C2521B">
        <w:rPr>
          <w:lang w:val="bg-BG"/>
        </w:rPr>
        <w:t>жалбоподателка</w:t>
      </w:r>
      <w:proofErr w:type="spellEnd"/>
      <w:r w:rsidR="007071EB" w:rsidRPr="00C2521B">
        <w:rPr>
          <w:lang w:val="bg-BG"/>
        </w:rPr>
        <w:t>,</w:t>
      </w:r>
      <w:r w:rsidR="00540F3B" w:rsidRPr="00C2521B">
        <w:rPr>
          <w:lang w:val="bg-BG"/>
        </w:rPr>
        <w:t xml:space="preserve"> според твърденията </w:t>
      </w:r>
      <w:r w:rsidR="007071EB" w:rsidRPr="00C2521B">
        <w:rPr>
          <w:lang w:val="bg-BG"/>
        </w:rPr>
        <w:t xml:space="preserve">– </w:t>
      </w:r>
      <w:r w:rsidR="00540F3B" w:rsidRPr="00C2521B">
        <w:rPr>
          <w:lang w:val="bg-BG"/>
        </w:rPr>
        <w:t xml:space="preserve">против волята й, и я освобождават седемнадесет дни след получаването на информация, че майката се опасява, че дъщеря й може да бъде подложена на </w:t>
      </w:r>
      <w:r w:rsidR="0064398A" w:rsidRPr="00C2521B">
        <w:rPr>
          <w:lang w:val="bg-BG"/>
        </w:rPr>
        <w:t>принудителна</w:t>
      </w:r>
      <w:r w:rsidR="00540F3B" w:rsidRPr="00C2521B">
        <w:rPr>
          <w:lang w:val="bg-BG"/>
        </w:rPr>
        <w:t xml:space="preserve"> проституция</w:t>
      </w:r>
      <w:r w:rsidR="006E23A3" w:rsidRPr="00C2521B">
        <w:rPr>
          <w:lang w:val="bg-BG"/>
        </w:rPr>
        <w:t xml:space="preserve">, властите не само </w:t>
      </w:r>
      <w:r w:rsidR="0064398A" w:rsidRPr="00C2521B">
        <w:rPr>
          <w:lang w:val="bg-BG"/>
        </w:rPr>
        <w:t xml:space="preserve">решават </w:t>
      </w:r>
      <w:r w:rsidR="006E23A3" w:rsidRPr="00C2521B">
        <w:rPr>
          <w:lang w:val="bg-BG"/>
        </w:rPr>
        <w:t xml:space="preserve">да отхвърлят тези оплаквания без никакво допълнително разследване, но </w:t>
      </w:r>
      <w:r w:rsidR="00C05064" w:rsidRPr="00C2521B">
        <w:rPr>
          <w:lang w:val="bg-BG"/>
        </w:rPr>
        <w:t>с</w:t>
      </w:r>
      <w:r w:rsidR="006E23A3" w:rsidRPr="00C2521B">
        <w:rPr>
          <w:lang w:val="bg-BG"/>
        </w:rPr>
        <w:t xml:space="preserve">ъщо така веднага </w:t>
      </w:r>
      <w:r w:rsidR="00C05064" w:rsidRPr="00C2521B">
        <w:rPr>
          <w:lang w:val="bg-BG"/>
        </w:rPr>
        <w:t>образуват наказателно производство срещу седемнадесе</w:t>
      </w:r>
      <w:r w:rsidR="00B713A7" w:rsidRPr="00C2521B">
        <w:rPr>
          <w:lang w:val="bg-BG"/>
        </w:rPr>
        <w:t>т</w:t>
      </w:r>
      <w:r w:rsidR="00C05064" w:rsidRPr="00C2521B">
        <w:rPr>
          <w:lang w:val="bg-BG"/>
        </w:rPr>
        <w:t xml:space="preserve">годишно момиче и майка </w:t>
      </w:r>
      <w:r w:rsidR="00B713A7" w:rsidRPr="00C2521B">
        <w:rPr>
          <w:lang w:val="bg-BG"/>
        </w:rPr>
        <w:t>му</w:t>
      </w:r>
      <w:r w:rsidR="00C05064" w:rsidRPr="00C2521B">
        <w:rPr>
          <w:lang w:val="bg-BG"/>
        </w:rPr>
        <w:t xml:space="preserve"> за лъжесвидетелстване и неверни обвинения, че „X., Y. и Z. са лишили [непълнолетната] от </w:t>
      </w:r>
      <w:r w:rsidR="007A2A13" w:rsidRPr="00C2521B">
        <w:rPr>
          <w:lang w:val="bg-BG"/>
        </w:rPr>
        <w:t xml:space="preserve">личната й </w:t>
      </w:r>
      <w:r w:rsidR="00C05064" w:rsidRPr="00C2521B">
        <w:rPr>
          <w:lang w:val="bg-BG"/>
        </w:rPr>
        <w:t>свобода, държ</w:t>
      </w:r>
      <w:r w:rsidR="00B713A7" w:rsidRPr="00C2521B">
        <w:rPr>
          <w:lang w:val="bg-BG"/>
        </w:rPr>
        <w:t>ейки я</w:t>
      </w:r>
      <w:r w:rsidR="00C05064" w:rsidRPr="00C2521B">
        <w:rPr>
          <w:lang w:val="bg-BG"/>
        </w:rPr>
        <w:t xml:space="preserve"> във вилата, </w:t>
      </w:r>
      <w:r w:rsidR="00515000" w:rsidRPr="00C2521B">
        <w:rPr>
          <w:lang w:val="bg-BG"/>
        </w:rPr>
        <w:t>като</w:t>
      </w:r>
      <w:r w:rsidR="00C05064" w:rsidRPr="00C2521B">
        <w:rPr>
          <w:lang w:val="bg-BG"/>
        </w:rPr>
        <w:t xml:space="preserve"> по този начин </w:t>
      </w:r>
      <w:r w:rsidR="00294021" w:rsidRPr="00C2521B">
        <w:rPr>
          <w:lang w:val="bg-BG"/>
        </w:rPr>
        <w:t xml:space="preserve">ги </w:t>
      </w:r>
      <w:r w:rsidR="007A2A13" w:rsidRPr="00C2521B">
        <w:rPr>
          <w:lang w:val="bg-BG"/>
        </w:rPr>
        <w:t xml:space="preserve">е </w:t>
      </w:r>
      <w:r w:rsidR="00C05064" w:rsidRPr="00C2521B">
        <w:rPr>
          <w:lang w:val="bg-BG"/>
        </w:rPr>
        <w:t>обвинил</w:t>
      </w:r>
      <w:r w:rsidR="007A2A13" w:rsidRPr="00C2521B">
        <w:rPr>
          <w:lang w:val="bg-BG"/>
        </w:rPr>
        <w:t>а</w:t>
      </w:r>
      <w:r w:rsidR="00C05064" w:rsidRPr="00C2521B">
        <w:rPr>
          <w:lang w:val="bg-BG"/>
        </w:rPr>
        <w:t xml:space="preserve"> в отвличане, макар да </w:t>
      </w:r>
      <w:r w:rsidR="007A2A13" w:rsidRPr="00C2521B">
        <w:rPr>
          <w:lang w:val="bg-BG"/>
        </w:rPr>
        <w:t>е</w:t>
      </w:r>
      <w:r w:rsidR="00C05064" w:rsidRPr="00C2521B">
        <w:rPr>
          <w:lang w:val="bg-BG"/>
        </w:rPr>
        <w:t xml:space="preserve"> знаел</w:t>
      </w:r>
      <w:r w:rsidR="007A2A13" w:rsidRPr="00C2521B">
        <w:rPr>
          <w:lang w:val="bg-BG"/>
        </w:rPr>
        <w:t>а</w:t>
      </w:r>
      <w:r w:rsidR="00C05064" w:rsidRPr="00C2521B">
        <w:rPr>
          <w:lang w:val="bg-BG"/>
        </w:rPr>
        <w:t>, че са невинни</w:t>
      </w:r>
      <w:r w:rsidR="007A2A13" w:rsidRPr="00C2521B">
        <w:rPr>
          <w:lang w:val="bg-BG"/>
        </w:rPr>
        <w:t>“</w:t>
      </w:r>
      <w:r w:rsidR="00C05064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B849D1" w:rsidRPr="00C2521B">
        <w:rPr>
          <w:lang w:val="bg-BG"/>
        </w:rPr>
        <w:t xml:space="preserve">параграф </w:t>
      </w:r>
      <w:r w:rsidR="00C27329" w:rsidRPr="00C2521B">
        <w:rPr>
          <w:lang w:val="bg-BG"/>
        </w:rPr>
        <w:t>30).</w:t>
      </w:r>
    </w:p>
    <w:p w:rsidR="00C27329" w:rsidRPr="00C2521B" w:rsidRDefault="00DC3F9E" w:rsidP="00F76730">
      <w:pPr>
        <w:pStyle w:val="OpiPara"/>
        <w:rPr>
          <w:lang w:val="bg-BG"/>
        </w:rPr>
      </w:pPr>
      <w:r w:rsidRPr="00C2521B">
        <w:rPr>
          <w:lang w:val="bg-BG"/>
        </w:rPr>
        <w:t>Изглежда нелогично</w:t>
      </w:r>
      <w:r w:rsidR="00B713A7" w:rsidRPr="00C2521B">
        <w:rPr>
          <w:lang w:val="bg-BG"/>
        </w:rPr>
        <w:t>, че след като „решават, че обстоятелствата по настоящия случай засягат ромски брак</w:t>
      </w:r>
      <w:r w:rsidR="00952B57" w:rsidRPr="00C2521B">
        <w:rPr>
          <w:lang w:val="bg-BG"/>
        </w:rPr>
        <w:t>“</w:t>
      </w:r>
      <w:r w:rsidR="00B713A7" w:rsidRPr="00C2521B">
        <w:rPr>
          <w:lang w:val="bg-BG"/>
        </w:rPr>
        <w:t xml:space="preserve">, властите все пак предприемат защитни мерки като настаняват момичето в </w:t>
      </w:r>
      <w:r w:rsidR="00952B57" w:rsidRPr="00C2521B">
        <w:rPr>
          <w:lang w:val="bg-BG"/>
        </w:rPr>
        <w:t>център</w:t>
      </w:r>
      <w:r w:rsidR="00B713A7" w:rsidRPr="00C2521B">
        <w:rPr>
          <w:lang w:val="bg-BG"/>
        </w:rPr>
        <w:t xml:space="preserve"> на организацията „Каритас</w:t>
      </w:r>
      <w:r w:rsidR="00952B57" w:rsidRPr="00C2521B">
        <w:rPr>
          <w:lang w:val="bg-BG"/>
        </w:rPr>
        <w:t>“</w:t>
      </w:r>
      <w:r w:rsidR="00B713A7" w:rsidRPr="00C2521B">
        <w:rPr>
          <w:lang w:val="bg-BG"/>
        </w:rPr>
        <w:t xml:space="preserve"> и след това го </w:t>
      </w:r>
      <w:r w:rsidR="00A21865" w:rsidRPr="00C2521B">
        <w:rPr>
          <w:lang w:val="bg-BG"/>
        </w:rPr>
        <w:t xml:space="preserve">предават </w:t>
      </w:r>
      <w:r w:rsidR="00B713A7" w:rsidRPr="00C2521B">
        <w:rPr>
          <w:lang w:val="bg-BG"/>
        </w:rPr>
        <w:t>на майка му</w:t>
      </w:r>
      <w:r w:rsidR="00952B57" w:rsidRPr="00C2521B">
        <w:rPr>
          <w:lang w:val="bg-BG"/>
        </w:rPr>
        <w:t>,</w:t>
      </w:r>
      <w:r w:rsidR="00B713A7" w:rsidRPr="00C2521B">
        <w:rPr>
          <w:lang w:val="bg-BG"/>
        </w:rPr>
        <w:t xml:space="preserve"> вместо да </w:t>
      </w:r>
      <w:r w:rsidR="00A21865" w:rsidRPr="00C2521B">
        <w:rPr>
          <w:lang w:val="bg-BG"/>
        </w:rPr>
        <w:t xml:space="preserve">го освободят </w:t>
      </w:r>
      <w:r w:rsidR="00FC0014" w:rsidRPr="00C2521B">
        <w:rPr>
          <w:lang w:val="bg-BG"/>
        </w:rPr>
        <w:t>с радост</w:t>
      </w:r>
      <w:r w:rsidR="00A21865" w:rsidRPr="00C2521B">
        <w:rPr>
          <w:lang w:val="bg-BG"/>
        </w:rPr>
        <w:t xml:space="preserve"> да се върне при „съпруга</w:t>
      </w:r>
      <w:r w:rsidR="00952B57" w:rsidRPr="00C2521B">
        <w:rPr>
          <w:lang w:val="bg-BG"/>
        </w:rPr>
        <w:t xml:space="preserve">“ </w:t>
      </w:r>
      <w:r w:rsidR="00A21865" w:rsidRPr="00C2521B">
        <w:rPr>
          <w:lang w:val="bg-BG"/>
        </w:rPr>
        <w:t>си след</w:t>
      </w:r>
      <w:r w:rsidR="00B713A7" w:rsidRPr="00C2521B">
        <w:rPr>
          <w:lang w:val="bg-BG"/>
        </w:rPr>
        <w:t xml:space="preserve"> </w:t>
      </w:r>
      <w:r w:rsidR="000877DE" w:rsidRPr="00C2521B">
        <w:rPr>
          <w:lang w:val="bg-BG"/>
        </w:rPr>
        <w:t xml:space="preserve">акция, която очевидно е </w:t>
      </w:r>
      <w:r w:rsidR="00271176" w:rsidRPr="00C2521B">
        <w:rPr>
          <w:lang w:val="bg-BG"/>
        </w:rPr>
        <w:t>счита</w:t>
      </w:r>
      <w:r w:rsidR="000877DE" w:rsidRPr="00C2521B">
        <w:rPr>
          <w:lang w:val="bg-BG"/>
        </w:rPr>
        <w:t>на за ненужно вмешателство в мирните им семейни отношения</w:t>
      </w:r>
      <w:r w:rsidR="002E6CE0" w:rsidRPr="00C2521B">
        <w:rPr>
          <w:lang w:val="bg-BG"/>
        </w:rPr>
        <w:t>.</w:t>
      </w:r>
    </w:p>
    <w:p w:rsidR="00C27329" w:rsidRPr="00C2521B" w:rsidRDefault="005E4A54" w:rsidP="00F76730">
      <w:pPr>
        <w:pStyle w:val="OpiPara"/>
        <w:rPr>
          <w:lang w:val="bg-BG"/>
        </w:rPr>
      </w:pPr>
      <w:r w:rsidRPr="00C2521B">
        <w:rPr>
          <w:lang w:val="bg-BG"/>
        </w:rPr>
        <w:t>Намирам за тревожен фактът, че след като получават допълнителни подробни и настойчиви оплаквания от жалб</w:t>
      </w:r>
      <w:r w:rsidR="00FC0014" w:rsidRPr="00C2521B">
        <w:rPr>
          <w:lang w:val="bg-BG"/>
        </w:rPr>
        <w:t>о</w:t>
      </w:r>
      <w:r w:rsidRPr="00C2521B">
        <w:rPr>
          <w:lang w:val="bg-BG"/>
        </w:rPr>
        <w:t xml:space="preserve">подателите </w:t>
      </w:r>
      <w:r w:rsidR="00C27329" w:rsidRPr="00C2521B">
        <w:rPr>
          <w:lang w:val="bg-BG"/>
        </w:rPr>
        <w:t>(</w:t>
      </w:r>
      <w:r w:rsidR="00B849D1" w:rsidRPr="00C2521B">
        <w:rPr>
          <w:lang w:val="bg-BG"/>
        </w:rPr>
        <w:t xml:space="preserve">параграфи </w:t>
      </w:r>
      <w:r w:rsidR="00C27329" w:rsidRPr="00C2521B">
        <w:rPr>
          <w:lang w:val="bg-BG"/>
        </w:rPr>
        <w:t xml:space="preserve">16 </w:t>
      </w:r>
      <w:r w:rsidR="00B849D1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25)</w:t>
      </w:r>
      <w:r w:rsidRPr="00C2521B">
        <w:rPr>
          <w:lang w:val="bg-BG"/>
        </w:rPr>
        <w:t xml:space="preserve"> чрез българското посолство в Рим, италианските власти все пак са продължили производството по обвиненията срещу жалбоподателите</w:t>
      </w:r>
      <w:r w:rsidR="00AD0DAC" w:rsidRPr="00C2521B">
        <w:rPr>
          <w:lang w:val="bg-BG"/>
        </w:rPr>
        <w:t>,</w:t>
      </w:r>
      <w:r w:rsidRPr="00C2521B">
        <w:rPr>
          <w:lang w:val="bg-BG"/>
        </w:rPr>
        <w:t xml:space="preserve"> вместо да разследват обстоятелствата, предмет на оплакване.</w:t>
      </w:r>
      <w:r w:rsidR="00C27329" w:rsidRPr="00C2521B">
        <w:rPr>
          <w:lang w:val="bg-BG"/>
        </w:rPr>
        <w:t xml:space="preserve"> </w:t>
      </w:r>
      <w:r w:rsidRPr="00C2521B">
        <w:rPr>
          <w:lang w:val="bg-BG"/>
        </w:rPr>
        <w:t>Трудно е да се избегне вп</w:t>
      </w:r>
      <w:r w:rsidR="00D13FFF" w:rsidRPr="00C2521B">
        <w:rPr>
          <w:lang w:val="bg-BG"/>
        </w:rPr>
        <w:t>еча</w:t>
      </w:r>
      <w:r w:rsidRPr="00C2521B">
        <w:rPr>
          <w:lang w:val="bg-BG"/>
        </w:rPr>
        <w:t>тлението, че това е направено в опит</w:t>
      </w:r>
      <w:r w:rsidR="00D13FFF" w:rsidRPr="00C2521B">
        <w:rPr>
          <w:lang w:val="bg-BG"/>
        </w:rPr>
        <w:t xml:space="preserve"> активно да се опровергае не само целта, с която непълнолетната е държана </w:t>
      </w:r>
      <w:r w:rsidR="00515000" w:rsidRPr="00C2521B">
        <w:rPr>
          <w:lang w:val="bg-BG"/>
        </w:rPr>
        <w:t xml:space="preserve">принудително </w:t>
      </w:r>
      <w:r w:rsidR="00D13FFF" w:rsidRPr="00C2521B">
        <w:rPr>
          <w:lang w:val="bg-BG"/>
        </w:rPr>
        <w:t>във вилата</w:t>
      </w:r>
      <w:r w:rsidR="00AD0DAC" w:rsidRPr="00C2521B">
        <w:rPr>
          <w:lang w:val="bg-BG"/>
        </w:rPr>
        <w:t>,</w:t>
      </w:r>
      <w:r w:rsidR="00D13FFF" w:rsidRPr="00C2521B">
        <w:rPr>
          <w:lang w:val="bg-BG"/>
        </w:rPr>
        <w:t xml:space="preserve"> </w:t>
      </w:r>
      <w:r w:rsidR="00AD0DAC" w:rsidRPr="00C2521B">
        <w:rPr>
          <w:lang w:val="bg-BG"/>
        </w:rPr>
        <w:t xml:space="preserve">както се </w:t>
      </w:r>
      <w:r w:rsidR="00D13FFF" w:rsidRPr="00C2521B">
        <w:rPr>
          <w:lang w:val="bg-BG"/>
        </w:rPr>
        <w:t>твърд</w:t>
      </w:r>
      <w:r w:rsidR="00AD0DAC" w:rsidRPr="00C2521B">
        <w:rPr>
          <w:lang w:val="bg-BG"/>
        </w:rPr>
        <w:t>и</w:t>
      </w:r>
      <w:r w:rsidR="00D13FFF" w:rsidRPr="00C2521B">
        <w:rPr>
          <w:lang w:val="bg-BG"/>
        </w:rPr>
        <w:t xml:space="preserve">, а и самият факт на незаконно лишаване от свобода, от което властите са я освободили. Всъщност италианското правителство ответник </w:t>
      </w:r>
      <w:r w:rsidR="000F3B96" w:rsidRPr="00C2521B">
        <w:rPr>
          <w:lang w:val="bg-BG"/>
        </w:rPr>
        <w:t>се позовава на образуваното производство за лъжесвидетелстване, за да убеди Съда, че „</w:t>
      </w:r>
      <w:r w:rsidR="003C5679" w:rsidRPr="00C2521B">
        <w:rPr>
          <w:lang w:val="bg-BG"/>
        </w:rPr>
        <w:t>твърдените от жалбоподателите факти са изцяло опровергани по време на вътрешното производство“</w:t>
      </w:r>
      <w:r w:rsidR="000F3B96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B849D1" w:rsidRPr="00C2521B">
        <w:rPr>
          <w:lang w:val="bg-BG"/>
        </w:rPr>
        <w:t xml:space="preserve">параграф </w:t>
      </w:r>
      <w:r w:rsidR="00C27329" w:rsidRPr="00C2521B">
        <w:rPr>
          <w:lang w:val="bg-BG"/>
        </w:rPr>
        <w:t xml:space="preserve">90) </w:t>
      </w:r>
      <w:r w:rsidR="004B0864" w:rsidRPr="00C2521B">
        <w:rPr>
          <w:lang w:val="bg-BG"/>
        </w:rPr>
        <w:t xml:space="preserve">и че </w:t>
      </w:r>
      <w:r w:rsidR="007D2E68" w:rsidRPr="00C2521B">
        <w:rPr>
          <w:lang w:val="bg-BG"/>
        </w:rPr>
        <w:t>версията</w:t>
      </w:r>
      <w:r w:rsidR="004B0864" w:rsidRPr="00C2521B">
        <w:rPr>
          <w:lang w:val="bg-BG"/>
        </w:rPr>
        <w:t xml:space="preserve"> </w:t>
      </w:r>
      <w:r w:rsidR="001D52A7" w:rsidRPr="00C2521B">
        <w:rPr>
          <w:lang w:val="bg-BG"/>
        </w:rPr>
        <w:t>з</w:t>
      </w:r>
      <w:r w:rsidR="004B0864" w:rsidRPr="00C2521B">
        <w:rPr>
          <w:lang w:val="bg-BG"/>
        </w:rPr>
        <w:t xml:space="preserve">а </w:t>
      </w:r>
      <w:r w:rsidR="004B0864" w:rsidRPr="00C2521B">
        <w:rPr>
          <w:lang w:val="bg-BG"/>
        </w:rPr>
        <w:lastRenderedPageBreak/>
        <w:t>събитията като „традиционен брак</w:t>
      </w:r>
      <w:r w:rsidR="00010B70" w:rsidRPr="00C2521B">
        <w:rPr>
          <w:lang w:val="bg-BG"/>
        </w:rPr>
        <w:t>“</w:t>
      </w:r>
      <w:r w:rsidR="004B0864" w:rsidRPr="00C2521B">
        <w:rPr>
          <w:lang w:val="bg-BG"/>
        </w:rPr>
        <w:t xml:space="preserve"> е счетен</w:t>
      </w:r>
      <w:r w:rsidR="007D2E68" w:rsidRPr="00C2521B">
        <w:rPr>
          <w:lang w:val="bg-BG"/>
        </w:rPr>
        <w:t>а</w:t>
      </w:r>
      <w:r w:rsidR="004B0864" w:rsidRPr="00C2521B">
        <w:rPr>
          <w:lang w:val="bg-BG"/>
        </w:rPr>
        <w:t xml:space="preserve"> за „вярн</w:t>
      </w:r>
      <w:r w:rsidR="007D2E68" w:rsidRPr="00C2521B">
        <w:rPr>
          <w:lang w:val="bg-BG"/>
        </w:rPr>
        <w:t>а</w:t>
      </w:r>
      <w:r w:rsidR="004B0864" w:rsidRPr="00C2521B">
        <w:rPr>
          <w:lang w:val="bg-BG"/>
        </w:rPr>
        <w:t xml:space="preserve"> в решението на </w:t>
      </w:r>
      <w:r w:rsidR="00C21382" w:rsidRPr="00C2521B">
        <w:rPr>
          <w:lang w:val="bg-BG"/>
        </w:rPr>
        <w:t>разследващия магистрат в Торино</w:t>
      </w:r>
      <w:r w:rsidR="00010B70" w:rsidRPr="00C2521B">
        <w:rPr>
          <w:lang w:val="bg-BG"/>
        </w:rPr>
        <w:t>“</w:t>
      </w:r>
      <w:r w:rsidR="00C21382" w:rsidRPr="00C2521B">
        <w:rPr>
          <w:lang w:val="bg-BG"/>
        </w:rPr>
        <w:t xml:space="preserve"> при прекратяването на производството срещу първата </w:t>
      </w:r>
      <w:proofErr w:type="spellStart"/>
      <w:r w:rsidR="00C21382" w:rsidRPr="00C2521B">
        <w:rPr>
          <w:lang w:val="bg-BG"/>
        </w:rPr>
        <w:t>жалбоподателка</w:t>
      </w:r>
      <w:proofErr w:type="spellEnd"/>
      <w:r w:rsidR="00C21382" w:rsidRPr="00C2521B">
        <w:rPr>
          <w:lang w:val="bg-BG"/>
        </w:rPr>
        <w:t>, и приет</w:t>
      </w:r>
      <w:r w:rsidR="007D2E68" w:rsidRPr="00C2521B">
        <w:rPr>
          <w:lang w:val="bg-BG"/>
        </w:rPr>
        <w:t>а</w:t>
      </w:r>
      <w:r w:rsidR="00C21382" w:rsidRPr="00C2521B">
        <w:rPr>
          <w:lang w:val="bg-BG"/>
        </w:rPr>
        <w:t xml:space="preserve"> за „</w:t>
      </w:r>
      <w:r w:rsidR="004B0864" w:rsidRPr="00C2521B">
        <w:rPr>
          <w:lang w:val="bg-BG"/>
        </w:rPr>
        <w:t>вероятн</w:t>
      </w:r>
      <w:r w:rsidR="007D2E68" w:rsidRPr="00C2521B">
        <w:rPr>
          <w:lang w:val="bg-BG"/>
        </w:rPr>
        <w:t>а</w:t>
      </w:r>
      <w:r w:rsidR="004B0864" w:rsidRPr="00C2521B">
        <w:rPr>
          <w:lang w:val="bg-BG"/>
        </w:rPr>
        <w:t xml:space="preserve"> от Съда </w:t>
      </w:r>
      <w:r w:rsidR="001D52A7" w:rsidRPr="00C2521B">
        <w:rPr>
          <w:lang w:val="bg-BG"/>
        </w:rPr>
        <w:t>в</w:t>
      </w:r>
      <w:r w:rsidR="004B0864" w:rsidRPr="00C2521B">
        <w:rPr>
          <w:lang w:val="bg-BG"/>
        </w:rPr>
        <w:t xml:space="preserve"> Торино в неговото решение от 2006</w:t>
      </w:r>
      <w:r w:rsidR="00086C0D" w:rsidRPr="00C2521B">
        <w:rPr>
          <w:lang w:val="bg-BG"/>
        </w:rPr>
        <w:t> г.</w:t>
      </w:r>
      <w:r w:rsidR="00010B70" w:rsidRPr="00C2521B">
        <w:rPr>
          <w:lang w:val="bg-BG"/>
        </w:rPr>
        <w:t>“</w:t>
      </w:r>
      <w:r w:rsidR="001D52A7" w:rsidRPr="00C2521B">
        <w:rPr>
          <w:lang w:val="bg-BG"/>
        </w:rPr>
        <w:t>,</w:t>
      </w:r>
      <w:r w:rsidR="00C21382" w:rsidRPr="00C2521B">
        <w:rPr>
          <w:lang w:val="bg-BG"/>
        </w:rPr>
        <w:t xml:space="preserve"> с което се оправдава третата </w:t>
      </w:r>
      <w:proofErr w:type="spellStart"/>
      <w:r w:rsidR="00C21382" w:rsidRPr="00C2521B">
        <w:rPr>
          <w:lang w:val="bg-BG"/>
        </w:rPr>
        <w:t>жалбоподателка</w:t>
      </w:r>
      <w:proofErr w:type="spellEnd"/>
      <w:r w:rsidR="00C21382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B849D1" w:rsidRPr="00C2521B">
        <w:rPr>
          <w:lang w:val="bg-BG"/>
        </w:rPr>
        <w:t xml:space="preserve">параграфи </w:t>
      </w:r>
      <w:r w:rsidR="00C27329" w:rsidRPr="00C2521B">
        <w:rPr>
          <w:lang w:val="bg-BG"/>
        </w:rPr>
        <w:t xml:space="preserve">92 </w:t>
      </w:r>
      <w:r w:rsidR="00B849D1" w:rsidRPr="00C2521B">
        <w:rPr>
          <w:lang w:val="bg-BG"/>
        </w:rPr>
        <w:t>и</w:t>
      </w:r>
      <w:r w:rsidR="00C27329" w:rsidRPr="00C2521B">
        <w:rPr>
          <w:lang w:val="bg-BG"/>
        </w:rPr>
        <w:t xml:space="preserve"> 93). </w:t>
      </w:r>
      <w:r w:rsidR="00C21382" w:rsidRPr="00C2521B">
        <w:rPr>
          <w:lang w:val="bg-BG"/>
        </w:rPr>
        <w:t>Всъщност съдията от Съ</w:t>
      </w:r>
      <w:r w:rsidR="001D52A7" w:rsidRPr="00C2521B">
        <w:rPr>
          <w:lang w:val="bg-BG"/>
        </w:rPr>
        <w:t>д</w:t>
      </w:r>
      <w:r w:rsidR="00C21382" w:rsidRPr="00C2521B">
        <w:rPr>
          <w:lang w:val="bg-BG"/>
        </w:rPr>
        <w:t>а в Торино е установил, че снимките на „брака</w:t>
      </w:r>
      <w:r w:rsidR="00FC0ABD" w:rsidRPr="00C2521B">
        <w:rPr>
          <w:lang w:val="bg-BG"/>
        </w:rPr>
        <w:t>“</w:t>
      </w:r>
      <w:r w:rsidR="00C21382" w:rsidRPr="00C2521B">
        <w:rPr>
          <w:lang w:val="bg-BG"/>
        </w:rPr>
        <w:t xml:space="preserve"> разкриват сцена, която е доста </w:t>
      </w:r>
      <w:r w:rsidR="0062294D" w:rsidRPr="00C2521B">
        <w:rPr>
          <w:lang w:val="bg-BG"/>
        </w:rPr>
        <w:t xml:space="preserve">неприветлива за ромските традиции. Действайки в производство </w:t>
      </w:r>
      <w:proofErr w:type="spellStart"/>
      <w:r w:rsidR="00C27329" w:rsidRPr="00C2521B">
        <w:rPr>
          <w:i/>
          <w:lang w:val="bg-BG"/>
        </w:rPr>
        <w:t>in</w:t>
      </w:r>
      <w:proofErr w:type="spellEnd"/>
      <w:r w:rsidR="00C27329" w:rsidRPr="00C2521B">
        <w:rPr>
          <w:i/>
          <w:lang w:val="bg-BG"/>
        </w:rPr>
        <w:t xml:space="preserve"> </w:t>
      </w:r>
      <w:proofErr w:type="spellStart"/>
      <w:r w:rsidR="00C27329" w:rsidRPr="00C2521B">
        <w:rPr>
          <w:i/>
          <w:lang w:val="bg-BG"/>
        </w:rPr>
        <w:t>absentia</w:t>
      </w:r>
      <w:proofErr w:type="spellEnd"/>
      <w:r w:rsidR="00C27329" w:rsidRPr="00C2521B">
        <w:rPr>
          <w:lang w:val="bg-BG"/>
        </w:rPr>
        <w:t xml:space="preserve">, </w:t>
      </w:r>
      <w:r w:rsidR="0062294D" w:rsidRPr="00C2521B">
        <w:rPr>
          <w:lang w:val="bg-BG"/>
        </w:rPr>
        <w:t xml:space="preserve">в което третата </w:t>
      </w:r>
      <w:proofErr w:type="spellStart"/>
      <w:r w:rsidR="0062294D" w:rsidRPr="00C2521B">
        <w:rPr>
          <w:lang w:val="bg-BG"/>
        </w:rPr>
        <w:t>жалбоподателка</w:t>
      </w:r>
      <w:proofErr w:type="spellEnd"/>
      <w:r w:rsidR="0062294D" w:rsidRPr="00C2521B">
        <w:rPr>
          <w:lang w:val="bg-BG"/>
        </w:rPr>
        <w:t xml:space="preserve"> нито е призо</w:t>
      </w:r>
      <w:r w:rsidR="001D52A7" w:rsidRPr="00C2521B">
        <w:rPr>
          <w:lang w:val="bg-BG"/>
        </w:rPr>
        <w:t>ва</w:t>
      </w:r>
      <w:r w:rsidR="0062294D" w:rsidRPr="00C2521B">
        <w:rPr>
          <w:lang w:val="bg-BG"/>
        </w:rPr>
        <w:t xml:space="preserve">вана да се яви, нито е можела да се защити или да обясни обстоятелствата, съдията е отхвърлил обвиненията срещу нея, посочвайки също, </w:t>
      </w:r>
      <w:r w:rsidR="001D52A7" w:rsidRPr="00C2521B">
        <w:rPr>
          <w:lang w:val="bg-BG"/>
        </w:rPr>
        <w:t xml:space="preserve">че </w:t>
      </w:r>
      <w:r w:rsidR="0062294D" w:rsidRPr="00C2521B">
        <w:rPr>
          <w:lang w:val="bg-BG"/>
        </w:rPr>
        <w:t>X., Y. и Z. са се възползвали от правото си да не отговарят на „неверните обвинения в отвличане</w:t>
      </w:r>
      <w:r w:rsidR="00886BF5" w:rsidRPr="00C2521B">
        <w:rPr>
          <w:lang w:val="bg-BG"/>
        </w:rPr>
        <w:t>“</w:t>
      </w:r>
      <w:r w:rsidR="0062294D" w:rsidRPr="00C2521B">
        <w:rPr>
          <w:lang w:val="bg-BG"/>
        </w:rPr>
        <w:t>, които според твърденията са повдигнати от майката.</w:t>
      </w:r>
    </w:p>
    <w:p w:rsidR="00C27329" w:rsidRPr="00C2521B" w:rsidRDefault="0062294D" w:rsidP="00F76730">
      <w:pPr>
        <w:pStyle w:val="OpiPara"/>
        <w:rPr>
          <w:lang w:val="bg-BG"/>
        </w:rPr>
      </w:pPr>
      <w:r w:rsidRPr="00C2521B">
        <w:rPr>
          <w:lang w:val="bg-BG"/>
        </w:rPr>
        <w:t xml:space="preserve">Твърденията на жалбоподателите за </w:t>
      </w:r>
      <w:r w:rsidR="00A86B1D" w:rsidRPr="00C2521B">
        <w:rPr>
          <w:lang w:val="bg-BG"/>
        </w:rPr>
        <w:t xml:space="preserve">лошо </w:t>
      </w:r>
      <w:r w:rsidRPr="00C2521B">
        <w:rPr>
          <w:lang w:val="bg-BG"/>
        </w:rPr>
        <w:t xml:space="preserve">третиране от италианските органи </w:t>
      </w:r>
      <w:r w:rsidR="004565F1" w:rsidRPr="00C2521B">
        <w:rPr>
          <w:lang w:val="bg-BG"/>
        </w:rPr>
        <w:t xml:space="preserve">не са се ограничавали до </w:t>
      </w:r>
      <w:proofErr w:type="spellStart"/>
      <w:r w:rsidR="004565F1" w:rsidRPr="00C2521B">
        <w:rPr>
          <w:lang w:val="bg-BG"/>
        </w:rPr>
        <w:t>непредприемане</w:t>
      </w:r>
      <w:proofErr w:type="spellEnd"/>
      <w:r w:rsidR="004565F1" w:rsidRPr="00C2521B">
        <w:rPr>
          <w:lang w:val="bg-BG"/>
        </w:rPr>
        <w:t xml:space="preserve"> на своевременни действия за освобождаване и защита на непълнолетно лице, както се споменава в </w:t>
      </w:r>
      <w:r w:rsidR="00EE2DD6" w:rsidRPr="00C2521B">
        <w:rPr>
          <w:lang w:val="bg-BG"/>
        </w:rPr>
        <w:t>параграфи</w:t>
      </w:r>
      <w:r w:rsidR="00C27329" w:rsidRPr="00C2521B">
        <w:rPr>
          <w:lang w:val="bg-BG"/>
        </w:rPr>
        <w:t xml:space="preserve"> 102</w:t>
      </w:r>
      <w:r w:rsidR="00F00891" w:rsidRPr="00C2521B">
        <w:rPr>
          <w:lang w:val="bg-BG"/>
        </w:rPr>
        <w:t xml:space="preserve"> – </w:t>
      </w:r>
      <w:r w:rsidR="00C27329" w:rsidRPr="00C2521B">
        <w:rPr>
          <w:lang w:val="bg-BG"/>
        </w:rPr>
        <w:t xml:space="preserve">108 </w:t>
      </w:r>
      <w:r w:rsidR="004565F1" w:rsidRPr="00C2521B">
        <w:rPr>
          <w:lang w:val="bg-BG"/>
        </w:rPr>
        <w:t>от решението</w:t>
      </w:r>
      <w:r w:rsidR="00C27329" w:rsidRPr="00C2521B">
        <w:rPr>
          <w:lang w:val="bg-BG"/>
        </w:rPr>
        <w:t xml:space="preserve">. </w:t>
      </w:r>
      <w:r w:rsidR="004565F1" w:rsidRPr="00C2521B">
        <w:rPr>
          <w:lang w:val="bg-BG"/>
        </w:rPr>
        <w:t xml:space="preserve">В тази връзка не виждам причина да се присъединя към мнозинството в одобрението </w:t>
      </w:r>
      <w:r w:rsidR="001D52A7" w:rsidRPr="00C2521B">
        <w:rPr>
          <w:lang w:val="bg-BG"/>
        </w:rPr>
        <w:t>му</w:t>
      </w:r>
      <w:r w:rsidR="004565F1" w:rsidRPr="00C2521B">
        <w:rPr>
          <w:lang w:val="bg-BG"/>
        </w:rPr>
        <w:t xml:space="preserve"> за „бързина и </w:t>
      </w:r>
      <w:proofErr w:type="spellStart"/>
      <w:r w:rsidR="004565F1" w:rsidRPr="00C2521B">
        <w:rPr>
          <w:lang w:val="bg-BG"/>
        </w:rPr>
        <w:t>надлежност</w:t>
      </w:r>
      <w:proofErr w:type="spellEnd"/>
      <w:r w:rsidR="00886BF5" w:rsidRPr="00C2521B">
        <w:rPr>
          <w:lang w:val="bg-BG"/>
        </w:rPr>
        <w:t>“</w:t>
      </w:r>
      <w:r w:rsidR="004565F1" w:rsidRPr="00C2521B">
        <w:rPr>
          <w:lang w:val="bg-BG"/>
        </w:rPr>
        <w:t xml:space="preserve"> </w:t>
      </w:r>
      <w:r w:rsidR="00C27329" w:rsidRPr="00C2521B">
        <w:rPr>
          <w:lang w:val="bg-BG"/>
        </w:rPr>
        <w:t>(</w:t>
      </w:r>
      <w:r w:rsidR="00EE2DD6" w:rsidRPr="00C2521B">
        <w:rPr>
          <w:lang w:val="bg-BG"/>
        </w:rPr>
        <w:t>параграф</w:t>
      </w:r>
      <w:r w:rsidR="00C27329" w:rsidRPr="00C2521B">
        <w:rPr>
          <w:lang w:val="bg-BG"/>
        </w:rPr>
        <w:t xml:space="preserve"> 102)</w:t>
      </w:r>
      <w:r w:rsidR="00A86B1D" w:rsidRPr="00C2521B">
        <w:rPr>
          <w:lang w:val="bg-BG"/>
        </w:rPr>
        <w:t xml:space="preserve">, показани в акция, която самите национални органи </w:t>
      </w:r>
      <w:r w:rsidR="00271176" w:rsidRPr="00C2521B">
        <w:rPr>
          <w:lang w:val="bg-BG"/>
        </w:rPr>
        <w:t>счита</w:t>
      </w:r>
      <w:r w:rsidR="00A86B1D" w:rsidRPr="00C2521B">
        <w:rPr>
          <w:lang w:val="bg-BG"/>
        </w:rPr>
        <w:t>т за ненужна и резултат от неверни твърдения.</w:t>
      </w:r>
    </w:p>
    <w:p w:rsidR="00C27329" w:rsidRPr="00C2521B" w:rsidRDefault="00291956" w:rsidP="00F76730">
      <w:pPr>
        <w:pStyle w:val="OpiPara"/>
        <w:rPr>
          <w:lang w:val="bg-BG"/>
        </w:rPr>
      </w:pPr>
      <w:r w:rsidRPr="00C2521B">
        <w:rPr>
          <w:lang w:val="bg-BG"/>
        </w:rPr>
        <w:t>Оплакванията на жалбоподателите за начина, по който те са разпитани според твърденията, не са отделни от</w:t>
      </w:r>
      <w:r w:rsidR="00A36CC9" w:rsidRPr="00C2521B">
        <w:rPr>
          <w:lang w:val="bg-BG"/>
        </w:rPr>
        <w:t xml:space="preserve"> оплакванията относно отношението на италианските власти </w:t>
      </w:r>
      <w:r w:rsidR="00F00891" w:rsidRPr="00C2521B">
        <w:rPr>
          <w:lang w:val="bg-BG"/>
        </w:rPr>
        <w:t>–</w:t>
      </w:r>
      <w:r w:rsidR="00A36CC9" w:rsidRPr="00C2521B">
        <w:rPr>
          <w:lang w:val="bg-BG"/>
        </w:rPr>
        <w:t xml:space="preserve"> както е разгледано в </w:t>
      </w:r>
      <w:r w:rsidR="00B849D1" w:rsidRPr="00C2521B">
        <w:rPr>
          <w:lang w:val="bg-BG"/>
        </w:rPr>
        <w:t xml:space="preserve">параграфи </w:t>
      </w:r>
      <w:r w:rsidR="00C27329" w:rsidRPr="00C2521B">
        <w:rPr>
          <w:lang w:val="bg-BG"/>
        </w:rPr>
        <w:t>115</w:t>
      </w:r>
      <w:r w:rsidR="00F00891" w:rsidRPr="00C2521B">
        <w:rPr>
          <w:lang w:val="bg-BG"/>
        </w:rPr>
        <w:t xml:space="preserve"> – </w:t>
      </w:r>
      <w:r w:rsidR="00C27329" w:rsidRPr="00C2521B">
        <w:rPr>
          <w:lang w:val="bg-BG"/>
        </w:rPr>
        <w:t xml:space="preserve">118. </w:t>
      </w:r>
      <w:r w:rsidR="00A36CC9" w:rsidRPr="00C2521B">
        <w:rPr>
          <w:lang w:val="bg-BG"/>
        </w:rPr>
        <w:t xml:space="preserve">В тази връзка самият факт, че наказателното производство за лъжесвидетелстване и неверни обвинения е образувано няколко часа след заплашителни, </w:t>
      </w:r>
      <w:r w:rsidR="00F00891" w:rsidRPr="00C2521B">
        <w:rPr>
          <w:lang w:val="bg-BG"/>
        </w:rPr>
        <w:t>според твърденията</w:t>
      </w:r>
      <w:r w:rsidR="00A36CC9" w:rsidRPr="00C2521B">
        <w:rPr>
          <w:lang w:val="bg-BG"/>
        </w:rPr>
        <w:t xml:space="preserve">, разпити, е достатъчен в подкрепа на заключение, че заплахите са били </w:t>
      </w:r>
      <w:r w:rsidR="00F00891" w:rsidRPr="00C2521B">
        <w:rPr>
          <w:lang w:val="bg-BG"/>
        </w:rPr>
        <w:t>твърде</w:t>
      </w:r>
      <w:r w:rsidR="00A36CC9" w:rsidRPr="00C2521B">
        <w:rPr>
          <w:lang w:val="bg-BG"/>
        </w:rPr>
        <w:t xml:space="preserve"> реалистични.</w:t>
      </w:r>
    </w:p>
    <w:p w:rsidR="00C27329" w:rsidRPr="00C2521B" w:rsidRDefault="002245B9" w:rsidP="00F76730">
      <w:pPr>
        <w:pStyle w:val="OpiPara"/>
        <w:rPr>
          <w:lang w:val="bg-BG"/>
        </w:rPr>
      </w:pPr>
      <w:r w:rsidRPr="00C2521B">
        <w:rPr>
          <w:lang w:val="bg-BG"/>
        </w:rPr>
        <w:t xml:space="preserve">Твърденията на жалбоподателите за лошо третиране от властите засягат цялостния подход на италианските разследващи органи към техните жалби. </w:t>
      </w:r>
      <w:r w:rsidR="00986086" w:rsidRPr="00C2521B">
        <w:rPr>
          <w:lang w:val="bg-BG"/>
        </w:rPr>
        <w:t>Като виждат,</w:t>
      </w:r>
      <w:r w:rsidRPr="00C2521B">
        <w:rPr>
          <w:lang w:val="bg-BG"/>
        </w:rPr>
        <w:t xml:space="preserve"> че те не само са отхвърлени без никакво разследване, а са последвани и от опит да бъдат активно опровергани,</w:t>
      </w:r>
      <w:r w:rsidR="00291956" w:rsidRPr="00C2521B">
        <w:rPr>
          <w:lang w:val="bg-BG"/>
        </w:rPr>
        <w:t xml:space="preserve"> не мога </w:t>
      </w:r>
      <w:r w:rsidR="00A63643" w:rsidRPr="00C2521B">
        <w:rPr>
          <w:lang w:val="bg-BG"/>
        </w:rPr>
        <w:t xml:space="preserve">да </w:t>
      </w:r>
      <w:r w:rsidR="00A36CC9" w:rsidRPr="00C2521B">
        <w:rPr>
          <w:lang w:val="bg-BG"/>
        </w:rPr>
        <w:t>си обясня</w:t>
      </w:r>
      <w:r w:rsidR="00291956" w:rsidRPr="00C2521B">
        <w:rPr>
          <w:lang w:val="bg-BG"/>
        </w:rPr>
        <w:t xml:space="preserve"> това третиране </w:t>
      </w:r>
      <w:r w:rsidR="00A36CC9" w:rsidRPr="00C2521B">
        <w:rPr>
          <w:lang w:val="bg-BG"/>
        </w:rPr>
        <w:t>по друг начи</w:t>
      </w:r>
      <w:r w:rsidR="00796DF3" w:rsidRPr="00C2521B">
        <w:rPr>
          <w:lang w:val="bg-BG"/>
        </w:rPr>
        <w:t>н</w:t>
      </w:r>
      <w:r w:rsidR="001E66B1" w:rsidRPr="00C2521B">
        <w:rPr>
          <w:lang w:val="bg-BG"/>
        </w:rPr>
        <w:t>,</w:t>
      </w:r>
      <w:r w:rsidR="00A36CC9" w:rsidRPr="00C2521B">
        <w:rPr>
          <w:lang w:val="bg-BG"/>
        </w:rPr>
        <w:t xml:space="preserve"> освен като</w:t>
      </w:r>
      <w:r w:rsidR="00291956" w:rsidRPr="00C2521B">
        <w:rPr>
          <w:lang w:val="bg-BG"/>
        </w:rPr>
        <w:t xml:space="preserve"> предположение от страна на властите, че жалбоподателите </w:t>
      </w:r>
      <w:r w:rsidR="001E66B1" w:rsidRPr="00C2521B">
        <w:rPr>
          <w:lang w:val="bg-BG"/>
        </w:rPr>
        <w:t>лъжат</w:t>
      </w:r>
      <w:r w:rsidR="00291956" w:rsidRPr="00C2521B">
        <w:rPr>
          <w:lang w:val="bg-BG"/>
        </w:rPr>
        <w:t xml:space="preserve"> от самото начало. </w:t>
      </w:r>
      <w:r w:rsidR="00A36CC9" w:rsidRPr="00C2521B">
        <w:rPr>
          <w:lang w:val="bg-BG"/>
        </w:rPr>
        <w:t xml:space="preserve">Това предположение </w:t>
      </w:r>
      <w:r w:rsidR="008955D0" w:rsidRPr="00C2521B">
        <w:rPr>
          <w:lang w:val="bg-BG"/>
        </w:rPr>
        <w:t xml:space="preserve">се разкрива от нежеланието да се организира навременно освобождаване на непълнолетната, </w:t>
      </w:r>
      <w:r w:rsidR="00557999" w:rsidRPr="00C2521B">
        <w:rPr>
          <w:lang w:val="bg-BG"/>
        </w:rPr>
        <w:t xml:space="preserve">от </w:t>
      </w:r>
      <w:r w:rsidR="008955D0" w:rsidRPr="00C2521B">
        <w:rPr>
          <w:lang w:val="bg-BG"/>
        </w:rPr>
        <w:t xml:space="preserve">начина, по който </w:t>
      </w:r>
      <w:r w:rsidR="00557999" w:rsidRPr="00C2521B">
        <w:rPr>
          <w:lang w:val="bg-BG"/>
        </w:rPr>
        <w:t xml:space="preserve">тя и майка й са разпитани </w:t>
      </w:r>
      <w:r w:rsidR="00A63643" w:rsidRPr="00C2521B">
        <w:rPr>
          <w:lang w:val="bg-BG"/>
        </w:rPr>
        <w:t xml:space="preserve">бързо </w:t>
      </w:r>
      <w:r w:rsidR="00557999" w:rsidRPr="00C2521B">
        <w:rPr>
          <w:lang w:val="bg-BG"/>
        </w:rPr>
        <w:t>под заплаха, и от незабавното (но неуспешно) образуване на производство за лъжесвидетелстване в опит да</w:t>
      </w:r>
      <w:r w:rsidR="00796DF3" w:rsidRPr="00C2521B">
        <w:rPr>
          <w:lang w:val="bg-BG"/>
        </w:rPr>
        <w:t xml:space="preserve"> се установи, че техните </w:t>
      </w:r>
      <w:r w:rsidR="00A63643" w:rsidRPr="00C2521B">
        <w:rPr>
          <w:lang w:val="bg-BG"/>
        </w:rPr>
        <w:t xml:space="preserve">оплаквания </w:t>
      </w:r>
      <w:r w:rsidR="00796DF3" w:rsidRPr="00C2521B">
        <w:rPr>
          <w:lang w:val="bg-BG"/>
        </w:rPr>
        <w:t>не са нищо повече от неверни обвинения, направени</w:t>
      </w:r>
      <w:r w:rsidR="0071581F" w:rsidRPr="00C2521B">
        <w:rPr>
          <w:lang w:val="bg-BG"/>
        </w:rPr>
        <w:t xml:space="preserve"> със знанието</w:t>
      </w:r>
      <w:r w:rsidR="00796DF3" w:rsidRPr="00C2521B">
        <w:rPr>
          <w:lang w:val="bg-BG"/>
        </w:rPr>
        <w:t>, че X., Y. и Z. са невинни.</w:t>
      </w:r>
    </w:p>
    <w:p w:rsidR="00C27329" w:rsidRPr="00C2521B" w:rsidRDefault="00796DF3" w:rsidP="00F76730">
      <w:pPr>
        <w:pStyle w:val="OpiPara"/>
        <w:rPr>
          <w:lang w:val="bg-BG"/>
        </w:rPr>
      </w:pPr>
      <w:r w:rsidRPr="00C2521B">
        <w:rPr>
          <w:lang w:val="bg-BG"/>
        </w:rPr>
        <w:t>Това обяснение изглежда по-</w:t>
      </w:r>
      <w:r w:rsidR="00A63643" w:rsidRPr="00C2521B">
        <w:rPr>
          <w:lang w:val="bg-BG"/>
        </w:rPr>
        <w:t>приемливо</w:t>
      </w:r>
      <w:r w:rsidRPr="00C2521B">
        <w:rPr>
          <w:lang w:val="bg-BG"/>
        </w:rPr>
        <w:t xml:space="preserve"> </w:t>
      </w:r>
      <w:r w:rsidR="00A63643" w:rsidRPr="00C2521B">
        <w:rPr>
          <w:lang w:val="bg-BG"/>
        </w:rPr>
        <w:t>в сравнение с</w:t>
      </w:r>
      <w:r w:rsidRPr="00C2521B">
        <w:rPr>
          <w:lang w:val="bg-BG"/>
        </w:rPr>
        <w:t xml:space="preserve"> предложеното от Съда, а именно, че „италианските власти са сметнали, че обстоятелствата в настоящия случай попадат в контекста на ромски </w:t>
      </w:r>
      <w:r w:rsidRPr="00C2521B">
        <w:rPr>
          <w:lang w:val="bg-BG"/>
        </w:rPr>
        <w:lastRenderedPageBreak/>
        <w:t>брак</w:t>
      </w:r>
      <w:r w:rsidR="0071581F" w:rsidRPr="00C2521B">
        <w:rPr>
          <w:lang w:val="bg-BG"/>
        </w:rPr>
        <w:t>“</w:t>
      </w:r>
      <w:r w:rsidRPr="00C2521B">
        <w:rPr>
          <w:lang w:val="bg-BG"/>
        </w:rPr>
        <w:t xml:space="preserve">. </w:t>
      </w:r>
      <w:r w:rsidR="00116CE7" w:rsidRPr="00C2521B">
        <w:rPr>
          <w:lang w:val="bg-BG"/>
        </w:rPr>
        <w:t>Дори и да е правилно (и аз бих го подложила на съмнение)</w:t>
      </w:r>
      <w:r w:rsidR="00F533EB" w:rsidRPr="00C2521B">
        <w:rPr>
          <w:lang w:val="bg-BG"/>
        </w:rPr>
        <w:t>,</w:t>
      </w:r>
      <w:r w:rsidR="00116CE7" w:rsidRPr="00C2521B">
        <w:rPr>
          <w:lang w:val="bg-BG"/>
        </w:rPr>
        <w:t xml:space="preserve"> такова „</w:t>
      </w:r>
      <w:r w:rsidR="009412CF" w:rsidRPr="00C2521B">
        <w:rPr>
          <w:lang w:val="bg-BG"/>
        </w:rPr>
        <w:t>схващане</w:t>
      </w:r>
      <w:r w:rsidR="0071581F" w:rsidRPr="00C2521B">
        <w:rPr>
          <w:lang w:val="bg-BG"/>
        </w:rPr>
        <w:t>“</w:t>
      </w:r>
      <w:r w:rsidR="00116CE7" w:rsidRPr="00C2521B">
        <w:rPr>
          <w:lang w:val="bg-BG"/>
        </w:rPr>
        <w:t xml:space="preserve"> </w:t>
      </w:r>
      <w:r w:rsidR="00F533EB" w:rsidRPr="00C2521B">
        <w:rPr>
          <w:lang w:val="bg-BG"/>
        </w:rPr>
        <w:t xml:space="preserve">не може да обясни разумно начина, по който властите са разгледали оплакванията на жалбоподателите за малтретиране, секс без взаимно съгласие, принудително участие в престъпни дейности и т.н., освен ако </w:t>
      </w:r>
      <w:r w:rsidR="009412CF" w:rsidRPr="00C2521B">
        <w:rPr>
          <w:lang w:val="bg-BG"/>
        </w:rPr>
        <w:t>се разглежда като разбиране</w:t>
      </w:r>
      <w:r w:rsidR="00F533EB" w:rsidRPr="00C2521B">
        <w:rPr>
          <w:lang w:val="bg-BG"/>
        </w:rPr>
        <w:t>, че един ромски брак представлява съгласие на родителите да продадат булка „за всички цели</w:t>
      </w:r>
      <w:r w:rsidR="00C2521B" w:rsidRPr="00C2521B">
        <w:rPr>
          <w:lang w:val="bg-BG"/>
        </w:rPr>
        <w:t>“</w:t>
      </w:r>
      <w:r w:rsidR="00F533EB" w:rsidRPr="00C2521B">
        <w:rPr>
          <w:lang w:val="bg-BG"/>
        </w:rPr>
        <w:t>.</w:t>
      </w:r>
    </w:p>
    <w:p w:rsidR="00C27329" w:rsidRPr="00C2521B" w:rsidRDefault="00F533EB" w:rsidP="00F76730">
      <w:pPr>
        <w:pStyle w:val="OpiPara"/>
        <w:rPr>
          <w:lang w:val="bg-BG"/>
        </w:rPr>
      </w:pPr>
      <w:r w:rsidRPr="00C2521B">
        <w:rPr>
          <w:lang w:val="bg-BG"/>
        </w:rPr>
        <w:t>Не мога да приема нито едно от тези две обяснения за начина, по който властите са разгледали оплакванията на жалбоподателите</w:t>
      </w:r>
      <w:r w:rsidR="001259D3" w:rsidRPr="00C2521B">
        <w:rPr>
          <w:lang w:val="bg-BG"/>
        </w:rPr>
        <w:t>, и намирам, че всяко от тях се основава на еднакво неуместни предположения.</w:t>
      </w:r>
    </w:p>
    <w:sectPr w:rsidR="00C27329" w:rsidRPr="00C2521B" w:rsidSect="00EC1A1B">
      <w:headerReference w:type="even" r:id="rId16"/>
      <w:headerReference w:type="default" r:id="rId17"/>
      <w:footnotePr>
        <w:numRestart w:val="eachPage"/>
      </w:footnotePr>
      <w:pgSz w:w="11906" w:h="16838"/>
      <w:pgMar w:top="2274" w:right="2274" w:bottom="2274" w:left="2274" w:header="170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2E" w:rsidRDefault="009A502E">
      <w:r>
        <w:separator/>
      </w:r>
    </w:p>
  </w:endnote>
  <w:endnote w:type="continuationSeparator" w:id="0">
    <w:p w:rsidR="009A502E" w:rsidRDefault="009A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Pr="00150BFA" w:rsidRDefault="0071581F" w:rsidP="00D14E97">
    <w:pPr>
      <w:tabs>
        <w:tab w:val="left" w:pos="1020"/>
        <w:tab w:val="center" w:pos="3679"/>
      </w:tabs>
      <w:rPr>
        <w:sz w:val="4"/>
        <w:szCs w:val="4"/>
      </w:rPr>
    </w:pPr>
    <w:r>
      <w:rPr>
        <w:sz w:val="4"/>
        <w:szCs w:val="4"/>
      </w:rPr>
      <w:tab/>
    </w:r>
    <w:r>
      <w:rPr>
        <w:sz w:val="4"/>
        <w:szCs w:val="4"/>
      </w:rPr>
      <w:tab/>
    </w:r>
    <w:r w:rsidR="00BE56D8">
      <w:rPr>
        <w:noProof/>
        <w:sz w:val="4"/>
        <w:szCs w:val="4"/>
        <w:lang w:val="bg-BG" w:eastAsia="bg-BG"/>
      </w:rPr>
      <w:drawing>
        <wp:inline distT="0" distB="0" distL="0" distR="0">
          <wp:extent cx="675640" cy="4076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581F" w:rsidRDefault="007158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Default="007158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Default="0071581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Default="007158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2E" w:rsidRDefault="009A502E">
      <w:r>
        <w:separator/>
      </w:r>
    </w:p>
  </w:footnote>
  <w:footnote w:type="continuationSeparator" w:id="0">
    <w:p w:rsidR="009A502E" w:rsidRDefault="009A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Pr="009C68B2" w:rsidRDefault="0071581F" w:rsidP="009C68B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Pr="00C00F0F" w:rsidRDefault="00BE56D8">
    <w:pPr>
      <w:pStyle w:val="aa"/>
      <w:jc w:val="center"/>
      <w:rPr>
        <w:sz w:val="4"/>
        <w:szCs w:val="4"/>
      </w:rPr>
    </w:pPr>
    <w:r>
      <w:rPr>
        <w:noProof/>
        <w:sz w:val="4"/>
        <w:szCs w:val="4"/>
        <w:lang w:val="bg-BG" w:eastAsia="bg-BG"/>
      </w:rPr>
      <w:drawing>
        <wp:inline distT="0" distB="0" distL="0" distR="0">
          <wp:extent cx="4095115" cy="20872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208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581F" w:rsidRDefault="0071581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Default="0071581F">
    <w:pPr>
      <w:pStyle w:val="JuHead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E3580">
      <w:rPr>
        <w:rStyle w:val="ac"/>
        <w:noProof/>
      </w:rPr>
      <w:t>14</w:t>
    </w:r>
    <w:r>
      <w:rPr>
        <w:rStyle w:val="ac"/>
      </w:rPr>
      <w:fldChar w:fldCharType="end"/>
    </w:r>
    <w:r>
      <w:tab/>
    </w:r>
    <w:r w:rsidRPr="001C2A7B">
      <w:t xml:space="preserve">РЕШЕНИЕ ПО ДЕЛОТО M. И ДРУГИ </w:t>
    </w:r>
    <w:proofErr w:type="spellStart"/>
    <w:r w:rsidRPr="001C2A7B">
      <w:t>срещу</w:t>
    </w:r>
    <w:proofErr w:type="spellEnd"/>
    <w:r w:rsidRPr="001C2A7B">
      <w:t xml:space="preserve"> ИТАЛИЯ И БЪЛГАРИЯ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Default="0071581F">
    <w:pPr>
      <w:pStyle w:val="JuHeader"/>
    </w:pPr>
    <w:r>
      <w:tab/>
    </w:r>
    <w:r>
      <w:rPr>
        <w:lang w:val="bg-BG"/>
      </w:rPr>
      <w:t xml:space="preserve">РЕШЕНИЕ ПО ДЕЛОТО </w:t>
    </w:r>
    <w:r>
      <w:t xml:space="preserve">M. </w:t>
    </w:r>
    <w:r>
      <w:rPr>
        <w:lang w:val="bg-BG"/>
      </w:rPr>
      <w:t>И ДРУГИ срещу ИТАЛИЯ И БЪЛГАРИЯ</w:t>
    </w:r>
    <w: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E3580">
      <w:rPr>
        <w:rStyle w:val="ac"/>
        <w:noProof/>
      </w:rPr>
      <w:t>15</w:t>
    </w:r>
    <w:r>
      <w:rPr>
        <w:rStyle w:val="ac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Default="0071581F">
    <w:pPr>
      <w:pStyle w:val="aa"/>
    </w:pPr>
    <w:r>
      <w:tab/>
      <w:t xml:space="preserve">M.D. AND OTHERS v. </w:t>
    </w:r>
    <w:smartTag w:uri="urn:schemas-microsoft-com:office:smarttags" w:element="place">
      <w:smartTag w:uri="urn:schemas-microsoft-com:office:smarttags" w:element="country-region">
        <w:r>
          <w:t>MALTA</w:t>
        </w:r>
      </w:smartTag>
    </w:smartTag>
    <w:r>
      <w:t xml:space="preserve"> – </w:t>
    </w:r>
    <w:r>
      <w:rPr>
        <w:noProof/>
      </w:rPr>
      <w:t>JUDGMENT</w:t>
    </w:r>
    <w: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Default="0071581F" w:rsidP="00822767">
    <w:pPr>
      <w:pStyle w:val="JuHeader"/>
      <w:jc w:val="center"/>
      <w:rPr>
        <w:lang w:val="bg-BG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E3580">
      <w:rPr>
        <w:rStyle w:val="ac"/>
        <w:noProof/>
      </w:rPr>
      <w:t>56</w:t>
    </w:r>
    <w:r>
      <w:rPr>
        <w:rStyle w:val="ac"/>
      </w:rPr>
      <w:fldChar w:fldCharType="end"/>
    </w:r>
    <w:r>
      <w:tab/>
    </w:r>
    <w:r w:rsidRPr="00822767">
      <w:t xml:space="preserve">РЕШЕНИЕ ПО ДЕЛОТО M. И ДРУГИ </w:t>
    </w:r>
    <w:proofErr w:type="spellStart"/>
    <w:r w:rsidRPr="00822767">
      <w:t>срещу</w:t>
    </w:r>
    <w:proofErr w:type="spellEnd"/>
    <w:r w:rsidRPr="00822767">
      <w:t xml:space="preserve"> ИТАЛИЯ И БЪЛГАРИЯ </w:t>
    </w:r>
    <w:r>
      <w:rPr>
        <w:lang w:val="bg-BG"/>
      </w:rPr>
      <w:t>-</w:t>
    </w:r>
  </w:p>
  <w:p w:rsidR="0071581F" w:rsidRPr="00822767" w:rsidRDefault="0071581F" w:rsidP="00822767">
    <w:pPr>
      <w:pStyle w:val="JuHeader"/>
      <w:jc w:val="center"/>
      <w:rPr>
        <w:lang w:val="bg-BG"/>
      </w:rPr>
    </w:pPr>
    <w:r>
      <w:rPr>
        <w:lang w:val="bg-BG"/>
      </w:rPr>
      <w:t>ОСОБЕНО МНЕНИЕ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1F" w:rsidRDefault="0071581F" w:rsidP="00D533C0">
    <w:pPr>
      <w:pStyle w:val="JuHeader"/>
    </w:pPr>
    <w:r>
      <w:tab/>
      <w:t xml:space="preserve">РЕШЕНИЕ ПО ДЕЛОТО M. И ДРУГИ </w:t>
    </w:r>
    <w:proofErr w:type="spellStart"/>
    <w:r>
      <w:t>срещу</w:t>
    </w:r>
    <w:proofErr w:type="spellEnd"/>
    <w:r>
      <w:t xml:space="preserve"> ИТАЛИЯ И БЪЛГАРИЯ -</w:t>
    </w:r>
  </w:p>
  <w:p w:rsidR="0071581F" w:rsidRDefault="0071581F" w:rsidP="00D533C0">
    <w:pPr>
      <w:pStyle w:val="JuHeader"/>
      <w:jc w:val="center"/>
      <w:rPr>
        <w:lang w:val="bg-BG"/>
      </w:rPr>
    </w:pPr>
    <w:r>
      <w:t>ОСОБЕНО МНЕНИЕ</w:t>
    </w:r>
  </w:p>
  <w:p w:rsidR="0071581F" w:rsidRDefault="0071581F" w:rsidP="00D533C0">
    <w:pPr>
      <w:pStyle w:val="JuHeader"/>
      <w:jc w:val="center"/>
    </w:pPr>
    <w: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E3580">
      <w:rPr>
        <w:rStyle w:val="ac"/>
        <w:noProof/>
      </w:rPr>
      <w:t>55</w:t>
    </w:r>
    <w:r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C27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CD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B44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6CC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7B26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26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8D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76A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C5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E8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04D38"/>
    <w:multiLevelType w:val="multilevel"/>
    <w:tmpl w:val="B356A1B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 w15:restartNumberingAfterBreak="0">
    <w:nsid w:val="1DA56A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3B7B2A"/>
    <w:multiLevelType w:val="multilevel"/>
    <w:tmpl w:val="B356A1B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3" w15:restartNumberingAfterBreak="0">
    <w:nsid w:val="28EB080C"/>
    <w:multiLevelType w:val="multilevel"/>
    <w:tmpl w:val="B356A1B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4" w15:restartNumberingAfterBreak="0">
    <w:nsid w:val="292245F7"/>
    <w:multiLevelType w:val="multilevel"/>
    <w:tmpl w:val="B356A1B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5" w15:restartNumberingAfterBreak="0">
    <w:nsid w:val="2974745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7D768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DD25765"/>
    <w:multiLevelType w:val="multilevel"/>
    <w:tmpl w:val="B356A1B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8" w15:restartNumberingAfterBreak="0">
    <w:nsid w:val="468106D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E70F15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6EE3EDD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16495F"/>
    <w:multiLevelType w:val="multilevel"/>
    <w:tmpl w:val="B356A1B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633A054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 w15:restartNumberingAfterBreak="0">
    <w:nsid w:val="67FD1241"/>
    <w:multiLevelType w:val="hybridMultilevel"/>
    <w:tmpl w:val="F6D86CC2"/>
    <w:lvl w:ilvl="0" w:tplc="E4205412">
      <w:start w:val="1"/>
      <w:numFmt w:val="bullet"/>
      <w:pStyle w:val="a"/>
      <w:lvlText w:val=""/>
      <w:lvlJc w:val="left"/>
      <w:pPr>
        <w:tabs>
          <w:tab w:val="num" w:pos="851"/>
        </w:tabs>
        <w:ind w:left="568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4445CA"/>
    <w:multiLevelType w:val="multilevel"/>
    <w:tmpl w:val="08090023"/>
    <w:styleLink w:val="a0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 w15:restartNumberingAfterBreak="0">
    <w:nsid w:val="7BBE6CBD"/>
    <w:multiLevelType w:val="hybridMultilevel"/>
    <w:tmpl w:val="5B122094"/>
    <w:lvl w:ilvl="0" w:tplc="4FDAD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235E26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23"/>
  </w:num>
  <w:num w:numId="23">
    <w:abstractNumId w:val="25"/>
  </w:num>
  <w:num w:numId="24">
    <w:abstractNumId w:val="25"/>
  </w:num>
  <w:num w:numId="25">
    <w:abstractNumId w:val="12"/>
  </w:num>
  <w:num w:numId="26">
    <w:abstractNumId w:val="17"/>
  </w:num>
  <w:num w:numId="27">
    <w:abstractNumId w:val="21"/>
  </w:num>
  <w:num w:numId="28">
    <w:abstractNumId w:val="10"/>
  </w:num>
  <w:num w:numId="29">
    <w:abstractNumId w:val="13"/>
  </w:num>
  <w:num w:numId="30">
    <w:abstractNumId w:val="14"/>
  </w:num>
  <w:num w:numId="31">
    <w:abstractNumId w:val="16"/>
  </w:num>
  <w:num w:numId="32">
    <w:abstractNumId w:val="15"/>
  </w:num>
  <w:num w:numId="33">
    <w:abstractNumId w:val="24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9"/>
  </w:num>
  <w:num w:numId="44">
    <w:abstractNumId w:val="20"/>
  </w:num>
  <w:num w:numId="45">
    <w:abstractNumId w:val="22"/>
  </w:num>
  <w:num w:numId="46">
    <w:abstractNumId w:val="18"/>
  </w:num>
  <w:num w:numId="47">
    <w:abstractNumId w:val="1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1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L4_1AppNatList" w:val="Bulgarian"/>
    <w:docVar w:name="NBEMMDOC" w:val="0"/>
    <w:docVar w:name="SignForeName" w:val="0"/>
  </w:docVars>
  <w:rsids>
    <w:rsidRoot w:val="00D408C0"/>
    <w:rsid w:val="00000435"/>
    <w:rsid w:val="00001CC5"/>
    <w:rsid w:val="00002C88"/>
    <w:rsid w:val="000042F6"/>
    <w:rsid w:val="00004996"/>
    <w:rsid w:val="000075D6"/>
    <w:rsid w:val="00010B70"/>
    <w:rsid w:val="00014562"/>
    <w:rsid w:val="000161A4"/>
    <w:rsid w:val="00017499"/>
    <w:rsid w:val="00017D2F"/>
    <w:rsid w:val="0002194D"/>
    <w:rsid w:val="000226E1"/>
    <w:rsid w:val="0002333B"/>
    <w:rsid w:val="000239B6"/>
    <w:rsid w:val="000243DE"/>
    <w:rsid w:val="00024E32"/>
    <w:rsid w:val="000251B6"/>
    <w:rsid w:val="00027C0F"/>
    <w:rsid w:val="000318D0"/>
    <w:rsid w:val="00033FD2"/>
    <w:rsid w:val="000357A5"/>
    <w:rsid w:val="0003679E"/>
    <w:rsid w:val="000374A0"/>
    <w:rsid w:val="0004001A"/>
    <w:rsid w:val="00040FFE"/>
    <w:rsid w:val="00041500"/>
    <w:rsid w:val="000417E9"/>
    <w:rsid w:val="000419E3"/>
    <w:rsid w:val="00042867"/>
    <w:rsid w:val="000429F4"/>
    <w:rsid w:val="00042D67"/>
    <w:rsid w:val="0004466F"/>
    <w:rsid w:val="00050276"/>
    <w:rsid w:val="00050827"/>
    <w:rsid w:val="00052F2D"/>
    <w:rsid w:val="00054202"/>
    <w:rsid w:val="00054917"/>
    <w:rsid w:val="00055AC1"/>
    <w:rsid w:val="0005676E"/>
    <w:rsid w:val="000571CA"/>
    <w:rsid w:val="00060615"/>
    <w:rsid w:val="00060E21"/>
    <w:rsid w:val="00062342"/>
    <w:rsid w:val="000626E1"/>
    <w:rsid w:val="00063833"/>
    <w:rsid w:val="00065BEC"/>
    <w:rsid w:val="00070C6D"/>
    <w:rsid w:val="000726B1"/>
    <w:rsid w:val="000726F6"/>
    <w:rsid w:val="00076A67"/>
    <w:rsid w:val="00077742"/>
    <w:rsid w:val="00080BED"/>
    <w:rsid w:val="00083D07"/>
    <w:rsid w:val="00084241"/>
    <w:rsid w:val="00085375"/>
    <w:rsid w:val="000854E8"/>
    <w:rsid w:val="00085794"/>
    <w:rsid w:val="00085837"/>
    <w:rsid w:val="00085B3A"/>
    <w:rsid w:val="00085C73"/>
    <w:rsid w:val="0008662C"/>
    <w:rsid w:val="00086C0D"/>
    <w:rsid w:val="00086E49"/>
    <w:rsid w:val="000872DB"/>
    <w:rsid w:val="000877DE"/>
    <w:rsid w:val="00087DB1"/>
    <w:rsid w:val="00090C82"/>
    <w:rsid w:val="00091564"/>
    <w:rsid w:val="000921E0"/>
    <w:rsid w:val="00092E1F"/>
    <w:rsid w:val="00094ED8"/>
    <w:rsid w:val="000965A2"/>
    <w:rsid w:val="0009779E"/>
    <w:rsid w:val="00097DDC"/>
    <w:rsid w:val="00097F20"/>
    <w:rsid w:val="000A18E2"/>
    <w:rsid w:val="000A27FA"/>
    <w:rsid w:val="000A2A6C"/>
    <w:rsid w:val="000A2FDB"/>
    <w:rsid w:val="000A62FC"/>
    <w:rsid w:val="000A6679"/>
    <w:rsid w:val="000A6724"/>
    <w:rsid w:val="000A744D"/>
    <w:rsid w:val="000A7DFF"/>
    <w:rsid w:val="000B03B6"/>
    <w:rsid w:val="000B09ED"/>
    <w:rsid w:val="000B168D"/>
    <w:rsid w:val="000B257B"/>
    <w:rsid w:val="000B5C82"/>
    <w:rsid w:val="000C03A5"/>
    <w:rsid w:val="000C0E6B"/>
    <w:rsid w:val="000C1F5E"/>
    <w:rsid w:val="000C1FF5"/>
    <w:rsid w:val="000C3732"/>
    <w:rsid w:val="000C3A4E"/>
    <w:rsid w:val="000C48E5"/>
    <w:rsid w:val="000C5E5D"/>
    <w:rsid w:val="000C6481"/>
    <w:rsid w:val="000D108A"/>
    <w:rsid w:val="000D1E85"/>
    <w:rsid w:val="000D3240"/>
    <w:rsid w:val="000D6108"/>
    <w:rsid w:val="000D6CD0"/>
    <w:rsid w:val="000D6CE9"/>
    <w:rsid w:val="000D767B"/>
    <w:rsid w:val="000D78ED"/>
    <w:rsid w:val="000E030F"/>
    <w:rsid w:val="000E06F9"/>
    <w:rsid w:val="000E1449"/>
    <w:rsid w:val="000E2F4D"/>
    <w:rsid w:val="000E37CB"/>
    <w:rsid w:val="000E3BA1"/>
    <w:rsid w:val="000E51B3"/>
    <w:rsid w:val="000E528E"/>
    <w:rsid w:val="000E6CFF"/>
    <w:rsid w:val="000E7B62"/>
    <w:rsid w:val="000F07AE"/>
    <w:rsid w:val="000F2E38"/>
    <w:rsid w:val="000F3874"/>
    <w:rsid w:val="000F3B96"/>
    <w:rsid w:val="000F3E4B"/>
    <w:rsid w:val="000F3FD1"/>
    <w:rsid w:val="000F5062"/>
    <w:rsid w:val="000F513A"/>
    <w:rsid w:val="000F6491"/>
    <w:rsid w:val="000F699D"/>
    <w:rsid w:val="00100D45"/>
    <w:rsid w:val="00101225"/>
    <w:rsid w:val="0010207F"/>
    <w:rsid w:val="001023E8"/>
    <w:rsid w:val="00102EBF"/>
    <w:rsid w:val="00102F61"/>
    <w:rsid w:val="00103AF2"/>
    <w:rsid w:val="001045A0"/>
    <w:rsid w:val="0010491C"/>
    <w:rsid w:val="00104AD1"/>
    <w:rsid w:val="00104D34"/>
    <w:rsid w:val="00105CEF"/>
    <w:rsid w:val="001103AF"/>
    <w:rsid w:val="00111D99"/>
    <w:rsid w:val="00111DB3"/>
    <w:rsid w:val="00113126"/>
    <w:rsid w:val="00113E77"/>
    <w:rsid w:val="00114C8A"/>
    <w:rsid w:val="0011665B"/>
    <w:rsid w:val="00116CE7"/>
    <w:rsid w:val="00120266"/>
    <w:rsid w:val="00120610"/>
    <w:rsid w:val="00123066"/>
    <w:rsid w:val="001239EA"/>
    <w:rsid w:val="00124772"/>
    <w:rsid w:val="001259D3"/>
    <w:rsid w:val="00126213"/>
    <w:rsid w:val="001273DF"/>
    <w:rsid w:val="00127BDF"/>
    <w:rsid w:val="001302BC"/>
    <w:rsid w:val="00130A29"/>
    <w:rsid w:val="00130E7B"/>
    <w:rsid w:val="001314F8"/>
    <w:rsid w:val="0013312B"/>
    <w:rsid w:val="001332A5"/>
    <w:rsid w:val="00133AFF"/>
    <w:rsid w:val="00133BE0"/>
    <w:rsid w:val="00133DE5"/>
    <w:rsid w:val="001359D7"/>
    <w:rsid w:val="001361E1"/>
    <w:rsid w:val="001365BA"/>
    <w:rsid w:val="00140C06"/>
    <w:rsid w:val="00143319"/>
    <w:rsid w:val="00146AA3"/>
    <w:rsid w:val="001473E9"/>
    <w:rsid w:val="00150451"/>
    <w:rsid w:val="00150BFA"/>
    <w:rsid w:val="00151CCA"/>
    <w:rsid w:val="001542D7"/>
    <w:rsid w:val="0015596A"/>
    <w:rsid w:val="00156BC0"/>
    <w:rsid w:val="00167593"/>
    <w:rsid w:val="00171AFC"/>
    <w:rsid w:val="00172CC4"/>
    <w:rsid w:val="00173D21"/>
    <w:rsid w:val="001752EE"/>
    <w:rsid w:val="00176526"/>
    <w:rsid w:val="001765E1"/>
    <w:rsid w:val="00177963"/>
    <w:rsid w:val="001812B2"/>
    <w:rsid w:val="00181647"/>
    <w:rsid w:val="00183D77"/>
    <w:rsid w:val="00184D7A"/>
    <w:rsid w:val="00185992"/>
    <w:rsid w:val="00187A7D"/>
    <w:rsid w:val="0019319E"/>
    <w:rsid w:val="001938B1"/>
    <w:rsid w:val="0019420C"/>
    <w:rsid w:val="0019558D"/>
    <w:rsid w:val="001966AB"/>
    <w:rsid w:val="00196D55"/>
    <w:rsid w:val="00196DD2"/>
    <w:rsid w:val="00197C29"/>
    <w:rsid w:val="001A0188"/>
    <w:rsid w:val="001A0464"/>
    <w:rsid w:val="001A0CB2"/>
    <w:rsid w:val="001A0EBE"/>
    <w:rsid w:val="001A1DBF"/>
    <w:rsid w:val="001A3F38"/>
    <w:rsid w:val="001A5AA0"/>
    <w:rsid w:val="001A6721"/>
    <w:rsid w:val="001B29FD"/>
    <w:rsid w:val="001B3466"/>
    <w:rsid w:val="001B38D0"/>
    <w:rsid w:val="001B45F3"/>
    <w:rsid w:val="001B4B61"/>
    <w:rsid w:val="001B51D5"/>
    <w:rsid w:val="001B5C59"/>
    <w:rsid w:val="001B62B1"/>
    <w:rsid w:val="001B74F7"/>
    <w:rsid w:val="001C0F5D"/>
    <w:rsid w:val="001C2A7B"/>
    <w:rsid w:val="001C2B73"/>
    <w:rsid w:val="001C31BA"/>
    <w:rsid w:val="001C4AF4"/>
    <w:rsid w:val="001C551D"/>
    <w:rsid w:val="001D0F0D"/>
    <w:rsid w:val="001D306D"/>
    <w:rsid w:val="001D4E10"/>
    <w:rsid w:val="001D52A7"/>
    <w:rsid w:val="001D6554"/>
    <w:rsid w:val="001D6705"/>
    <w:rsid w:val="001D6922"/>
    <w:rsid w:val="001E03CE"/>
    <w:rsid w:val="001E0FBD"/>
    <w:rsid w:val="001E1543"/>
    <w:rsid w:val="001E193F"/>
    <w:rsid w:val="001E1D7B"/>
    <w:rsid w:val="001E3D2F"/>
    <w:rsid w:val="001E5271"/>
    <w:rsid w:val="001E5776"/>
    <w:rsid w:val="001E581C"/>
    <w:rsid w:val="001E66B1"/>
    <w:rsid w:val="001E693A"/>
    <w:rsid w:val="001F150C"/>
    <w:rsid w:val="001F1EAD"/>
    <w:rsid w:val="001F22BF"/>
    <w:rsid w:val="001F2503"/>
    <w:rsid w:val="001F274A"/>
    <w:rsid w:val="001F28D3"/>
    <w:rsid w:val="001F2DAD"/>
    <w:rsid w:val="001F2EE6"/>
    <w:rsid w:val="001F2FF5"/>
    <w:rsid w:val="001F5586"/>
    <w:rsid w:val="001F59B1"/>
    <w:rsid w:val="001F7FEB"/>
    <w:rsid w:val="002005B5"/>
    <w:rsid w:val="002039E5"/>
    <w:rsid w:val="00203E25"/>
    <w:rsid w:val="00205ADF"/>
    <w:rsid w:val="00210C62"/>
    <w:rsid w:val="0021133D"/>
    <w:rsid w:val="00212F0D"/>
    <w:rsid w:val="00217143"/>
    <w:rsid w:val="0022094C"/>
    <w:rsid w:val="00220A03"/>
    <w:rsid w:val="0022228A"/>
    <w:rsid w:val="00222AF3"/>
    <w:rsid w:val="00222FC5"/>
    <w:rsid w:val="00223554"/>
    <w:rsid w:val="002245B9"/>
    <w:rsid w:val="002251DE"/>
    <w:rsid w:val="00225BE5"/>
    <w:rsid w:val="00225FE9"/>
    <w:rsid w:val="0022653B"/>
    <w:rsid w:val="002266CD"/>
    <w:rsid w:val="0023373F"/>
    <w:rsid w:val="00233A76"/>
    <w:rsid w:val="002361AE"/>
    <w:rsid w:val="00241A63"/>
    <w:rsid w:val="00242693"/>
    <w:rsid w:val="00242A63"/>
    <w:rsid w:val="00242D41"/>
    <w:rsid w:val="00245302"/>
    <w:rsid w:val="002474B7"/>
    <w:rsid w:val="002519CE"/>
    <w:rsid w:val="00252B31"/>
    <w:rsid w:val="00252C6F"/>
    <w:rsid w:val="0025507E"/>
    <w:rsid w:val="0025524A"/>
    <w:rsid w:val="00256008"/>
    <w:rsid w:val="00261577"/>
    <w:rsid w:val="002625EA"/>
    <w:rsid w:val="00263451"/>
    <w:rsid w:val="00263680"/>
    <w:rsid w:val="0026377C"/>
    <w:rsid w:val="00263A12"/>
    <w:rsid w:val="0026496D"/>
    <w:rsid w:val="00265934"/>
    <w:rsid w:val="00265DD2"/>
    <w:rsid w:val="00265F75"/>
    <w:rsid w:val="0026789F"/>
    <w:rsid w:val="00271176"/>
    <w:rsid w:val="00271284"/>
    <w:rsid w:val="00272A01"/>
    <w:rsid w:val="0027462E"/>
    <w:rsid w:val="00276A4F"/>
    <w:rsid w:val="00281F8F"/>
    <w:rsid w:val="0028203E"/>
    <w:rsid w:val="00284600"/>
    <w:rsid w:val="0028490D"/>
    <w:rsid w:val="00284BD1"/>
    <w:rsid w:val="00286BC1"/>
    <w:rsid w:val="0028774C"/>
    <w:rsid w:val="00287B20"/>
    <w:rsid w:val="00287CD8"/>
    <w:rsid w:val="00287E19"/>
    <w:rsid w:val="002906F6"/>
    <w:rsid w:val="00291272"/>
    <w:rsid w:val="0029156F"/>
    <w:rsid w:val="00291956"/>
    <w:rsid w:val="00294021"/>
    <w:rsid w:val="0029686A"/>
    <w:rsid w:val="00297942"/>
    <w:rsid w:val="002A0197"/>
    <w:rsid w:val="002A11E8"/>
    <w:rsid w:val="002A49F2"/>
    <w:rsid w:val="002B2354"/>
    <w:rsid w:val="002B3401"/>
    <w:rsid w:val="002B4A00"/>
    <w:rsid w:val="002B5040"/>
    <w:rsid w:val="002B5043"/>
    <w:rsid w:val="002B6BB5"/>
    <w:rsid w:val="002B7219"/>
    <w:rsid w:val="002B723F"/>
    <w:rsid w:val="002C0503"/>
    <w:rsid w:val="002C2940"/>
    <w:rsid w:val="002C60C6"/>
    <w:rsid w:val="002D0ED5"/>
    <w:rsid w:val="002D2276"/>
    <w:rsid w:val="002D45B7"/>
    <w:rsid w:val="002E0A02"/>
    <w:rsid w:val="002E1942"/>
    <w:rsid w:val="002E26B6"/>
    <w:rsid w:val="002E2778"/>
    <w:rsid w:val="002E2A63"/>
    <w:rsid w:val="002E2B72"/>
    <w:rsid w:val="002E2BD6"/>
    <w:rsid w:val="002E488D"/>
    <w:rsid w:val="002E579C"/>
    <w:rsid w:val="002E59DD"/>
    <w:rsid w:val="002E6CE0"/>
    <w:rsid w:val="002E7614"/>
    <w:rsid w:val="002F03E9"/>
    <w:rsid w:val="002F0B67"/>
    <w:rsid w:val="002F0BDE"/>
    <w:rsid w:val="002F146D"/>
    <w:rsid w:val="002F1D70"/>
    <w:rsid w:val="002F4BCF"/>
    <w:rsid w:val="002F5EDF"/>
    <w:rsid w:val="002F6FE9"/>
    <w:rsid w:val="002F738D"/>
    <w:rsid w:val="00300D97"/>
    <w:rsid w:val="00301744"/>
    <w:rsid w:val="00301E3B"/>
    <w:rsid w:val="00301F3D"/>
    <w:rsid w:val="003020AD"/>
    <w:rsid w:val="00303F25"/>
    <w:rsid w:val="00303FC6"/>
    <w:rsid w:val="00305671"/>
    <w:rsid w:val="00307043"/>
    <w:rsid w:val="0030729D"/>
    <w:rsid w:val="00307E13"/>
    <w:rsid w:val="003104E9"/>
    <w:rsid w:val="00314D8F"/>
    <w:rsid w:val="00314F0B"/>
    <w:rsid w:val="0031573C"/>
    <w:rsid w:val="00316448"/>
    <w:rsid w:val="00316941"/>
    <w:rsid w:val="00316BF4"/>
    <w:rsid w:val="00316DE3"/>
    <w:rsid w:val="0032093A"/>
    <w:rsid w:val="003209F9"/>
    <w:rsid w:val="00320CCD"/>
    <w:rsid w:val="00322F7A"/>
    <w:rsid w:val="00324A28"/>
    <w:rsid w:val="00324ADD"/>
    <w:rsid w:val="003250DF"/>
    <w:rsid w:val="00325C2B"/>
    <w:rsid w:val="003264A0"/>
    <w:rsid w:val="00327140"/>
    <w:rsid w:val="003309F5"/>
    <w:rsid w:val="00331B8D"/>
    <w:rsid w:val="003320B3"/>
    <w:rsid w:val="00332413"/>
    <w:rsid w:val="00332547"/>
    <w:rsid w:val="003341D2"/>
    <w:rsid w:val="0033475D"/>
    <w:rsid w:val="0033512E"/>
    <w:rsid w:val="00335B88"/>
    <w:rsid w:val="003366EB"/>
    <w:rsid w:val="00336887"/>
    <w:rsid w:val="00337600"/>
    <w:rsid w:val="00341395"/>
    <w:rsid w:val="003427CC"/>
    <w:rsid w:val="00342AFA"/>
    <w:rsid w:val="00344643"/>
    <w:rsid w:val="00344BBC"/>
    <w:rsid w:val="0034580F"/>
    <w:rsid w:val="00345996"/>
    <w:rsid w:val="00345E14"/>
    <w:rsid w:val="003463E1"/>
    <w:rsid w:val="00350FD5"/>
    <w:rsid w:val="00352829"/>
    <w:rsid w:val="003528F2"/>
    <w:rsid w:val="00352D86"/>
    <w:rsid w:val="00353374"/>
    <w:rsid w:val="003540F2"/>
    <w:rsid w:val="00354851"/>
    <w:rsid w:val="003549ED"/>
    <w:rsid w:val="0035504D"/>
    <w:rsid w:val="00355432"/>
    <w:rsid w:val="003558CE"/>
    <w:rsid w:val="00364DCF"/>
    <w:rsid w:val="00365C5C"/>
    <w:rsid w:val="0036695E"/>
    <w:rsid w:val="00366E37"/>
    <w:rsid w:val="003705B9"/>
    <w:rsid w:val="00370C09"/>
    <w:rsid w:val="00370C1D"/>
    <w:rsid w:val="00371210"/>
    <w:rsid w:val="00371234"/>
    <w:rsid w:val="00371277"/>
    <w:rsid w:val="00372485"/>
    <w:rsid w:val="003769DB"/>
    <w:rsid w:val="0037740C"/>
    <w:rsid w:val="0037764F"/>
    <w:rsid w:val="00384316"/>
    <w:rsid w:val="0038435E"/>
    <w:rsid w:val="00384507"/>
    <w:rsid w:val="0038454A"/>
    <w:rsid w:val="0038464C"/>
    <w:rsid w:val="00384850"/>
    <w:rsid w:val="00385E89"/>
    <w:rsid w:val="003862CF"/>
    <w:rsid w:val="003871A3"/>
    <w:rsid w:val="00390344"/>
    <w:rsid w:val="00391B54"/>
    <w:rsid w:val="003946C8"/>
    <w:rsid w:val="00394F53"/>
    <w:rsid w:val="00394FD1"/>
    <w:rsid w:val="0039707B"/>
    <w:rsid w:val="0039731D"/>
    <w:rsid w:val="003A2333"/>
    <w:rsid w:val="003A34B9"/>
    <w:rsid w:val="003A628F"/>
    <w:rsid w:val="003A63EE"/>
    <w:rsid w:val="003B50D7"/>
    <w:rsid w:val="003B596E"/>
    <w:rsid w:val="003B5E1E"/>
    <w:rsid w:val="003B6D40"/>
    <w:rsid w:val="003C1402"/>
    <w:rsid w:val="003C281D"/>
    <w:rsid w:val="003C2AA2"/>
    <w:rsid w:val="003C4163"/>
    <w:rsid w:val="003C5679"/>
    <w:rsid w:val="003C5FB1"/>
    <w:rsid w:val="003C6236"/>
    <w:rsid w:val="003C655D"/>
    <w:rsid w:val="003C7BAA"/>
    <w:rsid w:val="003D2258"/>
    <w:rsid w:val="003D5111"/>
    <w:rsid w:val="003D51C1"/>
    <w:rsid w:val="003D7F35"/>
    <w:rsid w:val="003E149D"/>
    <w:rsid w:val="003E2006"/>
    <w:rsid w:val="003E21E3"/>
    <w:rsid w:val="003E319C"/>
    <w:rsid w:val="003E4062"/>
    <w:rsid w:val="003E46EC"/>
    <w:rsid w:val="003E4FF9"/>
    <w:rsid w:val="003E6395"/>
    <w:rsid w:val="003F3BFD"/>
    <w:rsid w:val="003F5C1E"/>
    <w:rsid w:val="003F5EFB"/>
    <w:rsid w:val="003F63D1"/>
    <w:rsid w:val="003F7295"/>
    <w:rsid w:val="00400E3A"/>
    <w:rsid w:val="00401C5B"/>
    <w:rsid w:val="00403D7E"/>
    <w:rsid w:val="00404775"/>
    <w:rsid w:val="00406646"/>
    <w:rsid w:val="004068F7"/>
    <w:rsid w:val="00407501"/>
    <w:rsid w:val="00410522"/>
    <w:rsid w:val="00410B3C"/>
    <w:rsid w:val="00413EFC"/>
    <w:rsid w:val="00415FC0"/>
    <w:rsid w:val="0041647D"/>
    <w:rsid w:val="004164F6"/>
    <w:rsid w:val="004176E2"/>
    <w:rsid w:val="0042177F"/>
    <w:rsid w:val="0042220E"/>
    <w:rsid w:val="004235EB"/>
    <w:rsid w:val="00423F9F"/>
    <w:rsid w:val="00423FBB"/>
    <w:rsid w:val="004243F1"/>
    <w:rsid w:val="00427B12"/>
    <w:rsid w:val="00430865"/>
    <w:rsid w:val="004311B4"/>
    <w:rsid w:val="00432615"/>
    <w:rsid w:val="004333C3"/>
    <w:rsid w:val="00434974"/>
    <w:rsid w:val="00434F51"/>
    <w:rsid w:val="00435F96"/>
    <w:rsid w:val="00436BEA"/>
    <w:rsid w:val="00440260"/>
    <w:rsid w:val="004406AA"/>
    <w:rsid w:val="00440A86"/>
    <w:rsid w:val="00440D55"/>
    <w:rsid w:val="00440F2E"/>
    <w:rsid w:val="00446878"/>
    <w:rsid w:val="0044696F"/>
    <w:rsid w:val="00447510"/>
    <w:rsid w:val="004506B2"/>
    <w:rsid w:val="00452397"/>
    <w:rsid w:val="00452409"/>
    <w:rsid w:val="00452783"/>
    <w:rsid w:val="00452CF1"/>
    <w:rsid w:val="0045490D"/>
    <w:rsid w:val="00455EC9"/>
    <w:rsid w:val="004565F1"/>
    <w:rsid w:val="0045677B"/>
    <w:rsid w:val="00457A18"/>
    <w:rsid w:val="00460FAD"/>
    <w:rsid w:val="004610A8"/>
    <w:rsid w:val="00462705"/>
    <w:rsid w:val="00462CC5"/>
    <w:rsid w:val="0046361D"/>
    <w:rsid w:val="00463655"/>
    <w:rsid w:val="00463DF5"/>
    <w:rsid w:val="0046488F"/>
    <w:rsid w:val="004654DA"/>
    <w:rsid w:val="004664BE"/>
    <w:rsid w:val="00466FAA"/>
    <w:rsid w:val="00470922"/>
    <w:rsid w:val="004723EA"/>
    <w:rsid w:val="00473A9B"/>
    <w:rsid w:val="004752C9"/>
    <w:rsid w:val="00475344"/>
    <w:rsid w:val="00475AA5"/>
    <w:rsid w:val="004805FC"/>
    <w:rsid w:val="0048061C"/>
    <w:rsid w:val="00484142"/>
    <w:rsid w:val="00485706"/>
    <w:rsid w:val="004857AE"/>
    <w:rsid w:val="004857FF"/>
    <w:rsid w:val="004859A9"/>
    <w:rsid w:val="00485A6F"/>
    <w:rsid w:val="004905B7"/>
    <w:rsid w:val="00491970"/>
    <w:rsid w:val="004920B1"/>
    <w:rsid w:val="004933C1"/>
    <w:rsid w:val="004938CC"/>
    <w:rsid w:val="00495288"/>
    <w:rsid w:val="00497C36"/>
    <w:rsid w:val="00497F02"/>
    <w:rsid w:val="004A0811"/>
    <w:rsid w:val="004A1E28"/>
    <w:rsid w:val="004A2F79"/>
    <w:rsid w:val="004A4495"/>
    <w:rsid w:val="004A4B9C"/>
    <w:rsid w:val="004A6401"/>
    <w:rsid w:val="004A7147"/>
    <w:rsid w:val="004A7548"/>
    <w:rsid w:val="004A7572"/>
    <w:rsid w:val="004B0864"/>
    <w:rsid w:val="004B1859"/>
    <w:rsid w:val="004B1966"/>
    <w:rsid w:val="004B1AAB"/>
    <w:rsid w:val="004B319D"/>
    <w:rsid w:val="004B32C0"/>
    <w:rsid w:val="004B3A79"/>
    <w:rsid w:val="004B4453"/>
    <w:rsid w:val="004B4D44"/>
    <w:rsid w:val="004B6D0C"/>
    <w:rsid w:val="004B71F2"/>
    <w:rsid w:val="004B7A23"/>
    <w:rsid w:val="004C37C4"/>
    <w:rsid w:val="004C4461"/>
    <w:rsid w:val="004C4792"/>
    <w:rsid w:val="004D6490"/>
    <w:rsid w:val="004D70E2"/>
    <w:rsid w:val="004E0371"/>
    <w:rsid w:val="004E2870"/>
    <w:rsid w:val="004E3223"/>
    <w:rsid w:val="004E39CB"/>
    <w:rsid w:val="004E5DFC"/>
    <w:rsid w:val="004E623A"/>
    <w:rsid w:val="004E63D8"/>
    <w:rsid w:val="004E71F0"/>
    <w:rsid w:val="004F0403"/>
    <w:rsid w:val="004F2E11"/>
    <w:rsid w:val="004F3CEB"/>
    <w:rsid w:val="004F3E09"/>
    <w:rsid w:val="004F40E9"/>
    <w:rsid w:val="004F55D3"/>
    <w:rsid w:val="004F690B"/>
    <w:rsid w:val="0050096C"/>
    <w:rsid w:val="005026F5"/>
    <w:rsid w:val="005035BD"/>
    <w:rsid w:val="005039C3"/>
    <w:rsid w:val="00505079"/>
    <w:rsid w:val="0050545E"/>
    <w:rsid w:val="00506014"/>
    <w:rsid w:val="005103FF"/>
    <w:rsid w:val="00512B57"/>
    <w:rsid w:val="005133BA"/>
    <w:rsid w:val="00514A9D"/>
    <w:rsid w:val="00514B27"/>
    <w:rsid w:val="00514E0E"/>
    <w:rsid w:val="00515000"/>
    <w:rsid w:val="005153A6"/>
    <w:rsid w:val="00516EBF"/>
    <w:rsid w:val="005175CC"/>
    <w:rsid w:val="005203DB"/>
    <w:rsid w:val="0052113A"/>
    <w:rsid w:val="00521388"/>
    <w:rsid w:val="0052215A"/>
    <w:rsid w:val="00522362"/>
    <w:rsid w:val="00522AF0"/>
    <w:rsid w:val="005233B7"/>
    <w:rsid w:val="00524672"/>
    <w:rsid w:val="00525D25"/>
    <w:rsid w:val="00526866"/>
    <w:rsid w:val="00527927"/>
    <w:rsid w:val="00527A92"/>
    <w:rsid w:val="00527B48"/>
    <w:rsid w:val="00531333"/>
    <w:rsid w:val="00532D52"/>
    <w:rsid w:val="005332E3"/>
    <w:rsid w:val="005335D8"/>
    <w:rsid w:val="005406FD"/>
    <w:rsid w:val="00540F3B"/>
    <w:rsid w:val="005419B6"/>
    <w:rsid w:val="005424D9"/>
    <w:rsid w:val="00543DED"/>
    <w:rsid w:val="00546918"/>
    <w:rsid w:val="00546F49"/>
    <w:rsid w:val="00550ED4"/>
    <w:rsid w:val="005519CA"/>
    <w:rsid w:val="00553912"/>
    <w:rsid w:val="00555BE5"/>
    <w:rsid w:val="00557627"/>
    <w:rsid w:val="00557999"/>
    <w:rsid w:val="00562E15"/>
    <w:rsid w:val="005638B6"/>
    <w:rsid w:val="0056429E"/>
    <w:rsid w:val="00564598"/>
    <w:rsid w:val="0056513E"/>
    <w:rsid w:val="00565A21"/>
    <w:rsid w:val="005665A0"/>
    <w:rsid w:val="0056771C"/>
    <w:rsid w:val="00570323"/>
    <w:rsid w:val="00572585"/>
    <w:rsid w:val="00572B58"/>
    <w:rsid w:val="00575756"/>
    <w:rsid w:val="005760AA"/>
    <w:rsid w:val="005777BA"/>
    <w:rsid w:val="005778A5"/>
    <w:rsid w:val="005778BD"/>
    <w:rsid w:val="00577E6A"/>
    <w:rsid w:val="005802A4"/>
    <w:rsid w:val="005810FD"/>
    <w:rsid w:val="005818ED"/>
    <w:rsid w:val="00582BB0"/>
    <w:rsid w:val="00582C1F"/>
    <w:rsid w:val="00587FF0"/>
    <w:rsid w:val="005925B9"/>
    <w:rsid w:val="00592B36"/>
    <w:rsid w:val="00593FFD"/>
    <w:rsid w:val="00595DA5"/>
    <w:rsid w:val="0059649F"/>
    <w:rsid w:val="005975F7"/>
    <w:rsid w:val="005A0FB5"/>
    <w:rsid w:val="005A325C"/>
    <w:rsid w:val="005A35A9"/>
    <w:rsid w:val="005A546B"/>
    <w:rsid w:val="005A763B"/>
    <w:rsid w:val="005B0B52"/>
    <w:rsid w:val="005B16A8"/>
    <w:rsid w:val="005B2C37"/>
    <w:rsid w:val="005B2CCF"/>
    <w:rsid w:val="005B307F"/>
    <w:rsid w:val="005B4233"/>
    <w:rsid w:val="005B51FD"/>
    <w:rsid w:val="005B5409"/>
    <w:rsid w:val="005B5C64"/>
    <w:rsid w:val="005B7024"/>
    <w:rsid w:val="005C06D1"/>
    <w:rsid w:val="005C0776"/>
    <w:rsid w:val="005C0E52"/>
    <w:rsid w:val="005C1688"/>
    <w:rsid w:val="005C1929"/>
    <w:rsid w:val="005C1956"/>
    <w:rsid w:val="005C1F75"/>
    <w:rsid w:val="005C2C88"/>
    <w:rsid w:val="005C41CB"/>
    <w:rsid w:val="005C422C"/>
    <w:rsid w:val="005C582B"/>
    <w:rsid w:val="005C6E62"/>
    <w:rsid w:val="005C6EE2"/>
    <w:rsid w:val="005C7BA3"/>
    <w:rsid w:val="005D01A2"/>
    <w:rsid w:val="005D0528"/>
    <w:rsid w:val="005D0641"/>
    <w:rsid w:val="005D0F25"/>
    <w:rsid w:val="005D12FC"/>
    <w:rsid w:val="005D232B"/>
    <w:rsid w:val="005D2869"/>
    <w:rsid w:val="005D2C1E"/>
    <w:rsid w:val="005D38F3"/>
    <w:rsid w:val="005D4E9D"/>
    <w:rsid w:val="005D51F7"/>
    <w:rsid w:val="005D7E7B"/>
    <w:rsid w:val="005E1DF2"/>
    <w:rsid w:val="005E2382"/>
    <w:rsid w:val="005E2B57"/>
    <w:rsid w:val="005E2CE8"/>
    <w:rsid w:val="005E384F"/>
    <w:rsid w:val="005E4A54"/>
    <w:rsid w:val="005E4AF5"/>
    <w:rsid w:val="005E66ED"/>
    <w:rsid w:val="005E6FD9"/>
    <w:rsid w:val="005E76E3"/>
    <w:rsid w:val="005F0529"/>
    <w:rsid w:val="005F0593"/>
    <w:rsid w:val="005F064E"/>
    <w:rsid w:val="005F1D2B"/>
    <w:rsid w:val="005F6443"/>
    <w:rsid w:val="005F7A10"/>
    <w:rsid w:val="00601B21"/>
    <w:rsid w:val="00602641"/>
    <w:rsid w:val="006033C4"/>
    <w:rsid w:val="00604198"/>
    <w:rsid w:val="0060604B"/>
    <w:rsid w:val="006111FF"/>
    <w:rsid w:val="006115AE"/>
    <w:rsid w:val="00612C06"/>
    <w:rsid w:val="006136FD"/>
    <w:rsid w:val="00614820"/>
    <w:rsid w:val="00621358"/>
    <w:rsid w:val="00621DEE"/>
    <w:rsid w:val="00621F92"/>
    <w:rsid w:val="0062294D"/>
    <w:rsid w:val="00622F90"/>
    <w:rsid w:val="00626E22"/>
    <w:rsid w:val="00626F34"/>
    <w:rsid w:val="00627635"/>
    <w:rsid w:val="0062787C"/>
    <w:rsid w:val="00633059"/>
    <w:rsid w:val="00633FA4"/>
    <w:rsid w:val="00634431"/>
    <w:rsid w:val="00634605"/>
    <w:rsid w:val="00635192"/>
    <w:rsid w:val="00635DFF"/>
    <w:rsid w:val="00636C04"/>
    <w:rsid w:val="00640B82"/>
    <w:rsid w:val="00640E37"/>
    <w:rsid w:val="00641D6E"/>
    <w:rsid w:val="00641E6D"/>
    <w:rsid w:val="006428CC"/>
    <w:rsid w:val="0064325F"/>
    <w:rsid w:val="00643642"/>
    <w:rsid w:val="0064398A"/>
    <w:rsid w:val="006439C2"/>
    <w:rsid w:val="006466BB"/>
    <w:rsid w:val="00646F6A"/>
    <w:rsid w:val="006501CB"/>
    <w:rsid w:val="00651FAA"/>
    <w:rsid w:val="00652C74"/>
    <w:rsid w:val="00653A19"/>
    <w:rsid w:val="00653B74"/>
    <w:rsid w:val="00655126"/>
    <w:rsid w:val="00655EF3"/>
    <w:rsid w:val="00655FAA"/>
    <w:rsid w:val="006576C3"/>
    <w:rsid w:val="006603A3"/>
    <w:rsid w:val="00661308"/>
    <w:rsid w:val="006627C1"/>
    <w:rsid w:val="006630F5"/>
    <w:rsid w:val="006639B6"/>
    <w:rsid w:val="006648C4"/>
    <w:rsid w:val="006659B5"/>
    <w:rsid w:val="0066613E"/>
    <w:rsid w:val="0066770E"/>
    <w:rsid w:val="006704A0"/>
    <w:rsid w:val="006725BA"/>
    <w:rsid w:val="00672E81"/>
    <w:rsid w:val="00676BCE"/>
    <w:rsid w:val="00677001"/>
    <w:rsid w:val="006800B6"/>
    <w:rsid w:val="00681544"/>
    <w:rsid w:val="00682000"/>
    <w:rsid w:val="00685E9A"/>
    <w:rsid w:val="0068751F"/>
    <w:rsid w:val="00687892"/>
    <w:rsid w:val="0069087A"/>
    <w:rsid w:val="00691F29"/>
    <w:rsid w:val="00692290"/>
    <w:rsid w:val="006933B9"/>
    <w:rsid w:val="00693A23"/>
    <w:rsid w:val="006955C4"/>
    <w:rsid w:val="00695AEC"/>
    <w:rsid w:val="00695EFE"/>
    <w:rsid w:val="00696077"/>
    <w:rsid w:val="00697C46"/>
    <w:rsid w:val="00697F14"/>
    <w:rsid w:val="006A15DF"/>
    <w:rsid w:val="006A16A6"/>
    <w:rsid w:val="006A31D2"/>
    <w:rsid w:val="006A3D9D"/>
    <w:rsid w:val="006A49CC"/>
    <w:rsid w:val="006A50C2"/>
    <w:rsid w:val="006A5B87"/>
    <w:rsid w:val="006A5C48"/>
    <w:rsid w:val="006A7C48"/>
    <w:rsid w:val="006A7DD7"/>
    <w:rsid w:val="006B287A"/>
    <w:rsid w:val="006B2EEE"/>
    <w:rsid w:val="006B2FA4"/>
    <w:rsid w:val="006B5C58"/>
    <w:rsid w:val="006B5E46"/>
    <w:rsid w:val="006B7483"/>
    <w:rsid w:val="006B772B"/>
    <w:rsid w:val="006C06D5"/>
    <w:rsid w:val="006C0CD9"/>
    <w:rsid w:val="006C0E45"/>
    <w:rsid w:val="006C2B52"/>
    <w:rsid w:val="006C35C5"/>
    <w:rsid w:val="006C3816"/>
    <w:rsid w:val="006C4A78"/>
    <w:rsid w:val="006C5556"/>
    <w:rsid w:val="006C570F"/>
    <w:rsid w:val="006D1A3C"/>
    <w:rsid w:val="006D3285"/>
    <w:rsid w:val="006D3BA1"/>
    <w:rsid w:val="006D5024"/>
    <w:rsid w:val="006D5713"/>
    <w:rsid w:val="006D7127"/>
    <w:rsid w:val="006E0FDC"/>
    <w:rsid w:val="006E23A3"/>
    <w:rsid w:val="006E2A97"/>
    <w:rsid w:val="006E348A"/>
    <w:rsid w:val="006E3496"/>
    <w:rsid w:val="006E5264"/>
    <w:rsid w:val="006E5F22"/>
    <w:rsid w:val="006E61D3"/>
    <w:rsid w:val="006E6D33"/>
    <w:rsid w:val="006F048A"/>
    <w:rsid w:val="006F1283"/>
    <w:rsid w:val="006F1943"/>
    <w:rsid w:val="006F2A81"/>
    <w:rsid w:val="006F5194"/>
    <w:rsid w:val="006F772C"/>
    <w:rsid w:val="007026AD"/>
    <w:rsid w:val="00702A81"/>
    <w:rsid w:val="00705854"/>
    <w:rsid w:val="00706FCA"/>
    <w:rsid w:val="007071EB"/>
    <w:rsid w:val="007104D7"/>
    <w:rsid w:val="0071103F"/>
    <w:rsid w:val="00711A90"/>
    <w:rsid w:val="00712DB7"/>
    <w:rsid w:val="00714F72"/>
    <w:rsid w:val="0071562B"/>
    <w:rsid w:val="007156E0"/>
    <w:rsid w:val="0071581F"/>
    <w:rsid w:val="00715C09"/>
    <w:rsid w:val="00716582"/>
    <w:rsid w:val="0071768B"/>
    <w:rsid w:val="00720FED"/>
    <w:rsid w:val="0072186B"/>
    <w:rsid w:val="00721E69"/>
    <w:rsid w:val="00722A41"/>
    <w:rsid w:val="00722CD5"/>
    <w:rsid w:val="007249E3"/>
    <w:rsid w:val="007251D7"/>
    <w:rsid w:val="00725D66"/>
    <w:rsid w:val="00730053"/>
    <w:rsid w:val="00730433"/>
    <w:rsid w:val="007333A7"/>
    <w:rsid w:val="00733C23"/>
    <w:rsid w:val="00733C46"/>
    <w:rsid w:val="007346AE"/>
    <w:rsid w:val="007352DD"/>
    <w:rsid w:val="007358DD"/>
    <w:rsid w:val="007420E4"/>
    <w:rsid w:val="00742339"/>
    <w:rsid w:val="00742A59"/>
    <w:rsid w:val="00743BBA"/>
    <w:rsid w:val="00743BFC"/>
    <w:rsid w:val="00743E16"/>
    <w:rsid w:val="00744BF2"/>
    <w:rsid w:val="00747F2F"/>
    <w:rsid w:val="0075005F"/>
    <w:rsid w:val="00750E5E"/>
    <w:rsid w:val="00751047"/>
    <w:rsid w:val="00751A32"/>
    <w:rsid w:val="00751E6B"/>
    <w:rsid w:val="007520A7"/>
    <w:rsid w:val="00753049"/>
    <w:rsid w:val="00753B40"/>
    <w:rsid w:val="00753F02"/>
    <w:rsid w:val="00755E88"/>
    <w:rsid w:val="00756D5B"/>
    <w:rsid w:val="00760E9E"/>
    <w:rsid w:val="00767958"/>
    <w:rsid w:val="007716D5"/>
    <w:rsid w:val="00771DA2"/>
    <w:rsid w:val="00773044"/>
    <w:rsid w:val="007766D9"/>
    <w:rsid w:val="0077789B"/>
    <w:rsid w:val="00777FEA"/>
    <w:rsid w:val="0078062F"/>
    <w:rsid w:val="007827E7"/>
    <w:rsid w:val="00782B89"/>
    <w:rsid w:val="00782F0F"/>
    <w:rsid w:val="00785017"/>
    <w:rsid w:val="007855B2"/>
    <w:rsid w:val="00786ED6"/>
    <w:rsid w:val="00790FD7"/>
    <w:rsid w:val="0079187F"/>
    <w:rsid w:val="00793C94"/>
    <w:rsid w:val="007941F6"/>
    <w:rsid w:val="00794B57"/>
    <w:rsid w:val="007953D6"/>
    <w:rsid w:val="00795E3B"/>
    <w:rsid w:val="0079689B"/>
    <w:rsid w:val="00796949"/>
    <w:rsid w:val="00796DF3"/>
    <w:rsid w:val="00797904"/>
    <w:rsid w:val="007A1FFE"/>
    <w:rsid w:val="007A263D"/>
    <w:rsid w:val="007A264A"/>
    <w:rsid w:val="007A2A13"/>
    <w:rsid w:val="007A2B2B"/>
    <w:rsid w:val="007A357A"/>
    <w:rsid w:val="007A36D3"/>
    <w:rsid w:val="007A4F8D"/>
    <w:rsid w:val="007A6DBA"/>
    <w:rsid w:val="007A7413"/>
    <w:rsid w:val="007B020D"/>
    <w:rsid w:val="007B07E7"/>
    <w:rsid w:val="007B19BB"/>
    <w:rsid w:val="007B1F84"/>
    <w:rsid w:val="007B2865"/>
    <w:rsid w:val="007B324D"/>
    <w:rsid w:val="007B5AE5"/>
    <w:rsid w:val="007B6900"/>
    <w:rsid w:val="007B7DDF"/>
    <w:rsid w:val="007C096A"/>
    <w:rsid w:val="007C1CE3"/>
    <w:rsid w:val="007C366A"/>
    <w:rsid w:val="007C3A1F"/>
    <w:rsid w:val="007C47FF"/>
    <w:rsid w:val="007C5BBC"/>
    <w:rsid w:val="007C64FB"/>
    <w:rsid w:val="007D0D75"/>
    <w:rsid w:val="007D103B"/>
    <w:rsid w:val="007D218E"/>
    <w:rsid w:val="007D2257"/>
    <w:rsid w:val="007D2E68"/>
    <w:rsid w:val="007D36D0"/>
    <w:rsid w:val="007D3BB4"/>
    <w:rsid w:val="007D3DDA"/>
    <w:rsid w:val="007D4AB2"/>
    <w:rsid w:val="007D4B54"/>
    <w:rsid w:val="007D4FE3"/>
    <w:rsid w:val="007D645A"/>
    <w:rsid w:val="007D6A93"/>
    <w:rsid w:val="007E3296"/>
    <w:rsid w:val="007E7253"/>
    <w:rsid w:val="007E787A"/>
    <w:rsid w:val="007F220E"/>
    <w:rsid w:val="007F2408"/>
    <w:rsid w:val="007F2742"/>
    <w:rsid w:val="007F2A6D"/>
    <w:rsid w:val="007F2B36"/>
    <w:rsid w:val="007F2F05"/>
    <w:rsid w:val="007F3A1F"/>
    <w:rsid w:val="007F5B43"/>
    <w:rsid w:val="007F7001"/>
    <w:rsid w:val="007F735A"/>
    <w:rsid w:val="007F73B2"/>
    <w:rsid w:val="008022FE"/>
    <w:rsid w:val="00802B33"/>
    <w:rsid w:val="00805C03"/>
    <w:rsid w:val="00806359"/>
    <w:rsid w:val="00806D5D"/>
    <w:rsid w:val="00806E5F"/>
    <w:rsid w:val="00811B94"/>
    <w:rsid w:val="0081260B"/>
    <w:rsid w:val="00821486"/>
    <w:rsid w:val="00822026"/>
    <w:rsid w:val="00822767"/>
    <w:rsid w:val="00825400"/>
    <w:rsid w:val="0082645A"/>
    <w:rsid w:val="0082711A"/>
    <w:rsid w:val="00827EE2"/>
    <w:rsid w:val="008328F5"/>
    <w:rsid w:val="00833659"/>
    <w:rsid w:val="00833BE3"/>
    <w:rsid w:val="00833DBA"/>
    <w:rsid w:val="00835208"/>
    <w:rsid w:val="0083558F"/>
    <w:rsid w:val="00835D84"/>
    <w:rsid w:val="00835E04"/>
    <w:rsid w:val="00836BFF"/>
    <w:rsid w:val="00837B96"/>
    <w:rsid w:val="008411BA"/>
    <w:rsid w:val="00843BD4"/>
    <w:rsid w:val="008444AE"/>
    <w:rsid w:val="00845DC4"/>
    <w:rsid w:val="00846491"/>
    <w:rsid w:val="00846856"/>
    <w:rsid w:val="008473B8"/>
    <w:rsid w:val="00850F39"/>
    <w:rsid w:val="0085153F"/>
    <w:rsid w:val="00851BB0"/>
    <w:rsid w:val="00852A3D"/>
    <w:rsid w:val="00852FAF"/>
    <w:rsid w:val="00853345"/>
    <w:rsid w:val="008534B6"/>
    <w:rsid w:val="00854901"/>
    <w:rsid w:val="0085522F"/>
    <w:rsid w:val="00855FB5"/>
    <w:rsid w:val="00862080"/>
    <w:rsid w:val="0086357C"/>
    <w:rsid w:val="00863DC3"/>
    <w:rsid w:val="00863F27"/>
    <w:rsid w:val="00864209"/>
    <w:rsid w:val="0086547C"/>
    <w:rsid w:val="00867A27"/>
    <w:rsid w:val="008726D3"/>
    <w:rsid w:val="0087522F"/>
    <w:rsid w:val="008768B6"/>
    <w:rsid w:val="00877C04"/>
    <w:rsid w:val="008824B9"/>
    <w:rsid w:val="00882B91"/>
    <w:rsid w:val="0088315D"/>
    <w:rsid w:val="00884EA4"/>
    <w:rsid w:val="00885E4C"/>
    <w:rsid w:val="00886BB5"/>
    <w:rsid w:val="00886BF5"/>
    <w:rsid w:val="00887805"/>
    <w:rsid w:val="00890FB2"/>
    <w:rsid w:val="008910DF"/>
    <w:rsid w:val="00891FF9"/>
    <w:rsid w:val="008929AE"/>
    <w:rsid w:val="008936CE"/>
    <w:rsid w:val="00893C6F"/>
    <w:rsid w:val="008955D0"/>
    <w:rsid w:val="00896381"/>
    <w:rsid w:val="008A204E"/>
    <w:rsid w:val="008A277B"/>
    <w:rsid w:val="008A449C"/>
    <w:rsid w:val="008A6066"/>
    <w:rsid w:val="008A6141"/>
    <w:rsid w:val="008A7B01"/>
    <w:rsid w:val="008B1FC9"/>
    <w:rsid w:val="008B25E2"/>
    <w:rsid w:val="008B2F31"/>
    <w:rsid w:val="008B40DE"/>
    <w:rsid w:val="008B5641"/>
    <w:rsid w:val="008B5BFB"/>
    <w:rsid w:val="008B6E6F"/>
    <w:rsid w:val="008C08D1"/>
    <w:rsid w:val="008C0CCC"/>
    <w:rsid w:val="008C0F0E"/>
    <w:rsid w:val="008C4312"/>
    <w:rsid w:val="008C45B2"/>
    <w:rsid w:val="008C6F68"/>
    <w:rsid w:val="008D0637"/>
    <w:rsid w:val="008D1997"/>
    <w:rsid w:val="008D3143"/>
    <w:rsid w:val="008D47BB"/>
    <w:rsid w:val="008D552E"/>
    <w:rsid w:val="008D596A"/>
    <w:rsid w:val="008D6A9B"/>
    <w:rsid w:val="008D7989"/>
    <w:rsid w:val="008E034E"/>
    <w:rsid w:val="008E05A3"/>
    <w:rsid w:val="008E2716"/>
    <w:rsid w:val="008E4707"/>
    <w:rsid w:val="008E5061"/>
    <w:rsid w:val="008E5E5C"/>
    <w:rsid w:val="008F037D"/>
    <w:rsid w:val="008F2E5F"/>
    <w:rsid w:val="008F3676"/>
    <w:rsid w:val="008F4EA4"/>
    <w:rsid w:val="008F76C1"/>
    <w:rsid w:val="00900630"/>
    <w:rsid w:val="00901475"/>
    <w:rsid w:val="009020B5"/>
    <w:rsid w:val="00902468"/>
    <w:rsid w:val="00903C43"/>
    <w:rsid w:val="00904341"/>
    <w:rsid w:val="00906192"/>
    <w:rsid w:val="00906B1B"/>
    <w:rsid w:val="00907C48"/>
    <w:rsid w:val="00907DEE"/>
    <w:rsid w:val="00911654"/>
    <w:rsid w:val="009123E9"/>
    <w:rsid w:val="0091438F"/>
    <w:rsid w:val="0091545B"/>
    <w:rsid w:val="00916AAB"/>
    <w:rsid w:val="00917595"/>
    <w:rsid w:val="00920A5E"/>
    <w:rsid w:val="00920AC1"/>
    <w:rsid w:val="00921832"/>
    <w:rsid w:val="0092304C"/>
    <w:rsid w:val="00923FB2"/>
    <w:rsid w:val="00925DCE"/>
    <w:rsid w:val="009302D4"/>
    <w:rsid w:val="00930CD7"/>
    <w:rsid w:val="00932C7B"/>
    <w:rsid w:val="00932D73"/>
    <w:rsid w:val="00932DFC"/>
    <w:rsid w:val="009335EE"/>
    <w:rsid w:val="0093384A"/>
    <w:rsid w:val="00933A85"/>
    <w:rsid w:val="00934FA0"/>
    <w:rsid w:val="009369EC"/>
    <w:rsid w:val="00937E98"/>
    <w:rsid w:val="00940F14"/>
    <w:rsid w:val="009412CF"/>
    <w:rsid w:val="0094239F"/>
    <w:rsid w:val="00942A64"/>
    <w:rsid w:val="009461E1"/>
    <w:rsid w:val="00946B14"/>
    <w:rsid w:val="0095024C"/>
    <w:rsid w:val="009514A7"/>
    <w:rsid w:val="00951B16"/>
    <w:rsid w:val="00951C55"/>
    <w:rsid w:val="00952B57"/>
    <w:rsid w:val="00954A19"/>
    <w:rsid w:val="00955E16"/>
    <w:rsid w:val="00956501"/>
    <w:rsid w:val="00957586"/>
    <w:rsid w:val="0096043A"/>
    <w:rsid w:val="00960766"/>
    <w:rsid w:val="009610C5"/>
    <w:rsid w:val="009611C7"/>
    <w:rsid w:val="009614FE"/>
    <w:rsid w:val="009619FA"/>
    <w:rsid w:val="00961F4F"/>
    <w:rsid w:val="009643CB"/>
    <w:rsid w:val="00965BD4"/>
    <w:rsid w:val="00965CF2"/>
    <w:rsid w:val="00972F28"/>
    <w:rsid w:val="0097371C"/>
    <w:rsid w:val="00974687"/>
    <w:rsid w:val="00974E56"/>
    <w:rsid w:val="00974FD6"/>
    <w:rsid w:val="0097517D"/>
    <w:rsid w:val="00977272"/>
    <w:rsid w:val="0097770A"/>
    <w:rsid w:val="0098185E"/>
    <w:rsid w:val="009829E7"/>
    <w:rsid w:val="00983888"/>
    <w:rsid w:val="009843A2"/>
    <w:rsid w:val="0098535B"/>
    <w:rsid w:val="00986086"/>
    <w:rsid w:val="00986A3A"/>
    <w:rsid w:val="00987733"/>
    <w:rsid w:val="009879EC"/>
    <w:rsid w:val="00991454"/>
    <w:rsid w:val="00992133"/>
    <w:rsid w:val="00994BCF"/>
    <w:rsid w:val="0099546B"/>
    <w:rsid w:val="00995E01"/>
    <w:rsid w:val="00995F44"/>
    <w:rsid w:val="00996570"/>
    <w:rsid w:val="0099782E"/>
    <w:rsid w:val="00997A7F"/>
    <w:rsid w:val="009A0998"/>
    <w:rsid w:val="009A23B6"/>
    <w:rsid w:val="009A3EFB"/>
    <w:rsid w:val="009A502E"/>
    <w:rsid w:val="009A6D22"/>
    <w:rsid w:val="009A74B4"/>
    <w:rsid w:val="009A7FF0"/>
    <w:rsid w:val="009B039E"/>
    <w:rsid w:val="009B13B7"/>
    <w:rsid w:val="009B15A1"/>
    <w:rsid w:val="009B191F"/>
    <w:rsid w:val="009B19AF"/>
    <w:rsid w:val="009B3A45"/>
    <w:rsid w:val="009B4156"/>
    <w:rsid w:val="009B5568"/>
    <w:rsid w:val="009B7A22"/>
    <w:rsid w:val="009B7F22"/>
    <w:rsid w:val="009C0A56"/>
    <w:rsid w:val="009C282C"/>
    <w:rsid w:val="009C3A23"/>
    <w:rsid w:val="009C4C16"/>
    <w:rsid w:val="009C4CB4"/>
    <w:rsid w:val="009C64AC"/>
    <w:rsid w:val="009C68B2"/>
    <w:rsid w:val="009C726A"/>
    <w:rsid w:val="009C7A05"/>
    <w:rsid w:val="009D059D"/>
    <w:rsid w:val="009D248A"/>
    <w:rsid w:val="009D25C5"/>
    <w:rsid w:val="009D4B87"/>
    <w:rsid w:val="009D68C1"/>
    <w:rsid w:val="009E08D4"/>
    <w:rsid w:val="009E46D5"/>
    <w:rsid w:val="009E49A0"/>
    <w:rsid w:val="009E542E"/>
    <w:rsid w:val="009E67B7"/>
    <w:rsid w:val="009E6F09"/>
    <w:rsid w:val="009E733B"/>
    <w:rsid w:val="009E7B2C"/>
    <w:rsid w:val="009E7B31"/>
    <w:rsid w:val="009F01EE"/>
    <w:rsid w:val="009F07CC"/>
    <w:rsid w:val="009F18CE"/>
    <w:rsid w:val="009F2653"/>
    <w:rsid w:val="009F2773"/>
    <w:rsid w:val="009F2985"/>
    <w:rsid w:val="009F2F18"/>
    <w:rsid w:val="009F4B8B"/>
    <w:rsid w:val="009F5625"/>
    <w:rsid w:val="009F5892"/>
    <w:rsid w:val="009F5A54"/>
    <w:rsid w:val="009F667A"/>
    <w:rsid w:val="009F72FF"/>
    <w:rsid w:val="00A012A5"/>
    <w:rsid w:val="00A022AC"/>
    <w:rsid w:val="00A02D51"/>
    <w:rsid w:val="00A054DE"/>
    <w:rsid w:val="00A05966"/>
    <w:rsid w:val="00A07155"/>
    <w:rsid w:val="00A07B1B"/>
    <w:rsid w:val="00A1132B"/>
    <w:rsid w:val="00A1192A"/>
    <w:rsid w:val="00A1240A"/>
    <w:rsid w:val="00A12A49"/>
    <w:rsid w:val="00A12A4F"/>
    <w:rsid w:val="00A12BD6"/>
    <w:rsid w:val="00A135BE"/>
    <w:rsid w:val="00A139AA"/>
    <w:rsid w:val="00A14849"/>
    <w:rsid w:val="00A14C20"/>
    <w:rsid w:val="00A1600B"/>
    <w:rsid w:val="00A171F3"/>
    <w:rsid w:val="00A1773D"/>
    <w:rsid w:val="00A17A34"/>
    <w:rsid w:val="00A17F54"/>
    <w:rsid w:val="00A2108C"/>
    <w:rsid w:val="00A21865"/>
    <w:rsid w:val="00A22042"/>
    <w:rsid w:val="00A227E9"/>
    <w:rsid w:val="00A2490F"/>
    <w:rsid w:val="00A24C8D"/>
    <w:rsid w:val="00A278D2"/>
    <w:rsid w:val="00A30279"/>
    <w:rsid w:val="00A32B81"/>
    <w:rsid w:val="00A33859"/>
    <w:rsid w:val="00A33C31"/>
    <w:rsid w:val="00A3439F"/>
    <w:rsid w:val="00A35445"/>
    <w:rsid w:val="00A35AB6"/>
    <w:rsid w:val="00A362D8"/>
    <w:rsid w:val="00A36CC9"/>
    <w:rsid w:val="00A37E0B"/>
    <w:rsid w:val="00A47E16"/>
    <w:rsid w:val="00A5331A"/>
    <w:rsid w:val="00A54494"/>
    <w:rsid w:val="00A5513B"/>
    <w:rsid w:val="00A55651"/>
    <w:rsid w:val="00A561D8"/>
    <w:rsid w:val="00A56F85"/>
    <w:rsid w:val="00A63325"/>
    <w:rsid w:val="00A63643"/>
    <w:rsid w:val="00A63B44"/>
    <w:rsid w:val="00A6478B"/>
    <w:rsid w:val="00A6582C"/>
    <w:rsid w:val="00A6600D"/>
    <w:rsid w:val="00A6775E"/>
    <w:rsid w:val="00A701AE"/>
    <w:rsid w:val="00A7049C"/>
    <w:rsid w:val="00A70693"/>
    <w:rsid w:val="00A719DC"/>
    <w:rsid w:val="00A729FE"/>
    <w:rsid w:val="00A74D33"/>
    <w:rsid w:val="00A7514C"/>
    <w:rsid w:val="00A80135"/>
    <w:rsid w:val="00A80222"/>
    <w:rsid w:val="00A803E5"/>
    <w:rsid w:val="00A8381C"/>
    <w:rsid w:val="00A84844"/>
    <w:rsid w:val="00A84935"/>
    <w:rsid w:val="00A849AF"/>
    <w:rsid w:val="00A86B1D"/>
    <w:rsid w:val="00A87648"/>
    <w:rsid w:val="00A90538"/>
    <w:rsid w:val="00A91882"/>
    <w:rsid w:val="00A93A8C"/>
    <w:rsid w:val="00A94707"/>
    <w:rsid w:val="00A97147"/>
    <w:rsid w:val="00AA00EF"/>
    <w:rsid w:val="00AA0A20"/>
    <w:rsid w:val="00AA2B5B"/>
    <w:rsid w:val="00AA2B6A"/>
    <w:rsid w:val="00AA3667"/>
    <w:rsid w:val="00AA373E"/>
    <w:rsid w:val="00AA42E2"/>
    <w:rsid w:val="00AA4A2C"/>
    <w:rsid w:val="00AA4B15"/>
    <w:rsid w:val="00AA6E82"/>
    <w:rsid w:val="00AA7CA2"/>
    <w:rsid w:val="00AB10CF"/>
    <w:rsid w:val="00AB2166"/>
    <w:rsid w:val="00AB436C"/>
    <w:rsid w:val="00AB56E0"/>
    <w:rsid w:val="00AB6557"/>
    <w:rsid w:val="00AB66E2"/>
    <w:rsid w:val="00AC02AF"/>
    <w:rsid w:val="00AC0CCB"/>
    <w:rsid w:val="00AC0F29"/>
    <w:rsid w:val="00AC134B"/>
    <w:rsid w:val="00AC2549"/>
    <w:rsid w:val="00AC4F0A"/>
    <w:rsid w:val="00AC52D6"/>
    <w:rsid w:val="00AD0DAC"/>
    <w:rsid w:val="00AD4268"/>
    <w:rsid w:val="00AD441C"/>
    <w:rsid w:val="00AD4785"/>
    <w:rsid w:val="00AD57B2"/>
    <w:rsid w:val="00AD740C"/>
    <w:rsid w:val="00AE0CDB"/>
    <w:rsid w:val="00AE1604"/>
    <w:rsid w:val="00AE266D"/>
    <w:rsid w:val="00AE2F4F"/>
    <w:rsid w:val="00AE33BD"/>
    <w:rsid w:val="00AE4A95"/>
    <w:rsid w:val="00AE527B"/>
    <w:rsid w:val="00AE67F3"/>
    <w:rsid w:val="00AE693A"/>
    <w:rsid w:val="00AF1081"/>
    <w:rsid w:val="00AF1999"/>
    <w:rsid w:val="00AF22BF"/>
    <w:rsid w:val="00AF6253"/>
    <w:rsid w:val="00AF694C"/>
    <w:rsid w:val="00AF6E2F"/>
    <w:rsid w:val="00B03136"/>
    <w:rsid w:val="00B0375A"/>
    <w:rsid w:val="00B041CC"/>
    <w:rsid w:val="00B05385"/>
    <w:rsid w:val="00B0594B"/>
    <w:rsid w:val="00B0655E"/>
    <w:rsid w:val="00B06A62"/>
    <w:rsid w:val="00B07AFA"/>
    <w:rsid w:val="00B102EB"/>
    <w:rsid w:val="00B12E4C"/>
    <w:rsid w:val="00B16CD5"/>
    <w:rsid w:val="00B202D9"/>
    <w:rsid w:val="00B203A7"/>
    <w:rsid w:val="00B25AF9"/>
    <w:rsid w:val="00B31701"/>
    <w:rsid w:val="00B32A41"/>
    <w:rsid w:val="00B32A68"/>
    <w:rsid w:val="00B32D4C"/>
    <w:rsid w:val="00B34B60"/>
    <w:rsid w:val="00B352AA"/>
    <w:rsid w:val="00B3608A"/>
    <w:rsid w:val="00B42BAF"/>
    <w:rsid w:val="00B42FCB"/>
    <w:rsid w:val="00B4577B"/>
    <w:rsid w:val="00B45E16"/>
    <w:rsid w:val="00B460AF"/>
    <w:rsid w:val="00B46C21"/>
    <w:rsid w:val="00B5049E"/>
    <w:rsid w:val="00B5069C"/>
    <w:rsid w:val="00B51372"/>
    <w:rsid w:val="00B53184"/>
    <w:rsid w:val="00B532F9"/>
    <w:rsid w:val="00B54B09"/>
    <w:rsid w:val="00B54F86"/>
    <w:rsid w:val="00B55797"/>
    <w:rsid w:val="00B56A10"/>
    <w:rsid w:val="00B571DB"/>
    <w:rsid w:val="00B574E7"/>
    <w:rsid w:val="00B575FE"/>
    <w:rsid w:val="00B60954"/>
    <w:rsid w:val="00B61C27"/>
    <w:rsid w:val="00B64488"/>
    <w:rsid w:val="00B64836"/>
    <w:rsid w:val="00B6494B"/>
    <w:rsid w:val="00B64D96"/>
    <w:rsid w:val="00B658A6"/>
    <w:rsid w:val="00B662B2"/>
    <w:rsid w:val="00B66E40"/>
    <w:rsid w:val="00B6763B"/>
    <w:rsid w:val="00B67E08"/>
    <w:rsid w:val="00B713A7"/>
    <w:rsid w:val="00B72567"/>
    <w:rsid w:val="00B73DA8"/>
    <w:rsid w:val="00B80720"/>
    <w:rsid w:val="00B80BF1"/>
    <w:rsid w:val="00B81192"/>
    <w:rsid w:val="00B849D1"/>
    <w:rsid w:val="00B84A18"/>
    <w:rsid w:val="00B84E10"/>
    <w:rsid w:val="00B902F8"/>
    <w:rsid w:val="00B909F6"/>
    <w:rsid w:val="00B921A8"/>
    <w:rsid w:val="00B924C1"/>
    <w:rsid w:val="00B929E3"/>
    <w:rsid w:val="00B94253"/>
    <w:rsid w:val="00BA1E11"/>
    <w:rsid w:val="00BA2C0C"/>
    <w:rsid w:val="00BA3F66"/>
    <w:rsid w:val="00BA5094"/>
    <w:rsid w:val="00BA78DA"/>
    <w:rsid w:val="00BB084A"/>
    <w:rsid w:val="00BB1AB5"/>
    <w:rsid w:val="00BB1D99"/>
    <w:rsid w:val="00BB325D"/>
    <w:rsid w:val="00BB3C3E"/>
    <w:rsid w:val="00BB3FCD"/>
    <w:rsid w:val="00BB4999"/>
    <w:rsid w:val="00BB7EA8"/>
    <w:rsid w:val="00BC1797"/>
    <w:rsid w:val="00BC1DA9"/>
    <w:rsid w:val="00BC2098"/>
    <w:rsid w:val="00BC4C45"/>
    <w:rsid w:val="00BC65E3"/>
    <w:rsid w:val="00BC6AEC"/>
    <w:rsid w:val="00BC6F0E"/>
    <w:rsid w:val="00BC7C36"/>
    <w:rsid w:val="00BC7EEE"/>
    <w:rsid w:val="00BD058C"/>
    <w:rsid w:val="00BD10B8"/>
    <w:rsid w:val="00BD19AE"/>
    <w:rsid w:val="00BD3B89"/>
    <w:rsid w:val="00BD5A49"/>
    <w:rsid w:val="00BD6C53"/>
    <w:rsid w:val="00BD6D02"/>
    <w:rsid w:val="00BE0CDB"/>
    <w:rsid w:val="00BE180D"/>
    <w:rsid w:val="00BE476C"/>
    <w:rsid w:val="00BE50FE"/>
    <w:rsid w:val="00BE5252"/>
    <w:rsid w:val="00BE56D8"/>
    <w:rsid w:val="00BE5958"/>
    <w:rsid w:val="00BE5F2F"/>
    <w:rsid w:val="00BE6566"/>
    <w:rsid w:val="00BF13A7"/>
    <w:rsid w:val="00BF21DC"/>
    <w:rsid w:val="00BF2946"/>
    <w:rsid w:val="00BF2E1F"/>
    <w:rsid w:val="00BF2E7F"/>
    <w:rsid w:val="00BF4F8B"/>
    <w:rsid w:val="00BF6DBA"/>
    <w:rsid w:val="00BF77EC"/>
    <w:rsid w:val="00C0010C"/>
    <w:rsid w:val="00C0053B"/>
    <w:rsid w:val="00C00F0F"/>
    <w:rsid w:val="00C01888"/>
    <w:rsid w:val="00C01E1C"/>
    <w:rsid w:val="00C02343"/>
    <w:rsid w:val="00C02E48"/>
    <w:rsid w:val="00C030CE"/>
    <w:rsid w:val="00C04238"/>
    <w:rsid w:val="00C05064"/>
    <w:rsid w:val="00C05303"/>
    <w:rsid w:val="00C06B2E"/>
    <w:rsid w:val="00C10186"/>
    <w:rsid w:val="00C10DC0"/>
    <w:rsid w:val="00C112D3"/>
    <w:rsid w:val="00C121D4"/>
    <w:rsid w:val="00C12F45"/>
    <w:rsid w:val="00C16370"/>
    <w:rsid w:val="00C165E2"/>
    <w:rsid w:val="00C16E19"/>
    <w:rsid w:val="00C202B8"/>
    <w:rsid w:val="00C20A9F"/>
    <w:rsid w:val="00C20C9F"/>
    <w:rsid w:val="00C20DD9"/>
    <w:rsid w:val="00C21382"/>
    <w:rsid w:val="00C232CD"/>
    <w:rsid w:val="00C238F1"/>
    <w:rsid w:val="00C24111"/>
    <w:rsid w:val="00C24F65"/>
    <w:rsid w:val="00C2521B"/>
    <w:rsid w:val="00C255AB"/>
    <w:rsid w:val="00C26BEE"/>
    <w:rsid w:val="00C27329"/>
    <w:rsid w:val="00C27EF9"/>
    <w:rsid w:val="00C30671"/>
    <w:rsid w:val="00C31223"/>
    <w:rsid w:val="00C31625"/>
    <w:rsid w:val="00C31912"/>
    <w:rsid w:val="00C34C0E"/>
    <w:rsid w:val="00C35022"/>
    <w:rsid w:val="00C37DBC"/>
    <w:rsid w:val="00C40EAE"/>
    <w:rsid w:val="00C41DD9"/>
    <w:rsid w:val="00C45942"/>
    <w:rsid w:val="00C50F0D"/>
    <w:rsid w:val="00C55330"/>
    <w:rsid w:val="00C577C8"/>
    <w:rsid w:val="00C57D54"/>
    <w:rsid w:val="00C632A0"/>
    <w:rsid w:val="00C63E30"/>
    <w:rsid w:val="00C63EA8"/>
    <w:rsid w:val="00C657DF"/>
    <w:rsid w:val="00C65C4B"/>
    <w:rsid w:val="00C66B2B"/>
    <w:rsid w:val="00C678AB"/>
    <w:rsid w:val="00C712AF"/>
    <w:rsid w:val="00C7504C"/>
    <w:rsid w:val="00C762C4"/>
    <w:rsid w:val="00C762ED"/>
    <w:rsid w:val="00C76711"/>
    <w:rsid w:val="00C77227"/>
    <w:rsid w:val="00C77711"/>
    <w:rsid w:val="00C8298F"/>
    <w:rsid w:val="00C83B2C"/>
    <w:rsid w:val="00C83CB3"/>
    <w:rsid w:val="00C850E0"/>
    <w:rsid w:val="00C92D44"/>
    <w:rsid w:val="00C92D5B"/>
    <w:rsid w:val="00C94106"/>
    <w:rsid w:val="00C96259"/>
    <w:rsid w:val="00C96BC6"/>
    <w:rsid w:val="00C96EBF"/>
    <w:rsid w:val="00CA3B07"/>
    <w:rsid w:val="00CA40B3"/>
    <w:rsid w:val="00CA540F"/>
    <w:rsid w:val="00CA7E3D"/>
    <w:rsid w:val="00CB1370"/>
    <w:rsid w:val="00CB1B62"/>
    <w:rsid w:val="00CB2B1B"/>
    <w:rsid w:val="00CB2C70"/>
    <w:rsid w:val="00CB3DAE"/>
    <w:rsid w:val="00CB5C65"/>
    <w:rsid w:val="00CB6AAB"/>
    <w:rsid w:val="00CB6C3F"/>
    <w:rsid w:val="00CB6C41"/>
    <w:rsid w:val="00CB7783"/>
    <w:rsid w:val="00CC0E3E"/>
    <w:rsid w:val="00CC1E46"/>
    <w:rsid w:val="00CC230A"/>
    <w:rsid w:val="00CC462B"/>
    <w:rsid w:val="00CC4D1A"/>
    <w:rsid w:val="00CC529B"/>
    <w:rsid w:val="00CC5D20"/>
    <w:rsid w:val="00CC63F2"/>
    <w:rsid w:val="00CC63FB"/>
    <w:rsid w:val="00CC6B13"/>
    <w:rsid w:val="00CC7A64"/>
    <w:rsid w:val="00CD06AF"/>
    <w:rsid w:val="00CD0B64"/>
    <w:rsid w:val="00CD1640"/>
    <w:rsid w:val="00CD2A62"/>
    <w:rsid w:val="00CD2EEA"/>
    <w:rsid w:val="00CD4B1A"/>
    <w:rsid w:val="00CD574F"/>
    <w:rsid w:val="00CD5D90"/>
    <w:rsid w:val="00CE0722"/>
    <w:rsid w:val="00CE1C9D"/>
    <w:rsid w:val="00CE28DA"/>
    <w:rsid w:val="00CE2CC1"/>
    <w:rsid w:val="00CE451F"/>
    <w:rsid w:val="00CE54A7"/>
    <w:rsid w:val="00CE5D10"/>
    <w:rsid w:val="00CE6C1E"/>
    <w:rsid w:val="00CF0FAF"/>
    <w:rsid w:val="00CF166A"/>
    <w:rsid w:val="00CF3382"/>
    <w:rsid w:val="00CF34BB"/>
    <w:rsid w:val="00CF3925"/>
    <w:rsid w:val="00CF4540"/>
    <w:rsid w:val="00CF53D2"/>
    <w:rsid w:val="00CF56C8"/>
    <w:rsid w:val="00CF5854"/>
    <w:rsid w:val="00CF5F9D"/>
    <w:rsid w:val="00CF68AA"/>
    <w:rsid w:val="00CF77FD"/>
    <w:rsid w:val="00D00569"/>
    <w:rsid w:val="00D02ECD"/>
    <w:rsid w:val="00D044C7"/>
    <w:rsid w:val="00D050F0"/>
    <w:rsid w:val="00D0537D"/>
    <w:rsid w:val="00D102A7"/>
    <w:rsid w:val="00D11D9A"/>
    <w:rsid w:val="00D1264D"/>
    <w:rsid w:val="00D12848"/>
    <w:rsid w:val="00D12D87"/>
    <w:rsid w:val="00D1357A"/>
    <w:rsid w:val="00D13FFF"/>
    <w:rsid w:val="00D14771"/>
    <w:rsid w:val="00D14E97"/>
    <w:rsid w:val="00D15473"/>
    <w:rsid w:val="00D21311"/>
    <w:rsid w:val="00D22793"/>
    <w:rsid w:val="00D23A17"/>
    <w:rsid w:val="00D26221"/>
    <w:rsid w:val="00D306E8"/>
    <w:rsid w:val="00D3163F"/>
    <w:rsid w:val="00D32910"/>
    <w:rsid w:val="00D33169"/>
    <w:rsid w:val="00D33837"/>
    <w:rsid w:val="00D353F4"/>
    <w:rsid w:val="00D357B5"/>
    <w:rsid w:val="00D375E4"/>
    <w:rsid w:val="00D408C0"/>
    <w:rsid w:val="00D41ACB"/>
    <w:rsid w:val="00D42A60"/>
    <w:rsid w:val="00D42DCB"/>
    <w:rsid w:val="00D447BB"/>
    <w:rsid w:val="00D46A6B"/>
    <w:rsid w:val="00D47CA5"/>
    <w:rsid w:val="00D51098"/>
    <w:rsid w:val="00D51F8D"/>
    <w:rsid w:val="00D52050"/>
    <w:rsid w:val="00D52F8D"/>
    <w:rsid w:val="00D533C0"/>
    <w:rsid w:val="00D54230"/>
    <w:rsid w:val="00D55FCE"/>
    <w:rsid w:val="00D56B5D"/>
    <w:rsid w:val="00D56ECA"/>
    <w:rsid w:val="00D573AA"/>
    <w:rsid w:val="00D57EDD"/>
    <w:rsid w:val="00D613B5"/>
    <w:rsid w:val="00D61711"/>
    <w:rsid w:val="00D61A8F"/>
    <w:rsid w:val="00D61E42"/>
    <w:rsid w:val="00D62160"/>
    <w:rsid w:val="00D62E94"/>
    <w:rsid w:val="00D634BE"/>
    <w:rsid w:val="00D63793"/>
    <w:rsid w:val="00D66070"/>
    <w:rsid w:val="00D66B24"/>
    <w:rsid w:val="00D671CA"/>
    <w:rsid w:val="00D67AA9"/>
    <w:rsid w:val="00D703F3"/>
    <w:rsid w:val="00D71002"/>
    <w:rsid w:val="00D71E76"/>
    <w:rsid w:val="00D7234D"/>
    <w:rsid w:val="00D727EF"/>
    <w:rsid w:val="00D74DF8"/>
    <w:rsid w:val="00D75C3D"/>
    <w:rsid w:val="00D76886"/>
    <w:rsid w:val="00D76B5D"/>
    <w:rsid w:val="00D7794F"/>
    <w:rsid w:val="00D80631"/>
    <w:rsid w:val="00D80E5F"/>
    <w:rsid w:val="00D81BF9"/>
    <w:rsid w:val="00D83A3E"/>
    <w:rsid w:val="00D83D21"/>
    <w:rsid w:val="00D904B8"/>
    <w:rsid w:val="00D90810"/>
    <w:rsid w:val="00D9116A"/>
    <w:rsid w:val="00D9278B"/>
    <w:rsid w:val="00D93628"/>
    <w:rsid w:val="00D93BCE"/>
    <w:rsid w:val="00D94C13"/>
    <w:rsid w:val="00D952CF"/>
    <w:rsid w:val="00D958DD"/>
    <w:rsid w:val="00DA151F"/>
    <w:rsid w:val="00DA1664"/>
    <w:rsid w:val="00DA2B7D"/>
    <w:rsid w:val="00DA41A3"/>
    <w:rsid w:val="00DA7597"/>
    <w:rsid w:val="00DB1034"/>
    <w:rsid w:val="00DB3BA9"/>
    <w:rsid w:val="00DB4206"/>
    <w:rsid w:val="00DB5212"/>
    <w:rsid w:val="00DB5B90"/>
    <w:rsid w:val="00DB6B4F"/>
    <w:rsid w:val="00DB6D67"/>
    <w:rsid w:val="00DC03AD"/>
    <w:rsid w:val="00DC2093"/>
    <w:rsid w:val="00DC2383"/>
    <w:rsid w:val="00DC325E"/>
    <w:rsid w:val="00DC3B91"/>
    <w:rsid w:val="00DC3F9E"/>
    <w:rsid w:val="00DC4819"/>
    <w:rsid w:val="00DC4B05"/>
    <w:rsid w:val="00DC5C22"/>
    <w:rsid w:val="00DC5C77"/>
    <w:rsid w:val="00DC622E"/>
    <w:rsid w:val="00DD040D"/>
    <w:rsid w:val="00DD30F1"/>
    <w:rsid w:val="00DD578B"/>
    <w:rsid w:val="00DD6EC5"/>
    <w:rsid w:val="00DD70AC"/>
    <w:rsid w:val="00DD7461"/>
    <w:rsid w:val="00DE01CE"/>
    <w:rsid w:val="00DE0F19"/>
    <w:rsid w:val="00DE1CF6"/>
    <w:rsid w:val="00DE2ABF"/>
    <w:rsid w:val="00DE38A6"/>
    <w:rsid w:val="00DE3D49"/>
    <w:rsid w:val="00DE3F07"/>
    <w:rsid w:val="00DE56D9"/>
    <w:rsid w:val="00DE5E8F"/>
    <w:rsid w:val="00DF0197"/>
    <w:rsid w:val="00DF1F06"/>
    <w:rsid w:val="00DF20BC"/>
    <w:rsid w:val="00DF437D"/>
    <w:rsid w:val="00DF4AA5"/>
    <w:rsid w:val="00DF6A98"/>
    <w:rsid w:val="00E01AD1"/>
    <w:rsid w:val="00E0586B"/>
    <w:rsid w:val="00E063A2"/>
    <w:rsid w:val="00E06B58"/>
    <w:rsid w:val="00E13086"/>
    <w:rsid w:val="00E13C4C"/>
    <w:rsid w:val="00E13E8E"/>
    <w:rsid w:val="00E15DE3"/>
    <w:rsid w:val="00E1659C"/>
    <w:rsid w:val="00E171FC"/>
    <w:rsid w:val="00E17759"/>
    <w:rsid w:val="00E17B1C"/>
    <w:rsid w:val="00E17D26"/>
    <w:rsid w:val="00E20FBD"/>
    <w:rsid w:val="00E23B8A"/>
    <w:rsid w:val="00E23E32"/>
    <w:rsid w:val="00E2454F"/>
    <w:rsid w:val="00E24C11"/>
    <w:rsid w:val="00E25AF0"/>
    <w:rsid w:val="00E25CAB"/>
    <w:rsid w:val="00E2699B"/>
    <w:rsid w:val="00E26FEC"/>
    <w:rsid w:val="00E27052"/>
    <w:rsid w:val="00E27B88"/>
    <w:rsid w:val="00E32971"/>
    <w:rsid w:val="00E32B77"/>
    <w:rsid w:val="00E336F8"/>
    <w:rsid w:val="00E34956"/>
    <w:rsid w:val="00E35B6E"/>
    <w:rsid w:val="00E3617F"/>
    <w:rsid w:val="00E363BE"/>
    <w:rsid w:val="00E4011F"/>
    <w:rsid w:val="00E405CB"/>
    <w:rsid w:val="00E417DA"/>
    <w:rsid w:val="00E42900"/>
    <w:rsid w:val="00E43525"/>
    <w:rsid w:val="00E43922"/>
    <w:rsid w:val="00E45C7D"/>
    <w:rsid w:val="00E46F1C"/>
    <w:rsid w:val="00E50010"/>
    <w:rsid w:val="00E50968"/>
    <w:rsid w:val="00E5118B"/>
    <w:rsid w:val="00E5170A"/>
    <w:rsid w:val="00E526A4"/>
    <w:rsid w:val="00E5277B"/>
    <w:rsid w:val="00E529D8"/>
    <w:rsid w:val="00E5350B"/>
    <w:rsid w:val="00E53CE4"/>
    <w:rsid w:val="00E550C9"/>
    <w:rsid w:val="00E57297"/>
    <w:rsid w:val="00E62F04"/>
    <w:rsid w:val="00E643C6"/>
    <w:rsid w:val="00E65AD8"/>
    <w:rsid w:val="00E66AA0"/>
    <w:rsid w:val="00E66E8B"/>
    <w:rsid w:val="00E66F8C"/>
    <w:rsid w:val="00E703AB"/>
    <w:rsid w:val="00E708B3"/>
    <w:rsid w:val="00E70E33"/>
    <w:rsid w:val="00E73901"/>
    <w:rsid w:val="00E73F42"/>
    <w:rsid w:val="00E7430B"/>
    <w:rsid w:val="00E74618"/>
    <w:rsid w:val="00E74A15"/>
    <w:rsid w:val="00E764DF"/>
    <w:rsid w:val="00E777F0"/>
    <w:rsid w:val="00E77FD5"/>
    <w:rsid w:val="00E81152"/>
    <w:rsid w:val="00E81663"/>
    <w:rsid w:val="00E8343E"/>
    <w:rsid w:val="00E83AE6"/>
    <w:rsid w:val="00E8593D"/>
    <w:rsid w:val="00E85F0E"/>
    <w:rsid w:val="00E8637A"/>
    <w:rsid w:val="00E86873"/>
    <w:rsid w:val="00E9005C"/>
    <w:rsid w:val="00E911C2"/>
    <w:rsid w:val="00E9148F"/>
    <w:rsid w:val="00E9155E"/>
    <w:rsid w:val="00E9372B"/>
    <w:rsid w:val="00E94AEB"/>
    <w:rsid w:val="00E94B7D"/>
    <w:rsid w:val="00EA1585"/>
    <w:rsid w:val="00EA4D7C"/>
    <w:rsid w:val="00EA69A8"/>
    <w:rsid w:val="00EB18AB"/>
    <w:rsid w:val="00EB26D9"/>
    <w:rsid w:val="00EB31B3"/>
    <w:rsid w:val="00EB3BFB"/>
    <w:rsid w:val="00EB41E9"/>
    <w:rsid w:val="00EB4E4A"/>
    <w:rsid w:val="00EB5EBC"/>
    <w:rsid w:val="00EB70F1"/>
    <w:rsid w:val="00EB728B"/>
    <w:rsid w:val="00EC1A1B"/>
    <w:rsid w:val="00EC373C"/>
    <w:rsid w:val="00EC37D0"/>
    <w:rsid w:val="00EC44D9"/>
    <w:rsid w:val="00ED12C3"/>
    <w:rsid w:val="00ED2379"/>
    <w:rsid w:val="00ED26D1"/>
    <w:rsid w:val="00ED3221"/>
    <w:rsid w:val="00ED3AC7"/>
    <w:rsid w:val="00ED4E2B"/>
    <w:rsid w:val="00ED5273"/>
    <w:rsid w:val="00ED5BB0"/>
    <w:rsid w:val="00ED6F85"/>
    <w:rsid w:val="00ED6FB4"/>
    <w:rsid w:val="00ED78F3"/>
    <w:rsid w:val="00EE0455"/>
    <w:rsid w:val="00EE1252"/>
    <w:rsid w:val="00EE2DD6"/>
    <w:rsid w:val="00EE3580"/>
    <w:rsid w:val="00EE47FF"/>
    <w:rsid w:val="00EE48A1"/>
    <w:rsid w:val="00EE4F00"/>
    <w:rsid w:val="00EE7911"/>
    <w:rsid w:val="00EF08A5"/>
    <w:rsid w:val="00EF096F"/>
    <w:rsid w:val="00EF18C2"/>
    <w:rsid w:val="00EF1AE7"/>
    <w:rsid w:val="00EF2384"/>
    <w:rsid w:val="00EF537C"/>
    <w:rsid w:val="00EF6B64"/>
    <w:rsid w:val="00EF7091"/>
    <w:rsid w:val="00EF73BD"/>
    <w:rsid w:val="00EF7784"/>
    <w:rsid w:val="00F00078"/>
    <w:rsid w:val="00F00253"/>
    <w:rsid w:val="00F00891"/>
    <w:rsid w:val="00F020DF"/>
    <w:rsid w:val="00F06E80"/>
    <w:rsid w:val="00F1166D"/>
    <w:rsid w:val="00F11910"/>
    <w:rsid w:val="00F11D33"/>
    <w:rsid w:val="00F143B9"/>
    <w:rsid w:val="00F14705"/>
    <w:rsid w:val="00F15702"/>
    <w:rsid w:val="00F20735"/>
    <w:rsid w:val="00F20EBF"/>
    <w:rsid w:val="00F21B22"/>
    <w:rsid w:val="00F21F97"/>
    <w:rsid w:val="00F229EB"/>
    <w:rsid w:val="00F22E8B"/>
    <w:rsid w:val="00F22FBF"/>
    <w:rsid w:val="00F23E46"/>
    <w:rsid w:val="00F24BAD"/>
    <w:rsid w:val="00F25EFB"/>
    <w:rsid w:val="00F3094D"/>
    <w:rsid w:val="00F30CB0"/>
    <w:rsid w:val="00F32938"/>
    <w:rsid w:val="00F32C27"/>
    <w:rsid w:val="00F336C8"/>
    <w:rsid w:val="00F33E8C"/>
    <w:rsid w:val="00F33F6C"/>
    <w:rsid w:val="00F35BF5"/>
    <w:rsid w:val="00F35E24"/>
    <w:rsid w:val="00F3761F"/>
    <w:rsid w:val="00F378EF"/>
    <w:rsid w:val="00F400BE"/>
    <w:rsid w:val="00F4063F"/>
    <w:rsid w:val="00F42EA0"/>
    <w:rsid w:val="00F4326F"/>
    <w:rsid w:val="00F43661"/>
    <w:rsid w:val="00F43D1E"/>
    <w:rsid w:val="00F43FF3"/>
    <w:rsid w:val="00F465E3"/>
    <w:rsid w:val="00F47837"/>
    <w:rsid w:val="00F47ABF"/>
    <w:rsid w:val="00F5124B"/>
    <w:rsid w:val="00F52E66"/>
    <w:rsid w:val="00F52F45"/>
    <w:rsid w:val="00F533EB"/>
    <w:rsid w:val="00F6058D"/>
    <w:rsid w:val="00F612AE"/>
    <w:rsid w:val="00F63AD4"/>
    <w:rsid w:val="00F63FC6"/>
    <w:rsid w:val="00F642B4"/>
    <w:rsid w:val="00F65F68"/>
    <w:rsid w:val="00F66550"/>
    <w:rsid w:val="00F71021"/>
    <w:rsid w:val="00F71A6A"/>
    <w:rsid w:val="00F726DF"/>
    <w:rsid w:val="00F7278F"/>
    <w:rsid w:val="00F727DB"/>
    <w:rsid w:val="00F73D18"/>
    <w:rsid w:val="00F74244"/>
    <w:rsid w:val="00F7462B"/>
    <w:rsid w:val="00F75540"/>
    <w:rsid w:val="00F75A23"/>
    <w:rsid w:val="00F75FB4"/>
    <w:rsid w:val="00F76730"/>
    <w:rsid w:val="00F76B36"/>
    <w:rsid w:val="00F77E7B"/>
    <w:rsid w:val="00F80899"/>
    <w:rsid w:val="00F80C18"/>
    <w:rsid w:val="00F81C94"/>
    <w:rsid w:val="00F832DC"/>
    <w:rsid w:val="00F84D8D"/>
    <w:rsid w:val="00F84FE0"/>
    <w:rsid w:val="00F85248"/>
    <w:rsid w:val="00F86052"/>
    <w:rsid w:val="00F87B7F"/>
    <w:rsid w:val="00F87E73"/>
    <w:rsid w:val="00F900B5"/>
    <w:rsid w:val="00F91101"/>
    <w:rsid w:val="00F91271"/>
    <w:rsid w:val="00F913DC"/>
    <w:rsid w:val="00F92214"/>
    <w:rsid w:val="00F928F3"/>
    <w:rsid w:val="00F93F7D"/>
    <w:rsid w:val="00F94742"/>
    <w:rsid w:val="00F962EA"/>
    <w:rsid w:val="00FA1E45"/>
    <w:rsid w:val="00FA3BB1"/>
    <w:rsid w:val="00FA3DD5"/>
    <w:rsid w:val="00FA4483"/>
    <w:rsid w:val="00FA49C1"/>
    <w:rsid w:val="00FA604A"/>
    <w:rsid w:val="00FA6655"/>
    <w:rsid w:val="00FB0A7E"/>
    <w:rsid w:val="00FB1B0B"/>
    <w:rsid w:val="00FB4564"/>
    <w:rsid w:val="00FB5446"/>
    <w:rsid w:val="00FB66AE"/>
    <w:rsid w:val="00FB7238"/>
    <w:rsid w:val="00FB763D"/>
    <w:rsid w:val="00FC0014"/>
    <w:rsid w:val="00FC0ABD"/>
    <w:rsid w:val="00FC1AF0"/>
    <w:rsid w:val="00FC3FA8"/>
    <w:rsid w:val="00FC55D4"/>
    <w:rsid w:val="00FC70A1"/>
    <w:rsid w:val="00FC71A0"/>
    <w:rsid w:val="00FC7667"/>
    <w:rsid w:val="00FD04A1"/>
    <w:rsid w:val="00FD0D83"/>
    <w:rsid w:val="00FD10AC"/>
    <w:rsid w:val="00FD3E2F"/>
    <w:rsid w:val="00FD475D"/>
    <w:rsid w:val="00FD4A36"/>
    <w:rsid w:val="00FD6E7C"/>
    <w:rsid w:val="00FD6EDD"/>
    <w:rsid w:val="00FD79EF"/>
    <w:rsid w:val="00FE0F3F"/>
    <w:rsid w:val="00FE20D5"/>
    <w:rsid w:val="00FE6E31"/>
    <w:rsid w:val="00FF1838"/>
    <w:rsid w:val="00FF188B"/>
    <w:rsid w:val="00FF40B4"/>
    <w:rsid w:val="00FF4722"/>
    <w:rsid w:val="00FF64AB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3CE4"/>
    <w:pPr>
      <w:suppressAutoHyphens/>
    </w:pPr>
    <w:rPr>
      <w:sz w:val="24"/>
      <w:szCs w:val="20"/>
      <w:lang w:val="en-GB" w:eastAsia="fr-FR"/>
    </w:rPr>
  </w:style>
  <w:style w:type="paragraph" w:styleId="1">
    <w:name w:val="heading 1"/>
    <w:basedOn w:val="a1"/>
    <w:next w:val="a1"/>
    <w:link w:val="10"/>
    <w:uiPriority w:val="99"/>
    <w:qFormat/>
    <w:rsid w:val="00E53CE4"/>
    <w:pPr>
      <w:keepNext/>
      <w:numPr>
        <w:numId w:val="33"/>
      </w:numPr>
      <w:spacing w:before="360" w:after="240"/>
      <w:jc w:val="center"/>
      <w:outlineLvl w:val="0"/>
    </w:pPr>
    <w:rPr>
      <w:b/>
      <w:sz w:val="28"/>
    </w:rPr>
  </w:style>
  <w:style w:type="paragraph" w:styleId="2">
    <w:name w:val="heading 2"/>
    <w:basedOn w:val="a1"/>
    <w:next w:val="a1"/>
    <w:link w:val="20"/>
    <w:uiPriority w:val="99"/>
    <w:qFormat/>
    <w:rsid w:val="00E53CE4"/>
    <w:pPr>
      <w:keepNext/>
      <w:numPr>
        <w:ilvl w:val="1"/>
        <w:numId w:val="33"/>
      </w:numPr>
      <w:spacing w:before="240" w:after="120"/>
      <w:outlineLvl w:val="1"/>
    </w:pPr>
    <w:rPr>
      <w:b/>
    </w:rPr>
  </w:style>
  <w:style w:type="paragraph" w:styleId="3">
    <w:name w:val="heading 3"/>
    <w:basedOn w:val="a1"/>
    <w:next w:val="a1"/>
    <w:link w:val="30"/>
    <w:uiPriority w:val="99"/>
    <w:qFormat/>
    <w:rsid w:val="00E53CE4"/>
    <w:pPr>
      <w:keepNext/>
      <w:numPr>
        <w:ilvl w:val="2"/>
        <w:numId w:val="33"/>
      </w:numPr>
      <w:spacing w:before="120" w:after="60"/>
      <w:outlineLvl w:val="2"/>
    </w:pPr>
    <w:rPr>
      <w:i/>
    </w:rPr>
  </w:style>
  <w:style w:type="paragraph" w:styleId="4">
    <w:name w:val="heading 4"/>
    <w:basedOn w:val="a1"/>
    <w:next w:val="a1"/>
    <w:link w:val="40"/>
    <w:uiPriority w:val="99"/>
    <w:qFormat/>
    <w:rsid w:val="00E53CE4"/>
    <w:pPr>
      <w:keepNext/>
      <w:numPr>
        <w:ilvl w:val="3"/>
        <w:numId w:val="3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E53CE4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E53CE4"/>
    <w:pPr>
      <w:numPr>
        <w:ilvl w:val="5"/>
        <w:numId w:val="3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E53CE4"/>
    <w:pPr>
      <w:numPr>
        <w:ilvl w:val="6"/>
        <w:numId w:val="33"/>
      </w:numPr>
      <w:spacing w:before="240" w:after="60"/>
      <w:outlineLvl w:val="6"/>
    </w:pPr>
    <w:rPr>
      <w:szCs w:val="24"/>
    </w:rPr>
  </w:style>
  <w:style w:type="paragraph" w:styleId="8">
    <w:name w:val="heading 8"/>
    <w:basedOn w:val="a1"/>
    <w:next w:val="a1"/>
    <w:link w:val="80"/>
    <w:uiPriority w:val="99"/>
    <w:qFormat/>
    <w:rsid w:val="00E53CE4"/>
    <w:pPr>
      <w:numPr>
        <w:ilvl w:val="7"/>
        <w:numId w:val="33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E53CE4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лавие 1 Знак"/>
    <w:basedOn w:val="a2"/>
    <w:link w:val="1"/>
    <w:uiPriority w:val="99"/>
    <w:rsid w:val="006B0D33"/>
    <w:rPr>
      <w:b/>
      <w:sz w:val="28"/>
      <w:szCs w:val="20"/>
      <w:lang w:val="en-GB" w:eastAsia="fr-FR"/>
    </w:rPr>
  </w:style>
  <w:style w:type="character" w:customStyle="1" w:styleId="20">
    <w:name w:val="Заглавие 2 Знак"/>
    <w:basedOn w:val="a2"/>
    <w:link w:val="2"/>
    <w:uiPriority w:val="99"/>
    <w:rsid w:val="006B0D33"/>
    <w:rPr>
      <w:b/>
      <w:sz w:val="24"/>
      <w:szCs w:val="20"/>
      <w:lang w:val="en-GB" w:eastAsia="fr-FR"/>
    </w:rPr>
  </w:style>
  <w:style w:type="character" w:customStyle="1" w:styleId="30">
    <w:name w:val="Заглавие 3 Знак"/>
    <w:basedOn w:val="a2"/>
    <w:link w:val="3"/>
    <w:uiPriority w:val="99"/>
    <w:rsid w:val="006B0D33"/>
    <w:rPr>
      <w:i/>
      <w:sz w:val="24"/>
      <w:szCs w:val="20"/>
      <w:lang w:val="en-GB" w:eastAsia="fr-FR"/>
    </w:rPr>
  </w:style>
  <w:style w:type="character" w:customStyle="1" w:styleId="40">
    <w:name w:val="Заглавие 4 Знак"/>
    <w:basedOn w:val="a2"/>
    <w:link w:val="4"/>
    <w:uiPriority w:val="99"/>
    <w:rsid w:val="006B0D33"/>
    <w:rPr>
      <w:b/>
      <w:bCs/>
      <w:sz w:val="28"/>
      <w:szCs w:val="28"/>
      <w:lang w:val="en-GB" w:eastAsia="fr-FR"/>
    </w:rPr>
  </w:style>
  <w:style w:type="character" w:customStyle="1" w:styleId="50">
    <w:name w:val="Заглавие 5 Знак"/>
    <w:basedOn w:val="a2"/>
    <w:link w:val="5"/>
    <w:uiPriority w:val="99"/>
    <w:rsid w:val="006B0D33"/>
    <w:rPr>
      <w:b/>
      <w:bCs/>
      <w:i/>
      <w:iCs/>
      <w:sz w:val="26"/>
      <w:szCs w:val="26"/>
      <w:lang w:val="en-GB" w:eastAsia="fr-FR"/>
    </w:rPr>
  </w:style>
  <w:style w:type="character" w:customStyle="1" w:styleId="60">
    <w:name w:val="Заглавие 6 Знак"/>
    <w:basedOn w:val="a2"/>
    <w:link w:val="6"/>
    <w:uiPriority w:val="99"/>
    <w:rsid w:val="006B0D33"/>
    <w:rPr>
      <w:b/>
      <w:bCs/>
      <w:lang w:val="en-GB" w:eastAsia="fr-FR"/>
    </w:rPr>
  </w:style>
  <w:style w:type="character" w:customStyle="1" w:styleId="70">
    <w:name w:val="Заглавие 7 Знак"/>
    <w:basedOn w:val="a2"/>
    <w:link w:val="7"/>
    <w:uiPriority w:val="99"/>
    <w:rsid w:val="006B0D33"/>
    <w:rPr>
      <w:sz w:val="24"/>
      <w:szCs w:val="24"/>
      <w:lang w:val="en-GB" w:eastAsia="fr-FR"/>
    </w:rPr>
  </w:style>
  <w:style w:type="character" w:customStyle="1" w:styleId="80">
    <w:name w:val="Заглавие 8 Знак"/>
    <w:basedOn w:val="a2"/>
    <w:link w:val="8"/>
    <w:uiPriority w:val="99"/>
    <w:rsid w:val="006B0D33"/>
    <w:rPr>
      <w:i/>
      <w:iCs/>
      <w:sz w:val="24"/>
      <w:szCs w:val="24"/>
      <w:lang w:val="en-GB" w:eastAsia="fr-FR"/>
    </w:rPr>
  </w:style>
  <w:style w:type="character" w:customStyle="1" w:styleId="90">
    <w:name w:val="Заглавие 9 Знак"/>
    <w:basedOn w:val="a2"/>
    <w:link w:val="9"/>
    <w:uiPriority w:val="99"/>
    <w:rsid w:val="006B0D33"/>
    <w:rPr>
      <w:rFonts w:ascii="Arial" w:hAnsi="Arial" w:cs="Arial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E53CE4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E53CE4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TimesNewRoman"/>
    <w:next w:val="JuPara"/>
    <w:uiPriority w:val="99"/>
    <w:rsid w:val="00E53CE4"/>
    <w:pPr>
      <w:keepNext/>
      <w:keepLines/>
      <w:spacing w:before="720" w:after="240"/>
      <w:jc w:val="both"/>
      <w:outlineLvl w:val="0"/>
    </w:pPr>
    <w:rPr>
      <w:sz w:val="28"/>
    </w:rPr>
  </w:style>
  <w:style w:type="paragraph" w:customStyle="1" w:styleId="NormalTimesNewRoman">
    <w:name w:val="Normal_TimesNewRoman"/>
    <w:uiPriority w:val="99"/>
    <w:rsid w:val="00E53CE4"/>
    <w:rPr>
      <w:sz w:val="24"/>
      <w:szCs w:val="20"/>
      <w:lang w:val="en-GB" w:eastAsia="fr-FR"/>
    </w:rPr>
  </w:style>
  <w:style w:type="paragraph" w:customStyle="1" w:styleId="JuPara">
    <w:name w:val="Ju_Para"/>
    <w:basedOn w:val="NormalTimesNewRoman"/>
    <w:link w:val="JuParaChar"/>
    <w:uiPriority w:val="99"/>
    <w:rsid w:val="00E53CE4"/>
    <w:pPr>
      <w:ind w:firstLine="284"/>
      <w:jc w:val="both"/>
    </w:pPr>
  </w:style>
  <w:style w:type="character" w:customStyle="1" w:styleId="JuParaChar">
    <w:name w:val="Ju_Para Char"/>
    <w:basedOn w:val="a2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OpiPara">
    <w:name w:val="Opi_Para"/>
    <w:basedOn w:val="JuPara"/>
    <w:uiPriority w:val="99"/>
    <w:rsid w:val="00E53CE4"/>
  </w:style>
  <w:style w:type="paragraph" w:customStyle="1" w:styleId="OpiH1">
    <w:name w:val="Opi_H_1."/>
    <w:basedOn w:val="OpiHA"/>
    <w:next w:val="OpiPara"/>
    <w:uiPriority w:val="99"/>
    <w:rsid w:val="00E53CE4"/>
    <w:pPr>
      <w:spacing w:before="240" w:after="120"/>
      <w:ind w:left="635"/>
      <w:outlineLvl w:val="2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E53CE4"/>
    <w:pPr>
      <w:ind w:left="833"/>
      <w:outlineLvl w:val="3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E53CE4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E53CE4"/>
    <w:pPr>
      <w:ind w:left="1037"/>
      <w:outlineLvl w:val="4"/>
    </w:pPr>
    <w:rPr>
      <w:b w:val="0"/>
      <w:i/>
    </w:rPr>
  </w:style>
  <w:style w:type="paragraph" w:styleId="a5">
    <w:name w:val="footer"/>
    <w:basedOn w:val="NormalTimesNewRoman"/>
    <w:link w:val="a6"/>
    <w:uiPriority w:val="99"/>
    <w:rsid w:val="00E53CE4"/>
    <w:pPr>
      <w:tabs>
        <w:tab w:val="center" w:pos="3686"/>
        <w:tab w:val="right" w:pos="7371"/>
      </w:tabs>
    </w:pPr>
    <w:rPr>
      <w:sz w:val="18"/>
    </w:rPr>
  </w:style>
  <w:style w:type="character" w:customStyle="1" w:styleId="a6">
    <w:name w:val="Долен колонтитул Знак"/>
    <w:basedOn w:val="a2"/>
    <w:link w:val="a5"/>
    <w:uiPriority w:val="99"/>
    <w:semiHidden/>
    <w:rsid w:val="006B0D33"/>
    <w:rPr>
      <w:sz w:val="24"/>
      <w:szCs w:val="20"/>
      <w:lang w:val="en-GB" w:eastAsia="fr-FR"/>
    </w:rPr>
  </w:style>
  <w:style w:type="paragraph" w:customStyle="1" w:styleId="JuJudges">
    <w:name w:val="Ju_Judges"/>
    <w:basedOn w:val="NormalTimesNewRoman"/>
    <w:link w:val="JuJudgesChar"/>
    <w:uiPriority w:val="99"/>
    <w:rsid w:val="00E53CE4"/>
    <w:pPr>
      <w:tabs>
        <w:tab w:val="left" w:pos="567"/>
        <w:tab w:val="left" w:pos="1134"/>
      </w:tabs>
    </w:pPr>
  </w:style>
  <w:style w:type="character" w:customStyle="1" w:styleId="JuJudgesChar">
    <w:name w:val="Ju_Judges Char"/>
    <w:basedOn w:val="a2"/>
    <w:link w:val="JuJudges"/>
    <w:uiPriority w:val="99"/>
    <w:locked/>
    <w:rsid w:val="00D15473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E53CE4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link w:val="JuQuotChar"/>
    <w:uiPriority w:val="99"/>
    <w:rsid w:val="00E53CE4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TimesNewRoman"/>
    <w:next w:val="JuParaLast"/>
    <w:link w:val="JuSignedChar"/>
    <w:uiPriority w:val="99"/>
    <w:rsid w:val="00E53CE4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E53CE4"/>
    <w:pPr>
      <w:keepNext/>
      <w:keepLines/>
      <w:spacing w:before="240"/>
    </w:pPr>
  </w:style>
  <w:style w:type="character" w:customStyle="1" w:styleId="JuSignedChar">
    <w:name w:val="Ju_Signed Char"/>
    <w:basedOn w:val="a2"/>
    <w:link w:val="JuSigned"/>
    <w:uiPriority w:val="99"/>
    <w:locked/>
    <w:rsid w:val="000726F6"/>
    <w:rPr>
      <w:rFonts w:cs="Times New Roman"/>
      <w:sz w:val="24"/>
      <w:lang w:val="en-GB" w:eastAsia="fr-FR" w:bidi="ar-SA"/>
    </w:rPr>
  </w:style>
  <w:style w:type="paragraph" w:customStyle="1" w:styleId="JuCase">
    <w:name w:val="Ju_Case"/>
    <w:basedOn w:val="JuPara"/>
    <w:next w:val="JuPara"/>
    <w:link w:val="JuCaseChar"/>
    <w:uiPriority w:val="99"/>
    <w:rsid w:val="00E53CE4"/>
    <w:rPr>
      <w:b/>
    </w:rPr>
  </w:style>
  <w:style w:type="character" w:customStyle="1" w:styleId="JuCaseChar">
    <w:name w:val="Ju_Case Char"/>
    <w:basedOn w:val="JuPara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paragraph" w:customStyle="1" w:styleId="JuList">
    <w:name w:val="Ju_List"/>
    <w:basedOn w:val="JuPara"/>
    <w:link w:val="JuListChar"/>
    <w:uiPriority w:val="99"/>
    <w:rsid w:val="00E53CE4"/>
    <w:pPr>
      <w:ind w:left="340" w:hanging="340"/>
    </w:pPr>
  </w:style>
  <w:style w:type="character" w:customStyle="1" w:styleId="JuListChar">
    <w:name w:val="Ju_List Char"/>
    <w:basedOn w:val="a2"/>
    <w:link w:val="JuList"/>
    <w:uiPriority w:val="99"/>
    <w:locked/>
    <w:rsid w:val="00930CD7"/>
    <w:rPr>
      <w:rFonts w:cs="Times New Roman"/>
      <w:sz w:val="24"/>
      <w:lang w:val="en-GB" w:eastAsia="fr-FR" w:bidi="ar-SA"/>
    </w:rPr>
  </w:style>
  <w:style w:type="paragraph" w:customStyle="1" w:styleId="JuHArticle">
    <w:name w:val="Ju_H_Article"/>
    <w:basedOn w:val="JuHa0"/>
    <w:next w:val="JuQuot"/>
    <w:uiPriority w:val="99"/>
    <w:rsid w:val="00E53CE4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E53CE4"/>
    <w:pPr>
      <w:tabs>
        <w:tab w:val="clear" w:pos="731"/>
        <w:tab w:val="left" w:pos="975"/>
      </w:tabs>
      <w:ind w:left="975" w:hanging="340"/>
      <w:outlineLvl w:val="4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E53CE4"/>
    <w:pPr>
      <w:tabs>
        <w:tab w:val="clear" w:pos="584"/>
        <w:tab w:val="left" w:pos="731"/>
      </w:tabs>
      <w:spacing w:before="240" w:after="120"/>
      <w:ind w:left="732" w:hanging="301"/>
      <w:outlineLvl w:val="3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EC1A1B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E53CE4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E53CE4"/>
  </w:style>
  <w:style w:type="paragraph" w:customStyle="1" w:styleId="OpiTranslation">
    <w:name w:val="Opi_Translation"/>
    <w:basedOn w:val="OpiHHead"/>
    <w:next w:val="OpiPara"/>
    <w:uiPriority w:val="99"/>
    <w:rsid w:val="00E53CE4"/>
    <w:rPr>
      <w:i/>
      <w:sz w:val="24"/>
    </w:rPr>
  </w:style>
  <w:style w:type="paragraph" w:styleId="a7">
    <w:name w:val="footnote text"/>
    <w:basedOn w:val="a1"/>
    <w:link w:val="a8"/>
    <w:uiPriority w:val="99"/>
    <w:semiHidden/>
    <w:rsid w:val="00E53CE4"/>
    <w:pPr>
      <w:jc w:val="both"/>
    </w:pPr>
    <w:rPr>
      <w:sz w:val="20"/>
    </w:rPr>
  </w:style>
  <w:style w:type="character" w:customStyle="1" w:styleId="a8">
    <w:name w:val="Текст под линия Знак"/>
    <w:basedOn w:val="a2"/>
    <w:link w:val="a7"/>
    <w:uiPriority w:val="99"/>
    <w:semiHidden/>
    <w:rsid w:val="006B0D33"/>
    <w:rPr>
      <w:sz w:val="20"/>
      <w:szCs w:val="20"/>
      <w:lang w:val="en-GB" w:eastAsia="fr-FR"/>
    </w:rPr>
  </w:style>
  <w:style w:type="character" w:styleId="a9">
    <w:name w:val="footnote reference"/>
    <w:basedOn w:val="a2"/>
    <w:uiPriority w:val="99"/>
    <w:semiHidden/>
    <w:rsid w:val="00E53CE4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E53CE4"/>
    <w:pPr>
      <w:tabs>
        <w:tab w:val="clear" w:pos="975"/>
        <w:tab w:val="left" w:pos="1191"/>
      </w:tabs>
      <w:ind w:left="1190" w:hanging="357"/>
      <w:outlineLvl w:val="5"/>
    </w:pPr>
    <w:rPr>
      <w:b w:val="0"/>
      <w:i/>
    </w:rPr>
  </w:style>
  <w:style w:type="paragraph" w:styleId="aa">
    <w:name w:val="header"/>
    <w:basedOn w:val="NormalTimesNewRoman"/>
    <w:link w:val="ab"/>
    <w:uiPriority w:val="99"/>
    <w:rsid w:val="00E53CE4"/>
    <w:pPr>
      <w:tabs>
        <w:tab w:val="center" w:pos="3686"/>
        <w:tab w:val="right" w:pos="7371"/>
      </w:tabs>
    </w:pPr>
    <w:rPr>
      <w:sz w:val="18"/>
    </w:rPr>
  </w:style>
  <w:style w:type="character" w:customStyle="1" w:styleId="ab">
    <w:name w:val="Горен колонтитул Знак"/>
    <w:basedOn w:val="a2"/>
    <w:link w:val="aa"/>
    <w:uiPriority w:val="99"/>
    <w:semiHidden/>
    <w:rsid w:val="006B0D33"/>
    <w:rPr>
      <w:sz w:val="24"/>
      <w:szCs w:val="20"/>
      <w:lang w:val="en-GB" w:eastAsia="fr-FR"/>
    </w:rPr>
  </w:style>
  <w:style w:type="character" w:styleId="ac">
    <w:name w:val="page number"/>
    <w:basedOn w:val="a2"/>
    <w:uiPriority w:val="99"/>
    <w:rsid w:val="00E53CE4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E53CE4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E53CE4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E53CE4"/>
    <w:pPr>
      <w:ind w:left="346" w:firstLine="0"/>
    </w:pPr>
  </w:style>
  <w:style w:type="paragraph" w:customStyle="1" w:styleId="JuListi">
    <w:name w:val="Ju_List_i"/>
    <w:basedOn w:val="JuLista"/>
    <w:uiPriority w:val="99"/>
    <w:rsid w:val="00E53CE4"/>
    <w:pPr>
      <w:ind w:left="794"/>
    </w:pPr>
  </w:style>
  <w:style w:type="character" w:styleId="ad">
    <w:name w:val="annotation reference"/>
    <w:basedOn w:val="a2"/>
    <w:uiPriority w:val="99"/>
    <w:semiHidden/>
    <w:rsid w:val="00E53CE4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semiHidden/>
    <w:rsid w:val="00E53CE4"/>
    <w:rPr>
      <w:sz w:val="20"/>
    </w:rPr>
  </w:style>
  <w:style w:type="character" w:customStyle="1" w:styleId="af">
    <w:name w:val="Текст на коментар Знак"/>
    <w:basedOn w:val="a2"/>
    <w:link w:val="ae"/>
    <w:uiPriority w:val="99"/>
    <w:semiHidden/>
    <w:rsid w:val="006B0D33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E53CE4"/>
    <w:pPr>
      <w:tabs>
        <w:tab w:val="clear" w:pos="851"/>
      </w:tabs>
      <w:jc w:val="right"/>
    </w:pPr>
  </w:style>
  <w:style w:type="paragraph" w:customStyle="1" w:styleId="JuHeader">
    <w:name w:val="Ju_Header"/>
    <w:basedOn w:val="aa"/>
    <w:uiPriority w:val="99"/>
    <w:rsid w:val="00E53CE4"/>
  </w:style>
  <w:style w:type="paragraph" w:customStyle="1" w:styleId="DecHTitle">
    <w:name w:val="Dec_H_Title"/>
    <w:basedOn w:val="NormalTimesNewRoman"/>
    <w:uiPriority w:val="99"/>
    <w:rsid w:val="00E53CE4"/>
    <w:pPr>
      <w:spacing w:after="240"/>
      <w:jc w:val="center"/>
      <w:outlineLvl w:val="0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E53CE4"/>
    <w:rPr>
      <w:sz w:val="24"/>
    </w:rPr>
  </w:style>
  <w:style w:type="paragraph" w:customStyle="1" w:styleId="DecList">
    <w:name w:val="Dec_List"/>
    <w:basedOn w:val="NormalTimesNewRoman"/>
    <w:uiPriority w:val="99"/>
    <w:rsid w:val="00E53CE4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E53CE4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E53CE4"/>
    <w:pPr>
      <w:ind w:left="567"/>
    </w:pPr>
  </w:style>
  <w:style w:type="paragraph" w:styleId="af0">
    <w:name w:val="Balloon Text"/>
    <w:basedOn w:val="a1"/>
    <w:link w:val="af1"/>
    <w:uiPriority w:val="99"/>
    <w:semiHidden/>
    <w:rsid w:val="00E53CE4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2"/>
    <w:link w:val="af0"/>
    <w:uiPriority w:val="99"/>
    <w:semiHidden/>
    <w:rsid w:val="006B0D33"/>
    <w:rPr>
      <w:sz w:val="0"/>
      <w:szCs w:val="0"/>
      <w:lang w:val="en-GB" w:eastAsia="fr-FR"/>
    </w:rPr>
  </w:style>
  <w:style w:type="paragraph" w:styleId="af2">
    <w:name w:val="annotation subject"/>
    <w:basedOn w:val="ae"/>
    <w:next w:val="ae"/>
    <w:link w:val="af3"/>
    <w:uiPriority w:val="99"/>
    <w:semiHidden/>
    <w:rsid w:val="00E53CE4"/>
    <w:rPr>
      <w:b/>
      <w:bCs/>
    </w:rPr>
  </w:style>
  <w:style w:type="character" w:customStyle="1" w:styleId="af3">
    <w:name w:val="Предмет на коментар Знак"/>
    <w:basedOn w:val="af"/>
    <w:link w:val="af2"/>
    <w:uiPriority w:val="99"/>
    <w:semiHidden/>
    <w:rsid w:val="006B0D33"/>
    <w:rPr>
      <w:b/>
      <w:bCs/>
      <w:sz w:val="20"/>
      <w:szCs w:val="20"/>
      <w:lang w:val="en-GB" w:eastAsia="fr-FR"/>
    </w:rPr>
  </w:style>
  <w:style w:type="character" w:styleId="af4">
    <w:name w:val="endnote reference"/>
    <w:basedOn w:val="a2"/>
    <w:uiPriority w:val="99"/>
    <w:semiHidden/>
    <w:rsid w:val="00E53CE4"/>
    <w:rPr>
      <w:rFonts w:cs="Times New Roman"/>
      <w:vertAlign w:val="superscript"/>
    </w:rPr>
  </w:style>
  <w:style w:type="paragraph" w:styleId="af5">
    <w:name w:val="endnote text"/>
    <w:basedOn w:val="a1"/>
    <w:link w:val="af6"/>
    <w:uiPriority w:val="99"/>
    <w:semiHidden/>
    <w:rsid w:val="00E53CE4"/>
    <w:rPr>
      <w:sz w:val="20"/>
    </w:rPr>
  </w:style>
  <w:style w:type="character" w:customStyle="1" w:styleId="af6">
    <w:name w:val="Текст на бележка в края Знак"/>
    <w:basedOn w:val="a2"/>
    <w:link w:val="af5"/>
    <w:uiPriority w:val="99"/>
    <w:semiHidden/>
    <w:rsid w:val="006B0D33"/>
    <w:rPr>
      <w:sz w:val="20"/>
      <w:szCs w:val="20"/>
      <w:lang w:val="en-GB" w:eastAsia="fr-FR"/>
    </w:rPr>
  </w:style>
  <w:style w:type="character" w:styleId="af7">
    <w:name w:val="FollowedHyperlink"/>
    <w:basedOn w:val="a2"/>
    <w:uiPriority w:val="99"/>
    <w:rsid w:val="00E53CE4"/>
    <w:rPr>
      <w:rFonts w:cs="Times New Roman"/>
      <w:color w:val="800080"/>
      <w:u w:val="single"/>
    </w:rPr>
  </w:style>
  <w:style w:type="paragraph" w:customStyle="1" w:styleId="SuCoverTitle1">
    <w:name w:val="Su_Cover_Title1"/>
    <w:basedOn w:val="NormalTimesNewRoman"/>
    <w:next w:val="SuCoverTitle2"/>
    <w:uiPriority w:val="99"/>
    <w:rsid w:val="00E53CE4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a1"/>
    <w:uiPriority w:val="99"/>
    <w:rsid w:val="00E53CE4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E53CE4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E53CE4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E53CE4"/>
    <w:pPr>
      <w:spacing w:after="120"/>
    </w:pPr>
  </w:style>
  <w:style w:type="paragraph" w:customStyle="1" w:styleId="SuSubject">
    <w:name w:val="Su_Subject"/>
    <w:basedOn w:val="SuSummary"/>
    <w:uiPriority w:val="99"/>
    <w:rsid w:val="00E53CE4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TimesNewRoman"/>
    <w:next w:val="SuSubject"/>
    <w:uiPriority w:val="99"/>
    <w:rsid w:val="00E53CE4"/>
    <w:pPr>
      <w:spacing w:after="240"/>
      <w:jc w:val="center"/>
    </w:pPr>
  </w:style>
  <w:style w:type="paragraph" w:customStyle="1" w:styleId="OpiParaSub">
    <w:name w:val="Opi_Para_Sub"/>
    <w:basedOn w:val="JuParaSub"/>
    <w:uiPriority w:val="99"/>
    <w:rsid w:val="00E53CE4"/>
  </w:style>
  <w:style w:type="paragraph" w:customStyle="1" w:styleId="OpiQuotSub">
    <w:name w:val="Opi_Quot_Sub"/>
    <w:basedOn w:val="JuQuotSub"/>
    <w:uiPriority w:val="99"/>
    <w:rsid w:val="00E53CE4"/>
  </w:style>
  <w:style w:type="character" w:styleId="af8">
    <w:name w:val="Hyperlink"/>
    <w:basedOn w:val="a2"/>
    <w:uiPriority w:val="99"/>
    <w:rsid w:val="00E53CE4"/>
    <w:rPr>
      <w:rFonts w:cs="Times New Roman"/>
      <w:color w:val="0000FF"/>
      <w:u w:val="single"/>
    </w:rPr>
  </w:style>
  <w:style w:type="character" w:styleId="af9">
    <w:name w:val="Strong"/>
    <w:basedOn w:val="a2"/>
    <w:uiPriority w:val="99"/>
    <w:qFormat/>
    <w:rsid w:val="00E53CE4"/>
    <w:rPr>
      <w:rFonts w:cs="Times New Roman"/>
      <w:b/>
      <w:bCs/>
    </w:rPr>
  </w:style>
  <w:style w:type="paragraph" w:styleId="afa">
    <w:name w:val="Document Map"/>
    <w:basedOn w:val="a1"/>
    <w:link w:val="afb"/>
    <w:uiPriority w:val="99"/>
    <w:semiHidden/>
    <w:rsid w:val="00E53CE4"/>
    <w:pPr>
      <w:shd w:val="clear" w:color="auto" w:fill="000080"/>
    </w:pPr>
    <w:rPr>
      <w:rFonts w:ascii="Tahoma" w:hAnsi="Tahoma" w:cs="Tahoma"/>
      <w:sz w:val="20"/>
    </w:rPr>
  </w:style>
  <w:style w:type="character" w:customStyle="1" w:styleId="afb">
    <w:name w:val="План на документа Знак"/>
    <w:basedOn w:val="a2"/>
    <w:link w:val="afa"/>
    <w:uiPriority w:val="99"/>
    <w:semiHidden/>
    <w:rsid w:val="006B0D33"/>
    <w:rPr>
      <w:sz w:val="0"/>
      <w:szCs w:val="0"/>
      <w:lang w:val="en-GB" w:eastAsia="fr-FR"/>
    </w:rPr>
  </w:style>
  <w:style w:type="character" w:customStyle="1" w:styleId="JuNames">
    <w:name w:val="Ju_Names"/>
    <w:basedOn w:val="a2"/>
    <w:uiPriority w:val="99"/>
    <w:rsid w:val="00E53CE4"/>
    <w:rPr>
      <w:rFonts w:cs="Times New Roman"/>
      <w:smallCaps/>
    </w:rPr>
  </w:style>
  <w:style w:type="paragraph" w:customStyle="1" w:styleId="NormalJustified">
    <w:name w:val="Normal_Justified"/>
    <w:basedOn w:val="NormalTimesNewRoman"/>
    <w:uiPriority w:val="99"/>
    <w:rsid w:val="00E53CE4"/>
    <w:pPr>
      <w:jc w:val="both"/>
    </w:pPr>
  </w:style>
  <w:style w:type="paragraph" w:customStyle="1" w:styleId="JuAppQuestion">
    <w:name w:val="Ju_App_Question"/>
    <w:basedOn w:val="a"/>
    <w:uiPriority w:val="99"/>
    <w:rsid w:val="00E53CE4"/>
    <w:pPr>
      <w:numPr>
        <w:numId w:val="0"/>
      </w:numPr>
      <w:tabs>
        <w:tab w:val="num" w:pos="720"/>
        <w:tab w:val="num" w:pos="926"/>
      </w:tabs>
      <w:ind w:left="720" w:hanging="360"/>
    </w:pPr>
    <w:rPr>
      <w:b/>
      <w:color w:val="333333"/>
    </w:rPr>
  </w:style>
  <w:style w:type="paragraph" w:styleId="a">
    <w:name w:val="List Bullet"/>
    <w:basedOn w:val="NormalTimesNewRoman"/>
    <w:uiPriority w:val="99"/>
    <w:rsid w:val="00E53CE4"/>
    <w:pPr>
      <w:numPr>
        <w:numId w:val="22"/>
      </w:numPr>
    </w:pPr>
  </w:style>
  <w:style w:type="character" w:customStyle="1" w:styleId="JuParaCar">
    <w:name w:val="Ju_Para Car"/>
    <w:basedOn w:val="a2"/>
    <w:uiPriority w:val="99"/>
    <w:rsid w:val="003F5C1E"/>
    <w:rPr>
      <w:rFonts w:cs="Times New Roman"/>
      <w:sz w:val="24"/>
      <w:lang w:val="en-GB" w:eastAsia="fr-FR" w:bidi="ar-SA"/>
    </w:rPr>
  </w:style>
  <w:style w:type="paragraph" w:customStyle="1" w:styleId="ju-005fh-005fi-005froman">
    <w:name w:val="ju-005fh-005fi-005froman"/>
    <w:basedOn w:val="a1"/>
    <w:uiPriority w:val="99"/>
    <w:rsid w:val="004805FC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styleId="afc">
    <w:name w:val="Normal (Web)"/>
    <w:basedOn w:val="a1"/>
    <w:uiPriority w:val="99"/>
    <w:rsid w:val="00E53CE4"/>
    <w:rPr>
      <w:szCs w:val="24"/>
    </w:rPr>
  </w:style>
  <w:style w:type="character" w:customStyle="1" w:styleId="preview1">
    <w:name w:val="preview1"/>
    <w:basedOn w:val="a2"/>
    <w:uiPriority w:val="99"/>
    <w:rsid w:val="007B2865"/>
    <w:rPr>
      <w:rFonts w:cs="Times New Roman"/>
    </w:rPr>
  </w:style>
  <w:style w:type="paragraph" w:customStyle="1" w:styleId="CMMainSubTitle">
    <w:name w:val="CM_MainSubTitle"/>
    <w:basedOn w:val="a1"/>
    <w:autoRedefine/>
    <w:uiPriority w:val="99"/>
    <w:rsid w:val="00595DA5"/>
    <w:pPr>
      <w:suppressAutoHyphens w:val="0"/>
      <w:ind w:right="-143"/>
    </w:pPr>
    <w:rPr>
      <w:rFonts w:ascii="Arial" w:hAnsi="Arial"/>
      <w:sz w:val="32"/>
      <w:szCs w:val="24"/>
    </w:rPr>
  </w:style>
  <w:style w:type="paragraph" w:customStyle="1" w:styleId="ju-005fpara">
    <w:name w:val="ju-005fpara"/>
    <w:basedOn w:val="a1"/>
    <w:uiPriority w:val="99"/>
    <w:rsid w:val="003C281D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-char">
    <w:name w:val="ju-005fpara--char"/>
    <w:basedOn w:val="a2"/>
    <w:uiPriority w:val="99"/>
    <w:rsid w:val="003C281D"/>
    <w:rPr>
      <w:rFonts w:cs="Times New Roman"/>
    </w:rPr>
  </w:style>
  <w:style w:type="paragraph" w:customStyle="1" w:styleId="ju-005fpara-0020char">
    <w:name w:val="ju-005fpara-0020char"/>
    <w:basedOn w:val="a1"/>
    <w:uiPriority w:val="99"/>
    <w:rsid w:val="003C281D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002cleft-002cfirst-0020line-003a-0020-00200-0020cm--char">
    <w:name w:val="ju-005fpara-002cleft-002cfirst-0020line-003a-0020-00200-0020cm--char"/>
    <w:basedOn w:val="a2"/>
    <w:uiPriority w:val="99"/>
    <w:rsid w:val="00AB436C"/>
    <w:rPr>
      <w:rFonts w:cs="Times New Roman"/>
    </w:rPr>
  </w:style>
  <w:style w:type="character" w:customStyle="1" w:styleId="ju-005fpara-0020char--char">
    <w:name w:val="ju-005fpara-0020char--char"/>
    <w:basedOn w:val="a2"/>
    <w:uiPriority w:val="99"/>
    <w:rsid w:val="00685E9A"/>
    <w:rPr>
      <w:rFonts w:cs="Times New Roman"/>
    </w:rPr>
  </w:style>
  <w:style w:type="character" w:customStyle="1" w:styleId="p--005fju--005fpara----char--char">
    <w:name w:val="p--005fju--005fpara----char--char"/>
    <w:basedOn w:val="a2"/>
    <w:uiPriority w:val="99"/>
    <w:rsid w:val="00C0010C"/>
    <w:rPr>
      <w:rFonts w:cs="Times New Roman"/>
    </w:rPr>
  </w:style>
  <w:style w:type="character" w:customStyle="1" w:styleId="ju----005fpara----0020char--------char----char--char">
    <w:name w:val="ju----005fpara----0020char--------char----char--char"/>
    <w:basedOn w:val="a2"/>
    <w:uiPriority w:val="99"/>
    <w:rsid w:val="000A27FA"/>
    <w:rPr>
      <w:rFonts w:cs="Times New Roman"/>
    </w:rPr>
  </w:style>
  <w:style w:type="character" w:customStyle="1" w:styleId="ju--005fpara--0020char--0020char--0020char----char--char">
    <w:name w:val="ju--005fpara--0020char--0020char--0020char----char--char"/>
    <w:basedOn w:val="a2"/>
    <w:uiPriority w:val="99"/>
    <w:rsid w:val="000A27FA"/>
    <w:rPr>
      <w:rFonts w:cs="Times New Roman"/>
    </w:rPr>
  </w:style>
  <w:style w:type="paragraph" w:customStyle="1" w:styleId="ju-005fpara-002cleft-002cfirst-0020line-003a-0020-00200-0020cm">
    <w:name w:val="ju-005fpara-002cleft-002cfirst-0020line-003a-0020-00200-0020cm"/>
    <w:basedOn w:val="a1"/>
    <w:uiPriority w:val="99"/>
    <w:rsid w:val="0004001A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ju-005fquot">
    <w:name w:val="ju-005fquot"/>
    <w:basedOn w:val="a1"/>
    <w:uiPriority w:val="99"/>
    <w:rsid w:val="0004001A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-005fpara----char--char">
    <w:name w:val="ju--005fpara----char--char"/>
    <w:basedOn w:val="a2"/>
    <w:uiPriority w:val="99"/>
    <w:rsid w:val="0004001A"/>
    <w:rPr>
      <w:rFonts w:cs="Times New Roman"/>
    </w:rPr>
  </w:style>
  <w:style w:type="character" w:customStyle="1" w:styleId="ju-005fpara-0020char-0020char--char">
    <w:name w:val="ju-005fpara-0020char-0020char--char"/>
    <w:basedOn w:val="a2"/>
    <w:uiPriority w:val="99"/>
    <w:rsid w:val="00316DE3"/>
    <w:rPr>
      <w:rFonts w:cs="Times New Roman"/>
    </w:rPr>
  </w:style>
  <w:style w:type="paragraph" w:styleId="HTML">
    <w:name w:val="HTML Preformatted"/>
    <w:basedOn w:val="a1"/>
    <w:link w:val="HTML0"/>
    <w:uiPriority w:val="99"/>
    <w:rsid w:val="00E53CE4"/>
    <w:rPr>
      <w:rFonts w:ascii="Courier New" w:hAnsi="Courier New" w:cs="Courier New"/>
      <w:sz w:val="20"/>
    </w:rPr>
  </w:style>
  <w:style w:type="character" w:customStyle="1" w:styleId="HTML0">
    <w:name w:val="HTML стандартен Знак"/>
    <w:basedOn w:val="a2"/>
    <w:link w:val="HTML"/>
    <w:uiPriority w:val="99"/>
    <w:semiHidden/>
    <w:rsid w:val="006B0D33"/>
    <w:rPr>
      <w:rFonts w:ascii="Courier New" w:hAnsi="Courier New" w:cs="Courier New"/>
      <w:sz w:val="20"/>
      <w:szCs w:val="20"/>
      <w:lang w:val="en-GB" w:eastAsia="fr-FR"/>
    </w:rPr>
  </w:style>
  <w:style w:type="character" w:customStyle="1" w:styleId="opi--005fpara----char--char">
    <w:name w:val="opi--005fpara----char--char"/>
    <w:basedOn w:val="a2"/>
    <w:uiPriority w:val="99"/>
    <w:rsid w:val="00252C6F"/>
    <w:rPr>
      <w:rFonts w:cs="Times New Roman"/>
    </w:rPr>
  </w:style>
  <w:style w:type="character" w:customStyle="1" w:styleId="ju--005fpara--002cleft--002cfirst--0020line--003a--0020--00200--0020cm----char--char">
    <w:name w:val="ju--005fpara--002cleft--002cfirst--0020line--003a--0020--00200--0020cm----char--char"/>
    <w:basedOn w:val="a2"/>
    <w:uiPriority w:val="99"/>
    <w:rsid w:val="00252C6F"/>
    <w:rPr>
      <w:rFonts w:cs="Times New Roman"/>
    </w:rPr>
  </w:style>
  <w:style w:type="paragraph" w:customStyle="1" w:styleId="Normal1">
    <w:name w:val="Normal1"/>
    <w:basedOn w:val="a1"/>
    <w:uiPriority w:val="99"/>
    <w:rsid w:val="00366E37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normal--char">
    <w:name w:val="normal--char"/>
    <w:basedOn w:val="a2"/>
    <w:uiPriority w:val="99"/>
    <w:rsid w:val="00366E37"/>
    <w:rPr>
      <w:rFonts w:cs="Times New Roman"/>
    </w:rPr>
  </w:style>
  <w:style w:type="paragraph" w:customStyle="1" w:styleId="PubJuPara">
    <w:name w:val="Pub_Ju_Para"/>
    <w:basedOn w:val="NormalTimesNewRoman"/>
    <w:uiPriority w:val="99"/>
    <w:rsid w:val="00E53CE4"/>
    <w:pPr>
      <w:ind w:firstLine="284"/>
      <w:jc w:val="both"/>
    </w:pPr>
  </w:style>
  <w:style w:type="paragraph" w:customStyle="1" w:styleId="PubJuQuot">
    <w:name w:val="Pub_Ju_Quot"/>
    <w:basedOn w:val="NormalTimesNewRoman"/>
    <w:uiPriority w:val="99"/>
    <w:rsid w:val="00E53CE4"/>
    <w:pPr>
      <w:spacing w:before="120" w:after="120"/>
      <w:ind w:left="403" w:firstLine="176"/>
      <w:jc w:val="both"/>
    </w:pPr>
    <w:rPr>
      <w:sz w:val="20"/>
    </w:rPr>
  </w:style>
  <w:style w:type="paragraph" w:customStyle="1" w:styleId="PubListArticleSubject">
    <w:name w:val="Pub_List_ArticleSubject"/>
    <w:basedOn w:val="NormalTimesNewRoman"/>
    <w:uiPriority w:val="99"/>
    <w:rsid w:val="00E53CE4"/>
    <w:pPr>
      <w:tabs>
        <w:tab w:val="left" w:pos="2977"/>
      </w:tabs>
      <w:ind w:left="2977" w:hanging="2977"/>
    </w:pPr>
  </w:style>
  <w:style w:type="paragraph" w:customStyle="1" w:styleId="PubListCaseNo">
    <w:name w:val="Pub_List_CaseNo"/>
    <w:basedOn w:val="NormalTimesNewRoman"/>
    <w:uiPriority w:val="99"/>
    <w:rsid w:val="00E53CE4"/>
    <w:pPr>
      <w:tabs>
        <w:tab w:val="left" w:pos="1276"/>
      </w:tabs>
      <w:spacing w:line="288" w:lineRule="auto"/>
      <w:ind w:left="1276" w:hanging="1276"/>
    </w:pPr>
  </w:style>
  <w:style w:type="paragraph" w:customStyle="1" w:styleId="PubListCases">
    <w:name w:val="Pub_List_Cases"/>
    <w:basedOn w:val="NormalTimesNewRoman"/>
    <w:uiPriority w:val="99"/>
    <w:rsid w:val="00E53CE4"/>
    <w:pPr>
      <w:spacing w:line="288" w:lineRule="auto"/>
    </w:pPr>
  </w:style>
  <w:style w:type="paragraph" w:customStyle="1" w:styleId="PubTextIntro">
    <w:name w:val="Pub_Text_Intro"/>
    <w:basedOn w:val="NormalTimesNewRoman"/>
    <w:uiPriority w:val="99"/>
    <w:rsid w:val="00E53CE4"/>
    <w:pPr>
      <w:jc w:val="both"/>
    </w:pPr>
    <w:rPr>
      <w:i/>
      <w:sz w:val="20"/>
    </w:rPr>
  </w:style>
  <w:style w:type="paragraph" w:customStyle="1" w:styleId="PubTitleCover">
    <w:name w:val="Pub_Title_Cover"/>
    <w:basedOn w:val="NormalTimesNewRoman"/>
    <w:uiPriority w:val="99"/>
    <w:rsid w:val="00E53CE4"/>
    <w:pPr>
      <w:spacing w:before="2500"/>
      <w:jc w:val="center"/>
    </w:pPr>
    <w:rPr>
      <w:b/>
      <w:smallCaps/>
      <w:sz w:val="30"/>
    </w:rPr>
  </w:style>
  <w:style w:type="paragraph" w:customStyle="1" w:styleId="PubTitle1Alpha">
    <w:name w:val="Pub_Title1_Alpha"/>
    <w:basedOn w:val="NormalTimesNewRoman"/>
    <w:next w:val="a1"/>
    <w:uiPriority w:val="99"/>
    <w:rsid w:val="00E53CE4"/>
    <w:pPr>
      <w:spacing w:after="120"/>
      <w:jc w:val="center"/>
    </w:pPr>
    <w:rPr>
      <w:b/>
      <w:smallCaps/>
      <w:sz w:val="30"/>
    </w:rPr>
  </w:style>
  <w:style w:type="paragraph" w:customStyle="1" w:styleId="PubTitle1IndexArticle">
    <w:name w:val="Pub_Title1_IndexArticle"/>
    <w:basedOn w:val="NormalTimesNewRoman"/>
    <w:uiPriority w:val="99"/>
    <w:rsid w:val="00E53CE4"/>
    <w:pPr>
      <w:spacing w:after="120"/>
      <w:jc w:val="center"/>
    </w:pPr>
    <w:rPr>
      <w:b/>
      <w:smallCaps/>
      <w:sz w:val="30"/>
    </w:rPr>
  </w:style>
  <w:style w:type="paragraph" w:customStyle="1" w:styleId="PubTitle1IndexKey">
    <w:name w:val="Pub_Title1_IndexKey"/>
    <w:basedOn w:val="NormalTimesNewRoman"/>
    <w:uiPriority w:val="99"/>
    <w:rsid w:val="00E53CE4"/>
    <w:pPr>
      <w:spacing w:after="600"/>
      <w:jc w:val="center"/>
    </w:pPr>
    <w:rPr>
      <w:b/>
      <w:smallCaps/>
      <w:sz w:val="30"/>
    </w:rPr>
  </w:style>
  <w:style w:type="paragraph" w:customStyle="1" w:styleId="PubTitle1Num">
    <w:name w:val="Pub_Title1_Num"/>
    <w:basedOn w:val="NormalTimesNewRoman"/>
    <w:next w:val="PubListCaseNo"/>
    <w:uiPriority w:val="99"/>
    <w:rsid w:val="00E53CE4"/>
    <w:pPr>
      <w:spacing w:after="720"/>
      <w:jc w:val="center"/>
    </w:pPr>
    <w:rPr>
      <w:b/>
      <w:smallCaps/>
      <w:sz w:val="30"/>
    </w:rPr>
  </w:style>
  <w:style w:type="paragraph" w:customStyle="1" w:styleId="PubTitle2Country">
    <w:name w:val="Pub_Title2_Country"/>
    <w:basedOn w:val="NormalTimesNewRoman"/>
    <w:next w:val="PubListCases"/>
    <w:uiPriority w:val="99"/>
    <w:rsid w:val="00E53CE4"/>
    <w:pPr>
      <w:keepNext/>
      <w:keepLines/>
      <w:spacing w:before="600" w:after="360"/>
    </w:pPr>
    <w:rPr>
      <w:b/>
    </w:rPr>
  </w:style>
  <w:style w:type="paragraph" w:customStyle="1" w:styleId="PubTitle2Letters">
    <w:name w:val="Pub_Title2_Letters"/>
    <w:basedOn w:val="NormalTimesNewRoman"/>
    <w:next w:val="PubListCases"/>
    <w:uiPriority w:val="99"/>
    <w:rsid w:val="00E53CE4"/>
    <w:pPr>
      <w:keepNext/>
      <w:keepLines/>
      <w:spacing w:before="600" w:after="360"/>
    </w:pPr>
    <w:rPr>
      <w:b/>
      <w:sz w:val="28"/>
    </w:rPr>
  </w:style>
  <w:style w:type="paragraph" w:customStyle="1" w:styleId="PubTitle2Part">
    <w:name w:val="Pub_Title2_Part"/>
    <w:basedOn w:val="NormalTimesNewRoman"/>
    <w:uiPriority w:val="99"/>
    <w:rsid w:val="00E53CE4"/>
    <w:pPr>
      <w:keepNext/>
      <w:keepLines/>
      <w:spacing w:before="600" w:after="240"/>
      <w:jc w:val="center"/>
    </w:pPr>
    <w:rPr>
      <w:b/>
      <w:caps/>
    </w:rPr>
  </w:style>
  <w:style w:type="paragraph" w:customStyle="1" w:styleId="PubTitle3Article">
    <w:name w:val="Pub_Title3_Article"/>
    <w:basedOn w:val="NormalTimesNewRoman"/>
    <w:uiPriority w:val="99"/>
    <w:rsid w:val="00E53CE4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ubTitle4ArticleSub">
    <w:name w:val="Pub_Title4_Article_Sub"/>
    <w:basedOn w:val="PubTitle3Article"/>
    <w:uiPriority w:val="99"/>
    <w:rsid w:val="00E53CE4"/>
    <w:pPr>
      <w:spacing w:before="240"/>
    </w:pPr>
    <w:rPr>
      <w:smallCaps w:val="0"/>
      <w:sz w:val="20"/>
    </w:rPr>
  </w:style>
  <w:style w:type="paragraph" w:customStyle="1" w:styleId="PubTitle5Subject">
    <w:name w:val="Pub_Title5_Subject"/>
    <w:basedOn w:val="NormalTimesNewRoman"/>
    <w:uiPriority w:val="99"/>
    <w:rsid w:val="00E53CE4"/>
    <w:pPr>
      <w:keepNext/>
      <w:keepLines/>
      <w:spacing w:before="240" w:after="120"/>
      <w:jc w:val="both"/>
    </w:pPr>
    <w:rPr>
      <w:b/>
      <w:i/>
    </w:rPr>
  </w:style>
  <w:style w:type="paragraph" w:customStyle="1" w:styleId="PubTitle6SubjectSub">
    <w:name w:val="Pub_Title6_Subject_Sub"/>
    <w:basedOn w:val="NormalTimesNewRoman"/>
    <w:uiPriority w:val="99"/>
    <w:rsid w:val="00E53CE4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ubTitle7CaseName">
    <w:name w:val="Pub_Title7_CaseName"/>
    <w:basedOn w:val="NormalTimesNewRoman"/>
    <w:uiPriority w:val="99"/>
    <w:rsid w:val="00E53CE4"/>
    <w:pPr>
      <w:keepLines/>
      <w:spacing w:after="240"/>
      <w:jc w:val="right"/>
    </w:pPr>
    <w:rPr>
      <w:sz w:val="22"/>
    </w:rPr>
  </w:style>
  <w:style w:type="paragraph" w:styleId="afd">
    <w:name w:val="Block Text"/>
    <w:basedOn w:val="a1"/>
    <w:uiPriority w:val="99"/>
    <w:rsid w:val="00E53CE4"/>
    <w:pPr>
      <w:spacing w:after="120"/>
      <w:ind w:left="1440" w:right="1440"/>
    </w:pPr>
  </w:style>
  <w:style w:type="paragraph" w:styleId="afe">
    <w:name w:val="Body Text"/>
    <w:basedOn w:val="a1"/>
    <w:link w:val="aff"/>
    <w:uiPriority w:val="99"/>
    <w:rsid w:val="00E53CE4"/>
    <w:pPr>
      <w:spacing w:after="120"/>
    </w:pPr>
  </w:style>
  <w:style w:type="character" w:customStyle="1" w:styleId="aff">
    <w:name w:val="Основен текст Знак"/>
    <w:basedOn w:val="a2"/>
    <w:link w:val="afe"/>
    <w:uiPriority w:val="99"/>
    <w:semiHidden/>
    <w:rsid w:val="006B0D33"/>
    <w:rPr>
      <w:sz w:val="24"/>
      <w:szCs w:val="20"/>
      <w:lang w:val="en-GB" w:eastAsia="fr-FR"/>
    </w:rPr>
  </w:style>
  <w:style w:type="paragraph" w:styleId="21">
    <w:name w:val="Body Text 2"/>
    <w:basedOn w:val="a1"/>
    <w:link w:val="22"/>
    <w:uiPriority w:val="99"/>
    <w:rsid w:val="00E53CE4"/>
    <w:pPr>
      <w:spacing w:after="120" w:line="480" w:lineRule="auto"/>
    </w:pPr>
  </w:style>
  <w:style w:type="character" w:customStyle="1" w:styleId="22">
    <w:name w:val="Основен текст 2 Знак"/>
    <w:basedOn w:val="a2"/>
    <w:link w:val="21"/>
    <w:uiPriority w:val="99"/>
    <w:semiHidden/>
    <w:rsid w:val="006B0D33"/>
    <w:rPr>
      <w:sz w:val="24"/>
      <w:szCs w:val="20"/>
      <w:lang w:val="en-GB" w:eastAsia="fr-FR"/>
    </w:rPr>
  </w:style>
  <w:style w:type="paragraph" w:styleId="31">
    <w:name w:val="Body Text 3"/>
    <w:basedOn w:val="a1"/>
    <w:link w:val="32"/>
    <w:uiPriority w:val="99"/>
    <w:rsid w:val="00E53CE4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2"/>
    <w:link w:val="31"/>
    <w:uiPriority w:val="99"/>
    <w:semiHidden/>
    <w:rsid w:val="006B0D33"/>
    <w:rPr>
      <w:sz w:val="16"/>
      <w:szCs w:val="16"/>
      <w:lang w:val="en-GB" w:eastAsia="fr-FR"/>
    </w:rPr>
  </w:style>
  <w:style w:type="paragraph" w:styleId="aff0">
    <w:name w:val="Body Text First Indent"/>
    <w:basedOn w:val="afe"/>
    <w:link w:val="aff1"/>
    <w:uiPriority w:val="99"/>
    <w:rsid w:val="00E53CE4"/>
    <w:pPr>
      <w:ind w:firstLine="210"/>
    </w:pPr>
  </w:style>
  <w:style w:type="character" w:customStyle="1" w:styleId="aff1">
    <w:name w:val="Основен текст отстъп първи ред Знак"/>
    <w:basedOn w:val="aff"/>
    <w:link w:val="aff0"/>
    <w:uiPriority w:val="99"/>
    <w:semiHidden/>
    <w:rsid w:val="006B0D33"/>
    <w:rPr>
      <w:sz w:val="24"/>
      <w:szCs w:val="20"/>
      <w:lang w:val="en-GB" w:eastAsia="fr-FR"/>
    </w:rPr>
  </w:style>
  <w:style w:type="paragraph" w:styleId="aff2">
    <w:name w:val="Body Text Indent"/>
    <w:basedOn w:val="a1"/>
    <w:link w:val="aff3"/>
    <w:uiPriority w:val="99"/>
    <w:rsid w:val="00E53CE4"/>
    <w:pPr>
      <w:spacing w:after="120"/>
      <w:ind w:left="283"/>
    </w:pPr>
  </w:style>
  <w:style w:type="character" w:customStyle="1" w:styleId="aff3">
    <w:name w:val="Основен текст с отстъп Знак"/>
    <w:basedOn w:val="a2"/>
    <w:link w:val="aff2"/>
    <w:uiPriority w:val="99"/>
    <w:semiHidden/>
    <w:rsid w:val="006B0D33"/>
    <w:rPr>
      <w:sz w:val="24"/>
      <w:szCs w:val="20"/>
      <w:lang w:val="en-GB" w:eastAsia="fr-FR"/>
    </w:rPr>
  </w:style>
  <w:style w:type="paragraph" w:styleId="23">
    <w:name w:val="Body Text First Indent 2"/>
    <w:basedOn w:val="aff2"/>
    <w:link w:val="24"/>
    <w:uiPriority w:val="99"/>
    <w:rsid w:val="00E53CE4"/>
    <w:pPr>
      <w:ind w:firstLine="210"/>
    </w:pPr>
  </w:style>
  <w:style w:type="character" w:customStyle="1" w:styleId="24">
    <w:name w:val="Основен текст отстъп първи ред 2 Знак"/>
    <w:basedOn w:val="aff3"/>
    <w:link w:val="23"/>
    <w:uiPriority w:val="99"/>
    <w:semiHidden/>
    <w:rsid w:val="006B0D33"/>
    <w:rPr>
      <w:sz w:val="24"/>
      <w:szCs w:val="20"/>
      <w:lang w:val="en-GB" w:eastAsia="fr-FR"/>
    </w:rPr>
  </w:style>
  <w:style w:type="paragraph" w:styleId="25">
    <w:name w:val="Body Text Indent 2"/>
    <w:basedOn w:val="a1"/>
    <w:link w:val="26"/>
    <w:uiPriority w:val="99"/>
    <w:rsid w:val="00E53CE4"/>
    <w:pPr>
      <w:spacing w:after="120" w:line="480" w:lineRule="auto"/>
      <w:ind w:left="283"/>
    </w:pPr>
  </w:style>
  <w:style w:type="character" w:customStyle="1" w:styleId="26">
    <w:name w:val="Основен текст с отстъп 2 Знак"/>
    <w:basedOn w:val="a2"/>
    <w:link w:val="25"/>
    <w:uiPriority w:val="99"/>
    <w:semiHidden/>
    <w:rsid w:val="006B0D33"/>
    <w:rPr>
      <w:sz w:val="24"/>
      <w:szCs w:val="20"/>
      <w:lang w:val="en-GB" w:eastAsia="fr-FR"/>
    </w:rPr>
  </w:style>
  <w:style w:type="paragraph" w:styleId="33">
    <w:name w:val="Body Text Indent 3"/>
    <w:basedOn w:val="a1"/>
    <w:link w:val="34"/>
    <w:uiPriority w:val="99"/>
    <w:rsid w:val="00E53CE4"/>
    <w:pPr>
      <w:spacing w:after="120"/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2"/>
    <w:link w:val="33"/>
    <w:uiPriority w:val="99"/>
    <w:semiHidden/>
    <w:rsid w:val="006B0D33"/>
    <w:rPr>
      <w:sz w:val="16"/>
      <w:szCs w:val="16"/>
      <w:lang w:val="en-GB" w:eastAsia="fr-FR"/>
    </w:rPr>
  </w:style>
  <w:style w:type="paragraph" w:styleId="aff4">
    <w:name w:val="caption"/>
    <w:basedOn w:val="a1"/>
    <w:next w:val="a1"/>
    <w:uiPriority w:val="99"/>
    <w:qFormat/>
    <w:rsid w:val="00E53CE4"/>
    <w:rPr>
      <w:b/>
      <w:bCs/>
      <w:sz w:val="20"/>
    </w:rPr>
  </w:style>
  <w:style w:type="paragraph" w:styleId="aff5">
    <w:name w:val="Closing"/>
    <w:basedOn w:val="a1"/>
    <w:link w:val="aff6"/>
    <w:uiPriority w:val="99"/>
    <w:rsid w:val="00E53CE4"/>
    <w:pPr>
      <w:ind w:left="4252"/>
    </w:pPr>
  </w:style>
  <w:style w:type="character" w:customStyle="1" w:styleId="aff6">
    <w:name w:val="Заключителна фраза Знак"/>
    <w:basedOn w:val="a2"/>
    <w:link w:val="aff5"/>
    <w:uiPriority w:val="99"/>
    <w:semiHidden/>
    <w:rsid w:val="006B0D33"/>
    <w:rPr>
      <w:sz w:val="24"/>
      <w:szCs w:val="20"/>
      <w:lang w:val="en-GB" w:eastAsia="fr-FR"/>
    </w:rPr>
  </w:style>
  <w:style w:type="paragraph" w:styleId="aff7">
    <w:name w:val="Date"/>
    <w:basedOn w:val="a1"/>
    <w:next w:val="a1"/>
    <w:link w:val="aff8"/>
    <w:uiPriority w:val="99"/>
    <w:rsid w:val="00E53CE4"/>
  </w:style>
  <w:style w:type="character" w:customStyle="1" w:styleId="aff8">
    <w:name w:val="Дата Знак"/>
    <w:basedOn w:val="a2"/>
    <w:link w:val="aff7"/>
    <w:uiPriority w:val="99"/>
    <w:semiHidden/>
    <w:rsid w:val="006B0D33"/>
    <w:rPr>
      <w:sz w:val="24"/>
      <w:szCs w:val="20"/>
      <w:lang w:val="en-GB" w:eastAsia="fr-FR"/>
    </w:rPr>
  </w:style>
  <w:style w:type="paragraph" w:styleId="aff9">
    <w:name w:val="E-mail Signature"/>
    <w:basedOn w:val="a1"/>
    <w:link w:val="affa"/>
    <w:uiPriority w:val="99"/>
    <w:rsid w:val="00E53CE4"/>
  </w:style>
  <w:style w:type="character" w:customStyle="1" w:styleId="affa">
    <w:name w:val="Имейл подпис Знак"/>
    <w:basedOn w:val="a2"/>
    <w:link w:val="aff9"/>
    <w:uiPriority w:val="99"/>
    <w:semiHidden/>
    <w:rsid w:val="006B0D33"/>
    <w:rPr>
      <w:sz w:val="24"/>
      <w:szCs w:val="20"/>
      <w:lang w:val="en-GB" w:eastAsia="fr-FR"/>
    </w:rPr>
  </w:style>
  <w:style w:type="character" w:styleId="affb">
    <w:name w:val="Emphasis"/>
    <w:basedOn w:val="a2"/>
    <w:uiPriority w:val="99"/>
    <w:qFormat/>
    <w:rsid w:val="00E53CE4"/>
    <w:rPr>
      <w:rFonts w:cs="Times New Roman"/>
      <w:i/>
      <w:iCs/>
    </w:rPr>
  </w:style>
  <w:style w:type="paragraph" w:styleId="affc">
    <w:name w:val="envelope address"/>
    <w:basedOn w:val="a1"/>
    <w:uiPriority w:val="99"/>
    <w:rsid w:val="00E53CE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ffd">
    <w:name w:val="envelope return"/>
    <w:basedOn w:val="a1"/>
    <w:uiPriority w:val="99"/>
    <w:rsid w:val="00E53CE4"/>
    <w:rPr>
      <w:rFonts w:ascii="Arial" w:hAnsi="Arial" w:cs="Arial"/>
      <w:sz w:val="20"/>
    </w:rPr>
  </w:style>
  <w:style w:type="character" w:styleId="HTML1">
    <w:name w:val="HTML Acronym"/>
    <w:basedOn w:val="a2"/>
    <w:uiPriority w:val="99"/>
    <w:rsid w:val="00E53CE4"/>
    <w:rPr>
      <w:rFonts w:cs="Times New Roman"/>
    </w:rPr>
  </w:style>
  <w:style w:type="paragraph" w:styleId="HTML2">
    <w:name w:val="HTML Address"/>
    <w:basedOn w:val="a1"/>
    <w:link w:val="HTML3"/>
    <w:uiPriority w:val="99"/>
    <w:rsid w:val="00E53CE4"/>
    <w:rPr>
      <w:i/>
      <w:iCs/>
    </w:rPr>
  </w:style>
  <w:style w:type="character" w:customStyle="1" w:styleId="HTML3">
    <w:name w:val="HTML адрес Знак"/>
    <w:basedOn w:val="a2"/>
    <w:link w:val="HTML2"/>
    <w:uiPriority w:val="99"/>
    <w:semiHidden/>
    <w:rsid w:val="006B0D33"/>
    <w:rPr>
      <w:i/>
      <w:iCs/>
      <w:sz w:val="24"/>
      <w:szCs w:val="20"/>
      <w:lang w:val="en-GB" w:eastAsia="fr-FR"/>
    </w:rPr>
  </w:style>
  <w:style w:type="character" w:styleId="HTML4">
    <w:name w:val="HTML Cite"/>
    <w:basedOn w:val="a2"/>
    <w:uiPriority w:val="99"/>
    <w:rsid w:val="00E53CE4"/>
    <w:rPr>
      <w:rFonts w:cs="Times New Roman"/>
      <w:i/>
      <w:iCs/>
    </w:rPr>
  </w:style>
  <w:style w:type="character" w:styleId="HTML5">
    <w:name w:val="HTML Code"/>
    <w:basedOn w:val="a2"/>
    <w:uiPriority w:val="99"/>
    <w:rsid w:val="00E53CE4"/>
    <w:rPr>
      <w:rFonts w:ascii="Courier New" w:hAnsi="Courier New" w:cs="Courier New"/>
      <w:sz w:val="20"/>
      <w:szCs w:val="20"/>
    </w:rPr>
  </w:style>
  <w:style w:type="character" w:styleId="HTML6">
    <w:name w:val="HTML Definition"/>
    <w:basedOn w:val="a2"/>
    <w:uiPriority w:val="99"/>
    <w:rsid w:val="00E53CE4"/>
    <w:rPr>
      <w:rFonts w:cs="Times New Roman"/>
      <w:i/>
      <w:iCs/>
    </w:rPr>
  </w:style>
  <w:style w:type="character" w:styleId="HTML7">
    <w:name w:val="HTML Keyboard"/>
    <w:basedOn w:val="a2"/>
    <w:uiPriority w:val="99"/>
    <w:rsid w:val="00E53CE4"/>
    <w:rPr>
      <w:rFonts w:ascii="Courier New" w:hAnsi="Courier New" w:cs="Courier New"/>
      <w:sz w:val="20"/>
      <w:szCs w:val="20"/>
    </w:rPr>
  </w:style>
  <w:style w:type="character" w:styleId="HTML8">
    <w:name w:val="HTML Sample"/>
    <w:basedOn w:val="a2"/>
    <w:uiPriority w:val="99"/>
    <w:rsid w:val="00E53CE4"/>
    <w:rPr>
      <w:rFonts w:ascii="Courier New" w:hAnsi="Courier New" w:cs="Courier New"/>
    </w:rPr>
  </w:style>
  <w:style w:type="character" w:styleId="HTML9">
    <w:name w:val="HTML Typewriter"/>
    <w:basedOn w:val="a2"/>
    <w:uiPriority w:val="99"/>
    <w:rsid w:val="00E53CE4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2"/>
    <w:uiPriority w:val="99"/>
    <w:rsid w:val="00E53CE4"/>
    <w:rPr>
      <w:rFonts w:cs="Times New Roman"/>
      <w:i/>
      <w:iCs/>
    </w:rPr>
  </w:style>
  <w:style w:type="paragraph" w:styleId="11">
    <w:name w:val="index 1"/>
    <w:basedOn w:val="a1"/>
    <w:next w:val="a1"/>
    <w:autoRedefine/>
    <w:uiPriority w:val="99"/>
    <w:semiHidden/>
    <w:rsid w:val="00E53CE4"/>
    <w:pPr>
      <w:ind w:left="240" w:hanging="240"/>
    </w:pPr>
  </w:style>
  <w:style w:type="paragraph" w:styleId="27">
    <w:name w:val="index 2"/>
    <w:basedOn w:val="a1"/>
    <w:next w:val="a1"/>
    <w:autoRedefine/>
    <w:uiPriority w:val="99"/>
    <w:semiHidden/>
    <w:rsid w:val="00E53CE4"/>
    <w:pPr>
      <w:ind w:left="480" w:hanging="240"/>
    </w:pPr>
  </w:style>
  <w:style w:type="paragraph" w:styleId="35">
    <w:name w:val="index 3"/>
    <w:basedOn w:val="a1"/>
    <w:next w:val="a1"/>
    <w:autoRedefine/>
    <w:uiPriority w:val="99"/>
    <w:semiHidden/>
    <w:rsid w:val="00E53CE4"/>
    <w:pPr>
      <w:ind w:left="720" w:hanging="240"/>
    </w:pPr>
  </w:style>
  <w:style w:type="paragraph" w:styleId="41">
    <w:name w:val="index 4"/>
    <w:basedOn w:val="a1"/>
    <w:next w:val="a1"/>
    <w:autoRedefine/>
    <w:uiPriority w:val="99"/>
    <w:semiHidden/>
    <w:rsid w:val="00E53CE4"/>
    <w:pPr>
      <w:ind w:left="960" w:hanging="240"/>
    </w:pPr>
  </w:style>
  <w:style w:type="paragraph" w:styleId="51">
    <w:name w:val="index 5"/>
    <w:basedOn w:val="a1"/>
    <w:next w:val="a1"/>
    <w:autoRedefine/>
    <w:uiPriority w:val="99"/>
    <w:semiHidden/>
    <w:rsid w:val="00E53CE4"/>
    <w:pPr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rsid w:val="00E53CE4"/>
    <w:pPr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rsid w:val="00E53CE4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rsid w:val="00E53CE4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rsid w:val="00E53CE4"/>
    <w:pPr>
      <w:ind w:left="2160" w:hanging="240"/>
    </w:pPr>
  </w:style>
  <w:style w:type="paragraph" w:styleId="affe">
    <w:name w:val="index heading"/>
    <w:basedOn w:val="a1"/>
    <w:next w:val="11"/>
    <w:uiPriority w:val="99"/>
    <w:semiHidden/>
    <w:rsid w:val="00E53CE4"/>
    <w:rPr>
      <w:rFonts w:ascii="Arial" w:hAnsi="Arial" w:cs="Arial"/>
      <w:b/>
      <w:bCs/>
    </w:rPr>
  </w:style>
  <w:style w:type="character" w:styleId="afff">
    <w:name w:val="line number"/>
    <w:basedOn w:val="a2"/>
    <w:uiPriority w:val="99"/>
    <w:rsid w:val="00E53CE4"/>
    <w:rPr>
      <w:rFonts w:cs="Times New Roman"/>
    </w:rPr>
  </w:style>
  <w:style w:type="paragraph" w:styleId="afff0">
    <w:name w:val="List"/>
    <w:basedOn w:val="a1"/>
    <w:uiPriority w:val="99"/>
    <w:rsid w:val="00E53CE4"/>
    <w:pPr>
      <w:ind w:left="283" w:hanging="283"/>
    </w:pPr>
  </w:style>
  <w:style w:type="paragraph" w:styleId="28">
    <w:name w:val="List 2"/>
    <w:basedOn w:val="a1"/>
    <w:uiPriority w:val="99"/>
    <w:rsid w:val="00E53CE4"/>
    <w:pPr>
      <w:ind w:left="566" w:hanging="283"/>
    </w:pPr>
  </w:style>
  <w:style w:type="paragraph" w:styleId="36">
    <w:name w:val="List 3"/>
    <w:basedOn w:val="a1"/>
    <w:uiPriority w:val="99"/>
    <w:rsid w:val="00E53CE4"/>
    <w:pPr>
      <w:ind w:left="849" w:hanging="283"/>
    </w:pPr>
  </w:style>
  <w:style w:type="paragraph" w:styleId="42">
    <w:name w:val="List 4"/>
    <w:basedOn w:val="a1"/>
    <w:uiPriority w:val="99"/>
    <w:rsid w:val="00E53CE4"/>
    <w:pPr>
      <w:ind w:left="1132" w:hanging="283"/>
    </w:pPr>
  </w:style>
  <w:style w:type="paragraph" w:styleId="52">
    <w:name w:val="List 5"/>
    <w:basedOn w:val="a1"/>
    <w:uiPriority w:val="99"/>
    <w:rsid w:val="00E53CE4"/>
    <w:pPr>
      <w:ind w:left="1415" w:hanging="283"/>
    </w:pPr>
  </w:style>
  <w:style w:type="paragraph" w:styleId="29">
    <w:name w:val="List Bullet 2"/>
    <w:basedOn w:val="a1"/>
    <w:uiPriority w:val="99"/>
    <w:rsid w:val="00E53CE4"/>
    <w:pPr>
      <w:tabs>
        <w:tab w:val="num" w:pos="643"/>
      </w:tabs>
      <w:ind w:left="643" w:hanging="360"/>
    </w:pPr>
  </w:style>
  <w:style w:type="paragraph" w:styleId="37">
    <w:name w:val="List Bullet 3"/>
    <w:basedOn w:val="a1"/>
    <w:uiPriority w:val="99"/>
    <w:rsid w:val="00E53CE4"/>
    <w:pPr>
      <w:tabs>
        <w:tab w:val="num" w:pos="926"/>
      </w:tabs>
      <w:ind w:left="926" w:hanging="360"/>
    </w:pPr>
  </w:style>
  <w:style w:type="paragraph" w:styleId="43">
    <w:name w:val="List Bullet 4"/>
    <w:basedOn w:val="a1"/>
    <w:uiPriority w:val="99"/>
    <w:rsid w:val="00E53CE4"/>
    <w:pPr>
      <w:tabs>
        <w:tab w:val="num" w:pos="1209"/>
      </w:tabs>
      <w:ind w:left="1209" w:hanging="360"/>
    </w:pPr>
  </w:style>
  <w:style w:type="paragraph" w:styleId="53">
    <w:name w:val="List Bullet 5"/>
    <w:basedOn w:val="a1"/>
    <w:uiPriority w:val="99"/>
    <w:rsid w:val="00E53CE4"/>
    <w:pPr>
      <w:tabs>
        <w:tab w:val="num" w:pos="1492"/>
      </w:tabs>
      <w:ind w:left="1492" w:hanging="360"/>
    </w:pPr>
  </w:style>
  <w:style w:type="paragraph" w:styleId="afff1">
    <w:name w:val="List Continue"/>
    <w:basedOn w:val="a1"/>
    <w:uiPriority w:val="99"/>
    <w:rsid w:val="00E53CE4"/>
    <w:pPr>
      <w:spacing w:after="120"/>
      <w:ind w:left="283"/>
    </w:pPr>
  </w:style>
  <w:style w:type="paragraph" w:styleId="2a">
    <w:name w:val="List Continue 2"/>
    <w:basedOn w:val="a1"/>
    <w:uiPriority w:val="99"/>
    <w:rsid w:val="00E53CE4"/>
    <w:pPr>
      <w:spacing w:after="120"/>
      <w:ind w:left="566"/>
    </w:pPr>
  </w:style>
  <w:style w:type="paragraph" w:styleId="38">
    <w:name w:val="List Continue 3"/>
    <w:basedOn w:val="a1"/>
    <w:uiPriority w:val="99"/>
    <w:rsid w:val="00E53CE4"/>
    <w:pPr>
      <w:spacing w:after="120"/>
      <w:ind w:left="849"/>
    </w:pPr>
  </w:style>
  <w:style w:type="paragraph" w:styleId="44">
    <w:name w:val="List Continue 4"/>
    <w:basedOn w:val="a1"/>
    <w:uiPriority w:val="99"/>
    <w:rsid w:val="00E53CE4"/>
    <w:pPr>
      <w:spacing w:after="120"/>
      <w:ind w:left="1132"/>
    </w:pPr>
  </w:style>
  <w:style w:type="paragraph" w:styleId="54">
    <w:name w:val="List Continue 5"/>
    <w:basedOn w:val="a1"/>
    <w:uiPriority w:val="99"/>
    <w:rsid w:val="00E53CE4"/>
    <w:pPr>
      <w:spacing w:after="120"/>
      <w:ind w:left="1415"/>
    </w:pPr>
  </w:style>
  <w:style w:type="paragraph" w:styleId="afff2">
    <w:name w:val="List Number"/>
    <w:basedOn w:val="a1"/>
    <w:uiPriority w:val="99"/>
    <w:rsid w:val="00E53CE4"/>
    <w:pPr>
      <w:tabs>
        <w:tab w:val="num" w:pos="360"/>
      </w:tabs>
      <w:ind w:left="360" w:hanging="360"/>
    </w:pPr>
  </w:style>
  <w:style w:type="paragraph" w:styleId="2b">
    <w:name w:val="List Number 2"/>
    <w:basedOn w:val="a1"/>
    <w:uiPriority w:val="99"/>
    <w:rsid w:val="00E53CE4"/>
    <w:pPr>
      <w:tabs>
        <w:tab w:val="num" w:pos="643"/>
      </w:tabs>
      <w:ind w:left="643" w:hanging="360"/>
    </w:pPr>
  </w:style>
  <w:style w:type="paragraph" w:styleId="39">
    <w:name w:val="List Number 3"/>
    <w:basedOn w:val="a1"/>
    <w:uiPriority w:val="99"/>
    <w:rsid w:val="00E53CE4"/>
    <w:pPr>
      <w:tabs>
        <w:tab w:val="num" w:pos="926"/>
      </w:tabs>
      <w:ind w:left="926" w:hanging="360"/>
    </w:pPr>
  </w:style>
  <w:style w:type="paragraph" w:styleId="45">
    <w:name w:val="List Number 4"/>
    <w:basedOn w:val="a1"/>
    <w:uiPriority w:val="99"/>
    <w:rsid w:val="00E53CE4"/>
    <w:pPr>
      <w:tabs>
        <w:tab w:val="num" w:pos="1209"/>
      </w:tabs>
      <w:ind w:left="1209" w:hanging="360"/>
    </w:pPr>
  </w:style>
  <w:style w:type="paragraph" w:styleId="55">
    <w:name w:val="List Number 5"/>
    <w:basedOn w:val="a1"/>
    <w:uiPriority w:val="99"/>
    <w:rsid w:val="00E53CE4"/>
    <w:pPr>
      <w:tabs>
        <w:tab w:val="num" w:pos="1492"/>
      </w:tabs>
      <w:ind w:left="1492" w:hanging="360"/>
    </w:pPr>
  </w:style>
  <w:style w:type="paragraph" w:styleId="afff3">
    <w:name w:val="macro"/>
    <w:link w:val="afff4"/>
    <w:uiPriority w:val="99"/>
    <w:semiHidden/>
    <w:rsid w:val="00E53C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sz w:val="20"/>
      <w:szCs w:val="20"/>
      <w:lang w:val="en-GB" w:eastAsia="fr-FR"/>
    </w:rPr>
  </w:style>
  <w:style w:type="character" w:customStyle="1" w:styleId="afff4">
    <w:name w:val="Текст на макрос Знак"/>
    <w:basedOn w:val="a2"/>
    <w:link w:val="afff3"/>
    <w:uiPriority w:val="99"/>
    <w:semiHidden/>
    <w:rsid w:val="006B0D33"/>
    <w:rPr>
      <w:rFonts w:ascii="Courier New" w:hAnsi="Courier New" w:cs="Courier New"/>
      <w:sz w:val="20"/>
      <w:szCs w:val="20"/>
      <w:lang w:val="en-GB" w:eastAsia="fr-FR"/>
    </w:rPr>
  </w:style>
  <w:style w:type="paragraph" w:styleId="afff5">
    <w:name w:val="Message Header"/>
    <w:basedOn w:val="a1"/>
    <w:link w:val="afff6"/>
    <w:uiPriority w:val="99"/>
    <w:rsid w:val="00E53C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afff6">
    <w:name w:val="Заглавка на съобщение Знак"/>
    <w:basedOn w:val="a2"/>
    <w:link w:val="afff5"/>
    <w:uiPriority w:val="99"/>
    <w:semiHidden/>
    <w:rsid w:val="006B0D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fr-FR"/>
    </w:rPr>
  </w:style>
  <w:style w:type="paragraph" w:styleId="afff7">
    <w:name w:val="Normal Indent"/>
    <w:basedOn w:val="a1"/>
    <w:uiPriority w:val="99"/>
    <w:rsid w:val="00E53CE4"/>
    <w:pPr>
      <w:ind w:left="720"/>
    </w:pPr>
  </w:style>
  <w:style w:type="paragraph" w:styleId="afff8">
    <w:name w:val="Note Heading"/>
    <w:basedOn w:val="a1"/>
    <w:next w:val="a1"/>
    <w:link w:val="afff9"/>
    <w:uiPriority w:val="99"/>
    <w:rsid w:val="00E53CE4"/>
  </w:style>
  <w:style w:type="character" w:customStyle="1" w:styleId="afff9">
    <w:name w:val="Заглавие на бележка Знак"/>
    <w:basedOn w:val="a2"/>
    <w:link w:val="afff8"/>
    <w:uiPriority w:val="99"/>
    <w:semiHidden/>
    <w:rsid w:val="006B0D33"/>
    <w:rPr>
      <w:sz w:val="24"/>
      <w:szCs w:val="20"/>
      <w:lang w:val="en-GB" w:eastAsia="fr-FR"/>
    </w:rPr>
  </w:style>
  <w:style w:type="paragraph" w:styleId="afffa">
    <w:name w:val="Plain Text"/>
    <w:basedOn w:val="a1"/>
    <w:link w:val="afffb"/>
    <w:uiPriority w:val="99"/>
    <w:rsid w:val="00E53CE4"/>
    <w:rPr>
      <w:rFonts w:ascii="Courier New" w:hAnsi="Courier New" w:cs="Courier New"/>
      <w:sz w:val="20"/>
    </w:rPr>
  </w:style>
  <w:style w:type="character" w:customStyle="1" w:styleId="afffb">
    <w:name w:val="Обикновен текст Знак"/>
    <w:basedOn w:val="a2"/>
    <w:link w:val="afffa"/>
    <w:uiPriority w:val="99"/>
    <w:semiHidden/>
    <w:rsid w:val="006B0D33"/>
    <w:rPr>
      <w:rFonts w:ascii="Courier New" w:hAnsi="Courier New" w:cs="Courier New"/>
      <w:sz w:val="20"/>
      <w:szCs w:val="20"/>
      <w:lang w:val="en-GB" w:eastAsia="fr-FR"/>
    </w:rPr>
  </w:style>
  <w:style w:type="paragraph" w:styleId="afffc">
    <w:name w:val="Salutation"/>
    <w:basedOn w:val="a1"/>
    <w:next w:val="a1"/>
    <w:link w:val="afffd"/>
    <w:uiPriority w:val="99"/>
    <w:rsid w:val="00E53CE4"/>
  </w:style>
  <w:style w:type="character" w:customStyle="1" w:styleId="afffd">
    <w:name w:val="Приветствие Знак"/>
    <w:basedOn w:val="a2"/>
    <w:link w:val="afffc"/>
    <w:uiPriority w:val="99"/>
    <w:semiHidden/>
    <w:rsid w:val="006B0D33"/>
    <w:rPr>
      <w:sz w:val="24"/>
      <w:szCs w:val="20"/>
      <w:lang w:val="en-GB" w:eastAsia="fr-FR"/>
    </w:rPr>
  </w:style>
  <w:style w:type="paragraph" w:styleId="afffe">
    <w:name w:val="Signature"/>
    <w:basedOn w:val="a1"/>
    <w:link w:val="affff"/>
    <w:uiPriority w:val="99"/>
    <w:rsid w:val="00E53CE4"/>
    <w:pPr>
      <w:ind w:left="4252"/>
    </w:pPr>
  </w:style>
  <w:style w:type="character" w:customStyle="1" w:styleId="affff">
    <w:name w:val="Подпис Знак"/>
    <w:basedOn w:val="a2"/>
    <w:link w:val="afffe"/>
    <w:uiPriority w:val="99"/>
    <w:semiHidden/>
    <w:rsid w:val="006B0D33"/>
    <w:rPr>
      <w:sz w:val="24"/>
      <w:szCs w:val="20"/>
      <w:lang w:val="en-GB" w:eastAsia="fr-FR"/>
    </w:rPr>
  </w:style>
  <w:style w:type="paragraph" w:styleId="affff0">
    <w:name w:val="Subtitle"/>
    <w:basedOn w:val="a1"/>
    <w:link w:val="affff1"/>
    <w:uiPriority w:val="99"/>
    <w:qFormat/>
    <w:rsid w:val="00E53CE4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ffff1">
    <w:name w:val="Подзаглавие Знак"/>
    <w:basedOn w:val="a2"/>
    <w:link w:val="affff0"/>
    <w:uiPriority w:val="11"/>
    <w:rsid w:val="006B0D33"/>
    <w:rPr>
      <w:rFonts w:asciiTheme="majorHAnsi" w:eastAsiaTheme="majorEastAsia" w:hAnsiTheme="majorHAnsi" w:cstheme="majorBidi"/>
      <w:sz w:val="24"/>
      <w:szCs w:val="24"/>
      <w:lang w:val="en-GB" w:eastAsia="fr-FR"/>
    </w:rPr>
  </w:style>
  <w:style w:type="table" w:styleId="12">
    <w:name w:val="Table 3D effects 1"/>
    <w:basedOn w:val="a3"/>
    <w:uiPriority w:val="99"/>
    <w:rsid w:val="00E53CE4"/>
    <w:pPr>
      <w:suppressAutoHyphens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3"/>
    <w:uiPriority w:val="99"/>
    <w:rsid w:val="00E53CE4"/>
    <w:pPr>
      <w:suppressAutoHyphens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rsid w:val="00E53CE4"/>
    <w:pPr>
      <w:suppressAutoHyphens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rsid w:val="00E53CE4"/>
    <w:pPr>
      <w:suppressAutoHyphens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3"/>
    <w:uiPriority w:val="99"/>
    <w:rsid w:val="00E53CE4"/>
    <w:pPr>
      <w:suppressAutoHyphens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3"/>
    <w:uiPriority w:val="99"/>
    <w:rsid w:val="00E53CE4"/>
    <w:pPr>
      <w:suppressAutoHyphens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olumns 1"/>
    <w:basedOn w:val="a3"/>
    <w:uiPriority w:val="99"/>
    <w:rsid w:val="00E53CE4"/>
    <w:pPr>
      <w:suppressAutoHyphens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3"/>
    <w:uiPriority w:val="99"/>
    <w:rsid w:val="00E53CE4"/>
    <w:pPr>
      <w:suppressAutoHyphens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rsid w:val="00E53CE4"/>
    <w:pPr>
      <w:suppressAutoHyphens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rsid w:val="00E53CE4"/>
    <w:pPr>
      <w:suppressAutoHyphens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rsid w:val="00E53CE4"/>
    <w:pPr>
      <w:suppressAutoHyphens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2">
    <w:name w:val="Table Contemporary"/>
    <w:basedOn w:val="a3"/>
    <w:uiPriority w:val="99"/>
    <w:rsid w:val="00E53CE4"/>
    <w:pPr>
      <w:suppressAutoHyphens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3">
    <w:name w:val="Table Elegant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Grid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3"/>
    <w:uiPriority w:val="99"/>
    <w:rsid w:val="00E53CE4"/>
    <w:pPr>
      <w:suppressAutoHyphens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rsid w:val="00E53CE4"/>
    <w:pPr>
      <w:suppressAutoHyphens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rsid w:val="00E53CE4"/>
    <w:pPr>
      <w:suppressAutoHyphens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List 1"/>
    <w:basedOn w:val="a3"/>
    <w:uiPriority w:val="99"/>
    <w:rsid w:val="00E53CE4"/>
    <w:pPr>
      <w:suppressAutoHyphens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List 2"/>
    <w:basedOn w:val="a3"/>
    <w:uiPriority w:val="99"/>
    <w:rsid w:val="00E53CE4"/>
    <w:pPr>
      <w:suppressAutoHyphens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rsid w:val="00E53CE4"/>
    <w:pPr>
      <w:suppressAutoHyphens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rsid w:val="00E53CE4"/>
    <w:pPr>
      <w:suppressAutoHyphens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rsid w:val="00E53CE4"/>
    <w:pPr>
      <w:suppressAutoHyphens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table of authorities"/>
    <w:basedOn w:val="a1"/>
    <w:next w:val="a1"/>
    <w:uiPriority w:val="99"/>
    <w:semiHidden/>
    <w:rsid w:val="00E53CE4"/>
    <w:pPr>
      <w:ind w:left="240" w:hanging="240"/>
    </w:pPr>
  </w:style>
  <w:style w:type="paragraph" w:styleId="affff6">
    <w:name w:val="table of figures"/>
    <w:basedOn w:val="a1"/>
    <w:next w:val="a1"/>
    <w:uiPriority w:val="99"/>
    <w:semiHidden/>
    <w:rsid w:val="00E53CE4"/>
  </w:style>
  <w:style w:type="table" w:styleId="affff7">
    <w:name w:val="Table Professional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3"/>
    <w:uiPriority w:val="99"/>
    <w:rsid w:val="00E53CE4"/>
    <w:pPr>
      <w:suppressAutoHyphens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3"/>
    <w:uiPriority w:val="99"/>
    <w:rsid w:val="00E53CE4"/>
    <w:pPr>
      <w:suppressAutoHyphens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3"/>
    <w:uiPriority w:val="99"/>
    <w:rsid w:val="00E53CE4"/>
    <w:pPr>
      <w:suppressAutoHyphens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Theme"/>
    <w:basedOn w:val="a3"/>
    <w:uiPriority w:val="99"/>
    <w:rsid w:val="00E53CE4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Web 1"/>
    <w:basedOn w:val="a3"/>
    <w:uiPriority w:val="99"/>
    <w:rsid w:val="00E53CE4"/>
    <w:pPr>
      <w:suppressAutoHyphens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Web 2"/>
    <w:basedOn w:val="a3"/>
    <w:uiPriority w:val="99"/>
    <w:rsid w:val="00E53CE4"/>
    <w:pPr>
      <w:suppressAutoHyphens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rsid w:val="00E53CE4"/>
    <w:pPr>
      <w:suppressAutoHyphens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9">
    <w:name w:val="Title"/>
    <w:basedOn w:val="a1"/>
    <w:link w:val="affffa"/>
    <w:uiPriority w:val="99"/>
    <w:qFormat/>
    <w:rsid w:val="00E53CE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a">
    <w:name w:val="Заглавие Знак"/>
    <w:basedOn w:val="a2"/>
    <w:link w:val="affff9"/>
    <w:uiPriority w:val="10"/>
    <w:rsid w:val="006B0D33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fr-FR"/>
    </w:rPr>
  </w:style>
  <w:style w:type="paragraph" w:styleId="affffb">
    <w:name w:val="toa heading"/>
    <w:basedOn w:val="a1"/>
    <w:next w:val="a1"/>
    <w:uiPriority w:val="99"/>
    <w:semiHidden/>
    <w:rsid w:val="00E53CE4"/>
    <w:pPr>
      <w:spacing w:before="120"/>
    </w:pPr>
    <w:rPr>
      <w:rFonts w:ascii="Arial" w:hAnsi="Arial" w:cs="Arial"/>
      <w:b/>
      <w:bCs/>
      <w:szCs w:val="24"/>
    </w:rPr>
  </w:style>
  <w:style w:type="paragraph" w:styleId="1b">
    <w:name w:val="toc 1"/>
    <w:basedOn w:val="a1"/>
    <w:next w:val="a1"/>
    <w:autoRedefine/>
    <w:uiPriority w:val="99"/>
    <w:semiHidden/>
    <w:rsid w:val="00E53CE4"/>
  </w:style>
  <w:style w:type="paragraph" w:styleId="2f5">
    <w:name w:val="toc 2"/>
    <w:basedOn w:val="a1"/>
    <w:next w:val="a1"/>
    <w:autoRedefine/>
    <w:uiPriority w:val="99"/>
    <w:semiHidden/>
    <w:rsid w:val="00E53CE4"/>
    <w:pPr>
      <w:ind w:left="240"/>
    </w:pPr>
  </w:style>
  <w:style w:type="paragraph" w:styleId="3f2">
    <w:name w:val="toc 3"/>
    <w:basedOn w:val="a1"/>
    <w:next w:val="a1"/>
    <w:autoRedefine/>
    <w:uiPriority w:val="99"/>
    <w:semiHidden/>
    <w:rsid w:val="00E53CE4"/>
    <w:pPr>
      <w:ind w:left="480"/>
    </w:pPr>
  </w:style>
  <w:style w:type="paragraph" w:styleId="4a">
    <w:name w:val="toc 4"/>
    <w:basedOn w:val="a1"/>
    <w:next w:val="a1"/>
    <w:autoRedefine/>
    <w:uiPriority w:val="99"/>
    <w:semiHidden/>
    <w:rsid w:val="00E53CE4"/>
    <w:pPr>
      <w:ind w:left="720"/>
    </w:pPr>
  </w:style>
  <w:style w:type="paragraph" w:styleId="59">
    <w:name w:val="toc 5"/>
    <w:basedOn w:val="a1"/>
    <w:next w:val="a1"/>
    <w:autoRedefine/>
    <w:uiPriority w:val="99"/>
    <w:semiHidden/>
    <w:rsid w:val="00E53CE4"/>
    <w:pPr>
      <w:ind w:left="960"/>
    </w:pPr>
  </w:style>
  <w:style w:type="paragraph" w:styleId="64">
    <w:name w:val="toc 6"/>
    <w:basedOn w:val="a1"/>
    <w:next w:val="a1"/>
    <w:autoRedefine/>
    <w:uiPriority w:val="99"/>
    <w:semiHidden/>
    <w:rsid w:val="00E53CE4"/>
    <w:pPr>
      <w:ind w:left="1200"/>
    </w:pPr>
  </w:style>
  <w:style w:type="paragraph" w:styleId="74">
    <w:name w:val="toc 7"/>
    <w:basedOn w:val="a1"/>
    <w:next w:val="a1"/>
    <w:autoRedefine/>
    <w:uiPriority w:val="99"/>
    <w:semiHidden/>
    <w:rsid w:val="00E53CE4"/>
    <w:pPr>
      <w:ind w:left="1440"/>
    </w:pPr>
  </w:style>
  <w:style w:type="paragraph" w:styleId="84">
    <w:name w:val="toc 8"/>
    <w:basedOn w:val="a1"/>
    <w:next w:val="a1"/>
    <w:autoRedefine/>
    <w:uiPriority w:val="99"/>
    <w:semiHidden/>
    <w:rsid w:val="00E53CE4"/>
    <w:pPr>
      <w:ind w:left="1680"/>
    </w:pPr>
  </w:style>
  <w:style w:type="paragraph" w:styleId="92">
    <w:name w:val="toc 9"/>
    <w:basedOn w:val="a1"/>
    <w:next w:val="a1"/>
    <w:autoRedefine/>
    <w:uiPriority w:val="99"/>
    <w:semiHidden/>
    <w:rsid w:val="00E53CE4"/>
    <w:pPr>
      <w:ind w:left="1920"/>
    </w:pPr>
  </w:style>
  <w:style w:type="character" w:customStyle="1" w:styleId="JuITMark">
    <w:name w:val="Ju_ITMark"/>
    <w:basedOn w:val="DefaultTimesNewRoman"/>
    <w:uiPriority w:val="99"/>
    <w:rsid w:val="00E53CE4"/>
    <w:rPr>
      <w:rFonts w:ascii="Times New Roman" w:hAnsi="Times New Roman" w:cs="Times New Roman"/>
      <w:vanish/>
      <w:color w:val="339966"/>
      <w:sz w:val="16"/>
      <w:szCs w:val="16"/>
      <w:lang w:val="en-GB"/>
    </w:rPr>
  </w:style>
  <w:style w:type="character" w:customStyle="1" w:styleId="DefaultTimesNewRoman">
    <w:name w:val="Default_TimesNewRoman"/>
    <w:basedOn w:val="a2"/>
    <w:uiPriority w:val="99"/>
    <w:rsid w:val="00E53CE4"/>
    <w:rPr>
      <w:rFonts w:ascii="Times New Roman" w:hAnsi="Times New Roman" w:cs="Times New Roman"/>
    </w:rPr>
  </w:style>
  <w:style w:type="table" w:customStyle="1" w:styleId="ECHRHeaderTable">
    <w:name w:val="ECHR_Header_Table"/>
    <w:basedOn w:val="affff4"/>
    <w:uiPriority w:val="99"/>
    <w:rsid w:val="00E53CE4"/>
    <w:pPr>
      <w:suppressAutoHyphens w:val="0"/>
    </w:pPr>
    <w:rPr>
      <w:rFonts w:ascii="Verdana" w:hAnsi="Verdana"/>
    </w:rPr>
    <w:tblPr>
      <w:tblInd w:w="-624" w:type="dxa"/>
      <w:tblBorders>
        <w:top w:val="single" w:sz="8" w:space="0" w:color="FFFFFF"/>
        <w:left w:val="single" w:sz="8" w:space="0" w:color="FFFFFF"/>
        <w:bottom w:val="single" w:sz="8" w:space="0" w:color="808080"/>
        <w:right w:val="single" w:sz="8" w:space="0" w:color="FFFFFF"/>
        <w:insideH w:val="single" w:sz="8" w:space="0" w:color="FFFFFF"/>
        <w:insideV w:val="single" w:sz="8" w:space="0" w:color="FFFFFF"/>
      </w:tblBorders>
      <w:tblCellMar>
        <w:left w:w="0" w:type="dxa"/>
        <w:bottom w:w="28" w:type="dxa"/>
        <w:right w:w="0" w:type="dxa"/>
      </w:tblCellMar>
    </w:tblPr>
  </w:style>
  <w:style w:type="paragraph" w:customStyle="1" w:styleId="ju-005fh-005f1-002e">
    <w:name w:val="ju-005fh-005f1-002e"/>
    <w:basedOn w:val="a1"/>
    <w:uiPriority w:val="99"/>
    <w:rsid w:val="008411BA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testocenter2">
    <w:name w:val="testocenter2"/>
    <w:basedOn w:val="a1"/>
    <w:uiPriority w:val="99"/>
    <w:rsid w:val="007D36D0"/>
    <w:pPr>
      <w:suppressAutoHyphens w:val="0"/>
      <w:spacing w:before="75" w:after="180"/>
      <w:ind w:firstLine="240"/>
      <w:jc w:val="center"/>
    </w:pPr>
    <w:rPr>
      <w:rFonts w:ascii="Tahoma" w:hAnsi="Tahoma" w:cs="Tahoma"/>
      <w:color w:val="000000"/>
      <w:szCs w:val="24"/>
      <w:lang w:eastAsia="en-GB"/>
    </w:rPr>
  </w:style>
  <w:style w:type="character" w:customStyle="1" w:styleId="JuQuotChar">
    <w:name w:val="Ju_Quot Char"/>
    <w:basedOn w:val="JuParaChar"/>
    <w:link w:val="JuQuot"/>
    <w:uiPriority w:val="99"/>
    <w:locked/>
    <w:rsid w:val="002E2778"/>
    <w:rPr>
      <w:rFonts w:cs="Times New Roman"/>
      <w:sz w:val="24"/>
      <w:lang w:val="en-GB" w:eastAsia="fr-FR" w:bidi="ar-SA"/>
    </w:rPr>
  </w:style>
  <w:style w:type="numbering" w:styleId="1ai">
    <w:name w:val="Outline List 1"/>
    <w:basedOn w:val="a4"/>
    <w:uiPriority w:val="99"/>
    <w:semiHidden/>
    <w:unhideWhenUsed/>
    <w:rsid w:val="006B0D33"/>
    <w:pPr>
      <w:numPr>
        <w:numId w:val="32"/>
      </w:numPr>
    </w:pPr>
  </w:style>
  <w:style w:type="numbering" w:styleId="111111">
    <w:name w:val="Outline List 2"/>
    <w:basedOn w:val="a4"/>
    <w:uiPriority w:val="99"/>
    <w:semiHidden/>
    <w:unhideWhenUsed/>
    <w:rsid w:val="006B0D33"/>
    <w:pPr>
      <w:numPr>
        <w:numId w:val="31"/>
      </w:numPr>
    </w:pPr>
  </w:style>
  <w:style w:type="numbering" w:styleId="a0">
    <w:name w:val="Outline List 3"/>
    <w:basedOn w:val="a4"/>
    <w:uiPriority w:val="99"/>
    <w:semiHidden/>
    <w:unhideWhenUsed/>
    <w:rsid w:val="006B0D33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21045</Words>
  <Characters>119958</Characters>
  <Application>Microsoft Office Word</Application>
  <DocSecurity>0</DocSecurity>
  <Lines>999</Lines>
  <Paragraphs>281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2016-01-22T17:06:00Z</dcterms:created>
  <dcterms:modified xsi:type="dcterms:W3CDTF">2016-01-22T17:06:00Z</dcterms:modified>
  <cp:category/>
  <cp:contentStatus>Final</cp:contentStatus>
</cp:coreProperties>
</file>