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974" w:rsidRDefault="00DB0974">
      <w:pPr>
        <w:jc w:val="center"/>
        <w:rPr>
          <w:szCs w:val="24"/>
        </w:rPr>
      </w:pPr>
      <w:bookmarkStart w:id="0" w:name="_GoBack"/>
      <w:bookmarkEnd w:id="0"/>
    </w:p>
    <w:p w:rsidR="00DB0974" w:rsidRDefault="00DB0974">
      <w:pPr>
        <w:jc w:val="center"/>
        <w:rPr>
          <w:szCs w:val="24"/>
        </w:rPr>
      </w:pPr>
    </w:p>
    <w:p w:rsidR="00DB0974" w:rsidRDefault="00DB0974">
      <w:pPr>
        <w:jc w:val="center"/>
        <w:rPr>
          <w:szCs w:val="24"/>
        </w:rPr>
      </w:pPr>
    </w:p>
    <w:p w:rsidR="00DB0974" w:rsidRPr="0042425D" w:rsidRDefault="00DB0974">
      <w:pPr>
        <w:jc w:val="center"/>
        <w:rPr>
          <w:szCs w:val="24"/>
        </w:rPr>
      </w:pPr>
      <w:r w:rsidRPr="0042425D">
        <w:rPr>
          <w:szCs w:val="24"/>
          <w:lang w:val="bg-BG"/>
        </w:rPr>
        <w:t>СЪДЪТ (ОТДЕЛЕНИЕ)</w:t>
      </w:r>
    </w:p>
    <w:p w:rsidR="00DB0974" w:rsidRPr="0042425D" w:rsidRDefault="00DB0974">
      <w:pPr>
        <w:jc w:val="center"/>
        <w:rPr>
          <w:szCs w:val="24"/>
        </w:rPr>
      </w:pPr>
    </w:p>
    <w:p w:rsidR="00DB0974" w:rsidRPr="0042425D" w:rsidRDefault="00DB0974">
      <w:pPr>
        <w:jc w:val="center"/>
        <w:rPr>
          <w:szCs w:val="24"/>
        </w:rPr>
      </w:pPr>
    </w:p>
    <w:p w:rsidR="00DB0974" w:rsidRPr="0042425D" w:rsidRDefault="00DB0974">
      <w:pPr>
        <w:jc w:val="center"/>
        <w:rPr>
          <w:szCs w:val="24"/>
        </w:rPr>
      </w:pPr>
    </w:p>
    <w:p w:rsidR="00DB0974" w:rsidRPr="0042425D" w:rsidRDefault="00DB0974">
      <w:pPr>
        <w:jc w:val="center"/>
        <w:rPr>
          <w:szCs w:val="24"/>
        </w:rPr>
      </w:pPr>
    </w:p>
    <w:p w:rsidR="00DB0974" w:rsidRPr="0042425D" w:rsidRDefault="00DB0974">
      <w:pPr>
        <w:jc w:val="center"/>
        <w:rPr>
          <w:szCs w:val="24"/>
        </w:rPr>
      </w:pPr>
    </w:p>
    <w:p w:rsidR="00DB0974" w:rsidRPr="0042425D" w:rsidRDefault="00DB0974">
      <w:pPr>
        <w:jc w:val="center"/>
        <w:rPr>
          <w:szCs w:val="24"/>
        </w:rPr>
      </w:pPr>
    </w:p>
    <w:p w:rsidR="00DB0974" w:rsidRPr="0042425D" w:rsidRDefault="00DB0974">
      <w:pPr>
        <w:jc w:val="center"/>
        <w:rPr>
          <w:b/>
          <w:szCs w:val="24"/>
        </w:rPr>
      </w:pPr>
      <w:r w:rsidRPr="0042425D">
        <w:rPr>
          <w:b/>
          <w:szCs w:val="24"/>
          <w:lang w:val="bg-BG"/>
        </w:rPr>
        <w:t>ЛУКАНОВ СРЕЩУ БЪЛГАРИЯ</w:t>
      </w:r>
    </w:p>
    <w:p w:rsidR="00DB0974" w:rsidRPr="0042425D" w:rsidRDefault="00DB0974">
      <w:pPr>
        <w:jc w:val="center"/>
        <w:rPr>
          <w:szCs w:val="24"/>
        </w:rPr>
      </w:pPr>
    </w:p>
    <w:p w:rsidR="00DB0974" w:rsidRPr="0042425D" w:rsidRDefault="00DB0974">
      <w:pPr>
        <w:jc w:val="center"/>
        <w:rPr>
          <w:i/>
          <w:szCs w:val="24"/>
        </w:rPr>
      </w:pPr>
      <w:r w:rsidRPr="0042425D">
        <w:rPr>
          <w:i/>
          <w:szCs w:val="24"/>
          <w:lang w:val="bg-BG"/>
        </w:rPr>
        <w:t>(Жалба № 21915/93 г.)</w:t>
      </w:r>
    </w:p>
    <w:p w:rsidR="00DB0974" w:rsidRPr="0042425D" w:rsidRDefault="00DB0974">
      <w:pPr>
        <w:pStyle w:val="JuCase"/>
        <w:ind w:firstLine="0"/>
        <w:jc w:val="center"/>
        <w:rPr>
          <w:b w:val="0"/>
          <w:szCs w:val="24"/>
        </w:rPr>
      </w:pPr>
    </w:p>
    <w:p w:rsidR="00DB0974" w:rsidRPr="0042425D" w:rsidRDefault="00DB0974">
      <w:pPr>
        <w:pStyle w:val="JuPara"/>
        <w:ind w:firstLine="0"/>
        <w:jc w:val="center"/>
        <w:rPr>
          <w:szCs w:val="24"/>
        </w:rPr>
      </w:pPr>
    </w:p>
    <w:p w:rsidR="00DB0974" w:rsidRPr="0042425D" w:rsidRDefault="00DB0974">
      <w:pPr>
        <w:pStyle w:val="JuPara"/>
        <w:ind w:firstLine="0"/>
        <w:jc w:val="center"/>
        <w:rPr>
          <w:szCs w:val="24"/>
        </w:rPr>
      </w:pPr>
    </w:p>
    <w:p w:rsidR="00DB0974" w:rsidRPr="0042425D" w:rsidRDefault="00DB0974">
      <w:pPr>
        <w:pStyle w:val="JuPara"/>
        <w:ind w:firstLine="0"/>
        <w:jc w:val="center"/>
        <w:rPr>
          <w:szCs w:val="24"/>
        </w:rPr>
      </w:pPr>
    </w:p>
    <w:p w:rsidR="00DB0974" w:rsidRPr="0042425D" w:rsidRDefault="00DB0974">
      <w:pPr>
        <w:pStyle w:val="JuPara"/>
        <w:ind w:firstLine="0"/>
        <w:jc w:val="center"/>
        <w:rPr>
          <w:szCs w:val="24"/>
        </w:rPr>
      </w:pPr>
    </w:p>
    <w:p w:rsidR="00DB0974" w:rsidRPr="0042425D" w:rsidRDefault="00DB0974">
      <w:pPr>
        <w:pStyle w:val="JuPara"/>
        <w:ind w:firstLine="0"/>
        <w:jc w:val="center"/>
        <w:rPr>
          <w:szCs w:val="24"/>
        </w:rPr>
      </w:pPr>
    </w:p>
    <w:p w:rsidR="00DB0974" w:rsidRPr="0042425D" w:rsidRDefault="00DB0974">
      <w:pPr>
        <w:pStyle w:val="JuPara"/>
        <w:ind w:firstLine="0"/>
        <w:jc w:val="center"/>
        <w:rPr>
          <w:szCs w:val="24"/>
        </w:rPr>
      </w:pPr>
      <w:r w:rsidRPr="0042425D">
        <w:rPr>
          <w:szCs w:val="24"/>
          <w:lang w:val="bg-BG"/>
        </w:rPr>
        <w:t>РЕШЕНИЕ</w:t>
      </w:r>
    </w:p>
    <w:p w:rsidR="00DB0974" w:rsidRPr="0042425D" w:rsidRDefault="00DB0974">
      <w:pPr>
        <w:pStyle w:val="JuPara"/>
        <w:ind w:firstLine="0"/>
        <w:jc w:val="center"/>
        <w:rPr>
          <w:szCs w:val="24"/>
        </w:rPr>
      </w:pPr>
    </w:p>
    <w:p w:rsidR="00DB0974" w:rsidRPr="0042425D" w:rsidRDefault="00DB0974">
      <w:pPr>
        <w:pStyle w:val="JuPara"/>
        <w:ind w:firstLine="0"/>
        <w:jc w:val="center"/>
        <w:rPr>
          <w:szCs w:val="24"/>
        </w:rPr>
      </w:pPr>
    </w:p>
    <w:p w:rsidR="00DB0974" w:rsidRPr="0042425D" w:rsidRDefault="00DB0974">
      <w:pPr>
        <w:pStyle w:val="JuPara"/>
        <w:ind w:firstLine="0"/>
        <w:jc w:val="center"/>
        <w:rPr>
          <w:szCs w:val="24"/>
        </w:rPr>
      </w:pPr>
    </w:p>
    <w:p w:rsidR="00DB0974" w:rsidRPr="0042425D" w:rsidRDefault="00DB0974">
      <w:pPr>
        <w:pStyle w:val="JuPara"/>
        <w:ind w:firstLine="0"/>
        <w:jc w:val="center"/>
        <w:rPr>
          <w:szCs w:val="24"/>
        </w:rPr>
      </w:pPr>
      <w:r w:rsidRPr="0042425D">
        <w:rPr>
          <w:szCs w:val="24"/>
          <w:lang w:val="bg-BG"/>
        </w:rPr>
        <w:t>СТРАСБУРГ</w:t>
      </w:r>
    </w:p>
    <w:p w:rsidR="00DB0974" w:rsidRPr="0042425D" w:rsidRDefault="00DB0974">
      <w:pPr>
        <w:pStyle w:val="JuPara"/>
        <w:ind w:firstLine="0"/>
        <w:jc w:val="center"/>
        <w:rPr>
          <w:szCs w:val="24"/>
        </w:rPr>
      </w:pPr>
    </w:p>
    <w:p w:rsidR="00DB0974" w:rsidRPr="0042425D" w:rsidRDefault="00DB0974">
      <w:pPr>
        <w:jc w:val="center"/>
        <w:rPr>
          <w:szCs w:val="24"/>
          <w:lang w:val="bg-BG"/>
        </w:rPr>
      </w:pPr>
      <w:r w:rsidRPr="0042425D">
        <w:rPr>
          <w:szCs w:val="24"/>
          <w:lang w:val="bg-BG"/>
        </w:rPr>
        <w:t xml:space="preserve">20 март 1997 </w:t>
      </w:r>
      <w:r w:rsidR="00706D99">
        <w:rPr>
          <w:szCs w:val="24"/>
          <w:lang w:val="bg-BG"/>
        </w:rPr>
        <w:t>г.</w:t>
      </w:r>
    </w:p>
    <w:p w:rsidR="00DB0974" w:rsidRPr="0042425D" w:rsidRDefault="00DB0974">
      <w:pPr>
        <w:jc w:val="center"/>
        <w:rPr>
          <w:szCs w:val="24"/>
          <w:lang w:val="bg-BG"/>
        </w:rPr>
        <w:sectPr w:rsidR="00DB0974" w:rsidRPr="0042425D">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6" w:h="16838" w:code="9"/>
          <w:pgMar w:top="2274" w:right="2274" w:bottom="2274" w:left="2274" w:header="1701" w:footer="708" w:gutter="0"/>
          <w:pgNumType w:start="1"/>
          <w:cols w:space="708"/>
          <w:titlePg/>
          <w:docGrid w:linePitch="326"/>
        </w:sectPr>
      </w:pPr>
    </w:p>
    <w:p w:rsidR="00DB0974" w:rsidRPr="0042425D" w:rsidRDefault="00DB0974">
      <w:pPr>
        <w:pStyle w:val="JuCase"/>
        <w:rPr>
          <w:szCs w:val="24"/>
        </w:rPr>
      </w:pPr>
      <w:r w:rsidRPr="0042425D">
        <w:rPr>
          <w:szCs w:val="24"/>
        </w:rPr>
        <w:lastRenderedPageBreak/>
        <w:br w:type="page"/>
      </w:r>
    </w:p>
    <w:p w:rsidR="00DB0974" w:rsidRPr="0042425D" w:rsidRDefault="00DB0974">
      <w:pPr>
        <w:pStyle w:val="JuCase"/>
        <w:rPr>
          <w:szCs w:val="24"/>
        </w:rPr>
      </w:pPr>
      <w:r w:rsidRPr="0042425D">
        <w:rPr>
          <w:szCs w:val="24"/>
          <w:lang w:val="bg-BG"/>
        </w:rPr>
        <w:lastRenderedPageBreak/>
        <w:t xml:space="preserve">По делото на Луканов срещу България </w:t>
      </w:r>
      <w:r w:rsidRPr="0042425D">
        <w:rPr>
          <w:rStyle w:val="a1"/>
          <w:szCs w:val="24"/>
          <w:lang w:val="bg-BG"/>
        </w:rPr>
        <w:footnoteReference w:id="1"/>
      </w:r>
      <w:r w:rsidRPr="0042425D">
        <w:rPr>
          <w:szCs w:val="24"/>
          <w:lang w:val="bg-BG"/>
        </w:rPr>
        <w:t>,</w:t>
      </w:r>
    </w:p>
    <w:p w:rsidR="00DB0974" w:rsidRPr="0042425D" w:rsidRDefault="00DB0974">
      <w:pPr>
        <w:pStyle w:val="JuPara"/>
        <w:rPr>
          <w:szCs w:val="24"/>
          <w:lang w:val="en-US"/>
        </w:rPr>
      </w:pPr>
      <w:r w:rsidRPr="0042425D">
        <w:rPr>
          <w:szCs w:val="24"/>
          <w:lang w:val="bg-BG"/>
        </w:rPr>
        <w:t>Европейският съд по правата на човека</w:t>
      </w:r>
      <w:r w:rsidR="00706D99">
        <w:rPr>
          <w:szCs w:val="24"/>
          <w:lang w:val="bg-BG"/>
        </w:rPr>
        <w:t>,</w:t>
      </w:r>
      <w:r w:rsidRPr="0042425D">
        <w:rPr>
          <w:szCs w:val="24"/>
          <w:lang w:val="bg-BG"/>
        </w:rPr>
        <w:t xml:space="preserve"> в съответствие с чл. 43 от Конвенцията за защита правата на човека и основните свободи ("Конвенцията") и съответните процедурни правила от Правилник "А"</w:t>
      </w:r>
      <w:r w:rsidRPr="0042425D">
        <w:rPr>
          <w:rStyle w:val="a1"/>
          <w:szCs w:val="24"/>
          <w:lang w:val="bg-BG"/>
        </w:rPr>
        <w:footnoteReference w:id="2"/>
      </w:r>
      <w:r w:rsidR="002612A1" w:rsidRPr="0042425D">
        <w:rPr>
          <w:szCs w:val="24"/>
          <w:lang w:val="en-US"/>
        </w:rPr>
        <w:t xml:space="preserve"> </w:t>
      </w:r>
      <w:r w:rsidRPr="0042425D">
        <w:rPr>
          <w:szCs w:val="24"/>
          <w:lang w:val="bg-BG"/>
        </w:rPr>
        <w:t>на</w:t>
      </w:r>
      <w:r w:rsidR="002612A1" w:rsidRPr="0042425D">
        <w:rPr>
          <w:szCs w:val="24"/>
          <w:lang w:val="bg-BG"/>
        </w:rPr>
        <w:t xml:space="preserve"> Съда</w:t>
      </w:r>
      <w:r w:rsidR="00706D99">
        <w:rPr>
          <w:szCs w:val="24"/>
          <w:lang w:val="bg-BG"/>
        </w:rPr>
        <w:t>,</w:t>
      </w:r>
      <w:r w:rsidRPr="0042425D">
        <w:rPr>
          <w:szCs w:val="24"/>
          <w:lang w:val="bg-BG"/>
        </w:rPr>
        <w:t xml:space="preserve"> </w:t>
      </w:r>
      <w:r w:rsidR="00706D99" w:rsidRPr="0042425D">
        <w:rPr>
          <w:szCs w:val="24"/>
          <w:lang w:val="bg-BG"/>
        </w:rPr>
        <w:t xml:space="preserve">заседавайки </w:t>
      </w:r>
      <w:r w:rsidR="00706D99">
        <w:rPr>
          <w:szCs w:val="24"/>
          <w:lang w:val="bg-BG"/>
        </w:rPr>
        <w:t>като камара</w:t>
      </w:r>
      <w:r w:rsidRPr="0042425D">
        <w:rPr>
          <w:szCs w:val="24"/>
          <w:lang w:val="bg-BG"/>
        </w:rPr>
        <w:t xml:space="preserve"> </w:t>
      </w:r>
      <w:r w:rsidR="00706D99">
        <w:rPr>
          <w:szCs w:val="24"/>
          <w:lang w:val="bg-BG"/>
        </w:rPr>
        <w:t>в</w:t>
      </w:r>
      <w:r w:rsidRPr="0042425D">
        <w:rPr>
          <w:szCs w:val="24"/>
          <w:lang w:val="bg-BG"/>
        </w:rPr>
        <w:t xml:space="preserve"> състав:</w:t>
      </w:r>
    </w:p>
    <w:p w:rsidR="00DB0974" w:rsidRPr="0042425D" w:rsidRDefault="00DB0974">
      <w:pPr>
        <w:pStyle w:val="JuCourt"/>
        <w:rPr>
          <w:szCs w:val="24"/>
        </w:rPr>
      </w:pPr>
      <w:r w:rsidRPr="0042425D">
        <w:rPr>
          <w:szCs w:val="24"/>
        </w:rPr>
        <w:tab/>
      </w:r>
      <w:r w:rsidRPr="0042425D">
        <w:rPr>
          <w:szCs w:val="24"/>
          <w:lang w:val="bg-BG"/>
        </w:rPr>
        <w:t xml:space="preserve">г-н Р. </w:t>
      </w:r>
      <w:r w:rsidRPr="0042425D">
        <w:rPr>
          <w:rStyle w:val="90"/>
          <w:szCs w:val="24"/>
          <w:lang w:val="bg-BG"/>
        </w:rPr>
        <w:t>Рисдал</w:t>
      </w:r>
      <w:r w:rsidR="002612A1" w:rsidRPr="0042425D">
        <w:rPr>
          <w:rStyle w:val="90"/>
          <w:szCs w:val="24"/>
          <w:lang w:val="bg-BG"/>
        </w:rPr>
        <w:t xml:space="preserve"> (</w:t>
      </w:r>
      <w:r w:rsidR="002612A1" w:rsidRPr="0042425D">
        <w:t xml:space="preserve">R. </w:t>
      </w:r>
      <w:r w:rsidR="002612A1" w:rsidRPr="0042425D">
        <w:rPr>
          <w:rStyle w:val="90"/>
        </w:rPr>
        <w:t>Ryssdal</w:t>
      </w:r>
      <w:r w:rsidR="002612A1" w:rsidRPr="0042425D">
        <w:rPr>
          <w:rStyle w:val="90"/>
          <w:lang w:val="bg-BG"/>
        </w:rPr>
        <w:t>)</w:t>
      </w:r>
      <w:r w:rsidRPr="0042425D">
        <w:rPr>
          <w:szCs w:val="24"/>
          <w:lang w:val="bg-BG"/>
        </w:rPr>
        <w:t xml:space="preserve">, </w:t>
      </w:r>
      <w:r w:rsidR="00706D99">
        <w:rPr>
          <w:rStyle w:val="JuJudgesItalicChar0"/>
          <w:szCs w:val="24"/>
          <w:lang w:val="bg-BG"/>
        </w:rPr>
        <w:t>п</w:t>
      </w:r>
      <w:r w:rsidR="002612A1" w:rsidRPr="0042425D">
        <w:rPr>
          <w:rStyle w:val="JuJudgesItalicChar0"/>
          <w:szCs w:val="24"/>
          <w:lang w:val="bg-BG"/>
        </w:rPr>
        <w:t>редседател</w:t>
      </w:r>
      <w:r w:rsidRPr="0042425D">
        <w:rPr>
          <w:szCs w:val="24"/>
          <w:lang w:val="bg-BG"/>
        </w:rPr>
        <w:t>,</w:t>
      </w:r>
    </w:p>
    <w:p w:rsidR="00DB0974" w:rsidRPr="0042425D" w:rsidRDefault="00DB0974">
      <w:pPr>
        <w:pStyle w:val="JuCourt"/>
        <w:rPr>
          <w:szCs w:val="24"/>
        </w:rPr>
      </w:pPr>
      <w:r w:rsidRPr="0042425D">
        <w:rPr>
          <w:szCs w:val="24"/>
        </w:rPr>
        <w:tab/>
      </w:r>
      <w:r w:rsidRPr="0042425D">
        <w:rPr>
          <w:szCs w:val="24"/>
          <w:lang w:val="bg-BG"/>
        </w:rPr>
        <w:t xml:space="preserve">г-н Ф. </w:t>
      </w:r>
      <w:r w:rsidRPr="0042425D">
        <w:rPr>
          <w:rStyle w:val="90"/>
          <w:szCs w:val="24"/>
          <w:lang w:val="bg-BG"/>
        </w:rPr>
        <w:t>Мачер</w:t>
      </w:r>
      <w:r w:rsidR="002612A1" w:rsidRPr="0042425D">
        <w:rPr>
          <w:rStyle w:val="90"/>
          <w:szCs w:val="24"/>
          <w:lang w:val="bg-BG"/>
        </w:rPr>
        <w:t xml:space="preserve"> (</w:t>
      </w:r>
      <w:r w:rsidR="002612A1" w:rsidRPr="0042425D">
        <w:t xml:space="preserve">F. </w:t>
      </w:r>
      <w:r w:rsidR="002612A1" w:rsidRPr="0042425D">
        <w:rPr>
          <w:rStyle w:val="90"/>
        </w:rPr>
        <w:t>Matscher</w:t>
      </w:r>
      <w:r w:rsidR="002612A1" w:rsidRPr="0042425D">
        <w:rPr>
          <w:lang w:val="bg-BG"/>
        </w:rPr>
        <w:t>)</w:t>
      </w:r>
      <w:r w:rsidRPr="0042425D">
        <w:rPr>
          <w:szCs w:val="24"/>
          <w:lang w:val="bg-BG"/>
        </w:rPr>
        <w:t>,</w:t>
      </w:r>
    </w:p>
    <w:p w:rsidR="00DB0974" w:rsidRPr="0042425D" w:rsidRDefault="00DB0974">
      <w:pPr>
        <w:pStyle w:val="JuCourt"/>
        <w:rPr>
          <w:szCs w:val="24"/>
        </w:rPr>
      </w:pPr>
      <w:r w:rsidRPr="0042425D">
        <w:rPr>
          <w:szCs w:val="24"/>
        </w:rPr>
        <w:tab/>
      </w:r>
      <w:r w:rsidRPr="0042425D">
        <w:rPr>
          <w:szCs w:val="24"/>
          <w:lang w:val="bg-BG"/>
        </w:rPr>
        <w:t xml:space="preserve">г-жа E. </w:t>
      </w:r>
      <w:r w:rsidRPr="0042425D">
        <w:rPr>
          <w:rStyle w:val="90"/>
          <w:szCs w:val="24"/>
          <w:lang w:val="bg-BG"/>
        </w:rPr>
        <w:t>Палм</w:t>
      </w:r>
      <w:r w:rsidR="002612A1" w:rsidRPr="0042425D">
        <w:rPr>
          <w:rStyle w:val="90"/>
          <w:szCs w:val="24"/>
          <w:lang w:val="bg-BG"/>
        </w:rPr>
        <w:t xml:space="preserve"> (</w:t>
      </w:r>
      <w:r w:rsidR="002612A1" w:rsidRPr="0042425D">
        <w:t xml:space="preserve">E. </w:t>
      </w:r>
      <w:r w:rsidR="002612A1" w:rsidRPr="0042425D">
        <w:rPr>
          <w:rStyle w:val="JuNames"/>
        </w:rPr>
        <w:t>Palm</w:t>
      </w:r>
      <w:r w:rsidR="002612A1" w:rsidRPr="0042425D">
        <w:rPr>
          <w:rStyle w:val="JuNames"/>
          <w:lang w:val="bg-BG"/>
        </w:rPr>
        <w:t>)</w:t>
      </w:r>
      <w:r w:rsidRPr="0042425D">
        <w:rPr>
          <w:szCs w:val="24"/>
          <w:lang w:val="bg-BG"/>
        </w:rPr>
        <w:t>,</w:t>
      </w:r>
    </w:p>
    <w:p w:rsidR="00DB0974" w:rsidRPr="0042425D" w:rsidRDefault="00DB0974">
      <w:pPr>
        <w:pStyle w:val="JuCourt"/>
        <w:rPr>
          <w:szCs w:val="24"/>
        </w:rPr>
      </w:pPr>
      <w:r w:rsidRPr="0042425D">
        <w:rPr>
          <w:szCs w:val="24"/>
        </w:rPr>
        <w:tab/>
      </w:r>
      <w:r w:rsidRPr="0042425D">
        <w:rPr>
          <w:szCs w:val="24"/>
          <w:lang w:val="bg-BG"/>
        </w:rPr>
        <w:t xml:space="preserve">Сър Джон </w:t>
      </w:r>
      <w:r w:rsidRPr="0042425D">
        <w:rPr>
          <w:rStyle w:val="90"/>
          <w:szCs w:val="24"/>
          <w:lang w:val="bg-BG"/>
        </w:rPr>
        <w:t>Фрийланд</w:t>
      </w:r>
      <w:r w:rsidR="002612A1" w:rsidRPr="0042425D">
        <w:rPr>
          <w:rStyle w:val="90"/>
          <w:szCs w:val="24"/>
          <w:lang w:val="bg-BG"/>
        </w:rPr>
        <w:t xml:space="preserve"> (</w:t>
      </w:r>
      <w:r w:rsidR="002612A1" w:rsidRPr="0042425D">
        <w:t xml:space="preserve">John </w:t>
      </w:r>
      <w:r w:rsidR="002612A1" w:rsidRPr="0042425D">
        <w:rPr>
          <w:rStyle w:val="JuNames"/>
        </w:rPr>
        <w:t>Freeland</w:t>
      </w:r>
      <w:r w:rsidR="002612A1" w:rsidRPr="0042425D">
        <w:rPr>
          <w:rStyle w:val="JuNames"/>
          <w:lang w:val="bg-BG"/>
        </w:rPr>
        <w:t>)</w:t>
      </w:r>
      <w:r w:rsidRPr="0042425D">
        <w:rPr>
          <w:szCs w:val="24"/>
          <w:lang w:val="bg-BG"/>
        </w:rPr>
        <w:t>,</w:t>
      </w:r>
    </w:p>
    <w:p w:rsidR="00DB0974" w:rsidRPr="0042425D" w:rsidRDefault="00DB0974">
      <w:pPr>
        <w:pStyle w:val="JuCourt"/>
        <w:rPr>
          <w:szCs w:val="24"/>
        </w:rPr>
      </w:pPr>
      <w:r w:rsidRPr="0042425D">
        <w:rPr>
          <w:szCs w:val="24"/>
        </w:rPr>
        <w:tab/>
      </w:r>
      <w:r w:rsidRPr="0042425D">
        <w:rPr>
          <w:szCs w:val="24"/>
          <w:lang w:val="bg-BG"/>
        </w:rPr>
        <w:t xml:space="preserve">г-н Й. </w:t>
      </w:r>
      <w:r w:rsidRPr="0042425D">
        <w:rPr>
          <w:rStyle w:val="90"/>
          <w:szCs w:val="24"/>
          <w:lang w:val="bg-BG"/>
        </w:rPr>
        <w:t>Макарчик</w:t>
      </w:r>
      <w:r w:rsidR="002612A1" w:rsidRPr="0042425D">
        <w:rPr>
          <w:rStyle w:val="90"/>
          <w:szCs w:val="24"/>
          <w:lang w:val="bg-BG"/>
        </w:rPr>
        <w:t xml:space="preserve"> (</w:t>
      </w:r>
      <w:r w:rsidR="002612A1" w:rsidRPr="0042425D">
        <w:t xml:space="preserve">J. </w:t>
      </w:r>
      <w:r w:rsidR="002612A1" w:rsidRPr="0042425D">
        <w:rPr>
          <w:rStyle w:val="JuNames"/>
        </w:rPr>
        <w:t>Makarczyk</w:t>
      </w:r>
      <w:r w:rsidR="002612A1" w:rsidRPr="0042425D">
        <w:rPr>
          <w:rStyle w:val="JuNames"/>
          <w:lang w:val="bg-BG"/>
        </w:rPr>
        <w:t>)</w:t>
      </w:r>
      <w:r w:rsidRPr="0042425D">
        <w:rPr>
          <w:szCs w:val="24"/>
          <w:lang w:val="bg-BG"/>
        </w:rPr>
        <w:t>,</w:t>
      </w:r>
    </w:p>
    <w:p w:rsidR="00DB0974" w:rsidRPr="0042425D" w:rsidRDefault="00DB0974">
      <w:pPr>
        <w:pStyle w:val="JuCourt"/>
        <w:rPr>
          <w:szCs w:val="24"/>
        </w:rPr>
      </w:pPr>
      <w:r w:rsidRPr="0042425D">
        <w:rPr>
          <w:szCs w:val="24"/>
        </w:rPr>
        <w:tab/>
      </w:r>
      <w:r w:rsidRPr="0042425D">
        <w:rPr>
          <w:szCs w:val="24"/>
          <w:lang w:val="bg-BG"/>
        </w:rPr>
        <w:t xml:space="preserve">г-н Д. </w:t>
      </w:r>
      <w:r w:rsidRPr="0042425D">
        <w:rPr>
          <w:rStyle w:val="90"/>
          <w:szCs w:val="24"/>
          <w:lang w:val="bg-BG"/>
        </w:rPr>
        <w:t>Гочев</w:t>
      </w:r>
      <w:r w:rsidRPr="0042425D">
        <w:rPr>
          <w:szCs w:val="24"/>
          <w:lang w:val="bg-BG"/>
        </w:rPr>
        <w:t>,</w:t>
      </w:r>
    </w:p>
    <w:p w:rsidR="00DB0974" w:rsidRPr="0042425D" w:rsidRDefault="00DB0974">
      <w:pPr>
        <w:pStyle w:val="JuCourt"/>
        <w:rPr>
          <w:szCs w:val="24"/>
        </w:rPr>
      </w:pPr>
      <w:r w:rsidRPr="0042425D">
        <w:rPr>
          <w:szCs w:val="24"/>
        </w:rPr>
        <w:tab/>
      </w:r>
      <w:r w:rsidRPr="0042425D">
        <w:rPr>
          <w:szCs w:val="24"/>
          <w:lang w:val="bg-BG"/>
        </w:rPr>
        <w:t xml:space="preserve">г-н Б. </w:t>
      </w:r>
      <w:r w:rsidRPr="0042425D">
        <w:rPr>
          <w:rStyle w:val="90"/>
          <w:szCs w:val="24"/>
          <w:lang w:val="bg-BG"/>
        </w:rPr>
        <w:t>Репик</w:t>
      </w:r>
      <w:r w:rsidR="002612A1" w:rsidRPr="0042425D">
        <w:rPr>
          <w:rStyle w:val="90"/>
          <w:szCs w:val="24"/>
          <w:lang w:val="bg-BG"/>
        </w:rPr>
        <w:t xml:space="preserve"> (</w:t>
      </w:r>
      <w:r w:rsidR="002612A1" w:rsidRPr="0042425D">
        <w:t xml:space="preserve">B. </w:t>
      </w:r>
      <w:r w:rsidR="002612A1" w:rsidRPr="0042425D">
        <w:rPr>
          <w:rStyle w:val="JuNames"/>
        </w:rPr>
        <w:t>Repik</w:t>
      </w:r>
      <w:r w:rsidR="002612A1" w:rsidRPr="0042425D">
        <w:rPr>
          <w:rStyle w:val="JuNames"/>
          <w:lang w:val="bg-BG"/>
        </w:rPr>
        <w:t>)</w:t>
      </w:r>
      <w:r w:rsidRPr="0042425D">
        <w:rPr>
          <w:szCs w:val="24"/>
          <w:lang w:val="bg-BG"/>
        </w:rPr>
        <w:t>,</w:t>
      </w:r>
    </w:p>
    <w:p w:rsidR="00DB0974" w:rsidRPr="0042425D" w:rsidRDefault="00DB0974">
      <w:pPr>
        <w:pStyle w:val="JuCourt"/>
        <w:rPr>
          <w:szCs w:val="24"/>
        </w:rPr>
      </w:pPr>
      <w:r w:rsidRPr="0042425D">
        <w:rPr>
          <w:szCs w:val="24"/>
        </w:rPr>
        <w:tab/>
      </w:r>
      <w:r w:rsidRPr="0042425D">
        <w:rPr>
          <w:szCs w:val="24"/>
          <w:lang w:val="bg-BG"/>
        </w:rPr>
        <w:t xml:space="preserve">г-н У. </w:t>
      </w:r>
      <w:r w:rsidRPr="0042425D">
        <w:rPr>
          <w:rStyle w:val="90"/>
          <w:szCs w:val="24"/>
          <w:lang w:val="bg-BG"/>
        </w:rPr>
        <w:t>Ломус</w:t>
      </w:r>
      <w:r w:rsidR="002612A1" w:rsidRPr="0042425D">
        <w:rPr>
          <w:rStyle w:val="90"/>
          <w:szCs w:val="24"/>
          <w:lang w:val="bg-BG"/>
        </w:rPr>
        <w:t xml:space="preserve"> (</w:t>
      </w:r>
      <w:r w:rsidR="002612A1" w:rsidRPr="0042425D">
        <w:t xml:space="preserve">U. </w:t>
      </w:r>
      <w:r w:rsidR="002612A1" w:rsidRPr="0042425D">
        <w:rPr>
          <w:rStyle w:val="JuNames"/>
        </w:rPr>
        <w:t>Lohmus</w:t>
      </w:r>
      <w:r w:rsidR="002612A1" w:rsidRPr="0042425D">
        <w:rPr>
          <w:rStyle w:val="JuNames"/>
          <w:lang w:val="bg-BG"/>
        </w:rPr>
        <w:t>)</w:t>
      </w:r>
      <w:r w:rsidRPr="0042425D">
        <w:rPr>
          <w:szCs w:val="24"/>
          <w:lang w:val="bg-BG"/>
        </w:rPr>
        <w:t>,</w:t>
      </w:r>
    </w:p>
    <w:p w:rsidR="00DB0974" w:rsidRPr="0042425D" w:rsidRDefault="00DB0974">
      <w:pPr>
        <w:pStyle w:val="JuCourt"/>
        <w:rPr>
          <w:szCs w:val="24"/>
        </w:rPr>
      </w:pPr>
      <w:r w:rsidRPr="0042425D">
        <w:rPr>
          <w:szCs w:val="24"/>
        </w:rPr>
        <w:tab/>
      </w:r>
      <w:r w:rsidRPr="0042425D">
        <w:rPr>
          <w:szCs w:val="24"/>
          <w:lang w:val="bg-BG"/>
        </w:rPr>
        <w:t xml:space="preserve">г-н </w:t>
      </w:r>
      <w:r w:rsidRPr="0042425D">
        <w:rPr>
          <w:szCs w:val="24"/>
          <w:lang w:val="bg-BG"/>
        </w:rPr>
        <w:tab/>
        <w:t xml:space="preserve">Й. </w:t>
      </w:r>
      <w:r w:rsidRPr="0042425D">
        <w:rPr>
          <w:rStyle w:val="90"/>
          <w:szCs w:val="24"/>
          <w:lang w:val="bg-BG"/>
        </w:rPr>
        <w:t>Касадевал</w:t>
      </w:r>
      <w:r w:rsidR="002612A1" w:rsidRPr="0042425D">
        <w:rPr>
          <w:rStyle w:val="90"/>
          <w:szCs w:val="24"/>
          <w:lang w:val="bg-BG"/>
        </w:rPr>
        <w:t xml:space="preserve"> (</w:t>
      </w:r>
      <w:r w:rsidR="002612A1" w:rsidRPr="0042425D">
        <w:t xml:space="preserve">J. </w:t>
      </w:r>
      <w:r w:rsidR="002612A1" w:rsidRPr="0042425D">
        <w:rPr>
          <w:rStyle w:val="JuNames"/>
        </w:rPr>
        <w:t>Casadevall</w:t>
      </w:r>
      <w:r w:rsidR="002612A1" w:rsidRPr="0042425D">
        <w:rPr>
          <w:rStyle w:val="JuNames"/>
          <w:lang w:val="bg-BG"/>
        </w:rPr>
        <w:t>)</w:t>
      </w:r>
      <w:r w:rsidRPr="0042425D">
        <w:rPr>
          <w:szCs w:val="24"/>
          <w:lang w:val="bg-BG"/>
        </w:rPr>
        <w:t>,</w:t>
      </w:r>
    </w:p>
    <w:p w:rsidR="00DB0974" w:rsidRPr="00A975F2" w:rsidRDefault="00DB0974">
      <w:pPr>
        <w:pStyle w:val="JuPara"/>
        <w:rPr>
          <w:szCs w:val="24"/>
          <w:lang w:val="bg-BG"/>
        </w:rPr>
      </w:pPr>
      <w:r w:rsidRPr="0042425D">
        <w:rPr>
          <w:szCs w:val="24"/>
          <w:lang w:val="bg-BG"/>
        </w:rPr>
        <w:t>както и Г-н Х. </w:t>
      </w:r>
      <w:r w:rsidRPr="0042425D">
        <w:rPr>
          <w:rStyle w:val="90"/>
        </w:rPr>
        <w:t>Петцолд</w:t>
      </w:r>
      <w:r w:rsidR="002612A1" w:rsidRPr="0042425D">
        <w:rPr>
          <w:szCs w:val="24"/>
          <w:lang w:val="bg-BG"/>
        </w:rPr>
        <w:t xml:space="preserve"> (</w:t>
      </w:r>
      <w:r w:rsidR="002612A1" w:rsidRPr="0042425D">
        <w:t xml:space="preserve">H. </w:t>
      </w:r>
      <w:r w:rsidR="002612A1" w:rsidRPr="0042425D">
        <w:rPr>
          <w:rStyle w:val="JuNames"/>
        </w:rPr>
        <w:t>Petzold</w:t>
      </w:r>
      <w:r w:rsidR="002612A1" w:rsidRPr="0042425D">
        <w:rPr>
          <w:rStyle w:val="JuNames"/>
          <w:lang w:val="bg-BG"/>
        </w:rPr>
        <w:t>)</w:t>
      </w:r>
      <w:r w:rsidRPr="0042425D">
        <w:rPr>
          <w:szCs w:val="24"/>
          <w:lang w:val="bg-BG"/>
        </w:rPr>
        <w:t xml:space="preserve"> </w:t>
      </w:r>
      <w:r w:rsidR="00706D99">
        <w:rPr>
          <w:szCs w:val="24"/>
          <w:lang w:val="bg-BG"/>
        </w:rPr>
        <w:t>–</w:t>
      </w:r>
      <w:r w:rsidRPr="0042425D">
        <w:rPr>
          <w:szCs w:val="24"/>
          <w:lang w:val="bg-BG"/>
        </w:rPr>
        <w:t xml:space="preserve"> </w:t>
      </w:r>
      <w:r w:rsidR="00706D99">
        <w:rPr>
          <w:i/>
          <w:szCs w:val="24"/>
          <w:lang w:val="bg-BG"/>
        </w:rPr>
        <w:t>с</w:t>
      </w:r>
      <w:r w:rsidRPr="0042425D">
        <w:rPr>
          <w:i/>
          <w:szCs w:val="24"/>
          <w:lang w:val="bg-BG"/>
        </w:rPr>
        <w:t>екретар</w:t>
      </w:r>
      <w:r w:rsidRPr="0042425D">
        <w:rPr>
          <w:szCs w:val="24"/>
          <w:lang w:val="bg-BG"/>
        </w:rPr>
        <w:t>, и г-н П. Дж. </w:t>
      </w:r>
      <w:r w:rsidRPr="0042425D">
        <w:rPr>
          <w:smallCaps/>
          <w:szCs w:val="24"/>
          <w:lang w:val="bg-BG"/>
        </w:rPr>
        <w:t>Махо</w:t>
      </w:r>
      <w:r w:rsidR="00706D99">
        <w:rPr>
          <w:smallCaps/>
          <w:szCs w:val="24"/>
          <w:lang w:val="bg-BG"/>
        </w:rPr>
        <w:t>у</w:t>
      </w:r>
      <w:r w:rsidRPr="0042425D">
        <w:rPr>
          <w:smallCaps/>
          <w:szCs w:val="24"/>
          <w:lang w:val="bg-BG"/>
        </w:rPr>
        <w:t>ни</w:t>
      </w:r>
      <w:r w:rsidR="002612A1" w:rsidRPr="0042425D">
        <w:rPr>
          <w:smallCaps/>
          <w:szCs w:val="24"/>
          <w:lang w:val="bg-BG"/>
        </w:rPr>
        <w:t xml:space="preserve"> (</w:t>
      </w:r>
      <w:r w:rsidR="002612A1" w:rsidRPr="0042425D">
        <w:t>P</w:t>
      </w:r>
      <w:r w:rsidR="002612A1" w:rsidRPr="00A975F2">
        <w:rPr>
          <w:lang w:val="bg-BG"/>
        </w:rPr>
        <w:t>.</w:t>
      </w:r>
      <w:r w:rsidR="002612A1" w:rsidRPr="0042425D">
        <w:t>J</w:t>
      </w:r>
      <w:r w:rsidR="002612A1" w:rsidRPr="00A975F2">
        <w:rPr>
          <w:lang w:val="bg-BG"/>
        </w:rPr>
        <w:t xml:space="preserve">. </w:t>
      </w:r>
      <w:r w:rsidR="002612A1" w:rsidRPr="0042425D">
        <w:rPr>
          <w:rStyle w:val="JuNames"/>
        </w:rPr>
        <w:t>Mahoney</w:t>
      </w:r>
      <w:r w:rsidR="002612A1" w:rsidRPr="0042425D">
        <w:rPr>
          <w:rStyle w:val="JuNames"/>
          <w:lang w:val="bg-BG"/>
        </w:rPr>
        <w:t>)</w:t>
      </w:r>
      <w:r w:rsidRPr="0042425D">
        <w:rPr>
          <w:szCs w:val="24"/>
          <w:lang w:val="bg-BG"/>
        </w:rPr>
        <w:t xml:space="preserve"> – </w:t>
      </w:r>
      <w:r w:rsidR="00706D99">
        <w:rPr>
          <w:i/>
          <w:szCs w:val="24"/>
          <w:lang w:val="bg-BG"/>
        </w:rPr>
        <w:t>з</w:t>
      </w:r>
      <w:r w:rsidRPr="0042425D">
        <w:rPr>
          <w:i/>
          <w:szCs w:val="24"/>
          <w:lang w:val="bg-BG"/>
        </w:rPr>
        <w:t>аместник-секретар</w:t>
      </w:r>
      <w:r w:rsidRPr="0042425D">
        <w:rPr>
          <w:szCs w:val="24"/>
          <w:lang w:val="bg-BG"/>
        </w:rPr>
        <w:t>,</w:t>
      </w:r>
    </w:p>
    <w:p w:rsidR="00DB0974" w:rsidRPr="00F641CF" w:rsidRDefault="00DB0974">
      <w:pPr>
        <w:pStyle w:val="JuPara"/>
        <w:rPr>
          <w:szCs w:val="24"/>
          <w:lang w:val="bg-BG"/>
        </w:rPr>
      </w:pPr>
      <w:r w:rsidRPr="0042425D">
        <w:rPr>
          <w:szCs w:val="24"/>
          <w:lang w:val="bg-BG"/>
        </w:rPr>
        <w:t>след проведен</w:t>
      </w:r>
      <w:r w:rsidR="00706D99">
        <w:rPr>
          <w:szCs w:val="24"/>
          <w:lang w:val="bg-BG"/>
        </w:rPr>
        <w:t>и</w:t>
      </w:r>
      <w:r w:rsidRPr="0042425D">
        <w:rPr>
          <w:szCs w:val="24"/>
          <w:lang w:val="bg-BG"/>
        </w:rPr>
        <w:t xml:space="preserve"> закрит</w:t>
      </w:r>
      <w:r w:rsidR="00706D99">
        <w:rPr>
          <w:szCs w:val="24"/>
          <w:lang w:val="bg-BG"/>
        </w:rPr>
        <w:t>и</w:t>
      </w:r>
      <w:r w:rsidRPr="0042425D">
        <w:rPr>
          <w:szCs w:val="24"/>
          <w:lang w:val="bg-BG"/>
        </w:rPr>
        <w:t xml:space="preserve"> заседани</w:t>
      </w:r>
      <w:r w:rsidR="00706D99">
        <w:rPr>
          <w:szCs w:val="24"/>
          <w:lang w:val="bg-BG"/>
        </w:rPr>
        <w:t>я</w:t>
      </w:r>
      <w:r w:rsidRPr="0042425D">
        <w:rPr>
          <w:szCs w:val="24"/>
          <w:lang w:val="bg-BG"/>
        </w:rPr>
        <w:t xml:space="preserve"> на 2 декември 1996 </w:t>
      </w:r>
      <w:r w:rsidR="00706D99">
        <w:rPr>
          <w:szCs w:val="24"/>
          <w:lang w:val="bg-BG"/>
        </w:rPr>
        <w:t>г.</w:t>
      </w:r>
      <w:r w:rsidRPr="0042425D">
        <w:rPr>
          <w:szCs w:val="24"/>
          <w:lang w:val="bg-BG"/>
        </w:rPr>
        <w:t xml:space="preserve"> и на 20 февруари 1997 г.</w:t>
      </w:r>
      <w:r w:rsidR="00706D99">
        <w:rPr>
          <w:szCs w:val="24"/>
          <w:lang w:val="bg-BG"/>
        </w:rPr>
        <w:t>,</w:t>
      </w:r>
    </w:p>
    <w:p w:rsidR="00DB0974" w:rsidRPr="00F641CF" w:rsidRDefault="00DB0974">
      <w:pPr>
        <w:pStyle w:val="JuPara"/>
        <w:rPr>
          <w:szCs w:val="24"/>
          <w:lang w:val="bg-BG"/>
        </w:rPr>
      </w:pPr>
      <w:r w:rsidRPr="0042425D">
        <w:rPr>
          <w:szCs w:val="24"/>
          <w:lang w:val="bg-BG"/>
        </w:rPr>
        <w:t xml:space="preserve">се произнесе със следното съдебно решение, постановено на </w:t>
      </w:r>
      <w:r w:rsidR="00706D99">
        <w:rPr>
          <w:szCs w:val="24"/>
          <w:lang w:val="bg-BG"/>
        </w:rPr>
        <w:t>втората посочена</w:t>
      </w:r>
      <w:r w:rsidRPr="0042425D">
        <w:rPr>
          <w:szCs w:val="24"/>
          <w:lang w:val="bg-BG"/>
        </w:rPr>
        <w:t xml:space="preserve"> дата:</w:t>
      </w:r>
    </w:p>
    <w:p w:rsidR="00DB0974" w:rsidRPr="00F641CF" w:rsidRDefault="00DB0974">
      <w:pPr>
        <w:pStyle w:val="JuHHead"/>
        <w:keepNext w:val="0"/>
        <w:keepLines w:val="0"/>
        <w:rPr>
          <w:szCs w:val="24"/>
          <w:lang w:val="bg-BG"/>
        </w:rPr>
      </w:pPr>
      <w:r w:rsidRPr="0042425D">
        <w:rPr>
          <w:szCs w:val="24"/>
          <w:lang w:val="bg-BG"/>
        </w:rPr>
        <w:t>ПРОЦЕДУРАТА</w:t>
      </w:r>
    </w:p>
    <w:p w:rsidR="00DB0974" w:rsidRPr="00F641CF" w:rsidRDefault="00DB0974">
      <w:pPr>
        <w:pStyle w:val="JuPara"/>
        <w:rPr>
          <w:szCs w:val="24"/>
          <w:lang w:val="bg-BG"/>
        </w:rPr>
      </w:pPr>
      <w:r w:rsidRPr="00F641CF">
        <w:rPr>
          <w:szCs w:val="24"/>
          <w:lang w:val="bg-BG"/>
        </w:rPr>
        <w:t xml:space="preserve">1. </w:t>
      </w:r>
      <w:r w:rsidRPr="0042425D">
        <w:rPr>
          <w:szCs w:val="24"/>
          <w:lang w:val="bg-BG"/>
        </w:rPr>
        <w:t>Делото е отнесено до Съда от Европейската комисия по правата на човека ("Комисията") на 11 март 1996 г. в тримесечния срок по чл. 32 ал. 1 и чл. 47 от Конвенцията. Делото е образувано по жалба (№ 21915/93) срещу Република България, подадена на 1 септември 1992 г. пред Комисията на основание на чл. 25 от българския гражданин г-н Андрей Карлов Луканов.</w:t>
      </w:r>
      <w:r w:rsidRPr="00F641CF">
        <w:rPr>
          <w:szCs w:val="24"/>
          <w:lang w:val="bg-BG"/>
        </w:rPr>
        <w:t xml:space="preserve"> </w:t>
      </w:r>
      <w:r w:rsidRPr="0042425D">
        <w:rPr>
          <w:szCs w:val="24"/>
          <w:lang w:val="bg-BG"/>
        </w:rPr>
        <w:t xml:space="preserve">Жалбоподателят е застрелян на 2 октомври 1996 </w:t>
      </w:r>
      <w:r w:rsidR="00706D99">
        <w:rPr>
          <w:szCs w:val="24"/>
          <w:lang w:val="bg-BG"/>
        </w:rPr>
        <w:t>г.</w:t>
      </w:r>
    </w:p>
    <w:p w:rsidR="00DB0974" w:rsidRPr="00F641CF" w:rsidRDefault="00DB0974">
      <w:pPr>
        <w:pStyle w:val="JuPara"/>
        <w:rPr>
          <w:szCs w:val="24"/>
          <w:lang w:val="bg-BG"/>
        </w:rPr>
      </w:pPr>
      <w:r w:rsidRPr="0042425D">
        <w:rPr>
          <w:szCs w:val="24"/>
          <w:lang w:val="bg-BG"/>
        </w:rPr>
        <w:t>Искането на Комисията е на основание чл</w:t>
      </w:r>
      <w:r w:rsidR="00CB1B67">
        <w:rPr>
          <w:szCs w:val="24"/>
          <w:lang w:val="bg-BG"/>
        </w:rPr>
        <w:t>енове</w:t>
      </w:r>
      <w:r w:rsidRPr="0042425D">
        <w:rPr>
          <w:szCs w:val="24"/>
          <w:lang w:val="bg-BG"/>
        </w:rPr>
        <w:t xml:space="preserve"> 44 и 48</w:t>
      </w:r>
      <w:r w:rsidR="00CB1B67">
        <w:rPr>
          <w:szCs w:val="24"/>
          <w:lang w:val="bg-BG"/>
        </w:rPr>
        <w:t>, както</w:t>
      </w:r>
      <w:r w:rsidRPr="0042425D">
        <w:rPr>
          <w:szCs w:val="24"/>
          <w:lang w:val="bg-BG"/>
        </w:rPr>
        <w:t xml:space="preserve"> и на декларацията, с която България признава задължителната сила на юрисдикцията на Съда (чл. 46).</w:t>
      </w:r>
      <w:r w:rsidRPr="00F641CF">
        <w:rPr>
          <w:szCs w:val="24"/>
          <w:lang w:val="bg-BG"/>
        </w:rPr>
        <w:t xml:space="preserve"> </w:t>
      </w:r>
      <w:r w:rsidRPr="0042425D">
        <w:rPr>
          <w:szCs w:val="24"/>
          <w:lang w:val="bg-BG"/>
        </w:rPr>
        <w:t xml:space="preserve">Предмет на искането е да бъде постановено решение дали фактите по делото разкриват нарушение от </w:t>
      </w:r>
      <w:r w:rsidRPr="0042425D">
        <w:rPr>
          <w:szCs w:val="24"/>
          <w:lang w:val="bg-BG"/>
        </w:rPr>
        <w:lastRenderedPageBreak/>
        <w:t xml:space="preserve">страна на </w:t>
      </w:r>
      <w:r w:rsidR="008C2985">
        <w:rPr>
          <w:szCs w:val="24"/>
          <w:lang w:val="bg-BG"/>
        </w:rPr>
        <w:t xml:space="preserve">ответната </w:t>
      </w:r>
      <w:r w:rsidRPr="0042425D">
        <w:rPr>
          <w:szCs w:val="24"/>
          <w:lang w:val="bg-BG"/>
        </w:rPr>
        <w:t>държава на задълженията й по чл. 5, ал. 1 и чл. 18 от Конвенцията.</w:t>
      </w:r>
    </w:p>
    <w:p w:rsidR="00DB0974" w:rsidRPr="00F641CF" w:rsidRDefault="00DB0974">
      <w:pPr>
        <w:pStyle w:val="JuPara"/>
        <w:rPr>
          <w:szCs w:val="24"/>
          <w:lang w:val="bg-BG"/>
        </w:rPr>
      </w:pPr>
      <w:r w:rsidRPr="00F641CF">
        <w:rPr>
          <w:szCs w:val="24"/>
          <w:lang w:val="bg-BG"/>
        </w:rPr>
        <w:t xml:space="preserve">2. </w:t>
      </w:r>
      <w:r w:rsidRPr="0042425D">
        <w:rPr>
          <w:szCs w:val="24"/>
          <w:lang w:val="bg-BG"/>
        </w:rPr>
        <w:t>В отговор на запитването, извършено съгласно чл. 33</w:t>
      </w:r>
      <w:r w:rsidR="008C2985">
        <w:rPr>
          <w:szCs w:val="24"/>
          <w:lang w:val="bg-BG"/>
        </w:rPr>
        <w:t>,</w:t>
      </w:r>
      <w:r w:rsidRPr="0042425D">
        <w:rPr>
          <w:szCs w:val="24"/>
          <w:lang w:val="bg-BG"/>
        </w:rPr>
        <w:t xml:space="preserve"> ал. 3 (d) от Правилник “А” на Съда, жалбоподателят заявява, че желае да участва в производството и посочва адвокат, който да го представлява (чл. 30).</w:t>
      </w:r>
    </w:p>
    <w:p w:rsidR="00DB0974" w:rsidRPr="008C2985" w:rsidRDefault="00DB0974" w:rsidP="002612A1">
      <w:pPr>
        <w:pStyle w:val="JuPara"/>
        <w:rPr>
          <w:szCs w:val="24"/>
          <w:lang w:val="bg-BG"/>
        </w:rPr>
      </w:pPr>
      <w:r w:rsidRPr="00706D99">
        <w:rPr>
          <w:szCs w:val="24"/>
          <w:lang w:val="bg-BG"/>
        </w:rPr>
        <w:t xml:space="preserve">3. </w:t>
      </w:r>
      <w:r w:rsidRPr="0042425D">
        <w:rPr>
          <w:szCs w:val="24"/>
          <w:lang w:val="bg-BG"/>
        </w:rPr>
        <w:t>В състава на Отделението служебно участват г-н Д. Гочев, избран като български съдия (чл. 43 от Конвенцията</w:t>
      </w:r>
      <w:r w:rsidR="008C2985">
        <w:rPr>
          <w:szCs w:val="24"/>
          <w:lang w:val="bg-BG"/>
        </w:rPr>
        <w:t>)</w:t>
      </w:r>
      <w:r w:rsidRPr="0042425D">
        <w:rPr>
          <w:szCs w:val="24"/>
          <w:lang w:val="bg-BG"/>
        </w:rPr>
        <w:t xml:space="preserve"> и г-н Р. Рисдал, </w:t>
      </w:r>
      <w:r w:rsidR="008C2985">
        <w:rPr>
          <w:szCs w:val="24"/>
          <w:lang w:val="bg-BG"/>
        </w:rPr>
        <w:t>п</w:t>
      </w:r>
      <w:r w:rsidRPr="0042425D">
        <w:rPr>
          <w:szCs w:val="24"/>
          <w:lang w:val="bg-BG"/>
        </w:rPr>
        <w:t>редседател на Съда (чл. 21, ал. 4</w:t>
      </w:r>
      <w:r w:rsidR="002612A1" w:rsidRPr="0042425D">
        <w:rPr>
          <w:szCs w:val="24"/>
          <w:lang w:val="bg-BG"/>
        </w:rPr>
        <w:t>, б.</w:t>
      </w:r>
      <w:r w:rsidRPr="0042425D">
        <w:rPr>
          <w:szCs w:val="24"/>
          <w:lang w:val="bg-BG"/>
        </w:rPr>
        <w:t> </w:t>
      </w:r>
      <w:r w:rsidR="002612A1" w:rsidRPr="0042425D">
        <w:rPr>
          <w:szCs w:val="24"/>
          <w:lang w:val="bg-BG"/>
        </w:rPr>
        <w:t>“</w:t>
      </w:r>
      <w:r w:rsidRPr="0042425D">
        <w:rPr>
          <w:szCs w:val="24"/>
          <w:lang w:val="bg-BG"/>
        </w:rPr>
        <w:t>b</w:t>
      </w:r>
      <w:r w:rsidR="002612A1" w:rsidRPr="0042425D">
        <w:rPr>
          <w:szCs w:val="24"/>
          <w:lang w:val="bg-BG"/>
        </w:rPr>
        <w:t>”</w:t>
      </w:r>
      <w:r w:rsidR="008C2985">
        <w:rPr>
          <w:szCs w:val="24"/>
          <w:lang w:val="bg-BG"/>
        </w:rPr>
        <w:t xml:space="preserve"> от Правилника</w:t>
      </w:r>
      <w:r w:rsidRPr="0042425D">
        <w:rPr>
          <w:szCs w:val="24"/>
          <w:lang w:val="bg-BG"/>
        </w:rPr>
        <w:t>).</w:t>
      </w:r>
      <w:r w:rsidRPr="00706D99">
        <w:rPr>
          <w:szCs w:val="24"/>
          <w:lang w:val="bg-BG"/>
        </w:rPr>
        <w:t xml:space="preserve"> </w:t>
      </w:r>
      <w:r w:rsidRPr="0042425D">
        <w:rPr>
          <w:szCs w:val="24"/>
          <w:lang w:val="bg-BG"/>
        </w:rPr>
        <w:t xml:space="preserve">На 30 март 1996 г., в присъствието на </w:t>
      </w:r>
      <w:r w:rsidR="008C2985">
        <w:rPr>
          <w:szCs w:val="24"/>
          <w:lang w:val="bg-BG"/>
        </w:rPr>
        <w:t>с</w:t>
      </w:r>
      <w:r w:rsidRPr="0042425D">
        <w:rPr>
          <w:szCs w:val="24"/>
          <w:lang w:val="bg-BG"/>
        </w:rPr>
        <w:t xml:space="preserve">екретаря, </w:t>
      </w:r>
      <w:r w:rsidR="008C2985">
        <w:rPr>
          <w:szCs w:val="24"/>
          <w:lang w:val="bg-BG"/>
        </w:rPr>
        <w:t>п</w:t>
      </w:r>
      <w:r w:rsidRPr="0042425D">
        <w:rPr>
          <w:szCs w:val="24"/>
          <w:lang w:val="bg-BG"/>
        </w:rPr>
        <w:t>редседателят изтегля чрез жребий имената на седемте съдии от състава, а именно г-н Ф. Мачер,</w:t>
      </w:r>
      <w:r w:rsidRPr="0042425D">
        <w:rPr>
          <w:smallCaps/>
          <w:szCs w:val="24"/>
          <w:lang w:val="bg-BG"/>
        </w:rPr>
        <w:t> </w:t>
      </w:r>
      <w:r w:rsidRPr="0042425D">
        <w:rPr>
          <w:szCs w:val="24"/>
          <w:lang w:val="bg-BG"/>
        </w:rPr>
        <w:t xml:space="preserve">г-жа E. Палм, г-н Ф. Биги, </w:t>
      </w:r>
      <w:r w:rsidR="008C2985">
        <w:rPr>
          <w:szCs w:val="24"/>
          <w:lang w:val="bg-BG"/>
        </w:rPr>
        <w:t>с</w:t>
      </w:r>
      <w:r w:rsidRPr="0042425D">
        <w:rPr>
          <w:szCs w:val="24"/>
          <w:lang w:val="bg-BG"/>
        </w:rPr>
        <w:t xml:space="preserve">ър Джон Фрийланд, г-н Й. Макарчик, г-н У. Ломус и г-н Й. Касадевал (вж. чл. 43 </w:t>
      </w:r>
      <w:r w:rsidR="008C2985">
        <w:rPr>
          <w:szCs w:val="24"/>
          <w:lang w:val="bg-BG"/>
        </w:rPr>
        <w:t>(</w:t>
      </w:r>
      <w:r w:rsidR="008C2985" w:rsidRPr="0042425D">
        <w:rPr>
          <w:szCs w:val="24"/>
          <w:lang w:val="bg-BG"/>
        </w:rPr>
        <w:t>в края</w:t>
      </w:r>
      <w:r w:rsidR="008C2985">
        <w:rPr>
          <w:szCs w:val="24"/>
          <w:lang w:val="bg-BG"/>
        </w:rPr>
        <w:t>)</w:t>
      </w:r>
      <w:r w:rsidR="008C2985" w:rsidRPr="0042425D">
        <w:rPr>
          <w:szCs w:val="24"/>
          <w:lang w:val="bg-BG"/>
        </w:rPr>
        <w:t xml:space="preserve"> </w:t>
      </w:r>
      <w:r w:rsidRPr="0042425D">
        <w:rPr>
          <w:szCs w:val="24"/>
          <w:lang w:val="bg-BG"/>
        </w:rPr>
        <w:t>от Конвенцията и чл. 21, ал. 5</w:t>
      </w:r>
      <w:r w:rsidR="008C2985">
        <w:rPr>
          <w:szCs w:val="24"/>
          <w:lang w:val="bg-BG"/>
        </w:rPr>
        <w:t xml:space="preserve"> от Правилника</w:t>
      </w:r>
      <w:r w:rsidRPr="0042425D">
        <w:rPr>
          <w:szCs w:val="24"/>
          <w:lang w:val="bg-BG"/>
        </w:rPr>
        <w:t>).</w:t>
      </w:r>
      <w:r w:rsidRPr="008C2985">
        <w:rPr>
          <w:szCs w:val="24"/>
          <w:lang w:val="bg-BG"/>
        </w:rPr>
        <w:t xml:space="preserve"> </w:t>
      </w:r>
      <w:r w:rsidRPr="0042425D">
        <w:rPr>
          <w:szCs w:val="24"/>
          <w:lang w:val="bg-BG"/>
        </w:rPr>
        <w:t>Впоследствие г-н Б. Репик, заместващ съдия, заме</w:t>
      </w:r>
      <w:r w:rsidR="002612A1" w:rsidRPr="0042425D">
        <w:rPr>
          <w:szCs w:val="24"/>
          <w:lang w:val="bg-BG"/>
        </w:rPr>
        <w:t>ня</w:t>
      </w:r>
      <w:r w:rsidRPr="0042425D">
        <w:rPr>
          <w:szCs w:val="24"/>
          <w:lang w:val="bg-BG"/>
        </w:rPr>
        <w:t xml:space="preserve"> г-н Биги, който </w:t>
      </w:r>
      <w:r w:rsidR="008C2985">
        <w:rPr>
          <w:szCs w:val="24"/>
          <w:lang w:val="bg-BG"/>
        </w:rPr>
        <w:t xml:space="preserve">е </w:t>
      </w:r>
      <w:r w:rsidRPr="0042425D">
        <w:rPr>
          <w:szCs w:val="24"/>
          <w:lang w:val="bg-BG"/>
        </w:rPr>
        <w:t>почи</w:t>
      </w:r>
      <w:r w:rsidR="008C2985">
        <w:rPr>
          <w:szCs w:val="24"/>
          <w:lang w:val="bg-BG"/>
        </w:rPr>
        <w:t>нал</w:t>
      </w:r>
      <w:r w:rsidRPr="0042425D">
        <w:rPr>
          <w:szCs w:val="24"/>
          <w:lang w:val="bg-BG"/>
        </w:rPr>
        <w:t xml:space="preserve"> (чл. 22, ал. 1 и чл. 24, </w:t>
      </w:r>
      <w:r w:rsidR="008C2985">
        <w:rPr>
          <w:szCs w:val="24"/>
          <w:lang w:val="bg-BG"/>
        </w:rPr>
        <w:t>а</w:t>
      </w:r>
      <w:r w:rsidRPr="0042425D">
        <w:rPr>
          <w:szCs w:val="24"/>
          <w:lang w:val="bg-BG"/>
        </w:rPr>
        <w:t>л. 1</w:t>
      </w:r>
      <w:r w:rsidR="008C2985">
        <w:rPr>
          <w:szCs w:val="24"/>
          <w:lang w:val="bg-BG"/>
        </w:rPr>
        <w:t xml:space="preserve"> от Правилника</w:t>
      </w:r>
      <w:r w:rsidRPr="0042425D">
        <w:rPr>
          <w:szCs w:val="24"/>
          <w:lang w:val="bg-BG"/>
        </w:rPr>
        <w:t>).</w:t>
      </w:r>
    </w:p>
    <w:p w:rsidR="00DB0974" w:rsidRPr="00A975F2" w:rsidRDefault="00DB0974" w:rsidP="00E86E03">
      <w:pPr>
        <w:pStyle w:val="JuPara"/>
        <w:rPr>
          <w:szCs w:val="24"/>
          <w:lang w:val="bg-BG"/>
        </w:rPr>
      </w:pPr>
      <w:r w:rsidRPr="008E6C54">
        <w:rPr>
          <w:szCs w:val="24"/>
          <w:lang w:val="bg-BG"/>
        </w:rPr>
        <w:t xml:space="preserve">4.   </w:t>
      </w:r>
      <w:r w:rsidRPr="0042425D">
        <w:rPr>
          <w:szCs w:val="24"/>
          <w:lang w:val="bg-BG"/>
        </w:rPr>
        <w:t xml:space="preserve">Като </w:t>
      </w:r>
      <w:r w:rsidR="008C2985">
        <w:rPr>
          <w:szCs w:val="24"/>
          <w:lang w:val="bg-BG"/>
        </w:rPr>
        <w:t>п</w:t>
      </w:r>
      <w:r w:rsidRPr="0042425D">
        <w:rPr>
          <w:szCs w:val="24"/>
          <w:lang w:val="bg-BG"/>
        </w:rPr>
        <w:t>редседател на Отделението (чл. 21, ал. 6 от Правилника)</w:t>
      </w:r>
      <w:r w:rsidR="008C2985">
        <w:rPr>
          <w:szCs w:val="24"/>
          <w:lang w:val="bg-BG"/>
        </w:rPr>
        <w:t xml:space="preserve"> г-н Рисдал чрез з</w:t>
      </w:r>
      <w:r w:rsidRPr="0042425D">
        <w:rPr>
          <w:szCs w:val="24"/>
          <w:lang w:val="bg-BG"/>
        </w:rPr>
        <w:t>аместник-секретаря се допит</w:t>
      </w:r>
      <w:r w:rsidR="00E86E03" w:rsidRPr="0042425D">
        <w:rPr>
          <w:szCs w:val="24"/>
          <w:lang w:val="bg-BG"/>
        </w:rPr>
        <w:t>в</w:t>
      </w:r>
      <w:r w:rsidRPr="0042425D">
        <w:rPr>
          <w:szCs w:val="24"/>
          <w:lang w:val="bg-BG"/>
        </w:rPr>
        <w:t xml:space="preserve">а до </w:t>
      </w:r>
      <w:r w:rsidR="008C2985">
        <w:rPr>
          <w:szCs w:val="24"/>
          <w:lang w:val="bg-BG"/>
        </w:rPr>
        <w:t>а</w:t>
      </w:r>
      <w:r w:rsidRPr="0042425D">
        <w:rPr>
          <w:szCs w:val="24"/>
          <w:lang w:val="bg-BG"/>
        </w:rPr>
        <w:t>гента на Българското правителство ("правителството"), до адвоката на жалбоподателя и до делегата на Комисията относно организацията на производството (чл. 37, ал. 1 и чл. 38 от Правилника).</w:t>
      </w:r>
      <w:r w:rsidRPr="008E6C54">
        <w:rPr>
          <w:szCs w:val="24"/>
          <w:lang w:val="bg-BG"/>
        </w:rPr>
        <w:t xml:space="preserve"> </w:t>
      </w:r>
      <w:r w:rsidRPr="0042425D">
        <w:rPr>
          <w:szCs w:val="24"/>
          <w:lang w:val="bg-BG"/>
        </w:rPr>
        <w:t xml:space="preserve">В съответствие със заповедите, издадени след това на 5 юли и на 21 октомври 1996 г., </w:t>
      </w:r>
      <w:r w:rsidR="008C2985">
        <w:rPr>
          <w:szCs w:val="24"/>
          <w:lang w:val="bg-BG"/>
        </w:rPr>
        <w:t>с</w:t>
      </w:r>
      <w:r w:rsidRPr="0042425D">
        <w:rPr>
          <w:szCs w:val="24"/>
          <w:lang w:val="bg-BG"/>
        </w:rPr>
        <w:t xml:space="preserve">екретарят получава жалейката за жалбоподателя на 3 октомври 1996 г. и писмени становища на правителството на 8 октомври и на 12 ноември 1996 </w:t>
      </w:r>
      <w:r w:rsidR="00706D99">
        <w:rPr>
          <w:szCs w:val="24"/>
          <w:lang w:val="bg-BG"/>
        </w:rPr>
        <w:t>г.</w:t>
      </w:r>
      <w:r w:rsidRPr="0042425D">
        <w:rPr>
          <w:szCs w:val="24"/>
          <w:lang w:val="bg-BG"/>
        </w:rPr>
        <w:t xml:space="preserve"> На 22 ноември 1996 г. </w:t>
      </w:r>
      <w:r w:rsidR="00157FD8">
        <w:rPr>
          <w:szCs w:val="24"/>
          <w:lang w:val="bg-BG"/>
        </w:rPr>
        <w:t>с</w:t>
      </w:r>
      <w:r w:rsidRPr="0042425D">
        <w:rPr>
          <w:szCs w:val="24"/>
          <w:lang w:val="bg-BG"/>
        </w:rPr>
        <w:t xml:space="preserve">екретарят на Комисията заявява, че </w:t>
      </w:r>
      <w:r w:rsidR="00157FD8">
        <w:rPr>
          <w:szCs w:val="24"/>
          <w:lang w:val="bg-BG"/>
        </w:rPr>
        <w:t>д</w:t>
      </w:r>
      <w:r w:rsidRPr="0042425D">
        <w:rPr>
          <w:szCs w:val="24"/>
          <w:lang w:val="bg-BG"/>
        </w:rPr>
        <w:t>елегатът ще представи своето становище на съдебното заседание.</w:t>
      </w:r>
    </w:p>
    <w:p w:rsidR="00DB0974" w:rsidRPr="00A975F2" w:rsidRDefault="00DB0974">
      <w:pPr>
        <w:pStyle w:val="JuPara"/>
        <w:rPr>
          <w:szCs w:val="24"/>
          <w:lang w:val="bg-BG"/>
        </w:rPr>
      </w:pPr>
      <w:r w:rsidRPr="00A975F2">
        <w:rPr>
          <w:szCs w:val="24"/>
          <w:lang w:val="bg-BG"/>
        </w:rPr>
        <w:t xml:space="preserve">5.   </w:t>
      </w:r>
      <w:r w:rsidRPr="0042425D">
        <w:rPr>
          <w:szCs w:val="24"/>
          <w:lang w:val="bg-BG"/>
        </w:rPr>
        <w:t xml:space="preserve">След смъртта на жалбоподателя на 2 октомври 1996 г., на 5 октомври </w:t>
      </w:r>
      <w:r w:rsidR="00157FD8">
        <w:rPr>
          <w:szCs w:val="24"/>
          <w:lang w:val="bg-BG"/>
        </w:rPr>
        <w:t>с</w:t>
      </w:r>
      <w:r w:rsidRPr="0042425D">
        <w:rPr>
          <w:szCs w:val="24"/>
          <w:lang w:val="bg-BG"/>
        </w:rPr>
        <w:t xml:space="preserve">екретарят на Отделението получава декларация до </w:t>
      </w:r>
      <w:r w:rsidR="00157FD8">
        <w:rPr>
          <w:szCs w:val="24"/>
          <w:lang w:val="bg-BG"/>
        </w:rPr>
        <w:t>п</w:t>
      </w:r>
      <w:r w:rsidRPr="0042425D">
        <w:rPr>
          <w:szCs w:val="24"/>
          <w:lang w:val="bg-BG"/>
        </w:rPr>
        <w:t>редседателя на Съда,</w:t>
      </w:r>
      <w:r w:rsidR="00E86E03" w:rsidRPr="0042425D">
        <w:rPr>
          <w:szCs w:val="24"/>
          <w:lang w:val="bg-BG"/>
        </w:rPr>
        <w:t xml:space="preserve"> </w:t>
      </w:r>
      <w:r w:rsidRPr="0042425D">
        <w:rPr>
          <w:szCs w:val="24"/>
          <w:lang w:val="bg-BG"/>
        </w:rPr>
        <w:t>по силата на която вдовицата на жалбоподателя – г-жа Лилия Герасимова-Луканова</w:t>
      </w:r>
      <w:r w:rsidR="00157FD8">
        <w:rPr>
          <w:szCs w:val="24"/>
          <w:lang w:val="bg-BG"/>
        </w:rPr>
        <w:t>,</w:t>
      </w:r>
      <w:r w:rsidRPr="0042425D">
        <w:rPr>
          <w:szCs w:val="24"/>
          <w:lang w:val="bg-BG"/>
        </w:rPr>
        <w:t xml:space="preserve"> и двете му деца </w:t>
      </w:r>
      <w:r w:rsidR="00E86E03" w:rsidRPr="0042425D">
        <w:rPr>
          <w:szCs w:val="24"/>
          <w:lang w:val="bg-BG"/>
        </w:rPr>
        <w:t>–</w:t>
      </w:r>
      <w:r w:rsidRPr="0042425D">
        <w:rPr>
          <w:szCs w:val="24"/>
          <w:lang w:val="bg-BG"/>
        </w:rPr>
        <w:t xml:space="preserve"> г-жа Анна Андреева Луканова и г-н Карло Андреев Луканов, желаят да встъпят в производството от негово име.</w:t>
      </w:r>
    </w:p>
    <w:p w:rsidR="00DB0974" w:rsidRPr="00F641CF" w:rsidRDefault="00DB0974">
      <w:pPr>
        <w:pStyle w:val="JuPara"/>
        <w:rPr>
          <w:szCs w:val="24"/>
          <w:lang w:val="bg-BG"/>
        </w:rPr>
      </w:pPr>
      <w:r w:rsidRPr="00A975F2">
        <w:rPr>
          <w:szCs w:val="24"/>
          <w:lang w:val="bg-BG"/>
        </w:rPr>
        <w:t xml:space="preserve">6.   </w:t>
      </w:r>
      <w:r w:rsidRPr="0042425D">
        <w:rPr>
          <w:szCs w:val="24"/>
          <w:lang w:val="bg-BG"/>
        </w:rPr>
        <w:t>Съг</w:t>
      </w:r>
      <w:r w:rsidR="00157FD8">
        <w:rPr>
          <w:szCs w:val="24"/>
          <w:lang w:val="bg-BG"/>
        </w:rPr>
        <w:t>ласно решението на Председателя</w:t>
      </w:r>
      <w:r w:rsidRPr="0042425D">
        <w:rPr>
          <w:szCs w:val="24"/>
          <w:lang w:val="bg-BG"/>
        </w:rPr>
        <w:t xml:space="preserve"> съдебното заседание е проведе</w:t>
      </w:r>
      <w:r w:rsidR="00157FD8">
        <w:rPr>
          <w:szCs w:val="24"/>
          <w:lang w:val="bg-BG"/>
        </w:rPr>
        <w:t>но</w:t>
      </w:r>
      <w:r w:rsidRPr="0042425D">
        <w:rPr>
          <w:szCs w:val="24"/>
          <w:lang w:val="bg-BG"/>
        </w:rPr>
        <w:t xml:space="preserve"> </w:t>
      </w:r>
      <w:r w:rsidR="00157FD8" w:rsidRPr="0042425D">
        <w:rPr>
          <w:szCs w:val="24"/>
          <w:lang w:val="bg-BG"/>
        </w:rPr>
        <w:t xml:space="preserve">на 28 ноември 1996 </w:t>
      </w:r>
      <w:r w:rsidR="00157FD8">
        <w:rPr>
          <w:szCs w:val="24"/>
          <w:lang w:val="bg-BG"/>
        </w:rPr>
        <w:t xml:space="preserve">г. </w:t>
      </w:r>
      <w:r w:rsidRPr="0042425D">
        <w:rPr>
          <w:szCs w:val="24"/>
          <w:lang w:val="bg-BG"/>
        </w:rPr>
        <w:t>в сградата на Съда по правата на човека в Страсбург</w:t>
      </w:r>
      <w:r w:rsidR="00157FD8">
        <w:rPr>
          <w:szCs w:val="24"/>
          <w:lang w:val="bg-BG"/>
        </w:rPr>
        <w:t>.</w:t>
      </w:r>
      <w:r w:rsidRPr="0042425D">
        <w:rPr>
          <w:szCs w:val="24"/>
          <w:lang w:val="bg-BG"/>
        </w:rPr>
        <w:t xml:space="preserve"> Преди това Съдът провежда подготвително заседание.</w:t>
      </w:r>
    </w:p>
    <w:p w:rsidR="00DB0974" w:rsidRPr="00F641CF" w:rsidRDefault="00DB0974">
      <w:pPr>
        <w:pStyle w:val="JuPara"/>
        <w:rPr>
          <w:szCs w:val="24"/>
          <w:lang w:val="bg-BG"/>
        </w:rPr>
      </w:pPr>
      <w:r w:rsidRPr="0042425D">
        <w:rPr>
          <w:szCs w:val="24"/>
          <w:lang w:val="bg-BG"/>
        </w:rPr>
        <w:t>Пред Съда се явяват:</w:t>
      </w:r>
    </w:p>
    <w:p w:rsidR="00DB0974" w:rsidRPr="00F641CF" w:rsidRDefault="00DB0974">
      <w:pPr>
        <w:pStyle w:val="JuPara"/>
        <w:rPr>
          <w:szCs w:val="24"/>
          <w:lang w:val="bg-BG"/>
        </w:rPr>
      </w:pPr>
      <w:r w:rsidRPr="0042425D">
        <w:rPr>
          <w:szCs w:val="24"/>
          <w:lang w:val="bg-BG"/>
        </w:rPr>
        <w:t>(а) от страна на правителството</w:t>
      </w:r>
    </w:p>
    <w:p w:rsidR="00DB0974" w:rsidRPr="00F641CF" w:rsidRDefault="00DB0974">
      <w:pPr>
        <w:pStyle w:val="JuCourt"/>
        <w:rPr>
          <w:szCs w:val="24"/>
          <w:lang w:val="bg-BG"/>
        </w:rPr>
      </w:pPr>
      <w:r w:rsidRPr="00F641CF">
        <w:rPr>
          <w:szCs w:val="24"/>
          <w:lang w:val="bg-BG"/>
        </w:rPr>
        <w:tab/>
      </w:r>
      <w:r w:rsidRPr="00F641CF">
        <w:rPr>
          <w:szCs w:val="24"/>
          <w:lang w:val="bg-BG"/>
        </w:rPr>
        <w:tab/>
      </w:r>
      <w:r w:rsidRPr="0042425D">
        <w:rPr>
          <w:szCs w:val="24"/>
          <w:lang w:val="bg-BG"/>
        </w:rPr>
        <w:t xml:space="preserve">г-жа С. </w:t>
      </w:r>
      <w:r w:rsidRPr="0042425D">
        <w:rPr>
          <w:rStyle w:val="90"/>
          <w:szCs w:val="24"/>
          <w:lang w:val="bg-BG"/>
        </w:rPr>
        <w:t>Маргаритова</w:t>
      </w:r>
      <w:r w:rsidRPr="0042425D">
        <w:rPr>
          <w:szCs w:val="24"/>
          <w:lang w:val="bg-BG"/>
        </w:rPr>
        <w:t>, Министерство на правосъдието,</w:t>
      </w:r>
      <w:r w:rsidR="0081728E" w:rsidRPr="0042425D">
        <w:rPr>
          <w:szCs w:val="24"/>
          <w:lang w:val="bg-BG"/>
        </w:rPr>
        <w:t xml:space="preserve"> </w:t>
      </w:r>
      <w:r w:rsidRPr="00F641CF">
        <w:rPr>
          <w:szCs w:val="24"/>
          <w:lang w:val="bg-BG"/>
        </w:rPr>
        <w:tab/>
      </w:r>
      <w:r w:rsidR="005337BC" w:rsidRPr="0042425D">
        <w:rPr>
          <w:i/>
          <w:szCs w:val="24"/>
          <w:lang w:val="bg-BG"/>
        </w:rPr>
        <w:t>агент</w:t>
      </w:r>
      <w:r w:rsidRPr="0042425D">
        <w:rPr>
          <w:szCs w:val="24"/>
          <w:lang w:val="bg-BG"/>
        </w:rPr>
        <w:t>;</w:t>
      </w:r>
    </w:p>
    <w:p w:rsidR="00DB0974" w:rsidRPr="00F641CF" w:rsidRDefault="00DB0974">
      <w:pPr>
        <w:pStyle w:val="JuPara"/>
        <w:rPr>
          <w:szCs w:val="24"/>
          <w:lang w:val="bg-BG"/>
        </w:rPr>
      </w:pPr>
      <w:r w:rsidRPr="0042425D">
        <w:rPr>
          <w:szCs w:val="24"/>
          <w:lang w:val="bg-BG"/>
        </w:rPr>
        <w:t>(б) от страна на Комисията</w:t>
      </w:r>
      <w:r w:rsidRPr="0042425D">
        <w:rPr>
          <w:rFonts w:ascii="Arial" w:hAnsi="Arial"/>
          <w:i/>
          <w:szCs w:val="24"/>
          <w:lang w:val="bg-BG"/>
        </w:rPr>
        <w:t xml:space="preserve"> </w:t>
      </w:r>
    </w:p>
    <w:p w:rsidR="00DB0974" w:rsidRPr="00F641CF" w:rsidRDefault="00DB0974">
      <w:pPr>
        <w:pStyle w:val="JuCourt"/>
        <w:rPr>
          <w:szCs w:val="24"/>
          <w:lang w:val="bg-BG"/>
        </w:rPr>
      </w:pPr>
      <w:r w:rsidRPr="00F641CF">
        <w:rPr>
          <w:szCs w:val="24"/>
          <w:lang w:val="bg-BG"/>
        </w:rPr>
        <w:tab/>
      </w:r>
      <w:r w:rsidRPr="00F641CF">
        <w:rPr>
          <w:szCs w:val="24"/>
          <w:lang w:val="bg-BG"/>
        </w:rPr>
        <w:tab/>
      </w:r>
      <w:r w:rsidRPr="0042425D">
        <w:rPr>
          <w:szCs w:val="24"/>
          <w:lang w:val="bg-BG"/>
        </w:rPr>
        <w:t xml:space="preserve">Г-н С. </w:t>
      </w:r>
      <w:r w:rsidRPr="0042425D">
        <w:rPr>
          <w:rStyle w:val="90"/>
          <w:szCs w:val="24"/>
          <w:lang w:val="bg-BG"/>
        </w:rPr>
        <w:t>Трексел</w:t>
      </w:r>
      <w:r w:rsidRPr="0042425D">
        <w:rPr>
          <w:szCs w:val="24"/>
          <w:lang w:val="bg-BG"/>
        </w:rPr>
        <w:t>,</w:t>
      </w:r>
      <w:r w:rsidRPr="00F641CF">
        <w:rPr>
          <w:szCs w:val="24"/>
          <w:lang w:val="bg-BG"/>
        </w:rPr>
        <w:tab/>
      </w:r>
      <w:r w:rsidR="005337BC" w:rsidRPr="0042425D">
        <w:rPr>
          <w:i/>
          <w:szCs w:val="24"/>
          <w:lang w:val="bg-BG"/>
        </w:rPr>
        <w:t>делегат</w:t>
      </w:r>
      <w:r w:rsidRPr="0042425D">
        <w:rPr>
          <w:szCs w:val="24"/>
          <w:lang w:val="bg-BG"/>
        </w:rPr>
        <w:t>;</w:t>
      </w:r>
    </w:p>
    <w:p w:rsidR="00DB0974" w:rsidRPr="00F641CF" w:rsidRDefault="00DB0974" w:rsidP="0081728E">
      <w:pPr>
        <w:pStyle w:val="JuPara"/>
        <w:rPr>
          <w:szCs w:val="24"/>
          <w:lang w:val="bg-BG"/>
        </w:rPr>
      </w:pPr>
      <w:r w:rsidRPr="00F641CF">
        <w:rPr>
          <w:noProof/>
          <w:szCs w:val="24"/>
          <w:lang w:val="bg-BG"/>
        </w:rPr>
        <w:t>(</w:t>
      </w:r>
      <w:r w:rsidRPr="0042425D">
        <w:rPr>
          <w:noProof/>
          <w:szCs w:val="24"/>
          <w:lang w:val="en-US"/>
        </w:rPr>
        <w:t>c</w:t>
      </w:r>
      <w:r w:rsidRPr="00F641CF">
        <w:rPr>
          <w:noProof/>
          <w:szCs w:val="24"/>
          <w:lang w:val="bg-BG"/>
        </w:rPr>
        <w:t xml:space="preserve">) </w:t>
      </w:r>
      <w:r w:rsidR="0081728E" w:rsidRPr="0042425D">
        <w:rPr>
          <w:noProof/>
          <w:szCs w:val="24"/>
          <w:lang w:val="bg-BG"/>
        </w:rPr>
        <w:t>от страна на жалбоподателя</w:t>
      </w:r>
    </w:p>
    <w:p w:rsidR="00DB0974" w:rsidRPr="00F641CF" w:rsidRDefault="00DB0974" w:rsidP="005337BC">
      <w:pPr>
        <w:pStyle w:val="JuCourt"/>
        <w:rPr>
          <w:szCs w:val="24"/>
          <w:lang w:val="bg-BG"/>
        </w:rPr>
      </w:pPr>
      <w:r w:rsidRPr="00F641CF">
        <w:rPr>
          <w:szCs w:val="24"/>
          <w:lang w:val="bg-BG"/>
        </w:rPr>
        <w:tab/>
      </w:r>
      <w:r w:rsidRPr="00F641CF">
        <w:rPr>
          <w:szCs w:val="24"/>
          <w:lang w:val="bg-BG"/>
        </w:rPr>
        <w:tab/>
      </w:r>
      <w:r w:rsidRPr="0042425D">
        <w:rPr>
          <w:szCs w:val="24"/>
          <w:lang w:val="bg-BG"/>
        </w:rPr>
        <w:t xml:space="preserve">г-жа </w:t>
      </w:r>
      <w:r w:rsidRPr="0042425D">
        <w:rPr>
          <w:rStyle w:val="90"/>
          <w:szCs w:val="24"/>
          <w:lang w:val="bg-BG"/>
        </w:rPr>
        <w:t>И. Лулчева</w:t>
      </w:r>
      <w:r w:rsidRPr="0042425D">
        <w:rPr>
          <w:szCs w:val="24"/>
          <w:lang w:val="bg-BG"/>
        </w:rPr>
        <w:t xml:space="preserve"> – адвокат в град </w:t>
      </w:r>
      <w:r w:rsidR="005337BC" w:rsidRPr="0042425D">
        <w:rPr>
          <w:szCs w:val="24"/>
          <w:lang w:val="bg-BG"/>
        </w:rPr>
        <w:t xml:space="preserve">София </w:t>
      </w:r>
      <w:r w:rsidRPr="00F641CF">
        <w:rPr>
          <w:szCs w:val="24"/>
          <w:lang w:val="bg-BG"/>
        </w:rPr>
        <w:tab/>
      </w:r>
      <w:r w:rsidR="005337BC" w:rsidRPr="0042425D">
        <w:rPr>
          <w:i/>
          <w:szCs w:val="24"/>
          <w:lang w:val="bg-BG"/>
        </w:rPr>
        <w:t>защитник</w:t>
      </w:r>
      <w:r w:rsidRPr="0042425D">
        <w:rPr>
          <w:szCs w:val="24"/>
          <w:lang w:val="bg-BG"/>
        </w:rPr>
        <w:t>,</w:t>
      </w:r>
    </w:p>
    <w:p w:rsidR="00DB0974" w:rsidRPr="00F641CF" w:rsidRDefault="00DB0974">
      <w:pPr>
        <w:pStyle w:val="JuCourt"/>
        <w:rPr>
          <w:szCs w:val="24"/>
          <w:lang w:val="bg-BG"/>
        </w:rPr>
      </w:pPr>
      <w:r w:rsidRPr="00F641CF">
        <w:rPr>
          <w:szCs w:val="24"/>
          <w:lang w:val="bg-BG"/>
        </w:rPr>
        <w:tab/>
      </w:r>
      <w:r w:rsidRPr="00F641CF">
        <w:rPr>
          <w:szCs w:val="24"/>
          <w:lang w:val="bg-BG"/>
        </w:rPr>
        <w:tab/>
      </w:r>
      <w:r w:rsidRPr="0042425D">
        <w:rPr>
          <w:szCs w:val="24"/>
          <w:lang w:val="bg-BG"/>
        </w:rPr>
        <w:t xml:space="preserve">г-н С. Е. </w:t>
      </w:r>
      <w:r w:rsidRPr="0042425D">
        <w:rPr>
          <w:rStyle w:val="90"/>
          <w:szCs w:val="24"/>
          <w:lang w:val="bg-BG"/>
        </w:rPr>
        <w:t>Енчев</w:t>
      </w:r>
      <w:r w:rsidRPr="0042425D">
        <w:rPr>
          <w:szCs w:val="24"/>
          <w:lang w:val="bg-BG"/>
        </w:rPr>
        <w:t>,</w:t>
      </w:r>
      <w:r w:rsidRPr="00F641CF">
        <w:rPr>
          <w:szCs w:val="24"/>
          <w:lang w:val="bg-BG"/>
        </w:rPr>
        <w:tab/>
      </w:r>
      <w:r w:rsidR="005337BC" w:rsidRPr="0042425D">
        <w:rPr>
          <w:i/>
          <w:szCs w:val="24"/>
          <w:lang w:val="bg-BG"/>
        </w:rPr>
        <w:t>помощник</w:t>
      </w:r>
      <w:r w:rsidRPr="0042425D">
        <w:rPr>
          <w:szCs w:val="24"/>
          <w:lang w:val="bg-BG"/>
        </w:rPr>
        <w:t>.</w:t>
      </w:r>
    </w:p>
    <w:p w:rsidR="00DB0974" w:rsidRPr="00F641CF" w:rsidRDefault="00DB0974">
      <w:pPr>
        <w:pStyle w:val="JuPara"/>
        <w:rPr>
          <w:szCs w:val="24"/>
          <w:lang w:val="bg-BG"/>
        </w:rPr>
      </w:pPr>
      <w:r w:rsidRPr="0042425D">
        <w:rPr>
          <w:szCs w:val="24"/>
          <w:lang w:val="bg-BG"/>
        </w:rPr>
        <w:lastRenderedPageBreak/>
        <w:t>Съдът изслуш</w:t>
      </w:r>
      <w:r w:rsidR="00157FD8">
        <w:rPr>
          <w:szCs w:val="24"/>
          <w:lang w:val="bg-BG"/>
        </w:rPr>
        <w:t>в</w:t>
      </w:r>
      <w:r w:rsidRPr="0042425D">
        <w:rPr>
          <w:szCs w:val="24"/>
          <w:lang w:val="bg-BG"/>
        </w:rPr>
        <w:t>а обръщения от страна на г-н Трексел, г-жа Лулчева и г-жа Маргаритова.</w:t>
      </w:r>
    </w:p>
    <w:p w:rsidR="00DB0974" w:rsidRPr="00F641CF" w:rsidRDefault="00DB0974">
      <w:pPr>
        <w:pStyle w:val="JuHHead"/>
        <w:keepNext w:val="0"/>
        <w:keepLines w:val="0"/>
        <w:rPr>
          <w:szCs w:val="24"/>
          <w:lang w:val="bg-BG"/>
        </w:rPr>
      </w:pPr>
      <w:r w:rsidRPr="0042425D">
        <w:rPr>
          <w:szCs w:val="24"/>
          <w:lang w:val="bg-BG"/>
        </w:rPr>
        <w:t>ФАКТИТЕ</w:t>
      </w:r>
    </w:p>
    <w:p w:rsidR="00DB0974" w:rsidRPr="00F641CF" w:rsidRDefault="00DB0974">
      <w:pPr>
        <w:pStyle w:val="JuHIRoman"/>
        <w:keepNext w:val="0"/>
        <w:keepLines w:val="0"/>
        <w:rPr>
          <w:caps/>
          <w:szCs w:val="24"/>
          <w:lang w:val="bg-BG"/>
        </w:rPr>
      </w:pPr>
      <w:r w:rsidRPr="0042425D">
        <w:rPr>
          <w:caps/>
          <w:szCs w:val="24"/>
          <w:lang w:val="bg-BG"/>
        </w:rPr>
        <w:t>I.  ОБСТОЯТЕЛСТВА ПО ДЕЛОТО</w:t>
      </w:r>
    </w:p>
    <w:p w:rsidR="00DB0974" w:rsidRPr="00157FD8" w:rsidRDefault="00DB0974" w:rsidP="005337BC">
      <w:pPr>
        <w:pStyle w:val="JuPara"/>
        <w:rPr>
          <w:szCs w:val="24"/>
          <w:lang w:val="bg-BG"/>
        </w:rPr>
      </w:pPr>
      <w:r w:rsidRPr="00157FD8">
        <w:rPr>
          <w:szCs w:val="24"/>
          <w:lang w:val="bg-BG"/>
        </w:rPr>
        <w:t xml:space="preserve">7. </w:t>
      </w:r>
      <w:r w:rsidRPr="0042425D">
        <w:rPr>
          <w:szCs w:val="24"/>
          <w:lang w:val="bg-BG"/>
        </w:rPr>
        <w:t>Жалбоподателят е български гражданин.</w:t>
      </w:r>
      <w:r w:rsidRPr="00157FD8">
        <w:rPr>
          <w:szCs w:val="24"/>
          <w:lang w:val="bg-BG"/>
        </w:rPr>
        <w:t xml:space="preserve"> </w:t>
      </w:r>
      <w:r w:rsidRPr="0042425D">
        <w:rPr>
          <w:szCs w:val="24"/>
          <w:lang w:val="bg-BG"/>
        </w:rPr>
        <w:t>Като бивш министър, заместник министър-председател и министър-председател на България през 1990 г., той е бил депутат в Народното събрание по време на събитията, дали повод за настоящото дело. На 2 октомври 1996 г</w:t>
      </w:r>
      <w:r w:rsidR="005337BC" w:rsidRPr="0042425D">
        <w:rPr>
          <w:szCs w:val="24"/>
          <w:lang w:val="bg-BG"/>
        </w:rPr>
        <w:t>.</w:t>
      </w:r>
      <w:r w:rsidRPr="0042425D">
        <w:rPr>
          <w:szCs w:val="24"/>
          <w:lang w:val="bg-BG"/>
        </w:rPr>
        <w:t xml:space="preserve"> той е застрелян  пред дома си.</w:t>
      </w:r>
    </w:p>
    <w:p w:rsidR="00DB0974" w:rsidRPr="008E6C54" w:rsidRDefault="00DB0974">
      <w:pPr>
        <w:pStyle w:val="JuPara"/>
        <w:rPr>
          <w:szCs w:val="24"/>
          <w:lang w:val="bg-BG"/>
        </w:rPr>
      </w:pPr>
      <w:r w:rsidRPr="00157FD8">
        <w:rPr>
          <w:szCs w:val="24"/>
          <w:lang w:val="bg-BG"/>
        </w:rPr>
        <w:t xml:space="preserve">8. </w:t>
      </w:r>
      <w:r w:rsidRPr="0042425D">
        <w:rPr>
          <w:szCs w:val="24"/>
          <w:lang w:val="bg-BG"/>
        </w:rPr>
        <w:t>Преди да отпътува от София за Москва на 7 март 1992 г.</w:t>
      </w:r>
      <w:r w:rsidR="00157FD8">
        <w:rPr>
          <w:szCs w:val="24"/>
          <w:lang w:val="bg-BG"/>
        </w:rPr>
        <w:t>,</w:t>
      </w:r>
      <w:r w:rsidRPr="0042425D">
        <w:rPr>
          <w:szCs w:val="24"/>
          <w:lang w:val="bg-BG"/>
        </w:rPr>
        <w:t xml:space="preserve"> жалбоподателят е бил информиран от граничната полиция на летище София, че има заповед за отнемане на дипломатическия му паспорт.</w:t>
      </w:r>
      <w:r w:rsidRPr="00157FD8">
        <w:rPr>
          <w:szCs w:val="24"/>
          <w:lang w:val="bg-BG"/>
        </w:rPr>
        <w:t xml:space="preserve"> </w:t>
      </w:r>
      <w:r w:rsidRPr="0042425D">
        <w:rPr>
          <w:szCs w:val="24"/>
          <w:lang w:val="bg-BG"/>
        </w:rPr>
        <w:t>Тъй като заповедта не му е показана, той отказва да предаде паспорта си.</w:t>
      </w:r>
      <w:r w:rsidRPr="008E6C54">
        <w:rPr>
          <w:szCs w:val="24"/>
          <w:lang w:val="bg-BG"/>
        </w:rPr>
        <w:t xml:space="preserve"> </w:t>
      </w:r>
      <w:r w:rsidRPr="0042425D">
        <w:rPr>
          <w:szCs w:val="24"/>
          <w:lang w:val="bg-BG"/>
        </w:rPr>
        <w:t xml:space="preserve">След подобен инцидент на 11 март жалбоподателят подава жалба до Върховния съд, </w:t>
      </w:r>
      <w:r w:rsidR="00157FD8">
        <w:rPr>
          <w:szCs w:val="24"/>
          <w:lang w:val="bg-BG"/>
        </w:rPr>
        <w:t>но</w:t>
      </w:r>
      <w:r w:rsidRPr="0042425D">
        <w:rPr>
          <w:szCs w:val="24"/>
          <w:lang w:val="bg-BG"/>
        </w:rPr>
        <w:t xml:space="preserve"> съдът отхвърля жалбата поради липса на издаден административен акт, който да бъде обжалван.</w:t>
      </w:r>
      <w:r w:rsidRPr="008E6C54">
        <w:rPr>
          <w:szCs w:val="24"/>
          <w:lang w:val="bg-BG"/>
        </w:rPr>
        <w:t xml:space="preserve"> </w:t>
      </w:r>
      <w:r w:rsidRPr="0042425D">
        <w:rPr>
          <w:szCs w:val="24"/>
          <w:lang w:val="bg-BG"/>
        </w:rPr>
        <w:t xml:space="preserve">Впоследствие жалбоподателят завежда дело за неимуществени вреди, претърпени в резултат </w:t>
      </w:r>
      <w:r w:rsidR="00157FD8">
        <w:rPr>
          <w:szCs w:val="24"/>
          <w:lang w:val="bg-BG"/>
        </w:rPr>
        <w:t>от</w:t>
      </w:r>
      <w:r w:rsidRPr="0042425D">
        <w:rPr>
          <w:szCs w:val="24"/>
          <w:lang w:val="bg-BG"/>
        </w:rPr>
        <w:t xml:space="preserve"> неправомерната заповед за отнемане на паспорта му (вж. параграф 24 по-долу).</w:t>
      </w:r>
    </w:p>
    <w:p w:rsidR="00DB0974" w:rsidRPr="008E6C54" w:rsidRDefault="00DB0974">
      <w:pPr>
        <w:pStyle w:val="JuPara"/>
        <w:rPr>
          <w:szCs w:val="24"/>
          <w:lang w:val="bg-BG"/>
        </w:rPr>
      </w:pPr>
      <w:r w:rsidRPr="008E6C54">
        <w:rPr>
          <w:szCs w:val="24"/>
          <w:lang w:val="bg-BG"/>
        </w:rPr>
        <w:t xml:space="preserve">9. </w:t>
      </w:r>
      <w:r w:rsidRPr="0042425D">
        <w:rPr>
          <w:szCs w:val="24"/>
          <w:lang w:val="bg-BG"/>
        </w:rPr>
        <w:t xml:space="preserve">На 1 юли 1992 г. главният прокурор отправя искане до Народното събрание да даде разрешение за образуване на наказателно производство срещу жалбоподателя по подозрение за престъпление по чл. 203 и </w:t>
      </w:r>
      <w:r w:rsidR="00157FD8" w:rsidRPr="0042425D">
        <w:rPr>
          <w:szCs w:val="24"/>
          <w:lang w:val="bg-BG"/>
        </w:rPr>
        <w:t xml:space="preserve">чл. </w:t>
      </w:r>
      <w:r w:rsidRPr="0042425D">
        <w:rPr>
          <w:szCs w:val="24"/>
          <w:lang w:val="bg-BG"/>
        </w:rPr>
        <w:t>219, ал. 3 от Наказателния кодекс (вж. параграфи 25 и 27).</w:t>
      </w:r>
      <w:r w:rsidRPr="008E6C54">
        <w:rPr>
          <w:szCs w:val="24"/>
          <w:lang w:val="bg-BG"/>
        </w:rPr>
        <w:t xml:space="preserve"> </w:t>
      </w:r>
      <w:r w:rsidRPr="0042425D">
        <w:rPr>
          <w:szCs w:val="24"/>
          <w:lang w:val="bg-BG"/>
        </w:rPr>
        <w:t>В</w:t>
      </w:r>
      <w:r w:rsidR="00157FD8">
        <w:rPr>
          <w:szCs w:val="24"/>
          <w:lang w:val="bg-BG"/>
        </w:rPr>
        <w:t xml:space="preserve"> </w:t>
      </w:r>
      <w:r w:rsidRPr="0042425D">
        <w:rPr>
          <w:szCs w:val="24"/>
          <w:lang w:val="bg-BG"/>
        </w:rPr>
        <w:t>частност подозренията се отнасят до периода от 1986 до 1990 г., когато като заместник министър-председател е участвал във вземането на поредица от решения за безвъзмездно отпускане на суми в размер на общо 34 594 500 щ.д. и 27 072 000 валутни лева като помощи и заеми за определени развиващи се страни, в това число Никарагуа, Куба, Лаос, Кампучия, Афганистан, Ангола и Йемен</w:t>
      </w:r>
      <w:r w:rsidR="005337BC" w:rsidRPr="0042425D">
        <w:rPr>
          <w:szCs w:val="24"/>
          <w:lang w:val="bg-BG"/>
        </w:rPr>
        <w:t>.</w:t>
      </w:r>
      <w:r w:rsidRPr="008E6C54">
        <w:rPr>
          <w:szCs w:val="24"/>
          <w:lang w:val="bg-BG"/>
        </w:rPr>
        <w:t xml:space="preserve"> </w:t>
      </w:r>
      <w:r w:rsidRPr="0042425D">
        <w:rPr>
          <w:szCs w:val="24"/>
          <w:lang w:val="bg-BG"/>
        </w:rPr>
        <w:t>Искането гласи:</w:t>
      </w:r>
    </w:p>
    <w:p w:rsidR="00DB0974" w:rsidRPr="00A975F2" w:rsidRDefault="00DB0974" w:rsidP="005337BC">
      <w:pPr>
        <w:pStyle w:val="JuQuot"/>
        <w:rPr>
          <w:szCs w:val="24"/>
          <w:lang w:val="bg-BG"/>
        </w:rPr>
      </w:pPr>
      <w:r w:rsidRPr="0042425D">
        <w:rPr>
          <w:szCs w:val="24"/>
          <w:lang w:val="bg-BG"/>
        </w:rPr>
        <w:t>"Решенията ... са се отразили изключително тежко върху икономическия потенциал на страната, нейните икономически ресурси и външнотърговския капацитет, като обективно са я довели до невъзможност да погаси външния си дълг. Необходимо е да се подчертае, че поради решения от такова естество, които са в ущърб на страната</w:t>
      </w:r>
      <w:r w:rsidR="00157FD8">
        <w:rPr>
          <w:szCs w:val="24"/>
          <w:lang w:val="bg-BG"/>
        </w:rPr>
        <w:t>,</w:t>
      </w:r>
      <w:r w:rsidRPr="0042425D">
        <w:rPr>
          <w:szCs w:val="24"/>
          <w:lang w:val="bg-BG"/>
        </w:rPr>
        <w:t xml:space="preserve"> и на други незаконни актове, предприети от партията и правителствените ръководители през този период, външният ни дълг е нараснал от  4 119 700 щ. д. през 1986 г. на 10 656 900 000 щ. д. през 1989 </w:t>
      </w:r>
      <w:r w:rsidR="00706D99">
        <w:rPr>
          <w:szCs w:val="24"/>
          <w:lang w:val="bg-BG"/>
        </w:rPr>
        <w:t>г.</w:t>
      </w:r>
      <w:r w:rsidRPr="0042425D">
        <w:rPr>
          <w:szCs w:val="24"/>
          <w:lang w:val="bg-BG"/>
        </w:rPr>
        <w:t xml:space="preserve"> ...</w:t>
      </w:r>
    </w:p>
    <w:p w:rsidR="00DB0974" w:rsidRPr="00A975F2" w:rsidRDefault="00DB0974">
      <w:pPr>
        <w:pStyle w:val="JuQuot"/>
        <w:rPr>
          <w:szCs w:val="24"/>
          <w:lang w:val="bg-BG"/>
        </w:rPr>
      </w:pPr>
      <w:r w:rsidRPr="0042425D">
        <w:rPr>
          <w:szCs w:val="24"/>
          <w:lang w:val="bg-BG"/>
        </w:rPr>
        <w:t xml:space="preserve">Описаната по-горе фактическа обстановка съдържа признаците на престъпленията длъжностно присвояване в особено големи размери, </w:t>
      </w:r>
      <w:r w:rsidRPr="0042425D">
        <w:rPr>
          <w:szCs w:val="24"/>
          <w:lang w:val="bg-BG"/>
        </w:rPr>
        <w:lastRenderedPageBreak/>
        <w:t>представляващо особено тежък случай</w:t>
      </w:r>
      <w:r w:rsidR="00157FD8">
        <w:rPr>
          <w:szCs w:val="24"/>
          <w:lang w:val="bg-BG"/>
        </w:rPr>
        <w:t>,</w:t>
      </w:r>
      <w:r w:rsidRPr="0042425D">
        <w:rPr>
          <w:szCs w:val="24"/>
          <w:lang w:val="bg-BG"/>
        </w:rPr>
        <w:t xml:space="preserve"> и попада в приложното поле на чл. 203 и чл. 219, ал. 3 от Наказателния кодекс.</w:t>
      </w:r>
    </w:p>
    <w:p w:rsidR="00DB0974" w:rsidRPr="00A975F2" w:rsidRDefault="00DB0974">
      <w:pPr>
        <w:pStyle w:val="JuQuot"/>
        <w:rPr>
          <w:szCs w:val="24"/>
          <w:lang w:val="bg-BG"/>
        </w:rPr>
      </w:pPr>
      <w:r w:rsidRPr="0042425D">
        <w:rPr>
          <w:szCs w:val="24"/>
          <w:lang w:val="bg-BG"/>
        </w:rPr>
        <w:t>Тези деяния са “тежки” престъпления по смисъла на чл. 93, ал. 7 от Наказателния кодекс."</w:t>
      </w:r>
    </w:p>
    <w:p w:rsidR="00DB0974" w:rsidRPr="00A975F2" w:rsidRDefault="00DB0974">
      <w:pPr>
        <w:pStyle w:val="JuPara"/>
        <w:rPr>
          <w:szCs w:val="24"/>
          <w:lang w:val="bg-BG"/>
        </w:rPr>
      </w:pPr>
      <w:r w:rsidRPr="00A975F2">
        <w:rPr>
          <w:szCs w:val="24"/>
          <w:lang w:val="bg-BG"/>
        </w:rPr>
        <w:t xml:space="preserve">10. </w:t>
      </w:r>
      <w:r w:rsidRPr="0042425D">
        <w:rPr>
          <w:szCs w:val="24"/>
          <w:lang w:val="bg-BG"/>
        </w:rPr>
        <w:t>На 7 юли 1992 г. Народното събрание снема депутатския имунитет на жалбоподателя на основание чл. 70 от българската Конституция и дава разрешение за образуване на наказателно производство срещу него, задържането му и налагането на мярка за неотклонение</w:t>
      </w:r>
      <w:r w:rsidRPr="0042425D">
        <w:rPr>
          <w:rFonts w:ascii="Arial" w:hAnsi="Arial"/>
          <w:szCs w:val="24"/>
          <w:lang w:val="bg-BG"/>
        </w:rPr>
        <w:t>.</w:t>
      </w:r>
    </w:p>
    <w:p w:rsidR="00DB0974" w:rsidRPr="00A975F2" w:rsidRDefault="00DB0974" w:rsidP="00D556B9">
      <w:pPr>
        <w:pStyle w:val="JuPara"/>
        <w:rPr>
          <w:szCs w:val="24"/>
          <w:lang w:val="bg-BG"/>
        </w:rPr>
      </w:pPr>
      <w:r w:rsidRPr="00A975F2">
        <w:rPr>
          <w:szCs w:val="24"/>
          <w:lang w:val="bg-BG"/>
        </w:rPr>
        <w:t xml:space="preserve">11. </w:t>
      </w:r>
      <w:r w:rsidRPr="0042425D">
        <w:rPr>
          <w:szCs w:val="24"/>
          <w:lang w:val="bg-BG"/>
        </w:rPr>
        <w:t>На 9 юли 1992 г. г-н М. Дойчев – прокурор в отдел "Следствен" на Главна прокуратура, предявява на жалбоподателя обвин</w:t>
      </w:r>
      <w:r w:rsidR="00157FD8">
        <w:rPr>
          <w:szCs w:val="24"/>
          <w:lang w:val="bg-BG"/>
        </w:rPr>
        <w:t>ение по чл. 203 във връзка с членове</w:t>
      </w:r>
      <w:r w:rsidRPr="0042425D">
        <w:rPr>
          <w:szCs w:val="24"/>
          <w:lang w:val="bg-BG"/>
        </w:rPr>
        <w:t xml:space="preserve"> 201, 202 и 282 от Наказателния кодекс (вж. параграфи 25 и 28 по-долу) за това, че заедно с председателя и другите заместник-председатели на тогавашния Министерски съвет е злоупотребил със сумите, отпуснати за определени развиващи се страни, посочени в параграф 9 по-горе. </w:t>
      </w:r>
      <w:r w:rsidRPr="00A975F2">
        <w:rPr>
          <w:szCs w:val="24"/>
          <w:lang w:val="bg-BG"/>
        </w:rPr>
        <w:t xml:space="preserve"> </w:t>
      </w:r>
      <w:r w:rsidRPr="0042425D">
        <w:rPr>
          <w:szCs w:val="24"/>
          <w:lang w:val="bg-BG"/>
        </w:rPr>
        <w:t>В нарушение на служебните си задължения той е улеснил длъжностното присвояване с цел да набави за другиго облага, с което е причинил значителни икономически вреди.</w:t>
      </w:r>
      <w:r w:rsidRPr="00A975F2">
        <w:rPr>
          <w:szCs w:val="24"/>
          <w:lang w:val="bg-BG"/>
        </w:rPr>
        <w:t xml:space="preserve"> </w:t>
      </w:r>
      <w:r w:rsidRPr="0042425D">
        <w:rPr>
          <w:szCs w:val="24"/>
          <w:lang w:val="bg-BG"/>
        </w:rPr>
        <w:t>Предвид особено големия размер на сумите, случаят се определя като особено тежък.</w:t>
      </w:r>
    </w:p>
    <w:p w:rsidR="00DB0974" w:rsidRPr="00A975F2" w:rsidRDefault="00DB0974">
      <w:pPr>
        <w:pStyle w:val="JuPara"/>
        <w:rPr>
          <w:szCs w:val="24"/>
          <w:lang w:val="bg-BG"/>
        </w:rPr>
      </w:pPr>
      <w:r w:rsidRPr="0042425D">
        <w:rPr>
          <w:rFonts w:ascii="Arial" w:hAnsi="Arial"/>
          <w:szCs w:val="24"/>
          <w:lang w:val="bg-BG"/>
        </w:rPr>
        <w:t xml:space="preserve"> </w:t>
      </w:r>
      <w:r w:rsidRPr="0042425D">
        <w:rPr>
          <w:szCs w:val="24"/>
          <w:lang w:val="bg-BG"/>
        </w:rPr>
        <w:t>Освен това прокурорът постановява на жалбоподателя мярка за неотклонение, посочвайки като основание потребността да се изобличи високата степен на обществена опасност на извършените деяния, личността на жалбоподателя и необходимостта да се осигури явяването му пред съда.</w:t>
      </w:r>
      <w:r w:rsidRPr="00A975F2">
        <w:rPr>
          <w:szCs w:val="24"/>
          <w:lang w:val="bg-BG"/>
        </w:rPr>
        <w:t xml:space="preserve"> </w:t>
      </w:r>
      <w:r w:rsidRPr="0042425D">
        <w:rPr>
          <w:szCs w:val="24"/>
          <w:lang w:val="bg-BG"/>
        </w:rPr>
        <w:t xml:space="preserve">Постановлението се основава на чл. 147 и </w:t>
      </w:r>
      <w:r w:rsidR="00157FD8" w:rsidRPr="0042425D">
        <w:rPr>
          <w:szCs w:val="24"/>
          <w:lang w:val="bg-BG"/>
        </w:rPr>
        <w:t>чл.</w:t>
      </w:r>
      <w:r w:rsidR="00157FD8">
        <w:rPr>
          <w:szCs w:val="24"/>
          <w:lang w:val="bg-BG"/>
        </w:rPr>
        <w:t xml:space="preserve"> </w:t>
      </w:r>
      <w:r w:rsidRPr="0042425D">
        <w:rPr>
          <w:szCs w:val="24"/>
          <w:lang w:val="bg-BG"/>
        </w:rPr>
        <w:t>152, ал. 1 от Наказателно-процесуалния кодекс (НПК) (вж. параграфи 29 и 30 по-долу).</w:t>
      </w:r>
    </w:p>
    <w:p w:rsidR="00DB0974" w:rsidRPr="00A975F2" w:rsidRDefault="00DB0974">
      <w:pPr>
        <w:pStyle w:val="JuPara"/>
        <w:rPr>
          <w:szCs w:val="24"/>
          <w:lang w:val="bg-BG"/>
        </w:rPr>
      </w:pPr>
      <w:r w:rsidRPr="0042425D">
        <w:rPr>
          <w:szCs w:val="24"/>
          <w:lang w:val="bg-BG"/>
        </w:rPr>
        <w:t>На 9 юли 1992 г. жалбоподателят е арестуван и задържан в сградата на Националната следствена служба в София.</w:t>
      </w:r>
    </w:p>
    <w:p w:rsidR="00DB0974" w:rsidRPr="00F641CF" w:rsidRDefault="00DB0974">
      <w:pPr>
        <w:pStyle w:val="JuPara"/>
        <w:rPr>
          <w:szCs w:val="24"/>
          <w:lang w:val="bg-BG"/>
        </w:rPr>
      </w:pPr>
      <w:r w:rsidRPr="00A975F2">
        <w:rPr>
          <w:szCs w:val="24"/>
          <w:lang w:val="bg-BG"/>
        </w:rPr>
        <w:t xml:space="preserve">12. </w:t>
      </w:r>
      <w:r w:rsidRPr="0042425D">
        <w:rPr>
          <w:szCs w:val="24"/>
          <w:lang w:val="bg-BG"/>
        </w:rPr>
        <w:t>На същата дата адвокатът на жалбоподателя подава молба за освобождаването му до българския Върховен съд.</w:t>
      </w:r>
      <w:r w:rsidRPr="00A975F2">
        <w:rPr>
          <w:szCs w:val="24"/>
          <w:lang w:val="bg-BG"/>
        </w:rPr>
        <w:t xml:space="preserve"> </w:t>
      </w:r>
      <w:r w:rsidRPr="0042425D">
        <w:rPr>
          <w:szCs w:val="24"/>
          <w:lang w:val="bg-BG"/>
        </w:rPr>
        <w:t>Адвокатът твърди, че в противоречие с чл. 148, ал. 1 от НПК постановлението, с което се определя мярката за неотклонение "задържане под стража", не посочва мотивите за ареста на жалбоподателя.</w:t>
      </w:r>
      <w:r w:rsidRPr="00F641CF">
        <w:rPr>
          <w:szCs w:val="24"/>
          <w:lang w:val="bg-BG"/>
        </w:rPr>
        <w:t xml:space="preserve"> </w:t>
      </w:r>
      <w:r w:rsidRPr="0042425D">
        <w:rPr>
          <w:szCs w:val="24"/>
          <w:lang w:val="bg-BG"/>
        </w:rPr>
        <w:t>Фактът, че за съответното деяние е предвидено лишаване от свобода над десет години, сам по себе си не може да оправдае задържането, тъй като ал. 2 на чл. 152 предвижда условието да е налице риск жалбоподателят да се укрие или да извърши друго престъпление (вж. параграф 30 по-долу)</w:t>
      </w:r>
      <w:r w:rsidR="00342E8B">
        <w:rPr>
          <w:szCs w:val="24"/>
          <w:lang w:val="bg-BG"/>
        </w:rPr>
        <w:t>.</w:t>
      </w:r>
      <w:r w:rsidRPr="00F641CF">
        <w:rPr>
          <w:szCs w:val="24"/>
          <w:lang w:val="bg-BG"/>
        </w:rPr>
        <w:t xml:space="preserve"> </w:t>
      </w:r>
      <w:r w:rsidRPr="0042425D">
        <w:rPr>
          <w:szCs w:val="24"/>
          <w:lang w:val="bg-BG"/>
        </w:rPr>
        <w:t>Освен това мерките са предприети на основание личността на жалбоподателя, особено предвид факта, че е депутат в Народното събрание – съображение, което не е обхванато в нито едно от основанията, изчерпателно изброени в чл. 147, ал. 1 (вж. параграф 29).</w:t>
      </w:r>
    </w:p>
    <w:p w:rsidR="00DB0974" w:rsidRPr="008E6C54" w:rsidRDefault="00DB0974">
      <w:pPr>
        <w:pStyle w:val="JuPara"/>
        <w:rPr>
          <w:szCs w:val="24"/>
          <w:lang w:val="bg-BG"/>
        </w:rPr>
      </w:pPr>
      <w:r w:rsidRPr="00706D99">
        <w:rPr>
          <w:szCs w:val="24"/>
          <w:lang w:val="bg-BG"/>
        </w:rPr>
        <w:lastRenderedPageBreak/>
        <w:t xml:space="preserve">13.   </w:t>
      </w:r>
      <w:r w:rsidRPr="0042425D">
        <w:rPr>
          <w:szCs w:val="24"/>
          <w:lang w:val="bg-BG"/>
        </w:rPr>
        <w:t>В съдебно заседание от 13 юли 1992 г., на което присъства прокурорът, но не се явява</w:t>
      </w:r>
      <w:r w:rsidR="00342E8B">
        <w:rPr>
          <w:szCs w:val="24"/>
          <w:lang w:val="bg-BG"/>
        </w:rPr>
        <w:t>т</w:t>
      </w:r>
      <w:r w:rsidRPr="0042425D">
        <w:rPr>
          <w:szCs w:val="24"/>
          <w:lang w:val="bg-BG"/>
        </w:rPr>
        <w:t xml:space="preserve"> </w:t>
      </w:r>
      <w:r w:rsidR="00342E8B" w:rsidRPr="0042425D">
        <w:rPr>
          <w:szCs w:val="24"/>
          <w:lang w:val="bg-BG"/>
        </w:rPr>
        <w:t xml:space="preserve">нито </w:t>
      </w:r>
      <w:r w:rsidRPr="0042425D">
        <w:rPr>
          <w:szCs w:val="24"/>
          <w:lang w:val="bg-BG"/>
        </w:rPr>
        <w:t>жалбоподателят, нито неговият адвокат, Върховният съд оставя молбата без уважение. Определението съдържа следните мотиви:</w:t>
      </w:r>
    </w:p>
    <w:p w:rsidR="00DB0974" w:rsidRPr="008E6C54" w:rsidRDefault="00DB0974">
      <w:pPr>
        <w:pStyle w:val="JuQuot"/>
        <w:rPr>
          <w:szCs w:val="24"/>
          <w:lang w:val="bg-BG"/>
        </w:rPr>
      </w:pPr>
      <w:r w:rsidRPr="0042425D">
        <w:rPr>
          <w:szCs w:val="24"/>
          <w:lang w:val="bg-BG"/>
        </w:rPr>
        <w:t>“По силата на чл. 152, ал. 1 от НПК мярката за неотклонение “задържане под стража” се взема за престъпление, за което е предвидено наказание лишаване от свобода десет или повече години или смърт.</w:t>
      </w:r>
      <w:r w:rsidRPr="008E6C54">
        <w:rPr>
          <w:szCs w:val="24"/>
          <w:lang w:val="bg-BG"/>
        </w:rPr>
        <w:t xml:space="preserve"> </w:t>
      </w:r>
      <w:r w:rsidRPr="0042425D">
        <w:rPr>
          <w:szCs w:val="24"/>
          <w:lang w:val="bg-BG"/>
        </w:rPr>
        <w:t>За деянията по чл. 203, ал. 1 от Наказателния кодекс се предвижда такова наказание.</w:t>
      </w:r>
    </w:p>
    <w:p w:rsidR="00DB0974" w:rsidRPr="008E6C54" w:rsidRDefault="00DB0974">
      <w:pPr>
        <w:pStyle w:val="JuQuot"/>
        <w:rPr>
          <w:szCs w:val="24"/>
          <w:lang w:val="bg-BG"/>
        </w:rPr>
      </w:pPr>
      <w:r w:rsidRPr="0042425D">
        <w:rPr>
          <w:szCs w:val="24"/>
          <w:lang w:val="bg-BG"/>
        </w:rPr>
        <w:t xml:space="preserve">[Гореспоменатата разпоредба] предвижда кумулативното наличие на две предпоставки: длъжностното присвояване да е в особено големи размери и да представлява особено тежък случай. </w:t>
      </w:r>
    </w:p>
    <w:p w:rsidR="00DB0974" w:rsidRPr="008E6C54" w:rsidRDefault="00DB0974">
      <w:pPr>
        <w:pStyle w:val="JuQuot"/>
        <w:rPr>
          <w:szCs w:val="24"/>
          <w:lang w:val="bg-BG"/>
        </w:rPr>
      </w:pPr>
      <w:r w:rsidRPr="0042425D">
        <w:rPr>
          <w:szCs w:val="24"/>
          <w:lang w:val="bg-BG"/>
        </w:rPr>
        <w:t>[Дали злоупотребата е била извършена] в особено големи размери се определя според стойността на засегнатото обществено имущество.</w:t>
      </w:r>
      <w:r w:rsidRPr="008E6C54">
        <w:rPr>
          <w:szCs w:val="24"/>
          <w:lang w:val="bg-BG"/>
        </w:rPr>
        <w:t xml:space="preserve"> </w:t>
      </w:r>
      <w:r w:rsidRPr="0042425D">
        <w:rPr>
          <w:szCs w:val="24"/>
          <w:lang w:val="bg-BG"/>
        </w:rPr>
        <w:t>Тежестта на деянието се определя в зависимост от това дали злоупотребата е извършена в съучастие с други лица, от степента на обществена опасност, с която са съобразени [мерките]</w:t>
      </w:r>
      <w:r w:rsidR="00342E8B">
        <w:rPr>
          <w:szCs w:val="24"/>
          <w:lang w:val="bg-BG"/>
        </w:rPr>
        <w:t>,</w:t>
      </w:r>
      <w:r w:rsidRPr="0042425D">
        <w:rPr>
          <w:szCs w:val="24"/>
          <w:lang w:val="bg-BG"/>
        </w:rPr>
        <w:t xml:space="preserve"> и предмета на деянието (чл. 93, ал. 8 от Наказателния кодекс).</w:t>
      </w:r>
      <w:r w:rsidRPr="008E6C54">
        <w:rPr>
          <w:szCs w:val="24"/>
          <w:lang w:val="bg-BG"/>
        </w:rPr>
        <w:t xml:space="preserve"> </w:t>
      </w:r>
      <w:r w:rsidRPr="0042425D">
        <w:rPr>
          <w:szCs w:val="24"/>
          <w:lang w:val="bg-BG"/>
        </w:rPr>
        <w:t>Аргументът, че в този случай е налице обосновано предположение съгласно чл. 152</w:t>
      </w:r>
      <w:r w:rsidR="00342E8B">
        <w:rPr>
          <w:szCs w:val="24"/>
          <w:lang w:val="bg-BG"/>
        </w:rPr>
        <w:t>,</w:t>
      </w:r>
      <w:r w:rsidRPr="0042425D">
        <w:rPr>
          <w:szCs w:val="24"/>
          <w:lang w:val="bg-BG"/>
        </w:rPr>
        <w:t xml:space="preserve"> ал. 2 ... е неоснователен.</w:t>
      </w:r>
    </w:p>
    <w:p w:rsidR="00DB0974" w:rsidRPr="008E6C54" w:rsidRDefault="00DB0974">
      <w:pPr>
        <w:pStyle w:val="JuQuot"/>
        <w:rPr>
          <w:szCs w:val="24"/>
          <w:lang w:val="bg-BG"/>
        </w:rPr>
      </w:pPr>
      <w:r w:rsidRPr="0042425D">
        <w:rPr>
          <w:szCs w:val="24"/>
          <w:lang w:val="bg-BG"/>
        </w:rPr>
        <w:t>Към момента на предявяването на обвинението, жалбоподателят е бил депутат в Народното събрание.</w:t>
      </w:r>
      <w:r w:rsidRPr="008E6C54">
        <w:rPr>
          <w:szCs w:val="24"/>
          <w:lang w:val="bg-BG"/>
        </w:rPr>
        <w:t xml:space="preserve"> </w:t>
      </w:r>
      <w:r w:rsidRPr="0042425D">
        <w:rPr>
          <w:szCs w:val="24"/>
          <w:lang w:val="bg-BG"/>
        </w:rPr>
        <w:t>По силата на чл. 72 от Конституцията на Република България той запазва това си качество до настъпване на обстоятелства, при които се прекратяват правомощията на народния представител.</w:t>
      </w:r>
      <w:r w:rsidRPr="008E6C54">
        <w:rPr>
          <w:szCs w:val="24"/>
          <w:lang w:val="bg-BG"/>
        </w:rPr>
        <w:t xml:space="preserve"> </w:t>
      </w:r>
      <w:r w:rsidRPr="0042425D">
        <w:rPr>
          <w:szCs w:val="24"/>
          <w:lang w:val="bg-BG"/>
        </w:rPr>
        <w:t>Като депутат в Народното събрание жалбоподателят представлява целия народ.</w:t>
      </w:r>
      <w:r w:rsidRPr="008E6C54">
        <w:rPr>
          <w:szCs w:val="24"/>
          <w:lang w:val="bg-BG"/>
        </w:rPr>
        <w:t xml:space="preserve"> </w:t>
      </w:r>
      <w:r w:rsidRPr="0042425D">
        <w:rPr>
          <w:szCs w:val="24"/>
          <w:lang w:val="bg-BG"/>
        </w:rPr>
        <w:t xml:space="preserve">Именно това му качество определя и степента на риск според хипотезата на чл. 152, ал. 2 от НПК, която </w:t>
      </w:r>
      <w:r w:rsidR="00342E8B">
        <w:rPr>
          <w:szCs w:val="24"/>
          <w:lang w:val="bg-BG"/>
        </w:rPr>
        <w:t xml:space="preserve">степен </w:t>
      </w:r>
      <w:r w:rsidRPr="0042425D">
        <w:rPr>
          <w:szCs w:val="24"/>
          <w:lang w:val="bg-BG"/>
        </w:rPr>
        <w:t>е по-голяма в сравнение с</w:t>
      </w:r>
      <w:r w:rsidR="00342E8B">
        <w:rPr>
          <w:szCs w:val="24"/>
          <w:lang w:val="bg-BG"/>
        </w:rPr>
        <w:t xml:space="preserve"> риска</w:t>
      </w:r>
      <w:r w:rsidRPr="0042425D">
        <w:rPr>
          <w:szCs w:val="24"/>
          <w:lang w:val="bg-BG"/>
        </w:rPr>
        <w:t xml:space="preserve"> при обвиняем, който няма статут на народен представител.</w:t>
      </w:r>
    </w:p>
    <w:p w:rsidR="00DB0974" w:rsidRPr="008E6C54" w:rsidRDefault="00DB0974">
      <w:pPr>
        <w:pStyle w:val="JuQuot"/>
        <w:rPr>
          <w:szCs w:val="24"/>
          <w:lang w:val="bg-BG"/>
        </w:rPr>
      </w:pPr>
      <w:r w:rsidRPr="0042425D">
        <w:rPr>
          <w:szCs w:val="24"/>
          <w:lang w:val="bg-BG"/>
        </w:rPr>
        <w:t>Освен това жалбоподателят е предприел съдебно обжалване на административния акт, въз основа на който му е отнет дипломатическият паспорт ...</w:t>
      </w:r>
      <w:r w:rsidRPr="008E6C54">
        <w:rPr>
          <w:szCs w:val="24"/>
          <w:lang w:val="bg-BG"/>
        </w:rPr>
        <w:t xml:space="preserve"> </w:t>
      </w:r>
      <w:r w:rsidRPr="0042425D">
        <w:rPr>
          <w:szCs w:val="24"/>
          <w:lang w:val="bg-BG"/>
        </w:rPr>
        <w:t xml:space="preserve">Тези му действия внасят основателни съмнения дали няма да се предприемат от негова страна бъдещи действия по смисъла на чл. 152, ал. 2 от НПК. </w:t>
      </w:r>
    </w:p>
    <w:p w:rsidR="00DB0974" w:rsidRPr="008E6C54" w:rsidRDefault="00DB0974">
      <w:pPr>
        <w:pStyle w:val="JuQuot"/>
        <w:rPr>
          <w:szCs w:val="24"/>
          <w:lang w:val="bg-BG"/>
        </w:rPr>
      </w:pPr>
      <w:r w:rsidRPr="0042425D">
        <w:rPr>
          <w:szCs w:val="24"/>
          <w:lang w:val="bg-BG"/>
        </w:rPr>
        <w:t>Съ</w:t>
      </w:r>
      <w:r w:rsidR="00342E8B">
        <w:rPr>
          <w:szCs w:val="24"/>
          <w:lang w:val="bg-BG"/>
        </w:rPr>
        <w:t>гласно чл. 70 от Конституцията „</w:t>
      </w:r>
      <w:r w:rsidRPr="0042425D">
        <w:rPr>
          <w:szCs w:val="24"/>
          <w:lang w:val="bg-BG"/>
        </w:rPr>
        <w:t>народните представители не могат да бъдат задържани и срещу тях не може да бъде възбуждано наказателно преследване освен за престъпления от общ характер, и то с разрешение на Народното събрание...</w:t>
      </w:r>
      <w:r w:rsidR="00342E8B">
        <w:rPr>
          <w:szCs w:val="24"/>
          <w:lang w:val="bg-BG"/>
        </w:rPr>
        <w:t>“</w:t>
      </w:r>
      <w:r w:rsidRPr="0042425D">
        <w:rPr>
          <w:szCs w:val="24"/>
          <w:lang w:val="bg-BG"/>
        </w:rPr>
        <w:t>.</w:t>
      </w:r>
      <w:r w:rsidRPr="008E6C54">
        <w:rPr>
          <w:szCs w:val="24"/>
          <w:lang w:val="bg-BG"/>
        </w:rPr>
        <w:t xml:space="preserve"> </w:t>
      </w:r>
      <w:r w:rsidRPr="0042425D">
        <w:rPr>
          <w:szCs w:val="24"/>
          <w:lang w:val="bg-BG"/>
        </w:rPr>
        <w:t xml:space="preserve">Логичното и систематично тълкуване на горната разпоредба навежда на заключението, че [решаващото условие] [за прилагане] на мярката за неотклонение </w:t>
      </w:r>
      <w:r w:rsidR="00342E8B">
        <w:rPr>
          <w:szCs w:val="24"/>
          <w:lang w:val="bg-BG"/>
        </w:rPr>
        <w:t>„</w:t>
      </w:r>
      <w:r w:rsidRPr="0042425D">
        <w:rPr>
          <w:szCs w:val="24"/>
          <w:lang w:val="bg-BG"/>
        </w:rPr>
        <w:t>задържане под стража</w:t>
      </w:r>
      <w:r w:rsidR="00342E8B">
        <w:rPr>
          <w:szCs w:val="24"/>
          <w:lang w:val="bg-BG"/>
        </w:rPr>
        <w:t>“</w:t>
      </w:r>
      <w:r w:rsidRPr="0042425D">
        <w:rPr>
          <w:szCs w:val="24"/>
          <w:lang w:val="bg-BG"/>
        </w:rPr>
        <w:t xml:space="preserve"> в светлината на Наказателния кодекс е дали деянието е било с особена обществена опасност и най-вече статусът на лицето, което е извършител – депутат в Народното събрание.</w:t>
      </w:r>
    </w:p>
    <w:p w:rsidR="00DB0974" w:rsidRPr="008E6C54" w:rsidRDefault="00DB0974">
      <w:pPr>
        <w:pStyle w:val="JuQuot"/>
        <w:rPr>
          <w:szCs w:val="24"/>
          <w:lang w:val="bg-BG"/>
        </w:rPr>
      </w:pPr>
      <w:r w:rsidRPr="0042425D">
        <w:rPr>
          <w:szCs w:val="24"/>
          <w:lang w:val="bg-BG"/>
        </w:rPr>
        <w:t>На тези основания законодателят е предвидил в [такива] случаи… мярка за неотклонение.</w:t>
      </w:r>
      <w:r w:rsidRPr="008E6C54">
        <w:rPr>
          <w:szCs w:val="24"/>
          <w:lang w:val="bg-BG"/>
        </w:rPr>
        <w:t xml:space="preserve"> </w:t>
      </w:r>
      <w:r w:rsidRPr="0042425D">
        <w:rPr>
          <w:szCs w:val="24"/>
          <w:lang w:val="bg-BG"/>
        </w:rPr>
        <w:t>Прокуратурата разполага с правомощия за налагането на такава мярка."</w:t>
      </w:r>
    </w:p>
    <w:p w:rsidR="00DB0974" w:rsidRPr="008E6C54" w:rsidRDefault="00DB0974">
      <w:pPr>
        <w:pStyle w:val="JuPara"/>
        <w:rPr>
          <w:szCs w:val="24"/>
          <w:lang w:val="bg-BG"/>
        </w:rPr>
      </w:pPr>
      <w:r w:rsidRPr="008E6C54">
        <w:rPr>
          <w:szCs w:val="24"/>
          <w:lang w:val="bg-BG"/>
        </w:rPr>
        <w:t xml:space="preserve">14.   </w:t>
      </w:r>
      <w:r w:rsidRPr="0042425D">
        <w:rPr>
          <w:szCs w:val="24"/>
          <w:lang w:val="bg-BG"/>
        </w:rPr>
        <w:t>На 23 август 1992 г. жалбоподателят е хоспитализиран в МВР-болница, където му е проведено лечение.</w:t>
      </w:r>
    </w:p>
    <w:p w:rsidR="00DB0974" w:rsidRPr="008E6C54" w:rsidRDefault="00DB0974">
      <w:pPr>
        <w:pStyle w:val="JuPara"/>
        <w:rPr>
          <w:szCs w:val="24"/>
          <w:lang w:val="bg-BG"/>
        </w:rPr>
      </w:pPr>
      <w:r w:rsidRPr="008E6C54">
        <w:rPr>
          <w:szCs w:val="24"/>
          <w:lang w:val="bg-BG"/>
        </w:rPr>
        <w:lastRenderedPageBreak/>
        <w:t xml:space="preserve">15. </w:t>
      </w:r>
      <w:r w:rsidRPr="0042425D">
        <w:rPr>
          <w:szCs w:val="24"/>
          <w:lang w:val="bg-BG"/>
        </w:rPr>
        <w:t>На 4 септември 1992 г. жалбоподателят  подава до главния прокурор молба за освобождаване, като се позовава на промяната в обстоятелствата, свързана със здравословното му състояние.</w:t>
      </w:r>
    </w:p>
    <w:p w:rsidR="00DB0974" w:rsidRPr="008E6C54" w:rsidRDefault="00DB0974">
      <w:pPr>
        <w:pStyle w:val="JuPara"/>
        <w:rPr>
          <w:szCs w:val="24"/>
          <w:lang w:val="bg-BG"/>
        </w:rPr>
      </w:pPr>
      <w:r w:rsidRPr="008E6C54">
        <w:rPr>
          <w:szCs w:val="24"/>
          <w:lang w:val="bg-BG"/>
        </w:rPr>
        <w:t xml:space="preserve">16. </w:t>
      </w:r>
      <w:r w:rsidRPr="0042425D">
        <w:rPr>
          <w:szCs w:val="24"/>
          <w:lang w:val="bg-BG"/>
        </w:rPr>
        <w:t xml:space="preserve">На 5 септември 1992 г. адвокатът на жалбоподателя подава жалба до Върховния съд срещу мълчаливия отказ на главния прокурор да уважи молбата му от 4 септември 1992 </w:t>
      </w:r>
      <w:r w:rsidR="00706D99">
        <w:rPr>
          <w:szCs w:val="24"/>
          <w:lang w:val="bg-BG"/>
        </w:rPr>
        <w:t>г.</w:t>
      </w:r>
    </w:p>
    <w:p w:rsidR="00DB0974" w:rsidRPr="008E6C54" w:rsidRDefault="00DB0974">
      <w:pPr>
        <w:pStyle w:val="JuPara"/>
        <w:rPr>
          <w:szCs w:val="24"/>
          <w:lang w:val="bg-BG"/>
        </w:rPr>
      </w:pPr>
      <w:r w:rsidRPr="0042425D">
        <w:rPr>
          <w:szCs w:val="24"/>
          <w:lang w:val="bg-BG"/>
        </w:rPr>
        <w:t>Върховният съд отхвърля жалбата на 17 септември 1992 г.</w:t>
      </w:r>
      <w:r w:rsidR="001F7956">
        <w:rPr>
          <w:szCs w:val="24"/>
          <w:lang w:val="bg-BG"/>
        </w:rPr>
        <w:t>,</w:t>
      </w:r>
      <w:r w:rsidRPr="0042425D">
        <w:rPr>
          <w:szCs w:val="24"/>
          <w:lang w:val="bg-BG"/>
        </w:rPr>
        <w:t xml:space="preserve"> като привежда основанието, че жалбоподателят вече е подавал жалба срещу задържането си и съгласно българското право няма право на по-нататъшно обжалване.</w:t>
      </w:r>
    </w:p>
    <w:p w:rsidR="00DB0974" w:rsidRPr="008E6C54" w:rsidRDefault="00DB0974">
      <w:pPr>
        <w:pStyle w:val="JuPara"/>
        <w:rPr>
          <w:szCs w:val="24"/>
          <w:lang w:val="bg-BG"/>
        </w:rPr>
      </w:pPr>
      <w:r w:rsidRPr="008E6C54">
        <w:rPr>
          <w:szCs w:val="24"/>
          <w:lang w:val="bg-BG"/>
        </w:rPr>
        <w:t xml:space="preserve">17. </w:t>
      </w:r>
      <w:r w:rsidRPr="0042425D">
        <w:rPr>
          <w:szCs w:val="24"/>
          <w:lang w:val="bg-BG"/>
        </w:rPr>
        <w:t>След това адвокатът на жалбоподателя подава молба до прокуратурата за освобождаването му.</w:t>
      </w:r>
    </w:p>
    <w:p w:rsidR="00DB0974" w:rsidRPr="008E6C54" w:rsidRDefault="00DB0974">
      <w:pPr>
        <w:pStyle w:val="JuPara"/>
        <w:rPr>
          <w:szCs w:val="24"/>
          <w:lang w:val="bg-BG"/>
        </w:rPr>
      </w:pPr>
      <w:r w:rsidRPr="0042425D">
        <w:rPr>
          <w:szCs w:val="24"/>
          <w:lang w:val="bg-BG"/>
        </w:rPr>
        <w:t>На среща на 28 октомври 1992 г. между прокурора, жалбоподателя и неговия адвокат във Военна болница в София, адвокатът приканва прокурора да вземе решение по молбата за освобождаване.</w:t>
      </w:r>
      <w:r w:rsidRPr="008E6C54">
        <w:rPr>
          <w:szCs w:val="24"/>
          <w:lang w:val="bg-BG"/>
        </w:rPr>
        <w:t xml:space="preserve"> </w:t>
      </w:r>
      <w:r w:rsidRPr="0042425D">
        <w:rPr>
          <w:szCs w:val="24"/>
          <w:lang w:val="bg-BG"/>
        </w:rPr>
        <w:t>Самият жалбоподател настоява, че е неоснователно задържането му да се мотивира с обстоятелството, че е обжалвал отнемането на дипломатическия си паспорт.</w:t>
      </w:r>
      <w:r w:rsidRPr="008E6C54">
        <w:rPr>
          <w:szCs w:val="24"/>
          <w:lang w:val="bg-BG"/>
        </w:rPr>
        <w:t xml:space="preserve"> </w:t>
      </w:r>
      <w:r w:rsidRPr="0042425D">
        <w:rPr>
          <w:szCs w:val="24"/>
          <w:lang w:val="bg-BG"/>
        </w:rPr>
        <w:t>Той не е разполагал с какъвто и да е друг паспорт.</w:t>
      </w:r>
      <w:r w:rsidRPr="008E6C54">
        <w:rPr>
          <w:szCs w:val="24"/>
          <w:lang w:val="bg-BG"/>
        </w:rPr>
        <w:t xml:space="preserve"> </w:t>
      </w:r>
      <w:r w:rsidRPr="0042425D">
        <w:rPr>
          <w:szCs w:val="24"/>
          <w:lang w:val="bg-BG"/>
        </w:rPr>
        <w:t>Освен това няма и опасност да извърши друго такова деяние, защото положението му вече не позволява.</w:t>
      </w:r>
    </w:p>
    <w:p w:rsidR="00DB0974" w:rsidRPr="008E6C54" w:rsidRDefault="00DB0974">
      <w:pPr>
        <w:pStyle w:val="JuPara"/>
        <w:rPr>
          <w:szCs w:val="24"/>
          <w:lang w:val="bg-BG"/>
        </w:rPr>
      </w:pPr>
      <w:r w:rsidRPr="0042425D">
        <w:rPr>
          <w:szCs w:val="24"/>
          <w:lang w:val="bg-BG"/>
        </w:rPr>
        <w:t>На 2 ноември 1992 г. прокуратурата отхвърля молбата на жалбоподателя за освобождаване.</w:t>
      </w:r>
      <w:r w:rsidRPr="008E6C54">
        <w:rPr>
          <w:szCs w:val="24"/>
          <w:lang w:val="bg-BG"/>
        </w:rPr>
        <w:t xml:space="preserve"> </w:t>
      </w:r>
      <w:r w:rsidRPr="0042425D">
        <w:rPr>
          <w:szCs w:val="24"/>
          <w:lang w:val="bg-BG"/>
        </w:rPr>
        <w:t>Като основание се посочва фактът, че главният прокурор вече се е занимал с нея и е счел, че, независимо от медицинските рапорти относно здравословното състояние на жалбоподателя, не са налице нови обстоятелства, които да дадат основание за освобождаването му.</w:t>
      </w:r>
      <w:r w:rsidRPr="008E6C54">
        <w:rPr>
          <w:szCs w:val="24"/>
          <w:lang w:val="bg-BG"/>
        </w:rPr>
        <w:t xml:space="preserve"> </w:t>
      </w:r>
      <w:r w:rsidRPr="0042425D">
        <w:rPr>
          <w:szCs w:val="24"/>
          <w:lang w:val="bg-BG"/>
        </w:rPr>
        <w:t>Съобщено е на адвокатите му за решението на Главния прокурор от 22 октомври 1992 г. и те са информирани, че по-нататъшно обжалване не е възможно.</w:t>
      </w:r>
    </w:p>
    <w:p w:rsidR="00DB0974" w:rsidRPr="00A975F2" w:rsidRDefault="00DB0974">
      <w:pPr>
        <w:pStyle w:val="JuPara"/>
        <w:rPr>
          <w:szCs w:val="24"/>
          <w:lang w:val="bg-BG"/>
        </w:rPr>
      </w:pPr>
      <w:r w:rsidRPr="008E6C54">
        <w:rPr>
          <w:szCs w:val="24"/>
          <w:lang w:val="bg-BG"/>
        </w:rPr>
        <w:t xml:space="preserve">18. </w:t>
      </w:r>
      <w:r w:rsidRPr="0042425D">
        <w:rPr>
          <w:szCs w:val="24"/>
          <w:lang w:val="bg-BG"/>
        </w:rPr>
        <w:t>С писмо от 9 ноември 1992 г. адвокатът на жалбоподателя моли главния прокурор да прекрати следствените действия.</w:t>
      </w:r>
      <w:r w:rsidRPr="008E6C54">
        <w:rPr>
          <w:szCs w:val="24"/>
          <w:lang w:val="bg-BG"/>
        </w:rPr>
        <w:t xml:space="preserve"> </w:t>
      </w:r>
      <w:r w:rsidRPr="0042425D">
        <w:rPr>
          <w:szCs w:val="24"/>
          <w:lang w:val="bg-BG"/>
        </w:rPr>
        <w:t xml:space="preserve">Тя напомня, че производството е започнало на 8 юли 1992 г. и след изтичането на законния срок от два месеца е било продължено с още два месеца – до 8 ноември 1992 </w:t>
      </w:r>
      <w:r w:rsidR="00706D99">
        <w:rPr>
          <w:szCs w:val="24"/>
          <w:lang w:val="bg-BG"/>
        </w:rPr>
        <w:t>г.</w:t>
      </w:r>
      <w:r w:rsidRPr="0042425D">
        <w:rPr>
          <w:szCs w:val="24"/>
          <w:lang w:val="bg-BG"/>
        </w:rPr>
        <w:t xml:space="preserve"> Съгласно чл. 222, ал. 3 от Наказателно-процесуалния кодекс по-нататъшно удължаване е допустимо само в "изключителни" случаи, а това условие не е налице по делото на жалбоподателя.</w:t>
      </w:r>
      <w:r w:rsidRPr="00A975F2">
        <w:rPr>
          <w:szCs w:val="24"/>
          <w:lang w:val="bg-BG"/>
        </w:rPr>
        <w:t xml:space="preserve"> </w:t>
      </w:r>
      <w:r w:rsidRPr="0042425D">
        <w:rPr>
          <w:szCs w:val="24"/>
          <w:lang w:val="bg-BG"/>
        </w:rPr>
        <w:t>Освен това</w:t>
      </w:r>
      <w:r w:rsidR="007C2D8D">
        <w:rPr>
          <w:szCs w:val="24"/>
          <w:lang w:val="bg-BG"/>
        </w:rPr>
        <w:t xml:space="preserve"> </w:t>
      </w:r>
      <w:r w:rsidRPr="0042425D">
        <w:rPr>
          <w:szCs w:val="24"/>
          <w:lang w:val="bg-BG"/>
        </w:rPr>
        <w:t xml:space="preserve">главният прокурор не е установил каквото и да е ново доказателство в хода на четирите месеца от началото на </w:t>
      </w:r>
      <w:r w:rsidR="00144C9E" w:rsidRPr="0042425D">
        <w:rPr>
          <w:szCs w:val="24"/>
          <w:lang w:val="bg-BG"/>
        </w:rPr>
        <w:t xml:space="preserve">досъдебното </w:t>
      </w:r>
      <w:r w:rsidRPr="0042425D">
        <w:rPr>
          <w:szCs w:val="24"/>
          <w:lang w:val="bg-BG"/>
        </w:rPr>
        <w:t>производство.</w:t>
      </w:r>
    </w:p>
    <w:p w:rsidR="00DB0974" w:rsidRPr="00A975F2" w:rsidRDefault="00DB0974">
      <w:pPr>
        <w:pStyle w:val="JuPara"/>
        <w:rPr>
          <w:szCs w:val="24"/>
          <w:lang w:val="bg-BG"/>
        </w:rPr>
      </w:pPr>
      <w:r w:rsidRPr="0042425D">
        <w:rPr>
          <w:szCs w:val="24"/>
          <w:lang w:val="bg-BG"/>
        </w:rPr>
        <w:t>Адвокатът оспорва и обвиненията срещу жалбоподателя.</w:t>
      </w:r>
      <w:r w:rsidRPr="00A975F2">
        <w:rPr>
          <w:szCs w:val="24"/>
          <w:lang w:val="bg-BG"/>
        </w:rPr>
        <w:t xml:space="preserve"> </w:t>
      </w:r>
      <w:r w:rsidRPr="0042425D">
        <w:rPr>
          <w:szCs w:val="24"/>
          <w:lang w:val="bg-BG"/>
        </w:rPr>
        <w:t>Решенията на Министерския съвет са вземани колективно в съответствие с Конституцията, а бюджетът е гласуван от Народното събрание.</w:t>
      </w:r>
      <w:r w:rsidRPr="00A975F2">
        <w:rPr>
          <w:szCs w:val="24"/>
          <w:lang w:val="bg-BG"/>
        </w:rPr>
        <w:t xml:space="preserve"> </w:t>
      </w:r>
      <w:r w:rsidRPr="0042425D">
        <w:rPr>
          <w:szCs w:val="24"/>
          <w:lang w:val="bg-BG"/>
        </w:rPr>
        <w:t xml:space="preserve">Въпросните решения са вземани единствено с оглед осъществяване на политиката на правителството, което е било на власт, и именно </w:t>
      </w:r>
      <w:r w:rsidRPr="0042425D">
        <w:rPr>
          <w:szCs w:val="24"/>
          <w:lang w:val="bg-BG"/>
        </w:rPr>
        <w:lastRenderedPageBreak/>
        <w:t>правителството, а не жалбоподателят в качеството си на заместник министър-председател, се е разпоредило за съответните средства.</w:t>
      </w:r>
      <w:r w:rsidRPr="00A975F2">
        <w:rPr>
          <w:szCs w:val="24"/>
          <w:lang w:val="bg-BG"/>
        </w:rPr>
        <w:t xml:space="preserve"> </w:t>
      </w:r>
      <w:r w:rsidRPr="0042425D">
        <w:rPr>
          <w:szCs w:val="24"/>
          <w:lang w:val="bg-BG"/>
        </w:rPr>
        <w:t>Във всеки случай</w:t>
      </w:r>
      <w:r w:rsidR="007C2D8D">
        <w:rPr>
          <w:szCs w:val="24"/>
          <w:lang w:val="bg-BG"/>
        </w:rPr>
        <w:t>,</w:t>
      </w:r>
      <w:r w:rsidRPr="0042425D">
        <w:rPr>
          <w:szCs w:val="24"/>
          <w:lang w:val="bg-BG"/>
        </w:rPr>
        <w:t xml:space="preserve"> не е установено жалбоподателят да е извършил деянията, предмет на делото, с цел лична облага или в интерес на трети лица.</w:t>
      </w:r>
    </w:p>
    <w:p w:rsidR="00DB0974" w:rsidRPr="00A975F2" w:rsidRDefault="00DB0974">
      <w:pPr>
        <w:pStyle w:val="JuPara"/>
        <w:rPr>
          <w:szCs w:val="24"/>
          <w:lang w:val="bg-BG"/>
        </w:rPr>
      </w:pPr>
      <w:r w:rsidRPr="00A975F2">
        <w:rPr>
          <w:szCs w:val="24"/>
          <w:lang w:val="bg-BG"/>
        </w:rPr>
        <w:t xml:space="preserve">19. </w:t>
      </w:r>
      <w:r w:rsidRPr="0042425D">
        <w:rPr>
          <w:szCs w:val="24"/>
          <w:lang w:val="bg-BG"/>
        </w:rPr>
        <w:t>На 10 ноември 1992 г. адвокатът на жалбоподателя подава молба за освобождаването му до главния прокурор, като настоява, че по-нататъшното продължаване на неговото задържане е в нарушение на чл. 5, ал. 3 от Конвенцията, и че не са намерени основания за задържането му, което противоречи на чл. 5, ал. 1, б. “с”</w:t>
      </w:r>
      <w:r w:rsidRPr="0042425D">
        <w:rPr>
          <w:rFonts w:ascii="Arial" w:hAnsi="Arial"/>
          <w:szCs w:val="24"/>
          <w:lang w:val="bg-BG"/>
        </w:rPr>
        <w:t xml:space="preserve">. </w:t>
      </w:r>
      <w:r w:rsidRPr="00A975F2">
        <w:rPr>
          <w:szCs w:val="24"/>
          <w:lang w:val="bg-BG"/>
        </w:rPr>
        <w:t xml:space="preserve"> </w:t>
      </w:r>
      <w:r w:rsidRPr="0042425D">
        <w:rPr>
          <w:szCs w:val="24"/>
          <w:lang w:val="bg-BG"/>
        </w:rPr>
        <w:t>Аргументът, че жалбоподателят е обжалвал заповедта за отнемане на паспорта му, е неоснователен, тъй като той само е упражнил правата си по действащото българско право.</w:t>
      </w:r>
      <w:r w:rsidRPr="00A975F2">
        <w:rPr>
          <w:szCs w:val="24"/>
          <w:lang w:val="bg-BG"/>
        </w:rPr>
        <w:t xml:space="preserve"> </w:t>
      </w:r>
      <w:r w:rsidRPr="0042425D">
        <w:rPr>
          <w:szCs w:val="24"/>
          <w:lang w:val="bg-BG"/>
        </w:rPr>
        <w:t>Адвокатът отказва да коментира твърдението, че жалбоподателят</w:t>
      </w:r>
      <w:r w:rsidR="007C2D8D">
        <w:rPr>
          <w:szCs w:val="24"/>
          <w:lang w:val="bg-BG"/>
        </w:rPr>
        <w:t>,</w:t>
      </w:r>
      <w:r w:rsidR="007C2D8D" w:rsidRPr="0042425D">
        <w:rPr>
          <w:szCs w:val="24"/>
          <w:lang w:val="bg-BG"/>
        </w:rPr>
        <w:t xml:space="preserve"> предвид положението му на народен представител</w:t>
      </w:r>
      <w:r w:rsidR="007C2D8D">
        <w:rPr>
          <w:szCs w:val="24"/>
          <w:lang w:val="bg-BG"/>
        </w:rPr>
        <w:t>, представлява</w:t>
      </w:r>
      <w:r w:rsidRPr="0042425D">
        <w:rPr>
          <w:szCs w:val="24"/>
          <w:lang w:val="bg-BG"/>
        </w:rPr>
        <w:t xml:space="preserve"> особен</w:t>
      </w:r>
      <w:r w:rsidR="007C2D8D">
        <w:rPr>
          <w:szCs w:val="24"/>
          <w:lang w:val="bg-BG"/>
        </w:rPr>
        <w:t>а</w:t>
      </w:r>
      <w:r w:rsidRPr="0042425D">
        <w:rPr>
          <w:szCs w:val="24"/>
          <w:lang w:val="bg-BG"/>
        </w:rPr>
        <w:t xml:space="preserve"> опасност за обществото.</w:t>
      </w:r>
    </w:p>
    <w:p w:rsidR="00DB0974" w:rsidRPr="00A975F2" w:rsidRDefault="00DB0974">
      <w:pPr>
        <w:pStyle w:val="JuPara"/>
        <w:rPr>
          <w:szCs w:val="24"/>
          <w:lang w:val="bg-BG"/>
        </w:rPr>
      </w:pPr>
      <w:r w:rsidRPr="00A975F2">
        <w:rPr>
          <w:szCs w:val="24"/>
          <w:lang w:val="bg-BG"/>
        </w:rPr>
        <w:t xml:space="preserve">20. </w:t>
      </w:r>
      <w:r w:rsidRPr="0042425D">
        <w:rPr>
          <w:szCs w:val="24"/>
          <w:lang w:val="bg-BG"/>
        </w:rPr>
        <w:t>На 11 ноември 1992 г. главният прокурор съобщава устно на адвоката на жалбоподателя, че молбата му от 10 ноември 1992 г. е отхвърлена поради липса на каквито и да е нововъзникнали обстоятелства, с които да се обоснове изменение на мярката за неотклонение.</w:t>
      </w:r>
    </w:p>
    <w:p w:rsidR="00DB0974" w:rsidRPr="00F641CF" w:rsidRDefault="007C2D8D">
      <w:pPr>
        <w:pStyle w:val="JuPara"/>
        <w:rPr>
          <w:szCs w:val="24"/>
          <w:lang w:val="bg-BG"/>
        </w:rPr>
      </w:pPr>
      <w:r>
        <w:rPr>
          <w:szCs w:val="24"/>
          <w:lang w:val="bg-BG"/>
        </w:rPr>
        <w:t>21.</w:t>
      </w:r>
      <w:r w:rsidR="006D6EAB">
        <w:rPr>
          <w:szCs w:val="24"/>
          <w:lang w:val="bg-BG"/>
        </w:rPr>
        <w:t xml:space="preserve"> </w:t>
      </w:r>
      <w:r w:rsidR="00DB0974" w:rsidRPr="0042425D">
        <w:rPr>
          <w:szCs w:val="24"/>
          <w:lang w:val="bg-BG"/>
        </w:rPr>
        <w:t>В писмо до главния прокурор от 18 ноември 1992 г. жалбоподателят, позовавайки се на чл. 180 от НПК, обжалва отказа на прокурора да отговори на молбите му в писмена форма.</w:t>
      </w:r>
      <w:r w:rsidR="00DB0974" w:rsidRPr="00F641CF">
        <w:rPr>
          <w:szCs w:val="24"/>
          <w:lang w:val="bg-BG"/>
        </w:rPr>
        <w:t xml:space="preserve"> </w:t>
      </w:r>
      <w:r w:rsidR="00DB0974" w:rsidRPr="0042425D">
        <w:rPr>
          <w:szCs w:val="24"/>
          <w:lang w:val="bg-BG"/>
        </w:rPr>
        <w:t>Той настоява, че наказателното производство срещу него няма правно основание и представлява нескрит акт на политическа репресия.</w:t>
      </w:r>
    </w:p>
    <w:p w:rsidR="00DB0974" w:rsidRPr="00706D99" w:rsidRDefault="00DB0974">
      <w:pPr>
        <w:pStyle w:val="JuPara"/>
        <w:rPr>
          <w:szCs w:val="24"/>
          <w:lang w:val="bg-BG"/>
        </w:rPr>
      </w:pPr>
      <w:r w:rsidRPr="00706D99">
        <w:rPr>
          <w:szCs w:val="24"/>
          <w:lang w:val="bg-BG"/>
        </w:rPr>
        <w:t xml:space="preserve">22. </w:t>
      </w:r>
      <w:r w:rsidRPr="0042425D">
        <w:rPr>
          <w:szCs w:val="24"/>
          <w:lang w:val="bg-BG"/>
        </w:rPr>
        <w:t>С писмо до прокуратурата от 20 ноември 1992 г. адвокатът на жалбоподателя проверява хода на молбата от 10 ноември 1992 г. (вж. параграф 19 по-горе), като заявява, че информацията е важна с оглед на жалбата, подадена до Комисията.</w:t>
      </w:r>
    </w:p>
    <w:p w:rsidR="00DB0974" w:rsidRPr="00706D99" w:rsidRDefault="00DB0974">
      <w:pPr>
        <w:pStyle w:val="JuPara"/>
        <w:rPr>
          <w:szCs w:val="24"/>
          <w:lang w:val="bg-BG"/>
        </w:rPr>
      </w:pPr>
      <w:r w:rsidRPr="0042425D">
        <w:rPr>
          <w:szCs w:val="24"/>
          <w:lang w:val="bg-BG"/>
        </w:rPr>
        <w:t>На 25 ноември 1992 г. прокуратурата отговаря, че постановлението от 11 ноември е предадено на адвоката на жалбоподателя на  16 ноември, като е изготв</w:t>
      </w:r>
      <w:r w:rsidR="006D6EAB">
        <w:rPr>
          <w:szCs w:val="24"/>
          <w:lang w:val="bg-BG"/>
        </w:rPr>
        <w:t>ен протокол за наложените мерки</w:t>
      </w:r>
      <w:r w:rsidRPr="0042425D">
        <w:rPr>
          <w:szCs w:val="24"/>
          <w:lang w:val="bg-BG"/>
        </w:rPr>
        <w:t xml:space="preserve"> съгласно чл. 100 от НПК.</w:t>
      </w:r>
    </w:p>
    <w:p w:rsidR="00DB0974" w:rsidRPr="00706D99" w:rsidRDefault="00DB0974">
      <w:pPr>
        <w:pStyle w:val="JuPara"/>
        <w:rPr>
          <w:szCs w:val="24"/>
          <w:lang w:val="bg-BG"/>
        </w:rPr>
      </w:pPr>
      <w:r w:rsidRPr="00706D99">
        <w:rPr>
          <w:szCs w:val="24"/>
          <w:lang w:val="bg-BG"/>
        </w:rPr>
        <w:t xml:space="preserve">23. </w:t>
      </w:r>
      <w:r w:rsidRPr="0042425D">
        <w:rPr>
          <w:szCs w:val="24"/>
          <w:lang w:val="bg-BG"/>
        </w:rPr>
        <w:t>На 29 декември 1992 г. българското Народно събрание отменя решението си от 7 юли 1992 г., с което е дадено разрешение за задържането на жалбоподателя.</w:t>
      </w:r>
      <w:r w:rsidRPr="00706D99">
        <w:rPr>
          <w:szCs w:val="24"/>
          <w:lang w:val="bg-BG"/>
        </w:rPr>
        <w:t xml:space="preserve"> </w:t>
      </w:r>
      <w:r w:rsidRPr="0042425D">
        <w:rPr>
          <w:szCs w:val="24"/>
          <w:lang w:val="bg-BG"/>
        </w:rPr>
        <w:t>На 30 декември 1992 г. прокурорът постановява освобождаване на жалбоподателя под гаранция.</w:t>
      </w:r>
    </w:p>
    <w:p w:rsidR="00DB0974" w:rsidRPr="00706D99" w:rsidRDefault="00DB0974">
      <w:pPr>
        <w:pStyle w:val="JuPara"/>
        <w:rPr>
          <w:szCs w:val="24"/>
          <w:lang w:val="bg-BG"/>
        </w:rPr>
      </w:pPr>
      <w:r w:rsidRPr="00706D99">
        <w:rPr>
          <w:szCs w:val="24"/>
          <w:lang w:val="bg-BG"/>
        </w:rPr>
        <w:t xml:space="preserve">24. </w:t>
      </w:r>
      <w:r w:rsidRPr="0042425D">
        <w:rPr>
          <w:szCs w:val="24"/>
          <w:lang w:val="bg-BG"/>
        </w:rPr>
        <w:t xml:space="preserve">На 12 март 1994 г. Софийски градски съд присъжда в полза на жалбоподателя обезщетение за неимуществените вреди, които той е претърпял в резултат </w:t>
      </w:r>
      <w:r w:rsidR="006D6EAB">
        <w:rPr>
          <w:szCs w:val="24"/>
          <w:lang w:val="bg-BG"/>
        </w:rPr>
        <w:t>от</w:t>
      </w:r>
      <w:r w:rsidRPr="0042425D">
        <w:rPr>
          <w:szCs w:val="24"/>
          <w:lang w:val="bg-BG"/>
        </w:rPr>
        <w:t xml:space="preserve"> опитите на граничната полиция да отнеме паспорта му без наличие на издадена </w:t>
      </w:r>
      <w:r w:rsidR="006D6EAB" w:rsidRPr="0042425D">
        <w:rPr>
          <w:szCs w:val="24"/>
          <w:lang w:val="bg-BG"/>
        </w:rPr>
        <w:t xml:space="preserve">за това </w:t>
      </w:r>
      <w:r w:rsidRPr="0042425D">
        <w:rPr>
          <w:szCs w:val="24"/>
          <w:lang w:val="bg-BG"/>
        </w:rPr>
        <w:t>заповед.</w:t>
      </w:r>
      <w:r w:rsidRPr="00706D99">
        <w:rPr>
          <w:szCs w:val="24"/>
          <w:lang w:val="bg-BG"/>
        </w:rPr>
        <w:t xml:space="preserve"> </w:t>
      </w:r>
      <w:r w:rsidRPr="0042425D">
        <w:rPr>
          <w:szCs w:val="24"/>
          <w:lang w:val="bg-BG"/>
        </w:rPr>
        <w:t xml:space="preserve">Решението е потвърдено от Върховния съд на 9 февруари 1995 </w:t>
      </w:r>
      <w:r w:rsidR="00706D99">
        <w:rPr>
          <w:szCs w:val="24"/>
          <w:lang w:val="bg-BG"/>
        </w:rPr>
        <w:t>г.</w:t>
      </w:r>
    </w:p>
    <w:p w:rsidR="00DB0974" w:rsidRPr="00706D99" w:rsidRDefault="00DB0974">
      <w:pPr>
        <w:pStyle w:val="JuHIRoman"/>
        <w:rPr>
          <w:szCs w:val="24"/>
          <w:lang w:val="bg-BG"/>
        </w:rPr>
      </w:pPr>
      <w:r w:rsidRPr="0042425D">
        <w:rPr>
          <w:caps/>
          <w:szCs w:val="24"/>
          <w:lang w:val="bg-BG"/>
        </w:rPr>
        <w:lastRenderedPageBreak/>
        <w:t>II. ПРИЛОЖИМО ВЪТРЕШНО ПРАВО</w:t>
      </w:r>
    </w:p>
    <w:p w:rsidR="00DB0974" w:rsidRPr="00706D99" w:rsidRDefault="00DB0974">
      <w:pPr>
        <w:pStyle w:val="JuHA"/>
        <w:rPr>
          <w:szCs w:val="24"/>
          <w:lang w:val="bg-BG"/>
        </w:rPr>
      </w:pPr>
      <w:r w:rsidRPr="0042425D">
        <w:rPr>
          <w:szCs w:val="24"/>
          <w:lang w:val="bg-BG"/>
        </w:rPr>
        <w:t>Наказателен кодекс на България от м. април 1968 г., в сила към съответния момент</w:t>
      </w:r>
    </w:p>
    <w:p w:rsidR="00DB0974" w:rsidRPr="00A975F2" w:rsidRDefault="00DB0974">
      <w:pPr>
        <w:pStyle w:val="JuPara"/>
        <w:rPr>
          <w:szCs w:val="24"/>
          <w:lang w:val="bg-BG"/>
        </w:rPr>
      </w:pPr>
      <w:r w:rsidRPr="00706D99">
        <w:rPr>
          <w:szCs w:val="24"/>
          <w:lang w:val="bg-BG"/>
        </w:rPr>
        <w:t xml:space="preserve">25. </w:t>
      </w:r>
      <w:r w:rsidRPr="0042425D">
        <w:rPr>
          <w:szCs w:val="24"/>
          <w:lang w:val="bg-BG"/>
        </w:rPr>
        <w:t>Съгласно чл. 201 от Наказателния кодекс на длъжностно лице, което присвои обществени или частни средства, връчени в това му качество или поверени му да ги пази или управлява, се наказва с лишаване от свобода до осем години.</w:t>
      </w:r>
      <w:r w:rsidR="00834E5A" w:rsidRPr="0042425D">
        <w:rPr>
          <w:szCs w:val="24"/>
          <w:lang w:val="bg-BG"/>
        </w:rPr>
        <w:t xml:space="preserve"> </w:t>
      </w:r>
      <w:r w:rsidRPr="0042425D">
        <w:rPr>
          <w:szCs w:val="24"/>
          <w:lang w:val="bg-BG"/>
        </w:rPr>
        <w:t>Ако за улесняване на длъжностното присвояване е извършено и друго престъпление или деянието е в съучастие с други лица, може да бъде наложено наказание лишаване от свобода от една до десет години  (чл. 202).</w:t>
      </w:r>
    </w:p>
    <w:p w:rsidR="00DB0974" w:rsidRPr="00A975F2" w:rsidRDefault="00DB0974">
      <w:pPr>
        <w:pStyle w:val="JuPara"/>
        <w:rPr>
          <w:szCs w:val="24"/>
          <w:lang w:val="bg-BG"/>
        </w:rPr>
      </w:pPr>
      <w:r w:rsidRPr="0042425D">
        <w:rPr>
          <w:szCs w:val="24"/>
          <w:lang w:val="bg-BG"/>
        </w:rPr>
        <w:t xml:space="preserve">Когато присвояването по чл. 201 или </w:t>
      </w:r>
      <w:r w:rsidR="006D6EAB" w:rsidRPr="0042425D">
        <w:rPr>
          <w:szCs w:val="24"/>
          <w:lang w:val="bg-BG"/>
        </w:rPr>
        <w:t>чл</w:t>
      </w:r>
      <w:r w:rsidR="006D6EAB">
        <w:rPr>
          <w:szCs w:val="24"/>
          <w:lang w:val="bg-BG"/>
        </w:rPr>
        <w:t>.</w:t>
      </w:r>
      <w:r w:rsidR="006D6EAB" w:rsidRPr="0042425D">
        <w:rPr>
          <w:szCs w:val="24"/>
          <w:lang w:val="bg-BG"/>
        </w:rPr>
        <w:t xml:space="preserve"> </w:t>
      </w:r>
      <w:r w:rsidRPr="0042425D">
        <w:rPr>
          <w:szCs w:val="24"/>
          <w:lang w:val="bg-BG"/>
        </w:rPr>
        <w:t>202 е на обществени средства в особено големи размери и</w:t>
      </w:r>
      <w:r w:rsidR="006D6EAB">
        <w:rPr>
          <w:szCs w:val="24"/>
          <w:lang w:val="bg-BG"/>
        </w:rPr>
        <w:t xml:space="preserve"> </w:t>
      </w:r>
      <w:r w:rsidRPr="0042425D">
        <w:rPr>
          <w:szCs w:val="24"/>
          <w:lang w:val="bg-BG"/>
        </w:rPr>
        <w:t>представлява особено тежък случай, чл. 203, ал. 1 предвижда наказание лишаване от свобода от десет до тридесет години.</w:t>
      </w:r>
    </w:p>
    <w:p w:rsidR="00DB0974" w:rsidRPr="00A975F2" w:rsidRDefault="00DB0974">
      <w:pPr>
        <w:pStyle w:val="JuPara"/>
        <w:rPr>
          <w:szCs w:val="24"/>
          <w:lang w:val="bg-BG"/>
        </w:rPr>
      </w:pPr>
      <w:r w:rsidRPr="00A975F2">
        <w:rPr>
          <w:szCs w:val="24"/>
          <w:lang w:val="bg-BG"/>
        </w:rPr>
        <w:t xml:space="preserve">26.   </w:t>
      </w:r>
      <w:r w:rsidRPr="0042425D">
        <w:rPr>
          <w:szCs w:val="24"/>
          <w:lang w:val="bg-BG"/>
        </w:rPr>
        <w:t>Както е видно от редица определения на Върховния съд (Р 133-77-II, стр. 80; Р 63-79-I, стр. 61; Р 271-85-II, стр. 87; Р 172-88-I, БВС 12/88, стр. 4; Р 144-79-I, стр. 73; Р 315-75-II, стр. 52; и Р 5-83-Пл., стр. 17)</w:t>
      </w:r>
      <w:r w:rsidR="006D6EAB">
        <w:rPr>
          <w:szCs w:val="24"/>
          <w:lang w:val="bg-BG"/>
        </w:rPr>
        <w:t>,</w:t>
      </w:r>
      <w:r w:rsidRPr="0042425D">
        <w:rPr>
          <w:szCs w:val="24"/>
          <w:lang w:val="bg-BG"/>
        </w:rPr>
        <w:t xml:space="preserve"> представени в заседанието на Съда от адвоката на жалбоподателя след консултация с агента на правителството, в дадения период елемент </w:t>
      </w:r>
      <w:r w:rsidR="00190909">
        <w:rPr>
          <w:szCs w:val="24"/>
          <w:lang w:val="bg-BG"/>
        </w:rPr>
        <w:t>от</w:t>
      </w:r>
      <w:r w:rsidRPr="0042425D">
        <w:rPr>
          <w:szCs w:val="24"/>
          <w:lang w:val="bg-BG"/>
        </w:rPr>
        <w:t xml:space="preserve"> престъплението длъжностно присвояване по смисъла на чл. 201 от НК е съответното лице да се разпореди с въ</w:t>
      </w:r>
      <w:r w:rsidR="00190909">
        <w:rPr>
          <w:szCs w:val="24"/>
          <w:lang w:val="bg-BG"/>
        </w:rPr>
        <w:t>просните средства като със свои</w:t>
      </w:r>
      <w:r w:rsidRPr="0042425D">
        <w:rPr>
          <w:szCs w:val="24"/>
          <w:lang w:val="bg-BG"/>
        </w:rPr>
        <w:t xml:space="preserve"> с цел да получи облага за себе си или за другиго.</w:t>
      </w:r>
    </w:p>
    <w:p w:rsidR="00DB0974" w:rsidRPr="00A975F2" w:rsidRDefault="00DB0974">
      <w:pPr>
        <w:pStyle w:val="JuPara"/>
        <w:rPr>
          <w:szCs w:val="24"/>
          <w:lang w:val="bg-BG"/>
        </w:rPr>
      </w:pPr>
      <w:r w:rsidRPr="0042425D">
        <w:rPr>
          <w:szCs w:val="24"/>
          <w:lang w:val="bg-BG"/>
        </w:rPr>
        <w:t>С решение от 1995 г. (№ 17/95) Конституционният съд обявява за противоконституционно изменението, гласувано от Народното събрание, член 201 да се допълни с изричното условие съответното лице да се е възползвало от средствата с цел да получи облага за себе си или за другиго.</w:t>
      </w:r>
      <w:r w:rsidRPr="00A975F2">
        <w:rPr>
          <w:szCs w:val="24"/>
          <w:lang w:val="bg-BG"/>
        </w:rPr>
        <w:t xml:space="preserve"> </w:t>
      </w:r>
      <w:r w:rsidRPr="0042425D">
        <w:rPr>
          <w:szCs w:val="24"/>
          <w:lang w:val="bg-BG"/>
        </w:rPr>
        <w:t xml:space="preserve">Според виждането на Конституционния съд подобно ограничение на състава на длъжностното присвояване би отслабило прекалено закрилата над правото на собственост, гарантирано от Конституцията от 1991 </w:t>
      </w:r>
      <w:r w:rsidR="00706D99">
        <w:rPr>
          <w:szCs w:val="24"/>
          <w:lang w:val="bg-BG"/>
        </w:rPr>
        <w:t>г.</w:t>
      </w:r>
      <w:r w:rsidRPr="00A975F2">
        <w:rPr>
          <w:szCs w:val="24"/>
          <w:lang w:val="bg-BG"/>
        </w:rPr>
        <w:t xml:space="preserve"> </w:t>
      </w:r>
      <w:r w:rsidRPr="0042425D">
        <w:rPr>
          <w:szCs w:val="24"/>
          <w:lang w:val="bg-BG"/>
        </w:rPr>
        <w:t>Приема се, че от решаващо значение за деянието е не дали е налице лично облагодетелстване, а това, че лицето се разпорежда с въпросните средства като със свои и по този начин уврежда интересите на собственика.</w:t>
      </w:r>
    </w:p>
    <w:p w:rsidR="00DB0974" w:rsidRPr="00A975F2" w:rsidRDefault="00DB0974">
      <w:pPr>
        <w:pStyle w:val="JuPara"/>
        <w:rPr>
          <w:szCs w:val="24"/>
          <w:lang w:val="bg-BG"/>
        </w:rPr>
      </w:pPr>
      <w:r w:rsidRPr="0042425D">
        <w:rPr>
          <w:szCs w:val="24"/>
          <w:lang w:val="bg-BG"/>
        </w:rPr>
        <w:t>Във връзка с горните доводи Конституционният съд постановява, че въпросното изменение е в съответствие с тълкуванието на чл. 201, дадено от Върховния съд.</w:t>
      </w:r>
    </w:p>
    <w:p w:rsidR="00DB0974" w:rsidRPr="00A975F2" w:rsidRDefault="00DB0974">
      <w:pPr>
        <w:pStyle w:val="JuPara"/>
        <w:rPr>
          <w:szCs w:val="24"/>
          <w:lang w:val="bg-BG"/>
        </w:rPr>
      </w:pPr>
      <w:r w:rsidRPr="0042425D">
        <w:rPr>
          <w:szCs w:val="24"/>
          <w:lang w:val="bg-BG"/>
        </w:rPr>
        <w:t xml:space="preserve">Според правителството </w:t>
      </w:r>
      <w:r w:rsidR="00190909">
        <w:rPr>
          <w:szCs w:val="24"/>
          <w:lang w:val="bg-BG"/>
        </w:rPr>
        <w:t>през съответния</w:t>
      </w:r>
      <w:r w:rsidRPr="0042425D">
        <w:rPr>
          <w:szCs w:val="24"/>
          <w:lang w:val="bg-BG"/>
        </w:rPr>
        <w:t xml:space="preserve"> период не е имало нито един случай член на правителството да е бил наказателно преследван по чл. 201 и </w:t>
      </w:r>
      <w:r w:rsidR="00190909" w:rsidRPr="0042425D">
        <w:rPr>
          <w:szCs w:val="24"/>
          <w:lang w:val="bg-BG"/>
        </w:rPr>
        <w:t>чл.</w:t>
      </w:r>
      <w:r w:rsidR="00190909">
        <w:rPr>
          <w:szCs w:val="24"/>
          <w:lang w:val="bg-BG"/>
        </w:rPr>
        <w:t xml:space="preserve"> </w:t>
      </w:r>
      <w:r w:rsidRPr="0042425D">
        <w:rPr>
          <w:szCs w:val="24"/>
          <w:lang w:val="bg-BG"/>
        </w:rPr>
        <w:t>203 от НК за участието си в колективно вземане на решения.</w:t>
      </w:r>
    </w:p>
    <w:p w:rsidR="00DB0974" w:rsidRPr="00A975F2" w:rsidRDefault="00DB0974">
      <w:pPr>
        <w:pStyle w:val="JuPara"/>
        <w:rPr>
          <w:szCs w:val="24"/>
          <w:lang w:val="bg-BG"/>
        </w:rPr>
      </w:pPr>
      <w:r w:rsidRPr="00A975F2">
        <w:rPr>
          <w:szCs w:val="24"/>
          <w:lang w:val="bg-BG"/>
        </w:rPr>
        <w:t xml:space="preserve">27.   </w:t>
      </w:r>
      <w:r w:rsidRPr="0042425D">
        <w:rPr>
          <w:szCs w:val="24"/>
          <w:lang w:val="bg-BG"/>
        </w:rPr>
        <w:t>Член 219, ал. 1 гласи:</w:t>
      </w:r>
    </w:p>
    <w:p w:rsidR="00834E5A" w:rsidRPr="0042425D" w:rsidRDefault="00834E5A" w:rsidP="00834E5A">
      <w:pPr>
        <w:suppressAutoHyphens w:val="0"/>
        <w:autoSpaceDE w:val="0"/>
        <w:autoSpaceDN w:val="0"/>
        <w:adjustRightInd w:val="0"/>
        <w:ind w:left="709" w:firstLine="284"/>
        <w:jc w:val="both"/>
        <w:rPr>
          <w:sz w:val="20"/>
          <w:szCs w:val="24"/>
          <w:lang w:val="bg-BG"/>
        </w:rPr>
      </w:pPr>
    </w:p>
    <w:p w:rsidR="00DB0974" w:rsidRPr="0042425D" w:rsidRDefault="00DB0974" w:rsidP="00834E5A">
      <w:pPr>
        <w:suppressAutoHyphens w:val="0"/>
        <w:autoSpaceDE w:val="0"/>
        <w:autoSpaceDN w:val="0"/>
        <w:adjustRightInd w:val="0"/>
        <w:ind w:left="709" w:firstLine="284"/>
        <w:jc w:val="both"/>
        <w:rPr>
          <w:szCs w:val="24"/>
          <w:lang w:val="bg-BG"/>
        </w:rPr>
      </w:pPr>
      <w:r w:rsidRPr="0042425D">
        <w:rPr>
          <w:sz w:val="20"/>
          <w:szCs w:val="24"/>
          <w:lang w:val="bg-BG"/>
        </w:rPr>
        <w:lastRenderedPageBreak/>
        <w:t>“Длъжностно лице, което не положи достатъчно грижи за ръководенето, управлението, стопанисването или запазването на повереното му имущество или за възложената му работа и от това последва значителна повреда, унищожение или разпиляване на имуществото или други значителни щети на предприятието или на стопанството, се наказва с лишаване от свобода до три години или с принудителен труд в обществена полза.”</w:t>
      </w:r>
      <w:r w:rsidRPr="00A975F2">
        <w:rPr>
          <w:szCs w:val="24"/>
          <w:lang w:val="bg-BG"/>
        </w:rPr>
        <w:t xml:space="preserve"> </w:t>
      </w:r>
    </w:p>
    <w:p w:rsidR="00834E5A" w:rsidRPr="0042425D" w:rsidRDefault="00834E5A">
      <w:pPr>
        <w:pStyle w:val="JuPara"/>
        <w:rPr>
          <w:szCs w:val="24"/>
          <w:lang w:val="bg-BG"/>
        </w:rPr>
      </w:pPr>
    </w:p>
    <w:p w:rsidR="00DB0974" w:rsidRPr="00A975F2" w:rsidRDefault="00DB0974">
      <w:pPr>
        <w:pStyle w:val="JuPara"/>
        <w:rPr>
          <w:szCs w:val="24"/>
          <w:lang w:val="bg-BG"/>
        </w:rPr>
      </w:pPr>
      <w:r w:rsidRPr="0042425D">
        <w:rPr>
          <w:szCs w:val="24"/>
          <w:lang w:val="bg-BG"/>
        </w:rPr>
        <w:t>Съгласно ал. 3, в случай че деянието е умишлено, наказанието е лишаване от свобода до осем години.</w:t>
      </w:r>
    </w:p>
    <w:p w:rsidR="00DB0974" w:rsidRPr="00706D99" w:rsidRDefault="00DB0974">
      <w:pPr>
        <w:pStyle w:val="JuPara"/>
        <w:rPr>
          <w:szCs w:val="24"/>
          <w:lang w:val="bg-BG"/>
        </w:rPr>
      </w:pPr>
      <w:r w:rsidRPr="00706D99">
        <w:rPr>
          <w:szCs w:val="24"/>
          <w:lang w:val="bg-BG"/>
        </w:rPr>
        <w:t xml:space="preserve">28.   </w:t>
      </w:r>
      <w:r w:rsidRPr="0042425D">
        <w:rPr>
          <w:szCs w:val="24"/>
          <w:lang w:val="bg-BG"/>
        </w:rPr>
        <w:t>Член 282 гласи:</w:t>
      </w:r>
    </w:p>
    <w:p w:rsidR="00DB0974" w:rsidRPr="00706D99" w:rsidRDefault="00DB0974">
      <w:pPr>
        <w:pStyle w:val="JuQuot"/>
        <w:rPr>
          <w:szCs w:val="24"/>
          <w:lang w:val="bg-BG"/>
        </w:rPr>
      </w:pPr>
      <w:r w:rsidRPr="0042425D">
        <w:rPr>
          <w:szCs w:val="24"/>
          <w:lang w:val="bg-BG"/>
        </w:rPr>
        <w:t>“(1) Длъжностно лице, което наруши или не изпълни служебните си задължения, или превиши властта или правата си с цел да набави за себе си или за другиго облага или да причини другиму вреда и от това могат да настъпят немаловажни вредни последици, се наказва с лишаване от свобода до пет години ...</w:t>
      </w:r>
    </w:p>
    <w:p w:rsidR="00DB0974" w:rsidRPr="00706D99" w:rsidRDefault="00DB0974">
      <w:pPr>
        <w:pStyle w:val="JuQuot"/>
        <w:rPr>
          <w:szCs w:val="24"/>
          <w:lang w:val="bg-BG"/>
        </w:rPr>
      </w:pPr>
      <w:r w:rsidRPr="0042425D">
        <w:rPr>
          <w:szCs w:val="24"/>
          <w:lang w:val="bg-BG"/>
        </w:rPr>
        <w:t>(2) Ако от деянието са настъпили значителни вредни последици или е извършено от лице, което заема отговорно служебно положение, наказанието е лишаване от свобода до осем години...</w:t>
      </w:r>
    </w:p>
    <w:p w:rsidR="00DB0974" w:rsidRPr="00706D99" w:rsidRDefault="00DB0974">
      <w:pPr>
        <w:pStyle w:val="JuQuot"/>
        <w:spacing w:before="0" w:after="0"/>
        <w:rPr>
          <w:szCs w:val="24"/>
          <w:lang w:val="bg-BG"/>
        </w:rPr>
      </w:pPr>
      <w:r w:rsidRPr="00706D99">
        <w:rPr>
          <w:szCs w:val="24"/>
          <w:lang w:val="bg-BG"/>
        </w:rPr>
        <w:t xml:space="preserve">(3) </w:t>
      </w:r>
      <w:r w:rsidRPr="0042425D">
        <w:rPr>
          <w:szCs w:val="24"/>
          <w:lang w:val="bg-BG"/>
        </w:rPr>
        <w:t>За особено тежки случаи наказанието е лишаване от свобода от три до десет години</w:t>
      </w:r>
      <w:r w:rsidRPr="00706D99">
        <w:rPr>
          <w:szCs w:val="24"/>
          <w:lang w:val="bg-BG"/>
        </w:rPr>
        <w:t xml:space="preserve"> ...</w:t>
      </w:r>
    </w:p>
    <w:p w:rsidR="00DB0974" w:rsidRPr="008E6C54" w:rsidRDefault="00DB0974">
      <w:pPr>
        <w:pStyle w:val="JuHA"/>
        <w:rPr>
          <w:szCs w:val="24"/>
          <w:lang w:val="bg-BG"/>
        </w:rPr>
      </w:pPr>
      <w:r w:rsidRPr="0042425D">
        <w:rPr>
          <w:szCs w:val="24"/>
          <w:lang w:val="bg-BG"/>
        </w:rPr>
        <w:t>Наказателно-процесуален кодекс на България от м. ноември 1974 г., в сила към съответния момент</w:t>
      </w:r>
    </w:p>
    <w:p w:rsidR="00DB0974" w:rsidRPr="00A975F2" w:rsidRDefault="00DB0974">
      <w:pPr>
        <w:pStyle w:val="JuPara"/>
        <w:rPr>
          <w:szCs w:val="24"/>
          <w:lang w:val="bg-BG"/>
        </w:rPr>
      </w:pPr>
      <w:r w:rsidRPr="008E6C54">
        <w:rPr>
          <w:szCs w:val="24"/>
          <w:lang w:val="bg-BG"/>
        </w:rPr>
        <w:t xml:space="preserve">29.   </w:t>
      </w:r>
      <w:r w:rsidRPr="0042425D">
        <w:rPr>
          <w:szCs w:val="24"/>
          <w:lang w:val="bg-BG"/>
        </w:rPr>
        <w:t xml:space="preserve">Съгласно чл. 147 от НПК мерките за неотклонение се вземат с цел да се попречи на обвиняемия да се укрие, да извърши друго престъпление или да </w:t>
      </w:r>
      <w:r w:rsidR="00834E5A" w:rsidRPr="0042425D">
        <w:rPr>
          <w:szCs w:val="24"/>
          <w:lang w:val="bg-BG"/>
        </w:rPr>
        <w:t>осуети привеждането в изпълнение на влязлата в сила присъда</w:t>
      </w:r>
      <w:r w:rsidRPr="0042425D">
        <w:rPr>
          <w:szCs w:val="24"/>
          <w:lang w:val="bg-BG"/>
        </w:rPr>
        <w:t>.</w:t>
      </w:r>
      <w:r w:rsidR="00834E5A" w:rsidRPr="0042425D">
        <w:rPr>
          <w:szCs w:val="24"/>
          <w:lang w:val="bg-BG"/>
        </w:rPr>
        <w:t xml:space="preserve"> </w:t>
      </w:r>
      <w:r w:rsidRPr="0042425D">
        <w:rPr>
          <w:szCs w:val="24"/>
          <w:lang w:val="bg-BG"/>
        </w:rPr>
        <w:t>При определяне на мерките за неотклонение се вземат предвид доказателствата срещу обвиняемия, здравословното състояние, семейното положение, професията и други данни за личността на обвиняемия</w:t>
      </w:r>
      <w:r w:rsidRPr="0042425D">
        <w:rPr>
          <w:sz w:val="22"/>
          <w:szCs w:val="24"/>
          <w:lang w:val="bg-BG"/>
        </w:rPr>
        <w:t>.</w:t>
      </w:r>
    </w:p>
    <w:p w:rsidR="00DB0974" w:rsidRPr="00A975F2" w:rsidRDefault="00DB0974">
      <w:pPr>
        <w:pStyle w:val="JuPara"/>
        <w:rPr>
          <w:szCs w:val="24"/>
          <w:lang w:val="bg-BG"/>
        </w:rPr>
      </w:pPr>
      <w:r w:rsidRPr="00A975F2">
        <w:rPr>
          <w:szCs w:val="24"/>
          <w:lang w:val="bg-BG"/>
        </w:rPr>
        <w:t xml:space="preserve">30.   </w:t>
      </w:r>
      <w:r w:rsidRPr="0042425D">
        <w:rPr>
          <w:rStyle w:val="hps"/>
          <w:szCs w:val="24"/>
          <w:lang w:val="bg-BG"/>
        </w:rPr>
        <w:t>Член</w:t>
      </w:r>
      <w:r w:rsidRPr="0042425D">
        <w:rPr>
          <w:szCs w:val="24"/>
          <w:lang w:val="bg-BG"/>
        </w:rPr>
        <w:t xml:space="preserve"> </w:t>
      </w:r>
      <w:r w:rsidRPr="0042425D">
        <w:rPr>
          <w:rStyle w:val="hps"/>
          <w:szCs w:val="24"/>
          <w:lang w:val="bg-BG"/>
        </w:rPr>
        <w:t>152 гласи,</w:t>
      </w:r>
      <w:r w:rsidRPr="0042425D">
        <w:rPr>
          <w:szCs w:val="24"/>
          <w:lang w:val="bg-BG"/>
        </w:rPr>
        <w:t xml:space="preserve"> </w:t>
      </w:r>
      <w:r w:rsidRPr="0042425D">
        <w:rPr>
          <w:rStyle w:val="hps"/>
          <w:szCs w:val="24"/>
          <w:lang w:val="bg-BG"/>
        </w:rPr>
        <w:t>доколкото</w:t>
      </w:r>
      <w:r w:rsidRPr="0042425D">
        <w:rPr>
          <w:szCs w:val="24"/>
          <w:lang w:val="bg-BG"/>
        </w:rPr>
        <w:t xml:space="preserve"> </w:t>
      </w:r>
      <w:r w:rsidRPr="0042425D">
        <w:rPr>
          <w:rStyle w:val="hps"/>
          <w:szCs w:val="24"/>
          <w:lang w:val="bg-BG"/>
        </w:rPr>
        <w:t>е приложим</w:t>
      </w:r>
      <w:r w:rsidRPr="0042425D">
        <w:rPr>
          <w:szCs w:val="24"/>
          <w:lang w:val="bg-BG"/>
        </w:rPr>
        <w:t>:</w:t>
      </w:r>
    </w:p>
    <w:p w:rsidR="00DB0974" w:rsidRPr="00F641CF" w:rsidRDefault="00DB0974">
      <w:pPr>
        <w:pStyle w:val="JuQuot"/>
        <w:rPr>
          <w:szCs w:val="24"/>
          <w:lang w:val="bg-BG"/>
        </w:rPr>
      </w:pPr>
      <w:r w:rsidRPr="0042425D">
        <w:rPr>
          <w:szCs w:val="24"/>
          <w:lang w:val="bg-BG"/>
        </w:rPr>
        <w:t>(1) Мярката за неотклонение “задържане под стража” се взема за престъпление, за което е предвидено наказание лишаване от свобода десет или повече години или смърт.</w:t>
      </w:r>
    </w:p>
    <w:p w:rsidR="00DB0974" w:rsidRPr="00F641CF" w:rsidRDefault="00DB0974">
      <w:pPr>
        <w:pStyle w:val="JuQuot"/>
        <w:rPr>
          <w:szCs w:val="24"/>
          <w:lang w:val="bg-BG"/>
        </w:rPr>
      </w:pPr>
      <w:r w:rsidRPr="0042425D">
        <w:rPr>
          <w:szCs w:val="24"/>
          <w:lang w:val="bg-BG"/>
        </w:rPr>
        <w:t xml:space="preserve">(2) </w:t>
      </w:r>
      <w:r w:rsidRPr="0042425D">
        <w:rPr>
          <w:sz w:val="22"/>
          <w:szCs w:val="24"/>
          <w:lang w:val="bg-BG"/>
        </w:rPr>
        <w:t>Когато опасността обвиняемият да се укрие или да извърши престъпление отпадне, мярката за неотклонение по предходната алинея се изменя в по-лека или се отменя.</w:t>
      </w:r>
    </w:p>
    <w:p w:rsidR="00DB0974" w:rsidRPr="00F641CF" w:rsidRDefault="00DB0974">
      <w:pPr>
        <w:pStyle w:val="JuQuot"/>
        <w:rPr>
          <w:szCs w:val="24"/>
          <w:lang w:val="bg-BG"/>
        </w:rPr>
      </w:pPr>
      <w:r w:rsidRPr="00F641CF">
        <w:rPr>
          <w:szCs w:val="24"/>
          <w:lang w:val="bg-BG"/>
        </w:rPr>
        <w:t>...</w:t>
      </w:r>
    </w:p>
    <w:p w:rsidR="00DB0974" w:rsidRPr="00F641CF" w:rsidRDefault="00DB0974">
      <w:pPr>
        <w:pStyle w:val="JuQuot"/>
        <w:rPr>
          <w:szCs w:val="24"/>
          <w:lang w:val="bg-BG"/>
        </w:rPr>
      </w:pPr>
      <w:r w:rsidRPr="0042425D">
        <w:rPr>
          <w:szCs w:val="24"/>
          <w:lang w:val="bg-BG"/>
        </w:rPr>
        <w:t>(4) Задържаното лице има право незабавно да обжалва мярката за неотклонение пред съда.</w:t>
      </w:r>
      <w:r w:rsidRPr="00F641CF">
        <w:rPr>
          <w:szCs w:val="24"/>
          <w:lang w:val="bg-BG"/>
        </w:rPr>
        <w:t xml:space="preserve"> </w:t>
      </w:r>
      <w:r w:rsidRPr="0042425D">
        <w:rPr>
          <w:szCs w:val="24"/>
          <w:lang w:val="bg-BG"/>
        </w:rPr>
        <w:t>Съдът се произнася до три дни с окончателно решение."</w:t>
      </w:r>
    </w:p>
    <w:p w:rsidR="00DB0974" w:rsidRPr="00F641CF" w:rsidRDefault="00DB0974">
      <w:pPr>
        <w:pStyle w:val="JuHHead"/>
        <w:rPr>
          <w:szCs w:val="24"/>
          <w:lang w:val="bg-BG"/>
        </w:rPr>
      </w:pPr>
      <w:r w:rsidRPr="0042425D">
        <w:rPr>
          <w:szCs w:val="24"/>
          <w:lang w:val="bg-BG"/>
        </w:rPr>
        <w:lastRenderedPageBreak/>
        <w:t>ПРОИЗВОДСТВО ПРЕД КОМИСИЯТА</w:t>
      </w:r>
    </w:p>
    <w:p w:rsidR="00DB0974" w:rsidRPr="00F641CF" w:rsidRDefault="00DB0974">
      <w:pPr>
        <w:pStyle w:val="JuPara"/>
        <w:rPr>
          <w:szCs w:val="24"/>
          <w:lang w:val="bg-BG"/>
        </w:rPr>
      </w:pPr>
      <w:r w:rsidRPr="00F641CF">
        <w:rPr>
          <w:szCs w:val="24"/>
          <w:lang w:val="bg-BG"/>
        </w:rPr>
        <w:t xml:space="preserve">31. </w:t>
      </w:r>
      <w:r w:rsidRPr="0042425D">
        <w:rPr>
          <w:szCs w:val="24"/>
          <w:lang w:val="bg-BG"/>
        </w:rPr>
        <w:t>В своята жалба пред Комисията (№ 21915/93) от 1 септември 1992 г. жалбоподателят се оплаква, че неговият арест и задържането му под стража са в противоречие с чл. 5, ал. 1, б. “c” от Конвенцията, тъй като не е налице обосновано подозрение, че е извършил престъпление и мерките спрямо него не са били наложени поради съображението да го възпрат от извършване на престъпление или укриване.</w:t>
      </w:r>
      <w:r w:rsidRPr="00F641CF">
        <w:rPr>
          <w:szCs w:val="24"/>
          <w:lang w:val="bg-BG"/>
        </w:rPr>
        <w:t xml:space="preserve"> </w:t>
      </w:r>
      <w:r w:rsidRPr="0042425D">
        <w:rPr>
          <w:szCs w:val="24"/>
          <w:lang w:val="bg-BG"/>
        </w:rPr>
        <w:t xml:space="preserve">Освен това той се оплаква, че по време на задържането </w:t>
      </w:r>
      <w:r w:rsidR="00190909">
        <w:rPr>
          <w:szCs w:val="24"/>
          <w:lang w:val="bg-BG"/>
        </w:rPr>
        <w:t>си</w:t>
      </w:r>
      <w:r w:rsidRPr="0042425D">
        <w:rPr>
          <w:szCs w:val="24"/>
          <w:lang w:val="bg-BG"/>
        </w:rPr>
        <w:t xml:space="preserve"> е бил подложен на нечовешко и унизително отн</w:t>
      </w:r>
      <w:r w:rsidR="00190909">
        <w:rPr>
          <w:szCs w:val="24"/>
          <w:lang w:val="bg-BG"/>
        </w:rPr>
        <w:t>ошение</w:t>
      </w:r>
      <w:r w:rsidRPr="0042425D">
        <w:rPr>
          <w:szCs w:val="24"/>
          <w:lang w:val="bg-BG"/>
        </w:rPr>
        <w:t xml:space="preserve"> в нарушение на чл.</w:t>
      </w:r>
      <w:r w:rsidR="00834E5A" w:rsidRPr="0042425D">
        <w:rPr>
          <w:szCs w:val="24"/>
          <w:lang w:val="bg-BG"/>
        </w:rPr>
        <w:t> </w:t>
      </w:r>
      <w:r w:rsidRPr="0042425D">
        <w:rPr>
          <w:szCs w:val="24"/>
          <w:lang w:val="bg-BG"/>
        </w:rPr>
        <w:t>3 и че в разрез с чл. 6 не му е осигурено правото на публично гледане на неговото дело пред Върховния съд.</w:t>
      </w:r>
      <w:r w:rsidRPr="00F641CF">
        <w:rPr>
          <w:szCs w:val="24"/>
          <w:lang w:val="bg-BG"/>
        </w:rPr>
        <w:t xml:space="preserve"> </w:t>
      </w:r>
      <w:r w:rsidRPr="0042425D">
        <w:rPr>
          <w:szCs w:val="24"/>
          <w:lang w:val="bg-BG"/>
        </w:rPr>
        <w:t>Освен това той се оплаква, че наказателното производство срещу него е във връзка с действия, които не представляват престъпление по времето на извършването им и така е нарушен чл. 7.</w:t>
      </w:r>
      <w:r w:rsidRPr="00F641CF">
        <w:rPr>
          <w:szCs w:val="24"/>
          <w:lang w:val="bg-BG"/>
        </w:rPr>
        <w:t xml:space="preserve"> </w:t>
      </w:r>
      <w:r w:rsidRPr="0042425D">
        <w:rPr>
          <w:szCs w:val="24"/>
          <w:lang w:val="bg-BG"/>
        </w:rPr>
        <w:t xml:space="preserve">Той твърди, че е налице нарушение на чл. 10 от Конвенцията заради издадено от прокурора постановление, с което му се забранява да пише статии </w:t>
      </w:r>
      <w:r w:rsidR="00190909">
        <w:rPr>
          <w:szCs w:val="24"/>
          <w:lang w:val="bg-BG"/>
        </w:rPr>
        <w:t>по</w:t>
      </w:r>
      <w:r w:rsidRPr="0042425D">
        <w:rPr>
          <w:szCs w:val="24"/>
          <w:lang w:val="bg-BG"/>
        </w:rPr>
        <w:t xml:space="preserve"> въпроси, свързани с разследването.</w:t>
      </w:r>
      <w:r w:rsidRPr="00F641CF">
        <w:rPr>
          <w:szCs w:val="24"/>
          <w:lang w:val="bg-BG"/>
        </w:rPr>
        <w:t xml:space="preserve"> </w:t>
      </w:r>
      <w:r w:rsidRPr="0042425D">
        <w:rPr>
          <w:szCs w:val="24"/>
          <w:lang w:val="bg-BG"/>
        </w:rPr>
        <w:t>Накрая той настоява, че е</w:t>
      </w:r>
      <w:r w:rsidRPr="0042425D">
        <w:rPr>
          <w:i/>
          <w:szCs w:val="24"/>
          <w:lang w:val="bg-BG"/>
        </w:rPr>
        <w:t xml:space="preserve"> </w:t>
      </w:r>
      <w:r w:rsidRPr="0042425D">
        <w:rPr>
          <w:szCs w:val="24"/>
          <w:lang w:val="bg-BG"/>
        </w:rPr>
        <w:t>налице нарушение на чл. 18 от Конвенцията.</w:t>
      </w:r>
    </w:p>
    <w:p w:rsidR="00DB0974" w:rsidRPr="00F641CF" w:rsidRDefault="00DB0974">
      <w:pPr>
        <w:pStyle w:val="JuPara"/>
        <w:rPr>
          <w:szCs w:val="24"/>
          <w:lang w:val="bg-BG"/>
        </w:rPr>
      </w:pPr>
      <w:r w:rsidRPr="00F641CF">
        <w:rPr>
          <w:szCs w:val="24"/>
          <w:lang w:val="bg-BG"/>
        </w:rPr>
        <w:t xml:space="preserve">32. </w:t>
      </w:r>
      <w:r w:rsidRPr="0042425D">
        <w:rPr>
          <w:szCs w:val="24"/>
          <w:lang w:val="bg-BG"/>
        </w:rPr>
        <w:t>На 12 януари 1995 г. Комисията обявява жалбата за допустима, доколкото тя се отнася до оплакванията на жалбоподателя по чл. 5</w:t>
      </w:r>
      <w:r w:rsidR="00190909">
        <w:rPr>
          <w:szCs w:val="24"/>
          <w:lang w:val="bg-BG"/>
        </w:rPr>
        <w:t>,</w:t>
      </w:r>
      <w:r w:rsidRPr="0042425D">
        <w:rPr>
          <w:szCs w:val="24"/>
          <w:lang w:val="bg-BG"/>
        </w:rPr>
        <w:t xml:space="preserve"> ал. 1 и чл. 18 от Конвенцията, </w:t>
      </w:r>
      <w:r w:rsidR="00190909">
        <w:rPr>
          <w:szCs w:val="24"/>
          <w:lang w:val="bg-BG"/>
        </w:rPr>
        <w:t>а</w:t>
      </w:r>
      <w:r w:rsidRPr="0042425D">
        <w:rPr>
          <w:szCs w:val="24"/>
          <w:lang w:val="bg-BG"/>
        </w:rPr>
        <w:t xml:space="preserve"> останалата част от жалбата </w:t>
      </w:r>
      <w:r w:rsidR="00190909" w:rsidRPr="0042425D">
        <w:rPr>
          <w:szCs w:val="24"/>
          <w:lang w:val="bg-BG"/>
        </w:rPr>
        <w:t xml:space="preserve">обявява </w:t>
      </w:r>
      <w:r w:rsidRPr="0042425D">
        <w:rPr>
          <w:szCs w:val="24"/>
          <w:lang w:val="bg-BG"/>
        </w:rPr>
        <w:t>за  недопустима.</w:t>
      </w:r>
    </w:p>
    <w:p w:rsidR="00DB0974" w:rsidRPr="00F641CF" w:rsidRDefault="00DB0974">
      <w:pPr>
        <w:pStyle w:val="JuPara"/>
        <w:rPr>
          <w:szCs w:val="24"/>
          <w:lang w:val="bg-BG"/>
        </w:rPr>
      </w:pPr>
      <w:r w:rsidRPr="0042425D">
        <w:rPr>
          <w:szCs w:val="24"/>
          <w:lang w:val="bg-BG"/>
        </w:rPr>
        <w:t>В доклада с</w:t>
      </w:r>
      <w:r w:rsidR="00190909">
        <w:rPr>
          <w:szCs w:val="24"/>
          <w:lang w:val="bg-BG"/>
        </w:rPr>
        <w:t>и от 16 януари 1996 г. (чл. 31)</w:t>
      </w:r>
      <w:r w:rsidRPr="0042425D">
        <w:rPr>
          <w:szCs w:val="24"/>
          <w:lang w:val="bg-BG"/>
        </w:rPr>
        <w:t xml:space="preserve"> Комисията единодушно се произнася, че е налице нарушение на чл. 5, ал. 1 от Конвенцията и че не е налице допълнително основание за обжалване по чл. 18.</w:t>
      </w:r>
      <w:r w:rsidRPr="00F641CF">
        <w:rPr>
          <w:szCs w:val="24"/>
          <w:lang w:val="bg-BG"/>
        </w:rPr>
        <w:t xml:space="preserve"> </w:t>
      </w:r>
      <w:r w:rsidRPr="0042425D">
        <w:rPr>
          <w:szCs w:val="24"/>
          <w:lang w:val="bg-BG"/>
        </w:rPr>
        <w:t>Пълният текст на становището на Комисията е поместен като приложение към настоящото решение</w:t>
      </w:r>
      <w:r w:rsidRPr="0042425D">
        <w:rPr>
          <w:rStyle w:val="a1"/>
          <w:szCs w:val="24"/>
          <w:lang w:val="bg-BG"/>
        </w:rPr>
        <w:footnoteReference w:id="3"/>
      </w:r>
      <w:r w:rsidRPr="0042425D">
        <w:rPr>
          <w:szCs w:val="24"/>
          <w:lang w:val="bg-BG"/>
        </w:rPr>
        <w:t>.</w:t>
      </w:r>
    </w:p>
    <w:p w:rsidR="00DB0974" w:rsidRPr="00F641CF" w:rsidRDefault="00DB0974">
      <w:pPr>
        <w:pStyle w:val="JuHHead"/>
        <w:rPr>
          <w:szCs w:val="24"/>
          <w:lang w:val="bg-BG"/>
        </w:rPr>
      </w:pPr>
      <w:r w:rsidRPr="0042425D">
        <w:rPr>
          <w:szCs w:val="24"/>
          <w:lang w:val="bg-BG"/>
        </w:rPr>
        <w:t>ОКОНЧАТЕЛНИ СТАНОВИЩА ПРЕД СЪДА</w:t>
      </w:r>
    </w:p>
    <w:p w:rsidR="00DB0974" w:rsidRPr="00F641CF" w:rsidRDefault="00DB0974">
      <w:pPr>
        <w:pStyle w:val="JuPara"/>
        <w:rPr>
          <w:szCs w:val="24"/>
          <w:lang w:val="bg-BG"/>
        </w:rPr>
      </w:pPr>
      <w:r w:rsidRPr="00F641CF">
        <w:rPr>
          <w:szCs w:val="24"/>
          <w:lang w:val="bg-BG"/>
        </w:rPr>
        <w:t xml:space="preserve">33. </w:t>
      </w:r>
      <w:r w:rsidRPr="0042425D">
        <w:rPr>
          <w:szCs w:val="24"/>
          <w:lang w:val="bg-BG"/>
        </w:rPr>
        <w:t xml:space="preserve">В хода на съдебното заседание от 28 ноември 1996 г. правителството признава, както и </w:t>
      </w:r>
      <w:r w:rsidR="00190909">
        <w:rPr>
          <w:szCs w:val="24"/>
          <w:lang w:val="bg-BG"/>
        </w:rPr>
        <w:t>в</w:t>
      </w:r>
      <w:r w:rsidRPr="0042425D">
        <w:rPr>
          <w:szCs w:val="24"/>
          <w:lang w:val="bg-BG"/>
        </w:rPr>
        <w:t xml:space="preserve"> писменото си становище до Съда, че е налице нарушение на чл. 5, ал. 1 от Конвенцията.</w:t>
      </w:r>
    </w:p>
    <w:p w:rsidR="00DB0974" w:rsidRPr="00F641CF" w:rsidRDefault="00DB0974">
      <w:pPr>
        <w:pStyle w:val="JuPara"/>
        <w:rPr>
          <w:szCs w:val="24"/>
          <w:lang w:val="bg-BG"/>
        </w:rPr>
      </w:pPr>
      <w:r w:rsidRPr="00F641CF">
        <w:rPr>
          <w:szCs w:val="24"/>
          <w:lang w:val="bg-BG"/>
        </w:rPr>
        <w:t xml:space="preserve">34. </w:t>
      </w:r>
      <w:r w:rsidRPr="0042425D">
        <w:rPr>
          <w:szCs w:val="24"/>
          <w:lang w:val="bg-BG"/>
        </w:rPr>
        <w:t xml:space="preserve">На същото заседание адвокатът на жалбоподателя напомня за молбата </w:t>
      </w:r>
      <w:r w:rsidR="005C07D7">
        <w:rPr>
          <w:szCs w:val="24"/>
          <w:lang w:val="bg-BG"/>
        </w:rPr>
        <w:t>на последния</w:t>
      </w:r>
      <w:r w:rsidRPr="0042425D">
        <w:rPr>
          <w:szCs w:val="24"/>
          <w:lang w:val="bg-BG"/>
        </w:rPr>
        <w:t xml:space="preserve"> да се постанови нарушение на чл. 5, ал. 1 и да му се присъди справедливо обезщетение по чл. 50 от Конвенцията.</w:t>
      </w:r>
    </w:p>
    <w:p w:rsidR="00DB0974" w:rsidRPr="00706D99" w:rsidRDefault="00DB0974">
      <w:pPr>
        <w:pStyle w:val="JuHHead"/>
        <w:rPr>
          <w:szCs w:val="24"/>
          <w:lang w:val="bg-BG"/>
        </w:rPr>
      </w:pPr>
      <w:r w:rsidRPr="0042425D">
        <w:rPr>
          <w:szCs w:val="24"/>
          <w:lang w:val="bg-BG"/>
        </w:rPr>
        <w:lastRenderedPageBreak/>
        <w:t>ПРАВОТО</w:t>
      </w:r>
    </w:p>
    <w:p w:rsidR="00DB0974" w:rsidRPr="00706D99" w:rsidRDefault="00DB0974">
      <w:pPr>
        <w:pStyle w:val="JuHIRoman"/>
        <w:rPr>
          <w:szCs w:val="24"/>
          <w:lang w:val="bg-BG"/>
        </w:rPr>
      </w:pPr>
      <w:r w:rsidRPr="0042425D">
        <w:rPr>
          <w:szCs w:val="24"/>
          <w:lang w:val="bg-BG"/>
        </w:rPr>
        <w:t>I. ПРЕДВАРИТЕЛНИ БЕЛЕЖКИ</w:t>
      </w:r>
    </w:p>
    <w:p w:rsidR="00DB0974" w:rsidRPr="00706D99" w:rsidRDefault="00DB0974">
      <w:pPr>
        <w:pStyle w:val="JuPara"/>
        <w:rPr>
          <w:szCs w:val="24"/>
          <w:lang w:val="bg-BG"/>
        </w:rPr>
      </w:pPr>
      <w:r w:rsidRPr="00706D99">
        <w:rPr>
          <w:szCs w:val="24"/>
          <w:lang w:val="bg-BG"/>
        </w:rPr>
        <w:t xml:space="preserve">35. </w:t>
      </w:r>
      <w:r w:rsidRPr="0042425D">
        <w:rPr>
          <w:rStyle w:val="hps"/>
          <w:szCs w:val="24"/>
          <w:lang w:val="bg-BG"/>
        </w:rPr>
        <w:t>Жалбоподателят</w:t>
      </w:r>
      <w:r w:rsidRPr="0042425D">
        <w:rPr>
          <w:szCs w:val="24"/>
          <w:lang w:val="bg-BG"/>
        </w:rPr>
        <w:t xml:space="preserve"> </w:t>
      </w:r>
      <w:r w:rsidRPr="0042425D">
        <w:rPr>
          <w:rStyle w:val="hps"/>
          <w:szCs w:val="24"/>
          <w:lang w:val="bg-BG"/>
        </w:rPr>
        <w:t xml:space="preserve">е </w:t>
      </w:r>
      <w:r w:rsidRPr="0042425D">
        <w:rPr>
          <w:szCs w:val="24"/>
          <w:lang w:val="bg-BG"/>
        </w:rPr>
        <w:t xml:space="preserve">застрелян пред дома си и убит </w:t>
      </w:r>
      <w:r w:rsidRPr="0042425D">
        <w:rPr>
          <w:rStyle w:val="hps"/>
          <w:szCs w:val="24"/>
          <w:lang w:val="bg-BG"/>
        </w:rPr>
        <w:t>на 2 октомври 1996 г., докато</w:t>
      </w:r>
      <w:r w:rsidRPr="0042425D">
        <w:rPr>
          <w:szCs w:val="24"/>
          <w:lang w:val="bg-BG"/>
        </w:rPr>
        <w:t xml:space="preserve"> </w:t>
      </w:r>
      <w:r w:rsidRPr="0042425D">
        <w:rPr>
          <w:rStyle w:val="hps"/>
          <w:szCs w:val="24"/>
          <w:lang w:val="bg-BG"/>
        </w:rPr>
        <w:t>делото е</w:t>
      </w:r>
      <w:r w:rsidRPr="0042425D">
        <w:rPr>
          <w:szCs w:val="24"/>
          <w:lang w:val="bg-BG"/>
        </w:rPr>
        <w:t xml:space="preserve"> </w:t>
      </w:r>
      <w:r w:rsidRPr="0042425D">
        <w:rPr>
          <w:rStyle w:val="hps"/>
          <w:szCs w:val="24"/>
          <w:lang w:val="bg-BG"/>
        </w:rPr>
        <w:t>в ход пред Съда</w:t>
      </w:r>
      <w:r w:rsidRPr="0042425D">
        <w:rPr>
          <w:szCs w:val="24"/>
          <w:lang w:val="bg-BG"/>
        </w:rPr>
        <w:t xml:space="preserve"> </w:t>
      </w:r>
      <w:r w:rsidRPr="0042425D">
        <w:rPr>
          <w:rStyle w:val="hps"/>
          <w:szCs w:val="24"/>
          <w:lang w:val="bg-BG"/>
        </w:rPr>
        <w:t>(</w:t>
      </w:r>
      <w:r w:rsidRPr="0042425D">
        <w:rPr>
          <w:szCs w:val="24"/>
          <w:lang w:val="bg-BG"/>
        </w:rPr>
        <w:t xml:space="preserve">вж. параграф </w:t>
      </w:r>
      <w:r w:rsidRPr="0042425D">
        <w:rPr>
          <w:rStyle w:val="hps"/>
          <w:szCs w:val="24"/>
          <w:lang w:val="bg-BG"/>
        </w:rPr>
        <w:t>7 по-горе</w:t>
      </w:r>
      <w:r w:rsidRPr="0042425D">
        <w:rPr>
          <w:szCs w:val="24"/>
          <w:lang w:val="bg-BG"/>
        </w:rPr>
        <w:t>).</w:t>
      </w:r>
      <w:r w:rsidRPr="00706D99">
        <w:rPr>
          <w:szCs w:val="24"/>
          <w:lang w:val="bg-BG"/>
        </w:rPr>
        <w:t xml:space="preserve"> </w:t>
      </w:r>
      <w:r w:rsidRPr="0042425D">
        <w:rPr>
          <w:szCs w:val="24"/>
          <w:lang w:val="bg-BG"/>
        </w:rPr>
        <w:t xml:space="preserve">Не се оспорва правото на неговата вдовица и двете му деца (вж. параграф 5 по-горе) да поддържат жалбата от негово име и Съдът не намира основание да поддържа друго становище (вж. например решението </w:t>
      </w:r>
      <w:r w:rsidRPr="0042425D">
        <w:rPr>
          <w:i/>
          <w:szCs w:val="24"/>
          <w:lang w:val="bg-BG"/>
        </w:rPr>
        <w:t>Ахмет Садък срещу Гърция</w:t>
      </w:r>
      <w:r w:rsidR="005C07D7">
        <w:rPr>
          <w:i/>
          <w:szCs w:val="24"/>
          <w:lang w:val="bg-BG"/>
        </w:rPr>
        <w:t xml:space="preserve"> (</w:t>
      </w:r>
      <w:r w:rsidRPr="0042425D">
        <w:rPr>
          <w:i/>
          <w:szCs w:val="24"/>
          <w:lang w:val="bg-BG"/>
        </w:rPr>
        <w:t>Ahmet Sadik v. Greece</w:t>
      </w:r>
      <w:r w:rsidR="005C07D7">
        <w:rPr>
          <w:i/>
          <w:szCs w:val="24"/>
          <w:lang w:val="bg-BG"/>
        </w:rPr>
        <w:t>)</w:t>
      </w:r>
      <w:r w:rsidRPr="0042425D">
        <w:rPr>
          <w:szCs w:val="24"/>
          <w:lang w:val="bg-BG"/>
        </w:rPr>
        <w:t xml:space="preserve"> от 15 ноември 1996 г., </w:t>
      </w:r>
      <w:r w:rsidRPr="0042425D">
        <w:rPr>
          <w:i/>
          <w:szCs w:val="24"/>
          <w:lang w:val="bg-BG"/>
        </w:rPr>
        <w:t xml:space="preserve">Доклади за </w:t>
      </w:r>
      <w:r w:rsidR="005C07D7">
        <w:rPr>
          <w:i/>
          <w:szCs w:val="24"/>
          <w:lang w:val="bg-BG"/>
        </w:rPr>
        <w:t>присъди и</w:t>
      </w:r>
      <w:r w:rsidRPr="0042425D">
        <w:rPr>
          <w:i/>
          <w:szCs w:val="24"/>
          <w:lang w:val="bg-BG"/>
        </w:rPr>
        <w:t xml:space="preserve"> решения</w:t>
      </w:r>
      <w:r w:rsidRPr="0042425D">
        <w:rPr>
          <w:szCs w:val="24"/>
          <w:lang w:val="bg-BG"/>
        </w:rPr>
        <w:t xml:space="preserve"> 1996-V, стр. 1652, параграф 26).</w:t>
      </w:r>
    </w:p>
    <w:p w:rsidR="00DB0974" w:rsidRPr="00706D99" w:rsidRDefault="00DB0974">
      <w:pPr>
        <w:pStyle w:val="JuHIRoman"/>
        <w:rPr>
          <w:szCs w:val="24"/>
          <w:lang w:val="bg-BG"/>
        </w:rPr>
      </w:pPr>
      <w:r w:rsidRPr="0042425D">
        <w:rPr>
          <w:szCs w:val="24"/>
          <w:lang w:val="bg-BG"/>
        </w:rPr>
        <w:t>II. ТВЪРДЯНО НАРУШЕНИЕ НА ЧЛ. 5, АЛ. 1 ОТ КОНВЕНЦИЯТА</w:t>
      </w:r>
    </w:p>
    <w:p w:rsidR="00DB0974" w:rsidRPr="00706D99" w:rsidRDefault="00DB0974">
      <w:pPr>
        <w:pStyle w:val="JuPara"/>
        <w:rPr>
          <w:szCs w:val="24"/>
          <w:lang w:val="bg-BG"/>
        </w:rPr>
      </w:pPr>
      <w:r w:rsidRPr="00706D99">
        <w:rPr>
          <w:szCs w:val="24"/>
          <w:lang w:val="bg-BG"/>
        </w:rPr>
        <w:t xml:space="preserve">36.   </w:t>
      </w:r>
      <w:r w:rsidRPr="0042425D">
        <w:rPr>
          <w:color w:val="000000"/>
          <w:szCs w:val="24"/>
          <w:lang w:val="bg-BG"/>
        </w:rPr>
        <w:t xml:space="preserve">Жалбоподателят твърди, че е налице нарушение на чл. 5, ал. 1 от Конвенцията, </w:t>
      </w:r>
      <w:r w:rsidRPr="0042425D">
        <w:rPr>
          <w:szCs w:val="24"/>
          <w:lang w:val="bg-BG"/>
        </w:rPr>
        <w:t>който, доколкото е приложим, гласи:</w:t>
      </w:r>
    </w:p>
    <w:p w:rsidR="00DB0974" w:rsidRPr="00706D99" w:rsidRDefault="00DB0974">
      <w:pPr>
        <w:pStyle w:val="JuQuot"/>
        <w:rPr>
          <w:szCs w:val="24"/>
          <w:lang w:val="bg-BG"/>
        </w:rPr>
      </w:pPr>
      <w:r w:rsidRPr="0042425D">
        <w:rPr>
          <w:szCs w:val="24"/>
          <w:lang w:val="bg-BG"/>
        </w:rPr>
        <w:t>„Βсеки има право на свобода и сигурност.</w:t>
      </w:r>
      <w:r w:rsidRPr="00706D99">
        <w:rPr>
          <w:szCs w:val="24"/>
          <w:lang w:val="bg-BG"/>
        </w:rPr>
        <w:t xml:space="preserve"> </w:t>
      </w:r>
      <w:r w:rsidRPr="0042425D">
        <w:rPr>
          <w:szCs w:val="24"/>
          <w:lang w:val="bg-BG"/>
        </w:rPr>
        <w:t>Никой не може да бъде лишен от свобода, освен в следните случаи и по реда, предвиден от закона:</w:t>
      </w:r>
    </w:p>
    <w:p w:rsidR="00DB0974" w:rsidRPr="00706D99" w:rsidRDefault="00DB0974">
      <w:pPr>
        <w:pStyle w:val="JuQuot"/>
        <w:rPr>
          <w:szCs w:val="24"/>
          <w:lang w:val="bg-BG"/>
        </w:rPr>
      </w:pPr>
      <w:r w:rsidRPr="00706D99">
        <w:rPr>
          <w:szCs w:val="24"/>
          <w:lang w:val="bg-BG"/>
        </w:rPr>
        <w:t>...</w:t>
      </w:r>
    </w:p>
    <w:p w:rsidR="00DB0974" w:rsidRPr="00706D99" w:rsidRDefault="00DB0974">
      <w:pPr>
        <w:pStyle w:val="JuQuot"/>
        <w:rPr>
          <w:szCs w:val="24"/>
          <w:lang w:val="bg-BG"/>
        </w:rPr>
      </w:pPr>
      <w:r w:rsidRPr="0042425D">
        <w:rPr>
          <w:szCs w:val="24"/>
          <w:lang w:val="bg-BG"/>
        </w:rPr>
        <w:t>(c) законосъобразен арест или лишаване от свобода, с цел да се осигури явяване пред компетентния съгласно закона орган, по обосновано подозрение за извършено престъпление, или когато задържането обосновано може да се смята за необходимо, за да се попречи на лицето да извърши престъпление или да се укрие, след като е извършило престъпление;</w:t>
      </w:r>
    </w:p>
    <w:p w:rsidR="00DB0974" w:rsidRPr="00706D99" w:rsidRDefault="00DB0974">
      <w:pPr>
        <w:pStyle w:val="JuQuot"/>
        <w:rPr>
          <w:szCs w:val="24"/>
          <w:lang w:val="bg-BG"/>
        </w:rPr>
      </w:pPr>
      <w:r w:rsidRPr="00706D99">
        <w:rPr>
          <w:szCs w:val="24"/>
          <w:lang w:val="bg-BG"/>
        </w:rPr>
        <w:t>..."</w:t>
      </w:r>
    </w:p>
    <w:p w:rsidR="00DB0974" w:rsidRPr="00A975F2" w:rsidRDefault="00DB0974">
      <w:pPr>
        <w:pStyle w:val="JuPara"/>
        <w:rPr>
          <w:szCs w:val="24"/>
          <w:lang w:val="bg-BG"/>
        </w:rPr>
      </w:pPr>
      <w:r w:rsidRPr="00706D99">
        <w:rPr>
          <w:szCs w:val="24"/>
          <w:lang w:val="bg-BG"/>
        </w:rPr>
        <w:t xml:space="preserve">37.   </w:t>
      </w:r>
      <w:r w:rsidRPr="0042425D">
        <w:rPr>
          <w:szCs w:val="24"/>
          <w:lang w:val="bg-BG"/>
        </w:rPr>
        <w:t xml:space="preserve">Жалбоподателят е на мнение, с което е съгласна и Комисията, че, погледнати безпристрастно, фактите, приведени срещу него по време на ареста и продължилото му задържане (вж. параграфи 9, 11 и 13), не могат да бъдат изтълкувани като присвояване на средства или като нарушаване на служебни задължения с цел улесняване извършването на такова престъпление. </w:t>
      </w:r>
      <w:r w:rsidR="00834E5A" w:rsidRPr="0042425D">
        <w:rPr>
          <w:szCs w:val="24"/>
          <w:lang w:val="bg-BG"/>
        </w:rPr>
        <w:t>Следователно</w:t>
      </w:r>
      <w:r w:rsidRPr="0042425D">
        <w:rPr>
          <w:szCs w:val="24"/>
          <w:lang w:val="bg-BG"/>
        </w:rPr>
        <w:t xml:space="preserve"> не е налице "обосновано подозрение за извършване [от него] на престъпление" по смисъла на чл. 5, ал. 1, б. “с”</w:t>
      </w:r>
      <w:r w:rsidRPr="0042425D">
        <w:rPr>
          <w:rFonts w:ascii="Arial" w:hAnsi="Arial"/>
          <w:szCs w:val="24"/>
          <w:lang w:val="bg-BG"/>
        </w:rPr>
        <w:t>.</w:t>
      </w:r>
      <w:r w:rsidRPr="00A975F2">
        <w:rPr>
          <w:szCs w:val="24"/>
          <w:lang w:val="bg-BG"/>
        </w:rPr>
        <w:t xml:space="preserve"> </w:t>
      </w:r>
      <w:r w:rsidRPr="0042425D">
        <w:rPr>
          <w:szCs w:val="24"/>
          <w:lang w:val="bg-BG"/>
        </w:rPr>
        <w:t>Задържането му също не може да бъде "обосновано с призната необходимост да се предотврати извършване на престъпление или укриване след извършване на престъпление".</w:t>
      </w:r>
    </w:p>
    <w:p w:rsidR="00DB0974" w:rsidRPr="00A975F2" w:rsidRDefault="00DB0974">
      <w:pPr>
        <w:pStyle w:val="JuPara"/>
        <w:rPr>
          <w:szCs w:val="24"/>
          <w:lang w:val="bg-BG"/>
        </w:rPr>
      </w:pPr>
      <w:r w:rsidRPr="0042425D">
        <w:rPr>
          <w:szCs w:val="24"/>
          <w:lang w:val="bg-BG"/>
        </w:rPr>
        <w:t>При тези обстоятелства Комисията не сч</w:t>
      </w:r>
      <w:r w:rsidR="00834E5A" w:rsidRPr="0042425D">
        <w:rPr>
          <w:szCs w:val="24"/>
          <w:lang w:val="bg-BG"/>
        </w:rPr>
        <w:t>ита</w:t>
      </w:r>
      <w:r w:rsidRPr="0042425D">
        <w:rPr>
          <w:szCs w:val="24"/>
          <w:lang w:val="bg-BG"/>
        </w:rPr>
        <w:t xml:space="preserve"> за необходимо да разследва по-нататък дали арестът е бил "законен" по вътрешното право.</w:t>
      </w:r>
    </w:p>
    <w:p w:rsidR="00DB0974" w:rsidRPr="00A975F2" w:rsidRDefault="00DB0974">
      <w:pPr>
        <w:pStyle w:val="JuPara"/>
        <w:rPr>
          <w:szCs w:val="24"/>
          <w:lang w:val="bg-BG"/>
        </w:rPr>
      </w:pPr>
      <w:r w:rsidRPr="0042425D">
        <w:rPr>
          <w:szCs w:val="24"/>
          <w:lang w:val="bg-BG"/>
        </w:rPr>
        <w:t xml:space="preserve"> Жалбоподателят от своя страна подчерта</w:t>
      </w:r>
      <w:r w:rsidR="00834E5A" w:rsidRPr="0042425D">
        <w:rPr>
          <w:szCs w:val="24"/>
          <w:lang w:val="bg-BG"/>
        </w:rPr>
        <w:t>ва</w:t>
      </w:r>
      <w:r w:rsidRPr="0042425D">
        <w:rPr>
          <w:szCs w:val="24"/>
          <w:lang w:val="bg-BG"/>
        </w:rPr>
        <w:t xml:space="preserve">, че решенията, заради които са му предявени обвинения и е задържан под стража, са били вземани колективно от тогавашното правителство и по начин, съответстващ на действащото по това време право, включително Конституцията; отпускането на въпросните средства е осъществено в </w:t>
      </w:r>
      <w:r w:rsidRPr="0042425D">
        <w:rPr>
          <w:szCs w:val="24"/>
          <w:lang w:val="bg-BG"/>
        </w:rPr>
        <w:lastRenderedPageBreak/>
        <w:t>съответствие с държавния бюджет, приет от Народното събрание, което впоследствие ги е одобрило.</w:t>
      </w:r>
      <w:r w:rsidRPr="00A975F2">
        <w:rPr>
          <w:szCs w:val="24"/>
          <w:lang w:val="bg-BG"/>
        </w:rPr>
        <w:t xml:space="preserve"> </w:t>
      </w:r>
      <w:r w:rsidRPr="0042425D">
        <w:rPr>
          <w:szCs w:val="24"/>
          <w:lang w:val="bg-BG"/>
        </w:rPr>
        <w:t>Тази мярка е била предприета не само в изпълнение на  политиката на тогавашното правителство, но и на съответните резолюции на Обединените нации за подпомагане на развиващите се страни.</w:t>
      </w:r>
      <w:r w:rsidRPr="00A975F2">
        <w:rPr>
          <w:szCs w:val="24"/>
          <w:lang w:val="bg-BG"/>
        </w:rPr>
        <w:t xml:space="preserve"> </w:t>
      </w:r>
      <w:r w:rsidRPr="0042425D">
        <w:rPr>
          <w:szCs w:val="24"/>
          <w:lang w:val="bg-BG"/>
        </w:rPr>
        <w:t>Тези средства не са облагодетелствали който и да е член на правителството или трето лице</w:t>
      </w:r>
      <w:r w:rsidR="005C07D7">
        <w:rPr>
          <w:szCs w:val="24"/>
          <w:lang w:val="bg-BG"/>
        </w:rPr>
        <w:t>,</w:t>
      </w:r>
      <w:r w:rsidRPr="0042425D">
        <w:rPr>
          <w:szCs w:val="24"/>
          <w:lang w:val="bg-BG"/>
        </w:rPr>
        <w:t xml:space="preserve"> те са получени изцяло от държавите, за които са предназначени.</w:t>
      </w:r>
    </w:p>
    <w:p w:rsidR="00DB0974" w:rsidRPr="00F641CF" w:rsidRDefault="00DB0974">
      <w:pPr>
        <w:pStyle w:val="JuPara"/>
        <w:rPr>
          <w:szCs w:val="24"/>
          <w:lang w:val="bg-BG"/>
        </w:rPr>
      </w:pPr>
      <w:r w:rsidRPr="00A975F2">
        <w:rPr>
          <w:szCs w:val="24"/>
          <w:lang w:val="bg-BG"/>
        </w:rPr>
        <w:t xml:space="preserve">38. </w:t>
      </w:r>
      <w:r w:rsidRPr="0042425D">
        <w:rPr>
          <w:szCs w:val="24"/>
          <w:lang w:val="bg-BG"/>
        </w:rPr>
        <w:t>Правителството настоява пред Комисията, че задържането на жалбоподателя се е основавало на подозрението, че той е извършил престъпление</w:t>
      </w:r>
      <w:r w:rsidR="005C07D7">
        <w:rPr>
          <w:szCs w:val="24"/>
          <w:lang w:val="bg-BG"/>
        </w:rPr>
        <w:t>,</w:t>
      </w:r>
      <w:r w:rsidRPr="0042425D">
        <w:rPr>
          <w:szCs w:val="24"/>
          <w:lang w:val="bg-BG"/>
        </w:rPr>
        <w:t xml:space="preserve"> и е било предприето в съответствие с българското право.</w:t>
      </w:r>
      <w:r w:rsidRPr="00A975F2">
        <w:rPr>
          <w:szCs w:val="24"/>
          <w:lang w:val="bg-BG"/>
        </w:rPr>
        <w:t xml:space="preserve"> </w:t>
      </w:r>
      <w:r w:rsidRPr="0042425D">
        <w:rPr>
          <w:szCs w:val="24"/>
          <w:lang w:val="bg-BG"/>
        </w:rPr>
        <w:t>Въпреки че отпускането на помощ за развиващите се страни само по себе си не е престъпление, въпросното обвинение е предявено заради това, че прехвърлянето на средства под претекст за подпомагане на развиващи се страни е послужило за извършване на неправомерни "сделки", като по този начин е нанесена вреда на икономическите интереси на България.</w:t>
      </w:r>
      <w:r w:rsidRPr="00F641CF">
        <w:rPr>
          <w:szCs w:val="24"/>
          <w:lang w:val="bg-BG"/>
        </w:rPr>
        <w:t xml:space="preserve"> </w:t>
      </w:r>
      <w:r w:rsidRPr="0042425D">
        <w:rPr>
          <w:szCs w:val="24"/>
          <w:lang w:val="bg-BG"/>
        </w:rPr>
        <w:t>Правителството обаче не е в състояние да даде сведения за такива "сделки", тъй като това би навредило на следствената тайна по делото срещу жалбоподателя и други осем бивши членове на кабинета.</w:t>
      </w:r>
    </w:p>
    <w:p w:rsidR="00DB0974" w:rsidRPr="00A975F2" w:rsidRDefault="00DB0974">
      <w:pPr>
        <w:pStyle w:val="JuPara"/>
        <w:rPr>
          <w:szCs w:val="24"/>
          <w:lang w:val="bg-BG"/>
        </w:rPr>
      </w:pPr>
      <w:r w:rsidRPr="0042425D">
        <w:rPr>
          <w:szCs w:val="24"/>
          <w:lang w:val="bg-BG"/>
        </w:rPr>
        <w:t xml:space="preserve"> Пред Съда правителството заяв</w:t>
      </w:r>
      <w:r w:rsidR="00AA0DF1" w:rsidRPr="0042425D">
        <w:rPr>
          <w:szCs w:val="24"/>
          <w:lang w:val="bg-BG"/>
        </w:rPr>
        <w:t>ява</w:t>
      </w:r>
      <w:r w:rsidRPr="0042425D">
        <w:rPr>
          <w:szCs w:val="24"/>
          <w:lang w:val="bg-BG"/>
        </w:rPr>
        <w:t xml:space="preserve">, че е готово да приеме становището на Комисията за наличие на нарушение на чл. 5, ал. 1 от Конвенцията, като в същото време информира Съда за становището на </w:t>
      </w:r>
      <w:r w:rsidR="005C07D7" w:rsidRPr="0042425D">
        <w:rPr>
          <w:szCs w:val="24"/>
          <w:lang w:val="bg-BG"/>
        </w:rPr>
        <w:t xml:space="preserve">Главния </w:t>
      </w:r>
      <w:r w:rsidRPr="0042425D">
        <w:rPr>
          <w:szCs w:val="24"/>
          <w:lang w:val="bg-BG"/>
        </w:rPr>
        <w:t xml:space="preserve">прокурор </w:t>
      </w:r>
      <w:r w:rsidR="00AA0DF1" w:rsidRPr="0042425D">
        <w:rPr>
          <w:szCs w:val="24"/>
          <w:lang w:val="bg-BG"/>
        </w:rPr>
        <w:t>–</w:t>
      </w:r>
      <w:r w:rsidRPr="0042425D">
        <w:rPr>
          <w:szCs w:val="24"/>
          <w:lang w:val="bg-BG"/>
        </w:rPr>
        <w:t xml:space="preserve"> орган</w:t>
      </w:r>
      <w:r w:rsidR="005C07D7">
        <w:rPr>
          <w:szCs w:val="24"/>
          <w:lang w:val="bg-BG"/>
        </w:rPr>
        <w:t>а</w:t>
      </w:r>
      <w:r w:rsidRPr="0042425D">
        <w:rPr>
          <w:szCs w:val="24"/>
          <w:lang w:val="bg-BG"/>
        </w:rPr>
        <w:t xml:space="preserve">, </w:t>
      </w:r>
      <w:r w:rsidR="00AA0DF1" w:rsidRPr="0042425D">
        <w:rPr>
          <w:szCs w:val="24"/>
          <w:lang w:val="bg-BG"/>
        </w:rPr>
        <w:t>разпо</w:t>
      </w:r>
      <w:r w:rsidRPr="0042425D">
        <w:rPr>
          <w:szCs w:val="24"/>
          <w:lang w:val="bg-BG"/>
        </w:rPr>
        <w:t>редил задържането на жалбоподателя под стража (вж. параграф 11 по-горе).</w:t>
      </w:r>
      <w:r w:rsidRPr="00A975F2">
        <w:rPr>
          <w:szCs w:val="24"/>
          <w:lang w:val="bg-BG"/>
        </w:rPr>
        <w:t xml:space="preserve"> </w:t>
      </w:r>
      <w:r w:rsidRPr="0042425D">
        <w:rPr>
          <w:szCs w:val="24"/>
          <w:lang w:val="bg-BG"/>
        </w:rPr>
        <w:t>В тази връзка правителството изтъква, че не е в неговите правомощия да преценява мерките, взети по дадения случай от прокуратурата и Върховния съд, които според Конституцията са независими органи на съдебната власт.</w:t>
      </w:r>
    </w:p>
    <w:p w:rsidR="00DB0974" w:rsidRPr="00A975F2" w:rsidRDefault="00DB0974">
      <w:pPr>
        <w:pStyle w:val="JuPara"/>
        <w:rPr>
          <w:szCs w:val="24"/>
          <w:lang w:val="bg-BG"/>
        </w:rPr>
      </w:pPr>
      <w:r w:rsidRPr="00A975F2">
        <w:rPr>
          <w:szCs w:val="24"/>
          <w:lang w:val="bg-BG"/>
        </w:rPr>
        <w:t xml:space="preserve">39. </w:t>
      </w:r>
      <w:r w:rsidRPr="0042425D">
        <w:rPr>
          <w:szCs w:val="24"/>
          <w:lang w:val="bg-BG"/>
        </w:rPr>
        <w:t xml:space="preserve">Становището на </w:t>
      </w:r>
      <w:r w:rsidR="005C07D7" w:rsidRPr="0042425D">
        <w:rPr>
          <w:szCs w:val="24"/>
          <w:lang w:val="bg-BG"/>
        </w:rPr>
        <w:t xml:space="preserve">Главния </w:t>
      </w:r>
      <w:r w:rsidRPr="0042425D">
        <w:rPr>
          <w:szCs w:val="24"/>
          <w:lang w:val="bg-BG"/>
        </w:rPr>
        <w:t>прокурор по оплакванията на жалбоподателя съдържа следните съображения.</w:t>
      </w:r>
    </w:p>
    <w:p w:rsidR="00DB0974" w:rsidRPr="00A975F2" w:rsidRDefault="00DB0974">
      <w:pPr>
        <w:pStyle w:val="JuPara"/>
        <w:rPr>
          <w:szCs w:val="24"/>
          <w:lang w:val="bg-BG"/>
        </w:rPr>
      </w:pPr>
      <w:r w:rsidRPr="0042425D">
        <w:rPr>
          <w:rFonts w:ascii="Arial" w:hAnsi="Arial"/>
          <w:szCs w:val="24"/>
          <w:lang w:val="bg-BG"/>
        </w:rPr>
        <w:t xml:space="preserve"> </w:t>
      </w:r>
      <w:r w:rsidRPr="0042425D">
        <w:rPr>
          <w:szCs w:val="24"/>
          <w:lang w:val="bg-BG"/>
        </w:rPr>
        <w:t>Съществен елемент от състава на престъплението длъжностно присвояване по българското право е, че деецът се разпорежда с чужда собственост като със своя и по този начин нанася вреда на интересите на собственика; не е от значение дали извършителят е целил да извлече облага за себе си или за другиго (вж. параграф 26 по-горе).</w:t>
      </w:r>
      <w:r w:rsidRPr="00A975F2">
        <w:rPr>
          <w:szCs w:val="24"/>
          <w:lang w:val="bg-BG"/>
        </w:rPr>
        <w:t xml:space="preserve"> </w:t>
      </w:r>
      <w:r w:rsidRPr="0042425D">
        <w:rPr>
          <w:szCs w:val="24"/>
          <w:lang w:val="bg-BG"/>
        </w:rPr>
        <w:t>Освен това членовете на един колективен орган могат да бъдат счетени за виновни заради техни съвместни решения и действия, ако с това те съзнателно са извършили деяния, съставляващи престъпление.</w:t>
      </w:r>
      <w:r w:rsidRPr="00A975F2">
        <w:rPr>
          <w:szCs w:val="24"/>
          <w:lang w:val="bg-BG"/>
        </w:rPr>
        <w:t xml:space="preserve"> </w:t>
      </w:r>
      <w:r w:rsidRPr="0042425D">
        <w:rPr>
          <w:szCs w:val="24"/>
          <w:lang w:val="bg-BG"/>
        </w:rPr>
        <w:t xml:space="preserve">В настоящия случай, тъй като </w:t>
      </w:r>
      <w:r w:rsidR="005C07D7">
        <w:rPr>
          <w:szCs w:val="24"/>
          <w:lang w:val="bg-BG"/>
        </w:rPr>
        <w:t>въпросните</w:t>
      </w:r>
      <w:r w:rsidRPr="0042425D">
        <w:rPr>
          <w:szCs w:val="24"/>
          <w:lang w:val="bg-BG"/>
        </w:rPr>
        <w:t xml:space="preserve"> колективно взети решения са причинили загуба за икономиката, са образувани наказателни производства срещу всеки един от членовете на органа, взел тези решения (вж. параграфи 9 и 11 по-горе).</w:t>
      </w:r>
      <w:r w:rsidRPr="00A975F2">
        <w:rPr>
          <w:szCs w:val="24"/>
          <w:lang w:val="bg-BG"/>
        </w:rPr>
        <w:t xml:space="preserve"> </w:t>
      </w:r>
      <w:r w:rsidRPr="0042425D">
        <w:rPr>
          <w:szCs w:val="24"/>
          <w:lang w:val="bg-BG"/>
        </w:rPr>
        <w:t>Прокурорът е убеден, че дадените средства са били изразходвани незаконосъобразно, доколкото няма информация дали те са били посочени в бюджета като разход.</w:t>
      </w:r>
    </w:p>
    <w:p w:rsidR="00DB0974" w:rsidRPr="00A975F2" w:rsidRDefault="00DB0974">
      <w:pPr>
        <w:pStyle w:val="JuPara"/>
        <w:rPr>
          <w:szCs w:val="24"/>
          <w:lang w:val="bg-BG"/>
        </w:rPr>
      </w:pPr>
      <w:r w:rsidRPr="0042425D">
        <w:rPr>
          <w:rFonts w:ascii="Arial" w:hAnsi="Arial"/>
          <w:szCs w:val="24"/>
          <w:lang w:val="bg-BG"/>
        </w:rPr>
        <w:lastRenderedPageBreak/>
        <w:t xml:space="preserve"> </w:t>
      </w:r>
      <w:r w:rsidRPr="0042425D">
        <w:rPr>
          <w:szCs w:val="24"/>
          <w:lang w:val="bg-BG"/>
        </w:rPr>
        <w:t xml:space="preserve">Разбираемо е, че по това време </w:t>
      </w:r>
      <w:r w:rsidR="005C07D7" w:rsidRPr="0042425D">
        <w:rPr>
          <w:szCs w:val="24"/>
          <w:lang w:val="bg-BG"/>
        </w:rPr>
        <w:t xml:space="preserve">Главният </w:t>
      </w:r>
      <w:r w:rsidRPr="0042425D">
        <w:rPr>
          <w:szCs w:val="24"/>
          <w:lang w:val="bg-BG"/>
        </w:rPr>
        <w:t>прокурор не е бил в състояние да прецени дали е имало престъпен умисъл.</w:t>
      </w:r>
      <w:r w:rsidRPr="00A975F2">
        <w:rPr>
          <w:szCs w:val="24"/>
          <w:lang w:val="bg-BG"/>
        </w:rPr>
        <w:t xml:space="preserve"> </w:t>
      </w:r>
      <w:r w:rsidRPr="0042425D">
        <w:rPr>
          <w:szCs w:val="24"/>
          <w:lang w:val="bg-BG"/>
        </w:rPr>
        <w:t>Предвид обстоятелствата и сложността на случая той е счел, че това би могло да се установи единствено в хода на досъдебното разследване.</w:t>
      </w:r>
    </w:p>
    <w:p w:rsidR="00DB0974" w:rsidRPr="00A975F2" w:rsidRDefault="00DB0974">
      <w:pPr>
        <w:pStyle w:val="JuPara"/>
        <w:rPr>
          <w:szCs w:val="24"/>
          <w:lang w:val="bg-BG"/>
        </w:rPr>
      </w:pPr>
      <w:r w:rsidRPr="0042425D">
        <w:rPr>
          <w:szCs w:val="24"/>
          <w:lang w:val="bg-BG"/>
        </w:rPr>
        <w:t>Въпреки че не е било изрично посочено в заповедта за задържане на жалбоподателя под стража, мярката е взета предвид личността на жалбоподателя и тежестта на извършеното престъпление (вж. параграфи 9 и 11 по-горе).</w:t>
      </w:r>
      <w:r w:rsidRPr="00A975F2">
        <w:rPr>
          <w:szCs w:val="24"/>
          <w:lang w:val="bg-BG"/>
        </w:rPr>
        <w:t xml:space="preserve"> </w:t>
      </w:r>
      <w:r w:rsidRPr="0042425D">
        <w:rPr>
          <w:szCs w:val="24"/>
          <w:lang w:val="bg-BG"/>
        </w:rPr>
        <w:t>Върховният съд също поставя ударение върху статуса на жалбоподателя като депутат в Народното събрание (вж. параграф 13 по-горе).</w:t>
      </w:r>
      <w:r w:rsidRPr="00A975F2">
        <w:rPr>
          <w:szCs w:val="24"/>
          <w:lang w:val="bg-BG"/>
        </w:rPr>
        <w:t xml:space="preserve"> </w:t>
      </w:r>
      <w:r w:rsidRPr="0042425D">
        <w:rPr>
          <w:szCs w:val="24"/>
          <w:lang w:val="bg-BG"/>
        </w:rPr>
        <w:t>Изключително големите правомощия, които произтичат от неговото положение, предполагат и по-големи възможности той да се укрие или да извърши друго престъпление, отколкото би имал в друг случай</w:t>
      </w:r>
      <w:r w:rsidRPr="0042425D">
        <w:rPr>
          <w:rFonts w:ascii="Arial" w:hAnsi="Arial"/>
          <w:szCs w:val="24"/>
          <w:lang w:val="bg-BG"/>
        </w:rPr>
        <w:t>.</w:t>
      </w:r>
      <w:r w:rsidRPr="00A975F2">
        <w:rPr>
          <w:szCs w:val="24"/>
          <w:lang w:val="bg-BG"/>
        </w:rPr>
        <w:t xml:space="preserve"> </w:t>
      </w:r>
      <w:r w:rsidRPr="0042425D">
        <w:rPr>
          <w:szCs w:val="24"/>
          <w:lang w:val="bg-BG"/>
        </w:rPr>
        <w:t>Освен това положението му в обществото, многобройните му контакти в чужбина и неколкократните му молби до властите да му бъде върнат паспортът, представляват съображения, които обосновават необходимостта от задържането му в предварителния арест.</w:t>
      </w:r>
      <w:r w:rsidRPr="00A975F2">
        <w:rPr>
          <w:szCs w:val="24"/>
          <w:lang w:val="bg-BG"/>
        </w:rPr>
        <w:t xml:space="preserve"> </w:t>
      </w:r>
      <w:r w:rsidRPr="0042425D">
        <w:rPr>
          <w:szCs w:val="24"/>
          <w:lang w:val="bg-BG"/>
        </w:rPr>
        <w:t>Както посочва Върховният съд, фактът, че жалбоподателят е обжалвал отнемането на паспорта си, е породил обосновано подозрение, че той би могъл да извърши друго престъпление по смисъла на чл. 152, ал. 2 от НПК (вж. параграф 13 по-горе).</w:t>
      </w:r>
    </w:p>
    <w:p w:rsidR="00DB0974" w:rsidRPr="00A975F2" w:rsidRDefault="00DB0974">
      <w:pPr>
        <w:pStyle w:val="JuPara"/>
        <w:rPr>
          <w:szCs w:val="24"/>
          <w:lang w:val="bg-BG"/>
        </w:rPr>
      </w:pPr>
      <w:r w:rsidRPr="0042425D">
        <w:rPr>
          <w:szCs w:val="24"/>
          <w:lang w:val="bg-BG"/>
        </w:rPr>
        <w:t>От гледна точка на главния прокурор оспорваният предварителен арест е в съответствие с вътрешното право, включително българската Конституция, и е изцяло в съответствие с чл. 5, ал. 1, б.</w:t>
      </w:r>
      <w:r w:rsidR="003539B8">
        <w:rPr>
          <w:szCs w:val="24"/>
          <w:lang w:val="bg-BG"/>
        </w:rPr>
        <w:t xml:space="preserve"> </w:t>
      </w:r>
      <w:r w:rsidRPr="0042425D">
        <w:rPr>
          <w:szCs w:val="24"/>
          <w:lang w:val="bg-BG"/>
        </w:rPr>
        <w:t>“с” от Конвенцията.</w:t>
      </w:r>
    </w:p>
    <w:p w:rsidR="00DB0974" w:rsidRPr="00F641CF" w:rsidRDefault="00DB0974">
      <w:pPr>
        <w:pStyle w:val="JuPara"/>
        <w:rPr>
          <w:szCs w:val="24"/>
          <w:lang w:val="bg-BG"/>
        </w:rPr>
      </w:pPr>
      <w:r w:rsidRPr="00A975F2">
        <w:rPr>
          <w:szCs w:val="24"/>
          <w:lang w:val="bg-BG"/>
        </w:rPr>
        <w:t xml:space="preserve">40. </w:t>
      </w:r>
      <w:r w:rsidRPr="0042425D">
        <w:rPr>
          <w:szCs w:val="24"/>
          <w:lang w:val="bg-BG"/>
        </w:rPr>
        <w:t>Съдът от самото начало отбелязва, че е в неговата компетентност да разгледа фактите и обстоятелствата, свързани с оплакванията на жалбоподателя, доколкото те попадат в периода след 7 септември 1992 г., когато България ратифицира Конвенцията и признава задължителната юрисдикция на Съда.</w:t>
      </w:r>
      <w:r w:rsidRPr="00A975F2">
        <w:rPr>
          <w:szCs w:val="24"/>
          <w:lang w:val="bg-BG"/>
        </w:rPr>
        <w:t xml:space="preserve"> </w:t>
      </w:r>
      <w:r w:rsidRPr="0042425D">
        <w:rPr>
          <w:szCs w:val="24"/>
          <w:lang w:val="bg-BG"/>
        </w:rPr>
        <w:t>При тази преценка Съдът ще вземе под внимание движението по делото към съответната дата (вж. например решения</w:t>
      </w:r>
      <w:r w:rsidR="003539B8">
        <w:rPr>
          <w:szCs w:val="24"/>
          <w:lang w:val="bg-BG"/>
        </w:rPr>
        <w:t>та</w:t>
      </w:r>
      <w:r w:rsidRPr="0042425D">
        <w:rPr>
          <w:szCs w:val="24"/>
          <w:lang w:val="bg-BG"/>
        </w:rPr>
        <w:t xml:space="preserve"> </w:t>
      </w:r>
      <w:r w:rsidRPr="0042425D">
        <w:rPr>
          <w:i/>
          <w:szCs w:val="24"/>
          <w:lang w:val="bg-BG"/>
        </w:rPr>
        <w:t>Хоканен срещу Финландия</w:t>
      </w:r>
      <w:r w:rsidR="003539B8">
        <w:rPr>
          <w:szCs w:val="24"/>
          <w:lang w:val="bg-BG"/>
        </w:rPr>
        <w:t xml:space="preserve"> </w:t>
      </w:r>
      <w:r w:rsidR="003539B8" w:rsidRPr="003539B8">
        <w:rPr>
          <w:i/>
          <w:szCs w:val="24"/>
          <w:lang w:val="bg-BG"/>
        </w:rPr>
        <w:t>(</w:t>
      </w:r>
      <w:r w:rsidRPr="0042425D">
        <w:rPr>
          <w:i/>
          <w:szCs w:val="24"/>
          <w:lang w:val="bg-BG"/>
        </w:rPr>
        <w:t>Hokkanen v. Finland</w:t>
      </w:r>
      <w:r w:rsidR="003539B8">
        <w:rPr>
          <w:i/>
          <w:szCs w:val="24"/>
          <w:lang w:val="bg-BG"/>
        </w:rPr>
        <w:t>)</w:t>
      </w:r>
      <w:r w:rsidRPr="0042425D">
        <w:rPr>
          <w:szCs w:val="24"/>
          <w:lang w:val="bg-BG"/>
        </w:rPr>
        <w:t xml:space="preserve"> от 23 септември 1994 г., серия A, №  299-A, стр. 19, параграф 53; и </w:t>
      </w:r>
      <w:r w:rsidRPr="0042425D">
        <w:rPr>
          <w:i/>
          <w:szCs w:val="24"/>
          <w:lang w:val="bg-BG"/>
        </w:rPr>
        <w:t>Ягчи и Саргин срещу Турция</w:t>
      </w:r>
      <w:r w:rsidR="003539B8">
        <w:rPr>
          <w:i/>
          <w:szCs w:val="24"/>
          <w:lang w:val="bg-BG"/>
        </w:rPr>
        <w:t xml:space="preserve"> (</w:t>
      </w:r>
      <w:r w:rsidRPr="0042425D">
        <w:rPr>
          <w:i/>
          <w:szCs w:val="24"/>
          <w:lang w:val="bg-BG"/>
        </w:rPr>
        <w:t>Yagci and Sargin v. Turkey</w:t>
      </w:r>
      <w:r w:rsidR="003539B8">
        <w:rPr>
          <w:i/>
          <w:szCs w:val="24"/>
          <w:lang w:val="bg-BG"/>
        </w:rPr>
        <w:t>)</w:t>
      </w:r>
      <w:r w:rsidRPr="0042425D">
        <w:rPr>
          <w:szCs w:val="24"/>
          <w:lang w:val="bg-BG"/>
        </w:rPr>
        <w:t xml:space="preserve"> от 8 юни 1995 г., серия A, № 319-A, стр. 16, параграф 40), и най-вече факта, че основанията за задържането, посочени в заповедта от 9 юли, както и в решението, с което Върховният съд потвърждава тази заповед на 13 юли, остават в сила до освобождаването на жалбоподателя на 30 декември 1992 г. (вж. параграфи 11 и 13 по-горе).</w:t>
      </w:r>
      <w:r w:rsidRPr="00A975F2">
        <w:rPr>
          <w:szCs w:val="24"/>
          <w:lang w:val="bg-BG"/>
        </w:rPr>
        <w:t xml:space="preserve"> </w:t>
      </w:r>
      <w:r w:rsidRPr="0042425D">
        <w:rPr>
          <w:szCs w:val="24"/>
          <w:lang w:val="bg-BG"/>
        </w:rPr>
        <w:t>Това не се оспорва пред Съда</w:t>
      </w:r>
      <w:r w:rsidRPr="0042425D">
        <w:rPr>
          <w:rFonts w:ascii="Arial" w:hAnsi="Arial"/>
          <w:szCs w:val="24"/>
          <w:lang w:val="bg-BG"/>
        </w:rPr>
        <w:t>.</w:t>
      </w:r>
    </w:p>
    <w:p w:rsidR="00DB0974" w:rsidRPr="00F641CF" w:rsidRDefault="00DB0974">
      <w:pPr>
        <w:pStyle w:val="JuPara"/>
        <w:rPr>
          <w:szCs w:val="24"/>
          <w:lang w:val="bg-BG"/>
        </w:rPr>
      </w:pPr>
      <w:r w:rsidRPr="0042425D">
        <w:rPr>
          <w:szCs w:val="24"/>
          <w:lang w:val="bg-BG"/>
        </w:rPr>
        <w:t xml:space="preserve">Що се отнася до становището на правителството относно независимостта на властите, взели мерките, които са дали основание на жалбоподателя да подаде жалба по Конвенцията (вж. параграф 38 по-горе), трябва да се подчертае, че правителствата са отговорни по </w:t>
      </w:r>
      <w:r w:rsidRPr="0042425D">
        <w:rPr>
          <w:szCs w:val="24"/>
          <w:lang w:val="bg-BG"/>
        </w:rPr>
        <w:lastRenderedPageBreak/>
        <w:t>Конвенцията за действията на тези власти така, както са отговорни за действията на който и да е друг държавен орган.</w:t>
      </w:r>
      <w:r w:rsidRPr="00F641CF">
        <w:rPr>
          <w:szCs w:val="24"/>
          <w:lang w:val="bg-BG"/>
        </w:rPr>
        <w:t xml:space="preserve"> </w:t>
      </w:r>
      <w:r w:rsidRPr="0042425D">
        <w:rPr>
          <w:szCs w:val="24"/>
          <w:lang w:val="bg-BG"/>
        </w:rPr>
        <w:t>По всички дела пред Съда действителният предмет на разглеждане е международноправната отговорност на държавите (вж.</w:t>
      </w:r>
      <w:r w:rsidR="003539B8">
        <w:rPr>
          <w:szCs w:val="24"/>
          <w:lang w:val="bg-BG"/>
        </w:rPr>
        <w:t xml:space="preserve"> съответно</w:t>
      </w:r>
      <w:r w:rsidRPr="0042425D">
        <w:rPr>
          <w:szCs w:val="24"/>
          <w:lang w:val="bg-BG"/>
        </w:rPr>
        <w:t xml:space="preserve"> решението </w:t>
      </w:r>
      <w:r w:rsidRPr="0042425D">
        <w:rPr>
          <w:i/>
          <w:szCs w:val="24"/>
          <w:lang w:val="bg-BG"/>
        </w:rPr>
        <w:t>Фоти и други срещу Италия</w:t>
      </w:r>
      <w:r w:rsidR="003539B8">
        <w:rPr>
          <w:i/>
          <w:szCs w:val="24"/>
          <w:lang w:val="bg-BG"/>
        </w:rPr>
        <w:t xml:space="preserve"> (</w:t>
      </w:r>
      <w:r w:rsidRPr="0042425D">
        <w:rPr>
          <w:i/>
          <w:szCs w:val="24"/>
          <w:lang w:val="bg-BG"/>
        </w:rPr>
        <w:t>Foti and Others v. Italy</w:t>
      </w:r>
      <w:r w:rsidR="003539B8">
        <w:rPr>
          <w:i/>
          <w:szCs w:val="24"/>
          <w:lang w:val="bg-BG"/>
        </w:rPr>
        <w:t>)</w:t>
      </w:r>
      <w:r w:rsidRPr="0042425D">
        <w:rPr>
          <w:szCs w:val="24"/>
          <w:lang w:val="bg-BG"/>
        </w:rPr>
        <w:t xml:space="preserve"> от 10 декември 1982 г., Серия А, №  56, стр. 21, параграф 63).</w:t>
      </w:r>
      <w:r w:rsidRPr="00F641CF">
        <w:rPr>
          <w:szCs w:val="24"/>
          <w:lang w:val="bg-BG"/>
        </w:rPr>
        <w:t xml:space="preserve"> </w:t>
      </w:r>
      <w:r w:rsidRPr="0042425D">
        <w:rPr>
          <w:szCs w:val="24"/>
          <w:lang w:val="bg-BG"/>
        </w:rPr>
        <w:t>Независимо че правителството приема становището на Комисията за наличие на нарушение по чл. 5, ал. 1, Съдът намира за необходимо самостоятелно да разгледа този въпрос.</w:t>
      </w:r>
    </w:p>
    <w:p w:rsidR="00DB0974" w:rsidRPr="00F641CF" w:rsidRDefault="00DB0974">
      <w:pPr>
        <w:pStyle w:val="JuPara"/>
        <w:rPr>
          <w:szCs w:val="24"/>
          <w:lang w:val="bg-BG"/>
        </w:rPr>
      </w:pPr>
      <w:r w:rsidRPr="00F641CF">
        <w:rPr>
          <w:szCs w:val="24"/>
          <w:lang w:val="bg-BG"/>
        </w:rPr>
        <w:t xml:space="preserve">41. </w:t>
      </w:r>
      <w:r w:rsidRPr="0042425D">
        <w:rPr>
          <w:szCs w:val="24"/>
          <w:lang w:val="bg-BG"/>
        </w:rPr>
        <w:t xml:space="preserve">Член 5, ал. 1 от Конвенцията изброява изчерпателно допустимите основания за лишаване от свобода, които следва да бъдат тълкувани тясно (вж. например решението </w:t>
      </w:r>
      <w:r w:rsidRPr="0042425D">
        <w:rPr>
          <w:i/>
          <w:szCs w:val="24"/>
          <w:lang w:val="bg-BG"/>
        </w:rPr>
        <w:t xml:space="preserve">Чиула </w:t>
      </w:r>
      <w:r w:rsidR="003539B8">
        <w:rPr>
          <w:i/>
          <w:szCs w:val="24"/>
          <w:lang w:val="bg-BG"/>
        </w:rPr>
        <w:t>срещу Италия (</w:t>
      </w:r>
      <w:r w:rsidRPr="0042425D">
        <w:rPr>
          <w:i/>
          <w:szCs w:val="24"/>
          <w:lang w:val="bg-BG"/>
        </w:rPr>
        <w:t>Ciulla v. Italy</w:t>
      </w:r>
      <w:r w:rsidR="003539B8">
        <w:rPr>
          <w:i/>
          <w:szCs w:val="24"/>
          <w:lang w:val="bg-BG"/>
        </w:rPr>
        <w:t>)</w:t>
      </w:r>
      <w:r w:rsidRPr="0042425D">
        <w:rPr>
          <w:szCs w:val="24"/>
          <w:lang w:val="bg-BG"/>
        </w:rPr>
        <w:t xml:space="preserve"> от 22 февруари 1989 г., Серия А, № 148, стр. 18, параграф 41).</w:t>
      </w:r>
    </w:p>
    <w:p w:rsidR="00DB0974" w:rsidRPr="00F641CF" w:rsidRDefault="00DB0974">
      <w:pPr>
        <w:pStyle w:val="JuPara"/>
        <w:rPr>
          <w:szCs w:val="24"/>
          <w:lang w:val="bg-BG"/>
        </w:rPr>
      </w:pPr>
      <w:r w:rsidRPr="0042425D">
        <w:rPr>
          <w:szCs w:val="24"/>
          <w:lang w:val="bg-BG"/>
        </w:rPr>
        <w:t>Съдът е на мнение, че по делото, поставено на разглеждане, е от съществена важност дали арестът на жалбоподателя от 7 септември до 30 декември 1992 г. е "законен" по смисъла на чл. 5, ал. 1, включително дали той е бил извършен "в съответствие с процедури, предвидени от закон".</w:t>
      </w:r>
      <w:r w:rsidRPr="00F641CF">
        <w:rPr>
          <w:szCs w:val="24"/>
          <w:lang w:val="bg-BG"/>
        </w:rPr>
        <w:t xml:space="preserve"> </w:t>
      </w:r>
      <w:r w:rsidRPr="0042425D">
        <w:rPr>
          <w:szCs w:val="24"/>
          <w:lang w:val="bg-BG"/>
        </w:rPr>
        <w:t xml:space="preserve">Съдът отново подчертава, че Конвенцията се позовава преди всичко на националното право, но освен това налага всяка мярка за лишаване на дадено лице от свобода да бъде в съответствие с целта на чл. 5, а именно – да предпази лицето от произвол (вж. например решенията </w:t>
      </w:r>
      <w:r w:rsidR="003539B8">
        <w:rPr>
          <w:i/>
          <w:szCs w:val="24"/>
          <w:lang w:val="bg-BG"/>
        </w:rPr>
        <w:t>Бозано срещу Франция (</w:t>
      </w:r>
      <w:r w:rsidRPr="0042425D">
        <w:rPr>
          <w:i/>
          <w:szCs w:val="24"/>
          <w:lang w:val="bg-BG"/>
        </w:rPr>
        <w:t>Bozano v. France</w:t>
      </w:r>
      <w:r w:rsidR="003539B8">
        <w:rPr>
          <w:i/>
          <w:szCs w:val="24"/>
          <w:lang w:val="bg-BG"/>
        </w:rPr>
        <w:t>)</w:t>
      </w:r>
      <w:r w:rsidRPr="0042425D">
        <w:rPr>
          <w:szCs w:val="24"/>
          <w:lang w:val="bg-BG"/>
        </w:rPr>
        <w:t xml:space="preserve"> от 18 декември 1986 г., Серия А, № 111, стр. 23, параграф 54 и </w:t>
      </w:r>
      <w:r w:rsidR="003539B8">
        <w:rPr>
          <w:i/>
          <w:szCs w:val="24"/>
          <w:lang w:val="bg-BG"/>
        </w:rPr>
        <w:t>Бенам срещу Обединеното кралство (</w:t>
      </w:r>
      <w:r w:rsidRPr="0042425D">
        <w:rPr>
          <w:i/>
          <w:szCs w:val="24"/>
          <w:lang w:val="bg-BG"/>
        </w:rPr>
        <w:t>Benham v. the United Kingdom</w:t>
      </w:r>
      <w:r w:rsidR="003539B8">
        <w:rPr>
          <w:i/>
          <w:szCs w:val="24"/>
          <w:lang w:val="bg-BG"/>
        </w:rPr>
        <w:t>)</w:t>
      </w:r>
      <w:r w:rsidRPr="0042425D">
        <w:rPr>
          <w:szCs w:val="24"/>
          <w:lang w:val="bg-BG"/>
        </w:rPr>
        <w:t xml:space="preserve"> от 10 юни 1996 г., Доклади 1996-III, стр. 752-53, параграф 40).</w:t>
      </w:r>
    </w:p>
    <w:p w:rsidR="00DB0974" w:rsidRPr="00A975F2" w:rsidRDefault="00DB0974">
      <w:pPr>
        <w:pStyle w:val="JuPara"/>
        <w:rPr>
          <w:szCs w:val="24"/>
          <w:lang w:val="bg-BG"/>
        </w:rPr>
      </w:pPr>
      <w:r w:rsidRPr="0042425D">
        <w:rPr>
          <w:szCs w:val="24"/>
          <w:lang w:val="bg-BG"/>
        </w:rPr>
        <w:t xml:space="preserve">Когато Конвенцията пряко се позовава на вътрешното право, какъвто е случаят с чл. 5, съобразяването с това право е неразделна част от задълженията на държавите – </w:t>
      </w:r>
      <w:r w:rsidR="003539B8">
        <w:rPr>
          <w:szCs w:val="24"/>
          <w:lang w:val="bg-BG"/>
        </w:rPr>
        <w:t>с</w:t>
      </w:r>
      <w:r w:rsidRPr="0042425D">
        <w:rPr>
          <w:szCs w:val="24"/>
          <w:lang w:val="bg-BG"/>
        </w:rPr>
        <w:t>трани по Конвенцията, като  Съдът съответно е компетентен да прецени наличието на такова съответствие, когато е необходимо (чл. 19). Обхватът на неговата задача в тази връзка обаче се характеризира с ограничения, които са присъщи на логиката на европейската система за защита, доколкото националните власти, и особено съдилищата, са тези, които тълкуват и прилагат вътрешното право (вж.</w:t>
      </w:r>
      <w:r w:rsidR="003539B8">
        <w:rPr>
          <w:szCs w:val="24"/>
          <w:lang w:val="bg-BG"/>
        </w:rPr>
        <w:t xml:space="preserve">, наред с други източници, </w:t>
      </w:r>
      <w:r w:rsidRPr="0042425D">
        <w:rPr>
          <w:szCs w:val="24"/>
          <w:lang w:val="bg-BG"/>
        </w:rPr>
        <w:t xml:space="preserve">цитираното по-горе решение </w:t>
      </w:r>
      <w:r w:rsidRPr="0042425D">
        <w:rPr>
          <w:i/>
          <w:szCs w:val="24"/>
          <w:lang w:val="bg-BG"/>
        </w:rPr>
        <w:t>Бозано</w:t>
      </w:r>
      <w:r w:rsidRPr="0042425D">
        <w:rPr>
          <w:szCs w:val="24"/>
          <w:lang w:val="bg-BG"/>
        </w:rPr>
        <w:t xml:space="preserve">, стр. 25, параграф 58, както и решението по делото </w:t>
      </w:r>
      <w:r w:rsidRPr="0042425D">
        <w:rPr>
          <w:i/>
          <w:szCs w:val="24"/>
          <w:lang w:val="bg-BG"/>
        </w:rPr>
        <w:t>Кемаш срещу Фран</w:t>
      </w:r>
      <w:r w:rsidR="003539B8">
        <w:rPr>
          <w:i/>
          <w:szCs w:val="24"/>
          <w:lang w:val="bg-BG"/>
        </w:rPr>
        <w:t>ция (</w:t>
      </w:r>
      <w:r w:rsidRPr="0042425D">
        <w:rPr>
          <w:i/>
          <w:szCs w:val="24"/>
          <w:lang w:val="bg-BG"/>
        </w:rPr>
        <w:t>Kemmache v. France</w:t>
      </w:r>
      <w:r w:rsidR="003539B8">
        <w:rPr>
          <w:i/>
          <w:szCs w:val="24"/>
          <w:lang w:val="bg-BG"/>
        </w:rPr>
        <w:t>)</w:t>
      </w:r>
      <w:r w:rsidRPr="0042425D">
        <w:rPr>
          <w:szCs w:val="24"/>
          <w:lang w:val="bg-BG"/>
        </w:rPr>
        <w:t xml:space="preserve"> (№ 3) от 24 ноември 1994 г., Серия А, №  296-С, стр. 88, параграф 42). </w:t>
      </w:r>
    </w:p>
    <w:p w:rsidR="00DB0974" w:rsidRPr="00A975F2" w:rsidRDefault="00DB0974">
      <w:pPr>
        <w:pStyle w:val="JuPara"/>
        <w:rPr>
          <w:szCs w:val="24"/>
          <w:lang w:val="bg-BG"/>
        </w:rPr>
      </w:pPr>
      <w:r w:rsidRPr="00A975F2">
        <w:rPr>
          <w:szCs w:val="24"/>
          <w:lang w:val="bg-BG"/>
        </w:rPr>
        <w:t xml:space="preserve">42.   </w:t>
      </w:r>
      <w:r w:rsidRPr="0042425D">
        <w:rPr>
          <w:szCs w:val="24"/>
          <w:lang w:val="bg-BG"/>
        </w:rPr>
        <w:t>Връщайки се към конкретните обстоятелства по делото, Съдът намира за неоспорим факта, че жалбоподателят, като член на българското правителство, е участвал при вземането на решенията за предоставяне на финансова помощ и заеми на дадени развиващите се страни, които решения стоят в основата на обвиненията срещу него.</w:t>
      </w:r>
    </w:p>
    <w:p w:rsidR="00DB0974" w:rsidRPr="00F641CF" w:rsidRDefault="00DB0974">
      <w:pPr>
        <w:pStyle w:val="JuPara"/>
        <w:rPr>
          <w:szCs w:val="24"/>
          <w:lang w:val="bg-BG"/>
        </w:rPr>
      </w:pPr>
      <w:r w:rsidRPr="00F641CF">
        <w:rPr>
          <w:szCs w:val="24"/>
          <w:lang w:val="bg-BG"/>
        </w:rPr>
        <w:t xml:space="preserve">43.   </w:t>
      </w:r>
      <w:r w:rsidRPr="0042425D">
        <w:rPr>
          <w:szCs w:val="24"/>
          <w:lang w:val="bg-BG"/>
        </w:rPr>
        <w:t>При все това, в нито една от разпоредбите на Наказателния кодекс, приведени като основание за задържането – чл</w:t>
      </w:r>
      <w:r w:rsidR="003539B8">
        <w:rPr>
          <w:szCs w:val="24"/>
          <w:lang w:val="bg-BG"/>
        </w:rPr>
        <w:t>енове</w:t>
      </w:r>
      <w:r w:rsidRPr="0042425D">
        <w:rPr>
          <w:szCs w:val="24"/>
          <w:lang w:val="bg-BG"/>
        </w:rPr>
        <w:t xml:space="preserve"> 201 до 203, </w:t>
      </w:r>
      <w:r w:rsidRPr="0042425D">
        <w:rPr>
          <w:szCs w:val="24"/>
          <w:lang w:val="bg-BG"/>
        </w:rPr>
        <w:lastRenderedPageBreak/>
        <w:t>219 и 282 (вж. параграфи 11 и 13 по-горе), не се посочва изрично или дори косвено, че участието при вземане на решения от този характер подлежи на наказателна отговорност.</w:t>
      </w:r>
      <w:r w:rsidRPr="00F641CF">
        <w:rPr>
          <w:szCs w:val="24"/>
          <w:lang w:val="bg-BG"/>
        </w:rPr>
        <w:t xml:space="preserve"> </w:t>
      </w:r>
      <w:r w:rsidRPr="0042425D">
        <w:rPr>
          <w:szCs w:val="24"/>
          <w:lang w:val="bg-BG"/>
        </w:rPr>
        <w:t xml:space="preserve">Освен това не е приведено никакво доказателство, че такива решения са незаконни, т.е. че противоречат на българската Конституция и законодателство, или още по-точно </w:t>
      </w:r>
      <w:r w:rsidR="00AA0DF1" w:rsidRPr="0042425D">
        <w:rPr>
          <w:szCs w:val="24"/>
          <w:lang w:val="bg-BG"/>
        </w:rPr>
        <w:t>–</w:t>
      </w:r>
      <w:r w:rsidRPr="0042425D">
        <w:rPr>
          <w:szCs w:val="24"/>
          <w:lang w:val="bg-BG"/>
        </w:rPr>
        <w:t xml:space="preserve"> че</w:t>
      </w:r>
      <w:r w:rsidR="00AA0DF1" w:rsidRPr="0042425D">
        <w:rPr>
          <w:szCs w:val="24"/>
          <w:lang w:val="bg-BG"/>
        </w:rPr>
        <w:t xml:space="preserve"> р</w:t>
      </w:r>
      <w:r w:rsidRPr="0042425D">
        <w:rPr>
          <w:szCs w:val="24"/>
          <w:lang w:val="bg-BG"/>
        </w:rPr>
        <w:t xml:space="preserve">ешенията са взети при превишаване на правомощията или в противоречие със </w:t>
      </w:r>
      <w:r w:rsidR="003539B8" w:rsidRPr="0042425D">
        <w:rPr>
          <w:szCs w:val="24"/>
          <w:lang w:val="bg-BG"/>
        </w:rPr>
        <w:t xml:space="preserve">Закона </w:t>
      </w:r>
      <w:r w:rsidRPr="0042425D">
        <w:rPr>
          <w:szCs w:val="24"/>
          <w:lang w:val="bg-BG"/>
        </w:rPr>
        <w:t>за държавния бюджет.</w:t>
      </w:r>
    </w:p>
    <w:p w:rsidR="00DB0974" w:rsidRPr="00F641CF" w:rsidRDefault="00DB0974">
      <w:pPr>
        <w:pStyle w:val="JuPara"/>
        <w:rPr>
          <w:szCs w:val="24"/>
          <w:lang w:val="bg-BG"/>
        </w:rPr>
      </w:pPr>
      <w:r w:rsidRPr="0042425D">
        <w:rPr>
          <w:szCs w:val="24"/>
          <w:lang w:val="bg-BG"/>
        </w:rPr>
        <w:t>В светлината на горното Съдът не е убеден, че поведението, за което жалбоподателят е бил наказателно преследван, представлява престъпление по действащото българското право към дадения момент.</w:t>
      </w:r>
    </w:p>
    <w:p w:rsidR="00DB0974" w:rsidRPr="00F641CF" w:rsidRDefault="00DB0974">
      <w:pPr>
        <w:pStyle w:val="JuPara"/>
        <w:rPr>
          <w:szCs w:val="24"/>
          <w:lang w:val="bg-BG"/>
        </w:rPr>
      </w:pPr>
      <w:r w:rsidRPr="00F641CF">
        <w:rPr>
          <w:szCs w:val="24"/>
          <w:lang w:val="bg-BG"/>
        </w:rPr>
        <w:t xml:space="preserve">44.   </w:t>
      </w:r>
      <w:r w:rsidRPr="0042425D">
        <w:rPr>
          <w:szCs w:val="24"/>
          <w:lang w:val="bg-BG"/>
        </w:rPr>
        <w:t>Освен това заповедта на прокурора за арест от 9 юли 1992 г. и решението на Върховния съд от 13 юли, което я потвърждава, се позовават на чл</w:t>
      </w:r>
      <w:r w:rsidR="003539B8">
        <w:rPr>
          <w:szCs w:val="24"/>
          <w:lang w:val="bg-BG"/>
        </w:rPr>
        <w:t>енове</w:t>
      </w:r>
      <w:r w:rsidRPr="0042425D">
        <w:rPr>
          <w:szCs w:val="24"/>
          <w:lang w:val="bg-BG"/>
        </w:rPr>
        <w:t xml:space="preserve"> 201 до 203 от НК (вж. параграфи 13 и 25 по-горе).</w:t>
      </w:r>
      <w:r w:rsidRPr="00F641CF">
        <w:rPr>
          <w:szCs w:val="24"/>
          <w:lang w:val="bg-BG"/>
        </w:rPr>
        <w:t xml:space="preserve"> </w:t>
      </w:r>
      <w:r w:rsidRPr="0042425D">
        <w:rPr>
          <w:szCs w:val="24"/>
          <w:lang w:val="bg-BG"/>
        </w:rPr>
        <w:t>Както се вижда от съдебната практика, предоставена на Съда, съставен елемент на престъплението "присвояване" по чл. 201 до 203 от НК е, че извършителят се стреми да набави облага да себе си или за другиго (вж. параграф 26 по-горе).</w:t>
      </w:r>
      <w:r w:rsidRPr="00F641CF">
        <w:rPr>
          <w:szCs w:val="24"/>
          <w:lang w:val="bg-BG"/>
        </w:rPr>
        <w:t xml:space="preserve"> </w:t>
      </w:r>
      <w:r w:rsidRPr="0042425D">
        <w:rPr>
          <w:szCs w:val="24"/>
          <w:lang w:val="bg-BG"/>
        </w:rPr>
        <w:t>Заповедта от 9 юли освен това се позовава на чл. 282, с което престъплението се определя като извършено от длъжностно лице при злоупотреба с власт с цел да се набави такава облага (вж. параграфи 9 и 28 по-горе).</w:t>
      </w:r>
    </w:p>
    <w:p w:rsidR="00DB0974" w:rsidRPr="00F641CF" w:rsidRDefault="00DB0974">
      <w:pPr>
        <w:pStyle w:val="JuPara"/>
        <w:rPr>
          <w:szCs w:val="24"/>
          <w:lang w:val="bg-BG"/>
        </w:rPr>
      </w:pPr>
      <w:r w:rsidRPr="0042425D">
        <w:rPr>
          <w:szCs w:val="24"/>
          <w:lang w:val="bg-BG"/>
        </w:rPr>
        <w:t xml:space="preserve">Пред Съда обаче не </w:t>
      </w:r>
      <w:r w:rsidR="00A35B94">
        <w:rPr>
          <w:szCs w:val="24"/>
          <w:lang w:val="bg-BG"/>
        </w:rPr>
        <w:t>са</w:t>
      </w:r>
      <w:r w:rsidRPr="0042425D">
        <w:rPr>
          <w:szCs w:val="24"/>
          <w:lang w:val="bg-BG"/>
        </w:rPr>
        <w:t xml:space="preserve"> представени никакви факти или информация, които да са в състояние да докажат, че жалбоподателят е могъл по това време да бъде обосновано заподозрян, че се стреми да извлече за себе си или за другиго облага от участието си при отпускането на въпросните средства (вж. например решението </w:t>
      </w:r>
      <w:r w:rsidRPr="0042425D">
        <w:rPr>
          <w:i/>
          <w:szCs w:val="24"/>
          <w:lang w:val="bg-BG"/>
        </w:rPr>
        <w:t>Мъри срещу Обединеното кралство</w:t>
      </w:r>
      <w:r w:rsidR="00A35B94">
        <w:rPr>
          <w:i/>
          <w:szCs w:val="24"/>
          <w:lang w:val="bg-BG"/>
        </w:rPr>
        <w:t xml:space="preserve"> (</w:t>
      </w:r>
      <w:r w:rsidRPr="0042425D">
        <w:rPr>
          <w:i/>
          <w:szCs w:val="24"/>
          <w:lang w:val="bg-BG"/>
        </w:rPr>
        <w:t>Murray v. the United Kingdom</w:t>
      </w:r>
      <w:r w:rsidR="00A35B94">
        <w:rPr>
          <w:i/>
          <w:szCs w:val="24"/>
          <w:lang w:val="bg-BG"/>
        </w:rPr>
        <w:t>)</w:t>
      </w:r>
      <w:r w:rsidRPr="0042425D">
        <w:rPr>
          <w:szCs w:val="24"/>
          <w:lang w:val="bg-BG"/>
        </w:rPr>
        <w:t xml:space="preserve"> от 28 октомври 1994 г., Серия А, № 300-А, стр. 25, параграф 51).</w:t>
      </w:r>
      <w:r w:rsidRPr="00F641CF">
        <w:rPr>
          <w:szCs w:val="24"/>
          <w:lang w:val="bg-BG"/>
        </w:rPr>
        <w:t xml:space="preserve"> </w:t>
      </w:r>
      <w:r w:rsidRPr="0042425D">
        <w:rPr>
          <w:szCs w:val="24"/>
          <w:lang w:val="bg-BG"/>
        </w:rPr>
        <w:t xml:space="preserve">В тази връзка трябва да се отбележи, че твърдението на правителството за наличие на определени "сделки" </w:t>
      </w:r>
      <w:r w:rsidR="00A35B94">
        <w:rPr>
          <w:szCs w:val="24"/>
          <w:lang w:val="bg-BG"/>
        </w:rPr>
        <w:t>бе</w:t>
      </w:r>
      <w:r w:rsidRPr="0042425D">
        <w:rPr>
          <w:szCs w:val="24"/>
          <w:lang w:val="bg-BG"/>
        </w:rPr>
        <w:t xml:space="preserve"> намерено от Комисията за неоснователно и впоследствие не бе поддържано пред Съда.</w:t>
      </w:r>
      <w:r w:rsidRPr="00F641CF">
        <w:rPr>
          <w:szCs w:val="24"/>
          <w:lang w:val="bg-BG"/>
        </w:rPr>
        <w:t xml:space="preserve"> </w:t>
      </w:r>
      <w:r w:rsidRPr="0042425D">
        <w:rPr>
          <w:szCs w:val="24"/>
          <w:lang w:val="bg-BG"/>
        </w:rPr>
        <w:t>Всъщност пред органите по приложение на Конвенцията не се твърди, че средствата не са били получени от съответните държави.</w:t>
      </w:r>
    </w:p>
    <w:p w:rsidR="00DB0974" w:rsidRPr="00706D99" w:rsidRDefault="00DB0974">
      <w:pPr>
        <w:pStyle w:val="JuPara"/>
        <w:rPr>
          <w:szCs w:val="24"/>
          <w:lang w:val="bg-BG"/>
        </w:rPr>
      </w:pPr>
      <w:r w:rsidRPr="00706D99">
        <w:rPr>
          <w:szCs w:val="24"/>
          <w:lang w:val="bg-BG"/>
        </w:rPr>
        <w:t xml:space="preserve">45. </w:t>
      </w:r>
      <w:r w:rsidRPr="0042425D">
        <w:rPr>
          <w:szCs w:val="24"/>
          <w:lang w:val="bg-BG"/>
        </w:rPr>
        <w:t>При тези обстоятелства Съдът не намира, че лишаването на жалбоподателя от свобода по време на въпросния период е "законен арест", осъществен "при обосновано подозрение за извършено престъпление".</w:t>
      </w:r>
    </w:p>
    <w:p w:rsidR="00DB0974" w:rsidRPr="00706D99" w:rsidRDefault="00DB0974">
      <w:pPr>
        <w:pStyle w:val="JuPara"/>
        <w:rPr>
          <w:szCs w:val="24"/>
          <w:lang w:val="bg-BG"/>
        </w:rPr>
      </w:pPr>
      <w:r w:rsidRPr="0042425D">
        <w:rPr>
          <w:szCs w:val="24"/>
          <w:lang w:val="bg-BG"/>
        </w:rPr>
        <w:t>Достигайки до този извод, Съдът не счита за необходимо да разследва по-нататък дали арестът може основателно да се счита за необходим, за да се предотврати извършване на престъпление или укриване след извършване на престъпление.</w:t>
      </w:r>
    </w:p>
    <w:p w:rsidR="00DB0974" w:rsidRPr="00706D99" w:rsidRDefault="00DB0974">
      <w:pPr>
        <w:pStyle w:val="JuPara"/>
        <w:rPr>
          <w:szCs w:val="24"/>
          <w:lang w:val="bg-BG"/>
        </w:rPr>
      </w:pPr>
      <w:r w:rsidRPr="00706D99">
        <w:rPr>
          <w:szCs w:val="24"/>
          <w:lang w:val="bg-BG"/>
        </w:rPr>
        <w:t xml:space="preserve">46.   </w:t>
      </w:r>
      <w:r w:rsidRPr="0042425D">
        <w:rPr>
          <w:szCs w:val="24"/>
          <w:lang w:val="bg-BG"/>
        </w:rPr>
        <w:t>Предвид горното в настоящия случай е налице нарушение на чл. 5, ал. 1.</w:t>
      </w:r>
    </w:p>
    <w:p w:rsidR="00DB0974" w:rsidRPr="00706D99" w:rsidRDefault="00DB0974">
      <w:pPr>
        <w:pStyle w:val="JuHIRoman"/>
        <w:rPr>
          <w:szCs w:val="24"/>
          <w:lang w:val="bg-BG"/>
        </w:rPr>
      </w:pPr>
      <w:r w:rsidRPr="0042425D">
        <w:rPr>
          <w:szCs w:val="24"/>
          <w:lang w:val="bg-BG"/>
        </w:rPr>
        <w:lastRenderedPageBreak/>
        <w:t>I. ТВЪРДЯНО НАРУШЕНИЕ НА ЧЛ. 18 ОТ КОНВЕНЦИЯТА</w:t>
      </w:r>
    </w:p>
    <w:p w:rsidR="00DB0974" w:rsidRPr="00706D99" w:rsidRDefault="00DB0974">
      <w:pPr>
        <w:pStyle w:val="JuPara"/>
        <w:rPr>
          <w:szCs w:val="24"/>
          <w:lang w:val="bg-BG"/>
        </w:rPr>
      </w:pPr>
      <w:r w:rsidRPr="00706D99">
        <w:rPr>
          <w:szCs w:val="24"/>
          <w:lang w:val="bg-BG"/>
        </w:rPr>
        <w:t>47.</w:t>
      </w:r>
      <w:r w:rsidRPr="0042425D">
        <w:rPr>
          <w:szCs w:val="24"/>
          <w:lang w:val="bg-BG"/>
        </w:rPr>
        <w:t xml:space="preserve"> Пред Комисията </w:t>
      </w:r>
      <w:r w:rsidRPr="0042425D">
        <w:rPr>
          <w:color w:val="000000"/>
          <w:szCs w:val="24"/>
          <w:lang w:val="bg-BG"/>
        </w:rPr>
        <w:t xml:space="preserve">жалбоподателят твърди, че е налице нарушение на чл. 18 от Конвенцията, </w:t>
      </w:r>
      <w:r w:rsidRPr="0042425D">
        <w:rPr>
          <w:szCs w:val="24"/>
          <w:lang w:val="bg-BG"/>
        </w:rPr>
        <w:t>който гласи:</w:t>
      </w:r>
    </w:p>
    <w:p w:rsidR="00DB0974" w:rsidRPr="00706D99" w:rsidRDefault="00DB0974">
      <w:pPr>
        <w:pStyle w:val="JuQuot"/>
        <w:rPr>
          <w:szCs w:val="24"/>
          <w:lang w:val="bg-BG"/>
        </w:rPr>
      </w:pPr>
      <w:r w:rsidRPr="0042425D">
        <w:rPr>
          <w:szCs w:val="24"/>
          <w:lang w:val="bg-BG"/>
        </w:rPr>
        <w:t>“Ограниченията, допустими в съответствие с тази Конвенция по отношение упражняването на определени права и свободи, не могат да се прилагат с цел, различна от тази, за чието осъществяване са предвидени.”</w:t>
      </w:r>
    </w:p>
    <w:p w:rsidR="00DB0974" w:rsidRPr="00A975F2" w:rsidRDefault="00DB0974">
      <w:pPr>
        <w:pStyle w:val="JuPara"/>
        <w:rPr>
          <w:szCs w:val="24"/>
          <w:lang w:val="bg-BG"/>
        </w:rPr>
      </w:pPr>
      <w:r w:rsidRPr="00706D99">
        <w:rPr>
          <w:szCs w:val="24"/>
          <w:lang w:val="bg-BG"/>
        </w:rPr>
        <w:t xml:space="preserve">48. </w:t>
      </w:r>
      <w:r w:rsidRPr="0042425D">
        <w:rPr>
          <w:szCs w:val="24"/>
          <w:lang w:val="bg-BG"/>
        </w:rPr>
        <w:t>Комисията, като има предвид установеното от нея във връзка с член 5, ал. 1 от Конвенцията (вж. параграф. 37 по-горе)</w:t>
      </w:r>
      <w:r w:rsidR="00E9150D" w:rsidRPr="0042425D">
        <w:rPr>
          <w:szCs w:val="24"/>
          <w:lang w:val="bg-BG"/>
        </w:rPr>
        <w:t>,</w:t>
      </w:r>
      <w:r w:rsidRPr="0042425D">
        <w:rPr>
          <w:szCs w:val="24"/>
          <w:lang w:val="bg-BG"/>
        </w:rPr>
        <w:t xml:space="preserve"> заключава, че не е налице отделно основание за обжалване по чл. 18.</w:t>
      </w:r>
      <w:r w:rsidRPr="00A975F2">
        <w:rPr>
          <w:szCs w:val="24"/>
          <w:lang w:val="bg-BG"/>
        </w:rPr>
        <w:t xml:space="preserve"> </w:t>
      </w:r>
      <w:r w:rsidRPr="0042425D">
        <w:rPr>
          <w:szCs w:val="24"/>
          <w:lang w:val="bg-BG"/>
        </w:rPr>
        <w:t xml:space="preserve">По този въпрос жалбоподателят </w:t>
      </w:r>
      <w:r w:rsidR="00E9150D" w:rsidRPr="0042425D">
        <w:rPr>
          <w:szCs w:val="24"/>
          <w:lang w:val="bg-BG"/>
        </w:rPr>
        <w:t>е съгласен</w:t>
      </w:r>
      <w:r w:rsidRPr="0042425D">
        <w:rPr>
          <w:szCs w:val="24"/>
          <w:lang w:val="bg-BG"/>
        </w:rPr>
        <w:t xml:space="preserve"> с Комисията.</w:t>
      </w:r>
    </w:p>
    <w:p w:rsidR="00DB0974" w:rsidRPr="00A975F2" w:rsidRDefault="00DB0974">
      <w:pPr>
        <w:pStyle w:val="JuPara"/>
        <w:rPr>
          <w:szCs w:val="24"/>
          <w:lang w:val="bg-BG"/>
        </w:rPr>
      </w:pPr>
      <w:r w:rsidRPr="00A975F2">
        <w:rPr>
          <w:szCs w:val="24"/>
          <w:lang w:val="bg-BG"/>
        </w:rPr>
        <w:t xml:space="preserve">49.   </w:t>
      </w:r>
      <w:r w:rsidRPr="0042425D">
        <w:rPr>
          <w:szCs w:val="24"/>
          <w:lang w:val="bg-BG"/>
        </w:rPr>
        <w:t>Съдът, като взе предвид своите изводи във връзка с член 5, ал. 1 от Конвенцията, заключава в същия дух, че не е налице отделно основание за обжалване по чл. 18.</w:t>
      </w:r>
    </w:p>
    <w:p w:rsidR="00DB0974" w:rsidRPr="00A975F2" w:rsidRDefault="00DB0974">
      <w:pPr>
        <w:pStyle w:val="JuHIRoman"/>
        <w:rPr>
          <w:szCs w:val="24"/>
          <w:lang w:val="bg-BG"/>
        </w:rPr>
      </w:pPr>
      <w:r w:rsidRPr="0042425D">
        <w:rPr>
          <w:szCs w:val="24"/>
          <w:lang w:val="bg-BG"/>
        </w:rPr>
        <w:t>IV. ПРИЛОЖЕНИЕ НА ЧЛ. 50 ОТ КОНВЕНЦИЯТА</w:t>
      </w:r>
    </w:p>
    <w:p w:rsidR="00DB0974" w:rsidRPr="00A975F2" w:rsidRDefault="00DB0974">
      <w:pPr>
        <w:pStyle w:val="JuPara"/>
        <w:rPr>
          <w:szCs w:val="24"/>
          <w:lang w:val="bg-BG"/>
        </w:rPr>
      </w:pPr>
      <w:r w:rsidRPr="00A975F2">
        <w:rPr>
          <w:szCs w:val="24"/>
          <w:lang w:val="bg-BG"/>
        </w:rPr>
        <w:t xml:space="preserve">50. </w:t>
      </w:r>
      <w:r w:rsidRPr="0042425D">
        <w:rPr>
          <w:szCs w:val="24"/>
          <w:lang w:val="bg-BG"/>
        </w:rPr>
        <w:t>В жалбата си до съда г-н Андрей Луканов търси справедливо обезщетение по чл. 50 от Конвенцията, който гласи:</w:t>
      </w:r>
    </w:p>
    <w:p w:rsidR="00DB0974" w:rsidRPr="00A975F2" w:rsidRDefault="00DB0974">
      <w:pPr>
        <w:pStyle w:val="JuQuot"/>
        <w:rPr>
          <w:szCs w:val="24"/>
          <w:lang w:val="bg-BG"/>
        </w:rPr>
      </w:pPr>
      <w:r w:rsidRPr="0042425D">
        <w:rPr>
          <w:szCs w:val="24"/>
          <w:lang w:val="bg-BG"/>
        </w:rPr>
        <w:t xml:space="preserve">Ако Съдът установи, че дадено решение или мярка, предприети от компетентен или друг орган на Βисокодоговарящата страна, е изцяло или частично в нарушение на нейните задължения, произтичащи от…  Конвенцията и ако вътрешното право на съответната Страна допуска само частично обезщетение за последиците от такова решение или мярка, Съдът, ако е необходимо, постановява предоставянето на справедливо обезщетение на потърпевшата страна. </w:t>
      </w:r>
    </w:p>
    <w:p w:rsidR="00DB0974" w:rsidRPr="00A975F2" w:rsidRDefault="00DB0974">
      <w:pPr>
        <w:pStyle w:val="JuHA"/>
        <w:spacing w:before="240"/>
        <w:rPr>
          <w:szCs w:val="24"/>
          <w:lang w:val="bg-BG"/>
        </w:rPr>
      </w:pPr>
      <w:r w:rsidRPr="0042425D">
        <w:rPr>
          <w:szCs w:val="24"/>
          <w:lang w:val="bg-BG"/>
        </w:rPr>
        <w:t>A. Неимуществени вреди</w:t>
      </w:r>
    </w:p>
    <w:p w:rsidR="00DB0974" w:rsidRPr="00A975F2" w:rsidRDefault="00DB0974">
      <w:pPr>
        <w:pStyle w:val="JuPara"/>
        <w:rPr>
          <w:szCs w:val="24"/>
          <w:lang w:val="bg-BG"/>
        </w:rPr>
      </w:pPr>
      <w:r w:rsidRPr="00A975F2">
        <w:rPr>
          <w:szCs w:val="24"/>
          <w:lang w:val="bg-BG"/>
        </w:rPr>
        <w:t xml:space="preserve">51. </w:t>
      </w:r>
      <w:r w:rsidRPr="0042425D">
        <w:rPr>
          <w:szCs w:val="24"/>
          <w:lang w:val="bg-BG"/>
        </w:rPr>
        <w:t>Жалбоподателят не търси обезщетение на имуществен</w:t>
      </w:r>
      <w:r w:rsidR="00A35B94">
        <w:rPr>
          <w:szCs w:val="24"/>
          <w:lang w:val="bg-BG"/>
        </w:rPr>
        <w:t>и</w:t>
      </w:r>
      <w:r w:rsidRPr="0042425D">
        <w:rPr>
          <w:szCs w:val="24"/>
          <w:lang w:val="bg-BG"/>
        </w:rPr>
        <w:t xml:space="preserve"> вред</w:t>
      </w:r>
      <w:r w:rsidR="00A35B94">
        <w:rPr>
          <w:szCs w:val="24"/>
          <w:lang w:val="bg-BG"/>
        </w:rPr>
        <w:t>и</w:t>
      </w:r>
      <w:r w:rsidRPr="0042425D">
        <w:rPr>
          <w:szCs w:val="24"/>
          <w:lang w:val="bg-BG"/>
        </w:rPr>
        <w:t xml:space="preserve">, но моли Съдът да му присъди обезщетение за моралните и физически вреди, които е претърпял в резултат </w:t>
      </w:r>
      <w:r w:rsidR="00A35B94">
        <w:rPr>
          <w:szCs w:val="24"/>
          <w:lang w:val="bg-BG"/>
        </w:rPr>
        <w:t>от</w:t>
      </w:r>
      <w:r w:rsidRPr="0042425D">
        <w:rPr>
          <w:szCs w:val="24"/>
          <w:lang w:val="bg-BG"/>
        </w:rPr>
        <w:t xml:space="preserve"> ареста.</w:t>
      </w:r>
    </w:p>
    <w:p w:rsidR="00DB0974" w:rsidRPr="00F641CF" w:rsidRDefault="00DB0974">
      <w:pPr>
        <w:pStyle w:val="JuPara"/>
        <w:rPr>
          <w:szCs w:val="24"/>
          <w:lang w:val="bg-BG"/>
        </w:rPr>
      </w:pPr>
      <w:r w:rsidRPr="00F641CF">
        <w:rPr>
          <w:szCs w:val="24"/>
          <w:lang w:val="bg-BG"/>
        </w:rPr>
        <w:t xml:space="preserve">52. </w:t>
      </w:r>
      <w:r w:rsidRPr="0042425D">
        <w:rPr>
          <w:szCs w:val="24"/>
          <w:lang w:val="bg-BG"/>
        </w:rPr>
        <w:t>Правителството остав</w:t>
      </w:r>
      <w:r w:rsidR="00A35B94">
        <w:rPr>
          <w:szCs w:val="24"/>
          <w:lang w:val="bg-BG"/>
        </w:rPr>
        <w:t>я</w:t>
      </w:r>
      <w:r w:rsidRPr="0042425D">
        <w:rPr>
          <w:szCs w:val="24"/>
          <w:lang w:val="bg-BG"/>
        </w:rPr>
        <w:t xml:space="preserve"> въпросът да бъде решен по усмотрение на Съда, докато делегатът на Комисията предл</w:t>
      </w:r>
      <w:r w:rsidR="00A35B94">
        <w:rPr>
          <w:szCs w:val="24"/>
          <w:lang w:val="bg-BG"/>
        </w:rPr>
        <w:t>ага</w:t>
      </w:r>
      <w:r w:rsidRPr="0042425D">
        <w:rPr>
          <w:szCs w:val="24"/>
          <w:lang w:val="bg-BG"/>
        </w:rPr>
        <w:t xml:space="preserve"> на Съда да присъди обезщетение в размер на 115 000 фр. франка, като намира, че подобаващото обезщетение е в размер на 1 000 франка за всеки един от 115-те дни, през които жалбоподателят е бил задържан незаконно.</w:t>
      </w:r>
    </w:p>
    <w:p w:rsidR="00DB0974" w:rsidRPr="00706D99" w:rsidRDefault="00DB0974">
      <w:pPr>
        <w:pStyle w:val="JuPara"/>
        <w:rPr>
          <w:szCs w:val="24"/>
          <w:lang w:val="bg-BG"/>
        </w:rPr>
      </w:pPr>
      <w:r w:rsidRPr="00706D99">
        <w:rPr>
          <w:szCs w:val="24"/>
          <w:lang w:val="bg-BG"/>
        </w:rPr>
        <w:t xml:space="preserve">53. </w:t>
      </w:r>
      <w:r w:rsidRPr="0042425D">
        <w:rPr>
          <w:szCs w:val="24"/>
          <w:lang w:val="bg-BG"/>
        </w:rPr>
        <w:t>Съдът счита, че за постигането на справедливо възмездие не е  достатъчно единствено да се установи нарушението и поради това следва да се присъди обезщетение.</w:t>
      </w:r>
      <w:r w:rsidRPr="00706D99">
        <w:rPr>
          <w:szCs w:val="24"/>
          <w:lang w:val="bg-BG"/>
        </w:rPr>
        <w:t xml:space="preserve"> </w:t>
      </w:r>
      <w:r w:rsidR="00A35B94">
        <w:rPr>
          <w:szCs w:val="24"/>
          <w:lang w:val="bg-BG"/>
        </w:rPr>
        <w:t>Преценявайки по справедливост</w:t>
      </w:r>
      <w:r w:rsidRPr="0042425D">
        <w:rPr>
          <w:szCs w:val="24"/>
          <w:lang w:val="bg-BG"/>
        </w:rPr>
        <w:t>, Съдът присъжда обезщетение в размер на 40 000 фр. франка, платими в лева по курса към деня на плащането</w:t>
      </w:r>
      <w:r w:rsidR="00A35B94">
        <w:rPr>
          <w:szCs w:val="24"/>
          <w:lang w:val="bg-BG"/>
        </w:rPr>
        <w:t>,</w:t>
      </w:r>
      <w:r w:rsidRPr="0042425D">
        <w:rPr>
          <w:szCs w:val="24"/>
          <w:lang w:val="bg-BG"/>
        </w:rPr>
        <w:t xml:space="preserve"> в полза на вдовицата и двете деца на жалбоподателя, които водят делото от негово име</w:t>
      </w:r>
      <w:r w:rsidRPr="0042425D">
        <w:rPr>
          <w:rFonts w:ascii="Arial" w:hAnsi="Arial"/>
          <w:szCs w:val="24"/>
          <w:lang w:val="bg-BG"/>
        </w:rPr>
        <w:t>.</w:t>
      </w:r>
    </w:p>
    <w:p w:rsidR="00DB0974" w:rsidRPr="00706D99" w:rsidRDefault="00DB0974">
      <w:pPr>
        <w:pStyle w:val="JuHA"/>
        <w:rPr>
          <w:szCs w:val="24"/>
          <w:lang w:val="bg-BG"/>
        </w:rPr>
      </w:pPr>
      <w:r w:rsidRPr="0042425D">
        <w:rPr>
          <w:szCs w:val="24"/>
          <w:lang w:val="bg-BG"/>
        </w:rPr>
        <w:lastRenderedPageBreak/>
        <w:t>Б.  Разноски</w:t>
      </w:r>
    </w:p>
    <w:p w:rsidR="00DB0974" w:rsidRPr="00706D99" w:rsidRDefault="00DB0974">
      <w:pPr>
        <w:pStyle w:val="JuPara"/>
        <w:rPr>
          <w:szCs w:val="24"/>
          <w:lang w:val="bg-BG"/>
        </w:rPr>
      </w:pPr>
      <w:r w:rsidRPr="00706D99">
        <w:rPr>
          <w:szCs w:val="24"/>
          <w:lang w:val="bg-BG"/>
        </w:rPr>
        <w:t xml:space="preserve">54. </w:t>
      </w:r>
      <w:r w:rsidRPr="0042425D">
        <w:rPr>
          <w:szCs w:val="24"/>
          <w:lang w:val="bg-BG"/>
        </w:rPr>
        <w:t>Освен това жалбоподателят нас</w:t>
      </w:r>
      <w:r w:rsidR="00A35B94">
        <w:rPr>
          <w:szCs w:val="24"/>
          <w:lang w:val="bg-BG"/>
        </w:rPr>
        <w:t xml:space="preserve">тоява да му бъдат възстановени </w:t>
      </w:r>
      <w:r w:rsidRPr="0042425D">
        <w:rPr>
          <w:szCs w:val="24"/>
          <w:lang w:val="bg-BG"/>
        </w:rPr>
        <w:t>разноски, съответно левовата равностойност на 13 456 щ.д. и 7 067 фр. франка, поети по следните пера:</w:t>
      </w:r>
    </w:p>
    <w:p w:rsidR="00DB0974" w:rsidRPr="00706D99" w:rsidRDefault="00DB0974">
      <w:pPr>
        <w:pStyle w:val="JuPara"/>
        <w:rPr>
          <w:szCs w:val="24"/>
          <w:lang w:val="bg-BG"/>
        </w:rPr>
      </w:pPr>
      <w:r w:rsidRPr="0042425D">
        <w:rPr>
          <w:szCs w:val="24"/>
          <w:lang w:val="bg-BG"/>
        </w:rPr>
        <w:t xml:space="preserve">(а) 3 100 щ. д. хонорар за работата на неговия адвокат </w:t>
      </w:r>
      <w:r w:rsidR="00DD3AC6">
        <w:rPr>
          <w:szCs w:val="24"/>
          <w:lang w:val="bg-BG"/>
        </w:rPr>
        <w:t xml:space="preserve">– </w:t>
      </w:r>
      <w:r w:rsidRPr="0042425D">
        <w:rPr>
          <w:szCs w:val="24"/>
          <w:lang w:val="bg-BG"/>
        </w:rPr>
        <w:t>г-жа Лулчева, по производството пред Комисията;</w:t>
      </w:r>
    </w:p>
    <w:p w:rsidR="00DB0974" w:rsidRPr="00706D99" w:rsidRDefault="00DB0974">
      <w:pPr>
        <w:pStyle w:val="JuPara"/>
        <w:rPr>
          <w:szCs w:val="24"/>
          <w:lang w:val="bg-BG"/>
        </w:rPr>
      </w:pPr>
      <w:r w:rsidRPr="0042425D">
        <w:rPr>
          <w:szCs w:val="24"/>
          <w:lang w:val="bg-BG"/>
        </w:rPr>
        <w:t>(б) 3 272 щ. д. и 1 600 фр. франка пътни и дневни разноски на жалбоподателя и адвоката във връзка със заседанията пред Комисията;</w:t>
      </w:r>
    </w:p>
    <w:p w:rsidR="00DB0974" w:rsidRPr="00706D99" w:rsidRDefault="00DB0974">
      <w:pPr>
        <w:pStyle w:val="JuPara"/>
        <w:rPr>
          <w:szCs w:val="24"/>
          <w:lang w:val="bg-BG"/>
        </w:rPr>
      </w:pPr>
      <w:r w:rsidRPr="0042425D">
        <w:rPr>
          <w:szCs w:val="24"/>
          <w:lang w:val="bg-BG"/>
        </w:rPr>
        <w:t>(</w:t>
      </w:r>
      <w:r w:rsidR="00DD3AC6">
        <w:rPr>
          <w:szCs w:val="24"/>
          <w:lang w:val="bg-BG"/>
        </w:rPr>
        <w:t>в</w:t>
      </w:r>
      <w:r w:rsidRPr="0042425D">
        <w:rPr>
          <w:szCs w:val="24"/>
          <w:lang w:val="bg-BG"/>
        </w:rPr>
        <w:t>) 2 000 щ. д. хонорар за работата на неговия адвокат по производството пред Съда;</w:t>
      </w:r>
    </w:p>
    <w:p w:rsidR="00DB0974" w:rsidRPr="00706D99" w:rsidRDefault="00DB0974">
      <w:pPr>
        <w:pStyle w:val="JuPara"/>
        <w:rPr>
          <w:szCs w:val="24"/>
          <w:lang w:val="bg-BG"/>
        </w:rPr>
      </w:pPr>
      <w:r w:rsidRPr="0042425D">
        <w:rPr>
          <w:szCs w:val="24"/>
          <w:lang w:val="bg-BG"/>
        </w:rPr>
        <w:t>(г) 1 800 щ. д. възнаграждение за работата на г-н Енчев във връзка с извършен писмен и устен превод в производството пред Съда;</w:t>
      </w:r>
    </w:p>
    <w:p w:rsidR="00DB0974" w:rsidRPr="00706D99" w:rsidRDefault="00DB0974">
      <w:pPr>
        <w:pStyle w:val="JuPara"/>
        <w:rPr>
          <w:szCs w:val="24"/>
          <w:lang w:val="bg-BG"/>
        </w:rPr>
      </w:pPr>
      <w:r w:rsidRPr="0042425D">
        <w:rPr>
          <w:szCs w:val="24"/>
          <w:lang w:val="bg-BG"/>
        </w:rPr>
        <w:t xml:space="preserve">(д) 3 284 щ. д. и 5 467 фр. </w:t>
      </w:r>
      <w:r w:rsidR="00596AC7" w:rsidRPr="0042425D">
        <w:rPr>
          <w:szCs w:val="24"/>
          <w:lang w:val="bg-BG"/>
        </w:rPr>
        <w:t xml:space="preserve">франка </w:t>
      </w:r>
      <w:r w:rsidRPr="0042425D">
        <w:rPr>
          <w:szCs w:val="24"/>
          <w:lang w:val="bg-BG"/>
        </w:rPr>
        <w:t>за пътни и дневни разноски на г-жа Лулчева и г-н Енчев във връзка с явяването им в заседанията пред Съда.</w:t>
      </w:r>
    </w:p>
    <w:p w:rsidR="00DB0974" w:rsidRPr="00706D99" w:rsidRDefault="00DB0974">
      <w:pPr>
        <w:pStyle w:val="JuPara"/>
        <w:rPr>
          <w:szCs w:val="24"/>
          <w:lang w:val="bg-BG"/>
        </w:rPr>
      </w:pPr>
      <w:r w:rsidRPr="00706D99">
        <w:rPr>
          <w:szCs w:val="24"/>
          <w:lang w:val="bg-BG"/>
        </w:rPr>
        <w:t xml:space="preserve">55. </w:t>
      </w:r>
      <w:r w:rsidRPr="0042425D">
        <w:rPr>
          <w:szCs w:val="24"/>
          <w:lang w:val="bg-BG"/>
        </w:rPr>
        <w:t>Правителството оставя Съдът да присъди разноските по свое усмотрение.</w:t>
      </w:r>
      <w:r w:rsidRPr="00706D99">
        <w:rPr>
          <w:szCs w:val="24"/>
          <w:lang w:val="bg-BG"/>
        </w:rPr>
        <w:t xml:space="preserve"> </w:t>
      </w:r>
      <w:r w:rsidRPr="0042425D">
        <w:rPr>
          <w:szCs w:val="24"/>
          <w:lang w:val="bg-BG"/>
        </w:rPr>
        <w:t>Делегатът на Комисията счита исканията по точки (а) до (в) за основателни, както и че трябва да се присъди сума за разноските, посочени в точки (г) и (д).</w:t>
      </w:r>
    </w:p>
    <w:p w:rsidR="00DB0974" w:rsidRPr="00706D99" w:rsidRDefault="00DB0974">
      <w:pPr>
        <w:pStyle w:val="JuPara"/>
        <w:rPr>
          <w:szCs w:val="24"/>
          <w:lang w:val="bg-BG"/>
        </w:rPr>
      </w:pPr>
      <w:r w:rsidRPr="00706D99">
        <w:rPr>
          <w:szCs w:val="24"/>
          <w:lang w:val="bg-BG"/>
        </w:rPr>
        <w:t xml:space="preserve">56. </w:t>
      </w:r>
      <w:r w:rsidRPr="0042425D">
        <w:rPr>
          <w:szCs w:val="24"/>
          <w:lang w:val="bg-BG"/>
        </w:rPr>
        <w:t>Съдът приема, че разноските в заявените валути са действителн</w:t>
      </w:r>
      <w:r w:rsidR="00DD3AC6">
        <w:rPr>
          <w:szCs w:val="24"/>
          <w:lang w:val="bg-BG"/>
        </w:rPr>
        <w:t>о и по необходимост направени</w:t>
      </w:r>
      <w:r w:rsidRPr="0042425D">
        <w:rPr>
          <w:szCs w:val="24"/>
          <w:lang w:val="bg-BG"/>
        </w:rPr>
        <w:t xml:space="preserve"> и са в разумен размер.</w:t>
      </w:r>
      <w:r w:rsidRPr="00706D99">
        <w:rPr>
          <w:szCs w:val="24"/>
          <w:lang w:val="bg-BG"/>
        </w:rPr>
        <w:t xml:space="preserve"> </w:t>
      </w:r>
      <w:r w:rsidRPr="0042425D">
        <w:rPr>
          <w:szCs w:val="24"/>
          <w:lang w:val="bg-BG"/>
        </w:rPr>
        <w:t xml:space="preserve">В съответствие с </w:t>
      </w:r>
      <w:r w:rsidR="00DD3AC6">
        <w:rPr>
          <w:szCs w:val="24"/>
          <w:lang w:val="bg-BG"/>
        </w:rPr>
        <w:t>установената</w:t>
      </w:r>
      <w:r w:rsidRPr="0042425D">
        <w:rPr>
          <w:szCs w:val="24"/>
          <w:lang w:val="bg-BG"/>
        </w:rPr>
        <w:t xml:space="preserve"> си практика Съдът присъжда в пълен размер сумата по настоящия иск в полза на вдовицата и двете деца на жалбоподателя.</w:t>
      </w:r>
    </w:p>
    <w:p w:rsidR="00DB0974" w:rsidRPr="00706D99" w:rsidRDefault="00DB0974">
      <w:pPr>
        <w:pStyle w:val="JuHA"/>
        <w:rPr>
          <w:szCs w:val="24"/>
          <w:lang w:val="bg-BG"/>
        </w:rPr>
      </w:pPr>
      <w:r w:rsidRPr="0042425D">
        <w:rPr>
          <w:szCs w:val="24"/>
          <w:lang w:val="bg-BG"/>
        </w:rPr>
        <w:t>В.  Лихва за забава</w:t>
      </w:r>
    </w:p>
    <w:p w:rsidR="00DB0974" w:rsidRPr="00706D99" w:rsidRDefault="00DB0974">
      <w:pPr>
        <w:pStyle w:val="JuPara"/>
        <w:rPr>
          <w:szCs w:val="24"/>
          <w:lang w:val="bg-BG"/>
        </w:rPr>
      </w:pPr>
      <w:r w:rsidRPr="00706D99">
        <w:rPr>
          <w:szCs w:val="24"/>
          <w:lang w:val="bg-BG"/>
        </w:rPr>
        <w:t xml:space="preserve">57.   </w:t>
      </w:r>
      <w:r w:rsidRPr="0042425D">
        <w:rPr>
          <w:szCs w:val="24"/>
          <w:lang w:val="bg-BG"/>
        </w:rPr>
        <w:t>Съдът намира за уместно лихвените проценти за забава да бъдат съответно 4% годишно за сумите, присъдени във френски франкове</w:t>
      </w:r>
      <w:r w:rsidR="00DD3AC6">
        <w:rPr>
          <w:szCs w:val="24"/>
          <w:lang w:val="bg-BG"/>
        </w:rPr>
        <w:t>,</w:t>
      </w:r>
      <w:r w:rsidRPr="0042425D">
        <w:rPr>
          <w:szCs w:val="24"/>
          <w:lang w:val="bg-BG"/>
        </w:rPr>
        <w:t xml:space="preserve"> и 5% годишно за сумите, присъдени в щатски долари.</w:t>
      </w:r>
    </w:p>
    <w:p w:rsidR="00DB0974" w:rsidRPr="00706D99" w:rsidRDefault="00DB0974" w:rsidP="00DD3AC6">
      <w:pPr>
        <w:pStyle w:val="JuHHead"/>
        <w:spacing w:before="600"/>
        <w:jc w:val="left"/>
        <w:rPr>
          <w:szCs w:val="24"/>
          <w:lang w:val="bg-BG"/>
        </w:rPr>
      </w:pPr>
      <w:r w:rsidRPr="0042425D">
        <w:rPr>
          <w:szCs w:val="24"/>
          <w:lang w:val="bg-BG"/>
        </w:rPr>
        <w:t>ПО ИЗЛОЖЕНИТЕ СЪОБРАЖЕНИЯ СЪДЪТ ЕДИНОДУШНО</w:t>
      </w:r>
      <w:r w:rsidR="00DD3AC6">
        <w:rPr>
          <w:szCs w:val="24"/>
          <w:lang w:val="bg-BG"/>
        </w:rPr>
        <w:t>:</w:t>
      </w:r>
    </w:p>
    <w:p w:rsidR="00DB0974" w:rsidRPr="00A975F2" w:rsidRDefault="00DB0974">
      <w:pPr>
        <w:pStyle w:val="JuList"/>
        <w:rPr>
          <w:szCs w:val="24"/>
          <w:lang w:val="bg-BG"/>
        </w:rPr>
      </w:pPr>
      <w:r w:rsidRPr="00706D99">
        <w:rPr>
          <w:szCs w:val="24"/>
          <w:lang w:val="bg-BG"/>
        </w:rPr>
        <w:t xml:space="preserve">1.   </w:t>
      </w:r>
      <w:r w:rsidRPr="0042425D">
        <w:rPr>
          <w:szCs w:val="24"/>
          <w:lang w:val="bg-BG"/>
        </w:rPr>
        <w:t>2.  Постановява, че е налице нарушение на чл. 5, ал. 1 от Конвенцията;</w:t>
      </w:r>
    </w:p>
    <w:p w:rsidR="00DB0974" w:rsidRPr="00A975F2" w:rsidRDefault="00DB0974">
      <w:pPr>
        <w:pStyle w:val="JuList"/>
        <w:rPr>
          <w:szCs w:val="24"/>
          <w:lang w:val="bg-BG"/>
        </w:rPr>
      </w:pPr>
    </w:p>
    <w:p w:rsidR="00DB0974" w:rsidRPr="00A975F2" w:rsidRDefault="00DB0974">
      <w:pPr>
        <w:pStyle w:val="JuList"/>
        <w:rPr>
          <w:szCs w:val="24"/>
          <w:lang w:val="bg-BG"/>
        </w:rPr>
      </w:pPr>
      <w:r w:rsidRPr="00A975F2">
        <w:rPr>
          <w:szCs w:val="24"/>
          <w:lang w:val="bg-BG"/>
        </w:rPr>
        <w:t xml:space="preserve">2.   </w:t>
      </w:r>
      <w:r w:rsidRPr="0042425D">
        <w:rPr>
          <w:szCs w:val="24"/>
          <w:lang w:val="bg-BG"/>
        </w:rPr>
        <w:t>Постановява, че не е налице отделно основание за обжалване по чл. 18 от Конвенцията;</w:t>
      </w:r>
    </w:p>
    <w:p w:rsidR="00DB0974" w:rsidRPr="00A975F2" w:rsidRDefault="00DB0974">
      <w:pPr>
        <w:pStyle w:val="JuList"/>
        <w:rPr>
          <w:szCs w:val="24"/>
          <w:lang w:val="bg-BG"/>
        </w:rPr>
      </w:pPr>
    </w:p>
    <w:p w:rsidR="00DB0974" w:rsidRPr="00706D99" w:rsidRDefault="00DB0974">
      <w:pPr>
        <w:pStyle w:val="JuList"/>
        <w:rPr>
          <w:szCs w:val="24"/>
          <w:lang w:val="bg-BG"/>
        </w:rPr>
      </w:pPr>
      <w:r w:rsidRPr="00706D99">
        <w:rPr>
          <w:szCs w:val="24"/>
          <w:lang w:val="bg-BG"/>
        </w:rPr>
        <w:t xml:space="preserve">3.   </w:t>
      </w:r>
      <w:r w:rsidRPr="0042425D">
        <w:rPr>
          <w:szCs w:val="24"/>
          <w:lang w:val="bg-BG"/>
        </w:rPr>
        <w:t>Постановява</w:t>
      </w:r>
    </w:p>
    <w:p w:rsidR="00DB0974" w:rsidRPr="00706D99" w:rsidRDefault="00DB0974">
      <w:pPr>
        <w:pStyle w:val="JuLista"/>
        <w:rPr>
          <w:szCs w:val="24"/>
          <w:lang w:val="bg-BG"/>
        </w:rPr>
      </w:pPr>
      <w:r w:rsidRPr="0042425D">
        <w:rPr>
          <w:szCs w:val="24"/>
          <w:lang w:val="bg-BG"/>
        </w:rPr>
        <w:t xml:space="preserve">(а)  ответната държава да заплати на вдовицата и двете деца на жалбоподателя в срок от три месеца от датата на влизане в сила на </w:t>
      </w:r>
      <w:r w:rsidRPr="0042425D">
        <w:rPr>
          <w:szCs w:val="24"/>
          <w:lang w:val="bg-BG"/>
        </w:rPr>
        <w:lastRenderedPageBreak/>
        <w:t>съдебното решение долупосочените суми в левова равностойност към датата на плащането:</w:t>
      </w:r>
    </w:p>
    <w:p w:rsidR="00DB0974" w:rsidRPr="00706D99" w:rsidRDefault="00DB0974">
      <w:pPr>
        <w:pStyle w:val="JuListi"/>
        <w:rPr>
          <w:szCs w:val="24"/>
          <w:lang w:val="bg-BG"/>
        </w:rPr>
      </w:pPr>
      <w:r w:rsidRPr="0042425D">
        <w:rPr>
          <w:szCs w:val="24"/>
          <w:lang w:val="bg-BG"/>
        </w:rPr>
        <w:t>(i) 40 000 (четиридесет хиляди) френски франка като обезщетение за неимуществени вреди, и</w:t>
      </w:r>
    </w:p>
    <w:p w:rsidR="00DB0974" w:rsidRPr="00706D99" w:rsidRDefault="00DB0974">
      <w:pPr>
        <w:pStyle w:val="JuListi"/>
        <w:rPr>
          <w:szCs w:val="24"/>
          <w:lang w:val="bg-BG"/>
        </w:rPr>
      </w:pPr>
      <w:r w:rsidRPr="0042425D">
        <w:rPr>
          <w:szCs w:val="24"/>
          <w:lang w:val="bg-BG"/>
        </w:rPr>
        <w:t>(ii) 13 456 (</w:t>
      </w:r>
      <w:r w:rsidR="00596AC7" w:rsidRPr="0042425D">
        <w:rPr>
          <w:szCs w:val="24"/>
          <w:lang w:val="bg-BG"/>
        </w:rPr>
        <w:t>тринадесет</w:t>
      </w:r>
      <w:r w:rsidRPr="0042425D">
        <w:rPr>
          <w:szCs w:val="24"/>
          <w:lang w:val="bg-BG"/>
        </w:rPr>
        <w:t xml:space="preserve"> хиляди четиристотин петдесет и шест) щатски долара и 7 067 (седем хиляди и шестдесет и седем) френски франка разноски по делото;</w:t>
      </w:r>
    </w:p>
    <w:p w:rsidR="00DB0974" w:rsidRPr="00706D99" w:rsidRDefault="00DB0974">
      <w:pPr>
        <w:pStyle w:val="JuLista"/>
        <w:rPr>
          <w:szCs w:val="24"/>
          <w:lang w:val="bg-BG"/>
        </w:rPr>
      </w:pPr>
      <w:r w:rsidRPr="0042425D">
        <w:rPr>
          <w:szCs w:val="24"/>
          <w:lang w:val="bg-BG"/>
        </w:rPr>
        <w:t>(</w:t>
      </w:r>
      <w:r w:rsidR="00596AC7">
        <w:rPr>
          <w:szCs w:val="24"/>
          <w:lang w:val="bg-BG"/>
        </w:rPr>
        <w:t>б</w:t>
      </w:r>
      <w:r w:rsidRPr="0042425D">
        <w:rPr>
          <w:szCs w:val="24"/>
          <w:lang w:val="bg-BG"/>
        </w:rPr>
        <w:t>) след изтичане на указания тримесечен срок до извършване на плащането върху горната сума се дължи проста лихва в следния годишен размер:</w:t>
      </w:r>
    </w:p>
    <w:p w:rsidR="00DB0974" w:rsidRPr="00706D99" w:rsidRDefault="00DB0974">
      <w:pPr>
        <w:pStyle w:val="JuListi"/>
        <w:rPr>
          <w:szCs w:val="24"/>
          <w:lang w:val="bg-BG"/>
        </w:rPr>
      </w:pPr>
      <w:r w:rsidRPr="0042425D">
        <w:rPr>
          <w:szCs w:val="24"/>
          <w:lang w:val="bg-BG"/>
        </w:rPr>
        <w:t>(i) 4% годишно върху сумите, присъдени във френски франкове, и</w:t>
      </w:r>
    </w:p>
    <w:p w:rsidR="00DB0974" w:rsidRPr="00706D99" w:rsidRDefault="00DB0974">
      <w:pPr>
        <w:pStyle w:val="JuListi"/>
        <w:rPr>
          <w:szCs w:val="24"/>
          <w:lang w:val="bg-BG"/>
        </w:rPr>
      </w:pPr>
      <w:r w:rsidRPr="0042425D">
        <w:rPr>
          <w:szCs w:val="24"/>
          <w:lang w:val="bg-BG"/>
        </w:rPr>
        <w:t>(i</w:t>
      </w:r>
      <w:r w:rsidR="00596AC7" w:rsidRPr="0042425D">
        <w:rPr>
          <w:szCs w:val="24"/>
          <w:lang w:val="bg-BG"/>
        </w:rPr>
        <w:t>i</w:t>
      </w:r>
      <w:r w:rsidRPr="0042425D">
        <w:rPr>
          <w:szCs w:val="24"/>
          <w:lang w:val="bg-BG"/>
        </w:rPr>
        <w:t>) 5% годишно върху сумата, присъдена в щатски долари;</w:t>
      </w:r>
    </w:p>
    <w:p w:rsidR="00DB0974" w:rsidRPr="00706D99" w:rsidRDefault="00DB0974">
      <w:pPr>
        <w:pStyle w:val="JuListi"/>
        <w:rPr>
          <w:szCs w:val="24"/>
          <w:lang w:val="bg-BG"/>
        </w:rPr>
      </w:pPr>
    </w:p>
    <w:p w:rsidR="00DB0974" w:rsidRPr="00706D99" w:rsidRDefault="00DB0974">
      <w:pPr>
        <w:pStyle w:val="JuList"/>
        <w:rPr>
          <w:szCs w:val="24"/>
          <w:lang w:val="bg-BG"/>
        </w:rPr>
      </w:pPr>
      <w:r w:rsidRPr="00706D99">
        <w:rPr>
          <w:szCs w:val="24"/>
          <w:lang w:val="bg-BG"/>
        </w:rPr>
        <w:t xml:space="preserve">4.   </w:t>
      </w:r>
      <w:r w:rsidRPr="0042425D">
        <w:rPr>
          <w:i/>
          <w:szCs w:val="24"/>
          <w:lang w:val="bg-BG"/>
        </w:rPr>
        <w:t xml:space="preserve">Отхвърля </w:t>
      </w:r>
      <w:r w:rsidRPr="0042425D">
        <w:rPr>
          <w:szCs w:val="24"/>
          <w:lang w:val="bg-BG"/>
        </w:rPr>
        <w:t>останалата част от иска за справедливо обезщетение.</w:t>
      </w:r>
    </w:p>
    <w:p w:rsidR="00DB0974" w:rsidRPr="00706D99" w:rsidRDefault="00DB0974">
      <w:pPr>
        <w:pStyle w:val="JuParaLast"/>
        <w:rPr>
          <w:szCs w:val="24"/>
          <w:lang w:val="bg-BG"/>
        </w:rPr>
      </w:pPr>
      <w:r w:rsidRPr="0042425D">
        <w:rPr>
          <w:szCs w:val="24"/>
          <w:lang w:val="bg-BG"/>
        </w:rPr>
        <w:t xml:space="preserve">Изготвено на английски и на френски </w:t>
      </w:r>
      <w:r w:rsidR="00DD3AC6">
        <w:rPr>
          <w:szCs w:val="24"/>
          <w:lang w:val="bg-BG"/>
        </w:rPr>
        <w:t xml:space="preserve">езици </w:t>
      </w:r>
      <w:r w:rsidRPr="0042425D">
        <w:rPr>
          <w:szCs w:val="24"/>
          <w:lang w:val="bg-BG"/>
        </w:rPr>
        <w:t xml:space="preserve">и </w:t>
      </w:r>
      <w:r w:rsidR="00DD3AC6">
        <w:rPr>
          <w:szCs w:val="24"/>
          <w:lang w:val="bg-BG"/>
        </w:rPr>
        <w:t>оповестено</w:t>
      </w:r>
      <w:r w:rsidRPr="0042425D">
        <w:rPr>
          <w:szCs w:val="24"/>
          <w:lang w:val="bg-BG"/>
        </w:rPr>
        <w:t xml:space="preserve"> в открито заседание в сградата на Съда по правата на човека в Страсбург на 20 март 1997 </w:t>
      </w:r>
      <w:r w:rsidR="00706D99">
        <w:rPr>
          <w:szCs w:val="24"/>
          <w:lang w:val="bg-BG"/>
        </w:rPr>
        <w:t>г.</w:t>
      </w:r>
    </w:p>
    <w:p w:rsidR="00DB0974" w:rsidRPr="00706D99" w:rsidRDefault="00DB0974">
      <w:pPr>
        <w:pStyle w:val="JuPara"/>
        <w:rPr>
          <w:szCs w:val="24"/>
          <w:lang w:val="bg-BG"/>
        </w:rPr>
      </w:pPr>
    </w:p>
    <w:p w:rsidR="00DB0974" w:rsidRPr="00706D99" w:rsidRDefault="00DB0974">
      <w:pPr>
        <w:pStyle w:val="JuSigned"/>
        <w:jc w:val="right"/>
        <w:rPr>
          <w:szCs w:val="24"/>
          <w:lang w:val="bg-BG"/>
        </w:rPr>
      </w:pPr>
      <w:r w:rsidRPr="0042425D">
        <w:rPr>
          <w:szCs w:val="24"/>
          <w:lang w:val="bg-BG"/>
        </w:rPr>
        <w:t xml:space="preserve">Ролф </w:t>
      </w:r>
      <w:r w:rsidRPr="0042425D">
        <w:rPr>
          <w:rStyle w:val="90"/>
          <w:szCs w:val="24"/>
          <w:lang w:val="bg-BG"/>
        </w:rPr>
        <w:t>РИСДАЛ</w:t>
      </w:r>
    </w:p>
    <w:p w:rsidR="00DB0974" w:rsidRPr="00706D99" w:rsidRDefault="00DB0974">
      <w:pPr>
        <w:pStyle w:val="JuSigned"/>
        <w:jc w:val="right"/>
        <w:rPr>
          <w:szCs w:val="24"/>
          <w:lang w:val="bg-BG"/>
        </w:rPr>
      </w:pPr>
      <w:r w:rsidRPr="0042425D">
        <w:rPr>
          <w:szCs w:val="24"/>
          <w:lang w:val="bg-BG"/>
        </w:rPr>
        <w:t>Председател</w:t>
      </w:r>
    </w:p>
    <w:p w:rsidR="00DB0974" w:rsidRPr="00706D99" w:rsidRDefault="00DB0974">
      <w:pPr>
        <w:pStyle w:val="JuParaLast"/>
        <w:rPr>
          <w:szCs w:val="24"/>
          <w:lang w:val="bg-BG"/>
        </w:rPr>
      </w:pPr>
    </w:p>
    <w:p w:rsidR="00DB0974" w:rsidRPr="00706D99" w:rsidRDefault="00DB0974">
      <w:pPr>
        <w:pStyle w:val="JuSigned"/>
        <w:rPr>
          <w:szCs w:val="24"/>
          <w:lang w:val="bg-BG"/>
        </w:rPr>
      </w:pPr>
      <w:r w:rsidRPr="0042425D">
        <w:rPr>
          <w:szCs w:val="24"/>
          <w:lang w:val="bg-BG"/>
        </w:rPr>
        <w:t xml:space="preserve">Херберт ПЕТЦОЛД </w:t>
      </w:r>
    </w:p>
    <w:p w:rsidR="00DB0974" w:rsidRPr="00706D99" w:rsidRDefault="00DB0974">
      <w:pPr>
        <w:pStyle w:val="JuSigned"/>
        <w:rPr>
          <w:szCs w:val="24"/>
          <w:lang w:val="bg-BG"/>
        </w:rPr>
      </w:pPr>
      <w:r w:rsidRPr="0042425D">
        <w:rPr>
          <w:szCs w:val="24"/>
          <w:lang w:val="bg-BG"/>
        </w:rPr>
        <w:t>Секретар на Отделението</w:t>
      </w:r>
    </w:p>
    <w:sectPr w:rsidR="00DB0974" w:rsidRPr="00706D99" w:rsidSect="00DD3AC6">
      <w:headerReference w:type="even" r:id="rId13"/>
      <w:headerReference w:type="default" r:id="rId14"/>
      <w:footnotePr>
        <w:numRestart w:val="eachSect"/>
      </w:footnotePr>
      <w:type w:val="continuous"/>
      <w:pgSz w:w="11906" w:h="16838" w:code="9"/>
      <w:pgMar w:top="2274" w:right="2274" w:bottom="2552" w:left="2274" w:header="1701" w:footer="708" w:gutter="0"/>
      <w:pgNumType w:start="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400" w:rsidRDefault="00CC6400">
      <w:pPr>
        <w:rPr>
          <w:szCs w:val="24"/>
        </w:rPr>
      </w:pPr>
      <w:r>
        <w:rPr>
          <w:szCs w:val="24"/>
        </w:rPr>
        <w:separator/>
      </w:r>
    </w:p>
  </w:endnote>
  <w:endnote w:type="continuationSeparator" w:id="0">
    <w:p w:rsidR="00CC6400" w:rsidRDefault="00CC6400">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C54" w:rsidRDefault="008E6C5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C54" w:rsidRDefault="008E6C5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C54" w:rsidRDefault="008E6C5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400" w:rsidRDefault="00CC6400">
      <w:pPr>
        <w:rPr>
          <w:szCs w:val="24"/>
        </w:rPr>
      </w:pPr>
      <w:r>
        <w:rPr>
          <w:szCs w:val="24"/>
        </w:rPr>
        <w:separator/>
      </w:r>
    </w:p>
  </w:footnote>
  <w:footnote w:type="continuationSeparator" w:id="0">
    <w:p w:rsidR="00CC6400" w:rsidRDefault="00CC6400">
      <w:pPr>
        <w:rPr>
          <w:szCs w:val="24"/>
        </w:rPr>
      </w:pPr>
      <w:r>
        <w:rPr>
          <w:szCs w:val="24"/>
        </w:rPr>
        <w:continuationSeparator/>
      </w:r>
    </w:p>
  </w:footnote>
  <w:footnote w:id="1">
    <w:p w:rsidR="005337BC" w:rsidRDefault="005337BC">
      <w:pPr>
        <w:pStyle w:val="aa"/>
        <w:rPr>
          <w:szCs w:val="24"/>
        </w:rPr>
      </w:pPr>
      <w:r>
        <w:rPr>
          <w:rStyle w:val="a1"/>
          <w:szCs w:val="24"/>
        </w:rPr>
        <w:footnoteRef/>
      </w:r>
      <w:r>
        <w:rPr>
          <w:szCs w:val="24"/>
        </w:rPr>
        <w:t xml:space="preserve"> </w:t>
      </w:r>
      <w:r>
        <w:rPr>
          <w:szCs w:val="24"/>
          <w:lang w:val="bg-BG"/>
        </w:rPr>
        <w:t>Номерът на делото е: 25/1996/644/829. Първите цифри са поредният номер на делото в списъка с дела, отнесени до Съда през съответната година (второто число).</w:t>
      </w:r>
      <w:r>
        <w:rPr>
          <w:szCs w:val="24"/>
        </w:rPr>
        <w:t xml:space="preserve">  </w:t>
      </w:r>
      <w:r>
        <w:rPr>
          <w:szCs w:val="24"/>
          <w:lang w:val="bg-BG"/>
        </w:rPr>
        <w:t>Последните две числа са поредните номера на делото в списъка с дела, отнесени до Съда от основаването му и списъка със съответно произтекли от тях жалби до Комисията.</w:t>
      </w:r>
      <w:r>
        <w:rPr>
          <w:szCs w:val="24"/>
        </w:rPr>
        <w:t xml:space="preserve"> </w:t>
      </w:r>
    </w:p>
  </w:footnote>
  <w:footnote w:id="2">
    <w:p w:rsidR="005337BC" w:rsidRDefault="005337BC">
      <w:pPr>
        <w:pStyle w:val="aa"/>
        <w:rPr>
          <w:szCs w:val="24"/>
        </w:rPr>
      </w:pPr>
      <w:r>
        <w:rPr>
          <w:rStyle w:val="a1"/>
          <w:szCs w:val="24"/>
        </w:rPr>
        <w:footnoteRef/>
      </w:r>
      <w:r>
        <w:rPr>
          <w:szCs w:val="24"/>
        </w:rPr>
        <w:t xml:space="preserve"> </w:t>
      </w:r>
      <w:r>
        <w:rPr>
          <w:szCs w:val="24"/>
          <w:lang w:val="bg-BG"/>
        </w:rPr>
        <w:t>Правилник “A” се прилага за дела, отнесени до Съда преди влизането в сила на Протокол № 9 (P9) (1 октомври 1994 г.), следователно до дела, по които държавите не са обвързани с действието на този Протокол (P9).</w:t>
      </w:r>
      <w:r>
        <w:rPr>
          <w:szCs w:val="24"/>
        </w:rPr>
        <w:t xml:space="preserve"> </w:t>
      </w:r>
      <w:r>
        <w:rPr>
          <w:szCs w:val="24"/>
          <w:lang w:val="bg-BG"/>
        </w:rPr>
        <w:t xml:space="preserve">Те съответстват на </w:t>
      </w:r>
      <w:r w:rsidR="00706D99">
        <w:rPr>
          <w:szCs w:val="24"/>
          <w:lang w:val="bg-BG"/>
        </w:rPr>
        <w:t>Правилника</w:t>
      </w:r>
      <w:r>
        <w:rPr>
          <w:szCs w:val="24"/>
          <w:lang w:val="bg-BG"/>
        </w:rPr>
        <w:t>, който влиза в сила на 1 януари 1983 г., и следващите му изменения.</w:t>
      </w:r>
    </w:p>
  </w:footnote>
  <w:footnote w:id="3">
    <w:p w:rsidR="005337BC" w:rsidRDefault="005337BC">
      <w:pPr>
        <w:pStyle w:val="aa"/>
        <w:rPr>
          <w:szCs w:val="24"/>
        </w:rPr>
      </w:pPr>
      <w:r>
        <w:rPr>
          <w:rStyle w:val="a1"/>
          <w:szCs w:val="24"/>
        </w:rPr>
        <w:footnoteRef/>
      </w:r>
      <w:r>
        <w:rPr>
          <w:szCs w:val="24"/>
        </w:rPr>
        <w:t xml:space="preserve"> </w:t>
      </w:r>
      <w:r>
        <w:rPr>
          <w:szCs w:val="24"/>
          <w:lang w:val="bg-BG"/>
        </w:rPr>
        <w:t>Бележка от Секретаря на отделението:</w:t>
      </w:r>
      <w:r>
        <w:rPr>
          <w:szCs w:val="24"/>
        </w:rPr>
        <w:t xml:space="preserve"> </w:t>
      </w:r>
      <w:r>
        <w:rPr>
          <w:szCs w:val="24"/>
          <w:lang w:val="bg-BG"/>
        </w:rPr>
        <w:t>от практически съображения въпросното приложение се издава само с печатния екземпляр от решението (</w:t>
      </w:r>
      <w:r>
        <w:rPr>
          <w:i/>
          <w:szCs w:val="24"/>
          <w:lang w:val="bg-BG"/>
        </w:rPr>
        <w:t xml:space="preserve">Доклади за </w:t>
      </w:r>
      <w:r w:rsidR="00190909">
        <w:rPr>
          <w:i/>
          <w:szCs w:val="24"/>
          <w:lang w:val="bg-BG"/>
        </w:rPr>
        <w:t>присъди и</w:t>
      </w:r>
      <w:r>
        <w:rPr>
          <w:i/>
          <w:szCs w:val="24"/>
          <w:lang w:val="bg-BG"/>
        </w:rPr>
        <w:t xml:space="preserve"> решения </w:t>
      </w:r>
      <w:r>
        <w:rPr>
          <w:szCs w:val="24"/>
          <w:lang w:val="bg-BG"/>
        </w:rPr>
        <w:t>1997-II), като копие от доклада на Комисията може да се изиска от деловодството.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7BC" w:rsidRDefault="005337BC">
    <w:pPr>
      <w:pStyle w:val="ab"/>
      <w:framePr w:wrap="auto" w:vAnchor="text" w:hAnchor="margin" w:xAlign="inside" w:y="1"/>
      <w:rPr>
        <w:rStyle w:val="a2"/>
        <w:szCs w:val="24"/>
      </w:rPr>
    </w:pPr>
    <w:r>
      <w:rPr>
        <w:rStyle w:val="a2"/>
        <w:szCs w:val="24"/>
      </w:rPr>
      <w:fldChar w:fldCharType="begin"/>
    </w:r>
    <w:r>
      <w:rPr>
        <w:rStyle w:val="a2"/>
        <w:szCs w:val="24"/>
      </w:rPr>
      <w:instrText xml:space="preserve">PAGE  </w:instrText>
    </w:r>
    <w:r>
      <w:rPr>
        <w:rStyle w:val="a2"/>
        <w:szCs w:val="24"/>
      </w:rPr>
      <w:fldChar w:fldCharType="separate"/>
    </w:r>
    <w:r>
      <w:rPr>
        <w:rStyle w:val="a2"/>
        <w:noProof/>
        <w:szCs w:val="24"/>
      </w:rPr>
      <w:t>12</w:t>
    </w:r>
    <w:r>
      <w:rPr>
        <w:rStyle w:val="a2"/>
        <w:szCs w:val="24"/>
      </w:rPr>
      <w:fldChar w:fldCharType="end"/>
    </w:r>
  </w:p>
  <w:p w:rsidR="005337BC" w:rsidRDefault="005337BC">
    <w:pPr>
      <w:pStyle w:val="JuHeader"/>
      <w:ind w:right="360" w:firstLine="360"/>
      <w:rPr>
        <w:szCs w:val="24"/>
      </w:rPr>
    </w:pPr>
    <w:r>
      <w:rPr>
        <w:szCs w:val="24"/>
      </w:rPr>
      <w:tab/>
      <w:t>CHAPPELL v. THE UNITED KINGDOM JUDGMENT</w:t>
    </w:r>
  </w:p>
  <w:p w:rsidR="005337BC" w:rsidRDefault="005337BC">
    <w:pPr>
      <w:pStyle w:val="JuHeader"/>
      <w:ind w:right="360" w:firstLine="360"/>
      <w:rPr>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7BC" w:rsidRDefault="005337BC">
    <w:pPr>
      <w:pStyle w:val="ab"/>
      <w:framePr w:wrap="auto" w:vAnchor="text" w:hAnchor="margin" w:xAlign="inside" w:y="1"/>
      <w:rPr>
        <w:rStyle w:val="a2"/>
        <w:szCs w:val="24"/>
      </w:rPr>
    </w:pPr>
    <w:r>
      <w:rPr>
        <w:rStyle w:val="a2"/>
        <w:szCs w:val="24"/>
      </w:rPr>
      <w:fldChar w:fldCharType="begin"/>
    </w:r>
    <w:r>
      <w:rPr>
        <w:rStyle w:val="a2"/>
        <w:szCs w:val="24"/>
      </w:rPr>
      <w:instrText xml:space="preserve">PAGE  </w:instrText>
    </w:r>
    <w:r>
      <w:rPr>
        <w:rStyle w:val="a2"/>
        <w:szCs w:val="24"/>
      </w:rPr>
      <w:fldChar w:fldCharType="separate"/>
    </w:r>
    <w:r>
      <w:rPr>
        <w:rStyle w:val="a2"/>
        <w:noProof/>
        <w:szCs w:val="24"/>
      </w:rPr>
      <w:t>12</w:t>
    </w:r>
    <w:r>
      <w:rPr>
        <w:rStyle w:val="a2"/>
        <w:szCs w:val="24"/>
      </w:rPr>
      <w:fldChar w:fldCharType="end"/>
    </w:r>
  </w:p>
  <w:p w:rsidR="005337BC" w:rsidRDefault="005337BC">
    <w:pPr>
      <w:pStyle w:val="JuHeader"/>
      <w:ind w:right="360" w:firstLine="360"/>
      <w:rPr>
        <w:szCs w:val="24"/>
      </w:rPr>
    </w:pPr>
    <w:r>
      <w:rPr>
        <w:szCs w:val="24"/>
      </w:rPr>
      <w:tab/>
      <w:t>CHAPPELL v. THE UNITED KINGDOM JUDGMENT</w:t>
    </w:r>
  </w:p>
  <w:p w:rsidR="005337BC" w:rsidRDefault="005337BC">
    <w:pPr>
      <w:pStyle w:val="JuHeader"/>
      <w:ind w:right="360" w:firstLine="360"/>
      <w:rPr>
        <w:rStyle w:val="a2"/>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7BC" w:rsidRDefault="003023AE">
    <w:pPr>
      <w:pStyle w:val="ab"/>
      <w:jc w:val="center"/>
      <w:rPr>
        <w:szCs w:val="24"/>
      </w:rPr>
    </w:pPr>
    <w:r>
      <w:rPr>
        <w:noProof/>
        <w:snapToGrid/>
        <w:szCs w:val="24"/>
        <w:lang w:val="bg-BG" w:eastAsia="bg-BG"/>
      </w:rPr>
      <w:drawing>
        <wp:inline distT="0" distB="0" distL="0" distR="0" wp14:anchorId="59DFBA5F" wp14:editId="76FDAC78">
          <wp:extent cx="4282440" cy="17526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282440" cy="1752600"/>
                  </a:xfrm>
                  <a:prstGeom prst="rect">
                    <a:avLst/>
                  </a:prstGeom>
                  <a:noFill/>
                  <a:ln w="9525">
                    <a:noFill/>
                    <a:miter lim="800000"/>
                    <a:headEnd/>
                    <a:tailEnd/>
                  </a:ln>
                </pic:spPr>
              </pic:pic>
            </a:graphicData>
          </a:graphic>
        </wp:inline>
      </w:drawing>
    </w:r>
  </w:p>
  <w:p w:rsidR="005337BC" w:rsidRDefault="005337BC">
    <w:pPr>
      <w:pStyle w:val="ab"/>
      <w:rPr>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7BC" w:rsidRDefault="005337BC">
    <w:pPr>
      <w:pStyle w:val="ab"/>
      <w:framePr w:wrap="auto" w:vAnchor="text" w:hAnchor="margin" w:xAlign="inside" w:y="1"/>
      <w:rPr>
        <w:rStyle w:val="a2"/>
        <w:szCs w:val="24"/>
      </w:rPr>
    </w:pPr>
    <w:r>
      <w:rPr>
        <w:rStyle w:val="a2"/>
        <w:szCs w:val="24"/>
      </w:rPr>
      <w:fldChar w:fldCharType="begin"/>
    </w:r>
    <w:r>
      <w:rPr>
        <w:rStyle w:val="a2"/>
        <w:szCs w:val="24"/>
      </w:rPr>
      <w:instrText xml:space="preserve">PAGE  </w:instrText>
    </w:r>
    <w:r>
      <w:rPr>
        <w:rStyle w:val="a2"/>
        <w:szCs w:val="24"/>
      </w:rPr>
      <w:fldChar w:fldCharType="separate"/>
    </w:r>
    <w:r w:rsidR="00794B2D">
      <w:rPr>
        <w:rStyle w:val="a2"/>
        <w:noProof/>
        <w:szCs w:val="24"/>
      </w:rPr>
      <w:t>18</w:t>
    </w:r>
    <w:r>
      <w:rPr>
        <w:rStyle w:val="a2"/>
        <w:szCs w:val="24"/>
      </w:rPr>
      <w:fldChar w:fldCharType="end"/>
    </w:r>
  </w:p>
  <w:p w:rsidR="00D556B9" w:rsidRDefault="00D556B9" w:rsidP="00D556B9">
    <w:pPr>
      <w:pStyle w:val="JuHeader"/>
      <w:ind w:right="360" w:firstLine="360"/>
      <w:rPr>
        <w:szCs w:val="24"/>
      </w:rPr>
    </w:pPr>
    <w:r>
      <w:rPr>
        <w:szCs w:val="24"/>
        <w:lang w:val="bg-BG"/>
      </w:rPr>
      <w:t>РЕШЕНИЕ ЛУКАНОВ СРЕЩУ БЪЛГАРИЯ</w:t>
    </w:r>
  </w:p>
  <w:p w:rsidR="005337BC" w:rsidRDefault="005337BC">
    <w:pPr>
      <w:pStyle w:val="JuHeader"/>
      <w:ind w:right="360" w:firstLine="360"/>
      <w:rPr>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7BC" w:rsidRDefault="005337BC">
    <w:pPr>
      <w:pStyle w:val="ab"/>
      <w:framePr w:wrap="auto" w:vAnchor="text" w:hAnchor="margin" w:xAlign="inside" w:y="1"/>
      <w:rPr>
        <w:rStyle w:val="a2"/>
        <w:szCs w:val="24"/>
      </w:rPr>
    </w:pPr>
    <w:r>
      <w:rPr>
        <w:rStyle w:val="a2"/>
        <w:szCs w:val="24"/>
      </w:rPr>
      <w:fldChar w:fldCharType="begin"/>
    </w:r>
    <w:r>
      <w:rPr>
        <w:rStyle w:val="a2"/>
        <w:szCs w:val="24"/>
      </w:rPr>
      <w:instrText xml:space="preserve">PAGE  </w:instrText>
    </w:r>
    <w:r>
      <w:rPr>
        <w:rStyle w:val="a2"/>
        <w:szCs w:val="24"/>
      </w:rPr>
      <w:fldChar w:fldCharType="separate"/>
    </w:r>
    <w:r w:rsidR="00794B2D">
      <w:rPr>
        <w:rStyle w:val="a2"/>
        <w:noProof/>
        <w:szCs w:val="24"/>
      </w:rPr>
      <w:t>17</w:t>
    </w:r>
    <w:r>
      <w:rPr>
        <w:rStyle w:val="a2"/>
        <w:szCs w:val="24"/>
      </w:rPr>
      <w:fldChar w:fldCharType="end"/>
    </w:r>
  </w:p>
  <w:p w:rsidR="005337BC" w:rsidRDefault="005337BC">
    <w:pPr>
      <w:pStyle w:val="JuHeader"/>
      <w:ind w:right="360" w:firstLine="360"/>
      <w:rPr>
        <w:szCs w:val="24"/>
      </w:rPr>
    </w:pPr>
    <w:r>
      <w:rPr>
        <w:szCs w:val="24"/>
        <w:lang w:val="bg-BG"/>
      </w:rPr>
      <w:t>РЕШЕНИЕ ЛУКАНОВ СРЕЩУ БЪЛГАРИЯ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24AC65D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2"/>
    <w:multiLevelType w:val="singleLevel"/>
    <w:tmpl w:val="00C25450"/>
    <w:lvl w:ilvl="0">
      <w:start w:val="1"/>
      <w:numFmt w:val="bullet"/>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179E5246"/>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54887B42"/>
    <w:lvl w:ilvl="0">
      <w:start w:val="1"/>
      <w:numFmt w:val="decimal"/>
      <w:lvlText w:val="%1."/>
      <w:lvlJc w:val="left"/>
      <w:pPr>
        <w:tabs>
          <w:tab w:val="num" w:pos="360"/>
        </w:tabs>
        <w:ind w:left="360" w:hanging="360"/>
      </w:pPr>
      <w:rPr>
        <w:rFonts w:cs="Times New Roman"/>
      </w:rPr>
    </w:lvl>
  </w:abstractNum>
  <w:abstractNum w:abstractNumId="4" w15:restartNumberingAfterBreak="0">
    <w:nsid w:val="FFFFFF89"/>
    <w:multiLevelType w:val="singleLevel"/>
    <w:tmpl w:val="F7C4BA6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5FF3BC0"/>
    <w:multiLevelType w:val="multilevel"/>
    <w:tmpl w:val="94D40CD0"/>
    <w:lvl w:ilvl="0">
      <w:start w:val="1"/>
      <w:numFmt w:val="upperRoman"/>
      <w:lvlText w:val="%1."/>
      <w:lvlJc w:val="left"/>
      <w:pPr>
        <w:ind w:left="720" w:hanging="720"/>
      </w:pPr>
      <w:rPr>
        <w:rFonts w:cs="Times New Roman"/>
      </w:rPr>
    </w:lvl>
    <w:lvl w:ilvl="1">
      <w:start w:val="1"/>
      <w:numFmt w:val="upperLetter"/>
      <w:lvlText w:val="%2."/>
      <w:lvlJc w:val="left"/>
      <w:pPr>
        <w:ind w:left="1440" w:hanging="720"/>
      </w:pPr>
      <w:rPr>
        <w:rFonts w:cs="Times New Roman"/>
      </w:rPr>
    </w:lvl>
    <w:lvl w:ilvl="2">
      <w:start w:val="1"/>
      <w:numFmt w:val="decimal"/>
      <w:lvlText w:val="%3."/>
      <w:lvlJc w:val="left"/>
      <w:pPr>
        <w:ind w:left="2160" w:hanging="720"/>
      </w:pPr>
      <w:rPr>
        <w:rFonts w:cs="Times New Roman"/>
      </w:rPr>
    </w:lvl>
    <w:lvl w:ilvl="3">
      <w:start w:val="1"/>
      <w:numFmt w:val="lowerLetter"/>
      <w:lvlText w:val="%4)"/>
      <w:lvlJc w:val="left"/>
      <w:pPr>
        <w:ind w:left="2880" w:hanging="720"/>
      </w:pPr>
      <w:rPr>
        <w:rFonts w:cs="Times New Roman"/>
      </w:rPr>
    </w:lvl>
    <w:lvl w:ilvl="4">
      <w:start w:val="1"/>
      <w:numFmt w:val="decimal"/>
      <w:lvlText w:val="(%5)"/>
      <w:lvlJc w:val="left"/>
      <w:pPr>
        <w:ind w:left="3600" w:hanging="720"/>
      </w:pPr>
      <w:rPr>
        <w:rFonts w:cs="Times New Roman"/>
      </w:rPr>
    </w:lvl>
    <w:lvl w:ilvl="5">
      <w:start w:val="1"/>
      <w:numFmt w:val="lowerLetter"/>
      <w:lvlText w:val="(%6)"/>
      <w:lvlJc w:val="left"/>
      <w:pPr>
        <w:ind w:left="4320" w:hanging="720"/>
      </w:pPr>
      <w:rPr>
        <w:rFonts w:cs="Times New Roman"/>
      </w:rPr>
    </w:lvl>
    <w:lvl w:ilvl="6">
      <w:start w:val="1"/>
      <w:numFmt w:val="lowerRoman"/>
      <w:lvlText w:val="(%7)"/>
      <w:lvlJc w:val="left"/>
      <w:pPr>
        <w:ind w:left="5040" w:hanging="720"/>
      </w:pPr>
      <w:rPr>
        <w:rFonts w:cs="Times New Roman"/>
      </w:rPr>
    </w:lvl>
    <w:lvl w:ilvl="7">
      <w:start w:val="1"/>
      <w:numFmt w:val="lowerLetter"/>
      <w:lvlText w:val="(%8)"/>
      <w:lvlJc w:val="left"/>
      <w:pPr>
        <w:ind w:left="5760" w:hanging="720"/>
      </w:pPr>
      <w:rPr>
        <w:rFonts w:cs="Times New Roman"/>
      </w:rPr>
    </w:lvl>
    <w:lvl w:ilvl="8">
      <w:start w:val="1"/>
      <w:numFmt w:val="lowerRoman"/>
      <w:lvlText w:val="(%9)"/>
      <w:lvlJc w:val="left"/>
      <w:pPr>
        <w:ind w:left="6480" w:hanging="720"/>
      </w:pPr>
      <w:rPr>
        <w:rFonts w:cs="Times New Roman"/>
      </w:rPr>
    </w:lvl>
  </w:abstractNum>
  <w:abstractNum w:abstractNumId="6" w15:restartNumberingAfterBreak="0">
    <w:nsid w:val="0A050944"/>
    <w:multiLevelType w:val="multilevel"/>
    <w:tmpl w:val="94D40CD0"/>
    <w:lvl w:ilvl="0">
      <w:start w:val="1"/>
      <w:numFmt w:val="upperRoman"/>
      <w:lvlText w:val="%1."/>
      <w:lvlJc w:val="left"/>
      <w:pPr>
        <w:ind w:left="720" w:hanging="720"/>
      </w:pPr>
      <w:rPr>
        <w:rFonts w:cs="Times New Roman"/>
      </w:rPr>
    </w:lvl>
    <w:lvl w:ilvl="1">
      <w:start w:val="1"/>
      <w:numFmt w:val="upperLetter"/>
      <w:lvlText w:val="%2."/>
      <w:lvlJc w:val="left"/>
      <w:pPr>
        <w:ind w:left="1440" w:hanging="720"/>
      </w:pPr>
      <w:rPr>
        <w:rFonts w:cs="Times New Roman"/>
      </w:rPr>
    </w:lvl>
    <w:lvl w:ilvl="2">
      <w:start w:val="1"/>
      <w:numFmt w:val="decimal"/>
      <w:lvlText w:val="%3."/>
      <w:lvlJc w:val="left"/>
      <w:pPr>
        <w:ind w:left="2160" w:hanging="720"/>
      </w:pPr>
      <w:rPr>
        <w:rFonts w:cs="Times New Roman"/>
      </w:rPr>
    </w:lvl>
    <w:lvl w:ilvl="3">
      <w:start w:val="1"/>
      <w:numFmt w:val="lowerLetter"/>
      <w:lvlText w:val="%4)"/>
      <w:lvlJc w:val="left"/>
      <w:pPr>
        <w:ind w:left="2880" w:hanging="720"/>
      </w:pPr>
      <w:rPr>
        <w:rFonts w:cs="Times New Roman"/>
      </w:rPr>
    </w:lvl>
    <w:lvl w:ilvl="4">
      <w:start w:val="1"/>
      <w:numFmt w:val="decimal"/>
      <w:lvlText w:val="(%5)"/>
      <w:lvlJc w:val="left"/>
      <w:pPr>
        <w:ind w:left="3600" w:hanging="720"/>
      </w:pPr>
      <w:rPr>
        <w:rFonts w:cs="Times New Roman"/>
      </w:rPr>
    </w:lvl>
    <w:lvl w:ilvl="5">
      <w:start w:val="1"/>
      <w:numFmt w:val="lowerLetter"/>
      <w:lvlText w:val="(%6)"/>
      <w:lvlJc w:val="left"/>
      <w:pPr>
        <w:ind w:left="4320" w:hanging="720"/>
      </w:pPr>
      <w:rPr>
        <w:rFonts w:cs="Times New Roman"/>
      </w:rPr>
    </w:lvl>
    <w:lvl w:ilvl="6">
      <w:start w:val="1"/>
      <w:numFmt w:val="lowerRoman"/>
      <w:lvlText w:val="(%7)"/>
      <w:lvlJc w:val="left"/>
      <w:pPr>
        <w:ind w:left="5040" w:hanging="720"/>
      </w:pPr>
      <w:rPr>
        <w:rFonts w:cs="Times New Roman"/>
      </w:rPr>
    </w:lvl>
    <w:lvl w:ilvl="7">
      <w:start w:val="1"/>
      <w:numFmt w:val="lowerLetter"/>
      <w:lvlText w:val="(%8)"/>
      <w:lvlJc w:val="left"/>
      <w:pPr>
        <w:ind w:left="5760" w:hanging="720"/>
      </w:pPr>
      <w:rPr>
        <w:rFonts w:cs="Times New Roman"/>
      </w:rPr>
    </w:lvl>
    <w:lvl w:ilvl="8">
      <w:start w:val="1"/>
      <w:numFmt w:val="lowerRoman"/>
      <w:lvlText w:val="(%9)"/>
      <w:lvlJc w:val="left"/>
      <w:pPr>
        <w:ind w:left="6480" w:hanging="720"/>
      </w:pPr>
      <w:rPr>
        <w:rFonts w:cs="Times New Roman"/>
      </w:rPr>
    </w:lvl>
  </w:abstractNum>
  <w:abstractNum w:abstractNumId="7" w15:restartNumberingAfterBreak="0">
    <w:nsid w:val="0B8104C5"/>
    <w:multiLevelType w:val="multilevel"/>
    <w:tmpl w:val="94D40CD0"/>
    <w:lvl w:ilvl="0">
      <w:start w:val="1"/>
      <w:numFmt w:val="upperRoman"/>
      <w:lvlText w:val="%1."/>
      <w:lvlJc w:val="left"/>
      <w:pPr>
        <w:ind w:left="720" w:hanging="720"/>
      </w:pPr>
      <w:rPr>
        <w:rFonts w:cs="Times New Roman"/>
      </w:rPr>
    </w:lvl>
    <w:lvl w:ilvl="1">
      <w:start w:val="1"/>
      <w:numFmt w:val="upperLetter"/>
      <w:lvlText w:val="%2."/>
      <w:lvlJc w:val="left"/>
      <w:pPr>
        <w:ind w:left="1440" w:hanging="720"/>
      </w:pPr>
      <w:rPr>
        <w:rFonts w:cs="Times New Roman"/>
      </w:rPr>
    </w:lvl>
    <w:lvl w:ilvl="2">
      <w:start w:val="1"/>
      <w:numFmt w:val="decimal"/>
      <w:lvlText w:val="%3."/>
      <w:lvlJc w:val="left"/>
      <w:pPr>
        <w:ind w:left="2160" w:hanging="720"/>
      </w:pPr>
      <w:rPr>
        <w:rFonts w:cs="Times New Roman"/>
      </w:rPr>
    </w:lvl>
    <w:lvl w:ilvl="3">
      <w:start w:val="1"/>
      <w:numFmt w:val="lowerLetter"/>
      <w:lvlText w:val="%4)"/>
      <w:lvlJc w:val="left"/>
      <w:pPr>
        <w:ind w:left="2880" w:hanging="720"/>
      </w:pPr>
      <w:rPr>
        <w:rFonts w:cs="Times New Roman"/>
      </w:rPr>
    </w:lvl>
    <w:lvl w:ilvl="4">
      <w:start w:val="1"/>
      <w:numFmt w:val="decimal"/>
      <w:lvlText w:val="(%5)"/>
      <w:lvlJc w:val="left"/>
      <w:pPr>
        <w:ind w:left="3600" w:hanging="720"/>
      </w:pPr>
      <w:rPr>
        <w:rFonts w:cs="Times New Roman"/>
      </w:rPr>
    </w:lvl>
    <w:lvl w:ilvl="5">
      <w:start w:val="1"/>
      <w:numFmt w:val="lowerLetter"/>
      <w:lvlText w:val="(%6)"/>
      <w:lvlJc w:val="left"/>
      <w:pPr>
        <w:ind w:left="4320" w:hanging="720"/>
      </w:pPr>
      <w:rPr>
        <w:rFonts w:cs="Times New Roman"/>
      </w:rPr>
    </w:lvl>
    <w:lvl w:ilvl="6">
      <w:start w:val="1"/>
      <w:numFmt w:val="lowerRoman"/>
      <w:lvlText w:val="(%7)"/>
      <w:lvlJc w:val="left"/>
      <w:pPr>
        <w:ind w:left="5040" w:hanging="720"/>
      </w:pPr>
      <w:rPr>
        <w:rFonts w:cs="Times New Roman"/>
      </w:rPr>
    </w:lvl>
    <w:lvl w:ilvl="7">
      <w:start w:val="1"/>
      <w:numFmt w:val="lowerLetter"/>
      <w:lvlText w:val="(%8)"/>
      <w:lvlJc w:val="left"/>
      <w:pPr>
        <w:ind w:left="5760" w:hanging="720"/>
      </w:pPr>
      <w:rPr>
        <w:rFonts w:cs="Times New Roman"/>
      </w:rPr>
    </w:lvl>
    <w:lvl w:ilvl="8">
      <w:start w:val="1"/>
      <w:numFmt w:val="lowerRoman"/>
      <w:lvlText w:val="(%9)"/>
      <w:lvlJc w:val="left"/>
      <w:pPr>
        <w:ind w:left="6480" w:hanging="720"/>
      </w:pPr>
      <w:rPr>
        <w:rFonts w:cs="Times New Roman"/>
      </w:rPr>
    </w:lvl>
  </w:abstractNum>
  <w:abstractNum w:abstractNumId="8" w15:restartNumberingAfterBreak="0">
    <w:nsid w:val="14861340"/>
    <w:multiLevelType w:val="multilevel"/>
    <w:tmpl w:val="94D40CD0"/>
    <w:lvl w:ilvl="0">
      <w:start w:val="1"/>
      <w:numFmt w:val="upperRoman"/>
      <w:lvlText w:val="%1."/>
      <w:lvlJc w:val="left"/>
      <w:pPr>
        <w:ind w:left="720" w:hanging="720"/>
      </w:pPr>
      <w:rPr>
        <w:rFonts w:cs="Times New Roman"/>
      </w:rPr>
    </w:lvl>
    <w:lvl w:ilvl="1">
      <w:start w:val="1"/>
      <w:numFmt w:val="upperLetter"/>
      <w:lvlText w:val="%2."/>
      <w:lvlJc w:val="left"/>
      <w:pPr>
        <w:ind w:left="1440" w:hanging="720"/>
      </w:pPr>
      <w:rPr>
        <w:rFonts w:cs="Times New Roman"/>
      </w:rPr>
    </w:lvl>
    <w:lvl w:ilvl="2">
      <w:start w:val="1"/>
      <w:numFmt w:val="decimal"/>
      <w:lvlText w:val="%3."/>
      <w:lvlJc w:val="left"/>
      <w:pPr>
        <w:ind w:left="2160" w:hanging="720"/>
      </w:pPr>
      <w:rPr>
        <w:rFonts w:cs="Times New Roman"/>
      </w:rPr>
    </w:lvl>
    <w:lvl w:ilvl="3">
      <w:start w:val="1"/>
      <w:numFmt w:val="lowerLetter"/>
      <w:lvlText w:val="%4)"/>
      <w:lvlJc w:val="left"/>
      <w:pPr>
        <w:ind w:left="2880" w:hanging="720"/>
      </w:pPr>
      <w:rPr>
        <w:rFonts w:cs="Times New Roman"/>
      </w:rPr>
    </w:lvl>
    <w:lvl w:ilvl="4">
      <w:start w:val="1"/>
      <w:numFmt w:val="decimal"/>
      <w:lvlText w:val="(%5)"/>
      <w:lvlJc w:val="left"/>
      <w:pPr>
        <w:ind w:left="3600" w:hanging="720"/>
      </w:pPr>
      <w:rPr>
        <w:rFonts w:cs="Times New Roman"/>
      </w:rPr>
    </w:lvl>
    <w:lvl w:ilvl="5">
      <w:start w:val="1"/>
      <w:numFmt w:val="lowerLetter"/>
      <w:lvlText w:val="(%6)"/>
      <w:lvlJc w:val="left"/>
      <w:pPr>
        <w:ind w:left="4320" w:hanging="720"/>
      </w:pPr>
      <w:rPr>
        <w:rFonts w:cs="Times New Roman"/>
      </w:rPr>
    </w:lvl>
    <w:lvl w:ilvl="6">
      <w:start w:val="1"/>
      <w:numFmt w:val="lowerRoman"/>
      <w:lvlText w:val="(%7)"/>
      <w:lvlJc w:val="left"/>
      <w:pPr>
        <w:ind w:left="5040" w:hanging="720"/>
      </w:pPr>
      <w:rPr>
        <w:rFonts w:cs="Times New Roman"/>
      </w:rPr>
    </w:lvl>
    <w:lvl w:ilvl="7">
      <w:start w:val="1"/>
      <w:numFmt w:val="lowerLetter"/>
      <w:lvlText w:val="(%8)"/>
      <w:lvlJc w:val="left"/>
      <w:pPr>
        <w:ind w:left="5760" w:hanging="720"/>
      </w:pPr>
      <w:rPr>
        <w:rFonts w:cs="Times New Roman"/>
      </w:rPr>
    </w:lvl>
    <w:lvl w:ilvl="8">
      <w:start w:val="1"/>
      <w:numFmt w:val="lowerRoman"/>
      <w:lvlText w:val="(%9)"/>
      <w:lvlJc w:val="left"/>
      <w:pPr>
        <w:ind w:left="6480" w:hanging="720"/>
      </w:pPr>
      <w:rPr>
        <w:rFonts w:cs="Times New Roman"/>
      </w:rPr>
    </w:lvl>
  </w:abstractNum>
  <w:abstractNum w:abstractNumId="9" w15:restartNumberingAfterBreak="0">
    <w:nsid w:val="1CE35BA0"/>
    <w:multiLevelType w:val="multilevel"/>
    <w:tmpl w:val="94D40CD0"/>
    <w:lvl w:ilvl="0">
      <w:start w:val="1"/>
      <w:numFmt w:val="upperRoman"/>
      <w:lvlText w:val="%1."/>
      <w:lvlJc w:val="left"/>
      <w:pPr>
        <w:ind w:left="720" w:hanging="720"/>
      </w:pPr>
      <w:rPr>
        <w:rFonts w:cs="Times New Roman"/>
      </w:rPr>
    </w:lvl>
    <w:lvl w:ilvl="1">
      <w:start w:val="1"/>
      <w:numFmt w:val="upperLetter"/>
      <w:lvlText w:val="%2."/>
      <w:lvlJc w:val="left"/>
      <w:pPr>
        <w:ind w:left="1440" w:hanging="720"/>
      </w:pPr>
      <w:rPr>
        <w:rFonts w:cs="Times New Roman"/>
      </w:rPr>
    </w:lvl>
    <w:lvl w:ilvl="2">
      <w:start w:val="1"/>
      <w:numFmt w:val="decimal"/>
      <w:lvlText w:val="%3."/>
      <w:lvlJc w:val="left"/>
      <w:pPr>
        <w:ind w:left="2160" w:hanging="720"/>
      </w:pPr>
      <w:rPr>
        <w:rFonts w:cs="Times New Roman"/>
      </w:rPr>
    </w:lvl>
    <w:lvl w:ilvl="3">
      <w:start w:val="1"/>
      <w:numFmt w:val="lowerLetter"/>
      <w:lvlText w:val="%4)"/>
      <w:lvlJc w:val="left"/>
      <w:pPr>
        <w:ind w:left="2880" w:hanging="720"/>
      </w:pPr>
      <w:rPr>
        <w:rFonts w:cs="Times New Roman"/>
      </w:rPr>
    </w:lvl>
    <w:lvl w:ilvl="4">
      <w:start w:val="1"/>
      <w:numFmt w:val="decimal"/>
      <w:lvlText w:val="(%5)"/>
      <w:lvlJc w:val="left"/>
      <w:pPr>
        <w:ind w:left="3600" w:hanging="720"/>
      </w:pPr>
      <w:rPr>
        <w:rFonts w:cs="Times New Roman"/>
      </w:rPr>
    </w:lvl>
    <w:lvl w:ilvl="5">
      <w:start w:val="1"/>
      <w:numFmt w:val="lowerLetter"/>
      <w:lvlText w:val="(%6)"/>
      <w:lvlJc w:val="left"/>
      <w:pPr>
        <w:ind w:left="4320" w:hanging="720"/>
      </w:pPr>
      <w:rPr>
        <w:rFonts w:cs="Times New Roman"/>
      </w:rPr>
    </w:lvl>
    <w:lvl w:ilvl="6">
      <w:start w:val="1"/>
      <w:numFmt w:val="lowerRoman"/>
      <w:lvlText w:val="(%7)"/>
      <w:lvlJc w:val="left"/>
      <w:pPr>
        <w:ind w:left="5040" w:hanging="720"/>
      </w:pPr>
      <w:rPr>
        <w:rFonts w:cs="Times New Roman"/>
      </w:rPr>
    </w:lvl>
    <w:lvl w:ilvl="7">
      <w:start w:val="1"/>
      <w:numFmt w:val="lowerLetter"/>
      <w:lvlText w:val="(%8)"/>
      <w:lvlJc w:val="left"/>
      <w:pPr>
        <w:ind w:left="5760" w:hanging="720"/>
      </w:pPr>
      <w:rPr>
        <w:rFonts w:cs="Times New Roman"/>
      </w:rPr>
    </w:lvl>
    <w:lvl w:ilvl="8">
      <w:start w:val="1"/>
      <w:numFmt w:val="lowerRoman"/>
      <w:lvlText w:val="(%9)"/>
      <w:lvlJc w:val="left"/>
      <w:pPr>
        <w:ind w:left="6480" w:hanging="720"/>
      </w:pPr>
      <w:rPr>
        <w:rFonts w:cs="Times New Roman"/>
      </w:rPr>
    </w:lvl>
  </w:abstractNum>
  <w:abstractNum w:abstractNumId="10" w15:restartNumberingAfterBreak="0">
    <w:nsid w:val="22EC6E04"/>
    <w:multiLevelType w:val="singleLevel"/>
    <w:tmpl w:val="BAC48052"/>
    <w:lvl w:ilvl="0">
      <w:start w:val="1"/>
      <w:numFmt w:val="decimal"/>
      <w:lvlText w:val="%1."/>
      <w:lvlJc w:val="left"/>
      <w:pPr>
        <w:tabs>
          <w:tab w:val="num" w:pos="1412"/>
        </w:tabs>
        <w:ind w:left="1412" w:hanging="705"/>
      </w:pPr>
      <w:rPr>
        <w:rFonts w:cs="Times New Roman" w:hint="default"/>
        <w:u w:val="none"/>
      </w:rPr>
    </w:lvl>
  </w:abstractNum>
  <w:abstractNum w:abstractNumId="11" w15:restartNumberingAfterBreak="0">
    <w:nsid w:val="23787147"/>
    <w:multiLevelType w:val="hybridMultilevel"/>
    <w:tmpl w:val="82382FEE"/>
    <w:lvl w:ilvl="0" w:tplc="972AA1E0">
      <w:start w:val="1"/>
      <w:numFmt w:val="upperLetter"/>
      <w:lvlText w:val="%1."/>
      <w:lvlJc w:val="left"/>
      <w:pPr>
        <w:tabs>
          <w:tab w:val="num" w:pos="592"/>
        </w:tabs>
        <w:ind w:left="592" w:hanging="360"/>
      </w:pPr>
      <w:rPr>
        <w:rFonts w:cs="Times New Roman" w:hint="default"/>
      </w:rPr>
    </w:lvl>
    <w:lvl w:ilvl="1" w:tplc="040C0019">
      <w:start w:val="1"/>
      <w:numFmt w:val="lowerLetter"/>
      <w:lvlText w:val="%2."/>
      <w:lvlJc w:val="left"/>
      <w:pPr>
        <w:tabs>
          <w:tab w:val="num" w:pos="1312"/>
        </w:tabs>
        <w:ind w:left="1312" w:hanging="360"/>
      </w:pPr>
      <w:rPr>
        <w:rFonts w:cs="Times New Roman"/>
      </w:rPr>
    </w:lvl>
    <w:lvl w:ilvl="2" w:tplc="040C001B">
      <w:start w:val="1"/>
      <w:numFmt w:val="lowerRoman"/>
      <w:lvlText w:val="%3."/>
      <w:lvlJc w:val="right"/>
      <w:pPr>
        <w:tabs>
          <w:tab w:val="num" w:pos="2032"/>
        </w:tabs>
        <w:ind w:left="2032" w:hanging="180"/>
      </w:pPr>
      <w:rPr>
        <w:rFonts w:cs="Times New Roman"/>
      </w:rPr>
    </w:lvl>
    <w:lvl w:ilvl="3" w:tplc="040C000F">
      <w:start w:val="1"/>
      <w:numFmt w:val="decimal"/>
      <w:lvlText w:val="%4."/>
      <w:lvlJc w:val="left"/>
      <w:pPr>
        <w:tabs>
          <w:tab w:val="num" w:pos="2752"/>
        </w:tabs>
        <w:ind w:left="2752" w:hanging="360"/>
      </w:pPr>
      <w:rPr>
        <w:rFonts w:cs="Times New Roman"/>
      </w:rPr>
    </w:lvl>
    <w:lvl w:ilvl="4" w:tplc="040C0019">
      <w:start w:val="1"/>
      <w:numFmt w:val="lowerLetter"/>
      <w:lvlText w:val="%5."/>
      <w:lvlJc w:val="left"/>
      <w:pPr>
        <w:tabs>
          <w:tab w:val="num" w:pos="3472"/>
        </w:tabs>
        <w:ind w:left="3472" w:hanging="360"/>
      </w:pPr>
      <w:rPr>
        <w:rFonts w:cs="Times New Roman"/>
      </w:rPr>
    </w:lvl>
    <w:lvl w:ilvl="5" w:tplc="040C001B">
      <w:start w:val="1"/>
      <w:numFmt w:val="lowerRoman"/>
      <w:lvlText w:val="%6."/>
      <w:lvlJc w:val="right"/>
      <w:pPr>
        <w:tabs>
          <w:tab w:val="num" w:pos="4192"/>
        </w:tabs>
        <w:ind w:left="4192" w:hanging="180"/>
      </w:pPr>
      <w:rPr>
        <w:rFonts w:cs="Times New Roman"/>
      </w:rPr>
    </w:lvl>
    <w:lvl w:ilvl="6" w:tplc="040C000F">
      <w:start w:val="1"/>
      <w:numFmt w:val="decimal"/>
      <w:lvlText w:val="%7."/>
      <w:lvlJc w:val="left"/>
      <w:pPr>
        <w:tabs>
          <w:tab w:val="num" w:pos="4912"/>
        </w:tabs>
        <w:ind w:left="4912" w:hanging="360"/>
      </w:pPr>
      <w:rPr>
        <w:rFonts w:cs="Times New Roman"/>
      </w:rPr>
    </w:lvl>
    <w:lvl w:ilvl="7" w:tplc="040C0019">
      <w:start w:val="1"/>
      <w:numFmt w:val="lowerLetter"/>
      <w:lvlText w:val="%8."/>
      <w:lvlJc w:val="left"/>
      <w:pPr>
        <w:tabs>
          <w:tab w:val="num" w:pos="5632"/>
        </w:tabs>
        <w:ind w:left="5632" w:hanging="360"/>
      </w:pPr>
      <w:rPr>
        <w:rFonts w:cs="Times New Roman"/>
      </w:rPr>
    </w:lvl>
    <w:lvl w:ilvl="8" w:tplc="040C001B">
      <w:start w:val="1"/>
      <w:numFmt w:val="lowerRoman"/>
      <w:lvlText w:val="%9."/>
      <w:lvlJc w:val="right"/>
      <w:pPr>
        <w:tabs>
          <w:tab w:val="num" w:pos="6352"/>
        </w:tabs>
        <w:ind w:left="6352" w:hanging="180"/>
      </w:pPr>
      <w:rPr>
        <w:rFonts w:cs="Times New Roman"/>
      </w:rPr>
    </w:lvl>
  </w:abstractNum>
  <w:abstractNum w:abstractNumId="12" w15:restartNumberingAfterBreak="0">
    <w:nsid w:val="2399540C"/>
    <w:multiLevelType w:val="multilevel"/>
    <w:tmpl w:val="94D40CD0"/>
    <w:lvl w:ilvl="0">
      <w:start w:val="1"/>
      <w:numFmt w:val="upperRoman"/>
      <w:lvlText w:val="%1."/>
      <w:lvlJc w:val="left"/>
      <w:pPr>
        <w:ind w:left="720" w:hanging="720"/>
      </w:pPr>
      <w:rPr>
        <w:rFonts w:cs="Times New Roman"/>
      </w:rPr>
    </w:lvl>
    <w:lvl w:ilvl="1">
      <w:start w:val="1"/>
      <w:numFmt w:val="upperLetter"/>
      <w:lvlText w:val="%2."/>
      <w:lvlJc w:val="left"/>
      <w:pPr>
        <w:ind w:left="1440" w:hanging="720"/>
      </w:pPr>
      <w:rPr>
        <w:rFonts w:cs="Times New Roman"/>
      </w:rPr>
    </w:lvl>
    <w:lvl w:ilvl="2">
      <w:start w:val="1"/>
      <w:numFmt w:val="decimal"/>
      <w:lvlText w:val="%3."/>
      <w:lvlJc w:val="left"/>
      <w:pPr>
        <w:ind w:left="2160" w:hanging="720"/>
      </w:pPr>
      <w:rPr>
        <w:rFonts w:cs="Times New Roman"/>
      </w:rPr>
    </w:lvl>
    <w:lvl w:ilvl="3">
      <w:start w:val="1"/>
      <w:numFmt w:val="lowerLetter"/>
      <w:lvlText w:val="%4)"/>
      <w:lvlJc w:val="left"/>
      <w:pPr>
        <w:ind w:left="2880" w:hanging="720"/>
      </w:pPr>
      <w:rPr>
        <w:rFonts w:cs="Times New Roman"/>
      </w:rPr>
    </w:lvl>
    <w:lvl w:ilvl="4">
      <w:start w:val="1"/>
      <w:numFmt w:val="decimal"/>
      <w:lvlText w:val="(%5)"/>
      <w:lvlJc w:val="left"/>
      <w:pPr>
        <w:ind w:left="3600" w:hanging="720"/>
      </w:pPr>
      <w:rPr>
        <w:rFonts w:cs="Times New Roman"/>
      </w:rPr>
    </w:lvl>
    <w:lvl w:ilvl="5">
      <w:start w:val="1"/>
      <w:numFmt w:val="lowerLetter"/>
      <w:lvlText w:val="(%6)"/>
      <w:lvlJc w:val="left"/>
      <w:pPr>
        <w:ind w:left="4320" w:hanging="720"/>
      </w:pPr>
      <w:rPr>
        <w:rFonts w:cs="Times New Roman"/>
      </w:rPr>
    </w:lvl>
    <w:lvl w:ilvl="6">
      <w:start w:val="1"/>
      <w:numFmt w:val="lowerRoman"/>
      <w:lvlText w:val="(%7)"/>
      <w:lvlJc w:val="left"/>
      <w:pPr>
        <w:ind w:left="5040" w:hanging="720"/>
      </w:pPr>
      <w:rPr>
        <w:rFonts w:cs="Times New Roman"/>
      </w:rPr>
    </w:lvl>
    <w:lvl w:ilvl="7">
      <w:start w:val="1"/>
      <w:numFmt w:val="lowerLetter"/>
      <w:lvlText w:val="(%8)"/>
      <w:lvlJc w:val="left"/>
      <w:pPr>
        <w:ind w:left="5760" w:hanging="720"/>
      </w:pPr>
      <w:rPr>
        <w:rFonts w:cs="Times New Roman"/>
      </w:rPr>
    </w:lvl>
    <w:lvl w:ilvl="8">
      <w:start w:val="1"/>
      <w:numFmt w:val="lowerRoman"/>
      <w:lvlText w:val="(%9)"/>
      <w:lvlJc w:val="left"/>
      <w:pPr>
        <w:ind w:left="6480" w:hanging="720"/>
      </w:pPr>
      <w:rPr>
        <w:rFonts w:cs="Times New Roman"/>
      </w:rPr>
    </w:lvl>
  </w:abstractNum>
  <w:abstractNum w:abstractNumId="13" w15:restartNumberingAfterBreak="0">
    <w:nsid w:val="2C4C22E6"/>
    <w:multiLevelType w:val="multilevel"/>
    <w:tmpl w:val="94D40CD0"/>
    <w:lvl w:ilvl="0">
      <w:start w:val="1"/>
      <w:numFmt w:val="upperRoman"/>
      <w:lvlText w:val="%1."/>
      <w:lvlJc w:val="left"/>
      <w:pPr>
        <w:ind w:left="720" w:hanging="720"/>
      </w:pPr>
      <w:rPr>
        <w:rFonts w:cs="Times New Roman"/>
      </w:rPr>
    </w:lvl>
    <w:lvl w:ilvl="1">
      <w:start w:val="1"/>
      <w:numFmt w:val="upperLetter"/>
      <w:lvlText w:val="%2."/>
      <w:lvlJc w:val="left"/>
      <w:pPr>
        <w:ind w:left="1440" w:hanging="720"/>
      </w:pPr>
      <w:rPr>
        <w:rFonts w:cs="Times New Roman"/>
      </w:rPr>
    </w:lvl>
    <w:lvl w:ilvl="2">
      <w:start w:val="1"/>
      <w:numFmt w:val="decimal"/>
      <w:lvlText w:val="%3."/>
      <w:lvlJc w:val="left"/>
      <w:pPr>
        <w:ind w:left="2160" w:hanging="720"/>
      </w:pPr>
      <w:rPr>
        <w:rFonts w:cs="Times New Roman"/>
      </w:rPr>
    </w:lvl>
    <w:lvl w:ilvl="3">
      <w:start w:val="1"/>
      <w:numFmt w:val="lowerLetter"/>
      <w:lvlText w:val="%4)"/>
      <w:lvlJc w:val="left"/>
      <w:pPr>
        <w:ind w:left="2880" w:hanging="720"/>
      </w:pPr>
      <w:rPr>
        <w:rFonts w:cs="Times New Roman"/>
      </w:rPr>
    </w:lvl>
    <w:lvl w:ilvl="4">
      <w:start w:val="1"/>
      <w:numFmt w:val="decimal"/>
      <w:lvlText w:val="(%5)"/>
      <w:lvlJc w:val="left"/>
      <w:pPr>
        <w:ind w:left="3600" w:hanging="720"/>
      </w:pPr>
      <w:rPr>
        <w:rFonts w:cs="Times New Roman"/>
      </w:rPr>
    </w:lvl>
    <w:lvl w:ilvl="5">
      <w:start w:val="1"/>
      <w:numFmt w:val="lowerLetter"/>
      <w:lvlText w:val="(%6)"/>
      <w:lvlJc w:val="left"/>
      <w:pPr>
        <w:ind w:left="4320" w:hanging="720"/>
      </w:pPr>
      <w:rPr>
        <w:rFonts w:cs="Times New Roman"/>
      </w:rPr>
    </w:lvl>
    <w:lvl w:ilvl="6">
      <w:start w:val="1"/>
      <w:numFmt w:val="lowerRoman"/>
      <w:lvlText w:val="(%7)"/>
      <w:lvlJc w:val="left"/>
      <w:pPr>
        <w:ind w:left="5040" w:hanging="720"/>
      </w:pPr>
      <w:rPr>
        <w:rFonts w:cs="Times New Roman"/>
      </w:rPr>
    </w:lvl>
    <w:lvl w:ilvl="7">
      <w:start w:val="1"/>
      <w:numFmt w:val="lowerLetter"/>
      <w:lvlText w:val="(%8)"/>
      <w:lvlJc w:val="left"/>
      <w:pPr>
        <w:ind w:left="5760" w:hanging="720"/>
      </w:pPr>
      <w:rPr>
        <w:rFonts w:cs="Times New Roman"/>
      </w:rPr>
    </w:lvl>
    <w:lvl w:ilvl="8">
      <w:start w:val="1"/>
      <w:numFmt w:val="lowerRoman"/>
      <w:lvlText w:val="(%9)"/>
      <w:lvlJc w:val="left"/>
      <w:pPr>
        <w:ind w:left="6480" w:hanging="720"/>
      </w:pPr>
      <w:rPr>
        <w:rFonts w:cs="Times New Roman"/>
      </w:rPr>
    </w:lvl>
  </w:abstractNum>
  <w:abstractNum w:abstractNumId="14" w15:restartNumberingAfterBreak="0">
    <w:nsid w:val="2D4157B2"/>
    <w:multiLevelType w:val="multilevel"/>
    <w:tmpl w:val="94D40CD0"/>
    <w:lvl w:ilvl="0">
      <w:start w:val="1"/>
      <w:numFmt w:val="upperRoman"/>
      <w:lvlText w:val="%1."/>
      <w:lvlJc w:val="left"/>
      <w:pPr>
        <w:ind w:left="720" w:hanging="720"/>
      </w:pPr>
      <w:rPr>
        <w:rFonts w:cs="Times New Roman"/>
      </w:rPr>
    </w:lvl>
    <w:lvl w:ilvl="1">
      <w:start w:val="1"/>
      <w:numFmt w:val="upperLetter"/>
      <w:lvlText w:val="%2."/>
      <w:lvlJc w:val="left"/>
      <w:pPr>
        <w:ind w:left="1440" w:hanging="720"/>
      </w:pPr>
      <w:rPr>
        <w:rFonts w:cs="Times New Roman"/>
      </w:rPr>
    </w:lvl>
    <w:lvl w:ilvl="2">
      <w:start w:val="1"/>
      <w:numFmt w:val="decimal"/>
      <w:lvlText w:val="%3."/>
      <w:lvlJc w:val="left"/>
      <w:pPr>
        <w:ind w:left="2160" w:hanging="720"/>
      </w:pPr>
      <w:rPr>
        <w:rFonts w:cs="Times New Roman"/>
      </w:rPr>
    </w:lvl>
    <w:lvl w:ilvl="3">
      <w:start w:val="1"/>
      <w:numFmt w:val="lowerLetter"/>
      <w:lvlText w:val="%4)"/>
      <w:lvlJc w:val="left"/>
      <w:pPr>
        <w:ind w:left="2880" w:hanging="720"/>
      </w:pPr>
      <w:rPr>
        <w:rFonts w:cs="Times New Roman"/>
      </w:rPr>
    </w:lvl>
    <w:lvl w:ilvl="4">
      <w:start w:val="1"/>
      <w:numFmt w:val="decimal"/>
      <w:lvlText w:val="(%5)"/>
      <w:lvlJc w:val="left"/>
      <w:pPr>
        <w:ind w:left="3600" w:hanging="720"/>
      </w:pPr>
      <w:rPr>
        <w:rFonts w:cs="Times New Roman"/>
      </w:rPr>
    </w:lvl>
    <w:lvl w:ilvl="5">
      <w:start w:val="1"/>
      <w:numFmt w:val="lowerLetter"/>
      <w:lvlText w:val="(%6)"/>
      <w:lvlJc w:val="left"/>
      <w:pPr>
        <w:ind w:left="4320" w:hanging="720"/>
      </w:pPr>
      <w:rPr>
        <w:rFonts w:cs="Times New Roman"/>
      </w:rPr>
    </w:lvl>
    <w:lvl w:ilvl="6">
      <w:start w:val="1"/>
      <w:numFmt w:val="lowerRoman"/>
      <w:lvlText w:val="(%7)"/>
      <w:lvlJc w:val="left"/>
      <w:pPr>
        <w:ind w:left="5040" w:hanging="720"/>
      </w:pPr>
      <w:rPr>
        <w:rFonts w:cs="Times New Roman"/>
      </w:rPr>
    </w:lvl>
    <w:lvl w:ilvl="7">
      <w:start w:val="1"/>
      <w:numFmt w:val="lowerLetter"/>
      <w:lvlText w:val="(%8)"/>
      <w:lvlJc w:val="left"/>
      <w:pPr>
        <w:ind w:left="5760" w:hanging="720"/>
      </w:pPr>
      <w:rPr>
        <w:rFonts w:cs="Times New Roman"/>
      </w:rPr>
    </w:lvl>
    <w:lvl w:ilvl="8">
      <w:start w:val="1"/>
      <w:numFmt w:val="lowerRoman"/>
      <w:lvlText w:val="(%9)"/>
      <w:lvlJc w:val="left"/>
      <w:pPr>
        <w:ind w:left="6480" w:hanging="720"/>
      </w:pPr>
      <w:rPr>
        <w:rFonts w:cs="Times New Roman"/>
      </w:rPr>
    </w:lvl>
  </w:abstractNum>
  <w:abstractNum w:abstractNumId="15" w15:restartNumberingAfterBreak="0">
    <w:nsid w:val="37E04B0A"/>
    <w:multiLevelType w:val="multilevel"/>
    <w:tmpl w:val="94D40CD0"/>
    <w:lvl w:ilvl="0">
      <w:start w:val="1"/>
      <w:numFmt w:val="upperRoman"/>
      <w:lvlText w:val="%1."/>
      <w:lvlJc w:val="left"/>
      <w:pPr>
        <w:ind w:left="720" w:hanging="720"/>
      </w:pPr>
      <w:rPr>
        <w:rFonts w:cs="Times New Roman"/>
      </w:rPr>
    </w:lvl>
    <w:lvl w:ilvl="1">
      <w:start w:val="1"/>
      <w:numFmt w:val="upperLetter"/>
      <w:lvlText w:val="%2."/>
      <w:lvlJc w:val="left"/>
      <w:pPr>
        <w:ind w:left="1440" w:hanging="720"/>
      </w:pPr>
      <w:rPr>
        <w:rFonts w:cs="Times New Roman"/>
      </w:rPr>
    </w:lvl>
    <w:lvl w:ilvl="2">
      <w:start w:val="1"/>
      <w:numFmt w:val="decimal"/>
      <w:lvlText w:val="%3."/>
      <w:lvlJc w:val="left"/>
      <w:pPr>
        <w:ind w:left="2160" w:hanging="720"/>
      </w:pPr>
      <w:rPr>
        <w:rFonts w:cs="Times New Roman"/>
      </w:rPr>
    </w:lvl>
    <w:lvl w:ilvl="3">
      <w:start w:val="1"/>
      <w:numFmt w:val="lowerLetter"/>
      <w:lvlText w:val="%4)"/>
      <w:lvlJc w:val="left"/>
      <w:pPr>
        <w:ind w:left="2880" w:hanging="720"/>
      </w:pPr>
      <w:rPr>
        <w:rFonts w:cs="Times New Roman"/>
      </w:rPr>
    </w:lvl>
    <w:lvl w:ilvl="4">
      <w:start w:val="1"/>
      <w:numFmt w:val="decimal"/>
      <w:lvlText w:val="(%5)"/>
      <w:lvlJc w:val="left"/>
      <w:pPr>
        <w:ind w:left="3600" w:hanging="720"/>
      </w:pPr>
      <w:rPr>
        <w:rFonts w:cs="Times New Roman"/>
      </w:rPr>
    </w:lvl>
    <w:lvl w:ilvl="5">
      <w:start w:val="1"/>
      <w:numFmt w:val="lowerLetter"/>
      <w:lvlText w:val="(%6)"/>
      <w:lvlJc w:val="left"/>
      <w:pPr>
        <w:ind w:left="4320" w:hanging="720"/>
      </w:pPr>
      <w:rPr>
        <w:rFonts w:cs="Times New Roman"/>
      </w:rPr>
    </w:lvl>
    <w:lvl w:ilvl="6">
      <w:start w:val="1"/>
      <w:numFmt w:val="lowerRoman"/>
      <w:lvlText w:val="(%7)"/>
      <w:lvlJc w:val="left"/>
      <w:pPr>
        <w:ind w:left="5040" w:hanging="720"/>
      </w:pPr>
      <w:rPr>
        <w:rFonts w:cs="Times New Roman"/>
      </w:rPr>
    </w:lvl>
    <w:lvl w:ilvl="7">
      <w:start w:val="1"/>
      <w:numFmt w:val="lowerLetter"/>
      <w:lvlText w:val="(%8)"/>
      <w:lvlJc w:val="left"/>
      <w:pPr>
        <w:ind w:left="5760" w:hanging="720"/>
      </w:pPr>
      <w:rPr>
        <w:rFonts w:cs="Times New Roman"/>
      </w:rPr>
    </w:lvl>
    <w:lvl w:ilvl="8">
      <w:start w:val="1"/>
      <w:numFmt w:val="lowerRoman"/>
      <w:lvlText w:val="(%9)"/>
      <w:lvlJc w:val="left"/>
      <w:pPr>
        <w:ind w:left="6480" w:hanging="720"/>
      </w:pPr>
      <w:rPr>
        <w:rFonts w:cs="Times New Roman"/>
      </w:rPr>
    </w:lvl>
  </w:abstractNum>
  <w:abstractNum w:abstractNumId="16" w15:restartNumberingAfterBreak="0">
    <w:nsid w:val="3A6A403A"/>
    <w:multiLevelType w:val="multilevel"/>
    <w:tmpl w:val="94D40CD0"/>
    <w:lvl w:ilvl="0">
      <w:start w:val="1"/>
      <w:numFmt w:val="upperRoman"/>
      <w:lvlText w:val="%1."/>
      <w:lvlJc w:val="left"/>
      <w:pPr>
        <w:ind w:left="720" w:hanging="720"/>
      </w:pPr>
      <w:rPr>
        <w:rFonts w:cs="Times New Roman"/>
      </w:rPr>
    </w:lvl>
    <w:lvl w:ilvl="1">
      <w:start w:val="1"/>
      <w:numFmt w:val="upperLetter"/>
      <w:lvlText w:val="%2."/>
      <w:lvlJc w:val="left"/>
      <w:pPr>
        <w:ind w:left="1440" w:hanging="720"/>
      </w:pPr>
      <w:rPr>
        <w:rFonts w:cs="Times New Roman"/>
      </w:rPr>
    </w:lvl>
    <w:lvl w:ilvl="2">
      <w:start w:val="1"/>
      <w:numFmt w:val="decimal"/>
      <w:lvlText w:val="%3."/>
      <w:lvlJc w:val="left"/>
      <w:pPr>
        <w:ind w:left="2160" w:hanging="720"/>
      </w:pPr>
      <w:rPr>
        <w:rFonts w:cs="Times New Roman"/>
      </w:rPr>
    </w:lvl>
    <w:lvl w:ilvl="3">
      <w:start w:val="1"/>
      <w:numFmt w:val="lowerLetter"/>
      <w:lvlText w:val="%4)"/>
      <w:lvlJc w:val="left"/>
      <w:pPr>
        <w:ind w:left="2880" w:hanging="720"/>
      </w:pPr>
      <w:rPr>
        <w:rFonts w:cs="Times New Roman"/>
      </w:rPr>
    </w:lvl>
    <w:lvl w:ilvl="4">
      <w:start w:val="1"/>
      <w:numFmt w:val="decimal"/>
      <w:lvlText w:val="(%5)"/>
      <w:lvlJc w:val="left"/>
      <w:pPr>
        <w:ind w:left="3600" w:hanging="720"/>
      </w:pPr>
      <w:rPr>
        <w:rFonts w:cs="Times New Roman"/>
      </w:rPr>
    </w:lvl>
    <w:lvl w:ilvl="5">
      <w:start w:val="1"/>
      <w:numFmt w:val="lowerLetter"/>
      <w:lvlText w:val="(%6)"/>
      <w:lvlJc w:val="left"/>
      <w:pPr>
        <w:ind w:left="4320" w:hanging="720"/>
      </w:pPr>
      <w:rPr>
        <w:rFonts w:cs="Times New Roman"/>
      </w:rPr>
    </w:lvl>
    <w:lvl w:ilvl="6">
      <w:start w:val="1"/>
      <w:numFmt w:val="lowerRoman"/>
      <w:lvlText w:val="(%7)"/>
      <w:lvlJc w:val="left"/>
      <w:pPr>
        <w:ind w:left="5040" w:hanging="720"/>
      </w:pPr>
      <w:rPr>
        <w:rFonts w:cs="Times New Roman"/>
      </w:rPr>
    </w:lvl>
    <w:lvl w:ilvl="7">
      <w:start w:val="1"/>
      <w:numFmt w:val="lowerLetter"/>
      <w:lvlText w:val="(%8)"/>
      <w:lvlJc w:val="left"/>
      <w:pPr>
        <w:ind w:left="5760" w:hanging="720"/>
      </w:pPr>
      <w:rPr>
        <w:rFonts w:cs="Times New Roman"/>
      </w:rPr>
    </w:lvl>
    <w:lvl w:ilvl="8">
      <w:start w:val="1"/>
      <w:numFmt w:val="lowerRoman"/>
      <w:lvlText w:val="(%9)"/>
      <w:lvlJc w:val="left"/>
      <w:pPr>
        <w:ind w:left="6480" w:hanging="720"/>
      </w:pPr>
      <w:rPr>
        <w:rFonts w:cs="Times New Roman"/>
      </w:rPr>
    </w:lvl>
  </w:abstractNum>
  <w:abstractNum w:abstractNumId="17" w15:restartNumberingAfterBreak="0">
    <w:nsid w:val="3C513E2F"/>
    <w:multiLevelType w:val="multilevel"/>
    <w:tmpl w:val="94D40CD0"/>
    <w:lvl w:ilvl="0">
      <w:start w:val="1"/>
      <w:numFmt w:val="upperRoman"/>
      <w:lvlText w:val="%1."/>
      <w:lvlJc w:val="left"/>
      <w:pPr>
        <w:ind w:left="720" w:hanging="720"/>
      </w:pPr>
      <w:rPr>
        <w:rFonts w:cs="Times New Roman"/>
      </w:rPr>
    </w:lvl>
    <w:lvl w:ilvl="1">
      <w:start w:val="1"/>
      <w:numFmt w:val="upperLetter"/>
      <w:lvlText w:val="%2."/>
      <w:lvlJc w:val="left"/>
      <w:pPr>
        <w:ind w:left="1440" w:hanging="720"/>
      </w:pPr>
      <w:rPr>
        <w:rFonts w:cs="Times New Roman"/>
      </w:rPr>
    </w:lvl>
    <w:lvl w:ilvl="2">
      <w:start w:val="1"/>
      <w:numFmt w:val="decimal"/>
      <w:lvlText w:val="%3."/>
      <w:lvlJc w:val="left"/>
      <w:pPr>
        <w:ind w:left="2160" w:hanging="720"/>
      </w:pPr>
      <w:rPr>
        <w:rFonts w:cs="Times New Roman"/>
      </w:rPr>
    </w:lvl>
    <w:lvl w:ilvl="3">
      <w:start w:val="1"/>
      <w:numFmt w:val="lowerLetter"/>
      <w:lvlText w:val="%4)"/>
      <w:lvlJc w:val="left"/>
      <w:pPr>
        <w:ind w:left="2880" w:hanging="720"/>
      </w:pPr>
      <w:rPr>
        <w:rFonts w:cs="Times New Roman"/>
      </w:rPr>
    </w:lvl>
    <w:lvl w:ilvl="4">
      <w:start w:val="1"/>
      <w:numFmt w:val="decimal"/>
      <w:lvlText w:val="(%5)"/>
      <w:lvlJc w:val="left"/>
      <w:pPr>
        <w:ind w:left="3600" w:hanging="720"/>
      </w:pPr>
      <w:rPr>
        <w:rFonts w:cs="Times New Roman"/>
      </w:rPr>
    </w:lvl>
    <w:lvl w:ilvl="5">
      <w:start w:val="1"/>
      <w:numFmt w:val="lowerLetter"/>
      <w:lvlText w:val="(%6)"/>
      <w:lvlJc w:val="left"/>
      <w:pPr>
        <w:ind w:left="4320" w:hanging="720"/>
      </w:pPr>
      <w:rPr>
        <w:rFonts w:cs="Times New Roman"/>
      </w:rPr>
    </w:lvl>
    <w:lvl w:ilvl="6">
      <w:start w:val="1"/>
      <w:numFmt w:val="lowerRoman"/>
      <w:lvlText w:val="(%7)"/>
      <w:lvlJc w:val="left"/>
      <w:pPr>
        <w:ind w:left="5040" w:hanging="720"/>
      </w:pPr>
      <w:rPr>
        <w:rFonts w:cs="Times New Roman"/>
      </w:rPr>
    </w:lvl>
    <w:lvl w:ilvl="7">
      <w:start w:val="1"/>
      <w:numFmt w:val="lowerLetter"/>
      <w:lvlText w:val="(%8)"/>
      <w:lvlJc w:val="left"/>
      <w:pPr>
        <w:ind w:left="5760" w:hanging="720"/>
      </w:pPr>
      <w:rPr>
        <w:rFonts w:cs="Times New Roman"/>
      </w:rPr>
    </w:lvl>
    <w:lvl w:ilvl="8">
      <w:start w:val="1"/>
      <w:numFmt w:val="lowerRoman"/>
      <w:lvlText w:val="(%9)"/>
      <w:lvlJc w:val="left"/>
      <w:pPr>
        <w:ind w:left="6480" w:hanging="720"/>
      </w:pPr>
      <w:rPr>
        <w:rFonts w:cs="Times New Roman"/>
      </w:rPr>
    </w:lvl>
  </w:abstractNum>
  <w:abstractNum w:abstractNumId="18" w15:restartNumberingAfterBreak="0">
    <w:nsid w:val="3C95542D"/>
    <w:multiLevelType w:val="multilevel"/>
    <w:tmpl w:val="94D40CD0"/>
    <w:lvl w:ilvl="0">
      <w:start w:val="1"/>
      <w:numFmt w:val="upperRoman"/>
      <w:lvlText w:val="%1."/>
      <w:lvlJc w:val="left"/>
      <w:pPr>
        <w:ind w:left="720" w:hanging="720"/>
      </w:pPr>
      <w:rPr>
        <w:rFonts w:cs="Times New Roman"/>
      </w:rPr>
    </w:lvl>
    <w:lvl w:ilvl="1">
      <w:start w:val="1"/>
      <w:numFmt w:val="upperLetter"/>
      <w:lvlText w:val="%2."/>
      <w:lvlJc w:val="left"/>
      <w:pPr>
        <w:ind w:left="1440" w:hanging="720"/>
      </w:pPr>
      <w:rPr>
        <w:rFonts w:cs="Times New Roman"/>
      </w:rPr>
    </w:lvl>
    <w:lvl w:ilvl="2">
      <w:start w:val="1"/>
      <w:numFmt w:val="decimal"/>
      <w:lvlText w:val="%3."/>
      <w:lvlJc w:val="left"/>
      <w:pPr>
        <w:ind w:left="2160" w:hanging="720"/>
      </w:pPr>
      <w:rPr>
        <w:rFonts w:cs="Times New Roman"/>
      </w:rPr>
    </w:lvl>
    <w:lvl w:ilvl="3">
      <w:start w:val="1"/>
      <w:numFmt w:val="lowerLetter"/>
      <w:lvlText w:val="%4)"/>
      <w:lvlJc w:val="left"/>
      <w:pPr>
        <w:ind w:left="2880" w:hanging="720"/>
      </w:pPr>
      <w:rPr>
        <w:rFonts w:cs="Times New Roman"/>
      </w:rPr>
    </w:lvl>
    <w:lvl w:ilvl="4">
      <w:start w:val="1"/>
      <w:numFmt w:val="decimal"/>
      <w:lvlText w:val="(%5)"/>
      <w:lvlJc w:val="left"/>
      <w:pPr>
        <w:ind w:left="3600" w:hanging="720"/>
      </w:pPr>
      <w:rPr>
        <w:rFonts w:cs="Times New Roman"/>
      </w:rPr>
    </w:lvl>
    <w:lvl w:ilvl="5">
      <w:start w:val="1"/>
      <w:numFmt w:val="lowerLetter"/>
      <w:lvlText w:val="(%6)"/>
      <w:lvlJc w:val="left"/>
      <w:pPr>
        <w:ind w:left="4320" w:hanging="720"/>
      </w:pPr>
      <w:rPr>
        <w:rFonts w:cs="Times New Roman"/>
      </w:rPr>
    </w:lvl>
    <w:lvl w:ilvl="6">
      <w:start w:val="1"/>
      <w:numFmt w:val="lowerRoman"/>
      <w:lvlText w:val="(%7)"/>
      <w:lvlJc w:val="left"/>
      <w:pPr>
        <w:ind w:left="5040" w:hanging="720"/>
      </w:pPr>
      <w:rPr>
        <w:rFonts w:cs="Times New Roman"/>
      </w:rPr>
    </w:lvl>
    <w:lvl w:ilvl="7">
      <w:start w:val="1"/>
      <w:numFmt w:val="lowerLetter"/>
      <w:lvlText w:val="(%8)"/>
      <w:lvlJc w:val="left"/>
      <w:pPr>
        <w:ind w:left="5760" w:hanging="720"/>
      </w:pPr>
      <w:rPr>
        <w:rFonts w:cs="Times New Roman"/>
      </w:rPr>
    </w:lvl>
    <w:lvl w:ilvl="8">
      <w:start w:val="1"/>
      <w:numFmt w:val="lowerRoman"/>
      <w:lvlText w:val="(%9)"/>
      <w:lvlJc w:val="left"/>
      <w:pPr>
        <w:ind w:left="6480" w:hanging="720"/>
      </w:pPr>
      <w:rPr>
        <w:rFonts w:cs="Times New Roman"/>
      </w:rPr>
    </w:lvl>
  </w:abstractNum>
  <w:abstractNum w:abstractNumId="19" w15:restartNumberingAfterBreak="0">
    <w:nsid w:val="50760D66"/>
    <w:multiLevelType w:val="multilevel"/>
    <w:tmpl w:val="94D40CD0"/>
    <w:lvl w:ilvl="0">
      <w:start w:val="1"/>
      <w:numFmt w:val="upperRoman"/>
      <w:lvlText w:val="%1."/>
      <w:lvlJc w:val="left"/>
      <w:pPr>
        <w:ind w:left="720" w:hanging="720"/>
      </w:pPr>
      <w:rPr>
        <w:rFonts w:cs="Times New Roman"/>
      </w:rPr>
    </w:lvl>
    <w:lvl w:ilvl="1">
      <w:start w:val="1"/>
      <w:numFmt w:val="upperLetter"/>
      <w:lvlText w:val="%2."/>
      <w:lvlJc w:val="left"/>
      <w:pPr>
        <w:ind w:left="1440" w:hanging="720"/>
      </w:pPr>
      <w:rPr>
        <w:rFonts w:cs="Times New Roman"/>
      </w:rPr>
    </w:lvl>
    <w:lvl w:ilvl="2">
      <w:start w:val="1"/>
      <w:numFmt w:val="decimal"/>
      <w:lvlText w:val="%3."/>
      <w:lvlJc w:val="left"/>
      <w:pPr>
        <w:ind w:left="2160" w:hanging="720"/>
      </w:pPr>
      <w:rPr>
        <w:rFonts w:cs="Times New Roman"/>
      </w:rPr>
    </w:lvl>
    <w:lvl w:ilvl="3">
      <w:start w:val="1"/>
      <w:numFmt w:val="lowerLetter"/>
      <w:lvlText w:val="%4)"/>
      <w:lvlJc w:val="left"/>
      <w:pPr>
        <w:ind w:left="2880" w:hanging="720"/>
      </w:pPr>
      <w:rPr>
        <w:rFonts w:cs="Times New Roman"/>
      </w:rPr>
    </w:lvl>
    <w:lvl w:ilvl="4">
      <w:start w:val="1"/>
      <w:numFmt w:val="decimal"/>
      <w:lvlText w:val="(%5)"/>
      <w:lvlJc w:val="left"/>
      <w:pPr>
        <w:ind w:left="3600" w:hanging="720"/>
      </w:pPr>
      <w:rPr>
        <w:rFonts w:cs="Times New Roman"/>
      </w:rPr>
    </w:lvl>
    <w:lvl w:ilvl="5">
      <w:start w:val="1"/>
      <w:numFmt w:val="lowerLetter"/>
      <w:lvlText w:val="(%6)"/>
      <w:lvlJc w:val="left"/>
      <w:pPr>
        <w:ind w:left="4320" w:hanging="720"/>
      </w:pPr>
      <w:rPr>
        <w:rFonts w:cs="Times New Roman"/>
      </w:rPr>
    </w:lvl>
    <w:lvl w:ilvl="6">
      <w:start w:val="1"/>
      <w:numFmt w:val="lowerRoman"/>
      <w:lvlText w:val="(%7)"/>
      <w:lvlJc w:val="left"/>
      <w:pPr>
        <w:ind w:left="5040" w:hanging="720"/>
      </w:pPr>
      <w:rPr>
        <w:rFonts w:cs="Times New Roman"/>
      </w:rPr>
    </w:lvl>
    <w:lvl w:ilvl="7">
      <w:start w:val="1"/>
      <w:numFmt w:val="lowerLetter"/>
      <w:lvlText w:val="(%8)"/>
      <w:lvlJc w:val="left"/>
      <w:pPr>
        <w:ind w:left="5760" w:hanging="720"/>
      </w:pPr>
      <w:rPr>
        <w:rFonts w:cs="Times New Roman"/>
      </w:rPr>
    </w:lvl>
    <w:lvl w:ilvl="8">
      <w:start w:val="1"/>
      <w:numFmt w:val="lowerRoman"/>
      <w:lvlText w:val="(%9)"/>
      <w:lvlJc w:val="left"/>
      <w:pPr>
        <w:ind w:left="6480" w:hanging="720"/>
      </w:pPr>
      <w:rPr>
        <w:rFonts w:cs="Times New Roman"/>
      </w:rPr>
    </w:lvl>
  </w:abstractNum>
  <w:abstractNum w:abstractNumId="20" w15:restartNumberingAfterBreak="0">
    <w:nsid w:val="52140A4E"/>
    <w:multiLevelType w:val="multilevel"/>
    <w:tmpl w:val="94D40CD0"/>
    <w:lvl w:ilvl="0">
      <w:start w:val="1"/>
      <w:numFmt w:val="upperRoman"/>
      <w:lvlText w:val="%1."/>
      <w:lvlJc w:val="left"/>
      <w:pPr>
        <w:ind w:left="720" w:hanging="720"/>
      </w:pPr>
      <w:rPr>
        <w:rFonts w:cs="Times New Roman"/>
      </w:rPr>
    </w:lvl>
    <w:lvl w:ilvl="1">
      <w:start w:val="1"/>
      <w:numFmt w:val="upperLetter"/>
      <w:lvlText w:val="%2."/>
      <w:lvlJc w:val="left"/>
      <w:pPr>
        <w:ind w:left="1440" w:hanging="720"/>
      </w:pPr>
      <w:rPr>
        <w:rFonts w:cs="Times New Roman"/>
      </w:rPr>
    </w:lvl>
    <w:lvl w:ilvl="2">
      <w:start w:val="1"/>
      <w:numFmt w:val="decimal"/>
      <w:lvlText w:val="%3."/>
      <w:lvlJc w:val="left"/>
      <w:pPr>
        <w:ind w:left="2160" w:hanging="720"/>
      </w:pPr>
      <w:rPr>
        <w:rFonts w:cs="Times New Roman"/>
      </w:rPr>
    </w:lvl>
    <w:lvl w:ilvl="3">
      <w:start w:val="1"/>
      <w:numFmt w:val="lowerLetter"/>
      <w:lvlText w:val="%4)"/>
      <w:lvlJc w:val="left"/>
      <w:pPr>
        <w:ind w:left="2880" w:hanging="720"/>
      </w:pPr>
      <w:rPr>
        <w:rFonts w:cs="Times New Roman"/>
      </w:rPr>
    </w:lvl>
    <w:lvl w:ilvl="4">
      <w:start w:val="1"/>
      <w:numFmt w:val="decimal"/>
      <w:lvlText w:val="(%5)"/>
      <w:lvlJc w:val="left"/>
      <w:pPr>
        <w:ind w:left="3600" w:hanging="720"/>
      </w:pPr>
      <w:rPr>
        <w:rFonts w:cs="Times New Roman"/>
      </w:rPr>
    </w:lvl>
    <w:lvl w:ilvl="5">
      <w:start w:val="1"/>
      <w:numFmt w:val="lowerLetter"/>
      <w:lvlText w:val="(%6)"/>
      <w:lvlJc w:val="left"/>
      <w:pPr>
        <w:ind w:left="4320" w:hanging="720"/>
      </w:pPr>
      <w:rPr>
        <w:rFonts w:cs="Times New Roman"/>
      </w:rPr>
    </w:lvl>
    <w:lvl w:ilvl="6">
      <w:start w:val="1"/>
      <w:numFmt w:val="lowerRoman"/>
      <w:lvlText w:val="(%7)"/>
      <w:lvlJc w:val="left"/>
      <w:pPr>
        <w:ind w:left="5040" w:hanging="720"/>
      </w:pPr>
      <w:rPr>
        <w:rFonts w:cs="Times New Roman"/>
      </w:rPr>
    </w:lvl>
    <w:lvl w:ilvl="7">
      <w:start w:val="1"/>
      <w:numFmt w:val="lowerLetter"/>
      <w:lvlText w:val="(%8)"/>
      <w:lvlJc w:val="left"/>
      <w:pPr>
        <w:ind w:left="5760" w:hanging="720"/>
      </w:pPr>
      <w:rPr>
        <w:rFonts w:cs="Times New Roman"/>
      </w:rPr>
    </w:lvl>
    <w:lvl w:ilvl="8">
      <w:start w:val="1"/>
      <w:numFmt w:val="lowerRoman"/>
      <w:lvlText w:val="(%9)"/>
      <w:lvlJc w:val="left"/>
      <w:pPr>
        <w:ind w:left="6480" w:hanging="720"/>
      </w:pPr>
      <w:rPr>
        <w:rFonts w:cs="Times New Roman"/>
      </w:rPr>
    </w:lvl>
  </w:abstractNum>
  <w:abstractNum w:abstractNumId="21" w15:restartNumberingAfterBreak="0">
    <w:nsid w:val="601A116F"/>
    <w:multiLevelType w:val="multilevel"/>
    <w:tmpl w:val="94D40CD0"/>
    <w:lvl w:ilvl="0">
      <w:start w:val="1"/>
      <w:numFmt w:val="upperRoman"/>
      <w:lvlText w:val="%1."/>
      <w:lvlJc w:val="left"/>
      <w:pPr>
        <w:ind w:left="720" w:hanging="720"/>
      </w:pPr>
      <w:rPr>
        <w:rFonts w:cs="Times New Roman"/>
      </w:rPr>
    </w:lvl>
    <w:lvl w:ilvl="1">
      <w:start w:val="1"/>
      <w:numFmt w:val="upperLetter"/>
      <w:lvlText w:val="%2."/>
      <w:lvlJc w:val="left"/>
      <w:pPr>
        <w:ind w:left="1440" w:hanging="720"/>
      </w:pPr>
      <w:rPr>
        <w:rFonts w:cs="Times New Roman"/>
      </w:rPr>
    </w:lvl>
    <w:lvl w:ilvl="2">
      <w:start w:val="1"/>
      <w:numFmt w:val="decimal"/>
      <w:lvlText w:val="%3."/>
      <w:lvlJc w:val="left"/>
      <w:pPr>
        <w:ind w:left="2160" w:hanging="720"/>
      </w:pPr>
      <w:rPr>
        <w:rFonts w:cs="Times New Roman"/>
      </w:rPr>
    </w:lvl>
    <w:lvl w:ilvl="3">
      <w:start w:val="1"/>
      <w:numFmt w:val="lowerLetter"/>
      <w:lvlText w:val="%4)"/>
      <w:lvlJc w:val="left"/>
      <w:pPr>
        <w:ind w:left="2880" w:hanging="720"/>
      </w:pPr>
      <w:rPr>
        <w:rFonts w:cs="Times New Roman"/>
      </w:rPr>
    </w:lvl>
    <w:lvl w:ilvl="4">
      <w:start w:val="1"/>
      <w:numFmt w:val="decimal"/>
      <w:lvlText w:val="(%5)"/>
      <w:lvlJc w:val="left"/>
      <w:pPr>
        <w:ind w:left="3600" w:hanging="720"/>
      </w:pPr>
      <w:rPr>
        <w:rFonts w:cs="Times New Roman"/>
      </w:rPr>
    </w:lvl>
    <w:lvl w:ilvl="5">
      <w:start w:val="1"/>
      <w:numFmt w:val="lowerLetter"/>
      <w:lvlText w:val="(%6)"/>
      <w:lvlJc w:val="left"/>
      <w:pPr>
        <w:ind w:left="4320" w:hanging="720"/>
      </w:pPr>
      <w:rPr>
        <w:rFonts w:cs="Times New Roman"/>
      </w:rPr>
    </w:lvl>
    <w:lvl w:ilvl="6">
      <w:start w:val="1"/>
      <w:numFmt w:val="lowerRoman"/>
      <w:lvlText w:val="(%7)"/>
      <w:lvlJc w:val="left"/>
      <w:pPr>
        <w:ind w:left="5040" w:hanging="720"/>
      </w:pPr>
      <w:rPr>
        <w:rFonts w:cs="Times New Roman"/>
      </w:rPr>
    </w:lvl>
    <w:lvl w:ilvl="7">
      <w:start w:val="1"/>
      <w:numFmt w:val="lowerLetter"/>
      <w:lvlText w:val="(%8)"/>
      <w:lvlJc w:val="left"/>
      <w:pPr>
        <w:ind w:left="5760" w:hanging="720"/>
      </w:pPr>
      <w:rPr>
        <w:rFonts w:cs="Times New Roman"/>
      </w:rPr>
    </w:lvl>
    <w:lvl w:ilvl="8">
      <w:start w:val="1"/>
      <w:numFmt w:val="lowerRoman"/>
      <w:lvlText w:val="(%9)"/>
      <w:lvlJc w:val="left"/>
      <w:pPr>
        <w:ind w:left="6480" w:hanging="720"/>
      </w:pPr>
      <w:rPr>
        <w:rFonts w:cs="Times New Roman"/>
      </w:rPr>
    </w:lvl>
  </w:abstractNum>
  <w:abstractNum w:abstractNumId="22" w15:restartNumberingAfterBreak="0">
    <w:nsid w:val="612339BC"/>
    <w:multiLevelType w:val="multilevel"/>
    <w:tmpl w:val="94D40CD0"/>
    <w:lvl w:ilvl="0">
      <w:start w:val="1"/>
      <w:numFmt w:val="upperRoman"/>
      <w:lvlText w:val="%1."/>
      <w:lvlJc w:val="left"/>
      <w:pPr>
        <w:ind w:left="720" w:hanging="720"/>
      </w:pPr>
      <w:rPr>
        <w:rFonts w:cs="Times New Roman"/>
      </w:rPr>
    </w:lvl>
    <w:lvl w:ilvl="1">
      <w:start w:val="1"/>
      <w:numFmt w:val="upperLetter"/>
      <w:lvlText w:val="%2."/>
      <w:lvlJc w:val="left"/>
      <w:pPr>
        <w:ind w:left="1440" w:hanging="720"/>
      </w:pPr>
      <w:rPr>
        <w:rFonts w:cs="Times New Roman"/>
      </w:rPr>
    </w:lvl>
    <w:lvl w:ilvl="2">
      <w:start w:val="1"/>
      <w:numFmt w:val="decimal"/>
      <w:lvlText w:val="%3."/>
      <w:lvlJc w:val="left"/>
      <w:pPr>
        <w:ind w:left="2160" w:hanging="720"/>
      </w:pPr>
      <w:rPr>
        <w:rFonts w:cs="Times New Roman"/>
      </w:rPr>
    </w:lvl>
    <w:lvl w:ilvl="3">
      <w:start w:val="1"/>
      <w:numFmt w:val="lowerLetter"/>
      <w:lvlText w:val="%4)"/>
      <w:lvlJc w:val="left"/>
      <w:pPr>
        <w:ind w:left="2880" w:hanging="720"/>
      </w:pPr>
      <w:rPr>
        <w:rFonts w:cs="Times New Roman"/>
      </w:rPr>
    </w:lvl>
    <w:lvl w:ilvl="4">
      <w:start w:val="1"/>
      <w:numFmt w:val="decimal"/>
      <w:lvlText w:val="(%5)"/>
      <w:lvlJc w:val="left"/>
      <w:pPr>
        <w:ind w:left="3600" w:hanging="720"/>
      </w:pPr>
      <w:rPr>
        <w:rFonts w:cs="Times New Roman"/>
      </w:rPr>
    </w:lvl>
    <w:lvl w:ilvl="5">
      <w:start w:val="1"/>
      <w:numFmt w:val="lowerLetter"/>
      <w:lvlText w:val="(%6)"/>
      <w:lvlJc w:val="left"/>
      <w:pPr>
        <w:ind w:left="4320" w:hanging="720"/>
      </w:pPr>
      <w:rPr>
        <w:rFonts w:cs="Times New Roman"/>
      </w:rPr>
    </w:lvl>
    <w:lvl w:ilvl="6">
      <w:start w:val="1"/>
      <w:numFmt w:val="lowerRoman"/>
      <w:lvlText w:val="(%7)"/>
      <w:lvlJc w:val="left"/>
      <w:pPr>
        <w:ind w:left="5040" w:hanging="720"/>
      </w:pPr>
      <w:rPr>
        <w:rFonts w:cs="Times New Roman"/>
      </w:rPr>
    </w:lvl>
    <w:lvl w:ilvl="7">
      <w:start w:val="1"/>
      <w:numFmt w:val="lowerLetter"/>
      <w:lvlText w:val="(%8)"/>
      <w:lvlJc w:val="left"/>
      <w:pPr>
        <w:ind w:left="5760" w:hanging="720"/>
      </w:pPr>
      <w:rPr>
        <w:rFonts w:cs="Times New Roman"/>
      </w:rPr>
    </w:lvl>
    <w:lvl w:ilvl="8">
      <w:start w:val="1"/>
      <w:numFmt w:val="lowerRoman"/>
      <w:lvlText w:val="(%9)"/>
      <w:lvlJc w:val="left"/>
      <w:pPr>
        <w:ind w:left="6480" w:hanging="720"/>
      </w:pPr>
      <w:rPr>
        <w:rFonts w:cs="Times New Roman"/>
      </w:rPr>
    </w:lvl>
  </w:abstractNum>
  <w:abstractNum w:abstractNumId="23" w15:restartNumberingAfterBreak="0">
    <w:nsid w:val="651B1C3D"/>
    <w:multiLevelType w:val="multilevel"/>
    <w:tmpl w:val="94D40CD0"/>
    <w:lvl w:ilvl="0">
      <w:start w:val="1"/>
      <w:numFmt w:val="upperRoman"/>
      <w:lvlText w:val="%1."/>
      <w:lvlJc w:val="left"/>
      <w:pPr>
        <w:ind w:left="720" w:hanging="720"/>
      </w:pPr>
      <w:rPr>
        <w:rFonts w:cs="Times New Roman"/>
      </w:rPr>
    </w:lvl>
    <w:lvl w:ilvl="1">
      <w:start w:val="1"/>
      <w:numFmt w:val="upperLetter"/>
      <w:lvlText w:val="%2."/>
      <w:lvlJc w:val="left"/>
      <w:pPr>
        <w:ind w:left="1440" w:hanging="720"/>
      </w:pPr>
      <w:rPr>
        <w:rFonts w:cs="Times New Roman"/>
      </w:rPr>
    </w:lvl>
    <w:lvl w:ilvl="2">
      <w:start w:val="1"/>
      <w:numFmt w:val="decimal"/>
      <w:lvlText w:val="%3."/>
      <w:lvlJc w:val="left"/>
      <w:pPr>
        <w:ind w:left="2160" w:hanging="720"/>
      </w:pPr>
      <w:rPr>
        <w:rFonts w:cs="Times New Roman"/>
      </w:rPr>
    </w:lvl>
    <w:lvl w:ilvl="3">
      <w:start w:val="1"/>
      <w:numFmt w:val="lowerLetter"/>
      <w:lvlText w:val="%4)"/>
      <w:lvlJc w:val="left"/>
      <w:pPr>
        <w:ind w:left="2880" w:hanging="720"/>
      </w:pPr>
      <w:rPr>
        <w:rFonts w:cs="Times New Roman"/>
      </w:rPr>
    </w:lvl>
    <w:lvl w:ilvl="4">
      <w:start w:val="1"/>
      <w:numFmt w:val="decimal"/>
      <w:lvlText w:val="(%5)"/>
      <w:lvlJc w:val="left"/>
      <w:pPr>
        <w:ind w:left="3600" w:hanging="720"/>
      </w:pPr>
      <w:rPr>
        <w:rFonts w:cs="Times New Roman"/>
      </w:rPr>
    </w:lvl>
    <w:lvl w:ilvl="5">
      <w:start w:val="1"/>
      <w:numFmt w:val="lowerLetter"/>
      <w:lvlText w:val="(%6)"/>
      <w:lvlJc w:val="left"/>
      <w:pPr>
        <w:ind w:left="4320" w:hanging="720"/>
      </w:pPr>
      <w:rPr>
        <w:rFonts w:cs="Times New Roman"/>
      </w:rPr>
    </w:lvl>
    <w:lvl w:ilvl="6">
      <w:start w:val="1"/>
      <w:numFmt w:val="lowerRoman"/>
      <w:lvlText w:val="(%7)"/>
      <w:lvlJc w:val="left"/>
      <w:pPr>
        <w:ind w:left="5040" w:hanging="720"/>
      </w:pPr>
      <w:rPr>
        <w:rFonts w:cs="Times New Roman"/>
      </w:rPr>
    </w:lvl>
    <w:lvl w:ilvl="7">
      <w:start w:val="1"/>
      <w:numFmt w:val="lowerLetter"/>
      <w:lvlText w:val="(%8)"/>
      <w:lvlJc w:val="left"/>
      <w:pPr>
        <w:ind w:left="5760" w:hanging="720"/>
      </w:pPr>
      <w:rPr>
        <w:rFonts w:cs="Times New Roman"/>
      </w:rPr>
    </w:lvl>
    <w:lvl w:ilvl="8">
      <w:start w:val="1"/>
      <w:numFmt w:val="lowerRoman"/>
      <w:lvlText w:val="(%9)"/>
      <w:lvlJc w:val="left"/>
      <w:pPr>
        <w:ind w:left="6480" w:hanging="720"/>
      </w:pPr>
      <w:rPr>
        <w:rFonts w:cs="Times New Roman"/>
      </w:rPr>
    </w:lvl>
  </w:abstractNum>
  <w:abstractNum w:abstractNumId="24" w15:restartNumberingAfterBreak="0">
    <w:nsid w:val="68ED0762"/>
    <w:multiLevelType w:val="multilevel"/>
    <w:tmpl w:val="94D40CD0"/>
    <w:lvl w:ilvl="0">
      <w:start w:val="1"/>
      <w:numFmt w:val="upperRoman"/>
      <w:lvlText w:val="%1."/>
      <w:lvlJc w:val="left"/>
      <w:pPr>
        <w:ind w:left="720" w:hanging="720"/>
      </w:pPr>
      <w:rPr>
        <w:rFonts w:cs="Times New Roman"/>
      </w:rPr>
    </w:lvl>
    <w:lvl w:ilvl="1">
      <w:start w:val="1"/>
      <w:numFmt w:val="upperLetter"/>
      <w:lvlText w:val="%2."/>
      <w:lvlJc w:val="left"/>
      <w:pPr>
        <w:ind w:left="1440" w:hanging="720"/>
      </w:pPr>
      <w:rPr>
        <w:rFonts w:cs="Times New Roman"/>
      </w:rPr>
    </w:lvl>
    <w:lvl w:ilvl="2">
      <w:start w:val="1"/>
      <w:numFmt w:val="decimal"/>
      <w:lvlText w:val="%3."/>
      <w:lvlJc w:val="left"/>
      <w:pPr>
        <w:ind w:left="2160" w:hanging="720"/>
      </w:pPr>
      <w:rPr>
        <w:rFonts w:cs="Times New Roman"/>
      </w:rPr>
    </w:lvl>
    <w:lvl w:ilvl="3">
      <w:start w:val="1"/>
      <w:numFmt w:val="lowerLetter"/>
      <w:lvlText w:val="%4)"/>
      <w:lvlJc w:val="left"/>
      <w:pPr>
        <w:ind w:left="2880" w:hanging="720"/>
      </w:pPr>
      <w:rPr>
        <w:rFonts w:cs="Times New Roman"/>
      </w:rPr>
    </w:lvl>
    <w:lvl w:ilvl="4">
      <w:start w:val="1"/>
      <w:numFmt w:val="decimal"/>
      <w:lvlText w:val="(%5)"/>
      <w:lvlJc w:val="left"/>
      <w:pPr>
        <w:ind w:left="3600" w:hanging="720"/>
      </w:pPr>
      <w:rPr>
        <w:rFonts w:cs="Times New Roman"/>
      </w:rPr>
    </w:lvl>
    <w:lvl w:ilvl="5">
      <w:start w:val="1"/>
      <w:numFmt w:val="lowerLetter"/>
      <w:lvlText w:val="(%6)"/>
      <w:lvlJc w:val="left"/>
      <w:pPr>
        <w:ind w:left="4320" w:hanging="720"/>
      </w:pPr>
      <w:rPr>
        <w:rFonts w:cs="Times New Roman"/>
      </w:rPr>
    </w:lvl>
    <w:lvl w:ilvl="6">
      <w:start w:val="1"/>
      <w:numFmt w:val="lowerRoman"/>
      <w:lvlText w:val="(%7)"/>
      <w:lvlJc w:val="left"/>
      <w:pPr>
        <w:ind w:left="5040" w:hanging="720"/>
      </w:pPr>
      <w:rPr>
        <w:rFonts w:cs="Times New Roman"/>
      </w:rPr>
    </w:lvl>
    <w:lvl w:ilvl="7">
      <w:start w:val="1"/>
      <w:numFmt w:val="lowerLetter"/>
      <w:lvlText w:val="(%8)"/>
      <w:lvlJc w:val="left"/>
      <w:pPr>
        <w:ind w:left="5760" w:hanging="720"/>
      </w:pPr>
      <w:rPr>
        <w:rFonts w:cs="Times New Roman"/>
      </w:rPr>
    </w:lvl>
    <w:lvl w:ilvl="8">
      <w:start w:val="1"/>
      <w:numFmt w:val="lowerRoman"/>
      <w:lvlText w:val="(%9)"/>
      <w:lvlJc w:val="left"/>
      <w:pPr>
        <w:ind w:left="6480" w:hanging="720"/>
      </w:pPr>
      <w:rPr>
        <w:rFonts w:cs="Times New Roman"/>
      </w:rPr>
    </w:lvl>
  </w:abstractNum>
  <w:abstractNum w:abstractNumId="25" w15:restartNumberingAfterBreak="0">
    <w:nsid w:val="6C2336F9"/>
    <w:multiLevelType w:val="multilevel"/>
    <w:tmpl w:val="94D40CD0"/>
    <w:lvl w:ilvl="0">
      <w:start w:val="1"/>
      <w:numFmt w:val="upperRoman"/>
      <w:lvlText w:val="%1."/>
      <w:lvlJc w:val="left"/>
      <w:pPr>
        <w:ind w:left="720" w:hanging="720"/>
      </w:pPr>
      <w:rPr>
        <w:rFonts w:cs="Times New Roman"/>
      </w:rPr>
    </w:lvl>
    <w:lvl w:ilvl="1">
      <w:start w:val="1"/>
      <w:numFmt w:val="upperLetter"/>
      <w:lvlText w:val="%2."/>
      <w:lvlJc w:val="left"/>
      <w:pPr>
        <w:ind w:left="1440" w:hanging="720"/>
      </w:pPr>
      <w:rPr>
        <w:rFonts w:cs="Times New Roman"/>
      </w:rPr>
    </w:lvl>
    <w:lvl w:ilvl="2">
      <w:start w:val="1"/>
      <w:numFmt w:val="decimal"/>
      <w:lvlText w:val="%3."/>
      <w:lvlJc w:val="left"/>
      <w:pPr>
        <w:ind w:left="2160" w:hanging="720"/>
      </w:pPr>
      <w:rPr>
        <w:rFonts w:cs="Times New Roman"/>
      </w:rPr>
    </w:lvl>
    <w:lvl w:ilvl="3">
      <w:start w:val="1"/>
      <w:numFmt w:val="lowerLetter"/>
      <w:lvlText w:val="%4)"/>
      <w:lvlJc w:val="left"/>
      <w:pPr>
        <w:ind w:left="2880" w:hanging="720"/>
      </w:pPr>
      <w:rPr>
        <w:rFonts w:cs="Times New Roman"/>
      </w:rPr>
    </w:lvl>
    <w:lvl w:ilvl="4">
      <w:start w:val="1"/>
      <w:numFmt w:val="decimal"/>
      <w:lvlText w:val="(%5)"/>
      <w:lvlJc w:val="left"/>
      <w:pPr>
        <w:ind w:left="3600" w:hanging="720"/>
      </w:pPr>
      <w:rPr>
        <w:rFonts w:cs="Times New Roman"/>
      </w:rPr>
    </w:lvl>
    <w:lvl w:ilvl="5">
      <w:start w:val="1"/>
      <w:numFmt w:val="lowerLetter"/>
      <w:lvlText w:val="(%6)"/>
      <w:lvlJc w:val="left"/>
      <w:pPr>
        <w:ind w:left="4320" w:hanging="720"/>
      </w:pPr>
      <w:rPr>
        <w:rFonts w:cs="Times New Roman"/>
      </w:rPr>
    </w:lvl>
    <w:lvl w:ilvl="6">
      <w:start w:val="1"/>
      <w:numFmt w:val="lowerRoman"/>
      <w:lvlText w:val="(%7)"/>
      <w:lvlJc w:val="left"/>
      <w:pPr>
        <w:ind w:left="5040" w:hanging="720"/>
      </w:pPr>
      <w:rPr>
        <w:rFonts w:cs="Times New Roman"/>
      </w:rPr>
    </w:lvl>
    <w:lvl w:ilvl="7">
      <w:start w:val="1"/>
      <w:numFmt w:val="lowerLetter"/>
      <w:lvlText w:val="(%8)"/>
      <w:lvlJc w:val="left"/>
      <w:pPr>
        <w:ind w:left="5760" w:hanging="720"/>
      </w:pPr>
      <w:rPr>
        <w:rFonts w:cs="Times New Roman"/>
      </w:rPr>
    </w:lvl>
    <w:lvl w:ilvl="8">
      <w:start w:val="1"/>
      <w:numFmt w:val="lowerRoman"/>
      <w:lvlText w:val="(%9)"/>
      <w:lvlJc w:val="left"/>
      <w:pPr>
        <w:ind w:left="6480" w:hanging="720"/>
      </w:pPr>
      <w:rPr>
        <w:rFonts w:cs="Times New Roman"/>
      </w:rPr>
    </w:lvl>
  </w:abstractNum>
  <w:abstractNum w:abstractNumId="26" w15:restartNumberingAfterBreak="0">
    <w:nsid w:val="740005CA"/>
    <w:multiLevelType w:val="multilevel"/>
    <w:tmpl w:val="94D40CD0"/>
    <w:lvl w:ilvl="0">
      <w:start w:val="1"/>
      <w:numFmt w:val="upperRoman"/>
      <w:lvlText w:val="%1."/>
      <w:lvlJc w:val="left"/>
      <w:pPr>
        <w:ind w:left="720" w:hanging="720"/>
      </w:pPr>
      <w:rPr>
        <w:rFonts w:cs="Times New Roman"/>
      </w:rPr>
    </w:lvl>
    <w:lvl w:ilvl="1">
      <w:start w:val="1"/>
      <w:numFmt w:val="upperLetter"/>
      <w:lvlText w:val="%2."/>
      <w:lvlJc w:val="left"/>
      <w:pPr>
        <w:ind w:left="1440" w:hanging="720"/>
      </w:pPr>
      <w:rPr>
        <w:rFonts w:cs="Times New Roman"/>
      </w:rPr>
    </w:lvl>
    <w:lvl w:ilvl="2">
      <w:start w:val="1"/>
      <w:numFmt w:val="decimal"/>
      <w:lvlText w:val="%3."/>
      <w:lvlJc w:val="left"/>
      <w:pPr>
        <w:ind w:left="2160" w:hanging="720"/>
      </w:pPr>
      <w:rPr>
        <w:rFonts w:cs="Times New Roman"/>
      </w:rPr>
    </w:lvl>
    <w:lvl w:ilvl="3">
      <w:start w:val="1"/>
      <w:numFmt w:val="lowerLetter"/>
      <w:lvlText w:val="%4)"/>
      <w:lvlJc w:val="left"/>
      <w:pPr>
        <w:ind w:left="2880" w:hanging="720"/>
      </w:pPr>
      <w:rPr>
        <w:rFonts w:cs="Times New Roman"/>
      </w:rPr>
    </w:lvl>
    <w:lvl w:ilvl="4">
      <w:start w:val="1"/>
      <w:numFmt w:val="decimal"/>
      <w:lvlText w:val="(%5)"/>
      <w:lvlJc w:val="left"/>
      <w:pPr>
        <w:ind w:left="3600" w:hanging="720"/>
      </w:pPr>
      <w:rPr>
        <w:rFonts w:cs="Times New Roman"/>
      </w:rPr>
    </w:lvl>
    <w:lvl w:ilvl="5">
      <w:start w:val="1"/>
      <w:numFmt w:val="lowerLetter"/>
      <w:lvlText w:val="(%6)"/>
      <w:lvlJc w:val="left"/>
      <w:pPr>
        <w:ind w:left="4320" w:hanging="720"/>
      </w:pPr>
      <w:rPr>
        <w:rFonts w:cs="Times New Roman"/>
      </w:rPr>
    </w:lvl>
    <w:lvl w:ilvl="6">
      <w:start w:val="1"/>
      <w:numFmt w:val="lowerRoman"/>
      <w:lvlText w:val="(%7)"/>
      <w:lvlJc w:val="left"/>
      <w:pPr>
        <w:ind w:left="5040" w:hanging="720"/>
      </w:pPr>
      <w:rPr>
        <w:rFonts w:cs="Times New Roman"/>
      </w:rPr>
    </w:lvl>
    <w:lvl w:ilvl="7">
      <w:start w:val="1"/>
      <w:numFmt w:val="lowerLetter"/>
      <w:lvlText w:val="(%8)"/>
      <w:lvlJc w:val="left"/>
      <w:pPr>
        <w:ind w:left="5760" w:hanging="720"/>
      </w:pPr>
      <w:rPr>
        <w:rFonts w:cs="Times New Roman"/>
      </w:rPr>
    </w:lvl>
    <w:lvl w:ilvl="8">
      <w:start w:val="1"/>
      <w:numFmt w:val="lowerRoman"/>
      <w:lvlText w:val="(%9)"/>
      <w:lvlJc w:val="left"/>
      <w:pPr>
        <w:ind w:left="6480" w:hanging="720"/>
      </w:pPr>
      <w:rPr>
        <w:rFonts w:cs="Times New Roman"/>
      </w:rPr>
    </w:lvl>
  </w:abstractNum>
  <w:abstractNum w:abstractNumId="27" w15:restartNumberingAfterBreak="0">
    <w:nsid w:val="74884767"/>
    <w:multiLevelType w:val="multilevel"/>
    <w:tmpl w:val="94D40CD0"/>
    <w:lvl w:ilvl="0">
      <w:start w:val="1"/>
      <w:numFmt w:val="upperRoman"/>
      <w:lvlText w:val="%1."/>
      <w:lvlJc w:val="left"/>
      <w:pPr>
        <w:ind w:left="720" w:hanging="720"/>
      </w:pPr>
      <w:rPr>
        <w:rFonts w:cs="Times New Roman"/>
      </w:rPr>
    </w:lvl>
    <w:lvl w:ilvl="1">
      <w:start w:val="1"/>
      <w:numFmt w:val="upperLetter"/>
      <w:lvlText w:val="%2."/>
      <w:lvlJc w:val="left"/>
      <w:pPr>
        <w:ind w:left="1440" w:hanging="720"/>
      </w:pPr>
      <w:rPr>
        <w:rFonts w:cs="Times New Roman"/>
      </w:rPr>
    </w:lvl>
    <w:lvl w:ilvl="2">
      <w:start w:val="1"/>
      <w:numFmt w:val="decimal"/>
      <w:lvlText w:val="%3."/>
      <w:lvlJc w:val="left"/>
      <w:pPr>
        <w:ind w:left="2160" w:hanging="720"/>
      </w:pPr>
      <w:rPr>
        <w:rFonts w:cs="Times New Roman"/>
      </w:rPr>
    </w:lvl>
    <w:lvl w:ilvl="3">
      <w:start w:val="1"/>
      <w:numFmt w:val="lowerLetter"/>
      <w:lvlText w:val="%4)"/>
      <w:lvlJc w:val="left"/>
      <w:pPr>
        <w:ind w:left="2880" w:hanging="720"/>
      </w:pPr>
      <w:rPr>
        <w:rFonts w:cs="Times New Roman"/>
      </w:rPr>
    </w:lvl>
    <w:lvl w:ilvl="4">
      <w:start w:val="1"/>
      <w:numFmt w:val="decimal"/>
      <w:lvlText w:val="(%5)"/>
      <w:lvlJc w:val="left"/>
      <w:pPr>
        <w:ind w:left="3600" w:hanging="720"/>
      </w:pPr>
      <w:rPr>
        <w:rFonts w:cs="Times New Roman"/>
      </w:rPr>
    </w:lvl>
    <w:lvl w:ilvl="5">
      <w:start w:val="1"/>
      <w:numFmt w:val="lowerLetter"/>
      <w:lvlText w:val="(%6)"/>
      <w:lvlJc w:val="left"/>
      <w:pPr>
        <w:ind w:left="4320" w:hanging="720"/>
      </w:pPr>
      <w:rPr>
        <w:rFonts w:cs="Times New Roman"/>
      </w:rPr>
    </w:lvl>
    <w:lvl w:ilvl="6">
      <w:start w:val="1"/>
      <w:numFmt w:val="lowerRoman"/>
      <w:lvlText w:val="(%7)"/>
      <w:lvlJc w:val="left"/>
      <w:pPr>
        <w:ind w:left="5040" w:hanging="720"/>
      </w:pPr>
      <w:rPr>
        <w:rFonts w:cs="Times New Roman"/>
      </w:rPr>
    </w:lvl>
    <w:lvl w:ilvl="7">
      <w:start w:val="1"/>
      <w:numFmt w:val="lowerLetter"/>
      <w:lvlText w:val="(%8)"/>
      <w:lvlJc w:val="left"/>
      <w:pPr>
        <w:ind w:left="5760" w:hanging="720"/>
      </w:pPr>
      <w:rPr>
        <w:rFonts w:cs="Times New Roman"/>
      </w:rPr>
    </w:lvl>
    <w:lvl w:ilvl="8">
      <w:start w:val="1"/>
      <w:numFmt w:val="lowerRoman"/>
      <w:lvlText w:val="(%9)"/>
      <w:lvlJc w:val="left"/>
      <w:pPr>
        <w:ind w:left="6480" w:hanging="720"/>
      </w:pPr>
      <w:rPr>
        <w:rFonts w:cs="Times New Roman"/>
      </w:rPr>
    </w:lvl>
  </w:abstractNum>
  <w:abstractNum w:abstractNumId="28" w15:restartNumberingAfterBreak="0">
    <w:nsid w:val="785C3F08"/>
    <w:multiLevelType w:val="multilevel"/>
    <w:tmpl w:val="94D40CD0"/>
    <w:lvl w:ilvl="0">
      <w:start w:val="1"/>
      <w:numFmt w:val="upperRoman"/>
      <w:lvlText w:val="%1."/>
      <w:lvlJc w:val="left"/>
      <w:pPr>
        <w:ind w:left="720" w:hanging="720"/>
      </w:pPr>
      <w:rPr>
        <w:rFonts w:cs="Times New Roman"/>
      </w:rPr>
    </w:lvl>
    <w:lvl w:ilvl="1">
      <w:start w:val="1"/>
      <w:numFmt w:val="upperLetter"/>
      <w:lvlText w:val="%2."/>
      <w:lvlJc w:val="left"/>
      <w:pPr>
        <w:ind w:left="1440" w:hanging="720"/>
      </w:pPr>
      <w:rPr>
        <w:rFonts w:cs="Times New Roman"/>
      </w:rPr>
    </w:lvl>
    <w:lvl w:ilvl="2">
      <w:start w:val="1"/>
      <w:numFmt w:val="decimal"/>
      <w:lvlText w:val="%3."/>
      <w:lvlJc w:val="left"/>
      <w:pPr>
        <w:ind w:left="2160" w:hanging="720"/>
      </w:pPr>
      <w:rPr>
        <w:rFonts w:cs="Times New Roman"/>
      </w:rPr>
    </w:lvl>
    <w:lvl w:ilvl="3">
      <w:start w:val="1"/>
      <w:numFmt w:val="lowerLetter"/>
      <w:lvlText w:val="%4)"/>
      <w:lvlJc w:val="left"/>
      <w:pPr>
        <w:ind w:left="2880" w:hanging="720"/>
      </w:pPr>
      <w:rPr>
        <w:rFonts w:cs="Times New Roman"/>
      </w:rPr>
    </w:lvl>
    <w:lvl w:ilvl="4">
      <w:start w:val="1"/>
      <w:numFmt w:val="decimal"/>
      <w:lvlText w:val="(%5)"/>
      <w:lvlJc w:val="left"/>
      <w:pPr>
        <w:ind w:left="3600" w:hanging="720"/>
      </w:pPr>
      <w:rPr>
        <w:rFonts w:cs="Times New Roman"/>
      </w:rPr>
    </w:lvl>
    <w:lvl w:ilvl="5">
      <w:start w:val="1"/>
      <w:numFmt w:val="lowerLetter"/>
      <w:lvlText w:val="(%6)"/>
      <w:lvlJc w:val="left"/>
      <w:pPr>
        <w:ind w:left="4320" w:hanging="720"/>
      </w:pPr>
      <w:rPr>
        <w:rFonts w:cs="Times New Roman"/>
      </w:rPr>
    </w:lvl>
    <w:lvl w:ilvl="6">
      <w:start w:val="1"/>
      <w:numFmt w:val="lowerRoman"/>
      <w:lvlText w:val="(%7)"/>
      <w:lvlJc w:val="left"/>
      <w:pPr>
        <w:ind w:left="5040" w:hanging="720"/>
      </w:pPr>
      <w:rPr>
        <w:rFonts w:cs="Times New Roman"/>
      </w:rPr>
    </w:lvl>
    <w:lvl w:ilvl="7">
      <w:start w:val="1"/>
      <w:numFmt w:val="lowerLetter"/>
      <w:lvlText w:val="(%8)"/>
      <w:lvlJc w:val="left"/>
      <w:pPr>
        <w:ind w:left="5760" w:hanging="720"/>
      </w:pPr>
      <w:rPr>
        <w:rFonts w:cs="Times New Roman"/>
      </w:rPr>
    </w:lvl>
    <w:lvl w:ilvl="8">
      <w:start w:val="1"/>
      <w:numFmt w:val="lowerRoman"/>
      <w:lvlText w:val="(%9)"/>
      <w:lvlJc w:val="left"/>
      <w:pPr>
        <w:ind w:left="6480" w:hanging="720"/>
      </w:pPr>
      <w:rPr>
        <w:rFonts w:cs="Times New Roman"/>
      </w:rPr>
    </w:lvl>
  </w:abstractNum>
  <w:abstractNum w:abstractNumId="29" w15:restartNumberingAfterBreak="0">
    <w:nsid w:val="7A9048FF"/>
    <w:multiLevelType w:val="multilevel"/>
    <w:tmpl w:val="94D40CD0"/>
    <w:lvl w:ilvl="0">
      <w:start w:val="1"/>
      <w:numFmt w:val="upperRoman"/>
      <w:lvlText w:val="%1."/>
      <w:lvlJc w:val="left"/>
      <w:pPr>
        <w:ind w:left="720" w:hanging="720"/>
      </w:pPr>
      <w:rPr>
        <w:rFonts w:cs="Times New Roman"/>
      </w:rPr>
    </w:lvl>
    <w:lvl w:ilvl="1">
      <w:start w:val="1"/>
      <w:numFmt w:val="upperLetter"/>
      <w:lvlText w:val="%2."/>
      <w:lvlJc w:val="left"/>
      <w:pPr>
        <w:ind w:left="1440" w:hanging="720"/>
      </w:pPr>
      <w:rPr>
        <w:rFonts w:cs="Times New Roman"/>
      </w:rPr>
    </w:lvl>
    <w:lvl w:ilvl="2">
      <w:start w:val="1"/>
      <w:numFmt w:val="decimal"/>
      <w:lvlText w:val="%3."/>
      <w:lvlJc w:val="left"/>
      <w:pPr>
        <w:ind w:left="2160" w:hanging="720"/>
      </w:pPr>
      <w:rPr>
        <w:rFonts w:cs="Times New Roman"/>
      </w:rPr>
    </w:lvl>
    <w:lvl w:ilvl="3">
      <w:start w:val="1"/>
      <w:numFmt w:val="lowerLetter"/>
      <w:lvlText w:val="%4)"/>
      <w:lvlJc w:val="left"/>
      <w:pPr>
        <w:ind w:left="2880" w:hanging="720"/>
      </w:pPr>
      <w:rPr>
        <w:rFonts w:cs="Times New Roman"/>
      </w:rPr>
    </w:lvl>
    <w:lvl w:ilvl="4">
      <w:start w:val="1"/>
      <w:numFmt w:val="decimal"/>
      <w:lvlText w:val="(%5)"/>
      <w:lvlJc w:val="left"/>
      <w:pPr>
        <w:ind w:left="3600" w:hanging="720"/>
      </w:pPr>
      <w:rPr>
        <w:rFonts w:cs="Times New Roman"/>
      </w:rPr>
    </w:lvl>
    <w:lvl w:ilvl="5">
      <w:start w:val="1"/>
      <w:numFmt w:val="lowerLetter"/>
      <w:lvlText w:val="(%6)"/>
      <w:lvlJc w:val="left"/>
      <w:pPr>
        <w:ind w:left="4320" w:hanging="720"/>
      </w:pPr>
      <w:rPr>
        <w:rFonts w:cs="Times New Roman"/>
      </w:rPr>
    </w:lvl>
    <w:lvl w:ilvl="6">
      <w:start w:val="1"/>
      <w:numFmt w:val="lowerRoman"/>
      <w:lvlText w:val="(%7)"/>
      <w:lvlJc w:val="left"/>
      <w:pPr>
        <w:ind w:left="5040" w:hanging="720"/>
      </w:pPr>
      <w:rPr>
        <w:rFonts w:cs="Times New Roman"/>
      </w:rPr>
    </w:lvl>
    <w:lvl w:ilvl="7">
      <w:start w:val="1"/>
      <w:numFmt w:val="lowerLetter"/>
      <w:lvlText w:val="(%8)"/>
      <w:lvlJc w:val="left"/>
      <w:pPr>
        <w:ind w:left="5760" w:hanging="720"/>
      </w:pPr>
      <w:rPr>
        <w:rFonts w:cs="Times New Roman"/>
      </w:rPr>
    </w:lvl>
    <w:lvl w:ilvl="8">
      <w:start w:val="1"/>
      <w:numFmt w:val="lowerRoman"/>
      <w:lvlText w:val="(%9)"/>
      <w:lvlJc w:val="left"/>
      <w:pPr>
        <w:ind w:left="6480" w:hanging="720"/>
      </w:pPr>
      <w:rPr>
        <w:rFonts w:cs="Times New Roman"/>
      </w:rPr>
    </w:lvl>
  </w:abstractNum>
  <w:abstractNum w:abstractNumId="30" w15:restartNumberingAfterBreak="0">
    <w:nsid w:val="7BDE393F"/>
    <w:multiLevelType w:val="multilevel"/>
    <w:tmpl w:val="94D40CD0"/>
    <w:lvl w:ilvl="0">
      <w:start w:val="1"/>
      <w:numFmt w:val="upperRoman"/>
      <w:lvlText w:val="%1."/>
      <w:lvlJc w:val="left"/>
      <w:pPr>
        <w:ind w:left="720" w:hanging="720"/>
      </w:pPr>
      <w:rPr>
        <w:rFonts w:cs="Times New Roman"/>
      </w:rPr>
    </w:lvl>
    <w:lvl w:ilvl="1">
      <w:start w:val="1"/>
      <w:numFmt w:val="upperLetter"/>
      <w:lvlText w:val="%2."/>
      <w:lvlJc w:val="left"/>
      <w:pPr>
        <w:ind w:left="1440" w:hanging="720"/>
      </w:pPr>
      <w:rPr>
        <w:rFonts w:cs="Times New Roman"/>
      </w:rPr>
    </w:lvl>
    <w:lvl w:ilvl="2">
      <w:start w:val="1"/>
      <w:numFmt w:val="decimal"/>
      <w:lvlText w:val="%3."/>
      <w:lvlJc w:val="left"/>
      <w:pPr>
        <w:ind w:left="2160" w:hanging="720"/>
      </w:pPr>
      <w:rPr>
        <w:rFonts w:cs="Times New Roman"/>
      </w:rPr>
    </w:lvl>
    <w:lvl w:ilvl="3">
      <w:start w:val="1"/>
      <w:numFmt w:val="lowerLetter"/>
      <w:lvlText w:val="%4)"/>
      <w:lvlJc w:val="left"/>
      <w:pPr>
        <w:ind w:left="2880" w:hanging="720"/>
      </w:pPr>
      <w:rPr>
        <w:rFonts w:cs="Times New Roman"/>
      </w:rPr>
    </w:lvl>
    <w:lvl w:ilvl="4">
      <w:start w:val="1"/>
      <w:numFmt w:val="decimal"/>
      <w:lvlText w:val="(%5)"/>
      <w:lvlJc w:val="left"/>
      <w:pPr>
        <w:ind w:left="3600" w:hanging="720"/>
      </w:pPr>
      <w:rPr>
        <w:rFonts w:cs="Times New Roman"/>
      </w:rPr>
    </w:lvl>
    <w:lvl w:ilvl="5">
      <w:start w:val="1"/>
      <w:numFmt w:val="lowerLetter"/>
      <w:lvlText w:val="(%6)"/>
      <w:lvlJc w:val="left"/>
      <w:pPr>
        <w:ind w:left="4320" w:hanging="720"/>
      </w:pPr>
      <w:rPr>
        <w:rFonts w:cs="Times New Roman"/>
      </w:rPr>
    </w:lvl>
    <w:lvl w:ilvl="6">
      <w:start w:val="1"/>
      <w:numFmt w:val="lowerRoman"/>
      <w:lvlText w:val="(%7)"/>
      <w:lvlJc w:val="left"/>
      <w:pPr>
        <w:ind w:left="5040" w:hanging="720"/>
      </w:pPr>
      <w:rPr>
        <w:rFonts w:cs="Times New Roman"/>
      </w:rPr>
    </w:lvl>
    <w:lvl w:ilvl="7">
      <w:start w:val="1"/>
      <w:numFmt w:val="lowerLetter"/>
      <w:lvlText w:val="(%8)"/>
      <w:lvlJc w:val="left"/>
      <w:pPr>
        <w:ind w:left="5760" w:hanging="720"/>
      </w:pPr>
      <w:rPr>
        <w:rFonts w:cs="Times New Roman"/>
      </w:rPr>
    </w:lvl>
    <w:lvl w:ilvl="8">
      <w:start w:val="1"/>
      <w:numFmt w:val="lowerRoman"/>
      <w:lvlText w:val="(%9)"/>
      <w:lvlJc w:val="left"/>
      <w:pPr>
        <w:ind w:left="6480" w:hanging="720"/>
      </w:pPr>
      <w:rPr>
        <w:rFonts w:cs="Times New Roman"/>
      </w:rPr>
    </w:lvl>
  </w:abstractNum>
  <w:abstractNum w:abstractNumId="31" w15:restartNumberingAfterBreak="0">
    <w:nsid w:val="7D556EA3"/>
    <w:multiLevelType w:val="multilevel"/>
    <w:tmpl w:val="94D40CD0"/>
    <w:lvl w:ilvl="0">
      <w:start w:val="1"/>
      <w:numFmt w:val="upperRoman"/>
      <w:lvlText w:val="%1."/>
      <w:lvlJc w:val="left"/>
      <w:pPr>
        <w:ind w:left="720" w:hanging="720"/>
      </w:pPr>
      <w:rPr>
        <w:rFonts w:cs="Times New Roman"/>
      </w:rPr>
    </w:lvl>
    <w:lvl w:ilvl="1">
      <w:start w:val="1"/>
      <w:numFmt w:val="upperLetter"/>
      <w:lvlText w:val="%2."/>
      <w:lvlJc w:val="left"/>
      <w:pPr>
        <w:ind w:left="1440" w:hanging="720"/>
      </w:pPr>
      <w:rPr>
        <w:rFonts w:cs="Times New Roman"/>
      </w:rPr>
    </w:lvl>
    <w:lvl w:ilvl="2">
      <w:start w:val="1"/>
      <w:numFmt w:val="decimal"/>
      <w:lvlText w:val="%3."/>
      <w:lvlJc w:val="left"/>
      <w:pPr>
        <w:ind w:left="2160" w:hanging="720"/>
      </w:pPr>
      <w:rPr>
        <w:rFonts w:cs="Times New Roman"/>
      </w:rPr>
    </w:lvl>
    <w:lvl w:ilvl="3">
      <w:start w:val="1"/>
      <w:numFmt w:val="lowerLetter"/>
      <w:lvlText w:val="%4)"/>
      <w:lvlJc w:val="left"/>
      <w:pPr>
        <w:ind w:left="2880" w:hanging="720"/>
      </w:pPr>
      <w:rPr>
        <w:rFonts w:cs="Times New Roman"/>
      </w:rPr>
    </w:lvl>
    <w:lvl w:ilvl="4">
      <w:start w:val="1"/>
      <w:numFmt w:val="decimal"/>
      <w:lvlText w:val="(%5)"/>
      <w:lvlJc w:val="left"/>
      <w:pPr>
        <w:ind w:left="3600" w:hanging="720"/>
      </w:pPr>
      <w:rPr>
        <w:rFonts w:cs="Times New Roman"/>
      </w:rPr>
    </w:lvl>
    <w:lvl w:ilvl="5">
      <w:start w:val="1"/>
      <w:numFmt w:val="lowerLetter"/>
      <w:lvlText w:val="(%6)"/>
      <w:lvlJc w:val="left"/>
      <w:pPr>
        <w:ind w:left="4320" w:hanging="720"/>
      </w:pPr>
      <w:rPr>
        <w:rFonts w:cs="Times New Roman"/>
      </w:rPr>
    </w:lvl>
    <w:lvl w:ilvl="6">
      <w:start w:val="1"/>
      <w:numFmt w:val="lowerRoman"/>
      <w:lvlText w:val="(%7)"/>
      <w:lvlJc w:val="left"/>
      <w:pPr>
        <w:ind w:left="5040" w:hanging="720"/>
      </w:pPr>
      <w:rPr>
        <w:rFonts w:cs="Times New Roman"/>
      </w:rPr>
    </w:lvl>
    <w:lvl w:ilvl="7">
      <w:start w:val="1"/>
      <w:numFmt w:val="lowerLetter"/>
      <w:lvlText w:val="(%8)"/>
      <w:lvlJc w:val="left"/>
      <w:pPr>
        <w:ind w:left="5760" w:hanging="720"/>
      </w:pPr>
      <w:rPr>
        <w:rFonts w:cs="Times New Roman"/>
      </w:rPr>
    </w:lvl>
    <w:lvl w:ilvl="8">
      <w:start w:val="1"/>
      <w:numFmt w:val="lowerRoman"/>
      <w:lvlText w:val="(%9)"/>
      <w:lvlJc w:val="left"/>
      <w:pPr>
        <w:ind w:left="6480" w:hanging="720"/>
      </w:pPr>
      <w:rPr>
        <w:rFonts w:cs="Times New Roman"/>
      </w:rPr>
    </w:lvl>
  </w:abstractNum>
  <w:num w:numId="1">
    <w:abstractNumId w:val="9"/>
  </w:num>
  <w:num w:numId="2">
    <w:abstractNumId w:val="25"/>
  </w:num>
  <w:num w:numId="3">
    <w:abstractNumId w:val="13"/>
  </w:num>
  <w:num w:numId="4">
    <w:abstractNumId w:val="23"/>
  </w:num>
  <w:num w:numId="5">
    <w:abstractNumId w:val="31"/>
  </w:num>
  <w:num w:numId="6">
    <w:abstractNumId w:val="5"/>
  </w:num>
  <w:num w:numId="7">
    <w:abstractNumId w:val="28"/>
  </w:num>
  <w:num w:numId="8">
    <w:abstractNumId w:val="4"/>
  </w:num>
  <w:num w:numId="9">
    <w:abstractNumId w:val="2"/>
  </w:num>
  <w:num w:numId="10">
    <w:abstractNumId w:val="1"/>
  </w:num>
  <w:num w:numId="11">
    <w:abstractNumId w:val="0"/>
  </w:num>
  <w:num w:numId="12">
    <w:abstractNumId w:val="3"/>
  </w:num>
  <w:num w:numId="13">
    <w:abstractNumId w:val="10"/>
  </w:num>
  <w:num w:numId="14">
    <w:abstractNumId w:val="21"/>
  </w:num>
  <w:num w:numId="15">
    <w:abstractNumId w:val="26"/>
  </w:num>
  <w:num w:numId="16">
    <w:abstractNumId w:val="14"/>
  </w:num>
  <w:num w:numId="17">
    <w:abstractNumId w:val="22"/>
  </w:num>
  <w:num w:numId="18">
    <w:abstractNumId w:val="29"/>
  </w:num>
  <w:num w:numId="19">
    <w:abstractNumId w:val="27"/>
  </w:num>
  <w:num w:numId="20">
    <w:abstractNumId w:val="12"/>
  </w:num>
  <w:num w:numId="21">
    <w:abstractNumId w:val="24"/>
  </w:num>
  <w:num w:numId="22">
    <w:abstractNumId w:val="17"/>
  </w:num>
  <w:num w:numId="23">
    <w:abstractNumId w:val="19"/>
  </w:num>
  <w:num w:numId="24">
    <w:abstractNumId w:val="6"/>
  </w:num>
  <w:num w:numId="25">
    <w:abstractNumId w:val="8"/>
  </w:num>
  <w:num w:numId="26">
    <w:abstractNumId w:val="30"/>
  </w:num>
  <w:num w:numId="27">
    <w:abstractNumId w:val="16"/>
  </w:num>
  <w:num w:numId="28">
    <w:abstractNumId w:val="20"/>
  </w:num>
  <w:num w:numId="29">
    <w:abstractNumId w:val="18"/>
  </w:num>
  <w:num w:numId="30">
    <w:abstractNumId w:val="15"/>
  </w:num>
  <w:num w:numId="31">
    <w:abstractNumId w:val="7"/>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oNotHyphenateCaps/>
  <w:evenAndOddHeaders/>
  <w:drawingGridHorizontalSpacing w:val="120"/>
  <w:displayHorizontalDrawingGridEvery w:val="0"/>
  <w:displayVerticalDrawingGridEvery w:val="0"/>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F8B"/>
    <w:rsid w:val="000012DA"/>
    <w:rsid w:val="00001BE8"/>
    <w:rsid w:val="000315F6"/>
    <w:rsid w:val="000374FE"/>
    <w:rsid w:val="00043C9A"/>
    <w:rsid w:val="000531BC"/>
    <w:rsid w:val="00053B91"/>
    <w:rsid w:val="00056E35"/>
    <w:rsid w:val="0006237E"/>
    <w:rsid w:val="00064A86"/>
    <w:rsid w:val="00067128"/>
    <w:rsid w:val="00085109"/>
    <w:rsid w:val="000969AD"/>
    <w:rsid w:val="000A6DDE"/>
    <w:rsid w:val="000B333D"/>
    <w:rsid w:val="000E3ECC"/>
    <w:rsid w:val="000F180C"/>
    <w:rsid w:val="000F5861"/>
    <w:rsid w:val="000F5F39"/>
    <w:rsid w:val="00112DA8"/>
    <w:rsid w:val="0011453B"/>
    <w:rsid w:val="00120328"/>
    <w:rsid w:val="00121C0A"/>
    <w:rsid w:val="00124DE8"/>
    <w:rsid w:val="00133E7D"/>
    <w:rsid w:val="00136071"/>
    <w:rsid w:val="00141F21"/>
    <w:rsid w:val="001432BE"/>
    <w:rsid w:val="0014350A"/>
    <w:rsid w:val="00144C9E"/>
    <w:rsid w:val="00146AED"/>
    <w:rsid w:val="00157C7F"/>
    <w:rsid w:val="00157FD8"/>
    <w:rsid w:val="00171081"/>
    <w:rsid w:val="0018129A"/>
    <w:rsid w:val="00190725"/>
    <w:rsid w:val="00190909"/>
    <w:rsid w:val="00194C28"/>
    <w:rsid w:val="001966FD"/>
    <w:rsid w:val="001A0FCE"/>
    <w:rsid w:val="001B0445"/>
    <w:rsid w:val="001D4970"/>
    <w:rsid w:val="001E44AA"/>
    <w:rsid w:val="001F1FAC"/>
    <w:rsid w:val="001F7956"/>
    <w:rsid w:val="002005A6"/>
    <w:rsid w:val="00231897"/>
    <w:rsid w:val="00233D42"/>
    <w:rsid w:val="002461B0"/>
    <w:rsid w:val="002612A1"/>
    <w:rsid w:val="002617B2"/>
    <w:rsid w:val="00270CE0"/>
    <w:rsid w:val="0027152E"/>
    <w:rsid w:val="00271DD5"/>
    <w:rsid w:val="00277C0B"/>
    <w:rsid w:val="00283F8B"/>
    <w:rsid w:val="00291E4A"/>
    <w:rsid w:val="00293235"/>
    <w:rsid w:val="002A12A5"/>
    <w:rsid w:val="002A1470"/>
    <w:rsid w:val="002A373C"/>
    <w:rsid w:val="002B105F"/>
    <w:rsid w:val="002C1530"/>
    <w:rsid w:val="002C1DE0"/>
    <w:rsid w:val="002C3150"/>
    <w:rsid w:val="002C605E"/>
    <w:rsid w:val="002C66AD"/>
    <w:rsid w:val="002D5258"/>
    <w:rsid w:val="002E346F"/>
    <w:rsid w:val="002F2B28"/>
    <w:rsid w:val="002F358B"/>
    <w:rsid w:val="002F3F29"/>
    <w:rsid w:val="003015FF"/>
    <w:rsid w:val="00301609"/>
    <w:rsid w:val="003023AE"/>
    <w:rsid w:val="00310A22"/>
    <w:rsid w:val="00312214"/>
    <w:rsid w:val="0032276F"/>
    <w:rsid w:val="0032554A"/>
    <w:rsid w:val="00327DED"/>
    <w:rsid w:val="00332947"/>
    <w:rsid w:val="003401C1"/>
    <w:rsid w:val="00342E8B"/>
    <w:rsid w:val="003539B8"/>
    <w:rsid w:val="00373A5B"/>
    <w:rsid w:val="00375C31"/>
    <w:rsid w:val="0038386C"/>
    <w:rsid w:val="003838EC"/>
    <w:rsid w:val="003859C9"/>
    <w:rsid w:val="0039117A"/>
    <w:rsid w:val="0039401C"/>
    <w:rsid w:val="00396041"/>
    <w:rsid w:val="003A3692"/>
    <w:rsid w:val="003B1A42"/>
    <w:rsid w:val="003B3789"/>
    <w:rsid w:val="003C2B0A"/>
    <w:rsid w:val="003C4744"/>
    <w:rsid w:val="003D577B"/>
    <w:rsid w:val="003E4CAB"/>
    <w:rsid w:val="003E56B2"/>
    <w:rsid w:val="003E5B66"/>
    <w:rsid w:val="003E654B"/>
    <w:rsid w:val="003F3CA4"/>
    <w:rsid w:val="004031B8"/>
    <w:rsid w:val="00404F44"/>
    <w:rsid w:val="00411177"/>
    <w:rsid w:val="0042425D"/>
    <w:rsid w:val="00426280"/>
    <w:rsid w:val="00433B39"/>
    <w:rsid w:val="00436433"/>
    <w:rsid w:val="00453A03"/>
    <w:rsid w:val="00462AB0"/>
    <w:rsid w:val="00466FE6"/>
    <w:rsid w:val="00467397"/>
    <w:rsid w:val="004678F3"/>
    <w:rsid w:val="00472DAD"/>
    <w:rsid w:val="00492C24"/>
    <w:rsid w:val="004A615A"/>
    <w:rsid w:val="004A72D4"/>
    <w:rsid w:val="004B2E78"/>
    <w:rsid w:val="004B54D0"/>
    <w:rsid w:val="004B5BE5"/>
    <w:rsid w:val="004C0CC2"/>
    <w:rsid w:val="004C3443"/>
    <w:rsid w:val="004D44AF"/>
    <w:rsid w:val="004E1972"/>
    <w:rsid w:val="004E519B"/>
    <w:rsid w:val="004E6CC1"/>
    <w:rsid w:val="004E7474"/>
    <w:rsid w:val="004F1FB8"/>
    <w:rsid w:val="004F2A16"/>
    <w:rsid w:val="004F4A55"/>
    <w:rsid w:val="004F6D58"/>
    <w:rsid w:val="00515D90"/>
    <w:rsid w:val="00532D2E"/>
    <w:rsid w:val="005337BC"/>
    <w:rsid w:val="0053459E"/>
    <w:rsid w:val="00551EA0"/>
    <w:rsid w:val="00557913"/>
    <w:rsid w:val="00581375"/>
    <w:rsid w:val="00587536"/>
    <w:rsid w:val="005877BE"/>
    <w:rsid w:val="00596A94"/>
    <w:rsid w:val="00596AC7"/>
    <w:rsid w:val="005B4151"/>
    <w:rsid w:val="005C07D7"/>
    <w:rsid w:val="005C16F6"/>
    <w:rsid w:val="005D2B0D"/>
    <w:rsid w:val="005D4C50"/>
    <w:rsid w:val="005E288A"/>
    <w:rsid w:val="005E3964"/>
    <w:rsid w:val="005E6FCF"/>
    <w:rsid w:val="005F2C16"/>
    <w:rsid w:val="005F5564"/>
    <w:rsid w:val="006015A4"/>
    <w:rsid w:val="00601A62"/>
    <w:rsid w:val="0060220C"/>
    <w:rsid w:val="00605825"/>
    <w:rsid w:val="00607E8A"/>
    <w:rsid w:val="0061369A"/>
    <w:rsid w:val="006148D5"/>
    <w:rsid w:val="0062391E"/>
    <w:rsid w:val="00624266"/>
    <w:rsid w:val="00630DE1"/>
    <w:rsid w:val="00636531"/>
    <w:rsid w:val="00645EB4"/>
    <w:rsid w:val="00646BCD"/>
    <w:rsid w:val="00662C5A"/>
    <w:rsid w:val="00667E18"/>
    <w:rsid w:val="00670BC2"/>
    <w:rsid w:val="00672F42"/>
    <w:rsid w:val="00680E22"/>
    <w:rsid w:val="00682202"/>
    <w:rsid w:val="006822D7"/>
    <w:rsid w:val="0068720D"/>
    <w:rsid w:val="006937A4"/>
    <w:rsid w:val="006973D0"/>
    <w:rsid w:val="006A0831"/>
    <w:rsid w:val="006A31E9"/>
    <w:rsid w:val="006B23FB"/>
    <w:rsid w:val="006B4FE9"/>
    <w:rsid w:val="006C1903"/>
    <w:rsid w:val="006C6611"/>
    <w:rsid w:val="006D212F"/>
    <w:rsid w:val="006D6283"/>
    <w:rsid w:val="006D6EAB"/>
    <w:rsid w:val="00703B03"/>
    <w:rsid w:val="00706D99"/>
    <w:rsid w:val="00713B2D"/>
    <w:rsid w:val="00713EA8"/>
    <w:rsid w:val="0071495F"/>
    <w:rsid w:val="00716079"/>
    <w:rsid w:val="00724050"/>
    <w:rsid w:val="007257A7"/>
    <w:rsid w:val="0072703B"/>
    <w:rsid w:val="00730D58"/>
    <w:rsid w:val="00734BF6"/>
    <w:rsid w:val="00741004"/>
    <w:rsid w:val="007442D7"/>
    <w:rsid w:val="00750F6C"/>
    <w:rsid w:val="00755455"/>
    <w:rsid w:val="00755E1F"/>
    <w:rsid w:val="0077297E"/>
    <w:rsid w:val="00777EFD"/>
    <w:rsid w:val="00781666"/>
    <w:rsid w:val="00782326"/>
    <w:rsid w:val="007824E1"/>
    <w:rsid w:val="00787628"/>
    <w:rsid w:val="007916C4"/>
    <w:rsid w:val="00794B2D"/>
    <w:rsid w:val="0079559F"/>
    <w:rsid w:val="0079765C"/>
    <w:rsid w:val="007A050D"/>
    <w:rsid w:val="007A5130"/>
    <w:rsid w:val="007B1F81"/>
    <w:rsid w:val="007B773E"/>
    <w:rsid w:val="007C033E"/>
    <w:rsid w:val="007C0CEC"/>
    <w:rsid w:val="007C136A"/>
    <w:rsid w:val="007C1C7B"/>
    <w:rsid w:val="007C2205"/>
    <w:rsid w:val="007C2921"/>
    <w:rsid w:val="007C2D8D"/>
    <w:rsid w:val="007C37F8"/>
    <w:rsid w:val="007D002D"/>
    <w:rsid w:val="007D2983"/>
    <w:rsid w:val="007D3D2D"/>
    <w:rsid w:val="007E10F3"/>
    <w:rsid w:val="007F0ECB"/>
    <w:rsid w:val="00804042"/>
    <w:rsid w:val="00805D7C"/>
    <w:rsid w:val="00811125"/>
    <w:rsid w:val="00815AEE"/>
    <w:rsid w:val="008162B6"/>
    <w:rsid w:val="0081728E"/>
    <w:rsid w:val="008203F2"/>
    <w:rsid w:val="00823BFA"/>
    <w:rsid w:val="00825196"/>
    <w:rsid w:val="008266A5"/>
    <w:rsid w:val="0083294F"/>
    <w:rsid w:val="00834E5A"/>
    <w:rsid w:val="008365D1"/>
    <w:rsid w:val="00843D25"/>
    <w:rsid w:val="00846B91"/>
    <w:rsid w:val="00847366"/>
    <w:rsid w:val="00853303"/>
    <w:rsid w:val="00855C80"/>
    <w:rsid w:val="0085714D"/>
    <w:rsid w:val="00862190"/>
    <w:rsid w:val="00864F0E"/>
    <w:rsid w:val="00870608"/>
    <w:rsid w:val="00875B2E"/>
    <w:rsid w:val="00881A09"/>
    <w:rsid w:val="00884028"/>
    <w:rsid w:val="00886478"/>
    <w:rsid w:val="00886DFC"/>
    <w:rsid w:val="008959A7"/>
    <w:rsid w:val="008A1A34"/>
    <w:rsid w:val="008C2985"/>
    <w:rsid w:val="008D0C8A"/>
    <w:rsid w:val="008E36F2"/>
    <w:rsid w:val="008E5AE8"/>
    <w:rsid w:val="008E6C54"/>
    <w:rsid w:val="008F3C3B"/>
    <w:rsid w:val="00900089"/>
    <w:rsid w:val="00901DF2"/>
    <w:rsid w:val="00904231"/>
    <w:rsid w:val="00906BD1"/>
    <w:rsid w:val="0093121E"/>
    <w:rsid w:val="00931818"/>
    <w:rsid w:val="0093313A"/>
    <w:rsid w:val="0094198B"/>
    <w:rsid w:val="00941FBC"/>
    <w:rsid w:val="009607CB"/>
    <w:rsid w:val="00966021"/>
    <w:rsid w:val="00971527"/>
    <w:rsid w:val="00974FC3"/>
    <w:rsid w:val="00983D0D"/>
    <w:rsid w:val="00993061"/>
    <w:rsid w:val="00993DC7"/>
    <w:rsid w:val="009A0233"/>
    <w:rsid w:val="009B0056"/>
    <w:rsid w:val="009B6CB3"/>
    <w:rsid w:val="009C014E"/>
    <w:rsid w:val="009C7133"/>
    <w:rsid w:val="009D4342"/>
    <w:rsid w:val="009E277B"/>
    <w:rsid w:val="009E6136"/>
    <w:rsid w:val="009E63CD"/>
    <w:rsid w:val="009F3B24"/>
    <w:rsid w:val="009F40AD"/>
    <w:rsid w:val="009F6BFE"/>
    <w:rsid w:val="00A014C3"/>
    <w:rsid w:val="00A06948"/>
    <w:rsid w:val="00A143E9"/>
    <w:rsid w:val="00A14A16"/>
    <w:rsid w:val="00A1514C"/>
    <w:rsid w:val="00A16917"/>
    <w:rsid w:val="00A2448A"/>
    <w:rsid w:val="00A24EA8"/>
    <w:rsid w:val="00A27D16"/>
    <w:rsid w:val="00A35B94"/>
    <w:rsid w:val="00A36C73"/>
    <w:rsid w:val="00A379EE"/>
    <w:rsid w:val="00A37EC1"/>
    <w:rsid w:val="00A5663E"/>
    <w:rsid w:val="00A748A8"/>
    <w:rsid w:val="00A74DC3"/>
    <w:rsid w:val="00A76F5E"/>
    <w:rsid w:val="00A8141E"/>
    <w:rsid w:val="00A82456"/>
    <w:rsid w:val="00A833BE"/>
    <w:rsid w:val="00A975F2"/>
    <w:rsid w:val="00AA0038"/>
    <w:rsid w:val="00AA0DF1"/>
    <w:rsid w:val="00AB193C"/>
    <w:rsid w:val="00AB5957"/>
    <w:rsid w:val="00AC2B40"/>
    <w:rsid w:val="00AC3AA5"/>
    <w:rsid w:val="00AC3E5E"/>
    <w:rsid w:val="00AE5DC5"/>
    <w:rsid w:val="00AF139E"/>
    <w:rsid w:val="00B01B3C"/>
    <w:rsid w:val="00B11560"/>
    <w:rsid w:val="00B127FB"/>
    <w:rsid w:val="00B17EC7"/>
    <w:rsid w:val="00B22ABD"/>
    <w:rsid w:val="00B2542F"/>
    <w:rsid w:val="00B425CB"/>
    <w:rsid w:val="00B5062E"/>
    <w:rsid w:val="00B567B1"/>
    <w:rsid w:val="00B6000A"/>
    <w:rsid w:val="00B6356D"/>
    <w:rsid w:val="00B675B4"/>
    <w:rsid w:val="00B71C55"/>
    <w:rsid w:val="00B7363B"/>
    <w:rsid w:val="00B934DF"/>
    <w:rsid w:val="00B97214"/>
    <w:rsid w:val="00BA30DB"/>
    <w:rsid w:val="00BA3228"/>
    <w:rsid w:val="00BA6DDF"/>
    <w:rsid w:val="00BB1E3C"/>
    <w:rsid w:val="00BB4703"/>
    <w:rsid w:val="00BC1BC1"/>
    <w:rsid w:val="00BC6CE5"/>
    <w:rsid w:val="00BD41D0"/>
    <w:rsid w:val="00BE08BD"/>
    <w:rsid w:val="00BF066C"/>
    <w:rsid w:val="00BF0E10"/>
    <w:rsid w:val="00C016E8"/>
    <w:rsid w:val="00C02601"/>
    <w:rsid w:val="00C07F9E"/>
    <w:rsid w:val="00C10EDE"/>
    <w:rsid w:val="00C16B9C"/>
    <w:rsid w:val="00C1765B"/>
    <w:rsid w:val="00C34E4B"/>
    <w:rsid w:val="00C402C8"/>
    <w:rsid w:val="00C40D87"/>
    <w:rsid w:val="00C51932"/>
    <w:rsid w:val="00C6011D"/>
    <w:rsid w:val="00C70C9C"/>
    <w:rsid w:val="00C73C35"/>
    <w:rsid w:val="00C90440"/>
    <w:rsid w:val="00C90F63"/>
    <w:rsid w:val="00C9727A"/>
    <w:rsid w:val="00CB1B67"/>
    <w:rsid w:val="00CB29F1"/>
    <w:rsid w:val="00CC6400"/>
    <w:rsid w:val="00CD49A7"/>
    <w:rsid w:val="00CD7F23"/>
    <w:rsid w:val="00CE293A"/>
    <w:rsid w:val="00CE5299"/>
    <w:rsid w:val="00CE53B8"/>
    <w:rsid w:val="00CE5DD4"/>
    <w:rsid w:val="00CF5524"/>
    <w:rsid w:val="00D02081"/>
    <w:rsid w:val="00D02611"/>
    <w:rsid w:val="00D039D2"/>
    <w:rsid w:val="00D06A4A"/>
    <w:rsid w:val="00D14DBF"/>
    <w:rsid w:val="00D212A4"/>
    <w:rsid w:val="00D229A9"/>
    <w:rsid w:val="00D22A18"/>
    <w:rsid w:val="00D24596"/>
    <w:rsid w:val="00D35E1B"/>
    <w:rsid w:val="00D36465"/>
    <w:rsid w:val="00D4325E"/>
    <w:rsid w:val="00D51753"/>
    <w:rsid w:val="00D54F2A"/>
    <w:rsid w:val="00D556B9"/>
    <w:rsid w:val="00D6415E"/>
    <w:rsid w:val="00D729DE"/>
    <w:rsid w:val="00D73D0D"/>
    <w:rsid w:val="00D751F4"/>
    <w:rsid w:val="00D905C9"/>
    <w:rsid w:val="00D90F55"/>
    <w:rsid w:val="00DA30D1"/>
    <w:rsid w:val="00DA787A"/>
    <w:rsid w:val="00DB0974"/>
    <w:rsid w:val="00DC20FF"/>
    <w:rsid w:val="00DD3AC6"/>
    <w:rsid w:val="00DD4364"/>
    <w:rsid w:val="00DE0C5B"/>
    <w:rsid w:val="00DE3F3A"/>
    <w:rsid w:val="00DE5D14"/>
    <w:rsid w:val="00E04C61"/>
    <w:rsid w:val="00E14E8D"/>
    <w:rsid w:val="00E310A4"/>
    <w:rsid w:val="00E3463F"/>
    <w:rsid w:val="00E34A50"/>
    <w:rsid w:val="00E3656A"/>
    <w:rsid w:val="00E407FA"/>
    <w:rsid w:val="00E5454E"/>
    <w:rsid w:val="00E62A31"/>
    <w:rsid w:val="00E769E2"/>
    <w:rsid w:val="00E8052A"/>
    <w:rsid w:val="00E8422B"/>
    <w:rsid w:val="00E86BB9"/>
    <w:rsid w:val="00E86E03"/>
    <w:rsid w:val="00E905F7"/>
    <w:rsid w:val="00E9150D"/>
    <w:rsid w:val="00E9311D"/>
    <w:rsid w:val="00E95550"/>
    <w:rsid w:val="00EB1883"/>
    <w:rsid w:val="00EB59F4"/>
    <w:rsid w:val="00EC3AF0"/>
    <w:rsid w:val="00ED0F36"/>
    <w:rsid w:val="00ED5172"/>
    <w:rsid w:val="00ED7C8E"/>
    <w:rsid w:val="00EE0453"/>
    <w:rsid w:val="00EE6796"/>
    <w:rsid w:val="00EF4287"/>
    <w:rsid w:val="00F02A4F"/>
    <w:rsid w:val="00F03245"/>
    <w:rsid w:val="00F07839"/>
    <w:rsid w:val="00F13781"/>
    <w:rsid w:val="00F14BD2"/>
    <w:rsid w:val="00F20EF0"/>
    <w:rsid w:val="00F42695"/>
    <w:rsid w:val="00F42A61"/>
    <w:rsid w:val="00F43833"/>
    <w:rsid w:val="00F5121F"/>
    <w:rsid w:val="00F51556"/>
    <w:rsid w:val="00F543EA"/>
    <w:rsid w:val="00F641CF"/>
    <w:rsid w:val="00F74C53"/>
    <w:rsid w:val="00F84257"/>
    <w:rsid w:val="00F843B7"/>
    <w:rsid w:val="00F87F77"/>
    <w:rsid w:val="00F92A55"/>
    <w:rsid w:val="00F949B0"/>
    <w:rsid w:val="00FA3486"/>
    <w:rsid w:val="00FA439A"/>
    <w:rsid w:val="00FA570E"/>
    <w:rsid w:val="00FB4A91"/>
    <w:rsid w:val="00FB7873"/>
    <w:rsid w:val="00FC2B62"/>
    <w:rsid w:val="00FD7983"/>
    <w:rsid w:val="00FF5AC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a0"/>
    <w:qFormat/>
    <w:pPr>
      <w:suppressAutoHyphens/>
    </w:pPr>
    <w:rPr>
      <w:snapToGrid w:val="0"/>
      <w:sz w:val="24"/>
      <w:lang w:val="en-GB" w:eastAsia="zh-CN"/>
    </w:rPr>
  </w:style>
  <w:style w:type="paragraph" w:styleId="1">
    <w:name w:val="heading 1"/>
    <w:basedOn w:val="a"/>
    <w:next w:val="a"/>
    <w:qFormat/>
    <w:pPr>
      <w:keepNext/>
      <w:spacing w:before="360" w:after="240"/>
      <w:jc w:val="center"/>
      <w:outlineLvl w:val="0"/>
    </w:pPr>
    <w:rPr>
      <w:b/>
      <w:sz w:val="28"/>
    </w:rPr>
  </w:style>
  <w:style w:type="paragraph" w:styleId="2">
    <w:name w:val="heading 2"/>
    <w:basedOn w:val="a"/>
    <w:next w:val="a"/>
    <w:qFormat/>
    <w:pPr>
      <w:keepNext/>
      <w:spacing w:before="240" w:after="120"/>
      <w:ind w:left="284" w:hanging="284"/>
      <w:outlineLvl w:val="1"/>
    </w:pPr>
    <w:rPr>
      <w:b/>
    </w:rPr>
  </w:style>
  <w:style w:type="paragraph" w:styleId="3">
    <w:name w:val="heading 3"/>
    <w:basedOn w:val="a"/>
    <w:next w:val="a"/>
    <w:qFormat/>
    <w:pPr>
      <w:keepNext/>
      <w:spacing w:before="120" w:after="60"/>
      <w:ind w:left="1418" w:hanging="851"/>
      <w:outlineLvl w:val="2"/>
    </w:pPr>
    <w:rPr>
      <w:i/>
    </w:rPr>
  </w:style>
  <w:style w:type="paragraph" w:styleId="4">
    <w:name w:val="heading 4"/>
    <w:basedOn w:val="a"/>
    <w:next w:val="a"/>
    <w:link w:val="a1"/>
    <w:qFormat/>
    <w:pPr>
      <w:widowControl w:val="0"/>
      <w:outlineLvl w:val="3"/>
    </w:pPr>
    <w:rPr>
      <w:lang w:val="en-US"/>
    </w:rPr>
  </w:style>
  <w:style w:type="paragraph" w:styleId="5">
    <w:name w:val="heading 5"/>
    <w:basedOn w:val="a"/>
    <w:next w:val="a"/>
    <w:link w:val="a2"/>
    <w:qFormat/>
    <w:pPr>
      <w:widowControl w:val="0"/>
      <w:outlineLvl w:val="4"/>
    </w:pPr>
    <w:rPr>
      <w:lang w:val="en-US"/>
    </w:rPr>
  </w:style>
  <w:style w:type="paragraph" w:styleId="6">
    <w:name w:val="heading 6"/>
    <w:basedOn w:val="a"/>
    <w:next w:val="a"/>
    <w:link w:val="a3"/>
    <w:qFormat/>
    <w:pPr>
      <w:widowControl w:val="0"/>
      <w:outlineLvl w:val="5"/>
    </w:pPr>
    <w:rPr>
      <w:lang w:val="en-US"/>
    </w:rPr>
  </w:style>
  <w:style w:type="paragraph" w:styleId="7">
    <w:name w:val="heading 7"/>
    <w:basedOn w:val="a"/>
    <w:next w:val="a"/>
    <w:qFormat/>
    <w:pPr>
      <w:widowControl w:val="0"/>
      <w:outlineLvl w:val="6"/>
    </w:pPr>
    <w:rPr>
      <w:lang w:val="en-US"/>
    </w:rPr>
  </w:style>
  <w:style w:type="paragraph" w:styleId="8">
    <w:name w:val="heading 8"/>
    <w:basedOn w:val="a"/>
    <w:next w:val="a"/>
    <w:qFormat/>
    <w:pPr>
      <w:widowControl w:val="0"/>
      <w:outlineLvl w:val="7"/>
    </w:pPr>
    <w:rPr>
      <w:lang w:val="en-US"/>
    </w:rPr>
  </w:style>
  <w:style w:type="paragraph" w:styleId="9">
    <w:name w:val="heading 9"/>
    <w:aliases w:val="Ju_Names Знак Знак"/>
    <w:basedOn w:val="a"/>
    <w:next w:val="a"/>
    <w:link w:val="90"/>
    <w:qFormat/>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0">
    <w:name w:val="Знак"/>
    <w:basedOn w:val="a4"/>
    <w:rPr>
      <w:rFonts w:ascii="Times New Roman" w:eastAsia="Times New Roman" w:hAnsi="Times New Roman" w:cs="Times New Roman"/>
      <w:b/>
      <w:bCs/>
      <w:kern w:val="32"/>
      <w:sz w:val="32"/>
      <w:szCs w:val="32"/>
      <w:lang w:val="en-GB"/>
    </w:rPr>
  </w:style>
  <w:style w:type="paragraph" w:customStyle="1" w:styleId="JuPara">
    <w:name w:val="Ju_Para"/>
    <w:basedOn w:val="a"/>
    <w:pPr>
      <w:ind w:firstLine="284"/>
      <w:jc w:val="both"/>
    </w:pPr>
  </w:style>
  <w:style w:type="paragraph" w:customStyle="1" w:styleId="JuHIRoman">
    <w:name w:val="Ju_H_I_Roman"/>
    <w:basedOn w:val="JuHHead"/>
    <w:next w:val="JuPara"/>
    <w:pPr>
      <w:tabs>
        <w:tab w:val="left" w:pos="357"/>
      </w:tabs>
      <w:spacing w:before="360"/>
      <w:ind w:left="357" w:hanging="357"/>
    </w:pPr>
    <w:rPr>
      <w:sz w:val="24"/>
    </w:rPr>
  </w:style>
  <w:style w:type="paragraph" w:customStyle="1" w:styleId="JuHHead">
    <w:name w:val="Ju_H_Head"/>
    <w:basedOn w:val="a"/>
    <w:next w:val="JuPara"/>
    <w:pPr>
      <w:keepNext/>
      <w:keepLines/>
      <w:spacing w:before="720" w:after="240"/>
      <w:jc w:val="both"/>
    </w:pPr>
    <w:rPr>
      <w:sz w:val="28"/>
    </w:rPr>
  </w:style>
  <w:style w:type="paragraph" w:styleId="a7">
    <w:name w:val="footer"/>
    <w:basedOn w:val="a"/>
    <w:pPr>
      <w:tabs>
        <w:tab w:val="center" w:pos="3686"/>
        <w:tab w:val="right" w:pos="7371"/>
      </w:tabs>
    </w:pPr>
    <w:rPr>
      <w:sz w:val="18"/>
    </w:rPr>
  </w:style>
  <w:style w:type="paragraph" w:customStyle="1" w:styleId="JuJudges">
    <w:name w:val="Ju_Judges"/>
    <w:basedOn w:val="a"/>
    <w:pPr>
      <w:tabs>
        <w:tab w:val="left" w:pos="567"/>
        <w:tab w:val="left" w:pos="1134"/>
      </w:tabs>
    </w:pPr>
  </w:style>
  <w:style w:type="character" w:customStyle="1" w:styleId="90">
    <w:name w:val="Заглавие 9 Знак"/>
    <w:aliases w:val="Ju_Names Знак Знак Знак"/>
    <w:basedOn w:val="a4"/>
    <w:link w:val="9"/>
    <w:rPr>
      <w:rFonts w:cs="Times New Roman"/>
      <w:smallCaps/>
    </w:rPr>
  </w:style>
  <w:style w:type="paragraph" w:customStyle="1" w:styleId="JuHA">
    <w:name w:val="Ju_H_A"/>
    <w:basedOn w:val="JuHIRoman"/>
    <w:next w:val="JuPara"/>
    <w:pPr>
      <w:tabs>
        <w:tab w:val="clear" w:pos="357"/>
        <w:tab w:val="left" w:pos="584"/>
      </w:tabs>
      <w:ind w:left="584" w:hanging="352"/>
    </w:pPr>
    <w:rPr>
      <w:b/>
    </w:rPr>
  </w:style>
  <w:style w:type="paragraph" w:customStyle="1" w:styleId="JuQuot">
    <w:name w:val="Ju_Quot"/>
    <w:basedOn w:val="JuPara"/>
    <w:autoRedefine/>
    <w:pPr>
      <w:spacing w:before="120" w:after="120"/>
      <w:ind w:left="403" w:firstLine="176"/>
    </w:pPr>
    <w:rPr>
      <w:sz w:val="20"/>
    </w:rPr>
  </w:style>
  <w:style w:type="paragraph" w:customStyle="1" w:styleId="JuSigned">
    <w:name w:val="Ju_Signed"/>
    <w:basedOn w:val="a"/>
    <w:next w:val="JuParaLast"/>
    <w:autoRedefine/>
    <w:pPr>
      <w:tabs>
        <w:tab w:val="center" w:pos="851"/>
        <w:tab w:val="center" w:pos="6407"/>
      </w:tabs>
    </w:pPr>
  </w:style>
  <w:style w:type="paragraph" w:customStyle="1" w:styleId="JuParaLast">
    <w:name w:val="Ju_Para_Last"/>
    <w:basedOn w:val="JuPara"/>
    <w:next w:val="JuPara"/>
    <w:pPr>
      <w:spacing w:before="240"/>
    </w:pPr>
  </w:style>
  <w:style w:type="paragraph" w:customStyle="1" w:styleId="JuCase">
    <w:name w:val="Ju_Case"/>
    <w:basedOn w:val="JuPara"/>
    <w:next w:val="JuPara"/>
    <w:rPr>
      <w:b/>
    </w:rPr>
  </w:style>
  <w:style w:type="paragraph" w:customStyle="1" w:styleId="JuList">
    <w:name w:val="Ju_List"/>
    <w:basedOn w:val="JuPara"/>
    <w:pPr>
      <w:ind w:left="340" w:hanging="340"/>
    </w:pPr>
  </w:style>
  <w:style w:type="paragraph" w:customStyle="1" w:styleId="JuHArticle">
    <w:name w:val="Ju_H_Article"/>
    <w:basedOn w:val="JuHa0"/>
    <w:next w:val="JuQuot"/>
    <w:pPr>
      <w:ind w:left="0" w:firstLine="0"/>
      <w:jc w:val="center"/>
    </w:pPr>
  </w:style>
  <w:style w:type="paragraph" w:customStyle="1" w:styleId="JuHa0">
    <w:name w:val="Ju_H_a"/>
    <w:basedOn w:val="JuH1"/>
    <w:next w:val="JuPara"/>
    <w:pPr>
      <w:tabs>
        <w:tab w:val="clear" w:pos="731"/>
        <w:tab w:val="left" w:pos="975"/>
      </w:tabs>
      <w:ind w:left="975" w:hanging="340"/>
    </w:pPr>
    <w:rPr>
      <w:b/>
      <w:i w:val="0"/>
      <w:sz w:val="20"/>
    </w:rPr>
  </w:style>
  <w:style w:type="paragraph" w:styleId="a8">
    <w:name w:val="annotation text"/>
    <w:basedOn w:val="a"/>
    <w:semiHidden/>
    <w:rPr>
      <w:sz w:val="20"/>
    </w:rPr>
  </w:style>
  <w:style w:type="paragraph" w:styleId="a9">
    <w:name w:val="annotation subject"/>
    <w:basedOn w:val="a8"/>
    <w:next w:val="a8"/>
    <w:semiHidden/>
    <w:rPr>
      <w:b/>
      <w:bCs/>
    </w:rPr>
  </w:style>
  <w:style w:type="paragraph" w:customStyle="1" w:styleId="JuCourt">
    <w:name w:val="Ju_Court"/>
    <w:basedOn w:val="JuJudges"/>
    <w:autoRedefine/>
    <w:pPr>
      <w:tabs>
        <w:tab w:val="clear" w:pos="567"/>
        <w:tab w:val="clear" w:pos="1134"/>
        <w:tab w:val="left" w:pos="907"/>
        <w:tab w:val="left" w:pos="1701"/>
        <w:tab w:val="right" w:pos="7371"/>
      </w:tabs>
      <w:ind w:left="397" w:hanging="397"/>
    </w:pPr>
  </w:style>
  <w:style w:type="paragraph" w:customStyle="1" w:styleId="JuH1">
    <w:name w:val="Ju_H_1."/>
    <w:basedOn w:val="JuHA"/>
    <w:next w:val="JuPara"/>
    <w:pPr>
      <w:tabs>
        <w:tab w:val="clear" w:pos="584"/>
        <w:tab w:val="left" w:pos="731"/>
      </w:tabs>
      <w:spacing w:before="240" w:after="120"/>
      <w:ind w:left="732" w:hanging="301"/>
    </w:pPr>
    <w:rPr>
      <w:b w:val="0"/>
      <w:i/>
    </w:rPr>
  </w:style>
  <w:style w:type="paragraph" w:styleId="aa">
    <w:name w:val="footnote text"/>
    <w:basedOn w:val="a"/>
    <w:semiHidden/>
    <w:pPr>
      <w:jc w:val="both"/>
    </w:pPr>
    <w:rPr>
      <w:sz w:val="20"/>
    </w:rPr>
  </w:style>
  <w:style w:type="character" w:styleId="a1">
    <w:name w:val="footnote reference"/>
    <w:aliases w:val="Заглавие 4 Знак"/>
    <w:basedOn w:val="a4"/>
    <w:link w:val="4"/>
    <w:semiHidden/>
    <w:rPr>
      <w:rFonts w:cs="Times New Roman"/>
      <w:vertAlign w:val="superscript"/>
    </w:rPr>
  </w:style>
  <w:style w:type="paragraph" w:customStyle="1" w:styleId="JuHi">
    <w:name w:val="Ju_H_i"/>
    <w:basedOn w:val="JuHa0"/>
    <w:next w:val="JuPara"/>
    <w:pPr>
      <w:tabs>
        <w:tab w:val="clear" w:pos="975"/>
        <w:tab w:val="left" w:pos="1191"/>
      </w:tabs>
      <w:ind w:left="1190" w:hanging="357"/>
    </w:pPr>
    <w:rPr>
      <w:b w:val="0"/>
      <w:i/>
    </w:rPr>
  </w:style>
  <w:style w:type="paragraph" w:styleId="ab">
    <w:name w:val="header"/>
    <w:basedOn w:val="a"/>
    <w:pPr>
      <w:tabs>
        <w:tab w:val="center" w:pos="3686"/>
        <w:tab w:val="right" w:pos="7371"/>
      </w:tabs>
    </w:pPr>
    <w:rPr>
      <w:sz w:val="18"/>
    </w:rPr>
  </w:style>
  <w:style w:type="character" w:styleId="a2">
    <w:name w:val="page number"/>
    <w:aliases w:val="Заглавие 5 Знак"/>
    <w:basedOn w:val="a4"/>
    <w:link w:val="5"/>
    <w:rPr>
      <w:rFonts w:ascii="Times New Roman" w:hAnsi="Times New Roman" w:cs="Times New Roman"/>
      <w:sz w:val="24"/>
    </w:rPr>
  </w:style>
  <w:style w:type="paragraph" w:customStyle="1" w:styleId="JuH">
    <w:name w:val="Ju_H_–"/>
    <w:basedOn w:val="JuHalpha"/>
    <w:next w:val="JuPara"/>
    <w:pPr>
      <w:tabs>
        <w:tab w:val="clear" w:pos="1372"/>
      </w:tabs>
      <w:ind w:left="1236" w:firstLine="0"/>
    </w:pPr>
    <w:rPr>
      <w:i/>
    </w:rPr>
  </w:style>
  <w:style w:type="paragraph" w:customStyle="1" w:styleId="JuHalpha">
    <w:name w:val="Ju_H_alpha"/>
    <w:basedOn w:val="JuHi"/>
    <w:next w:val="JuPara"/>
    <w:pPr>
      <w:tabs>
        <w:tab w:val="clear" w:pos="1191"/>
        <w:tab w:val="left" w:pos="1372"/>
      </w:tabs>
      <w:ind w:left="1373" w:hanging="335"/>
    </w:pPr>
    <w:rPr>
      <w:i w:val="0"/>
    </w:rPr>
  </w:style>
  <w:style w:type="paragraph" w:customStyle="1" w:styleId="JuLista">
    <w:name w:val="Ju_List_a"/>
    <w:basedOn w:val="JuList"/>
    <w:pPr>
      <w:ind w:left="346" w:firstLine="0"/>
    </w:pPr>
  </w:style>
  <w:style w:type="paragraph" w:customStyle="1" w:styleId="JuListi">
    <w:name w:val="Ju_List_i"/>
    <w:basedOn w:val="JuLista"/>
    <w:pPr>
      <w:ind w:left="794"/>
    </w:pPr>
  </w:style>
  <w:style w:type="character" w:styleId="a3">
    <w:name w:val="annotation reference"/>
    <w:aliases w:val="Заглавие 6 Знак"/>
    <w:basedOn w:val="a4"/>
    <w:link w:val="6"/>
    <w:semiHidden/>
    <w:rPr>
      <w:rFonts w:cs="Times New Roman"/>
      <w:sz w:val="16"/>
    </w:rPr>
  </w:style>
  <w:style w:type="paragraph" w:customStyle="1" w:styleId="OpiHHead">
    <w:name w:val="Opi_H_Head"/>
    <w:basedOn w:val="JuHHead"/>
    <w:next w:val="OpiPara"/>
    <w:pPr>
      <w:spacing w:before="0"/>
      <w:jc w:val="center"/>
    </w:pPr>
  </w:style>
  <w:style w:type="paragraph" w:customStyle="1" w:styleId="OpiPara">
    <w:name w:val="Opi_Para"/>
    <w:basedOn w:val="JuPara"/>
  </w:style>
  <w:style w:type="paragraph" w:customStyle="1" w:styleId="OpiTranslation">
    <w:name w:val="Opi_Translation"/>
    <w:basedOn w:val="OpiHHead"/>
    <w:next w:val="OpiPara"/>
    <w:autoRedefine/>
    <w:rPr>
      <w:i/>
      <w:sz w:val="24"/>
    </w:rPr>
  </w:style>
  <w:style w:type="paragraph" w:customStyle="1" w:styleId="JuInitialled">
    <w:name w:val="Ju_Initialled"/>
    <w:basedOn w:val="JuSigned"/>
    <w:pPr>
      <w:tabs>
        <w:tab w:val="clear" w:pos="851"/>
      </w:tabs>
      <w:jc w:val="right"/>
    </w:pPr>
  </w:style>
  <w:style w:type="paragraph" w:customStyle="1" w:styleId="JuHeader">
    <w:name w:val="Ju_Header"/>
    <w:basedOn w:val="ab"/>
    <w:autoRedefine/>
    <w:pPr>
      <w:jc w:val="center"/>
    </w:pPr>
  </w:style>
  <w:style w:type="paragraph" w:customStyle="1" w:styleId="DecHTitle">
    <w:name w:val="Dec_H_Title"/>
    <w:basedOn w:val="a"/>
    <w:pPr>
      <w:spacing w:after="240"/>
      <w:jc w:val="center"/>
    </w:pPr>
    <w:rPr>
      <w:sz w:val="28"/>
    </w:rPr>
  </w:style>
  <w:style w:type="paragraph" w:customStyle="1" w:styleId="DecHCase">
    <w:name w:val="Dec_H_Case"/>
    <w:basedOn w:val="DecHTitle"/>
    <w:next w:val="JuPara"/>
    <w:rPr>
      <w:sz w:val="24"/>
    </w:rPr>
  </w:style>
  <w:style w:type="paragraph" w:customStyle="1" w:styleId="DecList">
    <w:name w:val="Dec_List"/>
    <w:basedOn w:val="a"/>
    <w:pPr>
      <w:spacing w:before="240"/>
      <w:ind w:left="284"/>
      <w:jc w:val="both"/>
    </w:pPr>
  </w:style>
  <w:style w:type="paragraph" w:customStyle="1" w:styleId="JuParaSub">
    <w:name w:val="Ju_Para_Sub"/>
    <w:basedOn w:val="JuPara"/>
    <w:pPr>
      <w:ind w:left="284"/>
    </w:pPr>
    <w:rPr>
      <w:szCs w:val="24"/>
    </w:rPr>
  </w:style>
  <w:style w:type="paragraph" w:customStyle="1" w:styleId="JuQuotSub">
    <w:name w:val="Ju_Quot_Sub"/>
    <w:basedOn w:val="JuQuot"/>
    <w:autoRedefine/>
    <w:pPr>
      <w:tabs>
        <w:tab w:val="left" w:pos="1021"/>
      </w:tabs>
      <w:ind w:firstLine="459"/>
    </w:pPr>
  </w:style>
  <w:style w:type="paragraph" w:styleId="ac">
    <w:name w:val="Balloon Text"/>
    <w:basedOn w:val="a"/>
    <w:semiHidden/>
    <w:rPr>
      <w:sz w:val="16"/>
      <w:szCs w:val="16"/>
    </w:rPr>
  </w:style>
  <w:style w:type="paragraph" w:customStyle="1" w:styleId="PJuPara">
    <w:name w:val="P_Ju_Para"/>
    <w:basedOn w:val="a"/>
    <w:pPr>
      <w:ind w:firstLine="284"/>
      <w:jc w:val="both"/>
    </w:pPr>
  </w:style>
  <w:style w:type="paragraph" w:customStyle="1" w:styleId="PJuQuot">
    <w:name w:val="P_Ju_Quot"/>
    <w:basedOn w:val="a"/>
    <w:pPr>
      <w:spacing w:before="120" w:after="120"/>
      <w:ind w:left="403" w:firstLine="176"/>
      <w:jc w:val="both"/>
    </w:pPr>
    <w:rPr>
      <w:sz w:val="20"/>
    </w:rPr>
  </w:style>
  <w:style w:type="paragraph" w:customStyle="1" w:styleId="OpiCommission">
    <w:name w:val="Opi_Commission"/>
    <w:basedOn w:val="JuJudges"/>
    <w:pPr>
      <w:tabs>
        <w:tab w:val="clear" w:pos="567"/>
        <w:tab w:val="clear" w:pos="1134"/>
        <w:tab w:val="left" w:pos="1814"/>
        <w:tab w:val="left" w:pos="2381"/>
        <w:tab w:val="left" w:pos="3119"/>
      </w:tabs>
      <w:ind w:left="1418"/>
    </w:pPr>
    <w:rPr>
      <w:sz w:val="20"/>
    </w:rPr>
  </w:style>
  <w:style w:type="paragraph" w:customStyle="1" w:styleId="OpiConclusion">
    <w:name w:val="Opi_Conclusion"/>
    <w:basedOn w:val="OpiPara"/>
    <w:next w:val="OpiPara"/>
    <w:pPr>
      <w:spacing w:before="360" w:after="120"/>
      <w:ind w:firstLine="0"/>
    </w:pPr>
    <w:rPr>
      <w:i/>
    </w:rPr>
  </w:style>
  <w:style w:type="paragraph" w:customStyle="1" w:styleId="OpiHA">
    <w:name w:val="Opi_H_A"/>
    <w:basedOn w:val="JuHIRoman"/>
    <w:next w:val="OpiPara"/>
    <w:pPr>
      <w:tabs>
        <w:tab w:val="clear" w:pos="357"/>
      </w:tabs>
    </w:pPr>
    <w:rPr>
      <w:b/>
    </w:rPr>
  </w:style>
  <w:style w:type="paragraph" w:customStyle="1" w:styleId="OpiH1">
    <w:name w:val="Opi_H_1."/>
    <w:basedOn w:val="OpiHA"/>
    <w:next w:val="OpiPara"/>
    <w:pPr>
      <w:spacing w:before="240" w:after="120"/>
      <w:ind w:left="635"/>
    </w:pPr>
    <w:rPr>
      <w:b w:val="0"/>
      <w:i/>
    </w:rPr>
  </w:style>
  <w:style w:type="paragraph" w:customStyle="1" w:styleId="OpiHa0">
    <w:name w:val="Opi_H_a"/>
    <w:basedOn w:val="OpiH1"/>
    <w:next w:val="OpiPara"/>
    <w:pPr>
      <w:ind w:left="834"/>
    </w:pPr>
    <w:rPr>
      <w:b/>
      <w:i w:val="0"/>
      <w:sz w:val="20"/>
    </w:rPr>
  </w:style>
  <w:style w:type="paragraph" w:customStyle="1" w:styleId="OpiHCommission">
    <w:name w:val="Opi_H_Commission"/>
    <w:basedOn w:val="OpiTranslation"/>
    <w:next w:val="OpiPara"/>
    <w:pPr>
      <w:spacing w:before="480"/>
      <w:ind w:left="1418"/>
      <w:jc w:val="left"/>
    </w:pPr>
    <w:rPr>
      <w:sz w:val="20"/>
    </w:rPr>
  </w:style>
  <w:style w:type="paragraph" w:customStyle="1" w:styleId="OpiHi">
    <w:name w:val="Opi_H_i"/>
    <w:basedOn w:val="OpiHa0"/>
    <w:next w:val="OpiPara"/>
    <w:pPr>
      <w:ind w:left="1038"/>
    </w:pPr>
    <w:rPr>
      <w:b w:val="0"/>
      <w:i/>
    </w:rPr>
  </w:style>
  <w:style w:type="paragraph" w:customStyle="1" w:styleId="OpiHOpinion">
    <w:name w:val="Opi_H_Opinion"/>
    <w:basedOn w:val="OpiHHead"/>
    <w:next w:val="OpiPara"/>
    <w:pPr>
      <w:spacing w:before="240"/>
    </w:pPr>
    <w:rPr>
      <w:b/>
    </w:rPr>
  </w:style>
  <w:style w:type="paragraph" w:customStyle="1" w:styleId="OpiList">
    <w:name w:val="Opi_List"/>
    <w:basedOn w:val="JuList"/>
  </w:style>
  <w:style w:type="character" w:customStyle="1" w:styleId="OpiNames">
    <w:name w:val="Opi_Names"/>
    <w:basedOn w:val="90"/>
    <w:rPr>
      <w:rFonts w:cs="Times New Roman"/>
      <w:smallCaps/>
    </w:rPr>
  </w:style>
  <w:style w:type="paragraph" w:customStyle="1" w:styleId="PListArticleSubject">
    <w:name w:val="P_List_ArticleSubject"/>
    <w:basedOn w:val="a"/>
    <w:pPr>
      <w:tabs>
        <w:tab w:val="left" w:pos="2977"/>
      </w:tabs>
      <w:ind w:left="2977" w:hanging="2977"/>
    </w:pPr>
  </w:style>
  <w:style w:type="paragraph" w:customStyle="1" w:styleId="OpiQuot">
    <w:name w:val="Opi_Quot"/>
    <w:basedOn w:val="JuQuot"/>
  </w:style>
  <w:style w:type="paragraph" w:customStyle="1" w:styleId="OpiQuotList">
    <w:name w:val="Opi_Quot_List"/>
    <w:basedOn w:val="OpiQuot"/>
    <w:pPr>
      <w:tabs>
        <w:tab w:val="left" w:pos="1021"/>
      </w:tabs>
      <w:ind w:left="567" w:firstLine="0"/>
    </w:pPr>
  </w:style>
  <w:style w:type="paragraph" w:customStyle="1" w:styleId="OpiSigned">
    <w:name w:val="Opi_Signed"/>
    <w:basedOn w:val="JuSigned"/>
    <w:pPr>
      <w:tabs>
        <w:tab w:val="clear" w:pos="851"/>
        <w:tab w:val="center" w:pos="1418"/>
        <w:tab w:val="center" w:pos="5954"/>
      </w:tabs>
    </w:pPr>
  </w:style>
  <w:style w:type="paragraph" w:customStyle="1" w:styleId="SuCoverTitle1">
    <w:name w:val="Su_Cover_Title1"/>
    <w:basedOn w:val="a"/>
    <w:next w:val="SuCoverTitle2"/>
    <w:pPr>
      <w:spacing w:before="2500"/>
      <w:jc w:val="center"/>
    </w:pPr>
    <w:rPr>
      <w:sz w:val="22"/>
    </w:rPr>
  </w:style>
  <w:style w:type="paragraph" w:customStyle="1" w:styleId="SuCoverTitle2">
    <w:name w:val="Su_Cover_Title2"/>
    <w:basedOn w:val="SuCoverTitle1"/>
    <w:next w:val="a"/>
    <w:pPr>
      <w:spacing w:before="240"/>
    </w:pPr>
    <w:rPr>
      <w:sz w:val="18"/>
    </w:rPr>
  </w:style>
  <w:style w:type="paragraph" w:customStyle="1" w:styleId="SuPara">
    <w:name w:val="Su_Para"/>
    <w:basedOn w:val="SuKeywords"/>
    <w:pPr>
      <w:spacing w:before="0" w:after="0"/>
    </w:pPr>
    <w:rPr>
      <w:i w:val="0"/>
    </w:rPr>
  </w:style>
  <w:style w:type="paragraph" w:customStyle="1" w:styleId="SuSubject">
    <w:name w:val="Su_Subject"/>
    <w:basedOn w:val="SuSummary"/>
    <w:pPr>
      <w:spacing w:before="360"/>
      <w:jc w:val="both"/>
    </w:pPr>
    <w:rPr>
      <w:b/>
      <w:sz w:val="22"/>
    </w:rPr>
  </w:style>
  <w:style w:type="paragraph" w:customStyle="1" w:styleId="SuHHead">
    <w:name w:val="Su_H_Head"/>
    <w:basedOn w:val="SuSubject"/>
    <w:pPr>
      <w:spacing w:after="120"/>
    </w:pPr>
  </w:style>
  <w:style w:type="paragraph" w:customStyle="1" w:styleId="SuKeywords">
    <w:name w:val="Su_Keywords"/>
    <w:basedOn w:val="SuHHead"/>
    <w:pPr>
      <w:spacing w:before="120"/>
    </w:pPr>
    <w:rPr>
      <w:b w:val="0"/>
      <w:i/>
    </w:rPr>
  </w:style>
  <w:style w:type="paragraph" w:customStyle="1" w:styleId="SuSummary">
    <w:name w:val="Su_Summary"/>
    <w:basedOn w:val="a"/>
    <w:next w:val="SuSubject"/>
    <w:pPr>
      <w:spacing w:after="240"/>
      <w:jc w:val="center"/>
    </w:pPr>
  </w:style>
  <w:style w:type="paragraph" w:customStyle="1" w:styleId="PListCaseNo">
    <w:name w:val="P_List_CaseNo"/>
    <w:basedOn w:val="a"/>
    <w:pPr>
      <w:tabs>
        <w:tab w:val="left" w:pos="1276"/>
      </w:tabs>
      <w:spacing w:line="288" w:lineRule="auto"/>
      <w:ind w:left="1276" w:hanging="1276"/>
    </w:pPr>
  </w:style>
  <w:style w:type="paragraph" w:customStyle="1" w:styleId="PListCases">
    <w:name w:val="P_List_Cases"/>
    <w:basedOn w:val="a"/>
    <w:pPr>
      <w:spacing w:line="288" w:lineRule="auto"/>
    </w:pPr>
  </w:style>
  <w:style w:type="paragraph" w:customStyle="1" w:styleId="PTextIntro">
    <w:name w:val="P_Text_Intro"/>
    <w:basedOn w:val="a"/>
    <w:pPr>
      <w:jc w:val="both"/>
    </w:pPr>
    <w:rPr>
      <w:i/>
      <w:sz w:val="20"/>
    </w:rPr>
  </w:style>
  <w:style w:type="paragraph" w:customStyle="1" w:styleId="PTitleCover">
    <w:name w:val="P_Title_Cover"/>
    <w:basedOn w:val="a"/>
    <w:pPr>
      <w:spacing w:before="2500"/>
      <w:jc w:val="center"/>
    </w:pPr>
    <w:rPr>
      <w:b/>
      <w:smallCaps/>
      <w:sz w:val="30"/>
    </w:rPr>
  </w:style>
  <w:style w:type="paragraph" w:customStyle="1" w:styleId="PTitle1Alpha">
    <w:name w:val="P_Title1_Alpha"/>
    <w:basedOn w:val="a"/>
    <w:next w:val="a"/>
    <w:pPr>
      <w:spacing w:after="120"/>
      <w:jc w:val="center"/>
    </w:pPr>
    <w:rPr>
      <w:b/>
      <w:smallCaps/>
      <w:sz w:val="30"/>
    </w:rPr>
  </w:style>
  <w:style w:type="paragraph" w:customStyle="1" w:styleId="PTitle1IndexArticle">
    <w:name w:val="P_Title1_IndexArticle"/>
    <w:basedOn w:val="a"/>
    <w:pPr>
      <w:spacing w:after="120"/>
      <w:jc w:val="center"/>
    </w:pPr>
    <w:rPr>
      <w:b/>
      <w:smallCaps/>
      <w:sz w:val="30"/>
    </w:rPr>
  </w:style>
  <w:style w:type="paragraph" w:customStyle="1" w:styleId="PTitle1IndexKey">
    <w:name w:val="P_Title1_IndexKey"/>
    <w:basedOn w:val="a"/>
    <w:pPr>
      <w:spacing w:after="600"/>
      <w:jc w:val="center"/>
    </w:pPr>
    <w:rPr>
      <w:b/>
      <w:smallCaps/>
      <w:sz w:val="30"/>
    </w:rPr>
  </w:style>
  <w:style w:type="paragraph" w:customStyle="1" w:styleId="PTitle1Num">
    <w:name w:val="P_Title1_Num"/>
    <w:basedOn w:val="a"/>
    <w:next w:val="PListCaseNo"/>
    <w:pPr>
      <w:spacing w:after="720"/>
      <w:jc w:val="center"/>
    </w:pPr>
    <w:rPr>
      <w:b/>
      <w:smallCaps/>
      <w:sz w:val="30"/>
    </w:rPr>
  </w:style>
  <w:style w:type="paragraph" w:customStyle="1" w:styleId="PTitle2Country">
    <w:name w:val="P_Title2_Country"/>
    <w:basedOn w:val="a"/>
    <w:next w:val="PListCases"/>
    <w:pPr>
      <w:keepNext/>
      <w:keepLines/>
      <w:spacing w:before="600" w:after="360"/>
    </w:pPr>
    <w:rPr>
      <w:b/>
    </w:rPr>
  </w:style>
  <w:style w:type="paragraph" w:customStyle="1" w:styleId="PTitle2Letters">
    <w:name w:val="P_Title2_Letters"/>
    <w:basedOn w:val="a"/>
    <w:next w:val="PListCases"/>
    <w:pPr>
      <w:keepNext/>
      <w:keepLines/>
      <w:spacing w:before="600" w:after="360"/>
    </w:pPr>
    <w:rPr>
      <w:b/>
      <w:sz w:val="28"/>
    </w:rPr>
  </w:style>
  <w:style w:type="paragraph" w:customStyle="1" w:styleId="PTitle2Part">
    <w:name w:val="P_Title2_Part"/>
    <w:basedOn w:val="a"/>
    <w:pPr>
      <w:keepNext/>
      <w:keepLines/>
      <w:spacing w:before="600" w:after="240"/>
      <w:jc w:val="center"/>
    </w:pPr>
    <w:rPr>
      <w:b/>
      <w:caps/>
    </w:rPr>
  </w:style>
  <w:style w:type="paragraph" w:customStyle="1" w:styleId="PTitle3Article">
    <w:name w:val="P_Title3_Article"/>
    <w:basedOn w:val="a"/>
    <w:pPr>
      <w:keepNext/>
      <w:keepLines/>
      <w:spacing w:before="360" w:after="120"/>
      <w:jc w:val="center"/>
    </w:pPr>
    <w:rPr>
      <w:b/>
      <w:smallCaps/>
      <w:sz w:val="22"/>
    </w:rPr>
  </w:style>
  <w:style w:type="paragraph" w:customStyle="1" w:styleId="PTitle4ArticleSub">
    <w:name w:val="P_Title4_Article_Sub"/>
    <w:basedOn w:val="PTitle3Article"/>
    <w:pPr>
      <w:spacing w:before="240"/>
    </w:pPr>
    <w:rPr>
      <w:smallCaps w:val="0"/>
      <w:sz w:val="20"/>
    </w:rPr>
  </w:style>
  <w:style w:type="paragraph" w:customStyle="1" w:styleId="PTitle5Subject">
    <w:name w:val="P_Title5_Subject"/>
    <w:basedOn w:val="a"/>
    <w:pPr>
      <w:keepNext/>
      <w:keepLines/>
      <w:spacing w:before="240" w:after="120"/>
      <w:jc w:val="both"/>
    </w:pPr>
    <w:rPr>
      <w:b/>
      <w:i/>
    </w:rPr>
  </w:style>
  <w:style w:type="paragraph" w:customStyle="1" w:styleId="PTitle6SubjectSub">
    <w:name w:val="P_Title6_Subject_Sub"/>
    <w:basedOn w:val="a"/>
    <w:pPr>
      <w:keepNext/>
      <w:keepLines/>
      <w:spacing w:before="240" w:after="120"/>
      <w:ind w:left="284"/>
      <w:jc w:val="both"/>
    </w:pPr>
    <w:rPr>
      <w:b/>
      <w:sz w:val="20"/>
    </w:rPr>
  </w:style>
  <w:style w:type="paragraph" w:customStyle="1" w:styleId="PTitle7CaseName">
    <w:name w:val="P_Title7_CaseName"/>
    <w:basedOn w:val="a"/>
    <w:pPr>
      <w:keepLines/>
      <w:spacing w:after="240"/>
      <w:jc w:val="right"/>
    </w:pPr>
    <w:rPr>
      <w:sz w:val="22"/>
    </w:rPr>
  </w:style>
  <w:style w:type="paragraph" w:customStyle="1" w:styleId="OpiParaSub">
    <w:name w:val="Opi_Para_Sub"/>
    <w:basedOn w:val="JuParaSub"/>
  </w:style>
  <w:style w:type="paragraph" w:customStyle="1" w:styleId="OpiQuotSub">
    <w:name w:val="Opi_Quot_Sub"/>
    <w:basedOn w:val="JuQuotSub"/>
  </w:style>
  <w:style w:type="character" w:customStyle="1" w:styleId="JuPara0">
    <w:name w:val="Ju_Para Знак"/>
    <w:basedOn w:val="a4"/>
    <w:rPr>
      <w:rFonts w:cs="Times New Roman"/>
      <w:sz w:val="24"/>
      <w:lang w:val="en-GB" w:bidi="ar-SA"/>
    </w:rPr>
  </w:style>
  <w:style w:type="character" w:customStyle="1" w:styleId="JuJudgesChar">
    <w:name w:val="Ju_Judges Char"/>
    <w:basedOn w:val="a4"/>
    <w:rPr>
      <w:rFonts w:cs="Times New Roman"/>
      <w:sz w:val="24"/>
      <w:lang w:val="en-GB" w:bidi="ar-SA"/>
    </w:rPr>
  </w:style>
  <w:style w:type="paragraph" w:customStyle="1" w:styleId="JuJudgesItalicChar">
    <w:name w:val="Ju_Judges Italic Char Знак Знак Знак Знак Знак Знак Знак Знак"/>
    <w:basedOn w:val="JuJudges"/>
    <w:rPr>
      <w:i/>
    </w:rPr>
  </w:style>
  <w:style w:type="character" w:customStyle="1" w:styleId="JuJudgesItalicChar0">
    <w:name w:val="Ju_Judges Italic Char Знак Знак Знак Знак Знак Знак Знак Знак Знак"/>
    <w:basedOn w:val="JuJudgesChar"/>
    <w:rPr>
      <w:rFonts w:cs="Times New Roman"/>
      <w:i/>
      <w:sz w:val="24"/>
      <w:lang w:val="en-GB" w:bidi="ar-SA"/>
    </w:rPr>
  </w:style>
  <w:style w:type="character" w:customStyle="1" w:styleId="JuHHead0">
    <w:name w:val="Ju_H_Head Знак"/>
    <w:basedOn w:val="a4"/>
    <w:rPr>
      <w:rFonts w:cs="Times New Roman"/>
      <w:sz w:val="28"/>
      <w:lang w:val="en-GB" w:bidi="ar-SA"/>
    </w:rPr>
  </w:style>
  <w:style w:type="character" w:customStyle="1" w:styleId="OpiHHeadChar">
    <w:name w:val="Opi_H_Head Char"/>
    <w:basedOn w:val="JuHHead0"/>
    <w:rPr>
      <w:rFonts w:cs="Times New Roman"/>
      <w:sz w:val="28"/>
      <w:lang w:val="en-GB" w:bidi="ar-SA"/>
    </w:rPr>
  </w:style>
  <w:style w:type="character" w:customStyle="1" w:styleId="OpiTranslationChar">
    <w:name w:val="Opi_Translation Char"/>
    <w:basedOn w:val="OpiHHeadChar"/>
    <w:rPr>
      <w:rFonts w:cs="Times New Roman"/>
      <w:i/>
      <w:sz w:val="24"/>
      <w:lang w:val="en-GB" w:bidi="ar-SA"/>
    </w:rPr>
  </w:style>
  <w:style w:type="character" w:customStyle="1" w:styleId="JuSigned0">
    <w:name w:val="Ju_Signed Знак"/>
    <w:basedOn w:val="a4"/>
    <w:rPr>
      <w:rFonts w:cs="Times New Roman"/>
      <w:sz w:val="24"/>
      <w:lang w:val="en-GB" w:bidi="ar-SA"/>
    </w:rPr>
  </w:style>
  <w:style w:type="character" w:customStyle="1" w:styleId="JuList0">
    <w:name w:val="Ju_List Знак"/>
    <w:basedOn w:val="JuPara0"/>
    <w:rPr>
      <w:rFonts w:cs="Times New Roman"/>
      <w:sz w:val="24"/>
      <w:lang w:val="en-GB" w:bidi="ar-SA"/>
    </w:rPr>
  </w:style>
  <w:style w:type="paragraph" w:customStyle="1" w:styleId="JuQuotList">
    <w:name w:val="Ju_Quot_List"/>
    <w:basedOn w:val="JuQuotSub"/>
    <w:autoRedefine/>
    <w:pPr>
      <w:ind w:left="567" w:firstLine="0"/>
    </w:pPr>
  </w:style>
  <w:style w:type="paragraph" w:customStyle="1" w:styleId="ju-005fh-005fhead">
    <w:name w:val="ju-005fh-005fhead"/>
    <w:basedOn w:val="a"/>
    <w:pPr>
      <w:suppressAutoHyphens w:val="0"/>
      <w:spacing w:before="100" w:beforeAutospacing="1" w:after="100" w:afterAutospacing="1"/>
    </w:pPr>
    <w:rPr>
      <w:szCs w:val="24"/>
    </w:rPr>
  </w:style>
  <w:style w:type="paragraph" w:customStyle="1" w:styleId="ju-005fh-005fi-005froman">
    <w:name w:val="ju-005fh-005fi-005froman"/>
    <w:basedOn w:val="a"/>
    <w:pPr>
      <w:suppressAutoHyphens w:val="0"/>
      <w:spacing w:before="100" w:beforeAutospacing="1" w:after="100" w:afterAutospacing="1"/>
    </w:pPr>
    <w:rPr>
      <w:szCs w:val="24"/>
    </w:rPr>
  </w:style>
  <w:style w:type="paragraph" w:customStyle="1" w:styleId="ju-005fpara-002cleft-002cfirst-0020line-003a-0020-00200-0020cm">
    <w:name w:val="ju-005fpara-002cleft-002cfirst-0020line-003a-0020-00200-0020cm"/>
    <w:basedOn w:val="a"/>
    <w:pPr>
      <w:suppressAutoHyphens w:val="0"/>
      <w:spacing w:before="100" w:beforeAutospacing="1" w:after="100" w:afterAutospacing="1"/>
    </w:pPr>
    <w:rPr>
      <w:szCs w:val="24"/>
    </w:rPr>
  </w:style>
  <w:style w:type="paragraph" w:customStyle="1" w:styleId="ju-005fh-005f1-002e">
    <w:name w:val="ju-005fh-005f1-002e"/>
    <w:basedOn w:val="a"/>
    <w:pPr>
      <w:suppressAutoHyphens w:val="0"/>
      <w:spacing w:before="100" w:beforeAutospacing="1" w:after="100" w:afterAutospacing="1"/>
    </w:pPr>
    <w:rPr>
      <w:szCs w:val="24"/>
    </w:rPr>
  </w:style>
  <w:style w:type="paragraph" w:customStyle="1" w:styleId="ju-005fquot">
    <w:name w:val="ju-005fquot"/>
    <w:basedOn w:val="a"/>
    <w:pPr>
      <w:suppressAutoHyphens w:val="0"/>
      <w:spacing w:before="100" w:beforeAutospacing="1" w:after="100" w:afterAutospacing="1"/>
    </w:pPr>
    <w:rPr>
      <w:szCs w:val="24"/>
    </w:rPr>
  </w:style>
  <w:style w:type="character" w:customStyle="1" w:styleId="ju-005fquot--char">
    <w:name w:val="ju-005fquot--char"/>
    <w:basedOn w:val="a4"/>
    <w:rPr>
      <w:rFonts w:cs="Times New Roman"/>
    </w:rPr>
  </w:style>
  <w:style w:type="paragraph" w:customStyle="1" w:styleId="opi-005fh-005fa">
    <w:name w:val="opi-005fh-005fa"/>
    <w:basedOn w:val="a"/>
    <w:pPr>
      <w:suppressAutoHyphens w:val="0"/>
      <w:spacing w:before="100" w:beforeAutospacing="1" w:after="100" w:afterAutospacing="1"/>
    </w:pPr>
    <w:rPr>
      <w:szCs w:val="24"/>
    </w:rPr>
  </w:style>
  <w:style w:type="character" w:customStyle="1" w:styleId="ju-005fh-005f1-002e--char">
    <w:name w:val="ju-005fh-005f1-002e--char"/>
    <w:basedOn w:val="a4"/>
    <w:rPr>
      <w:rFonts w:cs="Times New Roman"/>
    </w:rPr>
  </w:style>
  <w:style w:type="character" w:customStyle="1" w:styleId="strong--char">
    <w:name w:val="strong--char"/>
    <w:basedOn w:val="a4"/>
    <w:rPr>
      <w:rFonts w:cs="Times New Roman"/>
    </w:rPr>
  </w:style>
  <w:style w:type="character" w:customStyle="1" w:styleId="ju-005fpara-002cleft-002cfirst-0020line-003a-0020-00200-0020cm--char">
    <w:name w:val="ju-005fpara-002cleft-002cfirst-0020line-003a-0020-00200-0020cm--char"/>
    <w:basedOn w:val="a4"/>
    <w:rPr>
      <w:rFonts w:cs="Times New Roman"/>
    </w:rPr>
  </w:style>
  <w:style w:type="paragraph" w:customStyle="1" w:styleId="ju-005fh-005farticle">
    <w:name w:val="ju-005fh-005farticle"/>
    <w:basedOn w:val="a"/>
    <w:pPr>
      <w:suppressAutoHyphens w:val="0"/>
      <w:spacing w:before="100" w:beforeAutospacing="1" w:after="100" w:afterAutospacing="1"/>
    </w:pPr>
    <w:rPr>
      <w:szCs w:val="24"/>
    </w:rPr>
  </w:style>
  <w:style w:type="paragraph" w:customStyle="1" w:styleId="html-0020preformatted">
    <w:name w:val="html-0020preformatted"/>
    <w:basedOn w:val="a"/>
    <w:pPr>
      <w:suppressAutoHyphens w:val="0"/>
      <w:spacing w:before="100" w:beforeAutospacing="1" w:after="100" w:afterAutospacing="1"/>
    </w:pPr>
    <w:rPr>
      <w:szCs w:val="24"/>
    </w:rPr>
  </w:style>
  <w:style w:type="character" w:customStyle="1" w:styleId="html-0020preformatted--char">
    <w:name w:val="html-0020preformatted--char"/>
    <w:basedOn w:val="a4"/>
    <w:rPr>
      <w:rFonts w:cs="Times New Roman"/>
    </w:rPr>
  </w:style>
  <w:style w:type="character" w:customStyle="1" w:styleId="ju--005fpara----char--char">
    <w:name w:val="ju--005fpara----char--char"/>
    <w:basedOn w:val="a4"/>
    <w:rPr>
      <w:rFonts w:cs="Times New Roman"/>
    </w:rPr>
  </w:style>
  <w:style w:type="character" w:customStyle="1" w:styleId="tw4winMark">
    <w:name w:val="tw4winMark"/>
    <w:rPr>
      <w:rFonts w:ascii="Courier New" w:hAnsi="Courier New"/>
      <w:vanish/>
      <w:color w:val="800080"/>
      <w:sz w:val="24"/>
      <w:vertAlign w:val="subscript"/>
    </w:rPr>
  </w:style>
  <w:style w:type="character" w:customStyle="1" w:styleId="hps">
    <w:name w:val="hps"/>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character" w:customStyle="1" w:styleId="JuNames">
    <w:name w:val="Ju_Names"/>
    <w:basedOn w:val="a4"/>
    <w:rsid w:val="002612A1"/>
    <w:rPr>
      <w:rFonts w:cs="Times New Roman"/>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sChild>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6125</Words>
  <Characters>34915</Characters>
  <Application>Microsoft Office Word</Application>
  <DocSecurity>0</DocSecurity>
  <Lines>290</Lines>
  <Paragraphs>81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LinksUpToDate>false</LinksUpToDate>
  <CharactersWithSpaces>40959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2016-01-22T10:17:00Z</dcterms:created>
  <dcterms:modified xsi:type="dcterms:W3CDTF">2016-01-22T10:17:00Z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