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DB" w:rsidRDefault="00F802DB">
      <w:pPr>
        <w:jc w:val="center"/>
      </w:pPr>
      <w:bookmarkStart w:id="0" w:name="_GoBack"/>
      <w:bookmarkEnd w:id="0"/>
    </w:p>
    <w:p w:rsidR="00F802DB" w:rsidRDefault="00F802DB">
      <w:pPr>
        <w:jc w:val="center"/>
      </w:pPr>
    </w:p>
    <w:p w:rsidR="00F71A6A" w:rsidRPr="00740062" w:rsidRDefault="00F71A6A">
      <w:pPr>
        <w:jc w:val="center"/>
      </w:pPr>
    </w:p>
    <w:p w:rsidR="00F71A6A" w:rsidRPr="00740062" w:rsidRDefault="00223477">
      <w:pPr>
        <w:jc w:val="center"/>
      </w:pPr>
      <w:r>
        <w:rPr>
          <w:lang w:val="bg-BG"/>
        </w:rPr>
        <w:t>ПЕТО ОТДЕЛЕНИЕ</w:t>
      </w:r>
    </w:p>
    <w:p w:rsidR="00F802DB" w:rsidRDefault="00F802DB">
      <w:pPr>
        <w:jc w:val="center"/>
      </w:pPr>
    </w:p>
    <w:p w:rsidR="00F802DB" w:rsidRDefault="00F802DB">
      <w:pPr>
        <w:jc w:val="center"/>
      </w:pPr>
    </w:p>
    <w:p w:rsidR="00F802DB" w:rsidRDefault="00F802DB">
      <w:pPr>
        <w:jc w:val="center"/>
      </w:pPr>
    </w:p>
    <w:p w:rsidR="00F802DB" w:rsidRDefault="00F802DB">
      <w:pPr>
        <w:jc w:val="center"/>
      </w:pPr>
    </w:p>
    <w:p w:rsidR="00F802DB" w:rsidRDefault="00F802DB">
      <w:pPr>
        <w:jc w:val="center"/>
      </w:pPr>
    </w:p>
    <w:p w:rsidR="007E4457" w:rsidRPr="00740062" w:rsidRDefault="007E4457">
      <w:pPr>
        <w:jc w:val="center"/>
      </w:pPr>
    </w:p>
    <w:p w:rsidR="00F71A6A" w:rsidRPr="00740062" w:rsidRDefault="00223477">
      <w:pPr>
        <w:jc w:val="center"/>
        <w:rPr>
          <w:b/>
        </w:rPr>
      </w:pPr>
      <w:bookmarkStart w:id="1" w:name="To"/>
      <w:r>
        <w:rPr>
          <w:b/>
          <w:lang w:val="bg-BG"/>
        </w:rPr>
        <w:t xml:space="preserve">КОСТОВ И ЯНКОВ СРЕЩУ БЪЛГАРИЯ </w:t>
      </w:r>
      <w:bookmarkEnd w:id="1"/>
    </w:p>
    <w:p w:rsidR="00F71A6A" w:rsidRPr="00740062" w:rsidRDefault="00F71A6A">
      <w:pPr>
        <w:jc w:val="center"/>
      </w:pPr>
    </w:p>
    <w:p w:rsidR="00F71A6A" w:rsidRPr="00740062" w:rsidRDefault="00F71A6A">
      <w:pPr>
        <w:jc w:val="center"/>
        <w:rPr>
          <w:i/>
        </w:rPr>
      </w:pPr>
      <w:r w:rsidRPr="00740062">
        <w:rPr>
          <w:i/>
        </w:rPr>
        <w:t>(</w:t>
      </w:r>
      <w:r w:rsidR="00223477">
        <w:rPr>
          <w:i/>
          <w:lang w:val="bg-BG"/>
        </w:rPr>
        <w:t>Жалба №</w:t>
      </w:r>
      <w:r w:rsidR="00740062" w:rsidRPr="00740062">
        <w:rPr>
          <w:i/>
        </w:rPr>
        <w:t xml:space="preserve"> 1509/05</w:t>
      </w:r>
      <w:r w:rsidR="00DA5C02">
        <w:rPr>
          <w:i/>
          <w:lang w:val="bg-BG"/>
        </w:rPr>
        <w:t xml:space="preserve"> г.</w:t>
      </w:r>
      <w:r w:rsidRPr="00740062">
        <w:rPr>
          <w:i/>
        </w:rPr>
        <w:t>)</w:t>
      </w: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Pr="00223477" w:rsidRDefault="00223477" w:rsidP="00F802DB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РЕШЕНИЕ</w:t>
      </w: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Pr="00223477" w:rsidRDefault="00223477" w:rsidP="00F802DB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СТРАСБУРГ</w:t>
      </w: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Pr="00223477" w:rsidRDefault="00F802DB" w:rsidP="00F802DB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22 </w:t>
      </w:r>
      <w:r w:rsidR="00223477">
        <w:rPr>
          <w:sz w:val="22"/>
          <w:szCs w:val="22"/>
          <w:lang w:val="bg-BG"/>
        </w:rPr>
        <w:t>април</w:t>
      </w:r>
      <w:r>
        <w:rPr>
          <w:sz w:val="22"/>
          <w:szCs w:val="22"/>
        </w:rPr>
        <w:t xml:space="preserve"> 2010</w:t>
      </w:r>
      <w:r w:rsidR="00223477">
        <w:rPr>
          <w:sz w:val="22"/>
          <w:szCs w:val="22"/>
          <w:lang w:val="bg-BG"/>
        </w:rPr>
        <w:t xml:space="preserve"> г.</w:t>
      </w:r>
    </w:p>
    <w:p w:rsidR="00F802DB" w:rsidRDefault="00F802DB" w:rsidP="00F802DB">
      <w:pPr>
        <w:jc w:val="center"/>
        <w:rPr>
          <w:sz w:val="22"/>
          <w:szCs w:val="22"/>
        </w:rPr>
      </w:pPr>
    </w:p>
    <w:p w:rsidR="00F802DB" w:rsidRDefault="00F802DB" w:rsidP="00F802DB">
      <w:pPr>
        <w:jc w:val="center"/>
        <w:rPr>
          <w:sz w:val="22"/>
          <w:szCs w:val="22"/>
        </w:rPr>
      </w:pPr>
    </w:p>
    <w:p w:rsidR="0073630D" w:rsidRPr="00D71F27" w:rsidRDefault="00223477" w:rsidP="00F802DB">
      <w:pPr>
        <w:jc w:val="both"/>
        <w:rPr>
          <w:szCs w:val="24"/>
        </w:rPr>
      </w:pPr>
      <w:bookmarkStart w:id="2" w:name="OLE_LINK14"/>
      <w:bookmarkStart w:id="3" w:name="OLE_LINK15"/>
      <w:bookmarkStart w:id="4" w:name="OLE_LINK34"/>
      <w:bookmarkStart w:id="5" w:name="OLE_LINK36"/>
      <w:r w:rsidRPr="00D71F27">
        <w:rPr>
          <w:i/>
          <w:szCs w:val="24"/>
        </w:rPr>
        <w:t xml:space="preserve">Това решение е окончателно при условията, посочени в чл. 44, ал.2 от </w:t>
      </w:r>
      <w:proofErr w:type="spellStart"/>
      <w:r w:rsidRPr="00D71F27">
        <w:rPr>
          <w:i/>
          <w:szCs w:val="24"/>
        </w:rPr>
        <w:t>Конвенцията</w:t>
      </w:r>
      <w:proofErr w:type="spellEnd"/>
      <w:r w:rsidRPr="00D71F27">
        <w:rPr>
          <w:i/>
          <w:szCs w:val="24"/>
        </w:rPr>
        <w:t xml:space="preserve">, </w:t>
      </w:r>
      <w:proofErr w:type="spellStart"/>
      <w:r w:rsidRPr="00D71F27">
        <w:rPr>
          <w:i/>
          <w:szCs w:val="24"/>
        </w:rPr>
        <w:t>но</w:t>
      </w:r>
      <w:proofErr w:type="spellEnd"/>
      <w:r w:rsidRPr="00D71F27">
        <w:rPr>
          <w:i/>
          <w:szCs w:val="24"/>
        </w:rPr>
        <w:t xml:space="preserve"> </w:t>
      </w:r>
      <w:proofErr w:type="spellStart"/>
      <w:r w:rsidRPr="00D71F27">
        <w:rPr>
          <w:i/>
          <w:szCs w:val="24"/>
        </w:rPr>
        <w:t>може</w:t>
      </w:r>
      <w:proofErr w:type="spellEnd"/>
      <w:r w:rsidRPr="00D71F27">
        <w:rPr>
          <w:i/>
          <w:szCs w:val="24"/>
        </w:rPr>
        <w:t xml:space="preserve"> </w:t>
      </w:r>
      <w:proofErr w:type="spellStart"/>
      <w:r w:rsidRPr="00D71F27">
        <w:rPr>
          <w:i/>
          <w:szCs w:val="24"/>
        </w:rPr>
        <w:t>да</w:t>
      </w:r>
      <w:proofErr w:type="spellEnd"/>
      <w:r w:rsidRPr="00D71F27">
        <w:rPr>
          <w:i/>
          <w:szCs w:val="24"/>
        </w:rPr>
        <w:t xml:space="preserve"> </w:t>
      </w:r>
      <w:proofErr w:type="spellStart"/>
      <w:r w:rsidRPr="00D71F27">
        <w:rPr>
          <w:i/>
          <w:szCs w:val="24"/>
        </w:rPr>
        <w:t>претърпи</w:t>
      </w:r>
      <w:proofErr w:type="spellEnd"/>
      <w:r w:rsidRPr="00D71F27">
        <w:rPr>
          <w:i/>
          <w:szCs w:val="24"/>
        </w:rPr>
        <w:t xml:space="preserve"> </w:t>
      </w:r>
      <w:proofErr w:type="spellStart"/>
      <w:r w:rsidRPr="00D71F27">
        <w:rPr>
          <w:i/>
          <w:szCs w:val="24"/>
        </w:rPr>
        <w:t>редакционни</w:t>
      </w:r>
      <w:proofErr w:type="spellEnd"/>
      <w:r w:rsidRPr="00D71F27">
        <w:rPr>
          <w:i/>
          <w:szCs w:val="24"/>
        </w:rPr>
        <w:t xml:space="preserve"> </w:t>
      </w:r>
      <w:proofErr w:type="spellStart"/>
      <w:r w:rsidRPr="00D71F27">
        <w:rPr>
          <w:i/>
          <w:szCs w:val="24"/>
        </w:rPr>
        <w:t>промен</w:t>
      </w:r>
      <w:bookmarkEnd w:id="2"/>
      <w:bookmarkEnd w:id="3"/>
      <w:bookmarkEnd w:id="4"/>
      <w:bookmarkEnd w:id="5"/>
      <w:r w:rsidRPr="00D71F27">
        <w:rPr>
          <w:i/>
          <w:szCs w:val="24"/>
        </w:rPr>
        <w:t>и</w:t>
      </w:r>
      <w:proofErr w:type="spellEnd"/>
      <w:r w:rsidR="00F802DB" w:rsidRPr="00D71F27">
        <w:rPr>
          <w:i/>
          <w:szCs w:val="24"/>
        </w:rPr>
        <w:t>.</w:t>
      </w:r>
    </w:p>
    <w:p w:rsidR="00F802DB" w:rsidRDefault="00F802DB">
      <w:pPr>
        <w:pStyle w:val="JuCase"/>
        <w:sectPr w:rsidR="00F802DB" w:rsidSect="00F802DB">
          <w:headerReference w:type="default" r:id="rId6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78"/>
        </w:sectPr>
      </w:pPr>
    </w:p>
    <w:p w:rsidR="00223477" w:rsidRPr="003C65BD" w:rsidRDefault="00223477" w:rsidP="00223477">
      <w:pPr>
        <w:pStyle w:val="JuCase"/>
      </w:pPr>
      <w:r>
        <w:rPr>
          <w:lang w:val="bg-BG"/>
        </w:rPr>
        <w:lastRenderedPageBreak/>
        <w:t xml:space="preserve">По делото </w:t>
      </w:r>
      <w:r w:rsidRPr="00223477">
        <w:rPr>
          <w:lang w:val="bg-BG"/>
        </w:rPr>
        <w:t>на Костов и Янков срещу България</w:t>
      </w:r>
      <w:r w:rsidRPr="00225A57">
        <w:rPr>
          <w:b w:val="0"/>
        </w:rPr>
        <w:t>,</w:t>
      </w:r>
    </w:p>
    <w:p w:rsidR="00223477" w:rsidRPr="007B152C" w:rsidRDefault="00223477" w:rsidP="00223477">
      <w:pPr>
        <w:pStyle w:val="JuPara"/>
        <w:rPr>
          <w:lang w:val="bg-BG"/>
        </w:rPr>
      </w:pPr>
      <w:r>
        <w:rPr>
          <w:lang w:val="bg-BG"/>
        </w:rPr>
        <w:t>Европейският съд по правата на човека</w:t>
      </w:r>
      <w:r w:rsidRPr="007B152C">
        <w:rPr>
          <w:lang w:val="bg-BG"/>
        </w:rPr>
        <w:t xml:space="preserve"> (</w:t>
      </w:r>
      <w:r>
        <w:rPr>
          <w:lang w:val="bg-BG"/>
        </w:rPr>
        <w:t>Пето отделение</w:t>
      </w:r>
      <w:r w:rsidRPr="007B152C">
        <w:rPr>
          <w:lang w:val="bg-BG"/>
        </w:rPr>
        <w:t xml:space="preserve">), </w:t>
      </w:r>
      <w:r>
        <w:rPr>
          <w:lang w:val="bg-BG"/>
        </w:rPr>
        <w:t xml:space="preserve">заседаващ като </w:t>
      </w:r>
      <w:r w:rsidRPr="00D318BF">
        <w:rPr>
          <w:lang w:val="bg-BG"/>
        </w:rPr>
        <w:t>Отделение</w:t>
      </w:r>
      <w:r>
        <w:t xml:space="preserve"> </w:t>
      </w:r>
      <w:r>
        <w:rPr>
          <w:lang w:val="bg-BG"/>
        </w:rPr>
        <w:t>в състав</w:t>
      </w:r>
      <w:r w:rsidRPr="007B152C">
        <w:rPr>
          <w:lang w:val="bg-BG"/>
        </w:rPr>
        <w:t>:</w:t>
      </w:r>
    </w:p>
    <w:p w:rsidR="00223477" w:rsidRPr="003313D4" w:rsidRDefault="00223477" w:rsidP="00223477">
      <w:pPr>
        <w:pStyle w:val="JuJudges"/>
        <w:rPr>
          <w:lang w:val="bg-BG"/>
        </w:rPr>
      </w:pPr>
      <w:r w:rsidRPr="003313D4">
        <w:rPr>
          <w:lang w:val="bg-BG"/>
        </w:rPr>
        <w:tab/>
      </w:r>
      <w:r>
        <w:rPr>
          <w:lang w:val="bg-BG"/>
        </w:rPr>
        <w:t>П</w:t>
      </w:r>
      <w:r w:rsidR="004E13D4">
        <w:t>e</w:t>
      </w:r>
      <w:r>
        <w:rPr>
          <w:lang w:val="bg-BG"/>
        </w:rPr>
        <w:t xml:space="preserve">ер </w:t>
      </w:r>
      <w:proofErr w:type="spellStart"/>
      <w:r>
        <w:rPr>
          <w:lang w:val="bg-BG"/>
        </w:rPr>
        <w:t>Лоренцен</w:t>
      </w:r>
      <w:proofErr w:type="spellEnd"/>
      <w:r>
        <w:rPr>
          <w:lang w:val="bg-BG"/>
        </w:rPr>
        <w:t xml:space="preserve"> (</w:t>
      </w:r>
      <w:r w:rsidRPr="00E007E8">
        <w:t>Peer</w:t>
      </w:r>
      <w:r w:rsidRPr="005770C8">
        <w:rPr>
          <w:lang w:val="bg-BG"/>
        </w:rPr>
        <w:t xml:space="preserve"> </w:t>
      </w:r>
      <w:proofErr w:type="spellStart"/>
      <w:r w:rsidRPr="00E007E8">
        <w:t>Lorenzen</w:t>
      </w:r>
      <w:proofErr w:type="spellEnd"/>
      <w:r>
        <w:rPr>
          <w:lang w:val="bg-BG"/>
        </w:rPr>
        <w:t>)</w:t>
      </w:r>
      <w:r w:rsidRPr="003313D4">
        <w:rPr>
          <w:lang w:val="bg-BG"/>
        </w:rPr>
        <w:t xml:space="preserve">, </w:t>
      </w:r>
      <w:r>
        <w:rPr>
          <w:i/>
          <w:lang w:val="bg-BG"/>
        </w:rPr>
        <w:t>п</w:t>
      </w:r>
      <w:r w:rsidRPr="003313D4">
        <w:rPr>
          <w:i/>
          <w:lang w:val="bg-BG"/>
        </w:rPr>
        <w:t>редседател</w:t>
      </w:r>
      <w:r w:rsidRPr="003313D4">
        <w:rPr>
          <w:lang w:val="bg-BG"/>
        </w:rPr>
        <w:t>,</w:t>
      </w:r>
    </w:p>
    <w:p w:rsidR="00223477" w:rsidRPr="00751850" w:rsidRDefault="00223477" w:rsidP="00223477">
      <w:pPr>
        <w:pStyle w:val="JuJudges"/>
        <w:rPr>
          <w:lang w:val="bg-BG"/>
        </w:rPr>
      </w:pPr>
      <w:r w:rsidRPr="005F633A">
        <w:rPr>
          <w:color w:val="FF0000"/>
          <w:lang w:val="bg-BG"/>
        </w:rPr>
        <w:tab/>
      </w:r>
      <w:proofErr w:type="spellStart"/>
      <w:r w:rsidRPr="005770C8">
        <w:rPr>
          <w:lang w:val="bg-BG"/>
        </w:rPr>
        <w:t>Ренате</w:t>
      </w:r>
      <w:proofErr w:type="spellEnd"/>
      <w:r w:rsidRPr="005770C8">
        <w:rPr>
          <w:lang w:val="bg-BG"/>
        </w:rPr>
        <w:t xml:space="preserve"> </w:t>
      </w:r>
      <w:proofErr w:type="spellStart"/>
      <w:r w:rsidRPr="006F088B">
        <w:rPr>
          <w:lang w:val="bg-BG"/>
        </w:rPr>
        <w:t>Йегер</w:t>
      </w:r>
      <w:proofErr w:type="spellEnd"/>
      <w:r w:rsidRPr="006F088B">
        <w:rPr>
          <w:lang w:val="bg-BG"/>
        </w:rPr>
        <w:t xml:space="preserve"> (</w:t>
      </w:r>
      <w:proofErr w:type="spellStart"/>
      <w:r w:rsidRPr="006F088B">
        <w:rPr>
          <w:lang w:val="bg-BG"/>
        </w:rPr>
        <w:t>Renate</w:t>
      </w:r>
      <w:proofErr w:type="spellEnd"/>
      <w:r w:rsidRPr="006F088B">
        <w:rPr>
          <w:lang w:val="bg-BG"/>
        </w:rPr>
        <w:t xml:space="preserve"> </w:t>
      </w:r>
      <w:proofErr w:type="spellStart"/>
      <w:r w:rsidRPr="006F088B">
        <w:rPr>
          <w:lang w:val="bg-BG"/>
        </w:rPr>
        <w:t>Jaeger</w:t>
      </w:r>
      <w:proofErr w:type="spellEnd"/>
      <w:r>
        <w:rPr>
          <w:lang w:val="bg-BG"/>
        </w:rPr>
        <w:t>),</w:t>
      </w:r>
    </w:p>
    <w:p w:rsidR="00223477" w:rsidRDefault="00223477" w:rsidP="00223477">
      <w:pPr>
        <w:pStyle w:val="JuJudges"/>
        <w:rPr>
          <w:lang w:val="bg-BG"/>
        </w:rPr>
      </w:pPr>
      <w:r>
        <w:rPr>
          <w:color w:val="FF0000"/>
          <w:lang w:val="bg-BG"/>
        </w:rPr>
        <w:tab/>
      </w:r>
      <w:r w:rsidR="00D71F27">
        <w:rPr>
          <w:lang w:val="bg-BG"/>
        </w:rPr>
        <w:t xml:space="preserve">Карел </w:t>
      </w:r>
      <w:proofErr w:type="spellStart"/>
      <w:r w:rsidR="00D71F27">
        <w:rPr>
          <w:lang w:val="bg-BG"/>
        </w:rPr>
        <w:t>Юнгви</w:t>
      </w:r>
      <w:r w:rsidRPr="005770C8">
        <w:rPr>
          <w:lang w:val="bg-BG"/>
        </w:rPr>
        <w:t>рт</w:t>
      </w:r>
      <w:proofErr w:type="spellEnd"/>
      <w:r w:rsidRPr="005770C8">
        <w:rPr>
          <w:lang w:val="bg-BG"/>
        </w:rPr>
        <w:t xml:space="preserve"> </w:t>
      </w:r>
      <w:r>
        <w:rPr>
          <w:lang w:val="bg-BG"/>
        </w:rPr>
        <w:t>(</w:t>
      </w:r>
      <w:r w:rsidRPr="00E007E8">
        <w:t>Karel</w:t>
      </w:r>
      <w:r w:rsidRPr="005770C8">
        <w:rPr>
          <w:lang w:val="bg-BG"/>
        </w:rPr>
        <w:t xml:space="preserve"> </w:t>
      </w:r>
      <w:proofErr w:type="spellStart"/>
      <w:r w:rsidRPr="00E007E8">
        <w:t>Jungwiert</w:t>
      </w:r>
      <w:proofErr w:type="spellEnd"/>
      <w:r>
        <w:rPr>
          <w:lang w:val="bg-BG"/>
        </w:rPr>
        <w:t>),</w:t>
      </w:r>
    </w:p>
    <w:p w:rsidR="00223477" w:rsidRPr="006F088B" w:rsidRDefault="00223477" w:rsidP="00223477">
      <w:pPr>
        <w:pStyle w:val="JuJudges"/>
        <w:rPr>
          <w:rStyle w:val="JuJudgesChar"/>
          <w:lang w:val="bg-BG"/>
        </w:rPr>
      </w:pPr>
      <w:r>
        <w:rPr>
          <w:lang w:val="bg-BG"/>
        </w:rPr>
        <w:tab/>
        <w:t xml:space="preserve">Райт </w:t>
      </w:r>
      <w:proofErr w:type="spellStart"/>
      <w:r>
        <w:rPr>
          <w:lang w:val="bg-BG"/>
        </w:rPr>
        <w:t>Марусте</w:t>
      </w:r>
      <w:proofErr w:type="spellEnd"/>
      <w:r>
        <w:rPr>
          <w:lang w:val="bg-BG"/>
        </w:rPr>
        <w:t xml:space="preserve"> (</w:t>
      </w:r>
      <w:proofErr w:type="spellStart"/>
      <w:r w:rsidRPr="00E007E8">
        <w:t>Rait</w:t>
      </w:r>
      <w:proofErr w:type="spellEnd"/>
      <w:r w:rsidRPr="005770C8">
        <w:rPr>
          <w:lang w:val="bg-BG"/>
        </w:rPr>
        <w:t xml:space="preserve"> </w:t>
      </w:r>
      <w:proofErr w:type="spellStart"/>
      <w:r w:rsidRPr="00E007E8">
        <w:t>Maruste</w:t>
      </w:r>
      <w:proofErr w:type="spellEnd"/>
      <w:r>
        <w:rPr>
          <w:lang w:val="bg-BG"/>
        </w:rPr>
        <w:t>),</w:t>
      </w:r>
    </w:p>
    <w:p w:rsidR="00223477" w:rsidRDefault="00223477" w:rsidP="00223477">
      <w:pPr>
        <w:pStyle w:val="JuJudges"/>
        <w:rPr>
          <w:rStyle w:val="JuJudgesChar"/>
          <w:lang w:val="bg-BG"/>
        </w:rPr>
      </w:pPr>
      <w:r w:rsidRPr="006F088B">
        <w:rPr>
          <w:rStyle w:val="JuJudgesChar"/>
          <w:lang w:val="bg-BG"/>
        </w:rPr>
        <w:tab/>
        <w:t>Марк Вилигер (Mark Villiger)</w:t>
      </w:r>
      <w:r>
        <w:rPr>
          <w:rStyle w:val="JuJudgesChar"/>
          <w:lang w:val="bg-BG"/>
        </w:rPr>
        <w:t>,</w:t>
      </w:r>
    </w:p>
    <w:p w:rsidR="00223477" w:rsidRPr="006F088B" w:rsidRDefault="00223477" w:rsidP="00223477">
      <w:pPr>
        <w:pStyle w:val="JuJudges"/>
        <w:rPr>
          <w:rStyle w:val="JuJudgesChar"/>
          <w:lang w:val="bg-BG"/>
        </w:rPr>
      </w:pPr>
      <w:r w:rsidRPr="006F088B">
        <w:rPr>
          <w:rStyle w:val="JuJudgesChar"/>
          <w:lang w:val="bg-BG"/>
        </w:rPr>
        <w:tab/>
        <w:t>Изабел Беро-Льофевр (Isabelle Berro-Lefèvre),</w:t>
      </w:r>
    </w:p>
    <w:p w:rsidR="00223477" w:rsidRPr="006F088B" w:rsidRDefault="00223477" w:rsidP="00223477">
      <w:pPr>
        <w:pStyle w:val="JuJudges"/>
        <w:rPr>
          <w:rStyle w:val="JuJudgesChar"/>
          <w:lang w:val="bg-BG"/>
        </w:rPr>
      </w:pPr>
      <w:r w:rsidRPr="006F088B">
        <w:rPr>
          <w:rStyle w:val="JuJudgesChar"/>
          <w:lang w:val="bg-BG"/>
        </w:rPr>
        <w:tab/>
      </w:r>
      <w:r>
        <w:rPr>
          <w:rStyle w:val="JuJudgesChar"/>
          <w:lang w:val="bg-BG"/>
        </w:rPr>
        <w:t>Здравка Калайджиева</w:t>
      </w:r>
      <w:r w:rsidRPr="006F088B">
        <w:rPr>
          <w:rStyle w:val="JuJudgesChar"/>
          <w:lang w:val="bg-BG"/>
        </w:rPr>
        <w:t>,</w:t>
      </w:r>
      <w:r>
        <w:rPr>
          <w:rStyle w:val="JuJudgesChar"/>
          <w:lang w:val="bg-BG"/>
        </w:rPr>
        <w:t xml:space="preserve"> </w:t>
      </w:r>
      <w:r w:rsidRPr="005F633A">
        <w:rPr>
          <w:i/>
          <w:lang w:val="bg-BG"/>
        </w:rPr>
        <w:t>съдии,</w:t>
      </w:r>
    </w:p>
    <w:p w:rsidR="00223477" w:rsidRPr="00616BA4" w:rsidRDefault="00223477" w:rsidP="00223477">
      <w:pPr>
        <w:pStyle w:val="JuJudges"/>
        <w:rPr>
          <w:lang w:val="bg-BG"/>
        </w:rPr>
      </w:pPr>
      <w:r>
        <w:rPr>
          <w:lang w:val="bg-BG"/>
        </w:rPr>
        <w:tab/>
      </w:r>
      <w:r w:rsidRPr="00616BA4">
        <w:rPr>
          <w:lang w:val="bg-BG"/>
        </w:rPr>
        <w:t xml:space="preserve">и </w:t>
      </w:r>
      <w:proofErr w:type="spellStart"/>
      <w:r>
        <w:rPr>
          <w:lang w:val="bg-BG"/>
        </w:rPr>
        <w:t>Клаудия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Вестердик</w:t>
      </w:r>
      <w:proofErr w:type="spellEnd"/>
      <w:r>
        <w:rPr>
          <w:lang w:val="bg-BG"/>
        </w:rPr>
        <w:t xml:space="preserve"> (</w:t>
      </w:r>
      <w:r w:rsidRPr="00EC238E">
        <w:t>Claudia</w:t>
      </w:r>
      <w:r w:rsidRPr="005770C8">
        <w:rPr>
          <w:rStyle w:val="JuSignedChar"/>
          <w:lang w:val="bg-BG"/>
        </w:rPr>
        <w:t xml:space="preserve"> </w:t>
      </w:r>
      <w:proofErr w:type="spellStart"/>
      <w:r w:rsidRPr="00EC238E">
        <w:t>Westerdiek</w:t>
      </w:r>
      <w:proofErr w:type="spellEnd"/>
      <w:r>
        <w:rPr>
          <w:lang w:val="bg-BG"/>
        </w:rPr>
        <w:t>)</w:t>
      </w:r>
      <w:r w:rsidRPr="00616BA4">
        <w:rPr>
          <w:rStyle w:val="JuJudgesChar"/>
          <w:lang w:val="bg-BG"/>
        </w:rPr>
        <w:t xml:space="preserve">, </w:t>
      </w:r>
      <w:r>
        <w:rPr>
          <w:rStyle w:val="JuJudgesChar"/>
          <w:i/>
          <w:lang w:val="bg-BG"/>
        </w:rPr>
        <w:t>с</w:t>
      </w:r>
      <w:r w:rsidRPr="00616BA4">
        <w:rPr>
          <w:i/>
          <w:lang w:val="bg-BG"/>
        </w:rPr>
        <w:t>екретар на Отделението,</w:t>
      </w:r>
    </w:p>
    <w:p w:rsidR="00223477" w:rsidRPr="001D29BF" w:rsidRDefault="00223477" w:rsidP="00223477">
      <w:pPr>
        <w:pStyle w:val="JuPara"/>
        <w:rPr>
          <w:lang w:val="bg-BG"/>
        </w:rPr>
      </w:pPr>
      <w:r>
        <w:rPr>
          <w:lang w:val="bg-BG"/>
        </w:rPr>
        <w:t>след проведено закрито заседание</w:t>
      </w:r>
      <w:r w:rsidRPr="001D29BF">
        <w:rPr>
          <w:lang w:val="bg-BG"/>
        </w:rPr>
        <w:t xml:space="preserve"> на </w:t>
      </w:r>
      <w:r>
        <w:rPr>
          <w:lang w:val="bg-BG"/>
        </w:rPr>
        <w:t>2</w:t>
      </w:r>
      <w:r w:rsidR="00DA5C02">
        <w:rPr>
          <w:lang w:val="bg-BG"/>
        </w:rPr>
        <w:t>3</w:t>
      </w:r>
      <w:r>
        <w:rPr>
          <w:lang w:val="bg-BG"/>
        </w:rPr>
        <w:t xml:space="preserve"> </w:t>
      </w:r>
      <w:r w:rsidR="00DA5C02">
        <w:rPr>
          <w:lang w:val="bg-BG"/>
        </w:rPr>
        <w:t>март</w:t>
      </w:r>
      <w:r>
        <w:rPr>
          <w:lang w:val="bg-BG"/>
        </w:rPr>
        <w:t xml:space="preserve"> </w:t>
      </w:r>
      <w:r w:rsidRPr="001D29BF">
        <w:rPr>
          <w:lang w:val="bg-BG"/>
        </w:rPr>
        <w:t>20</w:t>
      </w:r>
      <w:r>
        <w:rPr>
          <w:lang w:val="bg-BG"/>
        </w:rPr>
        <w:t>10 г.</w:t>
      </w:r>
      <w:r w:rsidRPr="001D29BF">
        <w:rPr>
          <w:lang w:val="bg-BG"/>
        </w:rPr>
        <w:t xml:space="preserve">, </w:t>
      </w:r>
    </w:p>
    <w:p w:rsidR="00223477" w:rsidRDefault="00223477" w:rsidP="00223477">
      <w:pPr>
        <w:pStyle w:val="JuCase"/>
        <w:rPr>
          <w:b w:val="0"/>
          <w:lang w:val="bg-BG"/>
        </w:rPr>
      </w:pPr>
      <w:r w:rsidRPr="00225A57">
        <w:rPr>
          <w:b w:val="0"/>
          <w:lang w:val="bg-BG"/>
        </w:rPr>
        <w:t>се произнесе със следното съдебно решение, постановено на същата дата</w:t>
      </w:r>
      <w:r w:rsidR="00DA5C02">
        <w:rPr>
          <w:b w:val="0"/>
          <w:lang w:val="bg-BG"/>
        </w:rPr>
        <w:t>:</w:t>
      </w:r>
    </w:p>
    <w:p w:rsidR="00F71A6A" w:rsidRPr="00DA5C02" w:rsidRDefault="00DA5C02">
      <w:pPr>
        <w:pStyle w:val="JuHHead"/>
        <w:rPr>
          <w:lang w:val="bg-BG"/>
        </w:rPr>
      </w:pPr>
      <w:r>
        <w:rPr>
          <w:lang w:val="bg-BG"/>
        </w:rPr>
        <w:t>ПРОЦЕДУРАТА</w:t>
      </w:r>
    </w:p>
    <w:p w:rsidR="00F71A6A" w:rsidRPr="005770C8" w:rsidRDefault="00467F57" w:rsidP="00B74432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1</w:t>
      </w:r>
      <w:r w:rsidRPr="00740062">
        <w:fldChar w:fldCharType="end"/>
      </w:r>
      <w:r w:rsidR="00F71A6A" w:rsidRPr="005770C8">
        <w:rPr>
          <w:lang w:val="bg-BG"/>
        </w:rPr>
        <w:t>.</w:t>
      </w:r>
      <w:r w:rsidR="00F71A6A" w:rsidRPr="00740062">
        <w:t>  </w:t>
      </w:r>
      <w:r w:rsidR="00DA5C02" w:rsidRPr="006B5D19">
        <w:rPr>
          <w:lang w:val="bg-BG"/>
        </w:rPr>
        <w:t>Делото е образувано по жалба (№</w:t>
      </w:r>
      <w:r w:rsidR="00DA5C02">
        <w:rPr>
          <w:lang w:val="bg-BG"/>
        </w:rPr>
        <w:t xml:space="preserve"> </w:t>
      </w:r>
      <w:r w:rsidR="00DA5C02" w:rsidRPr="005770C8">
        <w:rPr>
          <w:rStyle w:val="JuParaCar"/>
          <w:lang w:val="bg-BG"/>
        </w:rPr>
        <w:t>1509/05</w:t>
      </w:r>
      <w:r w:rsidR="00DA5C02">
        <w:rPr>
          <w:rStyle w:val="JuParaCar"/>
          <w:lang w:val="bg-BG"/>
        </w:rPr>
        <w:t xml:space="preserve"> </w:t>
      </w:r>
      <w:r w:rsidR="00DA5C02" w:rsidRPr="006B5D19">
        <w:rPr>
          <w:lang w:val="bg-BG"/>
        </w:rPr>
        <w:t>г.) срещу Ре</w:t>
      </w:r>
      <w:r w:rsidR="00DA5C02">
        <w:rPr>
          <w:lang w:val="bg-BG"/>
        </w:rPr>
        <w:t>публика България, подадена на 14 декември</w:t>
      </w:r>
      <w:r w:rsidR="00DA5C02" w:rsidRPr="006B5D19">
        <w:rPr>
          <w:lang w:val="bg-BG"/>
        </w:rPr>
        <w:t xml:space="preserve"> 200</w:t>
      </w:r>
      <w:r w:rsidR="00DA5C02">
        <w:rPr>
          <w:lang w:val="bg-BG"/>
        </w:rPr>
        <w:t>4</w:t>
      </w:r>
      <w:r w:rsidR="00DA5C02" w:rsidRPr="006B5D19">
        <w:rPr>
          <w:lang w:val="bg-BG"/>
        </w:rPr>
        <w:t xml:space="preserve"> г. пред Съда на основание на чл. 34 от Конвенцията за защита правата на човека и основните свободи (“Конвенцията”) от </w:t>
      </w:r>
      <w:r w:rsidR="00DA5C02">
        <w:rPr>
          <w:lang w:val="bg-BG"/>
        </w:rPr>
        <w:t xml:space="preserve">българските граждани г-н Асен Ангелов Костов и г-н Христо Янков Янков </w:t>
      </w:r>
      <w:r w:rsidR="00DA5C02" w:rsidRPr="006B5D19">
        <w:rPr>
          <w:lang w:val="bg-BG"/>
        </w:rPr>
        <w:t>(“жалбоподател</w:t>
      </w:r>
      <w:r w:rsidR="00DA5C02">
        <w:rPr>
          <w:lang w:val="bg-BG"/>
        </w:rPr>
        <w:t>ите</w:t>
      </w:r>
      <w:r w:rsidR="00DA5C02" w:rsidRPr="006B5D19">
        <w:rPr>
          <w:lang w:val="bg-BG"/>
        </w:rPr>
        <w:t>”)</w:t>
      </w:r>
      <w:r w:rsidR="00740062" w:rsidRPr="005770C8">
        <w:rPr>
          <w:lang w:val="bg-BG"/>
        </w:rPr>
        <w:t>.</w:t>
      </w:r>
    </w:p>
    <w:p w:rsidR="0073630D" w:rsidRPr="005770C8" w:rsidRDefault="00467F57" w:rsidP="008874F3">
      <w:pPr>
        <w:pStyle w:val="JuPara"/>
        <w:rPr>
          <w:rFonts w:ascii="Times New (W1)" w:hAnsi="Times New (W1)"/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2</w:t>
      </w:r>
      <w:r w:rsidRPr="00740062">
        <w:fldChar w:fldCharType="end"/>
      </w:r>
      <w:r w:rsidR="00F71A6A" w:rsidRPr="005770C8">
        <w:rPr>
          <w:lang w:val="bg-BG"/>
        </w:rPr>
        <w:t>.</w:t>
      </w:r>
      <w:r w:rsidR="00F71A6A" w:rsidRPr="00740062">
        <w:t>  </w:t>
      </w:r>
      <w:r w:rsidR="00DA5C02">
        <w:rPr>
          <w:lang w:val="bg-BG"/>
        </w:rPr>
        <w:t>Жалбоподателите са</w:t>
      </w:r>
      <w:r w:rsidR="00DA5C02" w:rsidRPr="006B5D19">
        <w:rPr>
          <w:lang w:val="bg-BG"/>
        </w:rPr>
        <w:t xml:space="preserve"> представляван</w:t>
      </w:r>
      <w:r w:rsidR="00DA5C02">
        <w:rPr>
          <w:lang w:val="bg-BG"/>
        </w:rPr>
        <w:t>и от г-жа С. Стефанова и г-н А. Атанасов</w:t>
      </w:r>
      <w:r w:rsidR="00DA5C02" w:rsidRPr="006B5D19">
        <w:rPr>
          <w:lang w:val="bg-BG"/>
        </w:rPr>
        <w:t xml:space="preserve"> </w:t>
      </w:r>
      <w:r w:rsidR="00DA5C02">
        <w:rPr>
          <w:lang w:val="bg-BG"/>
        </w:rPr>
        <w:t>–</w:t>
      </w:r>
      <w:r w:rsidR="00DA5C02" w:rsidRPr="006B5D19">
        <w:rPr>
          <w:lang w:val="bg-BG"/>
        </w:rPr>
        <w:t xml:space="preserve"> адвокат</w:t>
      </w:r>
      <w:r w:rsidR="00DA5C02">
        <w:rPr>
          <w:lang w:val="bg-BG"/>
        </w:rPr>
        <w:t>и</w:t>
      </w:r>
      <w:r w:rsidR="00DA5C02" w:rsidRPr="006B5D19">
        <w:rPr>
          <w:lang w:val="bg-BG"/>
        </w:rPr>
        <w:t xml:space="preserve">, практикуващ </w:t>
      </w:r>
      <w:r w:rsidR="00DA5C02">
        <w:rPr>
          <w:lang w:val="bg-BG"/>
        </w:rPr>
        <w:t>в град Пловдив</w:t>
      </w:r>
      <w:r w:rsidR="00DA5C02" w:rsidRPr="006B5D19">
        <w:rPr>
          <w:lang w:val="bg-BG"/>
        </w:rPr>
        <w:t>. Българското правителство („правителс</w:t>
      </w:r>
      <w:r w:rsidR="00DA5C02">
        <w:rPr>
          <w:lang w:val="bg-BG"/>
        </w:rPr>
        <w:t>твото”) е представлявано от своя</w:t>
      </w:r>
      <w:r w:rsidR="00DA5C02" w:rsidRPr="006B5D19">
        <w:rPr>
          <w:lang w:val="bg-BG"/>
        </w:rPr>
        <w:t xml:space="preserve"> агент</w:t>
      </w:r>
      <w:r w:rsidR="00DA5C02">
        <w:rPr>
          <w:lang w:val="bg-BG"/>
        </w:rPr>
        <w:t>,</w:t>
      </w:r>
      <w:r w:rsidR="00DA5C02" w:rsidRPr="006B5D19">
        <w:rPr>
          <w:lang w:val="bg-BG"/>
        </w:rPr>
        <w:t xml:space="preserve"> г-жа </w:t>
      </w:r>
      <w:r w:rsidR="00DA5C02">
        <w:rPr>
          <w:lang w:val="bg-BG"/>
        </w:rPr>
        <w:t xml:space="preserve">Р. Николова </w:t>
      </w:r>
      <w:r w:rsidR="00DA5C02" w:rsidRPr="006B5D19">
        <w:rPr>
          <w:lang w:val="bg-BG"/>
        </w:rPr>
        <w:t>от Министерство</w:t>
      </w:r>
      <w:r w:rsidR="00DA5C02">
        <w:rPr>
          <w:lang w:val="bg-BG"/>
        </w:rPr>
        <w:t>то</w:t>
      </w:r>
      <w:r w:rsidR="00DA5C02" w:rsidRPr="006B5D19">
        <w:rPr>
          <w:lang w:val="bg-BG"/>
        </w:rPr>
        <w:t xml:space="preserve"> на правосъдието</w:t>
      </w:r>
      <w:r w:rsidR="0016278E" w:rsidRPr="005770C8">
        <w:rPr>
          <w:lang w:val="bg-BG"/>
        </w:rPr>
        <w:t>.</w:t>
      </w:r>
    </w:p>
    <w:p w:rsidR="00A557AF" w:rsidRPr="005770C8" w:rsidRDefault="00467F57" w:rsidP="000C09DC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3</w:t>
      </w:r>
      <w:r w:rsidRPr="00740062">
        <w:fldChar w:fldCharType="end"/>
      </w:r>
      <w:r w:rsidR="00F71A6A" w:rsidRPr="005770C8">
        <w:rPr>
          <w:lang w:val="bg-BG"/>
        </w:rPr>
        <w:t>.</w:t>
      </w:r>
      <w:r w:rsidR="00F71A6A" w:rsidRPr="00740062">
        <w:t>  </w:t>
      </w:r>
      <w:r w:rsidR="00DA5C02">
        <w:rPr>
          <w:lang w:val="bg-BG"/>
        </w:rPr>
        <w:t xml:space="preserve">На 30 септември 2008 г. </w:t>
      </w:r>
      <w:r w:rsidR="00DA5C02" w:rsidRPr="00FC660E">
        <w:rPr>
          <w:rStyle w:val="hps"/>
          <w:lang w:val="bg-BG"/>
        </w:rPr>
        <w:t>Съдът</w:t>
      </w:r>
      <w:r w:rsidR="00DA5C02" w:rsidRPr="00FC660E">
        <w:rPr>
          <w:lang w:val="bg-BG"/>
        </w:rPr>
        <w:t xml:space="preserve"> </w:t>
      </w:r>
      <w:r w:rsidR="00DA5C02" w:rsidRPr="00FC660E">
        <w:rPr>
          <w:rStyle w:val="hps"/>
          <w:lang w:val="bg-BG"/>
        </w:rPr>
        <w:t>решава да</w:t>
      </w:r>
      <w:r w:rsidR="00DA5C02" w:rsidRPr="00FC660E">
        <w:rPr>
          <w:lang w:val="bg-BG"/>
        </w:rPr>
        <w:t xml:space="preserve"> </w:t>
      </w:r>
      <w:r w:rsidR="00DA5C02">
        <w:rPr>
          <w:rStyle w:val="hps"/>
          <w:lang w:val="bg-BG"/>
        </w:rPr>
        <w:t>изпрати уведомление до</w:t>
      </w:r>
      <w:r w:rsidR="00DA5C02" w:rsidRPr="00FC660E">
        <w:rPr>
          <w:lang w:val="bg-BG"/>
        </w:rPr>
        <w:t xml:space="preserve"> </w:t>
      </w:r>
      <w:r w:rsidR="00DA5C02" w:rsidRPr="00FC660E">
        <w:rPr>
          <w:rStyle w:val="hps"/>
          <w:lang w:val="bg-BG"/>
        </w:rPr>
        <w:t xml:space="preserve">правителството </w:t>
      </w:r>
      <w:r w:rsidR="00DA5C02">
        <w:rPr>
          <w:rStyle w:val="hps"/>
          <w:lang w:val="bg-BG"/>
        </w:rPr>
        <w:t>за</w:t>
      </w:r>
      <w:r w:rsidR="00DA5C02" w:rsidRPr="00FC660E">
        <w:rPr>
          <w:lang w:val="bg-BG"/>
        </w:rPr>
        <w:t xml:space="preserve"> </w:t>
      </w:r>
      <w:r w:rsidR="00DA5C02" w:rsidRPr="00FC660E">
        <w:rPr>
          <w:rStyle w:val="hps"/>
          <w:lang w:val="bg-BG"/>
        </w:rPr>
        <w:t>оплакванията, свързани с</w:t>
      </w:r>
      <w:r w:rsidR="00DA5C02" w:rsidRPr="00FC660E">
        <w:rPr>
          <w:lang w:val="bg-BG"/>
        </w:rPr>
        <w:t xml:space="preserve"> </w:t>
      </w:r>
      <w:r w:rsidR="00DA5C02">
        <w:rPr>
          <w:lang w:val="bg-BG"/>
        </w:rPr>
        <w:t>продължителността на наказателн</w:t>
      </w:r>
      <w:r w:rsidR="00E9483D">
        <w:rPr>
          <w:lang w:val="bg-BG"/>
        </w:rPr>
        <w:t>ото</w:t>
      </w:r>
      <w:r w:rsidR="00DA5C02">
        <w:rPr>
          <w:lang w:val="bg-BG"/>
        </w:rPr>
        <w:t xml:space="preserve"> производств</w:t>
      </w:r>
      <w:r w:rsidR="00E9483D">
        <w:rPr>
          <w:lang w:val="bg-BG"/>
        </w:rPr>
        <w:t>о</w:t>
      </w:r>
      <w:r w:rsidR="00DA5C02">
        <w:rPr>
          <w:lang w:val="bg-BG"/>
        </w:rPr>
        <w:t xml:space="preserve"> сре</w:t>
      </w:r>
      <w:r w:rsidR="00E9483D">
        <w:rPr>
          <w:lang w:val="bg-BG"/>
        </w:rPr>
        <w:t xml:space="preserve">щу </w:t>
      </w:r>
      <w:r w:rsidR="00D71F27">
        <w:rPr>
          <w:lang w:val="bg-BG"/>
        </w:rPr>
        <w:t>жалбоподателите</w:t>
      </w:r>
      <w:r w:rsidR="00E9483D">
        <w:rPr>
          <w:lang w:val="bg-BG"/>
        </w:rPr>
        <w:t xml:space="preserve"> и липсата на правно средство за зщита в това отношение</w:t>
      </w:r>
      <w:r w:rsidR="00DA5C02" w:rsidRPr="00FC660E">
        <w:rPr>
          <w:lang w:val="bg-BG"/>
        </w:rPr>
        <w:t>.</w:t>
      </w:r>
      <w:r w:rsidR="00DA5C02">
        <w:rPr>
          <w:lang w:val="bg-BG"/>
        </w:rPr>
        <w:t xml:space="preserve"> </w:t>
      </w:r>
      <w:r w:rsidR="00DA5C02">
        <w:rPr>
          <w:rStyle w:val="hps"/>
          <w:lang w:val="bg-BG"/>
        </w:rPr>
        <w:t xml:space="preserve">Съдът решава също да се произнесе едновременно по допустимостта и по съществото на жалбата (чл. 29, ал. </w:t>
      </w:r>
      <w:r w:rsidR="00E9483D">
        <w:rPr>
          <w:rStyle w:val="hps"/>
          <w:lang w:val="bg-BG"/>
        </w:rPr>
        <w:t>3</w:t>
      </w:r>
      <w:r w:rsidR="00DA5C02">
        <w:rPr>
          <w:rStyle w:val="hps"/>
          <w:lang w:val="bg-BG"/>
        </w:rPr>
        <w:t xml:space="preserve"> от Конвенцията)</w:t>
      </w:r>
      <w:r w:rsidR="00AF68CC" w:rsidRPr="005770C8">
        <w:rPr>
          <w:lang w:val="bg-BG"/>
        </w:rPr>
        <w:t xml:space="preserve">. </w:t>
      </w:r>
      <w:r w:rsidR="00E9483D">
        <w:rPr>
          <w:lang w:val="bg-BG"/>
        </w:rPr>
        <w:t>Останалите оплаквания на жалбоподателите са отхвърлени като недопустими</w:t>
      </w:r>
      <w:r w:rsidR="00AF68CC" w:rsidRPr="005770C8">
        <w:rPr>
          <w:lang w:val="bg-BG"/>
        </w:rPr>
        <w:t>.</w:t>
      </w:r>
    </w:p>
    <w:p w:rsidR="00F71A6A" w:rsidRPr="00DA5C02" w:rsidRDefault="00DA5C02" w:rsidP="00CE67CB">
      <w:pPr>
        <w:pStyle w:val="JuHHead"/>
        <w:rPr>
          <w:lang w:val="bg-BG"/>
        </w:rPr>
      </w:pPr>
      <w:r>
        <w:rPr>
          <w:lang w:val="bg-BG"/>
        </w:rPr>
        <w:t>ФАКТИТЕ</w:t>
      </w:r>
    </w:p>
    <w:p w:rsidR="0050576E" w:rsidRPr="005770C8" w:rsidRDefault="00DA5C02" w:rsidP="0050576E">
      <w:pPr>
        <w:pStyle w:val="JuHIRoman"/>
        <w:rPr>
          <w:lang w:val="bg-BG"/>
        </w:rPr>
      </w:pPr>
      <w:r>
        <w:rPr>
          <w:lang w:val="bg-BG"/>
        </w:rPr>
        <w:t xml:space="preserve">ОБСТОЯТЕЛСТВА ПО ДЕЛОТО </w:t>
      </w:r>
    </w:p>
    <w:p w:rsidR="00F71A6A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4</w:t>
      </w:r>
      <w:r w:rsidRPr="00740062">
        <w:fldChar w:fldCharType="end"/>
      </w:r>
      <w:r w:rsidR="00F71A6A" w:rsidRPr="005770C8">
        <w:rPr>
          <w:lang w:val="bg-BG"/>
        </w:rPr>
        <w:t>.</w:t>
      </w:r>
      <w:r w:rsidR="00F71A6A" w:rsidRPr="00740062">
        <w:t>  </w:t>
      </w:r>
      <w:r w:rsidR="00E9483D">
        <w:rPr>
          <w:lang w:val="bg-BG"/>
        </w:rPr>
        <w:t>Жалбоподателите са родени съответно през 1961 и 1966 г. в село Стряма</w:t>
      </w:r>
      <w:r w:rsidR="00F71A6A" w:rsidRPr="005770C8">
        <w:rPr>
          <w:lang w:val="bg-BG"/>
        </w:rPr>
        <w:t>.</w:t>
      </w:r>
    </w:p>
    <w:p w:rsidR="00584343" w:rsidRPr="005770C8" w:rsidRDefault="00467F57" w:rsidP="00584343">
      <w:pPr>
        <w:pStyle w:val="JuPara"/>
        <w:rPr>
          <w:lang w:val="bg-BG" w:eastAsia="en-GB"/>
        </w:rPr>
      </w:pPr>
      <w:r w:rsidRPr="00740062">
        <w:lastRenderedPageBreak/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5</w:t>
      </w:r>
      <w:r w:rsidRPr="00740062">
        <w:fldChar w:fldCharType="end"/>
      </w:r>
      <w:r w:rsidR="00F71A6A" w:rsidRPr="005770C8">
        <w:rPr>
          <w:lang w:val="bg-BG"/>
        </w:rPr>
        <w:t>.</w:t>
      </w:r>
      <w:r w:rsidR="00F71A6A" w:rsidRPr="00740062">
        <w:t>  </w:t>
      </w:r>
      <w:r w:rsidR="005A72F9">
        <w:rPr>
          <w:lang w:val="bg-BG"/>
        </w:rPr>
        <w:t>На различни дати през 1991 г. е образувано наказателно производство срещу жалбоподателите и четири други лица. Жалбоподателите са обвинени в кражба на автомобилна гума</w:t>
      </w:r>
      <w:r w:rsidR="006D3944" w:rsidRPr="005770C8">
        <w:rPr>
          <w:lang w:val="bg-BG" w:eastAsia="en-GB"/>
        </w:rPr>
        <w:t>.</w:t>
      </w:r>
      <w:r w:rsidR="00584343" w:rsidRPr="005770C8">
        <w:rPr>
          <w:lang w:val="bg-BG" w:eastAsia="en-GB"/>
        </w:rPr>
        <w:t xml:space="preserve"> </w:t>
      </w:r>
      <w:r w:rsidR="005A72F9">
        <w:rPr>
          <w:lang w:val="bg-BG" w:eastAsia="en-GB"/>
        </w:rPr>
        <w:t>Обвинителният акт срещу тях е внесен в съда на 29 юни 1992 г</w:t>
      </w:r>
      <w:r w:rsidR="00584343" w:rsidRPr="005770C8">
        <w:rPr>
          <w:lang w:val="bg-BG" w:eastAsia="en-GB"/>
        </w:rPr>
        <w:t>.</w:t>
      </w:r>
    </w:p>
    <w:p w:rsidR="00584343" w:rsidRPr="005770C8" w:rsidRDefault="00467F57" w:rsidP="00584343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SEQ</w:instrText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level</w:instrText>
      </w:r>
      <w:r w:rsidR="00584343" w:rsidRPr="005770C8">
        <w:rPr>
          <w:lang w:val="bg-BG" w:eastAsia="en-GB"/>
        </w:rPr>
        <w:instrText>0 \*</w:instrText>
      </w:r>
      <w:r w:rsidR="00584343">
        <w:rPr>
          <w:lang w:eastAsia="en-GB"/>
        </w:rPr>
        <w:instrText>arabic</w:instrText>
      </w:r>
      <w:r w:rsidR="00584343" w:rsidRPr="005770C8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5770C8">
        <w:rPr>
          <w:noProof/>
          <w:lang w:val="bg-BG" w:eastAsia="en-GB"/>
        </w:rPr>
        <w:t>6</w:t>
      </w:r>
      <w:r>
        <w:rPr>
          <w:lang w:eastAsia="en-GB"/>
        </w:rPr>
        <w:fldChar w:fldCharType="end"/>
      </w:r>
      <w:r w:rsidR="00584343" w:rsidRPr="005770C8">
        <w:rPr>
          <w:lang w:val="bg-BG" w:eastAsia="en-GB"/>
        </w:rPr>
        <w:t>.</w:t>
      </w:r>
      <w:r w:rsidR="00584343">
        <w:rPr>
          <w:lang w:eastAsia="en-GB"/>
        </w:rPr>
        <w:t>  </w:t>
      </w:r>
      <w:r w:rsidR="005A72F9">
        <w:rPr>
          <w:lang w:val="bg-BG" w:eastAsia="en-GB"/>
        </w:rPr>
        <w:t xml:space="preserve">На 3 декември 1992 г. </w:t>
      </w:r>
      <w:r w:rsidR="00D71F27">
        <w:rPr>
          <w:lang w:val="bg-BG" w:eastAsia="en-GB"/>
        </w:rPr>
        <w:t>Пловдивският о</w:t>
      </w:r>
      <w:r w:rsidR="005A72F9">
        <w:rPr>
          <w:lang w:val="bg-BG" w:eastAsia="en-GB"/>
        </w:rPr>
        <w:t>кръжен съд връща делото на разследващите органи, като установява процесуални нарушения</w:t>
      </w:r>
      <w:r w:rsidR="00584343" w:rsidRPr="005770C8">
        <w:rPr>
          <w:lang w:val="bg-BG" w:eastAsia="en-GB"/>
        </w:rPr>
        <w:t>.</w:t>
      </w:r>
    </w:p>
    <w:p w:rsidR="005E54F7" w:rsidRPr="005770C8" w:rsidRDefault="00467F57" w:rsidP="00584343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SEQ</w:instrText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level</w:instrText>
      </w:r>
      <w:r w:rsidR="00584343" w:rsidRPr="005770C8">
        <w:rPr>
          <w:lang w:val="bg-BG" w:eastAsia="en-GB"/>
        </w:rPr>
        <w:instrText>0 \*</w:instrText>
      </w:r>
      <w:r w:rsidR="00584343">
        <w:rPr>
          <w:lang w:eastAsia="en-GB"/>
        </w:rPr>
        <w:instrText>arabic</w:instrText>
      </w:r>
      <w:r w:rsidR="00584343" w:rsidRPr="005770C8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5770C8">
        <w:rPr>
          <w:noProof/>
          <w:lang w:val="bg-BG" w:eastAsia="en-GB"/>
        </w:rPr>
        <w:t>7</w:t>
      </w:r>
      <w:r>
        <w:rPr>
          <w:lang w:eastAsia="en-GB"/>
        </w:rPr>
        <w:fldChar w:fldCharType="end"/>
      </w:r>
      <w:r w:rsidR="00584343" w:rsidRPr="005770C8">
        <w:rPr>
          <w:lang w:val="bg-BG" w:eastAsia="en-GB"/>
        </w:rPr>
        <w:t>.</w:t>
      </w:r>
      <w:r w:rsidR="00584343">
        <w:rPr>
          <w:lang w:eastAsia="en-GB"/>
        </w:rPr>
        <w:t>  </w:t>
      </w:r>
      <w:r w:rsidR="005A72F9">
        <w:rPr>
          <w:lang w:val="bg-BG" w:eastAsia="en-GB"/>
        </w:rPr>
        <w:t xml:space="preserve">До септември 1998 г., когато един от обвиняемите е разпитан, не са предприети никакви </w:t>
      </w:r>
      <w:r w:rsidR="00D71F27">
        <w:rPr>
          <w:lang w:val="bg-BG" w:eastAsia="en-GB"/>
        </w:rPr>
        <w:t xml:space="preserve">следствени </w:t>
      </w:r>
      <w:r w:rsidR="005A72F9">
        <w:rPr>
          <w:lang w:val="bg-BG" w:eastAsia="en-GB"/>
        </w:rPr>
        <w:t>действия</w:t>
      </w:r>
      <w:r w:rsidR="00584343" w:rsidRPr="005770C8">
        <w:rPr>
          <w:lang w:val="bg-BG" w:eastAsia="en-GB"/>
        </w:rPr>
        <w:t xml:space="preserve">. </w:t>
      </w:r>
      <w:r w:rsidR="005A72F9">
        <w:rPr>
          <w:lang w:val="bg-BG" w:eastAsia="en-GB"/>
        </w:rPr>
        <w:t>През следващите месеци останалите обвиняеми също са разпитани и са събрани други доказателства</w:t>
      </w:r>
      <w:r w:rsidR="00584343" w:rsidRPr="005770C8">
        <w:rPr>
          <w:lang w:val="bg-BG" w:eastAsia="en-GB"/>
        </w:rPr>
        <w:t>.</w:t>
      </w:r>
    </w:p>
    <w:p w:rsidR="00584343" w:rsidRPr="005770C8" w:rsidRDefault="00467F57" w:rsidP="00584343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5E54F7" w:rsidRPr="005770C8">
        <w:rPr>
          <w:lang w:val="bg-BG" w:eastAsia="en-GB"/>
        </w:rPr>
        <w:instrText xml:space="preserve"> </w:instrText>
      </w:r>
      <w:r w:rsidR="005E54F7">
        <w:rPr>
          <w:lang w:eastAsia="en-GB"/>
        </w:rPr>
        <w:instrText>SEQ</w:instrText>
      </w:r>
      <w:r w:rsidR="005E54F7" w:rsidRPr="005770C8">
        <w:rPr>
          <w:lang w:val="bg-BG" w:eastAsia="en-GB"/>
        </w:rPr>
        <w:instrText xml:space="preserve"> </w:instrText>
      </w:r>
      <w:r w:rsidR="005E54F7">
        <w:rPr>
          <w:lang w:eastAsia="en-GB"/>
        </w:rPr>
        <w:instrText>level</w:instrText>
      </w:r>
      <w:r w:rsidR="005E54F7" w:rsidRPr="005770C8">
        <w:rPr>
          <w:lang w:val="bg-BG" w:eastAsia="en-GB"/>
        </w:rPr>
        <w:instrText>0 \*</w:instrText>
      </w:r>
      <w:r w:rsidR="005E54F7">
        <w:rPr>
          <w:lang w:eastAsia="en-GB"/>
        </w:rPr>
        <w:instrText>arabic</w:instrText>
      </w:r>
      <w:r w:rsidR="005E54F7" w:rsidRPr="005770C8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5770C8">
        <w:rPr>
          <w:noProof/>
          <w:lang w:val="bg-BG" w:eastAsia="en-GB"/>
        </w:rPr>
        <w:t>8</w:t>
      </w:r>
      <w:r>
        <w:rPr>
          <w:lang w:eastAsia="en-GB"/>
        </w:rPr>
        <w:fldChar w:fldCharType="end"/>
      </w:r>
      <w:r w:rsidR="005E54F7" w:rsidRPr="005770C8">
        <w:rPr>
          <w:lang w:val="bg-BG" w:eastAsia="en-GB"/>
        </w:rPr>
        <w:t>.</w:t>
      </w:r>
      <w:r w:rsidR="005E54F7">
        <w:rPr>
          <w:lang w:eastAsia="en-GB"/>
        </w:rPr>
        <w:t>  </w:t>
      </w:r>
      <w:r w:rsidR="00D71F27">
        <w:rPr>
          <w:lang w:val="bg-BG" w:eastAsia="en-GB"/>
        </w:rPr>
        <w:t>На н</w:t>
      </w:r>
      <w:r w:rsidR="005A72F9">
        <w:rPr>
          <w:lang w:val="bg-BG" w:eastAsia="en-GB"/>
        </w:rPr>
        <w:t xml:space="preserve">яколко пъти през тези месеци прокурор от </w:t>
      </w:r>
      <w:r w:rsidR="00D71F27">
        <w:rPr>
          <w:lang w:val="bg-BG" w:eastAsia="en-GB"/>
        </w:rPr>
        <w:t>Пловдивската о</w:t>
      </w:r>
      <w:r w:rsidR="005A72F9">
        <w:rPr>
          <w:lang w:val="bg-BG" w:eastAsia="en-GB"/>
        </w:rPr>
        <w:t>кръжна прокуратура</w:t>
      </w:r>
      <w:r w:rsidR="00D71F27">
        <w:rPr>
          <w:lang w:val="bg-BG" w:eastAsia="en-GB"/>
        </w:rPr>
        <w:t xml:space="preserve"> </w:t>
      </w:r>
      <w:r w:rsidR="005A72F9">
        <w:rPr>
          <w:lang w:val="bg-BG" w:eastAsia="en-GB"/>
        </w:rPr>
        <w:t>указва на раз</w:t>
      </w:r>
      <w:r w:rsidR="00831117">
        <w:rPr>
          <w:lang w:val="bg-BG" w:eastAsia="en-GB"/>
        </w:rPr>
        <w:t>с</w:t>
      </w:r>
      <w:r w:rsidR="005A72F9">
        <w:rPr>
          <w:lang w:val="bg-BG" w:eastAsia="en-GB"/>
        </w:rPr>
        <w:t xml:space="preserve">ледващите органи да предприемат допълнителни </w:t>
      </w:r>
      <w:r w:rsidR="00D71F27">
        <w:rPr>
          <w:lang w:val="bg-BG" w:eastAsia="en-GB"/>
        </w:rPr>
        <w:t>следствени</w:t>
      </w:r>
      <w:r w:rsidR="005A72F9">
        <w:rPr>
          <w:lang w:val="bg-BG" w:eastAsia="en-GB"/>
        </w:rPr>
        <w:t xml:space="preserve"> действия и да отстранят </w:t>
      </w:r>
      <w:r w:rsidR="00831117">
        <w:rPr>
          <w:lang w:val="bg-BG" w:eastAsia="en-GB"/>
        </w:rPr>
        <w:t>предишни процесуални нарушения</w:t>
      </w:r>
      <w:r w:rsidR="006146D5" w:rsidRPr="005770C8">
        <w:rPr>
          <w:lang w:val="bg-BG" w:eastAsia="en-GB"/>
        </w:rPr>
        <w:t>.</w:t>
      </w:r>
    </w:p>
    <w:p w:rsidR="00584343" w:rsidRPr="005770C8" w:rsidRDefault="00467F57" w:rsidP="00584343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SEQ</w:instrText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level</w:instrText>
      </w:r>
      <w:r w:rsidR="00584343" w:rsidRPr="005770C8">
        <w:rPr>
          <w:lang w:val="bg-BG" w:eastAsia="en-GB"/>
        </w:rPr>
        <w:instrText>0 \*</w:instrText>
      </w:r>
      <w:r w:rsidR="00584343">
        <w:rPr>
          <w:lang w:eastAsia="en-GB"/>
        </w:rPr>
        <w:instrText>arabic</w:instrText>
      </w:r>
      <w:r w:rsidR="00584343" w:rsidRPr="005770C8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5770C8">
        <w:rPr>
          <w:noProof/>
          <w:lang w:val="bg-BG" w:eastAsia="en-GB"/>
        </w:rPr>
        <w:t>9</w:t>
      </w:r>
      <w:r>
        <w:rPr>
          <w:lang w:eastAsia="en-GB"/>
        </w:rPr>
        <w:fldChar w:fldCharType="end"/>
      </w:r>
      <w:r w:rsidR="00584343" w:rsidRPr="005770C8">
        <w:rPr>
          <w:lang w:val="bg-BG" w:eastAsia="en-GB"/>
        </w:rPr>
        <w:t>.</w:t>
      </w:r>
      <w:r w:rsidR="00584343">
        <w:rPr>
          <w:lang w:eastAsia="en-GB"/>
        </w:rPr>
        <w:t>  </w:t>
      </w:r>
      <w:r w:rsidR="00831117">
        <w:rPr>
          <w:lang w:val="bg-BG" w:eastAsia="en-GB"/>
        </w:rPr>
        <w:t>На неуточнена дата към края на 1998 г. разследването е приключено</w:t>
      </w:r>
      <w:r w:rsidR="00854650" w:rsidRPr="005770C8">
        <w:rPr>
          <w:lang w:val="bg-BG" w:eastAsia="en-GB"/>
        </w:rPr>
        <w:t xml:space="preserve">. </w:t>
      </w:r>
      <w:r w:rsidR="00831117">
        <w:rPr>
          <w:lang w:val="bg-BG" w:eastAsia="en-GB"/>
        </w:rPr>
        <w:t>Прокуратурата внася обвинителн</w:t>
      </w:r>
      <w:r w:rsidR="00D71F27">
        <w:rPr>
          <w:lang w:val="bg-BG" w:eastAsia="en-GB"/>
        </w:rPr>
        <w:t>ия</w:t>
      </w:r>
      <w:r w:rsidR="00831117">
        <w:rPr>
          <w:lang w:val="bg-BG" w:eastAsia="en-GB"/>
        </w:rPr>
        <w:t xml:space="preserve"> акт в </w:t>
      </w:r>
      <w:r w:rsidR="00D71F27">
        <w:rPr>
          <w:lang w:val="bg-BG" w:eastAsia="en-GB"/>
        </w:rPr>
        <w:t>Пловдивския о</w:t>
      </w:r>
      <w:r w:rsidR="00831117">
        <w:rPr>
          <w:lang w:val="bg-BG" w:eastAsia="en-GB"/>
        </w:rPr>
        <w:t>кръжен съд и жалбоподателите са изправени пред съда.</w:t>
      </w:r>
    </w:p>
    <w:p w:rsidR="00584343" w:rsidRPr="005770C8" w:rsidRDefault="00467F57" w:rsidP="00BB48AA">
      <w:pPr>
        <w:pStyle w:val="JuPara"/>
        <w:rPr>
          <w:lang w:val="bg-BG" w:eastAsia="en-GB"/>
        </w:rPr>
      </w:pPr>
      <w:r>
        <w:rPr>
          <w:lang w:eastAsia="en-GB"/>
        </w:rPr>
        <w:fldChar w:fldCharType="begin"/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SEQ</w:instrText>
      </w:r>
      <w:r w:rsidR="00584343" w:rsidRPr="005770C8">
        <w:rPr>
          <w:lang w:val="bg-BG" w:eastAsia="en-GB"/>
        </w:rPr>
        <w:instrText xml:space="preserve"> </w:instrText>
      </w:r>
      <w:r w:rsidR="00584343">
        <w:rPr>
          <w:lang w:eastAsia="en-GB"/>
        </w:rPr>
        <w:instrText>level</w:instrText>
      </w:r>
      <w:r w:rsidR="00584343" w:rsidRPr="005770C8">
        <w:rPr>
          <w:lang w:val="bg-BG" w:eastAsia="en-GB"/>
        </w:rPr>
        <w:instrText>0 \*</w:instrText>
      </w:r>
      <w:r w:rsidR="00584343">
        <w:rPr>
          <w:lang w:eastAsia="en-GB"/>
        </w:rPr>
        <w:instrText>arabic</w:instrText>
      </w:r>
      <w:r w:rsidR="00584343" w:rsidRPr="005770C8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5770C8">
        <w:rPr>
          <w:noProof/>
          <w:lang w:val="bg-BG" w:eastAsia="en-GB"/>
        </w:rPr>
        <w:t>10</w:t>
      </w:r>
      <w:r>
        <w:rPr>
          <w:lang w:eastAsia="en-GB"/>
        </w:rPr>
        <w:fldChar w:fldCharType="end"/>
      </w:r>
      <w:r w:rsidR="00584343" w:rsidRPr="005770C8">
        <w:rPr>
          <w:lang w:val="bg-BG" w:eastAsia="en-GB"/>
        </w:rPr>
        <w:t>.</w:t>
      </w:r>
      <w:r w:rsidR="00584343">
        <w:rPr>
          <w:lang w:eastAsia="en-GB"/>
        </w:rPr>
        <w:t>  </w:t>
      </w:r>
      <w:r w:rsidR="009A11E7">
        <w:rPr>
          <w:lang w:val="bg-BG" w:eastAsia="en-GB"/>
        </w:rPr>
        <w:t>С решение от 24 юни 2002 г. Пловдивският окръжен съд оправдава жалбоподателите. Един от останалите обвиняеми също е оправдан, а другите са осъдени и получават условни присъди</w:t>
      </w:r>
      <w:r w:rsidR="00584343" w:rsidRPr="005770C8">
        <w:rPr>
          <w:lang w:val="bg-BG" w:eastAsia="en-GB"/>
        </w:rPr>
        <w:t>.</w:t>
      </w:r>
    </w:p>
    <w:p w:rsidR="00A557AF" w:rsidRPr="005770C8" w:rsidRDefault="00467F57" w:rsidP="006146D5">
      <w:pPr>
        <w:pStyle w:val="JuPara"/>
        <w:rPr>
          <w:szCs w:val="24"/>
          <w:lang w:val="bg-BG" w:eastAsia="en-GB"/>
        </w:rPr>
      </w:pPr>
      <w:r>
        <w:rPr>
          <w:szCs w:val="24"/>
          <w:lang w:eastAsia="en-GB"/>
        </w:rPr>
        <w:fldChar w:fldCharType="begin"/>
      </w:r>
      <w:r w:rsidR="006146D5" w:rsidRPr="005770C8">
        <w:rPr>
          <w:szCs w:val="24"/>
          <w:lang w:val="bg-BG" w:eastAsia="en-GB"/>
        </w:rPr>
        <w:instrText xml:space="preserve"> </w:instrText>
      </w:r>
      <w:r w:rsidR="006146D5">
        <w:rPr>
          <w:szCs w:val="24"/>
          <w:lang w:eastAsia="en-GB"/>
        </w:rPr>
        <w:instrText>SEQ</w:instrText>
      </w:r>
      <w:r w:rsidR="006146D5" w:rsidRPr="005770C8">
        <w:rPr>
          <w:szCs w:val="24"/>
          <w:lang w:val="bg-BG" w:eastAsia="en-GB"/>
        </w:rPr>
        <w:instrText xml:space="preserve"> </w:instrText>
      </w:r>
      <w:r w:rsidR="006146D5">
        <w:rPr>
          <w:szCs w:val="24"/>
          <w:lang w:eastAsia="en-GB"/>
        </w:rPr>
        <w:instrText>level</w:instrText>
      </w:r>
      <w:r w:rsidR="006146D5" w:rsidRPr="005770C8">
        <w:rPr>
          <w:szCs w:val="24"/>
          <w:lang w:val="bg-BG" w:eastAsia="en-GB"/>
        </w:rPr>
        <w:instrText>0 \*</w:instrText>
      </w:r>
      <w:r w:rsidR="006146D5">
        <w:rPr>
          <w:szCs w:val="24"/>
          <w:lang w:eastAsia="en-GB"/>
        </w:rPr>
        <w:instrText>arabic</w:instrText>
      </w:r>
      <w:r w:rsidR="006146D5" w:rsidRPr="005770C8">
        <w:rPr>
          <w:szCs w:val="24"/>
          <w:lang w:val="bg-BG" w:eastAsia="en-GB"/>
        </w:rPr>
        <w:instrText xml:space="preserve"> </w:instrText>
      </w:r>
      <w:r>
        <w:rPr>
          <w:szCs w:val="24"/>
          <w:lang w:eastAsia="en-GB"/>
        </w:rPr>
        <w:fldChar w:fldCharType="separate"/>
      </w:r>
      <w:r w:rsidR="00691E72" w:rsidRPr="005770C8">
        <w:rPr>
          <w:noProof/>
          <w:szCs w:val="24"/>
          <w:lang w:val="bg-BG" w:eastAsia="en-GB"/>
        </w:rPr>
        <w:t>11</w:t>
      </w:r>
      <w:r>
        <w:rPr>
          <w:szCs w:val="24"/>
          <w:lang w:eastAsia="en-GB"/>
        </w:rPr>
        <w:fldChar w:fldCharType="end"/>
      </w:r>
      <w:r w:rsidR="006146D5" w:rsidRPr="005770C8">
        <w:rPr>
          <w:szCs w:val="24"/>
          <w:lang w:val="bg-BG" w:eastAsia="en-GB"/>
        </w:rPr>
        <w:t>.</w:t>
      </w:r>
      <w:r w:rsidR="006146D5">
        <w:rPr>
          <w:szCs w:val="24"/>
          <w:lang w:eastAsia="en-GB"/>
        </w:rPr>
        <w:t>  </w:t>
      </w:r>
      <w:r w:rsidR="009A11E7">
        <w:rPr>
          <w:szCs w:val="24"/>
          <w:lang w:val="bg-BG" w:eastAsia="en-GB"/>
        </w:rPr>
        <w:t>Прокуратурата протестира решението</w:t>
      </w:r>
      <w:r w:rsidR="00D71F27">
        <w:rPr>
          <w:szCs w:val="24"/>
          <w:lang w:val="bg-BG" w:eastAsia="en-GB"/>
        </w:rPr>
        <w:t>.</w:t>
      </w:r>
      <w:r w:rsidR="009A11E7">
        <w:rPr>
          <w:szCs w:val="24"/>
          <w:lang w:val="bg-BG" w:eastAsia="en-GB"/>
        </w:rPr>
        <w:t xml:space="preserve"> </w:t>
      </w:r>
      <w:r w:rsidR="00D71F27">
        <w:rPr>
          <w:szCs w:val="24"/>
          <w:lang w:val="bg-BG" w:eastAsia="en-GB"/>
        </w:rPr>
        <w:t>Н</w:t>
      </w:r>
      <w:r w:rsidR="009A11E7">
        <w:rPr>
          <w:szCs w:val="24"/>
          <w:lang w:val="bg-BG" w:eastAsia="en-GB"/>
        </w:rPr>
        <w:t xml:space="preserve">а 8 октомври 2004 г. Пловдивският апелативен съд потвърждава изцяло решението на </w:t>
      </w:r>
      <w:r w:rsidR="00D71F27">
        <w:rPr>
          <w:szCs w:val="24"/>
          <w:lang w:val="bg-BG" w:eastAsia="en-GB"/>
        </w:rPr>
        <w:t>о</w:t>
      </w:r>
      <w:r w:rsidR="009A11E7">
        <w:rPr>
          <w:szCs w:val="24"/>
          <w:lang w:val="bg-BG" w:eastAsia="en-GB"/>
        </w:rPr>
        <w:t>кръжния съд</w:t>
      </w:r>
      <w:r w:rsidR="00584343" w:rsidRPr="005770C8">
        <w:rPr>
          <w:szCs w:val="24"/>
          <w:lang w:val="bg-BG" w:eastAsia="en-GB"/>
        </w:rPr>
        <w:t xml:space="preserve">. </w:t>
      </w:r>
      <w:r w:rsidR="00023F1C">
        <w:rPr>
          <w:szCs w:val="24"/>
          <w:lang w:val="bg-BG" w:eastAsia="en-GB"/>
        </w:rPr>
        <w:t xml:space="preserve">Като потвърждава условните присъди на трима от обвиняемите, апелативният съд отбелязва и прекомерната продължителност на производството, като установява, че </w:t>
      </w:r>
    </w:p>
    <w:p w:rsidR="00584343" w:rsidRPr="00D71F27" w:rsidRDefault="006146D5" w:rsidP="006146D5">
      <w:pPr>
        <w:pStyle w:val="JuQuot"/>
        <w:rPr>
          <w:lang w:val="bg-BG" w:eastAsia="en-GB"/>
        </w:rPr>
      </w:pPr>
      <w:r w:rsidRPr="00D71F27">
        <w:rPr>
          <w:lang w:val="bg-BG" w:eastAsia="en-GB"/>
        </w:rPr>
        <w:t>“</w:t>
      </w:r>
      <w:r w:rsidR="00023F1C">
        <w:rPr>
          <w:lang w:val="bg-BG" w:eastAsia="en-GB"/>
        </w:rPr>
        <w:t xml:space="preserve">наказателното производство </w:t>
      </w:r>
      <w:r w:rsidRPr="00D71F27">
        <w:rPr>
          <w:lang w:val="bg-BG" w:eastAsia="en-GB"/>
        </w:rPr>
        <w:t>[</w:t>
      </w:r>
      <w:r w:rsidR="00023F1C">
        <w:rPr>
          <w:lang w:val="bg-BG" w:eastAsia="en-GB"/>
        </w:rPr>
        <w:t>е било</w:t>
      </w:r>
      <w:r w:rsidRPr="00D71F27">
        <w:rPr>
          <w:lang w:val="bg-BG" w:eastAsia="en-GB"/>
        </w:rPr>
        <w:t>]</w:t>
      </w:r>
      <w:r w:rsidR="00584343" w:rsidRPr="00D71F27">
        <w:rPr>
          <w:lang w:val="bg-BG" w:eastAsia="en-GB"/>
        </w:rPr>
        <w:t xml:space="preserve"> </w:t>
      </w:r>
      <w:r w:rsidR="00023F1C">
        <w:rPr>
          <w:lang w:val="bg-BG" w:eastAsia="en-GB"/>
        </w:rPr>
        <w:t>предмет на прекомерни забавяния, без да са били н</w:t>
      </w:r>
      <w:r w:rsidR="00D71F27">
        <w:rPr>
          <w:lang w:val="bg-BG" w:eastAsia="en-GB"/>
        </w:rPr>
        <w:t>алице обективни причини за това</w:t>
      </w:r>
      <w:r w:rsidRPr="00D71F27">
        <w:rPr>
          <w:lang w:val="bg-BG" w:eastAsia="en-GB"/>
        </w:rPr>
        <w:t>”.</w:t>
      </w:r>
    </w:p>
    <w:p w:rsidR="00584343" w:rsidRPr="00D71F27" w:rsidRDefault="00467F57" w:rsidP="006146D5">
      <w:pPr>
        <w:pStyle w:val="JuPara"/>
        <w:rPr>
          <w:sz w:val="20"/>
          <w:lang w:val="bg-BG" w:eastAsia="en-GB"/>
        </w:rPr>
      </w:pPr>
      <w:r>
        <w:rPr>
          <w:lang w:eastAsia="en-GB"/>
        </w:rPr>
        <w:fldChar w:fldCharType="begin"/>
      </w:r>
      <w:r w:rsidR="006146D5" w:rsidRPr="00D71F27">
        <w:rPr>
          <w:lang w:val="bg-BG" w:eastAsia="en-GB"/>
        </w:rPr>
        <w:instrText xml:space="preserve"> </w:instrText>
      </w:r>
      <w:r w:rsidR="006146D5">
        <w:rPr>
          <w:lang w:eastAsia="en-GB"/>
        </w:rPr>
        <w:instrText>SEQ</w:instrText>
      </w:r>
      <w:r w:rsidR="006146D5" w:rsidRPr="00D71F27">
        <w:rPr>
          <w:lang w:val="bg-BG" w:eastAsia="en-GB"/>
        </w:rPr>
        <w:instrText xml:space="preserve"> </w:instrText>
      </w:r>
      <w:r w:rsidR="006146D5">
        <w:rPr>
          <w:lang w:eastAsia="en-GB"/>
        </w:rPr>
        <w:instrText>level</w:instrText>
      </w:r>
      <w:r w:rsidR="006146D5" w:rsidRPr="00D71F27">
        <w:rPr>
          <w:lang w:val="bg-BG" w:eastAsia="en-GB"/>
        </w:rPr>
        <w:instrText>0 \*</w:instrText>
      </w:r>
      <w:r w:rsidR="006146D5">
        <w:rPr>
          <w:lang w:eastAsia="en-GB"/>
        </w:rPr>
        <w:instrText>arabic</w:instrText>
      </w:r>
      <w:r w:rsidR="006146D5" w:rsidRPr="00D71F27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D71F27">
        <w:rPr>
          <w:noProof/>
          <w:lang w:val="bg-BG" w:eastAsia="en-GB"/>
        </w:rPr>
        <w:t>12</w:t>
      </w:r>
      <w:r>
        <w:rPr>
          <w:lang w:eastAsia="en-GB"/>
        </w:rPr>
        <w:fldChar w:fldCharType="end"/>
      </w:r>
      <w:r w:rsidR="006146D5" w:rsidRPr="00D71F27">
        <w:rPr>
          <w:lang w:val="bg-BG" w:eastAsia="en-GB"/>
        </w:rPr>
        <w:t>.</w:t>
      </w:r>
      <w:r w:rsidR="006146D5">
        <w:rPr>
          <w:lang w:eastAsia="en-GB"/>
        </w:rPr>
        <w:t>  </w:t>
      </w:r>
      <w:r w:rsidR="00023F1C">
        <w:rPr>
          <w:lang w:val="bg-BG" w:eastAsia="en-GB"/>
        </w:rPr>
        <w:t>След подаден</w:t>
      </w:r>
      <w:r w:rsidR="00D71F27">
        <w:rPr>
          <w:lang w:val="bg-BG" w:eastAsia="en-GB"/>
        </w:rPr>
        <w:t>а касацион</w:t>
      </w:r>
      <w:r w:rsidR="00023F1C">
        <w:rPr>
          <w:lang w:val="bg-BG" w:eastAsia="en-GB"/>
        </w:rPr>
        <w:t>н</w:t>
      </w:r>
      <w:r w:rsidR="00D71F27">
        <w:rPr>
          <w:lang w:val="bg-BG" w:eastAsia="en-GB"/>
        </w:rPr>
        <w:t>а жалба</w:t>
      </w:r>
      <w:r w:rsidR="00023F1C">
        <w:rPr>
          <w:lang w:val="bg-BG" w:eastAsia="en-GB"/>
        </w:rPr>
        <w:t xml:space="preserve"> от прокуратурата, на 1 ноември 2005 г. Върховният касационен съд потвърждава решенията на долните инстанции и повтаря изводите на апелативния съд по отношение на прекомерната продължителност на производството. </w:t>
      </w:r>
    </w:p>
    <w:p w:rsidR="00F71A6A" w:rsidRPr="00D71F27" w:rsidRDefault="00023F1C">
      <w:pPr>
        <w:pStyle w:val="JuHHead"/>
        <w:rPr>
          <w:lang w:val="bg-BG"/>
        </w:rPr>
      </w:pPr>
      <w:r>
        <w:rPr>
          <w:lang w:val="bg-BG"/>
        </w:rPr>
        <w:t xml:space="preserve">ПРАВОТО </w:t>
      </w:r>
    </w:p>
    <w:p w:rsidR="0016278E" w:rsidRPr="00D71F27" w:rsidRDefault="0016278E" w:rsidP="0016278E">
      <w:pPr>
        <w:pStyle w:val="JuHIRoman"/>
        <w:rPr>
          <w:lang w:val="bg-BG"/>
        </w:rPr>
      </w:pPr>
      <w:r w:rsidRPr="00740062">
        <w:t>I</w:t>
      </w:r>
      <w:r w:rsidRPr="00D71F27">
        <w:rPr>
          <w:lang w:val="bg-BG"/>
        </w:rPr>
        <w:t>.</w:t>
      </w:r>
      <w:proofErr w:type="gramStart"/>
      <w:r w:rsidRPr="00740062">
        <w:t>  </w:t>
      </w:r>
      <w:r w:rsidR="00023F1C">
        <w:rPr>
          <w:lang w:val="bg-BG"/>
        </w:rPr>
        <w:t>ТВЪРДЯНО</w:t>
      </w:r>
      <w:proofErr w:type="gramEnd"/>
      <w:r w:rsidR="00023F1C">
        <w:rPr>
          <w:lang w:val="bg-BG"/>
        </w:rPr>
        <w:t xml:space="preserve"> НАРУШЕНИЕ НА ЧЛ. 6 АЛ. 1 ОТ КОНВЕНЦИЯТА </w:t>
      </w:r>
    </w:p>
    <w:p w:rsidR="0016278E" w:rsidRPr="00D71F27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D71F27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D71F27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D71F27">
        <w:rPr>
          <w:lang w:val="bg-BG"/>
        </w:rPr>
        <w:instrText>0 \*</w:instrText>
      </w:r>
      <w:r w:rsidR="00740062" w:rsidRPr="00740062">
        <w:instrText>arabic</w:instrText>
      </w:r>
      <w:r w:rsidR="00740062" w:rsidRPr="00D71F27">
        <w:rPr>
          <w:lang w:val="bg-BG"/>
        </w:rPr>
        <w:instrText xml:space="preserve"> </w:instrText>
      </w:r>
      <w:r w:rsidRPr="00740062">
        <w:fldChar w:fldCharType="separate"/>
      </w:r>
      <w:r w:rsidR="00691E72" w:rsidRPr="00D71F27">
        <w:rPr>
          <w:noProof/>
          <w:lang w:val="bg-BG"/>
        </w:rPr>
        <w:t>13</w:t>
      </w:r>
      <w:r w:rsidRPr="00740062">
        <w:fldChar w:fldCharType="end"/>
      </w:r>
      <w:r w:rsidR="0016278E" w:rsidRPr="00D71F27">
        <w:rPr>
          <w:lang w:val="bg-BG"/>
        </w:rPr>
        <w:t>.</w:t>
      </w:r>
      <w:r w:rsidR="0016278E" w:rsidRPr="00740062">
        <w:t>  </w:t>
      </w:r>
      <w:r w:rsidR="00B66FD0">
        <w:rPr>
          <w:lang w:val="bg-BG"/>
        </w:rPr>
        <w:t xml:space="preserve">Жалбоподателите се оплкват, че продължителността на наказателното производство срещу тях е несъвместима с изискването за „разумен срок“, постановено в чл. 6, ал. 1 от Конвенцията, който, </w:t>
      </w:r>
      <w:r w:rsidR="00B66FD0" w:rsidRPr="001401B9">
        <w:rPr>
          <w:rStyle w:val="hps"/>
          <w:lang w:val="bg-BG"/>
        </w:rPr>
        <w:t>доколкото</w:t>
      </w:r>
      <w:r w:rsidR="00B66FD0" w:rsidRPr="001401B9">
        <w:rPr>
          <w:lang w:val="bg-BG"/>
        </w:rPr>
        <w:t xml:space="preserve"> </w:t>
      </w:r>
      <w:r w:rsidR="00B66FD0" w:rsidRPr="001401B9">
        <w:rPr>
          <w:rStyle w:val="hps"/>
          <w:lang w:val="bg-BG"/>
        </w:rPr>
        <w:t xml:space="preserve">е </w:t>
      </w:r>
      <w:r w:rsidR="00B66FD0">
        <w:rPr>
          <w:rStyle w:val="hps"/>
          <w:lang w:val="bg-BG"/>
        </w:rPr>
        <w:t>приложим,</w:t>
      </w:r>
      <w:r w:rsidR="00B66FD0">
        <w:rPr>
          <w:lang w:val="bg-BG"/>
        </w:rPr>
        <w:t xml:space="preserve"> гласи следното</w:t>
      </w:r>
      <w:r w:rsidR="0016278E" w:rsidRPr="00D71F27">
        <w:rPr>
          <w:lang w:val="bg-BG"/>
        </w:rPr>
        <w:t>:</w:t>
      </w:r>
    </w:p>
    <w:p w:rsidR="0016278E" w:rsidRPr="00D71F27" w:rsidRDefault="0016278E" w:rsidP="009912C4">
      <w:pPr>
        <w:pStyle w:val="JuQuot"/>
        <w:rPr>
          <w:lang w:val="bg-BG"/>
        </w:rPr>
      </w:pPr>
      <w:r w:rsidRPr="00D71F27">
        <w:rPr>
          <w:lang w:val="bg-BG"/>
        </w:rPr>
        <w:t>“</w:t>
      </w:r>
      <w:r w:rsidR="00B66FD0" w:rsidRPr="00B66FD0">
        <w:t>Β</w:t>
      </w:r>
      <w:proofErr w:type="spellStart"/>
      <w:r w:rsidR="00B66FD0" w:rsidRPr="00D71F27">
        <w:rPr>
          <w:lang w:val="bg-BG"/>
        </w:rPr>
        <w:t>сяко</w:t>
      </w:r>
      <w:proofErr w:type="spellEnd"/>
      <w:r w:rsidR="00B66FD0" w:rsidRPr="00D71F27">
        <w:rPr>
          <w:lang w:val="bg-BG"/>
        </w:rPr>
        <w:t xml:space="preserve"> лице, при решаването на правен спор относно </w:t>
      </w:r>
      <w:r w:rsidR="00B66FD0">
        <w:rPr>
          <w:lang w:val="bg-BG"/>
        </w:rPr>
        <w:t xml:space="preserve">... </w:t>
      </w:r>
      <w:r w:rsidR="00B66FD0" w:rsidRPr="00D71F27">
        <w:rPr>
          <w:lang w:val="bg-BG"/>
        </w:rPr>
        <w:t xml:space="preserve">основателността на каквото и да е наказателно обвинение срещу него, има право на </w:t>
      </w:r>
      <w:r w:rsidR="00B66FD0">
        <w:rPr>
          <w:lang w:val="bg-BG"/>
        </w:rPr>
        <w:t>...</w:t>
      </w:r>
      <w:r w:rsidR="00B66FD0" w:rsidRPr="00D71F27">
        <w:rPr>
          <w:lang w:val="bg-BG"/>
        </w:rPr>
        <w:t xml:space="preserve"> гледане на неговото дело в разумен срок, от </w:t>
      </w:r>
      <w:r w:rsidR="00B66FD0">
        <w:rPr>
          <w:lang w:val="bg-BG"/>
        </w:rPr>
        <w:t>...</w:t>
      </w:r>
      <w:r w:rsidR="00B66FD0" w:rsidRPr="00D71F27">
        <w:rPr>
          <w:lang w:val="bg-BG"/>
        </w:rPr>
        <w:t xml:space="preserve"> съд</w:t>
      </w:r>
      <w:r w:rsidR="00B66FD0">
        <w:rPr>
          <w:lang w:val="bg-BG"/>
        </w:rPr>
        <w:t xml:space="preserve"> </w:t>
      </w:r>
      <w:r w:rsidR="00740062" w:rsidRPr="00D71F27">
        <w:rPr>
          <w:lang w:val="bg-BG"/>
        </w:rPr>
        <w:t>...</w:t>
      </w:r>
      <w:r w:rsidRPr="00D71F27">
        <w:rPr>
          <w:lang w:val="bg-BG"/>
        </w:rPr>
        <w:t>”</w:t>
      </w:r>
    </w:p>
    <w:p w:rsidR="0016278E" w:rsidRPr="00D71F27" w:rsidRDefault="00467F57" w:rsidP="00943B61">
      <w:pPr>
        <w:pStyle w:val="JuPara"/>
        <w:rPr>
          <w:lang w:val="bg-BG"/>
        </w:rPr>
      </w:pPr>
      <w:r w:rsidRPr="00740062">
        <w:lastRenderedPageBreak/>
        <w:fldChar w:fldCharType="begin"/>
      </w:r>
      <w:r w:rsidR="00740062" w:rsidRPr="00D71F27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D71F27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D71F27">
        <w:rPr>
          <w:lang w:val="bg-BG"/>
        </w:rPr>
        <w:instrText>0 \*</w:instrText>
      </w:r>
      <w:r w:rsidR="00740062" w:rsidRPr="00740062">
        <w:instrText>arabic</w:instrText>
      </w:r>
      <w:r w:rsidR="00740062" w:rsidRPr="00D71F27">
        <w:rPr>
          <w:lang w:val="bg-BG"/>
        </w:rPr>
        <w:instrText xml:space="preserve"> </w:instrText>
      </w:r>
      <w:r w:rsidRPr="00740062">
        <w:fldChar w:fldCharType="separate"/>
      </w:r>
      <w:r w:rsidR="00691E72" w:rsidRPr="00D71F27">
        <w:rPr>
          <w:noProof/>
          <w:lang w:val="bg-BG"/>
        </w:rPr>
        <w:t>14</w:t>
      </w:r>
      <w:r w:rsidRPr="00740062">
        <w:fldChar w:fldCharType="end"/>
      </w:r>
      <w:r w:rsidR="0016278E" w:rsidRPr="00D71F27">
        <w:rPr>
          <w:lang w:val="bg-BG"/>
        </w:rPr>
        <w:t>.</w:t>
      </w:r>
      <w:r w:rsidR="0016278E" w:rsidRPr="00740062">
        <w:t>  </w:t>
      </w:r>
      <w:r w:rsidR="005107AA">
        <w:rPr>
          <w:lang w:val="bg-BG"/>
        </w:rPr>
        <w:t xml:space="preserve">Правителството твърди, че жалбоподателите не са изчерпали наличните вътрешноправни средства за защита, както </w:t>
      </w:r>
      <w:r w:rsidR="00D71F27">
        <w:rPr>
          <w:lang w:val="bg-BG"/>
        </w:rPr>
        <w:t xml:space="preserve">се </w:t>
      </w:r>
      <w:r w:rsidR="005107AA">
        <w:rPr>
          <w:lang w:val="bg-BG"/>
        </w:rPr>
        <w:t xml:space="preserve">изисква </w:t>
      </w:r>
      <w:r w:rsidR="00D71F27">
        <w:rPr>
          <w:lang w:val="bg-BG"/>
        </w:rPr>
        <w:t xml:space="preserve">от </w:t>
      </w:r>
      <w:r w:rsidR="005107AA">
        <w:rPr>
          <w:lang w:val="bg-BG"/>
        </w:rPr>
        <w:t xml:space="preserve">член 35, ал. 1 от Конвенцията, тъй като не са обжалвали </w:t>
      </w:r>
      <w:r w:rsidR="00435D12">
        <w:rPr>
          <w:lang w:val="bg-BG"/>
        </w:rPr>
        <w:t>постановленията</w:t>
      </w:r>
      <w:r w:rsidR="005107AA">
        <w:rPr>
          <w:lang w:val="bg-BG"/>
        </w:rPr>
        <w:t xml:space="preserve"> на прокуратурата, с които на разследващите органи са възложени допълнителни </w:t>
      </w:r>
      <w:r w:rsidR="00F471F6">
        <w:rPr>
          <w:lang w:val="bg-BG"/>
        </w:rPr>
        <w:t xml:space="preserve">следствени </w:t>
      </w:r>
      <w:r w:rsidR="005107AA">
        <w:rPr>
          <w:lang w:val="bg-BG"/>
        </w:rPr>
        <w:t xml:space="preserve">действия или </w:t>
      </w:r>
      <w:r w:rsidR="00435D12">
        <w:rPr>
          <w:lang w:val="bg-BG"/>
        </w:rPr>
        <w:t xml:space="preserve">такива с цел отстраняване на </w:t>
      </w:r>
      <w:r w:rsidR="005107AA">
        <w:rPr>
          <w:lang w:val="bg-BG"/>
        </w:rPr>
        <w:t>процесуални нарушения (вж. параграф 8 по-горе)</w:t>
      </w:r>
      <w:r w:rsidR="00D71F27">
        <w:rPr>
          <w:lang w:val="bg-BG"/>
        </w:rPr>
        <w:t>,</w:t>
      </w:r>
      <w:r w:rsidR="005107AA">
        <w:rPr>
          <w:lang w:val="bg-BG"/>
        </w:rPr>
        <w:t xml:space="preserve"> </w:t>
      </w:r>
      <w:r w:rsidR="00D71F27">
        <w:rPr>
          <w:lang w:val="bg-BG"/>
        </w:rPr>
        <w:t xml:space="preserve">за да </w:t>
      </w:r>
      <w:r w:rsidR="005107AA">
        <w:rPr>
          <w:lang w:val="bg-BG"/>
        </w:rPr>
        <w:t xml:space="preserve">ускорят </w:t>
      </w:r>
      <w:r w:rsidR="00D71F27">
        <w:rPr>
          <w:lang w:val="bg-BG"/>
        </w:rPr>
        <w:t xml:space="preserve">по този начин </w:t>
      </w:r>
      <w:r w:rsidR="005107AA">
        <w:rPr>
          <w:lang w:val="bg-BG"/>
        </w:rPr>
        <w:t>производството</w:t>
      </w:r>
      <w:r w:rsidR="0016278E" w:rsidRPr="00D71F27">
        <w:rPr>
          <w:lang w:val="bg-BG"/>
        </w:rPr>
        <w:t>.</w:t>
      </w:r>
      <w:r w:rsidR="00B15977" w:rsidRPr="00D71F27">
        <w:rPr>
          <w:lang w:val="bg-BG"/>
        </w:rPr>
        <w:t xml:space="preserve"> </w:t>
      </w:r>
      <w:r w:rsidR="00B22369">
        <w:rPr>
          <w:lang w:val="bg-BG"/>
        </w:rPr>
        <w:t xml:space="preserve">По отношение </w:t>
      </w:r>
      <w:r w:rsidR="00D71F27">
        <w:rPr>
          <w:lang w:val="bg-BG"/>
        </w:rPr>
        <w:t xml:space="preserve">на </w:t>
      </w:r>
      <w:r w:rsidR="00B22369">
        <w:rPr>
          <w:lang w:val="bg-BG"/>
        </w:rPr>
        <w:t>оплакванията по същество правителството счита, че срокът на производството не е бил неразумен, предвид сложността на случая и факта, че е имало няколко обвиняеми</w:t>
      </w:r>
      <w:r w:rsidR="00B15977" w:rsidRPr="00D71F27">
        <w:rPr>
          <w:lang w:val="bg-BG"/>
        </w:rPr>
        <w:t>.</w:t>
      </w:r>
    </w:p>
    <w:p w:rsidR="00B15977" w:rsidRPr="00D71F27" w:rsidRDefault="00467F57" w:rsidP="00943B61">
      <w:pPr>
        <w:pStyle w:val="JuPara"/>
        <w:rPr>
          <w:lang w:val="bg-BG"/>
        </w:rPr>
      </w:pPr>
      <w:r>
        <w:fldChar w:fldCharType="begin"/>
      </w:r>
      <w:r w:rsidR="00B15977" w:rsidRPr="00D71F27">
        <w:rPr>
          <w:lang w:val="bg-BG"/>
        </w:rPr>
        <w:instrText xml:space="preserve"> </w:instrText>
      </w:r>
      <w:r w:rsidR="00B15977">
        <w:instrText>SEQ</w:instrText>
      </w:r>
      <w:r w:rsidR="00B15977" w:rsidRPr="00D71F27">
        <w:rPr>
          <w:lang w:val="bg-BG"/>
        </w:rPr>
        <w:instrText xml:space="preserve"> </w:instrText>
      </w:r>
      <w:r w:rsidR="00B15977">
        <w:instrText>level</w:instrText>
      </w:r>
      <w:r w:rsidR="00B15977" w:rsidRPr="00D71F27">
        <w:rPr>
          <w:lang w:val="bg-BG"/>
        </w:rPr>
        <w:instrText>0 \*</w:instrText>
      </w:r>
      <w:r w:rsidR="00B15977">
        <w:instrText>arabic</w:instrText>
      </w:r>
      <w:r w:rsidR="00B15977" w:rsidRPr="00D71F27">
        <w:rPr>
          <w:lang w:val="bg-BG"/>
        </w:rPr>
        <w:instrText xml:space="preserve"> </w:instrText>
      </w:r>
      <w:r>
        <w:fldChar w:fldCharType="separate"/>
      </w:r>
      <w:r w:rsidR="00691E72" w:rsidRPr="00D71F27">
        <w:rPr>
          <w:noProof/>
          <w:lang w:val="bg-BG"/>
        </w:rPr>
        <w:t>15</w:t>
      </w:r>
      <w:r>
        <w:fldChar w:fldCharType="end"/>
      </w:r>
      <w:r w:rsidR="00B15977" w:rsidRPr="00D71F27">
        <w:rPr>
          <w:lang w:val="bg-BG"/>
        </w:rPr>
        <w:t>.</w:t>
      </w:r>
      <w:r w:rsidR="00B15977">
        <w:t>  </w:t>
      </w:r>
      <w:r w:rsidR="00B22369">
        <w:rPr>
          <w:lang w:val="bg-BG"/>
        </w:rPr>
        <w:t>Жалбоподателите оспорват тези твърдения</w:t>
      </w:r>
      <w:r w:rsidR="00B15977" w:rsidRPr="00D71F27">
        <w:rPr>
          <w:lang w:val="bg-BG"/>
        </w:rPr>
        <w:t>.</w:t>
      </w:r>
    </w:p>
    <w:p w:rsidR="0016278E" w:rsidRPr="00B22369" w:rsidRDefault="0016278E" w:rsidP="0016278E">
      <w:pPr>
        <w:pStyle w:val="JuHA"/>
        <w:rPr>
          <w:lang w:val="bg-BG"/>
        </w:rPr>
      </w:pPr>
      <w:r w:rsidRPr="00740062">
        <w:t>A</w:t>
      </w:r>
      <w:r w:rsidRPr="00D71F27">
        <w:rPr>
          <w:lang w:val="bg-BG"/>
        </w:rPr>
        <w:t>.</w:t>
      </w:r>
      <w:proofErr w:type="gramStart"/>
      <w:r w:rsidRPr="00740062">
        <w:t>  </w:t>
      </w:r>
      <w:r w:rsidR="00B22369">
        <w:rPr>
          <w:lang w:val="bg-BG"/>
        </w:rPr>
        <w:t>Допустимост</w:t>
      </w:r>
      <w:proofErr w:type="gramEnd"/>
    </w:p>
    <w:p w:rsidR="0013669F" w:rsidRPr="005770C8" w:rsidRDefault="00467F57" w:rsidP="00943B61">
      <w:pPr>
        <w:pStyle w:val="JuPara"/>
        <w:rPr>
          <w:lang w:val="bg-BG"/>
        </w:rPr>
      </w:pPr>
      <w:r>
        <w:fldChar w:fldCharType="begin"/>
      </w:r>
      <w:r w:rsidR="0013669F" w:rsidRPr="005770C8">
        <w:rPr>
          <w:lang w:val="bg-BG"/>
        </w:rPr>
        <w:instrText xml:space="preserve"> </w:instrText>
      </w:r>
      <w:r w:rsidR="0013669F">
        <w:instrText>SEQ</w:instrText>
      </w:r>
      <w:r w:rsidR="0013669F" w:rsidRPr="005770C8">
        <w:rPr>
          <w:lang w:val="bg-BG"/>
        </w:rPr>
        <w:instrText xml:space="preserve"> </w:instrText>
      </w:r>
      <w:r w:rsidR="0013669F">
        <w:instrText>level</w:instrText>
      </w:r>
      <w:r w:rsidR="0013669F" w:rsidRPr="005770C8">
        <w:rPr>
          <w:lang w:val="bg-BG"/>
        </w:rPr>
        <w:instrText>0 \*</w:instrText>
      </w:r>
      <w:r w:rsidR="0013669F">
        <w:instrText>arabic</w:instrText>
      </w:r>
      <w:r w:rsidR="0013669F" w:rsidRPr="005770C8">
        <w:rPr>
          <w:lang w:val="bg-BG"/>
        </w:rPr>
        <w:instrText xml:space="preserve"> </w:instrText>
      </w:r>
      <w:r>
        <w:fldChar w:fldCharType="separate"/>
      </w:r>
      <w:r w:rsidR="00691E72" w:rsidRPr="005770C8">
        <w:rPr>
          <w:noProof/>
          <w:lang w:val="bg-BG"/>
        </w:rPr>
        <w:t>16</w:t>
      </w:r>
      <w:r>
        <w:fldChar w:fldCharType="end"/>
      </w:r>
      <w:r w:rsidR="0013669F" w:rsidRPr="005770C8">
        <w:rPr>
          <w:lang w:val="bg-BG"/>
        </w:rPr>
        <w:t>.</w:t>
      </w:r>
      <w:r w:rsidR="0013669F">
        <w:t>  </w:t>
      </w:r>
      <w:r w:rsidR="00B22369">
        <w:rPr>
          <w:lang w:val="bg-BG"/>
        </w:rPr>
        <w:t>Съдът отбелязва, че правителството повдига възражение за неизчерпване на вътрешноправните средства за защита</w:t>
      </w:r>
      <w:r w:rsidR="00B22369" w:rsidRPr="005770C8">
        <w:rPr>
          <w:lang w:val="bg-BG"/>
        </w:rPr>
        <w:t xml:space="preserve"> </w:t>
      </w:r>
      <w:r w:rsidR="0013669F" w:rsidRPr="005770C8">
        <w:rPr>
          <w:lang w:val="bg-BG"/>
        </w:rPr>
        <w:t>(</w:t>
      </w:r>
      <w:r w:rsidR="00B22369">
        <w:rPr>
          <w:lang w:val="bg-BG"/>
        </w:rPr>
        <w:t>вж. параграф 14 по-горе</w:t>
      </w:r>
      <w:r w:rsidR="0013669F" w:rsidRPr="005770C8">
        <w:rPr>
          <w:lang w:val="bg-BG"/>
        </w:rPr>
        <w:t xml:space="preserve">). </w:t>
      </w:r>
      <w:r w:rsidR="00435D12">
        <w:rPr>
          <w:lang w:val="bg-BG"/>
        </w:rPr>
        <w:t>Съдът отбелязва</w:t>
      </w:r>
      <w:r w:rsidR="00F471F6">
        <w:rPr>
          <w:lang w:val="bg-BG"/>
        </w:rPr>
        <w:t xml:space="preserve"> също</w:t>
      </w:r>
      <w:r w:rsidR="00435D12">
        <w:rPr>
          <w:lang w:val="bg-BG"/>
        </w:rPr>
        <w:t xml:space="preserve">, че </w:t>
      </w:r>
      <w:r w:rsidR="00F471F6">
        <w:rPr>
          <w:lang w:val="bg-BG"/>
        </w:rPr>
        <w:t xml:space="preserve">жалбоподателите </w:t>
      </w:r>
      <w:r w:rsidR="00435D12">
        <w:rPr>
          <w:lang w:val="bg-BG"/>
        </w:rPr>
        <w:t xml:space="preserve">действително не са обжалвали постановленията на прокуратурата, </w:t>
      </w:r>
      <w:r w:rsidR="00F471F6">
        <w:rPr>
          <w:lang w:val="bg-BG"/>
        </w:rPr>
        <w:t xml:space="preserve">както е </w:t>
      </w:r>
      <w:r w:rsidR="00435D12">
        <w:rPr>
          <w:lang w:val="bg-BG"/>
        </w:rPr>
        <w:t>посочен</w:t>
      </w:r>
      <w:r w:rsidR="00F471F6">
        <w:rPr>
          <w:lang w:val="bg-BG"/>
        </w:rPr>
        <w:t>о</w:t>
      </w:r>
      <w:r w:rsidR="00435D12">
        <w:rPr>
          <w:lang w:val="bg-BG"/>
        </w:rPr>
        <w:t xml:space="preserve"> от</w:t>
      </w:r>
      <w:r w:rsidR="00F471F6">
        <w:rPr>
          <w:lang w:val="bg-BG"/>
        </w:rPr>
        <w:t xml:space="preserve"> </w:t>
      </w:r>
      <w:r w:rsidR="00435D12">
        <w:rPr>
          <w:lang w:val="bg-BG"/>
        </w:rPr>
        <w:t>правителс</w:t>
      </w:r>
      <w:r w:rsidR="00F471F6">
        <w:rPr>
          <w:lang w:val="bg-BG"/>
        </w:rPr>
        <w:t>т</w:t>
      </w:r>
      <w:r w:rsidR="00435D12">
        <w:rPr>
          <w:lang w:val="bg-BG"/>
        </w:rPr>
        <w:t>вото</w:t>
      </w:r>
      <w:r w:rsidR="00D94509" w:rsidRPr="005770C8">
        <w:rPr>
          <w:lang w:val="bg-BG"/>
        </w:rPr>
        <w:t xml:space="preserve">. </w:t>
      </w:r>
      <w:r w:rsidR="001667DC">
        <w:rPr>
          <w:lang w:val="bg-BG"/>
        </w:rPr>
        <w:t xml:space="preserve">Съдът обаче не счита, че жалбоподателите е трябвало да обжалват постановления, които по същество са били в тяхна полза, тъй като прокуратурата е възложила по-нататъшни </w:t>
      </w:r>
      <w:r w:rsidR="00F471F6">
        <w:rPr>
          <w:lang w:val="bg-BG"/>
        </w:rPr>
        <w:t xml:space="preserve">следствени </w:t>
      </w:r>
      <w:r w:rsidR="001667DC">
        <w:rPr>
          <w:lang w:val="bg-BG"/>
        </w:rPr>
        <w:t>действия и отстраняване на предходни процесуални нарушения</w:t>
      </w:r>
      <w:r w:rsidR="00D94509" w:rsidRPr="005770C8">
        <w:rPr>
          <w:lang w:val="bg-BG"/>
        </w:rPr>
        <w:t xml:space="preserve">. </w:t>
      </w:r>
      <w:r w:rsidR="001667DC">
        <w:rPr>
          <w:lang w:val="bg-BG"/>
        </w:rPr>
        <w:t>Освен това тези постановления, издадени в рамките на няколко месеца (вж. параграф 8 по-горе)</w:t>
      </w:r>
      <w:r w:rsidR="00D94509" w:rsidRPr="005770C8">
        <w:rPr>
          <w:lang w:val="bg-BG"/>
        </w:rPr>
        <w:t xml:space="preserve">, </w:t>
      </w:r>
      <w:r w:rsidR="001667DC">
        <w:rPr>
          <w:lang w:val="bg-BG"/>
        </w:rPr>
        <w:t>не са причинили съществено забавяне и евентуалното им обжалване от страна на жалбоподателите не би довело до съществено ускоряване на производството</w:t>
      </w:r>
      <w:r w:rsidR="00D94509" w:rsidRPr="005770C8">
        <w:rPr>
          <w:lang w:val="bg-BG"/>
        </w:rPr>
        <w:t xml:space="preserve">. </w:t>
      </w:r>
      <w:r w:rsidR="001667DC">
        <w:rPr>
          <w:lang w:val="bg-BG"/>
        </w:rPr>
        <w:t>Поради тези съображения Съдът отхвърля възражението на правителството за неизчерпване на вътрешноправните средства за защита</w:t>
      </w:r>
      <w:r w:rsidR="00D94509" w:rsidRPr="005770C8">
        <w:rPr>
          <w:lang w:val="bg-BG"/>
        </w:rPr>
        <w:t>.</w:t>
      </w:r>
    </w:p>
    <w:p w:rsidR="0016278E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17</w:t>
      </w:r>
      <w:r w:rsidRPr="00740062">
        <w:fldChar w:fldCharType="end"/>
      </w:r>
      <w:r w:rsidR="0016278E" w:rsidRPr="005770C8">
        <w:rPr>
          <w:lang w:val="bg-BG"/>
        </w:rPr>
        <w:t>.</w:t>
      </w:r>
      <w:r w:rsidR="0016278E" w:rsidRPr="00740062">
        <w:t>  </w:t>
      </w:r>
      <w:r w:rsidR="001667DC">
        <w:rPr>
          <w:lang w:val="bg-BG"/>
        </w:rPr>
        <w:t xml:space="preserve">Съдът също така отбелязва, че настоящото оплакване не е явно необосновано по смисъла на чл. 35, ал. 3 от Конвенцията </w:t>
      </w:r>
      <w:r w:rsidR="001667DC" w:rsidRPr="00EF5AF4">
        <w:rPr>
          <w:rStyle w:val="hps"/>
          <w:lang w:val="bg-BG"/>
        </w:rPr>
        <w:t>или</w:t>
      </w:r>
      <w:r w:rsidR="001667DC" w:rsidRPr="00EF5AF4">
        <w:rPr>
          <w:lang w:val="bg-BG"/>
        </w:rPr>
        <w:t xml:space="preserve"> </w:t>
      </w:r>
      <w:r w:rsidR="001667DC" w:rsidRPr="00EF5AF4">
        <w:rPr>
          <w:rStyle w:val="hps"/>
          <w:lang w:val="bg-BG"/>
        </w:rPr>
        <w:t>недопустимо на</w:t>
      </w:r>
      <w:r w:rsidR="001667DC" w:rsidRPr="00EF5AF4">
        <w:rPr>
          <w:lang w:val="bg-BG"/>
        </w:rPr>
        <w:t xml:space="preserve"> </w:t>
      </w:r>
      <w:r w:rsidR="001667DC" w:rsidRPr="00EF5AF4">
        <w:rPr>
          <w:rStyle w:val="hps"/>
          <w:lang w:val="bg-BG"/>
        </w:rPr>
        <w:t>други основания</w:t>
      </w:r>
      <w:r w:rsidR="0016278E" w:rsidRPr="005770C8">
        <w:rPr>
          <w:lang w:val="bg-BG"/>
        </w:rPr>
        <w:t xml:space="preserve">. </w:t>
      </w:r>
      <w:r w:rsidR="001667DC" w:rsidRPr="00EF5AF4">
        <w:rPr>
          <w:rStyle w:val="hps"/>
          <w:lang w:val="bg-BG"/>
        </w:rPr>
        <w:t>Следователно трябва да</w:t>
      </w:r>
      <w:r w:rsidR="001667DC" w:rsidRPr="00EF5AF4">
        <w:rPr>
          <w:lang w:val="bg-BG"/>
        </w:rPr>
        <w:t xml:space="preserve"> </w:t>
      </w:r>
      <w:r w:rsidR="001667DC" w:rsidRPr="00EF5AF4">
        <w:rPr>
          <w:rStyle w:val="hps"/>
          <w:lang w:val="bg-BG"/>
        </w:rPr>
        <w:t>бъде обявен</w:t>
      </w:r>
      <w:r w:rsidR="001667DC">
        <w:rPr>
          <w:rStyle w:val="hps"/>
          <w:lang w:val="bg-BG"/>
        </w:rPr>
        <w:t>о</w:t>
      </w:r>
      <w:r w:rsidR="001667DC" w:rsidRPr="00EF5AF4">
        <w:rPr>
          <w:rStyle w:val="hps"/>
          <w:lang w:val="bg-BG"/>
        </w:rPr>
        <w:t xml:space="preserve"> за допустим</w:t>
      </w:r>
      <w:r w:rsidR="001667DC">
        <w:rPr>
          <w:rStyle w:val="hps"/>
          <w:lang w:val="bg-BG"/>
        </w:rPr>
        <w:t>о</w:t>
      </w:r>
      <w:r w:rsidR="0016278E" w:rsidRPr="005770C8">
        <w:rPr>
          <w:lang w:val="bg-BG"/>
        </w:rPr>
        <w:t>.</w:t>
      </w:r>
    </w:p>
    <w:p w:rsidR="0016278E" w:rsidRPr="005770C8" w:rsidRDefault="001667DC" w:rsidP="0016278E">
      <w:pPr>
        <w:pStyle w:val="JuHA"/>
        <w:rPr>
          <w:lang w:val="bg-BG"/>
        </w:rPr>
      </w:pPr>
      <w:r>
        <w:rPr>
          <w:lang w:val="bg-BG"/>
        </w:rPr>
        <w:t>Б</w:t>
      </w:r>
      <w:r w:rsidR="0016278E" w:rsidRPr="005770C8">
        <w:rPr>
          <w:lang w:val="bg-BG"/>
        </w:rPr>
        <w:t>.</w:t>
      </w:r>
      <w:r w:rsidR="0016278E" w:rsidRPr="00740062">
        <w:t>  </w:t>
      </w:r>
      <w:r>
        <w:rPr>
          <w:lang w:val="bg-BG"/>
        </w:rPr>
        <w:t xml:space="preserve">По същество </w:t>
      </w:r>
    </w:p>
    <w:p w:rsidR="00BB48AA" w:rsidRPr="00740062" w:rsidRDefault="00467F57" w:rsidP="00BB48AA">
      <w:pPr>
        <w:pStyle w:val="JuPara"/>
      </w:pPr>
      <w:r w:rsidRPr="00740062">
        <w:fldChar w:fldCharType="begin"/>
      </w:r>
      <w:r w:rsidR="00BB48AA" w:rsidRPr="005770C8">
        <w:rPr>
          <w:lang w:val="bg-BG"/>
        </w:rPr>
        <w:instrText xml:space="preserve"> </w:instrText>
      </w:r>
      <w:r w:rsidR="00BB48AA" w:rsidRPr="00740062">
        <w:instrText>SEQ</w:instrText>
      </w:r>
      <w:r w:rsidR="00BB48AA" w:rsidRPr="005770C8">
        <w:rPr>
          <w:lang w:val="bg-BG"/>
        </w:rPr>
        <w:instrText xml:space="preserve"> </w:instrText>
      </w:r>
      <w:r w:rsidR="00BB48AA" w:rsidRPr="00740062">
        <w:instrText>level</w:instrText>
      </w:r>
      <w:r w:rsidR="00BB48AA" w:rsidRPr="005770C8">
        <w:rPr>
          <w:lang w:val="bg-BG"/>
        </w:rPr>
        <w:instrText>0 \*</w:instrText>
      </w:r>
      <w:r w:rsidR="00BB48AA" w:rsidRPr="00740062">
        <w:instrText>arabic</w:instrText>
      </w:r>
      <w:r w:rsidR="00BB48AA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18</w:t>
      </w:r>
      <w:r w:rsidRPr="00740062">
        <w:fldChar w:fldCharType="end"/>
      </w:r>
      <w:r w:rsidR="00BB48AA" w:rsidRPr="005770C8">
        <w:rPr>
          <w:lang w:val="bg-BG"/>
        </w:rPr>
        <w:t>.</w:t>
      </w:r>
      <w:r w:rsidR="00BB48AA" w:rsidRPr="00740062">
        <w:t>  </w:t>
      </w:r>
      <w:r w:rsidR="006F2F00">
        <w:rPr>
          <w:lang w:val="bg-BG"/>
        </w:rPr>
        <w:t>Съдът отбелязва, че наказателното производство срещу жалбоподателите започва през 1991 г. (вж. параграф 5 по-горе)</w:t>
      </w:r>
      <w:r w:rsidR="00BB48AA">
        <w:t xml:space="preserve">. </w:t>
      </w:r>
      <w:r w:rsidR="006F2F00" w:rsidRPr="003F2355">
        <w:rPr>
          <w:lang w:val="bg-BG"/>
        </w:rPr>
        <w:t>Срокът</w:t>
      </w:r>
      <w:r w:rsidR="006F2F00">
        <w:rPr>
          <w:lang w:val="bg-BG"/>
        </w:rPr>
        <w:t>, който следва</w:t>
      </w:r>
      <w:r w:rsidR="006F2F00" w:rsidRPr="003F2355">
        <w:rPr>
          <w:lang w:val="bg-BG"/>
        </w:rPr>
        <w:t xml:space="preserve"> да бъд</w:t>
      </w:r>
      <w:r w:rsidR="006F2F00">
        <w:rPr>
          <w:lang w:val="bg-BG"/>
        </w:rPr>
        <w:t>е взет</w:t>
      </w:r>
      <w:r w:rsidR="006F2F00" w:rsidRPr="003F2355">
        <w:rPr>
          <w:lang w:val="bg-BG"/>
        </w:rPr>
        <w:t xml:space="preserve"> предвид</w:t>
      </w:r>
      <w:r w:rsidR="00F471F6">
        <w:rPr>
          <w:lang w:val="bg-BG"/>
        </w:rPr>
        <w:t>,</w:t>
      </w:r>
      <w:r w:rsidR="006F2F00" w:rsidRPr="003F2355">
        <w:rPr>
          <w:lang w:val="bg-BG"/>
        </w:rPr>
        <w:t xml:space="preserve"> </w:t>
      </w:r>
      <w:r w:rsidR="006F2F00">
        <w:rPr>
          <w:lang w:val="bg-BG"/>
        </w:rPr>
        <w:t>обаче започва да тече едва от 7 септември 1992 г., когато Конвенцията влиза в сила за България</w:t>
      </w:r>
      <w:r w:rsidR="00BB48AA">
        <w:t xml:space="preserve">. </w:t>
      </w:r>
      <w:r w:rsidR="006F2F00">
        <w:rPr>
          <w:lang w:val="bg-BG"/>
        </w:rPr>
        <w:t>Към този момент наказателното производство е в досъдебна фаза</w:t>
      </w:r>
      <w:r w:rsidR="00BB48AA">
        <w:t xml:space="preserve">. </w:t>
      </w:r>
      <w:r w:rsidR="006F2F00">
        <w:rPr>
          <w:lang w:val="bg-BG"/>
        </w:rPr>
        <w:t xml:space="preserve">Въпросният срок продължава до </w:t>
      </w:r>
      <w:r w:rsidR="00BB48AA">
        <w:rPr>
          <w:lang w:eastAsia="en-GB"/>
        </w:rPr>
        <w:t xml:space="preserve">1 </w:t>
      </w:r>
      <w:r w:rsidR="006F2F00">
        <w:rPr>
          <w:lang w:val="bg-BG" w:eastAsia="en-GB"/>
        </w:rPr>
        <w:t>ноември</w:t>
      </w:r>
      <w:r w:rsidR="00BB48AA">
        <w:rPr>
          <w:lang w:eastAsia="en-GB"/>
        </w:rPr>
        <w:t xml:space="preserve"> 2005 </w:t>
      </w:r>
      <w:r w:rsidR="006F2F00">
        <w:rPr>
          <w:lang w:val="bg-BG" w:eastAsia="en-GB"/>
        </w:rPr>
        <w:t xml:space="preserve">г., когато Върховният касационен съд се произнася с окончателно решение </w:t>
      </w:r>
      <w:r w:rsidR="00BB48AA">
        <w:rPr>
          <w:lang w:eastAsia="en-GB"/>
        </w:rPr>
        <w:t>(</w:t>
      </w:r>
      <w:r w:rsidR="006F2F00">
        <w:rPr>
          <w:lang w:val="bg-BG" w:eastAsia="en-GB"/>
        </w:rPr>
        <w:t>вж. параграф</w:t>
      </w:r>
      <w:r w:rsidR="00BB48AA">
        <w:rPr>
          <w:lang w:eastAsia="en-GB"/>
        </w:rPr>
        <w:t xml:space="preserve"> 12 </w:t>
      </w:r>
      <w:r w:rsidR="006F2F00">
        <w:rPr>
          <w:lang w:val="bg-BG" w:eastAsia="en-GB"/>
        </w:rPr>
        <w:t>по-горе</w:t>
      </w:r>
      <w:r w:rsidR="00BB48AA">
        <w:rPr>
          <w:lang w:eastAsia="en-GB"/>
        </w:rPr>
        <w:t>).</w:t>
      </w:r>
      <w:r w:rsidR="00BB48AA" w:rsidRPr="00740062">
        <w:t xml:space="preserve"> </w:t>
      </w:r>
      <w:r w:rsidR="006F2F00">
        <w:rPr>
          <w:lang w:val="bg-BG"/>
        </w:rPr>
        <w:t>Следователно срокът на наказателното производство трае тринадесет години, един месец и двадесет и четири дни за досъдебно</w:t>
      </w:r>
      <w:r w:rsidR="00F471F6">
        <w:rPr>
          <w:lang w:val="bg-BG"/>
        </w:rPr>
        <w:t>то</w:t>
      </w:r>
      <w:r w:rsidR="006F2F00">
        <w:rPr>
          <w:lang w:val="bg-BG"/>
        </w:rPr>
        <w:t xml:space="preserve"> производство и три инстанции</w:t>
      </w:r>
      <w:r w:rsidR="00BB48AA" w:rsidRPr="00740062">
        <w:t>.</w:t>
      </w:r>
    </w:p>
    <w:p w:rsidR="00CE67CB" w:rsidRPr="00740062" w:rsidRDefault="00467F57" w:rsidP="00943B61">
      <w:pPr>
        <w:pStyle w:val="JuPara"/>
      </w:pPr>
      <w:r>
        <w:lastRenderedPageBreak/>
        <w:fldChar w:fldCharType="begin"/>
      </w:r>
      <w:r w:rsidR="00BB48AA">
        <w:instrText xml:space="preserve"> SEQ level0 \*arabic </w:instrText>
      </w:r>
      <w:r>
        <w:fldChar w:fldCharType="separate"/>
      </w:r>
      <w:r w:rsidR="00691E72">
        <w:rPr>
          <w:noProof/>
        </w:rPr>
        <w:t>19</w:t>
      </w:r>
      <w:r>
        <w:fldChar w:fldCharType="end"/>
      </w:r>
      <w:r w:rsidR="00BB48AA">
        <w:t>.  </w:t>
      </w:r>
      <w:r w:rsidR="006F2F00" w:rsidRPr="003F2355">
        <w:rPr>
          <w:lang w:val="bg-BG"/>
        </w:rPr>
        <w:t xml:space="preserve">Съдът </w:t>
      </w:r>
      <w:r w:rsidR="006F2F00">
        <w:rPr>
          <w:lang w:val="bg-BG"/>
        </w:rPr>
        <w:t>припомня</w:t>
      </w:r>
      <w:r w:rsidR="006F2F00" w:rsidRPr="003F2355">
        <w:rPr>
          <w:lang w:val="bg-BG"/>
        </w:rPr>
        <w:t xml:space="preserve">, че разумността на продължителността на производството </w:t>
      </w:r>
      <w:r w:rsidR="006F2F00">
        <w:rPr>
          <w:lang w:val="bg-BG"/>
        </w:rPr>
        <w:t>следва</w:t>
      </w:r>
      <w:r w:rsidR="006F2F00" w:rsidRPr="003F2355">
        <w:rPr>
          <w:lang w:val="bg-BG"/>
        </w:rPr>
        <w:t xml:space="preserve"> да се преценява в светлината на обстоятелствата по делото и с оглед на следните критерии: сложността на делото, поведението на жалбоподателите и на съответните </w:t>
      </w:r>
      <w:r w:rsidR="006F2F00">
        <w:rPr>
          <w:lang w:val="bg-BG"/>
        </w:rPr>
        <w:t>власти</w:t>
      </w:r>
      <w:r w:rsidR="006F2F00" w:rsidRPr="003F2355">
        <w:rPr>
          <w:lang w:val="bg-BG"/>
        </w:rPr>
        <w:t xml:space="preserve"> </w:t>
      </w:r>
      <w:r w:rsidR="006F2F00">
        <w:rPr>
          <w:lang w:val="bg-BG"/>
        </w:rPr>
        <w:t>(в</w:t>
      </w:r>
      <w:r w:rsidR="006F2F00" w:rsidRPr="003F2355">
        <w:rPr>
          <w:lang w:val="bg-BG"/>
        </w:rPr>
        <w:t>ж</w:t>
      </w:r>
      <w:r w:rsidR="006F2F00">
        <w:rPr>
          <w:lang w:val="bg-BG"/>
        </w:rPr>
        <w:t>.</w:t>
      </w:r>
      <w:r w:rsidR="006F2F00" w:rsidRPr="003F2355">
        <w:rPr>
          <w:lang w:val="bg-BG"/>
        </w:rPr>
        <w:t xml:space="preserve">, наред с много други източници, </w:t>
      </w:r>
      <w:proofErr w:type="spellStart"/>
      <w:r w:rsidR="006F2F00" w:rsidRPr="006F2F00">
        <w:rPr>
          <w:i/>
          <w:lang w:val="bg-BG"/>
        </w:rPr>
        <w:t>Пелисие</w:t>
      </w:r>
      <w:proofErr w:type="spellEnd"/>
      <w:r w:rsidR="006F2F00" w:rsidRPr="006F2F00">
        <w:rPr>
          <w:i/>
          <w:lang w:val="bg-BG"/>
        </w:rPr>
        <w:t xml:space="preserve"> и </w:t>
      </w:r>
      <w:proofErr w:type="spellStart"/>
      <w:r w:rsidR="006F2F00" w:rsidRPr="006F2F00">
        <w:rPr>
          <w:i/>
          <w:lang w:val="bg-BG"/>
        </w:rPr>
        <w:t>Саси</w:t>
      </w:r>
      <w:proofErr w:type="spellEnd"/>
      <w:r w:rsidR="006F2F00" w:rsidRPr="006F2F00">
        <w:rPr>
          <w:i/>
          <w:lang w:val="bg-BG"/>
        </w:rPr>
        <w:t xml:space="preserve"> срещу Франция</w:t>
      </w:r>
      <w:r w:rsidR="006F2F00">
        <w:rPr>
          <w:lang w:val="bg-BG"/>
        </w:rPr>
        <w:t xml:space="preserve"> </w:t>
      </w:r>
      <w:r w:rsidR="006F2F00">
        <w:rPr>
          <w:i/>
          <w:lang w:val="bg-BG"/>
        </w:rPr>
        <w:t>(</w:t>
      </w:r>
      <w:proofErr w:type="spellStart"/>
      <w:r w:rsidR="006F2F00" w:rsidRPr="00740062">
        <w:rPr>
          <w:i/>
        </w:rPr>
        <w:t>Pélissier</w:t>
      </w:r>
      <w:proofErr w:type="spellEnd"/>
      <w:r w:rsidR="006F2F00" w:rsidRPr="00740062">
        <w:rPr>
          <w:i/>
        </w:rPr>
        <w:t xml:space="preserve"> and </w:t>
      </w:r>
      <w:proofErr w:type="spellStart"/>
      <w:r w:rsidR="006F2F00" w:rsidRPr="00740062">
        <w:rPr>
          <w:i/>
        </w:rPr>
        <w:t>Sassi</w:t>
      </w:r>
      <w:proofErr w:type="spellEnd"/>
      <w:r w:rsidR="006F2F00" w:rsidRPr="00740062">
        <w:rPr>
          <w:i/>
        </w:rPr>
        <w:t xml:space="preserve"> v. France</w:t>
      </w:r>
      <w:r w:rsidR="006F2F00">
        <w:rPr>
          <w:i/>
          <w:lang w:val="bg-BG"/>
        </w:rPr>
        <w:t>)</w:t>
      </w:r>
      <w:r w:rsidR="006F2F00" w:rsidRPr="003F2355">
        <w:rPr>
          <w:lang w:val="bg-BG"/>
        </w:rPr>
        <w:t xml:space="preserve"> [</w:t>
      </w:r>
      <w:r w:rsidR="006F2F00">
        <w:rPr>
          <w:lang w:val="bg-BG"/>
        </w:rPr>
        <w:t xml:space="preserve">ГК], № </w:t>
      </w:r>
      <w:r w:rsidR="006F2F00" w:rsidRPr="00740062">
        <w:t>25444/94</w:t>
      </w:r>
      <w:r w:rsidR="006F2F00">
        <w:rPr>
          <w:lang w:val="bg-BG"/>
        </w:rPr>
        <w:t xml:space="preserve">, § </w:t>
      </w:r>
      <w:r w:rsidR="006F2F00" w:rsidRPr="00740062">
        <w:t>67</w:t>
      </w:r>
      <w:r w:rsidR="006F2F00" w:rsidRPr="003F2355">
        <w:rPr>
          <w:lang w:val="bg-BG"/>
        </w:rPr>
        <w:t xml:space="preserve">, </w:t>
      </w:r>
      <w:r w:rsidR="006F2F00">
        <w:rPr>
          <w:lang w:val="bg-BG"/>
        </w:rPr>
        <w:t xml:space="preserve">ЕСПЧ </w:t>
      </w:r>
      <w:r w:rsidR="006F2F00" w:rsidRPr="00740062">
        <w:t>1999-II</w:t>
      </w:r>
      <w:r w:rsidR="00AF36B2">
        <w:rPr>
          <w:lang w:val="bg-BG"/>
        </w:rPr>
        <w:t>.</w:t>
      </w:r>
      <w:r w:rsidR="006F2F00">
        <w:rPr>
          <w:lang w:val="bg-BG"/>
        </w:rPr>
        <w:t xml:space="preserve"> </w:t>
      </w:r>
    </w:p>
    <w:p w:rsidR="00235BE3" w:rsidRDefault="00467F57" w:rsidP="00996A2B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20</w:t>
      </w:r>
      <w:r w:rsidRPr="00740062">
        <w:fldChar w:fldCharType="end"/>
      </w:r>
      <w:r w:rsidR="0016278E" w:rsidRPr="00740062">
        <w:t>.  </w:t>
      </w:r>
      <w:r w:rsidR="00881310" w:rsidRPr="00DD543F">
        <w:rPr>
          <w:rStyle w:val="hps"/>
          <w:lang w:val="bg-BG"/>
        </w:rPr>
        <w:t>Съдът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често е установявал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нарушения на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чл</w:t>
      </w:r>
      <w:r w:rsidR="00881310">
        <w:rPr>
          <w:rStyle w:val="hps"/>
          <w:lang w:val="bg-BG"/>
        </w:rPr>
        <w:t>.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6</w:t>
      </w:r>
      <w:r w:rsidR="00881310">
        <w:rPr>
          <w:lang w:val="bg-BG"/>
        </w:rPr>
        <w:t>, ал.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1 от Конвенцията</w:t>
      </w:r>
      <w:r w:rsidR="00881310" w:rsidRPr="00DD543F">
        <w:rPr>
          <w:lang w:val="bg-BG"/>
        </w:rPr>
        <w:t xml:space="preserve"> </w:t>
      </w:r>
      <w:r w:rsidR="00881310">
        <w:rPr>
          <w:rStyle w:val="hps"/>
          <w:lang w:val="bg-BG"/>
        </w:rPr>
        <w:t>по дела</w:t>
      </w:r>
      <w:r w:rsidR="00881310" w:rsidRPr="00DD543F">
        <w:rPr>
          <w:rStyle w:val="hps"/>
          <w:lang w:val="bg-BG"/>
        </w:rPr>
        <w:t>,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повдигащи въпроси,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подобни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 xml:space="preserve">на този </w:t>
      </w:r>
      <w:r w:rsidR="00881310">
        <w:rPr>
          <w:rStyle w:val="hps"/>
          <w:lang w:val="bg-BG"/>
        </w:rPr>
        <w:t>по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 xml:space="preserve">настоящото дело </w:t>
      </w:r>
      <w:r w:rsidR="0016278E" w:rsidRPr="00740062">
        <w:t>(</w:t>
      </w:r>
      <w:r w:rsidR="00881310">
        <w:rPr>
          <w:lang w:val="bg-BG"/>
        </w:rPr>
        <w:t>вж.</w:t>
      </w:r>
      <w:r w:rsidR="0016278E" w:rsidRPr="00740062">
        <w:t xml:space="preserve"> </w:t>
      </w:r>
      <w:r w:rsidR="00881310" w:rsidRPr="006F2F00">
        <w:rPr>
          <w:i/>
          <w:lang w:val="bg-BG"/>
        </w:rPr>
        <w:t>Пелисие и Саси срещу Франция</w:t>
      </w:r>
      <w:r w:rsidR="002B2DC6" w:rsidRPr="00740062">
        <w:t>,</w:t>
      </w:r>
      <w:r w:rsidR="0016278E" w:rsidRPr="00740062">
        <w:t xml:space="preserve"> </w:t>
      </w:r>
      <w:r w:rsidR="00881310" w:rsidRPr="00DD543F">
        <w:rPr>
          <w:lang w:val="bg-BG"/>
        </w:rPr>
        <w:t>цитиран</w:t>
      </w:r>
      <w:r w:rsidR="00881310">
        <w:rPr>
          <w:lang w:val="bg-BG"/>
        </w:rPr>
        <w:t>о</w:t>
      </w:r>
      <w:r w:rsidR="00881310" w:rsidRPr="00DD543F">
        <w:rPr>
          <w:lang w:val="bg-BG"/>
        </w:rPr>
        <w:t xml:space="preserve"> </w:t>
      </w:r>
      <w:r w:rsidR="00881310" w:rsidRPr="00DD543F">
        <w:rPr>
          <w:rStyle w:val="hps"/>
          <w:lang w:val="bg-BG"/>
        </w:rPr>
        <w:t>по-горе</w:t>
      </w:r>
      <w:r w:rsidR="0016278E" w:rsidRPr="00740062">
        <w:t>).</w:t>
      </w:r>
      <w:r w:rsidR="00235BE3">
        <w:t xml:space="preserve"> </w:t>
      </w:r>
      <w:r w:rsidR="007D128B">
        <w:rPr>
          <w:lang w:val="bg-BG"/>
        </w:rPr>
        <w:t>В настоящото дело Съдът отбелязва, че дори националните съдилища са признали, че наказателното производство е продължило неразумно дълго (вж. параграфи 11</w:t>
      </w:r>
      <w:r w:rsidR="00F471F6">
        <w:rPr>
          <w:lang w:val="bg-BG"/>
        </w:rPr>
        <w:t xml:space="preserve"> – </w:t>
      </w:r>
      <w:r w:rsidR="007D128B">
        <w:rPr>
          <w:lang w:val="bg-BG"/>
        </w:rPr>
        <w:t>12 по-горе)</w:t>
      </w:r>
      <w:r w:rsidR="00235BE3">
        <w:t xml:space="preserve">. </w:t>
      </w:r>
      <w:r w:rsidR="007D128B" w:rsidRPr="008B0BEA">
        <w:rPr>
          <w:rStyle w:val="hps"/>
          <w:lang w:val="bg-BG"/>
        </w:rPr>
        <w:t>След като разгледа всички</w:t>
      </w:r>
      <w:r w:rsidR="007D128B" w:rsidRPr="008B0BEA">
        <w:rPr>
          <w:lang w:val="bg-BG"/>
        </w:rPr>
        <w:t xml:space="preserve"> </w:t>
      </w:r>
      <w:r w:rsidR="007D128B" w:rsidRPr="008B0BEA">
        <w:rPr>
          <w:rStyle w:val="hps"/>
          <w:lang w:val="bg-BG"/>
        </w:rPr>
        <w:t>представени пред</w:t>
      </w:r>
      <w:r w:rsidR="007D128B" w:rsidRPr="008B0BEA">
        <w:rPr>
          <w:lang w:val="bg-BG"/>
        </w:rPr>
        <w:t xml:space="preserve"> </w:t>
      </w:r>
      <w:r w:rsidR="007D128B" w:rsidRPr="008B0BEA">
        <w:rPr>
          <w:rStyle w:val="hps"/>
          <w:lang w:val="bg-BG"/>
        </w:rPr>
        <w:t>него материали, Съдът</w:t>
      </w:r>
      <w:r w:rsidR="007D128B" w:rsidRPr="008B0BEA">
        <w:rPr>
          <w:lang w:val="bg-BG"/>
        </w:rPr>
        <w:t xml:space="preserve"> </w:t>
      </w:r>
      <w:r w:rsidR="007D128B">
        <w:rPr>
          <w:lang w:val="bg-BG"/>
        </w:rPr>
        <w:t xml:space="preserve">не намира причина </w:t>
      </w:r>
      <w:r w:rsidR="007D128B" w:rsidRPr="008B0BEA">
        <w:rPr>
          <w:rStyle w:val="hps"/>
          <w:lang w:val="bg-BG"/>
        </w:rPr>
        <w:t>да достигне</w:t>
      </w:r>
      <w:r w:rsidR="007D128B" w:rsidRPr="008B0BEA">
        <w:rPr>
          <w:lang w:val="bg-BG"/>
        </w:rPr>
        <w:t xml:space="preserve"> </w:t>
      </w:r>
      <w:r w:rsidR="007D128B" w:rsidRPr="008B0BEA">
        <w:rPr>
          <w:rStyle w:val="hps"/>
          <w:lang w:val="bg-BG"/>
        </w:rPr>
        <w:t>до различно заключение по</w:t>
      </w:r>
      <w:r w:rsidR="007D128B" w:rsidRPr="008B0BEA">
        <w:rPr>
          <w:lang w:val="bg-BG"/>
        </w:rPr>
        <w:t xml:space="preserve"> </w:t>
      </w:r>
      <w:r w:rsidR="007D128B" w:rsidRPr="008B0BEA">
        <w:rPr>
          <w:rStyle w:val="hps"/>
          <w:lang w:val="bg-BG"/>
        </w:rPr>
        <w:t>настоящото дело</w:t>
      </w:r>
      <w:r w:rsidR="00235BE3">
        <w:t xml:space="preserve">. </w:t>
      </w:r>
      <w:r w:rsidR="007D128B">
        <w:rPr>
          <w:lang w:val="bg-BG"/>
        </w:rPr>
        <w:t>Съдът по-специално отбелязва, че производството е продължило над 13 години (вж. параграф 18 по-горе)</w:t>
      </w:r>
      <w:r w:rsidR="00F471F6">
        <w:rPr>
          <w:lang w:val="bg-BG"/>
        </w:rPr>
        <w:t>, като</w:t>
      </w:r>
      <w:r w:rsidR="007D128B">
        <w:rPr>
          <w:lang w:val="bg-BG"/>
        </w:rPr>
        <w:t xml:space="preserve"> не с</w:t>
      </w:r>
      <w:r w:rsidR="00F471F6">
        <w:rPr>
          <w:lang w:val="bg-BG"/>
        </w:rPr>
        <w:t>а</w:t>
      </w:r>
      <w:r w:rsidR="007D128B">
        <w:rPr>
          <w:lang w:val="bg-BG"/>
        </w:rPr>
        <w:t xml:space="preserve"> установ</w:t>
      </w:r>
      <w:r w:rsidR="00F471F6">
        <w:rPr>
          <w:lang w:val="bg-BG"/>
        </w:rPr>
        <w:t>ени</w:t>
      </w:r>
      <w:r w:rsidR="007D128B">
        <w:rPr>
          <w:lang w:val="bg-BG"/>
        </w:rPr>
        <w:t xml:space="preserve"> съществени забавяния по </w:t>
      </w:r>
      <w:r w:rsidR="00F471F6">
        <w:rPr>
          <w:lang w:val="bg-BG"/>
        </w:rPr>
        <w:t>вина</w:t>
      </w:r>
      <w:r w:rsidR="007D128B">
        <w:rPr>
          <w:lang w:val="bg-BG"/>
        </w:rPr>
        <w:t xml:space="preserve"> на жалбоподателите</w:t>
      </w:r>
      <w:r w:rsidR="00235BE3">
        <w:t xml:space="preserve">. </w:t>
      </w:r>
      <w:r w:rsidR="007D128B">
        <w:rPr>
          <w:lang w:val="bg-BG"/>
        </w:rPr>
        <w:t xml:space="preserve">От друга страна, бездействието на властите в продължение на почти шест години – от края на 1992 г. до септември 1998 г. </w:t>
      </w:r>
      <w:r w:rsidR="00235BE3">
        <w:t>(</w:t>
      </w:r>
      <w:proofErr w:type="gramStart"/>
      <w:r w:rsidR="007D128B">
        <w:rPr>
          <w:lang w:val="bg-BG"/>
        </w:rPr>
        <w:t>вж</w:t>
      </w:r>
      <w:proofErr w:type="gramEnd"/>
      <w:r w:rsidR="007D128B">
        <w:rPr>
          <w:lang w:val="bg-BG"/>
        </w:rPr>
        <w:t xml:space="preserve">. параграфи </w:t>
      </w:r>
      <w:r w:rsidR="00235BE3">
        <w:t>6</w:t>
      </w:r>
      <w:r w:rsidR="00F471F6">
        <w:rPr>
          <w:lang w:val="bg-BG"/>
        </w:rPr>
        <w:t xml:space="preserve"> </w:t>
      </w:r>
      <w:r w:rsidR="00F471F6">
        <w:t>–</w:t>
      </w:r>
      <w:r w:rsidR="00F471F6">
        <w:rPr>
          <w:lang w:val="bg-BG"/>
        </w:rPr>
        <w:t xml:space="preserve"> </w:t>
      </w:r>
      <w:r w:rsidR="00235BE3">
        <w:t xml:space="preserve">7 </w:t>
      </w:r>
      <w:r w:rsidR="007D128B">
        <w:rPr>
          <w:lang w:val="bg-BG"/>
        </w:rPr>
        <w:t>по-горе</w:t>
      </w:r>
      <w:r w:rsidR="00F471F6">
        <w:t>)</w:t>
      </w:r>
      <w:r w:rsidR="00235BE3">
        <w:t xml:space="preserve"> </w:t>
      </w:r>
      <w:r w:rsidR="00F471F6">
        <w:rPr>
          <w:lang w:val="bg-BG"/>
        </w:rPr>
        <w:t xml:space="preserve">– </w:t>
      </w:r>
      <w:r w:rsidR="007D128B">
        <w:rPr>
          <w:lang w:val="bg-BG"/>
        </w:rPr>
        <w:t xml:space="preserve">е </w:t>
      </w:r>
      <w:r w:rsidR="00F471F6">
        <w:rPr>
          <w:lang w:val="bg-BG"/>
        </w:rPr>
        <w:t>довело до</w:t>
      </w:r>
      <w:r w:rsidR="007D128B">
        <w:rPr>
          <w:lang w:val="bg-BG"/>
        </w:rPr>
        <w:t xml:space="preserve"> значително забавяне</w:t>
      </w:r>
      <w:r w:rsidR="00235BE3">
        <w:t>.</w:t>
      </w:r>
    </w:p>
    <w:p w:rsidR="00740062" w:rsidRPr="00740062" w:rsidRDefault="00467F57" w:rsidP="00996A2B">
      <w:pPr>
        <w:pStyle w:val="JuPara"/>
      </w:pPr>
      <w:r>
        <w:fldChar w:fldCharType="begin"/>
      </w:r>
      <w:r w:rsidR="00235BE3">
        <w:instrText xml:space="preserve"> SEQ level0 \*arabic </w:instrText>
      </w:r>
      <w:r>
        <w:fldChar w:fldCharType="separate"/>
      </w:r>
      <w:r w:rsidR="00691E72">
        <w:rPr>
          <w:noProof/>
        </w:rPr>
        <w:t>21</w:t>
      </w:r>
      <w:r>
        <w:fldChar w:fldCharType="end"/>
      </w:r>
      <w:r w:rsidR="00235BE3">
        <w:t>.  </w:t>
      </w:r>
      <w:r w:rsidR="00F471F6">
        <w:rPr>
          <w:lang w:val="bg-BG"/>
        </w:rPr>
        <w:t>Предвид горното</w:t>
      </w:r>
      <w:r w:rsidR="007D128B">
        <w:rPr>
          <w:lang w:val="bg-BG"/>
        </w:rPr>
        <w:t xml:space="preserve"> Съдът заключава, че </w:t>
      </w:r>
      <w:r w:rsidR="00225295">
        <w:rPr>
          <w:lang w:val="bg-BG"/>
        </w:rPr>
        <w:t xml:space="preserve">в настоящото дело </w:t>
      </w:r>
      <w:r w:rsidR="007D128B">
        <w:rPr>
          <w:lang w:val="bg-BG"/>
        </w:rPr>
        <w:t>е налице нарушение на чл. 6, ал. 1 от Конвенцията</w:t>
      </w:r>
      <w:r w:rsidR="0016278E" w:rsidRPr="00740062">
        <w:t>.</w:t>
      </w:r>
    </w:p>
    <w:p w:rsidR="00740062" w:rsidRPr="00740062" w:rsidRDefault="00740062" w:rsidP="00996A2B">
      <w:pPr>
        <w:pStyle w:val="JuHIRoman"/>
      </w:pPr>
      <w:r w:rsidRPr="00740062">
        <w:t>II.</w:t>
      </w:r>
      <w:proofErr w:type="gramStart"/>
      <w:r w:rsidRPr="00740062">
        <w:t>  </w:t>
      </w:r>
      <w:r w:rsidR="00225295">
        <w:rPr>
          <w:lang w:val="bg-BG"/>
        </w:rPr>
        <w:t>ТВЪРДЯНО</w:t>
      </w:r>
      <w:proofErr w:type="gramEnd"/>
      <w:r w:rsidR="00225295">
        <w:rPr>
          <w:lang w:val="bg-BG"/>
        </w:rPr>
        <w:t xml:space="preserve"> НАРУШЕНИЕ НА ЧЛ. 13 ОТ КОНВЕНЦИЯТА </w:t>
      </w:r>
    </w:p>
    <w:p w:rsidR="00740062" w:rsidRDefault="00467F57" w:rsidP="00996A2B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22</w:t>
      </w:r>
      <w:r w:rsidRPr="00740062">
        <w:fldChar w:fldCharType="end"/>
      </w:r>
      <w:r w:rsidR="00740062" w:rsidRPr="00740062">
        <w:t>.  </w:t>
      </w:r>
      <w:r w:rsidR="00225295">
        <w:rPr>
          <w:lang w:val="bg-BG"/>
        </w:rPr>
        <w:t>Жалбоподателите се оплакват също така, че не са разполагали с ефективно вътрешноправно средство за защита по отношение продължителността на производството</w:t>
      </w:r>
      <w:r w:rsidR="00740062" w:rsidRPr="00740062">
        <w:t>.</w:t>
      </w:r>
      <w:r w:rsidR="00225295">
        <w:rPr>
          <w:lang w:val="bg-BG"/>
        </w:rPr>
        <w:t>Чл. 13 гласи следното</w:t>
      </w:r>
      <w:r w:rsidR="000E3BBD">
        <w:t>:</w:t>
      </w:r>
    </w:p>
    <w:p w:rsidR="000E3BBD" w:rsidRPr="00740062" w:rsidRDefault="000E3BBD" w:rsidP="000E3BBD">
      <w:pPr>
        <w:pStyle w:val="JuQuot"/>
      </w:pPr>
      <w:r>
        <w:t>“</w:t>
      </w:r>
      <w:proofErr w:type="spellStart"/>
      <w:r w:rsidR="00225295" w:rsidRPr="00225295">
        <w:t>Βсеки</w:t>
      </w:r>
      <w:proofErr w:type="spellEnd"/>
      <w:r w:rsidR="00225295" w:rsidRPr="00225295">
        <w:t xml:space="preserve">, </w:t>
      </w:r>
      <w:proofErr w:type="spellStart"/>
      <w:r w:rsidR="00225295" w:rsidRPr="00225295">
        <w:t>чиито</w:t>
      </w:r>
      <w:proofErr w:type="spellEnd"/>
      <w:r w:rsidR="00225295" w:rsidRPr="00225295">
        <w:t xml:space="preserve"> </w:t>
      </w:r>
      <w:proofErr w:type="spellStart"/>
      <w:r w:rsidR="00225295" w:rsidRPr="00225295">
        <w:t>права</w:t>
      </w:r>
      <w:proofErr w:type="spellEnd"/>
      <w:r w:rsidR="00225295" w:rsidRPr="00225295">
        <w:t xml:space="preserve"> и </w:t>
      </w:r>
      <w:proofErr w:type="spellStart"/>
      <w:r w:rsidR="00225295" w:rsidRPr="00225295">
        <w:t>свободи</w:t>
      </w:r>
      <w:proofErr w:type="spellEnd"/>
      <w:r w:rsidR="00225295" w:rsidRPr="00225295">
        <w:t xml:space="preserve">, </w:t>
      </w:r>
      <w:proofErr w:type="spellStart"/>
      <w:r w:rsidR="00225295" w:rsidRPr="00225295">
        <w:t>провъзгласени</w:t>
      </w:r>
      <w:proofErr w:type="spellEnd"/>
      <w:r w:rsidR="00225295" w:rsidRPr="00225295">
        <w:t xml:space="preserve"> в </w:t>
      </w:r>
      <w:r w:rsidR="00225295">
        <w:rPr>
          <w:lang w:val="en-US"/>
        </w:rPr>
        <w:t>[</w:t>
      </w:r>
      <w:proofErr w:type="spellStart"/>
      <w:r w:rsidR="00225295" w:rsidRPr="00225295">
        <w:t>тази</w:t>
      </w:r>
      <w:proofErr w:type="spellEnd"/>
      <w:r w:rsidR="00225295">
        <w:t>]</w:t>
      </w:r>
      <w:r w:rsidR="00225295" w:rsidRPr="00225295">
        <w:t xml:space="preserve"> </w:t>
      </w:r>
      <w:proofErr w:type="spellStart"/>
      <w:r w:rsidR="00225295" w:rsidRPr="00225295">
        <w:t>Конвенция</w:t>
      </w:r>
      <w:proofErr w:type="spellEnd"/>
      <w:r w:rsidR="00225295" w:rsidRPr="00225295">
        <w:t xml:space="preserve">, </w:t>
      </w:r>
      <w:proofErr w:type="spellStart"/>
      <w:r w:rsidR="00225295" w:rsidRPr="00225295">
        <w:t>са</w:t>
      </w:r>
      <w:proofErr w:type="spellEnd"/>
      <w:r w:rsidR="00225295" w:rsidRPr="00225295">
        <w:t xml:space="preserve"> </w:t>
      </w:r>
      <w:proofErr w:type="spellStart"/>
      <w:r w:rsidR="00225295" w:rsidRPr="00225295">
        <w:t>нарушени</w:t>
      </w:r>
      <w:proofErr w:type="spellEnd"/>
      <w:r w:rsidR="00225295" w:rsidRPr="00225295">
        <w:t xml:space="preserve">, </w:t>
      </w:r>
      <w:proofErr w:type="spellStart"/>
      <w:r w:rsidR="00225295" w:rsidRPr="00225295">
        <w:t>има</w:t>
      </w:r>
      <w:proofErr w:type="spellEnd"/>
      <w:r w:rsidR="00225295" w:rsidRPr="00225295">
        <w:t xml:space="preserve"> </w:t>
      </w:r>
      <w:proofErr w:type="spellStart"/>
      <w:r w:rsidR="00225295" w:rsidRPr="00225295">
        <w:t>право</w:t>
      </w:r>
      <w:proofErr w:type="spellEnd"/>
      <w:r w:rsidR="00225295" w:rsidRPr="00225295">
        <w:t xml:space="preserve"> </w:t>
      </w:r>
      <w:proofErr w:type="spellStart"/>
      <w:r w:rsidR="00225295" w:rsidRPr="00225295">
        <w:t>на</w:t>
      </w:r>
      <w:proofErr w:type="spellEnd"/>
      <w:r w:rsidR="00225295" w:rsidRPr="00225295">
        <w:t xml:space="preserve"> </w:t>
      </w:r>
      <w:proofErr w:type="spellStart"/>
      <w:r w:rsidR="00225295" w:rsidRPr="00225295">
        <w:t>ефикасни</w:t>
      </w:r>
      <w:proofErr w:type="spellEnd"/>
      <w:r w:rsidR="00225295" w:rsidRPr="00225295">
        <w:t xml:space="preserve"> </w:t>
      </w:r>
      <w:proofErr w:type="spellStart"/>
      <w:r w:rsidR="00225295" w:rsidRPr="00225295">
        <w:t>правни</w:t>
      </w:r>
      <w:proofErr w:type="spellEnd"/>
      <w:r w:rsidR="00225295" w:rsidRPr="00225295">
        <w:t xml:space="preserve"> </w:t>
      </w:r>
      <w:proofErr w:type="spellStart"/>
      <w:r w:rsidR="00225295" w:rsidRPr="00225295">
        <w:t>средства</w:t>
      </w:r>
      <w:proofErr w:type="spellEnd"/>
      <w:r w:rsidR="00225295" w:rsidRPr="00225295">
        <w:t xml:space="preserve"> </w:t>
      </w:r>
      <w:proofErr w:type="spellStart"/>
      <w:r w:rsidR="00225295" w:rsidRPr="00225295">
        <w:t>за</w:t>
      </w:r>
      <w:proofErr w:type="spellEnd"/>
      <w:r w:rsidR="00225295" w:rsidRPr="00225295">
        <w:t xml:space="preserve"> </w:t>
      </w:r>
      <w:proofErr w:type="spellStart"/>
      <w:r w:rsidR="00225295" w:rsidRPr="00225295">
        <w:t>тяхната</w:t>
      </w:r>
      <w:proofErr w:type="spellEnd"/>
      <w:r w:rsidR="00225295" w:rsidRPr="00225295">
        <w:t xml:space="preserve"> </w:t>
      </w:r>
      <w:proofErr w:type="spellStart"/>
      <w:r w:rsidR="00225295" w:rsidRPr="00225295">
        <w:t>защита</w:t>
      </w:r>
      <w:proofErr w:type="spellEnd"/>
      <w:r w:rsidR="00225295" w:rsidRPr="00225295">
        <w:t xml:space="preserve"> </w:t>
      </w:r>
      <w:proofErr w:type="spellStart"/>
      <w:r w:rsidR="00225295" w:rsidRPr="00225295">
        <w:t>пред</w:t>
      </w:r>
      <w:proofErr w:type="spellEnd"/>
      <w:r w:rsidR="00225295" w:rsidRPr="00225295">
        <w:t xml:space="preserve"> </w:t>
      </w:r>
      <w:proofErr w:type="spellStart"/>
      <w:r w:rsidR="00225295" w:rsidRPr="00225295">
        <w:t>съответните</w:t>
      </w:r>
      <w:proofErr w:type="spellEnd"/>
      <w:r w:rsidR="00225295" w:rsidRPr="00225295">
        <w:t xml:space="preserve"> </w:t>
      </w:r>
      <w:proofErr w:type="spellStart"/>
      <w:r w:rsidR="00225295" w:rsidRPr="00225295">
        <w:t>национални</w:t>
      </w:r>
      <w:proofErr w:type="spellEnd"/>
      <w:r w:rsidR="00225295" w:rsidRPr="00225295">
        <w:t xml:space="preserve"> </w:t>
      </w:r>
      <w:proofErr w:type="spellStart"/>
      <w:r w:rsidR="00225295" w:rsidRPr="00225295">
        <w:t>власти</w:t>
      </w:r>
      <w:proofErr w:type="spellEnd"/>
      <w:r w:rsidR="00225295" w:rsidRPr="00225295">
        <w:t xml:space="preserve">, </w:t>
      </w:r>
      <w:proofErr w:type="spellStart"/>
      <w:r w:rsidR="00225295" w:rsidRPr="00225295">
        <w:t>дори</w:t>
      </w:r>
      <w:proofErr w:type="spellEnd"/>
      <w:r w:rsidR="00225295" w:rsidRPr="00225295">
        <w:t xml:space="preserve"> и </w:t>
      </w:r>
      <w:proofErr w:type="spellStart"/>
      <w:r w:rsidR="00225295" w:rsidRPr="00225295">
        <w:t>нарушението</w:t>
      </w:r>
      <w:proofErr w:type="spellEnd"/>
      <w:r w:rsidR="00225295" w:rsidRPr="00225295">
        <w:t xml:space="preserve"> </w:t>
      </w:r>
      <w:proofErr w:type="spellStart"/>
      <w:r w:rsidR="00225295" w:rsidRPr="00225295">
        <w:t>да</w:t>
      </w:r>
      <w:proofErr w:type="spellEnd"/>
      <w:r w:rsidR="00225295" w:rsidRPr="00225295">
        <w:t xml:space="preserve"> е </w:t>
      </w:r>
      <w:proofErr w:type="spellStart"/>
      <w:r w:rsidR="00225295" w:rsidRPr="00225295">
        <w:t>извършено</w:t>
      </w:r>
      <w:proofErr w:type="spellEnd"/>
      <w:r w:rsidR="00225295" w:rsidRPr="00225295">
        <w:t xml:space="preserve"> от </w:t>
      </w:r>
      <w:proofErr w:type="spellStart"/>
      <w:r w:rsidR="00225295" w:rsidRPr="00225295">
        <w:t>лица</w:t>
      </w:r>
      <w:proofErr w:type="spellEnd"/>
      <w:r w:rsidR="00225295" w:rsidRPr="00225295">
        <w:t xml:space="preserve">, </w:t>
      </w:r>
      <w:proofErr w:type="spellStart"/>
      <w:r w:rsidR="00225295" w:rsidRPr="00225295">
        <w:t>действащи</w:t>
      </w:r>
      <w:proofErr w:type="spellEnd"/>
      <w:r w:rsidR="00225295" w:rsidRPr="00225295">
        <w:t xml:space="preserve"> </w:t>
      </w:r>
      <w:proofErr w:type="spellStart"/>
      <w:r w:rsidR="00225295" w:rsidRPr="00225295">
        <w:t>при</w:t>
      </w:r>
      <w:proofErr w:type="spellEnd"/>
      <w:r w:rsidR="00225295" w:rsidRPr="00225295">
        <w:t xml:space="preserve"> </w:t>
      </w:r>
      <w:proofErr w:type="spellStart"/>
      <w:r w:rsidR="00225295" w:rsidRPr="00225295">
        <w:t>упражняване</w:t>
      </w:r>
      <w:proofErr w:type="spellEnd"/>
      <w:r w:rsidR="00225295" w:rsidRPr="00225295">
        <w:t xml:space="preserve"> </w:t>
      </w:r>
      <w:proofErr w:type="spellStart"/>
      <w:r w:rsidR="00225295" w:rsidRPr="00225295">
        <w:t>на</w:t>
      </w:r>
      <w:proofErr w:type="spellEnd"/>
      <w:r w:rsidR="00225295" w:rsidRPr="00225295">
        <w:t xml:space="preserve"> </w:t>
      </w:r>
      <w:proofErr w:type="spellStart"/>
      <w:r w:rsidR="00225295" w:rsidRPr="00225295">
        <w:t>служебни</w:t>
      </w:r>
      <w:proofErr w:type="spellEnd"/>
      <w:r w:rsidR="00225295" w:rsidRPr="00225295">
        <w:t xml:space="preserve"> </w:t>
      </w:r>
      <w:proofErr w:type="spellStart"/>
      <w:r w:rsidR="00225295" w:rsidRPr="00225295">
        <w:t>функции</w:t>
      </w:r>
      <w:proofErr w:type="spellEnd"/>
      <w:r>
        <w:t>.”</w:t>
      </w:r>
    </w:p>
    <w:p w:rsidR="00740062" w:rsidRPr="00740062" w:rsidRDefault="00467F57" w:rsidP="00996A2B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23</w:t>
      </w:r>
      <w:r w:rsidRPr="00740062">
        <w:fldChar w:fldCharType="end"/>
      </w:r>
      <w:r w:rsidR="00740062" w:rsidRPr="00740062">
        <w:t>.  </w:t>
      </w:r>
      <w:r w:rsidR="00225295">
        <w:rPr>
          <w:lang w:val="bg-BG"/>
        </w:rPr>
        <w:t>Правителството не коментира това оплакване</w:t>
      </w:r>
      <w:r w:rsidR="000E3BBD">
        <w:t>.</w:t>
      </w:r>
    </w:p>
    <w:p w:rsidR="000E3BBD" w:rsidRPr="00225295" w:rsidRDefault="000E3BBD" w:rsidP="000E3BBD">
      <w:pPr>
        <w:pStyle w:val="JuHA"/>
        <w:rPr>
          <w:lang w:val="bg-BG"/>
        </w:rPr>
      </w:pPr>
      <w:r>
        <w:t>A.</w:t>
      </w:r>
      <w:proofErr w:type="gramStart"/>
      <w:r>
        <w:t>  </w:t>
      </w:r>
      <w:r w:rsidR="00225295">
        <w:rPr>
          <w:lang w:val="bg-BG"/>
        </w:rPr>
        <w:t>Допустимост</w:t>
      </w:r>
      <w:proofErr w:type="gramEnd"/>
    </w:p>
    <w:p w:rsidR="00740062" w:rsidRPr="00740062" w:rsidRDefault="00467F57" w:rsidP="00996A2B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24</w:t>
      </w:r>
      <w:r w:rsidRPr="00740062">
        <w:fldChar w:fldCharType="end"/>
      </w:r>
      <w:r w:rsidR="00740062" w:rsidRPr="00740062">
        <w:t>.  </w:t>
      </w:r>
      <w:r w:rsidR="00CB0AA5">
        <w:rPr>
          <w:lang w:val="bg-BG"/>
        </w:rPr>
        <w:t xml:space="preserve">Съдът отбелязва, че това оплакване е свързано с разгледаното по-горе и следователно </w:t>
      </w:r>
      <w:r w:rsidR="00F471F6">
        <w:rPr>
          <w:lang w:val="bg-BG"/>
        </w:rPr>
        <w:t xml:space="preserve">също </w:t>
      </w:r>
      <w:r w:rsidR="00CB0AA5">
        <w:rPr>
          <w:lang w:val="bg-BG"/>
        </w:rPr>
        <w:t>трябва да бъде обявено за допустимо</w:t>
      </w:r>
      <w:r w:rsidR="00740062" w:rsidRPr="00740062">
        <w:t>.</w:t>
      </w:r>
    </w:p>
    <w:p w:rsidR="000E3BBD" w:rsidRPr="00CB0AA5" w:rsidRDefault="00CB0AA5" w:rsidP="000E3BBD">
      <w:pPr>
        <w:pStyle w:val="JuHA"/>
        <w:rPr>
          <w:lang w:val="bg-BG"/>
        </w:rPr>
      </w:pPr>
      <w:r>
        <w:rPr>
          <w:lang w:val="bg-BG"/>
        </w:rPr>
        <w:t>Б</w:t>
      </w:r>
      <w:r w:rsidR="000E3BBD">
        <w:t>.  </w:t>
      </w:r>
      <w:r>
        <w:rPr>
          <w:lang w:val="bg-BG"/>
        </w:rPr>
        <w:t>По същество</w:t>
      </w:r>
    </w:p>
    <w:p w:rsidR="00740062" w:rsidRPr="005770C8" w:rsidRDefault="00467F57" w:rsidP="00782968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25</w:t>
      </w:r>
      <w:r w:rsidRPr="00740062">
        <w:fldChar w:fldCharType="end"/>
      </w:r>
      <w:r w:rsidR="00740062" w:rsidRPr="005770C8">
        <w:rPr>
          <w:lang w:val="bg-BG"/>
        </w:rPr>
        <w:t>.</w:t>
      </w:r>
      <w:r w:rsidR="00740062" w:rsidRPr="00740062">
        <w:t>  </w:t>
      </w:r>
      <w:r w:rsidR="00EF5218">
        <w:rPr>
          <w:lang w:val="bg-BG"/>
        </w:rPr>
        <w:t xml:space="preserve">Съдът припомня, че чл. 13 гарантира наличието на ефективно вътрешноправно средство за защита пред национален орган за твърдяно нарушение на изискването по чл. 6, ал. 1 делото да бъде </w:t>
      </w:r>
      <w:r w:rsidR="00EF5218">
        <w:rPr>
          <w:lang w:val="bg-BG"/>
        </w:rPr>
        <w:lastRenderedPageBreak/>
        <w:t>разгледано в разумен срок</w:t>
      </w:r>
      <w:r w:rsidR="000E3BBD" w:rsidRPr="005770C8">
        <w:rPr>
          <w:lang w:val="bg-BG"/>
        </w:rPr>
        <w:t>.</w:t>
      </w:r>
      <w:r w:rsidR="00740062" w:rsidRPr="005770C8">
        <w:rPr>
          <w:lang w:val="bg-BG"/>
        </w:rPr>
        <w:t xml:space="preserve"> </w:t>
      </w:r>
      <w:r w:rsidR="00EF5218">
        <w:rPr>
          <w:lang w:val="bg-BG"/>
        </w:rPr>
        <w:t xml:space="preserve">Вътрешноправните средства за защита, </w:t>
      </w:r>
      <w:r w:rsidR="003B7BE3">
        <w:rPr>
          <w:lang w:val="bg-BG"/>
        </w:rPr>
        <w:t xml:space="preserve">които са </w:t>
      </w:r>
      <w:r w:rsidR="00EF5218">
        <w:rPr>
          <w:lang w:val="bg-BG"/>
        </w:rPr>
        <w:t>на разположение на страна в съдебен процес за повдигане на оплакване относно продължителността на производството</w:t>
      </w:r>
      <w:r w:rsidR="000D2E16">
        <w:rPr>
          <w:lang w:val="bg-BG"/>
        </w:rPr>
        <w:t>,</w:t>
      </w:r>
      <w:r w:rsidR="00EF5218">
        <w:rPr>
          <w:lang w:val="bg-BG"/>
        </w:rPr>
        <w:t xml:space="preserve"> са „ефективни“ по смисъла на чл. 13, ако предотвратяват твърдяното нарушение или неговото продължаване, или осигуряват адекватно обезщетение</w:t>
      </w:r>
      <w:r w:rsidR="000D2E16">
        <w:rPr>
          <w:lang w:val="bg-BG"/>
        </w:rPr>
        <w:t xml:space="preserve"> за вече възникнало нарушение </w:t>
      </w:r>
      <w:r w:rsidR="00740062" w:rsidRPr="005770C8">
        <w:rPr>
          <w:lang w:val="bg-BG"/>
        </w:rPr>
        <w:t>(</w:t>
      </w:r>
      <w:r w:rsidR="000D2E16">
        <w:rPr>
          <w:lang w:val="bg-BG"/>
        </w:rPr>
        <w:t xml:space="preserve">вж. </w:t>
      </w:r>
      <w:proofErr w:type="spellStart"/>
      <w:r w:rsidR="000D2E16" w:rsidRPr="000D2E16">
        <w:rPr>
          <w:i/>
          <w:lang w:val="bg-BG"/>
        </w:rPr>
        <w:t>Кудла</w:t>
      </w:r>
      <w:proofErr w:type="spellEnd"/>
      <w:r w:rsidR="000D2E16" w:rsidRPr="000D2E16">
        <w:rPr>
          <w:i/>
          <w:lang w:val="bg-BG"/>
        </w:rPr>
        <w:t xml:space="preserve"> срещу Полша</w:t>
      </w:r>
      <w:r w:rsidR="000D2E16">
        <w:rPr>
          <w:lang w:val="bg-BG"/>
        </w:rPr>
        <w:t xml:space="preserve"> (</w:t>
      </w:r>
      <w:proofErr w:type="spellStart"/>
      <w:r w:rsidR="00740062" w:rsidRPr="00740062">
        <w:rPr>
          <w:i/>
        </w:rPr>
        <w:t>Kud</w:t>
      </w:r>
      <w:proofErr w:type="spellEnd"/>
      <w:r w:rsidR="00740062" w:rsidRPr="005770C8">
        <w:rPr>
          <w:i/>
          <w:lang w:val="bg-BG"/>
        </w:rPr>
        <w:t>ł</w:t>
      </w:r>
      <w:r w:rsidR="00740062" w:rsidRPr="00740062">
        <w:rPr>
          <w:i/>
        </w:rPr>
        <w:t>a</w:t>
      </w:r>
      <w:r w:rsidR="00740062" w:rsidRPr="005770C8">
        <w:rPr>
          <w:i/>
          <w:lang w:val="bg-BG"/>
        </w:rPr>
        <w:t xml:space="preserve"> </w:t>
      </w:r>
      <w:r w:rsidR="00740062" w:rsidRPr="00740062">
        <w:rPr>
          <w:i/>
        </w:rPr>
        <w:t>v</w:t>
      </w:r>
      <w:r w:rsidR="00740062" w:rsidRPr="005770C8">
        <w:rPr>
          <w:i/>
          <w:lang w:val="bg-BG"/>
        </w:rPr>
        <w:t xml:space="preserve">. </w:t>
      </w:r>
      <w:r w:rsidR="00740062" w:rsidRPr="00740062">
        <w:rPr>
          <w:i/>
        </w:rPr>
        <w:t>Poland</w:t>
      </w:r>
      <w:r w:rsidR="000D2E16">
        <w:rPr>
          <w:i/>
          <w:lang w:val="bg-BG"/>
        </w:rPr>
        <w:t>)</w:t>
      </w:r>
      <w:r w:rsidR="000E3BBD" w:rsidRPr="005770C8">
        <w:rPr>
          <w:lang w:val="bg-BG"/>
        </w:rPr>
        <w:t xml:space="preserve"> [</w:t>
      </w:r>
      <w:r w:rsidR="000D2E16">
        <w:rPr>
          <w:lang w:val="bg-BG"/>
        </w:rPr>
        <w:t>ГК</w:t>
      </w:r>
      <w:r w:rsidR="000E3BBD" w:rsidRPr="005770C8">
        <w:rPr>
          <w:lang w:val="bg-BG"/>
        </w:rPr>
        <w:t xml:space="preserve">], </w:t>
      </w:r>
      <w:r w:rsidR="000D2E16">
        <w:rPr>
          <w:lang w:val="bg-BG"/>
        </w:rPr>
        <w:t xml:space="preserve">№ </w:t>
      </w:r>
      <w:r w:rsidR="00740062" w:rsidRPr="005770C8">
        <w:rPr>
          <w:lang w:val="bg-BG"/>
        </w:rPr>
        <w:t>30210/96, § 156</w:t>
      </w:r>
      <w:r w:rsidR="000E3BBD" w:rsidRPr="005770C8">
        <w:rPr>
          <w:lang w:val="bg-BG"/>
        </w:rPr>
        <w:t>-7</w:t>
      </w:r>
      <w:r w:rsidR="0017582E" w:rsidRPr="005770C8">
        <w:rPr>
          <w:lang w:val="bg-BG"/>
        </w:rPr>
        <w:t xml:space="preserve">, </w:t>
      </w:r>
      <w:r w:rsidR="000D2E16">
        <w:rPr>
          <w:lang w:val="bg-BG"/>
        </w:rPr>
        <w:t>ЕСПЧ</w:t>
      </w:r>
      <w:r w:rsidR="0017582E" w:rsidRPr="005770C8">
        <w:rPr>
          <w:lang w:val="bg-BG"/>
        </w:rPr>
        <w:t xml:space="preserve"> 2000-</w:t>
      </w:r>
      <w:r w:rsidR="0017582E">
        <w:t>XI</w:t>
      </w:r>
      <w:r w:rsidR="0017582E" w:rsidRPr="005770C8">
        <w:rPr>
          <w:lang w:val="bg-BG"/>
        </w:rPr>
        <w:t>).</w:t>
      </w:r>
    </w:p>
    <w:p w:rsidR="00740062" w:rsidRPr="005770C8" w:rsidRDefault="00467F57" w:rsidP="00B74432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26</w:t>
      </w:r>
      <w:r w:rsidRPr="00740062">
        <w:fldChar w:fldCharType="end"/>
      </w:r>
      <w:r w:rsidR="00740062" w:rsidRPr="005770C8">
        <w:rPr>
          <w:lang w:val="bg-BG"/>
        </w:rPr>
        <w:t>.</w:t>
      </w:r>
      <w:r w:rsidR="00740062" w:rsidRPr="00740062">
        <w:t>  </w:t>
      </w:r>
      <w:r w:rsidR="003B7BE3">
        <w:rPr>
          <w:lang w:val="bg-BG"/>
        </w:rPr>
        <w:t xml:space="preserve">В настоящото дело Съдът припомня направеното по-горе заключение (вж. параграф 16), че обжалване на постановленията на прокуратурата, с които се указват по-нататъшни </w:t>
      </w:r>
      <w:r w:rsidR="00F471F6">
        <w:rPr>
          <w:lang w:val="bg-BG"/>
        </w:rPr>
        <w:t xml:space="preserve">следствени </w:t>
      </w:r>
      <w:r w:rsidR="003B7BE3">
        <w:rPr>
          <w:lang w:val="bg-BG"/>
        </w:rPr>
        <w:t xml:space="preserve">действия или </w:t>
      </w:r>
      <w:r w:rsidR="00F471F6">
        <w:rPr>
          <w:lang w:val="bg-BG"/>
        </w:rPr>
        <w:t xml:space="preserve">такива по </w:t>
      </w:r>
      <w:r w:rsidR="003B7BE3">
        <w:rPr>
          <w:lang w:val="bg-BG"/>
        </w:rPr>
        <w:t>о</w:t>
      </w:r>
      <w:r w:rsidR="004E13D4">
        <w:rPr>
          <w:lang w:val="bg-BG"/>
        </w:rPr>
        <w:t>т</w:t>
      </w:r>
      <w:r w:rsidR="003B7BE3">
        <w:rPr>
          <w:lang w:val="bg-BG"/>
        </w:rPr>
        <w:t>страняване на процесуални нарушения, не представлява ефективно правно средство за защита</w:t>
      </w:r>
      <w:r w:rsidR="000E3BBD" w:rsidRPr="005770C8">
        <w:rPr>
          <w:lang w:val="bg-BG"/>
        </w:rPr>
        <w:t>.</w:t>
      </w:r>
      <w:r w:rsidR="003B7BE3">
        <w:rPr>
          <w:lang w:val="bg-BG"/>
        </w:rPr>
        <w:t xml:space="preserve"> Съдът не е уведомен за наличието на друго правно средство за защита, което би могло да предотврати нарушението на чл. 6, ал. 1 или неговото продължаване, или да осигури адекватно обезщетение</w:t>
      </w:r>
      <w:r w:rsidR="000E3BBD" w:rsidRPr="005770C8">
        <w:rPr>
          <w:lang w:val="bg-BG"/>
        </w:rPr>
        <w:t>.</w:t>
      </w:r>
    </w:p>
    <w:p w:rsidR="000E3BBD" w:rsidRPr="005770C8" w:rsidRDefault="00467F57" w:rsidP="00782968">
      <w:pPr>
        <w:pStyle w:val="JuPara"/>
        <w:rPr>
          <w:lang w:val="bg-BG"/>
        </w:rPr>
      </w:pPr>
      <w:r>
        <w:rPr>
          <w:lang w:eastAsia="en-GB"/>
        </w:rPr>
        <w:fldChar w:fldCharType="begin"/>
      </w:r>
      <w:r w:rsidR="000E3BBD" w:rsidRPr="005770C8">
        <w:rPr>
          <w:lang w:val="bg-BG" w:eastAsia="en-GB"/>
        </w:rPr>
        <w:instrText xml:space="preserve"> </w:instrText>
      </w:r>
      <w:r w:rsidR="000E3BBD">
        <w:rPr>
          <w:lang w:eastAsia="en-GB"/>
        </w:rPr>
        <w:instrText>SEQ</w:instrText>
      </w:r>
      <w:r w:rsidR="000E3BBD" w:rsidRPr="005770C8">
        <w:rPr>
          <w:lang w:val="bg-BG" w:eastAsia="en-GB"/>
        </w:rPr>
        <w:instrText xml:space="preserve"> </w:instrText>
      </w:r>
      <w:r w:rsidR="000E3BBD">
        <w:rPr>
          <w:lang w:eastAsia="en-GB"/>
        </w:rPr>
        <w:instrText>level</w:instrText>
      </w:r>
      <w:r w:rsidR="000E3BBD" w:rsidRPr="005770C8">
        <w:rPr>
          <w:lang w:val="bg-BG" w:eastAsia="en-GB"/>
        </w:rPr>
        <w:instrText>0 \*</w:instrText>
      </w:r>
      <w:r w:rsidR="000E3BBD">
        <w:rPr>
          <w:lang w:eastAsia="en-GB"/>
        </w:rPr>
        <w:instrText>arabic</w:instrText>
      </w:r>
      <w:r w:rsidR="000E3BBD" w:rsidRPr="005770C8">
        <w:rPr>
          <w:lang w:val="bg-BG" w:eastAsia="en-GB"/>
        </w:rPr>
        <w:instrText xml:space="preserve"> </w:instrText>
      </w:r>
      <w:r>
        <w:rPr>
          <w:lang w:eastAsia="en-GB"/>
        </w:rPr>
        <w:fldChar w:fldCharType="separate"/>
      </w:r>
      <w:r w:rsidR="00691E72" w:rsidRPr="005770C8">
        <w:rPr>
          <w:noProof/>
          <w:lang w:val="bg-BG" w:eastAsia="en-GB"/>
        </w:rPr>
        <w:t>27</w:t>
      </w:r>
      <w:r>
        <w:rPr>
          <w:lang w:eastAsia="en-GB"/>
        </w:rPr>
        <w:fldChar w:fldCharType="end"/>
      </w:r>
      <w:r w:rsidR="000E3BBD" w:rsidRPr="005770C8">
        <w:rPr>
          <w:lang w:val="bg-BG" w:eastAsia="en-GB"/>
        </w:rPr>
        <w:t>.</w:t>
      </w:r>
      <w:r w:rsidR="000E3BBD">
        <w:rPr>
          <w:lang w:eastAsia="en-GB"/>
        </w:rPr>
        <w:t>  </w:t>
      </w:r>
      <w:r w:rsidR="003B7BE3">
        <w:rPr>
          <w:lang w:val="bg-BG" w:eastAsia="en-GB"/>
        </w:rPr>
        <w:t xml:space="preserve">Ето защо Съдът заключава, че е налице нарушение на чл. 13 от Конвенцията поради липса </w:t>
      </w:r>
      <w:r w:rsidR="008C1358">
        <w:rPr>
          <w:lang w:val="bg-BG" w:eastAsia="en-GB"/>
        </w:rPr>
        <w:t xml:space="preserve">в националното законодателство </w:t>
      </w:r>
      <w:r w:rsidR="003B7BE3">
        <w:rPr>
          <w:lang w:val="bg-BG" w:eastAsia="en-GB"/>
        </w:rPr>
        <w:t xml:space="preserve">на ефективни правни средства за защита </w:t>
      </w:r>
      <w:r w:rsidR="008C1358">
        <w:rPr>
          <w:lang w:val="bg-BG" w:eastAsia="en-GB"/>
        </w:rPr>
        <w:t>срещу продължителността на наказателното производство</w:t>
      </w:r>
      <w:r w:rsidR="000E3BBD" w:rsidRPr="005770C8">
        <w:rPr>
          <w:lang w:val="bg-BG" w:eastAsia="en-GB"/>
        </w:rPr>
        <w:t>.</w:t>
      </w:r>
    </w:p>
    <w:p w:rsidR="0016278E" w:rsidRPr="005770C8" w:rsidRDefault="00CE67CB" w:rsidP="00996A2B">
      <w:pPr>
        <w:pStyle w:val="JuHIRoman"/>
        <w:rPr>
          <w:lang w:val="bg-BG"/>
        </w:rPr>
      </w:pPr>
      <w:r w:rsidRPr="00740062">
        <w:t>III</w:t>
      </w:r>
      <w:r w:rsidR="0016278E" w:rsidRPr="005770C8">
        <w:rPr>
          <w:lang w:val="bg-BG"/>
        </w:rPr>
        <w:t>.</w:t>
      </w:r>
      <w:proofErr w:type="gramStart"/>
      <w:r w:rsidR="0016278E" w:rsidRPr="00740062">
        <w:t>  </w:t>
      </w:r>
      <w:r w:rsidR="003B7BE3" w:rsidRPr="007F510F">
        <w:rPr>
          <w:lang w:val="bg-BG"/>
        </w:rPr>
        <w:t>ПРИЛОЖЕНИЕ</w:t>
      </w:r>
      <w:proofErr w:type="gramEnd"/>
      <w:r w:rsidR="003B7BE3" w:rsidRPr="007F510F">
        <w:rPr>
          <w:lang w:val="bg-BG"/>
        </w:rPr>
        <w:t xml:space="preserve"> НА ЧЛЕН 41 ОТ КОНВЕНЦИЯТА</w:t>
      </w:r>
    </w:p>
    <w:p w:rsidR="0016278E" w:rsidRPr="00740062" w:rsidRDefault="00467F57" w:rsidP="00943B61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28</w:t>
      </w:r>
      <w:r w:rsidRPr="00740062">
        <w:fldChar w:fldCharType="end"/>
      </w:r>
      <w:r w:rsidR="0016278E" w:rsidRPr="00740062">
        <w:t>.  </w:t>
      </w:r>
      <w:r w:rsidR="003B7BE3">
        <w:rPr>
          <w:lang w:val="bg-BG"/>
        </w:rPr>
        <w:t>Чл. 41 от Конвенцията гласи</w:t>
      </w:r>
      <w:r w:rsidR="0016278E" w:rsidRPr="00740062">
        <w:t>:</w:t>
      </w:r>
    </w:p>
    <w:p w:rsidR="0016278E" w:rsidRPr="00740062" w:rsidRDefault="0016278E" w:rsidP="0016278E">
      <w:pPr>
        <w:pStyle w:val="JuQuot"/>
        <w:keepNext/>
        <w:keepLines/>
      </w:pPr>
      <w:r w:rsidRPr="00740062">
        <w:t>“</w:t>
      </w:r>
      <w:r w:rsidR="003B7BE3" w:rsidRPr="0075492B">
        <w:rPr>
          <w:lang w:val="bg-BG"/>
        </w:rPr>
        <w:t>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Pr="00740062">
        <w:t>.”</w:t>
      </w:r>
    </w:p>
    <w:p w:rsidR="0016278E" w:rsidRPr="00740062" w:rsidRDefault="0016278E" w:rsidP="0016278E">
      <w:pPr>
        <w:pStyle w:val="JuHA"/>
      </w:pPr>
      <w:r w:rsidRPr="00740062">
        <w:t>A.</w:t>
      </w:r>
      <w:proofErr w:type="gramStart"/>
      <w:r w:rsidRPr="00740062">
        <w:t>  </w:t>
      </w:r>
      <w:r w:rsidR="003E6D2C">
        <w:rPr>
          <w:lang w:val="bg-BG"/>
        </w:rPr>
        <w:t>Вреди</w:t>
      </w:r>
      <w:proofErr w:type="gramEnd"/>
    </w:p>
    <w:p w:rsidR="0016278E" w:rsidRPr="00740062" w:rsidRDefault="00467F57" w:rsidP="00943B61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29</w:t>
      </w:r>
      <w:r w:rsidRPr="00740062">
        <w:fldChar w:fldCharType="end"/>
      </w:r>
      <w:r w:rsidR="0016278E" w:rsidRPr="00740062">
        <w:t>.  </w:t>
      </w:r>
      <w:r w:rsidR="003E6D2C">
        <w:rPr>
          <w:lang w:val="bg-BG"/>
        </w:rPr>
        <w:t xml:space="preserve">Жалбоподателите претендират по </w:t>
      </w:r>
      <w:r w:rsidR="000E3BBD">
        <w:t>15</w:t>
      </w:r>
      <w:r w:rsidR="008C1358">
        <w:rPr>
          <w:lang w:val="bg-BG"/>
        </w:rPr>
        <w:t xml:space="preserve"> </w:t>
      </w:r>
      <w:r w:rsidR="000E3BBD">
        <w:t xml:space="preserve">000 </w:t>
      </w:r>
      <w:r w:rsidR="003E6D2C">
        <w:rPr>
          <w:lang w:val="bg-BG"/>
        </w:rPr>
        <w:t>евро</w:t>
      </w:r>
      <w:r w:rsidR="0016278E" w:rsidRPr="00740062">
        <w:t xml:space="preserve"> (EUR)</w:t>
      </w:r>
      <w:r w:rsidR="003E6D2C">
        <w:rPr>
          <w:lang w:val="bg-BG"/>
        </w:rPr>
        <w:t xml:space="preserve"> всеки</w:t>
      </w:r>
      <w:r w:rsidR="0016278E" w:rsidRPr="00740062">
        <w:t xml:space="preserve"> </w:t>
      </w:r>
      <w:r w:rsidR="003E6D2C">
        <w:rPr>
          <w:lang w:val="bg-BG"/>
        </w:rPr>
        <w:t>за претърпени неимуществени вреди</w:t>
      </w:r>
      <w:r w:rsidR="0016278E" w:rsidRPr="00740062">
        <w:t>.</w:t>
      </w:r>
    </w:p>
    <w:p w:rsidR="0016278E" w:rsidRPr="00740062" w:rsidRDefault="00467F57" w:rsidP="00943B61">
      <w:pPr>
        <w:pStyle w:val="JuPara"/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30</w:t>
      </w:r>
      <w:r w:rsidRPr="00740062">
        <w:fldChar w:fldCharType="end"/>
      </w:r>
      <w:r w:rsidR="002B2DC6" w:rsidRPr="00740062">
        <w:t>.  </w:t>
      </w:r>
      <w:r w:rsidR="003E6D2C">
        <w:rPr>
          <w:lang w:val="bg-BG"/>
        </w:rPr>
        <w:t>Правителството твърди, че тези претенции</w:t>
      </w:r>
      <w:r w:rsidR="003E6D2C" w:rsidRPr="00740062">
        <w:t xml:space="preserve"> </w:t>
      </w:r>
      <w:r w:rsidR="003E6D2C">
        <w:rPr>
          <w:lang w:val="bg-BG"/>
        </w:rPr>
        <w:t>са прекомерни</w:t>
      </w:r>
      <w:r w:rsidR="002B2DC6" w:rsidRPr="00740062">
        <w:t>.</w:t>
      </w:r>
    </w:p>
    <w:p w:rsidR="00A557AF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740062">
        <w:instrText xml:space="preserve"> SEQ level0 \*arabic </w:instrText>
      </w:r>
      <w:r w:rsidRPr="00740062">
        <w:fldChar w:fldCharType="separate"/>
      </w:r>
      <w:r w:rsidR="00691E72">
        <w:rPr>
          <w:noProof/>
        </w:rPr>
        <w:t>31</w:t>
      </w:r>
      <w:r w:rsidRPr="00740062">
        <w:fldChar w:fldCharType="end"/>
      </w:r>
      <w:r w:rsidR="0016278E" w:rsidRPr="00740062">
        <w:t>.  </w:t>
      </w:r>
      <w:r w:rsidR="003E6D2C" w:rsidRPr="00C63478">
        <w:rPr>
          <w:rStyle w:val="hps"/>
          <w:lang w:val="bg-BG"/>
        </w:rPr>
        <w:t>Съдът</w:t>
      </w:r>
      <w:r w:rsidR="003E6D2C" w:rsidRPr="00C63478">
        <w:rPr>
          <w:lang w:val="bg-BG"/>
        </w:rPr>
        <w:t xml:space="preserve"> </w:t>
      </w:r>
      <w:r w:rsidR="003E6D2C" w:rsidRPr="00C63478">
        <w:rPr>
          <w:rStyle w:val="hps"/>
          <w:lang w:val="bg-BG"/>
        </w:rPr>
        <w:t>счита, че жалбоподател</w:t>
      </w:r>
      <w:r w:rsidR="003E6D2C">
        <w:rPr>
          <w:rStyle w:val="hps"/>
          <w:lang w:val="bg-BG"/>
        </w:rPr>
        <w:t>ите</w:t>
      </w:r>
      <w:r w:rsidR="003E6D2C" w:rsidRPr="00C63478">
        <w:rPr>
          <w:lang w:val="bg-BG"/>
        </w:rPr>
        <w:t xml:space="preserve"> </w:t>
      </w:r>
      <w:r w:rsidR="003E6D2C">
        <w:rPr>
          <w:lang w:val="bg-BG"/>
        </w:rPr>
        <w:t xml:space="preserve">би </w:t>
      </w:r>
      <w:r w:rsidR="003E6D2C" w:rsidRPr="00C63478">
        <w:rPr>
          <w:rStyle w:val="hps"/>
          <w:lang w:val="bg-BG"/>
        </w:rPr>
        <w:t>трябва</w:t>
      </w:r>
      <w:r w:rsidR="003E6D2C">
        <w:rPr>
          <w:rStyle w:val="hps"/>
          <w:lang w:val="bg-BG"/>
        </w:rPr>
        <w:t>ло</w:t>
      </w:r>
      <w:r w:rsidR="003E6D2C" w:rsidRPr="00C63478">
        <w:rPr>
          <w:rStyle w:val="hps"/>
          <w:lang w:val="bg-BG"/>
        </w:rPr>
        <w:t xml:space="preserve"> да </w:t>
      </w:r>
      <w:r w:rsidR="003E6D2C">
        <w:rPr>
          <w:rStyle w:val="hps"/>
          <w:lang w:val="bg-BG"/>
        </w:rPr>
        <w:t>са</w:t>
      </w:r>
      <w:r w:rsidR="003E6D2C" w:rsidRPr="00C63478">
        <w:rPr>
          <w:rStyle w:val="hps"/>
          <w:lang w:val="bg-BG"/>
        </w:rPr>
        <w:t xml:space="preserve"> претърп</w:t>
      </w:r>
      <w:r w:rsidR="003E6D2C">
        <w:rPr>
          <w:rStyle w:val="hps"/>
          <w:lang w:val="bg-BG"/>
        </w:rPr>
        <w:t>ели</w:t>
      </w:r>
      <w:r w:rsidR="003E6D2C" w:rsidRPr="00C63478">
        <w:rPr>
          <w:lang w:val="bg-BG"/>
        </w:rPr>
        <w:t xml:space="preserve"> </w:t>
      </w:r>
      <w:r w:rsidR="003E6D2C">
        <w:rPr>
          <w:lang w:val="bg-BG"/>
        </w:rPr>
        <w:t>безпок</w:t>
      </w:r>
      <w:r w:rsidR="008C1358">
        <w:rPr>
          <w:lang w:val="bg-BG"/>
        </w:rPr>
        <w:t>о</w:t>
      </w:r>
      <w:r w:rsidR="003E6D2C">
        <w:rPr>
          <w:lang w:val="bg-BG"/>
        </w:rPr>
        <w:t>йство</w:t>
      </w:r>
      <w:r w:rsidR="003E6D2C" w:rsidRPr="005F3C86">
        <w:rPr>
          <w:lang w:val="bg-BG"/>
        </w:rPr>
        <w:t xml:space="preserve"> и страдание </w:t>
      </w:r>
      <w:r w:rsidR="003E6D2C">
        <w:rPr>
          <w:lang w:val="bg-BG"/>
        </w:rPr>
        <w:t xml:space="preserve">в резултат </w:t>
      </w:r>
      <w:r w:rsidR="008C1358">
        <w:rPr>
          <w:lang w:val="bg-BG"/>
        </w:rPr>
        <w:t>от</w:t>
      </w:r>
      <w:r w:rsidR="003E6D2C">
        <w:rPr>
          <w:lang w:val="bg-BG"/>
        </w:rPr>
        <w:t xml:space="preserve"> установените по делото нарушения на техните права</w:t>
      </w:r>
      <w:r w:rsidR="003E6D2C" w:rsidRPr="00C63478">
        <w:rPr>
          <w:lang w:val="bg-BG"/>
        </w:rPr>
        <w:t xml:space="preserve">. </w:t>
      </w:r>
      <w:r w:rsidR="003E6D2C">
        <w:rPr>
          <w:lang w:val="bg-BG"/>
        </w:rPr>
        <w:t>Р</w:t>
      </w:r>
      <w:r w:rsidR="003E6D2C" w:rsidRPr="00C63478">
        <w:rPr>
          <w:lang w:val="bg-BG"/>
        </w:rPr>
        <w:t xml:space="preserve">ешавайки </w:t>
      </w:r>
      <w:r w:rsidR="003E6D2C" w:rsidRPr="00C63478">
        <w:rPr>
          <w:rStyle w:val="hps"/>
          <w:lang w:val="bg-BG"/>
        </w:rPr>
        <w:t>по справедливост</w:t>
      </w:r>
      <w:r w:rsidR="003E6D2C" w:rsidRPr="00C63478">
        <w:rPr>
          <w:lang w:val="bg-BG"/>
        </w:rPr>
        <w:t xml:space="preserve">, </w:t>
      </w:r>
      <w:r w:rsidR="003E6D2C" w:rsidRPr="00C63478">
        <w:rPr>
          <w:rStyle w:val="hps"/>
          <w:lang w:val="bg-BG"/>
        </w:rPr>
        <w:t>Съдът присъжда</w:t>
      </w:r>
      <w:r w:rsidR="003E6D2C" w:rsidRPr="00C63478">
        <w:rPr>
          <w:lang w:val="bg-BG"/>
        </w:rPr>
        <w:t xml:space="preserve"> </w:t>
      </w:r>
      <w:r w:rsidR="003E6D2C">
        <w:rPr>
          <w:lang w:val="bg-BG"/>
        </w:rPr>
        <w:t xml:space="preserve">на всеки от тях обезщетение в размер на </w:t>
      </w:r>
      <w:r w:rsidR="003E6D2C" w:rsidRPr="005770C8">
        <w:rPr>
          <w:lang w:val="bg-BG"/>
        </w:rPr>
        <w:t>3</w:t>
      </w:r>
      <w:r w:rsidR="008C1358">
        <w:rPr>
          <w:lang w:val="bg-BG"/>
        </w:rPr>
        <w:t xml:space="preserve"> </w:t>
      </w:r>
      <w:r w:rsidR="003E6D2C" w:rsidRPr="005770C8">
        <w:rPr>
          <w:lang w:val="bg-BG"/>
        </w:rPr>
        <w:t xml:space="preserve">500 </w:t>
      </w:r>
      <w:r w:rsidR="003E6D2C" w:rsidRPr="00C63478">
        <w:rPr>
          <w:rStyle w:val="hps"/>
          <w:lang w:val="bg-BG"/>
        </w:rPr>
        <w:t>евро</w:t>
      </w:r>
      <w:r w:rsidR="003E6D2C">
        <w:rPr>
          <w:rStyle w:val="hps"/>
          <w:lang w:val="bg-BG"/>
        </w:rPr>
        <w:t xml:space="preserve"> за претърпени неимуществени вреди</w:t>
      </w:r>
      <w:r w:rsidR="00501D1A" w:rsidRPr="005770C8">
        <w:rPr>
          <w:lang w:val="bg-BG"/>
        </w:rPr>
        <w:t>.</w:t>
      </w:r>
    </w:p>
    <w:p w:rsidR="0016278E" w:rsidRPr="005770C8" w:rsidRDefault="003E6D2C" w:rsidP="0016278E">
      <w:pPr>
        <w:pStyle w:val="JuHA"/>
        <w:rPr>
          <w:lang w:val="bg-BG"/>
        </w:rPr>
      </w:pPr>
      <w:r>
        <w:rPr>
          <w:lang w:val="bg-BG"/>
        </w:rPr>
        <w:t>Б</w:t>
      </w:r>
      <w:r w:rsidR="0016278E" w:rsidRPr="005770C8">
        <w:rPr>
          <w:lang w:val="bg-BG"/>
        </w:rPr>
        <w:t>.</w:t>
      </w:r>
      <w:r w:rsidR="0016278E" w:rsidRPr="00740062">
        <w:t>  </w:t>
      </w:r>
      <w:r>
        <w:rPr>
          <w:lang w:val="bg-BG"/>
        </w:rPr>
        <w:t>Разноски</w:t>
      </w:r>
      <w:r w:rsidRPr="005770C8">
        <w:rPr>
          <w:lang w:val="bg-BG"/>
        </w:rPr>
        <w:t xml:space="preserve"> </w:t>
      </w:r>
    </w:p>
    <w:p w:rsidR="0016278E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32</w:t>
      </w:r>
      <w:r w:rsidRPr="00740062">
        <w:fldChar w:fldCharType="end"/>
      </w:r>
      <w:r w:rsidR="0016278E" w:rsidRPr="005770C8">
        <w:rPr>
          <w:lang w:val="bg-BG"/>
        </w:rPr>
        <w:t>.</w:t>
      </w:r>
      <w:r w:rsidR="0016278E" w:rsidRPr="00740062">
        <w:t>  </w:t>
      </w:r>
      <w:r w:rsidR="003E6D2C">
        <w:rPr>
          <w:lang w:val="bg-BG"/>
        </w:rPr>
        <w:t xml:space="preserve">Жалбоподателите претендират също така </w:t>
      </w:r>
      <w:r w:rsidR="008C1358">
        <w:rPr>
          <w:lang w:val="bg-BG"/>
        </w:rPr>
        <w:t xml:space="preserve">3 </w:t>
      </w:r>
      <w:r w:rsidR="00A5301A" w:rsidRPr="005770C8">
        <w:rPr>
          <w:lang w:val="bg-BG"/>
        </w:rPr>
        <w:t>235</w:t>
      </w:r>
      <w:r w:rsidR="0016278E" w:rsidRPr="005770C8">
        <w:rPr>
          <w:lang w:val="bg-BG"/>
        </w:rPr>
        <w:t xml:space="preserve"> </w:t>
      </w:r>
      <w:r w:rsidR="003E6D2C">
        <w:rPr>
          <w:lang w:val="bg-BG"/>
        </w:rPr>
        <w:t>евро за разноски, направени пред Съда</w:t>
      </w:r>
      <w:r w:rsidR="0016278E" w:rsidRPr="005770C8">
        <w:rPr>
          <w:lang w:val="bg-BG"/>
        </w:rPr>
        <w:t>.</w:t>
      </w:r>
      <w:r w:rsidR="00A5301A" w:rsidRPr="005770C8">
        <w:rPr>
          <w:lang w:val="bg-BG"/>
        </w:rPr>
        <w:t xml:space="preserve"> </w:t>
      </w:r>
      <w:r w:rsidR="003E6D2C" w:rsidRPr="002F3B1A">
        <w:rPr>
          <w:rStyle w:val="hps"/>
          <w:lang w:val="bg-BG"/>
        </w:rPr>
        <w:t>В подкрепа</w:t>
      </w:r>
      <w:r w:rsidR="003E6D2C" w:rsidRPr="002F3B1A">
        <w:rPr>
          <w:lang w:val="bg-BG"/>
        </w:rPr>
        <w:t xml:space="preserve"> </w:t>
      </w:r>
      <w:r w:rsidR="003E6D2C" w:rsidRPr="002F3B1A">
        <w:rPr>
          <w:rStyle w:val="hps"/>
          <w:lang w:val="bg-BG"/>
        </w:rPr>
        <w:t xml:space="preserve">на </w:t>
      </w:r>
      <w:r w:rsidR="003E6D2C">
        <w:rPr>
          <w:rStyle w:val="hps"/>
          <w:lang w:val="bg-BG"/>
        </w:rPr>
        <w:t>искането си</w:t>
      </w:r>
      <w:r w:rsidR="003E6D2C" w:rsidRPr="002F3B1A">
        <w:rPr>
          <w:lang w:val="bg-BG"/>
        </w:rPr>
        <w:t xml:space="preserve"> </w:t>
      </w:r>
      <w:r w:rsidR="003E6D2C" w:rsidRPr="002F3B1A">
        <w:rPr>
          <w:rStyle w:val="hps"/>
          <w:lang w:val="bg-BG"/>
        </w:rPr>
        <w:t>те представ</w:t>
      </w:r>
      <w:r w:rsidR="003E6D2C">
        <w:rPr>
          <w:rStyle w:val="hps"/>
          <w:lang w:val="bg-BG"/>
        </w:rPr>
        <w:t>ят</w:t>
      </w:r>
      <w:r w:rsidR="003E6D2C" w:rsidRPr="002F3B1A">
        <w:rPr>
          <w:lang w:val="bg-BG"/>
        </w:rPr>
        <w:t xml:space="preserve"> </w:t>
      </w:r>
      <w:r w:rsidR="008C1358">
        <w:rPr>
          <w:lang w:val="bg-BG"/>
        </w:rPr>
        <w:t xml:space="preserve">почасова справка за извършена правна работа </w:t>
      </w:r>
      <w:r w:rsidR="008537B0">
        <w:rPr>
          <w:rStyle w:val="hps"/>
          <w:lang w:val="bg-BG"/>
        </w:rPr>
        <w:t>от</w:t>
      </w:r>
      <w:r w:rsidR="003E6D2C" w:rsidRPr="00A654D5">
        <w:rPr>
          <w:lang w:val="bg-BG"/>
        </w:rPr>
        <w:t xml:space="preserve"> </w:t>
      </w:r>
      <w:r w:rsidR="003E6D2C">
        <w:rPr>
          <w:lang w:val="bg-BG"/>
        </w:rPr>
        <w:t>техни</w:t>
      </w:r>
      <w:r w:rsidR="008537B0">
        <w:rPr>
          <w:lang w:val="bg-BG"/>
        </w:rPr>
        <w:t>те</w:t>
      </w:r>
      <w:r w:rsidR="003E6D2C" w:rsidRPr="00A654D5">
        <w:rPr>
          <w:lang w:val="bg-BG"/>
        </w:rPr>
        <w:t xml:space="preserve"> </w:t>
      </w:r>
      <w:r w:rsidR="003E6D2C">
        <w:rPr>
          <w:lang w:val="bg-BG"/>
        </w:rPr>
        <w:t>процесуалн</w:t>
      </w:r>
      <w:r w:rsidR="008537B0">
        <w:rPr>
          <w:lang w:val="bg-BG"/>
        </w:rPr>
        <w:t>и</w:t>
      </w:r>
      <w:r w:rsidR="003E6D2C">
        <w:rPr>
          <w:lang w:val="bg-BG"/>
        </w:rPr>
        <w:t xml:space="preserve"> </w:t>
      </w:r>
      <w:r w:rsidR="003E6D2C" w:rsidRPr="00A654D5">
        <w:rPr>
          <w:lang w:val="bg-BG"/>
        </w:rPr>
        <w:t>представител</w:t>
      </w:r>
      <w:r w:rsidR="008537B0">
        <w:rPr>
          <w:lang w:val="bg-BG"/>
        </w:rPr>
        <w:t>и г-жа Стефанова и г-н Атанасов</w:t>
      </w:r>
      <w:r w:rsidR="00A5301A" w:rsidRPr="005770C8">
        <w:rPr>
          <w:lang w:val="bg-BG"/>
        </w:rPr>
        <w:t xml:space="preserve">. </w:t>
      </w:r>
      <w:r w:rsidR="008537B0">
        <w:rPr>
          <w:lang w:val="bg-BG"/>
        </w:rPr>
        <w:t xml:space="preserve">Те също </w:t>
      </w:r>
      <w:r w:rsidR="008537B0">
        <w:rPr>
          <w:lang w:val="bg-BG"/>
        </w:rPr>
        <w:lastRenderedPageBreak/>
        <w:t>така искат</w:t>
      </w:r>
      <w:r w:rsidR="008537B0">
        <w:rPr>
          <w:szCs w:val="24"/>
          <w:lang w:val="bg-BG" w:eastAsia="bg-BG"/>
        </w:rPr>
        <w:t xml:space="preserve"> сумата</w:t>
      </w:r>
      <w:r w:rsidR="008537B0" w:rsidRPr="00CB3249">
        <w:rPr>
          <w:szCs w:val="24"/>
          <w:lang w:val="bg-BG" w:eastAsia="bg-BG"/>
        </w:rPr>
        <w:t xml:space="preserve">, присъдена </w:t>
      </w:r>
      <w:r w:rsidR="004E13D4">
        <w:rPr>
          <w:szCs w:val="24"/>
          <w:lang w:val="bg-BG" w:eastAsia="bg-BG"/>
        </w:rPr>
        <w:t xml:space="preserve">им </w:t>
      </w:r>
      <w:r w:rsidR="008537B0" w:rsidRPr="00CB3249">
        <w:rPr>
          <w:szCs w:val="24"/>
          <w:lang w:val="bg-BG" w:eastAsia="bg-BG"/>
        </w:rPr>
        <w:t xml:space="preserve">от Съда по </w:t>
      </w:r>
      <w:r w:rsidR="008537B0">
        <w:rPr>
          <w:szCs w:val="24"/>
          <w:lang w:val="bg-BG" w:eastAsia="bg-BG"/>
        </w:rPr>
        <w:t>този иск,</w:t>
      </w:r>
      <w:r w:rsidR="008537B0" w:rsidRPr="00CB3249">
        <w:rPr>
          <w:szCs w:val="24"/>
          <w:lang w:val="bg-BG" w:eastAsia="bg-BG"/>
        </w:rPr>
        <w:t xml:space="preserve"> да бъд</w:t>
      </w:r>
      <w:r w:rsidR="008537B0">
        <w:rPr>
          <w:szCs w:val="24"/>
          <w:lang w:val="bg-BG" w:eastAsia="bg-BG"/>
        </w:rPr>
        <w:t>е</w:t>
      </w:r>
      <w:r w:rsidR="008537B0" w:rsidRPr="00CB3249">
        <w:rPr>
          <w:szCs w:val="24"/>
          <w:lang w:val="bg-BG" w:eastAsia="bg-BG"/>
        </w:rPr>
        <w:t xml:space="preserve"> плат</w:t>
      </w:r>
      <w:r w:rsidR="008537B0">
        <w:rPr>
          <w:szCs w:val="24"/>
          <w:lang w:val="bg-BG" w:eastAsia="bg-BG"/>
        </w:rPr>
        <w:t>ена директно</w:t>
      </w:r>
      <w:r w:rsidR="008537B0" w:rsidRPr="00CB3249">
        <w:rPr>
          <w:szCs w:val="24"/>
          <w:lang w:val="bg-BG" w:eastAsia="bg-BG"/>
        </w:rPr>
        <w:t xml:space="preserve"> </w:t>
      </w:r>
      <w:r w:rsidR="008537B0">
        <w:rPr>
          <w:szCs w:val="24"/>
          <w:lang w:val="bg-BG" w:eastAsia="bg-BG"/>
        </w:rPr>
        <w:t xml:space="preserve">по банковите сметки на </w:t>
      </w:r>
      <w:r w:rsidR="008537B0">
        <w:rPr>
          <w:lang w:val="bg-BG"/>
        </w:rPr>
        <w:t>г-жа Стефанова и г-н Атанасов</w:t>
      </w:r>
      <w:r w:rsidR="00A5301A" w:rsidRPr="005770C8">
        <w:rPr>
          <w:lang w:val="bg-BG"/>
        </w:rPr>
        <w:t>.</w:t>
      </w:r>
    </w:p>
    <w:p w:rsidR="0016278E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33</w:t>
      </w:r>
      <w:r w:rsidRPr="00740062">
        <w:fldChar w:fldCharType="end"/>
      </w:r>
      <w:r w:rsidR="00A5743D" w:rsidRPr="005770C8">
        <w:rPr>
          <w:lang w:val="bg-BG"/>
        </w:rPr>
        <w:t>.</w:t>
      </w:r>
      <w:r w:rsidR="00A5743D" w:rsidRPr="00740062">
        <w:t>  </w:t>
      </w:r>
      <w:r w:rsidR="008537B0">
        <w:rPr>
          <w:lang w:val="bg-BG"/>
        </w:rPr>
        <w:t>Правителството твърди, че иск</w:t>
      </w:r>
      <w:r w:rsidR="008C1358">
        <w:rPr>
          <w:lang w:val="bg-BG"/>
        </w:rPr>
        <w:t>ът</w:t>
      </w:r>
      <w:r w:rsidR="008537B0">
        <w:rPr>
          <w:lang w:val="bg-BG"/>
        </w:rPr>
        <w:t xml:space="preserve"> е прекомерен</w:t>
      </w:r>
      <w:r w:rsidR="00A5743D" w:rsidRPr="005770C8">
        <w:rPr>
          <w:lang w:val="bg-BG"/>
        </w:rPr>
        <w:t>.</w:t>
      </w:r>
    </w:p>
    <w:p w:rsidR="0016278E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34</w:t>
      </w:r>
      <w:r w:rsidRPr="00740062">
        <w:fldChar w:fldCharType="end"/>
      </w:r>
      <w:r w:rsidR="0016278E" w:rsidRPr="005770C8">
        <w:rPr>
          <w:lang w:val="bg-BG"/>
        </w:rPr>
        <w:t>.</w:t>
      </w:r>
      <w:r w:rsidR="0016278E" w:rsidRPr="00740062">
        <w:t>  </w:t>
      </w:r>
      <w:r w:rsidR="008537B0" w:rsidRPr="00CB3249">
        <w:rPr>
          <w:szCs w:val="24"/>
          <w:lang w:val="bg-BG" w:eastAsia="bg-BG"/>
        </w:rPr>
        <w:t>Сп</w:t>
      </w:r>
      <w:r w:rsidR="008537B0">
        <w:rPr>
          <w:szCs w:val="24"/>
          <w:lang w:val="bg-BG" w:eastAsia="bg-BG"/>
        </w:rPr>
        <w:t>оред практиката на Съда</w:t>
      </w:r>
      <w:r w:rsidR="008537B0">
        <w:rPr>
          <w:lang w:val="bg-BG"/>
        </w:rPr>
        <w:t xml:space="preserve"> </w:t>
      </w:r>
      <w:r w:rsidR="008537B0">
        <w:rPr>
          <w:shd w:val="clear" w:color="auto" w:fill="FFFFFF"/>
          <w:lang w:val="bg-BG"/>
        </w:rPr>
        <w:t>жалбоподател</w:t>
      </w:r>
      <w:r w:rsidR="008C1358">
        <w:rPr>
          <w:shd w:val="clear" w:color="auto" w:fill="FFFFFF"/>
          <w:lang w:val="bg-BG"/>
        </w:rPr>
        <w:t xml:space="preserve"> има</w:t>
      </w:r>
      <w:r w:rsidR="008537B0">
        <w:rPr>
          <w:shd w:val="clear" w:color="auto" w:fill="FFFFFF"/>
          <w:lang w:val="bg-BG"/>
        </w:rPr>
        <w:t xml:space="preserve"> право на възстановяване на разноски само доколкото е доказано, че те са действително </w:t>
      </w:r>
      <w:r w:rsidR="008C1358">
        <w:rPr>
          <w:shd w:val="clear" w:color="auto" w:fill="FFFFFF"/>
          <w:lang w:val="bg-BG"/>
        </w:rPr>
        <w:t xml:space="preserve">и по необходимост </w:t>
      </w:r>
      <w:r w:rsidR="008537B0">
        <w:rPr>
          <w:shd w:val="clear" w:color="auto" w:fill="FFFFFF"/>
          <w:lang w:val="bg-BG"/>
        </w:rPr>
        <w:t xml:space="preserve">направени и са </w:t>
      </w:r>
      <w:r w:rsidR="008537B0">
        <w:rPr>
          <w:szCs w:val="24"/>
          <w:lang w:val="bg-BG" w:eastAsia="bg-BG"/>
        </w:rPr>
        <w:t xml:space="preserve">в </w:t>
      </w:r>
      <w:r w:rsidR="008537B0" w:rsidRPr="00CB3249">
        <w:rPr>
          <w:szCs w:val="24"/>
          <w:lang w:val="bg-BG" w:eastAsia="bg-BG"/>
        </w:rPr>
        <w:t>разум</w:t>
      </w:r>
      <w:r w:rsidR="008537B0">
        <w:rPr>
          <w:szCs w:val="24"/>
          <w:lang w:val="bg-BG" w:eastAsia="bg-BG"/>
        </w:rPr>
        <w:t>ен размер</w:t>
      </w:r>
      <w:r w:rsidR="008537B0" w:rsidRPr="005770C8">
        <w:rPr>
          <w:color w:val="000000"/>
          <w:szCs w:val="24"/>
          <w:lang w:val="bg-BG" w:eastAsia="en-GB"/>
        </w:rPr>
        <w:t>.</w:t>
      </w:r>
      <w:r w:rsidR="00740062" w:rsidRPr="005770C8">
        <w:rPr>
          <w:lang w:val="bg-BG"/>
        </w:rPr>
        <w:t xml:space="preserve"> </w:t>
      </w:r>
      <w:r w:rsidR="008537B0">
        <w:rPr>
          <w:lang w:val="bg-BG"/>
        </w:rPr>
        <w:t>В настоящия случай, предвид обстоятелствата по делото и посочените по-горе критерии, Съдът счита за разумно да присъди сумата от 600 евро за разноски по всички искове</w:t>
      </w:r>
      <w:r w:rsidR="00740062" w:rsidRPr="005770C8">
        <w:rPr>
          <w:lang w:val="bg-BG"/>
        </w:rPr>
        <w:t>.</w:t>
      </w:r>
    </w:p>
    <w:p w:rsidR="0016278E" w:rsidRPr="005770C8" w:rsidRDefault="008537B0" w:rsidP="0016278E">
      <w:pPr>
        <w:pStyle w:val="JuHA"/>
        <w:rPr>
          <w:lang w:val="bg-BG"/>
        </w:rPr>
      </w:pPr>
      <w:r>
        <w:rPr>
          <w:lang w:val="bg-BG"/>
        </w:rPr>
        <w:t>В</w:t>
      </w:r>
      <w:r w:rsidR="0016278E" w:rsidRPr="005770C8">
        <w:rPr>
          <w:lang w:val="bg-BG"/>
        </w:rPr>
        <w:t>.</w:t>
      </w:r>
      <w:r w:rsidR="0016278E" w:rsidRPr="00740062">
        <w:t>  </w:t>
      </w:r>
      <w:r>
        <w:rPr>
          <w:lang w:val="bg-BG"/>
        </w:rPr>
        <w:t>Лихва за забава</w:t>
      </w:r>
    </w:p>
    <w:p w:rsidR="0016278E" w:rsidRPr="005770C8" w:rsidRDefault="00467F57" w:rsidP="00943B61">
      <w:pPr>
        <w:pStyle w:val="JuPara"/>
        <w:rPr>
          <w:lang w:val="bg-BG"/>
        </w:rPr>
      </w:pPr>
      <w:r w:rsidRPr="00740062">
        <w:fldChar w:fldCharType="begin"/>
      </w:r>
      <w:r w:rsidR="00740062" w:rsidRPr="005770C8">
        <w:rPr>
          <w:lang w:val="bg-BG"/>
        </w:rPr>
        <w:instrText xml:space="preserve"> </w:instrText>
      </w:r>
      <w:r w:rsidR="00740062" w:rsidRPr="00740062">
        <w:instrText>SEQ</w:instrText>
      </w:r>
      <w:r w:rsidR="00740062" w:rsidRPr="005770C8">
        <w:rPr>
          <w:lang w:val="bg-BG"/>
        </w:rPr>
        <w:instrText xml:space="preserve"> </w:instrText>
      </w:r>
      <w:r w:rsidR="00740062" w:rsidRPr="00740062">
        <w:instrText>level</w:instrText>
      </w:r>
      <w:r w:rsidR="00740062" w:rsidRPr="005770C8">
        <w:rPr>
          <w:lang w:val="bg-BG"/>
        </w:rPr>
        <w:instrText>0 \*</w:instrText>
      </w:r>
      <w:r w:rsidR="00740062" w:rsidRPr="00740062">
        <w:instrText>arabic</w:instrText>
      </w:r>
      <w:r w:rsidR="00740062" w:rsidRPr="005770C8">
        <w:rPr>
          <w:lang w:val="bg-BG"/>
        </w:rPr>
        <w:instrText xml:space="preserve"> </w:instrText>
      </w:r>
      <w:r w:rsidRPr="00740062">
        <w:fldChar w:fldCharType="separate"/>
      </w:r>
      <w:r w:rsidR="00691E72" w:rsidRPr="005770C8">
        <w:rPr>
          <w:noProof/>
          <w:lang w:val="bg-BG"/>
        </w:rPr>
        <w:t>35</w:t>
      </w:r>
      <w:r w:rsidRPr="00740062">
        <w:fldChar w:fldCharType="end"/>
      </w:r>
      <w:r w:rsidR="0016278E" w:rsidRPr="005770C8">
        <w:rPr>
          <w:lang w:val="bg-BG"/>
        </w:rPr>
        <w:t>.</w:t>
      </w:r>
      <w:r w:rsidR="0016278E" w:rsidRPr="00740062">
        <w:t>  </w:t>
      </w:r>
      <w:r w:rsidR="008537B0" w:rsidRPr="002735D9">
        <w:rPr>
          <w:lang w:val="bg-BG"/>
        </w:rPr>
        <w:t>Съдът счита за подходящо лихвата за забава да бъде изчислена на основата на пределния лихвен процент по заеми на Европейската централна банка, с добавени три процентни пункта</w:t>
      </w:r>
      <w:r w:rsidR="0016278E" w:rsidRPr="005770C8">
        <w:rPr>
          <w:lang w:val="bg-BG"/>
        </w:rPr>
        <w:t>.</w:t>
      </w:r>
    </w:p>
    <w:p w:rsidR="0016278E" w:rsidRPr="005770C8" w:rsidRDefault="008537B0" w:rsidP="008C1358">
      <w:pPr>
        <w:pStyle w:val="JuHHead"/>
        <w:jc w:val="left"/>
        <w:rPr>
          <w:lang w:val="bg-BG"/>
        </w:rPr>
      </w:pPr>
      <w:r w:rsidRPr="007F510F">
        <w:rPr>
          <w:lang w:val="bg-BG"/>
        </w:rPr>
        <w:t>ПО ИЗЛОЖЕНИТЕ СЪОБРАЖЕНИЯ СЪДЪТ ЕДИНОДУШНО</w:t>
      </w:r>
      <w:r w:rsidR="008C1358">
        <w:rPr>
          <w:lang w:val="bg-BG"/>
        </w:rPr>
        <w:t>:</w:t>
      </w:r>
    </w:p>
    <w:p w:rsidR="0016278E" w:rsidRPr="00821B61" w:rsidRDefault="0016278E" w:rsidP="0016278E">
      <w:pPr>
        <w:pStyle w:val="JuList"/>
        <w:rPr>
          <w:lang w:val="bg-BG"/>
        </w:rPr>
      </w:pPr>
      <w:r w:rsidRPr="005770C8">
        <w:rPr>
          <w:lang w:val="bg-BG"/>
        </w:rPr>
        <w:t>1.</w:t>
      </w:r>
      <w:r w:rsidRPr="00740062">
        <w:t>  </w:t>
      </w:r>
      <w:r w:rsidR="008537B0" w:rsidRPr="00E0608D">
        <w:rPr>
          <w:rStyle w:val="hps"/>
          <w:i/>
          <w:lang w:val="bg-BG"/>
        </w:rPr>
        <w:t>Обявява</w:t>
      </w:r>
      <w:r w:rsidR="008537B0" w:rsidRPr="00E0608D">
        <w:rPr>
          <w:lang w:val="bg-BG"/>
        </w:rPr>
        <w:t xml:space="preserve"> жалбата </w:t>
      </w:r>
      <w:r w:rsidR="008537B0" w:rsidRPr="008537B0">
        <w:rPr>
          <w:lang w:val="bg-BG"/>
        </w:rPr>
        <w:t>за допустима</w:t>
      </w:r>
      <w:r w:rsidRPr="00821B61">
        <w:rPr>
          <w:lang w:val="bg-BG"/>
        </w:rPr>
        <w:t>;</w:t>
      </w:r>
    </w:p>
    <w:p w:rsidR="0016278E" w:rsidRPr="00821B61" w:rsidRDefault="0016278E" w:rsidP="00CE67CB">
      <w:pPr>
        <w:pStyle w:val="JuList"/>
        <w:ind w:left="0" w:firstLine="0"/>
        <w:rPr>
          <w:lang w:val="bg-BG"/>
        </w:rPr>
      </w:pPr>
    </w:p>
    <w:p w:rsidR="0016278E" w:rsidRPr="00821B61" w:rsidRDefault="0016278E" w:rsidP="0016278E">
      <w:pPr>
        <w:pStyle w:val="JuList"/>
        <w:rPr>
          <w:lang w:val="bg-BG"/>
        </w:rPr>
      </w:pPr>
      <w:r w:rsidRPr="00821B61">
        <w:rPr>
          <w:lang w:val="bg-BG"/>
        </w:rPr>
        <w:t>2.</w:t>
      </w:r>
      <w:r w:rsidRPr="00740062">
        <w:t>  </w:t>
      </w:r>
      <w:r w:rsidR="008537B0" w:rsidRPr="00D330E4">
        <w:rPr>
          <w:i/>
          <w:lang w:val="bg-BG"/>
        </w:rPr>
        <w:t>Постановява</w:t>
      </w:r>
      <w:r w:rsidR="008537B0" w:rsidRPr="00D330E4">
        <w:rPr>
          <w:lang w:val="bg-BG"/>
        </w:rPr>
        <w:t>, че е налице нарушение на</w:t>
      </w:r>
      <w:r w:rsidR="008537B0">
        <w:rPr>
          <w:lang w:val="bg-BG"/>
        </w:rPr>
        <w:t xml:space="preserve"> чл. 6, ал. 1 от Конвенцията</w:t>
      </w:r>
      <w:r w:rsidR="008537B0" w:rsidRPr="00821B61">
        <w:rPr>
          <w:i/>
          <w:lang w:val="bg-BG"/>
        </w:rPr>
        <w:t xml:space="preserve"> </w:t>
      </w:r>
      <w:r w:rsidR="008537B0">
        <w:rPr>
          <w:lang w:val="bg-BG"/>
        </w:rPr>
        <w:t>по отнощение прекомерната продължителност на наказателното производст</w:t>
      </w:r>
      <w:r w:rsidR="001F2BA8">
        <w:rPr>
          <w:lang w:val="bg-BG"/>
        </w:rPr>
        <w:t>в</w:t>
      </w:r>
      <w:r w:rsidR="008537B0">
        <w:rPr>
          <w:lang w:val="bg-BG"/>
        </w:rPr>
        <w:t>о срещу жалбоподателите</w:t>
      </w:r>
      <w:r w:rsidRPr="00821B61">
        <w:rPr>
          <w:lang w:val="bg-BG"/>
        </w:rPr>
        <w:t>;</w:t>
      </w:r>
    </w:p>
    <w:p w:rsidR="00740062" w:rsidRPr="00821B61" w:rsidRDefault="00740062" w:rsidP="0016278E">
      <w:pPr>
        <w:pStyle w:val="JuList"/>
        <w:rPr>
          <w:lang w:val="bg-BG"/>
        </w:rPr>
      </w:pPr>
    </w:p>
    <w:p w:rsidR="00740062" w:rsidRPr="00821B61" w:rsidRDefault="00740062" w:rsidP="0016278E">
      <w:pPr>
        <w:pStyle w:val="JuList"/>
        <w:rPr>
          <w:lang w:val="bg-BG"/>
        </w:rPr>
      </w:pPr>
      <w:r w:rsidRPr="00821B61">
        <w:rPr>
          <w:lang w:val="bg-BG"/>
        </w:rPr>
        <w:t>3.</w:t>
      </w:r>
      <w:r>
        <w:t>  </w:t>
      </w:r>
      <w:r w:rsidR="007E60F7" w:rsidRPr="006B3CA5">
        <w:rPr>
          <w:rStyle w:val="hps"/>
          <w:i/>
          <w:lang w:val="bg-BG"/>
        </w:rPr>
        <w:t>Постановява</w:t>
      </w:r>
      <w:r w:rsidR="007E60F7" w:rsidRPr="006B3CA5">
        <w:rPr>
          <w:rStyle w:val="hps"/>
          <w:lang w:val="bg-BG"/>
        </w:rPr>
        <w:t>, че е</w:t>
      </w:r>
      <w:r w:rsidR="007E60F7" w:rsidRPr="006B3CA5">
        <w:rPr>
          <w:lang w:val="bg-BG"/>
        </w:rPr>
        <w:t xml:space="preserve"> </w:t>
      </w:r>
      <w:r w:rsidR="007E60F7" w:rsidRPr="006B3CA5">
        <w:rPr>
          <w:rStyle w:val="hps"/>
          <w:lang w:val="bg-BG"/>
        </w:rPr>
        <w:t>налице нарушение на</w:t>
      </w:r>
      <w:r w:rsidR="007E60F7" w:rsidRPr="006B3CA5">
        <w:rPr>
          <w:lang w:val="bg-BG"/>
        </w:rPr>
        <w:t xml:space="preserve"> </w:t>
      </w:r>
      <w:r w:rsidR="007E60F7" w:rsidRPr="006B3CA5">
        <w:rPr>
          <w:rStyle w:val="hps"/>
          <w:lang w:val="bg-BG"/>
        </w:rPr>
        <w:t>чл.</w:t>
      </w:r>
      <w:r w:rsidR="007E60F7" w:rsidRPr="006B3CA5">
        <w:rPr>
          <w:lang w:val="bg-BG"/>
        </w:rPr>
        <w:t xml:space="preserve"> </w:t>
      </w:r>
      <w:r w:rsidR="007E60F7" w:rsidRPr="006B3CA5">
        <w:rPr>
          <w:rStyle w:val="hps"/>
          <w:lang w:val="bg-BG"/>
        </w:rPr>
        <w:t>13 от Конвенцията</w:t>
      </w:r>
      <w:r w:rsidR="007E60F7">
        <w:rPr>
          <w:rStyle w:val="hps"/>
          <w:lang w:val="bg-BG"/>
        </w:rPr>
        <w:t xml:space="preserve"> по отношение липсата на ефективни правни средства за защита по отношение продължителността на производството</w:t>
      </w:r>
      <w:r w:rsidRPr="00821B61">
        <w:rPr>
          <w:lang w:val="bg-BG"/>
        </w:rPr>
        <w:t>;</w:t>
      </w:r>
    </w:p>
    <w:p w:rsidR="0016278E" w:rsidRPr="00821B61" w:rsidRDefault="0016278E" w:rsidP="0016278E">
      <w:pPr>
        <w:pStyle w:val="JuList"/>
        <w:rPr>
          <w:lang w:val="bg-BG"/>
        </w:rPr>
      </w:pPr>
    </w:p>
    <w:p w:rsidR="0016278E" w:rsidRPr="00740062" w:rsidRDefault="00CE67CB" w:rsidP="0016278E">
      <w:pPr>
        <w:pStyle w:val="JuList"/>
      </w:pPr>
      <w:r w:rsidRPr="00740062">
        <w:t>4</w:t>
      </w:r>
      <w:r w:rsidR="0016278E" w:rsidRPr="00740062">
        <w:t>.</w:t>
      </w:r>
      <w:r w:rsidRPr="00740062">
        <w:t>  </w:t>
      </w:r>
      <w:r w:rsidR="001F2BA8" w:rsidRPr="006B3CA5">
        <w:rPr>
          <w:rStyle w:val="hps"/>
          <w:i/>
          <w:lang w:val="bg-BG"/>
        </w:rPr>
        <w:t>Постановява</w:t>
      </w:r>
    </w:p>
    <w:p w:rsidR="00A5301A" w:rsidRDefault="00A5301A" w:rsidP="00A5301A">
      <w:pPr>
        <w:pStyle w:val="JuLista"/>
      </w:pPr>
      <w:r>
        <w:t>(a)  </w:t>
      </w:r>
      <w:proofErr w:type="gramStart"/>
      <w:r w:rsidR="001F2BA8" w:rsidRPr="00391A85">
        <w:rPr>
          <w:lang w:val="bg-BG"/>
        </w:rPr>
        <w:t>ответната</w:t>
      </w:r>
      <w:proofErr w:type="gramEnd"/>
      <w:r w:rsidR="001F2BA8" w:rsidRPr="00391A85">
        <w:rPr>
          <w:lang w:val="bg-BG"/>
        </w:rPr>
        <w:t xml:space="preserve"> държава да заплати на жалбоподател</w:t>
      </w:r>
      <w:r w:rsidR="001F2BA8">
        <w:rPr>
          <w:lang w:val="bg-BG"/>
        </w:rPr>
        <w:t>ите</w:t>
      </w:r>
      <w:r w:rsidR="001F2BA8" w:rsidRPr="00391A85">
        <w:rPr>
          <w:lang w:val="bg-BG"/>
        </w:rPr>
        <w:t xml:space="preserve"> в срок от три месеца от датата</w:t>
      </w:r>
      <w:r w:rsidR="008C1358">
        <w:rPr>
          <w:lang w:val="bg-BG"/>
        </w:rPr>
        <w:t>, на която</w:t>
      </w:r>
      <w:r w:rsidR="001F2BA8" w:rsidRPr="00391A85">
        <w:rPr>
          <w:lang w:val="bg-BG"/>
        </w:rPr>
        <w:t xml:space="preserve"> </w:t>
      </w:r>
      <w:r w:rsidR="008C1358" w:rsidRPr="00391A85">
        <w:rPr>
          <w:lang w:val="bg-BG"/>
        </w:rPr>
        <w:t xml:space="preserve">съдебното решение </w:t>
      </w:r>
      <w:r w:rsidR="001F2BA8" w:rsidRPr="00391A85">
        <w:rPr>
          <w:lang w:val="bg-BG"/>
        </w:rPr>
        <w:t>вл</w:t>
      </w:r>
      <w:r w:rsidR="008C1358">
        <w:rPr>
          <w:lang w:val="bg-BG"/>
        </w:rPr>
        <w:t>езе</w:t>
      </w:r>
      <w:r w:rsidR="001F2BA8" w:rsidRPr="00391A85">
        <w:rPr>
          <w:lang w:val="bg-BG"/>
        </w:rPr>
        <w:t xml:space="preserve"> в сила съгласно чл. 44, ал. 2 от Конвенцията</w:t>
      </w:r>
      <w:r w:rsidR="008C1358">
        <w:rPr>
          <w:lang w:val="bg-BG"/>
        </w:rPr>
        <w:t>,</w:t>
      </w:r>
      <w:r w:rsidR="001F2BA8" w:rsidRPr="00391A85">
        <w:rPr>
          <w:lang w:val="bg-BG"/>
        </w:rPr>
        <w:t xml:space="preserve"> </w:t>
      </w:r>
      <w:r w:rsidR="001F2BA8">
        <w:rPr>
          <w:lang w:val="bg-BG"/>
        </w:rPr>
        <w:t>следните суми</w:t>
      </w:r>
      <w:r w:rsidR="001F2BA8" w:rsidRPr="00391A85">
        <w:rPr>
          <w:lang w:val="bg-BG"/>
        </w:rPr>
        <w:t xml:space="preserve"> в левова равнос</w:t>
      </w:r>
      <w:r w:rsidR="001F2BA8">
        <w:rPr>
          <w:lang w:val="bg-BG"/>
        </w:rPr>
        <w:t>тойност към датата на плащането</w:t>
      </w:r>
      <w:r>
        <w:t>:</w:t>
      </w:r>
    </w:p>
    <w:p w:rsidR="00A5301A" w:rsidRDefault="00782968" w:rsidP="00A5301A">
      <w:pPr>
        <w:pStyle w:val="JuListi"/>
      </w:pPr>
      <w:r>
        <w:t>(</w:t>
      </w:r>
      <w:proofErr w:type="spellStart"/>
      <w:r>
        <w:t>i</w:t>
      </w:r>
      <w:proofErr w:type="spellEnd"/>
      <w:r>
        <w:t>)  </w:t>
      </w:r>
      <w:proofErr w:type="gramStart"/>
      <w:r w:rsidR="001F2BA8">
        <w:rPr>
          <w:lang w:val="bg-BG"/>
        </w:rPr>
        <w:t>по</w:t>
      </w:r>
      <w:proofErr w:type="gramEnd"/>
      <w:r w:rsidR="001F2BA8">
        <w:rPr>
          <w:lang w:val="bg-BG"/>
        </w:rPr>
        <w:t xml:space="preserve"> </w:t>
      </w:r>
      <w:r w:rsidR="008C1358">
        <w:t>EUR</w:t>
      </w:r>
      <w:r w:rsidR="008C1358">
        <w:rPr>
          <w:lang w:val="bg-BG"/>
        </w:rPr>
        <w:t xml:space="preserve"> </w:t>
      </w:r>
      <w:r w:rsidR="001F2BA8">
        <w:rPr>
          <w:lang w:val="bg-BG"/>
        </w:rPr>
        <w:t>3</w:t>
      </w:r>
      <w:r w:rsidR="008C1358">
        <w:rPr>
          <w:lang w:val="bg-BG"/>
        </w:rPr>
        <w:t xml:space="preserve"> </w:t>
      </w:r>
      <w:r w:rsidR="001F2BA8">
        <w:rPr>
          <w:lang w:val="bg-BG"/>
        </w:rPr>
        <w:t>500 (три хиляди и петстотин</w:t>
      </w:r>
      <w:r w:rsidR="008C1358" w:rsidRPr="008C1358">
        <w:rPr>
          <w:lang w:val="bg-BG"/>
        </w:rPr>
        <w:t xml:space="preserve"> </w:t>
      </w:r>
      <w:r w:rsidR="008C1358">
        <w:rPr>
          <w:lang w:val="bg-BG"/>
        </w:rPr>
        <w:t>евро</w:t>
      </w:r>
      <w:r w:rsidR="001F2BA8">
        <w:rPr>
          <w:lang w:val="bg-BG"/>
        </w:rPr>
        <w:t xml:space="preserve">) </w:t>
      </w:r>
      <w:r w:rsidR="008C1358">
        <w:rPr>
          <w:lang w:val="bg-BG"/>
        </w:rPr>
        <w:t xml:space="preserve">за неимуществени вреди </w:t>
      </w:r>
      <w:r w:rsidR="001F2BA8">
        <w:rPr>
          <w:lang w:val="bg-BG"/>
        </w:rPr>
        <w:t>на всеки от жалбоподателите</w:t>
      </w:r>
      <w:r w:rsidR="00A5301A">
        <w:t xml:space="preserve">, </w:t>
      </w:r>
      <w:r w:rsidR="008C1358">
        <w:rPr>
          <w:lang w:val="bg-BG"/>
        </w:rPr>
        <w:t xml:space="preserve">заедно </w:t>
      </w:r>
      <w:r w:rsidR="001F2BA8" w:rsidRPr="00420DD4">
        <w:rPr>
          <w:lang w:val="bg-BG"/>
        </w:rPr>
        <w:t>с всички данъци, които могат да бъдат дължими върху тази сума</w:t>
      </w:r>
      <w:r w:rsidR="00A5301A">
        <w:t>;</w:t>
      </w:r>
    </w:p>
    <w:p w:rsidR="00A5301A" w:rsidRDefault="00782968" w:rsidP="00A5301A">
      <w:pPr>
        <w:pStyle w:val="JuListi"/>
      </w:pPr>
      <w:r>
        <w:t>(ii)  </w:t>
      </w:r>
      <w:proofErr w:type="gramStart"/>
      <w:r w:rsidR="001F2BA8">
        <w:rPr>
          <w:lang w:val="bg-BG"/>
        </w:rPr>
        <w:t>общо</w:t>
      </w:r>
      <w:proofErr w:type="gramEnd"/>
      <w:r w:rsidR="001F2BA8">
        <w:rPr>
          <w:lang w:val="bg-BG"/>
        </w:rPr>
        <w:t xml:space="preserve"> на двамата жалбоподатели </w:t>
      </w:r>
      <w:r w:rsidR="001F2BA8">
        <w:t xml:space="preserve">EUR </w:t>
      </w:r>
      <w:r w:rsidR="001F2BA8">
        <w:rPr>
          <w:lang w:val="bg-BG"/>
        </w:rPr>
        <w:t>600 (шестсто</w:t>
      </w:r>
      <w:r w:rsidR="008C1358">
        <w:rPr>
          <w:lang w:val="bg-BG"/>
        </w:rPr>
        <w:t>т</w:t>
      </w:r>
      <w:r w:rsidR="001F2BA8">
        <w:rPr>
          <w:lang w:val="bg-BG"/>
        </w:rPr>
        <w:t xml:space="preserve">ин евро) </w:t>
      </w:r>
      <w:r w:rsidR="008C1358">
        <w:rPr>
          <w:lang w:val="bg-BG"/>
        </w:rPr>
        <w:t>за разноски,</w:t>
      </w:r>
      <w:r w:rsidR="008C1358" w:rsidRPr="00420DD4">
        <w:rPr>
          <w:lang w:val="bg-BG"/>
        </w:rPr>
        <w:t xml:space="preserve"> </w:t>
      </w:r>
      <w:r w:rsidR="001F2BA8" w:rsidRPr="00420DD4">
        <w:rPr>
          <w:lang w:val="bg-BG"/>
        </w:rPr>
        <w:t xml:space="preserve">заедно с всички данъци, които могат да бъдат дължими </w:t>
      </w:r>
      <w:r w:rsidR="001F2BA8">
        <w:rPr>
          <w:lang w:val="bg-BG"/>
        </w:rPr>
        <w:t xml:space="preserve">от жалбоподателите </w:t>
      </w:r>
      <w:r w:rsidR="001F2BA8" w:rsidRPr="00420DD4">
        <w:rPr>
          <w:lang w:val="bg-BG"/>
        </w:rPr>
        <w:t>върху тази сума</w:t>
      </w:r>
      <w:r w:rsidR="001F2BA8">
        <w:rPr>
          <w:lang w:val="bg-BG"/>
        </w:rPr>
        <w:t>, като сумата да бъде преведен</w:t>
      </w:r>
      <w:r w:rsidR="008C1358">
        <w:rPr>
          <w:lang w:val="bg-BG"/>
        </w:rPr>
        <w:t>а</w:t>
      </w:r>
      <w:r w:rsidR="001F2BA8">
        <w:rPr>
          <w:lang w:val="bg-BG"/>
        </w:rPr>
        <w:t xml:space="preserve"> директно по банков</w:t>
      </w:r>
      <w:r w:rsidR="008C1358">
        <w:rPr>
          <w:lang w:val="bg-BG"/>
        </w:rPr>
        <w:t>и</w:t>
      </w:r>
      <w:r w:rsidR="001F2BA8">
        <w:rPr>
          <w:lang w:val="bg-BG"/>
        </w:rPr>
        <w:t>т</w:t>
      </w:r>
      <w:r w:rsidR="008C1358">
        <w:rPr>
          <w:lang w:val="bg-BG"/>
        </w:rPr>
        <w:t>е сметки</w:t>
      </w:r>
      <w:r w:rsidR="001F2BA8">
        <w:rPr>
          <w:lang w:val="bg-BG"/>
        </w:rPr>
        <w:t xml:space="preserve"> на процесуалните </w:t>
      </w:r>
      <w:r w:rsidR="004E13D4">
        <w:rPr>
          <w:lang w:val="bg-BG"/>
        </w:rPr>
        <w:t xml:space="preserve">им </w:t>
      </w:r>
      <w:r w:rsidR="001F2BA8">
        <w:rPr>
          <w:lang w:val="bg-BG"/>
        </w:rPr>
        <w:t>представители</w:t>
      </w:r>
      <w:r w:rsidR="00A5301A">
        <w:t>;</w:t>
      </w:r>
    </w:p>
    <w:p w:rsidR="0016278E" w:rsidRPr="00740062" w:rsidRDefault="0016278E" w:rsidP="00A5301A">
      <w:pPr>
        <w:pStyle w:val="JuLista"/>
      </w:pPr>
      <w:r w:rsidRPr="00740062">
        <w:lastRenderedPageBreak/>
        <w:t>(</w:t>
      </w:r>
      <w:r w:rsidR="001F2BA8">
        <w:rPr>
          <w:lang w:val="bg-BG"/>
        </w:rPr>
        <w:t>б</w:t>
      </w:r>
      <w:r w:rsidRPr="00740062">
        <w:t>)  </w:t>
      </w:r>
      <w:proofErr w:type="gramStart"/>
      <w:r w:rsidR="001F2BA8" w:rsidRPr="00103B61">
        <w:rPr>
          <w:lang w:val="bg-BG"/>
        </w:rPr>
        <w:t>след</w:t>
      </w:r>
      <w:proofErr w:type="gramEnd"/>
      <w:r w:rsidR="001F2BA8" w:rsidRPr="00103B61">
        <w:rPr>
          <w:lang w:val="bg-BG"/>
        </w:rPr>
        <w:t xml:space="preserve"> изтичане на горецитирания тримесечен срок до извършване на плащането ще бъде дължима обикновена лихва върху горната сума в размер, равен на пределния лихвен процент по заеми на Европейската централна банка за периода на забава, с добавени три процентни пункта</w:t>
      </w:r>
      <w:r w:rsidRPr="00740062">
        <w:t>;</w:t>
      </w:r>
    </w:p>
    <w:p w:rsidR="0016278E" w:rsidRPr="00740062" w:rsidRDefault="0016278E" w:rsidP="0016278E">
      <w:pPr>
        <w:pStyle w:val="JuList"/>
      </w:pPr>
    </w:p>
    <w:p w:rsidR="0016278E" w:rsidRPr="00740062" w:rsidRDefault="00CE67CB" w:rsidP="0016278E">
      <w:pPr>
        <w:pStyle w:val="JuList"/>
      </w:pPr>
      <w:r w:rsidRPr="00740062">
        <w:t>5</w:t>
      </w:r>
      <w:r w:rsidR="0016278E" w:rsidRPr="00740062">
        <w:t>.  </w:t>
      </w:r>
      <w:r w:rsidR="001F2BA8">
        <w:rPr>
          <w:i/>
          <w:lang w:val="bg-BG"/>
        </w:rPr>
        <w:t>Отхвърля</w:t>
      </w:r>
      <w:r w:rsidR="0017582E">
        <w:t xml:space="preserve"> </w:t>
      </w:r>
      <w:r w:rsidR="001F2BA8" w:rsidRPr="00103B61">
        <w:rPr>
          <w:lang w:val="bg-BG"/>
        </w:rPr>
        <w:t>останала</w:t>
      </w:r>
      <w:r w:rsidR="001F2BA8">
        <w:rPr>
          <w:lang w:val="bg-BG"/>
        </w:rPr>
        <w:t>та част от иска на жалбоподателите</w:t>
      </w:r>
      <w:r w:rsidR="001F2BA8" w:rsidRPr="00103B61">
        <w:rPr>
          <w:lang w:val="bg-BG"/>
        </w:rPr>
        <w:t xml:space="preserve"> за справедливо обезщетение</w:t>
      </w:r>
      <w:r w:rsidR="00057E69" w:rsidRPr="00740062">
        <w:t>.</w:t>
      </w:r>
    </w:p>
    <w:p w:rsidR="001B00FC" w:rsidRPr="00740062" w:rsidRDefault="001F2BA8" w:rsidP="001B00FC">
      <w:pPr>
        <w:pStyle w:val="JuParaLast"/>
      </w:pPr>
      <w:r w:rsidRPr="00103B61">
        <w:rPr>
          <w:lang w:val="bg-BG"/>
        </w:rPr>
        <w:t xml:space="preserve">Изготвено на английски език и оповестено в писмен вид на </w:t>
      </w:r>
      <w:r>
        <w:rPr>
          <w:lang w:val="bg-BG"/>
        </w:rPr>
        <w:t>22 април</w:t>
      </w:r>
      <w:r w:rsidRPr="00103B61">
        <w:rPr>
          <w:lang w:val="bg-BG"/>
        </w:rPr>
        <w:t xml:space="preserve"> 201</w:t>
      </w:r>
      <w:r>
        <w:rPr>
          <w:lang w:val="bg-BG"/>
        </w:rPr>
        <w:t>0 г.</w:t>
      </w:r>
      <w:r w:rsidRPr="00103B61">
        <w:rPr>
          <w:lang w:val="bg-BG"/>
        </w:rPr>
        <w:t xml:space="preserve"> в съответствие с чл. 77, ал. 2 и 3 от Правилника на Съда</w:t>
      </w:r>
      <w:r w:rsidR="0016278E" w:rsidRPr="00740062">
        <w:t>.</w:t>
      </w:r>
    </w:p>
    <w:p w:rsidR="00F71A6A" w:rsidRDefault="001F2BA8" w:rsidP="001F2BA8">
      <w:pPr>
        <w:pStyle w:val="JuSigned"/>
        <w:keepNext/>
        <w:keepLines/>
        <w:rPr>
          <w:lang w:val="bg-BG"/>
        </w:rPr>
      </w:pPr>
      <w:r w:rsidRPr="00EC238E">
        <w:tab/>
      </w:r>
      <w:proofErr w:type="spellStart"/>
      <w:r w:rsidR="008C1358">
        <w:rPr>
          <w:lang w:val="bg-BG"/>
        </w:rPr>
        <w:t>Клаудия</w:t>
      </w:r>
      <w:proofErr w:type="spellEnd"/>
      <w:r w:rsidR="008C1358">
        <w:rPr>
          <w:lang w:val="bg-BG"/>
        </w:rPr>
        <w:t xml:space="preserve"> </w:t>
      </w:r>
      <w:proofErr w:type="spellStart"/>
      <w:r w:rsidR="008C1358">
        <w:rPr>
          <w:lang w:val="bg-BG"/>
        </w:rPr>
        <w:t>Вестерди</w:t>
      </w:r>
      <w:r>
        <w:rPr>
          <w:lang w:val="bg-BG"/>
        </w:rPr>
        <w:t>к</w:t>
      </w:r>
      <w:proofErr w:type="spellEnd"/>
      <w:r w:rsidRPr="00EC238E">
        <w:tab/>
      </w:r>
      <w:proofErr w:type="spellStart"/>
      <w:r>
        <w:rPr>
          <w:lang w:val="bg-BG"/>
        </w:rPr>
        <w:t>П</w:t>
      </w:r>
      <w:r w:rsidR="008C1358">
        <w:rPr>
          <w:lang w:val="bg-BG"/>
        </w:rPr>
        <w:t>е</w:t>
      </w:r>
      <w:r>
        <w:rPr>
          <w:lang w:val="bg-BG"/>
        </w:rPr>
        <w:t>ер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Лоренцен</w:t>
      </w:r>
      <w:proofErr w:type="spellEnd"/>
      <w:r w:rsidRPr="00EC238E">
        <w:br/>
      </w:r>
      <w:r w:rsidRPr="00EC238E">
        <w:tab/>
      </w:r>
      <w:r>
        <w:rPr>
          <w:lang w:val="bg-BG"/>
        </w:rPr>
        <w:t>С</w:t>
      </w:r>
      <w:r w:rsidRPr="00103B61">
        <w:rPr>
          <w:lang w:val="pt-PT"/>
        </w:rPr>
        <w:t>екретар на Отделението</w:t>
      </w:r>
      <w:r w:rsidRPr="00EC238E">
        <w:tab/>
      </w:r>
      <w:r>
        <w:rPr>
          <w:lang w:val="bg-BG"/>
        </w:rPr>
        <w:t>Председател</w:t>
      </w:r>
    </w:p>
    <w:sectPr w:rsidR="00F71A6A" w:rsidSect="0017582E">
      <w:headerReference w:type="even" r:id="rId7"/>
      <w:headerReference w:type="default" r:id="rId8"/>
      <w:footnotePr>
        <w:numRestart w:val="eachPage"/>
      </w:footnotePr>
      <w:pgSz w:w="11906" w:h="16838" w:code="9"/>
      <w:pgMar w:top="2274" w:right="2274" w:bottom="1977" w:left="2274" w:header="1701" w:footer="72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9D" w:rsidRDefault="007D7A9D">
      <w:r>
        <w:separator/>
      </w:r>
    </w:p>
  </w:endnote>
  <w:endnote w:type="continuationSeparator" w:id="0">
    <w:p w:rsidR="007D7A9D" w:rsidRDefault="007D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9D" w:rsidRDefault="007D7A9D">
      <w:r>
        <w:separator/>
      </w:r>
    </w:p>
  </w:footnote>
  <w:footnote w:type="continuationSeparator" w:id="0">
    <w:p w:rsidR="007D7A9D" w:rsidRDefault="007D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2C" w:rsidRPr="00C00F0F" w:rsidRDefault="003E6D2C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>
          <wp:extent cx="4095750" cy="2085975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D2C" w:rsidRPr="00F802DB" w:rsidRDefault="003E6D2C" w:rsidP="00F802D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2C" w:rsidRDefault="003E6D2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78D8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rPr>
        <w:lang w:val="bg-BG"/>
      </w:rPr>
      <w:t>РЕШЕНИЕ КОСТОВ И ЯНКОВ СРЕЩУ БЪЛГАРИЯ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2C" w:rsidRDefault="003E6D2C">
    <w:pPr>
      <w:pStyle w:val="JuHeader"/>
    </w:pPr>
    <w:r>
      <w:tab/>
    </w:r>
    <w:r>
      <w:rPr>
        <w:lang w:val="bg-BG"/>
      </w:rPr>
      <w:t>РЕШЕНИЕ КОСТОВ И ЯНКОВ СРЕЩУ 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78D8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ETRANSMISSION" w:val=" "/>
    <w:docVar w:name="L4_1Annex" w:val="0"/>
    <w:docVar w:name="L4_1Anonymity" w:val="0"/>
    <w:docVar w:name="SignForeName" w:val="0"/>
  </w:docVars>
  <w:rsids>
    <w:rsidRoot w:val="00740062"/>
    <w:rsid w:val="00015B7F"/>
    <w:rsid w:val="00023F1C"/>
    <w:rsid w:val="00046A4A"/>
    <w:rsid w:val="0005376F"/>
    <w:rsid w:val="00057E69"/>
    <w:rsid w:val="00072D28"/>
    <w:rsid w:val="00086DA3"/>
    <w:rsid w:val="00094177"/>
    <w:rsid w:val="00096909"/>
    <w:rsid w:val="00096CC0"/>
    <w:rsid w:val="000B00C8"/>
    <w:rsid w:val="000C09DC"/>
    <w:rsid w:val="000D2E16"/>
    <w:rsid w:val="000E3BBD"/>
    <w:rsid w:val="000E7BBE"/>
    <w:rsid w:val="000F0A18"/>
    <w:rsid w:val="00103204"/>
    <w:rsid w:val="00110F02"/>
    <w:rsid w:val="00112489"/>
    <w:rsid w:val="0013669F"/>
    <w:rsid w:val="0014680A"/>
    <w:rsid w:val="0016278E"/>
    <w:rsid w:val="001667DC"/>
    <w:rsid w:val="00172644"/>
    <w:rsid w:val="0017582E"/>
    <w:rsid w:val="001B00FC"/>
    <w:rsid w:val="001E0809"/>
    <w:rsid w:val="001F2BA8"/>
    <w:rsid w:val="001F5EF5"/>
    <w:rsid w:val="002071C4"/>
    <w:rsid w:val="0021469D"/>
    <w:rsid w:val="00223477"/>
    <w:rsid w:val="00225295"/>
    <w:rsid w:val="00230862"/>
    <w:rsid w:val="00235BE3"/>
    <w:rsid w:val="00246046"/>
    <w:rsid w:val="00251579"/>
    <w:rsid w:val="00283019"/>
    <w:rsid w:val="00283428"/>
    <w:rsid w:val="00284A28"/>
    <w:rsid w:val="002A2AFC"/>
    <w:rsid w:val="002B2DC6"/>
    <w:rsid w:val="002B3282"/>
    <w:rsid w:val="002C0AF2"/>
    <w:rsid w:val="002C637F"/>
    <w:rsid w:val="002D6269"/>
    <w:rsid w:val="002E4EB9"/>
    <w:rsid w:val="002F3B14"/>
    <w:rsid w:val="002F5EE8"/>
    <w:rsid w:val="002F7E54"/>
    <w:rsid w:val="0030263F"/>
    <w:rsid w:val="003218C5"/>
    <w:rsid w:val="00325F85"/>
    <w:rsid w:val="0032789F"/>
    <w:rsid w:val="00333BAA"/>
    <w:rsid w:val="00347854"/>
    <w:rsid w:val="00360BB7"/>
    <w:rsid w:val="00392FA3"/>
    <w:rsid w:val="003A4140"/>
    <w:rsid w:val="003B7BE3"/>
    <w:rsid w:val="003C04B7"/>
    <w:rsid w:val="003E028A"/>
    <w:rsid w:val="003E1DFE"/>
    <w:rsid w:val="003E6D2C"/>
    <w:rsid w:val="003E7B05"/>
    <w:rsid w:val="004001F7"/>
    <w:rsid w:val="00435D12"/>
    <w:rsid w:val="004606E6"/>
    <w:rsid w:val="00464B5F"/>
    <w:rsid w:val="00467F57"/>
    <w:rsid w:val="00481ADF"/>
    <w:rsid w:val="00486430"/>
    <w:rsid w:val="004C4341"/>
    <w:rsid w:val="004E13D4"/>
    <w:rsid w:val="004E439F"/>
    <w:rsid w:val="004F4C5F"/>
    <w:rsid w:val="00501D1A"/>
    <w:rsid w:val="0050576E"/>
    <w:rsid w:val="005107AA"/>
    <w:rsid w:val="00510BF7"/>
    <w:rsid w:val="0051794D"/>
    <w:rsid w:val="00520D6E"/>
    <w:rsid w:val="0053027E"/>
    <w:rsid w:val="00536FC1"/>
    <w:rsid w:val="005552A9"/>
    <w:rsid w:val="00561EA2"/>
    <w:rsid w:val="00564AA3"/>
    <w:rsid w:val="005770C8"/>
    <w:rsid w:val="005771EC"/>
    <w:rsid w:val="00577E6A"/>
    <w:rsid w:val="00577EA0"/>
    <w:rsid w:val="00584343"/>
    <w:rsid w:val="00591BFA"/>
    <w:rsid w:val="0059507B"/>
    <w:rsid w:val="005959A8"/>
    <w:rsid w:val="005A72F9"/>
    <w:rsid w:val="005B34DE"/>
    <w:rsid w:val="005B715A"/>
    <w:rsid w:val="005C2165"/>
    <w:rsid w:val="005E54F7"/>
    <w:rsid w:val="00602AEC"/>
    <w:rsid w:val="006146D5"/>
    <w:rsid w:val="00616404"/>
    <w:rsid w:val="0066108D"/>
    <w:rsid w:val="00691E72"/>
    <w:rsid w:val="006A4CD5"/>
    <w:rsid w:val="006B570A"/>
    <w:rsid w:val="006C67EB"/>
    <w:rsid w:val="006C70DF"/>
    <w:rsid w:val="006D3944"/>
    <w:rsid w:val="006E445C"/>
    <w:rsid w:val="006F2F00"/>
    <w:rsid w:val="006F43BA"/>
    <w:rsid w:val="006F5356"/>
    <w:rsid w:val="007036AC"/>
    <w:rsid w:val="00735BB9"/>
    <w:rsid w:val="0073630D"/>
    <w:rsid w:val="00740062"/>
    <w:rsid w:val="00752D46"/>
    <w:rsid w:val="00774552"/>
    <w:rsid w:val="00782968"/>
    <w:rsid w:val="00790865"/>
    <w:rsid w:val="007D128B"/>
    <w:rsid w:val="007D37DD"/>
    <w:rsid w:val="007D7A9D"/>
    <w:rsid w:val="007E4457"/>
    <w:rsid w:val="007E60F7"/>
    <w:rsid w:val="00806E5F"/>
    <w:rsid w:val="00821B61"/>
    <w:rsid w:val="00826617"/>
    <w:rsid w:val="00831117"/>
    <w:rsid w:val="00844099"/>
    <w:rsid w:val="0084510E"/>
    <w:rsid w:val="008537B0"/>
    <w:rsid w:val="00854650"/>
    <w:rsid w:val="0086150E"/>
    <w:rsid w:val="00861F65"/>
    <w:rsid w:val="00871C3E"/>
    <w:rsid w:val="00881310"/>
    <w:rsid w:val="008874F3"/>
    <w:rsid w:val="00896CC5"/>
    <w:rsid w:val="008C1358"/>
    <w:rsid w:val="008D0A4C"/>
    <w:rsid w:val="008D417A"/>
    <w:rsid w:val="0090384A"/>
    <w:rsid w:val="0090641F"/>
    <w:rsid w:val="009313BD"/>
    <w:rsid w:val="00931E4C"/>
    <w:rsid w:val="00943B61"/>
    <w:rsid w:val="009912C4"/>
    <w:rsid w:val="00995AA0"/>
    <w:rsid w:val="00996A2B"/>
    <w:rsid w:val="009A11E7"/>
    <w:rsid w:val="009C211E"/>
    <w:rsid w:val="009E7DEC"/>
    <w:rsid w:val="00A00017"/>
    <w:rsid w:val="00A02915"/>
    <w:rsid w:val="00A07A2A"/>
    <w:rsid w:val="00A23AD5"/>
    <w:rsid w:val="00A345DF"/>
    <w:rsid w:val="00A420F7"/>
    <w:rsid w:val="00A5301A"/>
    <w:rsid w:val="00A557AF"/>
    <w:rsid w:val="00A5743D"/>
    <w:rsid w:val="00A750C4"/>
    <w:rsid w:val="00A92B83"/>
    <w:rsid w:val="00AA209C"/>
    <w:rsid w:val="00AB34EE"/>
    <w:rsid w:val="00AB48C8"/>
    <w:rsid w:val="00AD3049"/>
    <w:rsid w:val="00AD76E1"/>
    <w:rsid w:val="00AF36B2"/>
    <w:rsid w:val="00AF561D"/>
    <w:rsid w:val="00AF68CC"/>
    <w:rsid w:val="00B00F04"/>
    <w:rsid w:val="00B11D20"/>
    <w:rsid w:val="00B15977"/>
    <w:rsid w:val="00B22369"/>
    <w:rsid w:val="00B2743C"/>
    <w:rsid w:val="00B41A8A"/>
    <w:rsid w:val="00B66FD0"/>
    <w:rsid w:val="00B70357"/>
    <w:rsid w:val="00B70602"/>
    <w:rsid w:val="00B74432"/>
    <w:rsid w:val="00BA11B0"/>
    <w:rsid w:val="00BB48AA"/>
    <w:rsid w:val="00BB5E62"/>
    <w:rsid w:val="00BE55FA"/>
    <w:rsid w:val="00C06C44"/>
    <w:rsid w:val="00C3677F"/>
    <w:rsid w:val="00C36A72"/>
    <w:rsid w:val="00CB0AA5"/>
    <w:rsid w:val="00CD4E09"/>
    <w:rsid w:val="00CD5761"/>
    <w:rsid w:val="00CE3B2C"/>
    <w:rsid w:val="00CE67CB"/>
    <w:rsid w:val="00CE7FB6"/>
    <w:rsid w:val="00D35C6C"/>
    <w:rsid w:val="00D71F27"/>
    <w:rsid w:val="00D73751"/>
    <w:rsid w:val="00D84495"/>
    <w:rsid w:val="00D921E9"/>
    <w:rsid w:val="00D94509"/>
    <w:rsid w:val="00DA5C02"/>
    <w:rsid w:val="00DC1D8C"/>
    <w:rsid w:val="00DC5031"/>
    <w:rsid w:val="00DC6731"/>
    <w:rsid w:val="00E01FA7"/>
    <w:rsid w:val="00E040C5"/>
    <w:rsid w:val="00E11A5C"/>
    <w:rsid w:val="00E41C07"/>
    <w:rsid w:val="00E45ACA"/>
    <w:rsid w:val="00E51B17"/>
    <w:rsid w:val="00E51DEE"/>
    <w:rsid w:val="00E62AD8"/>
    <w:rsid w:val="00E74079"/>
    <w:rsid w:val="00E9483D"/>
    <w:rsid w:val="00ED1E2E"/>
    <w:rsid w:val="00ED60EA"/>
    <w:rsid w:val="00EE73DC"/>
    <w:rsid w:val="00EF5218"/>
    <w:rsid w:val="00F203D1"/>
    <w:rsid w:val="00F344D6"/>
    <w:rsid w:val="00F378D4"/>
    <w:rsid w:val="00F44907"/>
    <w:rsid w:val="00F471F6"/>
    <w:rsid w:val="00F4762E"/>
    <w:rsid w:val="00F578D8"/>
    <w:rsid w:val="00F64997"/>
    <w:rsid w:val="00F67B28"/>
    <w:rsid w:val="00F71A6A"/>
    <w:rsid w:val="00F802DB"/>
    <w:rsid w:val="00FB3F1A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32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B74432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74432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74432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B74432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"/>
    <w:rsid w:val="00B74432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B74432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rsid w:val="00B74432"/>
    <w:pPr>
      <w:ind w:firstLine="284"/>
      <w:jc w:val="both"/>
    </w:pPr>
  </w:style>
  <w:style w:type="character" w:customStyle="1" w:styleId="JuParaCar">
    <w:name w:val="Ju_Para Car"/>
    <w:basedOn w:val="DefaultParagraphFont"/>
    <w:link w:val="JuPara"/>
    <w:rsid w:val="00943B61"/>
    <w:rPr>
      <w:sz w:val="24"/>
      <w:lang w:val="en-GB" w:eastAsia="fr-FR" w:bidi="ar-SA"/>
    </w:rPr>
  </w:style>
  <w:style w:type="character" w:customStyle="1" w:styleId="JuHIRomanChar">
    <w:name w:val="Ju_H_I_Roman Char"/>
    <w:basedOn w:val="DefaultParagraphFont"/>
    <w:link w:val="JuHIRoman"/>
    <w:rsid w:val="00CE67CB"/>
    <w:rPr>
      <w:sz w:val="24"/>
      <w:lang w:val="en-GB" w:eastAsia="fr-FR" w:bidi="ar-SA"/>
    </w:rPr>
  </w:style>
  <w:style w:type="paragraph" w:customStyle="1" w:styleId="OpiPara">
    <w:name w:val="Opi_Para"/>
    <w:basedOn w:val="JuPara"/>
    <w:rsid w:val="00B74432"/>
  </w:style>
  <w:style w:type="paragraph" w:customStyle="1" w:styleId="OpiH1">
    <w:name w:val="Opi_H_1."/>
    <w:basedOn w:val="OpiHA"/>
    <w:next w:val="OpiPara"/>
    <w:rsid w:val="00B74432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B74432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B74432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B74432"/>
    <w:pPr>
      <w:ind w:left="1038"/>
    </w:pPr>
    <w:rPr>
      <w:b w:val="0"/>
      <w:i/>
    </w:rPr>
  </w:style>
  <w:style w:type="paragraph" w:styleId="Footer">
    <w:name w:val="footer"/>
    <w:basedOn w:val="Normal"/>
    <w:rsid w:val="00B74432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B74432"/>
    <w:pPr>
      <w:tabs>
        <w:tab w:val="left" w:pos="567"/>
        <w:tab w:val="left" w:pos="1134"/>
      </w:tabs>
    </w:pPr>
  </w:style>
  <w:style w:type="character" w:styleId="Hyperlink">
    <w:name w:val="Hyperlink"/>
    <w:basedOn w:val="DefaultParagraphFont"/>
    <w:rsid w:val="00740062"/>
    <w:rPr>
      <w:color w:val="0000FF"/>
      <w:u w:val="single"/>
    </w:rPr>
  </w:style>
  <w:style w:type="paragraph" w:customStyle="1" w:styleId="JuHA">
    <w:name w:val="Ju_H_A"/>
    <w:basedOn w:val="JuHIRoman"/>
    <w:next w:val="JuPara"/>
    <w:rsid w:val="00B74432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B74432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8D417A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B74432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B74432"/>
    <w:rPr>
      <w:b/>
    </w:rPr>
  </w:style>
  <w:style w:type="paragraph" w:customStyle="1" w:styleId="JuList">
    <w:name w:val="Ju_List"/>
    <w:basedOn w:val="JuPara"/>
    <w:rsid w:val="00B74432"/>
    <w:pPr>
      <w:ind w:left="340" w:hanging="340"/>
    </w:pPr>
  </w:style>
  <w:style w:type="paragraph" w:customStyle="1" w:styleId="JuHArticle">
    <w:name w:val="Ju_H_Article"/>
    <w:basedOn w:val="JuHa0"/>
    <w:next w:val="JuQuot"/>
    <w:rsid w:val="00B74432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B74432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B74432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B74432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B74432"/>
  </w:style>
  <w:style w:type="paragraph" w:customStyle="1" w:styleId="OpiTranslation">
    <w:name w:val="Opi_Translation"/>
    <w:basedOn w:val="OpiHHead"/>
    <w:next w:val="OpiPara"/>
    <w:rsid w:val="00B74432"/>
    <w:rPr>
      <w:sz w:val="24"/>
    </w:rPr>
  </w:style>
  <w:style w:type="paragraph" w:styleId="FootnoteText">
    <w:name w:val="footnote text"/>
    <w:basedOn w:val="Normal"/>
    <w:semiHidden/>
    <w:rsid w:val="00B74432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B74432"/>
    <w:rPr>
      <w:vertAlign w:val="superscript"/>
    </w:rPr>
  </w:style>
  <w:style w:type="paragraph" w:customStyle="1" w:styleId="JuHi">
    <w:name w:val="Ju_H_i"/>
    <w:basedOn w:val="JuHa0"/>
    <w:next w:val="JuPara"/>
    <w:rsid w:val="00B74432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B74432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B74432"/>
    <w:rPr>
      <w:sz w:val="18"/>
    </w:rPr>
  </w:style>
  <w:style w:type="paragraph" w:customStyle="1" w:styleId="JuH">
    <w:name w:val="Ju_H_–"/>
    <w:basedOn w:val="JuHalpha"/>
    <w:next w:val="JuPara"/>
    <w:rsid w:val="00B74432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B74432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B74432"/>
    <w:pPr>
      <w:ind w:left="346" w:firstLine="0"/>
    </w:pPr>
  </w:style>
  <w:style w:type="paragraph" w:customStyle="1" w:styleId="JuListi">
    <w:name w:val="Ju_List_i"/>
    <w:basedOn w:val="JuLista"/>
    <w:rsid w:val="00B74432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B74432"/>
    <w:pPr>
      <w:jc w:val="right"/>
    </w:pPr>
  </w:style>
  <w:style w:type="paragraph" w:customStyle="1" w:styleId="JuHeader">
    <w:name w:val="Ju_Header"/>
    <w:basedOn w:val="Header"/>
    <w:rsid w:val="00B74432"/>
  </w:style>
  <w:style w:type="paragraph" w:customStyle="1" w:styleId="DecHTitle">
    <w:name w:val="Dec_H_Title"/>
    <w:basedOn w:val="Normal"/>
    <w:rsid w:val="00B74432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B74432"/>
    <w:rPr>
      <w:sz w:val="24"/>
    </w:rPr>
  </w:style>
  <w:style w:type="paragraph" w:customStyle="1" w:styleId="DecList">
    <w:name w:val="Dec_List"/>
    <w:basedOn w:val="Normal"/>
    <w:rsid w:val="00B74432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B74432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B74432"/>
    <w:pPr>
      <w:ind w:left="567"/>
    </w:pPr>
  </w:style>
  <w:style w:type="paragraph" w:styleId="BalloonText">
    <w:name w:val="Balloon Text"/>
    <w:basedOn w:val="Normal"/>
    <w:semiHidden/>
    <w:rsid w:val="0024604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F561D"/>
    <w:rPr>
      <w:b/>
      <w:bCs/>
    </w:rPr>
  </w:style>
  <w:style w:type="paragraph" w:customStyle="1" w:styleId="PJuPara">
    <w:name w:val="P_Ju_Para"/>
    <w:basedOn w:val="Normal"/>
    <w:rsid w:val="00B74432"/>
    <w:pPr>
      <w:ind w:firstLine="284"/>
      <w:jc w:val="both"/>
    </w:pPr>
  </w:style>
  <w:style w:type="paragraph" w:customStyle="1" w:styleId="PJuQuot">
    <w:name w:val="P_Ju_Quot"/>
    <w:basedOn w:val="Normal"/>
    <w:rsid w:val="00B74432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B74432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B74432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B74432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B74432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B74432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B74432"/>
    <w:pPr>
      <w:spacing w:after="120"/>
    </w:pPr>
  </w:style>
  <w:style w:type="paragraph" w:customStyle="1" w:styleId="SuSubject">
    <w:name w:val="Su_Subject"/>
    <w:basedOn w:val="SuSummary"/>
    <w:rsid w:val="00B74432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B74432"/>
    <w:pPr>
      <w:spacing w:after="240"/>
      <w:jc w:val="center"/>
    </w:pPr>
  </w:style>
  <w:style w:type="paragraph" w:customStyle="1" w:styleId="PListCaseNo">
    <w:name w:val="P_List_CaseNo"/>
    <w:basedOn w:val="Normal"/>
    <w:rsid w:val="00B74432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B74432"/>
    <w:pPr>
      <w:spacing w:line="288" w:lineRule="auto"/>
    </w:pPr>
  </w:style>
  <w:style w:type="paragraph" w:customStyle="1" w:styleId="PTextIntro">
    <w:name w:val="P_Text_Intro"/>
    <w:basedOn w:val="Normal"/>
    <w:rsid w:val="00B74432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B74432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B74432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B74432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B74432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B74432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B74432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B74432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B74432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B74432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B74432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B74432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B74432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B74432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B74432"/>
  </w:style>
  <w:style w:type="paragraph" w:customStyle="1" w:styleId="OpiQuotSub">
    <w:name w:val="Opi_Quot_Sub"/>
    <w:basedOn w:val="JuQuotSub"/>
    <w:rsid w:val="00B74432"/>
  </w:style>
  <w:style w:type="character" w:customStyle="1" w:styleId="JuSignedChar">
    <w:name w:val="Ju_Signed Char"/>
    <w:basedOn w:val="DefaultParagraphFont"/>
    <w:link w:val="JuSigned"/>
    <w:rsid w:val="00BE55FA"/>
    <w:rPr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CE7FB6"/>
    <w:rPr>
      <w:sz w:val="24"/>
      <w:lang w:val="en-GB" w:eastAsia="fr-FR" w:bidi="ar-SA"/>
    </w:rPr>
  </w:style>
  <w:style w:type="character" w:customStyle="1" w:styleId="JuParaChar">
    <w:name w:val="Ju_Para Char"/>
    <w:basedOn w:val="DefaultParagraphFont"/>
    <w:rsid w:val="00223477"/>
    <w:rPr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rsid w:val="00223477"/>
    <w:rPr>
      <w:b/>
      <w:sz w:val="24"/>
      <w:lang w:val="en-GB" w:eastAsia="fr-FR" w:bidi="ar-SA"/>
    </w:rPr>
  </w:style>
  <w:style w:type="character" w:customStyle="1" w:styleId="hps">
    <w:name w:val="hps"/>
    <w:basedOn w:val="DefaultParagraphFont"/>
    <w:rsid w:val="00DA5C02"/>
  </w:style>
  <w:style w:type="character" w:customStyle="1" w:styleId="alcapt">
    <w:name w:val="al_capt"/>
    <w:basedOn w:val="DefaultParagraphFont"/>
    <w:rsid w:val="0085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2134</Words>
  <Characters>12164</Characters>
  <Application>Microsoft Office Word</Application>
  <DocSecurity>0</DocSecurity>
  <Lines>101</Lines>
  <Paragraphs>28</Paragraphs>
  <ScaleCrop>false</ScaleCrop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2015-06-15T11:10:00Z</dcterms:created>
  <dcterms:modified xsi:type="dcterms:W3CDTF">2015-06-15T11:10:00Z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