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CAA" w:rsidRPr="00B77F69" w:rsidRDefault="00FA4CAA" w:rsidP="00FA4CAA">
      <w:pPr>
        <w:jc w:val="center"/>
      </w:pPr>
    </w:p>
    <w:p w:rsidR="00FA4CAA" w:rsidRPr="00B77F69" w:rsidRDefault="00FA4CAA" w:rsidP="00FA4CAA">
      <w:pPr>
        <w:jc w:val="center"/>
      </w:pPr>
    </w:p>
    <w:p w:rsidR="00FA4CAA" w:rsidRPr="00B77F69" w:rsidRDefault="00FA4CAA" w:rsidP="00FA4CAA">
      <w:pPr>
        <w:jc w:val="center"/>
      </w:pPr>
    </w:p>
    <w:p w:rsidR="00FA4CAA" w:rsidRPr="00B77F69" w:rsidRDefault="00FA4CAA" w:rsidP="00FA4CAA">
      <w:pPr>
        <w:jc w:val="center"/>
      </w:pPr>
      <w:r w:rsidRPr="00B77F69">
        <w:rPr>
          <w:rStyle w:val="Normal"/>
        </w:rPr>
        <w:t>ПЕТО ОТДЕЛЕНИЕ</w:t>
      </w:r>
    </w:p>
    <w:p w:rsidR="00FA4CAA" w:rsidRPr="00B77F69" w:rsidRDefault="00FA4CAA" w:rsidP="00FA4CAA">
      <w:pPr>
        <w:jc w:val="center"/>
      </w:pPr>
    </w:p>
    <w:p w:rsidR="00FA4CAA" w:rsidRPr="00B77F69" w:rsidRDefault="00FA4CAA" w:rsidP="00FA4CAA">
      <w:pPr>
        <w:jc w:val="center"/>
      </w:pPr>
    </w:p>
    <w:p w:rsidR="00FA4CAA" w:rsidRPr="00B77F69" w:rsidRDefault="00FA4CAA" w:rsidP="00FA4CAA">
      <w:pPr>
        <w:jc w:val="center"/>
      </w:pPr>
    </w:p>
    <w:p w:rsidR="00FA4CAA" w:rsidRPr="00B77F69" w:rsidRDefault="00FA4CAA" w:rsidP="00FA4CAA">
      <w:pPr>
        <w:jc w:val="center"/>
      </w:pPr>
    </w:p>
    <w:p w:rsidR="00FA4CAA" w:rsidRPr="00B77F69" w:rsidRDefault="00FA4CAA" w:rsidP="00FA4CAA">
      <w:pPr>
        <w:jc w:val="center"/>
      </w:pPr>
    </w:p>
    <w:p w:rsidR="00FA4CAA" w:rsidRPr="00B77F69" w:rsidRDefault="00FA4CAA" w:rsidP="00FA4CAA">
      <w:pPr>
        <w:jc w:val="center"/>
      </w:pPr>
    </w:p>
    <w:p w:rsidR="00FA4CAA" w:rsidRPr="00B77F69" w:rsidRDefault="00FA4CAA" w:rsidP="00FA4CAA">
      <w:pPr>
        <w:jc w:val="center"/>
        <w:rPr>
          <w:b/>
        </w:rPr>
      </w:pPr>
      <w:bookmarkStart w:id="0" w:name="To"/>
      <w:r w:rsidRPr="00B77F69">
        <w:rPr>
          <w:rStyle w:val="Normal"/>
          <w:b/>
        </w:rPr>
        <w:t xml:space="preserve">ДЕЛО </w:t>
      </w:r>
      <w:bookmarkStart w:id="1" w:name="_GoBack"/>
      <w:bookmarkEnd w:id="0"/>
      <w:r w:rsidRPr="00B77F69">
        <w:rPr>
          <w:rStyle w:val="Normal"/>
          <w:b/>
        </w:rPr>
        <w:t>КЪРЖЕВ СРЕЩУ БЪЛГАРИЯ</w:t>
      </w:r>
      <w:bookmarkEnd w:id="1"/>
    </w:p>
    <w:p w:rsidR="00FA4CAA" w:rsidRPr="00B77F69" w:rsidRDefault="00FA4CAA" w:rsidP="00FA4CAA">
      <w:pPr>
        <w:jc w:val="center"/>
      </w:pPr>
    </w:p>
    <w:p w:rsidR="00FA4CAA" w:rsidRPr="00B77F69" w:rsidRDefault="00FA4CAA" w:rsidP="00FA4CAA">
      <w:pPr>
        <w:jc w:val="center"/>
        <w:rPr>
          <w:i/>
        </w:rPr>
      </w:pPr>
      <w:r w:rsidRPr="00B77F69">
        <w:rPr>
          <w:rStyle w:val="Normal"/>
          <w:i/>
        </w:rPr>
        <w:t xml:space="preserve">(Жалба </w:t>
      </w:r>
      <w:r w:rsidRPr="00B77F69">
        <w:rPr>
          <w:rStyle w:val="Normal"/>
          <w:i/>
          <w:cs/>
        </w:rPr>
        <w:t xml:space="preserve">№ </w:t>
      </w:r>
      <w:r w:rsidRPr="00B77F69">
        <w:rPr>
          <w:rStyle w:val="Normal"/>
          <w:i/>
        </w:rPr>
        <w:t>60607/08)</w:t>
      </w:r>
    </w:p>
    <w:p w:rsidR="00FA4CAA" w:rsidRPr="00B77F69" w:rsidRDefault="00FA4CAA" w:rsidP="00FA4CAA">
      <w:pPr>
        <w:jc w:val="center"/>
      </w:pPr>
    </w:p>
    <w:p w:rsidR="00FA4CAA" w:rsidRPr="00B77F69" w:rsidRDefault="00FA4CAA" w:rsidP="00FA4CAA">
      <w:pPr>
        <w:jc w:val="center"/>
      </w:pPr>
    </w:p>
    <w:p w:rsidR="00FA4CAA" w:rsidRPr="00B77F69" w:rsidRDefault="00FA4CAA" w:rsidP="00FA4CAA">
      <w:pPr>
        <w:jc w:val="center"/>
      </w:pPr>
    </w:p>
    <w:p w:rsidR="00FA4CAA" w:rsidRPr="00B77F69" w:rsidRDefault="00FA4CAA" w:rsidP="00FA4CAA">
      <w:pPr>
        <w:jc w:val="center"/>
      </w:pPr>
    </w:p>
    <w:p w:rsidR="00FA4CAA" w:rsidRPr="00B77F69" w:rsidRDefault="00FA4CAA" w:rsidP="00FA4CAA">
      <w:pPr>
        <w:jc w:val="center"/>
      </w:pPr>
    </w:p>
    <w:p w:rsidR="00FA4CAA" w:rsidRPr="00B77F69" w:rsidRDefault="00FA4CAA" w:rsidP="00FA4CAA">
      <w:pPr>
        <w:jc w:val="center"/>
      </w:pPr>
    </w:p>
    <w:p w:rsidR="00FA4CAA" w:rsidRPr="00B77F69" w:rsidRDefault="00FA4CAA" w:rsidP="00FA4CAA">
      <w:pPr>
        <w:jc w:val="center"/>
      </w:pPr>
    </w:p>
    <w:p w:rsidR="00FA4CAA" w:rsidRPr="00B77F69" w:rsidRDefault="00FA4CAA" w:rsidP="00FA4CAA">
      <w:pPr>
        <w:jc w:val="center"/>
      </w:pPr>
    </w:p>
    <w:p w:rsidR="00FA4CAA" w:rsidRPr="00B77F69" w:rsidRDefault="00FA4CAA" w:rsidP="00FA4CAA">
      <w:pPr>
        <w:jc w:val="center"/>
      </w:pPr>
    </w:p>
    <w:p w:rsidR="00FA4CAA" w:rsidRPr="00B77F69" w:rsidRDefault="00FA4CAA" w:rsidP="00FA4CAA">
      <w:pPr>
        <w:jc w:val="center"/>
      </w:pPr>
    </w:p>
    <w:p w:rsidR="00FA4CAA" w:rsidRPr="00B77F69" w:rsidRDefault="00FA4CAA" w:rsidP="00FA4CAA">
      <w:pPr>
        <w:jc w:val="center"/>
      </w:pPr>
    </w:p>
    <w:p w:rsidR="00FA4CAA" w:rsidRPr="00B77F69" w:rsidRDefault="00FA4CAA" w:rsidP="00FA4CAA">
      <w:pPr>
        <w:jc w:val="center"/>
      </w:pPr>
    </w:p>
    <w:p w:rsidR="00FA4CAA" w:rsidRPr="00B77F69" w:rsidRDefault="00FA4CAA" w:rsidP="00FA4CAA">
      <w:pPr>
        <w:jc w:val="center"/>
      </w:pPr>
    </w:p>
    <w:p w:rsidR="00FA4CAA" w:rsidRPr="00B77F69" w:rsidRDefault="00FA4CAA" w:rsidP="00FA4CAA">
      <w:pPr>
        <w:jc w:val="center"/>
      </w:pPr>
    </w:p>
    <w:p w:rsidR="00FA4CAA" w:rsidRPr="00B77F69" w:rsidRDefault="00FA4CAA" w:rsidP="00FA4CAA">
      <w:pPr>
        <w:jc w:val="center"/>
        <w:rPr>
          <w:szCs w:val="24"/>
        </w:rPr>
      </w:pPr>
      <w:r w:rsidRPr="00B77F69">
        <w:rPr>
          <w:rStyle w:val="Normal"/>
        </w:rPr>
        <w:t>РЕШЕНИЕ</w:t>
      </w:r>
    </w:p>
    <w:p w:rsidR="00FA4CAA" w:rsidRPr="00B77F69" w:rsidRDefault="00FA4CAA" w:rsidP="00FA4CAA">
      <w:pPr>
        <w:jc w:val="center"/>
        <w:rPr>
          <w:szCs w:val="24"/>
        </w:rPr>
      </w:pPr>
    </w:p>
    <w:p w:rsidR="00FA4CAA" w:rsidRPr="00B77F69" w:rsidRDefault="00FA4CAA" w:rsidP="00FA4CAA">
      <w:pPr>
        <w:jc w:val="center"/>
        <w:rPr>
          <w:szCs w:val="24"/>
        </w:rPr>
      </w:pPr>
    </w:p>
    <w:p w:rsidR="00FA4CAA" w:rsidRPr="00B77F69" w:rsidRDefault="00FA4CAA" w:rsidP="00FA4CAA">
      <w:pPr>
        <w:jc w:val="center"/>
        <w:rPr>
          <w:szCs w:val="24"/>
        </w:rPr>
      </w:pPr>
      <w:r w:rsidRPr="00B77F69">
        <w:rPr>
          <w:rStyle w:val="Normal"/>
        </w:rPr>
        <w:t>СТРАСБУРГ</w:t>
      </w:r>
    </w:p>
    <w:p w:rsidR="00FA4CAA" w:rsidRPr="00B77F69" w:rsidRDefault="00FA4CAA" w:rsidP="00FA4CAA">
      <w:pPr>
        <w:jc w:val="center"/>
        <w:rPr>
          <w:szCs w:val="24"/>
        </w:rPr>
      </w:pPr>
    </w:p>
    <w:p w:rsidR="00FA4CAA" w:rsidRPr="00B77F69" w:rsidRDefault="00FA4CAA" w:rsidP="00FA4CAA">
      <w:pPr>
        <w:jc w:val="center"/>
        <w:rPr>
          <w:szCs w:val="24"/>
        </w:rPr>
      </w:pPr>
    </w:p>
    <w:p w:rsidR="00FA4CAA" w:rsidRPr="00B77F69" w:rsidRDefault="00FA4CAA" w:rsidP="00FA4CAA">
      <w:pPr>
        <w:jc w:val="center"/>
        <w:rPr>
          <w:szCs w:val="24"/>
        </w:rPr>
      </w:pPr>
      <w:r w:rsidRPr="00B77F69">
        <w:rPr>
          <w:rStyle w:val="Normal"/>
        </w:rPr>
        <w:t>7 септември 2017 г.</w:t>
      </w:r>
    </w:p>
    <w:p w:rsidR="00FA4CAA" w:rsidRPr="00B77F69" w:rsidRDefault="00FA4CAA" w:rsidP="00FA4CAA">
      <w:pPr>
        <w:jc w:val="center"/>
        <w:rPr>
          <w:szCs w:val="24"/>
        </w:rPr>
      </w:pPr>
    </w:p>
    <w:p w:rsidR="00FA4CAA" w:rsidRPr="00B77F69" w:rsidRDefault="00FA4CAA" w:rsidP="00FA4CAA">
      <w:pPr>
        <w:jc w:val="center"/>
        <w:rPr>
          <w:szCs w:val="24"/>
        </w:rPr>
      </w:pPr>
    </w:p>
    <w:p w:rsidR="00FA4CAA" w:rsidRPr="00B77F69" w:rsidRDefault="00FA4CAA" w:rsidP="00FA4CAA">
      <w:pPr>
        <w:jc w:val="left"/>
        <w:rPr>
          <w:szCs w:val="24"/>
        </w:rPr>
      </w:pPr>
      <w:r w:rsidRPr="00B77F69">
        <w:rPr>
          <w:rStyle w:val="Normal"/>
          <w:i/>
          <w:sz w:val="22"/>
        </w:rPr>
        <w:t>Настоящото решение е окончателно, но може да бъде предмет на редакционни промени.</w:t>
      </w:r>
    </w:p>
    <w:p w:rsidR="00FA4CAA" w:rsidRPr="00B77F69" w:rsidRDefault="00FA4CAA" w:rsidP="00FA4CAA">
      <w:pPr>
        <w:pStyle w:val="JuCase"/>
        <w:sectPr w:rsidR="00FA4CAA" w:rsidRPr="00B77F69" w:rsidSect="00FA4CAA">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FA4CAA" w:rsidRPr="00B77F69" w:rsidRDefault="00FA4CAA" w:rsidP="00FA4CAA">
      <w:pPr>
        <w:pStyle w:val="JuCase"/>
        <w:rPr>
          <w:bCs/>
        </w:rPr>
      </w:pPr>
      <w:r w:rsidRPr="00B77F69">
        <w:rPr>
          <w:rStyle w:val="JuCase"/>
        </w:rPr>
        <w:lastRenderedPageBreak/>
        <w:t xml:space="preserve">По делото </w:t>
      </w:r>
      <w:proofErr w:type="spellStart"/>
      <w:r w:rsidRPr="00B77F69">
        <w:rPr>
          <w:rStyle w:val="JuCase"/>
        </w:rPr>
        <w:t>Кържев</w:t>
      </w:r>
      <w:proofErr w:type="spellEnd"/>
      <w:r w:rsidRPr="00B77F69">
        <w:rPr>
          <w:rStyle w:val="JuCase"/>
        </w:rPr>
        <w:t xml:space="preserve"> срещу България,</w:t>
      </w:r>
    </w:p>
    <w:p w:rsidR="00FA4CAA" w:rsidRPr="00B77F69" w:rsidRDefault="00FA4CAA" w:rsidP="00FA4CAA">
      <w:pPr>
        <w:pStyle w:val="ECHRPara"/>
      </w:pPr>
      <w:r w:rsidRPr="00B77F69">
        <w:rPr>
          <w:rStyle w:val="ECHRPara"/>
        </w:rPr>
        <w:t>Европейският съд по правата на човека (Пето отделение), заседаващ като комитет</w:t>
      </w:r>
      <w:r w:rsidR="004D7345" w:rsidRPr="00B77F69">
        <w:rPr>
          <w:rStyle w:val="ECHRPara"/>
        </w:rPr>
        <w:t xml:space="preserve"> в състав</w:t>
      </w:r>
      <w:r w:rsidRPr="00B77F69">
        <w:rPr>
          <w:rStyle w:val="ECHRPara"/>
        </w:rPr>
        <w:t>:</w:t>
      </w:r>
    </w:p>
    <w:p w:rsidR="00FA4CAA" w:rsidRPr="00B77F69" w:rsidRDefault="00FA4CAA" w:rsidP="00FA4CAA">
      <w:pPr>
        <w:pStyle w:val="ECHRDecisionBody"/>
      </w:pPr>
      <w:r w:rsidRPr="00B77F69">
        <w:rPr>
          <w:rStyle w:val="ECHRDecisionBody"/>
        </w:rPr>
        <w:tab/>
        <w:t>Ери</w:t>
      </w:r>
      <w:r w:rsidR="004D7345" w:rsidRPr="00B77F69">
        <w:rPr>
          <w:rStyle w:val="ECHRDecisionBody"/>
        </w:rPr>
        <w:t>к</w:t>
      </w:r>
      <w:r w:rsidRPr="00B77F69">
        <w:rPr>
          <w:rStyle w:val="ECHRDecisionBody"/>
        </w:rPr>
        <w:t xml:space="preserve"> </w:t>
      </w:r>
      <w:proofErr w:type="spellStart"/>
      <w:r w:rsidRPr="00B77F69">
        <w:rPr>
          <w:rStyle w:val="ECHRDecisionBody"/>
        </w:rPr>
        <w:t>Мьозе</w:t>
      </w:r>
      <w:proofErr w:type="spellEnd"/>
      <w:r w:rsidRPr="00B77F69">
        <w:rPr>
          <w:rStyle w:val="ECHRDecisionBody"/>
        </w:rPr>
        <w:t xml:space="preserve"> (</w:t>
      </w:r>
      <w:proofErr w:type="spellStart"/>
      <w:r w:rsidRPr="00B77F69">
        <w:rPr>
          <w:rStyle w:val="ECHRDecisionBody"/>
        </w:rPr>
        <w:t>Erik</w:t>
      </w:r>
      <w:proofErr w:type="spellEnd"/>
      <w:r w:rsidRPr="00B77F69">
        <w:rPr>
          <w:rStyle w:val="ECHRDecisionBody"/>
        </w:rPr>
        <w:t xml:space="preserve"> </w:t>
      </w:r>
      <w:proofErr w:type="spellStart"/>
      <w:r w:rsidRPr="00B77F69">
        <w:rPr>
          <w:rStyle w:val="ECHRDecisionBody"/>
        </w:rPr>
        <w:t>Møse</w:t>
      </w:r>
      <w:proofErr w:type="spellEnd"/>
      <w:r w:rsidRPr="00B77F69">
        <w:rPr>
          <w:rStyle w:val="ECHRDecisionBody"/>
        </w:rPr>
        <w:t>),</w:t>
      </w:r>
      <w:r w:rsidRPr="00B77F69">
        <w:rPr>
          <w:rStyle w:val="ECHRDecisionBody"/>
          <w:i/>
        </w:rPr>
        <w:t xml:space="preserve"> председател</w:t>
      </w:r>
      <w:r w:rsidRPr="00B77F69">
        <w:rPr>
          <w:rStyle w:val="ECHRDecisionBody"/>
        </w:rPr>
        <w:t>,</w:t>
      </w:r>
      <w:r w:rsidRPr="00B77F69">
        <w:br/>
      </w:r>
      <w:r w:rsidRPr="00B77F69">
        <w:rPr>
          <w:rStyle w:val="ECHRDecisionBody"/>
        </w:rPr>
        <w:tab/>
        <w:t>Йонко Грозев (</w:t>
      </w:r>
      <w:proofErr w:type="spellStart"/>
      <w:r w:rsidRPr="00B77F69">
        <w:rPr>
          <w:rStyle w:val="ECHRDecisionBody"/>
        </w:rPr>
        <w:t>Yonko</w:t>
      </w:r>
      <w:proofErr w:type="spellEnd"/>
      <w:r w:rsidRPr="00B77F69">
        <w:rPr>
          <w:rStyle w:val="ECHRDecisionBody"/>
        </w:rPr>
        <w:t xml:space="preserve"> </w:t>
      </w:r>
      <w:proofErr w:type="spellStart"/>
      <w:r w:rsidRPr="00B77F69">
        <w:rPr>
          <w:rStyle w:val="ECHRDecisionBody"/>
        </w:rPr>
        <w:t>Grozev</w:t>
      </w:r>
      <w:proofErr w:type="spellEnd"/>
      <w:r w:rsidRPr="00B77F69">
        <w:rPr>
          <w:rStyle w:val="ECHRDecisionBody"/>
        </w:rPr>
        <w:t>),</w:t>
      </w:r>
      <w:r w:rsidRPr="00B77F69">
        <w:br/>
      </w:r>
      <w:r w:rsidRPr="00B77F69">
        <w:rPr>
          <w:rStyle w:val="ECHRDecisionBody"/>
        </w:rPr>
        <w:tab/>
        <w:t xml:space="preserve">Габриеле </w:t>
      </w:r>
      <w:proofErr w:type="spellStart"/>
      <w:r w:rsidRPr="00B77F69">
        <w:rPr>
          <w:rStyle w:val="ECHRDecisionBody"/>
        </w:rPr>
        <w:t>Куцко-Щадлмайер</w:t>
      </w:r>
      <w:proofErr w:type="spellEnd"/>
      <w:r w:rsidRPr="00B77F69">
        <w:rPr>
          <w:rStyle w:val="ECHRDecisionBody"/>
        </w:rPr>
        <w:t xml:space="preserve"> (</w:t>
      </w:r>
      <w:proofErr w:type="spellStart"/>
      <w:r w:rsidRPr="00B77F69">
        <w:rPr>
          <w:rStyle w:val="ECHRDecisionBody"/>
        </w:rPr>
        <w:t>Gabriele</w:t>
      </w:r>
      <w:proofErr w:type="spellEnd"/>
      <w:r w:rsidRPr="00B77F69">
        <w:rPr>
          <w:rStyle w:val="ECHRDecisionBody"/>
        </w:rPr>
        <w:t xml:space="preserve"> </w:t>
      </w:r>
      <w:proofErr w:type="spellStart"/>
      <w:r w:rsidRPr="00B77F69">
        <w:rPr>
          <w:rStyle w:val="ECHRDecisionBody"/>
        </w:rPr>
        <w:t>Kucsko-Stadlmayer</w:t>
      </w:r>
      <w:proofErr w:type="spellEnd"/>
      <w:r w:rsidRPr="00B77F69">
        <w:rPr>
          <w:rStyle w:val="ECHRDecisionBody"/>
        </w:rPr>
        <w:t xml:space="preserve">), </w:t>
      </w:r>
      <w:r w:rsidRPr="00B77F69">
        <w:rPr>
          <w:rStyle w:val="ECHRDecisionBody"/>
          <w:i/>
        </w:rPr>
        <w:t>съдии</w:t>
      </w:r>
      <w:r w:rsidRPr="00B77F69">
        <w:rPr>
          <w:rStyle w:val="ECHRDecisionBody"/>
        </w:rPr>
        <w:t>,</w:t>
      </w:r>
      <w:r w:rsidRPr="00B77F69">
        <w:br/>
      </w:r>
      <w:r w:rsidRPr="00B77F69">
        <w:rPr>
          <w:rStyle w:val="ECHRDecisionBody"/>
        </w:rPr>
        <w:t xml:space="preserve">и Ан-Мари </w:t>
      </w:r>
      <w:proofErr w:type="spellStart"/>
      <w:r w:rsidRPr="00B77F69">
        <w:rPr>
          <w:rStyle w:val="ECHRDecisionBody"/>
        </w:rPr>
        <w:t>Дуген</w:t>
      </w:r>
      <w:proofErr w:type="spellEnd"/>
      <w:r w:rsidRPr="00B77F69">
        <w:rPr>
          <w:rStyle w:val="ECHRDecisionBody"/>
        </w:rPr>
        <w:t xml:space="preserve"> (</w:t>
      </w:r>
      <w:proofErr w:type="spellStart"/>
      <w:r w:rsidRPr="00B77F69">
        <w:rPr>
          <w:rStyle w:val="ECHRDecisionBody"/>
        </w:rPr>
        <w:t>Anne-Marie</w:t>
      </w:r>
      <w:proofErr w:type="spellEnd"/>
      <w:r w:rsidRPr="00B77F69">
        <w:rPr>
          <w:rStyle w:val="ECHRDecisionBody"/>
        </w:rPr>
        <w:t xml:space="preserve"> </w:t>
      </w:r>
      <w:proofErr w:type="spellStart"/>
      <w:r w:rsidRPr="00B77F69">
        <w:rPr>
          <w:rStyle w:val="ECHRDecisionBody"/>
        </w:rPr>
        <w:t>Dougin</w:t>
      </w:r>
      <w:proofErr w:type="spellEnd"/>
      <w:r w:rsidRPr="00B77F69">
        <w:rPr>
          <w:rStyle w:val="ECHRDecisionBody"/>
        </w:rPr>
        <w:t xml:space="preserve">), </w:t>
      </w:r>
      <w:proofErr w:type="spellStart"/>
      <w:r w:rsidRPr="00B77F69">
        <w:rPr>
          <w:rStyle w:val="ECHRDecisionBody"/>
          <w:i/>
        </w:rPr>
        <w:t>и.д</w:t>
      </w:r>
      <w:proofErr w:type="spellEnd"/>
      <w:r w:rsidRPr="00B77F69">
        <w:rPr>
          <w:rStyle w:val="ECHRDecisionBody"/>
          <w:i/>
        </w:rPr>
        <w:t>. заместник-секретар на отделението</w:t>
      </w:r>
      <w:r w:rsidRPr="00B77F69">
        <w:rPr>
          <w:rStyle w:val="ECHRDecisionBody"/>
        </w:rPr>
        <w:t>,</w:t>
      </w:r>
    </w:p>
    <w:p w:rsidR="00FA4CAA" w:rsidRPr="00B77F69" w:rsidRDefault="00FA4CAA" w:rsidP="00FA4CAA">
      <w:pPr>
        <w:pStyle w:val="ECHRPara"/>
      </w:pPr>
      <w:r w:rsidRPr="00B77F69">
        <w:rPr>
          <w:rStyle w:val="ECHRPara"/>
        </w:rPr>
        <w:t>След закрито заседание, проведено на 11 юли 2017 г.,</w:t>
      </w:r>
    </w:p>
    <w:p w:rsidR="00FA4CAA" w:rsidRPr="00B77F69" w:rsidRDefault="00FA4CAA" w:rsidP="00FA4CAA">
      <w:pPr>
        <w:pStyle w:val="ECHRPara"/>
      </w:pPr>
      <w:r w:rsidRPr="00B77F69">
        <w:rPr>
          <w:rStyle w:val="ECHRPara"/>
        </w:rPr>
        <w:t xml:space="preserve">Постановява следното решение, прието на </w:t>
      </w:r>
      <w:r w:rsidR="0031175A" w:rsidRPr="00B77F69">
        <w:rPr>
          <w:rStyle w:val="ECHRPara"/>
        </w:rPr>
        <w:t xml:space="preserve">същата </w:t>
      </w:r>
      <w:r w:rsidRPr="00B77F69">
        <w:rPr>
          <w:rStyle w:val="ECHRPara"/>
        </w:rPr>
        <w:t>дата:</w:t>
      </w:r>
    </w:p>
    <w:p w:rsidR="00FA4CAA" w:rsidRPr="00B77F69" w:rsidRDefault="00FA4CAA" w:rsidP="00FA4CAA">
      <w:pPr>
        <w:pStyle w:val="ECHRTitle1"/>
      </w:pPr>
      <w:r w:rsidRPr="00B77F69">
        <w:rPr>
          <w:rStyle w:val="ECHRTitle1"/>
        </w:rPr>
        <w:t>ПРОЦЕДУРА</w:t>
      </w:r>
    </w:p>
    <w:p w:rsidR="00FA4CAA" w:rsidRPr="00B77F69" w:rsidRDefault="00FA4CAA" w:rsidP="00FA4CAA">
      <w:pPr>
        <w:pStyle w:val="ECHRPara"/>
      </w:pPr>
      <w:r w:rsidRPr="00B77F69">
        <w:fldChar w:fldCharType="begin"/>
      </w:r>
      <w:r w:rsidRPr="00B77F69">
        <w:rPr>
          <w:rStyle w:val="ECHRPara"/>
        </w:rPr>
        <w:instrText xml:space="preserve"> SEQ level0 \*arabic </w:instrText>
      </w:r>
      <w:r w:rsidRPr="00B77F69">
        <w:fldChar w:fldCharType="separate"/>
      </w:r>
      <w:r w:rsidRPr="00B77F69">
        <w:rPr>
          <w:rStyle w:val="ECHRPara"/>
        </w:rPr>
        <w:t>1</w:t>
      </w:r>
      <w:r w:rsidRPr="00B77F69">
        <w:fldChar w:fldCharType="end"/>
      </w:r>
      <w:r w:rsidRPr="00B77F69">
        <w:rPr>
          <w:rStyle w:val="ECHRPara"/>
        </w:rPr>
        <w:t>.  Делото е образувано по жалба (</w:t>
      </w:r>
      <w:r w:rsidRPr="00B77F69">
        <w:rPr>
          <w:rStyle w:val="ECHRPara"/>
          <w:cs/>
        </w:rPr>
        <w:t xml:space="preserve">№ </w:t>
      </w:r>
      <w:r w:rsidRPr="00B77F69">
        <w:rPr>
          <w:rStyle w:val="ECHRPara"/>
        </w:rPr>
        <w:t>60607/08) срещу Република България, подадена в Съда на основание чл. 34 от Конвенцията за защита на правата на човека и основните свободи (</w:t>
      </w:r>
      <w:r w:rsidRPr="00B77F69">
        <w:rPr>
          <w:rStyle w:val="ECHRPara"/>
          <w:cs/>
        </w:rPr>
        <w:t>”</w:t>
      </w:r>
      <w:r w:rsidRPr="00B77F69">
        <w:rPr>
          <w:rStyle w:val="ECHRPara"/>
        </w:rPr>
        <w:t>Конвенцията</w:t>
      </w:r>
      <w:r w:rsidRPr="00B77F69">
        <w:rPr>
          <w:rStyle w:val="ECHRPara"/>
          <w:cs/>
        </w:rPr>
        <w:t>”</w:t>
      </w:r>
      <w:r w:rsidRPr="00B77F69">
        <w:rPr>
          <w:rStyle w:val="ECHRPara"/>
        </w:rPr>
        <w:t xml:space="preserve">) от български граждани, г-н Славчо Кръстев </w:t>
      </w:r>
      <w:proofErr w:type="spellStart"/>
      <w:r w:rsidRPr="00B77F69">
        <w:rPr>
          <w:rStyle w:val="ECHRPara"/>
        </w:rPr>
        <w:t>Кържев</w:t>
      </w:r>
      <w:proofErr w:type="spellEnd"/>
      <w:r w:rsidRPr="00B77F69">
        <w:rPr>
          <w:rStyle w:val="ECHRPara"/>
        </w:rPr>
        <w:t xml:space="preserve"> (</w:t>
      </w:r>
      <w:r w:rsidRPr="00B77F69">
        <w:rPr>
          <w:rStyle w:val="ECHRPara"/>
          <w:cs/>
        </w:rPr>
        <w:t>”</w:t>
      </w:r>
      <w:r w:rsidRPr="00B77F69">
        <w:rPr>
          <w:rStyle w:val="ECHRPara"/>
        </w:rPr>
        <w:t>жалбоподателя</w:t>
      </w:r>
      <w:r w:rsidRPr="00B77F69">
        <w:rPr>
          <w:rStyle w:val="ECHRPara"/>
          <w:cs/>
        </w:rPr>
        <w:t>”</w:t>
      </w:r>
      <w:r w:rsidRPr="00B77F69">
        <w:rPr>
          <w:rStyle w:val="ECHRPara"/>
        </w:rPr>
        <w:t>), на 17 ноември 2008 г.</w:t>
      </w:r>
    </w:p>
    <w:p w:rsidR="00FA4CAA" w:rsidRPr="00B77F69" w:rsidRDefault="00FA4CAA" w:rsidP="00FA4CAA">
      <w:pPr>
        <w:pStyle w:val="ECHRPara"/>
      </w:pPr>
      <w:r w:rsidRPr="00B77F69">
        <w:fldChar w:fldCharType="begin"/>
      </w:r>
      <w:r w:rsidRPr="00B77F69">
        <w:rPr>
          <w:rStyle w:val="ECHRPara"/>
        </w:rPr>
        <w:instrText xml:space="preserve"> SEQ level0 \*arabic </w:instrText>
      </w:r>
      <w:r w:rsidRPr="00B77F69">
        <w:fldChar w:fldCharType="separate"/>
      </w:r>
      <w:r w:rsidRPr="00B77F69">
        <w:rPr>
          <w:rStyle w:val="ECHRPara"/>
        </w:rPr>
        <w:t>2</w:t>
      </w:r>
      <w:r w:rsidRPr="00B77F69">
        <w:fldChar w:fldCharType="end"/>
      </w:r>
      <w:r w:rsidRPr="00B77F69">
        <w:rPr>
          <w:rStyle w:val="ECHRPara"/>
        </w:rPr>
        <w:t>.  Жалбоподателят се представлява от г-н И. Георгиев, адвокат, практикуващ в София. Българското правителство (</w:t>
      </w:r>
      <w:r w:rsidRPr="00B77F69">
        <w:rPr>
          <w:rStyle w:val="ECHRPara"/>
          <w:cs/>
        </w:rPr>
        <w:t>„</w:t>
      </w:r>
      <w:r w:rsidRPr="00B77F69">
        <w:rPr>
          <w:rStyle w:val="ECHRPara"/>
        </w:rPr>
        <w:t>Правителството</w:t>
      </w:r>
      <w:r w:rsidRPr="00B77F69">
        <w:rPr>
          <w:rStyle w:val="ECHRPara"/>
          <w:cs/>
        </w:rPr>
        <w:t>”</w:t>
      </w:r>
      <w:r w:rsidRPr="00B77F69">
        <w:rPr>
          <w:rStyle w:val="ECHRPara"/>
        </w:rPr>
        <w:t>) се представлява от правителствения агент г-жа И. Станчева-Чинова от Министерство на правосъдието.</w:t>
      </w:r>
    </w:p>
    <w:p w:rsidR="00FA4CAA" w:rsidRPr="00E729B1" w:rsidRDefault="00FA4CAA" w:rsidP="00FA4CAA">
      <w:pPr>
        <w:pStyle w:val="ECHRPara"/>
      </w:pPr>
      <w:r w:rsidRPr="00B77F69">
        <w:fldChar w:fldCharType="begin"/>
      </w:r>
      <w:r w:rsidRPr="00B77F69">
        <w:rPr>
          <w:rStyle w:val="ECHRPara"/>
        </w:rPr>
        <w:instrText xml:space="preserve"> SEQ level0 \*arabic </w:instrText>
      </w:r>
      <w:r w:rsidRPr="00B77F69">
        <w:fldChar w:fldCharType="separate"/>
      </w:r>
      <w:r w:rsidRPr="00B77F69">
        <w:rPr>
          <w:rStyle w:val="ECHRPara"/>
        </w:rPr>
        <w:t>3</w:t>
      </w:r>
      <w:r w:rsidRPr="00B77F69">
        <w:fldChar w:fldCharType="end"/>
      </w:r>
      <w:r w:rsidRPr="00B77F69">
        <w:rPr>
          <w:rStyle w:val="ECHRPara"/>
        </w:rPr>
        <w:t>.  На 21 април 2016 г.</w:t>
      </w:r>
      <w:r w:rsidR="007D1767" w:rsidRPr="00B77F69">
        <w:rPr>
          <w:rStyle w:val="ECHRPara"/>
        </w:rPr>
        <w:t xml:space="preserve"> жалбата е изпратена на </w:t>
      </w:r>
      <w:r w:rsidRPr="00122B46">
        <w:rPr>
          <w:rStyle w:val="ECHRPara"/>
        </w:rPr>
        <w:t>Правителствот</w:t>
      </w:r>
      <w:r w:rsidR="007D1767" w:rsidRPr="00E729B1">
        <w:rPr>
          <w:rStyle w:val="ECHRPara"/>
        </w:rPr>
        <w:t>о</w:t>
      </w:r>
      <w:r w:rsidRPr="00E729B1">
        <w:rPr>
          <w:rStyle w:val="ECHRPara"/>
        </w:rPr>
        <w:t>.</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4</w:t>
      </w:r>
      <w:r w:rsidRPr="00E729B1">
        <w:fldChar w:fldCharType="end"/>
      </w:r>
      <w:r w:rsidRPr="00E729B1">
        <w:rPr>
          <w:rStyle w:val="ECHRPara"/>
        </w:rPr>
        <w:t>.  Правителството възразява срещу разглеждането на жалбата от комитет. След разглеждане на възражението на Правителството, Съдът го отхвърля.</w:t>
      </w:r>
    </w:p>
    <w:p w:rsidR="00FA4CAA" w:rsidRPr="00E729B1" w:rsidRDefault="00FA4CAA" w:rsidP="00FA4CAA">
      <w:pPr>
        <w:pStyle w:val="ECHRTitle1"/>
      </w:pPr>
      <w:r w:rsidRPr="00E729B1">
        <w:rPr>
          <w:rStyle w:val="ECHRTitle1"/>
        </w:rPr>
        <w:t>ФАКТИТЕ</w:t>
      </w:r>
    </w:p>
    <w:p w:rsidR="00FA4CAA" w:rsidRPr="00E729B1" w:rsidRDefault="00FA4CAA" w:rsidP="00FA4CAA">
      <w:pPr>
        <w:pStyle w:val="ECHRHeading1"/>
      </w:pPr>
      <w:r w:rsidRPr="00E729B1">
        <w:rPr>
          <w:rStyle w:val="ECHRHeading1"/>
        </w:rPr>
        <w:t>I.  ОБСТОЯТЕЛСТВА ПО ДЕЛОТО</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5</w:t>
      </w:r>
      <w:r w:rsidRPr="00E729B1">
        <w:fldChar w:fldCharType="end"/>
      </w:r>
      <w:r w:rsidRPr="00E729B1">
        <w:rPr>
          <w:rStyle w:val="ECHRPara"/>
        </w:rPr>
        <w:t>.  Жалбоподателят е роден през 1945 г. и живее в София.</w:t>
      </w:r>
    </w:p>
    <w:p w:rsidR="00FA4CAA" w:rsidRPr="00E729B1" w:rsidRDefault="00FA4CAA" w:rsidP="00FA4CAA">
      <w:pPr>
        <w:pStyle w:val="ECHRHeading2"/>
      </w:pPr>
      <w:r w:rsidRPr="00E729B1">
        <w:rPr>
          <w:rStyle w:val="ECHRHeading2"/>
        </w:rPr>
        <w:t>А. Предистория на делото</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6</w:t>
      </w:r>
      <w:r w:rsidRPr="00E729B1">
        <w:fldChar w:fldCharType="end"/>
      </w:r>
      <w:r w:rsidRPr="00E729B1">
        <w:rPr>
          <w:rStyle w:val="ECHRPara"/>
        </w:rPr>
        <w:t xml:space="preserve">.  Жалбоподателят е бивш прокурор. В продължение на няколко години до 2005 или 2006 г. той е районен прокурор за София, оглавявайки описаната като най-голяма </w:t>
      </w:r>
      <w:r w:rsidRPr="00E729B1">
        <w:rPr>
          <w:rStyle w:val="ECHRPara"/>
        </w:rPr>
        <w:lastRenderedPageBreak/>
        <w:t xml:space="preserve">прокуратура в България. Докато </w:t>
      </w:r>
      <w:r w:rsidR="00574910" w:rsidRPr="00E729B1">
        <w:rPr>
          <w:rStyle w:val="ECHRPara"/>
        </w:rPr>
        <w:t xml:space="preserve">е на </w:t>
      </w:r>
      <w:r w:rsidRPr="00E729B1">
        <w:rPr>
          <w:rStyle w:val="ECHRPara"/>
        </w:rPr>
        <w:t>този пост, той влиза в конфликт с няколко от подчинените си, включително Б.К. и Г.Ч.</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7</w:t>
      </w:r>
      <w:r w:rsidRPr="00E729B1">
        <w:fldChar w:fldCharType="end"/>
      </w:r>
      <w:r w:rsidRPr="00E729B1">
        <w:rPr>
          <w:rStyle w:val="ECHRPara"/>
        </w:rPr>
        <w:t xml:space="preserve">.  След като жалбоподателят напуска поста си, е назначена комисия със задачата да разгледа работата на прокуратурата под негово ръководство. Б.К. и Г.Ч. са сред членовете на комисията. </w:t>
      </w:r>
      <w:r w:rsidR="000149E1" w:rsidRPr="00E729B1">
        <w:rPr>
          <w:rStyle w:val="ECHRPara"/>
        </w:rPr>
        <w:t>Проверката</w:t>
      </w:r>
      <w:r w:rsidRPr="00E729B1">
        <w:rPr>
          <w:rStyle w:val="ECHRPara"/>
        </w:rPr>
        <w:t>, извършен</w:t>
      </w:r>
      <w:r w:rsidR="000149E1" w:rsidRPr="00E729B1">
        <w:rPr>
          <w:rStyle w:val="ECHRPara"/>
        </w:rPr>
        <w:t>а</w:t>
      </w:r>
      <w:r w:rsidRPr="00E729B1">
        <w:rPr>
          <w:rStyle w:val="ECHRPara"/>
        </w:rPr>
        <w:t xml:space="preserve"> от комисията</w:t>
      </w:r>
      <w:r w:rsidR="000149E1" w:rsidRPr="00E729B1">
        <w:rPr>
          <w:rStyle w:val="ECHRPara"/>
        </w:rPr>
        <w:t>,</w:t>
      </w:r>
      <w:r w:rsidRPr="00E729B1">
        <w:rPr>
          <w:rStyle w:val="ECHRPara"/>
        </w:rPr>
        <w:t xml:space="preserve"> води впоследствие до образуване на наказателно производство срещу жалбоподателя, тъй като се твърди, че е упражнил натиск върху един от своите подчинени във връзка с резултата от дело.</w:t>
      </w:r>
    </w:p>
    <w:p w:rsidR="00FA4CAA" w:rsidRPr="00E729B1" w:rsidRDefault="00FA4CAA" w:rsidP="00FA4CAA">
      <w:pPr>
        <w:pStyle w:val="ECHRHeading2"/>
      </w:pPr>
      <w:r w:rsidRPr="00E729B1">
        <w:rPr>
          <w:rStyle w:val="ECHRHeading2"/>
        </w:rPr>
        <w:t>Б. Интервюто на жалбоподателя</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8</w:t>
      </w:r>
      <w:r w:rsidRPr="00E729B1">
        <w:fldChar w:fldCharType="end"/>
      </w:r>
      <w:r w:rsidRPr="00E729B1">
        <w:rPr>
          <w:rStyle w:val="ECHRPara"/>
        </w:rPr>
        <w:t xml:space="preserve">.  На 12 октомври 2006 г. националният всекидневник </w:t>
      </w:r>
      <w:r w:rsidRPr="00E729B1">
        <w:rPr>
          <w:rStyle w:val="ECHRPara"/>
          <w:cs/>
        </w:rPr>
        <w:t>“</w:t>
      </w:r>
      <w:r w:rsidRPr="00E729B1">
        <w:rPr>
          <w:rStyle w:val="ECHRPara"/>
        </w:rPr>
        <w:t>Труд</w:t>
      </w:r>
      <w:r w:rsidRPr="00E729B1">
        <w:rPr>
          <w:rStyle w:val="ECHRPara"/>
          <w:cs/>
        </w:rPr>
        <w:t xml:space="preserve">” </w:t>
      </w:r>
      <w:r w:rsidRPr="00E729B1">
        <w:rPr>
          <w:rStyle w:val="ECHRPara"/>
        </w:rPr>
        <w:t>публикува интервю с жалбоподателя, в което той заявява:</w:t>
      </w:r>
    </w:p>
    <w:p w:rsidR="00FA4CAA" w:rsidRPr="00E729B1" w:rsidRDefault="00FA4CAA" w:rsidP="00FA4CAA">
      <w:pPr>
        <w:pStyle w:val="ECHRParaQuote"/>
      </w:pPr>
      <w:r w:rsidRPr="00E729B1">
        <w:rPr>
          <w:rStyle w:val="ECHRParaQuote"/>
          <w:cs/>
        </w:rPr>
        <w:t>“</w:t>
      </w:r>
      <w:r w:rsidRPr="00E729B1">
        <w:rPr>
          <w:rStyle w:val="ECHRParaQuote"/>
        </w:rPr>
        <w:t>През целия си живот се борих с престъпността. Нещо повече,  опитах се да победя мафията в прокуратурата. Признавам, че съм се провалил. И сега нося последствията от това. Разследващата комисия [в районната прокуратура] включва точно тези прокурори [Б.К., Г.Ч. и трето лице], които по това време възразиха срещу работните методи, които въведох. Целта на тези методи бе да  премахнат всички основания за корупция, свързана с делата. Това не се хареса на тези трима прокурори и на известния [прокурор Н.Н.].</w:t>
      </w:r>
      <w:r w:rsidRPr="00E729B1">
        <w:rPr>
          <w:rStyle w:val="ECHRParaQuote"/>
          <w:cs/>
        </w:rPr>
        <w:t>”</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9</w:t>
      </w:r>
      <w:r w:rsidRPr="00E729B1">
        <w:fldChar w:fldCharType="end"/>
      </w:r>
      <w:r w:rsidRPr="00E729B1">
        <w:rPr>
          <w:rStyle w:val="ECHRPara"/>
        </w:rPr>
        <w:t>.  Предупреден от интервюиращия го журналист, че думите му са силни, жалбоподателят все пак допълва:</w:t>
      </w:r>
    </w:p>
    <w:p w:rsidR="00FA4CAA" w:rsidRPr="00E729B1" w:rsidRDefault="00FA4CAA" w:rsidP="00FA4CAA">
      <w:pPr>
        <w:pStyle w:val="ECHRParaQuote"/>
      </w:pPr>
      <w:r w:rsidRPr="00E729B1">
        <w:rPr>
          <w:rStyle w:val="ECHRParaQuote"/>
          <w:cs/>
        </w:rPr>
        <w:t>“</w:t>
      </w:r>
      <w:r w:rsidRPr="00E729B1">
        <w:rPr>
          <w:rStyle w:val="ECHRParaQuote"/>
        </w:rPr>
        <w:t xml:space="preserve">Казвам неща, които няма да изненадат колегите ми. Обществена тайна е, че един от прокурорите, които споменах, е известен сред адвокатите и </w:t>
      </w:r>
      <w:r w:rsidRPr="00E729B1">
        <w:rPr>
          <w:rStyle w:val="ECHRParaQuote"/>
          <w:cs/>
        </w:rPr>
        <w:t>“</w:t>
      </w:r>
      <w:r w:rsidRPr="00E729B1">
        <w:rPr>
          <w:rStyle w:val="ECHRParaQuote"/>
        </w:rPr>
        <w:t>клиентите</w:t>
      </w:r>
      <w:r w:rsidRPr="00E729B1">
        <w:rPr>
          <w:rStyle w:val="ECHRParaQuote"/>
          <w:cs/>
        </w:rPr>
        <w:t xml:space="preserve">” </w:t>
      </w:r>
      <w:r w:rsidRPr="00E729B1">
        <w:rPr>
          <w:rStyle w:val="ECHRParaQuote"/>
        </w:rPr>
        <w:t>на прокуратурата не толкова със собственото си име, колкото с друго.</w:t>
      </w:r>
      <w:r w:rsidRPr="00E729B1">
        <w:rPr>
          <w:rStyle w:val="ECHRParaQuote"/>
          <w:cs/>
        </w:rPr>
        <w:t>”</w:t>
      </w:r>
    </w:p>
    <w:p w:rsidR="00FA4CAA" w:rsidRPr="00E729B1" w:rsidRDefault="00FA4CAA" w:rsidP="00FA4CAA">
      <w:pPr>
        <w:pStyle w:val="ECHRPara"/>
      </w:pPr>
      <w:r w:rsidRPr="00E729B1">
        <w:rPr>
          <w:rStyle w:val="ECHRPara"/>
        </w:rPr>
        <w:t xml:space="preserve">След това жалбоподателят обяснява, че въпросният прокурор е известен като </w:t>
      </w:r>
      <w:r w:rsidRPr="00E729B1">
        <w:rPr>
          <w:rStyle w:val="ECHRPara"/>
          <w:cs/>
        </w:rPr>
        <w:t>“</w:t>
      </w:r>
      <w:r w:rsidRPr="00E729B1">
        <w:rPr>
          <w:rStyle w:val="ECHRPara"/>
        </w:rPr>
        <w:t xml:space="preserve">прокурор </w:t>
      </w:r>
      <w:proofErr w:type="spellStart"/>
      <w:r w:rsidRPr="00E729B1">
        <w:rPr>
          <w:rStyle w:val="ECHRPara"/>
        </w:rPr>
        <w:t>Рушветчийски</w:t>
      </w:r>
      <w:proofErr w:type="spellEnd"/>
      <w:r w:rsidRPr="00E729B1">
        <w:rPr>
          <w:rStyle w:val="ECHRPara"/>
          <w:cs/>
        </w:rPr>
        <w:t>”</w:t>
      </w:r>
      <w:r w:rsidRPr="00E729B1">
        <w:rPr>
          <w:rStyle w:val="ECHRPara"/>
        </w:rPr>
        <w:t>, т.е. някой, който взема подкупи, произтичащо от разговорната дума за подкуп - рушвет.</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10</w:t>
      </w:r>
      <w:r w:rsidRPr="00E729B1">
        <w:fldChar w:fldCharType="end"/>
      </w:r>
      <w:r w:rsidRPr="00E729B1">
        <w:rPr>
          <w:rStyle w:val="ECHRPara"/>
        </w:rPr>
        <w:t xml:space="preserve">.  Попитан от журналиста дали главният прокурор знае за това, жалбоподателят </w:t>
      </w:r>
      <w:r w:rsidR="00196651" w:rsidRPr="00E729B1">
        <w:rPr>
          <w:rStyle w:val="ECHRPara"/>
        </w:rPr>
        <w:t>допълва</w:t>
      </w:r>
      <w:r w:rsidRPr="00E729B1">
        <w:rPr>
          <w:rStyle w:val="ECHRPara"/>
        </w:rPr>
        <w:t>:</w:t>
      </w:r>
    </w:p>
    <w:p w:rsidR="00FA4CAA" w:rsidRPr="00E729B1" w:rsidRDefault="00FA4CAA" w:rsidP="00FA4CAA">
      <w:pPr>
        <w:pStyle w:val="ECHRParaQuote"/>
      </w:pPr>
      <w:r w:rsidRPr="00E729B1">
        <w:rPr>
          <w:rStyle w:val="ECHRParaQuote"/>
          <w:cs/>
        </w:rPr>
        <w:t>“</w:t>
      </w:r>
      <w:r w:rsidRPr="00E729B1">
        <w:rPr>
          <w:rStyle w:val="ECHRParaQuote"/>
        </w:rPr>
        <w:t>Ако не знае, може да ме попита. Аз съм запознат с корупционните модели. И понеже уважавам усилията му да се пребори с тези модели, ще му дам доброжелателен съвет: трябва да провери имотите, притежавани от хората, които ме обвиняват, че съм извършил престъпление, докато върша работата си.</w:t>
      </w:r>
      <w:r w:rsidRPr="00E729B1">
        <w:rPr>
          <w:rStyle w:val="ECHRParaQuote"/>
          <w:cs/>
        </w:rPr>
        <w:t>”</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11</w:t>
      </w:r>
      <w:r w:rsidRPr="00E729B1">
        <w:fldChar w:fldCharType="end"/>
      </w:r>
      <w:r w:rsidRPr="00E729B1">
        <w:rPr>
          <w:rStyle w:val="ECHRPara"/>
        </w:rPr>
        <w:t xml:space="preserve">.  Запитан за констатацията на комисията, че в Софийска районна прокуратура е съществувала </w:t>
      </w:r>
      <w:r w:rsidRPr="00E729B1">
        <w:rPr>
          <w:rStyle w:val="ECHRPara"/>
          <w:cs/>
        </w:rPr>
        <w:t>“</w:t>
      </w:r>
      <w:r w:rsidRPr="00E729B1">
        <w:rPr>
          <w:rStyle w:val="ECHRPara"/>
        </w:rPr>
        <w:t>лоша психологическа атмосфера</w:t>
      </w:r>
      <w:r w:rsidRPr="00E729B1">
        <w:rPr>
          <w:rStyle w:val="ECHRPara"/>
          <w:cs/>
        </w:rPr>
        <w:t>”</w:t>
      </w:r>
      <w:r w:rsidRPr="00E729B1">
        <w:rPr>
          <w:rStyle w:val="ECHRPara"/>
        </w:rPr>
        <w:t>, докато тя се е оглавявала от него, жалбоподателят заявява още:</w:t>
      </w:r>
    </w:p>
    <w:p w:rsidR="00FA4CAA" w:rsidRPr="00E729B1" w:rsidRDefault="00FA4CAA" w:rsidP="00FA4CAA">
      <w:pPr>
        <w:pStyle w:val="ECHRParaQuote"/>
      </w:pPr>
      <w:r w:rsidRPr="00E729B1">
        <w:rPr>
          <w:rStyle w:val="ECHRParaQuote"/>
          <w:cs/>
        </w:rPr>
        <w:t>“</w:t>
      </w:r>
      <w:r w:rsidRPr="00E729B1">
        <w:rPr>
          <w:rStyle w:val="ECHRParaQuote"/>
        </w:rPr>
        <w:t xml:space="preserve">Инспекцията може да е права, ако под </w:t>
      </w:r>
      <w:r w:rsidRPr="00E729B1">
        <w:rPr>
          <w:rStyle w:val="ECHRParaQuote"/>
          <w:cs/>
        </w:rPr>
        <w:t>“</w:t>
      </w:r>
      <w:r w:rsidRPr="00E729B1">
        <w:rPr>
          <w:rStyle w:val="ECHRParaQuote"/>
        </w:rPr>
        <w:t>лоша психологическа атмосфера</w:t>
      </w:r>
      <w:r w:rsidRPr="00E729B1">
        <w:rPr>
          <w:rStyle w:val="ECHRParaQuote"/>
          <w:cs/>
        </w:rPr>
        <w:t xml:space="preserve">” </w:t>
      </w:r>
      <w:r w:rsidRPr="00E729B1">
        <w:rPr>
          <w:rStyle w:val="ECHRParaQuote"/>
        </w:rPr>
        <w:t xml:space="preserve">имат предвид моята нетолерантност към тези прокурори ..., които изпълняват задълженията си по немарлив начин или присъстват на срещи с адвокатите на </w:t>
      </w:r>
      <w:r w:rsidRPr="00E729B1">
        <w:rPr>
          <w:rStyle w:val="ECHRParaQuote"/>
        </w:rPr>
        <w:lastRenderedPageBreak/>
        <w:t xml:space="preserve">престъпниците, за да вземат решения по изхода на делата. Има такива прокурори в [Софийска районна прокуратура]. Те станаха организирана група, когато прокурор [Н.Н.] дойде да работи при нас. ... Враждебността между мен и кръга [на Н.Н.], който включва най-нездравите елементи в прокуратурата, е добре известна. Както са известни от медийните публикации и палатите [на Н. Н.], фирмите, притежавани от съпругата му в съдружие с престъпници. ... Иронично е, че точно онези прокурори, които ние в [районната прокуратура] наричахме </w:t>
      </w:r>
      <w:r w:rsidRPr="00E729B1">
        <w:rPr>
          <w:rStyle w:val="ECHRParaQuote"/>
          <w:cs/>
        </w:rPr>
        <w:t>“</w:t>
      </w:r>
      <w:r w:rsidRPr="00E729B1">
        <w:rPr>
          <w:rStyle w:val="ECHRParaQuote"/>
        </w:rPr>
        <w:t>пазачите [на Н.Н.]</w:t>
      </w:r>
      <w:r w:rsidRPr="00E729B1">
        <w:rPr>
          <w:rStyle w:val="ECHRParaQuote"/>
          <w:cs/>
        </w:rPr>
        <w:t>”</w:t>
      </w:r>
      <w:r w:rsidRPr="00E729B1">
        <w:rPr>
          <w:rStyle w:val="ECHRParaQuote"/>
        </w:rPr>
        <w:t xml:space="preserve">, са в групата, която трябва да провери моята работа. Да бъда проверяван от прокурор </w:t>
      </w:r>
      <w:proofErr w:type="spellStart"/>
      <w:r w:rsidRPr="00E729B1">
        <w:rPr>
          <w:rStyle w:val="ECHRParaQuote"/>
        </w:rPr>
        <w:t>Рушветчийски</w:t>
      </w:r>
      <w:proofErr w:type="spellEnd"/>
      <w:r w:rsidRPr="00E729B1">
        <w:rPr>
          <w:rStyle w:val="ECHRParaQuote"/>
        </w:rPr>
        <w:t>! Срамота! А дали са проверени също преписките на проверяващите?</w:t>
      </w:r>
      <w:r w:rsidRPr="00E729B1">
        <w:rPr>
          <w:rStyle w:val="ECHRParaQuote"/>
          <w:cs/>
        </w:rPr>
        <w:t>”</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12</w:t>
      </w:r>
      <w:r w:rsidRPr="00E729B1">
        <w:fldChar w:fldCharType="end"/>
      </w:r>
      <w:r w:rsidRPr="00E729B1">
        <w:rPr>
          <w:rStyle w:val="ECHRPara"/>
        </w:rPr>
        <w:t>.  Тогава, запитан за методите на работа, които е въвел, жалбоподателят заявява:</w:t>
      </w:r>
    </w:p>
    <w:p w:rsidR="00FA4CAA" w:rsidRPr="00E729B1" w:rsidRDefault="00FA4CAA" w:rsidP="00FA4CAA">
      <w:pPr>
        <w:pStyle w:val="ECHRParaQuote"/>
      </w:pPr>
      <w:r w:rsidRPr="00E729B1">
        <w:rPr>
          <w:rStyle w:val="ECHRParaQuote"/>
          <w:cs/>
        </w:rPr>
        <w:t>“</w:t>
      </w:r>
      <w:r w:rsidRPr="00E729B1">
        <w:rPr>
          <w:rStyle w:val="ECHRParaQuote"/>
        </w:rPr>
        <w:t xml:space="preserve">Вместо да коментирам дали въведените от мен методи на работа са ефективни, ще ви дам проста статистика. Поех [районната прокуратура] през 1996 г. През предишната година прокурорите в нея са изготвили 782 обвинителни акта. 39% от тях са върнати от съдилищата, а оправдателните </w:t>
      </w:r>
      <w:r w:rsidR="000B5DF0" w:rsidRPr="00E729B1">
        <w:rPr>
          <w:rStyle w:val="ECHRParaQuote"/>
        </w:rPr>
        <w:t xml:space="preserve">присъди </w:t>
      </w:r>
      <w:r w:rsidRPr="00E729B1">
        <w:rPr>
          <w:rStyle w:val="ECHRParaQuote"/>
        </w:rPr>
        <w:t>са 12%. Това означава, че неуспехите са 51%. Осъдените лица са били 768.</w:t>
      </w:r>
    </w:p>
    <w:p w:rsidR="00FA4CAA" w:rsidRPr="00E729B1" w:rsidRDefault="00FA4CAA" w:rsidP="00FA4CAA">
      <w:pPr>
        <w:pStyle w:val="ECHRParaQuote"/>
      </w:pPr>
      <w:r w:rsidRPr="00E729B1">
        <w:rPr>
          <w:rStyle w:val="ECHRParaQuote"/>
        </w:rPr>
        <w:t xml:space="preserve">Сега обърнете внимание на статистическите данни за 2004 г., след като въведох методите си на работа. Изготвени обвинителни актове: 4164. Само 8% от делата са върнати от съдилищата. Оправдателни </w:t>
      </w:r>
      <w:r w:rsidR="000B5DF0" w:rsidRPr="00E729B1">
        <w:rPr>
          <w:rStyle w:val="ECHRParaQuote"/>
        </w:rPr>
        <w:t>присъди</w:t>
      </w:r>
      <w:r w:rsidRPr="00E729B1">
        <w:rPr>
          <w:rStyle w:val="ECHRParaQuote"/>
        </w:rPr>
        <w:t>: 6%. Осъдени лица: 3594. Не съм самодоволен от очевидния напредък на прокуратурата. Напротив, мислех, че можем да подобрим нещата още повече. ...</w:t>
      </w:r>
      <w:r w:rsidRPr="00E729B1">
        <w:rPr>
          <w:rStyle w:val="ECHRParaQuote"/>
          <w:cs/>
        </w:rPr>
        <w:t>”</w:t>
      </w:r>
    </w:p>
    <w:p w:rsidR="00FA4CAA" w:rsidRPr="00E729B1" w:rsidRDefault="00FA4CAA" w:rsidP="00FA4CAA">
      <w:pPr>
        <w:pStyle w:val="ECHRPara"/>
      </w:pPr>
      <w:r w:rsidRPr="00E729B1">
        <w:rPr>
          <w:rStyle w:val="ECHRPara"/>
        </w:rPr>
        <w:t>Що се отнася до въпросните методи на работа, жалбоподателят допълва:</w:t>
      </w:r>
    </w:p>
    <w:p w:rsidR="00FA4CAA" w:rsidRPr="00E729B1" w:rsidRDefault="00FA4CAA" w:rsidP="00FA4CAA">
      <w:pPr>
        <w:pStyle w:val="ECHRParaQuote"/>
      </w:pPr>
      <w:r w:rsidRPr="00E729B1">
        <w:rPr>
          <w:rStyle w:val="ECHRParaQuote"/>
          <w:cs/>
        </w:rPr>
        <w:t>“</w:t>
      </w:r>
      <w:r w:rsidRPr="00E729B1">
        <w:rPr>
          <w:rStyle w:val="ECHRParaQuote"/>
        </w:rPr>
        <w:t>Целта беше полицаят и прокурорът да работят заедно, точно както препоръчват европейските експерти. И да се намалят възможностите за корупционни сделки, направени тайно ... Но не искам да говоря повече. Моето разочарование е огромно. Разбирате защо.</w:t>
      </w:r>
      <w:r w:rsidRPr="00E729B1">
        <w:rPr>
          <w:rStyle w:val="ECHRParaQuote"/>
          <w:cs/>
        </w:rPr>
        <w:t>”</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13</w:t>
      </w:r>
      <w:r w:rsidRPr="00E729B1">
        <w:fldChar w:fldCharType="end"/>
      </w:r>
      <w:r w:rsidRPr="00E729B1">
        <w:rPr>
          <w:rStyle w:val="ECHRPara"/>
        </w:rPr>
        <w:t xml:space="preserve">.  В отговор на въпрос на журналиста защо не е обсъдил въпроса с главния </w:t>
      </w:r>
      <w:r w:rsidR="00E05B99" w:rsidRPr="00E729B1">
        <w:rPr>
          <w:rStyle w:val="ECHRPara"/>
        </w:rPr>
        <w:t xml:space="preserve">прокурор, </w:t>
      </w:r>
      <w:r w:rsidRPr="00E729B1">
        <w:rPr>
          <w:rStyle w:val="ECHRPara"/>
        </w:rPr>
        <w:t>жалбоподателят заявява:</w:t>
      </w:r>
    </w:p>
    <w:p w:rsidR="00FA4CAA" w:rsidRPr="00E729B1" w:rsidRDefault="00FA4CAA" w:rsidP="00FA4CAA">
      <w:pPr>
        <w:pStyle w:val="ECHRParaQuote"/>
      </w:pPr>
      <w:r w:rsidRPr="00E729B1">
        <w:rPr>
          <w:rStyle w:val="ECHRParaQuote"/>
          <w:cs/>
        </w:rPr>
        <w:t>“</w:t>
      </w:r>
      <w:r w:rsidRPr="00E729B1">
        <w:rPr>
          <w:rStyle w:val="ECHRParaQuote"/>
        </w:rPr>
        <w:t xml:space="preserve">Не знам дали има някакъв смисъл. Всъщност, това, което [той] прави сега в [кабинета си] е това, което се опитах да направя по онова време в [Софийската районна прокуратура] - да изхвърли всички боклуци от къщата. Успях до известна степен, но в края на краищата </w:t>
      </w:r>
      <w:r w:rsidR="00E802DB" w:rsidRPr="00E729B1">
        <w:rPr>
          <w:rStyle w:val="ECHRParaQuote"/>
        </w:rPr>
        <w:t>доста</w:t>
      </w:r>
      <w:r w:rsidRPr="00E729B1">
        <w:rPr>
          <w:rStyle w:val="ECHRParaQuote"/>
        </w:rPr>
        <w:t xml:space="preserve"> боклу</w:t>
      </w:r>
      <w:r w:rsidR="00E802DB" w:rsidRPr="00E729B1">
        <w:rPr>
          <w:rStyle w:val="ECHRParaQuote"/>
        </w:rPr>
        <w:t>ци изплуваха нагоре</w:t>
      </w:r>
      <w:r w:rsidRPr="00E729B1">
        <w:rPr>
          <w:rStyle w:val="ECHRParaQuote"/>
        </w:rPr>
        <w:t xml:space="preserve">. </w:t>
      </w:r>
      <w:r w:rsidR="00E802DB" w:rsidRPr="00E729B1">
        <w:rPr>
          <w:rStyle w:val="ECHRParaQuote"/>
        </w:rPr>
        <w:t>Те ме мачкат и с</w:t>
      </w:r>
      <w:r w:rsidRPr="00E729B1">
        <w:rPr>
          <w:rStyle w:val="ECHRParaQuote"/>
        </w:rPr>
        <w:t>ега. Искрено се надявам, че същата съдба няма да сполети и [главния прокурор].</w:t>
      </w:r>
      <w:r w:rsidRPr="00E729B1">
        <w:rPr>
          <w:rStyle w:val="ECHRParaQuote"/>
          <w:cs/>
        </w:rPr>
        <w:t>”</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14</w:t>
      </w:r>
      <w:r w:rsidRPr="00E729B1">
        <w:fldChar w:fldCharType="end"/>
      </w:r>
      <w:r w:rsidRPr="00E729B1">
        <w:rPr>
          <w:rStyle w:val="ECHRPara"/>
        </w:rPr>
        <w:t xml:space="preserve">.  На 16 октомври 2006 г. </w:t>
      </w:r>
      <w:r w:rsidRPr="00E729B1">
        <w:rPr>
          <w:rStyle w:val="ECHRPara"/>
          <w:cs/>
        </w:rPr>
        <w:t>“</w:t>
      </w:r>
      <w:r w:rsidRPr="00E729B1">
        <w:rPr>
          <w:rStyle w:val="ECHRPara"/>
        </w:rPr>
        <w:t>Труд</w:t>
      </w:r>
      <w:r w:rsidRPr="00E729B1">
        <w:rPr>
          <w:rStyle w:val="ECHRPara"/>
          <w:cs/>
        </w:rPr>
        <w:t xml:space="preserve">” </w:t>
      </w:r>
      <w:r w:rsidRPr="00E729B1">
        <w:rPr>
          <w:rStyle w:val="ECHRPara"/>
        </w:rPr>
        <w:t>публикува отговора на Б.К. и Г.Ч. на твърденията на жалбоподателя. Тази статия не е представена от страните.</w:t>
      </w:r>
    </w:p>
    <w:p w:rsidR="00FA4CAA" w:rsidRPr="00E729B1" w:rsidRDefault="00FA4CAA" w:rsidP="00FA4CAA">
      <w:pPr>
        <w:pStyle w:val="ECHRHeading2"/>
      </w:pPr>
      <w:r w:rsidRPr="00E729B1">
        <w:rPr>
          <w:rStyle w:val="ECHRHeading2"/>
        </w:rPr>
        <w:t>В. Наказателно производство срещу жалбоподателя</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15</w:t>
      </w:r>
      <w:r w:rsidRPr="00E729B1">
        <w:fldChar w:fldCharType="end"/>
      </w:r>
      <w:r w:rsidRPr="00E729B1">
        <w:rPr>
          <w:rStyle w:val="ECHRPara"/>
        </w:rPr>
        <w:t xml:space="preserve">.  На неуточнена дата през 2007 г. Б.К. и Г.Ч. завеждат наказателно дело от частен характер срещу жалбоподателя като твърдят, че ги е обидил и е извършил престъплението по чл. 146 и </w:t>
      </w:r>
      <w:r w:rsidRPr="00E729B1">
        <w:rPr>
          <w:rStyle w:val="ECHRPara"/>
        </w:rPr>
        <w:lastRenderedPageBreak/>
        <w:t xml:space="preserve">чл. 148 § 1 от Наказателния кодекс (вж. параграф 24 по-долу). Те </w:t>
      </w:r>
      <w:r w:rsidR="00BF2D34" w:rsidRPr="00E729B1">
        <w:rPr>
          <w:rStyle w:val="ECHRPara"/>
        </w:rPr>
        <w:t>считат</w:t>
      </w:r>
      <w:r w:rsidRPr="00E729B1">
        <w:rPr>
          <w:rStyle w:val="ECHRPara"/>
        </w:rPr>
        <w:t xml:space="preserve"> следните твърдения са особено обидни:  </w:t>
      </w:r>
      <w:r w:rsidRPr="00E729B1">
        <w:rPr>
          <w:rStyle w:val="ECHRPara"/>
          <w:cs/>
        </w:rPr>
        <w:t>„</w:t>
      </w:r>
      <w:r w:rsidRPr="00E729B1">
        <w:rPr>
          <w:rStyle w:val="ECHRPara"/>
        </w:rPr>
        <w:t>Опитвах се да победя мафията в прокуратурата</w:t>
      </w:r>
      <w:r w:rsidRPr="00E729B1">
        <w:rPr>
          <w:rStyle w:val="ECHRPara"/>
          <w:cs/>
        </w:rPr>
        <w:t>“</w:t>
      </w:r>
      <w:r w:rsidRPr="00E729B1">
        <w:rPr>
          <w:rStyle w:val="ECHRPara"/>
        </w:rPr>
        <w:t xml:space="preserve">; </w:t>
      </w:r>
      <w:r w:rsidRPr="00E729B1">
        <w:rPr>
          <w:rStyle w:val="ECHRPara"/>
          <w:cs/>
        </w:rPr>
        <w:t>„</w:t>
      </w:r>
      <w:r w:rsidRPr="00E729B1">
        <w:rPr>
          <w:rStyle w:val="ECHRPara"/>
        </w:rPr>
        <w:t>най-нездравите елементи в прокуратурата</w:t>
      </w:r>
      <w:r w:rsidRPr="00E729B1">
        <w:rPr>
          <w:rStyle w:val="ECHRPara"/>
          <w:cs/>
        </w:rPr>
        <w:t>”</w:t>
      </w:r>
      <w:r w:rsidRPr="00E729B1">
        <w:rPr>
          <w:rStyle w:val="ECHRPara"/>
        </w:rPr>
        <w:t xml:space="preserve">; </w:t>
      </w:r>
      <w:r w:rsidRPr="00E729B1">
        <w:rPr>
          <w:rStyle w:val="ECHRPara"/>
          <w:cs/>
        </w:rPr>
        <w:t>„</w:t>
      </w:r>
      <w:r w:rsidR="00BD6BA6" w:rsidRPr="00E729B1">
        <w:rPr>
          <w:rStyle w:val="ECHRPara"/>
        </w:rPr>
        <w:t>доста</w:t>
      </w:r>
      <w:r w:rsidRPr="00E729B1">
        <w:rPr>
          <w:rStyle w:val="ECHRPara"/>
        </w:rPr>
        <w:t xml:space="preserve"> боклу</w:t>
      </w:r>
      <w:r w:rsidR="00BD6BA6" w:rsidRPr="00E729B1">
        <w:rPr>
          <w:rStyle w:val="ECHRPara"/>
        </w:rPr>
        <w:t>ци</w:t>
      </w:r>
      <w:r w:rsidRPr="00E729B1">
        <w:rPr>
          <w:rStyle w:val="ECHRPara"/>
        </w:rPr>
        <w:t xml:space="preserve"> </w:t>
      </w:r>
      <w:r w:rsidR="00BD6BA6" w:rsidRPr="00E729B1">
        <w:rPr>
          <w:rStyle w:val="ECHRPara"/>
        </w:rPr>
        <w:t>изплуваха нагоре</w:t>
      </w:r>
      <w:r w:rsidRPr="00E729B1">
        <w:rPr>
          <w:rStyle w:val="ECHRPara"/>
        </w:rPr>
        <w:t xml:space="preserve"> </w:t>
      </w:r>
      <w:r w:rsidRPr="00E729B1">
        <w:rPr>
          <w:rStyle w:val="ECHRPara"/>
          <w:cs/>
        </w:rPr>
        <w:t xml:space="preserve">… </w:t>
      </w:r>
      <w:r w:rsidR="00BD6BA6" w:rsidRPr="00E729B1">
        <w:rPr>
          <w:rStyle w:val="ECHRPara"/>
          <w:szCs w:val="24"/>
          <w:cs/>
        </w:rPr>
        <w:t xml:space="preserve">те ме мачкат и </w:t>
      </w:r>
      <w:r w:rsidRPr="00E729B1">
        <w:rPr>
          <w:rStyle w:val="ECHRPara"/>
          <w:szCs w:val="24"/>
        </w:rPr>
        <w:t>се</w:t>
      </w:r>
      <w:r w:rsidRPr="00E729B1">
        <w:rPr>
          <w:rStyle w:val="ECHRPara"/>
        </w:rPr>
        <w:t>га</w:t>
      </w:r>
      <w:r w:rsidRPr="00E729B1">
        <w:rPr>
          <w:rStyle w:val="ECHRPara"/>
          <w:cs/>
        </w:rPr>
        <w:t>”</w:t>
      </w:r>
      <w:r w:rsidRPr="00E729B1">
        <w:rPr>
          <w:rStyle w:val="ECHRPara"/>
        </w:rPr>
        <w:t>; както и твърдението, че нар</w:t>
      </w:r>
      <w:r w:rsidR="008B6D28" w:rsidRPr="00E729B1">
        <w:rPr>
          <w:rStyle w:val="ECHRPara"/>
        </w:rPr>
        <w:t>ича</w:t>
      </w:r>
      <w:r w:rsidRPr="00E729B1">
        <w:rPr>
          <w:rStyle w:val="ECHRPara"/>
        </w:rPr>
        <w:t xml:space="preserve"> един от тях </w:t>
      </w:r>
      <w:r w:rsidRPr="00E729B1">
        <w:rPr>
          <w:rStyle w:val="ECHRPara"/>
          <w:cs/>
        </w:rPr>
        <w:t>„</w:t>
      </w:r>
      <w:r w:rsidRPr="00E729B1">
        <w:rPr>
          <w:rStyle w:val="ECHRPara"/>
        </w:rPr>
        <w:t xml:space="preserve">прокурор </w:t>
      </w:r>
      <w:proofErr w:type="spellStart"/>
      <w:r w:rsidRPr="00E729B1">
        <w:rPr>
          <w:rStyle w:val="ECHRPara"/>
        </w:rPr>
        <w:t>Рушветчийски</w:t>
      </w:r>
      <w:proofErr w:type="spellEnd"/>
      <w:r w:rsidRPr="00E729B1">
        <w:rPr>
          <w:rStyle w:val="ECHRPara"/>
          <w:cs/>
        </w:rPr>
        <w:t>“</w:t>
      </w:r>
      <w:r w:rsidRPr="00E729B1">
        <w:rPr>
          <w:rStyle w:val="ECHRPara"/>
        </w:rPr>
        <w:t xml:space="preserve">. Те твърдят, че престъплението е </w:t>
      </w:r>
      <w:r w:rsidR="00D14223" w:rsidRPr="00E729B1">
        <w:rPr>
          <w:rStyle w:val="ECHRPara"/>
        </w:rPr>
        <w:t>квалифицирано</w:t>
      </w:r>
      <w:r w:rsidRPr="00E729B1">
        <w:rPr>
          <w:rStyle w:val="ECHRPara"/>
        </w:rPr>
        <w:t xml:space="preserve">, защото обидата е извършена чрез медиите и се отнася до тях в качеството им на </w:t>
      </w:r>
      <w:r w:rsidRPr="00E729B1">
        <w:rPr>
          <w:rStyle w:val="ECHRPara"/>
          <w:cs/>
        </w:rPr>
        <w:t>“</w:t>
      </w:r>
      <w:r w:rsidR="00D14223" w:rsidRPr="00E729B1">
        <w:rPr>
          <w:rStyle w:val="ECHRPara"/>
        </w:rPr>
        <w:t>длъжностни лица</w:t>
      </w:r>
      <w:r w:rsidRPr="00E729B1">
        <w:rPr>
          <w:rStyle w:val="ECHRPara"/>
          <w:cs/>
        </w:rPr>
        <w:t>”</w:t>
      </w:r>
      <w:r w:rsidRPr="00E729B1">
        <w:rPr>
          <w:rStyle w:val="ECHRPara"/>
        </w:rPr>
        <w:t>.</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16</w:t>
      </w:r>
      <w:r w:rsidRPr="00E729B1">
        <w:fldChar w:fldCharType="end"/>
      </w:r>
      <w:r w:rsidRPr="00E729B1">
        <w:rPr>
          <w:rStyle w:val="ECHRPara"/>
        </w:rPr>
        <w:t>.  В рамките на наказателното производство Б.К. и Г.Ч. също така завеждат граждански искове за вреди срещу жалбоподателя, като всеки от тях иска обезщетение в размер на 10 000 лева.</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17</w:t>
      </w:r>
      <w:r w:rsidRPr="00E729B1">
        <w:fldChar w:fldCharType="end"/>
      </w:r>
      <w:r w:rsidRPr="00E729B1">
        <w:rPr>
          <w:rStyle w:val="ECHRPara"/>
        </w:rPr>
        <w:t xml:space="preserve">.  Първоинстанционният съд - Районен съд Пловдив, разпитва редица свидетели, които описват конфликта между жалбоподателя и Б.К. и Г.Ч. Той също </w:t>
      </w:r>
      <w:r w:rsidR="00D14223" w:rsidRPr="00E729B1">
        <w:rPr>
          <w:rStyle w:val="ECHRPara"/>
        </w:rPr>
        <w:t xml:space="preserve">изслушва и </w:t>
      </w:r>
      <w:r w:rsidRPr="00E729B1">
        <w:rPr>
          <w:rStyle w:val="ECHRPara"/>
        </w:rPr>
        <w:t xml:space="preserve">жалбоподателя, който заявява, че когато е направил изявленията по-горе, </w:t>
      </w:r>
      <w:r w:rsidR="00D14223" w:rsidRPr="00E729B1">
        <w:rPr>
          <w:rStyle w:val="ECHRPara"/>
        </w:rPr>
        <w:t>те не са се отнасяли</w:t>
      </w:r>
      <w:r w:rsidR="00BB6896" w:rsidRPr="00E729B1">
        <w:rPr>
          <w:rStyle w:val="ECHRPara"/>
        </w:rPr>
        <w:t xml:space="preserve"> до</w:t>
      </w:r>
      <w:r w:rsidRPr="00E729B1">
        <w:rPr>
          <w:rStyle w:val="ECHRPara"/>
        </w:rPr>
        <w:t xml:space="preserve"> никой от двамата ищци, и посочва, че в интервюто е споменал </w:t>
      </w:r>
      <w:r w:rsidR="00BB6896" w:rsidRPr="00E729B1">
        <w:rPr>
          <w:rStyle w:val="ECHRPara"/>
        </w:rPr>
        <w:t xml:space="preserve">и </w:t>
      </w:r>
      <w:r w:rsidRPr="00E729B1">
        <w:rPr>
          <w:rStyle w:val="ECHRPara"/>
        </w:rPr>
        <w:t>имената на други двама прокурори, по-конкретно Н.Н.</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18</w:t>
      </w:r>
      <w:r w:rsidRPr="00E729B1">
        <w:fldChar w:fldCharType="end"/>
      </w:r>
      <w:r w:rsidRPr="00E729B1">
        <w:rPr>
          <w:rStyle w:val="ECHRPara"/>
        </w:rPr>
        <w:t xml:space="preserve">.  С решение от 5 декември 2007 г. Районен съд Пловдив оправдава жалбоподателя и отхвърля гражданските искове срещу него. Той </w:t>
      </w:r>
      <w:r w:rsidR="00F96370" w:rsidRPr="00E729B1">
        <w:rPr>
          <w:rStyle w:val="ECHRPara"/>
        </w:rPr>
        <w:t>счита</w:t>
      </w:r>
      <w:r w:rsidRPr="00E729B1">
        <w:rPr>
          <w:rStyle w:val="ECHRPara"/>
        </w:rPr>
        <w:t xml:space="preserve">, че не е доказано, че твърденията, срещу които са оплакванията, се отнасят до Б.К. и Г.Ч. Освен това констатира, че ищците са видели изявленията като насочени към тях и са почувствали, че тяхната репутация и достойнство са накърнени, </w:t>
      </w:r>
      <w:r w:rsidRPr="00E729B1">
        <w:rPr>
          <w:rStyle w:val="ECHRPara"/>
          <w:cs/>
        </w:rPr>
        <w:t>“</w:t>
      </w:r>
      <w:r w:rsidRPr="00E729B1">
        <w:rPr>
          <w:rStyle w:val="ECHRPara"/>
        </w:rPr>
        <w:t>поради своите обтегнати отношения</w:t>
      </w:r>
      <w:r w:rsidRPr="00E729B1">
        <w:rPr>
          <w:rStyle w:val="ECHRPara"/>
          <w:cs/>
        </w:rPr>
        <w:t xml:space="preserve">” </w:t>
      </w:r>
      <w:r w:rsidRPr="00E729B1">
        <w:rPr>
          <w:rStyle w:val="ECHRPara"/>
        </w:rPr>
        <w:t>с жалбоподателя.</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19</w:t>
      </w:r>
      <w:r w:rsidRPr="00E729B1">
        <w:fldChar w:fldCharType="end"/>
      </w:r>
      <w:r w:rsidRPr="00E729B1">
        <w:rPr>
          <w:rStyle w:val="ECHRPara"/>
        </w:rPr>
        <w:t xml:space="preserve">.  Б.К. и Г.Ч. </w:t>
      </w:r>
      <w:r w:rsidR="00BB6896" w:rsidRPr="00E729B1">
        <w:rPr>
          <w:rStyle w:val="ECHRPara"/>
        </w:rPr>
        <w:t>обжалват</w:t>
      </w:r>
      <w:r w:rsidRPr="00E729B1">
        <w:rPr>
          <w:rStyle w:val="ECHRPara"/>
        </w:rPr>
        <w:t>. В окончателно решение от 22 май 2008 г. Окръжен съд Пловдив отменя решението на предходната съдебна инстанция и осъжда жалбоподателя</w:t>
      </w:r>
      <w:r w:rsidR="00BB6896" w:rsidRPr="00E729B1">
        <w:rPr>
          <w:rStyle w:val="ECHRPara"/>
        </w:rPr>
        <w:t>,</w:t>
      </w:r>
      <w:r w:rsidRPr="00E729B1">
        <w:rPr>
          <w:rStyle w:val="ECHRPara"/>
        </w:rPr>
        <w:t xml:space="preserve"> като </w:t>
      </w:r>
      <w:r w:rsidR="00D117C5" w:rsidRPr="00E729B1">
        <w:rPr>
          <w:rStyle w:val="ECHRPara"/>
        </w:rPr>
        <w:t>намира</w:t>
      </w:r>
      <w:r w:rsidRPr="00E729B1">
        <w:rPr>
          <w:rStyle w:val="ECHRPara"/>
        </w:rPr>
        <w:t xml:space="preserve">, че е виновен за </w:t>
      </w:r>
      <w:r w:rsidR="00BB6896" w:rsidRPr="00E729B1">
        <w:rPr>
          <w:rStyle w:val="ECHRPara"/>
        </w:rPr>
        <w:t xml:space="preserve">квалифицирана </w:t>
      </w:r>
      <w:r w:rsidR="00E802DB" w:rsidRPr="00E729B1">
        <w:rPr>
          <w:rStyle w:val="ECHRPara"/>
        </w:rPr>
        <w:t>оби</w:t>
      </w:r>
      <w:r w:rsidR="00BB6896" w:rsidRPr="00E729B1">
        <w:rPr>
          <w:rStyle w:val="ECHRPara"/>
        </w:rPr>
        <w:t>д</w:t>
      </w:r>
      <w:r w:rsidR="00E802DB" w:rsidRPr="00E729B1">
        <w:rPr>
          <w:rStyle w:val="ECHRPara"/>
        </w:rPr>
        <w:t>а</w:t>
      </w:r>
      <w:r w:rsidRPr="00E729B1">
        <w:rPr>
          <w:rStyle w:val="ECHRPara"/>
        </w:rPr>
        <w:t xml:space="preserve">. Той </w:t>
      </w:r>
      <w:r w:rsidR="00BB6896" w:rsidRPr="00E729B1">
        <w:rPr>
          <w:rStyle w:val="ECHRPara"/>
        </w:rPr>
        <w:t xml:space="preserve">го освобождава от </w:t>
      </w:r>
      <w:r w:rsidRPr="00E729B1">
        <w:rPr>
          <w:rStyle w:val="ECHRPara"/>
        </w:rPr>
        <w:t>наказателна отговорност</w:t>
      </w:r>
      <w:r w:rsidR="00BB6896" w:rsidRPr="00E729B1">
        <w:rPr>
          <w:rStyle w:val="ECHRPara"/>
        </w:rPr>
        <w:t xml:space="preserve"> и</w:t>
      </w:r>
      <w:r w:rsidRPr="00E729B1">
        <w:rPr>
          <w:rStyle w:val="ECHRPara"/>
        </w:rPr>
        <w:t xml:space="preserve"> му налага административно наказание - глоба от 1000 лева (еквивалента на 510 евро). Освен това го осъжда да плати на всеки от ищците обезщетение за вреди в размер на 5000 лева (равностойността на 2551 евро), заедно с лихви</w:t>
      </w:r>
      <w:r w:rsidR="002B5F84" w:rsidRPr="00E729B1">
        <w:rPr>
          <w:rStyle w:val="ECHRPara"/>
        </w:rPr>
        <w:t>те</w:t>
      </w:r>
      <w:r w:rsidRPr="00E729B1">
        <w:rPr>
          <w:rStyle w:val="ECHRPara"/>
        </w:rPr>
        <w:t>, и 412 лева (равностойността на 210 евро) за разходите и разноските, направени от ищците.</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20</w:t>
      </w:r>
      <w:r w:rsidRPr="00E729B1">
        <w:fldChar w:fldCharType="end"/>
      </w:r>
      <w:r w:rsidRPr="00E729B1">
        <w:rPr>
          <w:rStyle w:val="ECHRPara"/>
        </w:rPr>
        <w:t>.  Мотивите на Окръжния съд са следните:</w:t>
      </w:r>
    </w:p>
    <w:p w:rsidR="00FA4CAA" w:rsidRPr="00E729B1" w:rsidRDefault="00FA4CAA" w:rsidP="00FA4CAA">
      <w:pPr>
        <w:pStyle w:val="ECHRParaQuote"/>
      </w:pPr>
      <w:r w:rsidRPr="00E729B1">
        <w:rPr>
          <w:rStyle w:val="ECHRParaQuote"/>
          <w:cs/>
        </w:rPr>
        <w:t>“</w:t>
      </w:r>
      <w:r w:rsidRPr="00E729B1">
        <w:rPr>
          <w:rStyle w:val="ECHRParaQuote"/>
        </w:rPr>
        <w:t xml:space="preserve">Факт е, че обвиняемият е казал думите, посочени в наказателното дело от частен характер - </w:t>
      </w:r>
      <w:r w:rsidRPr="00E729B1">
        <w:rPr>
          <w:rStyle w:val="ECHRParaQuote"/>
          <w:cs/>
        </w:rPr>
        <w:t>“</w:t>
      </w:r>
      <w:r w:rsidRPr="00E729B1">
        <w:rPr>
          <w:rStyle w:val="ECHRParaQuote"/>
        </w:rPr>
        <w:t>мафия в прокуратурата</w:t>
      </w:r>
      <w:r w:rsidRPr="00E729B1">
        <w:rPr>
          <w:rStyle w:val="ECHRParaQuote"/>
          <w:cs/>
        </w:rPr>
        <w:t>”</w:t>
      </w:r>
      <w:r w:rsidRPr="00E729B1">
        <w:rPr>
          <w:rStyle w:val="ECHRParaQuote"/>
        </w:rPr>
        <w:t xml:space="preserve">, </w:t>
      </w:r>
      <w:r w:rsidRPr="00E729B1">
        <w:rPr>
          <w:rStyle w:val="ECHRParaQuote"/>
          <w:cs/>
        </w:rPr>
        <w:t>“</w:t>
      </w:r>
      <w:proofErr w:type="spellStart"/>
      <w:r w:rsidRPr="00E729B1">
        <w:rPr>
          <w:rStyle w:val="ECHRParaQuote"/>
        </w:rPr>
        <w:t>Рушветчийски</w:t>
      </w:r>
      <w:proofErr w:type="spellEnd"/>
      <w:r w:rsidRPr="00E729B1">
        <w:rPr>
          <w:rStyle w:val="ECHRParaQuote"/>
          <w:cs/>
        </w:rPr>
        <w:t>”</w:t>
      </w:r>
      <w:r w:rsidRPr="00E729B1">
        <w:rPr>
          <w:rStyle w:val="ECHRParaQuote"/>
        </w:rPr>
        <w:t xml:space="preserve">, </w:t>
      </w:r>
      <w:r w:rsidRPr="00E729B1">
        <w:rPr>
          <w:rStyle w:val="ECHRParaQuote"/>
          <w:cs/>
        </w:rPr>
        <w:t>“</w:t>
      </w:r>
      <w:r w:rsidRPr="00E729B1">
        <w:rPr>
          <w:rStyle w:val="ECHRParaQuote"/>
        </w:rPr>
        <w:t>най-нездравите елементи в прокуратурата</w:t>
      </w:r>
      <w:r w:rsidRPr="00E729B1">
        <w:rPr>
          <w:rStyle w:val="ECHRParaQuote"/>
          <w:cs/>
        </w:rPr>
        <w:t xml:space="preserve">” </w:t>
      </w:r>
      <w:r w:rsidRPr="00E729B1">
        <w:rPr>
          <w:rStyle w:val="ECHRParaQuote"/>
        </w:rPr>
        <w:t xml:space="preserve">и </w:t>
      </w:r>
      <w:r w:rsidRPr="00E729B1">
        <w:rPr>
          <w:rStyle w:val="ECHRParaQuote"/>
          <w:cs/>
        </w:rPr>
        <w:t>“</w:t>
      </w:r>
      <w:r w:rsidR="002B5F84" w:rsidRPr="00E729B1">
        <w:rPr>
          <w:rStyle w:val="ECHRParaQuote"/>
        </w:rPr>
        <w:t>доста</w:t>
      </w:r>
      <w:r w:rsidRPr="00E729B1">
        <w:rPr>
          <w:rStyle w:val="ECHRParaQuote"/>
        </w:rPr>
        <w:t xml:space="preserve"> боклу</w:t>
      </w:r>
      <w:r w:rsidR="002B5F84" w:rsidRPr="00E729B1">
        <w:rPr>
          <w:rStyle w:val="ECHRParaQuote"/>
        </w:rPr>
        <w:t>ци изплуваха нагоре</w:t>
      </w:r>
      <w:r w:rsidRPr="00E729B1">
        <w:rPr>
          <w:rStyle w:val="ECHRParaQuote"/>
        </w:rPr>
        <w:t xml:space="preserve"> ...</w:t>
      </w:r>
      <w:r w:rsidR="002B5F84" w:rsidRPr="00E729B1">
        <w:rPr>
          <w:rStyle w:val="ECHRParaQuote"/>
        </w:rPr>
        <w:t xml:space="preserve"> те ме мачкат и</w:t>
      </w:r>
      <w:r w:rsidRPr="00E729B1">
        <w:rPr>
          <w:rStyle w:val="ECHRParaQuote"/>
        </w:rPr>
        <w:t xml:space="preserve"> сега</w:t>
      </w:r>
      <w:r w:rsidRPr="00E729B1">
        <w:rPr>
          <w:rStyle w:val="ECHRParaQuote"/>
          <w:cs/>
        </w:rPr>
        <w:t>”</w:t>
      </w:r>
      <w:r w:rsidRPr="00E729B1">
        <w:rPr>
          <w:rStyle w:val="ECHRParaQuote"/>
        </w:rPr>
        <w:t xml:space="preserve">. Също така е факт, че думите са казани в интервю, публикувано и разпространено чрез средствата за масова информация - вестник </w:t>
      </w:r>
      <w:r w:rsidRPr="00E729B1">
        <w:rPr>
          <w:rStyle w:val="ECHRParaQuote"/>
          <w:cs/>
        </w:rPr>
        <w:t>“</w:t>
      </w:r>
      <w:r w:rsidRPr="00E729B1">
        <w:rPr>
          <w:rStyle w:val="ECHRParaQuote"/>
        </w:rPr>
        <w:t>Труд</w:t>
      </w:r>
      <w:r w:rsidRPr="00E729B1">
        <w:rPr>
          <w:rStyle w:val="ECHRParaQuote"/>
          <w:cs/>
        </w:rPr>
        <w:t xml:space="preserve">” </w:t>
      </w:r>
      <w:r w:rsidRPr="00E729B1">
        <w:rPr>
          <w:rStyle w:val="ECHRParaQuote"/>
        </w:rPr>
        <w:t xml:space="preserve">... в неговия брой от 12 октомври 2006 г. Факт е, че ищците ... са </w:t>
      </w:r>
      <w:r w:rsidR="00552394" w:rsidRPr="00E729B1">
        <w:rPr>
          <w:rStyle w:val="ECHRParaQuote"/>
        </w:rPr>
        <w:t>споменати по име</w:t>
      </w:r>
      <w:r w:rsidRPr="00E729B1">
        <w:rPr>
          <w:rStyle w:val="ECHRParaQuote"/>
        </w:rPr>
        <w:t xml:space="preserve"> в качеството им на държавни служители - прокурори в Софийска районна прокуратура - и във връзка с техните служебни задължения</w:t>
      </w:r>
      <w:r w:rsidRPr="00E729B1">
        <w:rPr>
          <w:rStyle w:val="ECHRParaQuote"/>
          <w:cs/>
        </w:rPr>
        <w:t>”</w:t>
      </w:r>
      <w:r w:rsidRPr="00E729B1">
        <w:rPr>
          <w:rStyle w:val="ECHRParaQuote"/>
        </w:rPr>
        <w:t>. ...</w:t>
      </w:r>
    </w:p>
    <w:p w:rsidR="00FA4CAA" w:rsidRPr="00E729B1" w:rsidRDefault="00FA4CAA" w:rsidP="00FA4CAA">
      <w:pPr>
        <w:pStyle w:val="ECHRParaQuote"/>
      </w:pPr>
      <w:r w:rsidRPr="00E729B1">
        <w:rPr>
          <w:rStyle w:val="ECHRParaQuote"/>
          <w:cs/>
        </w:rPr>
        <w:lastRenderedPageBreak/>
        <w:t>“</w:t>
      </w:r>
      <w:r w:rsidRPr="00E729B1">
        <w:rPr>
          <w:rStyle w:val="ECHRParaQuote"/>
        </w:rPr>
        <w:t xml:space="preserve">Установено е, че ищците са били наясно с тези изявления въз основа на показанията [на свидетелите], както и въз основа на статията в </w:t>
      </w:r>
      <w:r w:rsidRPr="00E729B1">
        <w:rPr>
          <w:rStyle w:val="ECHRParaQuote"/>
          <w:cs/>
        </w:rPr>
        <w:t>“</w:t>
      </w:r>
      <w:r w:rsidRPr="00E729B1">
        <w:rPr>
          <w:rStyle w:val="ECHRParaQuote"/>
        </w:rPr>
        <w:t xml:space="preserve">Труд </w:t>
      </w:r>
      <w:r w:rsidRPr="00E729B1">
        <w:rPr>
          <w:rStyle w:val="ECHRParaQuote"/>
          <w:cs/>
        </w:rPr>
        <w:t>“</w:t>
      </w:r>
      <w:r w:rsidRPr="00E729B1">
        <w:rPr>
          <w:rStyle w:val="ECHRParaQuote"/>
        </w:rPr>
        <w:t>, публикувана на 16 октомври 2006 г. и представена по делото, която съдържа ... техния отговор на интервюто от 12 октомври 2006 г. ...</w:t>
      </w:r>
      <w:r w:rsidRPr="00E729B1">
        <w:rPr>
          <w:rStyle w:val="ECHRParaQuote"/>
          <w:cs/>
        </w:rPr>
        <w:t>”</w:t>
      </w:r>
    </w:p>
    <w:p w:rsidR="00FA4CAA" w:rsidRPr="00E729B1" w:rsidRDefault="00FA4CAA" w:rsidP="00FA4CAA">
      <w:pPr>
        <w:pStyle w:val="ECHRParaQuote"/>
      </w:pPr>
      <w:r w:rsidRPr="00E729B1">
        <w:rPr>
          <w:rStyle w:val="ECHRParaQuote"/>
          <w:cs/>
        </w:rPr>
        <w:t>“</w:t>
      </w:r>
      <w:r w:rsidRPr="00E729B1">
        <w:rPr>
          <w:rStyle w:val="ECHRParaQuote"/>
        </w:rPr>
        <w:t>От показанията [на свидетелите] е видно, че след като прочитат интервюто, дадено от обвиняемия ... ищците чувстват, че тяхната чест и достойнство са накърнени, което предизвиква усещане за унижение ...</w:t>
      </w:r>
      <w:r w:rsidRPr="00E729B1">
        <w:rPr>
          <w:rStyle w:val="ECHRParaQuote"/>
          <w:cs/>
        </w:rPr>
        <w:t>”</w:t>
      </w:r>
    </w:p>
    <w:p w:rsidR="00FA4CAA" w:rsidRPr="00E729B1" w:rsidRDefault="00FA4CAA" w:rsidP="00FA4CAA">
      <w:pPr>
        <w:pStyle w:val="ECHRParaQuote"/>
      </w:pPr>
      <w:r w:rsidRPr="00E729B1">
        <w:rPr>
          <w:rStyle w:val="ECHRParaQuote"/>
          <w:cs/>
        </w:rPr>
        <w:t>“</w:t>
      </w:r>
      <w:r w:rsidRPr="00E729B1">
        <w:rPr>
          <w:rStyle w:val="ECHRParaQuote"/>
        </w:rPr>
        <w:t>Обясненията на обвиняеми</w:t>
      </w:r>
      <w:r w:rsidR="00902726" w:rsidRPr="00E729B1">
        <w:rPr>
          <w:rStyle w:val="ECHRParaQuote"/>
        </w:rPr>
        <w:t>я</w:t>
      </w:r>
      <w:r w:rsidRPr="00E729B1">
        <w:rPr>
          <w:rStyle w:val="ECHRParaQuote"/>
        </w:rPr>
        <w:t xml:space="preserve"> показват, че той е наясно, че инкриминиращите изрази са обидни и унизителни за онези, към които са адресирани, [и] начинът, по който ги разпространява, [показва], че има за цел да ги направи обществено достояние и да достигнат до ищците ...</w:t>
      </w:r>
      <w:r w:rsidRPr="00E729B1">
        <w:rPr>
          <w:rStyle w:val="ECHRParaQuote"/>
          <w:cs/>
        </w:rPr>
        <w:t>”</w:t>
      </w:r>
    </w:p>
    <w:p w:rsidR="00FA4CAA" w:rsidRPr="00E729B1" w:rsidRDefault="00FA4CAA" w:rsidP="00FA4CAA">
      <w:pPr>
        <w:pStyle w:val="ECHRParaQuote"/>
      </w:pPr>
      <w:r w:rsidRPr="00E729B1">
        <w:rPr>
          <w:rStyle w:val="ECHRParaQuote"/>
          <w:cs/>
        </w:rPr>
        <w:t>“</w:t>
      </w:r>
      <w:r w:rsidRPr="00E729B1">
        <w:rPr>
          <w:rStyle w:val="ECHRParaQuote"/>
        </w:rPr>
        <w:t xml:space="preserve">Твърдението на обвиняемия в </w:t>
      </w:r>
      <w:r w:rsidR="00902726" w:rsidRPr="00E729B1">
        <w:rPr>
          <w:rStyle w:val="ECHRParaQuote"/>
        </w:rPr>
        <w:t xml:space="preserve">негова </w:t>
      </w:r>
      <w:r w:rsidRPr="00E729B1">
        <w:rPr>
          <w:rStyle w:val="ECHRParaQuote"/>
        </w:rPr>
        <w:t>защита, подкрепено от районния съд, че инкриминиращите изрази не са насочени конкретно към ищците ..., не могат да бъдат приети от въззивния съд.</w:t>
      </w:r>
    </w:p>
    <w:p w:rsidR="00FA4CAA" w:rsidRPr="00E729B1" w:rsidRDefault="00FA4CAA" w:rsidP="00FA4CAA">
      <w:pPr>
        <w:pStyle w:val="ECHRParaQuote"/>
      </w:pPr>
      <w:r w:rsidRPr="00E729B1">
        <w:rPr>
          <w:rStyle w:val="ECHRParaQuote"/>
        </w:rPr>
        <w:t xml:space="preserve">Фактът, че [изявленията] може да са насочени срещу други двама [прокурори, чиито имена са споменати в интервюто], и че тези хора може да са решили да не преследват обвиняемия за накърняване на честта и достойнството си, не променя факта, че обвиняемият трябва да </w:t>
      </w:r>
      <w:r w:rsidR="00902726" w:rsidRPr="00E729B1">
        <w:rPr>
          <w:rStyle w:val="ECHRParaQuote"/>
        </w:rPr>
        <w:t xml:space="preserve">носи </w:t>
      </w:r>
      <w:r w:rsidRPr="00E729B1">
        <w:rPr>
          <w:rStyle w:val="ECHRParaQuote"/>
        </w:rPr>
        <w:t>наказателна отговорност по отношение на двамата ищци.</w:t>
      </w:r>
      <w:r w:rsidRPr="00E729B1">
        <w:rPr>
          <w:rStyle w:val="ECHRParaQuote"/>
          <w:cs/>
        </w:rPr>
        <w:t>”</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21</w:t>
      </w:r>
      <w:r w:rsidRPr="00E729B1">
        <w:fldChar w:fldCharType="end"/>
      </w:r>
      <w:r w:rsidRPr="00E729B1">
        <w:rPr>
          <w:rStyle w:val="ECHRPara"/>
        </w:rPr>
        <w:t xml:space="preserve">.  Жалбоподателят </w:t>
      </w:r>
      <w:r w:rsidR="0090303F" w:rsidRPr="00E729B1">
        <w:rPr>
          <w:rStyle w:val="ECHRPara"/>
        </w:rPr>
        <w:t>за</w:t>
      </w:r>
      <w:r w:rsidR="00BF0212" w:rsidRPr="00E729B1">
        <w:rPr>
          <w:rStyle w:val="ECHRPara"/>
        </w:rPr>
        <w:t>плаща</w:t>
      </w:r>
      <w:r w:rsidRPr="00E729B1">
        <w:rPr>
          <w:rStyle w:val="ECHRPara"/>
        </w:rPr>
        <w:t xml:space="preserve"> сумите, посочени в параграф 19 по-горе, на 7 август 2008 г. Общата платена сума, включително лихвите и таксите, начислени от </w:t>
      </w:r>
      <w:r w:rsidR="0090303F" w:rsidRPr="00E729B1">
        <w:rPr>
          <w:rStyle w:val="ECHRPara"/>
        </w:rPr>
        <w:t>частния съдебен изпълнител</w:t>
      </w:r>
      <w:r w:rsidRPr="00E729B1">
        <w:rPr>
          <w:rStyle w:val="ECHRPara"/>
        </w:rPr>
        <w:t>, възлиза на 14 826 лева (равностойността на около 7565 евро).</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22</w:t>
      </w:r>
      <w:r w:rsidRPr="00E729B1">
        <w:fldChar w:fldCharType="end"/>
      </w:r>
      <w:r w:rsidRPr="00E729B1">
        <w:rPr>
          <w:rStyle w:val="ECHRPara"/>
        </w:rPr>
        <w:t xml:space="preserve">.  На 5 януари 2009 г. </w:t>
      </w:r>
      <w:r w:rsidRPr="00E729B1">
        <w:rPr>
          <w:rStyle w:val="ECHRPara"/>
          <w:cs/>
        </w:rPr>
        <w:t>“</w:t>
      </w:r>
      <w:r w:rsidRPr="00E729B1">
        <w:rPr>
          <w:rStyle w:val="ECHRPara"/>
        </w:rPr>
        <w:t>Труд</w:t>
      </w:r>
      <w:r w:rsidRPr="00E729B1">
        <w:rPr>
          <w:rStyle w:val="ECHRPara"/>
          <w:cs/>
        </w:rPr>
        <w:t xml:space="preserve">” </w:t>
      </w:r>
      <w:r w:rsidRPr="00E729B1">
        <w:rPr>
          <w:rStyle w:val="ECHRPara"/>
        </w:rPr>
        <w:t xml:space="preserve">публикува интервю с Б.К. и Г.Ч., в което те обсъждат </w:t>
      </w:r>
      <w:r w:rsidR="0090303F" w:rsidRPr="00E729B1">
        <w:rPr>
          <w:rStyle w:val="ECHRPara"/>
        </w:rPr>
        <w:t xml:space="preserve">присъдата </w:t>
      </w:r>
      <w:r w:rsidRPr="00E729B1">
        <w:rPr>
          <w:rStyle w:val="ECHRPara"/>
        </w:rPr>
        <w:t>на жалбоподателя.</w:t>
      </w:r>
    </w:p>
    <w:p w:rsidR="00FA4CAA" w:rsidRPr="00E729B1" w:rsidRDefault="00FA4CAA" w:rsidP="00FA4CAA">
      <w:pPr>
        <w:pStyle w:val="ECHRHeading1"/>
      </w:pPr>
      <w:r w:rsidRPr="00E729B1">
        <w:rPr>
          <w:rStyle w:val="ECHRHeading1"/>
        </w:rPr>
        <w:t>II.  ПРИЛОЖИМО ВЪТРЕШНО ПРАВО</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23</w:t>
      </w:r>
      <w:r w:rsidRPr="00E729B1">
        <w:fldChar w:fldCharType="end"/>
      </w:r>
      <w:r w:rsidRPr="00E729B1">
        <w:rPr>
          <w:rStyle w:val="ECHRPara"/>
        </w:rPr>
        <w:t xml:space="preserve">.  Разпоредбите на Конституцията от 1991 г., които </w:t>
      </w:r>
      <w:r w:rsidR="0090303F" w:rsidRPr="00E729B1">
        <w:rPr>
          <w:rStyle w:val="ECHRPara"/>
        </w:rPr>
        <w:t xml:space="preserve">уреждат </w:t>
      </w:r>
      <w:r w:rsidRPr="00E729B1">
        <w:rPr>
          <w:rStyle w:val="ECHRPara"/>
        </w:rPr>
        <w:t xml:space="preserve">правото на личен живот и правото на свобода на изразяване, са цитирани в решението на Съда по делото </w:t>
      </w:r>
      <w:r w:rsidRPr="00E729B1">
        <w:rPr>
          <w:rStyle w:val="ECHRPara"/>
          <w:i/>
        </w:rPr>
        <w:t>Божков срещу България</w:t>
      </w:r>
      <w:r w:rsidRPr="00E729B1">
        <w:rPr>
          <w:rStyle w:val="ECHRPara"/>
        </w:rPr>
        <w:t xml:space="preserve"> (</w:t>
      </w:r>
      <w:r w:rsidRPr="00E729B1">
        <w:rPr>
          <w:rStyle w:val="ECHRPara"/>
          <w:cs/>
        </w:rPr>
        <w:t xml:space="preserve">№ </w:t>
      </w:r>
      <w:r w:rsidRPr="00E729B1">
        <w:rPr>
          <w:rStyle w:val="ECHRPara"/>
        </w:rPr>
        <w:t>3316/04, § 27, 19 април 2011 г.).</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24</w:t>
      </w:r>
      <w:r w:rsidRPr="00E729B1">
        <w:fldChar w:fldCharType="end"/>
      </w:r>
      <w:r w:rsidRPr="00E729B1">
        <w:rPr>
          <w:rStyle w:val="ECHRPara"/>
        </w:rPr>
        <w:t>.  </w:t>
      </w:r>
      <w:r w:rsidR="00BF0212" w:rsidRPr="00E729B1">
        <w:rPr>
          <w:rStyle w:val="ECHRPara"/>
        </w:rPr>
        <w:t xml:space="preserve">Съгласно </w:t>
      </w:r>
      <w:r w:rsidRPr="00E729B1">
        <w:rPr>
          <w:rStyle w:val="ECHRPara"/>
        </w:rPr>
        <w:t xml:space="preserve">Наказателния кодекс от 1968 г. обидата е престъпление (чл. 146). </w:t>
      </w:r>
      <w:r w:rsidR="0090303F" w:rsidRPr="00E729B1">
        <w:rPr>
          <w:rStyle w:val="ECHRPara"/>
        </w:rPr>
        <w:t>То става</w:t>
      </w:r>
      <w:r w:rsidRPr="00E729B1">
        <w:rPr>
          <w:rStyle w:val="ECHRPara"/>
        </w:rPr>
        <w:t xml:space="preserve"> квалифицирано, ако се извърши чрез средствата за масова информация и/или по отношение на </w:t>
      </w:r>
      <w:r w:rsidR="0090303F" w:rsidRPr="00E729B1">
        <w:rPr>
          <w:rStyle w:val="ECHRPara"/>
        </w:rPr>
        <w:t>длъжностни лица</w:t>
      </w:r>
      <w:r w:rsidRPr="00E729B1">
        <w:rPr>
          <w:rStyle w:val="ECHRPara"/>
        </w:rPr>
        <w:t xml:space="preserve">, </w:t>
      </w:r>
      <w:r w:rsidR="0090303F" w:rsidRPr="00E729B1">
        <w:rPr>
          <w:rStyle w:val="ECHRPara"/>
        </w:rPr>
        <w:t xml:space="preserve">по отношение на изпълнението на </w:t>
      </w:r>
      <w:r w:rsidRPr="00E729B1">
        <w:rPr>
          <w:rStyle w:val="ECHRPara"/>
        </w:rPr>
        <w:t xml:space="preserve">задълженията </w:t>
      </w:r>
      <w:r w:rsidR="0090303F" w:rsidRPr="00E729B1">
        <w:rPr>
          <w:rStyle w:val="ECHRPara"/>
        </w:rPr>
        <w:t>им</w:t>
      </w:r>
      <w:r w:rsidRPr="00E729B1">
        <w:rPr>
          <w:rStyle w:val="ECHRPara"/>
        </w:rPr>
        <w:t xml:space="preserve"> (чл. 148, ал. 1, т. 2 и 3 от НК). Във всички случаи това е престъпление, което се преследва </w:t>
      </w:r>
      <w:r w:rsidR="00767B4B" w:rsidRPr="00E729B1">
        <w:rPr>
          <w:rStyle w:val="ECHRPara"/>
        </w:rPr>
        <w:t>само по тъжба на пострадалия</w:t>
      </w:r>
      <w:r w:rsidRPr="00E729B1">
        <w:rPr>
          <w:rStyle w:val="ECHRPara"/>
        </w:rPr>
        <w:t>.</w:t>
      </w:r>
    </w:p>
    <w:p w:rsidR="00FA4CAA" w:rsidRPr="00E729B1" w:rsidRDefault="00BE3514" w:rsidP="00FA4CAA">
      <w:pPr>
        <w:pStyle w:val="ECHRTitle1"/>
      </w:pPr>
      <w:r w:rsidRPr="00E729B1">
        <w:rPr>
          <w:rStyle w:val="ECHRTitle1"/>
        </w:rPr>
        <w:lastRenderedPageBreak/>
        <w:t>ПРАВОТО</w:t>
      </w:r>
    </w:p>
    <w:p w:rsidR="00FA4CAA" w:rsidRPr="00E729B1" w:rsidRDefault="00FA4CAA" w:rsidP="00FA4CAA">
      <w:pPr>
        <w:pStyle w:val="ECHRHeading1"/>
      </w:pPr>
      <w:r w:rsidRPr="00E729B1">
        <w:rPr>
          <w:rStyle w:val="ECHRHeading1"/>
        </w:rPr>
        <w:t>I. ТВЪРДЯНО НАРУШЕНИЕ НА ЧЛ. 10 ОТ КОНВЕНЦИЯТА</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25</w:t>
      </w:r>
      <w:r w:rsidRPr="00E729B1">
        <w:fldChar w:fldCharType="end"/>
      </w:r>
      <w:r w:rsidRPr="00E729B1">
        <w:rPr>
          <w:rStyle w:val="ECHRPara"/>
        </w:rPr>
        <w:t>.  Жалбоподателят се оплаква, че присъдата</w:t>
      </w:r>
      <w:r w:rsidR="00767B4B" w:rsidRPr="00E729B1">
        <w:rPr>
          <w:rStyle w:val="ECHRPara"/>
        </w:rPr>
        <w:t xml:space="preserve"> заради </w:t>
      </w:r>
      <w:r w:rsidRPr="00E729B1">
        <w:rPr>
          <w:rStyle w:val="ECHRPara"/>
        </w:rPr>
        <w:t xml:space="preserve">интервюто му от 12 октомври 2006 г. представлява нарушение на чл. 10 от Конвенцията. Той се позовава </w:t>
      </w:r>
      <w:r w:rsidR="00BE3514" w:rsidRPr="00E729B1">
        <w:rPr>
          <w:rStyle w:val="ECHRPara"/>
        </w:rPr>
        <w:t>също</w:t>
      </w:r>
      <w:r w:rsidRPr="00E729B1">
        <w:rPr>
          <w:rStyle w:val="ECHRPara"/>
        </w:rPr>
        <w:t xml:space="preserve"> на чл. 6 § 1 и чл. 13 от Конвенцията.</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26</w:t>
      </w:r>
      <w:r w:rsidRPr="00E729B1">
        <w:fldChar w:fldCharType="end"/>
      </w:r>
      <w:r w:rsidRPr="00E729B1">
        <w:rPr>
          <w:rStyle w:val="ECHRPara"/>
        </w:rPr>
        <w:t>.  Съдът е на мнение, че е достатъчно да разгледа само оплакването по чл. 10, който гласи:</w:t>
      </w:r>
    </w:p>
    <w:p w:rsidR="00FA4CAA" w:rsidRPr="00E729B1" w:rsidRDefault="00FA4CAA" w:rsidP="00FA4CAA">
      <w:pPr>
        <w:pStyle w:val="ECHRParaQuote"/>
      </w:pPr>
      <w:r w:rsidRPr="00E729B1">
        <w:rPr>
          <w:rStyle w:val="ECHRParaQuote"/>
          <w:cs/>
        </w:rPr>
        <w:t>“</w:t>
      </w:r>
      <w:r w:rsidRPr="00E729B1">
        <w:rPr>
          <w:rStyle w:val="ECHRParaQuote"/>
        </w:rPr>
        <w:t xml:space="preserve">1.  Всеки има право на свобода на изразяването на мнения. Това право включва свободата на всеки да отстоява своето мнение и да получава и да разпространява информация и идеи без намеса на държавните власти и независимо от държавните граници. Този член не забранява държавите да подлагат на разрешителен режим </w:t>
      </w:r>
      <w:proofErr w:type="spellStart"/>
      <w:r w:rsidRPr="00E729B1">
        <w:rPr>
          <w:rStyle w:val="ECHRParaQuote"/>
        </w:rPr>
        <w:t>радиокомпаниите</w:t>
      </w:r>
      <w:proofErr w:type="spellEnd"/>
      <w:r w:rsidRPr="00E729B1">
        <w:rPr>
          <w:rStyle w:val="ECHRParaQuote"/>
        </w:rPr>
        <w:t>, телевизионните компании и производителите на кинематографична продукция.</w:t>
      </w:r>
    </w:p>
    <w:p w:rsidR="00FA4CAA" w:rsidRPr="00E729B1" w:rsidRDefault="00FA4CAA" w:rsidP="00FA4CAA">
      <w:pPr>
        <w:pStyle w:val="ECHRParaQuote"/>
      </w:pPr>
      <w:r w:rsidRPr="00E729B1">
        <w:rPr>
          <w:rStyle w:val="ECHRParaQuote"/>
        </w:rPr>
        <w:t>2.  Упражняването на тези свободи, доколкото е съпроводено със задължения и отговорности, може да бъде обусловено от процедури, условия, ограничения или санкции, които са предвидени от закона и са необходими в едно демократично общество в интерес на националната и обществената сигурност и на териториалната цялост, за предотвратяването на безредици или престъпления, за защитата на здравето и морала, както и на репутацията или правата на другите, за предотвратяване разкриването на информация, получена доверително, или за гарантиране авторитета и безпристрастността на правосъдието.</w:t>
      </w:r>
      <w:r w:rsidRPr="00E729B1">
        <w:rPr>
          <w:rStyle w:val="ECHRParaQuote"/>
          <w:cs/>
        </w:rPr>
        <w:t>”</w:t>
      </w:r>
    </w:p>
    <w:p w:rsidR="00FA4CAA" w:rsidRPr="00E729B1" w:rsidRDefault="00FA4CAA" w:rsidP="00FA4CAA">
      <w:pPr>
        <w:pStyle w:val="ECHRHeading2"/>
      </w:pPr>
      <w:r w:rsidRPr="00E729B1">
        <w:rPr>
          <w:rStyle w:val="ECHRHeading2"/>
        </w:rPr>
        <w:t>А. Аргументи на страните</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27</w:t>
      </w:r>
      <w:r w:rsidRPr="00E729B1">
        <w:fldChar w:fldCharType="end"/>
      </w:r>
      <w:r w:rsidRPr="00E729B1">
        <w:rPr>
          <w:rStyle w:val="ECHRPara"/>
        </w:rPr>
        <w:t xml:space="preserve">.  Жалбоподателят </w:t>
      </w:r>
      <w:r w:rsidR="00767B4B" w:rsidRPr="00E729B1">
        <w:rPr>
          <w:rStyle w:val="ECHRPara"/>
        </w:rPr>
        <w:t xml:space="preserve">поддържа </w:t>
      </w:r>
      <w:r w:rsidRPr="00E729B1">
        <w:rPr>
          <w:rStyle w:val="ECHRPara"/>
        </w:rPr>
        <w:t xml:space="preserve">оплакването си. Той посочва, че оспорваните му изявления представляват </w:t>
      </w:r>
      <w:r w:rsidR="00767B4B" w:rsidRPr="00E729B1">
        <w:rPr>
          <w:rStyle w:val="ECHRPara"/>
        </w:rPr>
        <w:t>оценъчни твърдения</w:t>
      </w:r>
      <w:r w:rsidRPr="00E729B1">
        <w:rPr>
          <w:rStyle w:val="ECHRPara"/>
        </w:rPr>
        <w:t xml:space="preserve"> и че критиките му не са били насочени лично срещу Б.К. и Г.Ч., а срещу </w:t>
      </w:r>
      <w:r w:rsidRPr="00E729B1">
        <w:rPr>
          <w:rStyle w:val="ECHRPara"/>
          <w:cs/>
        </w:rPr>
        <w:t>“</w:t>
      </w:r>
      <w:r w:rsidRPr="00E729B1">
        <w:rPr>
          <w:rStyle w:val="ECHRPara"/>
        </w:rPr>
        <w:t>институцията на прокуратурата</w:t>
      </w:r>
      <w:r w:rsidRPr="00E729B1">
        <w:rPr>
          <w:rStyle w:val="ECHRPara"/>
          <w:cs/>
        </w:rPr>
        <w:t>”</w:t>
      </w:r>
      <w:r w:rsidRPr="00E729B1">
        <w:rPr>
          <w:rStyle w:val="ECHRPara"/>
        </w:rPr>
        <w:t xml:space="preserve">. Макар да признава, че думите му може да са били </w:t>
      </w:r>
      <w:r w:rsidRPr="00E729B1">
        <w:rPr>
          <w:rStyle w:val="ECHRPara"/>
          <w:cs/>
        </w:rPr>
        <w:t>“</w:t>
      </w:r>
      <w:r w:rsidRPr="00E729B1">
        <w:rPr>
          <w:rStyle w:val="ECHRPara"/>
        </w:rPr>
        <w:t>агресивни</w:t>
      </w:r>
      <w:r w:rsidRPr="00E729B1">
        <w:rPr>
          <w:rStyle w:val="ECHRPara"/>
          <w:cs/>
        </w:rPr>
        <w:t xml:space="preserve">” </w:t>
      </w:r>
      <w:r w:rsidRPr="00E729B1">
        <w:rPr>
          <w:rStyle w:val="ECHRPara"/>
        </w:rPr>
        <w:t xml:space="preserve">и </w:t>
      </w:r>
      <w:r w:rsidRPr="00E729B1">
        <w:rPr>
          <w:rStyle w:val="ECHRPara"/>
          <w:cs/>
        </w:rPr>
        <w:t>“</w:t>
      </w:r>
      <w:r w:rsidRPr="00E729B1">
        <w:rPr>
          <w:rStyle w:val="ECHRPara"/>
        </w:rPr>
        <w:t>неприятни</w:t>
      </w:r>
      <w:r w:rsidRPr="00E729B1">
        <w:rPr>
          <w:rStyle w:val="ECHRPara"/>
          <w:cs/>
        </w:rPr>
        <w:t>”</w:t>
      </w:r>
      <w:r w:rsidRPr="00E729B1">
        <w:rPr>
          <w:rStyle w:val="ECHRPara"/>
        </w:rPr>
        <w:t xml:space="preserve">, той посочва, че те са били част от важен обществен дебат, </w:t>
      </w:r>
      <w:r w:rsidRPr="00E729B1">
        <w:rPr>
          <w:rStyle w:val="ECHRPara"/>
          <w:cs/>
        </w:rPr>
        <w:t>“</w:t>
      </w:r>
      <w:r w:rsidRPr="00E729B1">
        <w:rPr>
          <w:rStyle w:val="ECHRPara"/>
        </w:rPr>
        <w:t>който не може да бъде ограничен, още по-малко с мерки, водещи до наказателна отговорност</w:t>
      </w:r>
      <w:r w:rsidRPr="00E729B1">
        <w:rPr>
          <w:rStyle w:val="ECHRPara"/>
          <w:cs/>
        </w:rPr>
        <w:t>”</w:t>
      </w:r>
      <w:r w:rsidRPr="00E729B1">
        <w:rPr>
          <w:rStyle w:val="ECHRPara"/>
        </w:rPr>
        <w:t xml:space="preserve">. </w:t>
      </w:r>
      <w:r w:rsidR="00EC4C03" w:rsidRPr="00E729B1">
        <w:rPr>
          <w:rStyle w:val="ECHRPara"/>
        </w:rPr>
        <w:t>Н</w:t>
      </w:r>
      <w:r w:rsidRPr="00E729B1">
        <w:rPr>
          <w:rStyle w:val="ECHRPara"/>
        </w:rPr>
        <w:t xml:space="preserve">акрая, във връзка с коментара на Правителството, че интервюто му достига голяма аудитория, жалбоподателят посочва, че същият вестник - </w:t>
      </w:r>
      <w:r w:rsidRPr="00E729B1">
        <w:rPr>
          <w:rStyle w:val="ECHRPara"/>
          <w:cs/>
        </w:rPr>
        <w:t>“</w:t>
      </w:r>
      <w:r w:rsidRPr="00E729B1">
        <w:rPr>
          <w:rStyle w:val="ECHRPara"/>
        </w:rPr>
        <w:t>Труд</w:t>
      </w:r>
      <w:r w:rsidRPr="00E729B1">
        <w:rPr>
          <w:rStyle w:val="ECHRPara"/>
          <w:cs/>
        </w:rPr>
        <w:t>”</w:t>
      </w:r>
      <w:r w:rsidRPr="00E729B1">
        <w:rPr>
          <w:rStyle w:val="ECHRPara"/>
        </w:rPr>
        <w:t xml:space="preserve">, е публикувал статия за </w:t>
      </w:r>
      <w:r w:rsidR="00301643" w:rsidRPr="00E729B1">
        <w:rPr>
          <w:rStyle w:val="ECHRPara"/>
        </w:rPr>
        <w:t xml:space="preserve">присъдата </w:t>
      </w:r>
      <w:r w:rsidRPr="00E729B1">
        <w:rPr>
          <w:rStyle w:val="ECHRPara"/>
        </w:rPr>
        <w:t>му.</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28</w:t>
      </w:r>
      <w:r w:rsidRPr="00E729B1">
        <w:fldChar w:fldCharType="end"/>
      </w:r>
      <w:r w:rsidRPr="00E729B1">
        <w:rPr>
          <w:rStyle w:val="ECHRPara"/>
        </w:rPr>
        <w:t xml:space="preserve">.  Правителството оспорва оплакването. То се съгласява, че е имало намеса в свободата на </w:t>
      </w:r>
      <w:r w:rsidR="00E802DB" w:rsidRPr="00E729B1">
        <w:rPr>
          <w:rStyle w:val="ECHRPara"/>
        </w:rPr>
        <w:t xml:space="preserve">изразяване на </w:t>
      </w:r>
      <w:r w:rsidRPr="00E729B1">
        <w:rPr>
          <w:rStyle w:val="ECHRPara"/>
        </w:rPr>
        <w:t xml:space="preserve">жалбоподателя, но смята, че </w:t>
      </w:r>
      <w:r w:rsidR="00D8603D" w:rsidRPr="00E729B1">
        <w:rPr>
          <w:rStyle w:val="ECHRPara"/>
        </w:rPr>
        <w:t xml:space="preserve">тя </w:t>
      </w:r>
      <w:r w:rsidRPr="00E729B1">
        <w:rPr>
          <w:rStyle w:val="ECHRPara"/>
        </w:rPr>
        <w:t xml:space="preserve">е в съответствие с условията на параграф 2 от чл. 10 от Конвенцията. По-конкретно, що се отнася до изискването </w:t>
      </w:r>
      <w:r w:rsidR="00D8603D" w:rsidRPr="00E729B1">
        <w:rPr>
          <w:rStyle w:val="ECHRPara"/>
        </w:rPr>
        <w:t>намесата да е</w:t>
      </w:r>
      <w:r w:rsidRPr="00E729B1">
        <w:rPr>
          <w:rStyle w:val="ECHRPara"/>
        </w:rPr>
        <w:t xml:space="preserve"> </w:t>
      </w:r>
      <w:r w:rsidRPr="00E729B1">
        <w:rPr>
          <w:rStyle w:val="ECHRPara"/>
          <w:cs/>
        </w:rPr>
        <w:t>“</w:t>
      </w:r>
      <w:r w:rsidRPr="00E729B1">
        <w:rPr>
          <w:rStyle w:val="ECHRPara"/>
        </w:rPr>
        <w:t>необходим</w:t>
      </w:r>
      <w:r w:rsidR="00D8603D" w:rsidRPr="00E729B1">
        <w:rPr>
          <w:rStyle w:val="ECHRPara"/>
        </w:rPr>
        <w:t>а</w:t>
      </w:r>
      <w:r w:rsidRPr="00E729B1">
        <w:rPr>
          <w:rStyle w:val="ECHRPara"/>
        </w:rPr>
        <w:t xml:space="preserve"> в едно демократично общество</w:t>
      </w:r>
      <w:r w:rsidRPr="00E729B1">
        <w:rPr>
          <w:rStyle w:val="ECHRPara"/>
          <w:cs/>
        </w:rPr>
        <w:t>”</w:t>
      </w:r>
      <w:r w:rsidRPr="00E729B1">
        <w:rPr>
          <w:rStyle w:val="ECHRPara"/>
        </w:rPr>
        <w:t xml:space="preserve">, то посочва, че жалбоподателят не е </w:t>
      </w:r>
      <w:r w:rsidR="00D8603D" w:rsidRPr="00E729B1">
        <w:rPr>
          <w:rStyle w:val="ECHRPara"/>
        </w:rPr>
        <w:t>понесъл</w:t>
      </w:r>
      <w:r w:rsidRPr="00E729B1">
        <w:rPr>
          <w:rStyle w:val="ECHRPara"/>
        </w:rPr>
        <w:t xml:space="preserve"> наказателна отговорност, а само му е наложен</w:t>
      </w:r>
      <w:r w:rsidR="00D8603D" w:rsidRPr="00E729B1">
        <w:rPr>
          <w:rStyle w:val="ECHRPara"/>
        </w:rPr>
        <w:t>о</w:t>
      </w:r>
      <w:r w:rsidRPr="00E729B1">
        <w:rPr>
          <w:rStyle w:val="ECHRPara"/>
        </w:rPr>
        <w:t xml:space="preserve"> административно наказание, че глобата, която е трябвало да плати - 510 евро, не е значителна, </w:t>
      </w:r>
      <w:r w:rsidR="00743611" w:rsidRPr="00E729B1">
        <w:rPr>
          <w:rStyle w:val="ECHRPara"/>
        </w:rPr>
        <w:t>а</w:t>
      </w:r>
      <w:r w:rsidRPr="00E729B1">
        <w:rPr>
          <w:rStyle w:val="ECHRPara"/>
        </w:rPr>
        <w:t xml:space="preserve"> </w:t>
      </w:r>
      <w:r w:rsidR="00743611" w:rsidRPr="00E729B1">
        <w:rPr>
          <w:rStyle w:val="ECHRPara"/>
        </w:rPr>
        <w:t>вредите</w:t>
      </w:r>
      <w:r w:rsidRPr="00E729B1">
        <w:rPr>
          <w:rStyle w:val="ECHRPara"/>
        </w:rPr>
        <w:t xml:space="preserve">, които </w:t>
      </w:r>
      <w:r w:rsidR="00743611" w:rsidRPr="00E729B1">
        <w:rPr>
          <w:rStyle w:val="ECHRPara"/>
        </w:rPr>
        <w:t>е заплатил</w:t>
      </w:r>
      <w:r w:rsidRPr="00E729B1">
        <w:rPr>
          <w:rStyle w:val="ECHRPara"/>
        </w:rPr>
        <w:t xml:space="preserve"> на Б.К. и </w:t>
      </w:r>
      <w:r w:rsidRPr="00E729B1">
        <w:rPr>
          <w:rStyle w:val="ECHRPara"/>
        </w:rPr>
        <w:lastRenderedPageBreak/>
        <w:t xml:space="preserve">Г.Ч. </w:t>
      </w:r>
      <w:r w:rsidR="00743611" w:rsidRPr="00E729B1">
        <w:rPr>
          <w:rStyle w:val="ECHRPara"/>
        </w:rPr>
        <w:t>–</w:t>
      </w:r>
      <w:r w:rsidRPr="00E729B1">
        <w:rPr>
          <w:rStyle w:val="ECHRPara"/>
        </w:rPr>
        <w:t xml:space="preserve"> </w:t>
      </w:r>
      <w:r w:rsidR="00743611" w:rsidRPr="00E729B1">
        <w:rPr>
          <w:rStyle w:val="ECHRPara"/>
        </w:rPr>
        <w:t xml:space="preserve">по </w:t>
      </w:r>
      <w:r w:rsidRPr="00E729B1">
        <w:rPr>
          <w:rStyle w:val="ECHRPara"/>
        </w:rPr>
        <w:t xml:space="preserve">2551 евро за всеки от тях - са </w:t>
      </w:r>
      <w:r w:rsidRPr="00E729B1">
        <w:rPr>
          <w:rStyle w:val="ECHRPara"/>
          <w:cs/>
        </w:rPr>
        <w:t>“</w:t>
      </w:r>
      <w:r w:rsidRPr="00E729B1">
        <w:rPr>
          <w:rStyle w:val="ECHRPara"/>
        </w:rPr>
        <w:t>умерени</w:t>
      </w:r>
      <w:r w:rsidRPr="00E729B1">
        <w:rPr>
          <w:rStyle w:val="ECHRPara"/>
          <w:cs/>
        </w:rPr>
        <w:t>”</w:t>
      </w:r>
      <w:r w:rsidRPr="00E729B1">
        <w:rPr>
          <w:rStyle w:val="ECHRPara"/>
        </w:rPr>
        <w:t xml:space="preserve">, и </w:t>
      </w:r>
      <w:r w:rsidR="00743611" w:rsidRPr="00E729B1">
        <w:rPr>
          <w:rStyle w:val="ECHRPara"/>
        </w:rPr>
        <w:t xml:space="preserve">че </w:t>
      </w:r>
      <w:r w:rsidRPr="00E729B1">
        <w:rPr>
          <w:rStyle w:val="ECHRPara"/>
        </w:rPr>
        <w:t xml:space="preserve">прокурори като двамата ищци в наказателното производство </w:t>
      </w:r>
      <w:r w:rsidR="00743611" w:rsidRPr="00E729B1">
        <w:rPr>
          <w:rStyle w:val="ECHRPara"/>
        </w:rPr>
        <w:t xml:space="preserve">следва </w:t>
      </w:r>
      <w:r w:rsidRPr="00E729B1">
        <w:rPr>
          <w:rStyle w:val="ECHRPara"/>
        </w:rPr>
        <w:t xml:space="preserve">да се разглеждат като ползващи се с по-висока степен на защита срещу критика </w:t>
      </w:r>
      <w:r w:rsidRPr="00E729B1">
        <w:rPr>
          <w:rStyle w:val="ECHRPara"/>
          <w:cs/>
        </w:rPr>
        <w:t>“</w:t>
      </w:r>
      <w:r w:rsidRPr="00E729B1">
        <w:rPr>
          <w:rStyle w:val="ECHRPara"/>
        </w:rPr>
        <w:t>в сравнение с други държавни служители</w:t>
      </w:r>
      <w:r w:rsidRPr="00E729B1">
        <w:rPr>
          <w:rStyle w:val="ECHRPara"/>
          <w:cs/>
        </w:rPr>
        <w:t>”</w:t>
      </w:r>
      <w:r w:rsidRPr="00E729B1">
        <w:rPr>
          <w:rStyle w:val="ECHRPara"/>
        </w:rPr>
        <w:t>. Освен това в интервюто си жалбоподателят не представ</w:t>
      </w:r>
      <w:r w:rsidR="001263A2" w:rsidRPr="00E729B1">
        <w:rPr>
          <w:rStyle w:val="ECHRPara"/>
        </w:rPr>
        <w:t>я</w:t>
      </w:r>
      <w:r w:rsidRPr="00E729B1">
        <w:rPr>
          <w:rStyle w:val="ECHRPara"/>
        </w:rPr>
        <w:t xml:space="preserve"> факти или доказателства в подкрепа на твърденията си, което означава, че изявленията му са </w:t>
      </w:r>
      <w:r w:rsidRPr="00E729B1">
        <w:rPr>
          <w:rStyle w:val="ECHRPara"/>
          <w:cs/>
        </w:rPr>
        <w:t>“</w:t>
      </w:r>
      <w:r w:rsidRPr="00E729B1">
        <w:rPr>
          <w:rStyle w:val="ECHRPara"/>
        </w:rPr>
        <w:t>далеч отвъд приемливия праг на конструктивна критика</w:t>
      </w:r>
      <w:r w:rsidRPr="00E729B1">
        <w:rPr>
          <w:rStyle w:val="ECHRPara"/>
          <w:cs/>
        </w:rPr>
        <w:t>”</w:t>
      </w:r>
      <w:r w:rsidRPr="00E729B1">
        <w:rPr>
          <w:rStyle w:val="ECHRPara"/>
        </w:rPr>
        <w:t xml:space="preserve">. Правителството посочва </w:t>
      </w:r>
      <w:r w:rsidR="001263A2" w:rsidRPr="00E729B1">
        <w:rPr>
          <w:rStyle w:val="ECHRPara"/>
        </w:rPr>
        <w:t>още</w:t>
      </w:r>
      <w:r w:rsidRPr="00E729B1">
        <w:rPr>
          <w:rStyle w:val="ECHRPara"/>
        </w:rPr>
        <w:t xml:space="preserve">, че </w:t>
      </w:r>
      <w:r w:rsidRPr="00E729B1">
        <w:rPr>
          <w:rStyle w:val="ECHRPara"/>
          <w:cs/>
        </w:rPr>
        <w:t>“</w:t>
      </w:r>
      <w:r w:rsidRPr="00E729B1">
        <w:rPr>
          <w:rStyle w:val="ECHRPara"/>
        </w:rPr>
        <w:t>Труд</w:t>
      </w:r>
      <w:r w:rsidRPr="00E729B1">
        <w:rPr>
          <w:rStyle w:val="ECHRPara"/>
          <w:cs/>
        </w:rPr>
        <w:t xml:space="preserve">” </w:t>
      </w:r>
      <w:r w:rsidRPr="00E729B1">
        <w:rPr>
          <w:rStyle w:val="ECHRPara"/>
        </w:rPr>
        <w:t>е</w:t>
      </w:r>
      <w:r w:rsidR="002350E2" w:rsidRPr="00E729B1">
        <w:rPr>
          <w:rStyle w:val="ECHRPara"/>
        </w:rPr>
        <w:t xml:space="preserve"> бил</w:t>
      </w:r>
      <w:r w:rsidRPr="00E729B1">
        <w:rPr>
          <w:rStyle w:val="ECHRPara"/>
        </w:rPr>
        <w:t xml:space="preserve"> водещият всекидневник в България, което означава, че интервюто на жалбоподателя е достигнало до </w:t>
      </w:r>
      <w:r w:rsidRPr="00E729B1">
        <w:rPr>
          <w:rStyle w:val="ECHRPara"/>
          <w:cs/>
        </w:rPr>
        <w:t>“</w:t>
      </w:r>
      <w:r w:rsidRPr="00E729B1">
        <w:rPr>
          <w:rStyle w:val="ECHRPara"/>
        </w:rPr>
        <w:t>особено голяма аудитория</w:t>
      </w:r>
      <w:r w:rsidRPr="00E729B1">
        <w:rPr>
          <w:rStyle w:val="ECHRPara"/>
          <w:cs/>
        </w:rPr>
        <w:t>”</w:t>
      </w:r>
      <w:r w:rsidRPr="00E729B1">
        <w:rPr>
          <w:rStyle w:val="ECHRPara"/>
        </w:rPr>
        <w:t xml:space="preserve">. То твърди, че оспорваните твърдения на жалбоподателя са явно насочени срещу конкретни лица, включително Б.К. и Г.Ч., които той е оскърбил, наричайки ги по-конкретно </w:t>
      </w:r>
      <w:r w:rsidRPr="00E729B1">
        <w:rPr>
          <w:rStyle w:val="ECHRPara"/>
          <w:cs/>
        </w:rPr>
        <w:t>“</w:t>
      </w:r>
      <w:r w:rsidRPr="00E729B1">
        <w:rPr>
          <w:rStyle w:val="ECHRPara"/>
        </w:rPr>
        <w:t>боклук</w:t>
      </w:r>
      <w:r w:rsidRPr="00E729B1">
        <w:rPr>
          <w:rStyle w:val="ECHRPara"/>
          <w:cs/>
        </w:rPr>
        <w:t>”</w:t>
      </w:r>
      <w:r w:rsidRPr="00E729B1">
        <w:rPr>
          <w:rStyle w:val="ECHRPara"/>
        </w:rPr>
        <w:t>, и не представляват обща критика срещу работата на Софийска районна прокуратура. Това означава, че изявленията на жалбоподателя не доприн</w:t>
      </w:r>
      <w:r w:rsidR="001263A2" w:rsidRPr="00E729B1">
        <w:rPr>
          <w:rStyle w:val="ECHRPara"/>
        </w:rPr>
        <w:t>асят</w:t>
      </w:r>
      <w:r w:rsidRPr="00E729B1">
        <w:rPr>
          <w:rStyle w:val="ECHRPara"/>
        </w:rPr>
        <w:t xml:space="preserve"> за </w:t>
      </w:r>
      <w:r w:rsidR="002350E2" w:rsidRPr="00E729B1">
        <w:rPr>
          <w:rStyle w:val="ECHRPara"/>
        </w:rPr>
        <w:t xml:space="preserve">никакъв </w:t>
      </w:r>
      <w:r w:rsidRPr="00E729B1">
        <w:rPr>
          <w:rStyle w:val="ECHRPara"/>
        </w:rPr>
        <w:t>легитимен обществен дебат, свързан най-вече с работата на прокуратурата в България.</w:t>
      </w:r>
    </w:p>
    <w:p w:rsidR="00FA4CAA" w:rsidRPr="00E729B1" w:rsidRDefault="00FA4CAA" w:rsidP="00FA4CAA">
      <w:pPr>
        <w:pStyle w:val="ECHRHeading2"/>
      </w:pPr>
      <w:r w:rsidRPr="00E729B1">
        <w:rPr>
          <w:rStyle w:val="ECHRHeading2"/>
        </w:rPr>
        <w:t>Б. Преценка</w:t>
      </w:r>
      <w:r w:rsidR="001263A2" w:rsidRPr="00E729B1">
        <w:rPr>
          <w:rStyle w:val="ECHRHeading2"/>
        </w:rPr>
        <w:t>та</w:t>
      </w:r>
      <w:r w:rsidRPr="00E729B1">
        <w:rPr>
          <w:rStyle w:val="ECHRHeading2"/>
        </w:rPr>
        <w:t xml:space="preserve"> на Съда</w:t>
      </w:r>
    </w:p>
    <w:p w:rsidR="00FA4CAA" w:rsidRPr="00E729B1" w:rsidRDefault="00FA4CAA" w:rsidP="00FA4CAA">
      <w:pPr>
        <w:pStyle w:val="ECHRHeading3"/>
      </w:pPr>
      <w:r w:rsidRPr="00E729B1">
        <w:rPr>
          <w:rStyle w:val="ECHRHeading3"/>
        </w:rPr>
        <w:t>1.  Допустимост</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29</w:t>
      </w:r>
      <w:r w:rsidRPr="00E729B1">
        <w:fldChar w:fldCharType="end"/>
      </w:r>
      <w:r w:rsidRPr="00E729B1">
        <w:rPr>
          <w:rStyle w:val="ECHRPara"/>
        </w:rPr>
        <w:t>.  Съдът отбелязва, че жалбата не е явно необоснована по смисъла на чл. 35 § 3 (а) от Конвенцията. Той отбелязва още, че тя не е недопустима на друг</w:t>
      </w:r>
      <w:r w:rsidR="00F91452" w:rsidRPr="00E729B1">
        <w:rPr>
          <w:rStyle w:val="ECHRPara"/>
        </w:rPr>
        <w:t>о</w:t>
      </w:r>
      <w:r w:rsidRPr="00E729B1">
        <w:rPr>
          <w:rStyle w:val="ECHRPara"/>
        </w:rPr>
        <w:t xml:space="preserve"> основани</w:t>
      </w:r>
      <w:r w:rsidR="00F91452" w:rsidRPr="00E729B1">
        <w:rPr>
          <w:rStyle w:val="ECHRPara"/>
        </w:rPr>
        <w:t>е</w:t>
      </w:r>
      <w:r w:rsidRPr="00E729B1">
        <w:rPr>
          <w:rStyle w:val="ECHRPara"/>
        </w:rPr>
        <w:t xml:space="preserve">. Следователно тя </w:t>
      </w:r>
      <w:r w:rsidR="00F91452" w:rsidRPr="00E729B1">
        <w:rPr>
          <w:rStyle w:val="ECHRPara"/>
        </w:rPr>
        <w:t>е</w:t>
      </w:r>
      <w:r w:rsidRPr="00E729B1">
        <w:rPr>
          <w:rStyle w:val="ECHRPara"/>
        </w:rPr>
        <w:t xml:space="preserve"> допустима.</w:t>
      </w:r>
    </w:p>
    <w:p w:rsidR="00FA4CAA" w:rsidRPr="00E729B1" w:rsidRDefault="00FA4CAA" w:rsidP="00FA4CAA">
      <w:pPr>
        <w:pStyle w:val="ECHRHeading3"/>
      </w:pPr>
      <w:r w:rsidRPr="00E729B1">
        <w:rPr>
          <w:rStyle w:val="ECHRHeading3"/>
        </w:rPr>
        <w:t>2.  </w:t>
      </w:r>
      <w:r w:rsidR="00F91452" w:rsidRPr="00E729B1">
        <w:rPr>
          <w:rStyle w:val="ECHRHeading3"/>
        </w:rPr>
        <w:t>По същество</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30</w:t>
      </w:r>
      <w:r w:rsidRPr="00E729B1">
        <w:fldChar w:fldCharType="end"/>
      </w:r>
      <w:r w:rsidRPr="00E729B1">
        <w:rPr>
          <w:rStyle w:val="ECHRPara"/>
        </w:rPr>
        <w:t xml:space="preserve">.  Не </w:t>
      </w:r>
      <w:r w:rsidR="00CF6E8B" w:rsidRPr="00E729B1">
        <w:rPr>
          <w:rStyle w:val="ECHRPara"/>
        </w:rPr>
        <w:t xml:space="preserve">e </w:t>
      </w:r>
      <w:r w:rsidR="00CF6E8B" w:rsidRPr="00B77F69">
        <w:rPr>
          <w:rStyle w:val="ECHRPara"/>
        </w:rPr>
        <w:t>спорно</w:t>
      </w:r>
      <w:r w:rsidRPr="00B77F69">
        <w:rPr>
          <w:rStyle w:val="ECHRPara"/>
        </w:rPr>
        <w:t xml:space="preserve"> между страните, че осъждането на жалбоподателя и задължение</w:t>
      </w:r>
      <w:r w:rsidR="0004115D" w:rsidRPr="00122B46">
        <w:rPr>
          <w:rStyle w:val="ECHRPara"/>
        </w:rPr>
        <w:t>то му</w:t>
      </w:r>
      <w:r w:rsidRPr="00122B46">
        <w:rPr>
          <w:rStyle w:val="ECHRPara"/>
        </w:rPr>
        <w:t xml:space="preserve"> да плат</w:t>
      </w:r>
      <w:r w:rsidR="0004115D" w:rsidRPr="00E729B1">
        <w:rPr>
          <w:rStyle w:val="ECHRPara"/>
        </w:rPr>
        <w:t>и</w:t>
      </w:r>
      <w:r w:rsidRPr="00E729B1">
        <w:rPr>
          <w:rStyle w:val="ECHRPara"/>
        </w:rPr>
        <w:t xml:space="preserve"> глоба и обезщетени за вреди представлява </w:t>
      </w:r>
      <w:r w:rsidR="00CF6E8B" w:rsidRPr="00E729B1">
        <w:rPr>
          <w:rStyle w:val="ECHRPara"/>
        </w:rPr>
        <w:t xml:space="preserve">намеса </w:t>
      </w:r>
      <w:r w:rsidRPr="00E729B1">
        <w:rPr>
          <w:rStyle w:val="ECHRPara"/>
        </w:rPr>
        <w:t xml:space="preserve">на правото му на свобода на изразяване. Освен това не се оспорва, че намесата е </w:t>
      </w:r>
      <w:r w:rsidRPr="00E729B1">
        <w:rPr>
          <w:rStyle w:val="ECHRPara"/>
          <w:cs/>
        </w:rPr>
        <w:t>“</w:t>
      </w:r>
      <w:r w:rsidRPr="00E729B1">
        <w:rPr>
          <w:rStyle w:val="ECHRPara"/>
        </w:rPr>
        <w:t>предвидена в закона</w:t>
      </w:r>
      <w:r w:rsidRPr="00E729B1">
        <w:rPr>
          <w:rStyle w:val="ECHRPara"/>
          <w:cs/>
        </w:rPr>
        <w:t>”</w:t>
      </w:r>
      <w:r w:rsidRPr="00E729B1">
        <w:rPr>
          <w:rStyle w:val="ECHRPara"/>
        </w:rPr>
        <w:t>, тъй като се основава на чл. 146 и чл. 148 § 1 от Наказателния кодекс (вж. параграф 24 по-горе). Съдът констатира още, че тя преследва легитимната цел за защита на репутацията на други лица, а именно на прокурорите Б.К. и Г.Ч.</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31</w:t>
      </w:r>
      <w:r w:rsidRPr="00E729B1">
        <w:fldChar w:fldCharType="end"/>
      </w:r>
      <w:r w:rsidRPr="00E729B1">
        <w:rPr>
          <w:rStyle w:val="ECHRPara"/>
        </w:rPr>
        <w:t xml:space="preserve">.  Следователно основният въпрос, който трябва да </w:t>
      </w:r>
      <w:r w:rsidR="0004115D" w:rsidRPr="00E729B1">
        <w:rPr>
          <w:rStyle w:val="ECHRPara"/>
        </w:rPr>
        <w:t xml:space="preserve">се </w:t>
      </w:r>
      <w:r w:rsidRPr="00E729B1">
        <w:rPr>
          <w:rStyle w:val="ECHRPara"/>
        </w:rPr>
        <w:t>реш</w:t>
      </w:r>
      <w:r w:rsidR="0004115D" w:rsidRPr="00E729B1">
        <w:rPr>
          <w:rStyle w:val="ECHRPara"/>
        </w:rPr>
        <w:t>и</w:t>
      </w:r>
      <w:r w:rsidRPr="00E729B1">
        <w:rPr>
          <w:rStyle w:val="ECHRPara"/>
        </w:rPr>
        <w:t xml:space="preserve">, е дали намесата е </w:t>
      </w:r>
      <w:r w:rsidRPr="00E729B1">
        <w:rPr>
          <w:rStyle w:val="ECHRPara"/>
          <w:cs/>
        </w:rPr>
        <w:t>“</w:t>
      </w:r>
      <w:r w:rsidRPr="00E729B1">
        <w:rPr>
          <w:rStyle w:val="ECHRPara"/>
        </w:rPr>
        <w:t>необходима в едно демократично общество</w:t>
      </w:r>
      <w:r w:rsidRPr="00E729B1">
        <w:rPr>
          <w:rStyle w:val="ECHRPara"/>
          <w:cs/>
        </w:rPr>
        <w:t>”</w:t>
      </w:r>
      <w:r w:rsidRPr="00E729B1">
        <w:rPr>
          <w:rStyle w:val="ECHRPara"/>
        </w:rPr>
        <w:t xml:space="preserve">, тоест дали съответства на належаща социална нужда, дали е пропорционална на преследваната легитимна цел и дали мотивите, дадени от националните власти, са уместни и достатъчни (вж. например </w:t>
      </w:r>
      <w:proofErr w:type="spellStart"/>
      <w:r w:rsidRPr="00E729B1">
        <w:rPr>
          <w:rStyle w:val="CLLItalic"/>
        </w:rPr>
        <w:t>Janowski</w:t>
      </w:r>
      <w:proofErr w:type="spellEnd"/>
      <w:r w:rsidRPr="00E729B1">
        <w:rPr>
          <w:rStyle w:val="CLLItalic"/>
        </w:rPr>
        <w:t xml:space="preserve"> v. </w:t>
      </w:r>
      <w:proofErr w:type="spellStart"/>
      <w:r w:rsidRPr="00E729B1">
        <w:rPr>
          <w:rStyle w:val="CLLItalic"/>
        </w:rPr>
        <w:t>Poland</w:t>
      </w:r>
      <w:proofErr w:type="spellEnd"/>
      <w:r w:rsidRPr="00E729B1">
        <w:rPr>
          <w:rStyle w:val="ECHRPara"/>
        </w:rPr>
        <w:t xml:space="preserve"> [GC], </w:t>
      </w:r>
      <w:r w:rsidRPr="00E729B1">
        <w:rPr>
          <w:rStyle w:val="ECHRPara"/>
          <w:cs/>
        </w:rPr>
        <w:t xml:space="preserve">№ </w:t>
      </w:r>
      <w:r w:rsidRPr="00E729B1">
        <w:rPr>
          <w:rStyle w:val="ECHRPara"/>
        </w:rPr>
        <w:t>25716/94, § 30, ЕСПЧ 1999I).</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32</w:t>
      </w:r>
      <w:r w:rsidRPr="00E729B1">
        <w:fldChar w:fldCharType="end"/>
      </w:r>
      <w:r w:rsidRPr="00E729B1">
        <w:rPr>
          <w:rStyle w:val="ECHRPara"/>
        </w:rPr>
        <w:t xml:space="preserve">.  Съдът </w:t>
      </w:r>
      <w:r w:rsidR="0004115D" w:rsidRPr="00E729B1">
        <w:rPr>
          <w:rStyle w:val="ECHRPara"/>
        </w:rPr>
        <w:t>припомня</w:t>
      </w:r>
      <w:r w:rsidRPr="00E729B1">
        <w:rPr>
          <w:rStyle w:val="ECHRPara"/>
        </w:rPr>
        <w:t xml:space="preserve">, че </w:t>
      </w:r>
      <w:r w:rsidR="0004115D" w:rsidRPr="00E729B1">
        <w:rPr>
          <w:rStyle w:val="ECHRPara"/>
        </w:rPr>
        <w:t xml:space="preserve">съгласно </w:t>
      </w:r>
      <w:r w:rsidRPr="00E729B1">
        <w:rPr>
          <w:rStyle w:val="ECHRPara"/>
        </w:rPr>
        <w:t>параграф 2 на чл. 10 от Конвенцията</w:t>
      </w:r>
      <w:r w:rsidR="0004115D" w:rsidRPr="00E729B1">
        <w:rPr>
          <w:rStyle w:val="ECHRPara"/>
        </w:rPr>
        <w:t>,</w:t>
      </w:r>
      <w:r w:rsidRPr="00E729B1">
        <w:rPr>
          <w:rStyle w:val="ECHRPara"/>
        </w:rPr>
        <w:t xml:space="preserve"> свободата на изразяване е приложима не само към информация и идеи, които се възприемат благосклонно или са </w:t>
      </w:r>
      <w:r w:rsidRPr="00E729B1">
        <w:rPr>
          <w:rStyle w:val="ECHRPara"/>
        </w:rPr>
        <w:lastRenderedPageBreak/>
        <w:t xml:space="preserve">считани за безобидни или се гледат с безразличие, но също така и към тези, които обиждат, шокират или смущават (вж. например </w:t>
      </w:r>
      <w:proofErr w:type="spellStart"/>
      <w:r w:rsidRPr="00E729B1">
        <w:rPr>
          <w:rStyle w:val="ECHRPara"/>
          <w:i/>
        </w:rPr>
        <w:t>Hertel</w:t>
      </w:r>
      <w:proofErr w:type="spellEnd"/>
      <w:r w:rsidRPr="00E729B1">
        <w:rPr>
          <w:rStyle w:val="ECHRPara"/>
          <w:i/>
        </w:rPr>
        <w:t xml:space="preserve"> v. </w:t>
      </w:r>
      <w:proofErr w:type="spellStart"/>
      <w:r w:rsidRPr="00E729B1">
        <w:rPr>
          <w:rStyle w:val="ECHRPara"/>
          <w:i/>
        </w:rPr>
        <w:t>Switzerland</w:t>
      </w:r>
      <w:proofErr w:type="spellEnd"/>
      <w:r w:rsidRPr="00E729B1">
        <w:rPr>
          <w:rStyle w:val="ECHRPara"/>
        </w:rPr>
        <w:t xml:space="preserve">, 25 август 1998 г., § 46, </w:t>
      </w:r>
      <w:r w:rsidRPr="00E729B1">
        <w:rPr>
          <w:rStyle w:val="ECHRPara"/>
          <w:i/>
        </w:rPr>
        <w:t xml:space="preserve">Доклади за решения и определения </w:t>
      </w:r>
      <w:r w:rsidRPr="00E729B1">
        <w:rPr>
          <w:rStyle w:val="ECHRPara"/>
        </w:rPr>
        <w:t>1998VI).</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33</w:t>
      </w:r>
      <w:r w:rsidRPr="00E729B1">
        <w:fldChar w:fldCharType="end"/>
      </w:r>
      <w:r w:rsidRPr="00E729B1">
        <w:rPr>
          <w:rStyle w:val="ECHRPara"/>
        </w:rPr>
        <w:t>.  Що се отнася до границите на приемливата критика, те са по-широки по отношение на държавни служители, отколкото по отношение на частно лице. Държав</w:t>
      </w:r>
      <w:r w:rsidR="0004115D" w:rsidRPr="00E729B1">
        <w:rPr>
          <w:rStyle w:val="ECHRPara"/>
        </w:rPr>
        <w:t>ният</w:t>
      </w:r>
      <w:r w:rsidRPr="00E729B1">
        <w:rPr>
          <w:rStyle w:val="ECHRPara"/>
        </w:rPr>
        <w:t xml:space="preserve"> служител </w:t>
      </w:r>
      <w:r w:rsidR="00E802DB" w:rsidRPr="00E729B1">
        <w:rPr>
          <w:rStyle w:val="ECHRPara"/>
        </w:rPr>
        <w:t>безспорно</w:t>
      </w:r>
      <w:r w:rsidRPr="00E729B1">
        <w:rPr>
          <w:rStyle w:val="ECHRPara"/>
        </w:rPr>
        <w:t xml:space="preserve"> има право на защита на репутацията, но изискванията за тази защита трябва да бъдат </w:t>
      </w:r>
      <w:r w:rsidR="0004115D" w:rsidRPr="00E729B1">
        <w:rPr>
          <w:rStyle w:val="ECHRPara"/>
        </w:rPr>
        <w:t xml:space="preserve">оценени </w:t>
      </w:r>
      <w:r w:rsidRPr="00E729B1">
        <w:rPr>
          <w:rStyle w:val="ECHRPara"/>
        </w:rPr>
        <w:t xml:space="preserve">спрямо интересите на открито обсъждане на политически и социални въпроси, тъй като изключенията от свободата на изразяване трябва да се тълкуват тясно (вж. например </w:t>
      </w:r>
      <w:proofErr w:type="spellStart"/>
      <w:r w:rsidRPr="00E729B1">
        <w:rPr>
          <w:rStyle w:val="CLLItalic"/>
        </w:rPr>
        <w:t>Janowski</w:t>
      </w:r>
      <w:proofErr w:type="spellEnd"/>
      <w:r w:rsidRPr="00E729B1">
        <w:rPr>
          <w:rStyle w:val="CLLItalic"/>
          <w:i w:val="0"/>
        </w:rPr>
        <w:t>, цитирано по-горе, § 33,</w:t>
      </w:r>
      <w:r w:rsidRPr="00E729B1">
        <w:rPr>
          <w:rStyle w:val="ECHRPara"/>
          <w:i/>
        </w:rPr>
        <w:t xml:space="preserve"> </w:t>
      </w:r>
      <w:r w:rsidRPr="00E729B1">
        <w:rPr>
          <w:rStyle w:val="ECHRPara"/>
        </w:rPr>
        <w:t xml:space="preserve">и </w:t>
      </w:r>
      <w:proofErr w:type="spellStart"/>
      <w:r w:rsidRPr="00E729B1">
        <w:rPr>
          <w:rStyle w:val="CLLItalic"/>
        </w:rPr>
        <w:t>Nikula</w:t>
      </w:r>
      <w:proofErr w:type="spellEnd"/>
      <w:r w:rsidRPr="00E729B1">
        <w:rPr>
          <w:rStyle w:val="CLLItalic"/>
        </w:rPr>
        <w:t xml:space="preserve"> v. </w:t>
      </w:r>
      <w:proofErr w:type="spellStart"/>
      <w:r w:rsidRPr="00E729B1">
        <w:rPr>
          <w:rStyle w:val="CLLItalic"/>
        </w:rPr>
        <w:t>Finland</w:t>
      </w:r>
      <w:proofErr w:type="spellEnd"/>
      <w:r w:rsidRPr="00E729B1">
        <w:rPr>
          <w:rStyle w:val="ECHRPara"/>
        </w:rPr>
        <w:t xml:space="preserve">, </w:t>
      </w:r>
      <w:r w:rsidRPr="00E729B1">
        <w:rPr>
          <w:rStyle w:val="ECHRPara"/>
          <w:cs/>
        </w:rPr>
        <w:t xml:space="preserve">№ </w:t>
      </w:r>
      <w:r w:rsidRPr="00E729B1">
        <w:rPr>
          <w:rStyle w:val="ECHRPara"/>
        </w:rPr>
        <w:t>31611/96, § 48, ЕСПЧ 2002II).</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34</w:t>
      </w:r>
      <w:r w:rsidRPr="00E729B1">
        <w:fldChar w:fldCharType="end"/>
      </w:r>
      <w:r w:rsidRPr="00E729B1">
        <w:rPr>
          <w:rStyle w:val="ECHRPara"/>
        </w:rPr>
        <w:t xml:space="preserve">.  В конкретния случай жалбоподателят е наказан, защото е казал най-вече следното: </w:t>
      </w:r>
      <w:r w:rsidRPr="00E729B1">
        <w:rPr>
          <w:rStyle w:val="ECHRPara"/>
          <w:cs/>
        </w:rPr>
        <w:t>„</w:t>
      </w:r>
      <w:r w:rsidRPr="00E729B1">
        <w:rPr>
          <w:rStyle w:val="ECHRPara"/>
        </w:rPr>
        <w:t>Опитвах се да победя мафията в прокуратурата</w:t>
      </w:r>
      <w:r w:rsidRPr="00E729B1">
        <w:rPr>
          <w:rStyle w:val="ECHRPara"/>
          <w:cs/>
        </w:rPr>
        <w:t>“</w:t>
      </w:r>
      <w:r w:rsidRPr="00E729B1">
        <w:rPr>
          <w:rStyle w:val="ECHRPara"/>
        </w:rPr>
        <w:t xml:space="preserve">; </w:t>
      </w:r>
      <w:r w:rsidRPr="00E729B1">
        <w:rPr>
          <w:rStyle w:val="ECHRPara"/>
          <w:cs/>
        </w:rPr>
        <w:t>„</w:t>
      </w:r>
      <w:r w:rsidRPr="00E729B1">
        <w:rPr>
          <w:rStyle w:val="ECHRPara"/>
        </w:rPr>
        <w:t>най-нездравите елементи в прокуратурата</w:t>
      </w:r>
      <w:r w:rsidRPr="00E729B1">
        <w:rPr>
          <w:rStyle w:val="ECHRPara"/>
          <w:cs/>
        </w:rPr>
        <w:t>”</w:t>
      </w:r>
      <w:r w:rsidRPr="00E729B1">
        <w:rPr>
          <w:rStyle w:val="ECHRPara"/>
        </w:rPr>
        <w:t xml:space="preserve">; </w:t>
      </w:r>
      <w:r w:rsidRPr="00E729B1">
        <w:rPr>
          <w:rStyle w:val="ECHRPara"/>
          <w:cs/>
        </w:rPr>
        <w:t>„</w:t>
      </w:r>
      <w:r w:rsidR="0004115D" w:rsidRPr="00E729B1">
        <w:rPr>
          <w:rStyle w:val="ECHRPara"/>
        </w:rPr>
        <w:t>доста</w:t>
      </w:r>
      <w:r w:rsidRPr="00E729B1">
        <w:rPr>
          <w:rStyle w:val="ECHRPara"/>
        </w:rPr>
        <w:t xml:space="preserve"> боклу</w:t>
      </w:r>
      <w:r w:rsidR="0004115D" w:rsidRPr="00E729B1">
        <w:rPr>
          <w:rStyle w:val="ECHRPara"/>
        </w:rPr>
        <w:t xml:space="preserve">ци </w:t>
      </w:r>
      <w:r w:rsidR="00CF6E8B" w:rsidRPr="00E729B1">
        <w:rPr>
          <w:rStyle w:val="ECHRPara"/>
        </w:rPr>
        <w:t>изплу</w:t>
      </w:r>
      <w:r w:rsidR="0004115D" w:rsidRPr="00E729B1">
        <w:rPr>
          <w:rStyle w:val="ECHRPara"/>
        </w:rPr>
        <w:t>ваха нагоре</w:t>
      </w:r>
      <w:r w:rsidRPr="00E729B1">
        <w:rPr>
          <w:rStyle w:val="ECHRPara"/>
        </w:rPr>
        <w:t xml:space="preserve"> </w:t>
      </w:r>
      <w:r w:rsidRPr="00E729B1">
        <w:rPr>
          <w:rStyle w:val="ECHRPara"/>
          <w:szCs w:val="24"/>
          <w:cs/>
        </w:rPr>
        <w:t xml:space="preserve">… </w:t>
      </w:r>
      <w:r w:rsidR="00CF6E8B" w:rsidRPr="00E729B1">
        <w:rPr>
          <w:rStyle w:val="ECHRPara"/>
          <w:szCs w:val="24"/>
          <w:cs/>
        </w:rPr>
        <w:t xml:space="preserve">които </w:t>
      </w:r>
      <w:r w:rsidR="0004115D" w:rsidRPr="00E729B1">
        <w:rPr>
          <w:rStyle w:val="ECHRPara"/>
          <w:szCs w:val="24"/>
          <w:cs/>
        </w:rPr>
        <w:t xml:space="preserve">ме мачкат </w:t>
      </w:r>
      <w:r w:rsidRPr="00E729B1">
        <w:rPr>
          <w:rStyle w:val="ECHRPara"/>
          <w:szCs w:val="24"/>
        </w:rPr>
        <w:t>сег</w:t>
      </w:r>
      <w:r w:rsidR="00CF6E8B" w:rsidRPr="00E729B1">
        <w:rPr>
          <w:rStyle w:val="ECHRPara"/>
          <w:szCs w:val="24"/>
        </w:rPr>
        <w:t>а</w:t>
      </w:r>
      <w:r w:rsidRPr="00E729B1">
        <w:rPr>
          <w:rStyle w:val="ECHRPara"/>
          <w:szCs w:val="24"/>
          <w:cs/>
        </w:rPr>
        <w:t>”</w:t>
      </w:r>
      <w:r w:rsidRPr="00E729B1">
        <w:rPr>
          <w:rStyle w:val="ECHRPara"/>
          <w:szCs w:val="24"/>
        </w:rPr>
        <w:t>;</w:t>
      </w:r>
      <w:r w:rsidRPr="00E729B1">
        <w:rPr>
          <w:rStyle w:val="ECHRPara"/>
        </w:rPr>
        <w:t xml:space="preserve"> </w:t>
      </w:r>
      <w:r w:rsidRPr="00E729B1">
        <w:rPr>
          <w:rStyle w:val="ECHRPara"/>
          <w:cs/>
        </w:rPr>
        <w:t>„</w:t>
      </w:r>
      <w:r w:rsidRPr="00E729B1">
        <w:rPr>
          <w:rStyle w:val="ECHRPara"/>
        </w:rPr>
        <w:t xml:space="preserve">прокурор </w:t>
      </w:r>
      <w:proofErr w:type="spellStart"/>
      <w:r w:rsidRPr="00E729B1">
        <w:rPr>
          <w:rStyle w:val="ECHRPara"/>
        </w:rPr>
        <w:t>Рушветчийски</w:t>
      </w:r>
      <w:proofErr w:type="spellEnd"/>
      <w:r w:rsidRPr="00E729B1">
        <w:rPr>
          <w:rStyle w:val="ECHRPara"/>
          <w:cs/>
        </w:rPr>
        <w:t>“</w:t>
      </w:r>
      <w:r w:rsidRPr="00E729B1">
        <w:rPr>
          <w:rStyle w:val="ECHRPara"/>
        </w:rPr>
        <w:t>. Според Окръжен съд Пловдив, който осъжда жалбоподателя, тези изрази накърн</w:t>
      </w:r>
      <w:r w:rsidR="0004115D" w:rsidRPr="00E729B1">
        <w:rPr>
          <w:rStyle w:val="ECHRPara"/>
        </w:rPr>
        <w:t>яват</w:t>
      </w:r>
      <w:r w:rsidRPr="00E729B1">
        <w:rPr>
          <w:rStyle w:val="ECHRPara"/>
        </w:rPr>
        <w:t xml:space="preserve"> честта и достойнството на БК и Г.Ч. и предизвик</w:t>
      </w:r>
      <w:r w:rsidR="0004115D" w:rsidRPr="00E729B1">
        <w:rPr>
          <w:rStyle w:val="ECHRPara"/>
        </w:rPr>
        <w:t>ват</w:t>
      </w:r>
      <w:r w:rsidRPr="00E729B1">
        <w:rPr>
          <w:rStyle w:val="ECHRPara"/>
        </w:rPr>
        <w:t xml:space="preserve"> в тях </w:t>
      </w:r>
      <w:r w:rsidRPr="00E729B1">
        <w:rPr>
          <w:rStyle w:val="ECHRPara"/>
          <w:cs/>
        </w:rPr>
        <w:t>“</w:t>
      </w:r>
      <w:r w:rsidRPr="00E729B1">
        <w:rPr>
          <w:rStyle w:val="ECHRPara"/>
        </w:rPr>
        <w:t>чувство на унижение</w:t>
      </w:r>
      <w:r w:rsidR="0004115D" w:rsidRPr="00E729B1">
        <w:rPr>
          <w:rStyle w:val="ECHRPara"/>
        </w:rPr>
        <w:t>”</w:t>
      </w:r>
      <w:r w:rsidRPr="00E729B1">
        <w:rPr>
          <w:rStyle w:val="ECHRPara"/>
        </w:rPr>
        <w:t xml:space="preserve"> (вж. параграф 20 по-горе).</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35</w:t>
      </w:r>
      <w:r w:rsidRPr="00E729B1">
        <w:fldChar w:fldCharType="end"/>
      </w:r>
      <w:r w:rsidRPr="00E729B1">
        <w:rPr>
          <w:rStyle w:val="ECHRPara"/>
        </w:rPr>
        <w:t>.  Съдът обаче отбелязва, че Окръжен съд Пловдив</w:t>
      </w:r>
      <w:r w:rsidR="00B77F69" w:rsidRPr="00E729B1">
        <w:rPr>
          <w:rStyle w:val="ECHRPara"/>
        </w:rPr>
        <w:t>,</w:t>
      </w:r>
      <w:r w:rsidR="00C8167A" w:rsidRPr="00E729B1">
        <w:rPr>
          <w:rStyle w:val="ECHRPara"/>
        </w:rPr>
        <w:t xml:space="preserve"> като се</w:t>
      </w:r>
      <w:r w:rsidRPr="00E729B1">
        <w:rPr>
          <w:rStyle w:val="ECHRPara"/>
        </w:rPr>
        <w:t xml:space="preserve"> съсредоточава върху спорните изрази, изглежда </w:t>
      </w:r>
      <w:r w:rsidR="00C8167A" w:rsidRPr="00E729B1">
        <w:rPr>
          <w:rStyle w:val="ECHRPara"/>
        </w:rPr>
        <w:t>губи</w:t>
      </w:r>
      <w:r w:rsidRPr="00E729B1">
        <w:rPr>
          <w:rStyle w:val="ECHRPara"/>
        </w:rPr>
        <w:t xml:space="preserve"> </w:t>
      </w:r>
      <w:r w:rsidR="00C8167A" w:rsidRPr="00E729B1">
        <w:rPr>
          <w:rStyle w:val="ECHRPara"/>
        </w:rPr>
        <w:t xml:space="preserve">от </w:t>
      </w:r>
      <w:r w:rsidRPr="00E729B1">
        <w:rPr>
          <w:rStyle w:val="ECHRPara"/>
        </w:rPr>
        <w:t xml:space="preserve">поглед общото съдържание на интервюто на жалбоподателя. Тези изказвания </w:t>
      </w:r>
      <w:r w:rsidR="00B77F69" w:rsidRPr="00E729B1">
        <w:rPr>
          <w:rStyle w:val="ECHRPara"/>
        </w:rPr>
        <w:t>с</w:t>
      </w:r>
      <w:r w:rsidR="00C8167A" w:rsidRPr="00E729B1">
        <w:rPr>
          <w:rStyle w:val="ECHRPara"/>
        </w:rPr>
        <w:t>а направени</w:t>
      </w:r>
      <w:r w:rsidRPr="00E729B1">
        <w:rPr>
          <w:rStyle w:val="ECHRPara"/>
        </w:rPr>
        <w:t xml:space="preserve"> докато жалбоподателят обсъжда предполагаемата корупция в прокуратурата и това, което той вижда като усилия от своя страна да се бори с нея. Жалбоподателят обсъжда също и работата на прокуратурата, която е ръководил, методите на работа, които е въвел, както и увеличената в резултат на това производителност на прокуратурата, </w:t>
      </w:r>
      <w:r w:rsidR="00B77F69">
        <w:rPr>
          <w:rStyle w:val="ECHRPara"/>
        </w:rPr>
        <w:t>а също</w:t>
      </w:r>
      <w:r w:rsidR="00B77F69" w:rsidRPr="00B77F69">
        <w:rPr>
          <w:rStyle w:val="ECHRPara"/>
        </w:rPr>
        <w:t xml:space="preserve"> </w:t>
      </w:r>
      <w:r w:rsidRPr="00B77F69">
        <w:rPr>
          <w:rStyle w:val="ECHRPara"/>
        </w:rPr>
        <w:t xml:space="preserve">и проблемите, с които се е сблъскал, и ревизията на работата му, извършена от комисия, която включва прокурори, с които е в конфликт, </w:t>
      </w:r>
      <w:r w:rsidR="00B77F69">
        <w:rPr>
          <w:rStyle w:val="ECHRPara"/>
        </w:rPr>
        <w:t>включително</w:t>
      </w:r>
      <w:r w:rsidR="00B77F69" w:rsidRPr="00B77F69">
        <w:rPr>
          <w:rStyle w:val="ECHRPara"/>
        </w:rPr>
        <w:t xml:space="preserve"> </w:t>
      </w:r>
      <w:r w:rsidRPr="00B77F69">
        <w:rPr>
          <w:rStyle w:val="ECHRPara"/>
        </w:rPr>
        <w:t xml:space="preserve">Б.К. и Г.Ч. (вж. параграфи 8-13 по-горе). Вярно е, че той използва твърд, по свои собствени думи </w:t>
      </w:r>
      <w:r w:rsidRPr="00B77F69">
        <w:rPr>
          <w:rStyle w:val="ECHRPara"/>
          <w:cs/>
        </w:rPr>
        <w:t>“</w:t>
      </w:r>
      <w:r w:rsidRPr="00B77F69">
        <w:rPr>
          <w:rStyle w:val="ECHRPara"/>
        </w:rPr>
        <w:t>агресивен</w:t>
      </w:r>
      <w:r w:rsidRPr="00B77F69">
        <w:rPr>
          <w:rStyle w:val="ECHRPara"/>
          <w:cs/>
        </w:rPr>
        <w:t xml:space="preserve">” </w:t>
      </w:r>
      <w:r w:rsidRPr="00B77F69">
        <w:rPr>
          <w:rStyle w:val="ECHRPara"/>
        </w:rPr>
        <w:t xml:space="preserve">и </w:t>
      </w:r>
      <w:r w:rsidRPr="00B77F69">
        <w:rPr>
          <w:rStyle w:val="ECHRPara"/>
          <w:cs/>
        </w:rPr>
        <w:t>“</w:t>
      </w:r>
      <w:r w:rsidRPr="00B77F69">
        <w:rPr>
          <w:rStyle w:val="ECHRPara"/>
        </w:rPr>
        <w:t>неприятен</w:t>
      </w:r>
      <w:r w:rsidRPr="00B77F69">
        <w:rPr>
          <w:rStyle w:val="ECHRPara"/>
          <w:cs/>
        </w:rPr>
        <w:t xml:space="preserve">” </w:t>
      </w:r>
      <w:r w:rsidRPr="00B77F69">
        <w:rPr>
          <w:rStyle w:val="ECHRPara"/>
        </w:rPr>
        <w:t xml:space="preserve">език (вж. параграф 27 по-горе) и назовава по име и критикува някои от опонентите си. Независимо от това Съдът смята, че </w:t>
      </w:r>
      <w:r w:rsidR="00C8167A" w:rsidRPr="00122B46">
        <w:rPr>
          <w:rStyle w:val="ECHRPara"/>
        </w:rPr>
        <w:t>в действителност</w:t>
      </w:r>
      <w:r w:rsidRPr="00122B46">
        <w:rPr>
          <w:rStyle w:val="ECHRPara"/>
        </w:rPr>
        <w:t xml:space="preserve"> интервюто му е част от дебат по въпроси от значителен обществен интерес и</w:t>
      </w:r>
      <w:r w:rsidRPr="00E729B1">
        <w:rPr>
          <w:rStyle w:val="ECHRPara"/>
        </w:rPr>
        <w:t xml:space="preserve"> не представлява, както твърди Правителството (вж. параграф 28 по-горе), безсмислена обида срещу </w:t>
      </w:r>
      <w:r w:rsidR="00B77F69">
        <w:rPr>
          <w:rStyle w:val="ECHRPara"/>
        </w:rPr>
        <w:t>тъжителите</w:t>
      </w:r>
      <w:r w:rsidRPr="00B77F69">
        <w:rPr>
          <w:rStyle w:val="ECHRPara"/>
        </w:rPr>
        <w:t xml:space="preserve">. Съответно изявленията на жалбоподателя по принцип изискват висока степен на защита съгласно чл. 10 от Конвенцията (вж. </w:t>
      </w:r>
      <w:proofErr w:type="spellStart"/>
      <w:r w:rsidRPr="00B77F69">
        <w:rPr>
          <w:rStyle w:val="ECHRPara"/>
          <w:i/>
        </w:rPr>
        <w:t>Steel</w:t>
      </w:r>
      <w:proofErr w:type="spellEnd"/>
      <w:r w:rsidRPr="00B77F69">
        <w:rPr>
          <w:rStyle w:val="ECHRPara"/>
          <w:i/>
        </w:rPr>
        <w:t xml:space="preserve"> </w:t>
      </w:r>
      <w:proofErr w:type="spellStart"/>
      <w:r w:rsidRPr="00B77F69">
        <w:rPr>
          <w:rStyle w:val="ECHRPara"/>
          <w:i/>
        </w:rPr>
        <w:t>and</w:t>
      </w:r>
      <w:proofErr w:type="spellEnd"/>
      <w:r w:rsidRPr="00B77F69">
        <w:rPr>
          <w:rStyle w:val="ECHRPara"/>
          <w:i/>
        </w:rPr>
        <w:t xml:space="preserve"> </w:t>
      </w:r>
      <w:proofErr w:type="spellStart"/>
      <w:r w:rsidRPr="00B77F69">
        <w:rPr>
          <w:rStyle w:val="ECHRPara"/>
          <w:i/>
        </w:rPr>
        <w:t>Morris</w:t>
      </w:r>
      <w:proofErr w:type="spellEnd"/>
      <w:r w:rsidRPr="00B77F69">
        <w:rPr>
          <w:rStyle w:val="ECHRPara"/>
          <w:i/>
        </w:rPr>
        <w:t xml:space="preserve"> v. </w:t>
      </w:r>
      <w:proofErr w:type="spellStart"/>
      <w:r w:rsidRPr="00B77F69">
        <w:rPr>
          <w:rStyle w:val="ECHRPara"/>
          <w:i/>
        </w:rPr>
        <w:t>the</w:t>
      </w:r>
      <w:proofErr w:type="spellEnd"/>
      <w:r w:rsidRPr="00B77F69">
        <w:rPr>
          <w:rStyle w:val="ECHRPara"/>
          <w:i/>
        </w:rPr>
        <w:t xml:space="preserve"> </w:t>
      </w:r>
      <w:proofErr w:type="spellStart"/>
      <w:r w:rsidRPr="00B77F69">
        <w:rPr>
          <w:rStyle w:val="ECHRPara"/>
          <w:i/>
        </w:rPr>
        <w:t>United</w:t>
      </w:r>
      <w:proofErr w:type="spellEnd"/>
      <w:r w:rsidRPr="00B77F69">
        <w:rPr>
          <w:rStyle w:val="ECHRPara"/>
          <w:i/>
        </w:rPr>
        <w:t xml:space="preserve"> </w:t>
      </w:r>
      <w:proofErr w:type="spellStart"/>
      <w:r w:rsidRPr="00B77F69">
        <w:rPr>
          <w:rStyle w:val="ECHRPara"/>
          <w:i/>
        </w:rPr>
        <w:t>Kingdom</w:t>
      </w:r>
      <w:proofErr w:type="spellEnd"/>
      <w:r w:rsidRPr="00B77F69">
        <w:rPr>
          <w:rStyle w:val="ECHRPara"/>
        </w:rPr>
        <w:t xml:space="preserve">, </w:t>
      </w:r>
      <w:r w:rsidRPr="00B77F69">
        <w:rPr>
          <w:rStyle w:val="ECHRPara"/>
          <w:cs/>
        </w:rPr>
        <w:t xml:space="preserve">№ </w:t>
      </w:r>
      <w:r w:rsidRPr="00122B46">
        <w:rPr>
          <w:rStyle w:val="ECHRPara"/>
        </w:rPr>
        <w:t xml:space="preserve">68416/01, § 88, ЕСПЧ 2005-II). Властите имат задължението да представят особено уместни и достатъчни мотиви, за да покажат, че </w:t>
      </w:r>
      <w:r w:rsidRPr="00122B46">
        <w:rPr>
          <w:rStyle w:val="ECHRPara"/>
        </w:rPr>
        <w:lastRenderedPageBreak/>
        <w:t>намесата в правата на жалбоподателя е пропорционална на преследваните легитимни цели.</w:t>
      </w:r>
    </w:p>
    <w:p w:rsidR="00FA4CAA" w:rsidRPr="00756572"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36</w:t>
      </w:r>
      <w:r w:rsidRPr="00E729B1">
        <w:fldChar w:fldCharType="end"/>
      </w:r>
      <w:r w:rsidRPr="00E729B1">
        <w:rPr>
          <w:rStyle w:val="ECHRPara"/>
        </w:rPr>
        <w:t>.  Съдът не е убеден, че такива мотиви са изтъкнати от националните съдилища. В решението си</w:t>
      </w:r>
      <w:r w:rsidR="00B23104" w:rsidRPr="00E729B1">
        <w:rPr>
          <w:rStyle w:val="ECHRPara"/>
        </w:rPr>
        <w:t>, с което</w:t>
      </w:r>
      <w:r w:rsidRPr="00E729B1">
        <w:rPr>
          <w:rStyle w:val="ECHRPara"/>
        </w:rPr>
        <w:t xml:space="preserve"> осъжда жалбоподателя</w:t>
      </w:r>
      <w:r w:rsidR="00B23104" w:rsidRPr="00E729B1">
        <w:rPr>
          <w:rStyle w:val="ECHRPara"/>
        </w:rPr>
        <w:t>,</w:t>
      </w:r>
      <w:r w:rsidRPr="00E729B1">
        <w:rPr>
          <w:rStyle w:val="ECHRPara"/>
        </w:rPr>
        <w:t xml:space="preserve"> Окръжен съд Пловдив, след като се уверява, че жалбоподателят е </w:t>
      </w:r>
      <w:r w:rsidR="00B77F69">
        <w:rPr>
          <w:rStyle w:val="ECHRPara"/>
        </w:rPr>
        <w:t>изрекъл</w:t>
      </w:r>
      <w:r w:rsidR="00B77F69" w:rsidRPr="00B77F69">
        <w:rPr>
          <w:rStyle w:val="ECHRPara"/>
        </w:rPr>
        <w:t xml:space="preserve"> </w:t>
      </w:r>
      <w:r w:rsidRPr="00B77F69">
        <w:rPr>
          <w:rStyle w:val="ECHRPara"/>
        </w:rPr>
        <w:t xml:space="preserve">спорните изявления, публикувани в национален вестник, и че ищците Б.К. и Г.Ч. са научили за тях и са почувствали </w:t>
      </w:r>
      <w:r w:rsidRPr="00B77F69">
        <w:rPr>
          <w:rStyle w:val="ECHRPara"/>
          <w:cs/>
        </w:rPr>
        <w:t>“</w:t>
      </w:r>
      <w:r w:rsidRPr="00B77F69">
        <w:rPr>
          <w:rStyle w:val="ECHRPara"/>
        </w:rPr>
        <w:t>унижение</w:t>
      </w:r>
      <w:r w:rsidRPr="00B77F69">
        <w:rPr>
          <w:rStyle w:val="ECHRPara"/>
          <w:cs/>
        </w:rPr>
        <w:t>”</w:t>
      </w:r>
      <w:r w:rsidRPr="00B77F69">
        <w:rPr>
          <w:rStyle w:val="ECHRPara"/>
        </w:rPr>
        <w:t>, заключ</w:t>
      </w:r>
      <w:r w:rsidR="00B23104" w:rsidRPr="00122B46">
        <w:rPr>
          <w:rStyle w:val="ECHRPara"/>
        </w:rPr>
        <w:t>ва</w:t>
      </w:r>
      <w:r w:rsidRPr="00122B46">
        <w:rPr>
          <w:rStyle w:val="ECHRPara"/>
        </w:rPr>
        <w:t xml:space="preserve">, че жалбоподателят е виновен за престъпление по чл. 148, ал. 1 от Наказателния кодекс (вж. параграф 20 по-горе). </w:t>
      </w:r>
      <w:r w:rsidR="00B23104" w:rsidRPr="00E729B1">
        <w:rPr>
          <w:rStyle w:val="ECHRPara"/>
        </w:rPr>
        <w:t>Така съдът не</w:t>
      </w:r>
      <w:r w:rsidRPr="00E729B1">
        <w:rPr>
          <w:rStyle w:val="ECHRPara"/>
        </w:rPr>
        <w:t xml:space="preserve"> </w:t>
      </w:r>
      <w:r w:rsidR="00B23104" w:rsidRPr="00E729B1">
        <w:rPr>
          <w:rStyle w:val="ECHRPara"/>
        </w:rPr>
        <w:t xml:space="preserve">оценява </w:t>
      </w:r>
      <w:r w:rsidRPr="00E729B1">
        <w:rPr>
          <w:rStyle w:val="ECHRPara"/>
        </w:rPr>
        <w:t xml:space="preserve">твърдяната тежест на поведението му спрямо неговото право на свобода на изразяване и не посочва конкретни основания за необходимостта от налагане на наказание, </w:t>
      </w:r>
      <w:r w:rsidR="00756572">
        <w:rPr>
          <w:rStyle w:val="ECHRPara"/>
        </w:rPr>
        <w:t xml:space="preserve">както </w:t>
      </w:r>
      <w:r w:rsidRPr="00756572">
        <w:rPr>
          <w:rStyle w:val="ECHRPara"/>
        </w:rPr>
        <w:t xml:space="preserve">и не прави опит да вземе предвид факта, че оспорваните твърдения са главно насочени към това да се допринесе за дебат от значителен обществен интерес. Той също така не взема предвид споменатия по-горе факт, че по отношение на държавни служители, включително прокурори, границите на приемлива критика трябва да бъдат по-широки, отколкото по отношение на частни граждани; вместо това той прилага </w:t>
      </w:r>
      <w:r w:rsidR="00B23104" w:rsidRPr="00122B46">
        <w:rPr>
          <w:rStyle w:val="ECHRPara"/>
        </w:rPr>
        <w:t>националното законодателство</w:t>
      </w:r>
      <w:r w:rsidRPr="00122B46">
        <w:rPr>
          <w:rStyle w:val="ECHRPara"/>
        </w:rPr>
        <w:t xml:space="preserve">, което третира качеството на държавен служител на </w:t>
      </w:r>
      <w:proofErr w:type="spellStart"/>
      <w:r w:rsidRPr="00122B46">
        <w:rPr>
          <w:rStyle w:val="ECHRPara"/>
        </w:rPr>
        <w:t>потърпевшото</w:t>
      </w:r>
      <w:proofErr w:type="spellEnd"/>
      <w:r w:rsidRPr="00122B46">
        <w:rPr>
          <w:rStyle w:val="ECHRPara"/>
        </w:rPr>
        <w:t xml:space="preserve"> лице на твърдяната обида като автоматично </w:t>
      </w:r>
      <w:r w:rsidR="00756572">
        <w:rPr>
          <w:rStyle w:val="ECHRPara"/>
        </w:rPr>
        <w:t>квалифициращо</w:t>
      </w:r>
      <w:r w:rsidR="00756572" w:rsidRPr="00756572">
        <w:rPr>
          <w:rStyle w:val="ECHRPara"/>
        </w:rPr>
        <w:t xml:space="preserve"> </w:t>
      </w:r>
      <w:r w:rsidRPr="00756572">
        <w:rPr>
          <w:rStyle w:val="ECHRPara"/>
        </w:rPr>
        <w:t xml:space="preserve">обстоятелство (вж. параграф 24 по-горе; по този въпрос вж. също например </w:t>
      </w:r>
      <w:r w:rsidRPr="00756572">
        <w:rPr>
          <w:rStyle w:val="CLLItalic"/>
        </w:rPr>
        <w:t>Божков</w:t>
      </w:r>
      <w:r w:rsidRPr="00756572">
        <w:rPr>
          <w:rStyle w:val="CLLItalic"/>
          <w:i w:val="0"/>
        </w:rPr>
        <w:t>, цитирано по-горе</w:t>
      </w:r>
      <w:r w:rsidRPr="00756572">
        <w:rPr>
          <w:rStyle w:val="ECHRPara"/>
        </w:rPr>
        <w:t xml:space="preserve">, § 44). </w:t>
      </w:r>
      <w:r w:rsidR="00B23104" w:rsidRPr="00756572">
        <w:rPr>
          <w:rStyle w:val="ECHRPara"/>
        </w:rPr>
        <w:t>Накрая,</w:t>
      </w:r>
      <w:r w:rsidRPr="00756572">
        <w:rPr>
          <w:rStyle w:val="ECHRPara"/>
        </w:rPr>
        <w:t xml:space="preserve"> националните съдилища не преценяват дали оспорваните твърдения са </w:t>
      </w:r>
      <w:r w:rsidR="00756572">
        <w:rPr>
          <w:rStyle w:val="ECHRPara"/>
        </w:rPr>
        <w:t>оценъчни такива</w:t>
      </w:r>
      <w:r w:rsidRPr="00756572">
        <w:rPr>
          <w:rStyle w:val="ECHRPara"/>
        </w:rPr>
        <w:t xml:space="preserve"> и ако са - дали са налице достатъчни </w:t>
      </w:r>
      <w:r w:rsidRPr="00756572">
        <w:rPr>
          <w:rStyle w:val="ECHRPara"/>
          <w:cs/>
        </w:rPr>
        <w:t>“</w:t>
      </w:r>
      <w:r w:rsidRPr="00756572">
        <w:rPr>
          <w:rStyle w:val="ECHRPara"/>
        </w:rPr>
        <w:t>фактически основания</w:t>
      </w:r>
      <w:r w:rsidRPr="00756572">
        <w:rPr>
          <w:rStyle w:val="ECHRPara"/>
          <w:cs/>
        </w:rPr>
        <w:t xml:space="preserve">” </w:t>
      </w:r>
      <w:r w:rsidRPr="00756572">
        <w:rPr>
          <w:rStyle w:val="ECHRPara"/>
        </w:rPr>
        <w:t xml:space="preserve">за такива оценки (вж. например </w:t>
      </w:r>
      <w:proofErr w:type="spellStart"/>
      <w:r w:rsidRPr="00756572">
        <w:rPr>
          <w:rStyle w:val="ECHRPara"/>
          <w:i/>
        </w:rPr>
        <w:t>Morice</w:t>
      </w:r>
      <w:proofErr w:type="spellEnd"/>
      <w:r w:rsidRPr="00756572">
        <w:rPr>
          <w:rStyle w:val="ECHRPara"/>
          <w:i/>
        </w:rPr>
        <w:t xml:space="preserve"> v. </w:t>
      </w:r>
      <w:proofErr w:type="spellStart"/>
      <w:r w:rsidRPr="00756572">
        <w:rPr>
          <w:rStyle w:val="ECHRPara"/>
          <w:i/>
        </w:rPr>
        <w:t>France</w:t>
      </w:r>
      <w:proofErr w:type="spellEnd"/>
      <w:r w:rsidRPr="00756572">
        <w:rPr>
          <w:rStyle w:val="ECHRPara"/>
        </w:rPr>
        <w:t xml:space="preserve"> [GC], </w:t>
      </w:r>
      <w:r w:rsidRPr="00756572">
        <w:rPr>
          <w:rStyle w:val="ECHRPara"/>
          <w:cs/>
        </w:rPr>
        <w:t xml:space="preserve">№ </w:t>
      </w:r>
      <w:r w:rsidRPr="00756572">
        <w:rPr>
          <w:rStyle w:val="ECHRPara"/>
        </w:rPr>
        <w:t>29369/10, §§ 155-157, ЕСПЧ 2015 г.). Съдът многократно е казвал, че за да се определи дали намесата в правото на свобода на изразяване е оправдана, той трябва да се убеди</w:t>
      </w:r>
      <w:r w:rsidR="00B23104" w:rsidRPr="00756572">
        <w:rPr>
          <w:rStyle w:val="ECHRPara"/>
        </w:rPr>
        <w:t>,</w:t>
      </w:r>
      <w:r w:rsidR="00B23104" w:rsidRPr="00756572">
        <w:rPr>
          <w:i/>
        </w:rPr>
        <w:t xml:space="preserve"> </w:t>
      </w:r>
      <w:proofErr w:type="spellStart"/>
      <w:r w:rsidR="00B23104" w:rsidRPr="00E729B1">
        <w:rPr>
          <w:i/>
        </w:rPr>
        <w:t>inter</w:t>
      </w:r>
      <w:proofErr w:type="spellEnd"/>
      <w:r w:rsidR="00B23104" w:rsidRPr="00B77F69">
        <w:rPr>
          <w:i/>
        </w:rPr>
        <w:t xml:space="preserve"> </w:t>
      </w:r>
      <w:proofErr w:type="spellStart"/>
      <w:r w:rsidR="00B23104" w:rsidRPr="00E729B1">
        <w:rPr>
          <w:i/>
        </w:rPr>
        <w:t>alia</w:t>
      </w:r>
      <w:proofErr w:type="spellEnd"/>
      <w:r w:rsidR="00B23104" w:rsidRPr="00B77F69">
        <w:rPr>
          <w:i/>
        </w:rPr>
        <w:t>,</w:t>
      </w:r>
      <w:r w:rsidRPr="00B77F69">
        <w:rPr>
          <w:rStyle w:val="ECHRPara"/>
        </w:rPr>
        <w:t xml:space="preserve"> че националните органи прилагат стандарти, които са в съответствие с принципите, заложени в чл. 10 от Конвенцията (вж. например </w:t>
      </w:r>
      <w:proofErr w:type="spellStart"/>
      <w:r w:rsidRPr="00756572">
        <w:rPr>
          <w:rStyle w:val="ECHRPara"/>
          <w:i/>
        </w:rPr>
        <w:t>Jersild</w:t>
      </w:r>
      <w:proofErr w:type="spellEnd"/>
      <w:r w:rsidRPr="00756572">
        <w:rPr>
          <w:rStyle w:val="ECHRPara"/>
          <w:i/>
        </w:rPr>
        <w:t xml:space="preserve"> v. </w:t>
      </w:r>
      <w:proofErr w:type="spellStart"/>
      <w:r w:rsidRPr="00756572">
        <w:rPr>
          <w:rStyle w:val="ECHRPara"/>
          <w:i/>
        </w:rPr>
        <w:t>Denmark</w:t>
      </w:r>
      <w:proofErr w:type="spellEnd"/>
      <w:r w:rsidRPr="00756572">
        <w:rPr>
          <w:rStyle w:val="ECHRPara"/>
        </w:rPr>
        <w:t xml:space="preserve">, 23 септември 1994 г., § 31, Серия A </w:t>
      </w:r>
      <w:r w:rsidRPr="00756572">
        <w:rPr>
          <w:rStyle w:val="ECHRPara"/>
          <w:cs/>
        </w:rPr>
        <w:t xml:space="preserve">№ </w:t>
      </w:r>
      <w:r w:rsidRPr="00756572">
        <w:rPr>
          <w:rStyle w:val="ECHRPara"/>
        </w:rPr>
        <w:t xml:space="preserve">298, и </w:t>
      </w:r>
      <w:proofErr w:type="spellStart"/>
      <w:r w:rsidRPr="00756572">
        <w:rPr>
          <w:rStyle w:val="ECHRPara"/>
          <w:i/>
        </w:rPr>
        <w:t>Uj</w:t>
      </w:r>
      <w:proofErr w:type="spellEnd"/>
      <w:r w:rsidRPr="00756572">
        <w:rPr>
          <w:rStyle w:val="ECHRPara"/>
          <w:i/>
        </w:rPr>
        <w:t xml:space="preserve"> v. </w:t>
      </w:r>
      <w:proofErr w:type="spellStart"/>
      <w:r w:rsidRPr="00756572">
        <w:rPr>
          <w:rStyle w:val="ECHRPara"/>
          <w:i/>
        </w:rPr>
        <w:t>Hungary</w:t>
      </w:r>
      <w:proofErr w:type="spellEnd"/>
      <w:r w:rsidRPr="00756572">
        <w:rPr>
          <w:rStyle w:val="ECHRPara"/>
        </w:rPr>
        <w:t xml:space="preserve">, </w:t>
      </w:r>
      <w:r w:rsidRPr="00756572">
        <w:rPr>
          <w:rStyle w:val="ECHRPara"/>
          <w:cs/>
        </w:rPr>
        <w:t>№</w:t>
      </w:r>
      <w:r w:rsidRPr="00756572">
        <w:rPr>
          <w:rStyle w:val="ECHRPara"/>
        </w:rPr>
        <w:t xml:space="preserve"> 23954/10, § 19, 19 юли 2011 г.); поради горепосочените причини той не смята, че тук случаят е такъв (вж. </w:t>
      </w:r>
      <w:r w:rsidRPr="00756572">
        <w:rPr>
          <w:rStyle w:val="CLLItalic"/>
        </w:rPr>
        <w:t>Чолаков срещу България</w:t>
      </w:r>
      <w:r w:rsidRPr="00756572">
        <w:rPr>
          <w:rStyle w:val="ECHRPara"/>
        </w:rPr>
        <w:t xml:space="preserve">, </w:t>
      </w:r>
      <w:r w:rsidRPr="00756572">
        <w:rPr>
          <w:rStyle w:val="ECHRPara"/>
          <w:cs/>
        </w:rPr>
        <w:t xml:space="preserve">№ </w:t>
      </w:r>
      <w:r w:rsidRPr="00756572">
        <w:rPr>
          <w:rStyle w:val="ECHRPara"/>
        </w:rPr>
        <w:t>20147/06, § 32, 1 октомври 2013 г.).</w:t>
      </w:r>
    </w:p>
    <w:p w:rsidR="00FA4CAA" w:rsidRPr="00E729B1" w:rsidRDefault="00FA4CAA" w:rsidP="00FA4CAA">
      <w:pPr>
        <w:pStyle w:val="ECHRPara"/>
      </w:pPr>
      <w:r w:rsidRPr="00122B46">
        <w:fldChar w:fldCharType="begin"/>
      </w:r>
      <w:r w:rsidRPr="00E729B1">
        <w:rPr>
          <w:rStyle w:val="ECHRPara"/>
        </w:rPr>
        <w:instrText xml:space="preserve"> SEQ level0 \*arabic </w:instrText>
      </w:r>
      <w:r w:rsidRPr="00E729B1">
        <w:fldChar w:fldCharType="separate"/>
      </w:r>
      <w:r w:rsidRPr="00E729B1">
        <w:rPr>
          <w:rStyle w:val="ECHRPara"/>
        </w:rPr>
        <w:t>37</w:t>
      </w:r>
      <w:r w:rsidRPr="00E729B1">
        <w:fldChar w:fldCharType="end"/>
      </w:r>
      <w:r w:rsidRPr="00E729B1">
        <w:rPr>
          <w:rStyle w:val="ECHRPara"/>
        </w:rPr>
        <w:t xml:space="preserve">.  Съдът отбелязва </w:t>
      </w:r>
      <w:r w:rsidR="00B23104" w:rsidRPr="00E729B1">
        <w:rPr>
          <w:rStyle w:val="ECHRPara"/>
        </w:rPr>
        <w:t>още</w:t>
      </w:r>
      <w:r w:rsidRPr="00E729B1">
        <w:rPr>
          <w:rStyle w:val="ECHRPara"/>
        </w:rPr>
        <w:t>, че няколко дни след публикуването на оспорваното интервю на жалбоподателя</w:t>
      </w:r>
      <w:r w:rsidR="00B23104" w:rsidRPr="00E729B1">
        <w:rPr>
          <w:rStyle w:val="ECHRPara"/>
        </w:rPr>
        <w:t>,</w:t>
      </w:r>
      <w:r w:rsidRPr="00E729B1">
        <w:rPr>
          <w:rStyle w:val="ECHRPara"/>
        </w:rPr>
        <w:t xml:space="preserve"> същият вестник публикува позицията на Б.К. и Г.Ч., които упражняват правото си на отговор (вж. параграф 14 по-горе).</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38</w:t>
      </w:r>
      <w:r w:rsidRPr="00E729B1">
        <w:fldChar w:fldCharType="end"/>
      </w:r>
      <w:r w:rsidRPr="00E729B1">
        <w:rPr>
          <w:rStyle w:val="ECHRPara"/>
        </w:rPr>
        <w:t>.  На</w:t>
      </w:r>
      <w:r w:rsidR="00B23104" w:rsidRPr="00E729B1">
        <w:rPr>
          <w:rStyle w:val="ECHRPara"/>
        </w:rPr>
        <w:t>края</w:t>
      </w:r>
      <w:r w:rsidRPr="00E729B1">
        <w:rPr>
          <w:rStyle w:val="ECHRPara"/>
        </w:rPr>
        <w:t xml:space="preserve"> Съдът отбелязва, че жалбоподателят е осъден да плати глоба от 1000 лв. плюс 5000 лв. обезщетение за вреди на всеки от ищците, разходите и разноските по производството и лихва. Така общата сума, </w:t>
      </w:r>
      <w:r w:rsidR="00B23104" w:rsidRPr="00E729B1">
        <w:rPr>
          <w:rStyle w:val="ECHRPara"/>
        </w:rPr>
        <w:t>която дължи</w:t>
      </w:r>
      <w:r w:rsidRPr="00E729B1">
        <w:rPr>
          <w:rStyle w:val="ECHRPara"/>
        </w:rPr>
        <w:t xml:space="preserve">, възлиза на повече от 14 800 лева, равностойността на 7565 евро (вж. параграфи 19 и 21 по-горе). Макар жалбоподателят да не </w:t>
      </w:r>
      <w:r w:rsidR="00B23104" w:rsidRPr="00E729B1">
        <w:rPr>
          <w:rStyle w:val="ECHRPara"/>
        </w:rPr>
        <w:t>демонстрира</w:t>
      </w:r>
      <w:r w:rsidRPr="00E729B1">
        <w:rPr>
          <w:rStyle w:val="ECHRPara"/>
        </w:rPr>
        <w:t xml:space="preserve"> финансовото </w:t>
      </w:r>
      <w:r w:rsidR="00B23104" w:rsidRPr="00E729B1">
        <w:rPr>
          <w:rStyle w:val="ECHRPara"/>
        </w:rPr>
        <w:t xml:space="preserve">си </w:t>
      </w:r>
      <w:r w:rsidRPr="00E729B1">
        <w:rPr>
          <w:rStyle w:val="ECHRPara"/>
        </w:rPr>
        <w:t xml:space="preserve">положение по онова </w:t>
      </w:r>
      <w:r w:rsidRPr="00E729B1">
        <w:rPr>
          <w:rStyle w:val="ECHRPara"/>
        </w:rPr>
        <w:lastRenderedPageBreak/>
        <w:t xml:space="preserve">време и дали е бил затруднен да плати тази сума, Съдът </w:t>
      </w:r>
      <w:r w:rsidR="00B23104" w:rsidRPr="00E729B1">
        <w:rPr>
          <w:rStyle w:val="ECHRPara"/>
        </w:rPr>
        <w:t>счита</w:t>
      </w:r>
      <w:r w:rsidRPr="00E729B1">
        <w:rPr>
          <w:rStyle w:val="ECHRPara"/>
        </w:rPr>
        <w:t xml:space="preserve">, че при тези обстоятелства тя е прекомерна (вж. </w:t>
      </w:r>
      <w:r w:rsidRPr="00E729B1">
        <w:rPr>
          <w:rStyle w:val="ECHRPara"/>
          <w:i/>
        </w:rPr>
        <w:t>Божков</w:t>
      </w:r>
      <w:r w:rsidRPr="00E729B1">
        <w:rPr>
          <w:rStyle w:val="ECHRPara"/>
        </w:rPr>
        <w:t xml:space="preserve">, цитирано по-горе, § 55). Както вече бе отбелязано, тази непропорционална санкция му </w:t>
      </w:r>
      <w:r w:rsidR="00B23104" w:rsidRPr="00E729B1">
        <w:rPr>
          <w:rStyle w:val="ECHRPara"/>
        </w:rPr>
        <w:t>с</w:t>
      </w:r>
      <w:r w:rsidRPr="00E729B1">
        <w:rPr>
          <w:rStyle w:val="ECHRPara"/>
        </w:rPr>
        <w:t>е нал</w:t>
      </w:r>
      <w:r w:rsidR="00B23104" w:rsidRPr="00E729B1">
        <w:rPr>
          <w:rStyle w:val="ECHRPara"/>
        </w:rPr>
        <w:t>ага</w:t>
      </w:r>
      <w:r w:rsidRPr="00E729B1">
        <w:rPr>
          <w:rStyle w:val="ECHRPara"/>
        </w:rPr>
        <w:t xml:space="preserve"> без достатъчна обосновка или подходящ анализ на различните</w:t>
      </w:r>
      <w:r w:rsidR="00B23104" w:rsidRPr="00E729B1">
        <w:rPr>
          <w:rStyle w:val="ECHRPara"/>
        </w:rPr>
        <w:t xml:space="preserve"> засегнати</w:t>
      </w:r>
      <w:r w:rsidRPr="00E729B1">
        <w:rPr>
          <w:rStyle w:val="ECHRPara"/>
        </w:rPr>
        <w:t xml:space="preserve"> интереси.</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39</w:t>
      </w:r>
      <w:r w:rsidRPr="00E729B1">
        <w:fldChar w:fldCharType="end"/>
      </w:r>
      <w:r w:rsidRPr="00E729B1">
        <w:rPr>
          <w:rStyle w:val="ECHRPara"/>
        </w:rPr>
        <w:t>.  Горните съображения са достатъчни, за Съд</w:t>
      </w:r>
      <w:r w:rsidR="00756572">
        <w:rPr>
          <w:rStyle w:val="ECHRPara"/>
        </w:rPr>
        <w:t>а, за да заключи</w:t>
      </w:r>
      <w:r w:rsidRPr="00756572">
        <w:rPr>
          <w:rStyle w:val="ECHRPara"/>
        </w:rPr>
        <w:t>, че намесата в правото на жалбоподателя на свобода на изразяване не е пропорционална на преследваните легитимни цели и след</w:t>
      </w:r>
      <w:r w:rsidRPr="00122B46">
        <w:rPr>
          <w:rStyle w:val="ECHRPara"/>
        </w:rPr>
        <w:t xml:space="preserve">ователно не е </w:t>
      </w:r>
      <w:r w:rsidRPr="00122B46">
        <w:rPr>
          <w:rStyle w:val="ECHRPara"/>
          <w:cs/>
        </w:rPr>
        <w:t>“</w:t>
      </w:r>
      <w:r w:rsidRPr="00122B46">
        <w:rPr>
          <w:rStyle w:val="ECHRPara"/>
        </w:rPr>
        <w:t>необходима в едно демократично общество</w:t>
      </w:r>
      <w:r w:rsidRPr="00E729B1">
        <w:rPr>
          <w:rStyle w:val="ECHRPara"/>
          <w:cs/>
        </w:rPr>
        <w:t>”</w:t>
      </w:r>
      <w:r w:rsidRPr="00E729B1">
        <w:rPr>
          <w:rStyle w:val="ECHRPara"/>
        </w:rPr>
        <w:t xml:space="preserve">, както се изисква </w:t>
      </w:r>
      <w:r w:rsidR="00B23104" w:rsidRPr="00E729B1">
        <w:rPr>
          <w:rStyle w:val="ECHRPara"/>
        </w:rPr>
        <w:t xml:space="preserve">от </w:t>
      </w:r>
      <w:r w:rsidRPr="00E729B1">
        <w:rPr>
          <w:rStyle w:val="ECHRPara"/>
        </w:rPr>
        <w:t>чл. 10 от Конвенцията.</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40</w:t>
      </w:r>
      <w:r w:rsidRPr="00E729B1">
        <w:fldChar w:fldCharType="end"/>
      </w:r>
      <w:r w:rsidRPr="00E729B1">
        <w:rPr>
          <w:rStyle w:val="ECHRPara"/>
        </w:rPr>
        <w:t>.  Следователно е налице нарушение на тази разпоредба.</w:t>
      </w:r>
    </w:p>
    <w:p w:rsidR="00FA4CAA" w:rsidRPr="00E729B1" w:rsidRDefault="00FA4CAA" w:rsidP="00FA4CAA">
      <w:pPr>
        <w:pStyle w:val="ECHRHeading1"/>
      </w:pPr>
      <w:r w:rsidRPr="00E729B1">
        <w:rPr>
          <w:rStyle w:val="ECHRHeading1"/>
        </w:rPr>
        <w:t>II.  ПРИЛАГАНЕ НА ЧЛЕН 41 ОТ КОНВЕНЦИЯТА</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41</w:t>
      </w:r>
      <w:r w:rsidRPr="00E729B1">
        <w:fldChar w:fldCharType="end"/>
      </w:r>
      <w:r w:rsidRPr="00E729B1">
        <w:rPr>
          <w:rStyle w:val="ECHRPara"/>
        </w:rPr>
        <w:t>.  Чл. 41 от Конвенцията гласи:</w:t>
      </w:r>
    </w:p>
    <w:p w:rsidR="00FA4CAA" w:rsidRPr="00E729B1" w:rsidRDefault="00FA4CAA" w:rsidP="00FA4CAA">
      <w:pPr>
        <w:pStyle w:val="ECHRParaQuote"/>
        <w:keepNext/>
        <w:keepLines/>
      </w:pPr>
      <w:r w:rsidRPr="00E729B1">
        <w:rPr>
          <w:rStyle w:val="ECHRParaQuote"/>
          <w:cs/>
        </w:rPr>
        <w:t>“</w:t>
      </w:r>
      <w:r w:rsidRPr="00E729B1">
        <w:rPr>
          <w:rStyle w:val="ECHRParaQuote"/>
        </w:rPr>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Pr="00E729B1">
        <w:rPr>
          <w:rStyle w:val="ECHRParaQuote"/>
          <w:cs/>
        </w:rPr>
        <w:t>”</w:t>
      </w:r>
    </w:p>
    <w:p w:rsidR="00FA4CAA" w:rsidRPr="00E729B1" w:rsidRDefault="00FA4CAA" w:rsidP="00FA4CAA">
      <w:pPr>
        <w:pStyle w:val="ECHRHeading2"/>
      </w:pPr>
      <w:r w:rsidRPr="00E729B1">
        <w:rPr>
          <w:rStyle w:val="ECHRHeading2"/>
        </w:rPr>
        <w:t>А. Обезщетение за вреди</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42</w:t>
      </w:r>
      <w:r w:rsidRPr="00E729B1">
        <w:fldChar w:fldCharType="end"/>
      </w:r>
      <w:r w:rsidRPr="00E729B1">
        <w:rPr>
          <w:rStyle w:val="ECHRPara"/>
        </w:rPr>
        <w:t>.  По отношение на имуществените вреди жалбоподателят претендира: 1) 14 826,72 лв. (равностойността на 7565 евро), които пла</w:t>
      </w:r>
      <w:r w:rsidR="00FE509D" w:rsidRPr="00E729B1">
        <w:rPr>
          <w:rStyle w:val="ECHRPara"/>
        </w:rPr>
        <w:t>ща</w:t>
      </w:r>
      <w:r w:rsidRPr="00E729B1">
        <w:rPr>
          <w:rStyle w:val="ECHRPara"/>
        </w:rPr>
        <w:t xml:space="preserve"> в резултат на </w:t>
      </w:r>
      <w:r w:rsidR="00FE509D" w:rsidRPr="00E729B1">
        <w:rPr>
          <w:rStyle w:val="ECHRPara"/>
        </w:rPr>
        <w:t xml:space="preserve">осъдителната </w:t>
      </w:r>
      <w:r w:rsidRPr="00E729B1">
        <w:rPr>
          <w:rStyle w:val="ECHRPara"/>
        </w:rPr>
        <w:t xml:space="preserve">си </w:t>
      </w:r>
      <w:r w:rsidR="00FE509D" w:rsidRPr="00E729B1">
        <w:rPr>
          <w:rStyle w:val="ECHRPara"/>
        </w:rPr>
        <w:t xml:space="preserve">присъда </w:t>
      </w:r>
      <w:r w:rsidRPr="00E729B1">
        <w:rPr>
          <w:rStyle w:val="ECHRPara"/>
        </w:rPr>
        <w:t xml:space="preserve">(вж. параграф 21 по-горе), и 2) лихва за забава върху тази сума, която според изчисленията му възлиза на 13 267,50 лв. (равностойността на </w:t>
      </w:r>
      <w:proofErr w:type="spellStart"/>
      <w:r w:rsidRPr="00E729B1">
        <w:rPr>
          <w:rStyle w:val="ECHRPara"/>
        </w:rPr>
        <w:t>на</w:t>
      </w:r>
      <w:proofErr w:type="spellEnd"/>
      <w:r w:rsidRPr="00E729B1">
        <w:rPr>
          <w:rStyle w:val="ECHRPara"/>
        </w:rPr>
        <w:t xml:space="preserve"> 6786 евро) за периода от 7 август 2008 г. до 22 ноември 2016 г.</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43</w:t>
      </w:r>
      <w:r w:rsidRPr="00E729B1">
        <w:fldChar w:fldCharType="end"/>
      </w:r>
      <w:r w:rsidRPr="00E729B1">
        <w:rPr>
          <w:rStyle w:val="ECHRPara"/>
        </w:rPr>
        <w:t>.  Жалбоподателят претендира още 15 000 евро  неимуществени вреди.</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44</w:t>
      </w:r>
      <w:r w:rsidRPr="00E729B1">
        <w:fldChar w:fldCharType="end"/>
      </w:r>
      <w:r w:rsidRPr="00E729B1">
        <w:rPr>
          <w:rStyle w:val="ECHRPara"/>
        </w:rPr>
        <w:t>.  Правителството оспорва претенциите.</w:t>
      </w:r>
    </w:p>
    <w:p w:rsidR="00FA4CAA" w:rsidRPr="00122B46"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45</w:t>
      </w:r>
      <w:r w:rsidRPr="00E729B1">
        <w:fldChar w:fldCharType="end"/>
      </w:r>
      <w:r w:rsidRPr="00E729B1">
        <w:rPr>
          <w:rStyle w:val="ECHRPara"/>
        </w:rPr>
        <w:t xml:space="preserve">.  Съдът </w:t>
      </w:r>
      <w:r w:rsidR="00FE509D" w:rsidRPr="00E729B1">
        <w:rPr>
          <w:rStyle w:val="ECHRPara"/>
        </w:rPr>
        <w:t>счита</w:t>
      </w:r>
      <w:r w:rsidRPr="00E729B1">
        <w:rPr>
          <w:rStyle w:val="ECHRPara"/>
        </w:rPr>
        <w:t xml:space="preserve">, че с оглед на естеството на нарушението на чл. 10 от Конвенцията, жалбоподателят има право да </w:t>
      </w:r>
      <w:r w:rsidR="00916368">
        <w:rPr>
          <w:rStyle w:val="ECHRPara"/>
        </w:rPr>
        <w:t>му бъдат възстановени</w:t>
      </w:r>
      <w:r w:rsidR="00916368" w:rsidRPr="00916368">
        <w:rPr>
          <w:rStyle w:val="ECHRPara"/>
        </w:rPr>
        <w:t xml:space="preserve"> </w:t>
      </w:r>
      <w:r w:rsidRPr="00916368">
        <w:rPr>
          <w:rStyle w:val="ECHRPara"/>
        </w:rPr>
        <w:t xml:space="preserve">сумите, които е осъден да плати като глоби, обезщетения и разноски във вътрешното производство (вж. </w:t>
      </w:r>
      <w:proofErr w:type="spellStart"/>
      <w:r w:rsidRPr="00916368">
        <w:rPr>
          <w:rStyle w:val="ECHRPara"/>
          <w:i/>
        </w:rPr>
        <w:t>Lingens</w:t>
      </w:r>
      <w:proofErr w:type="spellEnd"/>
      <w:r w:rsidRPr="00916368">
        <w:rPr>
          <w:rStyle w:val="ECHRPara"/>
          <w:i/>
        </w:rPr>
        <w:t xml:space="preserve"> v. </w:t>
      </w:r>
      <w:proofErr w:type="spellStart"/>
      <w:r w:rsidRPr="00916368">
        <w:rPr>
          <w:rStyle w:val="ECHRPara"/>
          <w:i/>
        </w:rPr>
        <w:t>Austria</w:t>
      </w:r>
      <w:proofErr w:type="spellEnd"/>
      <w:r w:rsidRPr="00916368">
        <w:rPr>
          <w:rStyle w:val="ECHRPara"/>
        </w:rPr>
        <w:t xml:space="preserve"> , 8 юли 1986 г., § 50, Серия А </w:t>
      </w:r>
      <w:r w:rsidRPr="00916368">
        <w:rPr>
          <w:rStyle w:val="ECHRPara"/>
          <w:cs/>
        </w:rPr>
        <w:t xml:space="preserve">№ </w:t>
      </w:r>
      <w:r w:rsidRPr="00916368">
        <w:rPr>
          <w:rStyle w:val="ECHRPara"/>
        </w:rPr>
        <w:t xml:space="preserve">103, и </w:t>
      </w:r>
      <w:r w:rsidRPr="00916368">
        <w:rPr>
          <w:rStyle w:val="ECHRPara"/>
          <w:i/>
        </w:rPr>
        <w:t>Божков</w:t>
      </w:r>
      <w:r w:rsidRPr="00916368">
        <w:rPr>
          <w:rStyle w:val="ECHRPara"/>
        </w:rPr>
        <w:t xml:space="preserve">, цитирано по-горе, § 61). </w:t>
      </w:r>
      <w:r w:rsidR="00FE509D" w:rsidRPr="00916368">
        <w:rPr>
          <w:rStyle w:val="ECHRPara"/>
        </w:rPr>
        <w:t xml:space="preserve">Следователно </w:t>
      </w:r>
      <w:r w:rsidRPr="00122B46">
        <w:rPr>
          <w:rStyle w:val="ECHRPara"/>
        </w:rPr>
        <w:t>той му присъжда платената сума в общ размер от 7565 евро.</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46</w:t>
      </w:r>
      <w:r w:rsidRPr="00E729B1">
        <w:fldChar w:fldCharType="end"/>
      </w:r>
      <w:r w:rsidRPr="00E729B1">
        <w:rPr>
          <w:rStyle w:val="ECHRPara"/>
        </w:rPr>
        <w:t xml:space="preserve">.  От друга страна няма правно основание да </w:t>
      </w:r>
      <w:r w:rsidR="00FE509D" w:rsidRPr="00E729B1">
        <w:rPr>
          <w:rStyle w:val="ECHRPara"/>
        </w:rPr>
        <w:t xml:space="preserve">разпореди </w:t>
      </w:r>
      <w:r w:rsidRPr="00E729B1">
        <w:rPr>
          <w:rStyle w:val="ECHRPara"/>
        </w:rPr>
        <w:t>ответното Правителство да плати лихва за забава върху тази сума за периода, предшестващ решението на Съда.</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47</w:t>
      </w:r>
      <w:r w:rsidRPr="00E729B1">
        <w:fldChar w:fldCharType="end"/>
      </w:r>
      <w:r w:rsidRPr="00E729B1">
        <w:rPr>
          <w:rStyle w:val="ECHRPara"/>
        </w:rPr>
        <w:t>.  На</w:t>
      </w:r>
      <w:r w:rsidR="00FE509D" w:rsidRPr="00E729B1">
        <w:rPr>
          <w:rStyle w:val="ECHRPara"/>
        </w:rPr>
        <w:t>края</w:t>
      </w:r>
      <w:r w:rsidRPr="00E729B1">
        <w:rPr>
          <w:rStyle w:val="ECHRPara"/>
        </w:rPr>
        <w:t xml:space="preserve"> Съдът смята, че при обстоятелствата по случая</w:t>
      </w:r>
      <w:r w:rsidR="00FE509D" w:rsidRPr="00E729B1">
        <w:rPr>
          <w:rStyle w:val="ECHRPara"/>
        </w:rPr>
        <w:t>,</w:t>
      </w:r>
      <w:r w:rsidRPr="00E729B1">
        <w:rPr>
          <w:rStyle w:val="ECHRPara"/>
        </w:rPr>
        <w:t xml:space="preserve"> констатацията на нарушение на чл. 10 от Конвенцията </w:t>
      </w:r>
      <w:r w:rsidRPr="00E729B1">
        <w:rPr>
          <w:rStyle w:val="ECHRPara"/>
        </w:rPr>
        <w:lastRenderedPageBreak/>
        <w:t>представлява само по себе си достатъчно справедливо обезщетение за неимуществен</w:t>
      </w:r>
      <w:r w:rsidR="00FE509D" w:rsidRPr="00E729B1">
        <w:rPr>
          <w:rStyle w:val="ECHRPara"/>
        </w:rPr>
        <w:t>и</w:t>
      </w:r>
      <w:r w:rsidRPr="00E729B1">
        <w:rPr>
          <w:rStyle w:val="ECHRPara"/>
        </w:rPr>
        <w:t xml:space="preserve"> вред</w:t>
      </w:r>
      <w:r w:rsidR="00FE509D" w:rsidRPr="00E729B1">
        <w:rPr>
          <w:rStyle w:val="ECHRPara"/>
        </w:rPr>
        <w:t>и</w:t>
      </w:r>
      <w:r w:rsidRPr="00E729B1">
        <w:rPr>
          <w:rStyle w:val="ECHRPara"/>
        </w:rPr>
        <w:t xml:space="preserve">, </w:t>
      </w:r>
      <w:r w:rsidR="00FE509D" w:rsidRPr="00E729B1">
        <w:rPr>
          <w:rStyle w:val="ECHRPara"/>
        </w:rPr>
        <w:t xml:space="preserve">претърпени от </w:t>
      </w:r>
      <w:r w:rsidRPr="00E729B1">
        <w:rPr>
          <w:rStyle w:val="ECHRPara"/>
        </w:rPr>
        <w:t>жалбоподателя.</w:t>
      </w:r>
    </w:p>
    <w:p w:rsidR="00FA4CAA" w:rsidRPr="00E729B1" w:rsidRDefault="00FA4CAA" w:rsidP="00FA4CAA">
      <w:pPr>
        <w:pStyle w:val="ECHRHeading2"/>
      </w:pPr>
      <w:r w:rsidRPr="00E729B1">
        <w:rPr>
          <w:rStyle w:val="ECHRHeading2"/>
        </w:rPr>
        <w:t>Б. Разходи и разноски</w:t>
      </w:r>
    </w:p>
    <w:p w:rsidR="00FA4CAA" w:rsidRPr="00916368"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48</w:t>
      </w:r>
      <w:r w:rsidRPr="00E729B1">
        <w:fldChar w:fldCharType="end"/>
      </w:r>
      <w:r w:rsidRPr="00E729B1">
        <w:rPr>
          <w:rStyle w:val="ECHRPara"/>
        </w:rPr>
        <w:t>.  Жалбоподателят претендира също 2240 евро за своето процесуално представителство в производството пред Съда. В подкрепа на това твърдение той представя график за изработени часове и договор със своя адвокат. Той моли всяк</w:t>
      </w:r>
      <w:r w:rsidR="00916368">
        <w:rPr>
          <w:rStyle w:val="ECHRPara"/>
        </w:rPr>
        <w:t>а сума</w:t>
      </w:r>
      <w:r w:rsidRPr="00916368">
        <w:rPr>
          <w:rStyle w:val="ECHRPara"/>
        </w:rPr>
        <w:t xml:space="preserve">, </w:t>
      </w:r>
      <w:r w:rsidR="00916368">
        <w:rPr>
          <w:rStyle w:val="ECHRPara"/>
        </w:rPr>
        <w:t>присъдена</w:t>
      </w:r>
      <w:r w:rsidR="00916368" w:rsidRPr="00916368">
        <w:rPr>
          <w:rStyle w:val="ECHRPara"/>
        </w:rPr>
        <w:t xml:space="preserve"> </w:t>
      </w:r>
      <w:r w:rsidRPr="00916368">
        <w:rPr>
          <w:rStyle w:val="ECHRPara"/>
        </w:rPr>
        <w:t xml:space="preserve">от Съда, да бъде </w:t>
      </w:r>
      <w:r w:rsidR="00FE509D" w:rsidRPr="00916368">
        <w:rPr>
          <w:rStyle w:val="ECHRPara"/>
        </w:rPr>
        <w:t xml:space="preserve">платено </w:t>
      </w:r>
      <w:r w:rsidRPr="00916368">
        <w:rPr>
          <w:rStyle w:val="ECHRPara"/>
        </w:rPr>
        <w:t>директно по банковата сметка на неговия адвокат г-н И. Георгиев.</w:t>
      </w:r>
    </w:p>
    <w:p w:rsidR="00FA4CAA" w:rsidRPr="00E729B1" w:rsidRDefault="00FA4CAA" w:rsidP="00FA4CAA">
      <w:pPr>
        <w:pStyle w:val="ECHRPara"/>
      </w:pPr>
      <w:r w:rsidRPr="00122B46">
        <w:fldChar w:fldCharType="begin"/>
      </w:r>
      <w:r w:rsidRPr="00E729B1">
        <w:rPr>
          <w:rStyle w:val="ECHRPara"/>
        </w:rPr>
        <w:instrText xml:space="preserve"> SEQ level0 \*arabic </w:instrText>
      </w:r>
      <w:r w:rsidRPr="00E729B1">
        <w:fldChar w:fldCharType="separate"/>
      </w:r>
      <w:r w:rsidRPr="00E729B1">
        <w:rPr>
          <w:rStyle w:val="ECHRPara"/>
        </w:rPr>
        <w:t>49</w:t>
      </w:r>
      <w:r w:rsidRPr="00E729B1">
        <w:fldChar w:fldCharType="end"/>
      </w:r>
      <w:r w:rsidRPr="00E729B1">
        <w:rPr>
          <w:rStyle w:val="ECHRPara"/>
        </w:rPr>
        <w:t>.  Правителството оспорва претенцията.</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50</w:t>
      </w:r>
      <w:r w:rsidRPr="00E729B1">
        <w:fldChar w:fldCharType="end"/>
      </w:r>
      <w:r w:rsidRPr="00E729B1">
        <w:rPr>
          <w:rStyle w:val="ECHRPara"/>
        </w:rPr>
        <w:t xml:space="preserve">.  Предвид обстоятелствата по случая и по-конкретно факта, че засяга </w:t>
      </w:r>
      <w:r w:rsidR="00FE509D" w:rsidRPr="00E729B1">
        <w:rPr>
          <w:rStyle w:val="ECHRPara"/>
        </w:rPr>
        <w:t xml:space="preserve">добре </w:t>
      </w:r>
      <w:r w:rsidRPr="00E729B1">
        <w:rPr>
          <w:rStyle w:val="ECHRPara"/>
        </w:rPr>
        <w:t xml:space="preserve">установена съдебна практика, Съдът счита, че е разумно да присъди сумата от 1500 евро по настоящата </w:t>
      </w:r>
      <w:r w:rsidR="00916368">
        <w:rPr>
          <w:rStyle w:val="ECHRPara"/>
        </w:rPr>
        <w:t>точка</w:t>
      </w:r>
      <w:r w:rsidRPr="00916368">
        <w:rPr>
          <w:rStyle w:val="ECHRPara"/>
        </w:rPr>
        <w:t xml:space="preserve">. По искане на жалбоподателя, тази сума </w:t>
      </w:r>
      <w:r w:rsidR="00FE509D" w:rsidRPr="00122B46">
        <w:rPr>
          <w:rStyle w:val="ECHRPara"/>
        </w:rPr>
        <w:t xml:space="preserve">следва </w:t>
      </w:r>
      <w:r w:rsidRPr="00122B46">
        <w:rPr>
          <w:rStyle w:val="ECHRPara"/>
        </w:rPr>
        <w:t>да бъде платена директно на неговия процесуален представител.</w:t>
      </w:r>
    </w:p>
    <w:p w:rsidR="00FA4CAA" w:rsidRPr="00E729B1" w:rsidRDefault="00FA4CAA" w:rsidP="00FA4CAA">
      <w:pPr>
        <w:pStyle w:val="ECHRHeading2"/>
      </w:pPr>
      <w:r w:rsidRPr="00E729B1">
        <w:rPr>
          <w:rStyle w:val="ECHRHeading2"/>
        </w:rPr>
        <w:t>В. Лихва за забава</w:t>
      </w:r>
    </w:p>
    <w:p w:rsidR="00FA4CAA" w:rsidRPr="00E729B1" w:rsidRDefault="00FA4CAA" w:rsidP="00FA4CAA">
      <w:pPr>
        <w:pStyle w:val="ECHRPara"/>
      </w:pPr>
      <w:r w:rsidRPr="00E729B1">
        <w:fldChar w:fldCharType="begin"/>
      </w:r>
      <w:r w:rsidRPr="00E729B1">
        <w:rPr>
          <w:rStyle w:val="ECHRPara"/>
        </w:rPr>
        <w:instrText xml:space="preserve"> SEQ level0 \*arabic </w:instrText>
      </w:r>
      <w:r w:rsidRPr="00E729B1">
        <w:fldChar w:fldCharType="separate"/>
      </w:r>
      <w:r w:rsidRPr="00E729B1">
        <w:rPr>
          <w:rStyle w:val="ECHRPara"/>
        </w:rPr>
        <w:t>51</w:t>
      </w:r>
      <w:r w:rsidRPr="00E729B1">
        <w:fldChar w:fldCharType="end"/>
      </w:r>
      <w:r w:rsidRPr="00E729B1">
        <w:rPr>
          <w:rStyle w:val="ECHRPara"/>
        </w:rPr>
        <w:t xml:space="preserve">.  Съдът </w:t>
      </w:r>
      <w:r w:rsidR="00FE509D" w:rsidRPr="00E729B1">
        <w:rPr>
          <w:rStyle w:val="ECHRPara"/>
        </w:rPr>
        <w:t xml:space="preserve">счита </w:t>
      </w:r>
      <w:r w:rsidRPr="00E729B1">
        <w:rPr>
          <w:rStyle w:val="ECHRPara"/>
        </w:rPr>
        <w:t>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FA4CAA" w:rsidRPr="00E729B1" w:rsidRDefault="00FA4CAA" w:rsidP="00FA4CAA">
      <w:pPr>
        <w:pStyle w:val="ECHRTitle1"/>
      </w:pPr>
      <w:r w:rsidRPr="00E729B1">
        <w:rPr>
          <w:rStyle w:val="ECHRTitle1"/>
        </w:rPr>
        <w:t>ПО ТЕЗИ СЪОБРАЖЕНИЯ</w:t>
      </w:r>
      <w:r w:rsidR="00FE509D" w:rsidRPr="00E729B1">
        <w:rPr>
          <w:rStyle w:val="ECHRTitle1"/>
        </w:rPr>
        <w:t>,</w:t>
      </w:r>
      <w:r w:rsidRPr="00E729B1">
        <w:rPr>
          <w:rStyle w:val="ECHRTitle1"/>
        </w:rPr>
        <w:t xml:space="preserve"> СЪДЪТ ЕДИНОДУШНО</w:t>
      </w:r>
    </w:p>
    <w:p w:rsidR="00FA4CAA" w:rsidRPr="00E729B1" w:rsidRDefault="00FA4CAA" w:rsidP="00FA4CAA">
      <w:pPr>
        <w:pStyle w:val="JuList"/>
      </w:pPr>
      <w:r w:rsidRPr="00E729B1">
        <w:rPr>
          <w:rStyle w:val="JuList"/>
        </w:rPr>
        <w:t>1.  </w:t>
      </w:r>
      <w:r w:rsidRPr="00E729B1">
        <w:rPr>
          <w:rStyle w:val="JuList"/>
          <w:i/>
        </w:rPr>
        <w:t>Обявява</w:t>
      </w:r>
      <w:r w:rsidRPr="00E729B1">
        <w:rPr>
          <w:rStyle w:val="JuList"/>
        </w:rPr>
        <w:t xml:space="preserve"> жалбата за допустима;</w:t>
      </w:r>
    </w:p>
    <w:p w:rsidR="00FA4CAA" w:rsidRPr="00E729B1" w:rsidRDefault="00FA4CAA" w:rsidP="00FA4CAA">
      <w:pPr>
        <w:pStyle w:val="JuList"/>
        <w:ind w:left="0" w:firstLine="0"/>
      </w:pPr>
    </w:p>
    <w:p w:rsidR="00FA4CAA" w:rsidRPr="00E729B1" w:rsidRDefault="00FA4CAA" w:rsidP="00FA4CAA">
      <w:pPr>
        <w:pStyle w:val="JuList"/>
      </w:pPr>
      <w:r w:rsidRPr="00E729B1">
        <w:rPr>
          <w:rStyle w:val="JuList"/>
        </w:rPr>
        <w:t>2.  </w:t>
      </w:r>
      <w:r w:rsidRPr="00E729B1">
        <w:rPr>
          <w:rStyle w:val="JuList"/>
          <w:i/>
        </w:rPr>
        <w:t>Приема</w:t>
      </w:r>
      <w:r w:rsidRPr="00E729B1">
        <w:rPr>
          <w:rStyle w:val="JuList"/>
        </w:rPr>
        <w:t>, че е налице нарушение на чл. 10 от Конвенцията;</w:t>
      </w:r>
    </w:p>
    <w:p w:rsidR="00FA4CAA" w:rsidRPr="00E729B1" w:rsidRDefault="00FA4CAA" w:rsidP="00FA4CAA">
      <w:pPr>
        <w:pStyle w:val="JuList"/>
      </w:pPr>
    </w:p>
    <w:p w:rsidR="00FA4CAA" w:rsidRPr="00E729B1" w:rsidRDefault="00FA4CAA" w:rsidP="00FA4CAA">
      <w:pPr>
        <w:pStyle w:val="JuList"/>
      </w:pPr>
      <w:r w:rsidRPr="00E729B1">
        <w:rPr>
          <w:rStyle w:val="JuList"/>
        </w:rPr>
        <w:t>3.  </w:t>
      </w:r>
      <w:r w:rsidRPr="00E729B1">
        <w:rPr>
          <w:rStyle w:val="JuList"/>
          <w:i/>
        </w:rPr>
        <w:t>Приема</w:t>
      </w:r>
      <w:r w:rsidRPr="00E729B1">
        <w:rPr>
          <w:rStyle w:val="JuList"/>
        </w:rPr>
        <w:t>, че установяването на нарушение представлява само по себе си достатъчно справедливо обезщетение за неимуществени вреди;</w:t>
      </w:r>
    </w:p>
    <w:p w:rsidR="00FA4CAA" w:rsidRPr="00E729B1" w:rsidRDefault="00FA4CAA" w:rsidP="00FA4CAA">
      <w:pPr>
        <w:pStyle w:val="JuList"/>
      </w:pPr>
    </w:p>
    <w:p w:rsidR="00FA4CAA" w:rsidRPr="00E729B1" w:rsidRDefault="00FA4CAA" w:rsidP="00FA4CAA">
      <w:pPr>
        <w:pStyle w:val="JuList"/>
      </w:pPr>
      <w:r w:rsidRPr="00E729B1">
        <w:rPr>
          <w:rStyle w:val="JuList"/>
        </w:rPr>
        <w:t>4.  </w:t>
      </w:r>
      <w:r w:rsidRPr="00E729B1">
        <w:rPr>
          <w:rStyle w:val="JuList"/>
          <w:i/>
        </w:rPr>
        <w:t>Приема,</w:t>
      </w:r>
    </w:p>
    <w:p w:rsidR="00FA4CAA" w:rsidRPr="00916368" w:rsidRDefault="00FA4CAA" w:rsidP="00FA4CAA">
      <w:pPr>
        <w:pStyle w:val="JuLista"/>
      </w:pPr>
      <w:r w:rsidRPr="00E729B1">
        <w:rPr>
          <w:rStyle w:val="JuLista"/>
        </w:rPr>
        <w:t xml:space="preserve">(а) че държавата-ответник </w:t>
      </w:r>
      <w:r w:rsidR="00431C98">
        <w:rPr>
          <w:rStyle w:val="JuLista"/>
        </w:rPr>
        <w:t>следва</w:t>
      </w:r>
      <w:r w:rsidR="00916368" w:rsidRPr="00916368">
        <w:rPr>
          <w:rStyle w:val="JuLista"/>
        </w:rPr>
        <w:t xml:space="preserve"> </w:t>
      </w:r>
      <w:r w:rsidRPr="00916368">
        <w:rPr>
          <w:rStyle w:val="JuLista"/>
        </w:rPr>
        <w:t>да заплати на жалбоподателя в срок от три месеца следните суми, които се изчисляват в български лева по курса</w:t>
      </w:r>
      <w:r w:rsidR="00FE509D" w:rsidRPr="00916368">
        <w:rPr>
          <w:rStyle w:val="JuLista"/>
        </w:rPr>
        <w:t xml:space="preserve">, приложим </w:t>
      </w:r>
      <w:r w:rsidRPr="00916368">
        <w:rPr>
          <w:rStyle w:val="JuLista"/>
        </w:rPr>
        <w:t xml:space="preserve"> към датата на плащането:</w:t>
      </w:r>
    </w:p>
    <w:p w:rsidR="00FA4CAA" w:rsidRPr="00916368" w:rsidRDefault="00FA4CAA" w:rsidP="00FA4CAA">
      <w:pPr>
        <w:pStyle w:val="JuListi"/>
      </w:pPr>
      <w:r w:rsidRPr="00122B46">
        <w:rPr>
          <w:rStyle w:val="JuListi"/>
        </w:rPr>
        <w:t>(i) 7565 евро (седем хиляди петстотин шестдесет и пет евро), плюс всякакви данъци, които биха могли да се начислят</w:t>
      </w:r>
      <w:r w:rsidR="00E72916">
        <w:rPr>
          <w:rStyle w:val="JuListi"/>
        </w:rPr>
        <w:t>, за и</w:t>
      </w:r>
      <w:r w:rsidRPr="00916368">
        <w:rPr>
          <w:rStyle w:val="JuListi"/>
        </w:rPr>
        <w:t>муществени вреди;</w:t>
      </w:r>
    </w:p>
    <w:p w:rsidR="00FA4CAA" w:rsidRPr="00E729B1" w:rsidRDefault="00FA4CAA" w:rsidP="00FA4CAA">
      <w:pPr>
        <w:pStyle w:val="JuListi"/>
      </w:pPr>
      <w:r w:rsidRPr="00122B46">
        <w:rPr>
          <w:rStyle w:val="JuListi"/>
        </w:rPr>
        <w:lastRenderedPageBreak/>
        <w:t>(ii) 1500 (хиляда и петстотин евро), плюс всякакви данъци, които биха могли да се начислят</w:t>
      </w:r>
      <w:r w:rsidR="00E72916">
        <w:rPr>
          <w:rStyle w:val="JuListi"/>
        </w:rPr>
        <w:t xml:space="preserve">, </w:t>
      </w:r>
      <w:r w:rsidR="00FE509D" w:rsidRPr="00431C98">
        <w:rPr>
          <w:rStyle w:val="JuListi"/>
        </w:rPr>
        <w:t>за</w:t>
      </w:r>
      <w:r w:rsidRPr="00431C98">
        <w:rPr>
          <w:rStyle w:val="JuListi"/>
        </w:rPr>
        <w:t xml:space="preserve"> разходи и разноски, които </w:t>
      </w:r>
      <w:r w:rsidR="00FE509D" w:rsidRPr="00122B46">
        <w:rPr>
          <w:rStyle w:val="JuListi"/>
        </w:rPr>
        <w:t xml:space="preserve">следва </w:t>
      </w:r>
      <w:r w:rsidRPr="00122B46">
        <w:rPr>
          <w:rStyle w:val="JuListi"/>
        </w:rPr>
        <w:t xml:space="preserve">да </w:t>
      </w:r>
      <w:r w:rsidR="00FE509D" w:rsidRPr="00E729B1">
        <w:rPr>
          <w:rStyle w:val="JuListi"/>
        </w:rPr>
        <w:t xml:space="preserve">се платят </w:t>
      </w:r>
      <w:r w:rsidRPr="00E729B1">
        <w:rPr>
          <w:rStyle w:val="JuListi"/>
        </w:rPr>
        <w:t>директно на неговия процесуален представител;</w:t>
      </w:r>
    </w:p>
    <w:p w:rsidR="00FA4CAA" w:rsidRPr="00E729B1" w:rsidRDefault="00FA4CAA" w:rsidP="00FA4CAA">
      <w:pPr>
        <w:pStyle w:val="JuLista"/>
      </w:pPr>
      <w:r w:rsidRPr="00E729B1">
        <w:rPr>
          <w:rStyle w:val="JuLista"/>
        </w:rPr>
        <w:t xml:space="preserve">(б) че от изтичането на </w:t>
      </w:r>
      <w:r w:rsidR="00FE509D" w:rsidRPr="00E729B1">
        <w:rPr>
          <w:rStyle w:val="JuLista"/>
        </w:rPr>
        <w:t>горес</w:t>
      </w:r>
      <w:r w:rsidRPr="00E729B1">
        <w:rPr>
          <w:rStyle w:val="JuLista"/>
        </w:rPr>
        <w:t xml:space="preserve">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w:t>
      </w:r>
      <w:r w:rsidR="00FE509D" w:rsidRPr="00E729B1">
        <w:rPr>
          <w:rStyle w:val="JuLista"/>
        </w:rPr>
        <w:t>за</w:t>
      </w:r>
      <w:r w:rsidRPr="00E729B1">
        <w:rPr>
          <w:rStyle w:val="JuLista"/>
        </w:rPr>
        <w:t xml:space="preserve"> периода на забава, към която се добавят три процентни пункта;</w:t>
      </w:r>
    </w:p>
    <w:p w:rsidR="00FA4CAA" w:rsidRPr="00E729B1" w:rsidRDefault="00FA4CAA" w:rsidP="00FA4CAA">
      <w:pPr>
        <w:pStyle w:val="JuList"/>
      </w:pPr>
    </w:p>
    <w:p w:rsidR="00FA4CAA" w:rsidRPr="00E729B1" w:rsidRDefault="00FA4CAA" w:rsidP="00FA4CAA">
      <w:pPr>
        <w:pStyle w:val="JuList"/>
      </w:pPr>
      <w:r w:rsidRPr="00E729B1">
        <w:rPr>
          <w:rStyle w:val="JuList"/>
        </w:rPr>
        <w:t>5.  </w:t>
      </w:r>
      <w:r w:rsidRPr="00E729B1">
        <w:rPr>
          <w:rStyle w:val="JuList"/>
          <w:i/>
        </w:rPr>
        <w:t>Отхвърля</w:t>
      </w:r>
      <w:r w:rsidRPr="00E729B1">
        <w:rPr>
          <w:rStyle w:val="JuList"/>
        </w:rPr>
        <w:t xml:space="preserve"> останалата част от </w:t>
      </w:r>
      <w:r w:rsidR="00FE509D" w:rsidRPr="00E729B1">
        <w:rPr>
          <w:rStyle w:val="JuList"/>
        </w:rPr>
        <w:t xml:space="preserve">иска </w:t>
      </w:r>
      <w:r w:rsidRPr="00E729B1">
        <w:rPr>
          <w:rStyle w:val="JuList"/>
        </w:rPr>
        <w:t>на жалбоподателя за справедливо обезщетение.</w:t>
      </w:r>
    </w:p>
    <w:p w:rsidR="00FA4CAA" w:rsidRPr="00E729B1" w:rsidRDefault="00FA4CAA" w:rsidP="00FA4CAA">
      <w:pPr>
        <w:pStyle w:val="JuParaLast"/>
      </w:pPr>
      <w:r w:rsidRPr="00E729B1">
        <w:rPr>
          <w:rStyle w:val="JuParaLast"/>
        </w:rPr>
        <w:t xml:space="preserve">Изготвено на английски език и оповестено писмено на 7 септември 2017 г. в съответствие с </w:t>
      </w:r>
      <w:r w:rsidR="00FE509D" w:rsidRPr="00E729B1">
        <w:rPr>
          <w:rStyle w:val="JuParaLast"/>
        </w:rPr>
        <w:t>п</w:t>
      </w:r>
      <w:r w:rsidRPr="00E729B1">
        <w:rPr>
          <w:rStyle w:val="JuParaLast"/>
        </w:rPr>
        <w:t>равило 77 §§ 2 и 3 от Правилника на Съда.</w:t>
      </w:r>
    </w:p>
    <w:p w:rsidR="00FA4CAA" w:rsidRPr="00E729B1" w:rsidRDefault="00FA4CAA" w:rsidP="00FA4CAA">
      <w:pPr>
        <w:pStyle w:val="JuSigned"/>
        <w:tabs>
          <w:tab w:val="clear" w:pos="851"/>
          <w:tab w:val="center" w:pos="1134"/>
        </w:tabs>
        <w:jc w:val="center"/>
      </w:pPr>
      <w:r w:rsidRPr="00E729B1">
        <w:rPr>
          <w:rStyle w:val="JuSigned"/>
        </w:rPr>
        <w:tab/>
        <w:t xml:space="preserve">Ан-Мари </w:t>
      </w:r>
      <w:proofErr w:type="spellStart"/>
      <w:r w:rsidRPr="00E729B1">
        <w:rPr>
          <w:rStyle w:val="JuSigned"/>
        </w:rPr>
        <w:t>Дуген</w:t>
      </w:r>
      <w:proofErr w:type="spellEnd"/>
      <w:r w:rsidRPr="00E729B1">
        <w:rPr>
          <w:rStyle w:val="JuSigned"/>
        </w:rPr>
        <w:t xml:space="preserve"> (</w:t>
      </w:r>
      <w:proofErr w:type="spellStart"/>
      <w:r w:rsidRPr="00E729B1">
        <w:rPr>
          <w:rStyle w:val="JuSigned"/>
        </w:rPr>
        <w:t>Anne-Marie</w:t>
      </w:r>
      <w:proofErr w:type="spellEnd"/>
      <w:r w:rsidRPr="00E729B1">
        <w:rPr>
          <w:rStyle w:val="JuSigned"/>
        </w:rPr>
        <w:t xml:space="preserve"> </w:t>
      </w:r>
      <w:proofErr w:type="spellStart"/>
      <w:r w:rsidRPr="00E729B1">
        <w:rPr>
          <w:rStyle w:val="JuSigned"/>
        </w:rPr>
        <w:t>Dougin</w:t>
      </w:r>
      <w:proofErr w:type="spellEnd"/>
      <w:r w:rsidRPr="00E729B1">
        <w:rPr>
          <w:rStyle w:val="JuSigned"/>
        </w:rPr>
        <w:t>)</w:t>
      </w:r>
      <w:r w:rsidRPr="00E729B1">
        <w:rPr>
          <w:rStyle w:val="JuSigned"/>
        </w:rPr>
        <w:tab/>
        <w:t>Ери</w:t>
      </w:r>
      <w:r w:rsidR="00FE509D" w:rsidRPr="00E729B1">
        <w:rPr>
          <w:rStyle w:val="JuSigned"/>
        </w:rPr>
        <w:t>к</w:t>
      </w:r>
      <w:r w:rsidRPr="00E729B1">
        <w:rPr>
          <w:rStyle w:val="JuSigned"/>
        </w:rPr>
        <w:t xml:space="preserve"> </w:t>
      </w:r>
      <w:proofErr w:type="spellStart"/>
      <w:r w:rsidRPr="00E729B1">
        <w:rPr>
          <w:rStyle w:val="JuSigned"/>
        </w:rPr>
        <w:t>Мьозе</w:t>
      </w:r>
      <w:proofErr w:type="spellEnd"/>
      <w:r w:rsidRPr="00E729B1">
        <w:rPr>
          <w:rStyle w:val="JuSigned"/>
        </w:rPr>
        <w:t xml:space="preserve"> (</w:t>
      </w:r>
      <w:proofErr w:type="spellStart"/>
      <w:r w:rsidRPr="00E729B1">
        <w:rPr>
          <w:rStyle w:val="JuSigned"/>
        </w:rPr>
        <w:t>Erik</w:t>
      </w:r>
      <w:proofErr w:type="spellEnd"/>
      <w:r w:rsidRPr="00E729B1">
        <w:rPr>
          <w:rStyle w:val="JuSigned"/>
        </w:rPr>
        <w:t xml:space="preserve"> </w:t>
      </w:r>
      <w:proofErr w:type="spellStart"/>
      <w:r w:rsidRPr="00E729B1">
        <w:rPr>
          <w:rStyle w:val="JuSigned"/>
        </w:rPr>
        <w:t>Møse</w:t>
      </w:r>
      <w:proofErr w:type="spellEnd"/>
      <w:r w:rsidRPr="00E729B1">
        <w:rPr>
          <w:rStyle w:val="JuSigned"/>
        </w:rPr>
        <w:t>)</w:t>
      </w:r>
      <w:r w:rsidRPr="00E729B1">
        <w:br/>
      </w:r>
      <w:proofErr w:type="spellStart"/>
      <w:r w:rsidRPr="00E729B1">
        <w:rPr>
          <w:rStyle w:val="JuSigned"/>
        </w:rPr>
        <w:t>и.д</w:t>
      </w:r>
      <w:proofErr w:type="spellEnd"/>
      <w:r w:rsidRPr="00E729B1">
        <w:rPr>
          <w:rStyle w:val="JuSigned"/>
        </w:rPr>
        <w:t xml:space="preserve">. </w:t>
      </w:r>
      <w:r w:rsidR="00FE509D" w:rsidRPr="00E729B1">
        <w:rPr>
          <w:rStyle w:val="JuSigned"/>
        </w:rPr>
        <w:t>з</w:t>
      </w:r>
      <w:r w:rsidRPr="00E729B1">
        <w:rPr>
          <w:rStyle w:val="JuSigned"/>
        </w:rPr>
        <w:t>аместник-секретар</w:t>
      </w:r>
      <w:r w:rsidRPr="00E729B1">
        <w:rPr>
          <w:rStyle w:val="JuSigned"/>
        </w:rPr>
        <w:tab/>
      </w:r>
      <w:proofErr w:type="spellStart"/>
      <w:r w:rsidRPr="00E729B1">
        <w:rPr>
          <w:rStyle w:val="JuSigned"/>
        </w:rPr>
        <w:t>редседател</w:t>
      </w:r>
      <w:proofErr w:type="spellEnd"/>
    </w:p>
    <w:sectPr w:rsidR="00FA4CAA" w:rsidRPr="00E729B1" w:rsidSect="00FA4CAA">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2B9" w:rsidRPr="00D10CDB" w:rsidRDefault="00BB42B9" w:rsidP="00FA4CAA">
      <w:r>
        <w:separator/>
      </w:r>
    </w:p>
  </w:endnote>
  <w:endnote w:type="continuationSeparator" w:id="0">
    <w:p w:rsidR="00BB42B9" w:rsidRPr="00D10CDB" w:rsidRDefault="00BB42B9" w:rsidP="00FA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F34" w:rsidRDefault="00472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F34" w:rsidRDefault="00472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AA" w:rsidRPr="00D10CDB" w:rsidRDefault="00E729B1" w:rsidP="00FA4CAA">
    <w:pPr>
      <w:jc w:val="center"/>
    </w:pPr>
    <w:r>
      <w:rPr>
        <w:noProof/>
        <w:lang w:val="en-US" w:eastAsia="en-US"/>
      </w:rPr>
      <w:drawing>
        <wp:inline distT="0" distB="0" distL="0" distR="0">
          <wp:extent cx="771525" cy="619125"/>
          <wp:effectExtent l="0" t="0" r="0" b="0"/>
          <wp:docPr id="2" name="Picture 15"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FA4CAA" w:rsidRPr="00D10CDB" w:rsidRDefault="00FA4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2B9" w:rsidRPr="00D10CDB" w:rsidRDefault="00BB42B9" w:rsidP="00FA4CAA">
      <w:r>
        <w:separator/>
      </w:r>
    </w:p>
  </w:footnote>
  <w:footnote w:type="continuationSeparator" w:id="0">
    <w:p w:rsidR="00BB42B9" w:rsidRPr="00D10CDB" w:rsidRDefault="00BB42B9" w:rsidP="00FA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F34" w:rsidRDefault="00472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AA" w:rsidRPr="00D10CDB" w:rsidRDefault="00FA4CAA" w:rsidP="00FA4CA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AA" w:rsidRPr="00D10CDB" w:rsidRDefault="00E729B1" w:rsidP="00FA4CAA">
    <w:pPr>
      <w:jc w:val="center"/>
    </w:pPr>
    <w:r>
      <w:rPr>
        <w:noProof/>
        <w:lang w:val="en-US" w:eastAsia="en-US"/>
      </w:rPr>
      <w:drawing>
        <wp:inline distT="0" distB="0" distL="0" distR="0">
          <wp:extent cx="2962275" cy="1219200"/>
          <wp:effectExtent l="0" t="0" r="0" b="0"/>
          <wp:docPr id="1" name="Picture 8"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FA4CAA" w:rsidRPr="00D10CDB" w:rsidRDefault="00FA4C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AA" w:rsidRPr="00331EAC" w:rsidRDefault="00FA4CAA" w:rsidP="00FA4CAA">
    <w:pPr>
      <w:pStyle w:val="ECHRHeader"/>
    </w:pPr>
    <w:r>
      <w:rPr>
        <w:rStyle w:val="PageNumber"/>
      </w:rPr>
      <w:fldChar w:fldCharType="begin"/>
    </w:r>
    <w:r>
      <w:rPr>
        <w:rStyle w:val="PageNumber"/>
      </w:rPr>
      <w:instrText xml:space="preserve"> PAGE </w:instrText>
    </w:r>
    <w:r>
      <w:rPr>
        <w:rStyle w:val="PageNumber"/>
      </w:rPr>
      <w:fldChar w:fldCharType="separate"/>
    </w:r>
    <w:r w:rsidR="00472F34">
      <w:rPr>
        <w:rStyle w:val="PageNumber"/>
        <w:noProof/>
      </w:rPr>
      <w:t>10</w:t>
    </w:r>
    <w:r>
      <w:rPr>
        <w:rStyle w:val="PageNumber"/>
      </w:rPr>
      <w:fldChar w:fldCharType="end"/>
    </w:r>
    <w:r>
      <w:rPr>
        <w:rStyle w:val="ECHRHeader"/>
      </w:rPr>
      <w:tab/>
    </w:r>
    <w:r>
      <w:rPr>
        <w:rStyle w:val="ECHRHeader"/>
      </w:rPr>
      <w:t>РЕШЕНИЕ КЪРЖЕВ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AA" w:rsidRPr="00331EAC" w:rsidRDefault="00FA4CAA" w:rsidP="00FA4CAA">
    <w:pPr>
      <w:pStyle w:val="ECHRHeader"/>
    </w:pPr>
    <w:r>
      <w:rPr>
        <w:rStyle w:val="ECHRHeader"/>
      </w:rPr>
      <w:tab/>
    </w:r>
    <w:r>
      <w:rPr>
        <w:rStyle w:val="ECHRHeader"/>
      </w:rPr>
      <w:t>РЕШЕНИЕ КЪРЖЕВ СРЕЩУ БЪЛГАРИЯ</w:t>
    </w:r>
    <w:r>
      <w:rPr>
        <w:rStyle w:val="ECHRHeader"/>
      </w:rPr>
      <w:tab/>
    </w:r>
    <w:r>
      <w:rPr>
        <w:rStyle w:val="PageNumber"/>
      </w:rPr>
      <w:fldChar w:fldCharType="begin"/>
    </w:r>
    <w:r>
      <w:rPr>
        <w:rStyle w:val="PageNumber"/>
      </w:rPr>
      <w:instrText xml:space="preserve"> PAGE </w:instrText>
    </w:r>
    <w:r>
      <w:rPr>
        <w:rStyle w:val="PageNumber"/>
      </w:rPr>
      <w:fldChar w:fldCharType="separate"/>
    </w:r>
    <w:r w:rsidR="00472F34">
      <w:rPr>
        <w:rStyle w:val="PageNumber"/>
        <w:noProof/>
      </w:rPr>
      <w:t>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A4190E"/>
    <w:rsid w:val="000149E1"/>
    <w:rsid w:val="0004115D"/>
    <w:rsid w:val="000B5DF0"/>
    <w:rsid w:val="00122B46"/>
    <w:rsid w:val="001263A2"/>
    <w:rsid w:val="00143AB5"/>
    <w:rsid w:val="00196651"/>
    <w:rsid w:val="001B3752"/>
    <w:rsid w:val="001C7E40"/>
    <w:rsid w:val="002350E2"/>
    <w:rsid w:val="002B5F84"/>
    <w:rsid w:val="002D5110"/>
    <w:rsid w:val="00301643"/>
    <w:rsid w:val="0031175A"/>
    <w:rsid w:val="00377776"/>
    <w:rsid w:val="00431C98"/>
    <w:rsid w:val="00472F34"/>
    <w:rsid w:val="004D7345"/>
    <w:rsid w:val="00511794"/>
    <w:rsid w:val="00552394"/>
    <w:rsid w:val="005544EF"/>
    <w:rsid w:val="00570A81"/>
    <w:rsid w:val="00574910"/>
    <w:rsid w:val="005B163E"/>
    <w:rsid w:val="00642E73"/>
    <w:rsid w:val="00743611"/>
    <w:rsid w:val="0075511D"/>
    <w:rsid w:val="00756572"/>
    <w:rsid w:val="00767B4B"/>
    <w:rsid w:val="007A12D7"/>
    <w:rsid w:val="007D1767"/>
    <w:rsid w:val="007E124D"/>
    <w:rsid w:val="008B6D28"/>
    <w:rsid w:val="00902726"/>
    <w:rsid w:val="0090303F"/>
    <w:rsid w:val="00916368"/>
    <w:rsid w:val="00AC04DC"/>
    <w:rsid w:val="00AD3B5B"/>
    <w:rsid w:val="00B02081"/>
    <w:rsid w:val="00B165E7"/>
    <w:rsid w:val="00B23104"/>
    <w:rsid w:val="00B63314"/>
    <w:rsid w:val="00B77F69"/>
    <w:rsid w:val="00BB42B9"/>
    <w:rsid w:val="00BB6896"/>
    <w:rsid w:val="00BD6BA6"/>
    <w:rsid w:val="00BE3514"/>
    <w:rsid w:val="00BF0212"/>
    <w:rsid w:val="00BF2D34"/>
    <w:rsid w:val="00C8167A"/>
    <w:rsid w:val="00CF6E8B"/>
    <w:rsid w:val="00D117C5"/>
    <w:rsid w:val="00D14223"/>
    <w:rsid w:val="00D43AA6"/>
    <w:rsid w:val="00D8603D"/>
    <w:rsid w:val="00E05B99"/>
    <w:rsid w:val="00E72916"/>
    <w:rsid w:val="00E729B1"/>
    <w:rsid w:val="00E7465C"/>
    <w:rsid w:val="00E802DB"/>
    <w:rsid w:val="00E97B9F"/>
    <w:rsid w:val="00EC4C03"/>
    <w:rsid w:val="00EC76CD"/>
    <w:rsid w:val="00ED241F"/>
    <w:rsid w:val="00F91452"/>
    <w:rsid w:val="00F96370"/>
    <w:rsid w:val="00FA4CAA"/>
    <w:rsid w:val="00FE509D"/>
    <w:rsid w:val="00FF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000067"/>
    <w:pPr>
      <w:jc w:val="both"/>
    </w:pPr>
    <w:rPr>
      <w:rFonts w:eastAsia="MS Mincho"/>
      <w:sz w:val="24"/>
      <w:szCs w:val="22"/>
      <w:lang w:val="bg-BG" w:eastAsia="bg-BG"/>
    </w:rPr>
  </w:style>
  <w:style w:type="paragraph" w:styleId="Heading1">
    <w:name w:val="heading 1"/>
    <w:basedOn w:val="Normal"/>
    <w:next w:val="Normal"/>
    <w:link w:val="Heading1Char"/>
    <w:uiPriority w:val="99"/>
    <w:semiHidden/>
    <w:rsid w:val="00000067"/>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000067"/>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000067"/>
    <w:pPr>
      <w:spacing w:before="200" w:line="271" w:lineRule="auto"/>
      <w:outlineLvl w:val="2"/>
    </w:pPr>
    <w:rPr>
      <w:rFonts w:eastAsia="MS Gothic"/>
      <w:b/>
      <w:bCs/>
      <w:color w:val="5F5F5F"/>
      <w:szCs w:val="20"/>
    </w:rPr>
  </w:style>
  <w:style w:type="paragraph" w:styleId="Heading4">
    <w:name w:val="heading 4"/>
    <w:basedOn w:val="Normal"/>
    <w:next w:val="Normal"/>
    <w:link w:val="Heading4Char"/>
    <w:uiPriority w:val="99"/>
    <w:semiHidden/>
    <w:rsid w:val="00000067"/>
    <w:pPr>
      <w:spacing w:before="200"/>
      <w:outlineLvl w:val="3"/>
    </w:pPr>
    <w:rPr>
      <w:rFonts w:eastAsia="MS Gothic"/>
      <w:b/>
      <w:bCs/>
      <w:i/>
      <w:iCs/>
      <w:color w:val="777777"/>
      <w:szCs w:val="20"/>
    </w:rPr>
  </w:style>
  <w:style w:type="paragraph" w:styleId="Heading5">
    <w:name w:val="heading 5"/>
    <w:basedOn w:val="Normal"/>
    <w:next w:val="Normal"/>
    <w:link w:val="Heading5Char"/>
    <w:uiPriority w:val="99"/>
    <w:semiHidden/>
    <w:qFormat/>
    <w:rsid w:val="004E4DBB"/>
    <w:pPr>
      <w:spacing w:before="200"/>
      <w:outlineLvl w:val="4"/>
    </w:pPr>
    <w:rPr>
      <w:rFonts w:eastAsia="MS Gothic"/>
      <w:b/>
      <w:bCs/>
      <w:color w:val="808080"/>
      <w:sz w:val="20"/>
      <w:szCs w:val="20"/>
    </w:rPr>
  </w:style>
  <w:style w:type="paragraph" w:styleId="Heading6">
    <w:name w:val="heading 6"/>
    <w:basedOn w:val="Normal"/>
    <w:next w:val="Normal"/>
    <w:link w:val="Heading6Char"/>
    <w:uiPriority w:val="99"/>
    <w:semiHidden/>
    <w:rsid w:val="00000067"/>
    <w:pPr>
      <w:spacing w:line="271" w:lineRule="auto"/>
      <w:outlineLvl w:val="5"/>
    </w:pPr>
    <w:rPr>
      <w:rFonts w:eastAsia="MS Gothic"/>
      <w:b/>
      <w:bCs/>
      <w:i/>
      <w:iCs/>
      <w:color w:val="7F7F7F"/>
      <w:szCs w:val="20"/>
      <w:lang w:bidi="en-US"/>
    </w:rPr>
  </w:style>
  <w:style w:type="paragraph" w:styleId="Heading7">
    <w:name w:val="heading 7"/>
    <w:basedOn w:val="Normal"/>
    <w:next w:val="Normal"/>
    <w:link w:val="Heading7Char"/>
    <w:uiPriority w:val="99"/>
    <w:semiHidden/>
    <w:qFormat/>
    <w:rsid w:val="004E4DBB"/>
    <w:pPr>
      <w:outlineLvl w:val="6"/>
    </w:pPr>
    <w:rPr>
      <w:rFonts w:eastAsia="MS Gothic"/>
      <w:i/>
      <w:iCs/>
      <w:sz w:val="20"/>
      <w:szCs w:val="20"/>
      <w:lang w:bidi="en-US"/>
    </w:rPr>
  </w:style>
  <w:style w:type="paragraph" w:styleId="Heading8">
    <w:name w:val="heading 8"/>
    <w:basedOn w:val="Normal"/>
    <w:next w:val="Normal"/>
    <w:link w:val="Heading8Char"/>
    <w:uiPriority w:val="99"/>
    <w:semiHidden/>
    <w:qFormat/>
    <w:rsid w:val="004E4DBB"/>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4E4DBB"/>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00067"/>
    <w:rPr>
      <w:rFonts w:ascii="Tahoma" w:hAnsi="Tahoma"/>
      <w:sz w:val="16"/>
      <w:szCs w:val="16"/>
    </w:rPr>
  </w:style>
  <w:style w:type="character" w:customStyle="1" w:styleId="BalloonTextChar">
    <w:name w:val="Balloon Text Char"/>
    <w:link w:val="BalloonText"/>
    <w:uiPriority w:val="99"/>
    <w:semiHidden/>
    <w:rsid w:val="00000067"/>
    <w:rPr>
      <w:rFonts w:ascii="Tahoma" w:eastAsia="MS Mincho" w:hAnsi="Tahoma" w:cs="Tahoma"/>
      <w:sz w:val="16"/>
      <w:szCs w:val="16"/>
      <w:lang w:val="bg-BG" w:eastAsia="bg-BG"/>
    </w:rPr>
  </w:style>
  <w:style w:type="character" w:styleId="BookTitle">
    <w:name w:val="Book Title"/>
    <w:uiPriority w:val="99"/>
    <w:semiHidden/>
    <w:qFormat/>
    <w:rsid w:val="004E4DBB"/>
    <w:rPr>
      <w:i/>
      <w:iCs/>
      <w:smallCaps/>
      <w:spacing w:val="5"/>
      <w:lang w:val="bg-BG" w:eastAsia="bg-BG"/>
    </w:rPr>
  </w:style>
  <w:style w:type="paragraph" w:customStyle="1" w:styleId="ECHRHeader">
    <w:name w:val="ECHR_Header"/>
    <w:aliases w:val="Ju_Header"/>
    <w:basedOn w:val="Header"/>
    <w:uiPriority w:val="4"/>
    <w:qFormat/>
    <w:rsid w:val="004E4DBB"/>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000067"/>
    <w:pPr>
      <w:jc w:val="left"/>
    </w:pPr>
    <w:rPr>
      <w:sz w:val="8"/>
    </w:rPr>
  </w:style>
  <w:style w:type="character" w:styleId="Strong">
    <w:name w:val="Strong"/>
    <w:uiPriority w:val="99"/>
    <w:semiHidden/>
    <w:qFormat/>
    <w:rsid w:val="004E4DBB"/>
    <w:rPr>
      <w:b/>
      <w:bCs/>
      <w:lang w:val="bg-BG" w:eastAsia="bg-BG"/>
    </w:rPr>
  </w:style>
  <w:style w:type="paragraph" w:styleId="NoSpacing">
    <w:name w:val="No Spacing"/>
    <w:basedOn w:val="Normal"/>
    <w:link w:val="NoSpacingChar"/>
    <w:semiHidden/>
    <w:qFormat/>
    <w:rsid w:val="004E4DBB"/>
    <w:rPr>
      <w:sz w:val="20"/>
      <w:szCs w:val="20"/>
    </w:rPr>
  </w:style>
  <w:style w:type="character" w:customStyle="1" w:styleId="NoSpacingChar">
    <w:name w:val="No Spacing Char"/>
    <w:link w:val="NoSpacing"/>
    <w:semiHidden/>
    <w:rsid w:val="004E4DBB"/>
    <w:rPr>
      <w:rFonts w:eastAsia="MS Mincho"/>
      <w:lang w:val="bg-BG" w:eastAsia="bg-BG"/>
    </w:rPr>
  </w:style>
  <w:style w:type="paragraph" w:customStyle="1" w:styleId="ECHRFooterLine">
    <w:name w:val="ECHR_Footer_Line"/>
    <w:aliases w:val="Footer_Line"/>
    <w:basedOn w:val="Normal"/>
    <w:next w:val="ECHRFooter"/>
    <w:uiPriority w:val="57"/>
    <w:semiHidden/>
    <w:rsid w:val="00000067"/>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semiHidden/>
    <w:qFormat/>
    <w:rsid w:val="004E4DBB"/>
    <w:pPr>
      <w:numPr>
        <w:numId w:val="20"/>
      </w:numPr>
      <w:jc w:val="left"/>
    </w:pPr>
    <w:rPr>
      <w:b/>
    </w:rPr>
  </w:style>
  <w:style w:type="paragraph" w:customStyle="1" w:styleId="OpiPara">
    <w:name w:val="Opi_Para"/>
    <w:basedOn w:val="ECHRPara"/>
    <w:uiPriority w:val="46"/>
    <w:qFormat/>
    <w:rsid w:val="004E4DBB"/>
  </w:style>
  <w:style w:type="paragraph" w:customStyle="1" w:styleId="JuParaSub">
    <w:name w:val="Ju_Para_Sub"/>
    <w:basedOn w:val="ECHRPara"/>
    <w:uiPriority w:val="13"/>
    <w:qFormat/>
    <w:rsid w:val="004E4DBB"/>
    <w:pPr>
      <w:ind w:left="284"/>
    </w:pPr>
  </w:style>
  <w:style w:type="paragraph" w:customStyle="1" w:styleId="ECHRTitleCentre3">
    <w:name w:val="ECHR_Title_Centre_3"/>
    <w:aliases w:val="Ju_H_Article"/>
    <w:basedOn w:val="Normal"/>
    <w:next w:val="ECHRParaQuote"/>
    <w:uiPriority w:val="27"/>
    <w:qFormat/>
    <w:rsid w:val="004E4DBB"/>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4E4DBB"/>
    <w:pPr>
      <w:keepNext/>
      <w:keepLines/>
      <w:spacing w:after="240"/>
      <w:jc w:val="center"/>
      <w:outlineLvl w:val="0"/>
    </w:pPr>
    <w:rPr>
      <w:sz w:val="28"/>
    </w:rPr>
  </w:style>
  <w:style w:type="paragraph" w:customStyle="1" w:styleId="OpiParaSub">
    <w:name w:val="Opi_Para_Sub"/>
    <w:basedOn w:val="JuParaSub"/>
    <w:uiPriority w:val="47"/>
    <w:qFormat/>
    <w:rsid w:val="004E4DBB"/>
  </w:style>
  <w:style w:type="paragraph" w:customStyle="1" w:styleId="OpiQuot">
    <w:name w:val="Opi_Quot"/>
    <w:basedOn w:val="ECHRParaQuote"/>
    <w:uiPriority w:val="48"/>
    <w:qFormat/>
    <w:rsid w:val="004E4DBB"/>
  </w:style>
  <w:style w:type="paragraph" w:customStyle="1" w:styleId="OpiQuotSub">
    <w:name w:val="Opi_Quot_Sub"/>
    <w:basedOn w:val="JuQuotSub"/>
    <w:uiPriority w:val="49"/>
    <w:qFormat/>
    <w:rsid w:val="004E4DBB"/>
  </w:style>
  <w:style w:type="paragraph" w:customStyle="1" w:styleId="ECHRTitleCentre2">
    <w:name w:val="ECHR_Title_Centre_2"/>
    <w:aliases w:val="Dec_H_Case"/>
    <w:basedOn w:val="Normal"/>
    <w:next w:val="ECHRPara"/>
    <w:uiPriority w:val="8"/>
    <w:qFormat/>
    <w:rsid w:val="004E4DBB"/>
    <w:pPr>
      <w:spacing w:after="240"/>
      <w:jc w:val="center"/>
      <w:outlineLvl w:val="0"/>
    </w:pPr>
  </w:style>
  <w:style w:type="paragraph" w:customStyle="1" w:styleId="JuTitle">
    <w:name w:val="Ju_Title"/>
    <w:basedOn w:val="Normal"/>
    <w:next w:val="ECHRPara"/>
    <w:uiPriority w:val="3"/>
    <w:semiHidden/>
    <w:qFormat/>
    <w:rsid w:val="004E4DBB"/>
    <w:pPr>
      <w:spacing w:before="720" w:after="240"/>
      <w:jc w:val="center"/>
      <w:outlineLvl w:val="0"/>
    </w:pPr>
    <w:rPr>
      <w:b/>
      <w:caps/>
    </w:rPr>
  </w:style>
  <w:style w:type="paragraph" w:styleId="Title">
    <w:name w:val="Title"/>
    <w:basedOn w:val="Normal"/>
    <w:next w:val="Normal"/>
    <w:link w:val="TitleChar"/>
    <w:uiPriority w:val="99"/>
    <w:semiHidden/>
    <w:qFormat/>
    <w:rsid w:val="004E4DBB"/>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4E4DBB"/>
    <w:rPr>
      <w:rFonts w:ascii="Times New Roman" w:eastAsia="MS Gothic" w:hAnsi="Times New Roman" w:cs="Times New Roman"/>
      <w:spacing w:val="5"/>
      <w:sz w:val="52"/>
      <w:szCs w:val="52"/>
      <w:lang w:val="bg-BG" w:eastAsia="bg-BG" w:bidi="en-US"/>
    </w:rPr>
  </w:style>
  <w:style w:type="paragraph" w:customStyle="1" w:styleId="ECHRHeading3">
    <w:name w:val="ECHR_Heading_3"/>
    <w:aliases w:val="Ju_H_1."/>
    <w:basedOn w:val="Heading3"/>
    <w:next w:val="ECHRPara"/>
    <w:uiPriority w:val="21"/>
    <w:qFormat/>
    <w:rsid w:val="004E4DBB"/>
    <w:pPr>
      <w:keepNext/>
      <w:keepLines/>
      <w:tabs>
        <w:tab w:val="left" w:pos="731"/>
      </w:tabs>
      <w:spacing w:before="240" w:after="120" w:line="240" w:lineRule="auto"/>
      <w:ind w:left="732" w:hanging="301"/>
    </w:pPr>
    <w:rPr>
      <w:b w:val="0"/>
      <w:i/>
      <w:color w:val="000000"/>
    </w:rPr>
  </w:style>
  <w:style w:type="paragraph" w:customStyle="1" w:styleId="ECHRHeading4">
    <w:name w:val="ECHR_Heading_4"/>
    <w:aliases w:val="Ju_H_a"/>
    <w:basedOn w:val="Heading4"/>
    <w:next w:val="ECHRPara"/>
    <w:uiPriority w:val="22"/>
    <w:qFormat/>
    <w:rsid w:val="004E4DBB"/>
    <w:pPr>
      <w:keepNext/>
      <w:keepLines/>
      <w:tabs>
        <w:tab w:val="left" w:pos="975"/>
      </w:tabs>
      <w:spacing w:before="240" w:after="120"/>
      <w:ind w:left="975" w:hanging="340"/>
    </w:pPr>
    <w:rPr>
      <w:i w:val="0"/>
      <w:color w:val="000000"/>
      <w:sz w:val="20"/>
    </w:rPr>
  </w:style>
  <w:style w:type="paragraph" w:customStyle="1" w:styleId="ECHRHeading5">
    <w:name w:val="ECHR_Heading_5"/>
    <w:aliases w:val="Ju_H_i"/>
    <w:basedOn w:val="Heading5"/>
    <w:next w:val="ECHRPara"/>
    <w:uiPriority w:val="23"/>
    <w:qFormat/>
    <w:rsid w:val="004E4DBB"/>
    <w:pPr>
      <w:keepNext/>
      <w:keepLines/>
      <w:tabs>
        <w:tab w:val="left" w:pos="1191"/>
      </w:tabs>
      <w:spacing w:before="240" w:after="120"/>
      <w:ind w:left="1190" w:hanging="357"/>
    </w:pPr>
    <w:rPr>
      <w:b w:val="0"/>
      <w:i/>
      <w:color w:val="000000"/>
    </w:rPr>
  </w:style>
  <w:style w:type="paragraph" w:customStyle="1" w:styleId="ECHRHeading6">
    <w:name w:val="ECHR_Heading_6"/>
    <w:aliases w:val="Ju_H_alpha"/>
    <w:basedOn w:val="Heading6"/>
    <w:next w:val="ECHRPara"/>
    <w:uiPriority w:val="24"/>
    <w:qFormat/>
    <w:rsid w:val="004E4DBB"/>
    <w:pPr>
      <w:keepNext/>
      <w:keepLines/>
      <w:tabs>
        <w:tab w:val="left" w:pos="1372"/>
      </w:tabs>
      <w:spacing w:before="240" w:after="120" w:line="240" w:lineRule="auto"/>
      <w:ind w:left="1373" w:hanging="335"/>
    </w:pPr>
    <w:rPr>
      <w:b w:val="0"/>
      <w:color w:val="000000"/>
      <w:sz w:val="20"/>
    </w:rPr>
  </w:style>
  <w:style w:type="paragraph" w:customStyle="1" w:styleId="ECHRHeading7">
    <w:name w:val="ECHR_Heading_7"/>
    <w:aliases w:val="Ju_H_–"/>
    <w:basedOn w:val="Heading7"/>
    <w:next w:val="ECHRPara"/>
    <w:uiPriority w:val="25"/>
    <w:qFormat/>
    <w:rsid w:val="004E4DBB"/>
    <w:pPr>
      <w:keepNext/>
      <w:keepLines/>
      <w:spacing w:before="240" w:after="120"/>
      <w:ind w:left="1236"/>
    </w:pPr>
  </w:style>
  <w:style w:type="paragraph" w:customStyle="1" w:styleId="JuQuotSub">
    <w:name w:val="Ju_Quot_Sub"/>
    <w:basedOn w:val="ECHRParaQuote"/>
    <w:uiPriority w:val="15"/>
    <w:qFormat/>
    <w:rsid w:val="004E4DBB"/>
    <w:pPr>
      <w:ind w:left="567"/>
    </w:pPr>
  </w:style>
  <w:style w:type="paragraph" w:customStyle="1" w:styleId="JuInitialled">
    <w:name w:val="Ju_Initialled"/>
    <w:basedOn w:val="Normal"/>
    <w:uiPriority w:val="31"/>
    <w:qFormat/>
    <w:rsid w:val="004E4DBB"/>
    <w:pPr>
      <w:tabs>
        <w:tab w:val="center" w:pos="6407"/>
      </w:tabs>
      <w:spacing w:before="720"/>
      <w:jc w:val="right"/>
    </w:pPr>
  </w:style>
  <w:style w:type="paragraph" w:customStyle="1" w:styleId="OpiHA">
    <w:name w:val="Opi_H_A"/>
    <w:basedOn w:val="ECHRHeading1"/>
    <w:next w:val="OpiPara"/>
    <w:uiPriority w:val="41"/>
    <w:qFormat/>
    <w:rsid w:val="004E4DBB"/>
    <w:pPr>
      <w:tabs>
        <w:tab w:val="clear" w:pos="357"/>
      </w:tabs>
      <w:outlineLvl w:val="1"/>
    </w:pPr>
    <w:rPr>
      <w:b/>
    </w:rPr>
  </w:style>
  <w:style w:type="paragraph" w:styleId="Header">
    <w:name w:val="header"/>
    <w:basedOn w:val="Normal"/>
    <w:link w:val="HeaderChar"/>
    <w:uiPriority w:val="57"/>
    <w:semiHidden/>
    <w:rsid w:val="00000067"/>
    <w:pPr>
      <w:tabs>
        <w:tab w:val="center" w:pos="4536"/>
        <w:tab w:val="right" w:pos="9072"/>
      </w:tabs>
    </w:pPr>
    <w:rPr>
      <w:rFonts w:eastAsia="Times New Roman"/>
      <w:szCs w:val="20"/>
    </w:rPr>
  </w:style>
  <w:style w:type="character" w:customStyle="1" w:styleId="HeaderChar">
    <w:name w:val="Header Char"/>
    <w:link w:val="Header"/>
    <w:uiPriority w:val="57"/>
    <w:semiHidden/>
    <w:rsid w:val="00000067"/>
    <w:rPr>
      <w:sz w:val="24"/>
      <w:lang w:val="bg-BG" w:eastAsia="bg-BG"/>
    </w:rPr>
  </w:style>
  <w:style w:type="character" w:customStyle="1" w:styleId="Heading1Char">
    <w:name w:val="Heading 1 Char"/>
    <w:link w:val="Heading1"/>
    <w:uiPriority w:val="99"/>
    <w:semiHidden/>
    <w:rsid w:val="00000067"/>
    <w:rPr>
      <w:rFonts w:ascii="Times New Roman" w:eastAsia="MS Gothic" w:hAnsi="Times New Roman" w:cs="Times New Roman"/>
      <w:b/>
      <w:bCs/>
      <w:color w:val="333333"/>
      <w:sz w:val="28"/>
      <w:szCs w:val="28"/>
      <w:lang w:val="bg-BG" w:eastAsia="bg-BG"/>
    </w:rPr>
  </w:style>
  <w:style w:type="paragraph" w:customStyle="1" w:styleId="ECHRHeading1">
    <w:name w:val="ECHR_Heading_1"/>
    <w:aliases w:val="Ju_H_I_Roman"/>
    <w:basedOn w:val="Heading1"/>
    <w:next w:val="ECHRPara"/>
    <w:uiPriority w:val="19"/>
    <w:qFormat/>
    <w:rsid w:val="004E4DBB"/>
    <w:pPr>
      <w:keepNext/>
      <w:keepLines/>
      <w:tabs>
        <w:tab w:val="left" w:pos="357"/>
      </w:tabs>
      <w:spacing w:before="360" w:after="240"/>
      <w:ind w:left="357" w:hanging="357"/>
      <w:contextualSpacing w:val="0"/>
    </w:pPr>
    <w:rPr>
      <w:b w:val="0"/>
      <w:color w:val="000000"/>
      <w:sz w:val="24"/>
    </w:rPr>
  </w:style>
  <w:style w:type="paragraph" w:customStyle="1" w:styleId="ECHRHeading2">
    <w:name w:val="ECHR_Heading_2"/>
    <w:aliases w:val="Ju_H_A"/>
    <w:basedOn w:val="Heading2"/>
    <w:next w:val="ECHRPara"/>
    <w:uiPriority w:val="20"/>
    <w:qFormat/>
    <w:rsid w:val="004E4DBB"/>
    <w:pPr>
      <w:keepNext/>
      <w:keepLines/>
      <w:tabs>
        <w:tab w:val="left" w:pos="584"/>
      </w:tabs>
      <w:spacing w:before="360" w:after="240"/>
      <w:ind w:left="584" w:hanging="352"/>
    </w:pPr>
    <w:rPr>
      <w:color w:val="000000"/>
      <w:sz w:val="24"/>
    </w:rPr>
  </w:style>
  <w:style w:type="character" w:customStyle="1" w:styleId="Heading2Char">
    <w:name w:val="Heading 2 Char"/>
    <w:link w:val="Heading2"/>
    <w:uiPriority w:val="99"/>
    <w:semiHidden/>
    <w:rsid w:val="00000067"/>
    <w:rPr>
      <w:rFonts w:ascii="Times New Roman" w:eastAsia="MS Gothic" w:hAnsi="Times New Roman" w:cs="Times New Roman"/>
      <w:b/>
      <w:bCs/>
      <w:color w:val="4D4D4D"/>
      <w:sz w:val="26"/>
      <w:szCs w:val="26"/>
      <w:lang w:val="bg-BG" w:eastAsia="bg-BG"/>
    </w:rPr>
  </w:style>
  <w:style w:type="character" w:customStyle="1" w:styleId="JUNAMES">
    <w:name w:val="JU_NAMES"/>
    <w:uiPriority w:val="17"/>
    <w:qFormat/>
    <w:rsid w:val="004E4DBB"/>
    <w:rPr>
      <w:smallCaps/>
      <w:lang w:val="bg-BG" w:eastAsia="bg-BG"/>
    </w:rPr>
  </w:style>
  <w:style w:type="paragraph" w:customStyle="1" w:styleId="JuCase">
    <w:name w:val="Ju_Case"/>
    <w:basedOn w:val="Normal"/>
    <w:next w:val="ECHRPara"/>
    <w:uiPriority w:val="10"/>
    <w:rsid w:val="00000067"/>
    <w:pPr>
      <w:ind w:firstLine="284"/>
    </w:pPr>
    <w:rPr>
      <w:b/>
    </w:rPr>
  </w:style>
  <w:style w:type="character" w:customStyle="1" w:styleId="Heading3Char">
    <w:name w:val="Heading 3 Char"/>
    <w:link w:val="Heading3"/>
    <w:uiPriority w:val="99"/>
    <w:semiHidden/>
    <w:rsid w:val="00000067"/>
    <w:rPr>
      <w:rFonts w:ascii="Times New Roman" w:eastAsia="MS Gothic" w:hAnsi="Times New Roman" w:cs="Times New Roman"/>
      <w:b/>
      <w:bCs/>
      <w:color w:val="5F5F5F"/>
      <w:sz w:val="24"/>
      <w:lang w:val="bg-BG" w:eastAsia="bg-BG"/>
    </w:rPr>
  </w:style>
  <w:style w:type="character" w:customStyle="1" w:styleId="Heading4Char">
    <w:name w:val="Heading 4 Char"/>
    <w:link w:val="Heading4"/>
    <w:uiPriority w:val="99"/>
    <w:semiHidden/>
    <w:rsid w:val="00000067"/>
    <w:rPr>
      <w:rFonts w:ascii="Times New Roman" w:eastAsia="MS Gothic" w:hAnsi="Times New Roman" w:cs="Times New Roman"/>
      <w:b/>
      <w:bCs/>
      <w:i/>
      <w:iCs/>
      <w:color w:val="777777"/>
      <w:sz w:val="24"/>
      <w:lang w:val="bg-BG" w:eastAsia="bg-BG"/>
    </w:rPr>
  </w:style>
  <w:style w:type="character" w:customStyle="1" w:styleId="Heading5Char">
    <w:name w:val="Heading 5 Char"/>
    <w:link w:val="Heading5"/>
    <w:uiPriority w:val="99"/>
    <w:semiHidden/>
    <w:rsid w:val="004E4DBB"/>
    <w:rPr>
      <w:rFonts w:ascii="Times New Roman" w:eastAsia="MS Gothic" w:hAnsi="Times New Roman" w:cs="Times New Roman"/>
      <w:b/>
      <w:bCs/>
      <w:color w:val="808080"/>
      <w:lang w:val="bg-BG" w:eastAsia="bg-BG"/>
    </w:rPr>
  </w:style>
  <w:style w:type="character" w:styleId="SubtleEmphasis">
    <w:name w:val="Subtle Emphasis"/>
    <w:uiPriority w:val="99"/>
    <w:semiHidden/>
    <w:qFormat/>
    <w:rsid w:val="004E4DBB"/>
    <w:rPr>
      <w:i/>
      <w:iCs/>
      <w:lang w:val="bg-BG" w:eastAsia="bg-BG"/>
    </w:rPr>
  </w:style>
  <w:style w:type="table" w:customStyle="1" w:styleId="ECHRTable">
    <w:name w:val="ECHR_Table"/>
    <w:basedOn w:val="TableNormal"/>
    <w:rsid w:val="00860B03"/>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ECHRPara"/>
    <w:uiPriority w:val="18"/>
    <w:qFormat/>
    <w:rsid w:val="004E4DBB"/>
    <w:pPr>
      <w:keepNext/>
      <w:keepLines/>
      <w:spacing w:before="720" w:after="240"/>
      <w:outlineLvl w:val="0"/>
    </w:pPr>
    <w:rPr>
      <w:sz w:val="28"/>
    </w:rPr>
  </w:style>
  <w:style w:type="character" w:styleId="Emphasis">
    <w:name w:val="Emphasis"/>
    <w:uiPriority w:val="99"/>
    <w:semiHidden/>
    <w:qFormat/>
    <w:rsid w:val="004E4DBB"/>
    <w:rPr>
      <w:b/>
      <w:bCs/>
      <w:i/>
      <w:iCs/>
      <w:spacing w:val="10"/>
      <w:bdr w:val="none" w:sz="0" w:space="0" w:color="auto"/>
      <w:lang w:val="bg-BG" w:eastAsia="bg-BG"/>
    </w:rPr>
  </w:style>
  <w:style w:type="paragraph" w:styleId="Footer">
    <w:name w:val="footer"/>
    <w:basedOn w:val="Normal"/>
    <w:link w:val="FooterChar"/>
    <w:uiPriority w:val="57"/>
    <w:semiHidden/>
    <w:rsid w:val="00000067"/>
    <w:pPr>
      <w:tabs>
        <w:tab w:val="center" w:pos="4536"/>
        <w:tab w:val="right" w:pos="9696"/>
      </w:tabs>
      <w:ind w:left="-680" w:right="-680"/>
    </w:pPr>
    <w:rPr>
      <w:rFonts w:eastAsia="Times New Roman"/>
      <w:szCs w:val="20"/>
    </w:rPr>
  </w:style>
  <w:style w:type="character" w:customStyle="1" w:styleId="FooterChar">
    <w:name w:val="Footer Char"/>
    <w:link w:val="Footer"/>
    <w:uiPriority w:val="57"/>
    <w:semiHidden/>
    <w:rsid w:val="00000067"/>
    <w:rPr>
      <w:sz w:val="24"/>
      <w:lang w:val="bg-BG" w:eastAsia="bg-BG"/>
    </w:rPr>
  </w:style>
  <w:style w:type="character" w:styleId="FootnoteReference">
    <w:name w:val="footnote reference"/>
    <w:uiPriority w:val="99"/>
    <w:semiHidden/>
    <w:rsid w:val="00000067"/>
    <w:rPr>
      <w:vertAlign w:val="superscript"/>
      <w:lang w:val="bg-BG" w:eastAsia="bg-BG"/>
    </w:rPr>
  </w:style>
  <w:style w:type="paragraph" w:styleId="FootnoteText">
    <w:name w:val="footnote text"/>
    <w:basedOn w:val="Normal"/>
    <w:link w:val="FootnoteTextChar"/>
    <w:uiPriority w:val="99"/>
    <w:semiHidden/>
    <w:rsid w:val="00000067"/>
    <w:rPr>
      <w:sz w:val="20"/>
      <w:szCs w:val="20"/>
    </w:rPr>
  </w:style>
  <w:style w:type="character" w:customStyle="1" w:styleId="FootnoteTextChar">
    <w:name w:val="Footnote Text Char"/>
    <w:link w:val="FootnoteText"/>
    <w:uiPriority w:val="99"/>
    <w:semiHidden/>
    <w:rsid w:val="00000067"/>
    <w:rPr>
      <w:rFonts w:eastAsia="MS Mincho"/>
      <w:sz w:val="20"/>
      <w:szCs w:val="20"/>
      <w:lang w:val="bg-BG" w:eastAsia="bg-BG"/>
    </w:rPr>
  </w:style>
  <w:style w:type="character" w:customStyle="1" w:styleId="Heading6Char">
    <w:name w:val="Heading 6 Char"/>
    <w:link w:val="Heading6"/>
    <w:uiPriority w:val="99"/>
    <w:semiHidden/>
    <w:rsid w:val="00000067"/>
    <w:rPr>
      <w:rFonts w:ascii="Times New Roman" w:eastAsia="MS Gothic" w:hAnsi="Times New Roman" w:cs="Times New Roman"/>
      <w:b/>
      <w:bCs/>
      <w:i/>
      <w:iCs/>
      <w:color w:val="7F7F7F"/>
      <w:sz w:val="24"/>
      <w:lang w:val="bg-BG" w:eastAsia="bg-BG" w:bidi="en-US"/>
    </w:rPr>
  </w:style>
  <w:style w:type="character" w:customStyle="1" w:styleId="Heading7Char">
    <w:name w:val="Heading 7 Char"/>
    <w:link w:val="Heading7"/>
    <w:uiPriority w:val="99"/>
    <w:semiHidden/>
    <w:rsid w:val="004E4DBB"/>
    <w:rPr>
      <w:rFonts w:ascii="Times New Roman" w:eastAsia="MS Gothic" w:hAnsi="Times New Roman" w:cs="Times New Roman"/>
      <w:i/>
      <w:iCs/>
      <w:lang w:val="bg-BG" w:eastAsia="bg-BG" w:bidi="en-US"/>
    </w:rPr>
  </w:style>
  <w:style w:type="character" w:customStyle="1" w:styleId="Heading8Char">
    <w:name w:val="Heading 8 Char"/>
    <w:link w:val="Heading8"/>
    <w:uiPriority w:val="99"/>
    <w:semiHidden/>
    <w:rsid w:val="004E4DBB"/>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4E4DBB"/>
    <w:rPr>
      <w:rFonts w:ascii="Times New Roman" w:eastAsia="MS Gothic" w:hAnsi="Times New Roman" w:cs="Times New Roman"/>
      <w:i/>
      <w:iCs/>
      <w:spacing w:val="5"/>
      <w:sz w:val="20"/>
      <w:szCs w:val="20"/>
      <w:lang w:val="bg-BG" w:eastAsia="bg-BG" w:bidi="en-US"/>
    </w:rPr>
  </w:style>
  <w:style w:type="character" w:styleId="Hyperlink">
    <w:name w:val="Hyperlink"/>
    <w:uiPriority w:val="99"/>
    <w:semiHidden/>
    <w:rsid w:val="00000067"/>
    <w:rPr>
      <w:color w:val="0072BC"/>
      <w:u w:val="single"/>
      <w:lang w:val="bg-BG" w:eastAsia="bg-BG"/>
    </w:rPr>
  </w:style>
  <w:style w:type="character" w:styleId="IntenseEmphasis">
    <w:name w:val="Intense Emphasis"/>
    <w:uiPriority w:val="99"/>
    <w:semiHidden/>
    <w:qFormat/>
    <w:rsid w:val="004E4DBB"/>
    <w:rPr>
      <w:b/>
      <w:bCs/>
      <w:lang w:val="bg-BG" w:eastAsia="bg-BG"/>
    </w:rPr>
  </w:style>
  <w:style w:type="paragraph" w:styleId="IntenseQuote">
    <w:name w:val="Intense Quote"/>
    <w:basedOn w:val="Normal"/>
    <w:next w:val="Normal"/>
    <w:link w:val="IntenseQuoteChar"/>
    <w:uiPriority w:val="99"/>
    <w:semiHidden/>
    <w:qFormat/>
    <w:rsid w:val="004E4DBB"/>
    <w:pPr>
      <w:pBdr>
        <w:bottom w:val="single" w:sz="4" w:space="1" w:color="auto"/>
      </w:pBdr>
      <w:spacing w:before="200" w:after="280"/>
      <w:ind w:left="1008" w:right="1152"/>
    </w:pPr>
    <w:rPr>
      <w:b/>
      <w:bCs/>
      <w:i/>
      <w:iCs/>
      <w:sz w:val="20"/>
      <w:szCs w:val="20"/>
      <w:lang w:bidi="en-US"/>
    </w:rPr>
  </w:style>
  <w:style w:type="character" w:customStyle="1" w:styleId="IntenseQuoteChar">
    <w:name w:val="Intense Quote Char"/>
    <w:link w:val="IntenseQuote"/>
    <w:uiPriority w:val="99"/>
    <w:semiHidden/>
    <w:rsid w:val="004E4DBB"/>
    <w:rPr>
      <w:rFonts w:eastAsia="MS Mincho"/>
      <w:b/>
      <w:bCs/>
      <w:i/>
      <w:iCs/>
      <w:lang w:val="bg-BG" w:eastAsia="bg-BG" w:bidi="en-US"/>
    </w:rPr>
  </w:style>
  <w:style w:type="character" w:styleId="IntenseReference">
    <w:name w:val="Intense Reference"/>
    <w:uiPriority w:val="99"/>
    <w:semiHidden/>
    <w:qFormat/>
    <w:rsid w:val="004E4DBB"/>
    <w:rPr>
      <w:smallCaps/>
      <w:spacing w:val="5"/>
      <w:u w:val="single"/>
      <w:lang w:val="bg-BG" w:eastAsia="bg-BG"/>
    </w:rPr>
  </w:style>
  <w:style w:type="paragraph" w:styleId="ListParagraph">
    <w:name w:val="List Paragraph"/>
    <w:basedOn w:val="Normal"/>
    <w:uiPriority w:val="99"/>
    <w:semiHidden/>
    <w:qFormat/>
    <w:rsid w:val="004E4DBB"/>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4E4DBB"/>
    <w:pPr>
      <w:spacing w:before="200"/>
      <w:ind w:left="360" w:right="360"/>
    </w:pPr>
    <w:rPr>
      <w:i/>
      <w:iCs/>
      <w:sz w:val="20"/>
      <w:szCs w:val="20"/>
      <w:lang w:bidi="en-US"/>
    </w:rPr>
  </w:style>
  <w:style w:type="character" w:customStyle="1" w:styleId="QuoteChar">
    <w:name w:val="Quote Char"/>
    <w:link w:val="Quote"/>
    <w:uiPriority w:val="99"/>
    <w:semiHidden/>
    <w:rsid w:val="004E4DBB"/>
    <w:rPr>
      <w:rFonts w:eastAsia="MS Mincho"/>
      <w:i/>
      <w:iCs/>
      <w:lang w:val="bg-BG" w:eastAsia="bg-BG" w:bidi="en-US"/>
    </w:rPr>
  </w:style>
  <w:style w:type="character" w:styleId="SubtleReference">
    <w:name w:val="Subtle Reference"/>
    <w:uiPriority w:val="99"/>
    <w:semiHidden/>
    <w:qFormat/>
    <w:rsid w:val="004E4DBB"/>
    <w:rPr>
      <w:smallCaps/>
      <w:lang w:val="bg-BG" w:eastAsia="bg-BG"/>
    </w:rPr>
  </w:style>
  <w:style w:type="table" w:styleId="TableGrid">
    <w:name w:val="Table Grid"/>
    <w:basedOn w:val="TableNormal"/>
    <w:uiPriority w:val="59"/>
    <w:semiHidden/>
    <w:rsid w:val="000000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000067"/>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000067"/>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000067"/>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000067"/>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000067"/>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4E4DBB"/>
    <w:pPr>
      <w:keepNext/>
      <w:keepLines/>
      <w:spacing w:before="240"/>
      <w:contextualSpacing/>
      <w:jc w:val="center"/>
    </w:pPr>
    <w:rPr>
      <w:rFonts w:eastAsia="Times New Roman"/>
      <w:b/>
      <w:color w:val="474747"/>
      <w:sz w:val="28"/>
    </w:rPr>
  </w:style>
  <w:style w:type="table" w:customStyle="1" w:styleId="UGTable">
    <w:name w:val="UG_Table"/>
    <w:basedOn w:val="TableNormal"/>
    <w:uiPriority w:val="99"/>
    <w:rsid w:val="00801300"/>
    <w:rPr>
      <w:rFonts w:eastAsia="MS Mincho"/>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MS Mincho"/>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000067"/>
    <w:pPr>
      <w:keepNext/>
      <w:keepLines/>
      <w:spacing w:before="240"/>
      <w:contextualSpacing/>
      <w:jc w:val="center"/>
    </w:pPr>
    <w:rPr>
      <w:rFonts w:eastAsia="MS Gothic"/>
      <w:b/>
      <w:bCs/>
      <w:color w:val="474747"/>
      <w:sz w:val="28"/>
      <w:szCs w:val="24"/>
    </w:rPr>
  </w:style>
  <w:style w:type="paragraph" w:customStyle="1" w:styleId="ECHRParaQuote">
    <w:name w:val="ECHR_Para_Quote"/>
    <w:aliases w:val="Ju_Quot"/>
    <w:basedOn w:val="Normal"/>
    <w:uiPriority w:val="14"/>
    <w:qFormat/>
    <w:rsid w:val="004E4DBB"/>
    <w:pPr>
      <w:spacing w:before="120" w:after="120"/>
      <w:ind w:left="425" w:firstLine="142"/>
    </w:pPr>
    <w:rPr>
      <w:sz w:val="20"/>
    </w:rPr>
  </w:style>
  <w:style w:type="paragraph" w:customStyle="1" w:styleId="ECHRPara">
    <w:name w:val="ECHR_Para"/>
    <w:aliases w:val="Ju_Para"/>
    <w:basedOn w:val="Normal"/>
    <w:link w:val="ECHRParaChar"/>
    <w:uiPriority w:val="12"/>
    <w:qFormat/>
    <w:rsid w:val="004E4DBB"/>
    <w:pPr>
      <w:ind w:firstLine="284"/>
    </w:pPr>
    <w:rPr>
      <w:szCs w:val="20"/>
    </w:rPr>
  </w:style>
  <w:style w:type="table" w:customStyle="1" w:styleId="ECHRTableSimpleBox">
    <w:name w:val="ECHR_Table_Simple_Box"/>
    <w:basedOn w:val="TableNormal"/>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000067"/>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4E4DBB"/>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uiPriority w:val="28"/>
    <w:qFormat/>
    <w:rsid w:val="004E4DBB"/>
    <w:pPr>
      <w:ind w:left="340" w:hanging="340"/>
    </w:pPr>
  </w:style>
  <w:style w:type="paragraph" w:customStyle="1" w:styleId="JuSigned">
    <w:name w:val="Ju_Signed"/>
    <w:basedOn w:val="Normal"/>
    <w:next w:val="JuParaLast"/>
    <w:uiPriority w:val="32"/>
    <w:qFormat/>
    <w:rsid w:val="004E4DBB"/>
    <w:pPr>
      <w:tabs>
        <w:tab w:val="center" w:pos="851"/>
        <w:tab w:val="center" w:pos="6407"/>
      </w:tabs>
      <w:spacing w:before="720"/>
      <w:jc w:val="left"/>
    </w:pPr>
  </w:style>
  <w:style w:type="paragraph" w:customStyle="1" w:styleId="JuParaLast">
    <w:name w:val="Ju_Para_Last"/>
    <w:basedOn w:val="Normal"/>
    <w:next w:val="ECHRPara"/>
    <w:uiPriority w:val="30"/>
    <w:qFormat/>
    <w:rsid w:val="004E4DBB"/>
    <w:pPr>
      <w:keepNext/>
      <w:keepLines/>
      <w:spacing w:before="240"/>
      <w:ind w:firstLine="284"/>
    </w:pPr>
  </w:style>
  <w:style w:type="character" w:customStyle="1" w:styleId="JuITMark">
    <w:name w:val="Ju_ITMark"/>
    <w:uiPriority w:val="38"/>
    <w:qFormat/>
    <w:rsid w:val="004E4DBB"/>
    <w:rPr>
      <w:color w:val="000000"/>
      <w:sz w:val="14"/>
      <w:bdr w:val="none" w:sz="0" w:space="0" w:color="auto"/>
      <w:lang w:val="bg-BG" w:eastAsia="bg-BG"/>
    </w:rPr>
  </w:style>
  <w:style w:type="character" w:styleId="PageNumber">
    <w:name w:val="page number"/>
    <w:uiPriority w:val="99"/>
    <w:semiHidden/>
    <w:rsid w:val="00014566"/>
    <w:rPr>
      <w:sz w:val="18"/>
      <w:lang w:val="bg-BG" w:eastAsia="bg-BG"/>
    </w:rPr>
  </w:style>
  <w:style w:type="paragraph" w:customStyle="1" w:styleId="JuLista">
    <w:name w:val="Ju_List_a"/>
    <w:basedOn w:val="JuList"/>
    <w:uiPriority w:val="28"/>
    <w:qFormat/>
    <w:rsid w:val="004E4DBB"/>
    <w:pPr>
      <w:ind w:left="346" w:firstLine="0"/>
    </w:pPr>
  </w:style>
  <w:style w:type="paragraph" w:customStyle="1" w:styleId="JuListi">
    <w:name w:val="Ju_List_i"/>
    <w:basedOn w:val="Normal"/>
    <w:next w:val="JuLista"/>
    <w:uiPriority w:val="28"/>
    <w:qFormat/>
    <w:rsid w:val="004E4DBB"/>
    <w:pPr>
      <w:ind w:left="794"/>
    </w:pPr>
  </w:style>
  <w:style w:type="character" w:styleId="CommentReference">
    <w:name w:val="annotation reference"/>
    <w:uiPriority w:val="99"/>
    <w:semiHidden/>
    <w:rsid w:val="00014566"/>
    <w:rPr>
      <w:sz w:val="16"/>
      <w:lang w:val="bg-BG" w:eastAsia="bg-BG"/>
    </w:rPr>
  </w:style>
  <w:style w:type="paragraph" w:styleId="CommentText">
    <w:name w:val="annotation text"/>
    <w:basedOn w:val="Normal"/>
    <w:link w:val="CommentTextChar"/>
    <w:semiHidden/>
    <w:rsid w:val="00014566"/>
    <w:rPr>
      <w:sz w:val="20"/>
      <w:szCs w:val="20"/>
    </w:rPr>
  </w:style>
  <w:style w:type="character" w:customStyle="1" w:styleId="CommentTextChar">
    <w:name w:val="Comment Text Char"/>
    <w:link w:val="CommentText"/>
    <w:semiHidden/>
    <w:rsid w:val="00014566"/>
    <w:rPr>
      <w:rFonts w:eastAsia="MS Mincho"/>
      <w:sz w:val="20"/>
      <w:lang w:val="bg-BG" w:eastAsia="bg-BG"/>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link w:val="CommentSubject"/>
    <w:uiPriority w:val="99"/>
    <w:semiHidden/>
    <w:rsid w:val="00014566"/>
    <w:rPr>
      <w:rFonts w:eastAsia="MS Mincho"/>
      <w:b/>
      <w:bCs/>
      <w:sz w:val="20"/>
      <w:lang w:val="bg-BG" w:eastAsia="bg-BG"/>
    </w:rPr>
  </w:style>
  <w:style w:type="character" w:styleId="EndnoteReference">
    <w:name w:val="endnote reference"/>
    <w:uiPriority w:val="99"/>
    <w:semiHidden/>
    <w:rsid w:val="00014566"/>
    <w:rPr>
      <w:vertAlign w:val="superscript"/>
      <w:lang w:val="bg-BG" w:eastAsia="bg-BG"/>
    </w:rPr>
  </w:style>
  <w:style w:type="paragraph" w:styleId="EndnoteText">
    <w:name w:val="endnote text"/>
    <w:basedOn w:val="Normal"/>
    <w:link w:val="EndnoteTextChar"/>
    <w:uiPriority w:val="99"/>
    <w:semiHidden/>
    <w:rsid w:val="00014566"/>
    <w:rPr>
      <w:sz w:val="20"/>
      <w:szCs w:val="20"/>
    </w:rPr>
  </w:style>
  <w:style w:type="character" w:customStyle="1" w:styleId="EndnoteTextChar">
    <w:name w:val="Endnote Text Char"/>
    <w:link w:val="EndnoteText"/>
    <w:uiPriority w:val="99"/>
    <w:semiHidden/>
    <w:rsid w:val="00014566"/>
    <w:rPr>
      <w:rFonts w:eastAsia="MS Mincho"/>
      <w:sz w:val="20"/>
      <w:lang w:val="bg-BG" w:eastAsia="bg-BG"/>
    </w:rPr>
  </w:style>
  <w:style w:type="character" w:styleId="FollowedHyperlink">
    <w:name w:val="FollowedHyperlink"/>
    <w:uiPriority w:val="99"/>
    <w:semiHidden/>
    <w:rsid w:val="00014566"/>
    <w:rPr>
      <w:color w:val="800080"/>
      <w:u w:val="single"/>
      <w:lang w:val="bg-BG" w:eastAsia="bg-BG"/>
    </w:rPr>
  </w:style>
  <w:style w:type="paragraph" w:styleId="DocumentMap">
    <w:name w:val="Document Map"/>
    <w:basedOn w:val="Normal"/>
    <w:link w:val="DocumentMapChar"/>
    <w:uiPriority w:val="99"/>
    <w:semiHidden/>
    <w:rsid w:val="00014566"/>
    <w:pPr>
      <w:shd w:val="clear" w:color="auto" w:fill="000080"/>
    </w:pPr>
    <w:rPr>
      <w:rFonts w:ascii="Tahoma" w:hAnsi="Tahoma"/>
      <w:sz w:val="20"/>
      <w:szCs w:val="20"/>
    </w:rPr>
  </w:style>
  <w:style w:type="character" w:customStyle="1" w:styleId="DocumentMapChar">
    <w:name w:val="Document Map Char"/>
    <w:link w:val="DocumentMap"/>
    <w:uiPriority w:val="99"/>
    <w:semiHidden/>
    <w:rsid w:val="00014566"/>
    <w:rPr>
      <w:rFonts w:ascii="Tahoma" w:eastAsia="MS Mincho" w:hAnsi="Tahoma" w:cs="Tahoma"/>
      <w:sz w:val="20"/>
      <w:lang w:val="bg-BG" w:eastAsia="bg-BG"/>
    </w:rPr>
  </w:style>
  <w:style w:type="paragraph" w:customStyle="1" w:styleId="OpiTranslation">
    <w:name w:val="Opi_Translation"/>
    <w:basedOn w:val="Normal"/>
    <w:next w:val="OpiPara"/>
    <w:uiPriority w:val="40"/>
    <w:qFormat/>
    <w:rsid w:val="004E4DBB"/>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semiHidden/>
    <w:qFormat/>
    <w:rsid w:val="004E4DBB"/>
  </w:style>
  <w:style w:type="paragraph" w:styleId="Subtitle">
    <w:name w:val="Subtitle"/>
    <w:basedOn w:val="Normal"/>
    <w:next w:val="Normal"/>
    <w:link w:val="SubtitleChar"/>
    <w:uiPriority w:val="99"/>
    <w:semiHidden/>
    <w:qFormat/>
    <w:rsid w:val="004E4DBB"/>
    <w:pPr>
      <w:spacing w:after="600"/>
    </w:pPr>
    <w:rPr>
      <w:rFonts w:eastAsia="MS Gothic"/>
      <w:i/>
      <w:iCs/>
      <w:spacing w:val="13"/>
      <w:szCs w:val="24"/>
      <w:lang w:bidi="en-US"/>
    </w:rPr>
  </w:style>
  <w:style w:type="character" w:customStyle="1" w:styleId="SubtitleChar">
    <w:name w:val="Subtitle Char"/>
    <w:link w:val="Subtitle"/>
    <w:uiPriority w:val="99"/>
    <w:semiHidden/>
    <w:rsid w:val="004E4DBB"/>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rPr>
      <w:szCs w:val="20"/>
    </w:rPr>
  </w:style>
  <w:style w:type="character" w:customStyle="1" w:styleId="BodyTextChar">
    <w:name w:val="Body Text Char"/>
    <w:link w:val="BodyText"/>
    <w:uiPriority w:val="99"/>
    <w:semiHidden/>
    <w:rsid w:val="00014566"/>
    <w:rPr>
      <w:rFonts w:eastAsia="MS Mincho"/>
      <w:sz w:val="24"/>
      <w:lang w:val="bg-BG" w:eastAsia="bg-BG"/>
    </w:rPr>
  </w:style>
  <w:style w:type="paragraph" w:styleId="BodyText2">
    <w:name w:val="Body Text 2"/>
    <w:basedOn w:val="Normal"/>
    <w:link w:val="BodyText2Char"/>
    <w:uiPriority w:val="99"/>
    <w:semiHidden/>
    <w:rsid w:val="00014566"/>
    <w:pPr>
      <w:spacing w:after="120" w:line="480" w:lineRule="auto"/>
    </w:pPr>
    <w:rPr>
      <w:szCs w:val="20"/>
    </w:rPr>
  </w:style>
  <w:style w:type="character" w:customStyle="1" w:styleId="BodyText2Char">
    <w:name w:val="Body Text 2 Char"/>
    <w:link w:val="BodyText2"/>
    <w:uiPriority w:val="99"/>
    <w:semiHidden/>
    <w:rsid w:val="00014566"/>
    <w:rPr>
      <w:rFonts w:eastAsia="MS Mincho"/>
      <w:sz w:val="24"/>
      <w:lang w:val="bg-BG" w:eastAsia="bg-BG"/>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link w:val="BodyText3"/>
    <w:uiPriority w:val="99"/>
    <w:semiHidden/>
    <w:rsid w:val="00014566"/>
    <w:rPr>
      <w:rFonts w:eastAsia="MS Mincho"/>
      <w:sz w:val="16"/>
      <w:szCs w:val="16"/>
      <w:lang w:val="bg-BG" w:eastAsia="bg-BG"/>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link w:val="BodyTextFirstIndent"/>
    <w:uiPriority w:val="99"/>
    <w:semiHidden/>
    <w:rsid w:val="00014566"/>
    <w:rPr>
      <w:rFonts w:eastAsia="MS Mincho"/>
      <w:sz w:val="24"/>
      <w:lang w:val="bg-BG" w:eastAsia="bg-BG"/>
    </w:rPr>
  </w:style>
  <w:style w:type="paragraph" w:styleId="BodyTextIndent">
    <w:name w:val="Body Text Indent"/>
    <w:basedOn w:val="Normal"/>
    <w:link w:val="BodyTextIndentChar"/>
    <w:uiPriority w:val="99"/>
    <w:semiHidden/>
    <w:rsid w:val="00014566"/>
    <w:pPr>
      <w:spacing w:after="120"/>
      <w:ind w:left="283"/>
    </w:pPr>
    <w:rPr>
      <w:szCs w:val="20"/>
    </w:rPr>
  </w:style>
  <w:style w:type="character" w:customStyle="1" w:styleId="BodyTextIndentChar">
    <w:name w:val="Body Text Indent Char"/>
    <w:link w:val="BodyTextIndent"/>
    <w:uiPriority w:val="99"/>
    <w:semiHidden/>
    <w:rsid w:val="00014566"/>
    <w:rPr>
      <w:rFonts w:eastAsia="MS Mincho"/>
      <w:sz w:val="24"/>
      <w:lang w:val="bg-BG" w:eastAsia="bg-BG"/>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link w:val="BodyTextFirstIndent2"/>
    <w:uiPriority w:val="99"/>
    <w:semiHidden/>
    <w:rsid w:val="00014566"/>
    <w:rPr>
      <w:rFonts w:eastAsia="MS Mincho"/>
      <w:sz w:val="24"/>
      <w:lang w:val="bg-BG" w:eastAsia="bg-BG"/>
    </w:rPr>
  </w:style>
  <w:style w:type="paragraph" w:styleId="BodyTextIndent2">
    <w:name w:val="Body Text Indent 2"/>
    <w:basedOn w:val="Normal"/>
    <w:link w:val="BodyTextIndent2Char"/>
    <w:uiPriority w:val="99"/>
    <w:semiHidden/>
    <w:rsid w:val="00014566"/>
    <w:pPr>
      <w:spacing w:after="120" w:line="480" w:lineRule="auto"/>
      <w:ind w:left="283"/>
    </w:pPr>
    <w:rPr>
      <w:szCs w:val="20"/>
    </w:rPr>
  </w:style>
  <w:style w:type="character" w:customStyle="1" w:styleId="BodyTextIndent2Char">
    <w:name w:val="Body Text Indent 2 Char"/>
    <w:link w:val="BodyTextIndent2"/>
    <w:uiPriority w:val="99"/>
    <w:semiHidden/>
    <w:rsid w:val="00014566"/>
    <w:rPr>
      <w:rFonts w:eastAsia="MS Mincho"/>
      <w:sz w:val="24"/>
      <w:lang w:val="bg-BG" w:eastAsia="bg-BG"/>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link w:val="BodyTextIndent3"/>
    <w:uiPriority w:val="99"/>
    <w:semiHidden/>
    <w:rsid w:val="00014566"/>
    <w:rPr>
      <w:rFonts w:eastAsia="MS Mincho"/>
      <w:sz w:val="16"/>
      <w:szCs w:val="16"/>
      <w:lang w:val="bg-BG" w:eastAsia="bg-BG"/>
    </w:rPr>
  </w:style>
  <w:style w:type="paragraph" w:styleId="Caption">
    <w:name w:val="caption"/>
    <w:basedOn w:val="Normal"/>
    <w:next w:val="Normal"/>
    <w:uiPriority w:val="99"/>
    <w:semiHidden/>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rPr>
      <w:szCs w:val="20"/>
    </w:rPr>
  </w:style>
  <w:style w:type="character" w:customStyle="1" w:styleId="ClosingChar">
    <w:name w:val="Closing Char"/>
    <w:link w:val="Closing"/>
    <w:uiPriority w:val="99"/>
    <w:semiHidden/>
    <w:rsid w:val="00014566"/>
    <w:rPr>
      <w:rFonts w:eastAsia="MS Mincho"/>
      <w:sz w:val="24"/>
      <w:lang w:val="bg-BG" w:eastAsia="bg-BG"/>
    </w:rPr>
  </w:style>
  <w:style w:type="table" w:customStyle="1" w:styleId="a">
    <w:name w:val="Цветна мрежа"/>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a0">
    <w:name w:val="Цветен списък"/>
    <w:basedOn w:val="TableNormal"/>
    <w:uiPriority w:val="99"/>
    <w:semiHidden/>
    <w:rsid w:val="00014566"/>
    <w:rPr>
      <w:color w:val="000000"/>
      <w:lang w:val="fr-FR" w:eastAsia="fr-FR"/>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014566"/>
    <w:rPr>
      <w:color w:val="000000"/>
      <w:lang w:val="fr-FR" w:eastAsia="fr-FR"/>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014566"/>
    <w:rPr>
      <w:color w:val="000000"/>
      <w:lang w:val="fr-FR" w:eastAsia="fr-FR"/>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014566"/>
    <w:rPr>
      <w:color w:val="000000"/>
      <w:lang w:val="fr-FR" w:eastAsia="fr-FR"/>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014566"/>
    <w:rPr>
      <w:color w:val="000000"/>
      <w:lang w:val="fr-FR" w:eastAsia="fr-FR"/>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a1">
    <w:name w:val="Цветно оцветяване"/>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014566"/>
    <w:rPr>
      <w:color w:val="000000"/>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014566"/>
    <w:rPr>
      <w:color w:val="000000"/>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a2">
    <w:name w:val="Тъмен списък"/>
    <w:basedOn w:val="TableNormal"/>
    <w:uiPriority w:val="99"/>
    <w:semiHidden/>
    <w:rsid w:val="00014566"/>
    <w:rPr>
      <w:color w:val="0072BC"/>
      <w:lang w:val="fr-FR" w:eastAsia="fr-FR"/>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014566"/>
    <w:rPr>
      <w:color w:val="0072BC"/>
      <w:lang w:val="fr-FR" w:eastAsia="fr-FR"/>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014566"/>
    <w:rPr>
      <w:color w:val="0072BC"/>
      <w:lang w:val="fr-FR" w:eastAsia="fr-FR"/>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014566"/>
    <w:rPr>
      <w:color w:val="0072BC"/>
      <w:lang w:val="fr-FR" w:eastAsia="fr-FR"/>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014566"/>
    <w:rPr>
      <w:color w:val="0072BC"/>
      <w:lang w:val="fr-FR" w:eastAsia="fr-FR"/>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rPr>
      <w:szCs w:val="20"/>
    </w:rPr>
  </w:style>
  <w:style w:type="character" w:customStyle="1" w:styleId="DateChar">
    <w:name w:val="Date Char"/>
    <w:link w:val="Date"/>
    <w:uiPriority w:val="99"/>
    <w:semiHidden/>
    <w:rsid w:val="00014566"/>
    <w:rPr>
      <w:rFonts w:eastAsia="MS Mincho"/>
      <w:sz w:val="24"/>
      <w:lang w:val="bg-BG" w:eastAsia="bg-BG"/>
    </w:rPr>
  </w:style>
  <w:style w:type="paragraph" w:styleId="E-mailSignature">
    <w:name w:val="E-mail Signature"/>
    <w:basedOn w:val="Normal"/>
    <w:link w:val="E-mailSignatureChar"/>
    <w:uiPriority w:val="99"/>
    <w:semiHidden/>
    <w:rsid w:val="00014566"/>
    <w:rPr>
      <w:szCs w:val="20"/>
    </w:rPr>
  </w:style>
  <w:style w:type="character" w:customStyle="1" w:styleId="E-mailSignatureChar">
    <w:name w:val="E-mail Signature Char"/>
    <w:link w:val="E-mailSignature"/>
    <w:uiPriority w:val="99"/>
    <w:semiHidden/>
    <w:rsid w:val="00014566"/>
    <w:rPr>
      <w:rFonts w:eastAsia="MS Mincho"/>
      <w:sz w:val="24"/>
      <w:lang w:val="bg-BG" w:eastAsia="bg-BG"/>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014566"/>
    <w:rPr>
      <w:rFonts w:eastAsia="MS Gothic"/>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szCs w:val="20"/>
    </w:rPr>
  </w:style>
  <w:style w:type="character" w:customStyle="1" w:styleId="HTMLAddressChar">
    <w:name w:val="HTML Address Char"/>
    <w:link w:val="HTMLAddress"/>
    <w:uiPriority w:val="99"/>
    <w:semiHidden/>
    <w:rsid w:val="00014566"/>
    <w:rPr>
      <w:rFonts w:eastAsia="MS Mincho"/>
      <w:i/>
      <w:iCs/>
      <w:sz w:val="24"/>
      <w:lang w:val="bg-BG" w:eastAsia="bg-BG"/>
    </w:rPr>
  </w:style>
  <w:style w:type="character" w:styleId="HTMLCite">
    <w:name w:val="HTML Cite"/>
    <w:uiPriority w:val="99"/>
    <w:semiHidden/>
    <w:rsid w:val="00014566"/>
    <w:rPr>
      <w:i/>
      <w:iCs/>
      <w:lang w:val="bg-BG" w:eastAsia="bg-BG"/>
    </w:rPr>
  </w:style>
  <w:style w:type="character" w:styleId="HTMLCode">
    <w:name w:val="HTML Code"/>
    <w:uiPriority w:val="99"/>
    <w:semiHidden/>
    <w:rsid w:val="00014566"/>
    <w:rPr>
      <w:rFonts w:ascii="Consolas" w:hAnsi="Consolas" w:cs="Consolas"/>
      <w:sz w:val="20"/>
      <w:szCs w:val="20"/>
      <w:lang w:val="bg-BG" w:eastAsia="bg-BG"/>
    </w:rPr>
  </w:style>
  <w:style w:type="character" w:styleId="HTMLDefinition">
    <w:name w:val="HTML Definition"/>
    <w:uiPriority w:val="99"/>
    <w:semiHidden/>
    <w:rsid w:val="00014566"/>
    <w:rPr>
      <w:i/>
      <w:iCs/>
      <w:lang w:val="bg-BG" w:eastAsia="bg-BG"/>
    </w:rPr>
  </w:style>
  <w:style w:type="character" w:styleId="HTMLKeyboard">
    <w:name w:val="HTML Keyboard"/>
    <w:uiPriority w:val="99"/>
    <w:semiHidden/>
    <w:rsid w:val="00014566"/>
    <w:rPr>
      <w:rFonts w:ascii="Consolas" w:hAnsi="Consolas" w:cs="Consolas"/>
      <w:sz w:val="20"/>
      <w:szCs w:val="20"/>
      <w:lang w:val="bg-BG" w:eastAsia="bg-BG"/>
    </w:rPr>
  </w:style>
  <w:style w:type="paragraph" w:styleId="HTMLPreformatted">
    <w:name w:val="HTML Preformatted"/>
    <w:basedOn w:val="Normal"/>
    <w:link w:val="HTMLPreformattedChar"/>
    <w:uiPriority w:val="99"/>
    <w:semiHidden/>
    <w:rsid w:val="00014566"/>
    <w:rPr>
      <w:rFonts w:ascii="Consolas" w:hAnsi="Consolas"/>
      <w:sz w:val="20"/>
      <w:szCs w:val="20"/>
    </w:rPr>
  </w:style>
  <w:style w:type="character" w:customStyle="1" w:styleId="HTMLPreformattedChar">
    <w:name w:val="HTML Preformatted Char"/>
    <w:link w:val="HTMLPreformatted"/>
    <w:uiPriority w:val="99"/>
    <w:semiHidden/>
    <w:rsid w:val="00014566"/>
    <w:rPr>
      <w:rFonts w:ascii="Consolas" w:eastAsia="MS Mincho" w:hAnsi="Consolas" w:cs="Consolas"/>
      <w:sz w:val="20"/>
      <w:szCs w:val="20"/>
      <w:lang w:val="bg-BG" w:eastAsia="bg-BG"/>
    </w:rPr>
  </w:style>
  <w:style w:type="character" w:styleId="HTMLSample">
    <w:name w:val="HTML Sample"/>
    <w:uiPriority w:val="99"/>
    <w:semiHidden/>
    <w:rsid w:val="00014566"/>
    <w:rPr>
      <w:rFonts w:ascii="Consolas" w:hAnsi="Consolas" w:cs="Consolas"/>
      <w:sz w:val="24"/>
      <w:szCs w:val="24"/>
      <w:lang w:val="bg-BG" w:eastAsia="bg-BG"/>
    </w:rPr>
  </w:style>
  <w:style w:type="character" w:styleId="HTMLTypewriter">
    <w:name w:val="HTML Typewriter"/>
    <w:uiPriority w:val="99"/>
    <w:semiHidden/>
    <w:rsid w:val="00014566"/>
    <w:rPr>
      <w:rFonts w:ascii="Consolas" w:hAnsi="Consolas" w:cs="Consolas"/>
      <w:sz w:val="20"/>
      <w:szCs w:val="20"/>
      <w:lang w:val="bg-BG" w:eastAsia="bg-BG"/>
    </w:rPr>
  </w:style>
  <w:style w:type="character" w:styleId="HTMLVariable">
    <w:name w:val="HTML Variable"/>
    <w:uiPriority w:val="99"/>
    <w:semiHidden/>
    <w:rsid w:val="00014566"/>
    <w:rPr>
      <w:i/>
      <w:iCs/>
      <w:lang w:val="bg-BG" w:eastAsia="bg-BG"/>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eastAsia="MS Gothic"/>
      <w:b/>
      <w:bCs/>
    </w:rPr>
  </w:style>
  <w:style w:type="table" w:customStyle="1" w:styleId="a3">
    <w:name w:val="Светла мрежа"/>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
    <w:name w:val="Светла мрежа - Акцент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a4">
    <w:name w:val="Светъл списък"/>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0">
    <w:name w:val="Светъл лист - Акцент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a5">
    <w:name w:val="Светло оцветяване"/>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о оцветяване - Акцент 1"/>
    <w:basedOn w:val="TableNormal"/>
    <w:uiPriority w:val="99"/>
    <w:semiHidden/>
    <w:rsid w:val="00014566"/>
    <w:rPr>
      <w:color w:val="00548C"/>
      <w:lang w:val="fr-FR" w:eastAsia="fr-FR"/>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014566"/>
    <w:rPr>
      <w:color w:val="8F0000"/>
      <w:lang w:val="fr-FR" w:eastAsia="fr-FR"/>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014566"/>
    <w:rPr>
      <w:color w:val="707070"/>
      <w:lang w:val="fr-FR" w:eastAsia="fr-FR"/>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014566"/>
    <w:rPr>
      <w:color w:val="393939"/>
      <w:lang w:val="fr-FR" w:eastAsia="fr-FR"/>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lang w:val="bg-BG" w:eastAsia="bg-BG"/>
    </w:rPr>
  </w:style>
  <w:style w:type="character" w:customStyle="1" w:styleId="MacroTextChar">
    <w:name w:val="Macro Text Char"/>
    <w:link w:val="MacroText"/>
    <w:uiPriority w:val="99"/>
    <w:semiHidden/>
    <w:rsid w:val="00014566"/>
    <w:rPr>
      <w:rFonts w:ascii="Consolas" w:hAnsi="Consolas" w:cs="Consolas"/>
      <w:lang w:val="bg-BG" w:eastAsia="bg-BG" w:bidi="ar-SA"/>
    </w:rPr>
  </w:style>
  <w:style w:type="table" w:customStyle="1" w:styleId="1">
    <w:name w:val="Средна мрежа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2">
    <w:name w:val="Средна мрежа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3">
    <w:name w:val="Средна мрежа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10">
    <w:name w:val="Среден списък 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реден списък 1 - Акцент 1"/>
    <w:basedOn w:val="TableNormal"/>
    <w:uiPriority w:val="99"/>
    <w:semiHidden/>
    <w:rsid w:val="00014566"/>
    <w:rPr>
      <w:color w:val="000000"/>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014566"/>
    <w:rPr>
      <w:color w:val="000000"/>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014566"/>
    <w:rPr>
      <w:color w:val="000000"/>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014566"/>
    <w:rPr>
      <w:color w:val="00000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20">
    <w:name w:val="Среден списък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11">
    <w:name w:val="Средно оцветяване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0">
    <w:name w:val="Средно оцветяване 1 - Акцент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21">
    <w:name w:val="Средно оцветяване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2-1">
    <w:name w:val="Средно оцветяване 2 - Акцент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014566"/>
    <w:rPr>
      <w:rFonts w:ascii="Times New Roman" w:eastAsia="MS Gothic" w:hAnsi="Times New Roman" w:cs="Times New Roman"/>
      <w:sz w:val="24"/>
      <w:szCs w:val="24"/>
      <w:lang w:val="bg-BG" w:eastAsia="bg-BG"/>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rPr>
      <w:szCs w:val="20"/>
    </w:rPr>
  </w:style>
  <w:style w:type="character" w:customStyle="1" w:styleId="NoteHeadingChar">
    <w:name w:val="Note Heading Char"/>
    <w:link w:val="NoteHeading"/>
    <w:uiPriority w:val="99"/>
    <w:semiHidden/>
    <w:rsid w:val="00014566"/>
    <w:rPr>
      <w:rFonts w:eastAsia="MS Mincho"/>
      <w:sz w:val="24"/>
      <w:lang w:val="bg-BG" w:eastAsia="bg-BG"/>
    </w:rPr>
  </w:style>
  <w:style w:type="character" w:styleId="PlaceholderText">
    <w:name w:val="Placeholder Text"/>
    <w:uiPriority w:val="99"/>
    <w:semiHidden/>
    <w:rsid w:val="00000067"/>
    <w:rPr>
      <w:color w:val="000000"/>
      <w:bdr w:val="none" w:sz="0" w:space="0" w:color="auto"/>
      <w:lang w:val="bg-BG" w:eastAsia="bg-BG"/>
    </w:rPr>
  </w:style>
  <w:style w:type="paragraph" w:styleId="PlainText">
    <w:name w:val="Plain Text"/>
    <w:basedOn w:val="Normal"/>
    <w:link w:val="PlainTextChar"/>
    <w:uiPriority w:val="99"/>
    <w:semiHidden/>
    <w:rsid w:val="00014566"/>
    <w:rPr>
      <w:rFonts w:ascii="Consolas" w:hAnsi="Consolas"/>
      <w:sz w:val="21"/>
      <w:szCs w:val="21"/>
    </w:rPr>
  </w:style>
  <w:style w:type="character" w:customStyle="1" w:styleId="PlainTextChar">
    <w:name w:val="Plain Text Char"/>
    <w:link w:val="PlainText"/>
    <w:uiPriority w:val="99"/>
    <w:semiHidden/>
    <w:rsid w:val="00014566"/>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rsid w:val="00014566"/>
    <w:rPr>
      <w:szCs w:val="20"/>
    </w:rPr>
  </w:style>
  <w:style w:type="character" w:customStyle="1" w:styleId="SalutationChar">
    <w:name w:val="Salutation Char"/>
    <w:link w:val="Salutation"/>
    <w:uiPriority w:val="99"/>
    <w:semiHidden/>
    <w:rsid w:val="00014566"/>
    <w:rPr>
      <w:rFonts w:eastAsia="MS Mincho"/>
      <w:sz w:val="24"/>
      <w:lang w:val="bg-BG" w:eastAsia="bg-BG"/>
    </w:rPr>
  </w:style>
  <w:style w:type="paragraph" w:styleId="Signature">
    <w:name w:val="Signature"/>
    <w:basedOn w:val="Normal"/>
    <w:link w:val="SignatureChar"/>
    <w:uiPriority w:val="99"/>
    <w:semiHidden/>
    <w:rsid w:val="00014566"/>
    <w:pPr>
      <w:ind w:left="4252"/>
    </w:pPr>
    <w:rPr>
      <w:szCs w:val="20"/>
    </w:rPr>
  </w:style>
  <w:style w:type="character" w:customStyle="1" w:styleId="SignatureChar">
    <w:name w:val="Signature Char"/>
    <w:link w:val="Signature"/>
    <w:uiPriority w:val="99"/>
    <w:semiHidden/>
    <w:rsid w:val="00014566"/>
    <w:rPr>
      <w:rFonts w:eastAsia="MS Mincho"/>
      <w:sz w:val="24"/>
      <w:lang w:val="bg-BG" w:eastAsia="bg-BG"/>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00067"/>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000067"/>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Court">
    <w:name w:val="Ju_Court"/>
    <w:basedOn w:val="Normal"/>
    <w:next w:val="Normal"/>
    <w:uiPriority w:val="16"/>
    <w:qFormat/>
    <w:rsid w:val="004E4DBB"/>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semiHidden/>
    <w:qFormat/>
    <w:rsid w:val="004E4DBB"/>
    <w:pPr>
      <w:spacing w:before="240"/>
      <w:ind w:left="284"/>
    </w:pPr>
  </w:style>
  <w:style w:type="paragraph" w:customStyle="1" w:styleId="OpiH1">
    <w:name w:val="Opi_H_1"/>
    <w:basedOn w:val="ECHRHeading2"/>
    <w:uiPriority w:val="42"/>
    <w:qFormat/>
    <w:rsid w:val="004E4DBB"/>
    <w:pPr>
      <w:ind w:left="635" w:hanging="357"/>
      <w:outlineLvl w:val="2"/>
    </w:pPr>
  </w:style>
  <w:style w:type="paragraph" w:customStyle="1" w:styleId="OpiHa0">
    <w:name w:val="Opi_H_a"/>
    <w:basedOn w:val="ECHRHeading3"/>
    <w:uiPriority w:val="43"/>
    <w:qFormat/>
    <w:rsid w:val="004E4DBB"/>
    <w:pPr>
      <w:ind w:left="833" w:hanging="357"/>
      <w:outlineLvl w:val="3"/>
    </w:pPr>
    <w:rPr>
      <w:b/>
      <w:i w:val="0"/>
      <w:sz w:val="20"/>
    </w:rPr>
  </w:style>
  <w:style w:type="paragraph" w:customStyle="1" w:styleId="OpiHi">
    <w:name w:val="Opi_H_i"/>
    <w:basedOn w:val="ECHRHeading4"/>
    <w:uiPriority w:val="44"/>
    <w:qFormat/>
    <w:rsid w:val="004E4DBB"/>
    <w:pPr>
      <w:ind w:left="1037" w:hanging="357"/>
      <w:outlineLvl w:val="4"/>
    </w:pPr>
    <w:rPr>
      <w:b w:val="0"/>
      <w:i/>
    </w:rPr>
  </w:style>
  <w:style w:type="paragraph" w:customStyle="1" w:styleId="DummyStyle">
    <w:name w:val="Dummy_Style"/>
    <w:basedOn w:val="Normal"/>
    <w:semiHidden/>
    <w:qFormat/>
    <w:rsid w:val="004E4DBB"/>
    <w:rPr>
      <w:color w:val="00B050"/>
    </w:rPr>
  </w:style>
  <w:style w:type="paragraph" w:customStyle="1" w:styleId="JuHeaderLandscape">
    <w:name w:val="Ju_Header_Landscape"/>
    <w:basedOn w:val="ECHRHeader"/>
    <w:uiPriority w:val="4"/>
    <w:qFormat/>
    <w:rsid w:val="004E4DBB"/>
    <w:pPr>
      <w:tabs>
        <w:tab w:val="clear" w:pos="3686"/>
        <w:tab w:val="clear" w:pos="7371"/>
        <w:tab w:val="center" w:pos="6146"/>
        <w:tab w:val="right" w:pos="12293"/>
      </w:tabs>
    </w:pPr>
  </w:style>
  <w:style w:type="character" w:customStyle="1" w:styleId="ECHRParaChar">
    <w:name w:val="ECHR_Para Char"/>
    <w:aliases w:val="Ju_Para Char"/>
    <w:link w:val="ECHRPara"/>
    <w:uiPriority w:val="12"/>
    <w:rsid w:val="008A1198"/>
    <w:rPr>
      <w:rFonts w:eastAsia="MS Mincho"/>
      <w:sz w:val="24"/>
      <w:lang w:val="bg-BG" w:eastAsia="bg-BG"/>
    </w:rPr>
  </w:style>
  <w:style w:type="character" w:customStyle="1" w:styleId="CLLItalic">
    <w:name w:val="CLL_Italic"/>
    <w:uiPriority w:val="1"/>
    <w:rsid w:val="00D60F3E"/>
    <w:rPr>
      <w:i/>
      <w:iCs/>
      <w:color w:val="000000"/>
      <w:lang w:val="bg-BG" w:eastAsia="bg-BG"/>
    </w:rPr>
  </w:style>
  <w:style w:type="paragraph" w:styleId="Revision">
    <w:name w:val="Revision"/>
    <w:hidden/>
    <w:uiPriority w:val="99"/>
    <w:semiHidden/>
    <w:rsid w:val="00E729B1"/>
    <w:rPr>
      <w:rFonts w:eastAsia="MS Mincho"/>
      <w:sz w:val="24"/>
      <w:szCs w:val="22"/>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DF72-85A5-44A3-BD61-86EFCF09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4107</Words>
  <Characters>23416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2017-11-24T14:11:00Z</dcterms:created>
  <dcterms:modified xsi:type="dcterms:W3CDTF">2017-11-24T14:12:00Z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