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F7D66" w14:textId="77777777" w:rsidR="00D84E1D" w:rsidRPr="003C6B5B" w:rsidRDefault="00D84E1D" w:rsidP="003C6B5B">
      <w:pPr>
        <w:jc w:val="center"/>
        <w:rPr>
          <w:rFonts w:ascii="Times New Roman" w:hAnsi="Times New Roman" w:cs="Times New Roman"/>
          <w:noProof/>
        </w:rPr>
      </w:pPr>
      <w:bookmarkStart w:id="0" w:name="_GoBack"/>
      <w:bookmarkEnd w:id="0"/>
    </w:p>
    <w:p w14:paraId="6EEA8898" w14:textId="77777777" w:rsidR="0098410D" w:rsidRPr="003C6B5B" w:rsidRDefault="0098410D" w:rsidP="003C6B5B">
      <w:pPr>
        <w:jc w:val="center"/>
      </w:pPr>
    </w:p>
    <w:p w14:paraId="3687278E" w14:textId="77777777" w:rsidR="0098410D" w:rsidRPr="003C6B5B" w:rsidRDefault="0031743A" w:rsidP="003C6B5B">
      <w:pPr>
        <w:pStyle w:val="DecHTitle"/>
      </w:pPr>
      <w:r>
        <w:t>ТРЕТО ОТДЕЛЕНИЕ</w:t>
      </w:r>
    </w:p>
    <w:p w14:paraId="7A0541A2" w14:textId="77777777" w:rsidR="008E6217" w:rsidRPr="003C6B5B" w:rsidRDefault="0031743A" w:rsidP="003C6B5B">
      <w:pPr>
        <w:pStyle w:val="JuTitle"/>
      </w:pPr>
      <w:r>
        <w:rPr>
          <w:color w:val="000000" w:themeColor="text1"/>
        </w:rPr>
        <w:t xml:space="preserve">ДЕЛО </w:t>
      </w:r>
      <w:r>
        <w:t>ТОНОВИ срещу БЪЛГАРИЯ</w:t>
      </w:r>
    </w:p>
    <w:p w14:paraId="36B3D5E5" w14:textId="77777777" w:rsidR="00D74888" w:rsidRPr="003C6B5B" w:rsidRDefault="0031743A" w:rsidP="003C6B5B">
      <w:pPr>
        <w:pStyle w:val="ECHRCoverTitle4"/>
      </w:pPr>
      <w:r>
        <w:t>(Жалба № 21039/13)</w:t>
      </w:r>
    </w:p>
    <w:p w14:paraId="2C21775A" w14:textId="77777777" w:rsidR="0098410D" w:rsidRPr="003C6B5B" w:rsidRDefault="0098410D" w:rsidP="003C6B5B">
      <w:pPr>
        <w:pStyle w:val="DecHCase"/>
      </w:pPr>
    </w:p>
    <w:p w14:paraId="1AEC8446" w14:textId="77777777" w:rsidR="0098410D" w:rsidRPr="003C6B5B" w:rsidRDefault="0098410D" w:rsidP="003C6B5B">
      <w:pPr>
        <w:pStyle w:val="DecHCase"/>
      </w:pPr>
    </w:p>
    <w:p w14:paraId="7E9B3D54" w14:textId="77777777" w:rsidR="00AC4CD4" w:rsidRPr="003C6B5B" w:rsidRDefault="00AC4CD4" w:rsidP="003C6B5B">
      <w:pPr>
        <w:pStyle w:val="DecHCase"/>
      </w:pPr>
    </w:p>
    <w:p w14:paraId="248CBFCB" w14:textId="77777777" w:rsidR="0098410D" w:rsidRPr="003C6B5B" w:rsidRDefault="0098410D" w:rsidP="003C6B5B">
      <w:pPr>
        <w:pStyle w:val="DecHCase"/>
      </w:pPr>
    </w:p>
    <w:p w14:paraId="46A6A763" w14:textId="77777777" w:rsidR="0098410D" w:rsidRPr="003C6B5B" w:rsidRDefault="0031743A" w:rsidP="003C6B5B">
      <w:pPr>
        <w:pStyle w:val="DecHCase"/>
      </w:pPr>
      <w:r>
        <w:t>РЕШЕНИЕ</w:t>
      </w:r>
      <w:r>
        <w:br/>
      </w:r>
    </w:p>
    <w:p w14:paraId="0270563D" w14:textId="77777777" w:rsidR="0098410D" w:rsidRPr="003C6B5B" w:rsidRDefault="0031743A" w:rsidP="003C6B5B">
      <w:pPr>
        <w:pStyle w:val="DecHCase"/>
      </w:pPr>
      <w:r>
        <w:t>СТРАСБУРГ</w:t>
      </w:r>
    </w:p>
    <w:p w14:paraId="2AA90A66" w14:textId="77777777" w:rsidR="0098410D" w:rsidRPr="003C6B5B" w:rsidRDefault="0031743A" w:rsidP="003C6B5B">
      <w:pPr>
        <w:pStyle w:val="DecHCase"/>
      </w:pPr>
      <w:r>
        <w:rPr>
          <w:rFonts w:ascii="Times New Roman" w:hAnsi="Times New Roman"/>
        </w:rPr>
        <w:t>05.09.2023 г.</w:t>
      </w:r>
    </w:p>
    <w:p w14:paraId="3200B34A" w14:textId="77777777" w:rsidR="00AC4CD4" w:rsidRPr="003C6B5B" w:rsidRDefault="00AC4CD4" w:rsidP="003C6B5B">
      <w:pPr>
        <w:pStyle w:val="JuPara"/>
      </w:pPr>
    </w:p>
    <w:p w14:paraId="5FEAEC42" w14:textId="77777777" w:rsidR="002422B6" w:rsidRPr="003C6B5B" w:rsidRDefault="0031743A" w:rsidP="003C6B5B">
      <w:pPr>
        <w:rPr>
          <w:i/>
          <w:sz w:val="22"/>
        </w:rPr>
      </w:pPr>
      <w:r>
        <w:rPr>
          <w:i/>
          <w:sz w:val="22"/>
        </w:rPr>
        <w:t>Настоящото решение е окончателно, но може да бъде предмет на редакционен преглед.</w:t>
      </w:r>
    </w:p>
    <w:p w14:paraId="527679AA" w14:textId="77777777" w:rsidR="0098410D" w:rsidRPr="003C6B5B" w:rsidRDefault="0098410D" w:rsidP="003C6B5B">
      <w:pPr>
        <w:sectPr w:rsidR="0098410D" w:rsidRPr="003C6B5B" w:rsidSect="00D66471">
          <w:headerReference w:type="default" r:id="rId8"/>
          <w:footerReference w:type="default" r:id="rId9"/>
          <w:headerReference w:type="first" r:id="rId10"/>
          <w:footerReference w:type="first" r:id="rId11"/>
          <w:footnotePr>
            <w:numRestart w:val="eachSect"/>
          </w:footnotePr>
          <w:endnotePr>
            <w:numFmt w:val="decimal"/>
          </w:endnotePr>
          <w:pgSz w:w="11906" w:h="16838" w:code="9"/>
          <w:pgMar w:top="2274" w:right="2274" w:bottom="2274" w:left="2274" w:header="1701" w:footer="720" w:gutter="0"/>
          <w:pgNumType w:start="1"/>
          <w:cols w:space="720"/>
          <w:noEndnote/>
          <w:titlePg/>
        </w:sectPr>
      </w:pPr>
    </w:p>
    <w:p w14:paraId="262658DC" w14:textId="77777777" w:rsidR="0098410D" w:rsidRPr="003C6B5B" w:rsidRDefault="0031743A" w:rsidP="003C6B5B">
      <w:pPr>
        <w:pStyle w:val="JuCase"/>
      </w:pPr>
      <w:r>
        <w:lastRenderedPageBreak/>
        <w:t>По делото „Тонови срещу България“,</w:t>
      </w:r>
    </w:p>
    <w:p w14:paraId="282BAB31" w14:textId="77777777" w:rsidR="009F4C8F" w:rsidRPr="003C6B5B" w:rsidRDefault="0031743A" w:rsidP="003C6B5B">
      <w:pPr>
        <w:pStyle w:val="JuPara"/>
      </w:pPr>
      <w:r>
        <w:t>Европейският съд по правата на човека (трето отделение), заседаващ като комитет в състав:</w:t>
      </w:r>
    </w:p>
    <w:p w14:paraId="2E534447" w14:textId="0ADE6384" w:rsidR="00A92625" w:rsidRPr="003C6B5B" w:rsidRDefault="0031743A" w:rsidP="003C6B5B">
      <w:pPr>
        <w:pStyle w:val="JuJudges"/>
      </w:pPr>
      <w:r>
        <w:tab/>
      </w:r>
      <w:proofErr w:type="spellStart"/>
      <w:r>
        <w:t>Йоанис</w:t>
      </w:r>
      <w:proofErr w:type="spellEnd"/>
      <w:r>
        <w:t xml:space="preserve"> </w:t>
      </w:r>
      <w:proofErr w:type="spellStart"/>
      <w:r>
        <w:t>Ктистакис</w:t>
      </w:r>
      <w:proofErr w:type="spellEnd"/>
      <w:r>
        <w:t xml:space="preserve"> (</w:t>
      </w:r>
      <w:proofErr w:type="spellStart"/>
      <w:r>
        <w:t>Ioannis</w:t>
      </w:r>
      <w:proofErr w:type="spellEnd"/>
      <w:r>
        <w:t xml:space="preserve"> </w:t>
      </w:r>
      <w:proofErr w:type="spellStart"/>
      <w:r>
        <w:t>Ktistakis</w:t>
      </w:r>
      <w:proofErr w:type="spellEnd"/>
      <w:r>
        <w:t>)</w:t>
      </w:r>
      <w:r>
        <w:rPr>
          <w:i/>
        </w:rPr>
        <w:t>, председател</w:t>
      </w:r>
      <w:r>
        <w:t>,</w:t>
      </w:r>
      <w:r>
        <w:br/>
      </w:r>
      <w:r>
        <w:tab/>
        <w:t>Йонко Грозев,</w:t>
      </w:r>
      <w:r>
        <w:br/>
      </w:r>
      <w:r w:rsidR="00351311">
        <w:t xml:space="preserve">         </w:t>
      </w:r>
      <w:r>
        <w:t xml:space="preserve">Андреас </w:t>
      </w:r>
      <w:proofErr w:type="spellStart"/>
      <w:r>
        <w:t>Зюнд</w:t>
      </w:r>
      <w:proofErr w:type="spellEnd"/>
      <w:r>
        <w:t xml:space="preserve"> (</w:t>
      </w:r>
      <w:proofErr w:type="spellStart"/>
      <w:r>
        <w:t>Andreas</w:t>
      </w:r>
      <w:proofErr w:type="spellEnd"/>
      <w:r>
        <w:t xml:space="preserve"> </w:t>
      </w:r>
      <w:proofErr w:type="spellStart"/>
      <w:r>
        <w:t>Zünd</w:t>
      </w:r>
      <w:proofErr w:type="spellEnd"/>
      <w:r>
        <w:t>)</w:t>
      </w:r>
      <w:r>
        <w:rPr>
          <w:i/>
        </w:rPr>
        <w:t>, съдии</w:t>
      </w:r>
      <w:r>
        <w:t>,</w:t>
      </w:r>
      <w:r>
        <w:br/>
        <w:t xml:space="preserve">и Олга </w:t>
      </w:r>
      <w:proofErr w:type="spellStart"/>
      <w:r>
        <w:t>Чернишова</w:t>
      </w:r>
      <w:proofErr w:type="spellEnd"/>
      <w:r>
        <w:t xml:space="preserve">, </w:t>
      </w:r>
      <w:r>
        <w:rPr>
          <w:i/>
        </w:rPr>
        <w:t>заместник-секретар на отделението,</w:t>
      </w:r>
    </w:p>
    <w:p w14:paraId="4B6F2A97" w14:textId="77777777" w:rsidR="00D84E1D" w:rsidRPr="003C6B5B" w:rsidRDefault="0031743A" w:rsidP="003C6B5B">
      <w:pPr>
        <w:pStyle w:val="JuPara"/>
      </w:pPr>
      <w:r>
        <w:t>Като взе предвид:</w:t>
      </w:r>
    </w:p>
    <w:p w14:paraId="02C1B1AF" w14:textId="77777777" w:rsidR="00D84E1D" w:rsidRPr="003C6B5B" w:rsidRDefault="0031743A" w:rsidP="003C6B5B">
      <w:pPr>
        <w:pStyle w:val="JuPara"/>
      </w:pPr>
      <w:r>
        <w:t xml:space="preserve">жалбата (№ 21039/13) срещу България, подадена в Съда съгласно член 34 от Конвенцията за защита на правата на човека и основните свободи („Конвенцията“) на 11 март 2013 г. от четирима български граждани, чиито съответни данни са представени в прикачената таблица („жалбоподатели“) и които са представлявани от г-жа С. </w:t>
      </w:r>
      <w:proofErr w:type="spellStart"/>
      <w:r>
        <w:t>Каракушева</w:t>
      </w:r>
      <w:proofErr w:type="spellEnd"/>
      <w:r>
        <w:t xml:space="preserve"> и г-н М. </w:t>
      </w:r>
      <w:proofErr w:type="spellStart"/>
      <w:r>
        <w:t>Менков</w:t>
      </w:r>
      <w:proofErr w:type="spellEnd"/>
      <w:r>
        <w:t>, адвокати, практикуващи в София;</w:t>
      </w:r>
    </w:p>
    <w:p w14:paraId="5BCA3D58" w14:textId="605CE4C8" w:rsidR="00D84E1D" w:rsidRPr="003C6B5B" w:rsidRDefault="0031743A" w:rsidP="003C6B5B">
      <w:pPr>
        <w:pStyle w:val="JuPara"/>
      </w:pPr>
      <w:r>
        <w:t xml:space="preserve">решението за уведомяване на българското правителство („Правителството“), представлявано от </w:t>
      </w:r>
      <w:r w:rsidR="00EE1AF3">
        <w:t>неговия агент</w:t>
      </w:r>
      <w:r>
        <w:t xml:space="preserve">, г-жа И. Станчева-Чинова, от Министерството на правосъдието, относно жалбите на четиримата жалбоподатели във връзка с достъпа до съд и </w:t>
      </w:r>
      <w:r w:rsidR="00EE1AF3">
        <w:t xml:space="preserve">отнемането </w:t>
      </w:r>
      <w:r>
        <w:t xml:space="preserve">на имуществото им като имущество, придобито от престъпна дейност, както и да се обявят </w:t>
      </w:r>
      <w:r w:rsidR="00D92DB2">
        <w:t xml:space="preserve">оплакванията </w:t>
      </w:r>
      <w:r>
        <w:t>на петия жалбоподател за недопустими;</w:t>
      </w:r>
    </w:p>
    <w:p w14:paraId="78A050B4" w14:textId="66C1A705" w:rsidR="00D84E1D" w:rsidRPr="003C6B5B" w:rsidRDefault="00EE1AF3" w:rsidP="003C6B5B">
      <w:pPr>
        <w:pStyle w:val="JuPara"/>
      </w:pPr>
      <w:r>
        <w:t xml:space="preserve">становищата </w:t>
      </w:r>
      <w:r w:rsidR="0031743A">
        <w:t>на страните;</w:t>
      </w:r>
    </w:p>
    <w:p w14:paraId="39450446" w14:textId="2E3146E8" w:rsidR="00D84E1D" w:rsidRPr="003C6B5B" w:rsidRDefault="0031743A" w:rsidP="003C6B5B">
      <w:pPr>
        <w:pStyle w:val="JuPara"/>
      </w:pPr>
      <w:r>
        <w:t xml:space="preserve">решението за отхвърляне на възражението на </w:t>
      </w:r>
      <w:r w:rsidR="00D92DB2">
        <w:t>П</w:t>
      </w:r>
      <w:r>
        <w:t>равителството срещу разглеждането на молбата от комитет;</w:t>
      </w:r>
    </w:p>
    <w:p w14:paraId="27C1C713" w14:textId="3379EED3" w:rsidR="009F4C8F" w:rsidRPr="003C6B5B" w:rsidRDefault="0031743A" w:rsidP="003C6B5B">
      <w:pPr>
        <w:pStyle w:val="JuPara"/>
      </w:pPr>
      <w:r>
        <w:t>След закрито заседание, проведено на 4 юли 2023 г.,</w:t>
      </w:r>
    </w:p>
    <w:p w14:paraId="4FFEEEFB" w14:textId="77777777" w:rsidR="009F4C8F" w:rsidRPr="003C6B5B" w:rsidRDefault="0031743A" w:rsidP="003C6B5B">
      <w:pPr>
        <w:pStyle w:val="JuPara"/>
      </w:pPr>
      <w:r>
        <w:t>Постанови следното решение, прието на тази дата:</w:t>
      </w:r>
    </w:p>
    <w:p w14:paraId="0222ED2D" w14:textId="77777777" w:rsidR="00D84E1D" w:rsidRPr="003C6B5B" w:rsidRDefault="0031743A" w:rsidP="003C6B5B">
      <w:pPr>
        <w:pStyle w:val="JuHHead"/>
        <w:numPr>
          <w:ilvl w:val="0"/>
          <w:numId w:val="0"/>
        </w:numPr>
      </w:pPr>
      <w:r>
        <w:t>ПРЕДМЕТ НА ДЕЛОТО</w:t>
      </w:r>
    </w:p>
    <w:p w14:paraId="10F19099" w14:textId="6000EAE1" w:rsidR="00D84E1D" w:rsidRPr="003C6B5B" w:rsidRDefault="003C6B5B" w:rsidP="003C6B5B">
      <w:pPr>
        <w:pStyle w:val="JuPara"/>
      </w:pPr>
      <w:r>
        <w:t xml:space="preserve">1.  Делото е от вида, разгледан по делото </w:t>
      </w:r>
      <w:r>
        <w:rPr>
          <w:i/>
        </w:rPr>
        <w:t>Тодоров и други срещу България</w:t>
      </w:r>
      <w:r>
        <w:t xml:space="preserve"> (№ 50705/11 и 6 други, 13 юли 2021 г.) и се отнася до </w:t>
      </w:r>
      <w:r w:rsidR="00822779">
        <w:t xml:space="preserve">отнемането </w:t>
      </w:r>
      <w:r>
        <w:t xml:space="preserve">на имуществото на жалбоподателите като придобито от престъпна дейност. Производството за </w:t>
      </w:r>
      <w:r w:rsidR="00822779">
        <w:t xml:space="preserve">отнемане </w:t>
      </w:r>
      <w:r>
        <w:t xml:space="preserve">е образувано след осъждането на г-н Йордан Тонов за принуда, извършена през 1993 г., и е насочено срещу него и членовете на семейството му – останалите жалбоподатели. С решения от 19 февруари 2010 г. и 14 март 2011 г. Врачанският </w:t>
      </w:r>
      <w:r w:rsidR="005C31A3">
        <w:t xml:space="preserve">окръжен </w:t>
      </w:r>
      <w:r>
        <w:t xml:space="preserve">съд и Софийският апелативен съд уважават искането на държавата за </w:t>
      </w:r>
      <w:r w:rsidR="005C31A3">
        <w:t>отнемане</w:t>
      </w:r>
      <w:r>
        <w:t xml:space="preserve">. Те разпореждат </w:t>
      </w:r>
      <w:r w:rsidR="005C31A3">
        <w:t xml:space="preserve">отнемане </w:t>
      </w:r>
      <w:r>
        <w:t>на активи на стойност 215 000 лева, което се равнява на около 110 300 евро.</w:t>
      </w:r>
    </w:p>
    <w:p w14:paraId="1E44E85F" w14:textId="09EA90F9" w:rsidR="00D84E1D" w:rsidRPr="003C6B5B" w:rsidRDefault="003C6B5B" w:rsidP="003C6B5B">
      <w:pPr>
        <w:pStyle w:val="JuPara"/>
      </w:pPr>
      <w:bookmarkStart w:id="1" w:name="appeal_accepted"/>
      <w:r>
        <w:t>2</w:t>
      </w:r>
      <w:bookmarkEnd w:id="1"/>
      <w:r>
        <w:t xml:space="preserve">.  С решение от 24 февруари 2012 г., постановено по дело № 991/2011 г., Върховният съд </w:t>
      </w:r>
      <w:r w:rsidR="005C31A3">
        <w:t xml:space="preserve">допуска </w:t>
      </w:r>
      <w:r>
        <w:t xml:space="preserve">за разглеждане жалбата на жалбоподателите и </w:t>
      </w:r>
      <w:r w:rsidR="00AF609D">
        <w:t>им указва</w:t>
      </w:r>
      <w:r>
        <w:t xml:space="preserve"> да заплатят съдебна такса в размер на 4312 лева (2205 евро).</w:t>
      </w:r>
    </w:p>
    <w:p w14:paraId="54934420" w14:textId="33494B57" w:rsidR="00D84E1D" w:rsidRPr="003C6B5B" w:rsidRDefault="0031743A" w:rsidP="003C6B5B">
      <w:pPr>
        <w:pStyle w:val="JuPara"/>
      </w:pPr>
      <w:r>
        <w:t xml:space="preserve">3.  Жалбоподателите </w:t>
      </w:r>
      <w:r w:rsidR="00413BC5">
        <w:t>подават молба</w:t>
      </w:r>
      <w:r>
        <w:t xml:space="preserve"> за освобождаване</w:t>
      </w:r>
      <w:r w:rsidR="006B1410">
        <w:t xml:space="preserve"> от държавна</w:t>
      </w:r>
      <w:r w:rsidR="00AF1A21">
        <w:t xml:space="preserve"> такс</w:t>
      </w:r>
      <w:r w:rsidR="006B1410">
        <w:t>а</w:t>
      </w:r>
      <w:r>
        <w:t xml:space="preserve">, </w:t>
      </w:r>
      <w:r w:rsidR="006B1410">
        <w:t>като твърдят</w:t>
      </w:r>
      <w:r>
        <w:t xml:space="preserve">, че не разполагат с достатъчно финансови средства, за да заплатят таксата. </w:t>
      </w:r>
      <w:r w:rsidR="006B1410">
        <w:t>С</w:t>
      </w:r>
      <w:r>
        <w:t xml:space="preserve"> ново </w:t>
      </w:r>
      <w:r w:rsidR="006B1410">
        <w:t xml:space="preserve">определение </w:t>
      </w:r>
      <w:r>
        <w:t xml:space="preserve">от 6 април 2012 г., отново постановено по дело № 991/2011 г., Върховният съд </w:t>
      </w:r>
      <w:r w:rsidR="00AF609D">
        <w:t xml:space="preserve">обаче </w:t>
      </w:r>
      <w:r>
        <w:t xml:space="preserve">отхвърля </w:t>
      </w:r>
      <w:r w:rsidR="00AF609D">
        <w:t xml:space="preserve">молбата </w:t>
      </w:r>
      <w:r>
        <w:t>им.</w:t>
      </w:r>
    </w:p>
    <w:p w14:paraId="30A961A2" w14:textId="1F3C76F2" w:rsidR="00D84E1D" w:rsidRPr="003C6B5B" w:rsidRDefault="0031743A" w:rsidP="003C6B5B">
      <w:pPr>
        <w:pStyle w:val="JuPara"/>
      </w:pPr>
      <w:r>
        <w:t xml:space="preserve">4.  Жалбоподателите обжалват </w:t>
      </w:r>
      <w:r w:rsidR="00413BC5">
        <w:t xml:space="preserve">това </w:t>
      </w:r>
      <w:r w:rsidR="00AF609D">
        <w:t>определение</w:t>
      </w:r>
      <w:r>
        <w:t>. На 14 юни 2012 г. различен състав на Върховния съд, разглеждащ въпроса по дело № 355/2012 г., отхвърля жалбата им в закрито заседание.</w:t>
      </w:r>
    </w:p>
    <w:p w14:paraId="6D134DCE" w14:textId="64E4E29E" w:rsidR="00D84E1D" w:rsidRPr="003C6B5B" w:rsidRDefault="003C6B5B" w:rsidP="003C6B5B">
      <w:pPr>
        <w:pStyle w:val="JuPara"/>
      </w:pPr>
      <w:bookmarkStart w:id="2" w:name="appeal_rejected"/>
      <w:r>
        <w:t>5</w:t>
      </w:r>
      <w:bookmarkEnd w:id="2"/>
      <w:r>
        <w:t xml:space="preserve">.  Тъй като </w:t>
      </w:r>
      <w:r w:rsidR="00D27489">
        <w:t xml:space="preserve">определението </w:t>
      </w:r>
      <w:r>
        <w:t>от 14 юни 2012 г. е окончателно по отношение на искането за освобождаване</w:t>
      </w:r>
      <w:r w:rsidR="00AF1A21">
        <w:t xml:space="preserve"> от държавна такса</w:t>
      </w:r>
      <w:r>
        <w:t xml:space="preserve">, а националното право не </w:t>
      </w:r>
      <w:r w:rsidR="00AF1A21">
        <w:t xml:space="preserve">предвижда </w:t>
      </w:r>
      <w:r>
        <w:t xml:space="preserve">връчване на окончателни </w:t>
      </w:r>
      <w:r w:rsidR="00AF1A21">
        <w:t xml:space="preserve">определения </w:t>
      </w:r>
      <w:r>
        <w:t xml:space="preserve">и решения, </w:t>
      </w:r>
      <w:r w:rsidR="00D27489">
        <w:t xml:space="preserve">определението </w:t>
      </w:r>
      <w:r>
        <w:t xml:space="preserve">не е връчено на </w:t>
      </w:r>
      <w:r w:rsidR="00D27489">
        <w:t xml:space="preserve">процесуалните </w:t>
      </w:r>
      <w:r>
        <w:t xml:space="preserve">представители на жалбоподателите. </w:t>
      </w:r>
      <w:r w:rsidR="00D27489">
        <w:t xml:space="preserve">Те </w:t>
      </w:r>
      <w:r>
        <w:t xml:space="preserve">твърдят, че са проверили уебсайта на Върховния съд, където се публикуват решенията, но по дело № 911/2011, тъй като не са знаели новия номер. По този начин те не са узнали за решението от 14 юни 2012 г. и жалбоподателите не са платили съдебната такса в законоустановения седемдневен срок, започващ да тече от датата на </w:t>
      </w:r>
      <w:r w:rsidR="00D27489">
        <w:t>определението</w:t>
      </w:r>
      <w:r>
        <w:t xml:space="preserve">. Съответно Върховният съд, като отбелязва, че жалбоподателите не са платили таксата, </w:t>
      </w:r>
      <w:r w:rsidR="00D27489">
        <w:t xml:space="preserve">прекратява </w:t>
      </w:r>
      <w:r>
        <w:t>разглеждането на жалбата им по същество.</w:t>
      </w:r>
    </w:p>
    <w:p w14:paraId="189CBC64" w14:textId="305943AA" w:rsidR="00D84E1D" w:rsidRPr="003C6B5B" w:rsidRDefault="0031743A" w:rsidP="003C6B5B">
      <w:pPr>
        <w:pStyle w:val="JuPara"/>
      </w:pPr>
      <w:r>
        <w:lastRenderedPageBreak/>
        <w:t xml:space="preserve">6.  Жалбоподателите се </w:t>
      </w:r>
      <w:r w:rsidR="00BA5072">
        <w:t xml:space="preserve">оплакват </w:t>
      </w:r>
      <w:r>
        <w:t xml:space="preserve">по чл. 1 от Протокол № 1, като се позовават и на чл. 13 от Конвенцията, считайки </w:t>
      </w:r>
      <w:r w:rsidR="00BA5072">
        <w:t xml:space="preserve">отнемането </w:t>
      </w:r>
      <w:r>
        <w:t xml:space="preserve">на имуществото им за </w:t>
      </w:r>
      <w:r w:rsidR="00BA5072">
        <w:t>необосновано</w:t>
      </w:r>
      <w:r>
        <w:t xml:space="preserve">. Те също така се </w:t>
      </w:r>
      <w:r w:rsidR="00BA5072">
        <w:t xml:space="preserve">оплакват </w:t>
      </w:r>
      <w:r>
        <w:t>по член 6, параграф 1 от Конвенцията, че им е бил отказан достъп до съд, тъй като Върховният съд не е разгледал жалбата им по същество.</w:t>
      </w:r>
    </w:p>
    <w:p w14:paraId="4FF4192D" w14:textId="77777777" w:rsidR="00D84E1D" w:rsidRPr="003C6B5B" w:rsidRDefault="0031743A" w:rsidP="003C6B5B">
      <w:pPr>
        <w:pStyle w:val="JuHHead"/>
      </w:pPr>
      <w:r>
        <w:t>ОЦЕНКАТА НА СЪДА</w:t>
      </w:r>
    </w:p>
    <w:p w14:paraId="6276ACCF" w14:textId="6B85AF2A" w:rsidR="00D84E1D" w:rsidRPr="003C6B5B" w:rsidRDefault="00BA5072" w:rsidP="003C6B5B">
      <w:pPr>
        <w:pStyle w:val="JuHIRoman"/>
        <w:ind w:left="397" w:hanging="397"/>
      </w:pPr>
      <w:r>
        <w:t xml:space="preserve">ТВЪРДЯНО </w:t>
      </w:r>
      <w:r w:rsidR="0031743A">
        <w:t>НАРУШЕНИЕ НА ЧЛЕН 6 § 1 ОТ КОНВЕНЦИЯТА</w:t>
      </w:r>
    </w:p>
    <w:p w14:paraId="7DD07CC1" w14:textId="7CA8AF68" w:rsidR="00D84E1D" w:rsidRPr="003C6B5B" w:rsidRDefault="003C6B5B" w:rsidP="003C6B5B">
      <w:pPr>
        <w:pStyle w:val="JuPara"/>
      </w:pPr>
      <w:bookmarkStart w:id="3" w:name="arg_gov"/>
      <w:r>
        <w:t>7</w:t>
      </w:r>
      <w:bookmarkEnd w:id="3"/>
      <w:r>
        <w:t xml:space="preserve">.  Правителството твърди, че съдебната такса, изисквана от жалбоподателите за разглеждане на жалбата им по същество, не е прекомерно висока и че, като се има предвид финансовото им състояние, жалбоподателите е трябвало да могат да я платят. Освен това техните </w:t>
      </w:r>
      <w:r w:rsidR="006B1410">
        <w:t xml:space="preserve">процесуални </w:t>
      </w:r>
      <w:r>
        <w:t xml:space="preserve">представители, които са имали опит в производства пред Върховния съд, е трябвало да са наясно, че жалбата срещу </w:t>
      </w:r>
      <w:r w:rsidR="006B1410">
        <w:t xml:space="preserve">определението </w:t>
      </w:r>
      <w:r>
        <w:t>от 6 април 2012 г. ще бъде разгледана под различен номер и е трябвало да потърсят този номер. Поради това именно небрежността на представителите е довела до невъзможността на жалбоподателите да платят таксата в съответния срок.</w:t>
      </w:r>
    </w:p>
    <w:p w14:paraId="424EE61C" w14:textId="6E5E14D4" w:rsidR="00D84E1D" w:rsidRPr="003C6B5B" w:rsidRDefault="003C6B5B" w:rsidP="003C6B5B">
      <w:pPr>
        <w:pStyle w:val="JuPara"/>
      </w:pPr>
      <w:bookmarkStart w:id="4" w:name="arg_app"/>
      <w:r>
        <w:t>8</w:t>
      </w:r>
      <w:bookmarkEnd w:id="4"/>
      <w:r>
        <w:t xml:space="preserve">.  Жалбоподателите от своя страна твърдят, че </w:t>
      </w:r>
      <w:r w:rsidR="000F0C72">
        <w:t xml:space="preserve">определението </w:t>
      </w:r>
      <w:r>
        <w:t>от 14 юни 2012 г. е трябвало да им бъде връчено, тъй като е било началната точка на седемдневния срок.</w:t>
      </w:r>
    </w:p>
    <w:p w14:paraId="67DE8C86" w14:textId="4A45C284" w:rsidR="00D84E1D" w:rsidRPr="003C6B5B" w:rsidRDefault="003C6B5B" w:rsidP="003C6B5B">
      <w:pPr>
        <w:pStyle w:val="JuPara"/>
      </w:pPr>
      <w:r>
        <w:t>9.  Съдът констатира, че т</w:t>
      </w:r>
      <w:r w:rsidR="000F0C72">
        <w:t xml:space="preserve">ова оплакване </w:t>
      </w:r>
      <w:r>
        <w:t xml:space="preserve">не е явно </w:t>
      </w:r>
      <w:r w:rsidR="000F0C72">
        <w:t xml:space="preserve">неоснователна </w:t>
      </w:r>
      <w:r>
        <w:t>по смисъла на член 35, параграф 3, буква а) от Конвенцията или недопустим</w:t>
      </w:r>
      <w:r w:rsidR="000F0C72">
        <w:t>о</w:t>
      </w:r>
      <w:r>
        <w:t xml:space="preserve"> на други основания. Следователно </w:t>
      </w:r>
      <w:r w:rsidR="000F0C72">
        <w:t>то</w:t>
      </w:r>
      <w:r>
        <w:t xml:space="preserve"> трябва да бъде обявена за допустима.</w:t>
      </w:r>
    </w:p>
    <w:p w14:paraId="5FC1CE0A" w14:textId="5B1C52E7" w:rsidR="00D84E1D" w:rsidRPr="003C6B5B" w:rsidRDefault="003C6B5B" w:rsidP="003C6B5B">
      <w:pPr>
        <w:pStyle w:val="JuPara"/>
      </w:pPr>
      <w:bookmarkStart w:id="5" w:name="general_principles"/>
      <w:r>
        <w:t>10</w:t>
      </w:r>
      <w:bookmarkEnd w:id="5"/>
      <w:r>
        <w:t xml:space="preserve">.  Общите принципи относно критериите за допустимост, приложими при обжалване пред по-висши съдилища, са обобщени в </w:t>
      </w:r>
      <w:proofErr w:type="spellStart"/>
      <w:r>
        <w:rPr>
          <w:i/>
        </w:rPr>
        <w:t>Miragall</w:t>
      </w:r>
      <w:proofErr w:type="spellEnd"/>
      <w:r>
        <w:rPr>
          <w:i/>
        </w:rPr>
        <w:t xml:space="preserve"> </w:t>
      </w:r>
      <w:proofErr w:type="spellStart"/>
      <w:r>
        <w:rPr>
          <w:i/>
        </w:rPr>
        <w:t>Escolano</w:t>
      </w:r>
      <w:proofErr w:type="spellEnd"/>
      <w:r>
        <w:rPr>
          <w:i/>
        </w:rPr>
        <w:t xml:space="preserve"> </w:t>
      </w:r>
      <w:proofErr w:type="spellStart"/>
      <w:r>
        <w:rPr>
          <w:i/>
        </w:rPr>
        <w:t>and</w:t>
      </w:r>
      <w:proofErr w:type="spellEnd"/>
      <w:r>
        <w:rPr>
          <w:i/>
        </w:rPr>
        <w:t xml:space="preserve"> </w:t>
      </w:r>
      <w:proofErr w:type="spellStart"/>
      <w:r>
        <w:rPr>
          <w:i/>
        </w:rPr>
        <w:t>Others</w:t>
      </w:r>
      <w:proofErr w:type="spellEnd"/>
      <w:r>
        <w:rPr>
          <w:i/>
        </w:rPr>
        <w:t xml:space="preserve"> v. </w:t>
      </w:r>
      <w:proofErr w:type="spellStart"/>
      <w:r>
        <w:rPr>
          <w:i/>
        </w:rPr>
        <w:t>Spain</w:t>
      </w:r>
      <w:proofErr w:type="spellEnd"/>
      <w:r>
        <w:t xml:space="preserve"> (№ 38366/97 и 9 други, § 37, ЕСПЧ 2000</w:t>
      </w:r>
      <w:r>
        <w:noBreakHyphen/>
        <w:t xml:space="preserve">I) и </w:t>
      </w:r>
      <w:r>
        <w:rPr>
          <w:i/>
        </w:rPr>
        <w:t xml:space="preserve">Иванова и </w:t>
      </w:r>
      <w:proofErr w:type="spellStart"/>
      <w:r>
        <w:rPr>
          <w:i/>
        </w:rPr>
        <w:t>Ивашова</w:t>
      </w:r>
      <w:proofErr w:type="spellEnd"/>
      <w:r>
        <w:rPr>
          <w:i/>
        </w:rPr>
        <w:t xml:space="preserve"> срещу Русия</w:t>
      </w:r>
      <w:r>
        <w:t xml:space="preserve"> (№ 797/14 и 67755/14, §§ 41-46, 26 януари 2017 г.). По-специално, въпреки че правилата, уреждащи сроковете за обжалване, по принцип са предназначени да гарантират правилното правораздаване, тези правила или тяхното прилагане не следва да възпрепятстват страните по делото да използват налично средство за правна защита. В </w:t>
      </w:r>
      <w:proofErr w:type="spellStart"/>
      <w:r>
        <w:rPr>
          <w:i/>
        </w:rPr>
        <w:t>Miragall</w:t>
      </w:r>
      <w:proofErr w:type="spellEnd"/>
      <w:r>
        <w:rPr>
          <w:i/>
        </w:rPr>
        <w:t xml:space="preserve"> </w:t>
      </w:r>
      <w:proofErr w:type="spellStart"/>
      <w:r>
        <w:rPr>
          <w:i/>
        </w:rPr>
        <w:t>Escolano</w:t>
      </w:r>
      <w:proofErr w:type="spellEnd"/>
      <w:r>
        <w:rPr>
          <w:i/>
        </w:rPr>
        <w:t xml:space="preserve"> </w:t>
      </w:r>
      <w:proofErr w:type="spellStart"/>
      <w:r>
        <w:rPr>
          <w:i/>
        </w:rPr>
        <w:t>and</w:t>
      </w:r>
      <w:proofErr w:type="spellEnd"/>
      <w:r>
        <w:rPr>
          <w:i/>
        </w:rPr>
        <w:t xml:space="preserve"> </w:t>
      </w:r>
      <w:proofErr w:type="spellStart"/>
      <w:r>
        <w:rPr>
          <w:i/>
        </w:rPr>
        <w:t>Others</w:t>
      </w:r>
      <w:proofErr w:type="spellEnd"/>
      <w:r>
        <w:t xml:space="preserve"> (цитирано по-горе, § 37) Съдът критикува „необоснованото въвеждане на процесуално изискване, което възпрепятства разглеждането на иск по същество“ и постановява, че „страните трябва да могат да се възползват от правото да предявят иск или да подадат жалба от момента, в който могат ефективно да се запознаят със съдебни решения, които им налагат тежест или които могат да нарушат техните законни права или интереси“.</w:t>
      </w:r>
    </w:p>
    <w:p w14:paraId="290A3BE9" w14:textId="0DA269F9" w:rsidR="00D84E1D" w:rsidRPr="003C6B5B" w:rsidRDefault="0031743A" w:rsidP="003C6B5B">
      <w:pPr>
        <w:pStyle w:val="JuPara"/>
      </w:pPr>
      <w:r>
        <w:t>11.  Що се отнася до обстоятелствата по настоящото дело, не е необходимо да се проверява дали размерът на съдебните такси, които жалбоподателите е трябвало да платят, е бил прекомерен или дали националните съдилища са достигнали до правилни заключения, когато са отказали да разпоредят освобождаване. Достатъчно е да се отбележи, че след като искането им за освобождаване е било отхвърлено, жалбоподателите не са могли да се възползват от възможността да изпълнят това изискване.</w:t>
      </w:r>
    </w:p>
    <w:p w14:paraId="08A9312A" w14:textId="578F5BE9" w:rsidR="00D84E1D" w:rsidRPr="003C6B5B" w:rsidRDefault="0031743A" w:rsidP="003C6B5B">
      <w:pPr>
        <w:pStyle w:val="JuPara"/>
      </w:pPr>
      <w:r>
        <w:t>12.  Невъзможността на жалбоподателите да заплатят дължимите съдебни такси е резултат от няколко фактора. Решението на Върховния съд от 14 юни 2012 г. не им е връчено, тъй като е окончателно по конкретния въпрос, който разглежда. Решението е постановено без участието на жалбоподателите и под различен номер на делото, което не е позволило на представителите на жалбоподателите да разберат за него при проверка в интернет. Срокът, в който жалбоподателите е трябвало да платят таксите, е кратък, а именно седем дни след решението от 14 юни 2012 г. (вж. параграфи 2-5 по-горе).</w:t>
      </w:r>
    </w:p>
    <w:p w14:paraId="5DCFD1BA" w14:textId="44F4019A" w:rsidR="00D84E1D" w:rsidRPr="003C6B5B" w:rsidRDefault="0031743A" w:rsidP="003C6B5B">
      <w:pPr>
        <w:pStyle w:val="JuPara"/>
      </w:pPr>
      <w:r>
        <w:t xml:space="preserve">13.  Описаната по този начин ситуация не може да се разглежда като съответстваща на изискванията, определени в съдебната практика на Съда, а именно, че правилата, уреждащи сроковете, не трябва да пречат на страните да използват налично средство за правна защита и че страните трябва да могат да се запознаят с решения, които им налагат тежест (вж. параграф 10 по-горе). Поведението на представителите на жалбоподателите не е било неразумно и усилията им да следват процедурата пред Върховния съд изглежда са били </w:t>
      </w:r>
      <w:r>
        <w:lastRenderedPageBreak/>
        <w:t xml:space="preserve">адекватни (вж. параграф 5 по-горе). Правителството не представя никакви мотиви за </w:t>
      </w:r>
      <w:proofErr w:type="spellStart"/>
      <w:r>
        <w:t>невръчването</w:t>
      </w:r>
      <w:proofErr w:type="spellEnd"/>
      <w:r>
        <w:t xml:space="preserve"> на жалбоподателите на решението от 14 юни 2012 г., което, въпреки че се счита за окончателно, слага началото на кратък срок.</w:t>
      </w:r>
    </w:p>
    <w:p w14:paraId="08ADB2A0" w14:textId="5C3F3A57" w:rsidR="00D84E1D" w:rsidRPr="003C6B5B" w:rsidRDefault="0031743A" w:rsidP="003C6B5B">
      <w:pPr>
        <w:pStyle w:val="JuPara"/>
      </w:pPr>
      <w:r>
        <w:t>14.  По този начин на жалбоподателите е отказан достъп до по-висшестоящ съд, което с оглед на изложените по-горе съображения е необосновано.</w:t>
      </w:r>
    </w:p>
    <w:p w14:paraId="0AAA66BD" w14:textId="25408DAF" w:rsidR="00D84E1D" w:rsidRPr="003C6B5B" w:rsidRDefault="003C6B5B" w:rsidP="003C6B5B">
      <w:pPr>
        <w:pStyle w:val="JuPara"/>
      </w:pPr>
      <w:r>
        <w:t>15.  Следователно е налице нарушение на член 6, параграф 1 от Конвенцията.</w:t>
      </w:r>
    </w:p>
    <w:p w14:paraId="4634267E" w14:textId="71441652" w:rsidR="00D84E1D" w:rsidRPr="003C6B5B" w:rsidRDefault="00BC5730" w:rsidP="003C6B5B">
      <w:pPr>
        <w:pStyle w:val="JuHIRoman"/>
        <w:tabs>
          <w:tab w:val="left" w:pos="567"/>
          <w:tab w:val="left" w:pos="680"/>
        </w:tabs>
        <w:ind w:left="397" w:hanging="397"/>
      </w:pPr>
      <w:r>
        <w:t xml:space="preserve">твърдяно </w:t>
      </w:r>
      <w:r w:rsidR="0031743A">
        <w:t>НАРУШЕНИЕ НА ЧЛЕН 1 ОТ ПРОТОКОЛ № 1</w:t>
      </w:r>
    </w:p>
    <w:p w14:paraId="59B594B3" w14:textId="0AEFFFF9" w:rsidR="00D84E1D" w:rsidRPr="003C6B5B" w:rsidRDefault="0031743A" w:rsidP="003C6B5B">
      <w:pPr>
        <w:pStyle w:val="JuPara"/>
      </w:pPr>
      <w:r>
        <w:t xml:space="preserve">16.  Жалбоподателите освен това се </w:t>
      </w:r>
      <w:r w:rsidR="00BC5730">
        <w:t>оплакват</w:t>
      </w:r>
      <w:r>
        <w:t xml:space="preserve">, че </w:t>
      </w:r>
      <w:r w:rsidR="00BC5730">
        <w:t xml:space="preserve">отнемането </w:t>
      </w:r>
      <w:r>
        <w:t>на имуществото им е бил</w:t>
      </w:r>
      <w:r w:rsidR="00BC5730">
        <w:t>о</w:t>
      </w:r>
      <w:r>
        <w:t xml:space="preserve"> несправедлив</w:t>
      </w:r>
      <w:r w:rsidR="00BC5730">
        <w:t>о</w:t>
      </w:r>
      <w:r>
        <w:t xml:space="preserve">. </w:t>
      </w:r>
      <w:r w:rsidR="00BC5730">
        <w:t xml:space="preserve">Оплакването </w:t>
      </w:r>
      <w:r>
        <w:t>подлежи на разглеждане по чл. 1 от Протокол № 1.</w:t>
      </w:r>
    </w:p>
    <w:p w14:paraId="26168A92" w14:textId="6BC4E1FA" w:rsidR="00D84E1D" w:rsidRPr="003C6B5B" w:rsidRDefault="0031743A" w:rsidP="003C6B5B">
      <w:pPr>
        <w:pStyle w:val="JuPara"/>
      </w:pPr>
      <w:r>
        <w:t>17.  Правителството твърди, че жалбоподателите не са изчерпали наличните вътрешни средства за защита, тъй като не са платили необходимата съдебна такса и по този начин са довели до невъзможността на Върховния съд да разгледа жалбата им по същество.</w:t>
      </w:r>
    </w:p>
    <w:p w14:paraId="49CEB9F6" w14:textId="34CBFFCD" w:rsidR="00D84E1D" w:rsidRPr="003C6B5B" w:rsidRDefault="0031743A" w:rsidP="003C6B5B">
      <w:pPr>
        <w:pStyle w:val="JuPara"/>
      </w:pPr>
      <w:r>
        <w:t xml:space="preserve">18.  Съдът обаче установи по-горе, че на жалбоподателите неоснователно е бил отказан достъп до съд. Поради това той отхвърля възражението на </w:t>
      </w:r>
      <w:r w:rsidR="00BC5730">
        <w:t>П</w:t>
      </w:r>
      <w:r>
        <w:t>равителството. Освен това той отбелязва, че разглеждан</w:t>
      </w:r>
      <w:r w:rsidR="00BC5730">
        <w:t>ото оплакване</w:t>
      </w:r>
      <w:r>
        <w:t xml:space="preserve"> не е явно </w:t>
      </w:r>
      <w:r w:rsidR="0063406E">
        <w:t>неоснователно</w:t>
      </w:r>
      <w:r>
        <w:t xml:space="preserve"> по смисъла на член 35, параграф 3, буква а) от Конвенцията или недопустим</w:t>
      </w:r>
      <w:r w:rsidR="0063406E">
        <w:t>о</w:t>
      </w:r>
      <w:r>
        <w:t xml:space="preserve"> на други основания. Следователно </w:t>
      </w:r>
      <w:r w:rsidR="0063406E">
        <w:t xml:space="preserve">то </w:t>
      </w:r>
      <w:r>
        <w:t>трябва да бъде обявена за допустим</w:t>
      </w:r>
      <w:r w:rsidR="0063406E">
        <w:t>о</w:t>
      </w:r>
      <w:r>
        <w:t>.</w:t>
      </w:r>
    </w:p>
    <w:p w14:paraId="1AC0F1AE" w14:textId="457FC0D7" w:rsidR="00D84E1D" w:rsidRPr="003C6B5B" w:rsidRDefault="0031743A" w:rsidP="003C6B5B">
      <w:pPr>
        <w:pStyle w:val="JuPara"/>
      </w:pPr>
      <w:r>
        <w:t xml:space="preserve">19.  Водещото решение по </w:t>
      </w:r>
      <w:r>
        <w:rPr>
          <w:i/>
        </w:rPr>
        <w:t>Тодоров и други</w:t>
      </w:r>
      <w:r>
        <w:t xml:space="preserve"> (цитирано по-горе) се отнася до </w:t>
      </w:r>
      <w:r w:rsidR="0063406E">
        <w:t xml:space="preserve">отнемане </w:t>
      </w:r>
      <w:r>
        <w:t xml:space="preserve">на предполагаеми облаги от престъпление съгласно същия закон, който се прилага в разглеждания случай, а именно Закона за отнемане в полза на държавата на имущество, придобито от престъпна дейност, от 2005 г. (наричан по-долу „Законът от 2005 г.“). Съдът установи някои потенциални недостатъци в Закона от 2005 г. и в начина, по който той е бил приложен. В това отношение той подчертава комбинирания ефект от широкия обхват на приложението му – по отношение на предикатни престъпления и по отношение на периодите, за които се проверяват приходите и разходите на </w:t>
      </w:r>
      <w:r w:rsidR="0063406E">
        <w:t>ответниците</w:t>
      </w:r>
      <w:r>
        <w:t xml:space="preserve">, трудностите за </w:t>
      </w:r>
      <w:r w:rsidR="0063406E">
        <w:t xml:space="preserve">ответниците </w:t>
      </w:r>
      <w:r>
        <w:t xml:space="preserve">да докажат това, което съдилищата считат за „законен“ доход през този период, белязан освен това от инфлация и икономически промени, и презумпцията, че всеки актив, за който не е доказано, че е имал „законен“ произход, е резултат от престъпление (вж. </w:t>
      </w:r>
      <w:r>
        <w:rPr>
          <w:i/>
        </w:rPr>
        <w:t>Тодоров и други</w:t>
      </w:r>
      <w:r>
        <w:t>, цитирано по-горе, §§ 200-209).</w:t>
      </w:r>
    </w:p>
    <w:p w14:paraId="7704557B" w14:textId="7075AEA0" w:rsidR="00D84E1D" w:rsidRPr="003C6B5B" w:rsidRDefault="003C6B5B" w:rsidP="003C6B5B">
      <w:pPr>
        <w:pStyle w:val="JuPara"/>
      </w:pPr>
      <w:bookmarkStart w:id="6" w:name="required_analysis"/>
      <w:r>
        <w:t>20</w:t>
      </w:r>
      <w:bookmarkEnd w:id="6"/>
      <w:r>
        <w:t xml:space="preserve">.  Позицията на Съда е, че въпреки че тези недостатъци не са достатъчни, за да се </w:t>
      </w:r>
      <w:r w:rsidR="00FB3600">
        <w:t>обяви всяко отнемане по</w:t>
      </w:r>
      <w:r>
        <w:t xml:space="preserve"> Закона от 2005 г</w:t>
      </w:r>
      <w:r w:rsidR="00FB3600">
        <w:t>. за противоречащо на</w:t>
      </w:r>
      <w:r>
        <w:t xml:space="preserve"> член 1 от Протокол № 1, те със сигурност поставят значителна тежест върху ответниците в производствата за </w:t>
      </w:r>
      <w:r w:rsidR="00FB3600">
        <w:t>отнемане</w:t>
      </w:r>
      <w:r>
        <w:t xml:space="preserve">. Поради това, като противотежест, е от решаващо значение националните съдилища да предоставят известни данни относно престъпното </w:t>
      </w:r>
      <w:r w:rsidR="009F34CA">
        <w:t>поведение</w:t>
      </w:r>
      <w:r>
        <w:t xml:space="preserve">, от което произхождат активите, за които се иска </w:t>
      </w:r>
      <w:r w:rsidR="009F34CA">
        <w:t>отнемане</w:t>
      </w:r>
      <w:r>
        <w:t>, и да установят причинно-следствената връзка между тези активи и всяко такова поведение (пак там, §§ 210-15).</w:t>
      </w:r>
    </w:p>
    <w:p w14:paraId="7C505581" w14:textId="6DB92F20" w:rsidR="00D84E1D" w:rsidRPr="003C6B5B" w:rsidRDefault="0031743A" w:rsidP="003C6B5B">
      <w:pPr>
        <w:pStyle w:val="JuPara"/>
      </w:pPr>
      <w:r>
        <w:t xml:space="preserve">21.  Прилагайки тези изисквания към конкретните случаи, разгледани във водещото решение, Съдът установи нарушение на член 1 от Протокол № 1 в тези от тях, при които националните съдилища не са успели да обосноват съществуването на </w:t>
      </w:r>
      <w:r w:rsidR="009F34CA">
        <w:t xml:space="preserve">дефинираната </w:t>
      </w:r>
      <w:r>
        <w:t>по-горе причинно-следствена връзка и са разпоредили конфискация, позовавайки се само на презумпцията, съдържаща се в Закона от 2005 г., че всеки актив, за който не е доказано, че има „законен“ произход, е имущество, придобито от престъпна дейност (пак там, §§ 217-50).</w:t>
      </w:r>
    </w:p>
    <w:p w14:paraId="30ED1F97" w14:textId="58A9C555" w:rsidR="00D84E1D" w:rsidRPr="003C6B5B" w:rsidRDefault="0031743A" w:rsidP="003C6B5B">
      <w:pPr>
        <w:pStyle w:val="JuPara"/>
      </w:pPr>
      <w:r>
        <w:t>22.  Настоящият случай е сходен. Националните съдилища приемат, че първият жалбоподател не е установил законния произход на придобитите от него и семейството му активи; по-специално, твърденията му за получени заеми, дивиденти и печалби от хазартни игри са останали недоказани. Това според съдилищата означава, че жалбоподателят не е оборил презумпцията по Закона от 2005 г. за престъпния произход на активите си и на тези, прехвърлени на семейството му.</w:t>
      </w:r>
    </w:p>
    <w:p w14:paraId="13E1A2B9" w14:textId="7451DA54" w:rsidR="00D84E1D" w:rsidRPr="003C6B5B" w:rsidRDefault="0031743A" w:rsidP="003C6B5B">
      <w:pPr>
        <w:pStyle w:val="JuPara"/>
      </w:pPr>
      <w:r>
        <w:t xml:space="preserve">23.  По този начин националните съдилища не са </w:t>
      </w:r>
      <w:r w:rsidR="006A2AA6">
        <w:t xml:space="preserve">направили </w:t>
      </w:r>
      <w:r>
        <w:t xml:space="preserve">необходимия анализ, както е посочено в параграф 20 по-горе, и са възприели същия подход като критикувания в </w:t>
      </w:r>
      <w:r>
        <w:rPr>
          <w:i/>
        </w:rPr>
        <w:t>Тодоров и други</w:t>
      </w:r>
      <w:r>
        <w:t xml:space="preserve"> (цитирано по-горе).</w:t>
      </w:r>
    </w:p>
    <w:p w14:paraId="522C55E4" w14:textId="274D13D6" w:rsidR="00D84E1D" w:rsidRPr="003C6B5B" w:rsidRDefault="003C6B5B" w:rsidP="003C6B5B">
      <w:pPr>
        <w:pStyle w:val="JuPara"/>
      </w:pPr>
      <w:bookmarkStart w:id="7" w:name="additional_facts"/>
      <w:r>
        <w:lastRenderedPageBreak/>
        <w:t>24</w:t>
      </w:r>
      <w:bookmarkEnd w:id="7"/>
      <w:r>
        <w:t xml:space="preserve">.  Правителството предостави информация за последващи наказателни производства срещу първия жалбоподател; по-специално през 2015 г. той е осъден за това, че е сформирал и ръководил престъпна група за извършване на трафик на наркотици, сводничество и други престъпления. Тези обстоятелства обаче не са обсъждани от националните съдилища в рамките на производството за конфискация и не са послужили за обосноваване на конфискацията на имуществото на жалбоподателите като придобито от престъпна дейност; поради това Съдът също няма да ги вземе предвид (вж. </w:t>
      </w:r>
      <w:r>
        <w:rPr>
          <w:i/>
        </w:rPr>
        <w:t>Тодоров и други</w:t>
      </w:r>
      <w:r>
        <w:t>, цитирано по-горе, § 228). Въпросите, повдигнати по делото, са от процесуален характер, като се има предвид, че националните съдилища не са извършили анализа, изискван съгласно член 1 от Протокол № 1, и не е задача на Съда сам да извършва такъв анализ и да определя, въз основа на допълнителните обстоятелства, посочени от Правителството, дали активите на жалбоподателите наистина са или не са имущество, придобито от престъпна дейност.</w:t>
      </w:r>
    </w:p>
    <w:p w14:paraId="09E7FEFF" w14:textId="2F382497" w:rsidR="00D84E1D" w:rsidRPr="003C6B5B" w:rsidRDefault="0031743A" w:rsidP="003C6B5B">
      <w:pPr>
        <w:pStyle w:val="JuPara"/>
      </w:pPr>
      <w:r>
        <w:t>25.  Следователно е налице нарушение на член 1 от Протокол № 1.</w:t>
      </w:r>
    </w:p>
    <w:p w14:paraId="242E3715" w14:textId="77777777" w:rsidR="00D84E1D" w:rsidRPr="003C6B5B" w:rsidRDefault="0031743A" w:rsidP="003C6B5B">
      <w:pPr>
        <w:pStyle w:val="JuHHead"/>
      </w:pPr>
      <w:r>
        <w:rPr>
          <w:caps w:val="0"/>
        </w:rPr>
        <w:t>ПРИЛОЖЕНИЕ НА ЧЛ. 41 ОТ КОНВЕНЦИЯТА</w:t>
      </w:r>
    </w:p>
    <w:p w14:paraId="1C03EE2F" w14:textId="5F051088" w:rsidR="00D84E1D" w:rsidRPr="003C6B5B" w:rsidRDefault="003C6B5B" w:rsidP="003C6B5B">
      <w:pPr>
        <w:pStyle w:val="JuPara"/>
      </w:pPr>
      <w:r>
        <w:t>26.  По отношение на имуществените вреди жалбоподателите предявяват претенции за 1 509 280 лева (772 010 евро) плюс лихви, без да уточняват каква е тази сума. По отношение на неимуществените вреди всеки от жалбоподателите претендира за 100 000 евро. Жалбоподателите претендират и за 16 000 лева (8200 евро) за разноските по процесуалното им представителство пред Съда.</w:t>
      </w:r>
    </w:p>
    <w:p w14:paraId="5DD53479" w14:textId="52FEB356" w:rsidR="00D84E1D" w:rsidRPr="003C6B5B" w:rsidRDefault="003C6B5B" w:rsidP="003C6B5B">
      <w:pPr>
        <w:pStyle w:val="JuPara"/>
      </w:pPr>
      <w:r>
        <w:t>27.  Правителството оспор</w:t>
      </w:r>
      <w:r w:rsidR="004234B7">
        <w:t>ва претенциите</w:t>
      </w:r>
      <w:r>
        <w:t>.</w:t>
      </w:r>
    </w:p>
    <w:p w14:paraId="574AF706" w14:textId="0A4AE0C2" w:rsidR="00D84E1D" w:rsidRPr="003C6B5B" w:rsidRDefault="003C6B5B" w:rsidP="003C6B5B">
      <w:pPr>
        <w:pStyle w:val="JuPara"/>
        <w:rPr>
          <w:rFonts w:ascii="TimesNewRomanPSMT" w:hAnsi="TimesNewRomanPSMT" w:cs="TimesNewRomanPSMT"/>
        </w:rPr>
      </w:pPr>
      <w:r>
        <w:t xml:space="preserve">28.  Както е отбелязано (вж. параграф 24 по-горе), Съдът не може да спекулира дали </w:t>
      </w:r>
      <w:r w:rsidR="004234B7">
        <w:t xml:space="preserve">отнетите </w:t>
      </w:r>
      <w:r>
        <w:t xml:space="preserve">активи на жалбоподателите са или не са имущество, придобито от престъпна дейност, и поради това не може да определи имуществените вреди, които жалбоподателите са претърпели в резултат на необоснована конфискация. Съответно, той отхвърля </w:t>
      </w:r>
      <w:r w:rsidR="004234B7">
        <w:t>претенцията</w:t>
      </w:r>
      <w:r>
        <w:t>, свързан</w:t>
      </w:r>
      <w:r w:rsidR="004234B7">
        <w:t>а</w:t>
      </w:r>
      <w:r>
        <w:t xml:space="preserve"> с имуществени вреди, и посочва отново, както в </w:t>
      </w:r>
      <w:r>
        <w:rPr>
          <w:i/>
        </w:rPr>
        <w:t>Тодоров и други</w:t>
      </w:r>
      <w:r>
        <w:t xml:space="preserve"> (цитирано по-горе, §§ 320-322), че най-подходящото средство за отстраняване на нарушението е възобновяването на националното производство и преразглеждането на въпроса от националните съдилища в съответствие с изискванията на член 1 от Протокол № 1.</w:t>
      </w:r>
    </w:p>
    <w:p w14:paraId="71F37EB0" w14:textId="1552546E" w:rsidR="00D84E1D" w:rsidRPr="003C6B5B" w:rsidRDefault="0031743A" w:rsidP="003C6B5B">
      <w:pPr>
        <w:pStyle w:val="JuPara"/>
      </w:pPr>
      <w:r>
        <w:t>29.  От друга страна, Съдът присъжда на всеки от жалбоподателите 3000 евро за неимуществени вреди, плюс всеки данък, който може да бъде начислен на жалбоподателите.</w:t>
      </w:r>
    </w:p>
    <w:p w14:paraId="25501A27" w14:textId="4B0FC489" w:rsidR="00D84E1D" w:rsidRPr="003C6B5B" w:rsidRDefault="003C6B5B" w:rsidP="003C6B5B">
      <w:pPr>
        <w:pStyle w:val="JuPara"/>
      </w:pPr>
      <w:r>
        <w:t xml:space="preserve">30.  Жалбоподателят има право на възстановяване на разходи и разноски само ако те са действително направени. </w:t>
      </w:r>
      <w:r w:rsidR="00F51D5B">
        <w:t>Разноските за  процесуално представителство</w:t>
      </w:r>
      <w:r>
        <w:t xml:space="preserve"> са действително направени, ако </w:t>
      </w:r>
      <w:r w:rsidR="00F51D5B">
        <w:t xml:space="preserve">жалбоподателят </w:t>
      </w:r>
      <w:r>
        <w:t xml:space="preserve">ги е платил или е задължен да ги плати (вж. </w:t>
      </w:r>
      <w:proofErr w:type="spellStart"/>
      <w:r>
        <w:rPr>
          <w:i/>
        </w:rPr>
        <w:t>Мерабишвили</w:t>
      </w:r>
      <w:proofErr w:type="spellEnd"/>
      <w:r>
        <w:rPr>
          <w:i/>
        </w:rPr>
        <w:t xml:space="preserve"> срещу Грузия</w:t>
      </w:r>
      <w:r>
        <w:t xml:space="preserve"> [GC], № 72508/13, § 371, 28</w:t>
      </w:r>
      <w:r>
        <w:rPr>
          <w:i/>
        </w:rPr>
        <w:t> </w:t>
      </w:r>
      <w:r>
        <w:t xml:space="preserve">ноември 2017 г.). Жалбоподателите не са представили никакви документи, показващи, че това е така; съответно Съдът отхвърля тази част от </w:t>
      </w:r>
      <w:r w:rsidR="00F51D5B">
        <w:t xml:space="preserve">претенцията </w:t>
      </w:r>
      <w:r>
        <w:t>им.</w:t>
      </w:r>
    </w:p>
    <w:p w14:paraId="0D081985" w14:textId="77777777" w:rsidR="00D84E1D" w:rsidRPr="003C6B5B" w:rsidRDefault="0031743A" w:rsidP="003C6B5B">
      <w:pPr>
        <w:pStyle w:val="JuHHead"/>
      </w:pPr>
      <w:r>
        <w:t>ПО ТЕЗИ СЪОБРАЖЕНИЯ СЪДЪТ ЕДИНОДУШНО</w:t>
      </w:r>
    </w:p>
    <w:p w14:paraId="0AC7C482" w14:textId="77777777" w:rsidR="00D84E1D" w:rsidRPr="003C6B5B" w:rsidRDefault="0031743A" w:rsidP="003C6B5B">
      <w:pPr>
        <w:pStyle w:val="JuList"/>
      </w:pPr>
      <w:r>
        <w:rPr>
          <w:i/>
        </w:rPr>
        <w:t>Обявява</w:t>
      </w:r>
      <w:r>
        <w:t xml:space="preserve"> жалбата за допустима;</w:t>
      </w:r>
    </w:p>
    <w:p w14:paraId="2CCA63C1" w14:textId="36F39B01" w:rsidR="00D84E1D" w:rsidRPr="003C6B5B" w:rsidRDefault="00963180" w:rsidP="003C6B5B">
      <w:pPr>
        <w:pStyle w:val="JuList"/>
      </w:pPr>
      <w:r>
        <w:rPr>
          <w:i/>
        </w:rPr>
        <w:t>Постановява</w:t>
      </w:r>
      <w:r w:rsidR="0031743A">
        <w:t>, че е налице нарушение на член 6 § 1 от Конвенцията;</w:t>
      </w:r>
    </w:p>
    <w:p w14:paraId="6B61A340" w14:textId="3A8E4A08" w:rsidR="00D84E1D" w:rsidRPr="003C6B5B" w:rsidRDefault="00963180" w:rsidP="003C6B5B">
      <w:pPr>
        <w:pStyle w:val="JuList"/>
      </w:pPr>
      <w:r>
        <w:rPr>
          <w:i/>
        </w:rPr>
        <w:t>Постановява</w:t>
      </w:r>
      <w:r w:rsidR="0031743A">
        <w:rPr>
          <w:color w:val="000000"/>
        </w:rPr>
        <w:t xml:space="preserve">, </w:t>
      </w:r>
      <w:r w:rsidR="0031743A">
        <w:t>че е налице нарушение на член 1 от Протокол № 1;</w:t>
      </w:r>
    </w:p>
    <w:p w14:paraId="1BC0BAAC" w14:textId="7FBAF87B" w:rsidR="00D84E1D" w:rsidRPr="003C6B5B" w:rsidRDefault="00963180" w:rsidP="003C6B5B">
      <w:pPr>
        <w:pStyle w:val="JuList"/>
      </w:pPr>
      <w:r>
        <w:rPr>
          <w:i/>
        </w:rPr>
        <w:t>Постановява</w:t>
      </w:r>
      <w:r w:rsidR="0031743A">
        <w:rPr>
          <w:i/>
        </w:rPr>
        <w:t>,</w:t>
      </w:r>
    </w:p>
    <w:p w14:paraId="4BC62C07" w14:textId="77777777" w:rsidR="00D84E1D" w:rsidRPr="003C6B5B" w:rsidRDefault="0031743A" w:rsidP="003C6B5B">
      <w:pPr>
        <w:pStyle w:val="JuLista"/>
        <w:numPr>
          <w:ilvl w:val="1"/>
          <w:numId w:val="5"/>
        </w:numPr>
      </w:pPr>
      <w:r>
        <w:t xml:space="preserve">че държавата ответник трябва да заплати на всеки от жалбоподателите, в срок от три месеца, 3000 евро (три хиляди евро) неимуществени вреди, към които се добавя всеки </w:t>
      </w:r>
      <w:r>
        <w:lastRenderedPageBreak/>
        <w:t>данък, който може да бъде начислен,</w:t>
      </w:r>
      <w:r>
        <w:rPr>
          <w:b/>
        </w:rPr>
        <w:t xml:space="preserve"> </w:t>
      </w:r>
      <w:r>
        <w:t xml:space="preserve">които трябва да се конвертират във </w:t>
      </w:r>
      <w:r>
        <w:rPr>
          <w:color w:val="000000"/>
        </w:rPr>
        <w:t xml:space="preserve">валутата на държавата ответник </w:t>
      </w:r>
      <w:r>
        <w:t>по курса, приложим към датата на изплащане;</w:t>
      </w:r>
    </w:p>
    <w:p w14:paraId="0C93F6B1" w14:textId="42DB963F" w:rsidR="00D84E1D" w:rsidRPr="003C6B5B" w:rsidRDefault="0031743A" w:rsidP="003C6B5B">
      <w:pPr>
        <w:pStyle w:val="JuLista"/>
        <w:numPr>
          <w:ilvl w:val="1"/>
          <w:numId w:val="5"/>
        </w:numPr>
      </w:pPr>
      <w:r>
        <w:t>че от изтичането на горепосочените три месеца до изплащането върху горепосочените суми се дължи проста лихва при лихвен процент, равен на пределния лихвен процент на Европейската централна банка през периода на неизпълнение, към който се добавят три процентни пункта;</w:t>
      </w:r>
    </w:p>
    <w:p w14:paraId="236B983A" w14:textId="7D1FC99F" w:rsidR="004D0EC7" w:rsidRPr="003C6B5B" w:rsidRDefault="0031743A" w:rsidP="003C6B5B">
      <w:pPr>
        <w:pStyle w:val="JuList"/>
      </w:pPr>
      <w:r>
        <w:rPr>
          <w:i/>
        </w:rPr>
        <w:t xml:space="preserve">Отхвърля </w:t>
      </w:r>
      <w:r>
        <w:t xml:space="preserve">останалата част от </w:t>
      </w:r>
      <w:r w:rsidR="00963180">
        <w:t xml:space="preserve">претенциите </w:t>
      </w:r>
      <w:r>
        <w:t>на жалбоподателите за справедливо удовлетворение.</w:t>
      </w:r>
    </w:p>
    <w:p w14:paraId="71BBBE30" w14:textId="77777777" w:rsidR="008E3A08" w:rsidRPr="003C6B5B" w:rsidRDefault="0031743A" w:rsidP="003C6B5B">
      <w:pPr>
        <w:pStyle w:val="JuParaLast"/>
      </w:pPr>
      <w:r>
        <w:t xml:space="preserve">Съставено на английски език и съобщено в писмен вид на </w:t>
      </w:r>
      <w:r>
        <w:rPr>
          <w:rFonts w:ascii="Times New Roman" w:hAnsi="Times New Roman"/>
        </w:rPr>
        <w:t>5 септември 2023 г.</w:t>
      </w:r>
      <w:r>
        <w:t xml:space="preserve"> съгласно член 77, параграфи 2 и 3 от Правилника на Съда.</w:t>
      </w:r>
    </w:p>
    <w:p w14:paraId="4A7C1E77" w14:textId="77777777" w:rsidR="007E79A4" w:rsidRPr="003C6B5B" w:rsidRDefault="0031743A" w:rsidP="003C6B5B">
      <w:pPr>
        <w:pStyle w:val="ECHRPlaceholder"/>
        <w:rPr>
          <w:szCs w:val="22"/>
        </w:rPr>
      </w:pPr>
      <w:r>
        <w:tab/>
      </w:r>
    </w:p>
    <w:p w14:paraId="16A98BC8" w14:textId="2A2F17AC" w:rsidR="007E79A4" w:rsidRPr="003C6B5B" w:rsidRDefault="0031743A" w:rsidP="003C6B5B">
      <w:pPr>
        <w:pStyle w:val="JuSigned"/>
      </w:pPr>
      <w:r>
        <w:tab/>
        <w:t xml:space="preserve">Олга </w:t>
      </w:r>
      <w:proofErr w:type="spellStart"/>
      <w:r>
        <w:t>Чернишова</w:t>
      </w:r>
      <w:proofErr w:type="spellEnd"/>
      <w:r>
        <w:t xml:space="preserve"> </w:t>
      </w:r>
      <w:r w:rsidR="00351311">
        <w:t xml:space="preserve">                                                         </w:t>
      </w:r>
      <w:proofErr w:type="spellStart"/>
      <w:r>
        <w:t>Йоанис</w:t>
      </w:r>
      <w:proofErr w:type="spellEnd"/>
      <w:r>
        <w:t xml:space="preserve"> </w:t>
      </w:r>
      <w:proofErr w:type="spellStart"/>
      <w:r>
        <w:t>Ктистакис</w:t>
      </w:r>
      <w:proofErr w:type="spellEnd"/>
      <w:r>
        <w:br/>
        <w:t xml:space="preserve">Заместник-секретар </w:t>
      </w:r>
      <w:r w:rsidR="00351311">
        <w:t xml:space="preserve">                                                       </w:t>
      </w:r>
      <w:r>
        <w:t>Председател</w:t>
      </w:r>
    </w:p>
    <w:p w14:paraId="01643540" w14:textId="77777777" w:rsidR="00675AF2" w:rsidRPr="003C6B5B" w:rsidRDefault="00675AF2" w:rsidP="003C6B5B">
      <w:pPr>
        <w:pStyle w:val="JuPara"/>
      </w:pPr>
    </w:p>
    <w:p w14:paraId="7C5B9790" w14:textId="77777777" w:rsidR="00D84E1D" w:rsidRPr="003C6B5B" w:rsidRDefault="00D84E1D" w:rsidP="003C6B5B">
      <w:pPr>
        <w:rPr>
          <w:noProof/>
          <w:color w:val="000000"/>
        </w:rPr>
      </w:pPr>
    </w:p>
    <w:p w14:paraId="60D25BCF" w14:textId="77777777" w:rsidR="00D84E1D" w:rsidRPr="003C6B5B" w:rsidRDefault="00D84E1D" w:rsidP="003C6B5B">
      <w:pPr>
        <w:rPr>
          <w:noProof/>
          <w:color w:val="000000"/>
        </w:rPr>
        <w:sectPr w:rsidR="00D84E1D" w:rsidRPr="003C6B5B" w:rsidSect="008653D3">
          <w:headerReference w:type="even" r:id="rId12"/>
          <w:headerReference w:type="default" r:id="rId13"/>
          <w:footerReference w:type="even" r:id="rId14"/>
          <w:footerReference w:type="default" r:id="rId15"/>
          <w:footnotePr>
            <w:numRestart w:val="eachSect"/>
          </w:footnotePr>
          <w:pgSz w:w="11906" w:h="16838" w:code="9"/>
          <w:pgMar w:top="993" w:right="1133" w:bottom="1134" w:left="1276" w:header="567" w:footer="720" w:gutter="0"/>
          <w:pgNumType w:start="1"/>
          <w:cols w:space="720"/>
          <w:docGrid w:linePitch="326"/>
        </w:sectPr>
      </w:pPr>
    </w:p>
    <w:p w14:paraId="0118FA2E" w14:textId="77777777" w:rsidR="00D84E1D" w:rsidRPr="003C6B5B" w:rsidRDefault="0031743A" w:rsidP="003C6B5B">
      <w:pPr>
        <w:pStyle w:val="DecHTitle"/>
        <w:rPr>
          <w:noProof/>
        </w:rPr>
      </w:pPr>
      <w:r>
        <w:lastRenderedPageBreak/>
        <w:t>ПРИЛОЖЕНИЕ</w:t>
      </w:r>
    </w:p>
    <w:p w14:paraId="3642725B" w14:textId="77777777" w:rsidR="00A87377" w:rsidRPr="003C6B5B" w:rsidRDefault="0031743A" w:rsidP="003C6B5B">
      <w:pPr>
        <w:numPr>
          <w:ilvl w:val="0"/>
          <w:numId w:val="9"/>
        </w:numPr>
        <w:spacing w:after="280"/>
        <w:rPr>
          <w:rFonts w:ascii="Times New Roman" w:hAnsi="Times New Roman" w:cs="Times New Roman"/>
        </w:rPr>
      </w:pPr>
      <w:r>
        <w:rPr>
          <w:rFonts w:ascii="Times New Roman" w:hAnsi="Times New Roman"/>
        </w:rPr>
        <w:t>Списък на жалбоподателите:</w:t>
      </w:r>
    </w:p>
    <w:tbl>
      <w:tblPr>
        <w:tblStyle w:val="ECHRListTable1"/>
        <w:tblW w:w="6077" w:type="pct"/>
        <w:tblInd w:w="-572" w:type="dxa"/>
        <w:tblLook w:val="0420" w:firstRow="1" w:lastRow="0" w:firstColumn="0" w:lastColumn="0" w:noHBand="0" w:noVBand="1"/>
      </w:tblPr>
      <w:tblGrid>
        <w:gridCol w:w="524"/>
        <w:gridCol w:w="3304"/>
        <w:gridCol w:w="1488"/>
        <w:gridCol w:w="1795"/>
        <w:gridCol w:w="1820"/>
      </w:tblGrid>
      <w:tr w:rsidR="00246CDE" w14:paraId="377FCF19" w14:textId="77777777" w:rsidTr="00351311">
        <w:trPr>
          <w:cnfStyle w:val="100000000000" w:firstRow="1" w:lastRow="0" w:firstColumn="0" w:lastColumn="0" w:oddVBand="0" w:evenVBand="0" w:oddHBand="0" w:evenHBand="0" w:firstRowFirstColumn="0" w:firstRowLastColumn="0" w:lastRowFirstColumn="0" w:lastRowLastColumn="0"/>
        </w:trPr>
        <w:tc>
          <w:tcPr>
            <w:tcW w:w="293" w:type="pct"/>
          </w:tcPr>
          <w:p w14:paraId="2E29D704" w14:textId="77777777" w:rsidR="00A87377" w:rsidRPr="003C6B5B" w:rsidRDefault="0031743A" w:rsidP="003C6B5B">
            <w:pPr>
              <w:rPr>
                <w:rFonts w:eastAsia="Times New Roman"/>
              </w:rPr>
            </w:pPr>
            <w:r>
              <w:t>№</w:t>
            </w:r>
          </w:p>
        </w:tc>
        <w:tc>
          <w:tcPr>
            <w:tcW w:w="1850" w:type="pct"/>
          </w:tcPr>
          <w:p w14:paraId="162A7E1C" w14:textId="77777777" w:rsidR="00A87377" w:rsidRPr="003C6B5B" w:rsidRDefault="0031743A" w:rsidP="003C6B5B">
            <w:pPr>
              <w:rPr>
                <w:rFonts w:eastAsia="Times New Roman"/>
              </w:rPr>
            </w:pPr>
            <w:r>
              <w:t>Име на жалбоподателя</w:t>
            </w:r>
          </w:p>
        </w:tc>
        <w:tc>
          <w:tcPr>
            <w:tcW w:w="833" w:type="pct"/>
          </w:tcPr>
          <w:p w14:paraId="7734C0D9" w14:textId="77777777" w:rsidR="00A87377" w:rsidRPr="003C6B5B" w:rsidRDefault="0031743A" w:rsidP="003C6B5B">
            <w:pPr>
              <w:rPr>
                <w:rFonts w:eastAsia="Times New Roman"/>
              </w:rPr>
            </w:pPr>
            <w:r>
              <w:t>Година на раждане</w:t>
            </w:r>
          </w:p>
        </w:tc>
        <w:tc>
          <w:tcPr>
            <w:tcW w:w="1005" w:type="pct"/>
          </w:tcPr>
          <w:p w14:paraId="3DD74C61" w14:textId="77777777" w:rsidR="00A87377" w:rsidRPr="003C6B5B" w:rsidRDefault="0031743A" w:rsidP="003C6B5B">
            <w:pPr>
              <w:rPr>
                <w:rFonts w:eastAsia="Times New Roman"/>
              </w:rPr>
            </w:pPr>
            <w:r>
              <w:t>Националност</w:t>
            </w:r>
          </w:p>
        </w:tc>
        <w:tc>
          <w:tcPr>
            <w:tcW w:w="1019" w:type="pct"/>
          </w:tcPr>
          <w:p w14:paraId="0799EF59" w14:textId="77777777" w:rsidR="00A87377" w:rsidRPr="003C6B5B" w:rsidRDefault="0031743A" w:rsidP="003C6B5B">
            <w:pPr>
              <w:rPr>
                <w:rFonts w:eastAsia="Times New Roman"/>
              </w:rPr>
            </w:pPr>
            <w:r>
              <w:t>Място на пребиваване</w:t>
            </w:r>
          </w:p>
        </w:tc>
      </w:tr>
      <w:tr w:rsidR="00246CDE" w14:paraId="2A6D6C32" w14:textId="77777777" w:rsidTr="00351311">
        <w:tc>
          <w:tcPr>
            <w:tcW w:w="293" w:type="pct"/>
          </w:tcPr>
          <w:p w14:paraId="3D38BA8A" w14:textId="77777777" w:rsidR="00A87377" w:rsidRPr="003C6B5B" w:rsidRDefault="0031743A" w:rsidP="003C6B5B">
            <w:pPr>
              <w:rPr>
                <w:rFonts w:eastAsia="Times New Roman"/>
              </w:rPr>
            </w:pPr>
            <w:r>
              <w:t>1.</w:t>
            </w:r>
          </w:p>
        </w:tc>
        <w:tc>
          <w:tcPr>
            <w:tcW w:w="1850" w:type="pct"/>
          </w:tcPr>
          <w:p w14:paraId="44590C69" w14:textId="77777777" w:rsidR="00A87377" w:rsidRPr="003C6B5B" w:rsidRDefault="0031743A" w:rsidP="003C6B5B">
            <w:pPr>
              <w:rPr>
                <w:rFonts w:eastAsia="Times New Roman"/>
              </w:rPr>
            </w:pPr>
            <w:r>
              <w:t xml:space="preserve">Йордан Тонов </w:t>
            </w:r>
            <w:proofErr w:type="spellStart"/>
            <w:r>
              <w:t>ТОНОВ</w:t>
            </w:r>
            <w:proofErr w:type="spellEnd"/>
          </w:p>
        </w:tc>
        <w:tc>
          <w:tcPr>
            <w:tcW w:w="833" w:type="pct"/>
          </w:tcPr>
          <w:p w14:paraId="273DEE8A" w14:textId="77777777" w:rsidR="00A87377" w:rsidRPr="003C6B5B" w:rsidRDefault="0031743A" w:rsidP="003C6B5B">
            <w:pPr>
              <w:rPr>
                <w:rFonts w:eastAsia="Times New Roman"/>
              </w:rPr>
            </w:pPr>
            <w:r>
              <w:t>1967</w:t>
            </w:r>
          </w:p>
        </w:tc>
        <w:tc>
          <w:tcPr>
            <w:tcW w:w="1005" w:type="pct"/>
          </w:tcPr>
          <w:p w14:paraId="0DF4E82C" w14:textId="77777777" w:rsidR="00A87377" w:rsidRPr="003C6B5B" w:rsidRDefault="0031743A" w:rsidP="003C6B5B">
            <w:pPr>
              <w:rPr>
                <w:rFonts w:eastAsia="Times New Roman"/>
              </w:rPr>
            </w:pPr>
            <w:r>
              <w:t>България</w:t>
            </w:r>
          </w:p>
        </w:tc>
        <w:tc>
          <w:tcPr>
            <w:tcW w:w="1019" w:type="pct"/>
          </w:tcPr>
          <w:p w14:paraId="077B90C4" w14:textId="77777777" w:rsidR="00A87377" w:rsidRPr="003C6B5B" w:rsidRDefault="0031743A" w:rsidP="003C6B5B">
            <w:pPr>
              <w:rPr>
                <w:rFonts w:eastAsia="Times New Roman"/>
              </w:rPr>
            </w:pPr>
            <w:r>
              <w:t>Курново</w:t>
            </w:r>
          </w:p>
        </w:tc>
      </w:tr>
      <w:tr w:rsidR="00246CDE" w14:paraId="2C605EDB" w14:textId="77777777" w:rsidTr="00351311">
        <w:tc>
          <w:tcPr>
            <w:tcW w:w="293" w:type="pct"/>
          </w:tcPr>
          <w:p w14:paraId="42DC8E75" w14:textId="77777777" w:rsidR="00A87377" w:rsidRPr="003C6B5B" w:rsidRDefault="0031743A" w:rsidP="003C6B5B">
            <w:pPr>
              <w:rPr>
                <w:rFonts w:eastAsia="Times New Roman"/>
              </w:rPr>
            </w:pPr>
            <w:r>
              <w:t>2.</w:t>
            </w:r>
          </w:p>
        </w:tc>
        <w:tc>
          <w:tcPr>
            <w:tcW w:w="1850" w:type="pct"/>
          </w:tcPr>
          <w:p w14:paraId="2252059B" w14:textId="77777777" w:rsidR="00A87377" w:rsidRPr="003C6B5B" w:rsidRDefault="0031743A" w:rsidP="003C6B5B">
            <w:pPr>
              <w:rPr>
                <w:rFonts w:eastAsia="Times New Roman"/>
              </w:rPr>
            </w:pPr>
            <w:r>
              <w:t>Полина Симеонова ТОНОВА</w:t>
            </w:r>
          </w:p>
        </w:tc>
        <w:tc>
          <w:tcPr>
            <w:tcW w:w="833" w:type="pct"/>
          </w:tcPr>
          <w:p w14:paraId="3FADE2C0" w14:textId="77777777" w:rsidR="00A87377" w:rsidRPr="003C6B5B" w:rsidRDefault="0031743A" w:rsidP="003C6B5B">
            <w:pPr>
              <w:rPr>
                <w:rFonts w:eastAsia="Times New Roman"/>
              </w:rPr>
            </w:pPr>
            <w:r>
              <w:t>1967</w:t>
            </w:r>
          </w:p>
        </w:tc>
        <w:tc>
          <w:tcPr>
            <w:tcW w:w="1005" w:type="pct"/>
          </w:tcPr>
          <w:p w14:paraId="0CE0B89E" w14:textId="77777777" w:rsidR="00A87377" w:rsidRPr="003C6B5B" w:rsidRDefault="0031743A" w:rsidP="003C6B5B">
            <w:pPr>
              <w:rPr>
                <w:rFonts w:eastAsia="Times New Roman"/>
              </w:rPr>
            </w:pPr>
            <w:r>
              <w:t>България</w:t>
            </w:r>
          </w:p>
        </w:tc>
        <w:tc>
          <w:tcPr>
            <w:tcW w:w="1019" w:type="pct"/>
          </w:tcPr>
          <w:p w14:paraId="24174936" w14:textId="77777777" w:rsidR="00A87377" w:rsidRPr="003C6B5B" w:rsidRDefault="0031743A" w:rsidP="003C6B5B">
            <w:pPr>
              <w:rPr>
                <w:rFonts w:eastAsia="Times New Roman"/>
              </w:rPr>
            </w:pPr>
            <w:r>
              <w:t>Враца</w:t>
            </w:r>
          </w:p>
        </w:tc>
      </w:tr>
      <w:tr w:rsidR="00246CDE" w14:paraId="35BE3905" w14:textId="77777777" w:rsidTr="00351311">
        <w:tc>
          <w:tcPr>
            <w:tcW w:w="293" w:type="pct"/>
          </w:tcPr>
          <w:p w14:paraId="0823C0EB" w14:textId="77777777" w:rsidR="00A87377" w:rsidRPr="003C6B5B" w:rsidRDefault="0031743A" w:rsidP="003C6B5B">
            <w:pPr>
              <w:rPr>
                <w:rFonts w:eastAsia="Times New Roman"/>
              </w:rPr>
            </w:pPr>
            <w:r>
              <w:t>3.</w:t>
            </w:r>
          </w:p>
        </w:tc>
        <w:tc>
          <w:tcPr>
            <w:tcW w:w="1850" w:type="pct"/>
          </w:tcPr>
          <w:p w14:paraId="5EACA42D" w14:textId="77777777" w:rsidR="00A87377" w:rsidRPr="003C6B5B" w:rsidRDefault="0031743A" w:rsidP="003C6B5B">
            <w:pPr>
              <w:rPr>
                <w:rFonts w:eastAsia="Times New Roman"/>
              </w:rPr>
            </w:pPr>
            <w:r>
              <w:t>Ценка Иванова ТОНОВА</w:t>
            </w:r>
          </w:p>
        </w:tc>
        <w:tc>
          <w:tcPr>
            <w:tcW w:w="833" w:type="pct"/>
          </w:tcPr>
          <w:p w14:paraId="20234404" w14:textId="77777777" w:rsidR="00A87377" w:rsidRPr="003C6B5B" w:rsidRDefault="0031743A" w:rsidP="003C6B5B">
            <w:pPr>
              <w:rPr>
                <w:rFonts w:eastAsia="Times New Roman"/>
              </w:rPr>
            </w:pPr>
            <w:r>
              <w:t>1939</w:t>
            </w:r>
          </w:p>
        </w:tc>
        <w:tc>
          <w:tcPr>
            <w:tcW w:w="1005" w:type="pct"/>
          </w:tcPr>
          <w:p w14:paraId="03F515FD" w14:textId="77777777" w:rsidR="00A87377" w:rsidRPr="003C6B5B" w:rsidRDefault="0031743A" w:rsidP="003C6B5B">
            <w:pPr>
              <w:rPr>
                <w:rFonts w:eastAsia="Times New Roman"/>
              </w:rPr>
            </w:pPr>
            <w:r>
              <w:t>България</w:t>
            </w:r>
          </w:p>
        </w:tc>
        <w:tc>
          <w:tcPr>
            <w:tcW w:w="1019" w:type="pct"/>
          </w:tcPr>
          <w:p w14:paraId="6C5937CA" w14:textId="77777777" w:rsidR="00A87377" w:rsidRPr="003C6B5B" w:rsidRDefault="0031743A" w:rsidP="003C6B5B">
            <w:pPr>
              <w:rPr>
                <w:rFonts w:eastAsia="Times New Roman"/>
              </w:rPr>
            </w:pPr>
            <w:r>
              <w:t>Курново</w:t>
            </w:r>
          </w:p>
        </w:tc>
      </w:tr>
      <w:tr w:rsidR="00246CDE" w14:paraId="176BED1C" w14:textId="77777777" w:rsidTr="00351311">
        <w:tc>
          <w:tcPr>
            <w:tcW w:w="293" w:type="pct"/>
          </w:tcPr>
          <w:p w14:paraId="5D9E3960" w14:textId="77777777" w:rsidR="00A87377" w:rsidRPr="003C6B5B" w:rsidRDefault="0031743A" w:rsidP="003C6B5B">
            <w:pPr>
              <w:rPr>
                <w:rFonts w:eastAsia="Times New Roman"/>
              </w:rPr>
            </w:pPr>
            <w:r>
              <w:t>4.</w:t>
            </w:r>
          </w:p>
        </w:tc>
        <w:tc>
          <w:tcPr>
            <w:tcW w:w="1850" w:type="pct"/>
          </w:tcPr>
          <w:p w14:paraId="1A0BF96F" w14:textId="77777777" w:rsidR="00A87377" w:rsidRPr="003C6B5B" w:rsidRDefault="0031743A" w:rsidP="003C6B5B">
            <w:pPr>
              <w:rPr>
                <w:rFonts w:eastAsia="Times New Roman"/>
              </w:rPr>
            </w:pPr>
            <w:r>
              <w:t xml:space="preserve">Веса Тонова </w:t>
            </w:r>
            <w:proofErr w:type="spellStart"/>
            <w:r>
              <w:t>ТОНОВА</w:t>
            </w:r>
            <w:proofErr w:type="spellEnd"/>
          </w:p>
        </w:tc>
        <w:tc>
          <w:tcPr>
            <w:tcW w:w="833" w:type="pct"/>
          </w:tcPr>
          <w:p w14:paraId="586CDDD5" w14:textId="77777777" w:rsidR="00A87377" w:rsidRPr="003C6B5B" w:rsidRDefault="0031743A" w:rsidP="003C6B5B">
            <w:pPr>
              <w:rPr>
                <w:rFonts w:eastAsia="Times New Roman"/>
              </w:rPr>
            </w:pPr>
            <w:r>
              <w:t>1970</w:t>
            </w:r>
          </w:p>
        </w:tc>
        <w:tc>
          <w:tcPr>
            <w:tcW w:w="1005" w:type="pct"/>
          </w:tcPr>
          <w:p w14:paraId="63870B4B" w14:textId="77777777" w:rsidR="00A87377" w:rsidRPr="003C6B5B" w:rsidRDefault="0031743A" w:rsidP="003C6B5B">
            <w:pPr>
              <w:rPr>
                <w:rFonts w:eastAsia="Times New Roman"/>
              </w:rPr>
            </w:pPr>
            <w:r>
              <w:t>България</w:t>
            </w:r>
          </w:p>
        </w:tc>
        <w:tc>
          <w:tcPr>
            <w:tcW w:w="1019" w:type="pct"/>
          </w:tcPr>
          <w:p w14:paraId="4EC9310F" w14:textId="77777777" w:rsidR="00A87377" w:rsidRPr="003C6B5B" w:rsidRDefault="0031743A" w:rsidP="003C6B5B">
            <w:pPr>
              <w:rPr>
                <w:rFonts w:eastAsia="Times New Roman"/>
              </w:rPr>
            </w:pPr>
            <w:r>
              <w:t>София</w:t>
            </w:r>
          </w:p>
        </w:tc>
      </w:tr>
    </w:tbl>
    <w:p w14:paraId="22740ACA" w14:textId="77777777" w:rsidR="00A87377" w:rsidRPr="003C6B5B" w:rsidRDefault="00A87377" w:rsidP="003C6B5B">
      <w:pPr>
        <w:keepNext/>
        <w:keepLines/>
        <w:spacing w:before="240" w:after="240"/>
        <w:jc w:val="both"/>
      </w:pPr>
    </w:p>
    <w:p w14:paraId="58CEA306" w14:textId="77777777" w:rsidR="00182EBA" w:rsidRPr="003C6B5B" w:rsidRDefault="00182EBA" w:rsidP="003C6B5B"/>
    <w:sectPr w:rsidR="00182EBA" w:rsidRPr="003C6B5B" w:rsidSect="00EB0996">
      <w:headerReference w:type="even" r:id="rId16"/>
      <w:headerReference w:type="default" r:id="rId17"/>
      <w:footerReference w:type="even" r:id="rId18"/>
      <w:footerReference w:type="default" r:id="rId19"/>
      <w:footnotePr>
        <w:numRestart w:val="eachSect"/>
      </w:footnotePr>
      <w:pgSz w:w="11906" w:h="16838" w:code="9"/>
      <w:pgMar w:top="2274" w:right="2274" w:bottom="2274" w:left="2274" w:header="1701" w:footer="720" w:gutter="0"/>
      <w:pgNumType w:start="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671A2" w14:textId="77777777" w:rsidR="007D0BFF" w:rsidRDefault="007D0BFF">
      <w:r>
        <w:separator/>
      </w:r>
    </w:p>
  </w:endnote>
  <w:endnote w:type="continuationSeparator" w:id="0">
    <w:p w14:paraId="550694FB" w14:textId="77777777" w:rsidR="007D0BFF" w:rsidRDefault="007D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F593F" w14:textId="77777777" w:rsidR="00D84E1D" w:rsidRPr="00150BFA" w:rsidRDefault="0031743A" w:rsidP="0020718E">
    <w:pPr>
      <w:jc w:val="center"/>
    </w:pPr>
    <w:r>
      <w:rPr>
        <w:noProof/>
        <w:lang w:eastAsia="bg-BG"/>
      </w:rPr>
      <w:drawing>
        <wp:inline distT="0" distB="0" distL="0" distR="0" wp14:anchorId="4AD834E8" wp14:editId="637289B0">
          <wp:extent cx="771525" cy="619125"/>
          <wp:effectExtent l="0" t="0" r="9525" b="9525"/>
          <wp:docPr id="53" name="Picture 5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14:paraId="034FC3C5" w14:textId="77777777" w:rsidR="0098410D" w:rsidRPr="00D84E1D" w:rsidRDefault="0098410D" w:rsidP="00AF12C5">
    <w:pPr>
      <w:pStyle w:val="Footer0"/>
      <w:jc w:val="cen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01EA1" w14:textId="77777777" w:rsidR="00D84E1D" w:rsidRPr="00150BFA" w:rsidRDefault="0031743A" w:rsidP="0020718E">
    <w:pPr>
      <w:jc w:val="center"/>
    </w:pPr>
    <w:r>
      <w:rPr>
        <w:noProof/>
        <w:lang w:eastAsia="bg-BG"/>
      </w:rPr>
      <w:drawing>
        <wp:inline distT="0" distB="0" distL="0" distR="0" wp14:anchorId="3DBAA2AF" wp14:editId="3BFFFB47">
          <wp:extent cx="771525" cy="619125"/>
          <wp:effectExtent l="0" t="0" r="9525" b="9525"/>
          <wp:docPr id="51" name="Picture 51"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14:paraId="1A83F9F5" w14:textId="77777777" w:rsidR="009E7A6F" w:rsidRPr="00D84E1D" w:rsidRDefault="009E7A6F" w:rsidP="009E7A6F">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B282F" w14:textId="7B757DBB" w:rsidR="00D84E1D" w:rsidRDefault="0031743A" w:rsidP="009A115C">
    <w:pPr>
      <w:pStyle w:val="JuHeader"/>
    </w:pPr>
    <w:r>
      <w:rPr>
        <w:rStyle w:val="PageNumber"/>
      </w:rPr>
      <w:fldChar w:fldCharType="begin"/>
    </w:r>
    <w:r>
      <w:rPr>
        <w:rStyle w:val="PageNumber"/>
      </w:rPr>
      <w:instrText xml:space="preserve"> PAGE </w:instrText>
    </w:r>
    <w:r>
      <w:rPr>
        <w:rStyle w:val="PageNumber"/>
      </w:rPr>
      <w:fldChar w:fldCharType="separate"/>
    </w:r>
    <w:r w:rsidR="0062043A">
      <w:rPr>
        <w:rStyle w:val="PageNumber"/>
        <w:noProof/>
      </w:rPr>
      <w:t>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06508" w14:textId="7C5A666E" w:rsidR="00D84E1D" w:rsidRPr="000B7195" w:rsidRDefault="0031743A" w:rsidP="007D3701">
    <w:pPr>
      <w:pStyle w:val="JuHeader"/>
    </w:pPr>
    <w:r>
      <w:fldChar w:fldCharType="begin"/>
    </w:r>
    <w:r>
      <w:instrText xml:space="preserve"> PAGE </w:instrText>
    </w:r>
    <w:r>
      <w:fldChar w:fldCharType="separate"/>
    </w:r>
    <w:r w:rsidR="0062043A">
      <w:rPr>
        <w:noProof/>
      </w:rPr>
      <w:t>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ADC6F" w14:textId="77777777" w:rsidR="00182EBA" w:rsidRDefault="0031743A" w:rsidP="009A115C">
    <w:pPr>
      <w:pStyle w:val="JuHead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6F051" w14:textId="500BD87C" w:rsidR="00182EBA" w:rsidRPr="000B7195" w:rsidRDefault="0031743A" w:rsidP="007D3701">
    <w:pPr>
      <w:pStyle w:val="JuHeader"/>
    </w:pPr>
    <w:r>
      <w:fldChar w:fldCharType="begin"/>
    </w:r>
    <w:r>
      <w:instrText xml:space="preserve"> PAGE </w:instrText>
    </w:r>
    <w:r>
      <w:fldChar w:fldCharType="separate"/>
    </w:r>
    <w:r w:rsidR="0062043A">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14E2A" w14:textId="77777777" w:rsidR="007D0BFF" w:rsidRDefault="007D0BFF">
      <w:r>
        <w:separator/>
      </w:r>
    </w:p>
  </w:footnote>
  <w:footnote w:type="continuationSeparator" w:id="0">
    <w:p w14:paraId="17E47CF8" w14:textId="77777777" w:rsidR="007D0BFF" w:rsidRDefault="007D0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CEBA2" w14:textId="77777777" w:rsidR="00D84E1D" w:rsidRPr="00A45145" w:rsidRDefault="0031743A" w:rsidP="00A45145">
    <w:pPr>
      <w:jc w:val="center"/>
    </w:pPr>
    <w:r>
      <w:rPr>
        <w:noProof/>
        <w:lang w:eastAsia="bg-BG"/>
      </w:rPr>
      <w:drawing>
        <wp:inline distT="0" distB="0" distL="0" distR="0" wp14:anchorId="59FF4204" wp14:editId="3094784F">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14:paraId="7E48A168" w14:textId="77777777" w:rsidR="0098410D" w:rsidRPr="00D84E1D" w:rsidRDefault="0098410D" w:rsidP="00B14793">
    <w:pPr>
      <w:jc w:val="cent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3D53" w14:textId="77777777" w:rsidR="00D84E1D" w:rsidRPr="00A45145" w:rsidRDefault="0031743A" w:rsidP="00A45145">
    <w:pPr>
      <w:jc w:val="center"/>
    </w:pPr>
    <w:r>
      <w:rPr>
        <w:noProof/>
        <w:lang w:eastAsia="bg-BG"/>
      </w:rPr>
      <w:drawing>
        <wp:inline distT="0" distB="0" distL="0" distR="0" wp14:anchorId="3C1903DF" wp14:editId="26B6612C">
          <wp:extent cx="2962275" cy="1219200"/>
          <wp:effectExtent l="0" t="0" r="9525" b="0"/>
          <wp:docPr id="45" name="Picture 45"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14:paraId="2C3572C5" w14:textId="77777777" w:rsidR="0098410D" w:rsidRPr="00D84E1D" w:rsidRDefault="0098410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E094E" w14:textId="77777777" w:rsidR="00D84E1D" w:rsidRPr="004D0EC7" w:rsidRDefault="0031743A" w:rsidP="004D0EC7">
    <w:pPr>
      <w:pStyle w:val="JuHeader"/>
    </w:pPr>
    <w:r>
      <w:t>ТОНОВИ срещу БЪЛГАРИЯ – РЕШЕНИЕ</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C47AD" w14:textId="77777777" w:rsidR="00D84E1D" w:rsidRPr="00882CD5" w:rsidRDefault="0031743A" w:rsidP="007D3701">
    <w:pPr>
      <w:pStyle w:val="JuHeader"/>
    </w:pPr>
    <w:r>
      <w:t>ТОНОВИ срещу БЪЛГАРИЯ – РЕШЕНИЕ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BDDE" w14:textId="77777777" w:rsidR="00182EBA" w:rsidRPr="004D0EC7" w:rsidRDefault="0031743A" w:rsidP="004D0EC7">
    <w:pPr>
      <w:pStyle w:val="JuHeader"/>
    </w:pPr>
    <w:r>
      <w:t>ТОНОВИ срещу БЪЛГАРИЯ – РЕШЕНИЕ</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77489" w14:textId="77777777" w:rsidR="00182EBA" w:rsidRPr="00882CD5" w:rsidRDefault="0031743A" w:rsidP="007D3701">
    <w:pPr>
      <w:pStyle w:val="JuHeader"/>
    </w:pPr>
    <w:r>
      <w:t>ТОНОВИ срещу БЪЛГАРИЯ – РЕШЕНИЕ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67FD1241"/>
    <w:multiLevelType w:val="hybridMultilevel"/>
    <w:tmpl w:val="F6D86CC2"/>
    <w:lvl w:ilvl="0" w:tplc="029ED22A">
      <w:start w:val="1"/>
      <w:numFmt w:val="bullet"/>
      <w:pStyle w:val="ListBullet"/>
      <w:lvlText w:val=""/>
      <w:lvlJc w:val="left"/>
      <w:pPr>
        <w:tabs>
          <w:tab w:val="num" w:pos="851"/>
        </w:tabs>
        <w:ind w:left="568" w:firstLine="0"/>
      </w:pPr>
      <w:rPr>
        <w:rFonts w:ascii="Wingdings" w:hAnsi="Wingdings" w:hint="default"/>
        <w:color w:val="808080"/>
        <w:sz w:val="16"/>
      </w:rPr>
    </w:lvl>
    <w:lvl w:ilvl="1" w:tplc="1BA27220" w:tentative="1">
      <w:start w:val="1"/>
      <w:numFmt w:val="bullet"/>
      <w:lvlText w:val="o"/>
      <w:lvlJc w:val="left"/>
      <w:pPr>
        <w:tabs>
          <w:tab w:val="num" w:pos="1724"/>
        </w:tabs>
        <w:ind w:left="1724" w:hanging="360"/>
      </w:pPr>
      <w:rPr>
        <w:rFonts w:ascii="Courier New" w:hAnsi="Courier New" w:cs="Courier New" w:hint="default"/>
      </w:rPr>
    </w:lvl>
    <w:lvl w:ilvl="2" w:tplc="B4604AE0" w:tentative="1">
      <w:start w:val="1"/>
      <w:numFmt w:val="bullet"/>
      <w:lvlText w:val=""/>
      <w:lvlJc w:val="left"/>
      <w:pPr>
        <w:tabs>
          <w:tab w:val="num" w:pos="2444"/>
        </w:tabs>
        <w:ind w:left="2444" w:hanging="360"/>
      </w:pPr>
      <w:rPr>
        <w:rFonts w:ascii="Wingdings" w:hAnsi="Wingdings" w:hint="default"/>
      </w:rPr>
    </w:lvl>
    <w:lvl w:ilvl="3" w:tplc="DF8EF386" w:tentative="1">
      <w:start w:val="1"/>
      <w:numFmt w:val="bullet"/>
      <w:lvlText w:val=""/>
      <w:lvlJc w:val="left"/>
      <w:pPr>
        <w:tabs>
          <w:tab w:val="num" w:pos="3164"/>
        </w:tabs>
        <w:ind w:left="3164" w:hanging="360"/>
      </w:pPr>
      <w:rPr>
        <w:rFonts w:ascii="Symbol" w:hAnsi="Symbol" w:hint="default"/>
      </w:rPr>
    </w:lvl>
    <w:lvl w:ilvl="4" w:tplc="F6A6F5F6" w:tentative="1">
      <w:start w:val="1"/>
      <w:numFmt w:val="bullet"/>
      <w:lvlText w:val="o"/>
      <w:lvlJc w:val="left"/>
      <w:pPr>
        <w:tabs>
          <w:tab w:val="num" w:pos="3884"/>
        </w:tabs>
        <w:ind w:left="3884" w:hanging="360"/>
      </w:pPr>
      <w:rPr>
        <w:rFonts w:ascii="Courier New" w:hAnsi="Courier New" w:cs="Courier New" w:hint="default"/>
      </w:rPr>
    </w:lvl>
    <w:lvl w:ilvl="5" w:tplc="90FCB3A4" w:tentative="1">
      <w:start w:val="1"/>
      <w:numFmt w:val="bullet"/>
      <w:lvlText w:val=""/>
      <w:lvlJc w:val="left"/>
      <w:pPr>
        <w:tabs>
          <w:tab w:val="num" w:pos="4604"/>
        </w:tabs>
        <w:ind w:left="4604" w:hanging="360"/>
      </w:pPr>
      <w:rPr>
        <w:rFonts w:ascii="Wingdings" w:hAnsi="Wingdings" w:hint="default"/>
      </w:rPr>
    </w:lvl>
    <w:lvl w:ilvl="6" w:tplc="48C41062" w:tentative="1">
      <w:start w:val="1"/>
      <w:numFmt w:val="bullet"/>
      <w:lvlText w:val=""/>
      <w:lvlJc w:val="left"/>
      <w:pPr>
        <w:tabs>
          <w:tab w:val="num" w:pos="5324"/>
        </w:tabs>
        <w:ind w:left="5324" w:hanging="360"/>
      </w:pPr>
      <w:rPr>
        <w:rFonts w:ascii="Symbol" w:hAnsi="Symbol" w:hint="default"/>
      </w:rPr>
    </w:lvl>
    <w:lvl w:ilvl="7" w:tplc="F684C908" w:tentative="1">
      <w:start w:val="1"/>
      <w:numFmt w:val="bullet"/>
      <w:lvlText w:val="o"/>
      <w:lvlJc w:val="left"/>
      <w:pPr>
        <w:tabs>
          <w:tab w:val="num" w:pos="6044"/>
        </w:tabs>
        <w:ind w:left="6044" w:hanging="360"/>
      </w:pPr>
      <w:rPr>
        <w:rFonts w:ascii="Courier New" w:hAnsi="Courier New" w:cs="Courier New" w:hint="default"/>
      </w:rPr>
    </w:lvl>
    <w:lvl w:ilvl="8" w:tplc="DBA4CAD8" w:tentative="1">
      <w:start w:val="1"/>
      <w:numFmt w:val="bullet"/>
      <w:lvlText w:val=""/>
      <w:lvlJc w:val="left"/>
      <w:pPr>
        <w:tabs>
          <w:tab w:val="num" w:pos="6764"/>
        </w:tabs>
        <w:ind w:left="6764" w:hanging="360"/>
      </w:pPr>
      <w:rPr>
        <w:rFonts w:ascii="Wingdings" w:hAnsi="Wingdings" w:hint="default"/>
      </w:rPr>
    </w:lvl>
  </w:abstractNum>
  <w:num w:numId="1">
    <w:abstractNumId w:val="14"/>
  </w:num>
  <w:num w:numId="2">
    <w:abstractNumId w:val="12"/>
  </w:num>
  <w:num w:numId="3">
    <w:abstractNumId w:val="11"/>
  </w:num>
  <w:num w:numId="4">
    <w:abstractNumId w:val="15"/>
  </w:num>
  <w:num w:numId="5">
    <w:abstractNumId w:val="13"/>
  </w:num>
  <w:num w:numId="6">
    <w:abstractNumId w:val="16"/>
  </w:num>
  <w:num w:numId="7">
    <w:abstractNumId w:val="15"/>
  </w:num>
  <w:num w:numId="8">
    <w:abstractNumId w:val="16"/>
  </w:num>
  <w:num w:numId="9">
    <w:abstractNumId w:val="10"/>
  </w:num>
  <w:num w:numId="10">
    <w:abstractNumId w:val="9"/>
  </w:num>
  <w:num w:numId="11">
    <w:abstractNumId w:val="17"/>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3"/>
    <w:docVar w:name="SignForeName" w:val="0"/>
    <w:docVar w:name="SndCaseNumber" w:val="Error!Nodocumentvariablesupplied."/>
  </w:docVars>
  <w:rsids>
    <w:rsidRoot w:val="00D84E1D"/>
    <w:rsid w:val="000041F8"/>
    <w:rsid w:val="000042A8"/>
    <w:rsid w:val="00004308"/>
    <w:rsid w:val="00005BF0"/>
    <w:rsid w:val="0000617D"/>
    <w:rsid w:val="00007154"/>
    <w:rsid w:val="000103AE"/>
    <w:rsid w:val="00011D69"/>
    <w:rsid w:val="00012AD3"/>
    <w:rsid w:val="00015C2D"/>
    <w:rsid w:val="00015F00"/>
    <w:rsid w:val="00022C1D"/>
    <w:rsid w:val="0002592F"/>
    <w:rsid w:val="00031428"/>
    <w:rsid w:val="00034987"/>
    <w:rsid w:val="00041560"/>
    <w:rsid w:val="000602DF"/>
    <w:rsid w:val="00061B05"/>
    <w:rsid w:val="000632D5"/>
    <w:rsid w:val="000644EE"/>
    <w:rsid w:val="000712E3"/>
    <w:rsid w:val="0007780A"/>
    <w:rsid w:val="00085457"/>
    <w:rsid w:val="000925AD"/>
    <w:rsid w:val="00096FE1"/>
    <w:rsid w:val="00097A62"/>
    <w:rsid w:val="000A24EB"/>
    <w:rsid w:val="000B686A"/>
    <w:rsid w:val="000B6923"/>
    <w:rsid w:val="000B7195"/>
    <w:rsid w:val="000C5F3C"/>
    <w:rsid w:val="000C6DCC"/>
    <w:rsid w:val="000D47AA"/>
    <w:rsid w:val="000D721F"/>
    <w:rsid w:val="000E069B"/>
    <w:rsid w:val="000E0E82"/>
    <w:rsid w:val="000E1DC5"/>
    <w:rsid w:val="000E223F"/>
    <w:rsid w:val="000E46B8"/>
    <w:rsid w:val="000E7D45"/>
    <w:rsid w:val="000F0C72"/>
    <w:rsid w:val="000F52F4"/>
    <w:rsid w:val="000F7851"/>
    <w:rsid w:val="00101505"/>
    <w:rsid w:val="00104E23"/>
    <w:rsid w:val="00110DA8"/>
    <w:rsid w:val="00111B0C"/>
    <w:rsid w:val="00120D6C"/>
    <w:rsid w:val="001257EC"/>
    <w:rsid w:val="00133D33"/>
    <w:rsid w:val="00134B6A"/>
    <w:rsid w:val="00134D64"/>
    <w:rsid w:val="00135A30"/>
    <w:rsid w:val="0013612C"/>
    <w:rsid w:val="00137FF6"/>
    <w:rsid w:val="00141650"/>
    <w:rsid w:val="001452CA"/>
    <w:rsid w:val="00150BFA"/>
    <w:rsid w:val="001561B6"/>
    <w:rsid w:val="00162A12"/>
    <w:rsid w:val="00166530"/>
    <w:rsid w:val="00170027"/>
    <w:rsid w:val="00182EBA"/>
    <w:rsid w:val="001832BD"/>
    <w:rsid w:val="001943B5"/>
    <w:rsid w:val="00195134"/>
    <w:rsid w:val="001A020C"/>
    <w:rsid w:val="001A145B"/>
    <w:rsid w:val="001A3E09"/>
    <w:rsid w:val="001A674C"/>
    <w:rsid w:val="001B3B24"/>
    <w:rsid w:val="001C055B"/>
    <w:rsid w:val="001C0F98"/>
    <w:rsid w:val="001C2A42"/>
    <w:rsid w:val="001D63ED"/>
    <w:rsid w:val="001D7348"/>
    <w:rsid w:val="001E035B"/>
    <w:rsid w:val="001E0961"/>
    <w:rsid w:val="001E3EAE"/>
    <w:rsid w:val="001E6857"/>
    <w:rsid w:val="001E6F32"/>
    <w:rsid w:val="001F2145"/>
    <w:rsid w:val="001F6262"/>
    <w:rsid w:val="001F67B0"/>
    <w:rsid w:val="001F7B3D"/>
    <w:rsid w:val="00202752"/>
    <w:rsid w:val="0020335A"/>
    <w:rsid w:val="002052BC"/>
    <w:rsid w:val="00205F9F"/>
    <w:rsid w:val="0020718E"/>
    <w:rsid w:val="00210338"/>
    <w:rsid w:val="002115FC"/>
    <w:rsid w:val="0021423C"/>
    <w:rsid w:val="00226C89"/>
    <w:rsid w:val="00230D00"/>
    <w:rsid w:val="00231DF7"/>
    <w:rsid w:val="00231FD1"/>
    <w:rsid w:val="002339E0"/>
    <w:rsid w:val="00233CF8"/>
    <w:rsid w:val="0023575D"/>
    <w:rsid w:val="00237148"/>
    <w:rsid w:val="0024222D"/>
    <w:rsid w:val="002422B6"/>
    <w:rsid w:val="00244B0E"/>
    <w:rsid w:val="00244F6C"/>
    <w:rsid w:val="00246B89"/>
    <w:rsid w:val="00246CDE"/>
    <w:rsid w:val="00252C4E"/>
    <w:rsid w:val="002532C5"/>
    <w:rsid w:val="00254DF2"/>
    <w:rsid w:val="00260C03"/>
    <w:rsid w:val="0026439A"/>
    <w:rsid w:val="0026540E"/>
    <w:rsid w:val="00275123"/>
    <w:rsid w:val="00281B7C"/>
    <w:rsid w:val="00282240"/>
    <w:rsid w:val="00282BD8"/>
    <w:rsid w:val="00287AD5"/>
    <w:rsid w:val="002934D0"/>
    <w:rsid w:val="00293676"/>
    <w:rsid w:val="00293BD9"/>
    <w:rsid w:val="002948AD"/>
    <w:rsid w:val="002A01CC"/>
    <w:rsid w:val="002A613A"/>
    <w:rsid w:val="002A61B1"/>
    <w:rsid w:val="002A663C"/>
    <w:rsid w:val="002B444B"/>
    <w:rsid w:val="002B5887"/>
    <w:rsid w:val="002B5B43"/>
    <w:rsid w:val="002C0E27"/>
    <w:rsid w:val="002C3040"/>
    <w:rsid w:val="002C4433"/>
    <w:rsid w:val="002C5ADD"/>
    <w:rsid w:val="002C7826"/>
    <w:rsid w:val="002D022D"/>
    <w:rsid w:val="002D24BB"/>
    <w:rsid w:val="002D2FA7"/>
    <w:rsid w:val="002D47BA"/>
    <w:rsid w:val="002D77B9"/>
    <w:rsid w:val="002E46DA"/>
    <w:rsid w:val="002E7764"/>
    <w:rsid w:val="002F2AF7"/>
    <w:rsid w:val="002F69C4"/>
    <w:rsid w:val="002F7D9E"/>
    <w:rsid w:val="002F7E1C"/>
    <w:rsid w:val="00301A75"/>
    <w:rsid w:val="00302F70"/>
    <w:rsid w:val="0030336F"/>
    <w:rsid w:val="0030375E"/>
    <w:rsid w:val="00312A30"/>
    <w:rsid w:val="0031743A"/>
    <w:rsid w:val="003201D8"/>
    <w:rsid w:val="00320F72"/>
    <w:rsid w:val="0032463E"/>
    <w:rsid w:val="00326224"/>
    <w:rsid w:val="00337EE4"/>
    <w:rsid w:val="00340FFD"/>
    <w:rsid w:val="00345C41"/>
    <w:rsid w:val="003506B1"/>
    <w:rsid w:val="00351311"/>
    <w:rsid w:val="00355877"/>
    <w:rsid w:val="00356AC7"/>
    <w:rsid w:val="00360876"/>
    <w:rsid w:val="003609FA"/>
    <w:rsid w:val="003710C8"/>
    <w:rsid w:val="003750BE"/>
    <w:rsid w:val="00385A36"/>
    <w:rsid w:val="00385F3D"/>
    <w:rsid w:val="0038740C"/>
    <w:rsid w:val="00387B9D"/>
    <w:rsid w:val="00387C70"/>
    <w:rsid w:val="00390294"/>
    <w:rsid w:val="0039364F"/>
    <w:rsid w:val="00396686"/>
    <w:rsid w:val="0039778E"/>
    <w:rsid w:val="003B4941"/>
    <w:rsid w:val="003C5714"/>
    <w:rsid w:val="003C6B5B"/>
    <w:rsid w:val="003C6B9F"/>
    <w:rsid w:val="003C6E2A"/>
    <w:rsid w:val="003D0299"/>
    <w:rsid w:val="003E6D80"/>
    <w:rsid w:val="003E7BCC"/>
    <w:rsid w:val="003F05FA"/>
    <w:rsid w:val="003F244A"/>
    <w:rsid w:val="003F2517"/>
    <w:rsid w:val="003F30B8"/>
    <w:rsid w:val="003F4C45"/>
    <w:rsid w:val="003F5F7B"/>
    <w:rsid w:val="003F7D64"/>
    <w:rsid w:val="00401980"/>
    <w:rsid w:val="0040433A"/>
    <w:rsid w:val="00413BC5"/>
    <w:rsid w:val="00414300"/>
    <w:rsid w:val="00414F27"/>
    <w:rsid w:val="00420703"/>
    <w:rsid w:val="004234B7"/>
    <w:rsid w:val="00425C67"/>
    <w:rsid w:val="00427E7A"/>
    <w:rsid w:val="004355AC"/>
    <w:rsid w:val="00436C49"/>
    <w:rsid w:val="00443D98"/>
    <w:rsid w:val="00445366"/>
    <w:rsid w:val="00447F5B"/>
    <w:rsid w:val="00461DB0"/>
    <w:rsid w:val="00463926"/>
    <w:rsid w:val="00464AB7"/>
    <w:rsid w:val="00464C9A"/>
    <w:rsid w:val="00474F3D"/>
    <w:rsid w:val="00477E3A"/>
    <w:rsid w:val="00483E5F"/>
    <w:rsid w:val="00485FF9"/>
    <w:rsid w:val="0049049B"/>
    <w:rsid w:val="004907F0"/>
    <w:rsid w:val="0049140B"/>
    <w:rsid w:val="004923A5"/>
    <w:rsid w:val="0049310E"/>
    <w:rsid w:val="004950E2"/>
    <w:rsid w:val="00496BFB"/>
    <w:rsid w:val="004A15C7"/>
    <w:rsid w:val="004A3201"/>
    <w:rsid w:val="004A7044"/>
    <w:rsid w:val="004B013B"/>
    <w:rsid w:val="004B112B"/>
    <w:rsid w:val="004B444E"/>
    <w:rsid w:val="004C01E4"/>
    <w:rsid w:val="004C086C"/>
    <w:rsid w:val="004C1F56"/>
    <w:rsid w:val="004C27BC"/>
    <w:rsid w:val="004C6621"/>
    <w:rsid w:val="004D0EC7"/>
    <w:rsid w:val="004D15F3"/>
    <w:rsid w:val="004D3B3D"/>
    <w:rsid w:val="004D4EF1"/>
    <w:rsid w:val="004D5311"/>
    <w:rsid w:val="004D5DCC"/>
    <w:rsid w:val="004D7E45"/>
    <w:rsid w:val="004F10AF"/>
    <w:rsid w:val="004F11A4"/>
    <w:rsid w:val="004F2389"/>
    <w:rsid w:val="004F304D"/>
    <w:rsid w:val="004F4290"/>
    <w:rsid w:val="004F61BE"/>
    <w:rsid w:val="004F66B1"/>
    <w:rsid w:val="00505F69"/>
    <w:rsid w:val="00511C07"/>
    <w:rsid w:val="005125CB"/>
    <w:rsid w:val="00512EC4"/>
    <w:rsid w:val="0051725A"/>
    <w:rsid w:val="005173A6"/>
    <w:rsid w:val="00517BB8"/>
    <w:rsid w:val="00520354"/>
    <w:rsid w:val="00520BAA"/>
    <w:rsid w:val="005217D8"/>
    <w:rsid w:val="00525208"/>
    <w:rsid w:val="005257A5"/>
    <w:rsid w:val="005264C0"/>
    <w:rsid w:val="00526A8A"/>
    <w:rsid w:val="00527FB1"/>
    <w:rsid w:val="00530FE6"/>
    <w:rsid w:val="00531DF2"/>
    <w:rsid w:val="0053315C"/>
    <w:rsid w:val="00537476"/>
    <w:rsid w:val="005442EE"/>
    <w:rsid w:val="00545DA6"/>
    <w:rsid w:val="00547353"/>
    <w:rsid w:val="005474E7"/>
    <w:rsid w:val="005512A3"/>
    <w:rsid w:val="005578CE"/>
    <w:rsid w:val="00562781"/>
    <w:rsid w:val="00562B6C"/>
    <w:rsid w:val="0057271C"/>
    <w:rsid w:val="00572845"/>
    <w:rsid w:val="005879A2"/>
    <w:rsid w:val="00592772"/>
    <w:rsid w:val="0059574A"/>
    <w:rsid w:val="005A1B9B"/>
    <w:rsid w:val="005A2221"/>
    <w:rsid w:val="005A2E79"/>
    <w:rsid w:val="005A6751"/>
    <w:rsid w:val="005B092E"/>
    <w:rsid w:val="005B152C"/>
    <w:rsid w:val="005B1EE0"/>
    <w:rsid w:val="005B2B24"/>
    <w:rsid w:val="005B4425"/>
    <w:rsid w:val="005B4B94"/>
    <w:rsid w:val="005C2C62"/>
    <w:rsid w:val="005C31A3"/>
    <w:rsid w:val="005C3EE8"/>
    <w:rsid w:val="005D2F2A"/>
    <w:rsid w:val="005D34F9"/>
    <w:rsid w:val="005D4190"/>
    <w:rsid w:val="005D67A3"/>
    <w:rsid w:val="005E2988"/>
    <w:rsid w:val="005E3085"/>
    <w:rsid w:val="005F0EB3"/>
    <w:rsid w:val="005F51E1"/>
    <w:rsid w:val="00611C80"/>
    <w:rsid w:val="0062043A"/>
    <w:rsid w:val="00620692"/>
    <w:rsid w:val="006242CA"/>
    <w:rsid w:val="00627507"/>
    <w:rsid w:val="00633717"/>
    <w:rsid w:val="0063406E"/>
    <w:rsid w:val="006344E1"/>
    <w:rsid w:val="00643524"/>
    <w:rsid w:val="0064393B"/>
    <w:rsid w:val="00645AE2"/>
    <w:rsid w:val="00645CF2"/>
    <w:rsid w:val="006545C4"/>
    <w:rsid w:val="00661971"/>
    <w:rsid w:val="00661CE8"/>
    <w:rsid w:val="006623D9"/>
    <w:rsid w:val="006642A5"/>
    <w:rsid w:val="0066550C"/>
    <w:rsid w:val="00665BD2"/>
    <w:rsid w:val="006716F2"/>
    <w:rsid w:val="00675AF2"/>
    <w:rsid w:val="00682BF2"/>
    <w:rsid w:val="0068573E"/>
    <w:rsid w:val="006859CE"/>
    <w:rsid w:val="00691270"/>
    <w:rsid w:val="00694BA8"/>
    <w:rsid w:val="006A037C"/>
    <w:rsid w:val="006A0C84"/>
    <w:rsid w:val="006A2AA6"/>
    <w:rsid w:val="006A36F4"/>
    <w:rsid w:val="006A406F"/>
    <w:rsid w:val="006A4E97"/>
    <w:rsid w:val="006A5D3A"/>
    <w:rsid w:val="006B1410"/>
    <w:rsid w:val="006B1942"/>
    <w:rsid w:val="006C23D4"/>
    <w:rsid w:val="006C7BB0"/>
    <w:rsid w:val="006D3237"/>
    <w:rsid w:val="006E2E37"/>
    <w:rsid w:val="006E3CF1"/>
    <w:rsid w:val="006E68A3"/>
    <w:rsid w:val="006E7E80"/>
    <w:rsid w:val="006F1C2D"/>
    <w:rsid w:val="006F48CA"/>
    <w:rsid w:val="006F64DD"/>
    <w:rsid w:val="006F712D"/>
    <w:rsid w:val="00715127"/>
    <w:rsid w:val="00715E8E"/>
    <w:rsid w:val="00723580"/>
    <w:rsid w:val="00723755"/>
    <w:rsid w:val="0073136C"/>
    <w:rsid w:val="00731F0F"/>
    <w:rsid w:val="00733250"/>
    <w:rsid w:val="00741404"/>
    <w:rsid w:val="007449E5"/>
    <w:rsid w:val="0074750E"/>
    <w:rsid w:val="00747FF0"/>
    <w:rsid w:val="00751066"/>
    <w:rsid w:val="0075566E"/>
    <w:rsid w:val="00763602"/>
    <w:rsid w:val="00764D4E"/>
    <w:rsid w:val="00765A1F"/>
    <w:rsid w:val="00775B6D"/>
    <w:rsid w:val="00776D68"/>
    <w:rsid w:val="00781140"/>
    <w:rsid w:val="0078323E"/>
    <w:rsid w:val="007849C2"/>
    <w:rsid w:val="007850EE"/>
    <w:rsid w:val="00785B95"/>
    <w:rsid w:val="00790E96"/>
    <w:rsid w:val="007926FD"/>
    <w:rsid w:val="00793366"/>
    <w:rsid w:val="0079666C"/>
    <w:rsid w:val="007A716F"/>
    <w:rsid w:val="007B270A"/>
    <w:rsid w:val="007B4182"/>
    <w:rsid w:val="007C0695"/>
    <w:rsid w:val="007C419A"/>
    <w:rsid w:val="007C4CC8"/>
    <w:rsid w:val="007C5426"/>
    <w:rsid w:val="007C5798"/>
    <w:rsid w:val="007D0BFF"/>
    <w:rsid w:val="007D1ECD"/>
    <w:rsid w:val="007D3701"/>
    <w:rsid w:val="007D4832"/>
    <w:rsid w:val="007E21B2"/>
    <w:rsid w:val="007E2C4E"/>
    <w:rsid w:val="007E2C8C"/>
    <w:rsid w:val="007E51BA"/>
    <w:rsid w:val="007E73D7"/>
    <w:rsid w:val="007E79A4"/>
    <w:rsid w:val="007F1905"/>
    <w:rsid w:val="007F27E4"/>
    <w:rsid w:val="007F3437"/>
    <w:rsid w:val="00802C64"/>
    <w:rsid w:val="00805E52"/>
    <w:rsid w:val="008061D0"/>
    <w:rsid w:val="00810B38"/>
    <w:rsid w:val="008204C7"/>
    <w:rsid w:val="00820992"/>
    <w:rsid w:val="00822779"/>
    <w:rsid w:val="00823602"/>
    <w:rsid w:val="008255F5"/>
    <w:rsid w:val="00826890"/>
    <w:rsid w:val="0083014E"/>
    <w:rsid w:val="0083214A"/>
    <w:rsid w:val="00834220"/>
    <w:rsid w:val="00845723"/>
    <w:rsid w:val="008519E7"/>
    <w:rsid w:val="00851EF9"/>
    <w:rsid w:val="008577FD"/>
    <w:rsid w:val="00860B03"/>
    <w:rsid w:val="0086497A"/>
    <w:rsid w:val="0086538E"/>
    <w:rsid w:val="008653D3"/>
    <w:rsid w:val="00867066"/>
    <w:rsid w:val="008713A1"/>
    <w:rsid w:val="00872584"/>
    <w:rsid w:val="008754AB"/>
    <w:rsid w:val="0088060C"/>
    <w:rsid w:val="00882CD5"/>
    <w:rsid w:val="00883151"/>
    <w:rsid w:val="0088665C"/>
    <w:rsid w:val="0089059B"/>
    <w:rsid w:val="00893576"/>
    <w:rsid w:val="00893E73"/>
    <w:rsid w:val="008B02DC"/>
    <w:rsid w:val="008B092C"/>
    <w:rsid w:val="008B57CE"/>
    <w:rsid w:val="008C26DE"/>
    <w:rsid w:val="008D1668"/>
    <w:rsid w:val="008D2225"/>
    <w:rsid w:val="008D4752"/>
    <w:rsid w:val="008D5A13"/>
    <w:rsid w:val="008E271C"/>
    <w:rsid w:val="008E3A08"/>
    <w:rsid w:val="008E418E"/>
    <w:rsid w:val="008E5BC6"/>
    <w:rsid w:val="008E6217"/>
    <w:rsid w:val="008E6A25"/>
    <w:rsid w:val="008F2465"/>
    <w:rsid w:val="008F2554"/>
    <w:rsid w:val="008F3AEC"/>
    <w:rsid w:val="008F4D80"/>
    <w:rsid w:val="008F5193"/>
    <w:rsid w:val="008F6B36"/>
    <w:rsid w:val="009013A7"/>
    <w:rsid w:val="009017FB"/>
    <w:rsid w:val="009017FC"/>
    <w:rsid w:val="0090506B"/>
    <w:rsid w:val="009050C9"/>
    <w:rsid w:val="009066FC"/>
    <w:rsid w:val="009140A3"/>
    <w:rsid w:val="009144A2"/>
    <w:rsid w:val="0091510C"/>
    <w:rsid w:val="009259AC"/>
    <w:rsid w:val="00926F38"/>
    <w:rsid w:val="00927BEB"/>
    <w:rsid w:val="009333DC"/>
    <w:rsid w:val="00934301"/>
    <w:rsid w:val="00936CD1"/>
    <w:rsid w:val="0094131C"/>
    <w:rsid w:val="00941747"/>
    <w:rsid w:val="00941EFB"/>
    <w:rsid w:val="00947AFB"/>
    <w:rsid w:val="00951AA3"/>
    <w:rsid w:val="00951D7D"/>
    <w:rsid w:val="00956D0C"/>
    <w:rsid w:val="009630C7"/>
    <w:rsid w:val="00963180"/>
    <w:rsid w:val="00972B55"/>
    <w:rsid w:val="009743B7"/>
    <w:rsid w:val="00980E28"/>
    <w:rsid w:val="0098228B"/>
    <w:rsid w:val="009828DA"/>
    <w:rsid w:val="0098410D"/>
    <w:rsid w:val="00985BAB"/>
    <w:rsid w:val="00986B3C"/>
    <w:rsid w:val="009A115C"/>
    <w:rsid w:val="009A7FC1"/>
    <w:rsid w:val="009B1606"/>
    <w:rsid w:val="009B1B5F"/>
    <w:rsid w:val="009B6673"/>
    <w:rsid w:val="009C191B"/>
    <w:rsid w:val="009C2BD6"/>
    <w:rsid w:val="009D57AA"/>
    <w:rsid w:val="009E1F32"/>
    <w:rsid w:val="009E2CC2"/>
    <w:rsid w:val="009E47A2"/>
    <w:rsid w:val="009E776C"/>
    <w:rsid w:val="009E7A6F"/>
    <w:rsid w:val="009F34CA"/>
    <w:rsid w:val="009F4C8F"/>
    <w:rsid w:val="00A02972"/>
    <w:rsid w:val="00A05588"/>
    <w:rsid w:val="00A15601"/>
    <w:rsid w:val="00A1726E"/>
    <w:rsid w:val="00A204CF"/>
    <w:rsid w:val="00A21D2B"/>
    <w:rsid w:val="00A22745"/>
    <w:rsid w:val="00A23D49"/>
    <w:rsid w:val="00A27004"/>
    <w:rsid w:val="00A308CE"/>
    <w:rsid w:val="00A30C29"/>
    <w:rsid w:val="00A34DD6"/>
    <w:rsid w:val="00A35683"/>
    <w:rsid w:val="00A36819"/>
    <w:rsid w:val="00A36989"/>
    <w:rsid w:val="00A41D86"/>
    <w:rsid w:val="00A43628"/>
    <w:rsid w:val="00A45145"/>
    <w:rsid w:val="00A51D0F"/>
    <w:rsid w:val="00A54192"/>
    <w:rsid w:val="00A57147"/>
    <w:rsid w:val="00A6035E"/>
    <w:rsid w:val="00A6144C"/>
    <w:rsid w:val="00A66617"/>
    <w:rsid w:val="00A671F8"/>
    <w:rsid w:val="00A673A4"/>
    <w:rsid w:val="00A724AE"/>
    <w:rsid w:val="00A73329"/>
    <w:rsid w:val="00A82359"/>
    <w:rsid w:val="00A865D2"/>
    <w:rsid w:val="00A87377"/>
    <w:rsid w:val="00A87C10"/>
    <w:rsid w:val="00A90BCD"/>
    <w:rsid w:val="00A92625"/>
    <w:rsid w:val="00A94C20"/>
    <w:rsid w:val="00A95D81"/>
    <w:rsid w:val="00AA1B09"/>
    <w:rsid w:val="00AA227F"/>
    <w:rsid w:val="00AA3BC7"/>
    <w:rsid w:val="00AA754A"/>
    <w:rsid w:val="00AB099E"/>
    <w:rsid w:val="00AB4328"/>
    <w:rsid w:val="00AC38DE"/>
    <w:rsid w:val="00AC4CD4"/>
    <w:rsid w:val="00AE0A2E"/>
    <w:rsid w:val="00AE354C"/>
    <w:rsid w:val="00AF12C5"/>
    <w:rsid w:val="00AF1A21"/>
    <w:rsid w:val="00AF4B07"/>
    <w:rsid w:val="00AF609D"/>
    <w:rsid w:val="00AF6186"/>
    <w:rsid w:val="00AF7A3A"/>
    <w:rsid w:val="00B02587"/>
    <w:rsid w:val="00B049D1"/>
    <w:rsid w:val="00B14793"/>
    <w:rsid w:val="00B153A0"/>
    <w:rsid w:val="00B160DB"/>
    <w:rsid w:val="00B20836"/>
    <w:rsid w:val="00B235BB"/>
    <w:rsid w:val="00B27A44"/>
    <w:rsid w:val="00B30BBF"/>
    <w:rsid w:val="00B33C03"/>
    <w:rsid w:val="00B4421F"/>
    <w:rsid w:val="00B44E56"/>
    <w:rsid w:val="00B45917"/>
    <w:rsid w:val="00B46543"/>
    <w:rsid w:val="00B47D33"/>
    <w:rsid w:val="00B52BE0"/>
    <w:rsid w:val="00B54133"/>
    <w:rsid w:val="00B55A8D"/>
    <w:rsid w:val="00B701ED"/>
    <w:rsid w:val="00B748F7"/>
    <w:rsid w:val="00B8086C"/>
    <w:rsid w:val="00B81C58"/>
    <w:rsid w:val="00B861B4"/>
    <w:rsid w:val="00B86DFE"/>
    <w:rsid w:val="00B90990"/>
    <w:rsid w:val="00B922FF"/>
    <w:rsid w:val="00B9281E"/>
    <w:rsid w:val="00B93925"/>
    <w:rsid w:val="00B95187"/>
    <w:rsid w:val="00BA2D55"/>
    <w:rsid w:val="00BA5072"/>
    <w:rsid w:val="00BA71B1"/>
    <w:rsid w:val="00BB0637"/>
    <w:rsid w:val="00BB345F"/>
    <w:rsid w:val="00BB68EA"/>
    <w:rsid w:val="00BC0B99"/>
    <w:rsid w:val="00BC1C27"/>
    <w:rsid w:val="00BC56A7"/>
    <w:rsid w:val="00BC5730"/>
    <w:rsid w:val="00BC6BBF"/>
    <w:rsid w:val="00BD1572"/>
    <w:rsid w:val="00BE14E3"/>
    <w:rsid w:val="00BE3774"/>
    <w:rsid w:val="00BE41E5"/>
    <w:rsid w:val="00BE4CE2"/>
    <w:rsid w:val="00BF118F"/>
    <w:rsid w:val="00BF4109"/>
    <w:rsid w:val="00BF4CC3"/>
    <w:rsid w:val="00C0152D"/>
    <w:rsid w:val="00C03B30"/>
    <w:rsid w:val="00C054C7"/>
    <w:rsid w:val="00C057B5"/>
    <w:rsid w:val="00C07D0E"/>
    <w:rsid w:val="00C115C3"/>
    <w:rsid w:val="00C15547"/>
    <w:rsid w:val="00C1672D"/>
    <w:rsid w:val="00C22687"/>
    <w:rsid w:val="00C26A92"/>
    <w:rsid w:val="00C26B1C"/>
    <w:rsid w:val="00C32E4D"/>
    <w:rsid w:val="00C333A0"/>
    <w:rsid w:val="00C36A81"/>
    <w:rsid w:val="00C41974"/>
    <w:rsid w:val="00C44A2C"/>
    <w:rsid w:val="00C44F09"/>
    <w:rsid w:val="00C477F7"/>
    <w:rsid w:val="00C509A6"/>
    <w:rsid w:val="00C53F4A"/>
    <w:rsid w:val="00C54125"/>
    <w:rsid w:val="00C55B54"/>
    <w:rsid w:val="00C6098E"/>
    <w:rsid w:val="00C6152C"/>
    <w:rsid w:val="00C71424"/>
    <w:rsid w:val="00C74810"/>
    <w:rsid w:val="00C90D68"/>
    <w:rsid w:val="00C939FE"/>
    <w:rsid w:val="00CA4BDA"/>
    <w:rsid w:val="00CB13E3"/>
    <w:rsid w:val="00CB1F66"/>
    <w:rsid w:val="00CB232C"/>
    <w:rsid w:val="00CB2951"/>
    <w:rsid w:val="00CB4277"/>
    <w:rsid w:val="00CC5067"/>
    <w:rsid w:val="00CD11D3"/>
    <w:rsid w:val="00CD282B"/>
    <w:rsid w:val="00CD447B"/>
    <w:rsid w:val="00CD4C35"/>
    <w:rsid w:val="00CD7369"/>
    <w:rsid w:val="00CE0B0E"/>
    <w:rsid w:val="00CE3831"/>
    <w:rsid w:val="00CF2397"/>
    <w:rsid w:val="00D00ABB"/>
    <w:rsid w:val="00D02EEC"/>
    <w:rsid w:val="00D03551"/>
    <w:rsid w:val="00D04315"/>
    <w:rsid w:val="00D06A63"/>
    <w:rsid w:val="00D07E0E"/>
    <w:rsid w:val="00D10CD6"/>
    <w:rsid w:val="00D11478"/>
    <w:rsid w:val="00D15ED0"/>
    <w:rsid w:val="00D164BF"/>
    <w:rsid w:val="00D21B3E"/>
    <w:rsid w:val="00D21FED"/>
    <w:rsid w:val="00D23048"/>
    <w:rsid w:val="00D24251"/>
    <w:rsid w:val="00D26E72"/>
    <w:rsid w:val="00D27489"/>
    <w:rsid w:val="00D343E2"/>
    <w:rsid w:val="00D361A2"/>
    <w:rsid w:val="00D37272"/>
    <w:rsid w:val="00D44C2E"/>
    <w:rsid w:val="00D45414"/>
    <w:rsid w:val="00D50A0A"/>
    <w:rsid w:val="00D53548"/>
    <w:rsid w:val="00D5576B"/>
    <w:rsid w:val="00D566BD"/>
    <w:rsid w:val="00D57A4D"/>
    <w:rsid w:val="00D60AA7"/>
    <w:rsid w:val="00D6435F"/>
    <w:rsid w:val="00D66471"/>
    <w:rsid w:val="00D669D4"/>
    <w:rsid w:val="00D70641"/>
    <w:rsid w:val="00D74888"/>
    <w:rsid w:val="00D7488B"/>
    <w:rsid w:val="00D75E28"/>
    <w:rsid w:val="00D772C2"/>
    <w:rsid w:val="00D8008E"/>
    <w:rsid w:val="00D82C45"/>
    <w:rsid w:val="00D84E1D"/>
    <w:rsid w:val="00D908A8"/>
    <w:rsid w:val="00D92DB2"/>
    <w:rsid w:val="00D977B6"/>
    <w:rsid w:val="00DA1223"/>
    <w:rsid w:val="00DA4A31"/>
    <w:rsid w:val="00DA7B04"/>
    <w:rsid w:val="00DB36C2"/>
    <w:rsid w:val="00DC00A8"/>
    <w:rsid w:val="00DC169B"/>
    <w:rsid w:val="00DC2AB9"/>
    <w:rsid w:val="00DC63F0"/>
    <w:rsid w:val="00DD37EA"/>
    <w:rsid w:val="00DD6EE5"/>
    <w:rsid w:val="00DE386C"/>
    <w:rsid w:val="00DE4D35"/>
    <w:rsid w:val="00DF098B"/>
    <w:rsid w:val="00DF11C4"/>
    <w:rsid w:val="00DF210C"/>
    <w:rsid w:val="00DF4B6A"/>
    <w:rsid w:val="00E004C0"/>
    <w:rsid w:val="00E02C09"/>
    <w:rsid w:val="00E04D59"/>
    <w:rsid w:val="00E07DA1"/>
    <w:rsid w:val="00E123CB"/>
    <w:rsid w:val="00E13B09"/>
    <w:rsid w:val="00E20E13"/>
    <w:rsid w:val="00E21DBC"/>
    <w:rsid w:val="00E275D7"/>
    <w:rsid w:val="00E27DBE"/>
    <w:rsid w:val="00E32AB1"/>
    <w:rsid w:val="00E36C71"/>
    <w:rsid w:val="00E40404"/>
    <w:rsid w:val="00E4126A"/>
    <w:rsid w:val="00E42A06"/>
    <w:rsid w:val="00E459C6"/>
    <w:rsid w:val="00E47589"/>
    <w:rsid w:val="00E557AA"/>
    <w:rsid w:val="00E63EC7"/>
    <w:rsid w:val="00E64915"/>
    <w:rsid w:val="00E64D3A"/>
    <w:rsid w:val="00E661D4"/>
    <w:rsid w:val="00E67565"/>
    <w:rsid w:val="00E70091"/>
    <w:rsid w:val="00E70D2E"/>
    <w:rsid w:val="00E720F5"/>
    <w:rsid w:val="00E744E0"/>
    <w:rsid w:val="00E76D47"/>
    <w:rsid w:val="00E827BC"/>
    <w:rsid w:val="00E849F7"/>
    <w:rsid w:val="00E90302"/>
    <w:rsid w:val="00E91D05"/>
    <w:rsid w:val="00E9262D"/>
    <w:rsid w:val="00E94245"/>
    <w:rsid w:val="00E95C1E"/>
    <w:rsid w:val="00E97396"/>
    <w:rsid w:val="00EA185E"/>
    <w:rsid w:val="00EA592A"/>
    <w:rsid w:val="00EB0996"/>
    <w:rsid w:val="00EB14E4"/>
    <w:rsid w:val="00EB32A5"/>
    <w:rsid w:val="00EB34ED"/>
    <w:rsid w:val="00EB447C"/>
    <w:rsid w:val="00EB7BE0"/>
    <w:rsid w:val="00EC315E"/>
    <w:rsid w:val="00ED077C"/>
    <w:rsid w:val="00ED10A9"/>
    <w:rsid w:val="00ED1190"/>
    <w:rsid w:val="00ED34AC"/>
    <w:rsid w:val="00ED6544"/>
    <w:rsid w:val="00EE0277"/>
    <w:rsid w:val="00EE1AF3"/>
    <w:rsid w:val="00EE2899"/>
    <w:rsid w:val="00EE3E00"/>
    <w:rsid w:val="00EE5DD2"/>
    <w:rsid w:val="00EF36C5"/>
    <w:rsid w:val="00EF3DB4"/>
    <w:rsid w:val="00F00A79"/>
    <w:rsid w:val="00F00D13"/>
    <w:rsid w:val="00F00E86"/>
    <w:rsid w:val="00F0201B"/>
    <w:rsid w:val="00F07C1E"/>
    <w:rsid w:val="00F105DB"/>
    <w:rsid w:val="00F132BC"/>
    <w:rsid w:val="00F13D80"/>
    <w:rsid w:val="00F15B4D"/>
    <w:rsid w:val="00F16A7C"/>
    <w:rsid w:val="00F16AAA"/>
    <w:rsid w:val="00F1709C"/>
    <w:rsid w:val="00F21161"/>
    <w:rsid w:val="00F218EF"/>
    <w:rsid w:val="00F21BC7"/>
    <w:rsid w:val="00F266A2"/>
    <w:rsid w:val="00F32269"/>
    <w:rsid w:val="00F35B7A"/>
    <w:rsid w:val="00F51D5B"/>
    <w:rsid w:val="00F56A6F"/>
    <w:rsid w:val="00F5709C"/>
    <w:rsid w:val="00F60B85"/>
    <w:rsid w:val="00F64EF1"/>
    <w:rsid w:val="00F72498"/>
    <w:rsid w:val="00F72B14"/>
    <w:rsid w:val="00F7349B"/>
    <w:rsid w:val="00F77E98"/>
    <w:rsid w:val="00F8765F"/>
    <w:rsid w:val="00F90767"/>
    <w:rsid w:val="00F9263C"/>
    <w:rsid w:val="00FA1637"/>
    <w:rsid w:val="00FA685B"/>
    <w:rsid w:val="00FB0C01"/>
    <w:rsid w:val="00FB3600"/>
    <w:rsid w:val="00FB5934"/>
    <w:rsid w:val="00FC18F2"/>
    <w:rsid w:val="00FC2A17"/>
    <w:rsid w:val="00FC38CF"/>
    <w:rsid w:val="00FC39E5"/>
    <w:rsid w:val="00FC3A78"/>
    <w:rsid w:val="00FD1005"/>
    <w:rsid w:val="00FD1F7F"/>
    <w:rsid w:val="00FD6C75"/>
    <w:rsid w:val="00FD7972"/>
    <w:rsid w:val="00FE0401"/>
    <w:rsid w:val="00FE71B3"/>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905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2B5B43"/>
    <w:rPr>
      <w:sz w:val="24"/>
      <w:szCs w:val="24"/>
    </w:rPr>
  </w:style>
  <w:style w:type="paragraph" w:styleId="Heading1">
    <w:name w:val="heading 1"/>
    <w:basedOn w:val="Normal"/>
    <w:next w:val="Normal"/>
    <w:link w:val="Heading1Char"/>
    <w:uiPriority w:val="98"/>
    <w:semiHidden/>
    <w:rsid w:val="002B5B43"/>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2B5B43"/>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2B5B43"/>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2B5B43"/>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2B5B43"/>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2B5B43"/>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2B5B43"/>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2B5B43"/>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2B5B43"/>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2B5B43"/>
    <w:rPr>
      <w:rFonts w:ascii="Tahoma" w:hAnsi="Tahoma" w:cs="Tahoma"/>
      <w:sz w:val="16"/>
      <w:szCs w:val="16"/>
    </w:rPr>
  </w:style>
  <w:style w:type="character" w:customStyle="1" w:styleId="BalloonTextChar">
    <w:name w:val="Balloon Text Char"/>
    <w:basedOn w:val="DefaultParagraphFont"/>
    <w:link w:val="BalloonText"/>
    <w:uiPriority w:val="98"/>
    <w:semiHidden/>
    <w:rsid w:val="002B5B43"/>
    <w:rPr>
      <w:rFonts w:ascii="Tahoma" w:hAnsi="Tahoma" w:cs="Tahoma"/>
      <w:sz w:val="16"/>
      <w:szCs w:val="16"/>
      <w:lang w:val="bg-BG"/>
    </w:rPr>
  </w:style>
  <w:style w:type="character" w:styleId="BookTitle">
    <w:name w:val="Book Title"/>
    <w:uiPriority w:val="98"/>
    <w:semiHidden/>
    <w:qFormat/>
    <w:rsid w:val="002B5B43"/>
    <w:rPr>
      <w:i/>
      <w:iCs/>
      <w:smallCaps/>
      <w:spacing w:val="5"/>
    </w:rPr>
  </w:style>
  <w:style w:type="paragraph" w:customStyle="1" w:styleId="JuHeader">
    <w:name w:val="Ju_Header"/>
    <w:aliases w:val="_Header"/>
    <w:basedOn w:val="Header"/>
    <w:uiPriority w:val="29"/>
    <w:qFormat/>
    <w:rsid w:val="002B5B43"/>
    <w:pPr>
      <w:tabs>
        <w:tab w:val="clear" w:pos="4536"/>
        <w:tab w:val="clear" w:pos="9072"/>
      </w:tabs>
      <w:jc w:val="center"/>
    </w:pPr>
    <w:rPr>
      <w:sz w:val="18"/>
    </w:rPr>
  </w:style>
  <w:style w:type="paragraph" w:customStyle="1" w:styleId="NormalJustified">
    <w:name w:val="Normal_Justified"/>
    <w:basedOn w:val="Normal"/>
    <w:semiHidden/>
    <w:rsid w:val="002B5B43"/>
    <w:pPr>
      <w:jc w:val="both"/>
    </w:pPr>
  </w:style>
  <w:style w:type="character" w:styleId="Strong">
    <w:name w:val="Strong"/>
    <w:uiPriority w:val="98"/>
    <w:semiHidden/>
    <w:qFormat/>
    <w:rsid w:val="002B5B43"/>
    <w:rPr>
      <w:b/>
      <w:bCs/>
    </w:rPr>
  </w:style>
  <w:style w:type="paragraph" w:styleId="NoSpacing">
    <w:name w:val="No Spacing"/>
    <w:basedOn w:val="Normal"/>
    <w:link w:val="NoSpacingChar"/>
    <w:uiPriority w:val="98"/>
    <w:semiHidden/>
    <w:qFormat/>
    <w:rsid w:val="002B5B43"/>
  </w:style>
  <w:style w:type="character" w:customStyle="1" w:styleId="NoSpacingChar">
    <w:name w:val="No Spacing Char"/>
    <w:basedOn w:val="DefaultParagraphFont"/>
    <w:link w:val="NoSpacing"/>
    <w:uiPriority w:val="98"/>
    <w:semiHidden/>
    <w:rsid w:val="002B5B43"/>
    <w:rPr>
      <w:sz w:val="24"/>
      <w:szCs w:val="24"/>
      <w:lang w:val="bg-BG"/>
    </w:rPr>
  </w:style>
  <w:style w:type="paragraph" w:customStyle="1" w:styleId="JuQuot">
    <w:name w:val="Ju_Quot"/>
    <w:aliases w:val="_Quote"/>
    <w:basedOn w:val="NormalJustified"/>
    <w:uiPriority w:val="20"/>
    <w:qFormat/>
    <w:rsid w:val="002B5B43"/>
    <w:pPr>
      <w:spacing w:before="120" w:after="120"/>
      <w:ind w:left="425" w:firstLine="142"/>
    </w:pPr>
    <w:rPr>
      <w:sz w:val="20"/>
    </w:rPr>
  </w:style>
  <w:style w:type="paragraph" w:customStyle="1" w:styleId="DummyStyle">
    <w:name w:val="Dummy_Style"/>
    <w:aliases w:val="_Dummy"/>
    <w:basedOn w:val="Normal"/>
    <w:semiHidden/>
    <w:qFormat/>
    <w:rsid w:val="002B5B43"/>
    <w:rPr>
      <w:color w:val="00B050"/>
      <w:sz w:val="22"/>
    </w:rPr>
  </w:style>
  <w:style w:type="paragraph" w:customStyle="1" w:styleId="JuList">
    <w:name w:val="Ju_List"/>
    <w:aliases w:val="_List_1"/>
    <w:basedOn w:val="NormalJustified"/>
    <w:uiPriority w:val="23"/>
    <w:qFormat/>
    <w:rsid w:val="002B5B43"/>
    <w:pPr>
      <w:numPr>
        <w:numId w:val="10"/>
      </w:numPr>
      <w:spacing w:before="280" w:after="60"/>
    </w:pPr>
  </w:style>
  <w:style w:type="paragraph" w:customStyle="1" w:styleId="JuLista">
    <w:name w:val="Ju_List_a"/>
    <w:aliases w:val="_List_2"/>
    <w:basedOn w:val="NormalJustified"/>
    <w:uiPriority w:val="23"/>
    <w:rsid w:val="002B5B43"/>
    <w:pPr>
      <w:numPr>
        <w:ilvl w:val="1"/>
        <w:numId w:val="10"/>
      </w:numPr>
    </w:pPr>
  </w:style>
  <w:style w:type="paragraph" w:customStyle="1" w:styleId="JuListi">
    <w:name w:val="Ju_List_i"/>
    <w:aliases w:val="_List_3"/>
    <w:basedOn w:val="NormalJustified"/>
    <w:uiPriority w:val="23"/>
    <w:rsid w:val="002B5B43"/>
    <w:pPr>
      <w:numPr>
        <w:ilvl w:val="2"/>
        <w:numId w:val="10"/>
      </w:numPr>
    </w:pPr>
  </w:style>
  <w:style w:type="paragraph" w:customStyle="1" w:styleId="JuHArticle">
    <w:name w:val="Ju_H_Article"/>
    <w:aliases w:val="_Title_Quote"/>
    <w:basedOn w:val="Normal"/>
    <w:next w:val="JuQuot"/>
    <w:uiPriority w:val="19"/>
    <w:qFormat/>
    <w:rsid w:val="002B5B43"/>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2B5B43"/>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2B5B43"/>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2B5B43"/>
    <w:pPr>
      <w:keepNext/>
      <w:keepLines/>
      <w:numPr>
        <w:numId w:val="9"/>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2B5B43"/>
    <w:pPr>
      <w:numPr>
        <w:numId w:val="4"/>
      </w:numPr>
    </w:pPr>
  </w:style>
  <w:style w:type="paragraph" w:customStyle="1" w:styleId="JuSigned">
    <w:name w:val="Ju_Signed"/>
    <w:aliases w:val="_Signature"/>
    <w:basedOn w:val="Normal"/>
    <w:next w:val="JuPara"/>
    <w:uiPriority w:val="31"/>
    <w:qFormat/>
    <w:rsid w:val="002B5B43"/>
    <w:pPr>
      <w:tabs>
        <w:tab w:val="center" w:pos="1418"/>
        <w:tab w:val="center" w:pos="5954"/>
      </w:tabs>
      <w:spacing w:before="720"/>
    </w:pPr>
  </w:style>
  <w:style w:type="paragraph" w:styleId="Title">
    <w:name w:val="Title"/>
    <w:basedOn w:val="Normal"/>
    <w:next w:val="Normal"/>
    <w:link w:val="TitleChar"/>
    <w:uiPriority w:val="98"/>
    <w:semiHidden/>
    <w:qFormat/>
    <w:rsid w:val="002B5B43"/>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2B5B43"/>
    <w:rPr>
      <w:rFonts w:asciiTheme="majorHAnsi" w:eastAsiaTheme="majorEastAsia" w:hAnsiTheme="majorHAnsi" w:cstheme="majorBidi"/>
      <w:spacing w:val="5"/>
      <w:sz w:val="52"/>
      <w:szCs w:val="52"/>
      <w:lang w:val="bg-BG" w:bidi="en-US"/>
    </w:rPr>
  </w:style>
  <w:style w:type="numbering" w:customStyle="1" w:styleId="ECHRA1StyleList">
    <w:name w:val="ECHR_A1_Style_List"/>
    <w:basedOn w:val="NoList"/>
    <w:uiPriority w:val="99"/>
    <w:rsid w:val="002B5B43"/>
    <w:pPr>
      <w:numPr>
        <w:numId w:val="5"/>
      </w:numPr>
    </w:pPr>
  </w:style>
  <w:style w:type="numbering" w:customStyle="1" w:styleId="ECHRA1StyleNumberedList">
    <w:name w:val="ECHR_A1_Style_Numbered_List"/>
    <w:basedOn w:val="NoList"/>
    <w:rsid w:val="002B5B43"/>
    <w:pPr>
      <w:numPr>
        <w:numId w:val="6"/>
      </w:numPr>
    </w:pPr>
  </w:style>
  <w:style w:type="table" w:customStyle="1" w:styleId="ECHRTable2019">
    <w:name w:val="ECHR_Table_2019"/>
    <w:basedOn w:val="TableNormal"/>
    <w:uiPriority w:val="99"/>
    <w:rsid w:val="002B5B43"/>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2B5B43"/>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2B5B43"/>
    <w:pPr>
      <w:keepNext/>
      <w:keepLines/>
      <w:numPr>
        <w:ilvl w:val="1"/>
        <w:numId w:val="9"/>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2B5B43"/>
    <w:pPr>
      <w:keepNext/>
      <w:keepLines/>
      <w:numPr>
        <w:ilvl w:val="2"/>
        <w:numId w:val="9"/>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2B5B43"/>
    <w:pPr>
      <w:keepNext/>
      <w:keepLines/>
      <w:numPr>
        <w:ilvl w:val="3"/>
        <w:numId w:val="9"/>
      </w:numPr>
      <w:spacing w:before="100" w:beforeAutospacing="1" w:after="120"/>
      <w:jc w:val="both"/>
    </w:pPr>
    <w:rPr>
      <w:b w:val="0"/>
      <w:color w:val="auto"/>
      <w:sz w:val="24"/>
    </w:rPr>
  </w:style>
  <w:style w:type="paragraph" w:styleId="Header">
    <w:name w:val="header"/>
    <w:basedOn w:val="Normal"/>
    <w:link w:val="HeaderChar"/>
    <w:uiPriority w:val="98"/>
    <w:semiHidden/>
    <w:rsid w:val="002B5B43"/>
    <w:pPr>
      <w:tabs>
        <w:tab w:val="center" w:pos="4536"/>
        <w:tab w:val="right" w:pos="9072"/>
      </w:tabs>
    </w:pPr>
  </w:style>
  <w:style w:type="character" w:customStyle="1" w:styleId="HeaderChar">
    <w:name w:val="Header Char"/>
    <w:basedOn w:val="DefaultParagraphFont"/>
    <w:link w:val="Header"/>
    <w:uiPriority w:val="98"/>
    <w:semiHidden/>
    <w:rsid w:val="002B5B43"/>
    <w:rPr>
      <w:sz w:val="24"/>
      <w:szCs w:val="24"/>
      <w:lang w:val="bg-BG"/>
    </w:rPr>
  </w:style>
  <w:style w:type="character" w:customStyle="1" w:styleId="Heading1Char">
    <w:name w:val="Heading 1 Char"/>
    <w:basedOn w:val="DefaultParagraphFont"/>
    <w:link w:val="Heading1"/>
    <w:uiPriority w:val="98"/>
    <w:semiHidden/>
    <w:rsid w:val="002B5B43"/>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2B5B43"/>
    <w:pPr>
      <w:keepNext/>
      <w:keepLines/>
      <w:numPr>
        <w:ilvl w:val="4"/>
        <w:numId w:val="9"/>
      </w:numPr>
      <w:spacing w:before="100" w:beforeAutospacing="1" w:after="120"/>
      <w:jc w:val="both"/>
    </w:pPr>
    <w:rPr>
      <w:color w:val="auto"/>
      <w:sz w:val="20"/>
    </w:rPr>
  </w:style>
  <w:style w:type="paragraph" w:customStyle="1" w:styleId="JuHi">
    <w:name w:val="Ju_H_i"/>
    <w:aliases w:val="_Head_6"/>
    <w:basedOn w:val="Heading6"/>
    <w:next w:val="JuPara"/>
    <w:uiPriority w:val="17"/>
    <w:rsid w:val="002B5B43"/>
    <w:pPr>
      <w:keepNext/>
      <w:keepLines/>
      <w:numPr>
        <w:ilvl w:val="5"/>
        <w:numId w:val="9"/>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2B5B43"/>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2B5B43"/>
    <w:pPr>
      <w:keepNext/>
      <w:keepLines/>
      <w:numPr>
        <w:ilvl w:val="6"/>
        <w:numId w:val="9"/>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2B5B43"/>
    <w:pPr>
      <w:keepNext/>
      <w:keepLines/>
      <w:numPr>
        <w:ilvl w:val="7"/>
        <w:numId w:val="9"/>
      </w:numPr>
      <w:spacing w:before="100" w:beforeAutospacing="1" w:after="120"/>
      <w:jc w:val="both"/>
    </w:pPr>
    <w:rPr>
      <w:i/>
    </w:rPr>
  </w:style>
  <w:style w:type="character" w:customStyle="1" w:styleId="Heading3Char">
    <w:name w:val="Heading 3 Char"/>
    <w:basedOn w:val="DefaultParagraphFont"/>
    <w:link w:val="Heading3"/>
    <w:uiPriority w:val="98"/>
    <w:semiHidden/>
    <w:rsid w:val="002B5B43"/>
    <w:rPr>
      <w:rFonts w:asciiTheme="majorHAnsi" w:eastAsiaTheme="majorEastAsia" w:hAnsiTheme="majorHAnsi" w:cstheme="majorBidi"/>
      <w:b/>
      <w:bCs/>
      <w:color w:val="5F5F5F"/>
      <w:lang w:val="bg-BG"/>
    </w:rPr>
  </w:style>
  <w:style w:type="paragraph" w:customStyle="1" w:styleId="JuParaLast">
    <w:name w:val="Ju_Para_Last"/>
    <w:aliases w:val="_Para_Spaced"/>
    <w:basedOn w:val="NormalJustified"/>
    <w:uiPriority w:val="5"/>
    <w:qFormat/>
    <w:rsid w:val="002B5B43"/>
    <w:pPr>
      <w:keepNext/>
      <w:keepLines/>
      <w:spacing w:before="240" w:after="240"/>
      <w:ind w:firstLine="284"/>
    </w:pPr>
  </w:style>
  <w:style w:type="paragraph" w:customStyle="1" w:styleId="JuJudges">
    <w:name w:val="Ju_Judges"/>
    <w:aliases w:val="_Judges"/>
    <w:basedOn w:val="Normal"/>
    <w:uiPriority w:val="32"/>
    <w:qFormat/>
    <w:rsid w:val="002B5B43"/>
    <w:pPr>
      <w:tabs>
        <w:tab w:val="left" w:pos="567"/>
        <w:tab w:val="left" w:pos="1134"/>
      </w:tabs>
    </w:pPr>
  </w:style>
  <w:style w:type="character" w:customStyle="1" w:styleId="Heading4Char">
    <w:name w:val="Heading 4 Char"/>
    <w:basedOn w:val="DefaultParagraphFont"/>
    <w:link w:val="Heading4"/>
    <w:uiPriority w:val="98"/>
    <w:semiHidden/>
    <w:rsid w:val="002B5B43"/>
    <w:rPr>
      <w:rFonts w:asciiTheme="majorHAnsi" w:eastAsiaTheme="majorEastAsia" w:hAnsiTheme="majorHAnsi" w:cstheme="majorBidi"/>
      <w:b/>
      <w:bCs/>
      <w:i/>
      <w:iCs/>
      <w:color w:val="777777"/>
      <w:lang w:val="bg-BG"/>
    </w:rPr>
  </w:style>
  <w:style w:type="paragraph" w:customStyle="1" w:styleId="JuInitialled">
    <w:name w:val="Ju_Initialled"/>
    <w:aliases w:val="_Right"/>
    <w:basedOn w:val="Normal"/>
    <w:uiPriority w:val="30"/>
    <w:qFormat/>
    <w:rsid w:val="002B5B43"/>
    <w:pPr>
      <w:tabs>
        <w:tab w:val="center" w:pos="6407"/>
      </w:tabs>
      <w:spacing w:before="720"/>
      <w:jc w:val="right"/>
    </w:pPr>
  </w:style>
  <w:style w:type="character" w:customStyle="1" w:styleId="Heading5Char">
    <w:name w:val="Heading 5 Char"/>
    <w:basedOn w:val="DefaultParagraphFont"/>
    <w:link w:val="Heading5"/>
    <w:uiPriority w:val="98"/>
    <w:semiHidden/>
    <w:rsid w:val="002B5B43"/>
    <w:rPr>
      <w:rFonts w:asciiTheme="majorHAnsi" w:eastAsiaTheme="majorEastAsia" w:hAnsiTheme="majorHAnsi" w:cstheme="majorBidi"/>
      <w:b/>
      <w:bCs/>
      <w:color w:val="808080"/>
      <w:lang w:val="bg-BG"/>
    </w:rPr>
  </w:style>
  <w:style w:type="character" w:customStyle="1" w:styleId="JuITMark">
    <w:name w:val="Ju_ITMark"/>
    <w:aliases w:val="_ITMark"/>
    <w:basedOn w:val="DefaultParagraphFont"/>
    <w:uiPriority w:val="54"/>
    <w:qFormat/>
    <w:rsid w:val="002B5B43"/>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2B5B43"/>
    <w:rPr>
      <w:caps w:val="0"/>
      <w:smallCaps/>
    </w:rPr>
  </w:style>
  <w:style w:type="character" w:styleId="SubtleEmphasis">
    <w:name w:val="Subtle Emphasis"/>
    <w:uiPriority w:val="98"/>
    <w:semiHidden/>
    <w:qFormat/>
    <w:rsid w:val="002B5B43"/>
    <w:rPr>
      <w:i/>
      <w:iCs/>
    </w:rPr>
  </w:style>
  <w:style w:type="table" w:customStyle="1" w:styleId="ECHRTable">
    <w:name w:val="ECHR_Table"/>
    <w:basedOn w:val="TableNormal"/>
    <w:rsid w:val="002B5B4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2B5B43"/>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2B5B43"/>
    <w:rPr>
      <w:b/>
      <w:bCs/>
      <w:i/>
      <w:iCs/>
      <w:spacing w:val="10"/>
      <w:bdr w:val="none" w:sz="0" w:space="0" w:color="auto"/>
      <w:shd w:val="clear" w:color="auto" w:fill="auto"/>
    </w:rPr>
  </w:style>
  <w:style w:type="paragraph" w:styleId="Footer0">
    <w:name w:val="footer"/>
    <w:basedOn w:val="Normal"/>
    <w:link w:val="FooterChar"/>
    <w:uiPriority w:val="98"/>
    <w:semiHidden/>
    <w:rsid w:val="002B5B43"/>
    <w:pPr>
      <w:tabs>
        <w:tab w:val="center" w:pos="3686"/>
        <w:tab w:val="right" w:pos="7371"/>
      </w:tabs>
    </w:pPr>
  </w:style>
  <w:style w:type="character" w:customStyle="1" w:styleId="FooterChar">
    <w:name w:val="Footer Char"/>
    <w:basedOn w:val="DefaultParagraphFont"/>
    <w:link w:val="Footer0"/>
    <w:uiPriority w:val="98"/>
    <w:semiHidden/>
    <w:rsid w:val="002B5B43"/>
    <w:rPr>
      <w:sz w:val="24"/>
      <w:szCs w:val="24"/>
      <w:lang w:val="bg-BG"/>
    </w:rPr>
  </w:style>
  <w:style w:type="character" w:styleId="FootnoteReference">
    <w:name w:val="footnote reference"/>
    <w:basedOn w:val="DefaultParagraphFont"/>
    <w:uiPriority w:val="98"/>
    <w:semiHidden/>
    <w:rsid w:val="002B5B43"/>
    <w:rPr>
      <w:vertAlign w:val="superscript"/>
    </w:rPr>
  </w:style>
  <w:style w:type="paragraph" w:styleId="FootnoteText">
    <w:name w:val="footnote text"/>
    <w:basedOn w:val="NormalJustified"/>
    <w:link w:val="FootnoteTextChar"/>
    <w:uiPriority w:val="98"/>
    <w:semiHidden/>
    <w:rsid w:val="002B5B43"/>
    <w:rPr>
      <w:sz w:val="20"/>
      <w:szCs w:val="20"/>
    </w:rPr>
  </w:style>
  <w:style w:type="character" w:customStyle="1" w:styleId="FootnoteTextChar">
    <w:name w:val="Footnote Text Char"/>
    <w:basedOn w:val="DefaultParagraphFont"/>
    <w:link w:val="FootnoteText"/>
    <w:uiPriority w:val="98"/>
    <w:semiHidden/>
    <w:rsid w:val="002B5B43"/>
    <w:rPr>
      <w:sz w:val="20"/>
      <w:szCs w:val="20"/>
      <w:lang w:val="bg-BG"/>
    </w:rPr>
  </w:style>
  <w:style w:type="character" w:customStyle="1" w:styleId="Heading6Char">
    <w:name w:val="Heading 6 Char"/>
    <w:basedOn w:val="DefaultParagraphFont"/>
    <w:link w:val="Heading6"/>
    <w:uiPriority w:val="98"/>
    <w:semiHidden/>
    <w:rsid w:val="002B5B43"/>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2B5B43"/>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2B5B43"/>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2B5B43"/>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8"/>
    <w:semiHidden/>
    <w:rsid w:val="002B5B43"/>
    <w:rPr>
      <w:color w:val="0072BC" w:themeColor="hyperlink"/>
      <w:u w:val="single"/>
    </w:rPr>
  </w:style>
  <w:style w:type="character" w:styleId="IntenseEmphasis">
    <w:name w:val="Intense Emphasis"/>
    <w:uiPriority w:val="98"/>
    <w:semiHidden/>
    <w:qFormat/>
    <w:rsid w:val="002B5B43"/>
    <w:rPr>
      <w:b/>
      <w:bCs/>
    </w:rPr>
  </w:style>
  <w:style w:type="paragraph" w:styleId="IntenseQuote">
    <w:name w:val="Intense Quote"/>
    <w:basedOn w:val="Normal"/>
    <w:next w:val="Normal"/>
    <w:link w:val="IntenseQuoteChar"/>
    <w:uiPriority w:val="98"/>
    <w:semiHidden/>
    <w:qFormat/>
    <w:rsid w:val="002B5B43"/>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2B5B43"/>
    <w:rPr>
      <w:b/>
      <w:bCs/>
      <w:i/>
      <w:iCs/>
      <w:sz w:val="24"/>
      <w:szCs w:val="24"/>
      <w:lang w:val="bg-BG" w:bidi="en-US"/>
    </w:rPr>
  </w:style>
  <w:style w:type="character" w:styleId="IntenseReference">
    <w:name w:val="Intense Reference"/>
    <w:uiPriority w:val="98"/>
    <w:semiHidden/>
    <w:qFormat/>
    <w:rsid w:val="002B5B43"/>
    <w:rPr>
      <w:smallCaps/>
      <w:spacing w:val="5"/>
      <w:u w:val="single"/>
    </w:rPr>
  </w:style>
  <w:style w:type="paragraph" w:styleId="ListParagraph">
    <w:name w:val="List Paragraph"/>
    <w:basedOn w:val="Normal"/>
    <w:uiPriority w:val="98"/>
    <w:semiHidden/>
    <w:qFormat/>
    <w:rsid w:val="002B5B43"/>
    <w:pPr>
      <w:ind w:left="720"/>
      <w:contextualSpacing/>
    </w:pPr>
  </w:style>
  <w:style w:type="table" w:customStyle="1" w:styleId="LtrTableAddress">
    <w:name w:val="Ltr_Table_Address"/>
    <w:aliases w:val="ECHR_Ltr_Table_Address"/>
    <w:basedOn w:val="TableNormal"/>
    <w:uiPriority w:val="99"/>
    <w:rsid w:val="002B5B43"/>
    <w:rPr>
      <w:sz w:val="24"/>
      <w:szCs w:val="24"/>
    </w:rPr>
    <w:tblPr>
      <w:tblInd w:w="5103" w:type="dxa"/>
    </w:tblPr>
  </w:style>
  <w:style w:type="paragraph" w:styleId="Quote">
    <w:name w:val="Quote"/>
    <w:basedOn w:val="Normal"/>
    <w:next w:val="Normal"/>
    <w:link w:val="QuoteChar"/>
    <w:uiPriority w:val="98"/>
    <w:semiHidden/>
    <w:qFormat/>
    <w:rsid w:val="002B5B43"/>
    <w:pPr>
      <w:spacing w:before="200"/>
      <w:ind w:left="360" w:right="360"/>
    </w:pPr>
    <w:rPr>
      <w:i/>
      <w:iCs/>
      <w:lang w:bidi="en-US"/>
    </w:rPr>
  </w:style>
  <w:style w:type="character" w:customStyle="1" w:styleId="QuoteChar">
    <w:name w:val="Quote Char"/>
    <w:basedOn w:val="DefaultParagraphFont"/>
    <w:link w:val="Quote"/>
    <w:uiPriority w:val="98"/>
    <w:semiHidden/>
    <w:rsid w:val="002B5B43"/>
    <w:rPr>
      <w:i/>
      <w:iCs/>
      <w:sz w:val="24"/>
      <w:szCs w:val="24"/>
      <w:lang w:val="bg-BG" w:bidi="en-US"/>
    </w:rPr>
  </w:style>
  <w:style w:type="character" w:styleId="SubtleReference">
    <w:name w:val="Subtle Reference"/>
    <w:uiPriority w:val="98"/>
    <w:semiHidden/>
    <w:qFormat/>
    <w:rsid w:val="002B5B43"/>
    <w:rPr>
      <w:smallCaps/>
    </w:rPr>
  </w:style>
  <w:style w:type="table" w:styleId="TableGrid">
    <w:name w:val="Table Grid"/>
    <w:basedOn w:val="TableNormal"/>
    <w:uiPriority w:val="59"/>
    <w:semiHidden/>
    <w:rsid w:val="002B5B43"/>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2B5B43"/>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2B5B43"/>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2B5B43"/>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2B5B43"/>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2B5B43"/>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2B5B43"/>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2B5B43"/>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2B5B43"/>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2B5B43"/>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2B5B43"/>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B5B43"/>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2B5B43"/>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2B5B43"/>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2B5B43"/>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2B5B43"/>
    <w:rPr>
      <w:rFonts w:asciiTheme="majorHAnsi" w:eastAsiaTheme="majorEastAsia" w:hAnsiTheme="majorHAnsi" w:cstheme="majorBidi"/>
      <w:i/>
      <w:iCs/>
      <w:spacing w:val="13"/>
      <w:sz w:val="24"/>
      <w:szCs w:val="24"/>
      <w:lang w:val="bg-BG" w:bidi="en-US"/>
    </w:rPr>
  </w:style>
  <w:style w:type="numbering" w:styleId="111111">
    <w:name w:val="Outline List 2"/>
    <w:basedOn w:val="NoList"/>
    <w:uiPriority w:val="99"/>
    <w:semiHidden/>
    <w:unhideWhenUsed/>
    <w:rsid w:val="002B5B43"/>
    <w:pPr>
      <w:numPr>
        <w:numId w:val="1"/>
      </w:numPr>
    </w:pPr>
  </w:style>
  <w:style w:type="paragraph" w:customStyle="1" w:styleId="JuPara">
    <w:name w:val="Ju_Para"/>
    <w:aliases w:val="_Para"/>
    <w:basedOn w:val="NormalJustified"/>
    <w:link w:val="JuParaChar"/>
    <w:uiPriority w:val="4"/>
    <w:qFormat/>
    <w:rsid w:val="002B5B43"/>
    <w:pPr>
      <w:ind w:firstLine="284"/>
    </w:pPr>
  </w:style>
  <w:style w:type="numbering" w:styleId="1ai">
    <w:name w:val="Outline List 1"/>
    <w:basedOn w:val="NoList"/>
    <w:uiPriority w:val="99"/>
    <w:semiHidden/>
    <w:unhideWhenUsed/>
    <w:rsid w:val="002B5B43"/>
    <w:pPr>
      <w:numPr>
        <w:numId w:val="2"/>
      </w:numPr>
    </w:pPr>
  </w:style>
  <w:style w:type="table" w:customStyle="1" w:styleId="ECHRTableSimpleBox">
    <w:name w:val="ECHR_Table_Simple_Box"/>
    <w:basedOn w:val="TableNormal"/>
    <w:uiPriority w:val="99"/>
    <w:rsid w:val="002B5B43"/>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2B5B43"/>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2B5B43"/>
    <w:pPr>
      <w:numPr>
        <w:numId w:val="3"/>
      </w:numPr>
    </w:pPr>
  </w:style>
  <w:style w:type="table" w:customStyle="1" w:styleId="ECHRTableForInternalUse">
    <w:name w:val="ECHR_Table_For_Internal_Use"/>
    <w:basedOn w:val="TableNormal"/>
    <w:uiPriority w:val="99"/>
    <w:rsid w:val="002B5B43"/>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2B5B43"/>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2B5B43"/>
  </w:style>
  <w:style w:type="paragraph" w:styleId="BlockText">
    <w:name w:val="Block Text"/>
    <w:basedOn w:val="Normal"/>
    <w:uiPriority w:val="98"/>
    <w:semiHidden/>
    <w:rsid w:val="002B5B43"/>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2B5B43"/>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2B5B43"/>
    <w:pPr>
      <w:spacing w:after="120"/>
    </w:pPr>
  </w:style>
  <w:style w:type="character" w:customStyle="1" w:styleId="BodyTextChar">
    <w:name w:val="Body Text Char"/>
    <w:basedOn w:val="DefaultParagraphFont"/>
    <w:link w:val="BodyText"/>
    <w:uiPriority w:val="98"/>
    <w:semiHidden/>
    <w:rsid w:val="002B5B43"/>
    <w:rPr>
      <w:sz w:val="24"/>
      <w:szCs w:val="24"/>
      <w:lang w:val="bg-BG"/>
    </w:rPr>
  </w:style>
  <w:style w:type="table" w:customStyle="1" w:styleId="ECHRTableOddBanded">
    <w:name w:val="ECHR_Table_Odd_Banded"/>
    <w:basedOn w:val="TableNormal"/>
    <w:uiPriority w:val="99"/>
    <w:rsid w:val="002B5B4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2B5B43"/>
    <w:pPr>
      <w:spacing w:after="120" w:line="480" w:lineRule="auto"/>
    </w:pPr>
  </w:style>
  <w:style w:type="table" w:customStyle="1" w:styleId="ECHRHeaderTableReduced">
    <w:name w:val="ECHR_Header_Table_Reduced"/>
    <w:basedOn w:val="TableNormal"/>
    <w:uiPriority w:val="99"/>
    <w:rsid w:val="002B5B43"/>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2B5B43"/>
    <w:pPr>
      <w:ind w:firstLine="284"/>
    </w:pPr>
    <w:rPr>
      <w:b/>
    </w:rPr>
  </w:style>
  <w:style w:type="character" w:styleId="PageNumber">
    <w:name w:val="page number"/>
    <w:uiPriority w:val="98"/>
    <w:semiHidden/>
    <w:rsid w:val="002B5B43"/>
    <w:rPr>
      <w:sz w:val="18"/>
    </w:rPr>
  </w:style>
  <w:style w:type="paragraph" w:styleId="ListBullet">
    <w:name w:val="List Bullet"/>
    <w:basedOn w:val="Normal"/>
    <w:uiPriority w:val="98"/>
    <w:semiHidden/>
    <w:rsid w:val="002B5B43"/>
    <w:pPr>
      <w:numPr>
        <w:numId w:val="11"/>
      </w:numPr>
    </w:pPr>
  </w:style>
  <w:style w:type="paragraph" w:styleId="ListBullet3">
    <w:name w:val="List Bullet 3"/>
    <w:basedOn w:val="Normal"/>
    <w:uiPriority w:val="98"/>
    <w:semiHidden/>
    <w:rsid w:val="002B5B43"/>
    <w:pPr>
      <w:numPr>
        <w:numId w:val="13"/>
      </w:numPr>
      <w:contextualSpacing/>
    </w:pPr>
  </w:style>
  <w:style w:type="character" w:customStyle="1" w:styleId="BodyText2Char">
    <w:name w:val="Body Text 2 Char"/>
    <w:basedOn w:val="DefaultParagraphFont"/>
    <w:link w:val="BodyText2"/>
    <w:uiPriority w:val="98"/>
    <w:semiHidden/>
    <w:rsid w:val="002B5B43"/>
    <w:rPr>
      <w:sz w:val="24"/>
      <w:szCs w:val="24"/>
      <w:lang w:val="bg-BG"/>
    </w:rPr>
  </w:style>
  <w:style w:type="paragraph" w:styleId="BodyText3">
    <w:name w:val="Body Text 3"/>
    <w:basedOn w:val="Normal"/>
    <w:link w:val="BodyText3Char"/>
    <w:uiPriority w:val="98"/>
    <w:semiHidden/>
    <w:rsid w:val="002B5B43"/>
    <w:pPr>
      <w:spacing w:after="120"/>
    </w:pPr>
    <w:rPr>
      <w:sz w:val="16"/>
      <w:szCs w:val="16"/>
    </w:rPr>
  </w:style>
  <w:style w:type="character" w:customStyle="1" w:styleId="BodyText3Char">
    <w:name w:val="Body Text 3 Char"/>
    <w:basedOn w:val="DefaultParagraphFont"/>
    <w:link w:val="BodyText3"/>
    <w:uiPriority w:val="98"/>
    <w:semiHidden/>
    <w:rsid w:val="002B5B43"/>
    <w:rPr>
      <w:sz w:val="16"/>
      <w:szCs w:val="16"/>
      <w:lang w:val="bg-BG"/>
    </w:rPr>
  </w:style>
  <w:style w:type="paragraph" w:styleId="BodyTextFirstIndent">
    <w:name w:val="Body Text First Indent"/>
    <w:basedOn w:val="BodyText"/>
    <w:link w:val="BodyTextFirstIndentChar"/>
    <w:uiPriority w:val="98"/>
    <w:semiHidden/>
    <w:rsid w:val="002B5B43"/>
    <w:pPr>
      <w:spacing w:after="0"/>
      <w:ind w:firstLine="360"/>
    </w:pPr>
  </w:style>
  <w:style w:type="character" w:customStyle="1" w:styleId="BodyTextFirstIndentChar">
    <w:name w:val="Body Text First Indent Char"/>
    <w:basedOn w:val="BodyTextChar"/>
    <w:link w:val="BodyTextFirstIndent"/>
    <w:uiPriority w:val="98"/>
    <w:semiHidden/>
    <w:rsid w:val="002B5B43"/>
    <w:rPr>
      <w:sz w:val="24"/>
      <w:szCs w:val="24"/>
      <w:lang w:val="bg-BG"/>
    </w:rPr>
  </w:style>
  <w:style w:type="paragraph" w:styleId="BodyTextIndent">
    <w:name w:val="Body Text Indent"/>
    <w:basedOn w:val="Normal"/>
    <w:link w:val="BodyTextIndentChar"/>
    <w:uiPriority w:val="98"/>
    <w:semiHidden/>
    <w:rsid w:val="002B5B43"/>
    <w:pPr>
      <w:spacing w:after="120"/>
      <w:ind w:left="283"/>
    </w:pPr>
  </w:style>
  <w:style w:type="character" w:customStyle="1" w:styleId="BodyTextIndentChar">
    <w:name w:val="Body Text Indent Char"/>
    <w:basedOn w:val="DefaultParagraphFont"/>
    <w:link w:val="BodyTextIndent"/>
    <w:uiPriority w:val="98"/>
    <w:semiHidden/>
    <w:rsid w:val="002B5B43"/>
    <w:rPr>
      <w:sz w:val="24"/>
      <w:szCs w:val="24"/>
      <w:lang w:val="bg-BG"/>
    </w:rPr>
  </w:style>
  <w:style w:type="paragraph" w:styleId="BodyTextFirstIndent2">
    <w:name w:val="Body Text First Indent 2"/>
    <w:basedOn w:val="BodyTextIndent"/>
    <w:link w:val="BodyTextFirstIndent2Char"/>
    <w:uiPriority w:val="98"/>
    <w:semiHidden/>
    <w:rsid w:val="002B5B43"/>
    <w:pPr>
      <w:spacing w:after="0"/>
      <w:ind w:left="360" w:firstLine="360"/>
    </w:pPr>
  </w:style>
  <w:style w:type="character" w:customStyle="1" w:styleId="BodyTextFirstIndent2Char">
    <w:name w:val="Body Text First Indent 2 Char"/>
    <w:basedOn w:val="BodyTextIndentChar"/>
    <w:link w:val="BodyTextFirstIndent2"/>
    <w:uiPriority w:val="98"/>
    <w:semiHidden/>
    <w:rsid w:val="002B5B43"/>
    <w:rPr>
      <w:sz w:val="24"/>
      <w:szCs w:val="24"/>
      <w:lang w:val="bg-BG"/>
    </w:rPr>
  </w:style>
  <w:style w:type="paragraph" w:styleId="BodyTextIndent2">
    <w:name w:val="Body Text Indent 2"/>
    <w:basedOn w:val="Normal"/>
    <w:link w:val="BodyTextIndent2Char"/>
    <w:uiPriority w:val="98"/>
    <w:semiHidden/>
    <w:rsid w:val="002B5B43"/>
    <w:pPr>
      <w:spacing w:after="120" w:line="480" w:lineRule="auto"/>
      <w:ind w:left="283"/>
    </w:pPr>
  </w:style>
  <w:style w:type="character" w:customStyle="1" w:styleId="BodyTextIndent2Char">
    <w:name w:val="Body Text Indent 2 Char"/>
    <w:basedOn w:val="DefaultParagraphFont"/>
    <w:link w:val="BodyTextIndent2"/>
    <w:uiPriority w:val="98"/>
    <w:semiHidden/>
    <w:rsid w:val="002B5B43"/>
    <w:rPr>
      <w:sz w:val="24"/>
      <w:szCs w:val="24"/>
      <w:lang w:val="bg-BG"/>
    </w:rPr>
  </w:style>
  <w:style w:type="paragraph" w:styleId="BodyTextIndent3">
    <w:name w:val="Body Text Indent 3"/>
    <w:basedOn w:val="Normal"/>
    <w:link w:val="BodyTextIndent3Char"/>
    <w:uiPriority w:val="98"/>
    <w:semiHidden/>
    <w:rsid w:val="002B5B43"/>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2B5B43"/>
    <w:rPr>
      <w:sz w:val="16"/>
      <w:szCs w:val="16"/>
      <w:lang w:val="bg-BG"/>
    </w:rPr>
  </w:style>
  <w:style w:type="paragraph" w:styleId="Caption">
    <w:name w:val="caption"/>
    <w:basedOn w:val="Normal"/>
    <w:next w:val="Normal"/>
    <w:uiPriority w:val="98"/>
    <w:semiHidden/>
    <w:qFormat/>
    <w:rsid w:val="002B5B43"/>
    <w:pPr>
      <w:spacing w:after="200"/>
    </w:pPr>
    <w:rPr>
      <w:b/>
      <w:bCs/>
      <w:color w:val="0072BC" w:themeColor="accent1"/>
      <w:sz w:val="18"/>
      <w:szCs w:val="18"/>
    </w:rPr>
  </w:style>
  <w:style w:type="paragraph" w:styleId="Closing">
    <w:name w:val="Closing"/>
    <w:basedOn w:val="Normal"/>
    <w:link w:val="ClosingChar"/>
    <w:uiPriority w:val="98"/>
    <w:semiHidden/>
    <w:rsid w:val="002B5B43"/>
    <w:pPr>
      <w:ind w:left="4252"/>
    </w:pPr>
  </w:style>
  <w:style w:type="character" w:customStyle="1" w:styleId="ClosingChar">
    <w:name w:val="Closing Char"/>
    <w:basedOn w:val="DefaultParagraphFont"/>
    <w:link w:val="Closing"/>
    <w:uiPriority w:val="98"/>
    <w:semiHidden/>
    <w:rsid w:val="002B5B43"/>
    <w:rPr>
      <w:sz w:val="24"/>
      <w:szCs w:val="24"/>
      <w:lang w:val="bg-BG"/>
    </w:rPr>
  </w:style>
  <w:style w:type="table" w:styleId="ColorfulGrid">
    <w:name w:val="Colorful Grid"/>
    <w:basedOn w:val="TableNormal"/>
    <w:uiPriority w:val="73"/>
    <w:semiHidden/>
    <w:rsid w:val="002B5B43"/>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B5B43"/>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2B5B43"/>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2B5B43"/>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2B5B43"/>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2B5B43"/>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2B5B43"/>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2B5B43"/>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B5B43"/>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2B5B43"/>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2B5B43"/>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2B5B43"/>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2B5B43"/>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2B5B43"/>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2B5B43"/>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B5B43"/>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B5B43"/>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B5B43"/>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2B5B43"/>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B5B43"/>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B5B43"/>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2B5B43"/>
    <w:rPr>
      <w:sz w:val="16"/>
      <w:szCs w:val="16"/>
    </w:rPr>
  </w:style>
  <w:style w:type="paragraph" w:styleId="CommentText">
    <w:name w:val="annotation text"/>
    <w:basedOn w:val="Normal"/>
    <w:link w:val="CommentTextChar"/>
    <w:uiPriority w:val="98"/>
    <w:semiHidden/>
    <w:rsid w:val="002B5B43"/>
    <w:rPr>
      <w:sz w:val="20"/>
      <w:szCs w:val="20"/>
    </w:rPr>
  </w:style>
  <w:style w:type="character" w:customStyle="1" w:styleId="CommentTextChar">
    <w:name w:val="Comment Text Char"/>
    <w:basedOn w:val="DefaultParagraphFont"/>
    <w:link w:val="CommentText"/>
    <w:uiPriority w:val="98"/>
    <w:semiHidden/>
    <w:rsid w:val="002B5B43"/>
    <w:rPr>
      <w:sz w:val="20"/>
      <w:szCs w:val="20"/>
      <w:lang w:val="bg-BG"/>
    </w:rPr>
  </w:style>
  <w:style w:type="paragraph" w:styleId="CommentSubject">
    <w:name w:val="annotation subject"/>
    <w:basedOn w:val="CommentText"/>
    <w:next w:val="CommentText"/>
    <w:link w:val="CommentSubjectChar"/>
    <w:uiPriority w:val="98"/>
    <w:semiHidden/>
    <w:rsid w:val="002B5B43"/>
    <w:rPr>
      <w:b/>
      <w:bCs/>
    </w:rPr>
  </w:style>
  <w:style w:type="character" w:customStyle="1" w:styleId="CommentSubjectChar">
    <w:name w:val="Comment Subject Char"/>
    <w:basedOn w:val="CommentTextChar"/>
    <w:link w:val="CommentSubject"/>
    <w:uiPriority w:val="98"/>
    <w:semiHidden/>
    <w:rsid w:val="002B5B43"/>
    <w:rPr>
      <w:b/>
      <w:bCs/>
      <w:sz w:val="20"/>
      <w:szCs w:val="20"/>
      <w:lang w:val="bg-BG"/>
    </w:rPr>
  </w:style>
  <w:style w:type="table" w:styleId="DarkList">
    <w:name w:val="Dark List"/>
    <w:basedOn w:val="TableNormal"/>
    <w:uiPriority w:val="70"/>
    <w:semiHidden/>
    <w:rsid w:val="002B5B43"/>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B5B43"/>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2B5B43"/>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2B5B43"/>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2B5B43"/>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2B5B43"/>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2B5B43"/>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2B5B43"/>
  </w:style>
  <w:style w:type="character" w:customStyle="1" w:styleId="DateChar">
    <w:name w:val="Date Char"/>
    <w:basedOn w:val="DefaultParagraphFont"/>
    <w:link w:val="Date"/>
    <w:uiPriority w:val="98"/>
    <w:semiHidden/>
    <w:rsid w:val="002B5B43"/>
    <w:rPr>
      <w:sz w:val="24"/>
      <w:szCs w:val="24"/>
      <w:lang w:val="bg-BG"/>
    </w:rPr>
  </w:style>
  <w:style w:type="paragraph" w:styleId="DocumentMap">
    <w:name w:val="Document Map"/>
    <w:basedOn w:val="Normal"/>
    <w:link w:val="DocumentMapChar"/>
    <w:uiPriority w:val="98"/>
    <w:semiHidden/>
    <w:rsid w:val="002B5B43"/>
    <w:rPr>
      <w:rFonts w:ascii="Tahoma" w:hAnsi="Tahoma" w:cs="Tahoma"/>
      <w:sz w:val="16"/>
      <w:szCs w:val="16"/>
    </w:rPr>
  </w:style>
  <w:style w:type="character" w:customStyle="1" w:styleId="DocumentMapChar">
    <w:name w:val="Document Map Char"/>
    <w:basedOn w:val="DefaultParagraphFont"/>
    <w:link w:val="DocumentMap"/>
    <w:uiPriority w:val="98"/>
    <w:semiHidden/>
    <w:rsid w:val="002B5B43"/>
    <w:rPr>
      <w:rFonts w:ascii="Tahoma" w:hAnsi="Tahoma" w:cs="Tahoma"/>
      <w:sz w:val="16"/>
      <w:szCs w:val="16"/>
      <w:lang w:val="bg-BG"/>
    </w:rPr>
  </w:style>
  <w:style w:type="paragraph" w:styleId="E-mailSignature">
    <w:name w:val="E-mail Signature"/>
    <w:basedOn w:val="Normal"/>
    <w:link w:val="E-mailSignatureChar"/>
    <w:uiPriority w:val="98"/>
    <w:semiHidden/>
    <w:rsid w:val="002B5B43"/>
  </w:style>
  <w:style w:type="character" w:customStyle="1" w:styleId="E-mailSignatureChar">
    <w:name w:val="E-mail Signature Char"/>
    <w:basedOn w:val="DefaultParagraphFont"/>
    <w:link w:val="E-mailSignature"/>
    <w:uiPriority w:val="98"/>
    <w:semiHidden/>
    <w:rsid w:val="002B5B43"/>
    <w:rPr>
      <w:sz w:val="24"/>
      <w:szCs w:val="24"/>
      <w:lang w:val="bg-BG"/>
    </w:rPr>
  </w:style>
  <w:style w:type="character" w:styleId="EndnoteReference">
    <w:name w:val="endnote reference"/>
    <w:basedOn w:val="DefaultParagraphFont"/>
    <w:uiPriority w:val="98"/>
    <w:semiHidden/>
    <w:rsid w:val="002B5B43"/>
    <w:rPr>
      <w:vertAlign w:val="superscript"/>
    </w:rPr>
  </w:style>
  <w:style w:type="paragraph" w:styleId="EndnoteText">
    <w:name w:val="endnote text"/>
    <w:basedOn w:val="Normal"/>
    <w:link w:val="EndnoteTextChar"/>
    <w:uiPriority w:val="98"/>
    <w:semiHidden/>
    <w:rsid w:val="002B5B43"/>
    <w:rPr>
      <w:sz w:val="20"/>
      <w:szCs w:val="20"/>
    </w:rPr>
  </w:style>
  <w:style w:type="character" w:customStyle="1" w:styleId="EndnoteTextChar">
    <w:name w:val="Endnote Text Char"/>
    <w:basedOn w:val="DefaultParagraphFont"/>
    <w:link w:val="EndnoteText"/>
    <w:uiPriority w:val="98"/>
    <w:semiHidden/>
    <w:rsid w:val="002B5B43"/>
    <w:rPr>
      <w:sz w:val="20"/>
      <w:szCs w:val="20"/>
      <w:lang w:val="bg-BG"/>
    </w:rPr>
  </w:style>
  <w:style w:type="paragraph" w:styleId="EnvelopeAddress">
    <w:name w:val="envelope address"/>
    <w:basedOn w:val="Normal"/>
    <w:uiPriority w:val="98"/>
    <w:semiHidden/>
    <w:rsid w:val="002B5B43"/>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2B5B43"/>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2B5B43"/>
    <w:rPr>
      <w:color w:val="7030A0" w:themeColor="followedHyperlink"/>
      <w:u w:val="single"/>
    </w:rPr>
  </w:style>
  <w:style w:type="character" w:styleId="HTMLAcronym">
    <w:name w:val="HTML Acronym"/>
    <w:basedOn w:val="DefaultParagraphFont"/>
    <w:uiPriority w:val="98"/>
    <w:semiHidden/>
    <w:rsid w:val="002B5B43"/>
  </w:style>
  <w:style w:type="paragraph" w:styleId="HTMLAddress">
    <w:name w:val="HTML Address"/>
    <w:basedOn w:val="Normal"/>
    <w:link w:val="HTMLAddressChar"/>
    <w:uiPriority w:val="98"/>
    <w:semiHidden/>
    <w:rsid w:val="002B5B43"/>
    <w:rPr>
      <w:i/>
      <w:iCs/>
    </w:rPr>
  </w:style>
  <w:style w:type="character" w:customStyle="1" w:styleId="HTMLAddressChar">
    <w:name w:val="HTML Address Char"/>
    <w:basedOn w:val="DefaultParagraphFont"/>
    <w:link w:val="HTMLAddress"/>
    <w:uiPriority w:val="98"/>
    <w:semiHidden/>
    <w:rsid w:val="002B5B43"/>
    <w:rPr>
      <w:i/>
      <w:iCs/>
      <w:sz w:val="24"/>
      <w:szCs w:val="24"/>
      <w:lang w:val="bg-BG"/>
    </w:rPr>
  </w:style>
  <w:style w:type="character" w:styleId="HTMLCite">
    <w:name w:val="HTML Cite"/>
    <w:basedOn w:val="DefaultParagraphFont"/>
    <w:uiPriority w:val="98"/>
    <w:semiHidden/>
    <w:rsid w:val="002B5B43"/>
    <w:rPr>
      <w:i/>
      <w:iCs/>
    </w:rPr>
  </w:style>
  <w:style w:type="character" w:styleId="HTMLCode">
    <w:name w:val="HTML Code"/>
    <w:basedOn w:val="DefaultParagraphFont"/>
    <w:uiPriority w:val="98"/>
    <w:semiHidden/>
    <w:rsid w:val="002B5B43"/>
    <w:rPr>
      <w:rFonts w:ascii="Consolas" w:hAnsi="Consolas" w:cs="Consolas"/>
      <w:sz w:val="20"/>
      <w:szCs w:val="20"/>
    </w:rPr>
  </w:style>
  <w:style w:type="character" w:styleId="HTMLDefinition">
    <w:name w:val="HTML Definition"/>
    <w:basedOn w:val="DefaultParagraphFont"/>
    <w:uiPriority w:val="98"/>
    <w:semiHidden/>
    <w:rsid w:val="002B5B43"/>
    <w:rPr>
      <w:i/>
      <w:iCs/>
    </w:rPr>
  </w:style>
  <w:style w:type="character" w:styleId="HTMLKeyboard">
    <w:name w:val="HTML Keyboard"/>
    <w:basedOn w:val="DefaultParagraphFont"/>
    <w:uiPriority w:val="98"/>
    <w:semiHidden/>
    <w:rsid w:val="002B5B43"/>
    <w:rPr>
      <w:rFonts w:ascii="Consolas" w:hAnsi="Consolas" w:cs="Consolas"/>
      <w:sz w:val="20"/>
      <w:szCs w:val="20"/>
    </w:rPr>
  </w:style>
  <w:style w:type="paragraph" w:styleId="HTMLPreformatted">
    <w:name w:val="HTML Preformatted"/>
    <w:basedOn w:val="Normal"/>
    <w:link w:val="HTMLPreformattedChar"/>
    <w:uiPriority w:val="98"/>
    <w:semiHidden/>
    <w:rsid w:val="002B5B43"/>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2B5B43"/>
    <w:rPr>
      <w:rFonts w:ascii="Consolas" w:hAnsi="Consolas" w:cs="Consolas"/>
      <w:sz w:val="20"/>
      <w:szCs w:val="20"/>
      <w:lang w:val="bg-BG"/>
    </w:rPr>
  </w:style>
  <w:style w:type="character" w:styleId="HTMLSample">
    <w:name w:val="HTML Sample"/>
    <w:basedOn w:val="DefaultParagraphFont"/>
    <w:uiPriority w:val="98"/>
    <w:semiHidden/>
    <w:rsid w:val="002B5B43"/>
    <w:rPr>
      <w:rFonts w:ascii="Consolas" w:hAnsi="Consolas" w:cs="Consolas"/>
      <w:sz w:val="24"/>
      <w:szCs w:val="24"/>
    </w:rPr>
  </w:style>
  <w:style w:type="character" w:styleId="HTMLTypewriter">
    <w:name w:val="HTML Typewriter"/>
    <w:basedOn w:val="DefaultParagraphFont"/>
    <w:uiPriority w:val="98"/>
    <w:semiHidden/>
    <w:rsid w:val="002B5B43"/>
    <w:rPr>
      <w:rFonts w:ascii="Consolas" w:hAnsi="Consolas" w:cs="Consolas"/>
      <w:sz w:val="20"/>
      <w:szCs w:val="20"/>
    </w:rPr>
  </w:style>
  <w:style w:type="character" w:styleId="HTMLVariable">
    <w:name w:val="HTML Variable"/>
    <w:basedOn w:val="DefaultParagraphFont"/>
    <w:uiPriority w:val="98"/>
    <w:semiHidden/>
    <w:rsid w:val="002B5B43"/>
    <w:rPr>
      <w:i/>
      <w:iCs/>
    </w:rPr>
  </w:style>
  <w:style w:type="paragraph" w:styleId="Index1">
    <w:name w:val="index 1"/>
    <w:basedOn w:val="Normal"/>
    <w:next w:val="Normal"/>
    <w:autoRedefine/>
    <w:uiPriority w:val="98"/>
    <w:semiHidden/>
    <w:rsid w:val="002B5B43"/>
    <w:pPr>
      <w:ind w:left="240" w:hanging="240"/>
    </w:pPr>
  </w:style>
  <w:style w:type="paragraph" w:styleId="Index2">
    <w:name w:val="index 2"/>
    <w:basedOn w:val="Normal"/>
    <w:next w:val="Normal"/>
    <w:autoRedefine/>
    <w:uiPriority w:val="98"/>
    <w:semiHidden/>
    <w:rsid w:val="002B5B43"/>
    <w:pPr>
      <w:ind w:left="480" w:hanging="240"/>
    </w:pPr>
  </w:style>
  <w:style w:type="paragraph" w:styleId="Index3">
    <w:name w:val="index 3"/>
    <w:basedOn w:val="Normal"/>
    <w:next w:val="Normal"/>
    <w:autoRedefine/>
    <w:uiPriority w:val="98"/>
    <w:semiHidden/>
    <w:rsid w:val="002B5B43"/>
    <w:pPr>
      <w:ind w:left="720" w:hanging="240"/>
    </w:pPr>
  </w:style>
  <w:style w:type="paragraph" w:styleId="Index4">
    <w:name w:val="index 4"/>
    <w:basedOn w:val="Normal"/>
    <w:next w:val="Normal"/>
    <w:autoRedefine/>
    <w:uiPriority w:val="98"/>
    <w:semiHidden/>
    <w:rsid w:val="002B5B43"/>
    <w:pPr>
      <w:ind w:left="960" w:hanging="240"/>
    </w:pPr>
  </w:style>
  <w:style w:type="paragraph" w:styleId="Index5">
    <w:name w:val="index 5"/>
    <w:basedOn w:val="Normal"/>
    <w:next w:val="Normal"/>
    <w:autoRedefine/>
    <w:uiPriority w:val="98"/>
    <w:semiHidden/>
    <w:rsid w:val="002B5B43"/>
    <w:pPr>
      <w:ind w:left="1200" w:hanging="240"/>
    </w:pPr>
  </w:style>
  <w:style w:type="paragraph" w:styleId="Index6">
    <w:name w:val="index 6"/>
    <w:basedOn w:val="Normal"/>
    <w:next w:val="Normal"/>
    <w:autoRedefine/>
    <w:uiPriority w:val="98"/>
    <w:semiHidden/>
    <w:rsid w:val="002B5B43"/>
    <w:pPr>
      <w:ind w:left="1440" w:hanging="240"/>
    </w:pPr>
  </w:style>
  <w:style w:type="paragraph" w:styleId="Index7">
    <w:name w:val="index 7"/>
    <w:basedOn w:val="Normal"/>
    <w:next w:val="Normal"/>
    <w:autoRedefine/>
    <w:uiPriority w:val="98"/>
    <w:semiHidden/>
    <w:rsid w:val="002B5B43"/>
    <w:pPr>
      <w:ind w:left="1680" w:hanging="240"/>
    </w:pPr>
  </w:style>
  <w:style w:type="paragraph" w:styleId="Index8">
    <w:name w:val="index 8"/>
    <w:basedOn w:val="Normal"/>
    <w:next w:val="Normal"/>
    <w:autoRedefine/>
    <w:uiPriority w:val="98"/>
    <w:semiHidden/>
    <w:rsid w:val="002B5B43"/>
    <w:pPr>
      <w:ind w:left="1920" w:hanging="240"/>
    </w:pPr>
  </w:style>
  <w:style w:type="paragraph" w:styleId="Index9">
    <w:name w:val="index 9"/>
    <w:basedOn w:val="Normal"/>
    <w:next w:val="Normal"/>
    <w:autoRedefine/>
    <w:uiPriority w:val="98"/>
    <w:semiHidden/>
    <w:rsid w:val="002B5B43"/>
    <w:pPr>
      <w:ind w:left="2160" w:hanging="240"/>
    </w:pPr>
  </w:style>
  <w:style w:type="paragraph" w:styleId="IndexHeading">
    <w:name w:val="index heading"/>
    <w:basedOn w:val="Normal"/>
    <w:next w:val="Index1"/>
    <w:uiPriority w:val="98"/>
    <w:semiHidden/>
    <w:rsid w:val="002B5B43"/>
    <w:rPr>
      <w:rFonts w:asciiTheme="majorHAnsi" w:eastAsiaTheme="majorEastAsia" w:hAnsiTheme="majorHAnsi" w:cstheme="majorBidi"/>
      <w:b/>
      <w:bCs/>
    </w:rPr>
  </w:style>
  <w:style w:type="table" w:styleId="LightGrid">
    <w:name w:val="Light Grid"/>
    <w:basedOn w:val="TableNormal"/>
    <w:uiPriority w:val="62"/>
    <w:semiHidden/>
    <w:rsid w:val="002B5B43"/>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B5B43"/>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2B5B43"/>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2B5B43"/>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2B5B43"/>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2B5B43"/>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2B5B43"/>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2B5B43"/>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2B5B43"/>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2B5B43"/>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2B5B43"/>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2B5B43"/>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2B5B43"/>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2B5B43"/>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2B5B43"/>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2B5B43"/>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2B5B43"/>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2B5B43"/>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2B5B43"/>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2B5B43"/>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2B5B43"/>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2B5B43"/>
  </w:style>
  <w:style w:type="paragraph" w:styleId="List">
    <w:name w:val="List"/>
    <w:basedOn w:val="Normal"/>
    <w:uiPriority w:val="98"/>
    <w:semiHidden/>
    <w:rsid w:val="002B5B43"/>
    <w:pPr>
      <w:ind w:left="283" w:hanging="283"/>
      <w:contextualSpacing/>
    </w:pPr>
  </w:style>
  <w:style w:type="paragraph" w:styleId="List2">
    <w:name w:val="List 2"/>
    <w:basedOn w:val="Normal"/>
    <w:uiPriority w:val="98"/>
    <w:semiHidden/>
    <w:rsid w:val="002B5B43"/>
    <w:pPr>
      <w:ind w:left="566" w:hanging="283"/>
      <w:contextualSpacing/>
    </w:pPr>
  </w:style>
  <w:style w:type="paragraph" w:styleId="List3">
    <w:name w:val="List 3"/>
    <w:basedOn w:val="Normal"/>
    <w:uiPriority w:val="98"/>
    <w:semiHidden/>
    <w:rsid w:val="002B5B43"/>
    <w:pPr>
      <w:ind w:left="849" w:hanging="283"/>
      <w:contextualSpacing/>
    </w:pPr>
  </w:style>
  <w:style w:type="paragraph" w:styleId="List4">
    <w:name w:val="List 4"/>
    <w:basedOn w:val="Normal"/>
    <w:uiPriority w:val="98"/>
    <w:semiHidden/>
    <w:rsid w:val="002B5B43"/>
    <w:pPr>
      <w:ind w:left="1132" w:hanging="283"/>
      <w:contextualSpacing/>
    </w:pPr>
  </w:style>
  <w:style w:type="paragraph" w:styleId="List5">
    <w:name w:val="List 5"/>
    <w:basedOn w:val="Normal"/>
    <w:uiPriority w:val="98"/>
    <w:semiHidden/>
    <w:rsid w:val="002B5B43"/>
    <w:pPr>
      <w:ind w:left="1415" w:hanging="283"/>
      <w:contextualSpacing/>
    </w:pPr>
  </w:style>
  <w:style w:type="paragraph" w:styleId="ListBullet2">
    <w:name w:val="List Bullet 2"/>
    <w:basedOn w:val="Normal"/>
    <w:uiPriority w:val="98"/>
    <w:semiHidden/>
    <w:rsid w:val="002B5B43"/>
    <w:pPr>
      <w:numPr>
        <w:numId w:val="12"/>
      </w:numPr>
      <w:contextualSpacing/>
    </w:pPr>
  </w:style>
  <w:style w:type="paragraph" w:styleId="ListBullet4">
    <w:name w:val="List Bullet 4"/>
    <w:basedOn w:val="Normal"/>
    <w:uiPriority w:val="98"/>
    <w:semiHidden/>
    <w:rsid w:val="002B5B43"/>
    <w:pPr>
      <w:numPr>
        <w:numId w:val="14"/>
      </w:numPr>
      <w:contextualSpacing/>
    </w:pPr>
  </w:style>
  <w:style w:type="paragraph" w:styleId="ListBullet5">
    <w:name w:val="List Bullet 5"/>
    <w:basedOn w:val="Normal"/>
    <w:uiPriority w:val="98"/>
    <w:semiHidden/>
    <w:rsid w:val="002B5B43"/>
    <w:pPr>
      <w:numPr>
        <w:numId w:val="15"/>
      </w:numPr>
      <w:contextualSpacing/>
    </w:pPr>
  </w:style>
  <w:style w:type="paragraph" w:styleId="ListContinue">
    <w:name w:val="List Continue"/>
    <w:basedOn w:val="Normal"/>
    <w:uiPriority w:val="98"/>
    <w:semiHidden/>
    <w:rsid w:val="002B5B43"/>
    <w:pPr>
      <w:spacing w:after="120"/>
      <w:ind w:left="283"/>
      <w:contextualSpacing/>
    </w:pPr>
  </w:style>
  <w:style w:type="paragraph" w:styleId="ListContinue2">
    <w:name w:val="List Continue 2"/>
    <w:basedOn w:val="Normal"/>
    <w:uiPriority w:val="98"/>
    <w:semiHidden/>
    <w:rsid w:val="002B5B43"/>
    <w:pPr>
      <w:spacing w:after="120"/>
      <w:ind w:left="566"/>
      <w:contextualSpacing/>
    </w:pPr>
  </w:style>
  <w:style w:type="paragraph" w:styleId="ListContinue3">
    <w:name w:val="List Continue 3"/>
    <w:basedOn w:val="Normal"/>
    <w:uiPriority w:val="98"/>
    <w:semiHidden/>
    <w:rsid w:val="002B5B43"/>
    <w:pPr>
      <w:spacing w:after="120"/>
      <w:ind w:left="849"/>
      <w:contextualSpacing/>
    </w:pPr>
  </w:style>
  <w:style w:type="paragraph" w:styleId="ListContinue4">
    <w:name w:val="List Continue 4"/>
    <w:basedOn w:val="Normal"/>
    <w:uiPriority w:val="98"/>
    <w:semiHidden/>
    <w:rsid w:val="002B5B43"/>
    <w:pPr>
      <w:spacing w:after="120"/>
      <w:ind w:left="1132"/>
      <w:contextualSpacing/>
    </w:pPr>
  </w:style>
  <w:style w:type="paragraph" w:styleId="ListContinue5">
    <w:name w:val="List Continue 5"/>
    <w:basedOn w:val="Normal"/>
    <w:uiPriority w:val="98"/>
    <w:semiHidden/>
    <w:rsid w:val="002B5B43"/>
    <w:pPr>
      <w:spacing w:after="120"/>
      <w:ind w:left="1415"/>
      <w:contextualSpacing/>
    </w:pPr>
  </w:style>
  <w:style w:type="paragraph" w:styleId="ListNumber">
    <w:name w:val="List Number"/>
    <w:basedOn w:val="Normal"/>
    <w:uiPriority w:val="98"/>
    <w:semiHidden/>
    <w:rsid w:val="002B5B43"/>
    <w:pPr>
      <w:numPr>
        <w:numId w:val="16"/>
      </w:numPr>
      <w:contextualSpacing/>
    </w:pPr>
  </w:style>
  <w:style w:type="paragraph" w:styleId="ListNumber2">
    <w:name w:val="List Number 2"/>
    <w:basedOn w:val="Normal"/>
    <w:uiPriority w:val="98"/>
    <w:semiHidden/>
    <w:rsid w:val="002B5B43"/>
    <w:pPr>
      <w:numPr>
        <w:numId w:val="17"/>
      </w:numPr>
      <w:contextualSpacing/>
    </w:pPr>
  </w:style>
  <w:style w:type="paragraph" w:styleId="ListNumber3">
    <w:name w:val="List Number 3"/>
    <w:basedOn w:val="Normal"/>
    <w:uiPriority w:val="98"/>
    <w:semiHidden/>
    <w:rsid w:val="002B5B43"/>
    <w:pPr>
      <w:numPr>
        <w:numId w:val="18"/>
      </w:numPr>
      <w:contextualSpacing/>
    </w:pPr>
  </w:style>
  <w:style w:type="paragraph" w:styleId="ListNumber4">
    <w:name w:val="List Number 4"/>
    <w:basedOn w:val="Normal"/>
    <w:uiPriority w:val="98"/>
    <w:semiHidden/>
    <w:rsid w:val="002B5B43"/>
    <w:pPr>
      <w:numPr>
        <w:numId w:val="19"/>
      </w:numPr>
      <w:contextualSpacing/>
    </w:pPr>
  </w:style>
  <w:style w:type="paragraph" w:styleId="ListNumber5">
    <w:name w:val="List Number 5"/>
    <w:basedOn w:val="Normal"/>
    <w:uiPriority w:val="98"/>
    <w:semiHidden/>
    <w:rsid w:val="002B5B43"/>
    <w:pPr>
      <w:numPr>
        <w:numId w:val="20"/>
      </w:numPr>
      <w:contextualSpacing/>
    </w:pPr>
  </w:style>
  <w:style w:type="paragraph" w:styleId="MacroText">
    <w:name w:val="macro"/>
    <w:link w:val="MacroTextChar"/>
    <w:uiPriority w:val="98"/>
    <w:semiHidden/>
    <w:rsid w:val="002B5B4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2B5B43"/>
    <w:rPr>
      <w:rFonts w:ascii="Consolas" w:eastAsiaTheme="minorEastAsia" w:hAnsi="Consolas" w:cs="Consolas"/>
      <w:sz w:val="20"/>
      <w:szCs w:val="20"/>
    </w:rPr>
  </w:style>
  <w:style w:type="table" w:styleId="MediumGrid1">
    <w:name w:val="Medium Grid 1"/>
    <w:basedOn w:val="TableNormal"/>
    <w:uiPriority w:val="67"/>
    <w:semiHidden/>
    <w:rsid w:val="002B5B43"/>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B5B43"/>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2B5B43"/>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2B5B43"/>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2B5B43"/>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2B5B43"/>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2B5B43"/>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2B5B4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2B5B4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2B5B4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2B5B4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2B5B4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2B5B4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2B5B4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2B5B43"/>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B5B43"/>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2B5B43"/>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2B5B43"/>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2B5B43"/>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2B5B43"/>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2B5B43"/>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B5B43"/>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2B5B43"/>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B5B43"/>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B5B43"/>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B5B43"/>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B5B43"/>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B5B43"/>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B5B43"/>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B5B4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B5B4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B5B4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B5B4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B5B4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B5B4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B5B4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2B5B4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2B5B43"/>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2B5B43"/>
    <w:rPr>
      <w:rFonts w:ascii="Times New Roman" w:hAnsi="Times New Roman" w:cs="Times New Roman"/>
    </w:rPr>
  </w:style>
  <w:style w:type="paragraph" w:styleId="NormalIndent">
    <w:name w:val="Normal Indent"/>
    <w:basedOn w:val="Normal"/>
    <w:uiPriority w:val="98"/>
    <w:semiHidden/>
    <w:rsid w:val="002B5B43"/>
    <w:pPr>
      <w:ind w:left="720"/>
    </w:pPr>
  </w:style>
  <w:style w:type="paragraph" w:styleId="NoteHeading">
    <w:name w:val="Note Heading"/>
    <w:basedOn w:val="Normal"/>
    <w:next w:val="Normal"/>
    <w:link w:val="NoteHeadingChar"/>
    <w:uiPriority w:val="98"/>
    <w:semiHidden/>
    <w:rsid w:val="002B5B43"/>
  </w:style>
  <w:style w:type="character" w:customStyle="1" w:styleId="NoteHeadingChar">
    <w:name w:val="Note Heading Char"/>
    <w:basedOn w:val="DefaultParagraphFont"/>
    <w:link w:val="NoteHeading"/>
    <w:uiPriority w:val="98"/>
    <w:semiHidden/>
    <w:rsid w:val="002B5B43"/>
    <w:rPr>
      <w:sz w:val="24"/>
      <w:szCs w:val="24"/>
      <w:lang w:val="bg-BG"/>
    </w:rPr>
  </w:style>
  <w:style w:type="character" w:styleId="PlaceholderText">
    <w:name w:val="Placeholder Text"/>
    <w:basedOn w:val="DefaultParagraphFont"/>
    <w:uiPriority w:val="98"/>
    <w:semiHidden/>
    <w:rsid w:val="002B5B43"/>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2B5B43"/>
    <w:rPr>
      <w:rFonts w:ascii="Consolas" w:hAnsi="Consolas" w:cs="Consolas"/>
      <w:sz w:val="21"/>
      <w:szCs w:val="21"/>
    </w:rPr>
  </w:style>
  <w:style w:type="character" w:customStyle="1" w:styleId="PlainTextChar">
    <w:name w:val="Plain Text Char"/>
    <w:basedOn w:val="DefaultParagraphFont"/>
    <w:link w:val="PlainText"/>
    <w:uiPriority w:val="98"/>
    <w:semiHidden/>
    <w:rsid w:val="002B5B43"/>
    <w:rPr>
      <w:rFonts w:ascii="Consolas" w:hAnsi="Consolas" w:cs="Consolas"/>
      <w:sz w:val="21"/>
      <w:szCs w:val="21"/>
      <w:lang w:val="bg-BG"/>
    </w:rPr>
  </w:style>
  <w:style w:type="paragraph" w:styleId="Salutation">
    <w:name w:val="Salutation"/>
    <w:basedOn w:val="Normal"/>
    <w:next w:val="Normal"/>
    <w:link w:val="SalutationChar"/>
    <w:uiPriority w:val="98"/>
    <w:semiHidden/>
    <w:rsid w:val="002B5B43"/>
  </w:style>
  <w:style w:type="character" w:customStyle="1" w:styleId="SalutationChar">
    <w:name w:val="Salutation Char"/>
    <w:basedOn w:val="DefaultParagraphFont"/>
    <w:link w:val="Salutation"/>
    <w:uiPriority w:val="98"/>
    <w:semiHidden/>
    <w:rsid w:val="002B5B43"/>
    <w:rPr>
      <w:sz w:val="24"/>
      <w:szCs w:val="24"/>
      <w:lang w:val="bg-BG"/>
    </w:rPr>
  </w:style>
  <w:style w:type="paragraph" w:styleId="Signature">
    <w:name w:val="Signature"/>
    <w:basedOn w:val="Normal"/>
    <w:link w:val="SignatureChar"/>
    <w:uiPriority w:val="98"/>
    <w:semiHidden/>
    <w:rsid w:val="002B5B43"/>
    <w:pPr>
      <w:ind w:left="4252"/>
    </w:pPr>
  </w:style>
  <w:style w:type="character" w:customStyle="1" w:styleId="SignatureChar">
    <w:name w:val="Signature Char"/>
    <w:basedOn w:val="DefaultParagraphFont"/>
    <w:link w:val="Signature"/>
    <w:uiPriority w:val="98"/>
    <w:semiHidden/>
    <w:rsid w:val="002B5B43"/>
    <w:rPr>
      <w:sz w:val="24"/>
      <w:szCs w:val="24"/>
      <w:lang w:val="bg-BG"/>
    </w:rPr>
  </w:style>
  <w:style w:type="table" w:styleId="Table3Deffects1">
    <w:name w:val="Table 3D effects 1"/>
    <w:basedOn w:val="TableNormal"/>
    <w:uiPriority w:val="99"/>
    <w:semiHidden/>
    <w:unhideWhenUsed/>
    <w:rsid w:val="002B5B43"/>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B5B43"/>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B5B43"/>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B5B43"/>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B5B43"/>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B5B43"/>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B5B43"/>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B5B43"/>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B5B43"/>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B5B43"/>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B5B43"/>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B5B43"/>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B5B43"/>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B5B43"/>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B5B43"/>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B5B43"/>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B5B43"/>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B5B43"/>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B5B43"/>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B5B43"/>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B5B43"/>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B5B43"/>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B5B43"/>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B5B43"/>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B5B43"/>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B5B43"/>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B5B43"/>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B5B43"/>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B5B43"/>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B5B43"/>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B5B43"/>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B5B43"/>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B5B43"/>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2B5B43"/>
    <w:pPr>
      <w:ind w:left="240" w:hanging="240"/>
    </w:pPr>
  </w:style>
  <w:style w:type="paragraph" w:styleId="TableofFigures">
    <w:name w:val="table of figures"/>
    <w:basedOn w:val="Normal"/>
    <w:next w:val="Normal"/>
    <w:uiPriority w:val="98"/>
    <w:semiHidden/>
    <w:rsid w:val="002B5B43"/>
  </w:style>
  <w:style w:type="table" w:styleId="TableProfessional">
    <w:name w:val="Table Professional"/>
    <w:basedOn w:val="TableNormal"/>
    <w:uiPriority w:val="99"/>
    <w:semiHidden/>
    <w:unhideWhenUsed/>
    <w:rsid w:val="002B5B43"/>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B5B43"/>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B5B43"/>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B5B43"/>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B5B43"/>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B5B43"/>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B5B43"/>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B5B43"/>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B5B43"/>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B5B43"/>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2B5B43"/>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2B5B43"/>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2B5B43"/>
    <w:pPr>
      <w:spacing w:after="100"/>
      <w:ind w:left="1680"/>
    </w:pPr>
  </w:style>
  <w:style w:type="paragraph" w:styleId="TOC9">
    <w:name w:val="toc 9"/>
    <w:basedOn w:val="Normal"/>
    <w:next w:val="Normal"/>
    <w:autoRedefine/>
    <w:uiPriority w:val="98"/>
    <w:semiHidden/>
    <w:rsid w:val="002B5B43"/>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2B5B43"/>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2B5B43"/>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2B5B43"/>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2B5B43"/>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2B5B43"/>
    <w:pPr>
      <w:numPr>
        <w:numId w:val="7"/>
      </w:numPr>
      <w:spacing w:before="60" w:after="60"/>
    </w:pPr>
  </w:style>
  <w:style w:type="paragraph" w:customStyle="1" w:styleId="ECHRBullet2">
    <w:name w:val="ECHR_Bullet_2"/>
    <w:aliases w:val="_Bul_2"/>
    <w:basedOn w:val="ECHRBullet1"/>
    <w:uiPriority w:val="23"/>
    <w:semiHidden/>
    <w:rsid w:val="002B5B43"/>
    <w:pPr>
      <w:numPr>
        <w:ilvl w:val="1"/>
      </w:numPr>
    </w:pPr>
  </w:style>
  <w:style w:type="paragraph" w:customStyle="1" w:styleId="ECHRBullet3">
    <w:name w:val="ECHR_Bullet_3"/>
    <w:aliases w:val="_Bul_3"/>
    <w:basedOn w:val="ECHRBullet2"/>
    <w:uiPriority w:val="23"/>
    <w:semiHidden/>
    <w:rsid w:val="002B5B43"/>
    <w:pPr>
      <w:numPr>
        <w:ilvl w:val="2"/>
      </w:numPr>
    </w:pPr>
  </w:style>
  <w:style w:type="paragraph" w:customStyle="1" w:styleId="ECHRBullet4">
    <w:name w:val="ECHR_Bullet_4"/>
    <w:aliases w:val="_Bul_4"/>
    <w:basedOn w:val="ECHRBullet3"/>
    <w:uiPriority w:val="23"/>
    <w:semiHidden/>
    <w:rsid w:val="002B5B43"/>
    <w:pPr>
      <w:numPr>
        <w:ilvl w:val="3"/>
      </w:numPr>
    </w:pPr>
  </w:style>
  <w:style w:type="paragraph" w:customStyle="1" w:styleId="ECHRConfidential">
    <w:name w:val="ECHR_Confidential"/>
    <w:aliases w:val="_Confidential"/>
    <w:basedOn w:val="Normal"/>
    <w:next w:val="Normal"/>
    <w:uiPriority w:val="42"/>
    <w:semiHidden/>
    <w:qFormat/>
    <w:rsid w:val="002B5B43"/>
    <w:pPr>
      <w:jc w:val="right"/>
    </w:pPr>
    <w:rPr>
      <w:color w:val="C00000"/>
      <w:sz w:val="20"/>
    </w:rPr>
  </w:style>
  <w:style w:type="paragraph" w:customStyle="1" w:styleId="ECHRDecisionBody">
    <w:name w:val="ECHR_Decision_Body"/>
    <w:aliases w:val="_Decision_Body"/>
    <w:basedOn w:val="NormalJustified"/>
    <w:uiPriority w:val="54"/>
    <w:semiHidden/>
    <w:rsid w:val="002B5B43"/>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2B5B43"/>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2B5B43"/>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30"/>
    <w:semiHidden/>
    <w:rsid w:val="002B5B43"/>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2B5B43"/>
    <w:pPr>
      <w:jc w:val="right"/>
    </w:pPr>
    <w:rPr>
      <w:sz w:val="20"/>
    </w:rPr>
  </w:style>
  <w:style w:type="paragraph" w:customStyle="1" w:styleId="ECHRHeaderRefIt">
    <w:name w:val="ECHR_Header_Ref_It"/>
    <w:aliases w:val="_Ref_Ital"/>
    <w:basedOn w:val="Normal"/>
    <w:next w:val="ECHRHeaderDate"/>
    <w:uiPriority w:val="43"/>
    <w:semiHidden/>
    <w:qFormat/>
    <w:rsid w:val="002B5B43"/>
    <w:pPr>
      <w:jc w:val="right"/>
    </w:pPr>
    <w:rPr>
      <w:i/>
      <w:sz w:val="20"/>
    </w:rPr>
  </w:style>
  <w:style w:type="paragraph" w:customStyle="1" w:styleId="ECHRHeading9">
    <w:name w:val="ECHR_Heading_9"/>
    <w:aliases w:val="_Head_9"/>
    <w:basedOn w:val="Heading9"/>
    <w:uiPriority w:val="17"/>
    <w:semiHidden/>
    <w:rsid w:val="002B5B43"/>
    <w:pPr>
      <w:keepNext/>
      <w:keepLines/>
      <w:numPr>
        <w:ilvl w:val="8"/>
        <w:numId w:val="9"/>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2B5B43"/>
    <w:pPr>
      <w:pBdr>
        <w:bottom w:val="single" w:sz="12" w:space="1" w:color="949494"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2B5B43"/>
    <w:pPr>
      <w:numPr>
        <w:numId w:val="8"/>
      </w:numPr>
      <w:spacing w:before="60" w:after="60"/>
    </w:pPr>
  </w:style>
  <w:style w:type="paragraph" w:customStyle="1" w:styleId="ECHRNumberedList2">
    <w:name w:val="ECHR_Numbered_List_2"/>
    <w:aliases w:val="_Num_2"/>
    <w:basedOn w:val="ECHRNumberedList1"/>
    <w:uiPriority w:val="23"/>
    <w:semiHidden/>
    <w:rsid w:val="002B5B43"/>
    <w:pPr>
      <w:numPr>
        <w:ilvl w:val="1"/>
      </w:numPr>
    </w:pPr>
  </w:style>
  <w:style w:type="paragraph" w:customStyle="1" w:styleId="ECHRNumberedList3">
    <w:name w:val="ECHR_Numbered_List_3"/>
    <w:aliases w:val="_Num_3"/>
    <w:basedOn w:val="ECHRNumberedList2"/>
    <w:uiPriority w:val="23"/>
    <w:semiHidden/>
    <w:rsid w:val="002B5B43"/>
    <w:pPr>
      <w:numPr>
        <w:ilvl w:val="2"/>
      </w:numPr>
    </w:pPr>
  </w:style>
  <w:style w:type="paragraph" w:customStyle="1" w:styleId="ECHRParaHanging">
    <w:name w:val="ECHR_Para_Hanging"/>
    <w:aliases w:val="_Hanging"/>
    <w:basedOn w:val="NormalJustified"/>
    <w:uiPriority w:val="8"/>
    <w:semiHidden/>
    <w:qFormat/>
    <w:rsid w:val="002B5B43"/>
    <w:pPr>
      <w:ind w:left="567" w:hanging="567"/>
    </w:pPr>
  </w:style>
  <w:style w:type="paragraph" w:customStyle="1" w:styleId="ECHRParaIndent">
    <w:name w:val="ECHR_Para_Indent"/>
    <w:aliases w:val="_Indent"/>
    <w:basedOn w:val="NormalJustified"/>
    <w:uiPriority w:val="7"/>
    <w:semiHidden/>
    <w:qFormat/>
    <w:rsid w:val="002B5B43"/>
    <w:pPr>
      <w:spacing w:before="120" w:after="120"/>
      <w:ind w:left="284"/>
    </w:pPr>
  </w:style>
  <w:style w:type="character" w:customStyle="1" w:styleId="ECHRRed">
    <w:name w:val="ECHR_Red"/>
    <w:aliases w:val="_Red"/>
    <w:basedOn w:val="DefaultParagraphFont"/>
    <w:uiPriority w:val="15"/>
    <w:semiHidden/>
    <w:qFormat/>
    <w:rsid w:val="002B5B43"/>
    <w:rPr>
      <w:color w:val="C00000" w:themeColor="accent2"/>
    </w:rPr>
  </w:style>
  <w:style w:type="paragraph" w:customStyle="1" w:styleId="DecList">
    <w:name w:val="Dec_List"/>
    <w:aliases w:val="_List"/>
    <w:basedOn w:val="JuList"/>
    <w:uiPriority w:val="22"/>
    <w:rsid w:val="002B5B43"/>
    <w:pPr>
      <w:numPr>
        <w:numId w:val="0"/>
      </w:numPr>
      <w:ind w:left="284"/>
    </w:pPr>
  </w:style>
  <w:style w:type="table" w:customStyle="1" w:styleId="ECHRTable2">
    <w:name w:val="ECHR_Table_2"/>
    <w:basedOn w:val="TableNormal"/>
    <w:uiPriority w:val="99"/>
    <w:rsid w:val="002B5B43"/>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2B5B43"/>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2B5B43"/>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2B5B43"/>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2B5B43"/>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2B5B43"/>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2B5B43"/>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2B5B43"/>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2B5B43"/>
    <w:pPr>
      <w:outlineLvl w:val="0"/>
    </w:pPr>
  </w:style>
  <w:style w:type="paragraph" w:customStyle="1" w:styleId="ECHRTitleTOC1">
    <w:name w:val="ECHR_Title_TOC_1"/>
    <w:aliases w:val="_Title_L_TOC"/>
    <w:basedOn w:val="ECHRTitle1"/>
    <w:next w:val="Normal"/>
    <w:uiPriority w:val="27"/>
    <w:semiHidden/>
    <w:qFormat/>
    <w:rsid w:val="002B5B43"/>
    <w:pPr>
      <w:outlineLvl w:val="0"/>
    </w:pPr>
  </w:style>
  <w:style w:type="paragraph" w:customStyle="1" w:styleId="ECHRPlaceholder">
    <w:name w:val="ECHR_Placeholder"/>
    <w:aliases w:val="_Placeholder"/>
    <w:basedOn w:val="JuSigned"/>
    <w:uiPriority w:val="31"/>
    <w:rsid w:val="002B5B43"/>
    <w:rPr>
      <w:color w:val="FFFFFF"/>
    </w:rPr>
  </w:style>
  <w:style w:type="paragraph" w:customStyle="1" w:styleId="ECHRSpacer">
    <w:name w:val="ECHR_Spacer"/>
    <w:aliases w:val="_Spacer"/>
    <w:basedOn w:val="Normal"/>
    <w:uiPriority w:val="45"/>
    <w:semiHidden/>
    <w:rsid w:val="002B5B43"/>
    <w:rPr>
      <w:sz w:val="4"/>
    </w:rPr>
  </w:style>
  <w:style w:type="table" w:customStyle="1" w:styleId="ECHRTableGrey">
    <w:name w:val="ECHR_Table_Grey"/>
    <w:basedOn w:val="TableNormal"/>
    <w:uiPriority w:val="99"/>
    <w:rsid w:val="002B5B43"/>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1">
    <w:name w:val="Unresolved Mention1"/>
    <w:basedOn w:val="DefaultParagraphFont"/>
    <w:uiPriority w:val="99"/>
    <w:semiHidden/>
    <w:unhideWhenUsed/>
    <w:rsid w:val="002B5B43"/>
    <w:rPr>
      <w:color w:val="605E5C"/>
      <w:shd w:val="clear" w:color="auto" w:fill="E1DFDD"/>
    </w:rPr>
  </w:style>
  <w:style w:type="character" w:customStyle="1" w:styleId="JuParaChar">
    <w:name w:val="Ju_Para Char"/>
    <w:aliases w:val="_Para Char"/>
    <w:link w:val="JuPara"/>
    <w:uiPriority w:val="4"/>
    <w:rsid w:val="00D84E1D"/>
    <w:rPr>
      <w:sz w:val="24"/>
      <w:szCs w:val="24"/>
      <w:lang w:val="bg-BG"/>
    </w:rPr>
  </w:style>
  <w:style w:type="table" w:customStyle="1" w:styleId="ECHRListTable1">
    <w:name w:val="ECHR_List_Table1"/>
    <w:basedOn w:val="TableNormal"/>
    <w:uiPriority w:val="99"/>
    <w:rsid w:val="00A87377"/>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5AACC-FA12-4AF1-A7C8-DDDAA0358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2397</Words>
  <Characters>13414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ECHR</vt:lpstr>
    </vt:vector>
  </TitlesOfParts>
  <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lastModifiedBy/>
  <cp:revision>1</cp:revision>
  <dcterms:created xsi:type="dcterms:W3CDTF">2023-11-06T09:28:00Z</dcterms:created>
  <dcterms:modified xsi:type="dcterms:W3CDTF">2023-11-07T09:31:00Z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871564</vt:lpwstr>
  </property>
  <property fmtid="{D5CDD505-2E9C-101B-9397-08002B2CF9AE}" pid="3" name="cstLanguage">
    <vt:i4>2057</vt:i4>
  </property>
  <property fmtid="{D5CDD505-2E9C-101B-9397-08002B2CF9AE}" pid="4" name="RegisteredNo">
    <vt:lpwstr>21039/13</vt:lpwstr>
  </property>
  <property fmtid="{D5CDD505-2E9C-101B-9397-08002B2CF9AE}" pid="5" name="_MarkAsFinal">
    <vt:bool>true</vt:bool>
  </property>
</Properties>
</file>