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D7A0" w14:textId="77777777" w:rsidR="00E77D9A" w:rsidRPr="00925682" w:rsidRDefault="00E77D9A" w:rsidP="00925682">
      <w:pPr>
        <w:jc w:val="center"/>
        <w:rPr>
          <w:rFonts w:ascii="Times New Roman" w:hAnsi="Times New Roman" w:cs="Times New Roman"/>
          <w:noProof/>
        </w:rPr>
      </w:pPr>
      <w:bookmarkStart w:id="0" w:name="_GoBack"/>
      <w:bookmarkEnd w:id="0"/>
    </w:p>
    <w:p w14:paraId="0561D1F8" w14:textId="77777777" w:rsidR="00925682" w:rsidRPr="00925682" w:rsidRDefault="00925682" w:rsidP="00925682">
      <w:pPr>
        <w:jc w:val="center"/>
        <w:rPr>
          <w:rFonts w:ascii="Times New Roman" w:hAnsi="Times New Roman" w:cs="Times New Roman"/>
          <w:noProof/>
        </w:rPr>
      </w:pPr>
    </w:p>
    <w:p w14:paraId="14C0DD74" w14:textId="77777777" w:rsidR="0098410D" w:rsidRPr="00925682" w:rsidRDefault="0098410D" w:rsidP="00925682">
      <w:pPr>
        <w:jc w:val="center"/>
      </w:pPr>
    </w:p>
    <w:p w14:paraId="45FC741F" w14:textId="77777777" w:rsidR="0098410D" w:rsidRPr="00925682" w:rsidRDefault="00192C3C" w:rsidP="00925682">
      <w:pPr>
        <w:pStyle w:val="DecHTitle"/>
      </w:pPr>
      <w:r>
        <w:t>ТРЕТО ОТДЕЛЕНИЕ</w:t>
      </w:r>
    </w:p>
    <w:p w14:paraId="00FF9FF5" w14:textId="77777777" w:rsidR="008E6217" w:rsidRPr="00925682" w:rsidRDefault="00192C3C" w:rsidP="00925682">
      <w:pPr>
        <w:pStyle w:val="JuTitle"/>
      </w:pPr>
      <w:r>
        <w:rPr>
          <w:color w:val="000000" w:themeColor="text1"/>
        </w:rPr>
        <w:t xml:space="preserve">ДЕЛО </w:t>
      </w:r>
      <w:r>
        <w:t>АНТОНОВ СРЕЩУ БЪЛГАРИЯ</w:t>
      </w:r>
    </w:p>
    <w:p w14:paraId="69A8338C" w14:textId="77777777" w:rsidR="00D74888" w:rsidRPr="00925682" w:rsidRDefault="00192C3C" w:rsidP="00925682">
      <w:pPr>
        <w:pStyle w:val="ECHRCoverTitle4"/>
      </w:pPr>
      <w:r>
        <w:t>(Жалба № 37520/21)</w:t>
      </w:r>
    </w:p>
    <w:p w14:paraId="74CE6EE1" w14:textId="77777777" w:rsidR="0098410D" w:rsidRPr="00925682" w:rsidRDefault="0098410D" w:rsidP="00925682">
      <w:pPr>
        <w:pStyle w:val="DecHCase"/>
      </w:pPr>
    </w:p>
    <w:p w14:paraId="2E809E0F" w14:textId="77777777" w:rsidR="00925682" w:rsidRPr="00925682" w:rsidRDefault="00925682" w:rsidP="00925682">
      <w:pPr>
        <w:pStyle w:val="DecHCase"/>
      </w:pPr>
    </w:p>
    <w:p w14:paraId="173C63B8" w14:textId="77777777" w:rsidR="00925682" w:rsidRPr="00925682" w:rsidRDefault="00925682" w:rsidP="00925682">
      <w:pPr>
        <w:pStyle w:val="DecHCase"/>
      </w:pPr>
    </w:p>
    <w:p w14:paraId="02CA3B27" w14:textId="77777777" w:rsidR="0098410D" w:rsidRPr="00925682" w:rsidRDefault="0098410D" w:rsidP="00925682">
      <w:pPr>
        <w:pStyle w:val="DecHCase"/>
      </w:pPr>
    </w:p>
    <w:p w14:paraId="234BE837" w14:textId="77777777" w:rsidR="00AC4CD4" w:rsidRPr="00925682" w:rsidRDefault="00AC4CD4" w:rsidP="00925682">
      <w:pPr>
        <w:pStyle w:val="DecHCase"/>
      </w:pPr>
    </w:p>
    <w:p w14:paraId="32183D6E" w14:textId="77777777" w:rsidR="0098410D" w:rsidRPr="00925682" w:rsidRDefault="0098410D" w:rsidP="00925682">
      <w:pPr>
        <w:pStyle w:val="DecHCase"/>
      </w:pPr>
    </w:p>
    <w:p w14:paraId="66F97F53" w14:textId="77777777" w:rsidR="0098410D" w:rsidRPr="00925682" w:rsidRDefault="00192C3C" w:rsidP="00925682">
      <w:pPr>
        <w:pStyle w:val="DecHCase"/>
      </w:pPr>
      <w:r>
        <w:t>РЕШЕНИЕ</w:t>
      </w:r>
      <w:r>
        <w:br/>
      </w:r>
    </w:p>
    <w:p w14:paraId="0C966F3E" w14:textId="77777777" w:rsidR="0098410D" w:rsidRPr="00925682" w:rsidRDefault="00192C3C" w:rsidP="00925682">
      <w:pPr>
        <w:pStyle w:val="DecHCase"/>
      </w:pPr>
      <w:r>
        <w:t>СТРАСБУРГ</w:t>
      </w:r>
    </w:p>
    <w:p w14:paraId="02365A12" w14:textId="77777777" w:rsidR="0098410D" w:rsidRPr="00925682" w:rsidRDefault="00192C3C" w:rsidP="00925682">
      <w:pPr>
        <w:pStyle w:val="DecHCase"/>
      </w:pPr>
      <w:r>
        <w:rPr>
          <w:rFonts w:ascii="Times New Roman" w:hAnsi="Times New Roman"/>
        </w:rPr>
        <w:t>5 ноември 2024 г.</w:t>
      </w:r>
    </w:p>
    <w:p w14:paraId="7A2A0F05" w14:textId="77777777" w:rsidR="00AC4CD4" w:rsidRPr="00925682" w:rsidRDefault="00AC4CD4" w:rsidP="00925682">
      <w:pPr>
        <w:pStyle w:val="JuPara"/>
      </w:pPr>
    </w:p>
    <w:p w14:paraId="3A8F32A6" w14:textId="77777777" w:rsidR="002422B6" w:rsidRPr="00925682" w:rsidRDefault="00192C3C" w:rsidP="00925682">
      <w:pPr>
        <w:rPr>
          <w:i/>
          <w:sz w:val="22"/>
        </w:rPr>
      </w:pPr>
      <w:r>
        <w:rPr>
          <w:i/>
          <w:sz w:val="22"/>
        </w:rPr>
        <w:t>Това решение е окончателно, но може да бъде предмет на редакционни промени</w:t>
      </w:r>
    </w:p>
    <w:p w14:paraId="2296D037" w14:textId="77777777" w:rsidR="0098410D" w:rsidRPr="00925682" w:rsidRDefault="0098410D" w:rsidP="00925682">
      <w:pPr>
        <w:sectPr w:rsidR="0098410D" w:rsidRPr="00925682"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0EBE9384" w14:textId="77777777" w:rsidR="0098410D" w:rsidRPr="00925682" w:rsidRDefault="00192C3C" w:rsidP="00925682">
      <w:pPr>
        <w:pStyle w:val="JuCase"/>
      </w:pPr>
      <w:r>
        <w:lastRenderedPageBreak/>
        <w:t>По делото Антонов срещу България,</w:t>
      </w:r>
    </w:p>
    <w:p w14:paraId="402DF802" w14:textId="77777777" w:rsidR="009F4C8F" w:rsidRPr="00925682" w:rsidRDefault="00192C3C" w:rsidP="00925682">
      <w:pPr>
        <w:pStyle w:val="JuPara"/>
      </w:pPr>
      <w:r>
        <w:t>Европейският съд по правата на човека (Трето отделение), заседаващ като камара в състав:</w:t>
      </w:r>
    </w:p>
    <w:p w14:paraId="3E904263" w14:textId="77777777" w:rsidR="00A92625" w:rsidRPr="00925682" w:rsidRDefault="00192C3C" w:rsidP="00925682">
      <w:pPr>
        <w:pStyle w:val="JuJudges"/>
      </w:pPr>
      <w:r>
        <w:tab/>
      </w:r>
      <w:proofErr w:type="spellStart"/>
      <w:r>
        <w:t>Джорджос</w:t>
      </w:r>
      <w:proofErr w:type="spellEnd"/>
      <w:r>
        <w:t xml:space="preserve"> </w:t>
      </w:r>
      <w:proofErr w:type="spellStart"/>
      <w:r>
        <w:t>Сергидес</w:t>
      </w:r>
      <w:proofErr w:type="spellEnd"/>
      <w:r>
        <w:t xml:space="preserve"> </w:t>
      </w:r>
      <w:r>
        <w:rPr>
          <w:i/>
          <w:iCs/>
        </w:rPr>
        <w:t>(</w:t>
      </w:r>
      <w:proofErr w:type="spellStart"/>
      <w:r>
        <w:rPr>
          <w:i/>
          <w:iCs/>
        </w:rPr>
        <w:t>Georgios</w:t>
      </w:r>
      <w:proofErr w:type="spellEnd"/>
      <w:r>
        <w:rPr>
          <w:i/>
          <w:iCs/>
        </w:rPr>
        <w:t xml:space="preserve"> A. </w:t>
      </w:r>
      <w:proofErr w:type="spellStart"/>
      <w:r>
        <w:rPr>
          <w:i/>
          <w:iCs/>
        </w:rPr>
        <w:t>Serghides</w:t>
      </w:r>
      <w:proofErr w:type="spellEnd"/>
      <w:r>
        <w:rPr>
          <w:i/>
          <w:iCs/>
        </w:rPr>
        <w:t>)</w:t>
      </w:r>
      <w:r>
        <w:t xml:space="preserve">, </w:t>
      </w:r>
      <w:r>
        <w:rPr>
          <w:i/>
          <w:iCs/>
        </w:rPr>
        <w:t>председател</w:t>
      </w:r>
      <w:r>
        <w:br/>
      </w:r>
      <w:r>
        <w:tab/>
      </w:r>
      <w:proofErr w:type="spellStart"/>
      <w:r>
        <w:t>Одни</w:t>
      </w:r>
      <w:proofErr w:type="spellEnd"/>
      <w:r>
        <w:t xml:space="preserve"> </w:t>
      </w:r>
      <w:proofErr w:type="spellStart"/>
      <w:r>
        <w:t>Мьол</w:t>
      </w:r>
      <w:proofErr w:type="spellEnd"/>
      <w:r>
        <w:t xml:space="preserve"> </w:t>
      </w:r>
      <w:proofErr w:type="spellStart"/>
      <w:r>
        <w:t>Арнардотир</w:t>
      </w:r>
      <w:proofErr w:type="spellEnd"/>
      <w:r>
        <w:t xml:space="preserve"> </w:t>
      </w:r>
      <w:r>
        <w:rPr>
          <w:i/>
          <w:iCs/>
        </w:rPr>
        <w:t>(</w:t>
      </w:r>
      <w:proofErr w:type="spellStart"/>
      <w:r>
        <w:rPr>
          <w:i/>
          <w:iCs/>
        </w:rPr>
        <w:t>Oddný</w:t>
      </w:r>
      <w:proofErr w:type="spellEnd"/>
      <w:r>
        <w:rPr>
          <w:i/>
          <w:iCs/>
        </w:rPr>
        <w:t xml:space="preserve"> </w:t>
      </w:r>
      <w:proofErr w:type="spellStart"/>
      <w:r>
        <w:rPr>
          <w:i/>
          <w:iCs/>
        </w:rPr>
        <w:t>Mjöll</w:t>
      </w:r>
      <w:proofErr w:type="spellEnd"/>
      <w:r>
        <w:rPr>
          <w:i/>
          <w:iCs/>
        </w:rPr>
        <w:t xml:space="preserve"> </w:t>
      </w:r>
      <w:proofErr w:type="spellStart"/>
      <w:r>
        <w:rPr>
          <w:i/>
          <w:iCs/>
        </w:rPr>
        <w:t>Arnardóttir</w:t>
      </w:r>
      <w:proofErr w:type="spellEnd"/>
      <w:r>
        <w:rPr>
          <w:i/>
          <w:iCs/>
        </w:rPr>
        <w:t>)</w:t>
      </w:r>
      <w:r>
        <w:t>,</w:t>
      </w:r>
      <w:r>
        <w:br/>
      </w:r>
      <w:r>
        <w:tab/>
        <w:t xml:space="preserve">Диана Ковачева, </w:t>
      </w:r>
      <w:r>
        <w:rPr>
          <w:i/>
          <w:iCs/>
        </w:rPr>
        <w:t>съдии</w:t>
      </w:r>
      <w:r>
        <w:t>,</w:t>
      </w:r>
      <w:r>
        <w:br/>
        <w:t xml:space="preserve">и Олга </w:t>
      </w:r>
      <w:proofErr w:type="spellStart"/>
      <w:r>
        <w:t>Чернишова</w:t>
      </w:r>
      <w:proofErr w:type="spellEnd"/>
      <w:r>
        <w:t xml:space="preserve">, </w:t>
      </w:r>
      <w:r>
        <w:rPr>
          <w:i/>
          <w:iCs/>
        </w:rPr>
        <w:t>заместник-секретар на отделението,</w:t>
      </w:r>
    </w:p>
    <w:p w14:paraId="3F4FABC1" w14:textId="77777777" w:rsidR="00E77D9A" w:rsidRPr="00925682" w:rsidRDefault="00192C3C" w:rsidP="00925682">
      <w:pPr>
        <w:pStyle w:val="JuPara"/>
      </w:pPr>
      <w:r>
        <w:t>като взе предвид:</w:t>
      </w:r>
    </w:p>
    <w:p w14:paraId="6E7CD225" w14:textId="77777777" w:rsidR="00E77D9A" w:rsidRPr="00925682" w:rsidRDefault="00192C3C" w:rsidP="00925682">
      <w:pPr>
        <w:pStyle w:val="JuPara"/>
      </w:pPr>
      <w:r>
        <w:t>жалбата (№ 37520/21) срещу Република България, подадена в Съда по чл. 34 от Конвенцията за защита на правата на човека и основните свободи („Конвенцията“) на 15 юли 2021 г. от български гражданин, г-н Александър Димитров Антонов („жалбоподателят“), който е роден през 1946 г., живее в София и се представлява от г-жа М. Петрова, адвокат, практикуващ в София;</w:t>
      </w:r>
    </w:p>
    <w:p w14:paraId="4596B6C6" w14:textId="10264DD8" w:rsidR="00E77D9A" w:rsidRPr="00925682" w:rsidRDefault="00192C3C" w:rsidP="00925682">
      <w:pPr>
        <w:pStyle w:val="JuPara"/>
      </w:pPr>
      <w:r>
        <w:t>решението да уведоми Българското правителство („Правителството“),</w:t>
      </w:r>
      <w:r w:rsidR="00612D05">
        <w:t xml:space="preserve"> </w:t>
      </w:r>
      <w:r>
        <w:t>представ</w:t>
      </w:r>
      <w:r w:rsidR="00A3245A">
        <w:t>лявано от правителствения агент</w:t>
      </w:r>
      <w:r>
        <w:t xml:space="preserve"> г-жа М. Цочева от Министерство на правосъдието</w:t>
      </w:r>
      <w:r w:rsidR="00A3245A">
        <w:t>,</w:t>
      </w:r>
      <w:r>
        <w:t xml:space="preserve"> за подадената жалба относно размера на обезщетението за отчужденото имущество на жалбоподателя, както и да обяви за недопустима останалата част от жалбата;</w:t>
      </w:r>
    </w:p>
    <w:p w14:paraId="41EEA1F8" w14:textId="77777777" w:rsidR="00E77D9A" w:rsidRPr="00925682" w:rsidRDefault="00192C3C" w:rsidP="00925682">
      <w:pPr>
        <w:pStyle w:val="JuPara"/>
      </w:pPr>
      <w:r>
        <w:t>становищата на страните;</w:t>
      </w:r>
    </w:p>
    <w:p w14:paraId="7AC89157" w14:textId="77777777" w:rsidR="009F4C8F" w:rsidRPr="00925682" w:rsidRDefault="00192C3C" w:rsidP="00925682">
      <w:pPr>
        <w:pStyle w:val="JuPara"/>
      </w:pPr>
      <w:r>
        <w:t>След закрито заседание, проведено на 8 октомври 2024 г.,</w:t>
      </w:r>
    </w:p>
    <w:p w14:paraId="7B7CA62C" w14:textId="77777777" w:rsidR="009F4C8F" w:rsidRPr="00925682" w:rsidRDefault="00192C3C" w:rsidP="00925682">
      <w:pPr>
        <w:pStyle w:val="JuPara"/>
      </w:pPr>
      <w:r>
        <w:t>постанови следното решение, прието на същата дата:</w:t>
      </w:r>
    </w:p>
    <w:p w14:paraId="77FFD1A7" w14:textId="77777777" w:rsidR="00E77D9A" w:rsidRPr="00925682" w:rsidRDefault="00192C3C" w:rsidP="00925682">
      <w:pPr>
        <w:pStyle w:val="JuHHead"/>
        <w:numPr>
          <w:ilvl w:val="0"/>
          <w:numId w:val="0"/>
        </w:numPr>
      </w:pPr>
      <w:r>
        <w:t>ПРЕДМЕТ НА ДЕЛОТО</w:t>
      </w:r>
    </w:p>
    <w:p w14:paraId="2C1AF49F" w14:textId="483757EC"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w:t>
      </w:r>
      <w:r>
        <w:rPr>
          <w:noProof/>
        </w:rPr>
        <w:fldChar w:fldCharType="end"/>
      </w:r>
      <w:r w:rsidR="00192C3C">
        <w:t>.  Делото е от вида, разгледан в „Костов и други срещу България“ (№ 66581/12 и 25054/15, 14 май 2020 г.) и се отнася до адекватността на обезщетението за отчуждаване по Закона за държавната собственост.</w:t>
      </w:r>
    </w:p>
    <w:p w14:paraId="21274278" w14:textId="28BC42B9" w:rsidR="00E77D9A" w:rsidRPr="00925682" w:rsidRDefault="001B1CD4" w:rsidP="00925682">
      <w:pPr>
        <w:pStyle w:val="JuPara"/>
      </w:pPr>
      <w:r>
        <w:fldChar w:fldCharType="begin"/>
      </w:r>
      <w:r>
        <w:instrText xml:space="preserve"> SEQ level0 \*arabic \* MERGEFORMAT </w:instrText>
      </w:r>
      <w:r>
        <w:fldChar w:fldCharType="separate"/>
      </w:r>
      <w:bookmarkStart w:id="1" w:name="paragraph00002"/>
      <w:r w:rsidR="00000219">
        <w:rPr>
          <w:noProof/>
        </w:rPr>
        <w:t>2</w:t>
      </w:r>
      <w:bookmarkEnd w:id="1"/>
      <w:r>
        <w:rPr>
          <w:noProof/>
        </w:rPr>
        <w:fldChar w:fldCharType="end"/>
      </w:r>
      <w:r w:rsidR="00192C3C">
        <w:t xml:space="preserve">.  През 2020 г. е отчужден поземлен имот на жалбоподателя в гр. Сливница с площ 2803 </w:t>
      </w:r>
      <w:proofErr w:type="spellStart"/>
      <w:r w:rsidR="00192C3C">
        <w:t>кв.м</w:t>
      </w:r>
      <w:proofErr w:type="spellEnd"/>
      <w:r w:rsidR="00192C3C">
        <w:t xml:space="preserve">., с цел изграждане на </w:t>
      </w:r>
      <w:r w:rsidR="003851FD" w:rsidRPr="003851FD">
        <w:t>железопътна линия</w:t>
      </w:r>
      <w:r w:rsidR="00192C3C">
        <w:t>. Определено е обезщетение за жалбоподателя в размер на 5 118 български лева (BGN), което се равнява на 2 616,79 евро (EUR) или 1,83 лв. (0,93 EUR) на квадратен метър. Сумата се основава на платените цени по тринадесет сделки със земеделски земи в района, сключени в периода, предшестващ отчуждаването. Окончателното решение по производството за отчуждаване е постановено на 25 януари 2021 г. от Административен съд София</w:t>
      </w:r>
      <w:r w:rsidR="00517B40">
        <w:t xml:space="preserve"> -</w:t>
      </w:r>
      <w:r w:rsidR="00192C3C">
        <w:t xml:space="preserve"> област.</w:t>
      </w:r>
    </w:p>
    <w:p w14:paraId="7A2DACBD" w14:textId="5C65D866"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3</w:t>
      </w:r>
      <w:r>
        <w:rPr>
          <w:noProof/>
        </w:rPr>
        <w:fldChar w:fldCharType="end"/>
      </w:r>
      <w:r w:rsidR="00192C3C">
        <w:t>.  Жалбоподателят се оплаква по чл. 1 от Протокол № 1 и чл. 13 от Конвенцията, че е бил лишен от имуществото си без справедливо обезщетение. Твърди, че реалната пазарна стойност на земята му е много по-висока.</w:t>
      </w:r>
    </w:p>
    <w:p w14:paraId="4548C2E0" w14:textId="77777777" w:rsidR="00E77D9A" w:rsidRPr="00925682" w:rsidRDefault="00192C3C" w:rsidP="00925682">
      <w:pPr>
        <w:pStyle w:val="JuHHead"/>
      </w:pPr>
      <w:r>
        <w:lastRenderedPageBreak/>
        <w:t>ПРЕЦЕНКАТА НА СЪДА</w:t>
      </w:r>
    </w:p>
    <w:p w14:paraId="1368DABA" w14:textId="3007FB68"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4</w:t>
      </w:r>
      <w:r>
        <w:rPr>
          <w:noProof/>
        </w:rPr>
        <w:fldChar w:fldCharType="end"/>
      </w:r>
      <w:r w:rsidR="00192C3C">
        <w:t>.  Оплакването следва да бъде разгледано по чл. 1 от Протокол № 1 (вж. „Костов и други“, цитирано по-горе, §§ 94-96, и „Христова и други срещу България“ [Комитет], № 56681/15, § 6, 5 септември 2023 г.).</w:t>
      </w:r>
    </w:p>
    <w:p w14:paraId="389BD2C2" w14:textId="4A2B9E7D"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5</w:t>
      </w:r>
      <w:r>
        <w:rPr>
          <w:noProof/>
        </w:rPr>
        <w:fldChar w:fldCharType="end"/>
      </w:r>
      <w:r w:rsidR="00192C3C">
        <w:t>.  Жалбата не е явно необоснована по смисъла на чл. 35, ал. 3 (a) от Конвенцията или недопустима на друго основание. Следователно трябва да бъде обявена за допустима.</w:t>
      </w:r>
    </w:p>
    <w:p w14:paraId="4CF1375D" w14:textId="6A8F6165" w:rsidR="00E77D9A" w:rsidRPr="00925682" w:rsidRDefault="00925682" w:rsidP="00925682">
      <w:pPr>
        <w:pStyle w:val="JuPara"/>
      </w:pPr>
      <w:r>
        <w:fldChar w:fldCharType="begin"/>
      </w:r>
      <w:r w:rsidR="00192C3C">
        <w:instrText xml:space="preserve"> SEQ level0 \*arabic \* MERGEFORMAT </w:instrText>
      </w:r>
      <w:r>
        <w:fldChar w:fldCharType="separate"/>
      </w:r>
      <w:r w:rsidR="00000219">
        <w:rPr>
          <w:noProof/>
        </w:rPr>
        <w:t>6</w:t>
      </w:r>
      <w:r>
        <w:fldChar w:fldCharType="end"/>
      </w:r>
      <w:r>
        <w:t xml:space="preserve">.  Приложимо национално законодателство и практика и критериите относно адекватността на обезщетението за отчуждаване съгласно Закона за държавната собственост са описани в „Костов и други“ (цитирано по-горе). По-конкретно Съдът припомня, че отнемането на собственост без плащане на сума, разумно обвързана с нейната стойност, обикновено представлява непропорционална намеса, както и че размерът на обезщетението трябва да бъде изчислен въз основа на стойността на имота към датата, на която собствеността върху него е </w:t>
      </w:r>
      <w:r w:rsidR="00E2513E">
        <w:t>била отнета</w:t>
      </w:r>
      <w:r>
        <w:t xml:space="preserve"> (пак там, §§ 62-63).</w:t>
      </w:r>
    </w:p>
    <w:p w14:paraId="5CE5D149" w14:textId="0E4ADA5B" w:rsidR="00E77D9A" w:rsidRPr="00925682" w:rsidRDefault="001B1CD4" w:rsidP="008A0166">
      <w:pPr>
        <w:pStyle w:val="JuPara"/>
      </w:pPr>
      <w:r>
        <w:fldChar w:fldCharType="begin"/>
      </w:r>
      <w:r>
        <w:instrText xml:space="preserve"> SEQ level0 \*arabic \* MERGEFORMAT </w:instrText>
      </w:r>
      <w:r>
        <w:fldChar w:fldCharType="separate"/>
      </w:r>
      <w:r w:rsidR="00000219">
        <w:rPr>
          <w:noProof/>
        </w:rPr>
        <w:t>7</w:t>
      </w:r>
      <w:r>
        <w:rPr>
          <w:noProof/>
        </w:rPr>
        <w:fldChar w:fldCharType="end"/>
      </w:r>
      <w:r w:rsidR="00192C3C">
        <w:t xml:space="preserve">.  В отделните случаи, разгледани в „Костов и други“ (цитирано по-горе, §§ 81-87 и 91), както и в някои от последващите дела (вж., например, „Божилов и други срещу България“ [Комитет], № 56383/15, §§ 11-13, 5 септември 2023 г., и „Невада </w:t>
      </w:r>
      <w:proofErr w:type="spellStart"/>
      <w:r w:rsidR="00192C3C">
        <w:t>Турс</w:t>
      </w:r>
      <w:proofErr w:type="spellEnd"/>
      <w:r w:rsidR="00192C3C">
        <w:t xml:space="preserve">“ 2004 АД и Българско туристическо дружество „Глобал </w:t>
      </w:r>
      <w:proofErr w:type="spellStart"/>
      <w:r w:rsidR="00192C3C">
        <w:t>Турс</w:t>
      </w:r>
      <w:proofErr w:type="spellEnd"/>
      <w:r w:rsidR="00192C3C">
        <w:t xml:space="preserve">“ АД“ [Комитет], № 4173/20 и 6186/20, §§ 11-16, 10 септември 2024 г.) Съдът установява нарушение на чл. 1 от Протокол № 1. Съдът </w:t>
      </w:r>
      <w:r w:rsidR="00F47858">
        <w:t>отчита</w:t>
      </w:r>
      <w:r w:rsidR="00192C3C">
        <w:t xml:space="preserve"> размера на обезщетението, присъдено на жалбоподателите в съответствие с правилата на Закона за държавната собственост (за обобщение на тези правила вж. „Костов и други“, цитирано по-горе, §§ 25-26), но вижда сериозни индикации, че пазарната стойност на земята на жалбоподателите вероятно е била много по-висока. Съдът </w:t>
      </w:r>
      <w:r w:rsidR="008A0166">
        <w:t>стиг</w:t>
      </w:r>
      <w:r w:rsidR="006C7007">
        <w:t>н</w:t>
      </w:r>
      <w:r w:rsidR="008A0166">
        <w:t>а до заключението, че държавата</w:t>
      </w:r>
      <w:r w:rsidR="0041424F">
        <w:t xml:space="preserve"> -</w:t>
      </w:r>
      <w:r w:rsidR="008A0166">
        <w:t xml:space="preserve"> ответник не е доказала,</w:t>
      </w:r>
      <w:r w:rsidR="00192C3C">
        <w:t xml:space="preserve"> че обезщетението, присъдено на национално ниво, отговаря на изискването да бъде разумно обвързано с действителната стойност на земята на жалбоподателите.</w:t>
      </w:r>
    </w:p>
    <w:p w14:paraId="779AC9F0" w14:textId="002D0443"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8</w:t>
      </w:r>
      <w:r>
        <w:rPr>
          <w:noProof/>
        </w:rPr>
        <w:fldChar w:fldCharType="end"/>
      </w:r>
      <w:r w:rsidR="00192C3C">
        <w:t>.  Следователно Съдът в настоящия случай трябва да извърши преценка  въз основа на фактите, представени от страните, дали има достатъчно индикации, че действителната стойност на земята на жалбоподателя би могла да бъде значително по-висока от обезщетението, присъдено на национално ниво.</w:t>
      </w:r>
    </w:p>
    <w:p w14:paraId="0841F606" w14:textId="716BFED0"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9</w:t>
      </w:r>
      <w:r>
        <w:rPr>
          <w:noProof/>
        </w:rPr>
        <w:fldChar w:fldCharType="end"/>
      </w:r>
      <w:r w:rsidR="00192C3C">
        <w:t xml:space="preserve">.  Както бе отбелязано, това обезщетение е еквивалентно на 1,83 лв. (0,93 евро) на квадратен метър (вж. Параграф </w:t>
      </w:r>
      <w:r w:rsidR="00192C3C" w:rsidRPr="00925682">
        <w:fldChar w:fldCharType="begin"/>
      </w:r>
      <w:r w:rsidR="00192C3C" w:rsidRPr="00925682">
        <w:instrText xml:space="preserve"> REF paragraph00002 \h  \* CharFormat </w:instrText>
      </w:r>
      <w:r w:rsidR="00192C3C" w:rsidRPr="00925682">
        <w:fldChar w:fldCharType="separate"/>
      </w:r>
      <w:r w:rsidR="00000219">
        <w:t>2</w:t>
      </w:r>
      <w:r w:rsidR="00192C3C" w:rsidRPr="00925682">
        <w:fldChar w:fldCharType="end"/>
      </w:r>
      <w:r w:rsidR="00192C3C">
        <w:t xml:space="preserve"> по-горе). По отношение на него Съдът прави следните </w:t>
      </w:r>
      <w:r w:rsidR="00116F25" w:rsidRPr="00116F25">
        <w:t>констатации</w:t>
      </w:r>
      <w:r w:rsidR="00192C3C">
        <w:t>.</w:t>
      </w:r>
    </w:p>
    <w:p w14:paraId="65880524" w14:textId="13F2F482" w:rsidR="00E77D9A" w:rsidRPr="00925682" w:rsidRDefault="001B1CD4" w:rsidP="00925682">
      <w:pPr>
        <w:pStyle w:val="JuPara"/>
      </w:pPr>
      <w:r>
        <w:fldChar w:fldCharType="begin"/>
      </w:r>
      <w:r>
        <w:instrText xml:space="preserve"> SEQ level0 \*arabic \* MERGEFORMAT </w:instrText>
      </w:r>
      <w:r>
        <w:fldChar w:fldCharType="separate"/>
      </w:r>
      <w:bookmarkStart w:id="2" w:name="paragraph00010"/>
      <w:r w:rsidR="00000219">
        <w:rPr>
          <w:noProof/>
        </w:rPr>
        <w:t>10</w:t>
      </w:r>
      <w:bookmarkEnd w:id="2"/>
      <w:r>
        <w:rPr>
          <w:noProof/>
        </w:rPr>
        <w:fldChar w:fldCharType="end"/>
      </w:r>
      <w:r w:rsidR="00192C3C">
        <w:t>.  Страните не са съгласни относно статута на земята на жалбоподателя, която както е споменато (пак там), е била сравнена с парцели земеделска земя в процедурата по отчуждаване. Жалбоподателят обаче я счита за годна за строеж, тъй като през 2008 г. получава първоначално решение от общинските власти за преобразуването ѝ. Той никога не предприема строителни работи, нито пък земята се използва за земеделие. Въпросът за формалния статут на земята е обсъден от Административен съд София област, който заключва, че процедурата по промяна на този статут не е приключена, което означава, че земята формално остава земеделска.</w:t>
      </w:r>
    </w:p>
    <w:p w14:paraId="0D9AB278" w14:textId="77777777" w:rsidR="008F2F2E" w:rsidRDefault="001B1CD4" w:rsidP="008F2F2E">
      <w:pPr>
        <w:pStyle w:val="JuPara"/>
      </w:pPr>
      <w:r>
        <w:fldChar w:fldCharType="begin"/>
      </w:r>
      <w:r>
        <w:instrText xml:space="preserve"> SEQ level0 \*arabic \* MERGEFORMAT </w:instrText>
      </w:r>
      <w:r>
        <w:fldChar w:fldCharType="separate"/>
      </w:r>
      <w:bookmarkStart w:id="3" w:name="paragraph00011"/>
      <w:r w:rsidR="00000219">
        <w:rPr>
          <w:noProof/>
        </w:rPr>
        <w:t>11</w:t>
      </w:r>
      <w:bookmarkEnd w:id="3"/>
      <w:r>
        <w:rPr>
          <w:noProof/>
        </w:rPr>
        <w:fldChar w:fldCharType="end"/>
      </w:r>
      <w:r w:rsidR="00192C3C">
        <w:t xml:space="preserve">.  Жалбоподателят също така се позовава на факта, че друг парцел земя, отчужден в същата процедура, е оценен за целите на отчуждаването на около 32 лв. (16,3 евро) на квадратен метър. Този парцел и земята на жалбоподателя са разположени в близост, на една и съща улица, между жилищна зона, индустриална зона и магистрала, в район, считан за част от градската територия. </w:t>
      </w:r>
      <w:r w:rsidR="008F2F2E">
        <w:t>Статутът на другия парцел</w:t>
      </w:r>
    </w:p>
    <w:p w14:paraId="2E3A226D" w14:textId="45ABD3D7" w:rsidR="00E77D9A" w:rsidRPr="00925682" w:rsidRDefault="008F2F2E" w:rsidP="008F2F2E">
      <w:pPr>
        <w:pStyle w:val="JuPara"/>
        <w:ind w:firstLine="0"/>
      </w:pPr>
      <w:r>
        <w:t>е бил променен и той е бил застроен.</w:t>
      </w:r>
      <w:r w:rsidR="00A12963">
        <w:t xml:space="preserve"> </w:t>
      </w:r>
      <w:r w:rsidR="00192C3C">
        <w:t xml:space="preserve">Жалбоподателят счита различното </w:t>
      </w:r>
      <w:r w:rsidR="0095736C" w:rsidRPr="0095736C">
        <w:t xml:space="preserve">разглеждане </w:t>
      </w:r>
      <w:r w:rsidR="00192C3C">
        <w:t xml:space="preserve">на двата парцела </w:t>
      </w:r>
      <w:r w:rsidR="004774CC">
        <w:t>единствено на това</w:t>
      </w:r>
      <w:r w:rsidR="00192C3C">
        <w:t xml:space="preserve"> основание за неоправдано, а разликата между определените стойности – 0,93 евро на квадратен метър за неговата земя срещу 16,3 евро за другия парцел – за прекомерна. Правителството от своя страна възразява срещу сравнението между двата парцела, като го счита  за неподходящо и подвеждащо.</w:t>
      </w:r>
    </w:p>
    <w:p w14:paraId="07477C1A" w14:textId="5D241C2D" w:rsidR="00E77D9A" w:rsidRPr="00925682" w:rsidRDefault="001B1CD4" w:rsidP="00363221">
      <w:pPr>
        <w:pStyle w:val="JuPara"/>
      </w:pPr>
      <w:r>
        <w:fldChar w:fldCharType="begin"/>
      </w:r>
      <w:r>
        <w:instrText xml:space="preserve"> SEQ level0 \*arabic \* MERGEFORMAT </w:instrText>
      </w:r>
      <w:r>
        <w:fldChar w:fldCharType="separate"/>
      </w:r>
      <w:r w:rsidR="00000219">
        <w:rPr>
          <w:noProof/>
        </w:rPr>
        <w:t>12</w:t>
      </w:r>
      <w:r>
        <w:rPr>
          <w:noProof/>
        </w:rPr>
        <w:fldChar w:fldCharType="end"/>
      </w:r>
      <w:r w:rsidR="00192C3C">
        <w:t xml:space="preserve">.  Съдът </w:t>
      </w:r>
      <w:r w:rsidR="00631181">
        <w:t>отчита</w:t>
      </w:r>
      <w:r w:rsidR="00411767">
        <w:t xml:space="preserve"> доводите на страните. Той н</w:t>
      </w:r>
      <w:r w:rsidR="00192C3C">
        <w:t xml:space="preserve">е вижда причина да </w:t>
      </w:r>
      <w:r w:rsidR="00363221">
        <w:t>оспорва заключението на националния съд, че към момента на отчуждаването земята на жалбоподателя е била, формално погледнато, земеделска.</w:t>
      </w:r>
      <w:r w:rsidR="00192C3C">
        <w:t xml:space="preserve"> </w:t>
      </w:r>
      <w:r w:rsidR="00C106B0" w:rsidRPr="00C106B0">
        <w:t>Въпреки това той не</w:t>
      </w:r>
      <w:r w:rsidR="00192C3C">
        <w:t xml:space="preserve"> счита за решаващо как земята е определена в националните процедури, тъй като това, което </w:t>
      </w:r>
      <w:r w:rsidR="00F93A5F">
        <w:t>е от</w:t>
      </w:r>
      <w:r w:rsidR="00192C3C">
        <w:t xml:space="preserve"> значение</w:t>
      </w:r>
      <w:r w:rsidR="00646240">
        <w:t xml:space="preserve"> за него</w:t>
      </w:r>
      <w:r w:rsidR="00192C3C">
        <w:t xml:space="preserve">, е действителната стойност на земята (вж. „Божилов и други“, § 12, и „Невада </w:t>
      </w:r>
      <w:proofErr w:type="spellStart"/>
      <w:r w:rsidR="00192C3C">
        <w:t>Турс</w:t>
      </w:r>
      <w:proofErr w:type="spellEnd"/>
      <w:r w:rsidR="00192C3C">
        <w:t xml:space="preserve">“ 2004 АД и Българско туристическо дружество „Глобал </w:t>
      </w:r>
      <w:proofErr w:type="spellStart"/>
      <w:r w:rsidR="00192C3C">
        <w:t>Турс</w:t>
      </w:r>
      <w:proofErr w:type="spellEnd"/>
      <w:r w:rsidR="00192C3C">
        <w:t xml:space="preserve">“ АД“, § 14, и двете цитирани по-горе). В това отношение Съдът не е убеден, че </w:t>
      </w:r>
      <w:r w:rsidR="00BB7DA2" w:rsidRPr="00BB7DA2">
        <w:t>разглеждането</w:t>
      </w:r>
      <w:r w:rsidR="00192C3C">
        <w:t xml:space="preserve"> на земята на жалбоподателя като чисто земеделска и еквивалентна на всеки друг парцел земеделска земя в региона е </w:t>
      </w:r>
      <w:r w:rsidR="00D733A5" w:rsidRPr="00D733A5">
        <w:t>било целесъобразно</w:t>
      </w:r>
      <w:r w:rsidR="00192C3C">
        <w:t>. Видно от фактите по делото, а именно първоначалното съгласие на общината за застрояване на парцела, местоположението на парцела между жилищна зона, промишлена зона и магистрала, както и факта, че парцел, разположен в същата</w:t>
      </w:r>
      <w:r w:rsidR="00732C8A">
        <w:t xml:space="preserve"> зона, вече е бил застроен. (виж</w:t>
      </w:r>
      <w:r w:rsidR="00192C3C">
        <w:t xml:space="preserve"> параграфи </w:t>
      </w:r>
      <w:r w:rsidR="00192C3C" w:rsidRPr="00925682">
        <w:fldChar w:fldCharType="begin"/>
      </w:r>
      <w:r w:rsidR="00192C3C" w:rsidRPr="00925682">
        <w:instrText xml:space="preserve"> REF paragraph00010 \h  \* CharFormat </w:instrText>
      </w:r>
      <w:r w:rsidR="00192C3C" w:rsidRPr="00925682">
        <w:fldChar w:fldCharType="separate"/>
      </w:r>
      <w:r w:rsidR="00000219">
        <w:t>10</w:t>
      </w:r>
      <w:r w:rsidR="00192C3C" w:rsidRPr="00925682">
        <w:fldChar w:fldCharType="end"/>
      </w:r>
      <w:r w:rsidR="00192C3C">
        <w:t>-</w:t>
      </w:r>
      <w:r w:rsidR="00192C3C" w:rsidRPr="00925682">
        <w:fldChar w:fldCharType="begin"/>
      </w:r>
      <w:r w:rsidR="00192C3C" w:rsidRPr="00925682">
        <w:instrText xml:space="preserve"> REF paragraph00011 \h  \* CharFormat </w:instrText>
      </w:r>
      <w:r w:rsidR="00192C3C" w:rsidRPr="00925682">
        <w:fldChar w:fldCharType="separate"/>
      </w:r>
      <w:r w:rsidR="00000219">
        <w:t>11</w:t>
      </w:r>
      <w:r w:rsidR="00192C3C" w:rsidRPr="00925682">
        <w:fldChar w:fldCharType="end"/>
      </w:r>
      <w:r w:rsidR="00192C3C">
        <w:t xml:space="preserve"> по-горе), </w:t>
      </w:r>
      <w:r w:rsidR="00631433" w:rsidRPr="00631433">
        <w:t>става ясно</w:t>
      </w:r>
      <w:r w:rsidR="00631433">
        <w:t xml:space="preserve">, </w:t>
      </w:r>
      <w:r w:rsidR="00192C3C">
        <w:t>че земята на жалбоподателя</w:t>
      </w:r>
      <w:r w:rsidR="00CF1E7B">
        <w:t xml:space="preserve"> е</w:t>
      </w:r>
      <w:r w:rsidR="00192C3C">
        <w:t xml:space="preserve"> има</w:t>
      </w:r>
      <w:r w:rsidR="00CF1E7B">
        <w:t>ла</w:t>
      </w:r>
      <w:r w:rsidR="00192C3C">
        <w:t xml:space="preserve"> потенциал</w:t>
      </w:r>
      <w:r w:rsidR="00CF1E7B">
        <w:t>,</w:t>
      </w:r>
      <w:r w:rsidR="00CF1E7B" w:rsidRPr="00CF1E7B">
        <w:t xml:space="preserve"> надхвърлящ обикновеното селскостопанско </w:t>
      </w:r>
      <w:r w:rsidR="00B60605" w:rsidRPr="00B60605">
        <w:t>предназначение</w:t>
      </w:r>
      <w:r w:rsidR="00192C3C">
        <w:t>. Този аспект не е взет предвид при определянето на обезщетението на национално ниво.</w:t>
      </w:r>
    </w:p>
    <w:p w14:paraId="5C70B661" w14:textId="744FD227"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13</w:t>
      </w:r>
      <w:r>
        <w:rPr>
          <w:noProof/>
        </w:rPr>
        <w:fldChar w:fldCharType="end"/>
      </w:r>
      <w:r w:rsidR="00192C3C">
        <w:t>.  </w:t>
      </w:r>
      <w:r w:rsidR="000F2094">
        <w:t>Във връзка с</w:t>
      </w:r>
      <w:r w:rsidR="00192C3C">
        <w:t xml:space="preserve"> аргумента на правителството, че обезщетението на национално ниво е изчислено в съответствие с изискванията на Закона за държавната собственост, Съдът няма причина да се съмнява в това. Освен това Съдът и преди е приемал, че подходът съгласно националното законодателство не може да се разглежда като неспособен </w:t>
      </w:r>
      <w:r w:rsidR="00192C3C">
        <w:rPr>
          <w:i/>
          <w:iCs/>
        </w:rPr>
        <w:t xml:space="preserve">a </w:t>
      </w:r>
      <w:proofErr w:type="spellStart"/>
      <w:r w:rsidR="00192C3C">
        <w:rPr>
          <w:i/>
          <w:iCs/>
        </w:rPr>
        <w:t>priori</w:t>
      </w:r>
      <w:proofErr w:type="spellEnd"/>
      <w:r w:rsidR="00192C3C">
        <w:rPr>
          <w:i/>
          <w:iCs/>
        </w:rPr>
        <w:t xml:space="preserve"> </w:t>
      </w:r>
      <w:r w:rsidR="00192C3C">
        <w:t>да доведе до определяне на адекватно обезщетение (вж. „Костов и други“, цитирано по-горе, § 80). Въпреки това остава фактът, че</w:t>
      </w:r>
      <w:r w:rsidR="00335BFA">
        <w:t xml:space="preserve"> </w:t>
      </w:r>
      <w:r w:rsidR="00192C3C">
        <w:t>в разглеждания случай</w:t>
      </w:r>
      <w:r w:rsidR="00335BFA">
        <w:t>,</w:t>
      </w:r>
      <w:r w:rsidR="00192C3C">
        <w:t xml:space="preserve"> липсата на гъвкавост на националното законодателство и неуспехът на местните власти да вземат предвид в достатъчна степен индивидуалните характеристики на земята на жалбоподателя</w:t>
      </w:r>
      <w:r w:rsidR="00335BFA">
        <w:t>,</w:t>
      </w:r>
      <w:r w:rsidR="00192C3C">
        <w:t xml:space="preserve"> са довели до това, което Съдът </w:t>
      </w:r>
      <w:r w:rsidR="00F554F6">
        <w:t>счита за</w:t>
      </w:r>
      <w:r w:rsidR="00192C3C">
        <w:t xml:space="preserve"> проблематичен резултат.</w:t>
      </w:r>
    </w:p>
    <w:p w14:paraId="6B118545" w14:textId="15866B64"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14</w:t>
      </w:r>
      <w:r>
        <w:rPr>
          <w:noProof/>
        </w:rPr>
        <w:fldChar w:fldCharType="end"/>
      </w:r>
      <w:r w:rsidR="00192C3C">
        <w:t>.  С оглед на гореизложеното Съдът заключва, че обезщетението, присъдено на жалбоподателя за неговата отчуждена земя, не е разумно обвързано със стойността на тази земя, което означава, че изискванията на чл. 1 от Протокол № 1 не са изпълнени и че лишаването на жалбоподателя от имуществото му е непропорционална мярка.</w:t>
      </w:r>
    </w:p>
    <w:p w14:paraId="1A32A6B3" w14:textId="4D70BFC3"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15</w:t>
      </w:r>
      <w:r>
        <w:rPr>
          <w:noProof/>
        </w:rPr>
        <w:fldChar w:fldCharType="end"/>
      </w:r>
      <w:r w:rsidR="00192C3C">
        <w:t>.  Съответно е налице нарушение на чл. 1 от Протокол № 1.</w:t>
      </w:r>
    </w:p>
    <w:p w14:paraId="2431D39B" w14:textId="77777777" w:rsidR="00E77D9A" w:rsidRPr="00925682" w:rsidRDefault="00192C3C" w:rsidP="00925682">
      <w:pPr>
        <w:pStyle w:val="JuHHead"/>
      </w:pPr>
      <w:r>
        <w:rPr>
          <w:caps w:val="0"/>
        </w:rPr>
        <w:t>ПРИЛОЖЕНИЕ НА ЧЛ. 41 ОТ КОНВЕНЦИЯТА</w:t>
      </w:r>
    </w:p>
    <w:p w14:paraId="268FAC17" w14:textId="60D28F1A"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16</w:t>
      </w:r>
      <w:r>
        <w:rPr>
          <w:noProof/>
        </w:rPr>
        <w:fldChar w:fldCharType="end"/>
      </w:r>
      <w:r w:rsidR="00192C3C">
        <w:t xml:space="preserve">.  По отношение на имуществените вреди жалбоподателят претендира действителната стойност на земята си, която според него е еквивалентна на 16,3 евро (EUR) на квадратен метър, а именно нивото на обезщетението, платено за парцела на същата улица (вж. параграф </w:t>
      </w:r>
      <w:r w:rsidR="00192C3C" w:rsidRPr="00925682">
        <w:fldChar w:fldCharType="begin"/>
      </w:r>
      <w:r w:rsidR="00192C3C" w:rsidRPr="00925682">
        <w:instrText xml:space="preserve"> REF paragraph00011 \h  \* CharFormat </w:instrText>
      </w:r>
      <w:r w:rsidR="00192C3C" w:rsidRPr="00925682">
        <w:fldChar w:fldCharType="separate"/>
      </w:r>
      <w:r w:rsidR="00000219">
        <w:t>11</w:t>
      </w:r>
      <w:r w:rsidR="00192C3C" w:rsidRPr="00925682">
        <w:fldChar w:fldCharType="end"/>
      </w:r>
      <w:r w:rsidR="00192C3C">
        <w:t xml:space="preserve"> по-горе). Жалбоподателят претендира и неимуществени вреди „в максимален размер“. Не претендира възстановяване на разходи и разноски.</w:t>
      </w:r>
    </w:p>
    <w:p w14:paraId="70C9AC78" w14:textId="3CC3C3A2"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17</w:t>
      </w:r>
      <w:r>
        <w:rPr>
          <w:noProof/>
        </w:rPr>
        <w:fldChar w:fldCharType="end"/>
      </w:r>
      <w:r w:rsidR="00192C3C">
        <w:t>.  Правителството оспорва претенциите.</w:t>
      </w:r>
    </w:p>
    <w:p w14:paraId="03EA67B1" w14:textId="44CA2C98" w:rsidR="00E77D9A" w:rsidRPr="00925682" w:rsidRDefault="001B1CD4" w:rsidP="004D3B3E">
      <w:pPr>
        <w:pStyle w:val="JuPara"/>
      </w:pPr>
      <w:r>
        <w:fldChar w:fldCharType="begin"/>
      </w:r>
      <w:r>
        <w:instrText xml:space="preserve"> SEQ level0 \*arabic \* MERGEFORMAT </w:instrText>
      </w:r>
      <w:r>
        <w:fldChar w:fldCharType="separate"/>
      </w:r>
      <w:r w:rsidR="00000219">
        <w:rPr>
          <w:noProof/>
        </w:rPr>
        <w:t>18</w:t>
      </w:r>
      <w:r>
        <w:rPr>
          <w:noProof/>
        </w:rPr>
        <w:fldChar w:fldCharType="end"/>
      </w:r>
      <w:r w:rsidR="00192C3C">
        <w:t xml:space="preserve">.  В случай като настоящия Съдът </w:t>
      </w:r>
      <w:r w:rsidR="000025CA">
        <w:t>трябва да постанови решение,</w:t>
      </w:r>
      <w:r w:rsidR="00413CF5">
        <w:t xml:space="preserve"> доколкото е възможно,</w:t>
      </w:r>
      <w:r w:rsidR="004D709E">
        <w:t xml:space="preserve"> </w:t>
      </w:r>
      <w:r w:rsidR="004D3B3E">
        <w:t xml:space="preserve">„разумно свързано“ с пазарната стойност на отчуждената земя към момента, в който </w:t>
      </w:r>
      <w:r w:rsidR="004D3B3E" w:rsidRPr="004D3B3E">
        <w:t>жалбоподателят</w:t>
      </w:r>
      <w:r w:rsidR="004D3B3E">
        <w:t xml:space="preserve"> е загубил собствеността си върху нея </w:t>
      </w:r>
      <w:r w:rsidR="00192C3C">
        <w:t xml:space="preserve">(вж. </w:t>
      </w:r>
      <w:proofErr w:type="spellStart"/>
      <w:r w:rsidR="00192C3C">
        <w:rPr>
          <w:i/>
        </w:rPr>
        <w:t>Vistiņš</w:t>
      </w:r>
      <w:proofErr w:type="spellEnd"/>
      <w:r w:rsidR="00192C3C">
        <w:rPr>
          <w:i/>
        </w:rPr>
        <w:t xml:space="preserve"> </w:t>
      </w:r>
      <w:proofErr w:type="spellStart"/>
      <w:r w:rsidR="00192C3C">
        <w:rPr>
          <w:i/>
        </w:rPr>
        <w:t>and</w:t>
      </w:r>
      <w:proofErr w:type="spellEnd"/>
      <w:r w:rsidR="00192C3C">
        <w:rPr>
          <w:i/>
        </w:rPr>
        <w:t xml:space="preserve"> </w:t>
      </w:r>
      <w:proofErr w:type="spellStart"/>
      <w:r w:rsidR="00192C3C">
        <w:rPr>
          <w:i/>
        </w:rPr>
        <w:t>Perepjolkins</w:t>
      </w:r>
      <w:proofErr w:type="spellEnd"/>
      <w:r w:rsidR="00192C3C">
        <w:rPr>
          <w:i/>
        </w:rPr>
        <w:t xml:space="preserve"> v. </w:t>
      </w:r>
      <w:proofErr w:type="spellStart"/>
      <w:r w:rsidR="00192C3C">
        <w:rPr>
          <w:i/>
        </w:rPr>
        <w:t>Latvia</w:t>
      </w:r>
      <w:proofErr w:type="spellEnd"/>
      <w:r w:rsidR="00192C3C">
        <w:t xml:space="preserve"> (справедливо обезщетение) [GC], № 71243/01, § 36, ЕСПЧ 2014, и „Костов и други“, цитирано по-горе, § 102).</w:t>
      </w:r>
    </w:p>
    <w:p w14:paraId="52989A96" w14:textId="023A4349"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19</w:t>
      </w:r>
      <w:r>
        <w:rPr>
          <w:noProof/>
        </w:rPr>
        <w:fldChar w:fldCharType="end"/>
      </w:r>
      <w:r w:rsidR="00192C3C">
        <w:t>.  Съдът обаче не може в конкретния случай да определи с точност такава стойност. Съдът не е убеден, че стойността</w:t>
      </w:r>
      <w:r w:rsidR="00697CD7">
        <w:t>,</w:t>
      </w:r>
      <w:r w:rsidR="00192C3C">
        <w:t xml:space="preserve"> определена за друг парцел е, както твърди жалбоподателят, категорично установената стойност и на неговия парцел.</w:t>
      </w:r>
    </w:p>
    <w:p w14:paraId="436F498E" w14:textId="41CDBA94"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20</w:t>
      </w:r>
      <w:r>
        <w:rPr>
          <w:noProof/>
        </w:rPr>
        <w:fldChar w:fldCharType="end"/>
      </w:r>
      <w:r w:rsidR="00192C3C">
        <w:t>.  Следователно, както в „Костов и други“ (цитирано по-горе, § 105), Съдът е на мнение, че най-подходящото средство за отстраняване на нарушението би било да се възобнови производството на национално ниво и да се преразгледат претенциите на жалбоподателя в съответствие с изискванията на чл. 1 от Протокол № 1. Националното законодателство предвижда такава възможност (пак там, § 104).</w:t>
      </w:r>
    </w:p>
    <w:p w14:paraId="1F6596FE" w14:textId="5B9A589B" w:rsidR="00E77D9A" w:rsidRPr="00925682" w:rsidRDefault="001B1CD4" w:rsidP="00925682">
      <w:pPr>
        <w:pStyle w:val="JuPara"/>
      </w:pPr>
      <w:r>
        <w:fldChar w:fldCharType="begin"/>
      </w:r>
      <w:r>
        <w:instrText xml:space="preserve"> SEQ level0 \*arabic \* MERGEFORMAT </w:instrText>
      </w:r>
      <w:r>
        <w:fldChar w:fldCharType="separate"/>
      </w:r>
      <w:r w:rsidR="00000219">
        <w:rPr>
          <w:noProof/>
        </w:rPr>
        <w:t>21</w:t>
      </w:r>
      <w:r>
        <w:rPr>
          <w:noProof/>
        </w:rPr>
        <w:fldChar w:fldCharType="end"/>
      </w:r>
      <w:r w:rsidR="00192C3C">
        <w:t>.  Следователно Съдът отхвърля исковете за имуществени вреди.</w:t>
      </w:r>
    </w:p>
    <w:p w14:paraId="175E4FEA" w14:textId="0C0CB3B3" w:rsidR="00E77D9A" w:rsidRPr="00925682" w:rsidRDefault="001B1CD4" w:rsidP="00925682">
      <w:pPr>
        <w:pStyle w:val="JuPara"/>
      </w:pPr>
      <w:r>
        <w:fldChar w:fldCharType="begin"/>
      </w:r>
      <w:r>
        <w:instrText xml:space="preserve"> SEQ level0 \*arabic \*</w:instrText>
      </w:r>
      <w:r>
        <w:instrText xml:space="preserve"> MERGEFORMAT </w:instrText>
      </w:r>
      <w:r>
        <w:fldChar w:fldCharType="separate"/>
      </w:r>
      <w:r w:rsidR="00000219">
        <w:rPr>
          <w:noProof/>
        </w:rPr>
        <w:t>22</w:t>
      </w:r>
      <w:r>
        <w:rPr>
          <w:noProof/>
        </w:rPr>
        <w:fldChar w:fldCharType="end"/>
      </w:r>
      <w:r w:rsidR="00192C3C">
        <w:t>.  Що се отнася до неимуществените вреди, Съдът присъжда на жалбоподателя 3000 евро плюс всички данъци, които могат да бъдат начислени.</w:t>
      </w:r>
    </w:p>
    <w:p w14:paraId="182C7BFB" w14:textId="77777777" w:rsidR="00E77D9A" w:rsidRPr="00925682" w:rsidRDefault="00192C3C" w:rsidP="00925682">
      <w:pPr>
        <w:pStyle w:val="JuHHead"/>
      </w:pPr>
      <w:r>
        <w:t>ПО ТЕЗИ СЪОБРАЖЕНИЯ, СЪДЪТ ЕДИНОДУШНО</w:t>
      </w:r>
    </w:p>
    <w:p w14:paraId="7D9D19F5" w14:textId="77777777" w:rsidR="00E77D9A" w:rsidRPr="00925682" w:rsidRDefault="00192C3C" w:rsidP="00925682">
      <w:pPr>
        <w:pStyle w:val="JuList"/>
      </w:pPr>
      <w:r>
        <w:rPr>
          <w:i/>
          <w:iCs/>
        </w:rPr>
        <w:t>Обявява</w:t>
      </w:r>
      <w:r>
        <w:t xml:space="preserve"> жалбата за допустима;</w:t>
      </w:r>
    </w:p>
    <w:p w14:paraId="0EF9BAAD" w14:textId="4E642076" w:rsidR="00E77D9A" w:rsidRPr="00925682" w:rsidRDefault="00916356" w:rsidP="00916356">
      <w:pPr>
        <w:pStyle w:val="JuList"/>
      </w:pPr>
      <w:r w:rsidRPr="00916356">
        <w:rPr>
          <w:i/>
          <w:iCs/>
        </w:rPr>
        <w:t>Отсъжда</w:t>
      </w:r>
      <w:r w:rsidR="00192C3C">
        <w:t>, че е налице нарушение на чл. 1 от Протокол № 1 на Конвенцията;</w:t>
      </w:r>
    </w:p>
    <w:p w14:paraId="1D7B3D44" w14:textId="2CF568FD" w:rsidR="00E77D9A" w:rsidRPr="00925682" w:rsidRDefault="00440E98" w:rsidP="00440E98">
      <w:pPr>
        <w:pStyle w:val="JuList"/>
      </w:pPr>
      <w:r w:rsidRPr="00440E98">
        <w:rPr>
          <w:i/>
        </w:rPr>
        <w:t>Отсъжда</w:t>
      </w:r>
      <w:r w:rsidR="00192C3C">
        <w:rPr>
          <w:i/>
        </w:rPr>
        <w:t>,</w:t>
      </w:r>
    </w:p>
    <w:p w14:paraId="1BEA18F2" w14:textId="706C7BA7" w:rsidR="00E77D9A" w:rsidRPr="00925682" w:rsidRDefault="00192C3C" w:rsidP="003C0174">
      <w:pPr>
        <w:pStyle w:val="JuLista"/>
      </w:pPr>
      <w:r>
        <w:t>че</w:t>
      </w:r>
      <w:r w:rsidR="003776C3">
        <w:t xml:space="preserve"> държавата</w:t>
      </w:r>
      <w:r w:rsidR="00DF4F92">
        <w:t xml:space="preserve"> </w:t>
      </w:r>
      <w:r w:rsidR="003776C3">
        <w:t>-</w:t>
      </w:r>
      <w:r w:rsidR="00DF4F92">
        <w:t xml:space="preserve"> </w:t>
      </w:r>
      <w:r w:rsidR="003776C3">
        <w:t xml:space="preserve">ответник следва да </w:t>
      </w:r>
      <w:r>
        <w:t xml:space="preserve">плати на жалбоподателя </w:t>
      </w:r>
      <w:r w:rsidR="002C06DE">
        <w:t>в срок от три месеца</w:t>
      </w:r>
      <w:r w:rsidR="002C06DE" w:rsidRPr="002C06DE">
        <w:rPr>
          <w:lang w:val="en-US"/>
        </w:rPr>
        <w:t xml:space="preserve"> </w:t>
      </w:r>
      <w:r w:rsidR="002C06DE">
        <w:t>3 000 EUR (три хиляди евро) за нанесени неимуществени</w:t>
      </w:r>
      <w:r w:rsidR="002C06DE" w:rsidRPr="002C06DE">
        <w:rPr>
          <w:lang w:val="en-US"/>
        </w:rPr>
        <w:t xml:space="preserve"> </w:t>
      </w:r>
      <w:r w:rsidR="002C06DE">
        <w:t>вреди, плюс всички данъци, които могат да бъдат начислени, като сумата се преизчислява във валутата</w:t>
      </w:r>
      <w:r w:rsidR="002C06DE" w:rsidRPr="002C06DE">
        <w:rPr>
          <w:lang w:val="en-US"/>
        </w:rPr>
        <w:t xml:space="preserve"> </w:t>
      </w:r>
      <w:r w:rsidR="002C06DE">
        <w:t>на държавата</w:t>
      </w:r>
      <w:r w:rsidR="004D5DFC">
        <w:rPr>
          <w:lang w:val="en-US"/>
        </w:rPr>
        <w:t xml:space="preserve"> </w:t>
      </w:r>
      <w:r w:rsidR="002C06DE">
        <w:t>-</w:t>
      </w:r>
      <w:r w:rsidR="004D5DFC">
        <w:rPr>
          <w:lang w:val="en-US"/>
        </w:rPr>
        <w:t xml:space="preserve"> </w:t>
      </w:r>
      <w:r w:rsidR="002C06DE">
        <w:t>ответник по курса, приложим към датата на</w:t>
      </w:r>
      <w:r w:rsidR="002C06DE">
        <w:rPr>
          <w:lang w:val="en-US"/>
        </w:rPr>
        <w:t xml:space="preserve"> </w:t>
      </w:r>
      <w:r w:rsidR="002C06DE">
        <w:t>уреждане на спора</w:t>
      </w:r>
      <w:r>
        <w:t>;</w:t>
      </w:r>
    </w:p>
    <w:p w14:paraId="7ECBBB13" w14:textId="4B1D52A8" w:rsidR="00E77D9A" w:rsidRPr="00925682" w:rsidRDefault="00192C3C" w:rsidP="00B93A42">
      <w:pPr>
        <w:pStyle w:val="JuLista"/>
      </w:pPr>
      <w:r>
        <w:t xml:space="preserve">че от изтичането на гореспоменатия тримесечен срок до плащането се дължи проста лихва </w:t>
      </w:r>
      <w:r w:rsidR="008C4F84">
        <w:t>върху горепосочената сума с лихвен процент, равен на пределния лихвен процент по заеми на Европейската централна банка</w:t>
      </w:r>
      <w:r w:rsidR="008C4F84">
        <w:rPr>
          <w:lang w:val="en-US"/>
        </w:rPr>
        <w:t xml:space="preserve"> </w:t>
      </w:r>
      <w:r w:rsidR="008C4F84">
        <w:t>през периода на неизпълнение плюс три процентни пункта;</w:t>
      </w:r>
    </w:p>
    <w:p w14:paraId="68D4CCD3" w14:textId="77777777" w:rsidR="004D0EC7" w:rsidRPr="00925682" w:rsidRDefault="00192C3C" w:rsidP="00925682">
      <w:pPr>
        <w:pStyle w:val="JuList"/>
      </w:pPr>
      <w:r>
        <w:rPr>
          <w:i/>
          <w:iCs/>
        </w:rPr>
        <w:t>Отхвърля</w:t>
      </w:r>
      <w:r>
        <w:t xml:space="preserve"> останалата част от иска на жалбоподателя за справедливо обезщетение.</w:t>
      </w:r>
    </w:p>
    <w:p w14:paraId="46C29D7C" w14:textId="77777777" w:rsidR="008E3A08" w:rsidRPr="00925682" w:rsidRDefault="00192C3C" w:rsidP="00925682">
      <w:pPr>
        <w:pStyle w:val="JuParaLast"/>
      </w:pPr>
      <w:r>
        <w:t>Изготвено на английски език и оповестено писмено на 5 ноември 2024 г. в съответствие с чл. 77 §§ 2 и 3 от Правилника на Съда.</w:t>
      </w:r>
    </w:p>
    <w:p w14:paraId="332067ED" w14:textId="77777777" w:rsidR="00182EBA" w:rsidRPr="00925682" w:rsidRDefault="00192C3C" w:rsidP="00925682">
      <w:pPr>
        <w:pStyle w:val="JuSigned"/>
      </w:pPr>
      <w:r>
        <w:tab/>
        <w:t xml:space="preserve">Олга </w:t>
      </w:r>
      <w:proofErr w:type="spellStart"/>
      <w:r>
        <w:t>Чернишова</w:t>
      </w:r>
      <w:proofErr w:type="spellEnd"/>
      <w:r>
        <w:tab/>
      </w:r>
      <w:proofErr w:type="spellStart"/>
      <w:r>
        <w:t>Джорджос</w:t>
      </w:r>
      <w:proofErr w:type="spellEnd"/>
      <w:r>
        <w:t xml:space="preserve"> А. </w:t>
      </w:r>
      <w:proofErr w:type="spellStart"/>
      <w:r>
        <w:t>Сергидес</w:t>
      </w:r>
      <w:proofErr w:type="spellEnd"/>
      <w:r>
        <w:cr/>
      </w:r>
      <w:r>
        <w:br/>
      </w:r>
      <w:r>
        <w:tab/>
        <w:t>Заместник-секретар</w:t>
      </w:r>
      <w:r>
        <w:tab/>
        <w:t>Председател</w:t>
      </w:r>
    </w:p>
    <w:sectPr w:rsidR="00182EBA" w:rsidRPr="00925682"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74C3" w14:textId="77777777" w:rsidR="00341BE5" w:rsidRDefault="00341BE5">
      <w:r>
        <w:separator/>
      </w:r>
    </w:p>
  </w:endnote>
  <w:endnote w:type="continuationSeparator" w:id="0">
    <w:p w14:paraId="743CC2F8" w14:textId="77777777" w:rsidR="00341BE5" w:rsidRDefault="0034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D5D4" w14:textId="77777777" w:rsidR="00E77D9A" w:rsidRPr="00150BFA" w:rsidRDefault="00192C3C" w:rsidP="0020718E">
    <w:pPr>
      <w:jc w:val="center"/>
    </w:pPr>
    <w:r>
      <w:rPr>
        <w:noProof/>
        <w:lang w:eastAsia="bg-BG"/>
      </w:rPr>
      <w:drawing>
        <wp:inline distT="0" distB="0" distL="0" distR="0" wp14:anchorId="19FB018E" wp14:editId="4D7756F0">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0750E5EF" w14:textId="77777777" w:rsidR="0098410D" w:rsidRPr="00E77D9A"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44BC" w14:textId="77777777" w:rsidR="00E77D9A" w:rsidRPr="00150BFA" w:rsidRDefault="00192C3C" w:rsidP="0020718E">
    <w:pPr>
      <w:jc w:val="center"/>
    </w:pPr>
    <w:r>
      <w:rPr>
        <w:noProof/>
        <w:lang w:eastAsia="bg-BG"/>
      </w:rPr>
      <w:drawing>
        <wp:inline distT="0" distB="0" distL="0" distR="0" wp14:anchorId="3A05C106" wp14:editId="09CAC4F8">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4B16CB25" w14:textId="77777777" w:rsidR="009E7A6F" w:rsidRPr="00E77D9A"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08BA" w14:textId="634140DD" w:rsidR="00182EBA" w:rsidRDefault="00192C3C" w:rsidP="009A115C">
    <w:pPr>
      <w:pStyle w:val="JuHeader"/>
    </w:pPr>
    <w:r>
      <w:fldChar w:fldCharType="begin"/>
    </w:r>
    <w:r>
      <w:instrText xml:space="preserve"> PAGE  \* MERGEFORMAT </w:instrText>
    </w:r>
    <w:r>
      <w:fldChar w:fldCharType="separate"/>
    </w:r>
    <w:r w:rsidR="001B1CD4">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208B" w14:textId="28AB2E51" w:rsidR="00182EBA" w:rsidRPr="000B7195" w:rsidRDefault="00192C3C" w:rsidP="007D3701">
    <w:pPr>
      <w:pStyle w:val="JuHeader"/>
    </w:pPr>
    <w:r>
      <w:fldChar w:fldCharType="begin"/>
    </w:r>
    <w:r>
      <w:instrText xml:space="preserve"> PAGE  \* MERGEFORMAT </w:instrText>
    </w:r>
    <w:r>
      <w:fldChar w:fldCharType="separate"/>
    </w:r>
    <w:r w:rsidR="001B1CD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BB93" w14:textId="77777777" w:rsidR="00341BE5" w:rsidRDefault="00341BE5">
      <w:r>
        <w:separator/>
      </w:r>
    </w:p>
  </w:footnote>
  <w:footnote w:type="continuationSeparator" w:id="0">
    <w:p w14:paraId="5944F2B8" w14:textId="77777777" w:rsidR="00341BE5" w:rsidRDefault="0034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0FFA" w14:textId="77777777" w:rsidR="00E77D9A" w:rsidRPr="00A45145" w:rsidRDefault="00192C3C" w:rsidP="00A45145">
    <w:pPr>
      <w:jc w:val="center"/>
    </w:pPr>
    <w:r>
      <w:rPr>
        <w:noProof/>
        <w:lang w:eastAsia="bg-BG"/>
      </w:rPr>
      <w:drawing>
        <wp:inline distT="0" distB="0" distL="0" distR="0" wp14:anchorId="54BFFE6E" wp14:editId="649096ED">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0F55C34A" w14:textId="77777777" w:rsidR="0098410D" w:rsidRPr="00E77D9A"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00A8" w14:textId="77777777" w:rsidR="00E77D9A" w:rsidRPr="00A45145" w:rsidRDefault="00192C3C" w:rsidP="00A45145">
    <w:pPr>
      <w:jc w:val="center"/>
    </w:pPr>
    <w:r>
      <w:rPr>
        <w:noProof/>
        <w:lang w:eastAsia="bg-BG"/>
      </w:rPr>
      <w:drawing>
        <wp:inline distT="0" distB="0" distL="0" distR="0" wp14:anchorId="764F116C" wp14:editId="525C4D13">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7301ECB8" w14:textId="77777777" w:rsidR="0098410D" w:rsidRPr="00E77D9A"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6E88" w14:textId="77777777" w:rsidR="00182EBA" w:rsidRPr="004D0EC7" w:rsidRDefault="00192C3C" w:rsidP="004D0EC7">
    <w:pPr>
      <w:pStyle w:val="JuHeader"/>
    </w:pPr>
    <w:r>
      <w:t>РЕШЕНИЕ АНТОНОВ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530A" w14:textId="77777777" w:rsidR="00182EBA" w:rsidRPr="00882CD5" w:rsidRDefault="00192C3C" w:rsidP="007D3701">
    <w:pPr>
      <w:pStyle w:val="JuHeader"/>
    </w:pPr>
    <w:r>
      <w:t>РЕШЕНИЕ АНТОНОВ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BA40AC66">
      <w:start w:val="1"/>
      <w:numFmt w:val="bullet"/>
      <w:pStyle w:val="ListBullet"/>
      <w:lvlText w:val=""/>
      <w:lvlJc w:val="left"/>
      <w:pPr>
        <w:tabs>
          <w:tab w:val="num" w:pos="851"/>
        </w:tabs>
        <w:ind w:left="568" w:firstLine="0"/>
      </w:pPr>
      <w:rPr>
        <w:rFonts w:ascii="Wingdings" w:hAnsi="Wingdings" w:hint="default"/>
        <w:color w:val="808080"/>
        <w:sz w:val="16"/>
      </w:rPr>
    </w:lvl>
    <w:lvl w:ilvl="1" w:tplc="33B2BC3E" w:tentative="1">
      <w:start w:val="1"/>
      <w:numFmt w:val="bullet"/>
      <w:lvlText w:val="o"/>
      <w:lvlJc w:val="left"/>
      <w:pPr>
        <w:tabs>
          <w:tab w:val="num" w:pos="1724"/>
        </w:tabs>
        <w:ind w:left="1724" w:hanging="360"/>
      </w:pPr>
      <w:rPr>
        <w:rFonts w:ascii="Courier New" w:hAnsi="Courier New" w:cs="Courier New" w:hint="default"/>
      </w:rPr>
    </w:lvl>
    <w:lvl w:ilvl="2" w:tplc="0E2CE85C" w:tentative="1">
      <w:start w:val="1"/>
      <w:numFmt w:val="bullet"/>
      <w:lvlText w:val=""/>
      <w:lvlJc w:val="left"/>
      <w:pPr>
        <w:tabs>
          <w:tab w:val="num" w:pos="2444"/>
        </w:tabs>
        <w:ind w:left="2444" w:hanging="360"/>
      </w:pPr>
      <w:rPr>
        <w:rFonts w:ascii="Wingdings" w:hAnsi="Wingdings" w:hint="default"/>
      </w:rPr>
    </w:lvl>
    <w:lvl w:ilvl="3" w:tplc="AA8EA0C6" w:tentative="1">
      <w:start w:val="1"/>
      <w:numFmt w:val="bullet"/>
      <w:lvlText w:val=""/>
      <w:lvlJc w:val="left"/>
      <w:pPr>
        <w:tabs>
          <w:tab w:val="num" w:pos="3164"/>
        </w:tabs>
        <w:ind w:left="3164" w:hanging="360"/>
      </w:pPr>
      <w:rPr>
        <w:rFonts w:ascii="Symbol" w:hAnsi="Symbol" w:hint="default"/>
      </w:rPr>
    </w:lvl>
    <w:lvl w:ilvl="4" w:tplc="68A86D24" w:tentative="1">
      <w:start w:val="1"/>
      <w:numFmt w:val="bullet"/>
      <w:lvlText w:val="o"/>
      <w:lvlJc w:val="left"/>
      <w:pPr>
        <w:tabs>
          <w:tab w:val="num" w:pos="3884"/>
        </w:tabs>
        <w:ind w:left="3884" w:hanging="360"/>
      </w:pPr>
      <w:rPr>
        <w:rFonts w:ascii="Courier New" w:hAnsi="Courier New" w:cs="Courier New" w:hint="default"/>
      </w:rPr>
    </w:lvl>
    <w:lvl w:ilvl="5" w:tplc="608EA50A" w:tentative="1">
      <w:start w:val="1"/>
      <w:numFmt w:val="bullet"/>
      <w:lvlText w:val=""/>
      <w:lvlJc w:val="left"/>
      <w:pPr>
        <w:tabs>
          <w:tab w:val="num" w:pos="4604"/>
        </w:tabs>
        <w:ind w:left="4604" w:hanging="360"/>
      </w:pPr>
      <w:rPr>
        <w:rFonts w:ascii="Wingdings" w:hAnsi="Wingdings" w:hint="default"/>
      </w:rPr>
    </w:lvl>
    <w:lvl w:ilvl="6" w:tplc="050AD19E" w:tentative="1">
      <w:start w:val="1"/>
      <w:numFmt w:val="bullet"/>
      <w:lvlText w:val=""/>
      <w:lvlJc w:val="left"/>
      <w:pPr>
        <w:tabs>
          <w:tab w:val="num" w:pos="5324"/>
        </w:tabs>
        <w:ind w:left="5324" w:hanging="360"/>
      </w:pPr>
      <w:rPr>
        <w:rFonts w:ascii="Symbol" w:hAnsi="Symbol" w:hint="default"/>
      </w:rPr>
    </w:lvl>
    <w:lvl w:ilvl="7" w:tplc="221C0464" w:tentative="1">
      <w:start w:val="1"/>
      <w:numFmt w:val="bullet"/>
      <w:lvlText w:val="o"/>
      <w:lvlJc w:val="left"/>
      <w:pPr>
        <w:tabs>
          <w:tab w:val="num" w:pos="6044"/>
        </w:tabs>
        <w:ind w:left="6044" w:hanging="360"/>
      </w:pPr>
      <w:rPr>
        <w:rFonts w:ascii="Courier New" w:hAnsi="Courier New" w:cs="Courier New" w:hint="default"/>
      </w:rPr>
    </w:lvl>
    <w:lvl w:ilvl="8" w:tplc="E71EFAD8"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1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E77D9A"/>
    <w:rsid w:val="00000219"/>
    <w:rsid w:val="000025CA"/>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4987"/>
    <w:rsid w:val="00041560"/>
    <w:rsid w:val="000602DF"/>
    <w:rsid w:val="00061B05"/>
    <w:rsid w:val="000632D5"/>
    <w:rsid w:val="000644EE"/>
    <w:rsid w:val="000712E3"/>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2094"/>
    <w:rsid w:val="000F52F4"/>
    <w:rsid w:val="000F7851"/>
    <w:rsid w:val="00101505"/>
    <w:rsid w:val="00104E23"/>
    <w:rsid w:val="00110DA8"/>
    <w:rsid w:val="00111B0C"/>
    <w:rsid w:val="00116F25"/>
    <w:rsid w:val="00120D6C"/>
    <w:rsid w:val="001257EC"/>
    <w:rsid w:val="0013175C"/>
    <w:rsid w:val="00133D33"/>
    <w:rsid w:val="00134B6A"/>
    <w:rsid w:val="00134D64"/>
    <w:rsid w:val="00135A30"/>
    <w:rsid w:val="0013612C"/>
    <w:rsid w:val="00137FF6"/>
    <w:rsid w:val="00141650"/>
    <w:rsid w:val="00150BFA"/>
    <w:rsid w:val="001561B6"/>
    <w:rsid w:val="00162A12"/>
    <w:rsid w:val="00166530"/>
    <w:rsid w:val="00170027"/>
    <w:rsid w:val="00170A25"/>
    <w:rsid w:val="00182EBA"/>
    <w:rsid w:val="001832BD"/>
    <w:rsid w:val="00192C3C"/>
    <w:rsid w:val="001943B5"/>
    <w:rsid w:val="00195134"/>
    <w:rsid w:val="001A020C"/>
    <w:rsid w:val="001A145B"/>
    <w:rsid w:val="001A3E09"/>
    <w:rsid w:val="001A674C"/>
    <w:rsid w:val="001B1CD4"/>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6DE"/>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35BFA"/>
    <w:rsid w:val="00337EE4"/>
    <w:rsid w:val="00340FFD"/>
    <w:rsid w:val="00341BE5"/>
    <w:rsid w:val="00345C41"/>
    <w:rsid w:val="003506B1"/>
    <w:rsid w:val="00355877"/>
    <w:rsid w:val="00356AC7"/>
    <w:rsid w:val="003609FA"/>
    <w:rsid w:val="00363221"/>
    <w:rsid w:val="003710C8"/>
    <w:rsid w:val="003750BE"/>
    <w:rsid w:val="003776C3"/>
    <w:rsid w:val="003851FD"/>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E7BCC"/>
    <w:rsid w:val="003F05FA"/>
    <w:rsid w:val="003F244A"/>
    <w:rsid w:val="003F2517"/>
    <w:rsid w:val="003F30B8"/>
    <w:rsid w:val="003F4C45"/>
    <w:rsid w:val="003F5F7B"/>
    <w:rsid w:val="003F7D64"/>
    <w:rsid w:val="0040433A"/>
    <w:rsid w:val="00411767"/>
    <w:rsid w:val="00413CF5"/>
    <w:rsid w:val="0041424F"/>
    <w:rsid w:val="00414300"/>
    <w:rsid w:val="00414F27"/>
    <w:rsid w:val="00420703"/>
    <w:rsid w:val="0042346B"/>
    <w:rsid w:val="00425C67"/>
    <w:rsid w:val="00427E7A"/>
    <w:rsid w:val="004355AC"/>
    <w:rsid w:val="00436C49"/>
    <w:rsid w:val="00440E98"/>
    <w:rsid w:val="00443D98"/>
    <w:rsid w:val="00445366"/>
    <w:rsid w:val="00447F5B"/>
    <w:rsid w:val="00461DB0"/>
    <w:rsid w:val="00463926"/>
    <w:rsid w:val="00464AB7"/>
    <w:rsid w:val="00464C9A"/>
    <w:rsid w:val="00474F3D"/>
    <w:rsid w:val="004774CC"/>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3B3E"/>
    <w:rsid w:val="004D4EF1"/>
    <w:rsid w:val="004D5311"/>
    <w:rsid w:val="004D5DCC"/>
    <w:rsid w:val="004D5DFC"/>
    <w:rsid w:val="004D709E"/>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40"/>
    <w:rsid w:val="00517BB8"/>
    <w:rsid w:val="00520354"/>
    <w:rsid w:val="00520BAA"/>
    <w:rsid w:val="005217D8"/>
    <w:rsid w:val="00524111"/>
    <w:rsid w:val="00525208"/>
    <w:rsid w:val="005257A5"/>
    <w:rsid w:val="005264C0"/>
    <w:rsid w:val="00526A8A"/>
    <w:rsid w:val="00527FB1"/>
    <w:rsid w:val="00530FE6"/>
    <w:rsid w:val="00531DF2"/>
    <w:rsid w:val="005327A0"/>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12D05"/>
    <w:rsid w:val="00620692"/>
    <w:rsid w:val="006242CA"/>
    <w:rsid w:val="00627507"/>
    <w:rsid w:val="00631181"/>
    <w:rsid w:val="00631433"/>
    <w:rsid w:val="00633717"/>
    <w:rsid w:val="006344E1"/>
    <w:rsid w:val="00643524"/>
    <w:rsid w:val="0064393B"/>
    <w:rsid w:val="00645CF2"/>
    <w:rsid w:val="00646240"/>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97CD7"/>
    <w:rsid w:val="006A037C"/>
    <w:rsid w:val="006A0C84"/>
    <w:rsid w:val="006A36F4"/>
    <w:rsid w:val="006A406F"/>
    <w:rsid w:val="006A4E97"/>
    <w:rsid w:val="006A5D3A"/>
    <w:rsid w:val="006B1942"/>
    <w:rsid w:val="006C23D4"/>
    <w:rsid w:val="006C7007"/>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2C8A"/>
    <w:rsid w:val="00733250"/>
    <w:rsid w:val="00741404"/>
    <w:rsid w:val="007449E5"/>
    <w:rsid w:val="0074750E"/>
    <w:rsid w:val="00747FF0"/>
    <w:rsid w:val="00751066"/>
    <w:rsid w:val="0075566E"/>
    <w:rsid w:val="00763602"/>
    <w:rsid w:val="00764D4E"/>
    <w:rsid w:val="00765A1F"/>
    <w:rsid w:val="00775889"/>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156CB"/>
    <w:rsid w:val="008204C7"/>
    <w:rsid w:val="00820992"/>
    <w:rsid w:val="00823602"/>
    <w:rsid w:val="008255F5"/>
    <w:rsid w:val="00826890"/>
    <w:rsid w:val="0083014E"/>
    <w:rsid w:val="0083214A"/>
    <w:rsid w:val="00834220"/>
    <w:rsid w:val="00845723"/>
    <w:rsid w:val="008519E7"/>
    <w:rsid w:val="00851EF9"/>
    <w:rsid w:val="00853532"/>
    <w:rsid w:val="008577FD"/>
    <w:rsid w:val="00860B03"/>
    <w:rsid w:val="0086497A"/>
    <w:rsid w:val="00864D6F"/>
    <w:rsid w:val="0086538E"/>
    <w:rsid w:val="00867066"/>
    <w:rsid w:val="008713A1"/>
    <w:rsid w:val="00872584"/>
    <w:rsid w:val="008754AB"/>
    <w:rsid w:val="0088060C"/>
    <w:rsid w:val="00882CD5"/>
    <w:rsid w:val="00883151"/>
    <w:rsid w:val="00893576"/>
    <w:rsid w:val="00893E73"/>
    <w:rsid w:val="008A0166"/>
    <w:rsid w:val="008B02DC"/>
    <w:rsid w:val="008B092C"/>
    <w:rsid w:val="008B57CE"/>
    <w:rsid w:val="008C26DE"/>
    <w:rsid w:val="008C4F84"/>
    <w:rsid w:val="008D1668"/>
    <w:rsid w:val="008D2225"/>
    <w:rsid w:val="008D34AC"/>
    <w:rsid w:val="008D4752"/>
    <w:rsid w:val="008D5A13"/>
    <w:rsid w:val="008E271C"/>
    <w:rsid w:val="008E3A08"/>
    <w:rsid w:val="008E418E"/>
    <w:rsid w:val="008E5BC6"/>
    <w:rsid w:val="008E6217"/>
    <w:rsid w:val="008E6A25"/>
    <w:rsid w:val="008F2465"/>
    <w:rsid w:val="008F2554"/>
    <w:rsid w:val="008F2F2E"/>
    <w:rsid w:val="008F3AEC"/>
    <w:rsid w:val="008F4D80"/>
    <w:rsid w:val="008F5193"/>
    <w:rsid w:val="008F6B36"/>
    <w:rsid w:val="009013A7"/>
    <w:rsid w:val="009017FB"/>
    <w:rsid w:val="009017FC"/>
    <w:rsid w:val="0090506B"/>
    <w:rsid w:val="009050C9"/>
    <w:rsid w:val="009066FC"/>
    <w:rsid w:val="009140A3"/>
    <w:rsid w:val="009144A2"/>
    <w:rsid w:val="0091510C"/>
    <w:rsid w:val="00916356"/>
    <w:rsid w:val="00925682"/>
    <w:rsid w:val="009259AC"/>
    <w:rsid w:val="00926F38"/>
    <w:rsid w:val="00927BEB"/>
    <w:rsid w:val="009333DC"/>
    <w:rsid w:val="00934301"/>
    <w:rsid w:val="00936CD1"/>
    <w:rsid w:val="0094131C"/>
    <w:rsid w:val="00941747"/>
    <w:rsid w:val="00941EFB"/>
    <w:rsid w:val="00947AFB"/>
    <w:rsid w:val="00951AA3"/>
    <w:rsid w:val="00951D7D"/>
    <w:rsid w:val="00956D0C"/>
    <w:rsid w:val="0095736C"/>
    <w:rsid w:val="009630C7"/>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12963"/>
    <w:rsid w:val="00A15601"/>
    <w:rsid w:val="00A1726E"/>
    <w:rsid w:val="00A204CF"/>
    <w:rsid w:val="00A21D2B"/>
    <w:rsid w:val="00A22745"/>
    <w:rsid w:val="00A23D49"/>
    <w:rsid w:val="00A27004"/>
    <w:rsid w:val="00A308CE"/>
    <w:rsid w:val="00A30C29"/>
    <w:rsid w:val="00A3245A"/>
    <w:rsid w:val="00A334C3"/>
    <w:rsid w:val="00A34DD6"/>
    <w:rsid w:val="00A35683"/>
    <w:rsid w:val="00A36819"/>
    <w:rsid w:val="00A36989"/>
    <w:rsid w:val="00A41D86"/>
    <w:rsid w:val="00A43628"/>
    <w:rsid w:val="00A45145"/>
    <w:rsid w:val="00A51D0F"/>
    <w:rsid w:val="00A52451"/>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4C20"/>
    <w:rsid w:val="00A95D81"/>
    <w:rsid w:val="00AA1B09"/>
    <w:rsid w:val="00AA227F"/>
    <w:rsid w:val="00AA3BC7"/>
    <w:rsid w:val="00AA754A"/>
    <w:rsid w:val="00AB099E"/>
    <w:rsid w:val="00AB4328"/>
    <w:rsid w:val="00AC38DE"/>
    <w:rsid w:val="00AC4CD4"/>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60605"/>
    <w:rsid w:val="00B701ED"/>
    <w:rsid w:val="00B748F7"/>
    <w:rsid w:val="00B754FF"/>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B76C4"/>
    <w:rsid w:val="00BB7DA2"/>
    <w:rsid w:val="00BC0B99"/>
    <w:rsid w:val="00BC1C27"/>
    <w:rsid w:val="00BC56A7"/>
    <w:rsid w:val="00BC6BBF"/>
    <w:rsid w:val="00BD1572"/>
    <w:rsid w:val="00BD369D"/>
    <w:rsid w:val="00BE14E3"/>
    <w:rsid w:val="00BE2AAF"/>
    <w:rsid w:val="00BE3774"/>
    <w:rsid w:val="00BE41E5"/>
    <w:rsid w:val="00BE4CE2"/>
    <w:rsid w:val="00BF118F"/>
    <w:rsid w:val="00BF4109"/>
    <w:rsid w:val="00BF4CC3"/>
    <w:rsid w:val="00C054C7"/>
    <w:rsid w:val="00C057B5"/>
    <w:rsid w:val="00C07D0E"/>
    <w:rsid w:val="00C106B0"/>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1E7B"/>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33A5"/>
    <w:rsid w:val="00D74888"/>
    <w:rsid w:val="00D7488B"/>
    <w:rsid w:val="00D75E28"/>
    <w:rsid w:val="00D772C2"/>
    <w:rsid w:val="00D8008E"/>
    <w:rsid w:val="00D82C45"/>
    <w:rsid w:val="00D908A8"/>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DF4F92"/>
    <w:rsid w:val="00E004C0"/>
    <w:rsid w:val="00E02C09"/>
    <w:rsid w:val="00E04D59"/>
    <w:rsid w:val="00E07DA1"/>
    <w:rsid w:val="00E123CB"/>
    <w:rsid w:val="00E13B09"/>
    <w:rsid w:val="00E20E13"/>
    <w:rsid w:val="00E21DBC"/>
    <w:rsid w:val="00E2513E"/>
    <w:rsid w:val="00E25EE9"/>
    <w:rsid w:val="00E275D7"/>
    <w:rsid w:val="00E27DBE"/>
    <w:rsid w:val="00E32AB1"/>
    <w:rsid w:val="00E36C71"/>
    <w:rsid w:val="00E40404"/>
    <w:rsid w:val="00E4126A"/>
    <w:rsid w:val="00E42A06"/>
    <w:rsid w:val="00E459C6"/>
    <w:rsid w:val="00E47589"/>
    <w:rsid w:val="00E516D2"/>
    <w:rsid w:val="00E557AA"/>
    <w:rsid w:val="00E63EC7"/>
    <w:rsid w:val="00E64915"/>
    <w:rsid w:val="00E64D3A"/>
    <w:rsid w:val="00E661D4"/>
    <w:rsid w:val="00E67565"/>
    <w:rsid w:val="00E70091"/>
    <w:rsid w:val="00E70D2E"/>
    <w:rsid w:val="00E720F5"/>
    <w:rsid w:val="00E744E0"/>
    <w:rsid w:val="00E76D47"/>
    <w:rsid w:val="00E77D9A"/>
    <w:rsid w:val="00E827BC"/>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47858"/>
    <w:rsid w:val="00F554F6"/>
    <w:rsid w:val="00F56A6F"/>
    <w:rsid w:val="00F5709C"/>
    <w:rsid w:val="00F60B85"/>
    <w:rsid w:val="00F64EF1"/>
    <w:rsid w:val="00F72498"/>
    <w:rsid w:val="00F72B14"/>
    <w:rsid w:val="00F7349B"/>
    <w:rsid w:val="00F8765F"/>
    <w:rsid w:val="00F90767"/>
    <w:rsid w:val="00F9263C"/>
    <w:rsid w:val="00F93A5F"/>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8FFE7"/>
  <w15:docId w15:val="{D13C2AEE-068C-47A9-8899-20BF419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25682"/>
    <w:rPr>
      <w:sz w:val="24"/>
      <w:szCs w:val="24"/>
    </w:rPr>
  </w:style>
  <w:style w:type="paragraph" w:styleId="Heading1">
    <w:name w:val="heading 1"/>
    <w:basedOn w:val="Normal"/>
    <w:next w:val="Normal"/>
    <w:link w:val="Heading1Char"/>
    <w:uiPriority w:val="98"/>
    <w:semiHidden/>
    <w:rsid w:val="0092568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92568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92568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92568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92568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92568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92568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92568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92568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925682"/>
    <w:rPr>
      <w:rFonts w:ascii="Tahoma" w:hAnsi="Tahoma" w:cs="Tahoma"/>
      <w:sz w:val="16"/>
      <w:szCs w:val="16"/>
    </w:rPr>
  </w:style>
  <w:style w:type="character" w:customStyle="1" w:styleId="BalloonTextChar">
    <w:name w:val="Balloon Text Char"/>
    <w:basedOn w:val="DefaultParagraphFont"/>
    <w:link w:val="BalloonText"/>
    <w:uiPriority w:val="98"/>
    <w:semiHidden/>
    <w:rsid w:val="00925682"/>
    <w:rPr>
      <w:rFonts w:ascii="Tahoma" w:hAnsi="Tahoma" w:cs="Tahoma"/>
      <w:sz w:val="16"/>
      <w:szCs w:val="16"/>
      <w:lang w:val="bg-BG"/>
    </w:rPr>
  </w:style>
  <w:style w:type="character" w:styleId="BookTitle">
    <w:name w:val="Book Title"/>
    <w:uiPriority w:val="98"/>
    <w:semiHidden/>
    <w:qFormat/>
    <w:rsid w:val="00925682"/>
    <w:rPr>
      <w:i/>
      <w:iCs/>
      <w:smallCaps/>
      <w:spacing w:val="5"/>
    </w:rPr>
  </w:style>
  <w:style w:type="paragraph" w:customStyle="1" w:styleId="JuHeader">
    <w:name w:val="Ju_Header"/>
    <w:aliases w:val="_Header"/>
    <w:basedOn w:val="Header"/>
    <w:uiPriority w:val="29"/>
    <w:qFormat/>
    <w:rsid w:val="00925682"/>
    <w:pPr>
      <w:tabs>
        <w:tab w:val="clear" w:pos="4536"/>
        <w:tab w:val="clear" w:pos="9072"/>
      </w:tabs>
      <w:jc w:val="center"/>
    </w:pPr>
    <w:rPr>
      <w:sz w:val="18"/>
    </w:rPr>
  </w:style>
  <w:style w:type="paragraph" w:customStyle="1" w:styleId="NormalJustified">
    <w:name w:val="Normal_Justified"/>
    <w:basedOn w:val="Normal"/>
    <w:semiHidden/>
    <w:rsid w:val="00925682"/>
    <w:pPr>
      <w:jc w:val="both"/>
    </w:pPr>
  </w:style>
  <w:style w:type="character" w:styleId="Strong">
    <w:name w:val="Strong"/>
    <w:uiPriority w:val="98"/>
    <w:semiHidden/>
    <w:qFormat/>
    <w:rsid w:val="00925682"/>
    <w:rPr>
      <w:b/>
      <w:bCs/>
    </w:rPr>
  </w:style>
  <w:style w:type="paragraph" w:styleId="NoSpacing">
    <w:name w:val="No Spacing"/>
    <w:basedOn w:val="Normal"/>
    <w:link w:val="NoSpacingChar"/>
    <w:uiPriority w:val="98"/>
    <w:semiHidden/>
    <w:qFormat/>
    <w:rsid w:val="00925682"/>
  </w:style>
  <w:style w:type="character" w:customStyle="1" w:styleId="NoSpacingChar">
    <w:name w:val="No Spacing Char"/>
    <w:basedOn w:val="DefaultParagraphFont"/>
    <w:link w:val="NoSpacing"/>
    <w:uiPriority w:val="98"/>
    <w:semiHidden/>
    <w:rsid w:val="00925682"/>
    <w:rPr>
      <w:sz w:val="24"/>
      <w:szCs w:val="24"/>
      <w:lang w:val="bg-BG"/>
    </w:rPr>
  </w:style>
  <w:style w:type="paragraph" w:customStyle="1" w:styleId="JuQuot">
    <w:name w:val="Ju_Quot"/>
    <w:aliases w:val="_Quote"/>
    <w:basedOn w:val="NormalJustified"/>
    <w:uiPriority w:val="20"/>
    <w:qFormat/>
    <w:rsid w:val="00925682"/>
    <w:pPr>
      <w:spacing w:before="120" w:after="120"/>
      <w:ind w:left="425" w:firstLine="142"/>
    </w:pPr>
    <w:rPr>
      <w:sz w:val="20"/>
    </w:rPr>
  </w:style>
  <w:style w:type="paragraph" w:customStyle="1" w:styleId="DummyStyle">
    <w:name w:val="Dummy_Style"/>
    <w:aliases w:val="_Dummy"/>
    <w:basedOn w:val="Normal"/>
    <w:semiHidden/>
    <w:qFormat/>
    <w:rsid w:val="00925682"/>
    <w:rPr>
      <w:color w:val="00B050"/>
      <w:sz w:val="22"/>
    </w:rPr>
  </w:style>
  <w:style w:type="paragraph" w:customStyle="1" w:styleId="JuList">
    <w:name w:val="Ju_List"/>
    <w:aliases w:val="_List_1"/>
    <w:basedOn w:val="NormalJustified"/>
    <w:uiPriority w:val="23"/>
    <w:qFormat/>
    <w:rsid w:val="00925682"/>
    <w:pPr>
      <w:numPr>
        <w:numId w:val="20"/>
      </w:numPr>
      <w:spacing w:before="280" w:after="60"/>
    </w:pPr>
  </w:style>
  <w:style w:type="paragraph" w:customStyle="1" w:styleId="JuLista">
    <w:name w:val="Ju_List_a"/>
    <w:aliases w:val="_List_2"/>
    <w:basedOn w:val="NormalJustified"/>
    <w:uiPriority w:val="23"/>
    <w:rsid w:val="00925682"/>
    <w:pPr>
      <w:numPr>
        <w:ilvl w:val="1"/>
        <w:numId w:val="20"/>
      </w:numPr>
    </w:pPr>
  </w:style>
  <w:style w:type="paragraph" w:customStyle="1" w:styleId="JuListi">
    <w:name w:val="Ju_List_i"/>
    <w:aliases w:val="_List_3"/>
    <w:basedOn w:val="NormalJustified"/>
    <w:uiPriority w:val="23"/>
    <w:rsid w:val="00925682"/>
    <w:pPr>
      <w:numPr>
        <w:ilvl w:val="2"/>
        <w:numId w:val="20"/>
      </w:numPr>
    </w:pPr>
  </w:style>
  <w:style w:type="paragraph" w:customStyle="1" w:styleId="JuHArticle">
    <w:name w:val="Ju_H_Article"/>
    <w:aliases w:val="_Title_Quote"/>
    <w:basedOn w:val="Normal"/>
    <w:next w:val="JuQuot"/>
    <w:uiPriority w:val="19"/>
    <w:qFormat/>
    <w:rsid w:val="00925682"/>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925682"/>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925682"/>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925682"/>
    <w:pPr>
      <w:keepNext/>
      <w:keepLines/>
      <w:numPr>
        <w:numId w:val="1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925682"/>
    <w:pPr>
      <w:numPr>
        <w:numId w:val="4"/>
      </w:numPr>
    </w:pPr>
  </w:style>
  <w:style w:type="paragraph" w:customStyle="1" w:styleId="JuSigned">
    <w:name w:val="Ju_Signed"/>
    <w:aliases w:val="_Signature"/>
    <w:basedOn w:val="Normal"/>
    <w:next w:val="JuPara"/>
    <w:uiPriority w:val="31"/>
    <w:qFormat/>
    <w:rsid w:val="00925682"/>
    <w:pPr>
      <w:tabs>
        <w:tab w:val="center" w:pos="1418"/>
        <w:tab w:val="center" w:pos="5954"/>
      </w:tabs>
      <w:spacing w:before="720"/>
    </w:pPr>
  </w:style>
  <w:style w:type="paragraph" w:styleId="Title">
    <w:name w:val="Title"/>
    <w:basedOn w:val="Normal"/>
    <w:next w:val="Normal"/>
    <w:link w:val="TitleChar"/>
    <w:uiPriority w:val="98"/>
    <w:semiHidden/>
    <w:qFormat/>
    <w:rsid w:val="0092568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925682"/>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925682"/>
    <w:pPr>
      <w:numPr>
        <w:numId w:val="5"/>
      </w:numPr>
    </w:pPr>
  </w:style>
  <w:style w:type="numbering" w:customStyle="1" w:styleId="ECHRA1StyleNumberedList">
    <w:name w:val="ECHR_A1_Style_Numbered_List"/>
    <w:basedOn w:val="NoList"/>
    <w:rsid w:val="00925682"/>
    <w:pPr>
      <w:numPr>
        <w:numId w:val="6"/>
      </w:numPr>
    </w:pPr>
  </w:style>
  <w:style w:type="table" w:customStyle="1" w:styleId="ECHRTable2019">
    <w:name w:val="ECHR_Table_2019"/>
    <w:basedOn w:val="TableNormal"/>
    <w:uiPriority w:val="99"/>
    <w:rsid w:val="00925682"/>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92568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925682"/>
    <w:pPr>
      <w:keepNext/>
      <w:keepLines/>
      <w:numPr>
        <w:ilvl w:val="1"/>
        <w:numId w:val="1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925682"/>
    <w:pPr>
      <w:keepNext/>
      <w:keepLines/>
      <w:numPr>
        <w:ilvl w:val="2"/>
        <w:numId w:val="1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925682"/>
    <w:pPr>
      <w:keepNext/>
      <w:keepLines/>
      <w:numPr>
        <w:ilvl w:val="3"/>
        <w:numId w:val="19"/>
      </w:numPr>
      <w:spacing w:before="100" w:beforeAutospacing="1" w:after="120"/>
      <w:jc w:val="both"/>
    </w:pPr>
    <w:rPr>
      <w:b w:val="0"/>
      <w:color w:val="auto"/>
      <w:sz w:val="24"/>
    </w:rPr>
  </w:style>
  <w:style w:type="paragraph" w:styleId="Header">
    <w:name w:val="header"/>
    <w:basedOn w:val="Normal"/>
    <w:link w:val="HeaderChar"/>
    <w:uiPriority w:val="98"/>
    <w:semiHidden/>
    <w:rsid w:val="00925682"/>
    <w:pPr>
      <w:tabs>
        <w:tab w:val="center" w:pos="4536"/>
        <w:tab w:val="right" w:pos="9072"/>
      </w:tabs>
    </w:pPr>
  </w:style>
  <w:style w:type="character" w:customStyle="1" w:styleId="HeaderChar">
    <w:name w:val="Header Char"/>
    <w:basedOn w:val="DefaultParagraphFont"/>
    <w:link w:val="Header"/>
    <w:uiPriority w:val="98"/>
    <w:semiHidden/>
    <w:rsid w:val="00925682"/>
    <w:rPr>
      <w:sz w:val="24"/>
      <w:szCs w:val="24"/>
      <w:lang w:val="bg-BG"/>
    </w:rPr>
  </w:style>
  <w:style w:type="character" w:customStyle="1" w:styleId="Heading1Char">
    <w:name w:val="Heading 1 Char"/>
    <w:basedOn w:val="DefaultParagraphFont"/>
    <w:link w:val="Heading1"/>
    <w:uiPriority w:val="98"/>
    <w:semiHidden/>
    <w:rsid w:val="00925682"/>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925682"/>
    <w:pPr>
      <w:keepNext/>
      <w:keepLines/>
      <w:numPr>
        <w:ilvl w:val="4"/>
        <w:numId w:val="19"/>
      </w:numPr>
      <w:spacing w:before="100" w:beforeAutospacing="1" w:after="120"/>
      <w:jc w:val="both"/>
    </w:pPr>
    <w:rPr>
      <w:color w:val="auto"/>
      <w:sz w:val="20"/>
    </w:rPr>
  </w:style>
  <w:style w:type="paragraph" w:customStyle="1" w:styleId="JuHi">
    <w:name w:val="Ju_H_i"/>
    <w:aliases w:val="_Head_6"/>
    <w:basedOn w:val="Heading6"/>
    <w:next w:val="JuPara"/>
    <w:uiPriority w:val="17"/>
    <w:rsid w:val="00925682"/>
    <w:pPr>
      <w:keepNext/>
      <w:keepLines/>
      <w:numPr>
        <w:ilvl w:val="5"/>
        <w:numId w:val="1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925682"/>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925682"/>
    <w:pPr>
      <w:keepNext/>
      <w:keepLines/>
      <w:numPr>
        <w:ilvl w:val="6"/>
        <w:numId w:val="1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925682"/>
    <w:pPr>
      <w:keepNext/>
      <w:keepLines/>
      <w:numPr>
        <w:ilvl w:val="7"/>
        <w:numId w:val="19"/>
      </w:numPr>
      <w:spacing w:before="100" w:beforeAutospacing="1" w:after="120"/>
      <w:jc w:val="both"/>
    </w:pPr>
    <w:rPr>
      <w:i/>
    </w:rPr>
  </w:style>
  <w:style w:type="character" w:customStyle="1" w:styleId="Heading3Char">
    <w:name w:val="Heading 3 Char"/>
    <w:basedOn w:val="DefaultParagraphFont"/>
    <w:link w:val="Heading3"/>
    <w:uiPriority w:val="98"/>
    <w:semiHidden/>
    <w:rsid w:val="00925682"/>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925682"/>
    <w:pPr>
      <w:keepNext/>
      <w:keepLines/>
      <w:spacing w:before="240" w:after="240"/>
      <w:ind w:firstLine="284"/>
    </w:pPr>
  </w:style>
  <w:style w:type="paragraph" w:customStyle="1" w:styleId="JuJudges">
    <w:name w:val="Ju_Judges"/>
    <w:aliases w:val="_Judges"/>
    <w:basedOn w:val="Normal"/>
    <w:uiPriority w:val="32"/>
    <w:qFormat/>
    <w:rsid w:val="00925682"/>
    <w:pPr>
      <w:tabs>
        <w:tab w:val="left" w:pos="567"/>
        <w:tab w:val="left" w:pos="1134"/>
      </w:tabs>
    </w:pPr>
  </w:style>
  <w:style w:type="character" w:customStyle="1" w:styleId="Heading4Char">
    <w:name w:val="Heading 4 Char"/>
    <w:basedOn w:val="DefaultParagraphFont"/>
    <w:link w:val="Heading4"/>
    <w:uiPriority w:val="98"/>
    <w:semiHidden/>
    <w:rsid w:val="00925682"/>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925682"/>
    <w:pPr>
      <w:tabs>
        <w:tab w:val="center" w:pos="6407"/>
      </w:tabs>
      <w:spacing w:before="720"/>
      <w:jc w:val="right"/>
    </w:pPr>
  </w:style>
  <w:style w:type="character" w:customStyle="1" w:styleId="Heading5Char">
    <w:name w:val="Heading 5 Char"/>
    <w:basedOn w:val="DefaultParagraphFont"/>
    <w:link w:val="Heading5"/>
    <w:uiPriority w:val="98"/>
    <w:semiHidden/>
    <w:rsid w:val="00925682"/>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925682"/>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925682"/>
    <w:rPr>
      <w:caps w:val="0"/>
      <w:smallCaps/>
    </w:rPr>
  </w:style>
  <w:style w:type="character" w:styleId="SubtleEmphasis">
    <w:name w:val="Subtle Emphasis"/>
    <w:uiPriority w:val="98"/>
    <w:semiHidden/>
    <w:qFormat/>
    <w:rsid w:val="00925682"/>
    <w:rPr>
      <w:i/>
      <w:iCs/>
    </w:rPr>
  </w:style>
  <w:style w:type="table" w:customStyle="1" w:styleId="ECHRTable">
    <w:name w:val="ECHR_Table"/>
    <w:basedOn w:val="TableNormal"/>
    <w:rsid w:val="00925682"/>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925682"/>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925682"/>
    <w:rPr>
      <w:b/>
      <w:bCs/>
      <w:i/>
      <w:iCs/>
      <w:spacing w:val="10"/>
      <w:bdr w:val="none" w:sz="0" w:space="0" w:color="auto"/>
      <w:shd w:val="clear" w:color="auto" w:fill="auto"/>
    </w:rPr>
  </w:style>
  <w:style w:type="paragraph" w:styleId="Footer0">
    <w:name w:val="footer"/>
    <w:basedOn w:val="Normal"/>
    <w:link w:val="FooterChar"/>
    <w:uiPriority w:val="98"/>
    <w:semiHidden/>
    <w:rsid w:val="00925682"/>
    <w:pPr>
      <w:tabs>
        <w:tab w:val="center" w:pos="3686"/>
        <w:tab w:val="right" w:pos="7371"/>
      </w:tabs>
    </w:pPr>
  </w:style>
  <w:style w:type="character" w:customStyle="1" w:styleId="FooterChar">
    <w:name w:val="Footer Char"/>
    <w:basedOn w:val="DefaultParagraphFont"/>
    <w:link w:val="Footer0"/>
    <w:uiPriority w:val="98"/>
    <w:semiHidden/>
    <w:rsid w:val="00925682"/>
    <w:rPr>
      <w:sz w:val="24"/>
      <w:szCs w:val="24"/>
      <w:lang w:val="bg-BG"/>
    </w:rPr>
  </w:style>
  <w:style w:type="character" w:styleId="FootnoteReference">
    <w:name w:val="footnote reference"/>
    <w:basedOn w:val="DefaultParagraphFont"/>
    <w:uiPriority w:val="98"/>
    <w:semiHidden/>
    <w:rsid w:val="00925682"/>
    <w:rPr>
      <w:vertAlign w:val="superscript"/>
    </w:rPr>
  </w:style>
  <w:style w:type="paragraph" w:styleId="FootnoteText">
    <w:name w:val="footnote text"/>
    <w:basedOn w:val="NormalJustified"/>
    <w:link w:val="FootnoteTextChar"/>
    <w:uiPriority w:val="98"/>
    <w:semiHidden/>
    <w:rsid w:val="00925682"/>
    <w:rPr>
      <w:sz w:val="20"/>
      <w:szCs w:val="20"/>
    </w:rPr>
  </w:style>
  <w:style w:type="character" w:customStyle="1" w:styleId="FootnoteTextChar">
    <w:name w:val="Footnote Text Char"/>
    <w:basedOn w:val="DefaultParagraphFont"/>
    <w:link w:val="FootnoteText"/>
    <w:uiPriority w:val="98"/>
    <w:semiHidden/>
    <w:rsid w:val="00925682"/>
    <w:rPr>
      <w:sz w:val="20"/>
      <w:szCs w:val="20"/>
      <w:lang w:val="bg-BG"/>
    </w:rPr>
  </w:style>
  <w:style w:type="character" w:customStyle="1" w:styleId="Heading6Char">
    <w:name w:val="Heading 6 Char"/>
    <w:basedOn w:val="DefaultParagraphFont"/>
    <w:link w:val="Heading6"/>
    <w:uiPriority w:val="98"/>
    <w:semiHidden/>
    <w:rsid w:val="00925682"/>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925682"/>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925682"/>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925682"/>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925682"/>
    <w:rPr>
      <w:color w:val="0072BC" w:themeColor="hyperlink"/>
      <w:u w:val="single"/>
    </w:rPr>
  </w:style>
  <w:style w:type="character" w:styleId="IntenseEmphasis">
    <w:name w:val="Intense Emphasis"/>
    <w:uiPriority w:val="98"/>
    <w:semiHidden/>
    <w:qFormat/>
    <w:rsid w:val="00925682"/>
    <w:rPr>
      <w:b/>
      <w:bCs/>
    </w:rPr>
  </w:style>
  <w:style w:type="paragraph" w:styleId="IntenseQuote">
    <w:name w:val="Intense Quote"/>
    <w:basedOn w:val="Normal"/>
    <w:next w:val="Normal"/>
    <w:link w:val="IntenseQuoteChar"/>
    <w:uiPriority w:val="98"/>
    <w:semiHidden/>
    <w:qFormat/>
    <w:rsid w:val="0092568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925682"/>
    <w:rPr>
      <w:b/>
      <w:bCs/>
      <w:i/>
      <w:iCs/>
      <w:sz w:val="24"/>
      <w:szCs w:val="24"/>
      <w:lang w:val="bg-BG" w:bidi="en-US"/>
    </w:rPr>
  </w:style>
  <w:style w:type="character" w:styleId="IntenseReference">
    <w:name w:val="Intense Reference"/>
    <w:uiPriority w:val="98"/>
    <w:semiHidden/>
    <w:qFormat/>
    <w:rsid w:val="00925682"/>
    <w:rPr>
      <w:smallCaps/>
      <w:spacing w:val="5"/>
      <w:u w:val="single"/>
    </w:rPr>
  </w:style>
  <w:style w:type="paragraph" w:styleId="ListParagraph">
    <w:name w:val="List Paragraph"/>
    <w:basedOn w:val="Normal"/>
    <w:uiPriority w:val="98"/>
    <w:semiHidden/>
    <w:qFormat/>
    <w:rsid w:val="00925682"/>
    <w:pPr>
      <w:ind w:left="720"/>
      <w:contextualSpacing/>
    </w:pPr>
  </w:style>
  <w:style w:type="table" w:customStyle="1" w:styleId="LtrTableAddress">
    <w:name w:val="Ltr_Table_Address"/>
    <w:aliases w:val="ECHR_Ltr_Table_Address"/>
    <w:basedOn w:val="TableNormal"/>
    <w:uiPriority w:val="99"/>
    <w:rsid w:val="00925682"/>
    <w:rPr>
      <w:sz w:val="24"/>
      <w:szCs w:val="24"/>
    </w:rPr>
    <w:tblPr>
      <w:tblInd w:w="5103" w:type="dxa"/>
    </w:tblPr>
  </w:style>
  <w:style w:type="paragraph" w:styleId="Quote">
    <w:name w:val="Quote"/>
    <w:basedOn w:val="Normal"/>
    <w:next w:val="Normal"/>
    <w:link w:val="QuoteChar"/>
    <w:uiPriority w:val="98"/>
    <w:semiHidden/>
    <w:qFormat/>
    <w:rsid w:val="00925682"/>
    <w:pPr>
      <w:spacing w:before="200"/>
      <w:ind w:left="360" w:right="360"/>
    </w:pPr>
    <w:rPr>
      <w:i/>
      <w:iCs/>
      <w:lang w:bidi="en-US"/>
    </w:rPr>
  </w:style>
  <w:style w:type="character" w:customStyle="1" w:styleId="QuoteChar">
    <w:name w:val="Quote Char"/>
    <w:basedOn w:val="DefaultParagraphFont"/>
    <w:link w:val="Quote"/>
    <w:uiPriority w:val="98"/>
    <w:semiHidden/>
    <w:rsid w:val="00925682"/>
    <w:rPr>
      <w:i/>
      <w:iCs/>
      <w:sz w:val="24"/>
      <w:szCs w:val="24"/>
      <w:lang w:val="bg-BG" w:bidi="en-US"/>
    </w:rPr>
  </w:style>
  <w:style w:type="character" w:styleId="SubtleReference">
    <w:name w:val="Subtle Reference"/>
    <w:uiPriority w:val="98"/>
    <w:semiHidden/>
    <w:qFormat/>
    <w:rsid w:val="00925682"/>
    <w:rPr>
      <w:smallCaps/>
    </w:rPr>
  </w:style>
  <w:style w:type="table" w:styleId="TableGrid">
    <w:name w:val="Table Grid"/>
    <w:basedOn w:val="TableNormal"/>
    <w:uiPriority w:val="59"/>
    <w:semiHidden/>
    <w:rsid w:val="0092568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92568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92568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92568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92568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92568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925682"/>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925682"/>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925682"/>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925682"/>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925682"/>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92568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925682"/>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925682"/>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92568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925682"/>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925682"/>
    <w:pPr>
      <w:numPr>
        <w:numId w:val="1"/>
      </w:numPr>
    </w:pPr>
  </w:style>
  <w:style w:type="paragraph" w:customStyle="1" w:styleId="JuPara">
    <w:name w:val="Ju_Para"/>
    <w:aliases w:val="_Para"/>
    <w:basedOn w:val="NormalJustified"/>
    <w:link w:val="JuParaChar"/>
    <w:uiPriority w:val="4"/>
    <w:qFormat/>
    <w:rsid w:val="00925682"/>
    <w:pPr>
      <w:ind w:firstLine="284"/>
    </w:pPr>
  </w:style>
  <w:style w:type="numbering" w:styleId="1ai">
    <w:name w:val="Outline List 1"/>
    <w:basedOn w:val="NoList"/>
    <w:uiPriority w:val="99"/>
    <w:semiHidden/>
    <w:unhideWhenUsed/>
    <w:rsid w:val="00925682"/>
    <w:pPr>
      <w:numPr>
        <w:numId w:val="2"/>
      </w:numPr>
    </w:pPr>
  </w:style>
  <w:style w:type="table" w:customStyle="1" w:styleId="ECHRTableSimpleBox">
    <w:name w:val="ECHR_Table_Simple_Box"/>
    <w:basedOn w:val="TableNormal"/>
    <w:uiPriority w:val="99"/>
    <w:rsid w:val="00925682"/>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925682"/>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925682"/>
    <w:pPr>
      <w:numPr>
        <w:numId w:val="3"/>
      </w:numPr>
    </w:pPr>
  </w:style>
  <w:style w:type="table" w:customStyle="1" w:styleId="ECHRTableForInternalUse">
    <w:name w:val="ECHR_Table_For_Internal_Use"/>
    <w:basedOn w:val="TableNormal"/>
    <w:uiPriority w:val="99"/>
    <w:rsid w:val="00925682"/>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925682"/>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925682"/>
  </w:style>
  <w:style w:type="paragraph" w:styleId="BlockText">
    <w:name w:val="Block Text"/>
    <w:basedOn w:val="Normal"/>
    <w:uiPriority w:val="98"/>
    <w:semiHidden/>
    <w:rsid w:val="0092568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925682"/>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925682"/>
    <w:pPr>
      <w:spacing w:after="120"/>
    </w:pPr>
  </w:style>
  <w:style w:type="character" w:customStyle="1" w:styleId="BodyTextChar">
    <w:name w:val="Body Text Char"/>
    <w:basedOn w:val="DefaultParagraphFont"/>
    <w:link w:val="BodyText"/>
    <w:uiPriority w:val="98"/>
    <w:semiHidden/>
    <w:rsid w:val="00925682"/>
    <w:rPr>
      <w:sz w:val="24"/>
      <w:szCs w:val="24"/>
      <w:lang w:val="bg-BG"/>
    </w:rPr>
  </w:style>
  <w:style w:type="table" w:customStyle="1" w:styleId="ECHRTableOddBanded">
    <w:name w:val="ECHR_Table_Odd_Banded"/>
    <w:basedOn w:val="TableNormal"/>
    <w:uiPriority w:val="99"/>
    <w:rsid w:val="00925682"/>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925682"/>
    <w:pPr>
      <w:spacing w:after="120" w:line="480" w:lineRule="auto"/>
    </w:pPr>
  </w:style>
  <w:style w:type="table" w:customStyle="1" w:styleId="ECHRHeaderTableReduced">
    <w:name w:val="ECHR_Header_Table_Reduced"/>
    <w:basedOn w:val="TableNormal"/>
    <w:uiPriority w:val="99"/>
    <w:rsid w:val="0092568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925682"/>
    <w:pPr>
      <w:ind w:firstLine="284"/>
    </w:pPr>
    <w:rPr>
      <w:b/>
    </w:rPr>
  </w:style>
  <w:style w:type="character" w:styleId="PageNumber">
    <w:name w:val="page number"/>
    <w:uiPriority w:val="98"/>
    <w:semiHidden/>
    <w:rsid w:val="00925682"/>
    <w:rPr>
      <w:sz w:val="18"/>
    </w:rPr>
  </w:style>
  <w:style w:type="paragraph" w:styleId="ListBullet">
    <w:name w:val="List Bullet"/>
    <w:basedOn w:val="Normal"/>
    <w:uiPriority w:val="98"/>
    <w:semiHidden/>
    <w:rsid w:val="00925682"/>
    <w:pPr>
      <w:numPr>
        <w:numId w:val="7"/>
      </w:numPr>
    </w:pPr>
  </w:style>
  <w:style w:type="paragraph" w:styleId="ListBullet3">
    <w:name w:val="List Bullet 3"/>
    <w:basedOn w:val="Normal"/>
    <w:uiPriority w:val="98"/>
    <w:semiHidden/>
    <w:rsid w:val="00925682"/>
    <w:pPr>
      <w:numPr>
        <w:numId w:val="9"/>
      </w:numPr>
      <w:contextualSpacing/>
    </w:pPr>
  </w:style>
  <w:style w:type="character" w:customStyle="1" w:styleId="BodyText2Char">
    <w:name w:val="Body Text 2 Char"/>
    <w:basedOn w:val="DefaultParagraphFont"/>
    <w:link w:val="BodyText2"/>
    <w:uiPriority w:val="98"/>
    <w:semiHidden/>
    <w:rsid w:val="00925682"/>
    <w:rPr>
      <w:sz w:val="24"/>
      <w:szCs w:val="24"/>
      <w:lang w:val="bg-BG"/>
    </w:rPr>
  </w:style>
  <w:style w:type="paragraph" w:styleId="BodyText3">
    <w:name w:val="Body Text 3"/>
    <w:basedOn w:val="Normal"/>
    <w:link w:val="BodyText3Char"/>
    <w:uiPriority w:val="98"/>
    <w:semiHidden/>
    <w:rsid w:val="00925682"/>
    <w:pPr>
      <w:spacing w:after="120"/>
    </w:pPr>
    <w:rPr>
      <w:sz w:val="16"/>
      <w:szCs w:val="16"/>
    </w:rPr>
  </w:style>
  <w:style w:type="character" w:customStyle="1" w:styleId="BodyText3Char">
    <w:name w:val="Body Text 3 Char"/>
    <w:basedOn w:val="DefaultParagraphFont"/>
    <w:link w:val="BodyText3"/>
    <w:uiPriority w:val="98"/>
    <w:semiHidden/>
    <w:rsid w:val="00925682"/>
    <w:rPr>
      <w:sz w:val="16"/>
      <w:szCs w:val="16"/>
      <w:lang w:val="bg-BG"/>
    </w:rPr>
  </w:style>
  <w:style w:type="paragraph" w:styleId="BodyTextFirstIndent">
    <w:name w:val="Body Text First Indent"/>
    <w:basedOn w:val="BodyText"/>
    <w:link w:val="BodyTextFirstIndentChar"/>
    <w:uiPriority w:val="98"/>
    <w:semiHidden/>
    <w:rsid w:val="00925682"/>
    <w:pPr>
      <w:spacing w:after="0"/>
      <w:ind w:firstLine="360"/>
    </w:pPr>
  </w:style>
  <w:style w:type="character" w:customStyle="1" w:styleId="BodyTextFirstIndentChar">
    <w:name w:val="Body Text First Indent Char"/>
    <w:basedOn w:val="BodyTextChar"/>
    <w:link w:val="BodyTextFirstIndent"/>
    <w:uiPriority w:val="98"/>
    <w:semiHidden/>
    <w:rsid w:val="00925682"/>
    <w:rPr>
      <w:sz w:val="24"/>
      <w:szCs w:val="24"/>
      <w:lang w:val="bg-BG"/>
    </w:rPr>
  </w:style>
  <w:style w:type="paragraph" w:styleId="BodyTextIndent">
    <w:name w:val="Body Text Indent"/>
    <w:basedOn w:val="Normal"/>
    <w:link w:val="BodyTextIndentChar"/>
    <w:uiPriority w:val="98"/>
    <w:semiHidden/>
    <w:rsid w:val="00925682"/>
    <w:pPr>
      <w:spacing w:after="120"/>
      <w:ind w:left="283"/>
    </w:pPr>
  </w:style>
  <w:style w:type="character" w:customStyle="1" w:styleId="BodyTextIndentChar">
    <w:name w:val="Body Text Indent Char"/>
    <w:basedOn w:val="DefaultParagraphFont"/>
    <w:link w:val="BodyTextIndent"/>
    <w:uiPriority w:val="98"/>
    <w:semiHidden/>
    <w:rsid w:val="00925682"/>
    <w:rPr>
      <w:sz w:val="24"/>
      <w:szCs w:val="24"/>
      <w:lang w:val="bg-BG"/>
    </w:rPr>
  </w:style>
  <w:style w:type="paragraph" w:styleId="BodyTextFirstIndent2">
    <w:name w:val="Body Text First Indent 2"/>
    <w:basedOn w:val="BodyTextIndent"/>
    <w:link w:val="BodyTextFirstIndent2Char"/>
    <w:uiPriority w:val="98"/>
    <w:semiHidden/>
    <w:rsid w:val="00925682"/>
    <w:pPr>
      <w:spacing w:after="0"/>
      <w:ind w:left="360" w:firstLine="360"/>
    </w:pPr>
  </w:style>
  <w:style w:type="character" w:customStyle="1" w:styleId="BodyTextFirstIndent2Char">
    <w:name w:val="Body Text First Indent 2 Char"/>
    <w:basedOn w:val="BodyTextIndentChar"/>
    <w:link w:val="BodyTextFirstIndent2"/>
    <w:uiPriority w:val="98"/>
    <w:semiHidden/>
    <w:rsid w:val="00925682"/>
    <w:rPr>
      <w:sz w:val="24"/>
      <w:szCs w:val="24"/>
      <w:lang w:val="bg-BG"/>
    </w:rPr>
  </w:style>
  <w:style w:type="paragraph" w:styleId="BodyTextIndent2">
    <w:name w:val="Body Text Indent 2"/>
    <w:basedOn w:val="Normal"/>
    <w:link w:val="BodyTextIndent2Char"/>
    <w:uiPriority w:val="98"/>
    <w:semiHidden/>
    <w:rsid w:val="00925682"/>
    <w:pPr>
      <w:spacing w:after="120" w:line="480" w:lineRule="auto"/>
      <w:ind w:left="283"/>
    </w:pPr>
  </w:style>
  <w:style w:type="character" w:customStyle="1" w:styleId="BodyTextIndent2Char">
    <w:name w:val="Body Text Indent 2 Char"/>
    <w:basedOn w:val="DefaultParagraphFont"/>
    <w:link w:val="BodyTextIndent2"/>
    <w:uiPriority w:val="98"/>
    <w:semiHidden/>
    <w:rsid w:val="00925682"/>
    <w:rPr>
      <w:sz w:val="24"/>
      <w:szCs w:val="24"/>
      <w:lang w:val="bg-BG"/>
    </w:rPr>
  </w:style>
  <w:style w:type="paragraph" w:styleId="BodyTextIndent3">
    <w:name w:val="Body Text Indent 3"/>
    <w:basedOn w:val="Normal"/>
    <w:link w:val="BodyTextIndent3Char"/>
    <w:uiPriority w:val="98"/>
    <w:semiHidden/>
    <w:rsid w:val="0092568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925682"/>
    <w:rPr>
      <w:sz w:val="16"/>
      <w:szCs w:val="16"/>
      <w:lang w:val="bg-BG"/>
    </w:rPr>
  </w:style>
  <w:style w:type="paragraph" w:styleId="Caption">
    <w:name w:val="caption"/>
    <w:basedOn w:val="Normal"/>
    <w:next w:val="Normal"/>
    <w:uiPriority w:val="98"/>
    <w:semiHidden/>
    <w:qFormat/>
    <w:rsid w:val="00925682"/>
    <w:pPr>
      <w:spacing w:after="200"/>
    </w:pPr>
    <w:rPr>
      <w:b/>
      <w:bCs/>
      <w:color w:val="0072BC" w:themeColor="accent1"/>
      <w:sz w:val="18"/>
      <w:szCs w:val="18"/>
    </w:rPr>
  </w:style>
  <w:style w:type="paragraph" w:styleId="Closing">
    <w:name w:val="Closing"/>
    <w:basedOn w:val="Normal"/>
    <w:link w:val="ClosingChar"/>
    <w:uiPriority w:val="98"/>
    <w:semiHidden/>
    <w:rsid w:val="00925682"/>
    <w:pPr>
      <w:ind w:left="4252"/>
    </w:pPr>
  </w:style>
  <w:style w:type="character" w:customStyle="1" w:styleId="ClosingChar">
    <w:name w:val="Closing Char"/>
    <w:basedOn w:val="DefaultParagraphFont"/>
    <w:link w:val="Closing"/>
    <w:uiPriority w:val="98"/>
    <w:semiHidden/>
    <w:rsid w:val="00925682"/>
    <w:rPr>
      <w:sz w:val="24"/>
      <w:szCs w:val="24"/>
      <w:lang w:val="bg-BG"/>
    </w:rPr>
  </w:style>
  <w:style w:type="table" w:styleId="ColorfulGrid">
    <w:name w:val="Colorful Grid"/>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25682"/>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2568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25682"/>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25682"/>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25682"/>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925682"/>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25682"/>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25682"/>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2568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2568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2568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25682"/>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925682"/>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2568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2568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925682"/>
    <w:rPr>
      <w:sz w:val="16"/>
      <w:szCs w:val="16"/>
    </w:rPr>
  </w:style>
  <w:style w:type="paragraph" w:styleId="CommentText">
    <w:name w:val="annotation text"/>
    <w:basedOn w:val="Normal"/>
    <w:link w:val="CommentTextChar"/>
    <w:uiPriority w:val="98"/>
    <w:semiHidden/>
    <w:rsid w:val="00925682"/>
    <w:rPr>
      <w:sz w:val="20"/>
      <w:szCs w:val="20"/>
    </w:rPr>
  </w:style>
  <w:style w:type="character" w:customStyle="1" w:styleId="CommentTextChar">
    <w:name w:val="Comment Text Char"/>
    <w:basedOn w:val="DefaultParagraphFont"/>
    <w:link w:val="CommentText"/>
    <w:uiPriority w:val="98"/>
    <w:semiHidden/>
    <w:rsid w:val="00925682"/>
    <w:rPr>
      <w:sz w:val="20"/>
      <w:szCs w:val="20"/>
      <w:lang w:val="bg-BG"/>
    </w:rPr>
  </w:style>
  <w:style w:type="paragraph" w:styleId="CommentSubject">
    <w:name w:val="annotation subject"/>
    <w:basedOn w:val="CommentText"/>
    <w:next w:val="CommentText"/>
    <w:link w:val="CommentSubjectChar"/>
    <w:uiPriority w:val="98"/>
    <w:semiHidden/>
    <w:rsid w:val="00925682"/>
    <w:rPr>
      <w:b/>
      <w:bCs/>
    </w:rPr>
  </w:style>
  <w:style w:type="character" w:customStyle="1" w:styleId="CommentSubjectChar">
    <w:name w:val="Comment Subject Char"/>
    <w:basedOn w:val="CommentTextChar"/>
    <w:link w:val="CommentSubject"/>
    <w:uiPriority w:val="98"/>
    <w:semiHidden/>
    <w:rsid w:val="00925682"/>
    <w:rPr>
      <w:b/>
      <w:bCs/>
      <w:sz w:val="20"/>
      <w:szCs w:val="20"/>
      <w:lang w:val="bg-BG"/>
    </w:rPr>
  </w:style>
  <w:style w:type="table" w:styleId="DarkList">
    <w:name w:val="Dark List"/>
    <w:basedOn w:val="TableNormal"/>
    <w:uiPriority w:val="70"/>
    <w:semiHidden/>
    <w:rsid w:val="0092568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25682"/>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25682"/>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25682"/>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925682"/>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25682"/>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25682"/>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925682"/>
  </w:style>
  <w:style w:type="character" w:customStyle="1" w:styleId="DateChar">
    <w:name w:val="Date Char"/>
    <w:basedOn w:val="DefaultParagraphFont"/>
    <w:link w:val="Date"/>
    <w:uiPriority w:val="98"/>
    <w:semiHidden/>
    <w:rsid w:val="00925682"/>
    <w:rPr>
      <w:sz w:val="24"/>
      <w:szCs w:val="24"/>
      <w:lang w:val="bg-BG"/>
    </w:rPr>
  </w:style>
  <w:style w:type="paragraph" w:styleId="DocumentMap">
    <w:name w:val="Document Map"/>
    <w:basedOn w:val="Normal"/>
    <w:link w:val="DocumentMapChar"/>
    <w:uiPriority w:val="98"/>
    <w:semiHidden/>
    <w:rsid w:val="00925682"/>
    <w:rPr>
      <w:rFonts w:ascii="Tahoma" w:hAnsi="Tahoma" w:cs="Tahoma"/>
      <w:sz w:val="16"/>
      <w:szCs w:val="16"/>
    </w:rPr>
  </w:style>
  <w:style w:type="character" w:customStyle="1" w:styleId="DocumentMapChar">
    <w:name w:val="Document Map Char"/>
    <w:basedOn w:val="DefaultParagraphFont"/>
    <w:link w:val="DocumentMap"/>
    <w:uiPriority w:val="98"/>
    <w:semiHidden/>
    <w:rsid w:val="00925682"/>
    <w:rPr>
      <w:rFonts w:ascii="Tahoma" w:hAnsi="Tahoma" w:cs="Tahoma"/>
      <w:sz w:val="16"/>
      <w:szCs w:val="16"/>
      <w:lang w:val="bg-BG"/>
    </w:rPr>
  </w:style>
  <w:style w:type="paragraph" w:styleId="E-mailSignature">
    <w:name w:val="E-mail Signature"/>
    <w:basedOn w:val="Normal"/>
    <w:link w:val="E-mailSignatureChar"/>
    <w:uiPriority w:val="98"/>
    <w:semiHidden/>
    <w:rsid w:val="00925682"/>
  </w:style>
  <w:style w:type="character" w:customStyle="1" w:styleId="E-mailSignatureChar">
    <w:name w:val="E-mail Signature Char"/>
    <w:basedOn w:val="DefaultParagraphFont"/>
    <w:link w:val="E-mailSignature"/>
    <w:uiPriority w:val="98"/>
    <w:semiHidden/>
    <w:rsid w:val="00925682"/>
    <w:rPr>
      <w:sz w:val="24"/>
      <w:szCs w:val="24"/>
      <w:lang w:val="bg-BG"/>
    </w:rPr>
  </w:style>
  <w:style w:type="character" w:styleId="EndnoteReference">
    <w:name w:val="endnote reference"/>
    <w:basedOn w:val="DefaultParagraphFont"/>
    <w:uiPriority w:val="98"/>
    <w:semiHidden/>
    <w:rsid w:val="00925682"/>
    <w:rPr>
      <w:vertAlign w:val="superscript"/>
    </w:rPr>
  </w:style>
  <w:style w:type="paragraph" w:styleId="EndnoteText">
    <w:name w:val="endnote text"/>
    <w:basedOn w:val="Normal"/>
    <w:link w:val="EndnoteTextChar"/>
    <w:uiPriority w:val="98"/>
    <w:semiHidden/>
    <w:rsid w:val="00925682"/>
    <w:rPr>
      <w:sz w:val="20"/>
      <w:szCs w:val="20"/>
    </w:rPr>
  </w:style>
  <w:style w:type="character" w:customStyle="1" w:styleId="EndnoteTextChar">
    <w:name w:val="Endnote Text Char"/>
    <w:basedOn w:val="DefaultParagraphFont"/>
    <w:link w:val="EndnoteText"/>
    <w:uiPriority w:val="98"/>
    <w:semiHidden/>
    <w:rsid w:val="00925682"/>
    <w:rPr>
      <w:sz w:val="20"/>
      <w:szCs w:val="20"/>
      <w:lang w:val="bg-BG"/>
    </w:rPr>
  </w:style>
  <w:style w:type="paragraph" w:styleId="EnvelopeAddress">
    <w:name w:val="envelope address"/>
    <w:basedOn w:val="Normal"/>
    <w:uiPriority w:val="98"/>
    <w:semiHidden/>
    <w:rsid w:val="0092568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92568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925682"/>
    <w:rPr>
      <w:color w:val="7030A0" w:themeColor="followedHyperlink"/>
      <w:u w:val="single"/>
    </w:rPr>
  </w:style>
  <w:style w:type="character" w:styleId="HTMLAcronym">
    <w:name w:val="HTML Acronym"/>
    <w:basedOn w:val="DefaultParagraphFont"/>
    <w:uiPriority w:val="98"/>
    <w:semiHidden/>
    <w:rsid w:val="00925682"/>
  </w:style>
  <w:style w:type="paragraph" w:styleId="HTMLAddress">
    <w:name w:val="HTML Address"/>
    <w:basedOn w:val="Normal"/>
    <w:link w:val="HTMLAddressChar"/>
    <w:uiPriority w:val="98"/>
    <w:semiHidden/>
    <w:rsid w:val="00925682"/>
    <w:rPr>
      <w:i/>
      <w:iCs/>
    </w:rPr>
  </w:style>
  <w:style w:type="character" w:customStyle="1" w:styleId="HTMLAddressChar">
    <w:name w:val="HTML Address Char"/>
    <w:basedOn w:val="DefaultParagraphFont"/>
    <w:link w:val="HTMLAddress"/>
    <w:uiPriority w:val="98"/>
    <w:semiHidden/>
    <w:rsid w:val="00925682"/>
    <w:rPr>
      <w:i/>
      <w:iCs/>
      <w:sz w:val="24"/>
      <w:szCs w:val="24"/>
      <w:lang w:val="bg-BG"/>
    </w:rPr>
  </w:style>
  <w:style w:type="character" w:styleId="HTMLCite">
    <w:name w:val="HTML Cite"/>
    <w:basedOn w:val="DefaultParagraphFont"/>
    <w:uiPriority w:val="98"/>
    <w:semiHidden/>
    <w:rsid w:val="00925682"/>
    <w:rPr>
      <w:i/>
      <w:iCs/>
    </w:rPr>
  </w:style>
  <w:style w:type="character" w:styleId="HTMLCode">
    <w:name w:val="HTML Code"/>
    <w:basedOn w:val="DefaultParagraphFont"/>
    <w:uiPriority w:val="98"/>
    <w:semiHidden/>
    <w:rsid w:val="00925682"/>
    <w:rPr>
      <w:rFonts w:ascii="Consolas" w:hAnsi="Consolas" w:cs="Consolas"/>
      <w:sz w:val="20"/>
      <w:szCs w:val="20"/>
    </w:rPr>
  </w:style>
  <w:style w:type="character" w:styleId="HTMLDefinition">
    <w:name w:val="HTML Definition"/>
    <w:basedOn w:val="DefaultParagraphFont"/>
    <w:uiPriority w:val="98"/>
    <w:semiHidden/>
    <w:rsid w:val="00925682"/>
    <w:rPr>
      <w:i/>
      <w:iCs/>
    </w:rPr>
  </w:style>
  <w:style w:type="character" w:styleId="HTMLKeyboard">
    <w:name w:val="HTML Keyboard"/>
    <w:basedOn w:val="DefaultParagraphFont"/>
    <w:uiPriority w:val="98"/>
    <w:semiHidden/>
    <w:rsid w:val="00925682"/>
    <w:rPr>
      <w:rFonts w:ascii="Consolas" w:hAnsi="Consolas" w:cs="Consolas"/>
      <w:sz w:val="20"/>
      <w:szCs w:val="20"/>
    </w:rPr>
  </w:style>
  <w:style w:type="paragraph" w:styleId="HTMLPreformatted">
    <w:name w:val="HTML Preformatted"/>
    <w:basedOn w:val="Normal"/>
    <w:link w:val="HTMLPreformattedChar"/>
    <w:uiPriority w:val="98"/>
    <w:semiHidden/>
    <w:rsid w:val="0092568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925682"/>
    <w:rPr>
      <w:rFonts w:ascii="Consolas" w:hAnsi="Consolas" w:cs="Consolas"/>
      <w:sz w:val="20"/>
      <w:szCs w:val="20"/>
      <w:lang w:val="bg-BG"/>
    </w:rPr>
  </w:style>
  <w:style w:type="character" w:styleId="HTMLSample">
    <w:name w:val="HTML Sample"/>
    <w:basedOn w:val="DefaultParagraphFont"/>
    <w:uiPriority w:val="98"/>
    <w:semiHidden/>
    <w:rsid w:val="00925682"/>
    <w:rPr>
      <w:rFonts w:ascii="Consolas" w:hAnsi="Consolas" w:cs="Consolas"/>
      <w:sz w:val="24"/>
      <w:szCs w:val="24"/>
    </w:rPr>
  </w:style>
  <w:style w:type="character" w:styleId="HTMLTypewriter">
    <w:name w:val="HTML Typewriter"/>
    <w:basedOn w:val="DefaultParagraphFont"/>
    <w:uiPriority w:val="98"/>
    <w:semiHidden/>
    <w:rsid w:val="00925682"/>
    <w:rPr>
      <w:rFonts w:ascii="Consolas" w:hAnsi="Consolas" w:cs="Consolas"/>
      <w:sz w:val="20"/>
      <w:szCs w:val="20"/>
    </w:rPr>
  </w:style>
  <w:style w:type="character" w:styleId="HTMLVariable">
    <w:name w:val="HTML Variable"/>
    <w:basedOn w:val="DefaultParagraphFont"/>
    <w:uiPriority w:val="98"/>
    <w:semiHidden/>
    <w:rsid w:val="00925682"/>
    <w:rPr>
      <w:i/>
      <w:iCs/>
    </w:rPr>
  </w:style>
  <w:style w:type="paragraph" w:styleId="Index1">
    <w:name w:val="index 1"/>
    <w:basedOn w:val="Normal"/>
    <w:next w:val="Normal"/>
    <w:autoRedefine/>
    <w:uiPriority w:val="98"/>
    <w:semiHidden/>
    <w:rsid w:val="00925682"/>
    <w:pPr>
      <w:ind w:left="240" w:hanging="240"/>
    </w:pPr>
  </w:style>
  <w:style w:type="paragraph" w:styleId="Index2">
    <w:name w:val="index 2"/>
    <w:basedOn w:val="Normal"/>
    <w:next w:val="Normal"/>
    <w:autoRedefine/>
    <w:uiPriority w:val="98"/>
    <w:semiHidden/>
    <w:rsid w:val="00925682"/>
    <w:pPr>
      <w:ind w:left="480" w:hanging="240"/>
    </w:pPr>
  </w:style>
  <w:style w:type="paragraph" w:styleId="Index3">
    <w:name w:val="index 3"/>
    <w:basedOn w:val="Normal"/>
    <w:next w:val="Normal"/>
    <w:autoRedefine/>
    <w:uiPriority w:val="98"/>
    <w:semiHidden/>
    <w:rsid w:val="00925682"/>
    <w:pPr>
      <w:ind w:left="720" w:hanging="240"/>
    </w:pPr>
  </w:style>
  <w:style w:type="paragraph" w:styleId="Index4">
    <w:name w:val="index 4"/>
    <w:basedOn w:val="Normal"/>
    <w:next w:val="Normal"/>
    <w:autoRedefine/>
    <w:uiPriority w:val="98"/>
    <w:semiHidden/>
    <w:rsid w:val="00925682"/>
    <w:pPr>
      <w:ind w:left="960" w:hanging="240"/>
    </w:pPr>
  </w:style>
  <w:style w:type="paragraph" w:styleId="Index5">
    <w:name w:val="index 5"/>
    <w:basedOn w:val="Normal"/>
    <w:next w:val="Normal"/>
    <w:autoRedefine/>
    <w:uiPriority w:val="98"/>
    <w:semiHidden/>
    <w:rsid w:val="00925682"/>
    <w:pPr>
      <w:ind w:left="1200" w:hanging="240"/>
    </w:pPr>
  </w:style>
  <w:style w:type="paragraph" w:styleId="Index6">
    <w:name w:val="index 6"/>
    <w:basedOn w:val="Normal"/>
    <w:next w:val="Normal"/>
    <w:autoRedefine/>
    <w:uiPriority w:val="98"/>
    <w:semiHidden/>
    <w:rsid w:val="00925682"/>
    <w:pPr>
      <w:ind w:left="1440" w:hanging="240"/>
    </w:pPr>
  </w:style>
  <w:style w:type="paragraph" w:styleId="Index7">
    <w:name w:val="index 7"/>
    <w:basedOn w:val="Normal"/>
    <w:next w:val="Normal"/>
    <w:autoRedefine/>
    <w:uiPriority w:val="98"/>
    <w:semiHidden/>
    <w:rsid w:val="00925682"/>
    <w:pPr>
      <w:ind w:left="1680" w:hanging="240"/>
    </w:pPr>
  </w:style>
  <w:style w:type="paragraph" w:styleId="Index8">
    <w:name w:val="index 8"/>
    <w:basedOn w:val="Normal"/>
    <w:next w:val="Normal"/>
    <w:autoRedefine/>
    <w:uiPriority w:val="98"/>
    <w:semiHidden/>
    <w:rsid w:val="00925682"/>
    <w:pPr>
      <w:ind w:left="1920" w:hanging="240"/>
    </w:pPr>
  </w:style>
  <w:style w:type="paragraph" w:styleId="Index9">
    <w:name w:val="index 9"/>
    <w:basedOn w:val="Normal"/>
    <w:next w:val="Normal"/>
    <w:autoRedefine/>
    <w:uiPriority w:val="98"/>
    <w:semiHidden/>
    <w:rsid w:val="00925682"/>
    <w:pPr>
      <w:ind w:left="2160" w:hanging="240"/>
    </w:pPr>
  </w:style>
  <w:style w:type="paragraph" w:styleId="IndexHeading">
    <w:name w:val="index heading"/>
    <w:basedOn w:val="Normal"/>
    <w:next w:val="Index1"/>
    <w:uiPriority w:val="98"/>
    <w:semiHidden/>
    <w:rsid w:val="00925682"/>
    <w:rPr>
      <w:rFonts w:asciiTheme="majorHAnsi" w:eastAsiaTheme="majorEastAsia" w:hAnsiTheme="majorHAnsi" w:cstheme="majorBidi"/>
      <w:b/>
      <w:bCs/>
    </w:rPr>
  </w:style>
  <w:style w:type="table" w:styleId="LightGrid">
    <w:name w:val="Light Grid"/>
    <w:basedOn w:val="TableNormal"/>
    <w:uiPriority w:val="62"/>
    <w:semiHidden/>
    <w:rsid w:val="0092568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2568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2568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25682"/>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92568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2568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2568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2568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2568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2568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25682"/>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92568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2568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2568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2568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2568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2568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25682"/>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92568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2568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2568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925682"/>
  </w:style>
  <w:style w:type="paragraph" w:styleId="List">
    <w:name w:val="List"/>
    <w:basedOn w:val="Normal"/>
    <w:uiPriority w:val="98"/>
    <w:semiHidden/>
    <w:rsid w:val="00925682"/>
    <w:pPr>
      <w:ind w:left="283" w:hanging="283"/>
      <w:contextualSpacing/>
    </w:pPr>
  </w:style>
  <w:style w:type="paragraph" w:styleId="List2">
    <w:name w:val="List 2"/>
    <w:basedOn w:val="Normal"/>
    <w:uiPriority w:val="98"/>
    <w:semiHidden/>
    <w:rsid w:val="00925682"/>
    <w:pPr>
      <w:ind w:left="566" w:hanging="283"/>
      <w:contextualSpacing/>
    </w:pPr>
  </w:style>
  <w:style w:type="paragraph" w:styleId="List3">
    <w:name w:val="List 3"/>
    <w:basedOn w:val="Normal"/>
    <w:uiPriority w:val="98"/>
    <w:semiHidden/>
    <w:rsid w:val="00925682"/>
    <w:pPr>
      <w:ind w:left="849" w:hanging="283"/>
      <w:contextualSpacing/>
    </w:pPr>
  </w:style>
  <w:style w:type="paragraph" w:styleId="List4">
    <w:name w:val="List 4"/>
    <w:basedOn w:val="Normal"/>
    <w:uiPriority w:val="98"/>
    <w:semiHidden/>
    <w:rsid w:val="00925682"/>
    <w:pPr>
      <w:ind w:left="1132" w:hanging="283"/>
      <w:contextualSpacing/>
    </w:pPr>
  </w:style>
  <w:style w:type="paragraph" w:styleId="List5">
    <w:name w:val="List 5"/>
    <w:basedOn w:val="Normal"/>
    <w:uiPriority w:val="98"/>
    <w:semiHidden/>
    <w:rsid w:val="00925682"/>
    <w:pPr>
      <w:ind w:left="1415" w:hanging="283"/>
      <w:contextualSpacing/>
    </w:pPr>
  </w:style>
  <w:style w:type="paragraph" w:styleId="ListBullet2">
    <w:name w:val="List Bullet 2"/>
    <w:basedOn w:val="Normal"/>
    <w:uiPriority w:val="98"/>
    <w:semiHidden/>
    <w:rsid w:val="00925682"/>
    <w:pPr>
      <w:numPr>
        <w:numId w:val="8"/>
      </w:numPr>
      <w:contextualSpacing/>
    </w:pPr>
  </w:style>
  <w:style w:type="paragraph" w:styleId="ListBullet4">
    <w:name w:val="List Bullet 4"/>
    <w:basedOn w:val="Normal"/>
    <w:uiPriority w:val="98"/>
    <w:semiHidden/>
    <w:rsid w:val="00925682"/>
    <w:pPr>
      <w:numPr>
        <w:numId w:val="10"/>
      </w:numPr>
      <w:contextualSpacing/>
    </w:pPr>
  </w:style>
  <w:style w:type="paragraph" w:styleId="ListBullet5">
    <w:name w:val="List Bullet 5"/>
    <w:basedOn w:val="Normal"/>
    <w:uiPriority w:val="98"/>
    <w:semiHidden/>
    <w:rsid w:val="00925682"/>
    <w:pPr>
      <w:numPr>
        <w:numId w:val="11"/>
      </w:numPr>
      <w:contextualSpacing/>
    </w:pPr>
  </w:style>
  <w:style w:type="paragraph" w:styleId="ListContinue">
    <w:name w:val="List Continue"/>
    <w:basedOn w:val="Normal"/>
    <w:uiPriority w:val="98"/>
    <w:semiHidden/>
    <w:rsid w:val="00925682"/>
    <w:pPr>
      <w:spacing w:after="120"/>
      <w:ind w:left="283"/>
      <w:contextualSpacing/>
    </w:pPr>
  </w:style>
  <w:style w:type="paragraph" w:styleId="ListContinue2">
    <w:name w:val="List Continue 2"/>
    <w:basedOn w:val="Normal"/>
    <w:uiPriority w:val="98"/>
    <w:semiHidden/>
    <w:rsid w:val="00925682"/>
    <w:pPr>
      <w:spacing w:after="120"/>
      <w:ind w:left="566"/>
      <w:contextualSpacing/>
    </w:pPr>
  </w:style>
  <w:style w:type="paragraph" w:styleId="ListContinue3">
    <w:name w:val="List Continue 3"/>
    <w:basedOn w:val="Normal"/>
    <w:uiPriority w:val="98"/>
    <w:semiHidden/>
    <w:rsid w:val="00925682"/>
    <w:pPr>
      <w:spacing w:after="120"/>
      <w:ind w:left="849"/>
      <w:contextualSpacing/>
    </w:pPr>
  </w:style>
  <w:style w:type="paragraph" w:styleId="ListContinue4">
    <w:name w:val="List Continue 4"/>
    <w:basedOn w:val="Normal"/>
    <w:uiPriority w:val="98"/>
    <w:semiHidden/>
    <w:rsid w:val="00925682"/>
    <w:pPr>
      <w:spacing w:after="120"/>
      <w:ind w:left="1132"/>
      <w:contextualSpacing/>
    </w:pPr>
  </w:style>
  <w:style w:type="paragraph" w:styleId="ListContinue5">
    <w:name w:val="List Continue 5"/>
    <w:basedOn w:val="Normal"/>
    <w:uiPriority w:val="98"/>
    <w:semiHidden/>
    <w:rsid w:val="00925682"/>
    <w:pPr>
      <w:spacing w:after="120"/>
      <w:ind w:left="1415"/>
      <w:contextualSpacing/>
    </w:pPr>
  </w:style>
  <w:style w:type="paragraph" w:styleId="ListNumber">
    <w:name w:val="List Number"/>
    <w:basedOn w:val="Normal"/>
    <w:uiPriority w:val="98"/>
    <w:semiHidden/>
    <w:rsid w:val="00925682"/>
    <w:pPr>
      <w:numPr>
        <w:numId w:val="12"/>
      </w:numPr>
      <w:contextualSpacing/>
    </w:pPr>
  </w:style>
  <w:style w:type="paragraph" w:styleId="ListNumber2">
    <w:name w:val="List Number 2"/>
    <w:basedOn w:val="Normal"/>
    <w:uiPriority w:val="98"/>
    <w:semiHidden/>
    <w:rsid w:val="00925682"/>
    <w:pPr>
      <w:numPr>
        <w:numId w:val="13"/>
      </w:numPr>
      <w:contextualSpacing/>
    </w:pPr>
  </w:style>
  <w:style w:type="paragraph" w:styleId="ListNumber3">
    <w:name w:val="List Number 3"/>
    <w:basedOn w:val="Normal"/>
    <w:uiPriority w:val="98"/>
    <w:semiHidden/>
    <w:rsid w:val="00925682"/>
    <w:pPr>
      <w:numPr>
        <w:numId w:val="14"/>
      </w:numPr>
      <w:contextualSpacing/>
    </w:pPr>
  </w:style>
  <w:style w:type="paragraph" w:styleId="ListNumber4">
    <w:name w:val="List Number 4"/>
    <w:basedOn w:val="Normal"/>
    <w:uiPriority w:val="98"/>
    <w:semiHidden/>
    <w:rsid w:val="00925682"/>
    <w:pPr>
      <w:numPr>
        <w:numId w:val="15"/>
      </w:numPr>
      <w:contextualSpacing/>
    </w:pPr>
  </w:style>
  <w:style w:type="paragraph" w:styleId="ListNumber5">
    <w:name w:val="List Number 5"/>
    <w:basedOn w:val="Normal"/>
    <w:uiPriority w:val="98"/>
    <w:semiHidden/>
    <w:rsid w:val="00925682"/>
    <w:pPr>
      <w:numPr>
        <w:numId w:val="16"/>
      </w:numPr>
      <w:contextualSpacing/>
    </w:pPr>
  </w:style>
  <w:style w:type="paragraph" w:styleId="MacroText">
    <w:name w:val="macro"/>
    <w:link w:val="MacroTextChar"/>
    <w:uiPriority w:val="98"/>
    <w:semiHidden/>
    <w:rsid w:val="0092568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925682"/>
    <w:rPr>
      <w:rFonts w:ascii="Consolas" w:eastAsiaTheme="minorEastAsia" w:hAnsi="Consolas" w:cs="Consolas"/>
      <w:sz w:val="20"/>
      <w:szCs w:val="20"/>
    </w:rPr>
  </w:style>
  <w:style w:type="table" w:styleId="MediumGrid1">
    <w:name w:val="Medium Grid 1"/>
    <w:basedOn w:val="TableNormal"/>
    <w:uiPriority w:val="67"/>
    <w:semiHidden/>
    <w:rsid w:val="0092568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2568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2568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25682"/>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92568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2568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2568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2568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92568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2568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2568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25682"/>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92568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2568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2568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2568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2568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2568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2568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25682"/>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2568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2568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2568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2568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92568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925682"/>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925682"/>
    <w:rPr>
      <w:rFonts w:ascii="Times New Roman" w:hAnsi="Times New Roman" w:cs="Times New Roman"/>
    </w:rPr>
  </w:style>
  <w:style w:type="paragraph" w:styleId="NormalIndent">
    <w:name w:val="Normal Indent"/>
    <w:basedOn w:val="Normal"/>
    <w:uiPriority w:val="98"/>
    <w:semiHidden/>
    <w:rsid w:val="00925682"/>
    <w:pPr>
      <w:ind w:left="720"/>
    </w:pPr>
  </w:style>
  <w:style w:type="paragraph" w:styleId="NoteHeading">
    <w:name w:val="Note Heading"/>
    <w:basedOn w:val="Normal"/>
    <w:next w:val="Normal"/>
    <w:link w:val="NoteHeadingChar"/>
    <w:uiPriority w:val="98"/>
    <w:semiHidden/>
    <w:rsid w:val="00925682"/>
  </w:style>
  <w:style w:type="character" w:customStyle="1" w:styleId="NoteHeadingChar">
    <w:name w:val="Note Heading Char"/>
    <w:basedOn w:val="DefaultParagraphFont"/>
    <w:link w:val="NoteHeading"/>
    <w:uiPriority w:val="98"/>
    <w:semiHidden/>
    <w:rsid w:val="00925682"/>
    <w:rPr>
      <w:sz w:val="24"/>
      <w:szCs w:val="24"/>
      <w:lang w:val="bg-BG"/>
    </w:rPr>
  </w:style>
  <w:style w:type="character" w:styleId="PlaceholderText">
    <w:name w:val="Placeholder Text"/>
    <w:basedOn w:val="DefaultParagraphFont"/>
    <w:uiPriority w:val="98"/>
    <w:semiHidden/>
    <w:rsid w:val="0092568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925682"/>
    <w:rPr>
      <w:rFonts w:ascii="Consolas" w:hAnsi="Consolas" w:cs="Consolas"/>
      <w:sz w:val="21"/>
      <w:szCs w:val="21"/>
    </w:rPr>
  </w:style>
  <w:style w:type="character" w:customStyle="1" w:styleId="PlainTextChar">
    <w:name w:val="Plain Text Char"/>
    <w:basedOn w:val="DefaultParagraphFont"/>
    <w:link w:val="PlainText"/>
    <w:uiPriority w:val="98"/>
    <w:semiHidden/>
    <w:rsid w:val="00925682"/>
    <w:rPr>
      <w:rFonts w:ascii="Consolas" w:hAnsi="Consolas" w:cs="Consolas"/>
      <w:sz w:val="21"/>
      <w:szCs w:val="21"/>
      <w:lang w:val="bg-BG"/>
    </w:rPr>
  </w:style>
  <w:style w:type="paragraph" w:styleId="Salutation">
    <w:name w:val="Salutation"/>
    <w:basedOn w:val="Normal"/>
    <w:next w:val="Normal"/>
    <w:link w:val="SalutationChar"/>
    <w:uiPriority w:val="98"/>
    <w:semiHidden/>
    <w:rsid w:val="00925682"/>
  </w:style>
  <w:style w:type="character" w:customStyle="1" w:styleId="SalutationChar">
    <w:name w:val="Salutation Char"/>
    <w:basedOn w:val="DefaultParagraphFont"/>
    <w:link w:val="Salutation"/>
    <w:uiPriority w:val="98"/>
    <w:semiHidden/>
    <w:rsid w:val="00925682"/>
    <w:rPr>
      <w:sz w:val="24"/>
      <w:szCs w:val="24"/>
      <w:lang w:val="bg-BG"/>
    </w:rPr>
  </w:style>
  <w:style w:type="paragraph" w:styleId="Signature">
    <w:name w:val="Signature"/>
    <w:basedOn w:val="Normal"/>
    <w:link w:val="SignatureChar"/>
    <w:uiPriority w:val="98"/>
    <w:semiHidden/>
    <w:rsid w:val="00925682"/>
    <w:pPr>
      <w:ind w:left="4252"/>
    </w:pPr>
  </w:style>
  <w:style w:type="character" w:customStyle="1" w:styleId="SignatureChar">
    <w:name w:val="Signature Char"/>
    <w:basedOn w:val="DefaultParagraphFont"/>
    <w:link w:val="Signature"/>
    <w:uiPriority w:val="98"/>
    <w:semiHidden/>
    <w:rsid w:val="00925682"/>
    <w:rPr>
      <w:sz w:val="24"/>
      <w:szCs w:val="24"/>
      <w:lang w:val="bg-BG"/>
    </w:rPr>
  </w:style>
  <w:style w:type="table" w:styleId="Table3Deffects1">
    <w:name w:val="Table 3D effects 1"/>
    <w:basedOn w:val="TableNormal"/>
    <w:uiPriority w:val="99"/>
    <w:semiHidden/>
    <w:unhideWhenUsed/>
    <w:rsid w:val="0092568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568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568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568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568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568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568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568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568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568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568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568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568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568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568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568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568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2568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568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568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568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568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568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568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568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2568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568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568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568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568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568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568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568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25682"/>
    <w:pPr>
      <w:ind w:left="240" w:hanging="240"/>
    </w:pPr>
  </w:style>
  <w:style w:type="paragraph" w:styleId="TableofFigures">
    <w:name w:val="table of figures"/>
    <w:basedOn w:val="Normal"/>
    <w:next w:val="Normal"/>
    <w:uiPriority w:val="98"/>
    <w:semiHidden/>
    <w:rsid w:val="00925682"/>
  </w:style>
  <w:style w:type="table" w:styleId="TableProfessional">
    <w:name w:val="Table Professional"/>
    <w:basedOn w:val="TableNormal"/>
    <w:uiPriority w:val="99"/>
    <w:semiHidden/>
    <w:unhideWhenUsed/>
    <w:rsid w:val="0092568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568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568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568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568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568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568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568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568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568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92568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92568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925682"/>
    <w:pPr>
      <w:spacing w:after="100"/>
      <w:ind w:left="1680"/>
    </w:pPr>
  </w:style>
  <w:style w:type="paragraph" w:styleId="TOC9">
    <w:name w:val="toc 9"/>
    <w:basedOn w:val="Normal"/>
    <w:next w:val="Normal"/>
    <w:autoRedefine/>
    <w:uiPriority w:val="98"/>
    <w:semiHidden/>
    <w:rsid w:val="00925682"/>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92568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92568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92568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92568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925682"/>
    <w:pPr>
      <w:numPr>
        <w:numId w:val="17"/>
      </w:numPr>
      <w:spacing w:before="60" w:after="60"/>
    </w:pPr>
  </w:style>
  <w:style w:type="paragraph" w:customStyle="1" w:styleId="ECHRBullet2">
    <w:name w:val="ECHR_Bullet_2"/>
    <w:aliases w:val="_Bul_2"/>
    <w:basedOn w:val="ECHRBullet1"/>
    <w:uiPriority w:val="23"/>
    <w:semiHidden/>
    <w:rsid w:val="00925682"/>
    <w:pPr>
      <w:numPr>
        <w:ilvl w:val="1"/>
      </w:numPr>
    </w:pPr>
  </w:style>
  <w:style w:type="paragraph" w:customStyle="1" w:styleId="ECHRBullet3">
    <w:name w:val="ECHR_Bullet_3"/>
    <w:aliases w:val="_Bul_3"/>
    <w:basedOn w:val="ECHRBullet2"/>
    <w:uiPriority w:val="23"/>
    <w:semiHidden/>
    <w:rsid w:val="00925682"/>
    <w:pPr>
      <w:numPr>
        <w:ilvl w:val="2"/>
      </w:numPr>
    </w:pPr>
  </w:style>
  <w:style w:type="paragraph" w:customStyle="1" w:styleId="ECHRBullet4">
    <w:name w:val="ECHR_Bullet_4"/>
    <w:aliases w:val="_Bul_4"/>
    <w:basedOn w:val="ECHRBullet3"/>
    <w:uiPriority w:val="23"/>
    <w:semiHidden/>
    <w:rsid w:val="00925682"/>
    <w:pPr>
      <w:numPr>
        <w:ilvl w:val="3"/>
      </w:numPr>
    </w:pPr>
  </w:style>
  <w:style w:type="paragraph" w:customStyle="1" w:styleId="ECHRConfidential">
    <w:name w:val="ECHR_Confidential"/>
    <w:aliases w:val="_Confidential"/>
    <w:basedOn w:val="Normal"/>
    <w:next w:val="Normal"/>
    <w:uiPriority w:val="42"/>
    <w:semiHidden/>
    <w:qFormat/>
    <w:rsid w:val="00925682"/>
    <w:pPr>
      <w:jc w:val="right"/>
    </w:pPr>
    <w:rPr>
      <w:color w:val="C00000"/>
      <w:sz w:val="20"/>
    </w:rPr>
  </w:style>
  <w:style w:type="paragraph" w:customStyle="1" w:styleId="ECHRDecisionBody">
    <w:name w:val="ECHR_Decision_Body"/>
    <w:aliases w:val="_Decision_Body"/>
    <w:basedOn w:val="NormalJustified"/>
    <w:uiPriority w:val="54"/>
    <w:semiHidden/>
    <w:rsid w:val="0092568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92568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925682"/>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925682"/>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925682"/>
    <w:pPr>
      <w:jc w:val="right"/>
    </w:pPr>
    <w:rPr>
      <w:sz w:val="20"/>
    </w:rPr>
  </w:style>
  <w:style w:type="paragraph" w:customStyle="1" w:styleId="ECHRHeaderRefIt">
    <w:name w:val="ECHR_Header_Ref_It"/>
    <w:aliases w:val="_Ref_Ital"/>
    <w:basedOn w:val="Normal"/>
    <w:next w:val="ECHRHeaderDate"/>
    <w:uiPriority w:val="43"/>
    <w:semiHidden/>
    <w:qFormat/>
    <w:rsid w:val="00925682"/>
    <w:pPr>
      <w:jc w:val="right"/>
    </w:pPr>
    <w:rPr>
      <w:i/>
      <w:sz w:val="20"/>
    </w:rPr>
  </w:style>
  <w:style w:type="paragraph" w:customStyle="1" w:styleId="ECHRHeading9">
    <w:name w:val="ECHR_Heading_9"/>
    <w:aliases w:val="_Head_9"/>
    <w:basedOn w:val="Heading9"/>
    <w:uiPriority w:val="17"/>
    <w:semiHidden/>
    <w:rsid w:val="00925682"/>
    <w:pPr>
      <w:keepNext/>
      <w:keepLines/>
      <w:numPr>
        <w:ilvl w:val="8"/>
        <w:numId w:val="1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925682"/>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925682"/>
    <w:pPr>
      <w:numPr>
        <w:numId w:val="18"/>
      </w:numPr>
      <w:spacing w:before="60" w:after="60"/>
    </w:pPr>
  </w:style>
  <w:style w:type="paragraph" w:customStyle="1" w:styleId="ECHRNumberedList2">
    <w:name w:val="ECHR_Numbered_List_2"/>
    <w:aliases w:val="_Num_2"/>
    <w:basedOn w:val="ECHRNumberedList1"/>
    <w:uiPriority w:val="23"/>
    <w:semiHidden/>
    <w:rsid w:val="00925682"/>
    <w:pPr>
      <w:numPr>
        <w:ilvl w:val="1"/>
      </w:numPr>
    </w:pPr>
  </w:style>
  <w:style w:type="paragraph" w:customStyle="1" w:styleId="ECHRNumberedList3">
    <w:name w:val="ECHR_Numbered_List_3"/>
    <w:aliases w:val="_Num_3"/>
    <w:basedOn w:val="ECHRNumberedList2"/>
    <w:uiPriority w:val="23"/>
    <w:semiHidden/>
    <w:rsid w:val="00925682"/>
    <w:pPr>
      <w:numPr>
        <w:ilvl w:val="2"/>
      </w:numPr>
    </w:pPr>
  </w:style>
  <w:style w:type="paragraph" w:customStyle="1" w:styleId="ECHRParaHanging">
    <w:name w:val="ECHR_Para_Hanging"/>
    <w:aliases w:val="_Hanging"/>
    <w:basedOn w:val="NormalJustified"/>
    <w:uiPriority w:val="8"/>
    <w:semiHidden/>
    <w:qFormat/>
    <w:rsid w:val="00925682"/>
    <w:pPr>
      <w:ind w:left="567" w:hanging="567"/>
    </w:pPr>
  </w:style>
  <w:style w:type="paragraph" w:customStyle="1" w:styleId="ECHRParaIndent">
    <w:name w:val="ECHR_Para_Indent"/>
    <w:aliases w:val="_Indent"/>
    <w:basedOn w:val="NormalJustified"/>
    <w:uiPriority w:val="7"/>
    <w:semiHidden/>
    <w:qFormat/>
    <w:rsid w:val="00925682"/>
    <w:pPr>
      <w:spacing w:before="120" w:after="120"/>
      <w:ind w:left="284"/>
    </w:pPr>
  </w:style>
  <w:style w:type="character" w:customStyle="1" w:styleId="ECHRRed">
    <w:name w:val="ECHR_Red"/>
    <w:aliases w:val="_Red"/>
    <w:basedOn w:val="DefaultParagraphFont"/>
    <w:uiPriority w:val="15"/>
    <w:semiHidden/>
    <w:qFormat/>
    <w:rsid w:val="00925682"/>
    <w:rPr>
      <w:color w:val="C00000" w:themeColor="accent2"/>
    </w:rPr>
  </w:style>
  <w:style w:type="paragraph" w:customStyle="1" w:styleId="DecList">
    <w:name w:val="Dec_List"/>
    <w:aliases w:val="_List"/>
    <w:basedOn w:val="JuList"/>
    <w:uiPriority w:val="22"/>
    <w:rsid w:val="00925682"/>
    <w:pPr>
      <w:numPr>
        <w:numId w:val="0"/>
      </w:numPr>
      <w:ind w:left="284"/>
    </w:pPr>
  </w:style>
  <w:style w:type="table" w:customStyle="1" w:styleId="ECHRTable2">
    <w:name w:val="ECHR_Table_2"/>
    <w:basedOn w:val="TableNormal"/>
    <w:uiPriority w:val="99"/>
    <w:rsid w:val="0092568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925682"/>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925682"/>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925682"/>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925682"/>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925682"/>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925682"/>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925682"/>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925682"/>
    <w:pPr>
      <w:outlineLvl w:val="0"/>
    </w:pPr>
  </w:style>
  <w:style w:type="paragraph" w:customStyle="1" w:styleId="ECHRTitleTOC1">
    <w:name w:val="ECHR_Title_TOC_1"/>
    <w:aliases w:val="_Title_L_TOC"/>
    <w:basedOn w:val="ECHRTitle1"/>
    <w:next w:val="Normal"/>
    <w:uiPriority w:val="27"/>
    <w:semiHidden/>
    <w:qFormat/>
    <w:rsid w:val="00925682"/>
    <w:pPr>
      <w:outlineLvl w:val="0"/>
    </w:pPr>
  </w:style>
  <w:style w:type="paragraph" w:customStyle="1" w:styleId="ECHRPlaceholder">
    <w:name w:val="ECHR_Placeholder"/>
    <w:aliases w:val="_Placeholder"/>
    <w:basedOn w:val="JuSigned"/>
    <w:uiPriority w:val="31"/>
    <w:rsid w:val="00925682"/>
    <w:rPr>
      <w:color w:val="FFFFFF"/>
    </w:rPr>
  </w:style>
  <w:style w:type="paragraph" w:customStyle="1" w:styleId="ECHRSpacer">
    <w:name w:val="ECHR_Spacer"/>
    <w:aliases w:val="_Spacer"/>
    <w:basedOn w:val="Normal"/>
    <w:uiPriority w:val="45"/>
    <w:semiHidden/>
    <w:rsid w:val="00925682"/>
    <w:rPr>
      <w:sz w:val="4"/>
    </w:rPr>
  </w:style>
  <w:style w:type="table" w:customStyle="1" w:styleId="ECHRTableGrey">
    <w:name w:val="ECHR_Table_Grey"/>
    <w:basedOn w:val="TableNormal"/>
    <w:uiPriority w:val="99"/>
    <w:rsid w:val="00925682"/>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925682"/>
    <w:rPr>
      <w:color w:val="605E5C"/>
      <w:shd w:val="clear" w:color="auto" w:fill="E1DFDD"/>
    </w:rPr>
  </w:style>
  <w:style w:type="character" w:customStyle="1" w:styleId="JuParaChar">
    <w:name w:val="Ju_Para Char"/>
    <w:aliases w:val="_Para Char"/>
    <w:link w:val="JuPara"/>
    <w:uiPriority w:val="4"/>
    <w:rsid w:val="00E77D9A"/>
    <w:rPr>
      <w:sz w:val="24"/>
      <w:szCs w:val="24"/>
      <w:lang w:val="bg-BG"/>
    </w:rPr>
  </w:style>
  <w:style w:type="table" w:styleId="GridTable1Light">
    <w:name w:val="Grid Table 1 Light"/>
    <w:basedOn w:val="TableNormal"/>
    <w:uiPriority w:val="46"/>
    <w:semiHidden/>
    <w:rsid w:val="009256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2568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2568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25682"/>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2568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2568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2568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256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2568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92568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925682"/>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92568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92568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92568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9256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2568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92568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925682"/>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92568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92568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92568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9256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2568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92568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925682"/>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92568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92568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92568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9256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9256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2568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92568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925682"/>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92568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92568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92568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9256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2568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92568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925682"/>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92568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92568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92568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925682"/>
    <w:rPr>
      <w:color w:val="2B579A"/>
      <w:shd w:val="clear" w:color="auto" w:fill="E1DFDD"/>
    </w:rPr>
  </w:style>
  <w:style w:type="table" w:styleId="ListTable1Light">
    <w:name w:val="List Table 1 Light"/>
    <w:basedOn w:val="TableNormal"/>
    <w:uiPriority w:val="46"/>
    <w:semiHidden/>
    <w:rsid w:val="0092568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2568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92568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925682"/>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92568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92568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92568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92568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2568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92568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925682"/>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92568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92568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92568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92568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2568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92568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925682"/>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92568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92568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92568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9256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2568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92568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925682"/>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92568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92568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92568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92568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25682"/>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25682"/>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25682"/>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25682"/>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25682"/>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25682"/>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256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2568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92568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925682"/>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92568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92568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92568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92568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2568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2568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25682"/>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2568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2568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2568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925682"/>
    <w:rPr>
      <w:color w:val="2B579A"/>
      <w:shd w:val="clear" w:color="auto" w:fill="E1DFDD"/>
    </w:rPr>
  </w:style>
  <w:style w:type="table" w:styleId="PlainTable1">
    <w:name w:val="Plain Table 1"/>
    <w:basedOn w:val="TableNormal"/>
    <w:uiPriority w:val="41"/>
    <w:semiHidden/>
    <w:rsid w:val="009256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256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256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256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256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925682"/>
    <w:rPr>
      <w:u w:val="dotted"/>
    </w:rPr>
  </w:style>
  <w:style w:type="character" w:customStyle="1" w:styleId="SmartLink1">
    <w:name w:val="SmartLink1"/>
    <w:basedOn w:val="DefaultParagraphFont"/>
    <w:uiPriority w:val="99"/>
    <w:semiHidden/>
    <w:unhideWhenUsed/>
    <w:rsid w:val="00925682"/>
    <w:rPr>
      <w:color w:val="0000FF"/>
      <w:u w:val="single"/>
      <w:shd w:val="clear" w:color="auto" w:fill="F3F2F1"/>
    </w:rPr>
  </w:style>
  <w:style w:type="table" w:styleId="TableGridLight">
    <w:name w:val="Grid Table Light"/>
    <w:basedOn w:val="TableNormal"/>
    <w:uiPriority w:val="40"/>
    <w:semiHidden/>
    <w:rsid w:val="009256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BE5F-A327-4247-A328-D8EB9EB5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Мария Попова</dc:creator>
  <cp:lastModifiedBy>BOJURA LAZAROVA</cp:lastModifiedBy>
  <cp:revision>65</cp:revision>
  <dcterms:created xsi:type="dcterms:W3CDTF">2025-01-27T08:53:00Z</dcterms:created>
  <dcterms:modified xsi:type="dcterms:W3CDTF">2025-07-09T11:41:00Z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1657022</vt:lpwstr>
  </property>
  <property fmtid="{D5CDD505-2E9C-101B-9397-08002B2CF9AE}" pid="3" name="cstLanguage">
    <vt:i4>2057</vt:i4>
  </property>
  <property fmtid="{D5CDD505-2E9C-101B-9397-08002B2CF9AE}" pid="4" name="RegisteredNo">
    <vt:lpwstr>37520/21</vt:lpwstr>
  </property>
  <property fmtid="{D5CDD505-2E9C-101B-9397-08002B2CF9AE}" pid="5" name="_MarkAsFinal">
    <vt:bool>true</vt:bool>
  </property>
</Properties>
</file>