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2591" w:rsidRPr="000673E2" w:rsidRDefault="00B32591" w:rsidP="00A5237E">
      <w:pPr>
        <w:jc w:val="center"/>
        <w:rPr>
          <w:rFonts w:ascii="Times New Roman" w:hAnsi="Times New Roman" w:cs="Times New Roman"/>
          <w:lang w:val="bg-BG"/>
        </w:rPr>
      </w:pPr>
      <w:bookmarkStart w:id="0" w:name="_GoBack"/>
      <w:bookmarkEnd w:id="0"/>
    </w:p>
    <w:p w:rsidR="00B32591" w:rsidRPr="000673E2" w:rsidRDefault="00B32591" w:rsidP="00A5237E">
      <w:pPr>
        <w:jc w:val="center"/>
        <w:rPr>
          <w:rFonts w:ascii="Times New Roman" w:hAnsi="Times New Roman" w:cs="Times New Roman"/>
          <w:lang w:val="bg-BG"/>
        </w:rPr>
      </w:pPr>
    </w:p>
    <w:p w:rsidR="00B32591" w:rsidRPr="000673E2" w:rsidRDefault="00161DC1" w:rsidP="00A5237E">
      <w:pPr>
        <w:pStyle w:val="DecHTitle"/>
        <w:rPr>
          <w:rFonts w:ascii="Times New Roman" w:hAnsi="Times New Roman" w:cs="Times New Roman"/>
          <w:sz w:val="24"/>
          <w:lang w:val="bg-BG"/>
        </w:rPr>
      </w:pPr>
      <w:r w:rsidRPr="000673E2">
        <w:rPr>
          <w:rFonts w:ascii="Times New Roman" w:hAnsi="Times New Roman" w:cs="Times New Roman"/>
          <w:sz w:val="24"/>
          <w:lang w:val="bg-BG"/>
        </w:rPr>
        <w:t>ТРЕТ</w:t>
      </w:r>
      <w:r w:rsidR="00135703" w:rsidRPr="000673E2">
        <w:rPr>
          <w:rFonts w:ascii="Times New Roman" w:hAnsi="Times New Roman" w:cs="Times New Roman"/>
          <w:sz w:val="24"/>
          <w:lang w:val="bg-BG"/>
        </w:rPr>
        <w:t>О</w:t>
      </w:r>
      <w:r w:rsidRPr="000673E2">
        <w:rPr>
          <w:rFonts w:ascii="Times New Roman" w:hAnsi="Times New Roman" w:cs="Times New Roman"/>
          <w:sz w:val="24"/>
          <w:lang w:val="bg-BG"/>
        </w:rPr>
        <w:t xml:space="preserve"> </w:t>
      </w:r>
      <w:r w:rsidR="00135703" w:rsidRPr="000673E2">
        <w:rPr>
          <w:rFonts w:ascii="Times New Roman" w:hAnsi="Times New Roman" w:cs="Times New Roman"/>
          <w:sz w:val="24"/>
          <w:lang w:val="bg-BG"/>
        </w:rPr>
        <w:t>ОТДЕЛЕНИЕ</w:t>
      </w:r>
    </w:p>
    <w:p w:rsidR="00B32591" w:rsidRPr="000673E2" w:rsidRDefault="00161DC1" w:rsidP="00A5237E">
      <w:pPr>
        <w:pStyle w:val="DecHTitle"/>
        <w:rPr>
          <w:rFonts w:ascii="Times New Roman" w:hAnsi="Times New Roman" w:cs="Times New Roman"/>
          <w:sz w:val="24"/>
          <w:lang w:val="bg-BG"/>
        </w:rPr>
      </w:pPr>
      <w:r w:rsidRPr="000673E2">
        <w:rPr>
          <w:rFonts w:ascii="Times New Roman" w:hAnsi="Times New Roman" w:cs="Times New Roman"/>
          <w:sz w:val="24"/>
          <w:lang w:val="bg-BG"/>
        </w:rPr>
        <w:t>РЕШЕНИЕ</w:t>
      </w:r>
    </w:p>
    <w:p w:rsidR="00B32591" w:rsidRPr="000673E2" w:rsidRDefault="00161DC1" w:rsidP="00A5237E">
      <w:pPr>
        <w:pStyle w:val="DecHCase"/>
        <w:rPr>
          <w:rFonts w:ascii="Times New Roman" w:hAnsi="Times New Roman" w:cs="Times New Roman"/>
          <w:i/>
          <w:lang w:val="bg-BG"/>
        </w:rPr>
      </w:pPr>
      <w:r w:rsidRPr="000673E2">
        <w:rPr>
          <w:rFonts w:ascii="Times New Roman" w:hAnsi="Times New Roman" w:cs="Times New Roman"/>
          <w:noProof/>
          <w:lang w:val="bg-BG"/>
        </w:rPr>
        <w:t>Жалба №</w:t>
      </w:r>
      <w:r w:rsidRPr="000673E2">
        <w:rPr>
          <w:rFonts w:ascii="Times New Roman" w:hAnsi="Times New Roman" w:cs="Times New Roman"/>
          <w:lang w:val="bg-BG"/>
        </w:rPr>
        <w:t xml:space="preserve"> 51897/21</w:t>
      </w:r>
      <w:r w:rsidR="006267D3" w:rsidRPr="000673E2">
        <w:rPr>
          <w:rFonts w:ascii="Times New Roman" w:hAnsi="Times New Roman" w:cs="Times New Roman"/>
          <w:lang w:val="bg-BG"/>
        </w:rPr>
        <w:br/>
      </w:r>
      <w:r w:rsidRPr="000673E2">
        <w:rPr>
          <w:rFonts w:ascii="Times New Roman" w:hAnsi="Times New Roman" w:cs="Times New Roman"/>
          <w:noProof/>
          <w:lang w:val="bg-BG"/>
        </w:rPr>
        <w:t xml:space="preserve">ТИТА 04 </w:t>
      </w:r>
      <w:r w:rsidR="00135703" w:rsidRPr="000673E2">
        <w:rPr>
          <w:rFonts w:ascii="Times New Roman" w:hAnsi="Times New Roman" w:cs="Times New Roman"/>
          <w:noProof/>
          <w:lang w:val="bg-BG"/>
        </w:rPr>
        <w:t>ЕООД</w:t>
      </w:r>
      <w:r w:rsidRPr="000673E2">
        <w:rPr>
          <w:rFonts w:ascii="Times New Roman" w:hAnsi="Times New Roman" w:cs="Times New Roman"/>
          <w:noProof/>
          <w:lang w:val="bg-BG"/>
        </w:rPr>
        <w:br/>
      </w:r>
      <w:r w:rsidR="006267D3" w:rsidRPr="000673E2">
        <w:rPr>
          <w:rFonts w:ascii="Times New Roman" w:hAnsi="Times New Roman" w:cs="Times New Roman"/>
          <w:lang w:val="bg-BG"/>
        </w:rPr>
        <w:t xml:space="preserve">срещу </w:t>
      </w:r>
      <w:r w:rsidRPr="000673E2">
        <w:rPr>
          <w:rFonts w:ascii="Times New Roman" w:hAnsi="Times New Roman" w:cs="Times New Roman"/>
          <w:lang w:val="bg-BG"/>
        </w:rPr>
        <w:t>България</w:t>
      </w:r>
    </w:p>
    <w:p w:rsidR="00B32591" w:rsidRPr="000673E2" w:rsidRDefault="00B32591" w:rsidP="00A5237E">
      <w:pPr>
        <w:rPr>
          <w:rFonts w:ascii="Times New Roman" w:hAnsi="Times New Roman" w:cs="Times New Roman"/>
          <w:lang w:val="bg-BG"/>
        </w:rPr>
      </w:pPr>
    </w:p>
    <w:p w:rsidR="00F0537B" w:rsidRPr="000673E2" w:rsidRDefault="00161DC1" w:rsidP="00A5237E">
      <w:pPr>
        <w:pStyle w:val="JuPara"/>
        <w:rPr>
          <w:rFonts w:ascii="Times New Roman" w:hAnsi="Times New Roman" w:cs="Times New Roman"/>
          <w:lang w:val="bg-BG"/>
        </w:rPr>
      </w:pPr>
      <w:r w:rsidRPr="000673E2">
        <w:rPr>
          <w:rFonts w:ascii="Times New Roman" w:hAnsi="Times New Roman" w:cs="Times New Roman"/>
          <w:lang w:val="bg-BG"/>
        </w:rPr>
        <w:t>Европейският съд по правата на човека (Трет</w:t>
      </w:r>
      <w:r w:rsidR="00135703" w:rsidRPr="000673E2">
        <w:rPr>
          <w:rFonts w:ascii="Times New Roman" w:hAnsi="Times New Roman" w:cs="Times New Roman"/>
          <w:lang w:val="bg-BG"/>
        </w:rPr>
        <w:t>о</w:t>
      </w:r>
      <w:r w:rsidRPr="000673E2">
        <w:rPr>
          <w:rFonts w:ascii="Times New Roman" w:hAnsi="Times New Roman" w:cs="Times New Roman"/>
          <w:lang w:val="bg-BG"/>
        </w:rPr>
        <w:t xml:space="preserve"> </w:t>
      </w:r>
      <w:r w:rsidR="00135703" w:rsidRPr="000673E2">
        <w:rPr>
          <w:rFonts w:ascii="Times New Roman" w:hAnsi="Times New Roman" w:cs="Times New Roman"/>
          <w:lang w:val="bg-BG"/>
        </w:rPr>
        <w:t>отделение</w:t>
      </w:r>
      <w:r w:rsidRPr="000673E2">
        <w:rPr>
          <w:rFonts w:ascii="Times New Roman" w:hAnsi="Times New Roman" w:cs="Times New Roman"/>
          <w:lang w:val="bg-BG"/>
        </w:rPr>
        <w:t>), заседаващ на</w:t>
      </w:r>
      <w:r w:rsidR="00DD6FEB" w:rsidRPr="000673E2">
        <w:rPr>
          <w:rFonts w:ascii="Times New Roman" w:hAnsi="Times New Roman" w:cs="Times New Roman"/>
          <w:lang w:val="bg-BG"/>
        </w:rPr>
        <w:t xml:space="preserve"> 2 юни 2026 г. </w:t>
      </w:r>
      <w:r w:rsidRPr="000673E2">
        <w:rPr>
          <w:rFonts w:ascii="Times New Roman" w:hAnsi="Times New Roman" w:cs="Times New Roman"/>
          <w:lang w:val="bg-BG"/>
        </w:rPr>
        <w:t>в състав:</w:t>
      </w:r>
    </w:p>
    <w:p w:rsidR="00F0537B" w:rsidRPr="000673E2" w:rsidRDefault="00161DC1" w:rsidP="00A5237E">
      <w:pPr>
        <w:pStyle w:val="JuJudges"/>
        <w:rPr>
          <w:rFonts w:ascii="Times New Roman" w:hAnsi="Times New Roman" w:cs="Times New Roman"/>
          <w:iCs/>
          <w:lang w:val="bg-BG"/>
        </w:rPr>
      </w:pPr>
      <w:r w:rsidRPr="000673E2">
        <w:rPr>
          <w:rFonts w:ascii="Times New Roman" w:hAnsi="Times New Roman" w:cs="Times New Roman"/>
          <w:lang w:val="bg-BG"/>
        </w:rPr>
        <w:tab/>
        <w:t xml:space="preserve">Петер </w:t>
      </w:r>
      <w:proofErr w:type="spellStart"/>
      <w:r w:rsidRPr="000673E2">
        <w:rPr>
          <w:rFonts w:ascii="Times New Roman" w:hAnsi="Times New Roman" w:cs="Times New Roman"/>
          <w:lang w:val="bg-BG"/>
        </w:rPr>
        <w:t>Роосма</w:t>
      </w:r>
      <w:proofErr w:type="spellEnd"/>
      <w:r w:rsidRPr="000673E2">
        <w:rPr>
          <w:rFonts w:ascii="Times New Roman" w:hAnsi="Times New Roman" w:cs="Times New Roman"/>
          <w:i/>
          <w:lang w:val="bg-BG"/>
        </w:rPr>
        <w:t>, председател</w:t>
      </w:r>
      <w:r w:rsidRPr="000673E2">
        <w:rPr>
          <w:rFonts w:ascii="Times New Roman" w:hAnsi="Times New Roman" w:cs="Times New Roman"/>
          <w:lang w:val="bg-BG"/>
        </w:rPr>
        <w:t>,</w:t>
      </w:r>
      <w:r w:rsidRPr="000673E2">
        <w:rPr>
          <w:rFonts w:ascii="Times New Roman" w:hAnsi="Times New Roman" w:cs="Times New Roman"/>
          <w:lang w:val="bg-BG"/>
        </w:rPr>
        <w:br/>
      </w:r>
      <w:r w:rsidRPr="000673E2">
        <w:rPr>
          <w:rFonts w:ascii="Times New Roman" w:hAnsi="Times New Roman" w:cs="Times New Roman"/>
          <w:lang w:val="bg-BG"/>
        </w:rPr>
        <w:tab/>
        <w:t>Диана Ковачева,</w:t>
      </w:r>
      <w:r w:rsidRPr="000673E2">
        <w:rPr>
          <w:rFonts w:ascii="Times New Roman" w:hAnsi="Times New Roman" w:cs="Times New Roman"/>
          <w:lang w:val="bg-BG"/>
        </w:rPr>
        <w:br/>
      </w:r>
      <w:r w:rsidRPr="000673E2">
        <w:rPr>
          <w:rFonts w:ascii="Times New Roman" w:hAnsi="Times New Roman" w:cs="Times New Roman"/>
          <w:lang w:val="bg-BG"/>
        </w:rPr>
        <w:tab/>
      </w:r>
      <w:proofErr w:type="spellStart"/>
      <w:r w:rsidRPr="000673E2">
        <w:rPr>
          <w:rFonts w:ascii="Times New Roman" w:hAnsi="Times New Roman" w:cs="Times New Roman"/>
          <w:lang w:val="bg-BG"/>
        </w:rPr>
        <w:t>Канолик</w:t>
      </w:r>
      <w:proofErr w:type="spellEnd"/>
      <w:r w:rsidRPr="000673E2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Pr="000673E2">
        <w:rPr>
          <w:rFonts w:ascii="Times New Roman" w:hAnsi="Times New Roman" w:cs="Times New Roman"/>
          <w:lang w:val="bg-BG"/>
        </w:rPr>
        <w:t>Мингоранс</w:t>
      </w:r>
      <w:proofErr w:type="spellEnd"/>
      <w:r w:rsidRPr="000673E2">
        <w:rPr>
          <w:rFonts w:ascii="Times New Roman" w:hAnsi="Times New Roman" w:cs="Times New Roman"/>
          <w:lang w:val="bg-BG"/>
        </w:rPr>
        <w:t xml:space="preserve"> </w:t>
      </w:r>
      <w:proofErr w:type="spellStart"/>
      <w:r w:rsidRPr="000673E2">
        <w:rPr>
          <w:rFonts w:ascii="Times New Roman" w:hAnsi="Times New Roman" w:cs="Times New Roman"/>
          <w:lang w:val="bg-BG"/>
        </w:rPr>
        <w:t>Кайрат</w:t>
      </w:r>
      <w:proofErr w:type="spellEnd"/>
      <w:r w:rsidRPr="000673E2">
        <w:rPr>
          <w:rFonts w:ascii="Times New Roman" w:hAnsi="Times New Roman" w:cs="Times New Roman"/>
          <w:i/>
          <w:lang w:val="bg-BG"/>
        </w:rPr>
        <w:t>, съдии</w:t>
      </w:r>
      <w:r w:rsidRPr="000673E2">
        <w:rPr>
          <w:rFonts w:ascii="Times New Roman" w:hAnsi="Times New Roman" w:cs="Times New Roman"/>
          <w:lang w:val="bg-BG"/>
        </w:rPr>
        <w:t>,</w:t>
      </w:r>
      <w:r w:rsidRPr="000673E2">
        <w:rPr>
          <w:rFonts w:ascii="Times New Roman" w:hAnsi="Times New Roman" w:cs="Times New Roman"/>
          <w:lang w:val="bg-BG"/>
        </w:rPr>
        <w:br/>
        <w:t xml:space="preserve">и Олга </w:t>
      </w:r>
      <w:proofErr w:type="spellStart"/>
      <w:r w:rsidRPr="000673E2">
        <w:rPr>
          <w:rFonts w:ascii="Times New Roman" w:hAnsi="Times New Roman" w:cs="Times New Roman"/>
          <w:lang w:val="bg-BG"/>
        </w:rPr>
        <w:t>Чернишова</w:t>
      </w:r>
      <w:proofErr w:type="spellEnd"/>
      <w:r w:rsidRPr="000673E2">
        <w:rPr>
          <w:rFonts w:ascii="Times New Roman" w:hAnsi="Times New Roman" w:cs="Times New Roman"/>
          <w:lang w:val="bg-BG"/>
        </w:rPr>
        <w:t xml:space="preserve">, </w:t>
      </w:r>
      <w:r w:rsidRPr="000673E2">
        <w:rPr>
          <w:rFonts w:ascii="Times New Roman" w:hAnsi="Times New Roman" w:cs="Times New Roman"/>
          <w:i/>
          <w:lang w:val="bg-BG"/>
        </w:rPr>
        <w:t>заместник</w:t>
      </w:r>
      <w:r w:rsidRPr="000673E2">
        <w:rPr>
          <w:rFonts w:ascii="Times New Roman" w:hAnsi="Times New Roman" w:cs="Times New Roman"/>
          <w:i/>
          <w:iCs/>
          <w:lang w:val="bg-BG"/>
        </w:rPr>
        <w:t>-секретар</w:t>
      </w:r>
      <w:r w:rsidR="00135703" w:rsidRPr="000673E2">
        <w:rPr>
          <w:rFonts w:ascii="Times New Roman" w:hAnsi="Times New Roman" w:cs="Times New Roman"/>
          <w:i/>
          <w:iCs/>
          <w:lang w:val="bg-BG"/>
        </w:rPr>
        <w:t xml:space="preserve"> на секцията</w:t>
      </w:r>
      <w:r w:rsidRPr="000673E2">
        <w:rPr>
          <w:rFonts w:ascii="Times New Roman" w:hAnsi="Times New Roman" w:cs="Times New Roman"/>
          <w:i/>
          <w:lang w:val="bg-BG"/>
        </w:rPr>
        <w:t>,</w:t>
      </w:r>
    </w:p>
    <w:p w:rsidR="00F0537B" w:rsidRPr="000673E2" w:rsidRDefault="00161DC1" w:rsidP="00A5237E">
      <w:pPr>
        <w:pStyle w:val="JuPara"/>
        <w:rPr>
          <w:rFonts w:ascii="Times New Roman" w:hAnsi="Times New Roman" w:cs="Times New Roman"/>
          <w:lang w:val="bg-BG"/>
        </w:rPr>
      </w:pPr>
      <w:r w:rsidRPr="000673E2">
        <w:rPr>
          <w:rFonts w:ascii="Times New Roman" w:hAnsi="Times New Roman" w:cs="Times New Roman"/>
          <w:lang w:val="bg-BG"/>
        </w:rPr>
        <w:t>Като взе предвид:</w:t>
      </w:r>
    </w:p>
    <w:p w:rsidR="00F0537B" w:rsidRPr="000673E2" w:rsidRDefault="00161DC1" w:rsidP="00A5237E">
      <w:pPr>
        <w:pStyle w:val="JuPara"/>
        <w:rPr>
          <w:rFonts w:ascii="Times New Roman" w:hAnsi="Times New Roman" w:cs="Times New Roman"/>
          <w:lang w:val="bg-BG"/>
        </w:rPr>
      </w:pPr>
      <w:r w:rsidRPr="000673E2">
        <w:rPr>
          <w:rFonts w:ascii="Times New Roman" w:hAnsi="Times New Roman" w:cs="Times New Roman"/>
          <w:lang w:val="bg-BG"/>
        </w:rPr>
        <w:t>жалбата (№ 51897/21) срещу Република България, подадена пред Съда съгласно член 34 от Конвенцията за защита на правата на човека и основните свободи („Конвенцията“) на 8 октомври 2021 г. от българско</w:t>
      </w:r>
      <w:r w:rsidR="00135703" w:rsidRPr="000673E2">
        <w:rPr>
          <w:rFonts w:ascii="Times New Roman" w:hAnsi="Times New Roman" w:cs="Times New Roman"/>
          <w:lang w:val="bg-BG"/>
        </w:rPr>
        <w:t>то</w:t>
      </w:r>
      <w:r w:rsidRPr="000673E2">
        <w:rPr>
          <w:rFonts w:ascii="Times New Roman" w:hAnsi="Times New Roman" w:cs="Times New Roman"/>
          <w:lang w:val="bg-BG"/>
        </w:rPr>
        <w:t xml:space="preserve"> дружество </w:t>
      </w:r>
      <w:proofErr w:type="spellStart"/>
      <w:r w:rsidRPr="000673E2">
        <w:rPr>
          <w:rFonts w:ascii="Times New Roman" w:hAnsi="Times New Roman" w:cs="Times New Roman"/>
          <w:lang w:val="bg-BG"/>
        </w:rPr>
        <w:t>Тита</w:t>
      </w:r>
      <w:proofErr w:type="spellEnd"/>
      <w:r w:rsidRPr="000673E2">
        <w:rPr>
          <w:rFonts w:ascii="Times New Roman" w:hAnsi="Times New Roman" w:cs="Times New Roman"/>
          <w:lang w:val="bg-BG"/>
        </w:rPr>
        <w:t xml:space="preserve"> 04 </w:t>
      </w:r>
      <w:r w:rsidR="00135703" w:rsidRPr="000673E2">
        <w:rPr>
          <w:rFonts w:ascii="Times New Roman" w:hAnsi="Times New Roman" w:cs="Times New Roman"/>
          <w:lang w:val="bg-BG"/>
        </w:rPr>
        <w:t>ЕООД</w:t>
      </w:r>
      <w:r w:rsidRPr="000673E2">
        <w:rPr>
          <w:rFonts w:ascii="Times New Roman" w:hAnsi="Times New Roman" w:cs="Times New Roman"/>
          <w:lang w:val="bg-BG"/>
        </w:rPr>
        <w:t xml:space="preserve"> („</w:t>
      </w:r>
      <w:r w:rsidR="00135703" w:rsidRPr="000673E2">
        <w:rPr>
          <w:rFonts w:ascii="Times New Roman" w:hAnsi="Times New Roman" w:cs="Times New Roman"/>
          <w:lang w:val="bg-BG"/>
        </w:rPr>
        <w:t>дружеството-жалбоподател</w:t>
      </w:r>
      <w:r w:rsidRPr="000673E2">
        <w:rPr>
          <w:rFonts w:ascii="Times New Roman" w:hAnsi="Times New Roman" w:cs="Times New Roman"/>
          <w:lang w:val="bg-BG"/>
        </w:rPr>
        <w:t xml:space="preserve">“), регистрирано през 2017 г., със седалище в село Елховец, представлявано пред Съда от г-н М. </w:t>
      </w:r>
      <w:proofErr w:type="spellStart"/>
      <w:r w:rsidRPr="000673E2">
        <w:rPr>
          <w:rFonts w:ascii="Times New Roman" w:hAnsi="Times New Roman" w:cs="Times New Roman"/>
          <w:lang w:val="bg-BG"/>
        </w:rPr>
        <w:t>Екимджиев</w:t>
      </w:r>
      <w:proofErr w:type="spellEnd"/>
      <w:r w:rsidRPr="000673E2">
        <w:rPr>
          <w:rFonts w:ascii="Times New Roman" w:hAnsi="Times New Roman" w:cs="Times New Roman"/>
          <w:lang w:val="bg-BG"/>
        </w:rPr>
        <w:t>, г-жа К. Бончева и г-жа М. Докова-Костадинова, адвокати, практикуващи в Пловдив;</w:t>
      </w:r>
    </w:p>
    <w:p w:rsidR="00F0537B" w:rsidRPr="000673E2" w:rsidRDefault="00161DC1" w:rsidP="00A5237E">
      <w:pPr>
        <w:pStyle w:val="JuPara"/>
        <w:rPr>
          <w:rFonts w:ascii="Times New Roman" w:hAnsi="Times New Roman" w:cs="Times New Roman"/>
          <w:lang w:val="bg-BG"/>
        </w:rPr>
      </w:pPr>
      <w:r w:rsidRPr="000673E2">
        <w:rPr>
          <w:rFonts w:ascii="Times New Roman" w:hAnsi="Times New Roman" w:cs="Times New Roman"/>
          <w:lang w:val="bg-BG"/>
        </w:rPr>
        <w:t>решението</w:t>
      </w:r>
      <w:r w:rsidR="00842224">
        <w:rPr>
          <w:rFonts w:ascii="Times New Roman" w:hAnsi="Times New Roman" w:cs="Times New Roman"/>
          <w:lang w:val="bg-BG"/>
        </w:rPr>
        <w:t xml:space="preserve"> да се съобщи</w:t>
      </w:r>
      <w:r w:rsidR="00842224" w:rsidRPr="00842224">
        <w:rPr>
          <w:rFonts w:ascii="Times New Roman" w:hAnsi="Times New Roman" w:cs="Times New Roman"/>
          <w:lang w:val="bg-BG"/>
        </w:rPr>
        <w:t xml:space="preserve"> за жалбата относно достъпа до съд</w:t>
      </w:r>
      <w:r w:rsidR="00A12C3D">
        <w:rPr>
          <w:rFonts w:ascii="Times New Roman" w:hAnsi="Times New Roman" w:cs="Times New Roman"/>
          <w:lang w:val="bg-BG"/>
        </w:rPr>
        <w:t xml:space="preserve"> на българското правителство („П</w:t>
      </w:r>
      <w:r w:rsidR="00842224" w:rsidRPr="00842224">
        <w:rPr>
          <w:rFonts w:ascii="Times New Roman" w:hAnsi="Times New Roman" w:cs="Times New Roman"/>
          <w:lang w:val="bg-BG"/>
        </w:rPr>
        <w:t>равителството“)</w:t>
      </w:r>
      <w:r w:rsidRPr="000673E2">
        <w:rPr>
          <w:rFonts w:ascii="Times New Roman" w:hAnsi="Times New Roman" w:cs="Times New Roman"/>
          <w:lang w:val="bg-BG"/>
        </w:rPr>
        <w:t>, представлявано от неговия представител, г-жа М. Цочева от Министерството на правосъдието;</w:t>
      </w:r>
    </w:p>
    <w:p w:rsidR="00F0537B" w:rsidRPr="000673E2" w:rsidRDefault="00135703" w:rsidP="00A5237E">
      <w:pPr>
        <w:pStyle w:val="JuPara"/>
        <w:rPr>
          <w:rFonts w:ascii="Times New Roman" w:hAnsi="Times New Roman" w:cs="Times New Roman"/>
          <w:lang w:val="bg-BG"/>
        </w:rPr>
      </w:pPr>
      <w:r w:rsidRPr="000673E2">
        <w:rPr>
          <w:rFonts w:ascii="Times New Roman" w:hAnsi="Times New Roman" w:cs="Times New Roman"/>
          <w:lang w:val="bg-BG"/>
        </w:rPr>
        <w:t>становищата</w:t>
      </w:r>
      <w:r w:rsidR="00161DC1" w:rsidRPr="000673E2">
        <w:rPr>
          <w:rFonts w:ascii="Times New Roman" w:hAnsi="Times New Roman" w:cs="Times New Roman"/>
          <w:lang w:val="bg-BG"/>
        </w:rPr>
        <w:t xml:space="preserve"> </w:t>
      </w:r>
      <w:r w:rsidR="00A5237E" w:rsidRPr="000673E2">
        <w:rPr>
          <w:rFonts w:ascii="Times New Roman" w:hAnsi="Times New Roman" w:cs="Times New Roman"/>
          <w:lang w:val="bg-BG"/>
        </w:rPr>
        <w:t xml:space="preserve">на </w:t>
      </w:r>
      <w:r w:rsidR="00161DC1" w:rsidRPr="000673E2">
        <w:rPr>
          <w:rFonts w:ascii="Times New Roman" w:hAnsi="Times New Roman" w:cs="Times New Roman"/>
          <w:lang w:val="bg-BG"/>
        </w:rPr>
        <w:t>страните;</w:t>
      </w:r>
    </w:p>
    <w:p w:rsidR="00F0537B" w:rsidRPr="000673E2" w:rsidRDefault="00161DC1" w:rsidP="00A5237E">
      <w:pPr>
        <w:pStyle w:val="JuPara"/>
        <w:rPr>
          <w:rFonts w:ascii="Times New Roman" w:hAnsi="Times New Roman" w:cs="Times New Roman"/>
          <w:lang w:val="bg-BG"/>
        </w:rPr>
      </w:pPr>
      <w:r w:rsidRPr="000673E2">
        <w:rPr>
          <w:rFonts w:ascii="Times New Roman" w:hAnsi="Times New Roman" w:cs="Times New Roman"/>
          <w:lang w:val="bg-BG"/>
        </w:rPr>
        <w:t>След обсъждане, постановява следното:</w:t>
      </w:r>
    </w:p>
    <w:p w:rsidR="00F0537B" w:rsidRPr="000673E2" w:rsidRDefault="00161DC1" w:rsidP="00A5237E">
      <w:pPr>
        <w:pStyle w:val="JuHHead"/>
        <w:rPr>
          <w:rFonts w:ascii="Times New Roman" w:hAnsi="Times New Roman" w:cs="Times New Roman"/>
          <w:sz w:val="24"/>
          <w:szCs w:val="24"/>
          <w:lang w:val="bg-BG"/>
        </w:rPr>
      </w:pPr>
      <w:r w:rsidRPr="000673E2">
        <w:rPr>
          <w:rFonts w:ascii="Times New Roman" w:hAnsi="Times New Roman" w:cs="Times New Roman"/>
          <w:sz w:val="24"/>
          <w:szCs w:val="24"/>
          <w:lang w:val="bg-BG"/>
        </w:rPr>
        <w:t>ПРЕДМЕТ НА ДЕЛОТО</w:t>
      </w:r>
    </w:p>
    <w:p w:rsidR="00F0537B" w:rsidRPr="000673E2" w:rsidRDefault="00A5237E" w:rsidP="00A5237E">
      <w:pPr>
        <w:pStyle w:val="JuPara"/>
        <w:rPr>
          <w:rFonts w:ascii="Times New Roman" w:hAnsi="Times New Roman" w:cs="Times New Roman"/>
          <w:lang w:val="bg-BG"/>
        </w:rPr>
      </w:pPr>
      <w:r w:rsidRPr="000673E2">
        <w:rPr>
          <w:rFonts w:ascii="Times New Roman" w:hAnsi="Times New Roman" w:cs="Times New Roman"/>
          <w:lang w:val="bg-BG"/>
        </w:rPr>
        <w:fldChar w:fldCharType="begin"/>
      </w:r>
      <w:r w:rsidR="00161DC1" w:rsidRPr="000673E2">
        <w:rPr>
          <w:rFonts w:ascii="Times New Roman" w:hAnsi="Times New Roman" w:cs="Times New Roman"/>
          <w:lang w:val="bg-BG"/>
        </w:rPr>
        <w:instrText xml:space="preserve"> SEQ level0 \*arabic \* MERGEFORMAT </w:instrText>
      </w:r>
      <w:r w:rsidRPr="000673E2">
        <w:rPr>
          <w:rFonts w:ascii="Times New Roman" w:hAnsi="Times New Roman" w:cs="Times New Roman"/>
          <w:lang w:val="bg-BG"/>
        </w:rPr>
        <w:fldChar w:fldCharType="separate"/>
      </w:r>
      <w:r w:rsidRPr="000673E2">
        <w:rPr>
          <w:rFonts w:ascii="Times New Roman" w:hAnsi="Times New Roman" w:cs="Times New Roman"/>
          <w:noProof/>
          <w:lang w:val="bg-BG"/>
        </w:rPr>
        <w:t>1</w:t>
      </w:r>
      <w:r w:rsidRPr="000673E2">
        <w:rPr>
          <w:rFonts w:ascii="Times New Roman" w:hAnsi="Times New Roman" w:cs="Times New Roman"/>
          <w:noProof/>
          <w:lang w:val="bg-BG"/>
        </w:rPr>
        <w:fldChar w:fldCharType="end"/>
      </w:r>
      <w:r w:rsidR="00161DC1" w:rsidRPr="000673E2">
        <w:rPr>
          <w:rFonts w:ascii="Times New Roman" w:hAnsi="Times New Roman" w:cs="Times New Roman"/>
          <w:lang w:val="bg-BG"/>
        </w:rPr>
        <w:t>. Жалбата се отнася до достъпа до съд.</w:t>
      </w:r>
    </w:p>
    <w:p w:rsidR="00F0537B" w:rsidRPr="000673E2" w:rsidRDefault="00A5237E" w:rsidP="00A5237E">
      <w:pPr>
        <w:pStyle w:val="JuPara"/>
        <w:rPr>
          <w:rFonts w:ascii="Times New Roman" w:hAnsi="Times New Roman" w:cs="Times New Roman"/>
          <w:lang w:val="bg-BG"/>
        </w:rPr>
      </w:pPr>
      <w:r w:rsidRPr="000673E2">
        <w:rPr>
          <w:rFonts w:ascii="Times New Roman" w:hAnsi="Times New Roman" w:cs="Times New Roman"/>
          <w:lang w:val="bg-BG"/>
        </w:rPr>
        <w:fldChar w:fldCharType="begin"/>
      </w:r>
      <w:r w:rsidR="00161DC1" w:rsidRPr="000673E2">
        <w:rPr>
          <w:rFonts w:ascii="Times New Roman" w:hAnsi="Times New Roman" w:cs="Times New Roman"/>
          <w:lang w:val="bg-BG"/>
        </w:rPr>
        <w:instrText xml:space="preserve"> SEQ level0 \*arabic \* MERGEFORMAT </w:instrText>
      </w:r>
      <w:r w:rsidRPr="000673E2">
        <w:rPr>
          <w:rFonts w:ascii="Times New Roman" w:hAnsi="Times New Roman" w:cs="Times New Roman"/>
          <w:lang w:val="bg-BG"/>
        </w:rPr>
        <w:fldChar w:fldCharType="separate"/>
      </w:r>
      <w:r w:rsidRPr="000673E2">
        <w:rPr>
          <w:rFonts w:ascii="Times New Roman" w:hAnsi="Times New Roman" w:cs="Times New Roman"/>
          <w:noProof/>
          <w:lang w:val="bg-BG"/>
        </w:rPr>
        <w:t>2</w:t>
      </w:r>
      <w:r w:rsidRPr="000673E2">
        <w:rPr>
          <w:rFonts w:ascii="Times New Roman" w:hAnsi="Times New Roman" w:cs="Times New Roman"/>
          <w:noProof/>
          <w:lang w:val="bg-BG"/>
        </w:rPr>
        <w:fldChar w:fldCharType="end"/>
      </w:r>
      <w:r w:rsidR="00161DC1" w:rsidRPr="000673E2">
        <w:rPr>
          <w:rFonts w:ascii="Times New Roman" w:hAnsi="Times New Roman" w:cs="Times New Roman"/>
          <w:lang w:val="bg-BG"/>
        </w:rPr>
        <w:t xml:space="preserve">. </w:t>
      </w:r>
      <w:r w:rsidR="00135703" w:rsidRPr="000673E2">
        <w:rPr>
          <w:rFonts w:ascii="Times New Roman" w:hAnsi="Times New Roman" w:cs="Times New Roman"/>
          <w:lang w:val="bg-BG"/>
        </w:rPr>
        <w:t>Дружеството-жалбоподател</w:t>
      </w:r>
      <w:r w:rsidR="00161DC1" w:rsidRPr="000673E2">
        <w:rPr>
          <w:rFonts w:ascii="Times New Roman" w:hAnsi="Times New Roman" w:cs="Times New Roman"/>
          <w:lang w:val="bg-BG"/>
        </w:rPr>
        <w:t xml:space="preserve">, притежава парцел в село Елховец, който използва за производство, съхранение и транспорт на дървен материал. Дейността </w:t>
      </w:r>
      <w:r w:rsidR="00A72673" w:rsidRPr="000673E2">
        <w:rPr>
          <w:rFonts w:ascii="Times New Roman" w:hAnsi="Times New Roman" w:cs="Times New Roman"/>
          <w:lang w:val="bg-BG"/>
        </w:rPr>
        <w:t>му</w:t>
      </w:r>
      <w:r w:rsidR="00161DC1" w:rsidRPr="000673E2">
        <w:rPr>
          <w:rFonts w:ascii="Times New Roman" w:hAnsi="Times New Roman" w:cs="Times New Roman"/>
          <w:lang w:val="bg-BG"/>
        </w:rPr>
        <w:t xml:space="preserve"> изисква тежкотоварни камиони да влизат, да </w:t>
      </w:r>
      <w:r w:rsidR="00161DC1" w:rsidRPr="000673E2">
        <w:rPr>
          <w:rFonts w:ascii="Times New Roman" w:hAnsi="Times New Roman" w:cs="Times New Roman"/>
          <w:lang w:val="bg-BG"/>
        </w:rPr>
        <w:lastRenderedPageBreak/>
        <w:t>маневрират и да излизат от имота. Според дружеството тези камиони има</w:t>
      </w:r>
      <w:r w:rsidR="00A72673" w:rsidRPr="000673E2">
        <w:rPr>
          <w:rFonts w:ascii="Times New Roman" w:hAnsi="Times New Roman" w:cs="Times New Roman"/>
          <w:lang w:val="bg-BG"/>
        </w:rPr>
        <w:t>т</w:t>
      </w:r>
      <w:r w:rsidR="00161DC1" w:rsidRPr="000673E2">
        <w:rPr>
          <w:rFonts w:ascii="Times New Roman" w:hAnsi="Times New Roman" w:cs="Times New Roman"/>
          <w:lang w:val="bg-BG"/>
        </w:rPr>
        <w:t xml:space="preserve"> достъп до парцела единствено поради факта, че пред него има открито пространство, което се дълж</w:t>
      </w:r>
      <w:r w:rsidR="00A72673" w:rsidRPr="000673E2">
        <w:rPr>
          <w:rFonts w:ascii="Times New Roman" w:hAnsi="Times New Roman" w:cs="Times New Roman"/>
          <w:lang w:val="bg-BG"/>
        </w:rPr>
        <w:t>и</w:t>
      </w:r>
      <w:r w:rsidR="00161DC1" w:rsidRPr="000673E2">
        <w:rPr>
          <w:rFonts w:ascii="Times New Roman" w:hAnsi="Times New Roman" w:cs="Times New Roman"/>
          <w:lang w:val="bg-BG"/>
        </w:rPr>
        <w:t xml:space="preserve"> на това, че улицата пресича границата на имота под ъгъл.</w:t>
      </w:r>
    </w:p>
    <w:p w:rsidR="00F0537B" w:rsidRPr="000673E2" w:rsidRDefault="00A5237E" w:rsidP="00A5237E">
      <w:pPr>
        <w:pStyle w:val="JuPara"/>
        <w:rPr>
          <w:rFonts w:ascii="Times New Roman" w:hAnsi="Times New Roman" w:cs="Times New Roman"/>
          <w:lang w:val="bg-BG"/>
        </w:rPr>
      </w:pPr>
      <w:r w:rsidRPr="000673E2">
        <w:rPr>
          <w:rFonts w:ascii="Times New Roman" w:hAnsi="Times New Roman" w:cs="Times New Roman"/>
          <w:lang w:val="bg-BG"/>
        </w:rPr>
        <w:fldChar w:fldCharType="begin"/>
      </w:r>
      <w:r w:rsidR="00161DC1" w:rsidRPr="000673E2">
        <w:rPr>
          <w:rFonts w:ascii="Times New Roman" w:hAnsi="Times New Roman" w:cs="Times New Roman"/>
          <w:lang w:val="bg-BG"/>
        </w:rPr>
        <w:instrText xml:space="preserve"> SEQ level0 \*arabic \* MERGEFORMAT </w:instrText>
      </w:r>
      <w:r w:rsidRPr="000673E2">
        <w:rPr>
          <w:rFonts w:ascii="Times New Roman" w:hAnsi="Times New Roman" w:cs="Times New Roman"/>
          <w:lang w:val="bg-BG"/>
        </w:rPr>
        <w:fldChar w:fldCharType="separate"/>
      </w:r>
      <w:r w:rsidRPr="000673E2">
        <w:rPr>
          <w:rFonts w:ascii="Times New Roman" w:hAnsi="Times New Roman" w:cs="Times New Roman"/>
          <w:noProof/>
          <w:lang w:val="bg-BG"/>
        </w:rPr>
        <w:t>3</w:t>
      </w:r>
      <w:r w:rsidRPr="000673E2">
        <w:rPr>
          <w:rFonts w:ascii="Times New Roman" w:hAnsi="Times New Roman" w:cs="Times New Roman"/>
          <w:noProof/>
          <w:lang w:val="bg-BG"/>
        </w:rPr>
        <w:fldChar w:fldCharType="end"/>
      </w:r>
      <w:r w:rsidR="00161DC1" w:rsidRPr="000673E2">
        <w:rPr>
          <w:rFonts w:ascii="Times New Roman" w:hAnsi="Times New Roman" w:cs="Times New Roman"/>
          <w:lang w:val="bg-BG"/>
        </w:rPr>
        <w:t>. През март 2020 г. кметът на селото в</w:t>
      </w:r>
      <w:r w:rsidR="00A72673" w:rsidRPr="000673E2">
        <w:rPr>
          <w:rFonts w:ascii="Times New Roman" w:hAnsi="Times New Roman" w:cs="Times New Roman"/>
          <w:lang w:val="bg-BG"/>
        </w:rPr>
        <w:t>зима</w:t>
      </w:r>
      <w:r w:rsidR="00161DC1" w:rsidRPr="000673E2">
        <w:rPr>
          <w:rFonts w:ascii="Times New Roman" w:hAnsi="Times New Roman" w:cs="Times New Roman"/>
          <w:lang w:val="bg-BG"/>
        </w:rPr>
        <w:t xml:space="preserve"> решение да приобщи 47 квадратни метра от въпросната открита площ към съседния парцел и разпоре</w:t>
      </w:r>
      <w:r w:rsidR="00A72673" w:rsidRPr="000673E2">
        <w:rPr>
          <w:rFonts w:ascii="Times New Roman" w:hAnsi="Times New Roman" w:cs="Times New Roman"/>
          <w:lang w:val="bg-BG"/>
        </w:rPr>
        <w:t>жда</w:t>
      </w:r>
      <w:r w:rsidR="00161DC1" w:rsidRPr="000673E2">
        <w:rPr>
          <w:rFonts w:ascii="Times New Roman" w:hAnsi="Times New Roman" w:cs="Times New Roman"/>
          <w:lang w:val="bg-BG"/>
        </w:rPr>
        <w:t xml:space="preserve"> съответните изменения в подробния </w:t>
      </w:r>
      <w:r w:rsidR="000C24D0">
        <w:rPr>
          <w:rFonts w:ascii="Times New Roman" w:hAnsi="Times New Roman" w:cs="Times New Roman"/>
          <w:lang w:val="bg-BG"/>
        </w:rPr>
        <w:t xml:space="preserve">устройствен </w:t>
      </w:r>
      <w:r w:rsidR="00161DC1" w:rsidRPr="000673E2">
        <w:rPr>
          <w:rFonts w:ascii="Times New Roman" w:hAnsi="Times New Roman" w:cs="Times New Roman"/>
          <w:lang w:val="bg-BG"/>
        </w:rPr>
        <w:t>план на селото. Според дружеството-</w:t>
      </w:r>
      <w:r w:rsidR="00A72673" w:rsidRPr="000673E2">
        <w:rPr>
          <w:rFonts w:ascii="Times New Roman" w:hAnsi="Times New Roman" w:cs="Times New Roman"/>
          <w:lang w:val="bg-BG"/>
        </w:rPr>
        <w:t>жалбоподател</w:t>
      </w:r>
      <w:r w:rsidR="00161DC1" w:rsidRPr="000673E2">
        <w:rPr>
          <w:rFonts w:ascii="Times New Roman" w:hAnsi="Times New Roman" w:cs="Times New Roman"/>
          <w:lang w:val="bg-BG"/>
        </w:rPr>
        <w:t xml:space="preserve"> намаляването на откритата площ означава, че камионите му вече няма да могат да влизат в неговия парцел и да достигат до съоръженията му.</w:t>
      </w:r>
    </w:p>
    <w:p w:rsidR="00F0537B" w:rsidRPr="000673E2" w:rsidRDefault="003F1A5D" w:rsidP="00A5237E">
      <w:pPr>
        <w:pStyle w:val="JuPara"/>
        <w:rPr>
          <w:rFonts w:ascii="Times New Roman" w:hAnsi="Times New Roman" w:cs="Times New Roman"/>
          <w:lang w:val="bg-BG"/>
        </w:rPr>
      </w:pPr>
      <w:r w:rsidRPr="000673E2">
        <w:rPr>
          <w:rFonts w:ascii="Times New Roman" w:hAnsi="Times New Roman" w:cs="Times New Roman"/>
          <w:lang w:val="bg-BG"/>
        </w:rPr>
        <w:fldChar w:fldCharType="begin"/>
      </w:r>
      <w:r w:rsidRPr="000673E2">
        <w:rPr>
          <w:rFonts w:ascii="Times New Roman" w:hAnsi="Times New Roman" w:cs="Times New Roman"/>
          <w:lang w:val="bg-BG"/>
        </w:rPr>
        <w:instrText xml:space="preserve"> SEQ level0 \*arabic \* MERGEFORMAT </w:instrText>
      </w:r>
      <w:r w:rsidRPr="000673E2">
        <w:rPr>
          <w:rFonts w:ascii="Times New Roman" w:hAnsi="Times New Roman" w:cs="Times New Roman"/>
          <w:lang w:val="bg-BG"/>
        </w:rPr>
        <w:fldChar w:fldCharType="separate"/>
      </w:r>
      <w:bookmarkStart w:id="1" w:name="paragraph00004"/>
      <w:r w:rsidR="00A5237E" w:rsidRPr="000673E2">
        <w:rPr>
          <w:rFonts w:ascii="Times New Roman" w:hAnsi="Times New Roman" w:cs="Times New Roman"/>
          <w:noProof/>
          <w:lang w:val="bg-BG"/>
        </w:rPr>
        <w:t>4</w:t>
      </w:r>
      <w:bookmarkEnd w:id="1"/>
      <w:r w:rsidRPr="000673E2">
        <w:rPr>
          <w:rFonts w:ascii="Times New Roman" w:hAnsi="Times New Roman" w:cs="Times New Roman"/>
          <w:noProof/>
          <w:lang w:val="bg-BG"/>
        </w:rPr>
        <w:fldChar w:fldCharType="end"/>
      </w:r>
      <w:r w:rsidR="00161DC1" w:rsidRPr="000673E2">
        <w:rPr>
          <w:rFonts w:ascii="Times New Roman" w:hAnsi="Times New Roman" w:cs="Times New Roman"/>
          <w:lang w:val="bg-BG"/>
        </w:rPr>
        <w:t xml:space="preserve">. </w:t>
      </w:r>
      <w:r w:rsidR="00A72673" w:rsidRPr="000673E2">
        <w:rPr>
          <w:rFonts w:ascii="Times New Roman" w:hAnsi="Times New Roman" w:cs="Times New Roman"/>
          <w:lang w:val="bg-BG"/>
        </w:rPr>
        <w:t>Дружеството-жалбоподател</w:t>
      </w:r>
      <w:r w:rsidR="00161DC1" w:rsidRPr="000673E2">
        <w:rPr>
          <w:rFonts w:ascii="Times New Roman" w:hAnsi="Times New Roman" w:cs="Times New Roman"/>
          <w:lang w:val="bg-BG"/>
        </w:rPr>
        <w:t xml:space="preserve"> пода</w:t>
      </w:r>
      <w:r w:rsidR="00A72673" w:rsidRPr="000673E2">
        <w:rPr>
          <w:rFonts w:ascii="Times New Roman" w:hAnsi="Times New Roman" w:cs="Times New Roman"/>
          <w:lang w:val="bg-BG"/>
        </w:rPr>
        <w:t>ва</w:t>
      </w:r>
      <w:r w:rsidR="00161DC1" w:rsidRPr="000673E2">
        <w:rPr>
          <w:rFonts w:ascii="Times New Roman" w:hAnsi="Times New Roman" w:cs="Times New Roman"/>
          <w:lang w:val="bg-BG"/>
        </w:rPr>
        <w:t xml:space="preserve"> жалба за съдебен контрол на решението на кмета. Съгласно член 131, </w:t>
      </w:r>
      <w:r w:rsidR="00A72673" w:rsidRPr="000673E2">
        <w:rPr>
          <w:rFonts w:ascii="Times New Roman" w:hAnsi="Times New Roman" w:cs="Times New Roman"/>
          <w:lang w:val="bg-BG"/>
        </w:rPr>
        <w:t>ал.</w:t>
      </w:r>
      <w:r w:rsidR="00161DC1" w:rsidRPr="000673E2">
        <w:rPr>
          <w:rFonts w:ascii="Times New Roman" w:hAnsi="Times New Roman" w:cs="Times New Roman"/>
          <w:lang w:val="bg-BG"/>
        </w:rPr>
        <w:t xml:space="preserve"> 2 от Закона за устройство</w:t>
      </w:r>
      <w:r w:rsidR="00BC2B1D">
        <w:rPr>
          <w:rFonts w:ascii="Times New Roman" w:hAnsi="Times New Roman" w:cs="Times New Roman"/>
          <w:lang w:val="bg-BG"/>
        </w:rPr>
        <w:t xml:space="preserve"> на територията</w:t>
      </w:r>
      <w:r w:rsidR="00161DC1" w:rsidRPr="000673E2">
        <w:rPr>
          <w:rFonts w:ascii="Times New Roman" w:hAnsi="Times New Roman" w:cs="Times New Roman"/>
          <w:lang w:val="bg-BG"/>
        </w:rPr>
        <w:t xml:space="preserve">, измененията в подробните </w:t>
      </w:r>
      <w:r w:rsidR="0077495E">
        <w:rPr>
          <w:rFonts w:ascii="Times New Roman" w:hAnsi="Times New Roman" w:cs="Times New Roman"/>
          <w:lang w:val="bg-BG"/>
        </w:rPr>
        <w:t xml:space="preserve">устройствени </w:t>
      </w:r>
      <w:r w:rsidR="00161DC1" w:rsidRPr="000673E2">
        <w:rPr>
          <w:rFonts w:ascii="Times New Roman" w:hAnsi="Times New Roman" w:cs="Times New Roman"/>
          <w:lang w:val="bg-BG"/>
        </w:rPr>
        <w:t>планове могат на първо място да бъдат оспорени от собствениците на засегнатите парцели. Съседите също могат да оспорят такива изменения, но само в изчерпателно изброени случаи, като например когато се променя функцията на съседния парцел или когато се допускат по-малки отстояния.</w:t>
      </w:r>
    </w:p>
    <w:p w:rsidR="00F0537B" w:rsidRPr="000673E2" w:rsidRDefault="003F1A5D" w:rsidP="00A5237E">
      <w:pPr>
        <w:pStyle w:val="JuPara"/>
        <w:rPr>
          <w:rFonts w:ascii="Times New Roman" w:hAnsi="Times New Roman" w:cs="Times New Roman"/>
          <w:lang w:val="bg-BG"/>
        </w:rPr>
      </w:pPr>
      <w:r w:rsidRPr="000673E2">
        <w:rPr>
          <w:rFonts w:ascii="Times New Roman" w:hAnsi="Times New Roman" w:cs="Times New Roman"/>
          <w:lang w:val="bg-BG"/>
        </w:rPr>
        <w:fldChar w:fldCharType="begin"/>
      </w:r>
      <w:r w:rsidRPr="000673E2">
        <w:rPr>
          <w:rFonts w:ascii="Times New Roman" w:hAnsi="Times New Roman" w:cs="Times New Roman"/>
          <w:lang w:val="bg-BG"/>
        </w:rPr>
        <w:instrText xml:space="preserve"> SEQ level0 \*arabic \* MERGEFORMAT </w:instrText>
      </w:r>
      <w:r w:rsidRPr="000673E2">
        <w:rPr>
          <w:rFonts w:ascii="Times New Roman" w:hAnsi="Times New Roman" w:cs="Times New Roman"/>
          <w:lang w:val="bg-BG"/>
        </w:rPr>
        <w:fldChar w:fldCharType="separate"/>
      </w:r>
      <w:bookmarkStart w:id="2" w:name="paragraph00005"/>
      <w:r w:rsidR="00A5237E" w:rsidRPr="000673E2">
        <w:rPr>
          <w:rFonts w:ascii="Times New Roman" w:hAnsi="Times New Roman" w:cs="Times New Roman"/>
          <w:noProof/>
          <w:lang w:val="bg-BG"/>
        </w:rPr>
        <w:t>5</w:t>
      </w:r>
      <w:bookmarkEnd w:id="2"/>
      <w:r w:rsidRPr="000673E2">
        <w:rPr>
          <w:rFonts w:ascii="Times New Roman" w:hAnsi="Times New Roman" w:cs="Times New Roman"/>
          <w:noProof/>
          <w:lang w:val="bg-BG"/>
        </w:rPr>
        <w:fldChar w:fldCharType="end"/>
      </w:r>
      <w:r w:rsidR="00161DC1" w:rsidRPr="000673E2">
        <w:rPr>
          <w:rFonts w:ascii="Times New Roman" w:hAnsi="Times New Roman" w:cs="Times New Roman"/>
          <w:lang w:val="bg-BG"/>
        </w:rPr>
        <w:t>. В производството, заведено от дружеството-</w:t>
      </w:r>
      <w:r w:rsidR="00A72673" w:rsidRPr="000673E2">
        <w:rPr>
          <w:rFonts w:ascii="Times New Roman" w:hAnsi="Times New Roman" w:cs="Times New Roman"/>
          <w:lang w:val="bg-BG"/>
        </w:rPr>
        <w:t>жалбоподател</w:t>
      </w:r>
      <w:r w:rsidR="00161DC1" w:rsidRPr="000673E2">
        <w:rPr>
          <w:rFonts w:ascii="Times New Roman" w:hAnsi="Times New Roman" w:cs="Times New Roman"/>
          <w:lang w:val="bg-BG"/>
        </w:rPr>
        <w:t>, административните съдилища постанов</w:t>
      </w:r>
      <w:r w:rsidR="00A72673" w:rsidRPr="000673E2">
        <w:rPr>
          <w:rFonts w:ascii="Times New Roman" w:hAnsi="Times New Roman" w:cs="Times New Roman"/>
          <w:lang w:val="bg-BG"/>
        </w:rPr>
        <w:t>яват</w:t>
      </w:r>
      <w:r w:rsidR="00161DC1" w:rsidRPr="000673E2">
        <w:rPr>
          <w:rFonts w:ascii="Times New Roman" w:hAnsi="Times New Roman" w:cs="Times New Roman"/>
          <w:lang w:val="bg-BG"/>
        </w:rPr>
        <w:t>, с окончателно решение на Върховния административен съд от 8 април 2021 г., че то няма процесуална легитимация. Съдилищата отбеляз</w:t>
      </w:r>
      <w:r w:rsidR="00A72673" w:rsidRPr="000673E2">
        <w:rPr>
          <w:rFonts w:ascii="Times New Roman" w:hAnsi="Times New Roman" w:cs="Times New Roman"/>
          <w:lang w:val="bg-BG"/>
        </w:rPr>
        <w:t>ват</w:t>
      </w:r>
      <w:r w:rsidR="00161DC1" w:rsidRPr="000673E2">
        <w:rPr>
          <w:rFonts w:ascii="Times New Roman" w:hAnsi="Times New Roman" w:cs="Times New Roman"/>
          <w:lang w:val="bg-BG"/>
        </w:rPr>
        <w:t xml:space="preserve">, че измененията в подробния </w:t>
      </w:r>
      <w:r w:rsidR="00AB32EF">
        <w:rPr>
          <w:rFonts w:ascii="Times New Roman" w:hAnsi="Times New Roman" w:cs="Times New Roman"/>
          <w:lang w:val="bg-BG"/>
        </w:rPr>
        <w:t xml:space="preserve">устройствен </w:t>
      </w:r>
      <w:r w:rsidR="00161DC1" w:rsidRPr="000673E2">
        <w:rPr>
          <w:rFonts w:ascii="Times New Roman" w:hAnsi="Times New Roman" w:cs="Times New Roman"/>
          <w:lang w:val="bg-BG"/>
        </w:rPr>
        <w:t>план засягат границите на съседния парцел и не променят неговото предназначение (за жилищно ползване), нито предвиждат намалени отстояния. Не са извършени корекции на границите на имота или промени в предназначението на парцела на дружеството-</w:t>
      </w:r>
      <w:r w:rsidR="00A72673" w:rsidRPr="000673E2">
        <w:rPr>
          <w:rFonts w:ascii="Times New Roman" w:hAnsi="Times New Roman" w:cs="Times New Roman"/>
          <w:lang w:val="bg-BG"/>
        </w:rPr>
        <w:t>жалбоподател</w:t>
      </w:r>
      <w:r w:rsidR="00161DC1" w:rsidRPr="000673E2">
        <w:rPr>
          <w:rFonts w:ascii="Times New Roman" w:hAnsi="Times New Roman" w:cs="Times New Roman"/>
          <w:lang w:val="bg-BG"/>
        </w:rPr>
        <w:t xml:space="preserve"> (за производство и складове). Съответно дружеството-</w:t>
      </w:r>
      <w:r w:rsidR="00A72673" w:rsidRPr="000673E2">
        <w:rPr>
          <w:rFonts w:ascii="Times New Roman" w:hAnsi="Times New Roman" w:cs="Times New Roman"/>
          <w:lang w:val="bg-BG"/>
        </w:rPr>
        <w:t>жалбоподател</w:t>
      </w:r>
      <w:r w:rsidR="00161DC1" w:rsidRPr="000673E2">
        <w:rPr>
          <w:rFonts w:ascii="Times New Roman" w:hAnsi="Times New Roman" w:cs="Times New Roman"/>
          <w:lang w:val="bg-BG"/>
        </w:rPr>
        <w:t xml:space="preserve"> не попада в нито една от категориите субекти, имащи право да оспорят измененията, както са определени в член 131, </w:t>
      </w:r>
      <w:r w:rsidR="00A72673" w:rsidRPr="000673E2">
        <w:rPr>
          <w:rFonts w:ascii="Times New Roman" w:hAnsi="Times New Roman" w:cs="Times New Roman"/>
          <w:lang w:val="bg-BG"/>
        </w:rPr>
        <w:t>ал.</w:t>
      </w:r>
      <w:r w:rsidR="00161DC1" w:rsidRPr="000673E2">
        <w:rPr>
          <w:rFonts w:ascii="Times New Roman" w:hAnsi="Times New Roman" w:cs="Times New Roman"/>
          <w:lang w:val="bg-BG"/>
        </w:rPr>
        <w:t xml:space="preserve"> 2 от Закона за устройство</w:t>
      </w:r>
      <w:r w:rsidR="00E46534">
        <w:rPr>
          <w:rFonts w:ascii="Times New Roman" w:hAnsi="Times New Roman" w:cs="Times New Roman"/>
          <w:lang w:val="bg-BG"/>
        </w:rPr>
        <w:t xml:space="preserve"> на територията</w:t>
      </w:r>
      <w:r w:rsidR="00161DC1" w:rsidRPr="000673E2">
        <w:rPr>
          <w:rFonts w:ascii="Times New Roman" w:hAnsi="Times New Roman" w:cs="Times New Roman"/>
          <w:lang w:val="bg-BG"/>
        </w:rPr>
        <w:t>. Твърденията му, че достъпът до неговия парцел с тежкотоварни камиони ще бъде невъзможен, са „нерелевантни“ в това отношение.</w:t>
      </w:r>
    </w:p>
    <w:p w:rsidR="00F0537B" w:rsidRPr="000673E2" w:rsidRDefault="00A5237E" w:rsidP="00A5237E">
      <w:pPr>
        <w:pStyle w:val="JuPara"/>
        <w:rPr>
          <w:rFonts w:ascii="Times New Roman" w:hAnsi="Times New Roman" w:cs="Times New Roman"/>
          <w:lang w:val="bg-BG"/>
        </w:rPr>
      </w:pPr>
      <w:r w:rsidRPr="000673E2">
        <w:rPr>
          <w:rFonts w:ascii="Times New Roman" w:hAnsi="Times New Roman" w:cs="Times New Roman"/>
          <w:lang w:val="bg-BG"/>
        </w:rPr>
        <w:fldChar w:fldCharType="begin"/>
      </w:r>
      <w:r w:rsidR="00161DC1" w:rsidRPr="000673E2">
        <w:rPr>
          <w:rFonts w:ascii="Times New Roman" w:hAnsi="Times New Roman" w:cs="Times New Roman"/>
          <w:lang w:val="bg-BG"/>
        </w:rPr>
        <w:instrText xml:space="preserve"> SEQ level0 \*arabic \* MERGEFORMAT </w:instrText>
      </w:r>
      <w:r w:rsidRPr="000673E2">
        <w:rPr>
          <w:rFonts w:ascii="Times New Roman" w:hAnsi="Times New Roman" w:cs="Times New Roman"/>
          <w:lang w:val="bg-BG"/>
        </w:rPr>
        <w:fldChar w:fldCharType="separate"/>
      </w:r>
      <w:r w:rsidRPr="000673E2">
        <w:rPr>
          <w:rFonts w:ascii="Times New Roman" w:hAnsi="Times New Roman" w:cs="Times New Roman"/>
          <w:noProof/>
          <w:lang w:val="bg-BG"/>
        </w:rPr>
        <w:t>6</w:t>
      </w:r>
      <w:r w:rsidRPr="000673E2">
        <w:rPr>
          <w:rFonts w:ascii="Times New Roman" w:hAnsi="Times New Roman" w:cs="Times New Roman"/>
          <w:noProof/>
          <w:lang w:val="bg-BG"/>
        </w:rPr>
        <w:fldChar w:fldCharType="end"/>
      </w:r>
      <w:r w:rsidR="00161DC1" w:rsidRPr="000673E2">
        <w:rPr>
          <w:rFonts w:ascii="Times New Roman" w:hAnsi="Times New Roman" w:cs="Times New Roman"/>
          <w:lang w:val="bg-BG"/>
        </w:rPr>
        <w:t>. Не е ясно дали дружеството-</w:t>
      </w:r>
      <w:r w:rsidR="00A72673" w:rsidRPr="000673E2">
        <w:rPr>
          <w:rFonts w:ascii="Times New Roman" w:hAnsi="Times New Roman" w:cs="Times New Roman"/>
          <w:lang w:val="bg-BG"/>
        </w:rPr>
        <w:t>жалбоподател</w:t>
      </w:r>
      <w:r w:rsidR="00161DC1" w:rsidRPr="000673E2">
        <w:rPr>
          <w:rFonts w:ascii="Times New Roman" w:hAnsi="Times New Roman" w:cs="Times New Roman"/>
          <w:lang w:val="bg-BG"/>
        </w:rPr>
        <w:t xml:space="preserve"> е продължило да използва парцела след посочените по-горе събития.</w:t>
      </w:r>
    </w:p>
    <w:p w:rsidR="00F0537B" w:rsidRPr="000673E2" w:rsidRDefault="00A5237E" w:rsidP="00A5237E">
      <w:pPr>
        <w:pStyle w:val="JuPara"/>
        <w:rPr>
          <w:rFonts w:ascii="Times New Roman" w:hAnsi="Times New Roman" w:cs="Times New Roman"/>
          <w:lang w:val="bg-BG"/>
        </w:rPr>
      </w:pPr>
      <w:r w:rsidRPr="000673E2">
        <w:rPr>
          <w:rFonts w:ascii="Times New Roman" w:hAnsi="Times New Roman" w:cs="Times New Roman"/>
          <w:lang w:val="bg-BG"/>
        </w:rPr>
        <w:fldChar w:fldCharType="begin"/>
      </w:r>
      <w:r w:rsidR="00161DC1" w:rsidRPr="000673E2">
        <w:rPr>
          <w:rFonts w:ascii="Times New Roman" w:hAnsi="Times New Roman" w:cs="Times New Roman"/>
          <w:lang w:val="bg-BG"/>
        </w:rPr>
        <w:instrText xml:space="preserve"> SEQ level0 \*arabic \* MERGEFORMAT </w:instrText>
      </w:r>
      <w:r w:rsidRPr="000673E2">
        <w:rPr>
          <w:rFonts w:ascii="Times New Roman" w:hAnsi="Times New Roman" w:cs="Times New Roman"/>
          <w:lang w:val="bg-BG"/>
        </w:rPr>
        <w:fldChar w:fldCharType="separate"/>
      </w:r>
      <w:r w:rsidRPr="000673E2">
        <w:rPr>
          <w:rFonts w:ascii="Times New Roman" w:hAnsi="Times New Roman" w:cs="Times New Roman"/>
          <w:noProof/>
          <w:lang w:val="bg-BG"/>
        </w:rPr>
        <w:t>7</w:t>
      </w:r>
      <w:r w:rsidRPr="000673E2">
        <w:rPr>
          <w:rFonts w:ascii="Times New Roman" w:hAnsi="Times New Roman" w:cs="Times New Roman"/>
          <w:noProof/>
          <w:lang w:val="bg-BG"/>
        </w:rPr>
        <w:fldChar w:fldCharType="end"/>
      </w:r>
      <w:r w:rsidR="00161DC1" w:rsidRPr="000673E2">
        <w:rPr>
          <w:rFonts w:ascii="Times New Roman" w:hAnsi="Times New Roman" w:cs="Times New Roman"/>
          <w:lang w:val="bg-BG"/>
        </w:rPr>
        <w:t xml:space="preserve">. </w:t>
      </w:r>
      <w:r w:rsidR="00A72673" w:rsidRPr="000673E2">
        <w:rPr>
          <w:rFonts w:ascii="Times New Roman" w:hAnsi="Times New Roman" w:cs="Times New Roman"/>
          <w:lang w:val="bg-BG"/>
        </w:rPr>
        <w:t>Дружеството-жалбоподател</w:t>
      </w:r>
      <w:r w:rsidR="00161DC1" w:rsidRPr="000673E2">
        <w:rPr>
          <w:rFonts w:ascii="Times New Roman" w:hAnsi="Times New Roman" w:cs="Times New Roman"/>
          <w:lang w:val="bg-BG"/>
        </w:rPr>
        <w:t xml:space="preserve"> се оплак</w:t>
      </w:r>
      <w:r w:rsidR="00A72673" w:rsidRPr="000673E2">
        <w:rPr>
          <w:rFonts w:ascii="Times New Roman" w:hAnsi="Times New Roman" w:cs="Times New Roman"/>
          <w:lang w:val="bg-BG"/>
        </w:rPr>
        <w:t>в</w:t>
      </w:r>
      <w:r w:rsidR="00161DC1" w:rsidRPr="000673E2">
        <w:rPr>
          <w:rFonts w:ascii="Times New Roman" w:hAnsi="Times New Roman" w:cs="Times New Roman"/>
          <w:lang w:val="bg-BG"/>
        </w:rPr>
        <w:t xml:space="preserve">а съгласно член 6, </w:t>
      </w:r>
      <w:r w:rsidR="00C26806" w:rsidRPr="000673E2">
        <w:rPr>
          <w:rFonts w:ascii="Times New Roman" w:hAnsi="Times New Roman" w:cs="Times New Roman"/>
          <w:lang w:val="bg-BG"/>
        </w:rPr>
        <w:t>§</w:t>
      </w:r>
      <w:r w:rsidR="00161DC1" w:rsidRPr="000673E2">
        <w:rPr>
          <w:rFonts w:ascii="Times New Roman" w:hAnsi="Times New Roman" w:cs="Times New Roman"/>
          <w:lang w:val="bg-BG"/>
        </w:rPr>
        <w:t xml:space="preserve">1 от Конвенцията, че молбата </w:t>
      </w:r>
      <w:r w:rsidR="00A72673" w:rsidRPr="000673E2">
        <w:rPr>
          <w:rFonts w:ascii="Times New Roman" w:hAnsi="Times New Roman" w:cs="Times New Roman"/>
          <w:lang w:val="bg-BG"/>
        </w:rPr>
        <w:t>му</w:t>
      </w:r>
      <w:r w:rsidR="00161DC1" w:rsidRPr="000673E2">
        <w:rPr>
          <w:rFonts w:ascii="Times New Roman" w:hAnsi="Times New Roman" w:cs="Times New Roman"/>
          <w:lang w:val="bg-BG"/>
        </w:rPr>
        <w:t xml:space="preserve"> за съдебен контрол не е разгледана по същество.</w:t>
      </w:r>
    </w:p>
    <w:p w:rsidR="00F0537B" w:rsidRPr="000673E2" w:rsidRDefault="00161DC1" w:rsidP="00A5237E">
      <w:pPr>
        <w:pStyle w:val="JuHHead"/>
        <w:keepNext w:val="0"/>
        <w:keepLines w:val="0"/>
        <w:numPr>
          <w:ilvl w:val="0"/>
          <w:numId w:val="21"/>
        </w:numPr>
        <w:rPr>
          <w:rFonts w:ascii="Times New Roman" w:hAnsi="Times New Roman" w:cs="Times New Roman"/>
          <w:sz w:val="24"/>
          <w:szCs w:val="24"/>
          <w:lang w:val="bg-BG"/>
        </w:rPr>
      </w:pPr>
      <w:r w:rsidRPr="000673E2">
        <w:rPr>
          <w:rFonts w:ascii="Times New Roman" w:hAnsi="Times New Roman" w:cs="Times New Roman"/>
          <w:sz w:val="24"/>
          <w:szCs w:val="24"/>
          <w:lang w:val="bg-BG"/>
        </w:rPr>
        <w:t>ОЦЕНКА</w:t>
      </w:r>
      <w:r w:rsidR="00A72673" w:rsidRPr="000673E2">
        <w:rPr>
          <w:rFonts w:ascii="Times New Roman" w:hAnsi="Times New Roman" w:cs="Times New Roman"/>
          <w:sz w:val="24"/>
          <w:szCs w:val="24"/>
          <w:lang w:val="bg-BG"/>
        </w:rPr>
        <w:t>ТА</w:t>
      </w:r>
      <w:r w:rsidRPr="000673E2">
        <w:rPr>
          <w:rFonts w:ascii="Times New Roman" w:hAnsi="Times New Roman" w:cs="Times New Roman"/>
          <w:sz w:val="24"/>
          <w:szCs w:val="24"/>
          <w:lang w:val="bg-BG"/>
        </w:rPr>
        <w:t xml:space="preserve"> НА СЪДА</w:t>
      </w:r>
    </w:p>
    <w:p w:rsidR="00F0537B" w:rsidRPr="000673E2" w:rsidRDefault="00A5237E" w:rsidP="00A5237E">
      <w:pPr>
        <w:pStyle w:val="JuPara"/>
        <w:rPr>
          <w:rFonts w:ascii="Times New Roman" w:hAnsi="Times New Roman" w:cs="Times New Roman"/>
          <w:lang w:val="bg-BG"/>
        </w:rPr>
      </w:pPr>
      <w:r w:rsidRPr="000673E2">
        <w:rPr>
          <w:rFonts w:ascii="Times New Roman" w:hAnsi="Times New Roman" w:cs="Times New Roman"/>
          <w:lang w:val="bg-BG"/>
        </w:rPr>
        <w:fldChar w:fldCharType="begin"/>
      </w:r>
      <w:r w:rsidR="00161DC1" w:rsidRPr="000673E2">
        <w:rPr>
          <w:rFonts w:ascii="Times New Roman" w:hAnsi="Times New Roman" w:cs="Times New Roman"/>
          <w:lang w:val="bg-BG"/>
        </w:rPr>
        <w:instrText xml:space="preserve"> SEQ level0 \*arabic \* MERGEFORMAT </w:instrText>
      </w:r>
      <w:r w:rsidRPr="000673E2">
        <w:rPr>
          <w:rFonts w:ascii="Times New Roman" w:hAnsi="Times New Roman" w:cs="Times New Roman"/>
          <w:lang w:val="bg-BG"/>
        </w:rPr>
        <w:fldChar w:fldCharType="separate"/>
      </w:r>
      <w:r w:rsidRPr="000673E2">
        <w:rPr>
          <w:rFonts w:ascii="Times New Roman" w:hAnsi="Times New Roman" w:cs="Times New Roman"/>
          <w:noProof/>
          <w:lang w:val="bg-BG"/>
        </w:rPr>
        <w:t>8</w:t>
      </w:r>
      <w:r w:rsidRPr="000673E2">
        <w:rPr>
          <w:rFonts w:ascii="Times New Roman" w:hAnsi="Times New Roman" w:cs="Times New Roman"/>
          <w:noProof/>
          <w:lang w:val="bg-BG"/>
        </w:rPr>
        <w:fldChar w:fldCharType="end"/>
      </w:r>
      <w:r w:rsidR="00161DC1" w:rsidRPr="000673E2">
        <w:rPr>
          <w:rFonts w:ascii="Times New Roman" w:hAnsi="Times New Roman" w:cs="Times New Roman"/>
          <w:lang w:val="bg-BG"/>
        </w:rPr>
        <w:t>. Правителството изтък</w:t>
      </w:r>
      <w:r w:rsidR="00A72673" w:rsidRPr="000673E2">
        <w:rPr>
          <w:rFonts w:ascii="Times New Roman" w:hAnsi="Times New Roman" w:cs="Times New Roman"/>
          <w:lang w:val="bg-BG"/>
        </w:rPr>
        <w:t>в</w:t>
      </w:r>
      <w:r w:rsidR="00161DC1" w:rsidRPr="000673E2">
        <w:rPr>
          <w:rFonts w:ascii="Times New Roman" w:hAnsi="Times New Roman" w:cs="Times New Roman"/>
          <w:lang w:val="bg-BG"/>
        </w:rPr>
        <w:t xml:space="preserve">а, че член 6, </w:t>
      </w:r>
      <w:r w:rsidR="00C26806" w:rsidRPr="000673E2">
        <w:rPr>
          <w:rFonts w:ascii="Times New Roman" w:hAnsi="Times New Roman" w:cs="Times New Roman"/>
          <w:lang w:val="bg-BG"/>
        </w:rPr>
        <w:t xml:space="preserve">§ </w:t>
      </w:r>
      <w:r w:rsidR="00161DC1" w:rsidRPr="000673E2">
        <w:rPr>
          <w:rFonts w:ascii="Times New Roman" w:hAnsi="Times New Roman" w:cs="Times New Roman"/>
          <w:lang w:val="bg-BG"/>
        </w:rPr>
        <w:t>1 от Конвенцията не е приложим. Според него</w:t>
      </w:r>
      <w:r w:rsidR="000750CF">
        <w:rPr>
          <w:rFonts w:ascii="Times New Roman" w:hAnsi="Times New Roman" w:cs="Times New Roman"/>
          <w:lang w:val="bg-BG"/>
        </w:rPr>
        <w:t>,</w:t>
      </w:r>
      <w:r w:rsidR="00161DC1" w:rsidRPr="000673E2">
        <w:rPr>
          <w:rFonts w:ascii="Times New Roman" w:hAnsi="Times New Roman" w:cs="Times New Roman"/>
          <w:lang w:val="bg-BG"/>
        </w:rPr>
        <w:t xml:space="preserve"> измененията в подробния </w:t>
      </w:r>
      <w:r w:rsidR="00CE39FE">
        <w:rPr>
          <w:rFonts w:ascii="Times New Roman" w:hAnsi="Times New Roman" w:cs="Times New Roman"/>
          <w:lang w:val="bg-BG"/>
        </w:rPr>
        <w:t>устройствен план</w:t>
      </w:r>
      <w:r w:rsidR="00161DC1" w:rsidRPr="000673E2">
        <w:rPr>
          <w:rFonts w:ascii="Times New Roman" w:hAnsi="Times New Roman" w:cs="Times New Roman"/>
          <w:lang w:val="bg-BG"/>
        </w:rPr>
        <w:t>, оспорени от дружеството-</w:t>
      </w:r>
      <w:r w:rsidR="00A72673" w:rsidRPr="000673E2">
        <w:rPr>
          <w:rFonts w:ascii="Times New Roman" w:hAnsi="Times New Roman" w:cs="Times New Roman"/>
          <w:lang w:val="bg-BG"/>
        </w:rPr>
        <w:t>жалбоподател</w:t>
      </w:r>
      <w:r w:rsidR="00161DC1" w:rsidRPr="000673E2">
        <w:rPr>
          <w:rFonts w:ascii="Times New Roman" w:hAnsi="Times New Roman" w:cs="Times New Roman"/>
          <w:lang w:val="bg-BG"/>
        </w:rPr>
        <w:t xml:space="preserve">, не </w:t>
      </w:r>
      <w:r w:rsidR="00A72673" w:rsidRPr="000673E2">
        <w:rPr>
          <w:rFonts w:ascii="Times New Roman" w:hAnsi="Times New Roman" w:cs="Times New Roman"/>
          <w:lang w:val="bg-BG"/>
        </w:rPr>
        <w:t>засягат</w:t>
      </w:r>
      <w:r w:rsidR="00161DC1" w:rsidRPr="000673E2">
        <w:rPr>
          <w:rFonts w:ascii="Times New Roman" w:hAnsi="Times New Roman" w:cs="Times New Roman"/>
          <w:lang w:val="bg-BG"/>
        </w:rPr>
        <w:t xml:space="preserve"> пряко или </w:t>
      </w:r>
      <w:r w:rsidR="00A72673" w:rsidRPr="000673E2">
        <w:rPr>
          <w:rFonts w:ascii="Times New Roman" w:hAnsi="Times New Roman" w:cs="Times New Roman"/>
          <w:lang w:val="bg-BG"/>
        </w:rPr>
        <w:t>променят</w:t>
      </w:r>
      <w:r w:rsidR="00161DC1" w:rsidRPr="000673E2">
        <w:rPr>
          <w:rFonts w:ascii="Times New Roman" w:hAnsi="Times New Roman" w:cs="Times New Roman"/>
          <w:lang w:val="bg-BG"/>
        </w:rPr>
        <w:t xml:space="preserve"> неговите имуществени права. Всяко икономическо неблагоприятно </w:t>
      </w:r>
      <w:r w:rsidR="00161DC1" w:rsidRPr="000673E2">
        <w:rPr>
          <w:rFonts w:ascii="Times New Roman" w:hAnsi="Times New Roman" w:cs="Times New Roman"/>
          <w:lang w:val="bg-BG"/>
        </w:rPr>
        <w:lastRenderedPageBreak/>
        <w:t xml:space="preserve">положение или логистично неудобство, произтичащо от тези изменения, не засяга „гражданските права и задължения“ на </w:t>
      </w:r>
      <w:r w:rsidR="00A72673" w:rsidRPr="000673E2">
        <w:rPr>
          <w:rFonts w:ascii="Times New Roman" w:hAnsi="Times New Roman" w:cs="Times New Roman"/>
          <w:lang w:val="bg-BG"/>
        </w:rPr>
        <w:t>жалбоподателя</w:t>
      </w:r>
      <w:r w:rsidR="00161DC1" w:rsidRPr="000673E2">
        <w:rPr>
          <w:rFonts w:ascii="Times New Roman" w:hAnsi="Times New Roman" w:cs="Times New Roman"/>
          <w:lang w:val="bg-BG"/>
        </w:rPr>
        <w:t>.</w:t>
      </w:r>
    </w:p>
    <w:p w:rsidR="00F0537B" w:rsidRPr="000673E2" w:rsidRDefault="003F1A5D" w:rsidP="00A5237E">
      <w:pPr>
        <w:pStyle w:val="JuPara"/>
        <w:rPr>
          <w:rFonts w:ascii="Times New Roman" w:hAnsi="Times New Roman" w:cs="Times New Roman"/>
          <w:lang w:val="bg-BG"/>
        </w:rPr>
      </w:pPr>
      <w:r w:rsidRPr="000673E2">
        <w:rPr>
          <w:rFonts w:ascii="Times New Roman" w:hAnsi="Times New Roman" w:cs="Times New Roman"/>
          <w:lang w:val="bg-BG"/>
        </w:rPr>
        <w:fldChar w:fldCharType="begin"/>
      </w:r>
      <w:r w:rsidRPr="000673E2">
        <w:rPr>
          <w:rFonts w:ascii="Times New Roman" w:hAnsi="Times New Roman" w:cs="Times New Roman"/>
          <w:lang w:val="bg-BG"/>
        </w:rPr>
        <w:instrText xml:space="preserve"> SEQ level0 \*arabic \* MERGEFORMAT </w:instrText>
      </w:r>
      <w:r w:rsidRPr="000673E2">
        <w:rPr>
          <w:rFonts w:ascii="Times New Roman" w:hAnsi="Times New Roman" w:cs="Times New Roman"/>
          <w:lang w:val="bg-BG"/>
        </w:rPr>
        <w:fldChar w:fldCharType="separate"/>
      </w:r>
      <w:bookmarkStart w:id="3" w:name="paragraph00008"/>
      <w:r w:rsidR="00A5237E" w:rsidRPr="000673E2">
        <w:rPr>
          <w:rFonts w:ascii="Times New Roman" w:hAnsi="Times New Roman" w:cs="Times New Roman"/>
          <w:noProof/>
          <w:lang w:val="bg-BG"/>
        </w:rPr>
        <w:t>9</w:t>
      </w:r>
      <w:bookmarkEnd w:id="3"/>
      <w:r w:rsidRPr="000673E2">
        <w:rPr>
          <w:rFonts w:ascii="Times New Roman" w:hAnsi="Times New Roman" w:cs="Times New Roman"/>
          <w:noProof/>
          <w:lang w:val="bg-BG"/>
        </w:rPr>
        <w:fldChar w:fldCharType="end"/>
      </w:r>
      <w:r w:rsidR="00161DC1" w:rsidRPr="000673E2">
        <w:rPr>
          <w:rFonts w:ascii="Times New Roman" w:hAnsi="Times New Roman" w:cs="Times New Roman"/>
          <w:lang w:val="bg-BG"/>
        </w:rPr>
        <w:t xml:space="preserve">. </w:t>
      </w:r>
      <w:r w:rsidR="00A72673" w:rsidRPr="000673E2">
        <w:rPr>
          <w:rFonts w:ascii="Times New Roman" w:hAnsi="Times New Roman" w:cs="Times New Roman"/>
          <w:lang w:val="bg-BG"/>
        </w:rPr>
        <w:t>Дружеството-жалбоподател</w:t>
      </w:r>
      <w:r w:rsidR="00161DC1" w:rsidRPr="000673E2">
        <w:rPr>
          <w:rFonts w:ascii="Times New Roman" w:hAnsi="Times New Roman" w:cs="Times New Roman"/>
          <w:lang w:val="bg-BG"/>
        </w:rPr>
        <w:t xml:space="preserve"> посоч</w:t>
      </w:r>
      <w:r w:rsidR="00A72673" w:rsidRPr="000673E2">
        <w:rPr>
          <w:rFonts w:ascii="Times New Roman" w:hAnsi="Times New Roman" w:cs="Times New Roman"/>
          <w:lang w:val="bg-BG"/>
        </w:rPr>
        <w:t>ва</w:t>
      </w:r>
      <w:r w:rsidR="00161DC1" w:rsidRPr="000673E2">
        <w:rPr>
          <w:rFonts w:ascii="Times New Roman" w:hAnsi="Times New Roman" w:cs="Times New Roman"/>
          <w:lang w:val="bg-BG"/>
        </w:rPr>
        <w:t xml:space="preserve">, че оспорваните изменения </w:t>
      </w:r>
      <w:r w:rsidR="00A72673" w:rsidRPr="000673E2">
        <w:rPr>
          <w:rFonts w:ascii="Times New Roman" w:hAnsi="Times New Roman" w:cs="Times New Roman"/>
          <w:lang w:val="bg-BG"/>
        </w:rPr>
        <w:t>ограничават</w:t>
      </w:r>
      <w:r w:rsidR="00161DC1" w:rsidRPr="000673E2">
        <w:rPr>
          <w:rFonts w:ascii="Times New Roman" w:hAnsi="Times New Roman" w:cs="Times New Roman"/>
          <w:lang w:val="bg-BG"/>
        </w:rPr>
        <w:t xml:space="preserve"> начините за достъп до </w:t>
      </w:r>
      <w:r w:rsidR="00A72673" w:rsidRPr="000673E2">
        <w:rPr>
          <w:rFonts w:ascii="Times New Roman" w:hAnsi="Times New Roman" w:cs="Times New Roman"/>
          <w:lang w:val="bg-BG"/>
        </w:rPr>
        <w:t>неговия</w:t>
      </w:r>
      <w:r w:rsidR="00161DC1" w:rsidRPr="000673E2">
        <w:rPr>
          <w:rFonts w:ascii="Times New Roman" w:hAnsi="Times New Roman" w:cs="Times New Roman"/>
          <w:lang w:val="bg-BG"/>
        </w:rPr>
        <w:t xml:space="preserve"> парцел и че до </w:t>
      </w:r>
      <w:r w:rsidR="00A72673" w:rsidRPr="000673E2">
        <w:rPr>
          <w:rFonts w:ascii="Times New Roman" w:hAnsi="Times New Roman" w:cs="Times New Roman"/>
          <w:lang w:val="bg-BG"/>
        </w:rPr>
        <w:t>неговия</w:t>
      </w:r>
      <w:r w:rsidR="00161DC1" w:rsidRPr="000673E2">
        <w:rPr>
          <w:rFonts w:ascii="Times New Roman" w:hAnsi="Times New Roman" w:cs="Times New Roman"/>
          <w:lang w:val="bg-BG"/>
        </w:rPr>
        <w:t xml:space="preserve"> имот няма достъп за превозни средства от никаква друга посока. Това означава, че оспорваните изменения – както и спорът около тях – </w:t>
      </w:r>
      <w:r w:rsidR="00A72673" w:rsidRPr="000673E2">
        <w:rPr>
          <w:rFonts w:ascii="Times New Roman" w:hAnsi="Times New Roman" w:cs="Times New Roman"/>
          <w:lang w:val="bg-BG"/>
        </w:rPr>
        <w:t>имат</w:t>
      </w:r>
      <w:r w:rsidR="00161DC1" w:rsidRPr="000673E2">
        <w:rPr>
          <w:rFonts w:ascii="Times New Roman" w:hAnsi="Times New Roman" w:cs="Times New Roman"/>
          <w:lang w:val="bg-BG"/>
        </w:rPr>
        <w:t xml:space="preserve"> решаващо значение за </w:t>
      </w:r>
      <w:r w:rsidR="00A72673" w:rsidRPr="000673E2">
        <w:rPr>
          <w:rFonts w:ascii="Times New Roman" w:hAnsi="Times New Roman" w:cs="Times New Roman"/>
          <w:lang w:val="bg-BG"/>
        </w:rPr>
        <w:t>неговите</w:t>
      </w:r>
      <w:r w:rsidR="00161DC1" w:rsidRPr="000673E2">
        <w:rPr>
          <w:rFonts w:ascii="Times New Roman" w:hAnsi="Times New Roman" w:cs="Times New Roman"/>
          <w:lang w:val="bg-BG"/>
        </w:rPr>
        <w:t xml:space="preserve"> собствени имуществени права.</w:t>
      </w:r>
    </w:p>
    <w:p w:rsidR="00F0537B" w:rsidRPr="000673E2" w:rsidRDefault="003F1A5D" w:rsidP="00A5237E">
      <w:pPr>
        <w:pStyle w:val="JuPara"/>
        <w:rPr>
          <w:rFonts w:ascii="Times New Roman" w:hAnsi="Times New Roman" w:cs="Times New Roman"/>
          <w:lang w:val="bg-BG"/>
        </w:rPr>
      </w:pPr>
      <w:r w:rsidRPr="000673E2">
        <w:rPr>
          <w:rFonts w:ascii="Times New Roman" w:hAnsi="Times New Roman" w:cs="Times New Roman"/>
          <w:lang w:val="bg-BG"/>
        </w:rPr>
        <w:fldChar w:fldCharType="begin"/>
      </w:r>
      <w:r w:rsidRPr="000673E2">
        <w:rPr>
          <w:rFonts w:ascii="Times New Roman" w:hAnsi="Times New Roman" w:cs="Times New Roman"/>
          <w:lang w:val="bg-BG"/>
        </w:rPr>
        <w:instrText xml:space="preserve"> SEQ level0 \*arabic \* MERGEFORMAT </w:instrText>
      </w:r>
      <w:r w:rsidRPr="000673E2">
        <w:rPr>
          <w:rFonts w:ascii="Times New Roman" w:hAnsi="Times New Roman" w:cs="Times New Roman"/>
          <w:lang w:val="bg-BG"/>
        </w:rPr>
        <w:fldChar w:fldCharType="separate"/>
      </w:r>
      <w:bookmarkStart w:id="4" w:name="paragraph00010"/>
      <w:r w:rsidR="00A5237E" w:rsidRPr="000673E2">
        <w:rPr>
          <w:rFonts w:ascii="Times New Roman" w:hAnsi="Times New Roman" w:cs="Times New Roman"/>
          <w:noProof/>
          <w:lang w:val="bg-BG"/>
        </w:rPr>
        <w:t>10</w:t>
      </w:r>
      <w:bookmarkEnd w:id="4"/>
      <w:r w:rsidRPr="000673E2">
        <w:rPr>
          <w:rFonts w:ascii="Times New Roman" w:hAnsi="Times New Roman" w:cs="Times New Roman"/>
          <w:noProof/>
          <w:lang w:val="bg-BG"/>
        </w:rPr>
        <w:fldChar w:fldCharType="end"/>
      </w:r>
      <w:r w:rsidR="00161DC1" w:rsidRPr="000673E2">
        <w:rPr>
          <w:rFonts w:ascii="Times New Roman" w:hAnsi="Times New Roman" w:cs="Times New Roman"/>
          <w:lang w:val="bg-BG"/>
        </w:rPr>
        <w:t xml:space="preserve">. Съдът </w:t>
      </w:r>
      <w:r w:rsidR="00A72673" w:rsidRPr="000673E2">
        <w:rPr>
          <w:rFonts w:ascii="Times New Roman" w:hAnsi="Times New Roman" w:cs="Times New Roman"/>
          <w:lang w:val="bg-BG"/>
        </w:rPr>
        <w:t>постановява</w:t>
      </w:r>
      <w:r w:rsidR="00161DC1" w:rsidRPr="000673E2">
        <w:rPr>
          <w:rFonts w:ascii="Times New Roman" w:hAnsi="Times New Roman" w:cs="Times New Roman"/>
          <w:lang w:val="bg-BG"/>
        </w:rPr>
        <w:t xml:space="preserve">, че за да бъде приложим член 6, </w:t>
      </w:r>
      <w:r w:rsidR="006D7163" w:rsidRPr="006D7163">
        <w:rPr>
          <w:rFonts w:ascii="Times New Roman" w:hAnsi="Times New Roman" w:cs="Times New Roman"/>
          <w:lang w:val="bg-BG"/>
        </w:rPr>
        <w:t>§1</w:t>
      </w:r>
      <w:r w:rsidR="00161DC1" w:rsidRPr="000673E2">
        <w:rPr>
          <w:rFonts w:ascii="Times New Roman" w:hAnsi="Times New Roman" w:cs="Times New Roman"/>
          <w:lang w:val="bg-BG"/>
        </w:rPr>
        <w:t xml:space="preserve"> в „гражданск</w:t>
      </w:r>
      <w:r w:rsidR="003F19D1">
        <w:rPr>
          <w:rFonts w:ascii="Times New Roman" w:hAnsi="Times New Roman" w:cs="Times New Roman"/>
          <w:lang w:val="bg-BG"/>
        </w:rPr>
        <w:t>ата</w:t>
      </w:r>
      <w:r w:rsidR="00161DC1" w:rsidRPr="000673E2">
        <w:rPr>
          <w:rFonts w:ascii="Times New Roman" w:hAnsi="Times New Roman" w:cs="Times New Roman"/>
          <w:lang w:val="bg-BG"/>
        </w:rPr>
        <w:t>“</w:t>
      </w:r>
      <w:r w:rsidR="003F19D1">
        <w:rPr>
          <w:rFonts w:ascii="Times New Roman" w:hAnsi="Times New Roman" w:cs="Times New Roman"/>
          <w:lang w:val="bg-BG"/>
        </w:rPr>
        <w:t xml:space="preserve"> му</w:t>
      </w:r>
      <w:r w:rsidR="00161DC1" w:rsidRPr="000673E2">
        <w:rPr>
          <w:rFonts w:ascii="Times New Roman" w:hAnsi="Times New Roman" w:cs="Times New Roman"/>
          <w:lang w:val="bg-BG"/>
        </w:rPr>
        <w:t xml:space="preserve"> </w:t>
      </w:r>
      <w:r w:rsidR="003F19D1">
        <w:rPr>
          <w:rFonts w:ascii="Times New Roman" w:hAnsi="Times New Roman" w:cs="Times New Roman"/>
          <w:lang w:val="bg-BG"/>
        </w:rPr>
        <w:t>част</w:t>
      </w:r>
      <w:r w:rsidR="00161DC1" w:rsidRPr="000673E2">
        <w:rPr>
          <w:rFonts w:ascii="Times New Roman" w:hAnsi="Times New Roman" w:cs="Times New Roman"/>
          <w:lang w:val="bg-BG"/>
        </w:rPr>
        <w:t xml:space="preserve">, трябва да съществува спор относно „право“, за което може да се твърди, на </w:t>
      </w:r>
      <w:r w:rsidR="00692A71" w:rsidRPr="00692A71">
        <w:rPr>
          <w:rFonts w:ascii="Times New Roman" w:hAnsi="Times New Roman" w:cs="Times New Roman"/>
          <w:lang w:val="bg-BG"/>
        </w:rPr>
        <w:t>основа</w:t>
      </w:r>
      <w:r w:rsidR="002F108F">
        <w:rPr>
          <w:rFonts w:ascii="Times New Roman" w:hAnsi="Times New Roman" w:cs="Times New Roman"/>
          <w:lang w:val="bg-BG"/>
        </w:rPr>
        <w:t>та</w:t>
      </w:r>
      <w:r w:rsidR="00692A71" w:rsidRPr="00692A71">
        <w:rPr>
          <w:rFonts w:ascii="Times New Roman" w:hAnsi="Times New Roman" w:cs="Times New Roman"/>
          <w:lang w:val="bg-BG"/>
        </w:rPr>
        <w:t xml:space="preserve"> на обосновани аргументи</w:t>
      </w:r>
      <w:r w:rsidR="00161DC1" w:rsidRPr="000673E2">
        <w:rPr>
          <w:rFonts w:ascii="Times New Roman" w:hAnsi="Times New Roman" w:cs="Times New Roman"/>
          <w:lang w:val="bg-BG"/>
        </w:rPr>
        <w:t>, че е признато съгласно вътреш</w:t>
      </w:r>
      <w:r w:rsidR="00500625">
        <w:rPr>
          <w:rFonts w:ascii="Times New Roman" w:hAnsi="Times New Roman" w:cs="Times New Roman"/>
          <w:lang w:val="bg-BG"/>
        </w:rPr>
        <w:t>ното право (вж., наред с други</w:t>
      </w:r>
      <w:r w:rsidR="00161DC1" w:rsidRPr="000673E2">
        <w:rPr>
          <w:rFonts w:ascii="Times New Roman" w:hAnsi="Times New Roman" w:cs="Times New Roman"/>
          <w:lang w:val="bg-BG"/>
        </w:rPr>
        <w:t xml:space="preserve">, </w:t>
      </w:r>
      <w:r w:rsidR="00161DC1" w:rsidRPr="000673E2">
        <w:rPr>
          <w:rFonts w:ascii="Times New Roman" w:hAnsi="Times New Roman" w:cs="Times New Roman"/>
          <w:i/>
          <w:iCs/>
          <w:lang w:val="bg-BG"/>
        </w:rPr>
        <w:t xml:space="preserve">делото </w:t>
      </w:r>
      <w:bookmarkStart w:id="5" w:name="_cl22523THECOURTSASSESSMENT"/>
      <w:proofErr w:type="spellStart"/>
      <w:r w:rsidR="00E948A0">
        <w:rPr>
          <w:rFonts w:ascii="Times New Roman" w:hAnsi="Times New Roman" w:cs="Times New Roman"/>
          <w:i/>
          <w:iCs/>
          <w:lang w:val="bg-BG"/>
        </w:rPr>
        <w:t>Боулоа</w:t>
      </w:r>
      <w:proofErr w:type="spellEnd"/>
      <w:r w:rsidR="00161DC1" w:rsidRPr="000673E2">
        <w:rPr>
          <w:rFonts w:ascii="Times New Roman" w:hAnsi="Times New Roman" w:cs="Times New Roman"/>
          <w:i/>
          <w:iCs/>
          <w:lang w:val="bg-BG"/>
        </w:rPr>
        <w:t xml:space="preserve"> с</w:t>
      </w:r>
      <w:r w:rsidR="00A72673" w:rsidRPr="000673E2">
        <w:rPr>
          <w:rFonts w:ascii="Times New Roman" w:hAnsi="Times New Roman" w:cs="Times New Roman"/>
          <w:i/>
          <w:iCs/>
          <w:lang w:val="bg-BG"/>
        </w:rPr>
        <w:t>/</w:t>
      </w:r>
      <w:r w:rsidR="00161DC1" w:rsidRPr="000673E2">
        <w:rPr>
          <w:rFonts w:ascii="Times New Roman" w:hAnsi="Times New Roman" w:cs="Times New Roman"/>
          <w:i/>
          <w:iCs/>
          <w:lang w:val="bg-BG"/>
        </w:rPr>
        <w:t>у Люксембург</w:t>
      </w:r>
      <w:bookmarkEnd w:id="5"/>
      <w:r w:rsidR="00161DC1" w:rsidRPr="000673E2">
        <w:rPr>
          <w:rFonts w:ascii="Times New Roman" w:hAnsi="Times New Roman" w:cs="Times New Roman"/>
          <w:lang w:val="bg-BG"/>
        </w:rPr>
        <w:t xml:space="preserve"> [</w:t>
      </w:r>
      <w:r w:rsidR="00A72673" w:rsidRPr="000673E2">
        <w:rPr>
          <w:rFonts w:ascii="Times New Roman" w:hAnsi="Times New Roman" w:cs="Times New Roman"/>
          <w:lang w:val="bg-BG"/>
        </w:rPr>
        <w:t>ГК</w:t>
      </w:r>
      <w:r w:rsidR="00161DC1" w:rsidRPr="000673E2">
        <w:rPr>
          <w:rFonts w:ascii="Times New Roman" w:hAnsi="Times New Roman" w:cs="Times New Roman"/>
          <w:lang w:val="bg-BG"/>
        </w:rPr>
        <w:t>], № 37575/04, § 90, ECHR 2012).</w:t>
      </w:r>
    </w:p>
    <w:p w:rsidR="00F0537B" w:rsidRPr="000673E2" w:rsidRDefault="00A5237E" w:rsidP="00A5237E">
      <w:pPr>
        <w:pStyle w:val="JuPara"/>
        <w:rPr>
          <w:rFonts w:ascii="Times New Roman" w:hAnsi="Times New Roman" w:cs="Times New Roman"/>
          <w:lang w:val="bg-BG"/>
        </w:rPr>
      </w:pPr>
      <w:r w:rsidRPr="000673E2">
        <w:rPr>
          <w:rFonts w:ascii="Times New Roman" w:hAnsi="Times New Roman" w:cs="Times New Roman"/>
          <w:lang w:val="bg-BG"/>
        </w:rPr>
        <w:fldChar w:fldCharType="begin"/>
      </w:r>
      <w:r w:rsidR="00161DC1" w:rsidRPr="000673E2">
        <w:rPr>
          <w:rFonts w:ascii="Times New Roman" w:hAnsi="Times New Roman" w:cs="Times New Roman"/>
          <w:lang w:val="bg-BG"/>
        </w:rPr>
        <w:instrText xml:space="preserve"> SEQ level0 \*arabic \* MERGEFORMAT </w:instrText>
      </w:r>
      <w:r w:rsidRPr="000673E2">
        <w:rPr>
          <w:rFonts w:ascii="Times New Roman" w:hAnsi="Times New Roman" w:cs="Times New Roman"/>
          <w:lang w:val="bg-BG"/>
        </w:rPr>
        <w:fldChar w:fldCharType="separate"/>
      </w:r>
      <w:r w:rsidRPr="000673E2">
        <w:rPr>
          <w:rFonts w:ascii="Times New Roman" w:hAnsi="Times New Roman" w:cs="Times New Roman"/>
          <w:noProof/>
          <w:lang w:val="bg-BG"/>
        </w:rPr>
        <w:t>11</w:t>
      </w:r>
      <w:r w:rsidRPr="000673E2">
        <w:rPr>
          <w:rFonts w:ascii="Times New Roman" w:hAnsi="Times New Roman" w:cs="Times New Roman"/>
          <w:noProof/>
          <w:lang w:val="bg-BG"/>
        </w:rPr>
        <w:fldChar w:fldCharType="end"/>
      </w:r>
      <w:r w:rsidR="00161DC1" w:rsidRPr="000673E2">
        <w:rPr>
          <w:rFonts w:ascii="Times New Roman" w:hAnsi="Times New Roman" w:cs="Times New Roman"/>
          <w:lang w:val="bg-BG"/>
        </w:rPr>
        <w:t>. В настоящия случай националните съдилища констатира</w:t>
      </w:r>
      <w:r w:rsidR="00A72673" w:rsidRPr="000673E2">
        <w:rPr>
          <w:rFonts w:ascii="Times New Roman" w:hAnsi="Times New Roman" w:cs="Times New Roman"/>
          <w:lang w:val="bg-BG"/>
        </w:rPr>
        <w:t>т</w:t>
      </w:r>
      <w:r w:rsidR="00161DC1" w:rsidRPr="000673E2">
        <w:rPr>
          <w:rFonts w:ascii="Times New Roman" w:hAnsi="Times New Roman" w:cs="Times New Roman"/>
          <w:lang w:val="bg-BG"/>
        </w:rPr>
        <w:t>, че измененията в подробния</w:t>
      </w:r>
      <w:r w:rsidR="00AA6BBB">
        <w:rPr>
          <w:rFonts w:ascii="Times New Roman" w:hAnsi="Times New Roman" w:cs="Times New Roman"/>
          <w:lang w:val="bg-BG"/>
        </w:rPr>
        <w:t xml:space="preserve"> устройствен</w:t>
      </w:r>
      <w:r w:rsidR="00161DC1" w:rsidRPr="000673E2">
        <w:rPr>
          <w:rFonts w:ascii="Times New Roman" w:hAnsi="Times New Roman" w:cs="Times New Roman"/>
          <w:lang w:val="bg-BG"/>
        </w:rPr>
        <w:t xml:space="preserve"> план на селото, в което се </w:t>
      </w:r>
      <w:r w:rsidR="00104E18" w:rsidRPr="000673E2">
        <w:rPr>
          <w:rFonts w:ascii="Times New Roman" w:hAnsi="Times New Roman" w:cs="Times New Roman"/>
          <w:lang w:val="bg-BG"/>
        </w:rPr>
        <w:t>намира парцелът</w:t>
      </w:r>
      <w:r w:rsidR="00161DC1" w:rsidRPr="000673E2">
        <w:rPr>
          <w:rFonts w:ascii="Times New Roman" w:hAnsi="Times New Roman" w:cs="Times New Roman"/>
          <w:lang w:val="bg-BG"/>
        </w:rPr>
        <w:t xml:space="preserve"> на </w:t>
      </w:r>
      <w:r w:rsidR="00A72673" w:rsidRPr="000673E2">
        <w:rPr>
          <w:rFonts w:ascii="Times New Roman" w:hAnsi="Times New Roman" w:cs="Times New Roman"/>
          <w:lang w:val="bg-BG"/>
        </w:rPr>
        <w:t>дружеството-жалбоподател</w:t>
      </w:r>
      <w:r w:rsidR="00161DC1" w:rsidRPr="000673E2">
        <w:rPr>
          <w:rFonts w:ascii="Times New Roman" w:hAnsi="Times New Roman" w:cs="Times New Roman"/>
          <w:lang w:val="bg-BG"/>
        </w:rPr>
        <w:t>, не засяга</w:t>
      </w:r>
      <w:r w:rsidR="00A72673" w:rsidRPr="000673E2">
        <w:rPr>
          <w:rFonts w:ascii="Times New Roman" w:hAnsi="Times New Roman" w:cs="Times New Roman"/>
          <w:lang w:val="bg-BG"/>
        </w:rPr>
        <w:t>т</w:t>
      </w:r>
      <w:r w:rsidR="00161DC1" w:rsidRPr="000673E2">
        <w:rPr>
          <w:rFonts w:ascii="Times New Roman" w:hAnsi="Times New Roman" w:cs="Times New Roman"/>
          <w:lang w:val="bg-BG"/>
        </w:rPr>
        <w:t xml:space="preserve"> пряко негов</w:t>
      </w:r>
      <w:r w:rsidR="005F4C45">
        <w:rPr>
          <w:rFonts w:ascii="Times New Roman" w:hAnsi="Times New Roman" w:cs="Times New Roman"/>
          <w:lang w:val="bg-BG"/>
        </w:rPr>
        <w:t>ия</w:t>
      </w:r>
      <w:r w:rsidR="00161DC1" w:rsidRPr="000673E2">
        <w:rPr>
          <w:rFonts w:ascii="Times New Roman" w:hAnsi="Times New Roman" w:cs="Times New Roman"/>
          <w:lang w:val="bg-BG"/>
        </w:rPr>
        <w:t xml:space="preserve"> </w:t>
      </w:r>
      <w:r w:rsidR="005F4C45">
        <w:rPr>
          <w:rFonts w:ascii="Times New Roman" w:hAnsi="Times New Roman" w:cs="Times New Roman"/>
          <w:lang w:val="bg-BG"/>
        </w:rPr>
        <w:t>имот</w:t>
      </w:r>
      <w:r w:rsidR="00161DC1" w:rsidRPr="000673E2">
        <w:rPr>
          <w:rFonts w:ascii="Times New Roman" w:hAnsi="Times New Roman" w:cs="Times New Roman"/>
          <w:lang w:val="bg-BG"/>
        </w:rPr>
        <w:t>. По-конкретно, измененията не променя</w:t>
      </w:r>
      <w:r w:rsidR="00A72673" w:rsidRPr="000673E2">
        <w:rPr>
          <w:rFonts w:ascii="Times New Roman" w:hAnsi="Times New Roman" w:cs="Times New Roman"/>
          <w:lang w:val="bg-BG"/>
        </w:rPr>
        <w:t>т</w:t>
      </w:r>
      <w:r w:rsidR="00161DC1" w:rsidRPr="000673E2">
        <w:rPr>
          <w:rFonts w:ascii="Times New Roman" w:hAnsi="Times New Roman" w:cs="Times New Roman"/>
          <w:lang w:val="bg-BG"/>
        </w:rPr>
        <w:t xml:space="preserve"> границите на парцела на жалбоподателя, нито неговото градоустройствено предназначение. Не </w:t>
      </w:r>
      <w:r w:rsidR="00A72673" w:rsidRPr="000673E2">
        <w:rPr>
          <w:rFonts w:ascii="Times New Roman" w:hAnsi="Times New Roman" w:cs="Times New Roman"/>
          <w:lang w:val="bg-BG"/>
        </w:rPr>
        <w:t>е</w:t>
      </w:r>
      <w:r w:rsidR="00161DC1" w:rsidRPr="000673E2">
        <w:rPr>
          <w:rFonts w:ascii="Times New Roman" w:hAnsi="Times New Roman" w:cs="Times New Roman"/>
          <w:lang w:val="bg-BG"/>
        </w:rPr>
        <w:t xml:space="preserve"> доказано също така, че измененията </w:t>
      </w:r>
      <w:r w:rsidR="00A72673" w:rsidRPr="000673E2">
        <w:rPr>
          <w:rFonts w:ascii="Times New Roman" w:hAnsi="Times New Roman" w:cs="Times New Roman"/>
          <w:lang w:val="bg-BG"/>
        </w:rPr>
        <w:t>възпрепятстват</w:t>
      </w:r>
      <w:r w:rsidR="00161DC1" w:rsidRPr="000673E2">
        <w:rPr>
          <w:rFonts w:ascii="Times New Roman" w:hAnsi="Times New Roman" w:cs="Times New Roman"/>
          <w:lang w:val="bg-BG"/>
        </w:rPr>
        <w:t xml:space="preserve"> нормалния достъп до парцела или </w:t>
      </w:r>
      <w:r w:rsidR="00A72673" w:rsidRPr="000673E2">
        <w:rPr>
          <w:rFonts w:ascii="Times New Roman" w:hAnsi="Times New Roman" w:cs="Times New Roman"/>
          <w:lang w:val="bg-BG"/>
        </w:rPr>
        <w:t>водят</w:t>
      </w:r>
      <w:r w:rsidR="00161DC1" w:rsidRPr="000673E2">
        <w:rPr>
          <w:rFonts w:ascii="Times New Roman" w:hAnsi="Times New Roman" w:cs="Times New Roman"/>
          <w:lang w:val="bg-BG"/>
        </w:rPr>
        <w:t xml:space="preserve"> до ширина на улицата под обичайния стандарт.</w:t>
      </w:r>
    </w:p>
    <w:p w:rsidR="00F0537B" w:rsidRPr="000673E2" w:rsidRDefault="00A5237E" w:rsidP="00A5237E">
      <w:pPr>
        <w:pStyle w:val="JuPara"/>
        <w:rPr>
          <w:rFonts w:ascii="Times New Roman" w:hAnsi="Times New Roman" w:cs="Times New Roman"/>
          <w:lang w:val="bg-BG"/>
        </w:rPr>
      </w:pPr>
      <w:r w:rsidRPr="000673E2">
        <w:rPr>
          <w:rFonts w:ascii="Times New Roman" w:hAnsi="Times New Roman" w:cs="Times New Roman"/>
          <w:lang w:val="bg-BG"/>
        </w:rPr>
        <w:fldChar w:fldCharType="begin"/>
      </w:r>
      <w:r w:rsidR="00161DC1" w:rsidRPr="000673E2">
        <w:rPr>
          <w:rFonts w:ascii="Times New Roman" w:hAnsi="Times New Roman" w:cs="Times New Roman"/>
          <w:lang w:val="bg-BG"/>
        </w:rPr>
        <w:instrText xml:space="preserve"> SEQ level0 \*arabic \* MERGEFORMAT </w:instrText>
      </w:r>
      <w:r w:rsidRPr="000673E2">
        <w:rPr>
          <w:rFonts w:ascii="Times New Roman" w:hAnsi="Times New Roman" w:cs="Times New Roman"/>
          <w:lang w:val="bg-BG"/>
        </w:rPr>
        <w:fldChar w:fldCharType="separate"/>
      </w:r>
      <w:r w:rsidRPr="000673E2">
        <w:rPr>
          <w:rFonts w:ascii="Times New Roman" w:hAnsi="Times New Roman" w:cs="Times New Roman"/>
          <w:noProof/>
          <w:lang w:val="bg-BG"/>
        </w:rPr>
        <w:t>12</w:t>
      </w:r>
      <w:r w:rsidRPr="000673E2">
        <w:rPr>
          <w:rFonts w:ascii="Times New Roman" w:hAnsi="Times New Roman" w:cs="Times New Roman"/>
          <w:noProof/>
          <w:lang w:val="bg-BG"/>
        </w:rPr>
        <w:fldChar w:fldCharType="end"/>
      </w:r>
      <w:r w:rsidR="00161DC1" w:rsidRPr="000673E2">
        <w:rPr>
          <w:rFonts w:ascii="Times New Roman" w:hAnsi="Times New Roman" w:cs="Times New Roman"/>
          <w:lang w:val="bg-BG"/>
        </w:rPr>
        <w:t>. Пред Съда дружеството-жалбоподател изтък</w:t>
      </w:r>
      <w:r w:rsidR="00A72673" w:rsidRPr="000673E2">
        <w:rPr>
          <w:rFonts w:ascii="Times New Roman" w:hAnsi="Times New Roman" w:cs="Times New Roman"/>
          <w:lang w:val="bg-BG"/>
        </w:rPr>
        <w:t>в</w:t>
      </w:r>
      <w:r w:rsidR="00161DC1" w:rsidRPr="000673E2">
        <w:rPr>
          <w:rFonts w:ascii="Times New Roman" w:hAnsi="Times New Roman" w:cs="Times New Roman"/>
          <w:lang w:val="bg-BG"/>
        </w:rPr>
        <w:t xml:space="preserve">а, че въпреки това неговите имуществени права са засегнати, тъй като тежкотоварните камиони вече </w:t>
      </w:r>
      <w:r w:rsidR="00A72673" w:rsidRPr="000673E2">
        <w:rPr>
          <w:rFonts w:ascii="Times New Roman" w:hAnsi="Times New Roman" w:cs="Times New Roman"/>
          <w:lang w:val="bg-BG"/>
        </w:rPr>
        <w:t>нямат</w:t>
      </w:r>
      <w:r w:rsidR="00161DC1" w:rsidRPr="000673E2">
        <w:rPr>
          <w:rFonts w:ascii="Times New Roman" w:hAnsi="Times New Roman" w:cs="Times New Roman"/>
          <w:lang w:val="bg-BG"/>
        </w:rPr>
        <w:t xml:space="preserve"> достъп до неговия имот (вж. параграф</w:t>
      </w:r>
      <w:r w:rsidR="00A72673" w:rsidRPr="000673E2">
        <w:rPr>
          <w:rFonts w:ascii="Times New Roman" w:hAnsi="Times New Roman" w:cs="Times New Roman"/>
          <w:lang w:val="bg-BG"/>
        </w:rPr>
        <w:t xml:space="preserve"> </w:t>
      </w:r>
      <w:r w:rsidR="00161DC1" w:rsidRPr="000673E2">
        <w:rPr>
          <w:rFonts w:ascii="Times New Roman" w:hAnsi="Times New Roman" w:cs="Times New Roman"/>
          <w:lang w:val="bg-BG"/>
        </w:rPr>
        <w:fldChar w:fldCharType="begin"/>
      </w:r>
      <w:r w:rsidR="00161DC1" w:rsidRPr="000673E2">
        <w:rPr>
          <w:rFonts w:ascii="Times New Roman" w:hAnsi="Times New Roman" w:cs="Times New Roman"/>
          <w:lang w:val="bg-BG"/>
        </w:rPr>
        <w:instrText xml:space="preserve"> REF paragraph00008 \h  \* CharFormat </w:instrText>
      </w:r>
      <w:r w:rsidR="000673E2" w:rsidRPr="000673E2">
        <w:rPr>
          <w:rFonts w:ascii="Times New Roman" w:hAnsi="Times New Roman" w:cs="Times New Roman"/>
          <w:lang w:val="bg-BG"/>
        </w:rPr>
        <w:instrText xml:space="preserve"> \* MERGEFORMAT </w:instrText>
      </w:r>
      <w:r w:rsidR="00161DC1" w:rsidRPr="000673E2">
        <w:rPr>
          <w:rFonts w:ascii="Times New Roman" w:hAnsi="Times New Roman" w:cs="Times New Roman"/>
          <w:lang w:val="bg-BG"/>
        </w:rPr>
      </w:r>
      <w:r w:rsidR="00161DC1" w:rsidRPr="000673E2">
        <w:rPr>
          <w:rFonts w:ascii="Times New Roman" w:hAnsi="Times New Roman" w:cs="Times New Roman"/>
          <w:lang w:val="bg-BG"/>
        </w:rPr>
        <w:fldChar w:fldCharType="separate"/>
      </w:r>
      <w:r w:rsidRPr="000673E2">
        <w:rPr>
          <w:rFonts w:ascii="Times New Roman" w:hAnsi="Times New Roman" w:cs="Times New Roman"/>
          <w:lang w:val="bg-BG"/>
        </w:rPr>
        <w:t>9</w:t>
      </w:r>
      <w:r w:rsidR="00161DC1" w:rsidRPr="000673E2">
        <w:rPr>
          <w:rFonts w:ascii="Times New Roman" w:hAnsi="Times New Roman" w:cs="Times New Roman"/>
          <w:lang w:val="bg-BG"/>
        </w:rPr>
        <w:fldChar w:fldCharType="end"/>
      </w:r>
      <w:r w:rsidR="00161DC1" w:rsidRPr="000673E2">
        <w:rPr>
          <w:rFonts w:ascii="Times New Roman" w:hAnsi="Times New Roman" w:cs="Times New Roman"/>
          <w:lang w:val="bg-BG"/>
        </w:rPr>
        <w:t xml:space="preserve"> по-горе).</w:t>
      </w:r>
    </w:p>
    <w:p w:rsidR="00F0537B" w:rsidRPr="000673E2" w:rsidRDefault="00A5237E" w:rsidP="00A5237E">
      <w:pPr>
        <w:pStyle w:val="JuPara"/>
        <w:rPr>
          <w:rFonts w:ascii="Times New Roman" w:hAnsi="Times New Roman" w:cs="Times New Roman"/>
          <w:lang w:val="bg-BG"/>
        </w:rPr>
      </w:pPr>
      <w:r w:rsidRPr="000673E2">
        <w:rPr>
          <w:rFonts w:ascii="Times New Roman" w:hAnsi="Times New Roman" w:cs="Times New Roman"/>
          <w:lang w:val="bg-BG"/>
        </w:rPr>
        <w:fldChar w:fldCharType="begin"/>
      </w:r>
      <w:r w:rsidR="00161DC1" w:rsidRPr="000673E2">
        <w:rPr>
          <w:rFonts w:ascii="Times New Roman" w:hAnsi="Times New Roman" w:cs="Times New Roman"/>
          <w:lang w:val="bg-BG"/>
        </w:rPr>
        <w:instrText xml:space="preserve"> SEQ level0 \*arabic \* MERGEFORMAT </w:instrText>
      </w:r>
      <w:r w:rsidRPr="000673E2">
        <w:rPr>
          <w:rFonts w:ascii="Times New Roman" w:hAnsi="Times New Roman" w:cs="Times New Roman"/>
          <w:lang w:val="bg-BG"/>
        </w:rPr>
        <w:fldChar w:fldCharType="separate"/>
      </w:r>
      <w:r w:rsidRPr="000673E2">
        <w:rPr>
          <w:rFonts w:ascii="Times New Roman" w:hAnsi="Times New Roman" w:cs="Times New Roman"/>
          <w:noProof/>
          <w:lang w:val="bg-BG"/>
        </w:rPr>
        <w:t>13</w:t>
      </w:r>
      <w:r w:rsidRPr="000673E2">
        <w:rPr>
          <w:rFonts w:ascii="Times New Roman" w:hAnsi="Times New Roman" w:cs="Times New Roman"/>
          <w:noProof/>
          <w:lang w:val="bg-BG"/>
        </w:rPr>
        <w:fldChar w:fldCharType="end"/>
      </w:r>
      <w:r w:rsidR="00161DC1" w:rsidRPr="000673E2">
        <w:rPr>
          <w:rFonts w:ascii="Times New Roman" w:hAnsi="Times New Roman" w:cs="Times New Roman"/>
          <w:lang w:val="bg-BG"/>
        </w:rPr>
        <w:t xml:space="preserve">. Съдът обаче отбелязва, че </w:t>
      </w:r>
      <w:r w:rsidR="00B5099B">
        <w:rPr>
          <w:rFonts w:ascii="Times New Roman" w:hAnsi="Times New Roman" w:cs="Times New Roman"/>
          <w:lang w:val="bg-BG"/>
        </w:rPr>
        <w:t>на национално ниво</w:t>
      </w:r>
      <w:r w:rsidR="00161DC1" w:rsidRPr="000673E2">
        <w:rPr>
          <w:rFonts w:ascii="Times New Roman" w:hAnsi="Times New Roman" w:cs="Times New Roman"/>
          <w:lang w:val="bg-BG"/>
        </w:rPr>
        <w:t xml:space="preserve"> спор</w:t>
      </w:r>
      <w:r w:rsidR="00B5099B">
        <w:rPr>
          <w:rFonts w:ascii="Times New Roman" w:hAnsi="Times New Roman" w:cs="Times New Roman"/>
          <w:lang w:val="bg-BG"/>
        </w:rPr>
        <w:t>ът</w:t>
      </w:r>
      <w:r w:rsidR="00161DC1" w:rsidRPr="000673E2">
        <w:rPr>
          <w:rFonts w:ascii="Times New Roman" w:hAnsi="Times New Roman" w:cs="Times New Roman"/>
          <w:lang w:val="bg-BG"/>
        </w:rPr>
        <w:t xml:space="preserve"> се </w:t>
      </w:r>
      <w:r w:rsidR="00A72673" w:rsidRPr="000673E2">
        <w:rPr>
          <w:rFonts w:ascii="Times New Roman" w:hAnsi="Times New Roman" w:cs="Times New Roman"/>
          <w:lang w:val="bg-BG"/>
        </w:rPr>
        <w:t>отнася</w:t>
      </w:r>
      <w:r w:rsidR="00161DC1" w:rsidRPr="000673E2">
        <w:rPr>
          <w:rFonts w:ascii="Times New Roman" w:hAnsi="Times New Roman" w:cs="Times New Roman"/>
          <w:lang w:val="bg-BG"/>
        </w:rPr>
        <w:t xml:space="preserve"> до използването на естествено образувана открита площ пред парцела на жалбоподателя, създадена от ъгъла между улицата и границите на имота. Няма основание да се заключи, че ползването на тази площ </w:t>
      </w:r>
      <w:r w:rsidR="00A26BC0" w:rsidRPr="000673E2">
        <w:rPr>
          <w:rFonts w:ascii="Times New Roman" w:hAnsi="Times New Roman" w:cs="Times New Roman"/>
          <w:lang w:val="bg-BG"/>
        </w:rPr>
        <w:t>представлява „право</w:t>
      </w:r>
      <w:r w:rsidR="00161DC1" w:rsidRPr="000673E2">
        <w:rPr>
          <w:rFonts w:ascii="Times New Roman" w:hAnsi="Times New Roman" w:cs="Times New Roman"/>
          <w:lang w:val="bg-BG"/>
        </w:rPr>
        <w:t xml:space="preserve">“ на </w:t>
      </w:r>
      <w:r w:rsidR="00A72673" w:rsidRPr="000673E2">
        <w:rPr>
          <w:rFonts w:ascii="Times New Roman" w:hAnsi="Times New Roman" w:cs="Times New Roman"/>
          <w:lang w:val="bg-BG"/>
        </w:rPr>
        <w:t>дружеството-жалбоподател</w:t>
      </w:r>
      <w:r w:rsidR="00161DC1" w:rsidRPr="000673E2">
        <w:rPr>
          <w:rFonts w:ascii="Times New Roman" w:hAnsi="Times New Roman" w:cs="Times New Roman"/>
          <w:lang w:val="bg-BG"/>
        </w:rPr>
        <w:t xml:space="preserve">, за което би могло да се твърди, дори на спорни основания, че е признато съгласно вътрешното право. </w:t>
      </w:r>
      <w:r w:rsidR="00E44ECE" w:rsidRPr="00E44ECE">
        <w:rPr>
          <w:rFonts w:ascii="Times New Roman" w:hAnsi="Times New Roman" w:cs="Times New Roman"/>
          <w:lang w:val="bg-BG"/>
        </w:rPr>
        <w:t>Изглежда, че въпросният имот е общинска собственост;</w:t>
      </w:r>
      <w:r w:rsidR="00161DC1" w:rsidRPr="000673E2">
        <w:rPr>
          <w:rFonts w:ascii="Times New Roman" w:hAnsi="Times New Roman" w:cs="Times New Roman"/>
          <w:lang w:val="bg-BG"/>
        </w:rPr>
        <w:t xml:space="preserve"> въпреки че </w:t>
      </w:r>
      <w:r w:rsidR="00A72673" w:rsidRPr="000673E2">
        <w:rPr>
          <w:rFonts w:ascii="Times New Roman" w:hAnsi="Times New Roman" w:cs="Times New Roman"/>
          <w:lang w:val="bg-BG"/>
        </w:rPr>
        <w:t>дружеството-жалбоподател</w:t>
      </w:r>
      <w:r w:rsidR="00161DC1" w:rsidRPr="000673E2">
        <w:rPr>
          <w:rFonts w:ascii="Times New Roman" w:hAnsi="Times New Roman" w:cs="Times New Roman"/>
          <w:lang w:val="bg-BG"/>
        </w:rPr>
        <w:t xml:space="preserve"> </w:t>
      </w:r>
      <w:r w:rsidR="00A72673" w:rsidRPr="000673E2">
        <w:rPr>
          <w:rFonts w:ascii="Times New Roman" w:hAnsi="Times New Roman" w:cs="Times New Roman"/>
          <w:lang w:val="bg-BG"/>
        </w:rPr>
        <w:t xml:space="preserve">извлича </w:t>
      </w:r>
      <w:r w:rsidR="00161DC1" w:rsidRPr="000673E2">
        <w:rPr>
          <w:rFonts w:ascii="Times New Roman" w:hAnsi="Times New Roman" w:cs="Times New Roman"/>
          <w:lang w:val="bg-BG"/>
        </w:rPr>
        <w:t xml:space="preserve">полза от ползването му, не изглежда да </w:t>
      </w:r>
      <w:r w:rsidR="00A72673" w:rsidRPr="000673E2">
        <w:rPr>
          <w:rFonts w:ascii="Times New Roman" w:hAnsi="Times New Roman" w:cs="Times New Roman"/>
          <w:lang w:val="bg-BG"/>
        </w:rPr>
        <w:t>има</w:t>
      </w:r>
      <w:r w:rsidR="00161DC1" w:rsidRPr="000673E2">
        <w:rPr>
          <w:rFonts w:ascii="Times New Roman" w:hAnsi="Times New Roman" w:cs="Times New Roman"/>
          <w:lang w:val="bg-BG"/>
        </w:rPr>
        <w:t xml:space="preserve"> каквито и да било </w:t>
      </w:r>
      <w:r w:rsidR="009C07F5" w:rsidRPr="009C07F5">
        <w:rPr>
          <w:rFonts w:ascii="Times New Roman" w:hAnsi="Times New Roman" w:cs="Times New Roman"/>
          <w:lang w:val="bg-BG"/>
        </w:rPr>
        <w:t>законово признати</w:t>
      </w:r>
      <w:r w:rsidR="009C07F5">
        <w:rPr>
          <w:rFonts w:ascii="Times New Roman" w:hAnsi="Times New Roman" w:cs="Times New Roman"/>
          <w:lang w:val="bg-BG"/>
        </w:rPr>
        <w:t xml:space="preserve"> </w:t>
      </w:r>
      <w:r w:rsidR="00161DC1" w:rsidRPr="000673E2">
        <w:rPr>
          <w:rFonts w:ascii="Times New Roman" w:hAnsi="Times New Roman" w:cs="Times New Roman"/>
          <w:lang w:val="bg-BG"/>
        </w:rPr>
        <w:t>права върху него.</w:t>
      </w:r>
    </w:p>
    <w:p w:rsidR="00F0537B" w:rsidRPr="000673E2" w:rsidRDefault="00A5237E" w:rsidP="00A5237E">
      <w:pPr>
        <w:pStyle w:val="JuPara"/>
        <w:rPr>
          <w:rFonts w:ascii="Times New Roman" w:hAnsi="Times New Roman" w:cs="Times New Roman"/>
          <w:lang w:val="bg-BG"/>
        </w:rPr>
      </w:pPr>
      <w:r w:rsidRPr="000673E2">
        <w:rPr>
          <w:rFonts w:ascii="Times New Roman" w:hAnsi="Times New Roman" w:cs="Times New Roman"/>
          <w:lang w:val="bg-BG"/>
        </w:rPr>
        <w:fldChar w:fldCharType="begin"/>
      </w:r>
      <w:r w:rsidR="00161DC1" w:rsidRPr="000673E2">
        <w:rPr>
          <w:rFonts w:ascii="Times New Roman" w:hAnsi="Times New Roman" w:cs="Times New Roman"/>
          <w:lang w:val="bg-BG"/>
        </w:rPr>
        <w:instrText xml:space="preserve"> SEQ level0 \*arabic \* MERGEFORMAT </w:instrText>
      </w:r>
      <w:r w:rsidRPr="000673E2">
        <w:rPr>
          <w:rFonts w:ascii="Times New Roman" w:hAnsi="Times New Roman" w:cs="Times New Roman"/>
          <w:lang w:val="bg-BG"/>
        </w:rPr>
        <w:fldChar w:fldCharType="separate"/>
      </w:r>
      <w:r w:rsidRPr="000673E2">
        <w:rPr>
          <w:rFonts w:ascii="Times New Roman" w:hAnsi="Times New Roman" w:cs="Times New Roman"/>
          <w:noProof/>
          <w:lang w:val="bg-BG"/>
        </w:rPr>
        <w:t>14</w:t>
      </w:r>
      <w:r w:rsidRPr="000673E2">
        <w:rPr>
          <w:rFonts w:ascii="Times New Roman" w:hAnsi="Times New Roman" w:cs="Times New Roman"/>
          <w:noProof/>
          <w:lang w:val="bg-BG"/>
        </w:rPr>
        <w:fldChar w:fldCharType="end"/>
      </w:r>
      <w:r w:rsidR="00161DC1" w:rsidRPr="000673E2">
        <w:rPr>
          <w:rFonts w:ascii="Times New Roman" w:hAnsi="Times New Roman" w:cs="Times New Roman"/>
          <w:lang w:val="bg-BG"/>
        </w:rPr>
        <w:t>. Следователно не може да се твърди, че разглежданият случай се отнася до спор относно „право“ по смисъла, описан в параграф</w:t>
      </w:r>
      <w:r w:rsidR="00A72673" w:rsidRPr="000673E2">
        <w:rPr>
          <w:rFonts w:ascii="Times New Roman" w:hAnsi="Times New Roman" w:cs="Times New Roman"/>
          <w:lang w:val="bg-BG"/>
        </w:rPr>
        <w:t xml:space="preserve"> </w:t>
      </w:r>
      <w:r w:rsidR="00161DC1" w:rsidRPr="000673E2">
        <w:rPr>
          <w:rFonts w:ascii="Times New Roman" w:hAnsi="Times New Roman" w:cs="Times New Roman"/>
          <w:lang w:val="bg-BG"/>
        </w:rPr>
        <w:fldChar w:fldCharType="begin"/>
      </w:r>
      <w:r w:rsidR="00161DC1" w:rsidRPr="000673E2">
        <w:rPr>
          <w:rFonts w:ascii="Times New Roman" w:hAnsi="Times New Roman" w:cs="Times New Roman"/>
          <w:lang w:val="bg-BG"/>
        </w:rPr>
        <w:instrText xml:space="preserve"> REF paragraph00010 \h  \* CharFormat </w:instrText>
      </w:r>
      <w:r w:rsidR="000673E2" w:rsidRPr="000673E2">
        <w:rPr>
          <w:rFonts w:ascii="Times New Roman" w:hAnsi="Times New Roman" w:cs="Times New Roman"/>
          <w:lang w:val="bg-BG"/>
        </w:rPr>
        <w:instrText xml:space="preserve"> \* MERGEFORMAT </w:instrText>
      </w:r>
      <w:r w:rsidR="00161DC1" w:rsidRPr="000673E2">
        <w:rPr>
          <w:rFonts w:ascii="Times New Roman" w:hAnsi="Times New Roman" w:cs="Times New Roman"/>
          <w:lang w:val="bg-BG"/>
        </w:rPr>
      </w:r>
      <w:r w:rsidR="00161DC1" w:rsidRPr="000673E2">
        <w:rPr>
          <w:rFonts w:ascii="Times New Roman" w:hAnsi="Times New Roman" w:cs="Times New Roman"/>
          <w:lang w:val="bg-BG"/>
        </w:rPr>
        <w:fldChar w:fldCharType="separate"/>
      </w:r>
      <w:r w:rsidRPr="000673E2">
        <w:rPr>
          <w:rFonts w:ascii="Times New Roman" w:hAnsi="Times New Roman" w:cs="Times New Roman"/>
          <w:lang w:val="bg-BG"/>
        </w:rPr>
        <w:t>10</w:t>
      </w:r>
      <w:r w:rsidR="00161DC1" w:rsidRPr="000673E2">
        <w:rPr>
          <w:rFonts w:ascii="Times New Roman" w:hAnsi="Times New Roman" w:cs="Times New Roman"/>
          <w:lang w:val="bg-BG"/>
        </w:rPr>
        <w:fldChar w:fldCharType="end"/>
      </w:r>
      <w:r w:rsidR="00161DC1" w:rsidRPr="000673E2">
        <w:rPr>
          <w:rFonts w:ascii="Times New Roman" w:hAnsi="Times New Roman" w:cs="Times New Roman"/>
          <w:lang w:val="bg-BG"/>
        </w:rPr>
        <w:t xml:space="preserve"> по-горе, което да води до прилагането на член 6, § 1 от Конвенцията.</w:t>
      </w:r>
    </w:p>
    <w:p w:rsidR="00F0537B" w:rsidRPr="000673E2" w:rsidRDefault="00A5237E" w:rsidP="00A5237E">
      <w:pPr>
        <w:pStyle w:val="JuPara"/>
        <w:rPr>
          <w:rFonts w:ascii="Times New Roman" w:hAnsi="Times New Roman" w:cs="Times New Roman"/>
          <w:lang w:val="bg-BG"/>
        </w:rPr>
      </w:pPr>
      <w:r w:rsidRPr="000673E2">
        <w:rPr>
          <w:rFonts w:ascii="Times New Roman" w:hAnsi="Times New Roman" w:cs="Times New Roman"/>
          <w:lang w:val="bg-BG"/>
        </w:rPr>
        <w:fldChar w:fldCharType="begin"/>
      </w:r>
      <w:r w:rsidR="00161DC1" w:rsidRPr="000673E2">
        <w:rPr>
          <w:rFonts w:ascii="Times New Roman" w:hAnsi="Times New Roman" w:cs="Times New Roman"/>
          <w:lang w:val="bg-BG"/>
        </w:rPr>
        <w:instrText xml:space="preserve"> SEQ level0 \*arabic \* MERGEFORMAT </w:instrText>
      </w:r>
      <w:r w:rsidRPr="000673E2">
        <w:rPr>
          <w:rFonts w:ascii="Times New Roman" w:hAnsi="Times New Roman" w:cs="Times New Roman"/>
          <w:lang w:val="bg-BG"/>
        </w:rPr>
        <w:fldChar w:fldCharType="separate"/>
      </w:r>
      <w:r w:rsidRPr="000673E2">
        <w:rPr>
          <w:rFonts w:ascii="Times New Roman" w:hAnsi="Times New Roman" w:cs="Times New Roman"/>
          <w:noProof/>
          <w:lang w:val="bg-BG"/>
        </w:rPr>
        <w:t>15</w:t>
      </w:r>
      <w:r w:rsidRPr="000673E2">
        <w:rPr>
          <w:rFonts w:ascii="Times New Roman" w:hAnsi="Times New Roman" w:cs="Times New Roman"/>
          <w:noProof/>
          <w:lang w:val="bg-BG"/>
        </w:rPr>
        <w:fldChar w:fldCharType="end"/>
      </w:r>
      <w:r w:rsidR="00161DC1" w:rsidRPr="000673E2">
        <w:rPr>
          <w:rFonts w:ascii="Times New Roman" w:hAnsi="Times New Roman" w:cs="Times New Roman"/>
          <w:lang w:val="bg-BG"/>
        </w:rPr>
        <w:t xml:space="preserve">. Съответно жалбата е несъвместима </w:t>
      </w:r>
      <w:proofErr w:type="spellStart"/>
      <w:r w:rsidR="00161DC1" w:rsidRPr="000673E2">
        <w:rPr>
          <w:rFonts w:ascii="Times New Roman" w:hAnsi="Times New Roman" w:cs="Times New Roman"/>
          <w:i/>
          <w:lang w:val="bg-BG"/>
        </w:rPr>
        <w:t>ratione</w:t>
      </w:r>
      <w:proofErr w:type="spellEnd"/>
      <w:r w:rsidR="00161DC1" w:rsidRPr="000673E2">
        <w:rPr>
          <w:rFonts w:ascii="Times New Roman" w:hAnsi="Times New Roman" w:cs="Times New Roman"/>
          <w:i/>
          <w:lang w:val="bg-BG"/>
        </w:rPr>
        <w:t xml:space="preserve"> </w:t>
      </w:r>
      <w:proofErr w:type="spellStart"/>
      <w:r w:rsidR="00161DC1" w:rsidRPr="000673E2">
        <w:rPr>
          <w:rFonts w:ascii="Times New Roman" w:hAnsi="Times New Roman" w:cs="Times New Roman"/>
          <w:i/>
          <w:lang w:val="bg-BG"/>
        </w:rPr>
        <w:t>materiae</w:t>
      </w:r>
      <w:proofErr w:type="spellEnd"/>
      <w:r w:rsidR="00161DC1" w:rsidRPr="000673E2">
        <w:rPr>
          <w:rFonts w:ascii="Times New Roman" w:hAnsi="Times New Roman" w:cs="Times New Roman"/>
          <w:i/>
          <w:lang w:val="bg-BG"/>
        </w:rPr>
        <w:t xml:space="preserve"> </w:t>
      </w:r>
      <w:r w:rsidR="00161DC1" w:rsidRPr="000673E2">
        <w:rPr>
          <w:rFonts w:ascii="Times New Roman" w:hAnsi="Times New Roman" w:cs="Times New Roman"/>
          <w:lang w:val="bg-BG"/>
        </w:rPr>
        <w:t>с разпоредбите на Конвенцията по смисъла на член 35, § 3, буква а) и трябва да бъде отхвърлена в съответствие с член 35, § 4.</w:t>
      </w:r>
    </w:p>
    <w:p w:rsidR="00F0537B" w:rsidRPr="000673E2" w:rsidRDefault="00161DC1" w:rsidP="00A5237E">
      <w:pPr>
        <w:pStyle w:val="JuParaLast"/>
        <w:rPr>
          <w:rFonts w:ascii="Times New Roman" w:hAnsi="Times New Roman" w:cs="Times New Roman"/>
          <w:lang w:val="bg-BG"/>
        </w:rPr>
      </w:pPr>
      <w:r w:rsidRPr="000673E2">
        <w:rPr>
          <w:rFonts w:ascii="Times New Roman" w:hAnsi="Times New Roman" w:cs="Times New Roman"/>
          <w:lang w:val="bg-BG"/>
        </w:rPr>
        <w:t>Поради тези причини Съдът единодушно</w:t>
      </w:r>
    </w:p>
    <w:p w:rsidR="00F0537B" w:rsidRPr="000673E2" w:rsidRDefault="00A72673" w:rsidP="00A5237E">
      <w:pPr>
        <w:pStyle w:val="DecList"/>
        <w:rPr>
          <w:rFonts w:ascii="Times New Roman" w:hAnsi="Times New Roman" w:cs="Times New Roman"/>
          <w:lang w:val="bg-BG"/>
        </w:rPr>
      </w:pPr>
      <w:r w:rsidRPr="000673E2">
        <w:rPr>
          <w:rFonts w:ascii="Times New Roman" w:hAnsi="Times New Roman" w:cs="Times New Roman"/>
          <w:i/>
          <w:lang w:val="bg-BG"/>
        </w:rPr>
        <w:t>О</w:t>
      </w:r>
      <w:r w:rsidR="00161DC1" w:rsidRPr="000673E2">
        <w:rPr>
          <w:rFonts w:ascii="Times New Roman" w:hAnsi="Times New Roman" w:cs="Times New Roman"/>
          <w:i/>
          <w:lang w:val="bg-BG"/>
        </w:rPr>
        <w:t xml:space="preserve">бявява </w:t>
      </w:r>
      <w:r w:rsidR="00161DC1" w:rsidRPr="000673E2">
        <w:rPr>
          <w:rFonts w:ascii="Times New Roman" w:hAnsi="Times New Roman" w:cs="Times New Roman"/>
          <w:lang w:val="bg-BG"/>
        </w:rPr>
        <w:t>жалбата за недопустима.</w:t>
      </w:r>
    </w:p>
    <w:p w:rsidR="00BD1692" w:rsidRPr="000673E2" w:rsidRDefault="00161DC1" w:rsidP="00A5237E">
      <w:pPr>
        <w:pStyle w:val="JuParaLast"/>
        <w:rPr>
          <w:rFonts w:ascii="Times New Roman" w:hAnsi="Times New Roman" w:cs="Times New Roman"/>
          <w:lang w:val="bg-BG"/>
        </w:rPr>
      </w:pPr>
      <w:r w:rsidRPr="000673E2">
        <w:rPr>
          <w:rFonts w:ascii="Times New Roman" w:hAnsi="Times New Roman" w:cs="Times New Roman"/>
          <w:lang w:val="bg-BG"/>
        </w:rPr>
        <w:lastRenderedPageBreak/>
        <w:t>Изготвено на английски език и съобщено писмено на</w:t>
      </w:r>
      <w:r w:rsidR="00F0537B" w:rsidRPr="000673E2">
        <w:rPr>
          <w:rFonts w:ascii="Times New Roman" w:hAnsi="Times New Roman" w:cs="Times New Roman"/>
          <w:noProof/>
          <w:lang w:val="bg-BG"/>
        </w:rPr>
        <w:t xml:space="preserve"> 25 юни 2026 </w:t>
      </w:r>
      <w:r w:rsidRPr="000673E2">
        <w:rPr>
          <w:rFonts w:ascii="Times New Roman" w:hAnsi="Times New Roman" w:cs="Times New Roman"/>
          <w:lang w:val="bg-BG"/>
        </w:rPr>
        <w:t>г.</w:t>
      </w:r>
    </w:p>
    <w:p w:rsidR="00B32591" w:rsidRPr="000673E2" w:rsidRDefault="00161DC1" w:rsidP="00A5237E">
      <w:pPr>
        <w:pStyle w:val="JuSigned"/>
        <w:rPr>
          <w:rFonts w:ascii="Times New Roman" w:hAnsi="Times New Roman" w:cs="Times New Roman"/>
          <w:lang w:val="bg-BG"/>
        </w:rPr>
      </w:pPr>
      <w:r w:rsidRPr="000673E2">
        <w:rPr>
          <w:rFonts w:ascii="Times New Roman" w:hAnsi="Times New Roman" w:cs="Times New Roman"/>
          <w:lang w:val="bg-BG"/>
        </w:rPr>
        <w:tab/>
      </w:r>
      <w:r w:rsidR="00F0537B" w:rsidRPr="000673E2">
        <w:rPr>
          <w:rFonts w:ascii="Times New Roman" w:eastAsia="PMingLiU" w:hAnsi="Times New Roman" w:cs="Times New Roman"/>
          <w:noProof/>
          <w:lang w:val="bg-BG"/>
        </w:rPr>
        <w:t>Олга Чернишова</w:t>
      </w:r>
      <w:r w:rsidR="001D1233" w:rsidRPr="000673E2">
        <w:rPr>
          <w:rFonts w:ascii="Times New Roman" w:hAnsi="Times New Roman" w:cs="Times New Roman"/>
          <w:lang w:val="bg-BG"/>
        </w:rPr>
        <w:tab/>
      </w:r>
      <w:r w:rsidR="00F0537B" w:rsidRPr="000673E2">
        <w:rPr>
          <w:rFonts w:ascii="Times New Roman" w:hAnsi="Times New Roman" w:cs="Times New Roman"/>
          <w:noProof/>
          <w:lang w:val="bg-BG"/>
        </w:rPr>
        <w:t>Питер Роосма</w:t>
      </w:r>
      <w:r w:rsidR="001D1233" w:rsidRPr="000673E2">
        <w:rPr>
          <w:rFonts w:ascii="Times New Roman" w:hAnsi="Times New Roman" w:cs="Times New Roman"/>
          <w:lang w:val="bg-BG"/>
        </w:rPr>
        <w:br/>
      </w:r>
      <w:r w:rsidR="001D1233" w:rsidRPr="000673E2">
        <w:rPr>
          <w:rFonts w:ascii="Times New Roman" w:hAnsi="Times New Roman" w:cs="Times New Roman"/>
          <w:lang w:val="bg-BG"/>
        </w:rPr>
        <w:tab/>
      </w:r>
      <w:r w:rsidR="00F0537B" w:rsidRPr="000673E2">
        <w:rPr>
          <w:rFonts w:ascii="Times New Roman" w:hAnsi="Times New Roman" w:cs="Times New Roman"/>
          <w:noProof/>
          <w:lang w:val="bg-BG"/>
        </w:rPr>
        <w:t>Заместник-секретар</w:t>
      </w:r>
      <w:r w:rsidR="006267D3" w:rsidRPr="000673E2">
        <w:rPr>
          <w:rFonts w:ascii="Times New Roman" w:hAnsi="Times New Roman" w:cs="Times New Roman"/>
          <w:lang w:val="bg-BG"/>
        </w:rPr>
        <w:tab/>
        <w:t>Председател</w:t>
      </w:r>
    </w:p>
    <w:sectPr w:rsidR="00B32591" w:rsidRPr="000673E2" w:rsidSect="0076040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endnotePr>
        <w:numFmt w:val="decimal"/>
      </w:endnotePr>
      <w:pgSz w:w="11906" w:h="16838" w:code="9"/>
      <w:pgMar w:top="2274" w:right="2274" w:bottom="2274" w:left="2274" w:header="1701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7E00" w:rsidRDefault="008F7E00">
      <w:r>
        <w:separator/>
      </w:r>
    </w:p>
  </w:endnote>
  <w:endnote w:type="continuationSeparator" w:id="0">
    <w:p w:rsidR="008F7E00" w:rsidRDefault="008F7E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2591" w:rsidRPr="00F0537B" w:rsidRDefault="00161DC1" w:rsidP="000D61E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283450">
      <w:rPr>
        <w:noProof/>
      </w:rPr>
      <w:t>4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2591" w:rsidRPr="00F0537B" w:rsidRDefault="00161DC1" w:rsidP="000D61E7">
    <w:pPr>
      <w:pStyle w:val="JuHeader"/>
    </w:pPr>
    <w:r>
      <w:fldChar w:fldCharType="begin"/>
    </w:r>
    <w:r>
      <w:instrText xml:space="preserve"> PAGE  \* MERGEFORMAT </w:instrText>
    </w:r>
    <w:r>
      <w:fldChar w:fldCharType="separate"/>
    </w:r>
    <w:r w:rsidR="00283450">
      <w:rPr>
        <w:noProof/>
      </w:rPr>
      <w:t>3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37B" w:rsidRPr="00150BFA" w:rsidRDefault="00161DC1" w:rsidP="0020718E">
    <w:pPr>
      <w:jc w:val="center"/>
    </w:pPr>
    <w:r w:rsidRPr="00F0537B">
      <w:rPr>
        <w:noProof/>
        <w:lang w:val="bg-BG" w:eastAsia="bg-BG"/>
      </w:rPr>
      <w:drawing>
        <wp:inline distT="0" distB="0" distL="0" distR="0" wp14:anchorId="3BC661F8" wp14:editId="44A93B17">
          <wp:extent cx="771525" cy="619125"/>
          <wp:effectExtent l="0" t="0" r="9525" b="9525"/>
          <wp:docPr id="1712252119" name="Picture 1712252119" descr="R:\1_Graphics&amp;Web\Court_Graphic_Charter\2013\ECHR_Stationery\Documents_and_Letters\Cover_Pages_And_Docs\White_600_dpi\ECHR_CoverpageCS61_ECHR_Coverpage_Footer_COE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2252119" name="Picture 2" descr="R:\1_Graphics&amp;Web\Court_Graphic_Charter\2013\ECHR_Stationery\Documents_and_Letters\Cover_Pages_And_Docs\White_600_dpi\ECHR_CoverpageCS61_ECHR_Coverpage_Footer_COE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71525" cy="6191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B32591" w:rsidRPr="00F0537B" w:rsidRDefault="00B32591" w:rsidP="002E2C77">
    <w:pPr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7E00" w:rsidRDefault="008F7E00">
      <w:r>
        <w:separator/>
      </w:r>
    </w:p>
  </w:footnote>
  <w:footnote w:type="continuationSeparator" w:id="0">
    <w:p w:rsidR="008F7E00" w:rsidRDefault="008F7E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2591" w:rsidRPr="00F0537B" w:rsidRDefault="006267D3" w:rsidP="0076040F">
    <w:pPr>
      <w:pStyle w:val="JuHeader"/>
    </w:pPr>
    <w:r w:rsidRPr="00F0537B">
      <w:t xml:space="preserve">РЕШЕНИЕ ПО ДЕЛОТО </w:t>
    </w:r>
    <w:r w:rsidR="00161DC1">
      <w:t xml:space="preserve">ТИТА 04 </w:t>
    </w:r>
    <w:r w:rsidR="00A72673">
      <w:rPr>
        <w:lang w:val="bg-BG"/>
      </w:rPr>
      <w:t>Е</w:t>
    </w:r>
    <w:r w:rsidR="00161DC1">
      <w:t xml:space="preserve">ООД </w:t>
    </w:r>
    <w:r w:rsidR="00A72673">
      <w:rPr>
        <w:lang w:val="bg-BG"/>
      </w:rPr>
      <w:t>с/у</w:t>
    </w:r>
    <w:r w:rsidR="00161DC1">
      <w:t xml:space="preserve"> БЪЛГАРИЯ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32591" w:rsidRPr="00F0537B" w:rsidRDefault="006267D3" w:rsidP="000D61E7">
    <w:pPr>
      <w:pStyle w:val="JuHeader"/>
    </w:pPr>
    <w:r w:rsidRPr="00F0537B">
      <w:t xml:space="preserve">РЕШЕНИЕ ПО ДЕЛОТО </w:t>
    </w:r>
    <w:r w:rsidR="00161DC1">
      <w:t xml:space="preserve">ТИТА 04 </w:t>
    </w:r>
    <w:r w:rsidR="00A72673">
      <w:rPr>
        <w:lang w:val="bg-BG"/>
      </w:rPr>
      <w:t>Е</w:t>
    </w:r>
    <w:r w:rsidR="00161DC1">
      <w:t xml:space="preserve">ООД </w:t>
    </w:r>
    <w:r w:rsidR="00A72673">
      <w:rPr>
        <w:lang w:val="bg-BG"/>
      </w:rPr>
      <w:t>с/у</w:t>
    </w:r>
    <w:r w:rsidR="00161DC1">
      <w:t xml:space="preserve"> БЪЛГАРИЯ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0537B" w:rsidRDefault="00161DC1" w:rsidP="00A45145">
    <w:pPr>
      <w:jc w:val="center"/>
      <w:rPr>
        <w:lang w:val="bg-BG"/>
      </w:rPr>
    </w:pPr>
    <w:r>
      <w:rPr>
        <w:noProof/>
        <w:lang w:val="bg-BG" w:eastAsia="bg-BG"/>
      </w:rPr>
      <w:drawing>
        <wp:inline distT="0" distB="0" distL="0" distR="0" wp14:anchorId="29BDD772" wp14:editId="72FF0096">
          <wp:extent cx="2962275" cy="1219200"/>
          <wp:effectExtent l="0" t="0" r="9525" b="0"/>
          <wp:docPr id="1" name="Picture 1" descr="R:\1_Graphics&amp;Web\Court_Graphic_Charter\2013\ECHR_Stationery\Documents_and_Letters\Cover_Pages_And_Docs\White_600_dpi\ECHR_CoverpageCS61_ECHR_Coverpage_Header_Black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R:\1_Graphics&amp;Web\Court_Graphic_Charter\2013\ECHR_Stationery\Documents_and_Letters\Cover_Pages_And_Docs\White_600_dpi\ECHR_CoverpageCS61_ECHR_Coverpage_Header_Black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2962275" cy="1219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135703" w:rsidRPr="00135703" w:rsidRDefault="00135703" w:rsidP="00A45145">
    <w:pPr>
      <w:jc w:val="center"/>
      <w:rPr>
        <w:lang w:val="bg-BG"/>
      </w:rPr>
    </w:pPr>
    <w:r>
      <w:rPr>
        <w:lang w:val="bg-BG"/>
      </w:rPr>
      <w:t>ЕВРОПЕЙСКИ СЪД ПО ПРАВАТА НА ЧОВЕКА</w:t>
    </w:r>
  </w:p>
  <w:p w:rsidR="00B32591" w:rsidRPr="00135703" w:rsidRDefault="00B32591" w:rsidP="00EA1004">
    <w:pPr>
      <w:jc w:val="center"/>
      <w:rPr>
        <w:lang w:val="bg-BG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D6701916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23283F3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2F369A7C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346880A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52A83E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085AC83C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7486FE2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A528BA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366C20B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48F2261"/>
    <w:multiLevelType w:val="multilevel"/>
    <w:tmpl w:val="C8FE6436"/>
    <w:numStyleLink w:val="ECHRA1StyleList"/>
  </w:abstractNum>
  <w:abstractNum w:abstractNumId="10" w15:restartNumberingAfterBreak="0">
    <w:nsid w:val="0C0F5BFC"/>
    <w:multiLevelType w:val="multilevel"/>
    <w:tmpl w:val="E2B270DC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pStyle w:val="JuHIRoman"/>
      <w:lvlText w:val="%2."/>
      <w:lvlJc w:val="left"/>
      <w:pPr>
        <w:ind w:left="369" w:hanging="369"/>
      </w:pPr>
      <w:rPr>
        <w:rFonts w:hint="default"/>
      </w:rPr>
    </w:lvl>
    <w:lvl w:ilvl="2">
      <w:start w:val="1"/>
      <w:numFmt w:val="upperLetter"/>
      <w:pStyle w:val="JuHA"/>
      <w:lvlText w:val="%3."/>
      <w:lvlJc w:val="left"/>
      <w:pPr>
        <w:ind w:left="510" w:hanging="340"/>
      </w:pPr>
      <w:rPr>
        <w:rFonts w:hint="default"/>
      </w:rPr>
    </w:lvl>
    <w:lvl w:ilvl="3">
      <w:start w:val="1"/>
      <w:numFmt w:val="decimal"/>
      <w:pStyle w:val="JuH1"/>
      <w:lvlText w:val="%4."/>
      <w:lvlJc w:val="left"/>
      <w:pPr>
        <w:ind w:left="680" w:hanging="340"/>
      </w:pPr>
      <w:rPr>
        <w:rFonts w:hint="default"/>
      </w:rPr>
    </w:lvl>
    <w:lvl w:ilvl="4">
      <w:start w:val="1"/>
      <w:numFmt w:val="lowerLetter"/>
      <w:pStyle w:val="JuHa0"/>
      <w:lvlText w:val="(%5)"/>
      <w:lvlJc w:val="left"/>
      <w:pPr>
        <w:ind w:left="851" w:hanging="341"/>
      </w:pPr>
      <w:rPr>
        <w:rFonts w:hint="default"/>
      </w:rPr>
    </w:lvl>
    <w:lvl w:ilvl="5">
      <w:start w:val="1"/>
      <w:numFmt w:val="lowerRoman"/>
      <w:pStyle w:val="JuHi"/>
      <w:lvlText w:val="(%6)"/>
      <w:lvlJc w:val="left"/>
      <w:pPr>
        <w:ind w:left="1021" w:hanging="341"/>
      </w:pPr>
      <w:rPr>
        <w:rFonts w:hint="default"/>
      </w:rPr>
    </w:lvl>
    <w:lvl w:ilvl="6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JuHalpha"/>
      <w:lvlText w:val="(%7)"/>
      <w:lvlJc w:val="left"/>
      <w:pPr>
        <w:ind w:left="1247" w:hanging="396"/>
      </w:pPr>
      <w:rPr>
        <w:rFonts w:asciiTheme="minorHAnsi" w:hAnsiTheme="minorHAnsi" w:hint="default"/>
        <w:b w:val="0"/>
        <w:i w:val="0"/>
      </w:rPr>
    </w:lvl>
    <w:lvl w:ilvl="7">
      <w:start w:val="1"/>
      <w:numFmt w:val="bullet"/>
      <w:pStyle w:val="JuH"/>
      <w:lvlText w:val="‒"/>
      <w:lvlJc w:val="left"/>
      <w:pPr>
        <w:ind w:left="1247" w:hanging="226"/>
      </w:pPr>
      <w:rPr>
        <w:rFonts w:ascii="Times New Roman" w:hAnsi="Times New Roman" w:cs="Times New Roman" w:hint="default"/>
        <w:color w:val="auto"/>
      </w:rPr>
    </w:lvl>
    <w:lvl w:ilvl="8">
      <w:start w:val="1"/>
      <w:numFmt w:val="bullet"/>
      <w:pStyle w:val="ECHRHeading9"/>
      <w:lvlText w:val="▪"/>
      <w:lvlJc w:val="left"/>
      <w:pPr>
        <w:ind w:left="1361" w:hanging="170"/>
      </w:pPr>
      <w:rPr>
        <w:rFonts w:ascii="Times New Roman" w:hAnsi="Times New Roman" w:cs="Times New Roman" w:hint="default"/>
        <w:color w:val="auto"/>
      </w:rPr>
    </w:lvl>
  </w:abstractNum>
  <w:abstractNum w:abstractNumId="11" w15:restartNumberingAfterBreak="0">
    <w:nsid w:val="1AA96CEA"/>
    <w:multiLevelType w:val="multilevel"/>
    <w:tmpl w:val="040C0023"/>
    <w:styleLink w:val="ArticleSec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2" w15:restartNumberingAfterBreak="0">
    <w:nsid w:val="1D27094A"/>
    <w:multiLevelType w:val="multilevel"/>
    <w:tmpl w:val="040C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27D5546B"/>
    <w:multiLevelType w:val="multilevel"/>
    <w:tmpl w:val="C8FE6436"/>
    <w:styleLink w:val="ECHRA1StyleList"/>
    <w:lvl w:ilvl="0">
      <w:start w:val="1"/>
      <w:numFmt w:val="decimal"/>
      <w:pStyle w:val="JuList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>
      <w:start w:val="1"/>
      <w:numFmt w:val="lowerLetter"/>
      <w:pStyle w:val="JuLista"/>
      <w:lvlText w:val="(%2)"/>
      <w:lvlJc w:val="left"/>
      <w:pPr>
        <w:tabs>
          <w:tab w:val="num" w:pos="680"/>
        </w:tabs>
        <w:ind w:left="680" w:hanging="340"/>
      </w:pPr>
      <w:rPr>
        <w:rFonts w:hint="default"/>
      </w:rPr>
    </w:lvl>
    <w:lvl w:ilvl="2">
      <w:start w:val="1"/>
      <w:numFmt w:val="lowerRoman"/>
      <w:pStyle w:val="JuListi"/>
      <w:suff w:val="space"/>
      <w:lvlText w:val="(%3)"/>
      <w:lvlJc w:val="left"/>
      <w:pPr>
        <w:ind w:left="1021" w:hanging="341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4" w15:restartNumberingAfterBreak="0">
    <w:nsid w:val="40B939E1"/>
    <w:multiLevelType w:val="multilevel"/>
    <w:tmpl w:val="040C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5" w15:restartNumberingAfterBreak="0">
    <w:nsid w:val="4989571C"/>
    <w:multiLevelType w:val="multilevel"/>
    <w:tmpl w:val="EFC26858"/>
    <w:styleLink w:val="ECHRA1StyleBulletedSquare"/>
    <w:lvl w:ilvl="0">
      <w:start w:val="1"/>
      <w:numFmt w:val="bullet"/>
      <w:pStyle w:val="ECHRBullet1"/>
      <w:lvlText w:val=""/>
      <w:lvlJc w:val="left"/>
      <w:pPr>
        <w:tabs>
          <w:tab w:val="num" w:pos="851"/>
        </w:tabs>
        <w:ind w:left="851" w:hanging="284"/>
      </w:pPr>
      <w:rPr>
        <w:rFonts w:ascii="Wingdings" w:hAnsi="Wingdings" w:hint="default"/>
        <w:color w:val="0072BC" w:themeColor="background1"/>
      </w:rPr>
    </w:lvl>
    <w:lvl w:ilvl="1">
      <w:start w:val="1"/>
      <w:numFmt w:val="bullet"/>
      <w:pStyle w:val="ECHRBullet2"/>
      <w:lvlText w:val=""/>
      <w:lvlJc w:val="left"/>
      <w:pPr>
        <w:tabs>
          <w:tab w:val="num" w:pos="1134"/>
        </w:tabs>
        <w:ind w:left="1135" w:hanging="284"/>
      </w:pPr>
      <w:rPr>
        <w:rFonts w:ascii="Wingdings" w:hAnsi="Wingdings" w:hint="default"/>
        <w:color w:val="0072BC" w:themeColor="background1"/>
      </w:rPr>
    </w:lvl>
    <w:lvl w:ilvl="2">
      <w:start w:val="1"/>
      <w:numFmt w:val="bullet"/>
      <w:pStyle w:val="ECHRBullet3"/>
      <w:lvlText w:val=""/>
      <w:lvlJc w:val="left"/>
      <w:pPr>
        <w:tabs>
          <w:tab w:val="num" w:pos="1418"/>
        </w:tabs>
        <w:ind w:left="1419" w:hanging="284"/>
      </w:pPr>
      <w:rPr>
        <w:rFonts w:ascii="Wingdings" w:hAnsi="Wingdings" w:hint="default"/>
        <w:color w:val="7F7F7F" w:themeColor="text1" w:themeTint="80"/>
      </w:rPr>
    </w:lvl>
    <w:lvl w:ilvl="3">
      <w:start w:val="1"/>
      <w:numFmt w:val="bullet"/>
      <w:pStyle w:val="ECHRBullet4"/>
      <w:lvlText w:val=""/>
      <w:lvlJc w:val="left"/>
      <w:pPr>
        <w:tabs>
          <w:tab w:val="num" w:pos="1701"/>
        </w:tabs>
        <w:ind w:left="1703" w:hanging="284"/>
      </w:pPr>
      <w:rPr>
        <w:rFonts w:ascii="Wingdings" w:hAnsi="Wingdings" w:hint="default"/>
        <w:color w:val="7F7F7F" w:themeColor="text1" w:themeTint="80"/>
      </w:rPr>
    </w:lvl>
    <w:lvl w:ilvl="4">
      <w:start w:val="1"/>
      <w:numFmt w:val="bullet"/>
      <w:lvlText w:val=""/>
      <w:lvlJc w:val="left"/>
      <w:pPr>
        <w:tabs>
          <w:tab w:val="num" w:pos="1760"/>
        </w:tabs>
        <w:ind w:left="1987" w:hanging="284"/>
      </w:pPr>
      <w:rPr>
        <w:rFonts w:ascii="Wingdings" w:hAnsi="Wingdings" w:hint="default"/>
        <w:color w:val="0072BC" w:themeColor="background1"/>
      </w:rPr>
    </w:lvl>
    <w:lvl w:ilvl="5">
      <w:start w:val="1"/>
      <w:numFmt w:val="bullet"/>
      <w:lvlText w:val=""/>
      <w:lvlJc w:val="left"/>
      <w:pPr>
        <w:tabs>
          <w:tab w:val="num" w:pos="2044"/>
        </w:tabs>
        <w:ind w:left="2271" w:hanging="284"/>
      </w:pPr>
      <w:rPr>
        <w:rFonts w:ascii="Wingdings" w:hAnsi="Wingdings" w:hint="default"/>
        <w:color w:val="5F5F5F" w:themeColor="accent5"/>
      </w:rPr>
    </w:lvl>
    <w:lvl w:ilvl="6">
      <w:start w:val="1"/>
      <w:numFmt w:val="bullet"/>
      <w:lvlText w:val=""/>
      <w:lvlJc w:val="left"/>
      <w:pPr>
        <w:tabs>
          <w:tab w:val="num" w:pos="2328"/>
        </w:tabs>
        <w:ind w:left="2555" w:hanging="284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2612"/>
        </w:tabs>
        <w:ind w:left="2839" w:hanging="284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2896"/>
        </w:tabs>
        <w:ind w:left="3123" w:hanging="284"/>
      </w:pPr>
      <w:rPr>
        <w:rFonts w:ascii="Wingdings" w:hAnsi="Wingdings" w:hint="default"/>
      </w:rPr>
    </w:lvl>
  </w:abstractNum>
  <w:abstractNum w:abstractNumId="16" w15:restartNumberingAfterBreak="0">
    <w:nsid w:val="5032512D"/>
    <w:multiLevelType w:val="multilevel"/>
    <w:tmpl w:val="9B34AC6C"/>
    <w:styleLink w:val="ECHRA1StyleNumberedList"/>
    <w:lvl w:ilvl="0">
      <w:start w:val="1"/>
      <w:numFmt w:val="decimal"/>
      <w:pStyle w:val="ECHRNumberedList1"/>
      <w:lvlText w:val="%1."/>
      <w:lvlJc w:val="left"/>
      <w:pPr>
        <w:tabs>
          <w:tab w:val="num" w:pos="964"/>
        </w:tabs>
        <w:ind w:left="964" w:hanging="397"/>
      </w:pPr>
      <w:rPr>
        <w:rFonts w:hint="default"/>
      </w:rPr>
    </w:lvl>
    <w:lvl w:ilvl="1">
      <w:start w:val="1"/>
      <w:numFmt w:val="lowerLetter"/>
      <w:pStyle w:val="ECHRNumberedList2"/>
      <w:lvlText w:val="%2."/>
      <w:lvlJc w:val="left"/>
      <w:pPr>
        <w:tabs>
          <w:tab w:val="num" w:pos="1361"/>
        </w:tabs>
        <w:ind w:left="1361" w:hanging="397"/>
      </w:pPr>
      <w:rPr>
        <w:rFonts w:hint="default"/>
      </w:rPr>
    </w:lvl>
    <w:lvl w:ilvl="2">
      <w:start w:val="1"/>
      <w:numFmt w:val="lowerRoman"/>
      <w:pStyle w:val="ECHRNumberedList3"/>
      <w:lvlText w:val="%3."/>
      <w:lvlJc w:val="left"/>
      <w:pPr>
        <w:tabs>
          <w:tab w:val="num" w:pos="1758"/>
        </w:tabs>
        <w:ind w:left="1758" w:hanging="397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703"/>
        </w:tabs>
        <w:ind w:left="1703" w:hanging="284"/>
      </w:pPr>
      <w:rPr>
        <w:rFonts w:hint="default"/>
      </w:rPr>
    </w:lvl>
    <w:lvl w:ilvl="4">
      <w:start w:val="1"/>
      <w:numFmt w:val="lowerLetter"/>
      <w:lvlText w:val="(%5)"/>
      <w:lvlJc w:val="left"/>
      <w:pPr>
        <w:tabs>
          <w:tab w:val="num" w:pos="1987"/>
        </w:tabs>
        <w:ind w:left="1987" w:hanging="284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271"/>
        </w:tabs>
        <w:ind w:left="2271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55"/>
        </w:tabs>
        <w:ind w:left="2555" w:hanging="284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39"/>
        </w:tabs>
        <w:ind w:left="2839" w:hanging="284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123"/>
        </w:tabs>
        <w:ind w:left="3123" w:hanging="284"/>
      </w:pPr>
      <w:rPr>
        <w:rFonts w:hint="default"/>
      </w:rPr>
    </w:lvl>
  </w:abstractNum>
  <w:abstractNum w:abstractNumId="17" w15:restartNumberingAfterBreak="0">
    <w:nsid w:val="56B9429C"/>
    <w:multiLevelType w:val="multilevel"/>
    <w:tmpl w:val="B7886602"/>
    <w:lvl w:ilvl="0">
      <w:start w:val="1"/>
      <w:numFmt w:val="none"/>
      <w:suff w:val="nothing"/>
      <w:lvlText w:val=""/>
      <w:lvlJc w:val="left"/>
      <w:pPr>
        <w:ind w:left="0" w:firstLine="0"/>
      </w:pPr>
      <w:rPr>
        <w:rFonts w:hint="default"/>
      </w:rPr>
    </w:lvl>
    <w:lvl w:ilvl="1">
      <w:start w:val="1"/>
      <w:numFmt w:val="upperRoman"/>
      <w:suff w:val="space"/>
      <w:lvlText w:val="%2."/>
      <w:lvlJc w:val="left"/>
      <w:pPr>
        <w:ind w:left="357" w:hanging="357"/>
      </w:pPr>
      <w:rPr>
        <w:rFonts w:hint="default"/>
        <w:sz w:val="24"/>
      </w:rPr>
    </w:lvl>
    <w:lvl w:ilvl="2">
      <w:start w:val="1"/>
      <w:numFmt w:val="upperLetter"/>
      <w:lvlText w:val="%3."/>
      <w:lvlJc w:val="left"/>
      <w:pPr>
        <w:ind w:left="584" w:hanging="352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731" w:hanging="30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975" w:hanging="340"/>
      </w:pPr>
      <w:rPr>
        <w:rFonts w:hint="default"/>
      </w:rPr>
    </w:lvl>
    <w:lvl w:ilvl="5">
      <w:start w:val="1"/>
      <w:numFmt w:val="lowerRoman"/>
      <w:suff w:val="space"/>
      <w:lvlText w:val="(%6)"/>
      <w:lvlJc w:val="left"/>
      <w:pPr>
        <w:ind w:left="1191" w:hanging="358"/>
      </w:pPr>
      <w:rPr>
        <w:rFonts w:hint="default"/>
      </w:rPr>
    </w:lvl>
    <w:lvl w:ilvl="6">
      <w:start w:val="1"/>
      <w:numFmt w:val="lowerLetter"/>
      <w:lvlText w:val="(%7)"/>
      <w:lvlJc w:val="left"/>
      <w:pPr>
        <w:ind w:left="1372" w:hanging="334"/>
      </w:pPr>
      <w:rPr>
        <w:rFonts w:ascii="Symbol" w:hAnsi="Symbol" w:hint="default"/>
        <w:sz w:val="20"/>
      </w:rPr>
    </w:lvl>
    <w:lvl w:ilvl="7">
      <w:start w:val="1"/>
      <w:numFmt w:val="bullet"/>
      <w:lvlText w:val="‒"/>
      <w:lvlJc w:val="left"/>
      <w:pPr>
        <w:ind w:left="1304" w:hanging="68"/>
      </w:pPr>
      <w:rPr>
        <w:rFonts w:ascii="Calibri" w:hAnsi="Calibri" w:hint="default"/>
        <w:color w:val="auto"/>
      </w:rPr>
    </w:lvl>
    <w:lvl w:ilvl="8">
      <w:start w:val="1"/>
      <w:numFmt w:val="none"/>
      <w:lvlText w:val="%9"/>
      <w:lvlJc w:val="right"/>
      <w:pPr>
        <w:ind w:left="7313" w:hanging="180"/>
      </w:pPr>
      <w:rPr>
        <w:rFonts w:hint="default"/>
      </w:rPr>
    </w:lvl>
  </w:abstractNum>
  <w:abstractNum w:abstractNumId="18" w15:restartNumberingAfterBreak="0">
    <w:nsid w:val="67FD1241"/>
    <w:multiLevelType w:val="hybridMultilevel"/>
    <w:tmpl w:val="F6D86CC2"/>
    <w:lvl w:ilvl="0" w:tplc="58C61018">
      <w:start w:val="1"/>
      <w:numFmt w:val="bullet"/>
      <w:pStyle w:val="ListBullet"/>
      <w:lvlText w:val=""/>
      <w:lvlJc w:val="left"/>
      <w:pPr>
        <w:tabs>
          <w:tab w:val="num" w:pos="851"/>
        </w:tabs>
        <w:ind w:left="568" w:firstLine="0"/>
      </w:pPr>
      <w:rPr>
        <w:rFonts w:ascii="Wingdings" w:hAnsi="Wingdings" w:hint="default"/>
        <w:color w:val="808080"/>
        <w:sz w:val="16"/>
      </w:rPr>
    </w:lvl>
    <w:lvl w:ilvl="1" w:tplc="D8AA9518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63C03708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79D69BA2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1C78A4B0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5C86EEFC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E02A4C7C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9A72A5F2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E7EE2F2C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2"/>
  </w:num>
  <w:num w:numId="3">
    <w:abstractNumId w:val="11"/>
  </w:num>
  <w:num w:numId="4">
    <w:abstractNumId w:val="15"/>
  </w:num>
  <w:num w:numId="5">
    <w:abstractNumId w:val="13"/>
  </w:num>
  <w:num w:numId="6">
    <w:abstractNumId w:val="16"/>
  </w:num>
  <w:num w:numId="7">
    <w:abstractNumId w:val="15"/>
  </w:num>
  <w:num w:numId="8">
    <w:abstractNumId w:val="16"/>
  </w:num>
  <w:num w:numId="9">
    <w:abstractNumId w:val="10"/>
  </w:num>
  <w:num w:numId="10">
    <w:abstractNumId w:val="9"/>
  </w:num>
  <w:num w:numId="11">
    <w:abstractNumId w:val="18"/>
  </w:num>
  <w:num w:numId="12">
    <w:abstractNumId w:val="7"/>
  </w:num>
  <w:num w:numId="13">
    <w:abstractNumId w:val="6"/>
  </w:num>
  <w:num w:numId="14">
    <w:abstractNumId w:val="5"/>
  </w:num>
  <w:num w:numId="15">
    <w:abstractNumId w:val="4"/>
  </w:num>
  <w:num w:numId="16">
    <w:abstractNumId w:val="8"/>
  </w:num>
  <w:num w:numId="17">
    <w:abstractNumId w:val="3"/>
  </w:num>
  <w:num w:numId="18">
    <w:abstractNumId w:val="2"/>
  </w:num>
  <w:num w:numId="19">
    <w:abstractNumId w:val="1"/>
  </w:num>
  <w:num w:numId="20">
    <w:abstractNumId w:val="0"/>
  </w:num>
  <w:num w:numId="21">
    <w:abstractNumId w:val="17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removePersonalInformation/>
  <w:proofState w:spelling="clean" w:grammar="clean"/>
  <w:stylePaneFormatFilter w:val="D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1"/>
  <w:defaultTabStop w:val="720"/>
  <w:hyphenationZone w:val="425"/>
  <w:evenAndOddHeaders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ApplicationsApp" w:val="1"/>
    <w:docVar w:name="AppNatAutre" w:val="0"/>
    <w:docVar w:name="DocVarPREMATURE" w:val="0"/>
    <w:docVar w:name="EMM" w:val="0"/>
    <w:docVar w:name="ETRANSMISSION" w:val="BY E-TRANSMISSION ONLY"/>
    <w:docVar w:name="L4_1Annex" w:val="0"/>
    <w:docVar w:name="L4_1Anonymity" w:val="0"/>
    <w:docVar w:name="NBEMMDOC" w:val="0"/>
    <w:docVar w:name="Plural" w:val="0"/>
    <w:docVar w:name="SignForeName" w:val="0"/>
    <w:docVar w:name="SndCaseNumber" w:val="Error!Nodocumentvariablesupplied."/>
  </w:docVars>
  <w:rsids>
    <w:rsidRoot w:val="00F0537B"/>
    <w:rsid w:val="00044B5C"/>
    <w:rsid w:val="000673E2"/>
    <w:rsid w:val="000750CF"/>
    <w:rsid w:val="00095FD8"/>
    <w:rsid w:val="000B1FA9"/>
    <w:rsid w:val="000C24D0"/>
    <w:rsid w:val="000D61E7"/>
    <w:rsid w:val="000E3A89"/>
    <w:rsid w:val="000F1A45"/>
    <w:rsid w:val="00104E18"/>
    <w:rsid w:val="00132029"/>
    <w:rsid w:val="00135703"/>
    <w:rsid w:val="00144EBC"/>
    <w:rsid w:val="00150BFA"/>
    <w:rsid w:val="00161DC1"/>
    <w:rsid w:val="00186DDC"/>
    <w:rsid w:val="001D1233"/>
    <w:rsid w:val="0020718E"/>
    <w:rsid w:val="00223591"/>
    <w:rsid w:val="00254EA8"/>
    <w:rsid w:val="00283450"/>
    <w:rsid w:val="002A7443"/>
    <w:rsid w:val="002C6D7B"/>
    <w:rsid w:val="002E2C77"/>
    <w:rsid w:val="002E3991"/>
    <w:rsid w:val="002F108F"/>
    <w:rsid w:val="00307231"/>
    <w:rsid w:val="00362C0A"/>
    <w:rsid w:val="003B19B3"/>
    <w:rsid w:val="003B50D7"/>
    <w:rsid w:val="003E3C60"/>
    <w:rsid w:val="003F0308"/>
    <w:rsid w:val="003F19D1"/>
    <w:rsid w:val="003F1A5D"/>
    <w:rsid w:val="00452087"/>
    <w:rsid w:val="00464268"/>
    <w:rsid w:val="004A00DB"/>
    <w:rsid w:val="004A4C71"/>
    <w:rsid w:val="004B4073"/>
    <w:rsid w:val="004B4E73"/>
    <w:rsid w:val="00500625"/>
    <w:rsid w:val="005E56C2"/>
    <w:rsid w:val="005F11CB"/>
    <w:rsid w:val="005F4C45"/>
    <w:rsid w:val="006262FA"/>
    <w:rsid w:val="006267D3"/>
    <w:rsid w:val="006300E9"/>
    <w:rsid w:val="00653EF4"/>
    <w:rsid w:val="00656B81"/>
    <w:rsid w:val="00692A71"/>
    <w:rsid w:val="006D4D63"/>
    <w:rsid w:val="006D7163"/>
    <w:rsid w:val="006E123B"/>
    <w:rsid w:val="007054A5"/>
    <w:rsid w:val="0076040F"/>
    <w:rsid w:val="00770AE8"/>
    <w:rsid w:val="0077495E"/>
    <w:rsid w:val="007907C0"/>
    <w:rsid w:val="007A74FC"/>
    <w:rsid w:val="007B2364"/>
    <w:rsid w:val="00812D10"/>
    <w:rsid w:val="00831ADC"/>
    <w:rsid w:val="00842224"/>
    <w:rsid w:val="0086403F"/>
    <w:rsid w:val="008761CE"/>
    <w:rsid w:val="008D10E4"/>
    <w:rsid w:val="008F0A92"/>
    <w:rsid w:val="008F7189"/>
    <w:rsid w:val="008F7E00"/>
    <w:rsid w:val="00956B2A"/>
    <w:rsid w:val="0096293E"/>
    <w:rsid w:val="009656DE"/>
    <w:rsid w:val="009B6F49"/>
    <w:rsid w:val="009C07F5"/>
    <w:rsid w:val="009C21E8"/>
    <w:rsid w:val="009E01FB"/>
    <w:rsid w:val="00A12C3D"/>
    <w:rsid w:val="00A26556"/>
    <w:rsid w:val="00A26BC0"/>
    <w:rsid w:val="00A45145"/>
    <w:rsid w:val="00A5237E"/>
    <w:rsid w:val="00A72673"/>
    <w:rsid w:val="00A95DEA"/>
    <w:rsid w:val="00AA5AEE"/>
    <w:rsid w:val="00AA6BBB"/>
    <w:rsid w:val="00AB32EF"/>
    <w:rsid w:val="00AC58E5"/>
    <w:rsid w:val="00AE731B"/>
    <w:rsid w:val="00B140D3"/>
    <w:rsid w:val="00B32591"/>
    <w:rsid w:val="00B5099B"/>
    <w:rsid w:val="00B576D0"/>
    <w:rsid w:val="00BC2B1D"/>
    <w:rsid w:val="00BD1692"/>
    <w:rsid w:val="00C078F0"/>
    <w:rsid w:val="00C26806"/>
    <w:rsid w:val="00C42C12"/>
    <w:rsid w:val="00C72331"/>
    <w:rsid w:val="00C8038F"/>
    <w:rsid w:val="00C94F7D"/>
    <w:rsid w:val="00CB3BD9"/>
    <w:rsid w:val="00CE39FE"/>
    <w:rsid w:val="00D0782E"/>
    <w:rsid w:val="00D415D6"/>
    <w:rsid w:val="00DB6354"/>
    <w:rsid w:val="00DD6FEB"/>
    <w:rsid w:val="00E24ED9"/>
    <w:rsid w:val="00E44ECE"/>
    <w:rsid w:val="00E46534"/>
    <w:rsid w:val="00E5464B"/>
    <w:rsid w:val="00E948A0"/>
    <w:rsid w:val="00E951A1"/>
    <w:rsid w:val="00EA1004"/>
    <w:rsid w:val="00EE38CA"/>
    <w:rsid w:val="00F0534F"/>
    <w:rsid w:val="00F0537B"/>
    <w:rsid w:val="00F206D9"/>
    <w:rsid w:val="00F24AB9"/>
    <w:rsid w:val="00FC2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/>
  </w:docDefaults>
  <w:latentStyles w:defLockedState="0" w:defUIPriority="98" w:defSemiHidden="0" w:defUnhideWhenUsed="0" w:defQFormat="0" w:count="371">
    <w:lsdException w:name="Normal" w:uiPriority="0" w:qFormat="1"/>
    <w:lsdException w:name="heading 2" w:semiHidden="1" w:unhideWhenUsed="1"/>
    <w:lsdException w:name="heading 3" w:semiHidden="1" w:unhideWhenUsed="1"/>
    <w:lsdException w:name="heading 4" w:semiHidden="1" w:unhideWhenUsed="1"/>
    <w:lsdException w:name="heading 5" w:semiHidden="1" w:unhideWhenUsed="1" w:qFormat="1"/>
    <w:lsdException w:name="heading 6" w:semiHidden="1" w:unhideWhenUsed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semiHidden="1" w:unhideWhenUsed="1"/>
    <w:lsdException w:name="Table Grid" w:uiPriority="59"/>
    <w:lsdException w:name="Table Theme" w:semiHidden="1" w:uiPriority="99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qFormat="1"/>
    <w:lsdException w:name="Intense Quote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semiHidden/>
    <w:rsid w:val="007054A5"/>
    <w:rPr>
      <w:sz w:val="24"/>
      <w:szCs w:val="24"/>
      <w:lang w:val="en-GB"/>
    </w:rPr>
  </w:style>
  <w:style w:type="paragraph" w:styleId="Heading1">
    <w:name w:val="heading 1"/>
    <w:basedOn w:val="Normal"/>
    <w:next w:val="Normal"/>
    <w:link w:val="Heading1Char"/>
    <w:uiPriority w:val="98"/>
    <w:semiHidden/>
    <w:rsid w:val="007054A5"/>
    <w:pPr>
      <w:spacing w:before="480"/>
      <w:contextualSpacing/>
      <w:outlineLvl w:val="0"/>
    </w:pPr>
    <w:rPr>
      <w:rFonts w:asciiTheme="majorHAnsi" w:eastAsiaTheme="majorEastAsia" w:hAnsiTheme="majorHAnsi" w:cstheme="majorBidi"/>
      <w:b/>
      <w:bCs/>
      <w:color w:val="333333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8"/>
    <w:semiHidden/>
    <w:rsid w:val="007054A5"/>
    <w:pPr>
      <w:spacing w:before="200"/>
      <w:outlineLvl w:val="1"/>
    </w:pPr>
    <w:rPr>
      <w:rFonts w:asciiTheme="majorHAnsi" w:eastAsiaTheme="majorEastAsia" w:hAnsiTheme="majorHAnsi" w:cstheme="majorBidi"/>
      <w:b/>
      <w:bCs/>
      <w:color w:val="4D4D4D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8"/>
    <w:semiHidden/>
    <w:rsid w:val="007054A5"/>
    <w:pPr>
      <w:spacing w:before="200" w:line="271" w:lineRule="auto"/>
      <w:outlineLvl w:val="2"/>
    </w:pPr>
    <w:rPr>
      <w:rFonts w:asciiTheme="majorHAnsi" w:eastAsiaTheme="majorEastAsia" w:hAnsiTheme="majorHAnsi" w:cstheme="majorBidi"/>
      <w:b/>
      <w:bCs/>
      <w:color w:val="5F5F5F"/>
      <w:sz w:val="22"/>
      <w:szCs w:val="22"/>
    </w:rPr>
  </w:style>
  <w:style w:type="paragraph" w:styleId="Heading4">
    <w:name w:val="heading 4"/>
    <w:basedOn w:val="Normal"/>
    <w:next w:val="Normal"/>
    <w:link w:val="Heading4Char"/>
    <w:uiPriority w:val="98"/>
    <w:semiHidden/>
    <w:rsid w:val="007054A5"/>
    <w:pPr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777777"/>
      <w:sz w:val="22"/>
      <w:szCs w:val="22"/>
    </w:rPr>
  </w:style>
  <w:style w:type="paragraph" w:styleId="Heading5">
    <w:name w:val="heading 5"/>
    <w:basedOn w:val="Normal"/>
    <w:next w:val="Normal"/>
    <w:link w:val="Heading5Char"/>
    <w:uiPriority w:val="98"/>
    <w:semiHidden/>
    <w:qFormat/>
    <w:rsid w:val="007054A5"/>
    <w:pPr>
      <w:spacing w:before="200"/>
      <w:outlineLvl w:val="4"/>
    </w:pPr>
    <w:rPr>
      <w:rFonts w:asciiTheme="majorHAnsi" w:eastAsiaTheme="majorEastAsia" w:hAnsiTheme="majorHAnsi" w:cstheme="majorBidi"/>
      <w:b/>
      <w:bCs/>
      <w:color w:val="808080"/>
      <w:sz w:val="22"/>
      <w:szCs w:val="22"/>
    </w:rPr>
  </w:style>
  <w:style w:type="paragraph" w:styleId="Heading6">
    <w:name w:val="heading 6"/>
    <w:basedOn w:val="Normal"/>
    <w:next w:val="Normal"/>
    <w:link w:val="Heading6Char"/>
    <w:uiPriority w:val="98"/>
    <w:semiHidden/>
    <w:rsid w:val="007054A5"/>
    <w:pPr>
      <w:spacing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sz w:val="22"/>
      <w:szCs w:val="22"/>
      <w:lang w:bidi="en-US"/>
    </w:rPr>
  </w:style>
  <w:style w:type="paragraph" w:styleId="Heading7">
    <w:name w:val="heading 7"/>
    <w:basedOn w:val="Normal"/>
    <w:next w:val="Normal"/>
    <w:link w:val="Heading7Char"/>
    <w:uiPriority w:val="98"/>
    <w:semiHidden/>
    <w:qFormat/>
    <w:rsid w:val="007054A5"/>
    <w:pPr>
      <w:outlineLvl w:val="6"/>
    </w:pPr>
    <w:rPr>
      <w:rFonts w:asciiTheme="majorHAnsi" w:eastAsiaTheme="majorEastAsia" w:hAnsiTheme="majorHAnsi" w:cstheme="majorBidi"/>
      <w:i/>
      <w:iCs/>
      <w:sz w:val="22"/>
      <w:szCs w:val="22"/>
      <w:lang w:bidi="en-US"/>
    </w:rPr>
  </w:style>
  <w:style w:type="paragraph" w:styleId="Heading8">
    <w:name w:val="heading 8"/>
    <w:basedOn w:val="Normal"/>
    <w:next w:val="Normal"/>
    <w:link w:val="Heading8Char"/>
    <w:uiPriority w:val="98"/>
    <w:semiHidden/>
    <w:qFormat/>
    <w:rsid w:val="007054A5"/>
    <w:pPr>
      <w:outlineLvl w:val="7"/>
    </w:pPr>
    <w:rPr>
      <w:rFonts w:asciiTheme="majorHAnsi" w:eastAsiaTheme="majorEastAsia" w:hAnsiTheme="majorHAnsi" w:cstheme="majorBidi"/>
      <w:sz w:val="20"/>
      <w:szCs w:val="20"/>
      <w:lang w:bidi="en-US"/>
    </w:rPr>
  </w:style>
  <w:style w:type="paragraph" w:styleId="Heading9">
    <w:name w:val="heading 9"/>
    <w:basedOn w:val="Normal"/>
    <w:next w:val="Normal"/>
    <w:link w:val="Heading9Char"/>
    <w:uiPriority w:val="98"/>
    <w:semiHidden/>
    <w:qFormat/>
    <w:rsid w:val="007054A5"/>
    <w:pPr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bidi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JuSigned">
    <w:name w:val="Ju_Signed"/>
    <w:aliases w:val="_Signature"/>
    <w:basedOn w:val="Normal"/>
    <w:next w:val="JuPara"/>
    <w:uiPriority w:val="31"/>
    <w:qFormat/>
    <w:rsid w:val="007054A5"/>
    <w:pPr>
      <w:tabs>
        <w:tab w:val="center" w:pos="1418"/>
        <w:tab w:val="center" w:pos="5954"/>
      </w:tabs>
      <w:spacing w:before="720"/>
    </w:pPr>
  </w:style>
  <w:style w:type="paragraph" w:customStyle="1" w:styleId="JuPara">
    <w:name w:val="Ju_Para"/>
    <w:aliases w:val="_Para"/>
    <w:basedOn w:val="NormalJustified"/>
    <w:uiPriority w:val="4"/>
    <w:qFormat/>
    <w:rsid w:val="007054A5"/>
    <w:pPr>
      <w:ind w:firstLine="284"/>
    </w:pPr>
  </w:style>
  <w:style w:type="character" w:styleId="PageNumber">
    <w:name w:val="page number"/>
    <w:uiPriority w:val="98"/>
    <w:semiHidden/>
    <w:rsid w:val="007054A5"/>
    <w:rPr>
      <w:sz w:val="18"/>
    </w:rPr>
  </w:style>
  <w:style w:type="character" w:styleId="CommentReference">
    <w:name w:val="annotation reference"/>
    <w:basedOn w:val="DefaultParagraphFont"/>
    <w:uiPriority w:val="98"/>
    <w:semiHidden/>
    <w:rsid w:val="007054A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8"/>
    <w:semiHidden/>
    <w:rsid w:val="007054A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8"/>
    <w:semiHidden/>
    <w:rsid w:val="007054A5"/>
    <w:rPr>
      <w:sz w:val="20"/>
      <w:szCs w:val="20"/>
      <w:lang w:val="en-GB"/>
    </w:rPr>
  </w:style>
  <w:style w:type="paragraph" w:customStyle="1" w:styleId="DecHTitle">
    <w:name w:val="Dec_H_Title"/>
    <w:aliases w:val="_Title_1"/>
    <w:basedOn w:val="JuPara"/>
    <w:next w:val="JuPara"/>
    <w:uiPriority w:val="38"/>
    <w:qFormat/>
    <w:rsid w:val="007054A5"/>
    <w:pPr>
      <w:keepNext/>
      <w:keepLines/>
      <w:spacing w:after="240"/>
      <w:ind w:firstLine="0"/>
      <w:jc w:val="center"/>
      <w:outlineLvl w:val="0"/>
    </w:pPr>
    <w:rPr>
      <w:rFonts w:asciiTheme="majorHAnsi" w:hAnsiTheme="majorHAnsi"/>
      <w:sz w:val="28"/>
    </w:rPr>
  </w:style>
  <w:style w:type="paragraph" w:customStyle="1" w:styleId="DecHCase">
    <w:name w:val="Dec_H_Case"/>
    <w:aliases w:val="_Title_3"/>
    <w:basedOn w:val="JuPara"/>
    <w:next w:val="JuPara"/>
    <w:uiPriority w:val="38"/>
    <w:qFormat/>
    <w:rsid w:val="007054A5"/>
    <w:pPr>
      <w:keepNext/>
      <w:keepLines/>
      <w:spacing w:after="280"/>
      <w:ind w:firstLine="0"/>
      <w:jc w:val="center"/>
    </w:pPr>
    <w:rPr>
      <w:rFonts w:asciiTheme="majorHAnsi" w:hAnsiTheme="majorHAnsi"/>
    </w:rPr>
  </w:style>
  <w:style w:type="paragraph" w:customStyle="1" w:styleId="JuTitle">
    <w:name w:val="Ju_Title"/>
    <w:aliases w:val="_Title_2"/>
    <w:basedOn w:val="Normal"/>
    <w:next w:val="JuPara"/>
    <w:uiPriority w:val="38"/>
    <w:qFormat/>
    <w:rsid w:val="007054A5"/>
    <w:pPr>
      <w:keepNext/>
      <w:keepLines/>
      <w:spacing w:before="1320" w:after="280"/>
      <w:contextualSpacing/>
      <w:jc w:val="center"/>
    </w:pPr>
    <w:rPr>
      <w:b/>
    </w:rPr>
  </w:style>
  <w:style w:type="paragraph" w:customStyle="1" w:styleId="JuHeader">
    <w:name w:val="Ju_Header"/>
    <w:aliases w:val="_Header"/>
    <w:basedOn w:val="Header"/>
    <w:uiPriority w:val="29"/>
    <w:qFormat/>
    <w:rsid w:val="007054A5"/>
    <w:pPr>
      <w:tabs>
        <w:tab w:val="clear" w:pos="4536"/>
        <w:tab w:val="clear" w:pos="9072"/>
      </w:tabs>
      <w:jc w:val="center"/>
    </w:pPr>
    <w:rPr>
      <w:sz w:val="18"/>
    </w:rPr>
  </w:style>
  <w:style w:type="paragraph" w:styleId="Header">
    <w:name w:val="header"/>
    <w:basedOn w:val="Normal"/>
    <w:link w:val="HeaderChar"/>
    <w:uiPriority w:val="98"/>
    <w:semiHidden/>
    <w:rsid w:val="007054A5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8"/>
    <w:semiHidden/>
    <w:rsid w:val="007054A5"/>
    <w:rPr>
      <w:sz w:val="24"/>
      <w:szCs w:val="24"/>
      <w:lang w:val="en-GB"/>
    </w:rPr>
  </w:style>
  <w:style w:type="paragraph" w:styleId="BalloonText">
    <w:name w:val="Balloon Text"/>
    <w:basedOn w:val="Normal"/>
    <w:link w:val="BalloonTextChar"/>
    <w:uiPriority w:val="98"/>
    <w:semiHidden/>
    <w:rsid w:val="007054A5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8"/>
    <w:semiHidden/>
    <w:rsid w:val="007054A5"/>
    <w:rPr>
      <w:rFonts w:ascii="Tahoma" w:hAnsi="Tahoma" w:cs="Tahoma"/>
      <w:sz w:val="16"/>
      <w:szCs w:val="16"/>
      <w:lang w:val="en-GB"/>
    </w:rPr>
  </w:style>
  <w:style w:type="paragraph" w:customStyle="1" w:styleId="DummyStyle">
    <w:name w:val="Dummy_Style"/>
    <w:aliases w:val="_Dummy"/>
    <w:basedOn w:val="Normal"/>
    <w:semiHidden/>
    <w:qFormat/>
    <w:rsid w:val="007054A5"/>
    <w:rPr>
      <w:color w:val="00B050"/>
      <w:sz w:val="22"/>
    </w:rPr>
  </w:style>
  <w:style w:type="paragraph" w:customStyle="1" w:styleId="NormalJustified">
    <w:name w:val="Normal_Justified"/>
    <w:basedOn w:val="Normal"/>
    <w:semiHidden/>
    <w:rsid w:val="007054A5"/>
    <w:pPr>
      <w:jc w:val="both"/>
    </w:pPr>
  </w:style>
  <w:style w:type="paragraph" w:customStyle="1" w:styleId="JuQuot">
    <w:name w:val="Ju_Quot"/>
    <w:aliases w:val="_Quote"/>
    <w:basedOn w:val="NormalJustified"/>
    <w:uiPriority w:val="20"/>
    <w:qFormat/>
    <w:rsid w:val="007054A5"/>
    <w:pPr>
      <w:spacing w:before="120" w:after="120"/>
      <w:ind w:left="425" w:firstLine="142"/>
    </w:pPr>
    <w:rPr>
      <w:sz w:val="20"/>
    </w:rPr>
  </w:style>
  <w:style w:type="paragraph" w:customStyle="1" w:styleId="ECHRCoverTitle4">
    <w:name w:val="ECHR_Cover_Title_4"/>
    <w:aliases w:val="_Title_4"/>
    <w:basedOn w:val="JuPara"/>
    <w:next w:val="JuPara"/>
    <w:uiPriority w:val="38"/>
    <w:qFormat/>
    <w:rsid w:val="007054A5"/>
    <w:pPr>
      <w:keepNext/>
      <w:keepLines/>
      <w:tabs>
        <w:tab w:val="right" w:pos="7938"/>
      </w:tabs>
      <w:ind w:firstLine="0"/>
      <w:jc w:val="center"/>
    </w:pPr>
    <w:rPr>
      <w:i/>
    </w:rPr>
  </w:style>
  <w:style w:type="table" w:customStyle="1" w:styleId="ECHRDNTable">
    <w:name w:val="ECHR_DN_Table"/>
    <w:basedOn w:val="TableNormal"/>
    <w:uiPriority w:val="99"/>
    <w:rsid w:val="007054A5"/>
    <w:rPr>
      <w:sz w:val="24"/>
      <w:szCs w:val="24"/>
    </w:rPr>
    <w:tblPr>
      <w:jc w:val="center"/>
      <w:tblBorders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57" w:type="dxa"/>
        <w:bottom w:w="57" w:type="dxa"/>
      </w:tblCellMar>
    </w:tblPr>
    <w:trPr>
      <w:jc w:val="center"/>
    </w:trPr>
    <w:tcPr>
      <w:vAlign w:val="center"/>
    </w:tcPr>
    <w:tblStylePr w:type="firstRow">
      <w:pPr>
        <w:wordWrap/>
        <w:spacing w:beforeLines="0"/>
        <w:ind w:leftChars="0" w:left="0"/>
      </w:pPr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nil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</w:style>
  <w:style w:type="numbering" w:customStyle="1" w:styleId="ECHRA1StyleBulletedSquare">
    <w:name w:val="ECHR_A1_Style_Bulleted_Square"/>
    <w:basedOn w:val="NoList"/>
    <w:rsid w:val="007054A5"/>
    <w:pPr>
      <w:numPr>
        <w:numId w:val="4"/>
      </w:numPr>
    </w:pPr>
  </w:style>
  <w:style w:type="numbering" w:customStyle="1" w:styleId="ECHRA1StyleList">
    <w:name w:val="ECHR_A1_Style_List"/>
    <w:basedOn w:val="NoList"/>
    <w:uiPriority w:val="99"/>
    <w:rsid w:val="007054A5"/>
    <w:pPr>
      <w:numPr>
        <w:numId w:val="5"/>
      </w:numPr>
    </w:pPr>
  </w:style>
  <w:style w:type="paragraph" w:customStyle="1" w:styleId="JuHArticle">
    <w:name w:val="Ju_H_Article"/>
    <w:aliases w:val="_Title_Quote"/>
    <w:basedOn w:val="Normal"/>
    <w:next w:val="JuQuot"/>
    <w:uiPriority w:val="19"/>
    <w:qFormat/>
    <w:rsid w:val="007054A5"/>
    <w:pPr>
      <w:keepNext/>
      <w:spacing w:before="100" w:beforeAutospacing="1" w:after="120"/>
      <w:contextualSpacing/>
      <w:jc w:val="center"/>
    </w:pPr>
    <w:rPr>
      <w:b/>
      <w:sz w:val="20"/>
    </w:rPr>
  </w:style>
  <w:style w:type="numbering" w:customStyle="1" w:styleId="ECHRA1StyleNumberedList">
    <w:name w:val="ECHR_A1_Style_Numbered_List"/>
    <w:basedOn w:val="NoList"/>
    <w:rsid w:val="007054A5"/>
    <w:pPr>
      <w:numPr>
        <w:numId w:val="6"/>
      </w:numPr>
    </w:pPr>
  </w:style>
  <w:style w:type="table" w:customStyle="1" w:styleId="ECHRHeaderTable">
    <w:name w:val="ECHR_Header_Table"/>
    <w:basedOn w:val="TableNormal"/>
    <w:uiPriority w:val="99"/>
    <w:rsid w:val="007054A5"/>
    <w:rPr>
      <w:sz w:val="24"/>
      <w:szCs w:val="24"/>
    </w:rPr>
    <w:tblPr>
      <w:tblInd w:w="-1474" w:type="dxa"/>
      <w:tblBorders>
        <w:bottom w:val="single" w:sz="6" w:space="0" w:color="949494" w:themeColor="text2" w:themeShade="BF"/>
      </w:tblBorders>
      <w:tblCellMar>
        <w:left w:w="0" w:type="dxa"/>
        <w:bottom w:w="28" w:type="dxa"/>
        <w:right w:w="0" w:type="dxa"/>
      </w:tblCellMar>
    </w:tblPr>
    <w:tcPr>
      <w:vAlign w:val="bottom"/>
    </w:tcPr>
    <w:tblStylePr w:type="lastCol">
      <w:pPr>
        <w:wordWrap/>
        <w:jc w:val="both"/>
      </w:pPr>
    </w:tblStylePr>
  </w:style>
  <w:style w:type="paragraph" w:customStyle="1" w:styleId="JuHHead">
    <w:name w:val="Ju_H_Head"/>
    <w:aliases w:val="_Head_1"/>
    <w:basedOn w:val="Heading1"/>
    <w:next w:val="JuPara"/>
    <w:uiPriority w:val="17"/>
    <w:qFormat/>
    <w:rsid w:val="007054A5"/>
    <w:pPr>
      <w:keepNext/>
      <w:keepLines/>
      <w:spacing w:before="100" w:beforeAutospacing="1" w:after="240"/>
      <w:contextualSpacing w:val="0"/>
      <w:jc w:val="both"/>
    </w:pPr>
    <w:rPr>
      <w:b w:val="0"/>
      <w:caps/>
      <w:color w:val="auto"/>
    </w:rPr>
  </w:style>
  <w:style w:type="paragraph" w:customStyle="1" w:styleId="JuInitialled">
    <w:name w:val="Ju_Initialled"/>
    <w:aliases w:val="_Right"/>
    <w:basedOn w:val="Normal"/>
    <w:uiPriority w:val="30"/>
    <w:qFormat/>
    <w:rsid w:val="007054A5"/>
    <w:pPr>
      <w:tabs>
        <w:tab w:val="center" w:pos="6407"/>
      </w:tabs>
      <w:spacing w:before="720"/>
      <w:jc w:val="right"/>
    </w:pPr>
  </w:style>
  <w:style w:type="table" w:customStyle="1" w:styleId="ECHRHeaderTableReduced">
    <w:name w:val="ECHR_Header_Table_Reduced"/>
    <w:basedOn w:val="TableNormal"/>
    <w:uiPriority w:val="99"/>
    <w:rsid w:val="007054A5"/>
    <w:rPr>
      <w:sz w:val="24"/>
      <w:szCs w:val="24"/>
    </w:rPr>
    <w:tblPr>
      <w:tblInd w:w="-1474" w:type="dxa"/>
      <w:tblCellMar>
        <w:left w:w="0" w:type="dxa"/>
        <w:right w:w="0" w:type="dxa"/>
      </w:tblCellMar>
    </w:tblPr>
    <w:tcPr>
      <w:vAlign w:val="bottom"/>
    </w:tcPr>
    <w:tblStylePr w:type="firstRow">
      <w:rPr>
        <w:sz w:val="18"/>
      </w:rPr>
      <w:tblPr/>
      <w:tcPr>
        <w:tcBorders>
          <w:top w:val="nil"/>
          <w:left w:val="nil"/>
          <w:bottom w:val="single" w:sz="6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  <w:tblStylePr w:type="lastRow">
      <w:pPr>
        <w:jc w:val="right"/>
      </w:pPr>
      <w:tblPr/>
      <w:tcPr>
        <w:tcBorders>
          <w:top w:val="single" w:sz="6" w:space="0" w:color="949494" w:themeColor="text2" w:themeShade="BF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JUNAMES">
    <w:name w:val="JU_NAMES"/>
    <w:aliases w:val="_Ju_Names"/>
    <w:uiPriority w:val="33"/>
    <w:qFormat/>
    <w:rsid w:val="007054A5"/>
    <w:rPr>
      <w:caps w:val="0"/>
      <w:smallCaps/>
    </w:rPr>
  </w:style>
  <w:style w:type="character" w:customStyle="1" w:styleId="JuITMark">
    <w:name w:val="Ju_ITMark"/>
    <w:aliases w:val="_ITMark"/>
    <w:basedOn w:val="DefaultParagraphFont"/>
    <w:uiPriority w:val="54"/>
    <w:qFormat/>
    <w:rsid w:val="007054A5"/>
    <w:rPr>
      <w:vanish w:val="0"/>
      <w:color w:val="auto"/>
      <w:sz w:val="14"/>
      <w:bdr w:val="none" w:sz="0" w:space="0" w:color="auto"/>
      <w:shd w:val="clear" w:color="auto" w:fill="BEE5FF" w:themeFill="background1" w:themeFillTint="33"/>
    </w:rPr>
  </w:style>
  <w:style w:type="table" w:customStyle="1" w:styleId="ECHRTable2019">
    <w:name w:val="ECHR_Table_2019"/>
    <w:basedOn w:val="TableNormal"/>
    <w:uiPriority w:val="99"/>
    <w:rsid w:val="007054A5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auto"/>
        <w:sz w:val="22"/>
      </w:rPr>
      <w:tblPr/>
      <w:tcPr>
        <w:shd w:val="clear" w:color="auto" w:fill="DFDFDF" w:themeFill="accent3" w:themeFillTint="3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F3F3F3" w:themeFill="text2" w:themeFillTint="33"/>
      </w:tcPr>
    </w:tblStylePr>
    <w:tblStylePr w:type="band2Horz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5F5F5F" w:themeColor="accent3"/>
          <w:tl2br w:val="nil"/>
          <w:tr2bl w:val="nil"/>
        </w:tcBorders>
        <w:shd w:val="clear" w:color="auto" w:fill="F3F3F3" w:themeFill="text2" w:themeFillTint="33"/>
      </w:tcPr>
    </w:tblStylePr>
  </w:style>
  <w:style w:type="paragraph" w:customStyle="1" w:styleId="JuCourt">
    <w:name w:val="Ju_Court"/>
    <w:aliases w:val="_Court_Names"/>
    <w:basedOn w:val="Normal"/>
    <w:next w:val="Normal"/>
    <w:uiPriority w:val="32"/>
    <w:qFormat/>
    <w:rsid w:val="007054A5"/>
    <w:pPr>
      <w:tabs>
        <w:tab w:val="left" w:pos="907"/>
        <w:tab w:val="left" w:pos="1701"/>
        <w:tab w:val="right" w:pos="7371"/>
      </w:tabs>
      <w:spacing w:before="240"/>
      <w:ind w:left="397" w:hanging="397"/>
    </w:pPr>
    <w:rPr>
      <w:lang w:bidi="en-US"/>
    </w:rPr>
  </w:style>
  <w:style w:type="paragraph" w:customStyle="1" w:styleId="JuHIRoman">
    <w:name w:val="Ju_H_I_Roman"/>
    <w:aliases w:val="_Head_2"/>
    <w:basedOn w:val="Heading2"/>
    <w:next w:val="JuPara"/>
    <w:uiPriority w:val="17"/>
    <w:qFormat/>
    <w:rsid w:val="007054A5"/>
    <w:pPr>
      <w:keepNext/>
      <w:keepLines/>
      <w:numPr>
        <w:ilvl w:val="1"/>
        <w:numId w:val="9"/>
      </w:numPr>
      <w:tabs>
        <w:tab w:val="left" w:pos="454"/>
        <w:tab w:val="left" w:pos="539"/>
        <w:tab w:val="left" w:pos="624"/>
        <w:tab w:val="left" w:pos="709"/>
        <w:tab w:val="left" w:pos="794"/>
      </w:tabs>
      <w:spacing w:before="100" w:beforeAutospacing="1" w:after="240"/>
      <w:jc w:val="both"/>
    </w:pPr>
    <w:rPr>
      <w:b w:val="0"/>
      <w:caps/>
      <w:color w:val="auto"/>
      <w:sz w:val="24"/>
    </w:rPr>
  </w:style>
  <w:style w:type="character" w:customStyle="1" w:styleId="Heading1Char">
    <w:name w:val="Heading 1 Char"/>
    <w:basedOn w:val="DefaultParagraphFont"/>
    <w:link w:val="Heading1"/>
    <w:uiPriority w:val="98"/>
    <w:semiHidden/>
    <w:rsid w:val="007054A5"/>
    <w:rPr>
      <w:rFonts w:asciiTheme="majorHAnsi" w:eastAsiaTheme="majorEastAsia" w:hAnsiTheme="majorHAnsi" w:cstheme="majorBidi"/>
      <w:b/>
      <w:bCs/>
      <w:color w:val="333333"/>
      <w:sz w:val="28"/>
      <w:szCs w:val="28"/>
      <w:lang w:val="en-GB"/>
    </w:rPr>
  </w:style>
  <w:style w:type="paragraph" w:customStyle="1" w:styleId="JuHA">
    <w:name w:val="Ju_H_A"/>
    <w:aliases w:val="_Head_3"/>
    <w:basedOn w:val="Heading3"/>
    <w:next w:val="JuPara"/>
    <w:uiPriority w:val="17"/>
    <w:qFormat/>
    <w:rsid w:val="007054A5"/>
    <w:pPr>
      <w:keepNext/>
      <w:keepLines/>
      <w:numPr>
        <w:ilvl w:val="2"/>
        <w:numId w:val="9"/>
      </w:numPr>
      <w:spacing w:before="100" w:beforeAutospacing="1" w:after="240" w:line="240" w:lineRule="auto"/>
      <w:jc w:val="both"/>
    </w:pPr>
    <w:rPr>
      <w:color w:val="auto"/>
      <w:sz w:val="24"/>
    </w:rPr>
  </w:style>
  <w:style w:type="character" w:customStyle="1" w:styleId="Heading2Char">
    <w:name w:val="Heading 2 Char"/>
    <w:basedOn w:val="DefaultParagraphFont"/>
    <w:link w:val="Heading2"/>
    <w:uiPriority w:val="98"/>
    <w:semiHidden/>
    <w:rsid w:val="007054A5"/>
    <w:rPr>
      <w:rFonts w:asciiTheme="majorHAnsi" w:eastAsiaTheme="majorEastAsia" w:hAnsiTheme="majorHAnsi" w:cstheme="majorBidi"/>
      <w:b/>
      <w:bCs/>
      <w:color w:val="4D4D4D"/>
      <w:sz w:val="26"/>
      <w:szCs w:val="26"/>
      <w:lang w:val="en-GB"/>
    </w:rPr>
  </w:style>
  <w:style w:type="paragraph" w:customStyle="1" w:styleId="JuH1">
    <w:name w:val="Ju_H_1."/>
    <w:aliases w:val="_Head_4"/>
    <w:basedOn w:val="Heading4"/>
    <w:next w:val="JuPara"/>
    <w:uiPriority w:val="17"/>
    <w:rsid w:val="007054A5"/>
    <w:pPr>
      <w:keepNext/>
      <w:keepLines/>
      <w:numPr>
        <w:ilvl w:val="3"/>
        <w:numId w:val="9"/>
      </w:numPr>
      <w:spacing w:before="100" w:beforeAutospacing="1" w:after="120"/>
      <w:jc w:val="both"/>
    </w:pPr>
    <w:rPr>
      <w:b w:val="0"/>
      <w:color w:val="auto"/>
      <w:sz w:val="24"/>
    </w:rPr>
  </w:style>
  <w:style w:type="character" w:customStyle="1" w:styleId="Heading3Char">
    <w:name w:val="Heading 3 Char"/>
    <w:basedOn w:val="DefaultParagraphFont"/>
    <w:link w:val="Heading3"/>
    <w:uiPriority w:val="98"/>
    <w:semiHidden/>
    <w:rsid w:val="007054A5"/>
    <w:rPr>
      <w:rFonts w:asciiTheme="majorHAnsi" w:eastAsiaTheme="majorEastAsia" w:hAnsiTheme="majorHAnsi" w:cstheme="majorBidi"/>
      <w:b/>
      <w:bCs/>
      <w:color w:val="5F5F5F"/>
      <w:lang w:val="en-GB"/>
    </w:rPr>
  </w:style>
  <w:style w:type="paragraph" w:customStyle="1" w:styleId="JuHa0">
    <w:name w:val="Ju_H_a"/>
    <w:aliases w:val="_Head_5"/>
    <w:basedOn w:val="Heading5"/>
    <w:next w:val="JuPara"/>
    <w:uiPriority w:val="17"/>
    <w:rsid w:val="007054A5"/>
    <w:pPr>
      <w:keepNext/>
      <w:keepLines/>
      <w:numPr>
        <w:ilvl w:val="4"/>
        <w:numId w:val="9"/>
      </w:numPr>
      <w:spacing w:before="100" w:beforeAutospacing="1" w:after="120"/>
      <w:jc w:val="both"/>
    </w:pPr>
    <w:rPr>
      <w:color w:val="auto"/>
      <w:sz w:val="20"/>
    </w:rPr>
  </w:style>
  <w:style w:type="character" w:customStyle="1" w:styleId="Heading4Char">
    <w:name w:val="Heading 4 Char"/>
    <w:basedOn w:val="DefaultParagraphFont"/>
    <w:link w:val="Heading4"/>
    <w:uiPriority w:val="98"/>
    <w:semiHidden/>
    <w:rsid w:val="007054A5"/>
    <w:rPr>
      <w:rFonts w:asciiTheme="majorHAnsi" w:eastAsiaTheme="majorEastAsia" w:hAnsiTheme="majorHAnsi" w:cstheme="majorBidi"/>
      <w:b/>
      <w:bCs/>
      <w:i/>
      <w:iCs/>
      <w:color w:val="777777"/>
      <w:lang w:val="en-GB"/>
    </w:rPr>
  </w:style>
  <w:style w:type="paragraph" w:customStyle="1" w:styleId="JuHi">
    <w:name w:val="Ju_H_i"/>
    <w:aliases w:val="_Head_6"/>
    <w:basedOn w:val="Heading6"/>
    <w:next w:val="JuPara"/>
    <w:uiPriority w:val="17"/>
    <w:rsid w:val="007054A5"/>
    <w:pPr>
      <w:keepNext/>
      <w:keepLines/>
      <w:numPr>
        <w:ilvl w:val="5"/>
        <w:numId w:val="9"/>
      </w:numPr>
      <w:tabs>
        <w:tab w:val="left" w:pos="1077"/>
        <w:tab w:val="left" w:pos="1134"/>
        <w:tab w:val="left" w:pos="1191"/>
        <w:tab w:val="left" w:pos="1247"/>
      </w:tabs>
      <w:spacing w:before="100" w:beforeAutospacing="1" w:after="120"/>
      <w:jc w:val="both"/>
    </w:pPr>
    <w:rPr>
      <w:b w:val="0"/>
      <w:color w:val="auto"/>
      <w:sz w:val="20"/>
    </w:rPr>
  </w:style>
  <w:style w:type="character" w:customStyle="1" w:styleId="Heading5Char">
    <w:name w:val="Heading 5 Char"/>
    <w:basedOn w:val="DefaultParagraphFont"/>
    <w:link w:val="Heading5"/>
    <w:uiPriority w:val="98"/>
    <w:semiHidden/>
    <w:rsid w:val="007054A5"/>
    <w:rPr>
      <w:rFonts w:asciiTheme="majorHAnsi" w:eastAsiaTheme="majorEastAsia" w:hAnsiTheme="majorHAnsi" w:cstheme="majorBidi"/>
      <w:b/>
      <w:bCs/>
      <w:color w:val="808080"/>
      <w:lang w:val="en-GB"/>
    </w:rPr>
  </w:style>
  <w:style w:type="paragraph" w:customStyle="1" w:styleId="JuHalpha">
    <w:name w:val="Ju_H_alpha"/>
    <w:aliases w:val="_Head_7"/>
    <w:basedOn w:val="Heading7"/>
    <w:next w:val="JuPara"/>
    <w:uiPriority w:val="17"/>
    <w:rsid w:val="007054A5"/>
    <w:pPr>
      <w:keepNext/>
      <w:keepLines/>
      <w:numPr>
        <w:ilvl w:val="6"/>
        <w:numId w:val="9"/>
      </w:numPr>
      <w:tabs>
        <w:tab w:val="left" w:pos="1361"/>
      </w:tabs>
      <w:spacing w:before="100" w:beforeAutospacing="1" w:after="120"/>
      <w:jc w:val="both"/>
    </w:pPr>
    <w:rPr>
      <w:i w:val="0"/>
      <w:sz w:val="20"/>
    </w:rPr>
  </w:style>
  <w:style w:type="character" w:customStyle="1" w:styleId="Heading6Char">
    <w:name w:val="Heading 6 Char"/>
    <w:basedOn w:val="DefaultParagraphFont"/>
    <w:link w:val="Heading6"/>
    <w:uiPriority w:val="98"/>
    <w:semiHidden/>
    <w:rsid w:val="007054A5"/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GB" w:bidi="en-US"/>
    </w:rPr>
  </w:style>
  <w:style w:type="paragraph" w:customStyle="1" w:styleId="JuH">
    <w:name w:val="Ju_H_–"/>
    <w:aliases w:val="_Head_8"/>
    <w:basedOn w:val="Heading8"/>
    <w:next w:val="JuPara"/>
    <w:uiPriority w:val="17"/>
    <w:rsid w:val="007054A5"/>
    <w:pPr>
      <w:keepNext/>
      <w:keepLines/>
      <w:numPr>
        <w:ilvl w:val="7"/>
        <w:numId w:val="9"/>
      </w:numPr>
      <w:spacing w:before="100" w:beforeAutospacing="1" w:after="120"/>
      <w:jc w:val="both"/>
    </w:pPr>
    <w:rPr>
      <w:i/>
    </w:rPr>
  </w:style>
  <w:style w:type="character" w:customStyle="1" w:styleId="Heading7Char">
    <w:name w:val="Heading 7 Char"/>
    <w:basedOn w:val="DefaultParagraphFont"/>
    <w:link w:val="Heading7"/>
    <w:uiPriority w:val="98"/>
    <w:semiHidden/>
    <w:rsid w:val="007054A5"/>
    <w:rPr>
      <w:rFonts w:asciiTheme="majorHAnsi" w:eastAsiaTheme="majorEastAsia" w:hAnsiTheme="majorHAnsi" w:cstheme="majorBidi"/>
      <w:i/>
      <w:iCs/>
      <w:lang w:val="en-GB" w:bidi="en-US"/>
    </w:rPr>
  </w:style>
  <w:style w:type="paragraph" w:customStyle="1" w:styleId="JuParaLast">
    <w:name w:val="Ju_Para_Last"/>
    <w:aliases w:val="_Para_Spaced"/>
    <w:basedOn w:val="NormalJustified"/>
    <w:uiPriority w:val="5"/>
    <w:qFormat/>
    <w:rsid w:val="007054A5"/>
    <w:pPr>
      <w:keepNext/>
      <w:keepLines/>
      <w:spacing w:before="240" w:after="240"/>
      <w:ind w:firstLine="284"/>
    </w:pPr>
  </w:style>
  <w:style w:type="table" w:customStyle="1" w:styleId="ECHRTableBoxHeader">
    <w:name w:val="ECHR_Table_Box_Header"/>
    <w:basedOn w:val="TableNormal"/>
    <w:rsid w:val="007054A5"/>
    <w:rPr>
      <w:rFonts w:ascii="Verdana" w:eastAsia="Times New Roman" w:hAnsi="Verdana" w:cs="Times New Roman"/>
      <w:sz w:val="20"/>
      <w:szCs w:val="20"/>
      <w:lang w:val="en-GB"/>
    </w:rPr>
    <w:tblPr>
      <w:tblCellMar>
        <w:top w:w="57" w:type="dxa"/>
        <w:left w:w="57" w:type="dxa"/>
        <w:bottom w:w="57" w:type="dxa"/>
        <w:right w:w="57" w:type="dxa"/>
      </w:tblCellMar>
    </w:tblPr>
    <w:tcPr>
      <w:shd w:val="clear" w:color="auto" w:fill="F8F8F8" w:themeFill="background2"/>
    </w:tcPr>
    <w:tblStylePr w:type="firstCol">
      <w:rPr>
        <w:b/>
        <w:color w:val="5F5F5F" w:themeColor="accent3"/>
      </w:rPr>
    </w:tblStylePr>
  </w:style>
  <w:style w:type="paragraph" w:customStyle="1" w:styleId="JuJudges">
    <w:name w:val="Ju_Judges"/>
    <w:aliases w:val="_Judges"/>
    <w:basedOn w:val="Normal"/>
    <w:uiPriority w:val="32"/>
    <w:qFormat/>
    <w:rsid w:val="007054A5"/>
    <w:pPr>
      <w:tabs>
        <w:tab w:val="left" w:pos="567"/>
        <w:tab w:val="left" w:pos="1134"/>
      </w:tabs>
    </w:pPr>
  </w:style>
  <w:style w:type="paragraph" w:customStyle="1" w:styleId="JuList">
    <w:name w:val="Ju_List"/>
    <w:aliases w:val="_List_1"/>
    <w:basedOn w:val="NormalJustified"/>
    <w:uiPriority w:val="23"/>
    <w:qFormat/>
    <w:rsid w:val="007054A5"/>
    <w:pPr>
      <w:numPr>
        <w:numId w:val="10"/>
      </w:numPr>
      <w:spacing w:before="280" w:after="60"/>
    </w:pPr>
  </w:style>
  <w:style w:type="paragraph" w:customStyle="1" w:styleId="JuLista">
    <w:name w:val="Ju_List_a"/>
    <w:aliases w:val="_List_2"/>
    <w:basedOn w:val="NormalJustified"/>
    <w:uiPriority w:val="23"/>
    <w:rsid w:val="007054A5"/>
    <w:pPr>
      <w:numPr>
        <w:ilvl w:val="1"/>
        <w:numId w:val="10"/>
      </w:numPr>
    </w:pPr>
  </w:style>
  <w:style w:type="paragraph" w:customStyle="1" w:styleId="JuListi">
    <w:name w:val="Ju_List_i"/>
    <w:aliases w:val="_List_3"/>
    <w:basedOn w:val="NormalJustified"/>
    <w:uiPriority w:val="23"/>
    <w:rsid w:val="007054A5"/>
    <w:pPr>
      <w:numPr>
        <w:ilvl w:val="2"/>
        <w:numId w:val="10"/>
      </w:numPr>
    </w:pPr>
  </w:style>
  <w:style w:type="table" w:customStyle="1" w:styleId="ECHRTableFax">
    <w:name w:val="ECHR_Table_Fax"/>
    <w:basedOn w:val="TableNormal"/>
    <w:uiPriority w:val="99"/>
    <w:rsid w:val="007054A5"/>
    <w:rPr>
      <w:color w:val="000000" w:themeColor="text1"/>
      <w:sz w:val="24"/>
      <w:szCs w:val="24"/>
    </w:rPr>
    <w:tblPr>
      <w:tblInd w:w="-680" w:type="dxa"/>
      <w:tblBorders>
        <w:insideH w:val="single" w:sz="4" w:space="0" w:color="C6C6C6" w:themeColor="text2"/>
        <w:insideV w:val="single" w:sz="4" w:space="0" w:color="C6C6C6" w:themeColor="text2"/>
      </w:tblBorders>
      <w:tblCellMar>
        <w:top w:w="142" w:type="dxa"/>
        <w:bottom w:w="142" w:type="dxa"/>
      </w:tblCellMar>
    </w:tblPr>
    <w:trPr>
      <w:cantSplit/>
    </w:trPr>
  </w:style>
  <w:style w:type="table" w:customStyle="1" w:styleId="ECHRTableForInternalUse">
    <w:name w:val="ECHR_Table_For_Internal_Use"/>
    <w:basedOn w:val="TableNormal"/>
    <w:uiPriority w:val="99"/>
    <w:rsid w:val="007054A5"/>
    <w:rPr>
      <w:color w:val="636363" w:themeColor="text2" w:themeShade="80"/>
      <w:sz w:val="18"/>
      <w:szCs w:val="24"/>
    </w:rPr>
    <w:tblPr>
      <w:tblStyleColBandSize w:val="1"/>
      <w:jc w:val="right"/>
      <w:tblCellMar>
        <w:top w:w="113" w:type="dxa"/>
        <w:bottom w:w="28" w:type="dxa"/>
      </w:tblCellMar>
    </w:tblPr>
    <w:trPr>
      <w:jc w:val="right"/>
    </w:trPr>
    <w:tblStylePr w:type="firstRow">
      <w:rPr>
        <w:b/>
      </w:rPr>
    </w:tblStylePr>
    <w:tblStylePr w:type="lastCol">
      <w:pPr>
        <w:jc w:val="right"/>
      </w:p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  <w:tblStylePr w:type="band1Vert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</w:tcPr>
    </w:tblStylePr>
  </w:style>
  <w:style w:type="table" w:customStyle="1" w:styleId="ECHRTableMemo">
    <w:name w:val="ECHR_Table_Memo"/>
    <w:basedOn w:val="TableNormal"/>
    <w:uiPriority w:val="99"/>
    <w:rsid w:val="007054A5"/>
    <w:rPr>
      <w:sz w:val="24"/>
      <w:szCs w:val="24"/>
    </w:rPr>
    <w:tblPr>
      <w:jc w:val="center"/>
      <w:tblCellMar>
        <w:top w:w="113" w:type="dxa"/>
        <w:left w:w="0" w:type="dxa"/>
        <w:bottom w:w="113" w:type="dxa"/>
        <w:right w:w="0" w:type="dxa"/>
      </w:tblCellMar>
    </w:tblPr>
    <w:trPr>
      <w:jc w:val="center"/>
    </w:trPr>
    <w:tblStylePr w:type="lastRow">
      <w:tblPr/>
      <w:tcPr>
        <w:tcBorders>
          <w:top w:val="nil"/>
          <w:left w:val="nil"/>
          <w:bottom w:val="single" w:sz="4" w:space="0" w:color="949494" w:themeColor="text2" w:themeShade="BF"/>
          <w:right w:val="nil"/>
          <w:insideH w:val="nil"/>
          <w:insideV w:val="nil"/>
          <w:tl2br w:val="nil"/>
          <w:tr2bl w:val="nil"/>
        </w:tcBorders>
      </w:tcPr>
    </w:tblStylePr>
  </w:style>
  <w:style w:type="character" w:customStyle="1" w:styleId="Heading8Char">
    <w:name w:val="Heading 8 Char"/>
    <w:basedOn w:val="DefaultParagraphFont"/>
    <w:link w:val="Heading8"/>
    <w:uiPriority w:val="98"/>
    <w:semiHidden/>
    <w:rsid w:val="007054A5"/>
    <w:rPr>
      <w:rFonts w:asciiTheme="majorHAnsi" w:eastAsiaTheme="majorEastAsia" w:hAnsiTheme="majorHAnsi" w:cstheme="majorBidi"/>
      <w:sz w:val="20"/>
      <w:szCs w:val="20"/>
      <w:lang w:val="en-GB" w:bidi="en-US"/>
    </w:rPr>
  </w:style>
  <w:style w:type="character" w:customStyle="1" w:styleId="Heading9Char">
    <w:name w:val="Heading 9 Char"/>
    <w:basedOn w:val="DefaultParagraphFont"/>
    <w:link w:val="Heading9"/>
    <w:uiPriority w:val="98"/>
    <w:semiHidden/>
    <w:rsid w:val="007054A5"/>
    <w:rPr>
      <w:rFonts w:asciiTheme="majorHAnsi" w:eastAsiaTheme="majorEastAsia" w:hAnsiTheme="majorHAnsi" w:cstheme="majorBidi"/>
      <w:i/>
      <w:iCs/>
      <w:spacing w:val="5"/>
      <w:sz w:val="20"/>
      <w:szCs w:val="20"/>
      <w:lang w:val="en-GB" w:bidi="en-US"/>
    </w:rPr>
  </w:style>
  <w:style w:type="paragraph" w:styleId="Title">
    <w:name w:val="Title"/>
    <w:basedOn w:val="Normal"/>
    <w:next w:val="Normal"/>
    <w:link w:val="TitleChar"/>
    <w:uiPriority w:val="98"/>
    <w:semiHidden/>
    <w:qFormat/>
    <w:rsid w:val="007054A5"/>
    <w:pPr>
      <w:pBdr>
        <w:bottom w:val="single" w:sz="4" w:space="1" w:color="auto"/>
      </w:pBdr>
      <w:contextualSpacing/>
    </w:pPr>
    <w:rPr>
      <w:rFonts w:asciiTheme="majorHAnsi" w:eastAsiaTheme="majorEastAsia" w:hAnsiTheme="majorHAnsi" w:cstheme="majorBidi"/>
      <w:spacing w:val="5"/>
      <w:sz w:val="52"/>
      <w:szCs w:val="52"/>
      <w:lang w:bidi="en-US"/>
    </w:rPr>
  </w:style>
  <w:style w:type="character" w:customStyle="1" w:styleId="TitleChar">
    <w:name w:val="Title Char"/>
    <w:basedOn w:val="DefaultParagraphFont"/>
    <w:link w:val="Title"/>
    <w:uiPriority w:val="98"/>
    <w:semiHidden/>
    <w:rsid w:val="007054A5"/>
    <w:rPr>
      <w:rFonts w:asciiTheme="majorHAnsi" w:eastAsiaTheme="majorEastAsia" w:hAnsiTheme="majorHAnsi" w:cstheme="majorBidi"/>
      <w:spacing w:val="5"/>
      <w:sz w:val="52"/>
      <w:szCs w:val="52"/>
      <w:lang w:val="en-GB" w:bidi="en-US"/>
    </w:rPr>
  </w:style>
  <w:style w:type="paragraph" w:styleId="Subtitle">
    <w:name w:val="Subtitle"/>
    <w:basedOn w:val="Normal"/>
    <w:next w:val="Normal"/>
    <w:link w:val="SubtitleChar"/>
    <w:uiPriority w:val="98"/>
    <w:semiHidden/>
    <w:qFormat/>
    <w:rsid w:val="007054A5"/>
    <w:pPr>
      <w:spacing w:after="600"/>
    </w:pPr>
    <w:rPr>
      <w:rFonts w:asciiTheme="majorHAnsi" w:eastAsiaTheme="majorEastAsia" w:hAnsiTheme="majorHAnsi" w:cstheme="majorBidi"/>
      <w:i/>
      <w:iCs/>
      <w:spacing w:val="13"/>
      <w:lang w:bidi="en-US"/>
    </w:rPr>
  </w:style>
  <w:style w:type="character" w:customStyle="1" w:styleId="SubtitleChar">
    <w:name w:val="Subtitle Char"/>
    <w:basedOn w:val="DefaultParagraphFont"/>
    <w:link w:val="Subtitle"/>
    <w:uiPriority w:val="98"/>
    <w:semiHidden/>
    <w:rsid w:val="007054A5"/>
    <w:rPr>
      <w:rFonts w:asciiTheme="majorHAnsi" w:eastAsiaTheme="majorEastAsia" w:hAnsiTheme="majorHAnsi" w:cstheme="majorBidi"/>
      <w:i/>
      <w:iCs/>
      <w:spacing w:val="13"/>
      <w:sz w:val="24"/>
      <w:szCs w:val="24"/>
      <w:lang w:val="en-GB" w:bidi="en-US"/>
    </w:rPr>
  </w:style>
  <w:style w:type="character" w:styleId="Strong">
    <w:name w:val="Strong"/>
    <w:uiPriority w:val="98"/>
    <w:semiHidden/>
    <w:qFormat/>
    <w:rsid w:val="007054A5"/>
    <w:rPr>
      <w:b/>
      <w:bCs/>
    </w:rPr>
  </w:style>
  <w:style w:type="character" w:styleId="Emphasis">
    <w:name w:val="Emphasis"/>
    <w:uiPriority w:val="98"/>
    <w:semiHidden/>
    <w:qFormat/>
    <w:rsid w:val="007054A5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NoSpacing">
    <w:name w:val="No Spacing"/>
    <w:basedOn w:val="Normal"/>
    <w:link w:val="NoSpacingChar"/>
    <w:uiPriority w:val="98"/>
    <w:semiHidden/>
    <w:qFormat/>
    <w:rsid w:val="007054A5"/>
  </w:style>
  <w:style w:type="character" w:customStyle="1" w:styleId="NoSpacingChar">
    <w:name w:val="No Spacing Char"/>
    <w:basedOn w:val="DefaultParagraphFont"/>
    <w:link w:val="NoSpacing"/>
    <w:uiPriority w:val="98"/>
    <w:semiHidden/>
    <w:rsid w:val="007054A5"/>
    <w:rPr>
      <w:sz w:val="24"/>
      <w:szCs w:val="24"/>
      <w:lang w:val="en-GB"/>
    </w:rPr>
  </w:style>
  <w:style w:type="paragraph" w:styleId="ListParagraph">
    <w:name w:val="List Paragraph"/>
    <w:basedOn w:val="Normal"/>
    <w:uiPriority w:val="98"/>
    <w:semiHidden/>
    <w:qFormat/>
    <w:rsid w:val="007054A5"/>
    <w:pPr>
      <w:ind w:left="720"/>
      <w:contextualSpacing/>
    </w:pPr>
  </w:style>
  <w:style w:type="paragraph" w:styleId="Quote">
    <w:name w:val="Quote"/>
    <w:basedOn w:val="Normal"/>
    <w:next w:val="Normal"/>
    <w:link w:val="QuoteChar"/>
    <w:uiPriority w:val="98"/>
    <w:semiHidden/>
    <w:qFormat/>
    <w:rsid w:val="007054A5"/>
    <w:pPr>
      <w:spacing w:before="200"/>
      <w:ind w:left="360" w:right="360"/>
    </w:pPr>
    <w:rPr>
      <w:i/>
      <w:iCs/>
      <w:lang w:bidi="en-US"/>
    </w:rPr>
  </w:style>
  <w:style w:type="character" w:customStyle="1" w:styleId="QuoteChar">
    <w:name w:val="Quote Char"/>
    <w:basedOn w:val="DefaultParagraphFont"/>
    <w:link w:val="Quote"/>
    <w:uiPriority w:val="98"/>
    <w:semiHidden/>
    <w:rsid w:val="007054A5"/>
    <w:rPr>
      <w:i/>
      <w:iCs/>
      <w:sz w:val="24"/>
      <w:szCs w:val="24"/>
      <w:lang w:val="en-GB" w:bidi="en-US"/>
    </w:rPr>
  </w:style>
  <w:style w:type="paragraph" w:styleId="IntenseQuote">
    <w:name w:val="Intense Quote"/>
    <w:basedOn w:val="Normal"/>
    <w:next w:val="Normal"/>
    <w:link w:val="IntenseQuoteChar"/>
    <w:uiPriority w:val="98"/>
    <w:semiHidden/>
    <w:qFormat/>
    <w:rsid w:val="007054A5"/>
    <w:pPr>
      <w:pBdr>
        <w:bottom w:val="single" w:sz="4" w:space="1" w:color="auto"/>
      </w:pBdr>
      <w:spacing w:before="200" w:after="280"/>
      <w:ind w:left="1008" w:right="1152"/>
    </w:pPr>
    <w:rPr>
      <w:b/>
      <w:bCs/>
      <w:i/>
      <w:iCs/>
      <w:lang w:bidi="en-US"/>
    </w:rPr>
  </w:style>
  <w:style w:type="character" w:customStyle="1" w:styleId="IntenseQuoteChar">
    <w:name w:val="Intense Quote Char"/>
    <w:basedOn w:val="DefaultParagraphFont"/>
    <w:link w:val="IntenseQuote"/>
    <w:uiPriority w:val="98"/>
    <w:semiHidden/>
    <w:rsid w:val="007054A5"/>
    <w:rPr>
      <w:b/>
      <w:bCs/>
      <w:i/>
      <w:iCs/>
      <w:sz w:val="24"/>
      <w:szCs w:val="24"/>
      <w:lang w:val="en-GB" w:bidi="en-US"/>
    </w:rPr>
  </w:style>
  <w:style w:type="character" w:styleId="SubtleEmphasis">
    <w:name w:val="Subtle Emphasis"/>
    <w:uiPriority w:val="98"/>
    <w:semiHidden/>
    <w:qFormat/>
    <w:rsid w:val="007054A5"/>
    <w:rPr>
      <w:i/>
      <w:iCs/>
    </w:rPr>
  </w:style>
  <w:style w:type="character" w:styleId="IntenseEmphasis">
    <w:name w:val="Intense Emphasis"/>
    <w:uiPriority w:val="98"/>
    <w:semiHidden/>
    <w:qFormat/>
    <w:rsid w:val="007054A5"/>
    <w:rPr>
      <w:b/>
      <w:bCs/>
    </w:rPr>
  </w:style>
  <w:style w:type="character" w:styleId="SubtleReference">
    <w:name w:val="Subtle Reference"/>
    <w:uiPriority w:val="98"/>
    <w:semiHidden/>
    <w:qFormat/>
    <w:rsid w:val="007054A5"/>
    <w:rPr>
      <w:smallCaps/>
    </w:rPr>
  </w:style>
  <w:style w:type="character" w:styleId="IntenseReference">
    <w:name w:val="Intense Reference"/>
    <w:uiPriority w:val="98"/>
    <w:semiHidden/>
    <w:qFormat/>
    <w:rsid w:val="007054A5"/>
    <w:rPr>
      <w:smallCaps/>
      <w:spacing w:val="5"/>
      <w:u w:val="single"/>
    </w:rPr>
  </w:style>
  <w:style w:type="character" w:styleId="BookTitle">
    <w:name w:val="Book Title"/>
    <w:uiPriority w:val="98"/>
    <w:semiHidden/>
    <w:qFormat/>
    <w:rsid w:val="007054A5"/>
    <w:rPr>
      <w:i/>
      <w:iCs/>
      <w:smallCaps/>
      <w:spacing w:val="5"/>
    </w:rPr>
  </w:style>
  <w:style w:type="paragraph" w:styleId="TOCHeading">
    <w:name w:val="TOC Heading"/>
    <w:basedOn w:val="Normal"/>
    <w:next w:val="Normal"/>
    <w:uiPriority w:val="98"/>
    <w:semiHidden/>
    <w:qFormat/>
    <w:rsid w:val="007054A5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numbering" w:styleId="111111">
    <w:name w:val="Outline List 2"/>
    <w:basedOn w:val="NoList"/>
    <w:uiPriority w:val="99"/>
    <w:semiHidden/>
    <w:unhideWhenUsed/>
    <w:rsid w:val="007054A5"/>
    <w:pPr>
      <w:numPr>
        <w:numId w:val="1"/>
      </w:numPr>
    </w:pPr>
  </w:style>
  <w:style w:type="numbering" w:styleId="1ai">
    <w:name w:val="Outline List 1"/>
    <w:basedOn w:val="NoList"/>
    <w:uiPriority w:val="99"/>
    <w:semiHidden/>
    <w:unhideWhenUsed/>
    <w:rsid w:val="007054A5"/>
    <w:pPr>
      <w:numPr>
        <w:numId w:val="2"/>
      </w:numPr>
    </w:pPr>
  </w:style>
  <w:style w:type="numbering" w:styleId="ArticleSection">
    <w:name w:val="Outline List 3"/>
    <w:basedOn w:val="NoList"/>
    <w:uiPriority w:val="99"/>
    <w:semiHidden/>
    <w:unhideWhenUsed/>
    <w:rsid w:val="007054A5"/>
    <w:pPr>
      <w:numPr>
        <w:numId w:val="3"/>
      </w:numPr>
    </w:pPr>
  </w:style>
  <w:style w:type="paragraph" w:styleId="Bibliography">
    <w:name w:val="Bibliography"/>
    <w:basedOn w:val="Normal"/>
    <w:next w:val="Normal"/>
    <w:uiPriority w:val="98"/>
    <w:semiHidden/>
    <w:rsid w:val="007054A5"/>
  </w:style>
  <w:style w:type="paragraph" w:styleId="BlockText">
    <w:name w:val="Block Text"/>
    <w:basedOn w:val="Normal"/>
    <w:uiPriority w:val="98"/>
    <w:semiHidden/>
    <w:rsid w:val="007054A5"/>
    <w:pPr>
      <w:pBdr>
        <w:top w:val="single" w:sz="2" w:space="10" w:color="0072BC" w:themeColor="accent1" w:shadow="1" w:frame="1"/>
        <w:left w:val="single" w:sz="2" w:space="10" w:color="0072BC" w:themeColor="accent1" w:shadow="1" w:frame="1"/>
        <w:bottom w:val="single" w:sz="2" w:space="10" w:color="0072BC" w:themeColor="accent1" w:shadow="1" w:frame="1"/>
        <w:right w:val="single" w:sz="2" w:space="10" w:color="0072BC" w:themeColor="accent1" w:shadow="1" w:frame="1"/>
      </w:pBdr>
      <w:ind w:left="1152" w:right="1152"/>
    </w:pPr>
    <w:rPr>
      <w:i/>
      <w:iCs/>
      <w:color w:val="0072BC" w:themeColor="accent1"/>
    </w:rPr>
  </w:style>
  <w:style w:type="paragraph" w:styleId="BodyText">
    <w:name w:val="Body Text"/>
    <w:basedOn w:val="Normal"/>
    <w:link w:val="BodyTextChar"/>
    <w:uiPriority w:val="98"/>
    <w:semiHidden/>
    <w:rsid w:val="007054A5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8"/>
    <w:semiHidden/>
    <w:rsid w:val="007054A5"/>
    <w:rPr>
      <w:sz w:val="24"/>
      <w:szCs w:val="24"/>
      <w:lang w:val="en-GB"/>
    </w:rPr>
  </w:style>
  <w:style w:type="paragraph" w:styleId="BodyText2">
    <w:name w:val="Body Text 2"/>
    <w:basedOn w:val="Normal"/>
    <w:link w:val="BodyText2Char"/>
    <w:uiPriority w:val="98"/>
    <w:semiHidden/>
    <w:rsid w:val="007054A5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8"/>
    <w:semiHidden/>
    <w:rsid w:val="007054A5"/>
    <w:rPr>
      <w:sz w:val="24"/>
      <w:szCs w:val="24"/>
      <w:lang w:val="en-GB"/>
    </w:rPr>
  </w:style>
  <w:style w:type="paragraph" w:styleId="BodyText3">
    <w:name w:val="Body Text 3"/>
    <w:basedOn w:val="Normal"/>
    <w:link w:val="BodyText3Char"/>
    <w:uiPriority w:val="98"/>
    <w:semiHidden/>
    <w:rsid w:val="007054A5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8"/>
    <w:semiHidden/>
    <w:rsid w:val="007054A5"/>
    <w:rPr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8"/>
    <w:semiHidden/>
    <w:rsid w:val="007054A5"/>
    <w:pPr>
      <w:spacing w:after="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8"/>
    <w:semiHidden/>
    <w:rsid w:val="007054A5"/>
    <w:rPr>
      <w:sz w:val="24"/>
      <w:szCs w:val="24"/>
      <w:lang w:val="en-GB"/>
    </w:rPr>
  </w:style>
  <w:style w:type="paragraph" w:styleId="BodyTextIndent">
    <w:name w:val="Body Text Indent"/>
    <w:basedOn w:val="Normal"/>
    <w:link w:val="BodyTextIndentChar"/>
    <w:uiPriority w:val="98"/>
    <w:semiHidden/>
    <w:rsid w:val="007054A5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8"/>
    <w:semiHidden/>
    <w:rsid w:val="007054A5"/>
    <w:rPr>
      <w:sz w:val="24"/>
      <w:szCs w:val="24"/>
      <w:lang w:val="en-GB"/>
    </w:rPr>
  </w:style>
  <w:style w:type="paragraph" w:styleId="BodyTextFirstIndent2">
    <w:name w:val="Body Text First Indent 2"/>
    <w:basedOn w:val="BodyTextIndent"/>
    <w:link w:val="BodyTextFirstIndent2Char"/>
    <w:uiPriority w:val="98"/>
    <w:semiHidden/>
    <w:rsid w:val="007054A5"/>
    <w:pPr>
      <w:spacing w:after="0"/>
      <w:ind w:left="360"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8"/>
    <w:semiHidden/>
    <w:rsid w:val="007054A5"/>
    <w:rPr>
      <w:sz w:val="24"/>
      <w:szCs w:val="24"/>
      <w:lang w:val="en-GB"/>
    </w:rPr>
  </w:style>
  <w:style w:type="paragraph" w:styleId="BodyTextIndent2">
    <w:name w:val="Body Text Indent 2"/>
    <w:basedOn w:val="Normal"/>
    <w:link w:val="BodyTextIndent2Char"/>
    <w:uiPriority w:val="98"/>
    <w:semiHidden/>
    <w:rsid w:val="007054A5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8"/>
    <w:semiHidden/>
    <w:rsid w:val="007054A5"/>
    <w:rPr>
      <w:sz w:val="24"/>
      <w:szCs w:val="24"/>
      <w:lang w:val="en-GB"/>
    </w:rPr>
  </w:style>
  <w:style w:type="paragraph" w:styleId="BodyTextIndent3">
    <w:name w:val="Body Text Indent 3"/>
    <w:basedOn w:val="Normal"/>
    <w:link w:val="BodyTextIndent3Char"/>
    <w:uiPriority w:val="98"/>
    <w:semiHidden/>
    <w:rsid w:val="007054A5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8"/>
    <w:semiHidden/>
    <w:rsid w:val="007054A5"/>
    <w:rPr>
      <w:sz w:val="16"/>
      <w:szCs w:val="16"/>
      <w:lang w:val="en-GB"/>
    </w:rPr>
  </w:style>
  <w:style w:type="paragraph" w:styleId="Caption">
    <w:name w:val="caption"/>
    <w:basedOn w:val="Normal"/>
    <w:next w:val="Normal"/>
    <w:uiPriority w:val="98"/>
    <w:semiHidden/>
    <w:qFormat/>
    <w:rsid w:val="007054A5"/>
    <w:pPr>
      <w:spacing w:after="200"/>
    </w:pPr>
    <w:rPr>
      <w:b/>
      <w:bCs/>
      <w:color w:val="0072BC" w:themeColor="accent1"/>
      <w:sz w:val="18"/>
      <w:szCs w:val="18"/>
    </w:rPr>
  </w:style>
  <w:style w:type="paragraph" w:styleId="Closing">
    <w:name w:val="Closing"/>
    <w:basedOn w:val="Normal"/>
    <w:link w:val="ClosingChar"/>
    <w:uiPriority w:val="98"/>
    <w:semiHidden/>
    <w:rsid w:val="007054A5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8"/>
    <w:semiHidden/>
    <w:rsid w:val="007054A5"/>
    <w:rPr>
      <w:sz w:val="24"/>
      <w:szCs w:val="24"/>
      <w:lang w:val="en-GB"/>
    </w:rPr>
  </w:style>
  <w:style w:type="table" w:styleId="ColorfulGrid">
    <w:name w:val="Colorful Grid"/>
    <w:basedOn w:val="TableNormal"/>
    <w:uiPriority w:val="73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0072BC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BEE5FF" w:themeFill="accent1" w:themeFillTint="33"/>
    </w:tcPr>
    <w:tblStylePr w:type="firstRow">
      <w:rPr>
        <w:b/>
        <w:bCs/>
      </w:rPr>
      <w:tblPr/>
      <w:tcPr>
        <w:shd w:val="clear" w:color="auto" w:fill="7ECBFF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ECBFF" w:themeFill="accent1" w:themeFillTint="66"/>
      </w:tcPr>
    </w:tblStylePr>
    <w:tblStylePr w:type="fir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lastCol">
      <w:rPr>
        <w:color w:val="0072BC" w:themeColor="background1"/>
      </w:rPr>
      <w:tblPr/>
      <w:tcPr>
        <w:shd w:val="clear" w:color="auto" w:fill="00548C" w:themeFill="accent1" w:themeFillShade="BF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FFBFBF" w:themeFill="accent2" w:themeFillTint="33"/>
    </w:tcPr>
    <w:tblStylePr w:type="firstRow">
      <w:rPr>
        <w:b/>
        <w:bCs/>
      </w:rPr>
      <w:tblPr/>
      <w:tcPr>
        <w:shd w:val="clear" w:color="auto" w:fill="FF7F7F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7F7F" w:themeFill="accent2" w:themeFillTint="66"/>
      </w:tcPr>
    </w:tblStylePr>
    <w:tblStylePr w:type="fir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lastCol">
      <w:rPr>
        <w:color w:val="0072BC" w:themeColor="background1"/>
      </w:rPr>
      <w:tblPr/>
      <w:tcPr>
        <w:shd w:val="clear" w:color="auto" w:fill="8F0000" w:themeFill="accent2" w:themeFillShade="BF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3" w:themeFillTint="33"/>
    </w:tcPr>
    <w:tblStylePr w:type="firstRow">
      <w:rPr>
        <w:b/>
        <w:bCs/>
      </w:rPr>
      <w:tblPr/>
      <w:tcPr>
        <w:shd w:val="clear" w:color="auto" w:fill="BFBFBF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3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3" w:themeFillShade="BF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EAEAEA" w:themeFill="accent4" w:themeFillTint="33"/>
    </w:tcPr>
    <w:tblStylePr w:type="firstRow">
      <w:rPr>
        <w:b/>
        <w:bCs/>
      </w:rPr>
      <w:tblPr/>
      <w:tcPr>
        <w:shd w:val="clear" w:color="auto" w:fill="D5D5D5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5D5D5" w:themeFill="accent4" w:themeFillTint="66"/>
      </w:tcPr>
    </w:tblStylePr>
    <w:tblStylePr w:type="fir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lastCol">
      <w:rPr>
        <w:color w:val="0072BC" w:themeColor="background1"/>
      </w:rPr>
      <w:tblPr/>
      <w:tcPr>
        <w:shd w:val="clear" w:color="auto" w:fill="707070" w:themeFill="accent4" w:themeFillShade="BF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FDFDF" w:themeFill="accent5" w:themeFillTint="33"/>
    </w:tcPr>
    <w:tblStylePr w:type="firstRow">
      <w:rPr>
        <w:b/>
        <w:bCs/>
      </w:rPr>
      <w:tblPr/>
      <w:tcPr>
        <w:shd w:val="clear" w:color="auto" w:fill="BFBFBF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FBFBF" w:themeFill="accent5" w:themeFillTint="66"/>
      </w:tcPr>
    </w:tblStylePr>
    <w:tblStylePr w:type="fir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lastCol">
      <w:rPr>
        <w:color w:val="0072BC" w:themeColor="background1"/>
      </w:rPr>
      <w:tblPr/>
      <w:tcPr>
        <w:shd w:val="clear" w:color="auto" w:fill="474747" w:themeFill="accent5" w:themeFillShade="BF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insideH w:val="single" w:sz="4" w:space="0" w:color="0072BC" w:themeColor="background1"/>
      </w:tblBorders>
    </w:tblPr>
    <w:tcPr>
      <w:shd w:val="clear" w:color="auto" w:fill="DBDBDB" w:themeFill="accent6" w:themeFillTint="33"/>
    </w:tcPr>
    <w:tblStylePr w:type="firstRow">
      <w:rPr>
        <w:b/>
        <w:bCs/>
      </w:rPr>
      <w:tblPr/>
      <w:tcPr>
        <w:shd w:val="clear" w:color="auto" w:fill="B7B7B7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7B7B7" w:themeFill="accent6" w:themeFillTint="66"/>
      </w:tcPr>
    </w:tblStylePr>
    <w:tblStylePr w:type="fir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lastCol">
      <w:rPr>
        <w:color w:val="0072BC" w:themeColor="background1"/>
      </w:rPr>
      <w:tblPr/>
      <w:tcPr>
        <w:shd w:val="clear" w:color="auto" w:fill="393939" w:themeFill="accent6" w:themeFillShade="BF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ColorfulList">
    <w:name w:val="Colorful List"/>
    <w:basedOn w:val="TableNormal"/>
    <w:uiPriority w:val="72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DFF2FF" w:themeFill="accent1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shd w:val="clear" w:color="auto" w:fill="BEE5FF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FDFDF" w:themeFill="accent2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990000" w:themeFill="accent2" w:themeFillShade="CC"/>
      </w:tcPr>
    </w:tblStylePr>
    <w:tblStylePr w:type="lastRow">
      <w:rPr>
        <w:b/>
        <w:bCs/>
        <w:color w:val="990000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shd w:val="clear" w:color="auto" w:fill="FFBFBF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3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787878" w:themeFill="accent4" w:themeFillShade="CC"/>
      </w:tcPr>
    </w:tblStylePr>
    <w:tblStylePr w:type="lastRow">
      <w:rPr>
        <w:b/>
        <w:bCs/>
        <w:color w:val="787878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shd w:val="clear" w:color="auto" w:fill="DFDFDF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F4F4F4" w:themeFill="accent4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3" w:themeFillShade="CC"/>
      </w:tcPr>
    </w:tblStylePr>
    <w:tblStylePr w:type="lastRow">
      <w:rPr>
        <w:b/>
        <w:bCs/>
        <w:color w:val="4C4C4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shd w:val="clear" w:color="auto" w:fill="EAEAEA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FEFEF" w:themeFill="accent5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3D3D3D" w:themeFill="accent6" w:themeFillShade="CC"/>
      </w:tcPr>
    </w:tblStylePr>
    <w:tblStylePr w:type="lastRow">
      <w:rPr>
        <w:b/>
        <w:bCs/>
        <w:color w:val="3D3D3D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shd w:val="clear" w:color="auto" w:fill="DFDFDF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</w:tblPr>
    <w:tcPr>
      <w:shd w:val="clear" w:color="auto" w:fill="EDEDED" w:themeFill="accent6" w:themeFillTint="19"/>
    </w:tcPr>
    <w:tblStylePr w:type="firstRow">
      <w:rPr>
        <w:b/>
        <w:bCs/>
        <w:color w:val="0072BC" w:themeColor="background1"/>
      </w:rPr>
      <w:tblPr/>
      <w:tcPr>
        <w:tcBorders>
          <w:bottom w:val="single" w:sz="12" w:space="0" w:color="0072BC" w:themeColor="background1"/>
        </w:tcBorders>
        <w:shd w:val="clear" w:color="auto" w:fill="4C4C4C" w:themeFill="accent5" w:themeFillShade="CC"/>
      </w:tcPr>
    </w:tblStylePr>
    <w:tblStylePr w:type="lastRow">
      <w:rPr>
        <w:b/>
        <w:bCs/>
        <w:color w:val="4C4C4C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0072BC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shd w:val="clear" w:color="auto" w:fill="DBDBDB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0000" w:themeFill="tex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0072BC" w:themeColor="accent1"/>
        <w:bottom w:val="single" w:sz="4" w:space="0" w:color="0072BC" w:themeColor="accent1"/>
        <w:right w:val="single" w:sz="4" w:space="0" w:color="0072BC" w:themeColor="accent1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DFF2FF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004470" w:themeFill="accent1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470" w:themeColor="accent1" w:themeShade="99"/>
          <w:insideV w:val="nil"/>
        </w:tcBorders>
        <w:shd w:val="clear" w:color="auto" w:fill="004470" w:themeFill="accent1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470" w:themeFill="accent1" w:themeFillShade="99"/>
      </w:tcPr>
    </w:tblStylePr>
    <w:tblStylePr w:type="band1Vert">
      <w:tblPr/>
      <w:tcPr>
        <w:shd w:val="clear" w:color="auto" w:fill="7ECBFF" w:themeFill="accent1" w:themeFillTint="66"/>
      </w:tcPr>
    </w:tblStylePr>
    <w:tblStylePr w:type="band1Horz">
      <w:tblPr/>
      <w:tcPr>
        <w:shd w:val="clear" w:color="auto" w:fill="5EBFFF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C00000" w:themeColor="accent2"/>
        <w:left w:val="single" w:sz="4" w:space="0" w:color="C00000" w:themeColor="accent2"/>
        <w:bottom w:val="single" w:sz="4" w:space="0" w:color="C00000" w:themeColor="accent2"/>
        <w:right w:val="single" w:sz="4" w:space="0" w:color="C00000" w:themeColor="accent2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FDFDF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730000" w:themeFill="accent2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30000" w:themeColor="accent2" w:themeShade="99"/>
          <w:insideV w:val="nil"/>
        </w:tcBorders>
        <w:shd w:val="clear" w:color="auto" w:fill="730000" w:themeFill="accent2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30000" w:themeFill="accent2" w:themeFillShade="99"/>
      </w:tcPr>
    </w:tblStylePr>
    <w:tblStylePr w:type="band1Vert">
      <w:tblPr/>
      <w:tcPr>
        <w:shd w:val="clear" w:color="auto" w:fill="FF7F7F" w:themeFill="accent2" w:themeFillTint="66"/>
      </w:tcPr>
    </w:tblStylePr>
    <w:tblStylePr w:type="band1Horz">
      <w:tblPr/>
      <w:tcPr>
        <w:shd w:val="clear" w:color="auto" w:fill="FF6060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969696" w:themeColor="accent4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3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3" w:themeShade="99"/>
          <w:insideV w:val="nil"/>
        </w:tcBorders>
        <w:shd w:val="clear" w:color="auto" w:fill="393939" w:themeFill="accent3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3" w:themeFillShade="99"/>
      </w:tcPr>
    </w:tblStylePr>
    <w:tblStylePr w:type="band1Vert">
      <w:tblPr/>
      <w:tcPr>
        <w:shd w:val="clear" w:color="auto" w:fill="BFBFBF" w:themeFill="accent3" w:themeFillTint="66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3"/>
        <w:left w:val="single" w:sz="4" w:space="0" w:color="969696" w:themeColor="accent4"/>
        <w:bottom w:val="single" w:sz="4" w:space="0" w:color="969696" w:themeColor="accent4"/>
        <w:right w:val="single" w:sz="4" w:space="0" w:color="969696" w:themeColor="accent4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F4F4F4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5A5A5A" w:themeFill="accent4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A5A5A" w:themeColor="accent4" w:themeShade="99"/>
          <w:insideV w:val="nil"/>
        </w:tcBorders>
        <w:shd w:val="clear" w:color="auto" w:fill="5A5A5A" w:themeFill="accent4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A5A5A" w:themeFill="accent4" w:themeFillShade="99"/>
      </w:tcPr>
    </w:tblStylePr>
    <w:tblStylePr w:type="band1Vert">
      <w:tblPr/>
      <w:tcPr>
        <w:shd w:val="clear" w:color="auto" w:fill="D5D5D5" w:themeFill="accent4" w:themeFillTint="66"/>
      </w:tcPr>
    </w:tblStylePr>
    <w:tblStylePr w:type="band1Horz">
      <w:tblPr/>
      <w:tcPr>
        <w:shd w:val="clear" w:color="auto" w:fill="CACACA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4D4D4D" w:themeColor="accent6"/>
        <w:left w:val="single" w:sz="4" w:space="0" w:color="5F5F5F" w:themeColor="accent5"/>
        <w:bottom w:val="single" w:sz="4" w:space="0" w:color="5F5F5F" w:themeColor="accent5"/>
        <w:right w:val="single" w:sz="4" w:space="0" w:color="5F5F5F" w:themeColor="accent5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FEFEF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393939" w:themeFill="accent5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93939" w:themeColor="accent5" w:themeShade="99"/>
          <w:insideV w:val="nil"/>
        </w:tcBorders>
        <w:shd w:val="clear" w:color="auto" w:fill="393939" w:themeFill="accent5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5" w:themeFillShade="99"/>
      </w:tcPr>
    </w:tblStylePr>
    <w:tblStylePr w:type="band1Vert">
      <w:tblPr/>
      <w:tcPr>
        <w:shd w:val="clear" w:color="auto" w:fill="BFBFBF" w:themeFill="accent5" w:themeFillTint="66"/>
      </w:tcPr>
    </w:tblStylePr>
    <w:tblStylePr w:type="band1Horz">
      <w:tblPr/>
      <w:tcPr>
        <w:shd w:val="clear" w:color="auto" w:fill="AFAFAF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24" w:space="0" w:color="5F5F5F" w:themeColor="accent5"/>
        <w:left w:val="single" w:sz="4" w:space="0" w:color="4D4D4D" w:themeColor="accent6"/>
        <w:bottom w:val="single" w:sz="4" w:space="0" w:color="4D4D4D" w:themeColor="accent6"/>
        <w:right w:val="single" w:sz="4" w:space="0" w:color="4D4D4D" w:themeColor="accent6"/>
        <w:insideH w:val="single" w:sz="4" w:space="0" w:color="0072BC" w:themeColor="background1"/>
        <w:insideV w:val="single" w:sz="4" w:space="0" w:color="0072BC" w:themeColor="background1"/>
      </w:tblBorders>
    </w:tblPr>
    <w:tcPr>
      <w:shd w:val="clear" w:color="auto" w:fill="EDEDED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rPr>
        <w:b/>
        <w:bCs/>
        <w:color w:val="0072BC" w:themeColor="background1"/>
      </w:rPr>
      <w:tblPr/>
      <w:tcPr>
        <w:tcBorders>
          <w:top w:val="single" w:sz="6" w:space="0" w:color="0072BC" w:themeColor="background1"/>
        </w:tcBorders>
        <w:shd w:val="clear" w:color="auto" w:fill="2E2E2E" w:themeFill="accent6" w:themeFillShade="99"/>
      </w:tcPr>
    </w:tblStylePr>
    <w:tblStylePr w:type="fir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E2E2E" w:themeColor="accent6" w:themeShade="99"/>
          <w:insideV w:val="nil"/>
        </w:tcBorders>
        <w:shd w:val="clear" w:color="auto" w:fill="2E2E2E" w:themeFill="accent6" w:themeFillShade="99"/>
      </w:tcPr>
    </w:tblStylePr>
    <w:tblStylePr w:type="lastCol">
      <w:rPr>
        <w:color w:val="0072BC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2E2E" w:themeFill="accent6" w:themeFillShade="99"/>
      </w:tcPr>
    </w:tblStylePr>
    <w:tblStylePr w:type="band1Vert">
      <w:tblPr/>
      <w:tcPr>
        <w:shd w:val="clear" w:color="auto" w:fill="B7B7B7" w:themeFill="accent6" w:themeFillTint="66"/>
      </w:tcPr>
    </w:tblStylePr>
    <w:tblStylePr w:type="band1Horz">
      <w:tblPr/>
      <w:tcPr>
        <w:shd w:val="clear" w:color="auto" w:fill="A6A6A6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paragraph" w:styleId="CommentSubject">
    <w:name w:val="annotation subject"/>
    <w:basedOn w:val="CommentText"/>
    <w:next w:val="CommentText"/>
    <w:link w:val="CommentSubjectChar"/>
    <w:uiPriority w:val="98"/>
    <w:semiHidden/>
    <w:rsid w:val="007054A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8"/>
    <w:semiHidden/>
    <w:rsid w:val="007054A5"/>
    <w:rPr>
      <w:b/>
      <w:bCs/>
      <w:sz w:val="20"/>
      <w:szCs w:val="20"/>
      <w:lang w:val="en-GB"/>
    </w:rPr>
  </w:style>
  <w:style w:type="table" w:styleId="DarkList">
    <w:name w:val="Dark List"/>
    <w:basedOn w:val="TableNormal"/>
    <w:uiPriority w:val="70"/>
    <w:semiHidden/>
    <w:rsid w:val="007054A5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rsid w:val="007054A5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0072BC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00385D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00548C" w:themeFill="accent1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48C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rsid w:val="007054A5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C00000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5F0000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8F0000" w:themeFill="accent2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F0000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rsid w:val="007054A5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3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rsid w:val="007054A5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969696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4A4A4A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707070" w:themeFill="accent4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707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rsid w:val="007054A5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5F5F5F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F2F2F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474747" w:themeFill="accent5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74747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rsid w:val="007054A5"/>
    <w:rPr>
      <w:color w:val="0072BC" w:themeColor="background1"/>
      <w:sz w:val="24"/>
      <w:szCs w:val="24"/>
    </w:rPr>
    <w:tblPr>
      <w:tblStyleRowBandSize w:val="1"/>
      <w:tblStyleColBandSize w:val="1"/>
    </w:tblPr>
    <w:tcPr>
      <w:shd w:val="clear" w:color="auto" w:fill="4D4D4D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0072BC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0072BC" w:themeColor="background1"/>
          <w:left w:val="nil"/>
          <w:bottom w:val="nil"/>
          <w:right w:val="nil"/>
          <w:insideH w:val="nil"/>
          <w:insideV w:val="nil"/>
        </w:tcBorders>
        <w:shd w:val="clear" w:color="auto" w:fill="26262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0072BC" w:themeColor="background1"/>
          <w:insideH w:val="nil"/>
          <w:insideV w:val="nil"/>
        </w:tcBorders>
        <w:shd w:val="clear" w:color="auto" w:fill="393939" w:themeFill="accent6" w:themeFillShade="BF"/>
      </w:tcPr>
    </w:tblStylePr>
    <w:tblStylePr w:type="lastCol">
      <w:tblPr/>
      <w:tcPr>
        <w:tcBorders>
          <w:top w:val="nil"/>
          <w:left w:val="single" w:sz="18" w:space="0" w:color="0072BC" w:themeColor="background1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93939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8"/>
    <w:semiHidden/>
    <w:rsid w:val="007054A5"/>
  </w:style>
  <w:style w:type="character" w:customStyle="1" w:styleId="DateChar">
    <w:name w:val="Date Char"/>
    <w:basedOn w:val="DefaultParagraphFont"/>
    <w:link w:val="Date"/>
    <w:uiPriority w:val="98"/>
    <w:semiHidden/>
    <w:rsid w:val="007054A5"/>
    <w:rPr>
      <w:sz w:val="24"/>
      <w:szCs w:val="24"/>
      <w:lang w:val="en-GB"/>
    </w:rPr>
  </w:style>
  <w:style w:type="paragraph" w:styleId="DocumentMap">
    <w:name w:val="Document Map"/>
    <w:basedOn w:val="Normal"/>
    <w:link w:val="DocumentMapChar"/>
    <w:uiPriority w:val="98"/>
    <w:semiHidden/>
    <w:rsid w:val="007054A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8"/>
    <w:semiHidden/>
    <w:rsid w:val="007054A5"/>
    <w:rPr>
      <w:rFonts w:ascii="Tahoma" w:hAnsi="Tahoma" w:cs="Tahoma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8"/>
    <w:semiHidden/>
    <w:rsid w:val="007054A5"/>
  </w:style>
  <w:style w:type="character" w:customStyle="1" w:styleId="E-mailSignatureChar">
    <w:name w:val="E-mail Signature Char"/>
    <w:basedOn w:val="DefaultParagraphFont"/>
    <w:link w:val="E-mailSignature"/>
    <w:uiPriority w:val="98"/>
    <w:semiHidden/>
    <w:rsid w:val="007054A5"/>
    <w:rPr>
      <w:sz w:val="24"/>
      <w:szCs w:val="24"/>
      <w:lang w:val="en-GB"/>
    </w:rPr>
  </w:style>
  <w:style w:type="character" w:styleId="EndnoteReference">
    <w:name w:val="endnote reference"/>
    <w:basedOn w:val="DefaultParagraphFont"/>
    <w:uiPriority w:val="98"/>
    <w:semiHidden/>
    <w:rsid w:val="007054A5"/>
    <w:rPr>
      <w:vertAlign w:val="superscript"/>
    </w:rPr>
  </w:style>
  <w:style w:type="paragraph" w:styleId="EndnoteText">
    <w:name w:val="endnote text"/>
    <w:basedOn w:val="Normal"/>
    <w:link w:val="EndnoteTextChar"/>
    <w:uiPriority w:val="98"/>
    <w:semiHidden/>
    <w:rsid w:val="007054A5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8"/>
    <w:semiHidden/>
    <w:rsid w:val="007054A5"/>
    <w:rPr>
      <w:sz w:val="20"/>
      <w:szCs w:val="20"/>
      <w:lang w:val="en-GB"/>
    </w:rPr>
  </w:style>
  <w:style w:type="paragraph" w:styleId="EnvelopeAddress">
    <w:name w:val="envelope address"/>
    <w:basedOn w:val="Normal"/>
    <w:uiPriority w:val="98"/>
    <w:semiHidden/>
    <w:rsid w:val="007054A5"/>
    <w:pPr>
      <w:framePr w:w="7938" w:h="1985" w:hRule="exact" w:hSpace="141" w:wrap="auto" w:hAnchor="page" w:xAlign="center" w:yAlign="bottom"/>
      <w:ind w:left="2835"/>
    </w:pPr>
    <w:rPr>
      <w:rFonts w:asciiTheme="majorHAnsi" w:eastAsiaTheme="majorEastAsia" w:hAnsiTheme="majorHAnsi" w:cstheme="majorBidi"/>
    </w:rPr>
  </w:style>
  <w:style w:type="paragraph" w:styleId="EnvelopeReturn">
    <w:name w:val="envelope return"/>
    <w:basedOn w:val="Normal"/>
    <w:uiPriority w:val="98"/>
    <w:semiHidden/>
    <w:rsid w:val="007054A5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8"/>
    <w:semiHidden/>
    <w:rsid w:val="007054A5"/>
    <w:rPr>
      <w:color w:val="7030A0" w:themeColor="followedHyperlink"/>
      <w:u w:val="single"/>
    </w:rPr>
  </w:style>
  <w:style w:type="character" w:styleId="FootnoteReference">
    <w:name w:val="footnote reference"/>
    <w:basedOn w:val="DefaultParagraphFont"/>
    <w:uiPriority w:val="98"/>
    <w:semiHidden/>
    <w:rsid w:val="007054A5"/>
    <w:rPr>
      <w:vertAlign w:val="superscript"/>
    </w:rPr>
  </w:style>
  <w:style w:type="paragraph" w:styleId="FootnoteText">
    <w:name w:val="footnote text"/>
    <w:basedOn w:val="NormalJustified"/>
    <w:link w:val="FootnoteTextChar"/>
    <w:uiPriority w:val="98"/>
    <w:semiHidden/>
    <w:rsid w:val="007054A5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8"/>
    <w:semiHidden/>
    <w:rsid w:val="007054A5"/>
    <w:rPr>
      <w:sz w:val="20"/>
      <w:szCs w:val="20"/>
      <w:lang w:val="en-GB"/>
    </w:rPr>
  </w:style>
  <w:style w:type="character" w:styleId="HTMLAcronym">
    <w:name w:val="HTML Acronym"/>
    <w:basedOn w:val="DefaultParagraphFont"/>
    <w:uiPriority w:val="98"/>
    <w:semiHidden/>
    <w:rsid w:val="007054A5"/>
  </w:style>
  <w:style w:type="paragraph" w:styleId="HTMLAddress">
    <w:name w:val="HTML Address"/>
    <w:basedOn w:val="Normal"/>
    <w:link w:val="HTMLAddressChar"/>
    <w:uiPriority w:val="98"/>
    <w:semiHidden/>
    <w:rsid w:val="007054A5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8"/>
    <w:semiHidden/>
    <w:rsid w:val="007054A5"/>
    <w:rPr>
      <w:i/>
      <w:iCs/>
      <w:sz w:val="24"/>
      <w:szCs w:val="24"/>
      <w:lang w:val="en-GB"/>
    </w:rPr>
  </w:style>
  <w:style w:type="character" w:styleId="HTMLCite">
    <w:name w:val="HTML Cite"/>
    <w:basedOn w:val="DefaultParagraphFont"/>
    <w:uiPriority w:val="98"/>
    <w:semiHidden/>
    <w:rsid w:val="007054A5"/>
    <w:rPr>
      <w:i/>
      <w:iCs/>
    </w:rPr>
  </w:style>
  <w:style w:type="character" w:styleId="HTMLCode">
    <w:name w:val="HTML Code"/>
    <w:basedOn w:val="DefaultParagraphFont"/>
    <w:uiPriority w:val="98"/>
    <w:semiHidden/>
    <w:rsid w:val="007054A5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8"/>
    <w:semiHidden/>
    <w:rsid w:val="007054A5"/>
    <w:rPr>
      <w:i/>
      <w:iCs/>
    </w:rPr>
  </w:style>
  <w:style w:type="character" w:styleId="HTMLKeyboard">
    <w:name w:val="HTML Keyboard"/>
    <w:basedOn w:val="DefaultParagraphFont"/>
    <w:uiPriority w:val="98"/>
    <w:semiHidden/>
    <w:rsid w:val="007054A5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HTMLPreformattedChar"/>
    <w:uiPriority w:val="98"/>
    <w:semiHidden/>
    <w:rsid w:val="007054A5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8"/>
    <w:semiHidden/>
    <w:rsid w:val="007054A5"/>
    <w:rPr>
      <w:rFonts w:ascii="Consolas" w:hAnsi="Consolas" w:cs="Consolas"/>
      <w:sz w:val="20"/>
      <w:szCs w:val="20"/>
      <w:lang w:val="en-GB"/>
    </w:rPr>
  </w:style>
  <w:style w:type="character" w:styleId="HTMLSample">
    <w:name w:val="HTML Sample"/>
    <w:basedOn w:val="DefaultParagraphFont"/>
    <w:uiPriority w:val="98"/>
    <w:semiHidden/>
    <w:rsid w:val="007054A5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8"/>
    <w:semiHidden/>
    <w:rsid w:val="007054A5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8"/>
    <w:semiHidden/>
    <w:rsid w:val="007054A5"/>
    <w:rPr>
      <w:i/>
      <w:iCs/>
    </w:rPr>
  </w:style>
  <w:style w:type="character" w:styleId="Hyperlink">
    <w:name w:val="Hyperlink"/>
    <w:basedOn w:val="DefaultParagraphFont"/>
    <w:uiPriority w:val="98"/>
    <w:rsid w:val="007054A5"/>
    <w:rPr>
      <w:color w:val="0072BC" w:themeColor="hyperlink"/>
      <w:u w:val="single"/>
    </w:rPr>
  </w:style>
  <w:style w:type="paragraph" w:styleId="Index1">
    <w:name w:val="index 1"/>
    <w:basedOn w:val="Normal"/>
    <w:next w:val="Normal"/>
    <w:autoRedefine/>
    <w:uiPriority w:val="98"/>
    <w:semiHidden/>
    <w:rsid w:val="007054A5"/>
    <w:pPr>
      <w:ind w:left="240" w:hanging="240"/>
    </w:pPr>
  </w:style>
  <w:style w:type="paragraph" w:styleId="Index2">
    <w:name w:val="index 2"/>
    <w:basedOn w:val="Normal"/>
    <w:next w:val="Normal"/>
    <w:autoRedefine/>
    <w:uiPriority w:val="98"/>
    <w:semiHidden/>
    <w:rsid w:val="007054A5"/>
    <w:pPr>
      <w:ind w:left="480" w:hanging="240"/>
    </w:pPr>
  </w:style>
  <w:style w:type="paragraph" w:styleId="Index3">
    <w:name w:val="index 3"/>
    <w:basedOn w:val="Normal"/>
    <w:next w:val="Normal"/>
    <w:autoRedefine/>
    <w:uiPriority w:val="98"/>
    <w:semiHidden/>
    <w:rsid w:val="007054A5"/>
    <w:pPr>
      <w:ind w:left="720" w:hanging="240"/>
    </w:pPr>
  </w:style>
  <w:style w:type="paragraph" w:styleId="Index4">
    <w:name w:val="index 4"/>
    <w:basedOn w:val="Normal"/>
    <w:next w:val="Normal"/>
    <w:autoRedefine/>
    <w:uiPriority w:val="98"/>
    <w:semiHidden/>
    <w:rsid w:val="007054A5"/>
    <w:pPr>
      <w:ind w:left="960" w:hanging="240"/>
    </w:pPr>
  </w:style>
  <w:style w:type="paragraph" w:styleId="Index5">
    <w:name w:val="index 5"/>
    <w:basedOn w:val="Normal"/>
    <w:next w:val="Normal"/>
    <w:autoRedefine/>
    <w:uiPriority w:val="98"/>
    <w:semiHidden/>
    <w:rsid w:val="007054A5"/>
    <w:pPr>
      <w:ind w:left="1200" w:hanging="240"/>
    </w:pPr>
  </w:style>
  <w:style w:type="paragraph" w:styleId="Index6">
    <w:name w:val="index 6"/>
    <w:basedOn w:val="Normal"/>
    <w:next w:val="Normal"/>
    <w:autoRedefine/>
    <w:uiPriority w:val="98"/>
    <w:semiHidden/>
    <w:rsid w:val="007054A5"/>
    <w:pPr>
      <w:ind w:left="1440" w:hanging="240"/>
    </w:pPr>
  </w:style>
  <w:style w:type="paragraph" w:styleId="Index7">
    <w:name w:val="index 7"/>
    <w:basedOn w:val="Normal"/>
    <w:next w:val="Normal"/>
    <w:autoRedefine/>
    <w:uiPriority w:val="98"/>
    <w:semiHidden/>
    <w:rsid w:val="007054A5"/>
    <w:pPr>
      <w:ind w:left="1680" w:hanging="240"/>
    </w:pPr>
  </w:style>
  <w:style w:type="paragraph" w:styleId="Index8">
    <w:name w:val="index 8"/>
    <w:basedOn w:val="Normal"/>
    <w:next w:val="Normal"/>
    <w:autoRedefine/>
    <w:uiPriority w:val="98"/>
    <w:semiHidden/>
    <w:rsid w:val="007054A5"/>
    <w:pPr>
      <w:ind w:left="1920" w:hanging="240"/>
    </w:pPr>
  </w:style>
  <w:style w:type="paragraph" w:styleId="Index9">
    <w:name w:val="index 9"/>
    <w:basedOn w:val="Normal"/>
    <w:next w:val="Normal"/>
    <w:autoRedefine/>
    <w:uiPriority w:val="98"/>
    <w:semiHidden/>
    <w:rsid w:val="007054A5"/>
    <w:pPr>
      <w:ind w:left="2160" w:hanging="240"/>
    </w:pPr>
  </w:style>
  <w:style w:type="paragraph" w:styleId="IndexHeading">
    <w:name w:val="index heading"/>
    <w:basedOn w:val="Normal"/>
    <w:next w:val="Index1"/>
    <w:uiPriority w:val="98"/>
    <w:semiHidden/>
    <w:rsid w:val="007054A5"/>
    <w:rPr>
      <w:rFonts w:asciiTheme="majorHAnsi" w:eastAsiaTheme="majorEastAsia" w:hAnsiTheme="majorHAnsi" w:cstheme="majorBidi"/>
      <w:b/>
      <w:bCs/>
    </w:rPr>
  </w:style>
  <w:style w:type="table" w:styleId="LightGrid">
    <w:name w:val="Light Grid"/>
    <w:basedOn w:val="TableNormal"/>
    <w:uiPriority w:val="62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1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H w:val="nil"/>
          <w:insideV w:val="single" w:sz="8" w:space="0" w:color="0072BC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  <w:shd w:val="clear" w:color="auto" w:fill="AFDFFF" w:themeFill="accent1" w:themeFillTint="3F"/>
      </w:tcPr>
    </w:tblStylePr>
    <w:tblStylePr w:type="band2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  <w:insideV w:val="single" w:sz="8" w:space="0" w:color="0072BC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1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H w:val="nil"/>
          <w:insideV w:val="single" w:sz="8" w:space="0" w:color="C00000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  <w:shd w:val="clear" w:color="auto" w:fill="FFB0B0" w:themeFill="accent2" w:themeFillTint="3F"/>
      </w:tcPr>
    </w:tblStylePr>
    <w:tblStylePr w:type="band2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  <w:insideV w:val="single" w:sz="8" w:space="0" w:color="C00000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1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H w:val="nil"/>
          <w:insideV w:val="single" w:sz="8" w:space="0" w:color="5F5F5F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  <w:shd w:val="clear" w:color="auto" w:fill="D7D7D7" w:themeFill="accent3" w:themeFillTint="3F"/>
      </w:tcPr>
    </w:tblStylePr>
    <w:tblStylePr w:type="band2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  <w:insideV w:val="single" w:sz="8" w:space="0" w:color="5F5F5F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1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H w:val="nil"/>
          <w:insideV w:val="single" w:sz="8" w:space="0" w:color="969696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  <w:shd w:val="clear" w:color="auto" w:fill="E5E5E5" w:themeFill="accent4" w:themeFillTint="3F"/>
      </w:tcPr>
    </w:tblStylePr>
    <w:tblStylePr w:type="band2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  <w:insideV w:val="single" w:sz="8" w:space="0" w:color="969696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1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H w:val="nil"/>
          <w:insideV w:val="single" w:sz="8" w:space="0" w:color="5F5F5F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  <w:shd w:val="clear" w:color="auto" w:fill="D7D7D7" w:themeFill="accent5" w:themeFillTint="3F"/>
      </w:tcPr>
    </w:tblStylePr>
    <w:tblStylePr w:type="band2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  <w:insideV w:val="single" w:sz="8" w:space="0" w:color="5F5F5F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1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H w:val="nil"/>
          <w:insideV w:val="single" w:sz="8" w:space="0" w:color="4D4D4D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  <w:shd w:val="clear" w:color="auto" w:fill="D3D3D3" w:themeFill="accent6" w:themeFillTint="3F"/>
      </w:tcPr>
    </w:tblStylePr>
    <w:tblStylePr w:type="band2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  <w:insideV w:val="single" w:sz="8" w:space="0" w:color="4D4D4D" w:themeColor="accent6"/>
        </w:tcBorders>
      </w:tcPr>
    </w:tblStylePr>
  </w:style>
  <w:style w:type="table" w:styleId="LightList">
    <w:name w:val="Light List"/>
    <w:basedOn w:val="TableNormal"/>
    <w:uiPriority w:val="61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  <w:tblStylePr w:type="band1Horz">
      <w:tblPr/>
      <w:tcPr>
        <w:tcBorders>
          <w:top w:val="single" w:sz="8" w:space="0" w:color="0072BC" w:themeColor="accent1"/>
          <w:left w:val="single" w:sz="8" w:space="0" w:color="0072BC" w:themeColor="accent1"/>
          <w:bottom w:val="single" w:sz="8" w:space="0" w:color="0072BC" w:themeColor="accent1"/>
          <w:right w:val="single" w:sz="8" w:space="0" w:color="0072BC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  <w:tblStylePr w:type="band1Horz">
      <w:tblPr/>
      <w:tcPr>
        <w:tcBorders>
          <w:top w:val="single" w:sz="8" w:space="0" w:color="C00000" w:themeColor="accent2"/>
          <w:left w:val="single" w:sz="8" w:space="0" w:color="C00000" w:themeColor="accent2"/>
          <w:bottom w:val="single" w:sz="8" w:space="0" w:color="C00000" w:themeColor="accent2"/>
          <w:right w:val="single" w:sz="8" w:space="0" w:color="C00000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  <w:tblStylePr w:type="band1Horz">
      <w:tblPr/>
      <w:tcPr>
        <w:tcBorders>
          <w:top w:val="single" w:sz="8" w:space="0" w:color="5F5F5F" w:themeColor="accent3"/>
          <w:left w:val="single" w:sz="8" w:space="0" w:color="5F5F5F" w:themeColor="accent3"/>
          <w:bottom w:val="single" w:sz="8" w:space="0" w:color="5F5F5F" w:themeColor="accent3"/>
          <w:right w:val="single" w:sz="8" w:space="0" w:color="5F5F5F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  <w:tblStylePr w:type="band1Horz">
      <w:tblPr/>
      <w:tcPr>
        <w:tcBorders>
          <w:top w:val="single" w:sz="8" w:space="0" w:color="969696" w:themeColor="accent4"/>
          <w:left w:val="single" w:sz="8" w:space="0" w:color="969696" w:themeColor="accent4"/>
          <w:bottom w:val="single" w:sz="8" w:space="0" w:color="969696" w:themeColor="accent4"/>
          <w:right w:val="single" w:sz="8" w:space="0" w:color="969696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  <w:tblStylePr w:type="band1Horz">
      <w:tblPr/>
      <w:tcPr>
        <w:tcBorders>
          <w:top w:val="single" w:sz="8" w:space="0" w:color="5F5F5F" w:themeColor="accent5"/>
          <w:left w:val="single" w:sz="8" w:space="0" w:color="5F5F5F" w:themeColor="accent5"/>
          <w:bottom w:val="single" w:sz="8" w:space="0" w:color="5F5F5F" w:themeColor="accent5"/>
          <w:right w:val="single" w:sz="8" w:space="0" w:color="5F5F5F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  <w:tblStylePr w:type="band1Horz">
      <w:tblPr/>
      <w:tcPr>
        <w:tcBorders>
          <w:top w:val="single" w:sz="8" w:space="0" w:color="4D4D4D" w:themeColor="accent6"/>
          <w:left w:val="single" w:sz="8" w:space="0" w:color="4D4D4D" w:themeColor="accent6"/>
          <w:bottom w:val="single" w:sz="8" w:space="0" w:color="4D4D4D" w:themeColor="accent6"/>
          <w:right w:val="single" w:sz="8" w:space="0" w:color="4D4D4D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rsid w:val="007054A5"/>
    <w:rPr>
      <w:color w:val="000000" w:themeColor="text1" w:themeShade="BF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rsid w:val="007054A5"/>
    <w:rPr>
      <w:color w:val="00548C" w:themeColor="accent1" w:themeShade="BF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72BC" w:themeColor="accent1"/>
          <w:left w:val="nil"/>
          <w:bottom w:val="single" w:sz="8" w:space="0" w:color="0072BC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rsid w:val="007054A5"/>
    <w:rPr>
      <w:color w:val="8F0000" w:themeColor="accent2" w:themeShade="BF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0000" w:themeColor="accent2"/>
          <w:left w:val="nil"/>
          <w:bottom w:val="single" w:sz="8" w:space="0" w:color="C00000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rsid w:val="007054A5"/>
    <w:rPr>
      <w:color w:val="474747" w:themeColor="accent3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3"/>
          <w:left w:val="nil"/>
          <w:bottom w:val="single" w:sz="8" w:space="0" w:color="5F5F5F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rsid w:val="007054A5"/>
    <w:rPr>
      <w:color w:val="707070" w:themeColor="accent4" w:themeShade="BF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69696" w:themeColor="accent4"/>
          <w:left w:val="nil"/>
          <w:bottom w:val="single" w:sz="8" w:space="0" w:color="969696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rsid w:val="007054A5"/>
    <w:rPr>
      <w:color w:val="474747" w:themeColor="accent5" w:themeShade="BF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F5F5F" w:themeColor="accent5"/>
          <w:left w:val="nil"/>
          <w:bottom w:val="single" w:sz="8" w:space="0" w:color="5F5F5F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rsid w:val="007054A5"/>
    <w:rPr>
      <w:color w:val="393939" w:themeColor="accent6" w:themeShade="BF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D4D4D" w:themeColor="accent6"/>
          <w:left w:val="nil"/>
          <w:bottom w:val="single" w:sz="8" w:space="0" w:color="4D4D4D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</w:style>
  <w:style w:type="character" w:styleId="LineNumber">
    <w:name w:val="line number"/>
    <w:basedOn w:val="DefaultParagraphFont"/>
    <w:uiPriority w:val="98"/>
    <w:semiHidden/>
    <w:rsid w:val="007054A5"/>
  </w:style>
  <w:style w:type="paragraph" w:styleId="List">
    <w:name w:val="List"/>
    <w:basedOn w:val="Normal"/>
    <w:uiPriority w:val="98"/>
    <w:semiHidden/>
    <w:rsid w:val="007054A5"/>
    <w:pPr>
      <w:ind w:left="283" w:hanging="283"/>
      <w:contextualSpacing/>
    </w:pPr>
  </w:style>
  <w:style w:type="paragraph" w:styleId="List2">
    <w:name w:val="List 2"/>
    <w:basedOn w:val="Normal"/>
    <w:uiPriority w:val="98"/>
    <w:semiHidden/>
    <w:rsid w:val="007054A5"/>
    <w:pPr>
      <w:ind w:left="566" w:hanging="283"/>
      <w:contextualSpacing/>
    </w:pPr>
  </w:style>
  <w:style w:type="paragraph" w:styleId="List3">
    <w:name w:val="List 3"/>
    <w:basedOn w:val="Normal"/>
    <w:uiPriority w:val="98"/>
    <w:semiHidden/>
    <w:rsid w:val="007054A5"/>
    <w:pPr>
      <w:ind w:left="849" w:hanging="283"/>
      <w:contextualSpacing/>
    </w:pPr>
  </w:style>
  <w:style w:type="paragraph" w:styleId="List4">
    <w:name w:val="List 4"/>
    <w:basedOn w:val="Normal"/>
    <w:uiPriority w:val="98"/>
    <w:semiHidden/>
    <w:rsid w:val="007054A5"/>
    <w:pPr>
      <w:ind w:left="1132" w:hanging="283"/>
      <w:contextualSpacing/>
    </w:pPr>
  </w:style>
  <w:style w:type="paragraph" w:styleId="List5">
    <w:name w:val="List 5"/>
    <w:basedOn w:val="Normal"/>
    <w:uiPriority w:val="98"/>
    <w:semiHidden/>
    <w:rsid w:val="007054A5"/>
    <w:pPr>
      <w:ind w:left="1415" w:hanging="283"/>
      <w:contextualSpacing/>
    </w:pPr>
  </w:style>
  <w:style w:type="paragraph" w:styleId="ListBullet">
    <w:name w:val="List Bullet"/>
    <w:basedOn w:val="Normal"/>
    <w:uiPriority w:val="98"/>
    <w:semiHidden/>
    <w:rsid w:val="007054A5"/>
    <w:pPr>
      <w:numPr>
        <w:numId w:val="11"/>
      </w:numPr>
    </w:pPr>
  </w:style>
  <w:style w:type="paragraph" w:styleId="ListBullet2">
    <w:name w:val="List Bullet 2"/>
    <w:basedOn w:val="Normal"/>
    <w:uiPriority w:val="98"/>
    <w:semiHidden/>
    <w:rsid w:val="007054A5"/>
    <w:pPr>
      <w:numPr>
        <w:numId w:val="12"/>
      </w:numPr>
      <w:contextualSpacing/>
    </w:pPr>
  </w:style>
  <w:style w:type="paragraph" w:styleId="ListBullet3">
    <w:name w:val="List Bullet 3"/>
    <w:basedOn w:val="Normal"/>
    <w:uiPriority w:val="98"/>
    <w:semiHidden/>
    <w:rsid w:val="007054A5"/>
    <w:pPr>
      <w:numPr>
        <w:numId w:val="13"/>
      </w:numPr>
      <w:contextualSpacing/>
    </w:pPr>
  </w:style>
  <w:style w:type="paragraph" w:styleId="ListBullet4">
    <w:name w:val="List Bullet 4"/>
    <w:basedOn w:val="Normal"/>
    <w:uiPriority w:val="98"/>
    <w:semiHidden/>
    <w:rsid w:val="007054A5"/>
    <w:pPr>
      <w:numPr>
        <w:numId w:val="14"/>
      </w:numPr>
      <w:contextualSpacing/>
    </w:pPr>
  </w:style>
  <w:style w:type="paragraph" w:styleId="ListBullet5">
    <w:name w:val="List Bullet 5"/>
    <w:basedOn w:val="Normal"/>
    <w:uiPriority w:val="98"/>
    <w:semiHidden/>
    <w:rsid w:val="007054A5"/>
    <w:pPr>
      <w:numPr>
        <w:numId w:val="15"/>
      </w:numPr>
      <w:contextualSpacing/>
    </w:pPr>
  </w:style>
  <w:style w:type="paragraph" w:styleId="ListContinue">
    <w:name w:val="List Continue"/>
    <w:basedOn w:val="Normal"/>
    <w:uiPriority w:val="98"/>
    <w:semiHidden/>
    <w:rsid w:val="007054A5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8"/>
    <w:semiHidden/>
    <w:rsid w:val="007054A5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8"/>
    <w:semiHidden/>
    <w:rsid w:val="007054A5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8"/>
    <w:semiHidden/>
    <w:rsid w:val="007054A5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8"/>
    <w:semiHidden/>
    <w:rsid w:val="007054A5"/>
    <w:pPr>
      <w:spacing w:after="120"/>
      <w:ind w:left="1415"/>
      <w:contextualSpacing/>
    </w:pPr>
  </w:style>
  <w:style w:type="paragraph" w:styleId="ListNumber">
    <w:name w:val="List Number"/>
    <w:basedOn w:val="Normal"/>
    <w:uiPriority w:val="98"/>
    <w:semiHidden/>
    <w:rsid w:val="007054A5"/>
    <w:pPr>
      <w:numPr>
        <w:numId w:val="16"/>
      </w:numPr>
      <w:contextualSpacing/>
    </w:pPr>
  </w:style>
  <w:style w:type="paragraph" w:styleId="ListNumber2">
    <w:name w:val="List Number 2"/>
    <w:basedOn w:val="Normal"/>
    <w:uiPriority w:val="98"/>
    <w:semiHidden/>
    <w:rsid w:val="007054A5"/>
    <w:pPr>
      <w:numPr>
        <w:numId w:val="17"/>
      </w:numPr>
      <w:contextualSpacing/>
    </w:pPr>
  </w:style>
  <w:style w:type="paragraph" w:styleId="ListNumber3">
    <w:name w:val="List Number 3"/>
    <w:basedOn w:val="Normal"/>
    <w:uiPriority w:val="98"/>
    <w:semiHidden/>
    <w:rsid w:val="007054A5"/>
    <w:pPr>
      <w:numPr>
        <w:numId w:val="18"/>
      </w:numPr>
      <w:contextualSpacing/>
    </w:pPr>
  </w:style>
  <w:style w:type="paragraph" w:styleId="ListNumber4">
    <w:name w:val="List Number 4"/>
    <w:basedOn w:val="Normal"/>
    <w:uiPriority w:val="98"/>
    <w:semiHidden/>
    <w:rsid w:val="007054A5"/>
    <w:pPr>
      <w:numPr>
        <w:numId w:val="19"/>
      </w:numPr>
      <w:contextualSpacing/>
    </w:pPr>
  </w:style>
  <w:style w:type="paragraph" w:styleId="ListNumber5">
    <w:name w:val="List Number 5"/>
    <w:basedOn w:val="Normal"/>
    <w:uiPriority w:val="98"/>
    <w:semiHidden/>
    <w:rsid w:val="007054A5"/>
    <w:pPr>
      <w:numPr>
        <w:numId w:val="20"/>
      </w:numPr>
      <w:contextualSpacing/>
    </w:pPr>
  </w:style>
  <w:style w:type="paragraph" w:styleId="MacroText">
    <w:name w:val="macro"/>
    <w:link w:val="MacroTextChar"/>
    <w:uiPriority w:val="98"/>
    <w:semiHidden/>
    <w:rsid w:val="007054A5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Theme="minorEastAsia" w:hAnsi="Consolas" w:cs="Consolas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8"/>
    <w:semiHidden/>
    <w:rsid w:val="007054A5"/>
    <w:rPr>
      <w:rFonts w:ascii="Consolas" w:eastAsiaTheme="minorEastAsia" w:hAnsi="Consolas" w:cs="Consolas"/>
      <w:sz w:val="20"/>
      <w:szCs w:val="20"/>
    </w:rPr>
  </w:style>
  <w:style w:type="table" w:styleId="MediumGrid1">
    <w:name w:val="Medium Grid 1"/>
    <w:basedOn w:val="TableNormal"/>
    <w:uiPriority w:val="67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  <w:insideV w:val="single" w:sz="8" w:space="0" w:color="0D9FFF" w:themeColor="accent1" w:themeTint="BF"/>
      </w:tblBorders>
    </w:tblPr>
    <w:tcPr>
      <w:shd w:val="clear" w:color="auto" w:fill="AFDFFF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D9FFF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shd w:val="clear" w:color="auto" w:fill="5EBFFF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  <w:insideV w:val="single" w:sz="8" w:space="0" w:color="FF1010" w:themeColor="accent2" w:themeTint="BF"/>
      </w:tblBorders>
    </w:tblPr>
    <w:tcPr>
      <w:shd w:val="clear" w:color="auto" w:fill="FFB0B0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1010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shd w:val="clear" w:color="auto" w:fill="FF6060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  <w:insideV w:val="single" w:sz="8" w:space="0" w:color="878787" w:themeColor="accent3" w:themeTint="BF"/>
      </w:tblBorders>
    </w:tblPr>
    <w:tcPr>
      <w:shd w:val="clear" w:color="auto" w:fill="D7D7D7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shd w:val="clear" w:color="auto" w:fill="AFAFAF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  <w:insideV w:val="single" w:sz="8" w:space="0" w:color="B0B0B0" w:themeColor="accent4" w:themeTint="BF"/>
      </w:tblBorders>
    </w:tblPr>
    <w:tcPr>
      <w:shd w:val="clear" w:color="auto" w:fill="E5E5E5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0B0B0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shd w:val="clear" w:color="auto" w:fill="CACACA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  <w:insideV w:val="single" w:sz="8" w:space="0" w:color="878787" w:themeColor="accent5" w:themeTint="BF"/>
      </w:tblBorders>
    </w:tblPr>
    <w:tcPr>
      <w:shd w:val="clear" w:color="auto" w:fill="D7D7D7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878787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shd w:val="clear" w:color="auto" w:fill="AFAFAF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  <w:insideV w:val="single" w:sz="8" w:space="0" w:color="797979" w:themeColor="accent6" w:themeTint="BF"/>
      </w:tblBorders>
    </w:tblPr>
    <w:tcPr>
      <w:shd w:val="clear" w:color="auto" w:fill="D3D3D3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97979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shd w:val="clear" w:color="auto" w:fill="A6A6A6" w:themeFill="accent6" w:themeFillTint="7F"/>
      </w:tcPr>
    </w:tblStylePr>
  </w:style>
  <w:style w:type="table" w:styleId="MediumGrid2">
    <w:name w:val="Medium Grid 2"/>
    <w:basedOn w:val="TableNormal"/>
    <w:uiPriority w:val="68"/>
    <w:semiHidden/>
    <w:rsid w:val="007054A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1">
    <w:name w:val="Medium Grid 2 Accent 1"/>
    <w:basedOn w:val="TableNormal"/>
    <w:uiPriority w:val="68"/>
    <w:semiHidden/>
    <w:rsid w:val="007054A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  <w:insideH w:val="single" w:sz="8" w:space="0" w:color="0072BC" w:themeColor="accent1"/>
        <w:insideV w:val="single" w:sz="8" w:space="0" w:color="0072BC" w:themeColor="accent1"/>
      </w:tblBorders>
    </w:tblPr>
    <w:tcPr>
      <w:shd w:val="clear" w:color="auto" w:fill="AFDFFF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FF2FF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EE5FF" w:themeFill="accent1" w:themeFillTint="33"/>
      </w:tcPr>
    </w:tblStylePr>
    <w:tblStylePr w:type="band1Vert">
      <w:tblPr/>
      <w:tcPr>
        <w:shd w:val="clear" w:color="auto" w:fill="5EBFFF" w:themeFill="accent1" w:themeFillTint="7F"/>
      </w:tcPr>
    </w:tblStylePr>
    <w:tblStylePr w:type="band1Horz">
      <w:tblPr/>
      <w:tcPr>
        <w:tcBorders>
          <w:insideH w:val="single" w:sz="6" w:space="0" w:color="0072BC" w:themeColor="accent1"/>
          <w:insideV w:val="single" w:sz="6" w:space="0" w:color="0072BC" w:themeColor="accent1"/>
        </w:tcBorders>
        <w:shd w:val="clear" w:color="auto" w:fill="5EBFFF" w:themeFill="accent1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2">
    <w:name w:val="Medium Grid 2 Accent 2"/>
    <w:basedOn w:val="TableNormal"/>
    <w:uiPriority w:val="68"/>
    <w:semiHidden/>
    <w:rsid w:val="007054A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  <w:insideH w:val="single" w:sz="8" w:space="0" w:color="C00000" w:themeColor="accent2"/>
        <w:insideV w:val="single" w:sz="8" w:space="0" w:color="C00000" w:themeColor="accent2"/>
      </w:tblBorders>
    </w:tblPr>
    <w:tcPr>
      <w:shd w:val="clear" w:color="auto" w:fill="FFB0B0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FDFDF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BFBF" w:themeFill="accent2" w:themeFillTint="33"/>
      </w:tcPr>
    </w:tblStylePr>
    <w:tblStylePr w:type="band1Vert">
      <w:tblPr/>
      <w:tcPr>
        <w:shd w:val="clear" w:color="auto" w:fill="FF6060" w:themeFill="accent2" w:themeFillTint="7F"/>
      </w:tcPr>
    </w:tblStylePr>
    <w:tblStylePr w:type="band1Horz">
      <w:tblPr/>
      <w:tcPr>
        <w:tcBorders>
          <w:insideH w:val="single" w:sz="6" w:space="0" w:color="C00000" w:themeColor="accent2"/>
          <w:insideV w:val="single" w:sz="6" w:space="0" w:color="C00000" w:themeColor="accent2"/>
        </w:tcBorders>
        <w:shd w:val="clear" w:color="auto" w:fill="FF6060" w:themeFill="accent2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3">
    <w:name w:val="Medium Grid 2 Accent 3"/>
    <w:basedOn w:val="TableNormal"/>
    <w:uiPriority w:val="68"/>
    <w:semiHidden/>
    <w:rsid w:val="007054A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  <w:insideH w:val="single" w:sz="8" w:space="0" w:color="5F5F5F" w:themeColor="accent3"/>
        <w:insideV w:val="single" w:sz="8" w:space="0" w:color="5F5F5F" w:themeColor="accent3"/>
      </w:tblBorders>
    </w:tblPr>
    <w:tcPr>
      <w:shd w:val="clear" w:color="auto" w:fill="D7D7D7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3" w:themeFillTint="33"/>
      </w:tcPr>
    </w:tblStylePr>
    <w:tblStylePr w:type="band1Vert">
      <w:tblPr/>
      <w:tcPr>
        <w:shd w:val="clear" w:color="auto" w:fill="AFAFAF" w:themeFill="accent3" w:themeFillTint="7F"/>
      </w:tcPr>
    </w:tblStylePr>
    <w:tblStylePr w:type="band1Horz">
      <w:tblPr/>
      <w:tcPr>
        <w:tcBorders>
          <w:insideH w:val="single" w:sz="6" w:space="0" w:color="5F5F5F" w:themeColor="accent3"/>
          <w:insideV w:val="single" w:sz="6" w:space="0" w:color="5F5F5F" w:themeColor="accent3"/>
        </w:tcBorders>
        <w:shd w:val="clear" w:color="auto" w:fill="AFAFAF" w:themeFill="accent3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4">
    <w:name w:val="Medium Grid 2 Accent 4"/>
    <w:basedOn w:val="TableNormal"/>
    <w:uiPriority w:val="68"/>
    <w:semiHidden/>
    <w:rsid w:val="007054A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  <w:insideH w:val="single" w:sz="8" w:space="0" w:color="969696" w:themeColor="accent4"/>
        <w:insideV w:val="single" w:sz="8" w:space="0" w:color="969696" w:themeColor="accent4"/>
      </w:tblBorders>
    </w:tblPr>
    <w:tcPr>
      <w:shd w:val="clear" w:color="auto" w:fill="E5E5E5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4F4F4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EAEA" w:themeFill="accent4" w:themeFillTint="33"/>
      </w:tcPr>
    </w:tblStylePr>
    <w:tblStylePr w:type="band1Vert">
      <w:tblPr/>
      <w:tcPr>
        <w:shd w:val="clear" w:color="auto" w:fill="CACACA" w:themeFill="accent4" w:themeFillTint="7F"/>
      </w:tcPr>
    </w:tblStylePr>
    <w:tblStylePr w:type="band1Horz">
      <w:tblPr/>
      <w:tcPr>
        <w:tcBorders>
          <w:insideH w:val="single" w:sz="6" w:space="0" w:color="969696" w:themeColor="accent4"/>
          <w:insideV w:val="single" w:sz="6" w:space="0" w:color="969696" w:themeColor="accent4"/>
        </w:tcBorders>
        <w:shd w:val="clear" w:color="auto" w:fill="CACACA" w:themeFill="accent4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5">
    <w:name w:val="Medium Grid 2 Accent 5"/>
    <w:basedOn w:val="TableNormal"/>
    <w:uiPriority w:val="68"/>
    <w:semiHidden/>
    <w:rsid w:val="007054A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  <w:insideH w:val="single" w:sz="8" w:space="0" w:color="5F5F5F" w:themeColor="accent5"/>
        <w:insideV w:val="single" w:sz="8" w:space="0" w:color="5F5F5F" w:themeColor="accent5"/>
      </w:tblBorders>
    </w:tblPr>
    <w:tcPr>
      <w:shd w:val="clear" w:color="auto" w:fill="D7D7D7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FEFEF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FDF" w:themeFill="accent5" w:themeFillTint="33"/>
      </w:tcPr>
    </w:tblStylePr>
    <w:tblStylePr w:type="band1Vert">
      <w:tblPr/>
      <w:tcPr>
        <w:shd w:val="clear" w:color="auto" w:fill="AFAFAF" w:themeFill="accent5" w:themeFillTint="7F"/>
      </w:tcPr>
    </w:tblStylePr>
    <w:tblStylePr w:type="band1Horz">
      <w:tblPr/>
      <w:tcPr>
        <w:tcBorders>
          <w:insideH w:val="single" w:sz="6" w:space="0" w:color="5F5F5F" w:themeColor="accent5"/>
          <w:insideV w:val="single" w:sz="6" w:space="0" w:color="5F5F5F" w:themeColor="accent5"/>
        </w:tcBorders>
        <w:shd w:val="clear" w:color="auto" w:fill="AFAFAF" w:themeFill="accent5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2-Accent6">
    <w:name w:val="Medium Grid 2 Accent 6"/>
    <w:basedOn w:val="TableNormal"/>
    <w:uiPriority w:val="68"/>
    <w:semiHidden/>
    <w:rsid w:val="007054A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  <w:insideH w:val="single" w:sz="8" w:space="0" w:color="4D4D4D" w:themeColor="accent6"/>
        <w:insideV w:val="single" w:sz="8" w:space="0" w:color="4D4D4D" w:themeColor="accent6"/>
      </w:tblBorders>
    </w:tblPr>
    <w:tcPr>
      <w:shd w:val="clear" w:color="auto" w:fill="D3D3D3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EDEDED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DBDB" w:themeFill="accent6" w:themeFillTint="33"/>
      </w:tcPr>
    </w:tblStylePr>
    <w:tblStylePr w:type="band1Vert">
      <w:tblPr/>
      <w:tcPr>
        <w:shd w:val="clear" w:color="auto" w:fill="A6A6A6" w:themeFill="accent6" w:themeFillTint="7F"/>
      </w:tcPr>
    </w:tblStylePr>
    <w:tblStylePr w:type="band1Horz">
      <w:tblPr/>
      <w:tcPr>
        <w:tcBorders>
          <w:insideH w:val="single" w:sz="6" w:space="0" w:color="4D4D4D" w:themeColor="accent6"/>
          <w:insideV w:val="single" w:sz="6" w:space="0" w:color="4D4D4D" w:themeColor="accent6"/>
        </w:tcBorders>
        <w:shd w:val="clear" w:color="auto" w:fill="A6A6A6" w:themeFill="accent6" w:themeFillTint="7F"/>
      </w:tcPr>
    </w:tblStylePr>
    <w:tblStylePr w:type="nwCell">
      <w:tblPr/>
      <w:tcPr>
        <w:shd w:val="clear" w:color="auto" w:fill="0072BC" w:themeFill="background1"/>
      </w:tcPr>
    </w:tblStylePr>
  </w:style>
  <w:style w:type="table" w:styleId="MediumGrid3">
    <w:name w:val="Medium Grid 3"/>
    <w:basedOn w:val="TableNormal"/>
    <w:uiPriority w:val="69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AFDFFF" w:themeFill="accent1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0072BC" w:themeFill="accent1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5EBFFF" w:themeFill="accent1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5EBFFF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FFB0B0" w:themeFill="accent2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C00000" w:themeFill="accent2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FF6060" w:themeFill="accent2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FF6060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3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3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3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E5E5E5" w:themeFill="accent4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969696" w:themeFill="accent4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CACACA" w:themeFill="accent4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CACACA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7D7D7" w:themeFill="accent5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5F5F5F" w:themeFill="accent5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FAFAF" w:themeFill="accent5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FAFAF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0072BC" w:themeColor="background1"/>
        <w:left w:val="single" w:sz="8" w:space="0" w:color="0072BC" w:themeColor="background1"/>
        <w:bottom w:val="single" w:sz="8" w:space="0" w:color="0072BC" w:themeColor="background1"/>
        <w:right w:val="single" w:sz="8" w:space="0" w:color="0072BC" w:themeColor="background1"/>
        <w:insideH w:val="single" w:sz="6" w:space="0" w:color="0072BC" w:themeColor="background1"/>
        <w:insideV w:val="single" w:sz="6" w:space="0" w:color="0072BC" w:themeColor="background1"/>
      </w:tblBorders>
    </w:tblPr>
    <w:tcPr>
      <w:shd w:val="clear" w:color="auto" w:fill="D3D3D3" w:themeFill="accent6" w:themeFillTint="3F"/>
    </w:tcPr>
    <w:tblStylePr w:type="firstRow">
      <w:rPr>
        <w:b/>
        <w:bCs/>
        <w:i w:val="0"/>
        <w:iCs w:val="0"/>
        <w:color w:val="0072BC" w:themeColor="background1"/>
      </w:rPr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24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lastRow">
      <w:rPr>
        <w:b/>
        <w:bCs/>
        <w:i w:val="0"/>
        <w:iCs w:val="0"/>
        <w:color w:val="0072BC" w:themeColor="background1"/>
      </w:rPr>
      <w:tblPr/>
      <w:tcPr>
        <w:tcBorders>
          <w:top w:val="single" w:sz="24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single" w:sz="8" w:space="0" w:color="0072BC" w:themeColor="background1"/>
        </w:tcBorders>
        <w:shd w:val="clear" w:color="auto" w:fill="4D4D4D" w:themeFill="accent6"/>
      </w:tcPr>
    </w:tblStylePr>
    <w:tblStylePr w:type="firstCol">
      <w:rPr>
        <w:b/>
        <w:bCs/>
        <w:i w:val="0"/>
        <w:iCs w:val="0"/>
        <w:color w:val="0072BC" w:themeColor="background1"/>
      </w:rPr>
      <w:tblPr/>
      <w:tcPr>
        <w:tcBorders>
          <w:left w:val="single" w:sz="8" w:space="0" w:color="0072BC" w:themeColor="background1"/>
          <w:right w:val="single" w:sz="24" w:space="0" w:color="0072BC" w:themeColor="background1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i w:val="0"/>
        <w:iCs w:val="0"/>
        <w:color w:val="0072BC" w:themeColor="background1"/>
      </w:rPr>
      <w:tblPr/>
      <w:tcPr>
        <w:tcBorders>
          <w:top w:val="nil"/>
          <w:left w:val="single" w:sz="24" w:space="0" w:color="0072BC" w:themeColor="background1"/>
          <w:bottom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nil"/>
          <w:insideV w:val="nil"/>
        </w:tcBorders>
        <w:shd w:val="clear" w:color="auto" w:fill="A6A6A6" w:themeFill="accent6" w:themeFillTint="7F"/>
      </w:tcPr>
    </w:tblStylePr>
    <w:tblStylePr w:type="band1Horz">
      <w:tblPr/>
      <w:tcPr>
        <w:tcBorders>
          <w:top w:val="single" w:sz="8" w:space="0" w:color="0072BC" w:themeColor="background1"/>
          <w:left w:val="single" w:sz="8" w:space="0" w:color="0072BC" w:themeColor="background1"/>
          <w:bottom w:val="single" w:sz="8" w:space="0" w:color="0072BC" w:themeColor="background1"/>
          <w:right w:val="single" w:sz="8" w:space="0" w:color="0072BC" w:themeColor="background1"/>
          <w:insideH w:val="single" w:sz="8" w:space="0" w:color="0072BC" w:themeColor="background1"/>
          <w:insideV w:val="single" w:sz="8" w:space="0" w:color="0072BC" w:themeColor="background1"/>
        </w:tcBorders>
        <w:shd w:val="clear" w:color="auto" w:fill="A6A6A6" w:themeFill="accent6" w:themeFillTint="7F"/>
      </w:tcPr>
    </w:tblStylePr>
  </w:style>
  <w:style w:type="table" w:styleId="MediumList1">
    <w:name w:val="Medium List 1"/>
    <w:basedOn w:val="TableNormal"/>
    <w:uiPriority w:val="65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bottom w:val="single" w:sz="8" w:space="0" w:color="0072BC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72BC" w:themeColor="accent1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72BC" w:themeColor="accent1"/>
          <w:bottom w:val="single" w:sz="8" w:space="0" w:color="0072BC" w:themeColor="accent1"/>
        </w:tcBorders>
      </w:tc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shd w:val="clear" w:color="auto" w:fill="AFDFFF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bottom w:val="single" w:sz="8" w:space="0" w:color="C00000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0000" w:themeColor="accent2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0000" w:themeColor="accent2"/>
          <w:bottom w:val="single" w:sz="8" w:space="0" w:color="C00000" w:themeColor="accent2"/>
        </w:tcBorders>
      </w:tc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shd w:val="clear" w:color="auto" w:fill="FFB0B0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bottom w:val="single" w:sz="8" w:space="0" w:color="5F5F5F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3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3"/>
          <w:bottom w:val="single" w:sz="8" w:space="0" w:color="5F5F5F" w:themeColor="accent3"/>
        </w:tcBorders>
      </w:tc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shd w:val="clear" w:color="auto" w:fill="D7D7D7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bottom w:val="single" w:sz="8" w:space="0" w:color="969696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69696" w:themeColor="accent4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69696" w:themeColor="accent4"/>
          <w:bottom w:val="single" w:sz="8" w:space="0" w:color="969696" w:themeColor="accent4"/>
        </w:tcBorders>
      </w:tc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shd w:val="clear" w:color="auto" w:fill="E5E5E5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bottom w:val="single" w:sz="8" w:space="0" w:color="5F5F5F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F5F5F" w:themeColor="accent5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F5F5F" w:themeColor="accent5"/>
          <w:bottom w:val="single" w:sz="8" w:space="0" w:color="5F5F5F" w:themeColor="accent5"/>
        </w:tcBorders>
      </w:tc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shd w:val="clear" w:color="auto" w:fill="D7D7D7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rsid w:val="007054A5"/>
    <w:rPr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bottom w:val="single" w:sz="8" w:space="0" w:color="4D4D4D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D4D4D" w:themeColor="accent6"/>
        </w:tcBorders>
      </w:tcPr>
    </w:tblStylePr>
    <w:tblStylePr w:type="lastRow">
      <w:rPr>
        <w:b/>
        <w:bCs/>
        <w:color w:val="C6C6C6" w:themeColor="text2"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D4D4D" w:themeColor="accent6"/>
          <w:bottom w:val="single" w:sz="8" w:space="0" w:color="4D4D4D" w:themeColor="accent6"/>
        </w:tcBorders>
      </w:tc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shd w:val="clear" w:color="auto" w:fill="D3D3D3" w:themeFill="accent6" w:themeFillTint="3F"/>
      </w:tcPr>
    </w:tblStylePr>
  </w:style>
  <w:style w:type="table" w:styleId="MediumList2">
    <w:name w:val="Medium List 2"/>
    <w:basedOn w:val="TableNormal"/>
    <w:uiPriority w:val="66"/>
    <w:semiHidden/>
    <w:rsid w:val="007054A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rsid w:val="007054A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0072BC" w:themeColor="accent1"/>
        <w:left w:val="single" w:sz="8" w:space="0" w:color="0072BC" w:themeColor="accent1"/>
        <w:bottom w:val="single" w:sz="8" w:space="0" w:color="0072BC" w:themeColor="accent1"/>
        <w:right w:val="single" w:sz="8" w:space="0" w:color="0072BC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72BC" w:themeColor="accent1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0072BC" w:themeColor="accent1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72BC" w:themeColor="accent1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0072BC" w:themeColor="accent1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FDFFF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FDFFF" w:themeFill="accent1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rsid w:val="007054A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C00000" w:themeColor="accent2"/>
        <w:left w:val="single" w:sz="8" w:space="0" w:color="C00000" w:themeColor="accent2"/>
        <w:bottom w:val="single" w:sz="8" w:space="0" w:color="C00000" w:themeColor="accent2"/>
        <w:right w:val="single" w:sz="8" w:space="0" w:color="C00000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0000" w:themeColor="accent2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C00000" w:themeColor="accent2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0000" w:themeColor="accent2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C00000" w:themeColor="accent2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B0B0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B0B0" w:themeFill="accent2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rsid w:val="007054A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3"/>
        <w:left w:val="single" w:sz="8" w:space="0" w:color="5F5F5F" w:themeColor="accent3"/>
        <w:bottom w:val="single" w:sz="8" w:space="0" w:color="5F5F5F" w:themeColor="accent3"/>
        <w:right w:val="single" w:sz="8" w:space="0" w:color="5F5F5F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3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3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3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3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3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rsid w:val="007054A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969696" w:themeColor="accent4"/>
        <w:left w:val="single" w:sz="8" w:space="0" w:color="969696" w:themeColor="accent4"/>
        <w:bottom w:val="single" w:sz="8" w:space="0" w:color="969696" w:themeColor="accent4"/>
        <w:right w:val="single" w:sz="8" w:space="0" w:color="969696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69696" w:themeColor="accent4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969696" w:themeColor="accent4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69696" w:themeColor="accent4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969696" w:themeColor="accent4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5E5E5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5E5E5" w:themeFill="accent4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rsid w:val="007054A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5F5F5F" w:themeColor="accent5"/>
        <w:left w:val="single" w:sz="8" w:space="0" w:color="5F5F5F" w:themeColor="accent5"/>
        <w:bottom w:val="single" w:sz="8" w:space="0" w:color="5F5F5F" w:themeColor="accent5"/>
        <w:right w:val="single" w:sz="8" w:space="0" w:color="5F5F5F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F5F5F" w:themeColor="accent5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5F5F5F" w:themeColor="accent5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F5F5F" w:themeColor="accent5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5F5F5F" w:themeColor="accent5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7D7D7" w:themeFill="accent5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rsid w:val="007054A5"/>
    <w:rPr>
      <w:rFonts w:asciiTheme="majorHAnsi" w:eastAsiaTheme="majorEastAsia" w:hAnsiTheme="majorHAnsi" w:cstheme="majorBidi"/>
      <w:color w:val="000000" w:themeColor="text1"/>
      <w:sz w:val="24"/>
      <w:szCs w:val="24"/>
    </w:rPr>
    <w:tblPr>
      <w:tblStyleRowBandSize w:val="1"/>
      <w:tblStyleColBandSize w:val="1"/>
      <w:tblBorders>
        <w:top w:val="single" w:sz="8" w:space="0" w:color="4D4D4D" w:themeColor="accent6"/>
        <w:left w:val="single" w:sz="8" w:space="0" w:color="4D4D4D" w:themeColor="accent6"/>
        <w:bottom w:val="single" w:sz="8" w:space="0" w:color="4D4D4D" w:themeColor="accent6"/>
        <w:right w:val="single" w:sz="8" w:space="0" w:color="4D4D4D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D4D4D" w:themeColor="accent6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lastRow">
      <w:tblPr/>
      <w:tcPr>
        <w:tcBorders>
          <w:top w:val="single" w:sz="8" w:space="0" w:color="4D4D4D" w:themeColor="accent6"/>
          <w:left w:val="nil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D4D4D" w:themeColor="accent6"/>
          <w:insideH w:val="nil"/>
          <w:insideV w:val="nil"/>
        </w:tcBorders>
        <w:shd w:val="clear" w:color="auto" w:fill="0072BC" w:themeFill="background1"/>
      </w:tcPr>
    </w:tblStylePr>
    <w:tblStylePr w:type="lastCol">
      <w:tblPr/>
      <w:tcPr>
        <w:tcBorders>
          <w:top w:val="nil"/>
          <w:left w:val="single" w:sz="8" w:space="0" w:color="4D4D4D" w:themeColor="accent6"/>
          <w:bottom w:val="nil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3D3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3D3" w:themeFill="accent6" w:themeFillTint="3F"/>
      </w:tcPr>
    </w:tblStylePr>
    <w:tblStylePr w:type="nwCell">
      <w:tblPr/>
      <w:tcPr>
        <w:shd w:val="clear" w:color="auto" w:fill="0072BC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0D9FFF" w:themeColor="accent1" w:themeTint="BF"/>
        <w:left w:val="single" w:sz="8" w:space="0" w:color="0D9FFF" w:themeColor="accent1" w:themeTint="BF"/>
        <w:bottom w:val="single" w:sz="8" w:space="0" w:color="0D9FFF" w:themeColor="accent1" w:themeTint="BF"/>
        <w:right w:val="single" w:sz="8" w:space="0" w:color="0D9FFF" w:themeColor="accent1" w:themeTint="BF"/>
        <w:insideH w:val="single" w:sz="8" w:space="0" w:color="0D9FF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D9FFF" w:themeColor="accent1" w:themeTint="BF"/>
          <w:left w:val="single" w:sz="8" w:space="0" w:color="0D9FFF" w:themeColor="accent1" w:themeTint="BF"/>
          <w:bottom w:val="single" w:sz="8" w:space="0" w:color="0D9FFF" w:themeColor="accent1" w:themeTint="BF"/>
          <w:right w:val="single" w:sz="8" w:space="0" w:color="0D9FFF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FDFFF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FDFFF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FF1010" w:themeColor="accent2" w:themeTint="BF"/>
        <w:left w:val="single" w:sz="8" w:space="0" w:color="FF1010" w:themeColor="accent2" w:themeTint="BF"/>
        <w:bottom w:val="single" w:sz="8" w:space="0" w:color="FF1010" w:themeColor="accent2" w:themeTint="BF"/>
        <w:right w:val="single" w:sz="8" w:space="0" w:color="FF1010" w:themeColor="accent2" w:themeTint="BF"/>
        <w:insideH w:val="single" w:sz="8" w:space="0" w:color="FF1010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1010" w:themeColor="accent2" w:themeTint="BF"/>
          <w:left w:val="single" w:sz="8" w:space="0" w:color="FF1010" w:themeColor="accent2" w:themeTint="BF"/>
          <w:bottom w:val="single" w:sz="8" w:space="0" w:color="FF1010" w:themeColor="accent2" w:themeTint="BF"/>
          <w:right w:val="single" w:sz="8" w:space="0" w:color="FF1010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B0B0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B0B0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3" w:themeTint="BF"/>
        <w:left w:val="single" w:sz="8" w:space="0" w:color="878787" w:themeColor="accent3" w:themeTint="BF"/>
        <w:bottom w:val="single" w:sz="8" w:space="0" w:color="878787" w:themeColor="accent3" w:themeTint="BF"/>
        <w:right w:val="single" w:sz="8" w:space="0" w:color="878787" w:themeColor="accent3" w:themeTint="BF"/>
        <w:insideH w:val="single" w:sz="8" w:space="0" w:color="878787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3" w:themeTint="BF"/>
          <w:left w:val="single" w:sz="8" w:space="0" w:color="878787" w:themeColor="accent3" w:themeTint="BF"/>
          <w:bottom w:val="single" w:sz="8" w:space="0" w:color="878787" w:themeColor="accent3" w:themeTint="BF"/>
          <w:right w:val="single" w:sz="8" w:space="0" w:color="878787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B0B0B0" w:themeColor="accent4" w:themeTint="BF"/>
        <w:left w:val="single" w:sz="8" w:space="0" w:color="B0B0B0" w:themeColor="accent4" w:themeTint="BF"/>
        <w:bottom w:val="single" w:sz="8" w:space="0" w:color="B0B0B0" w:themeColor="accent4" w:themeTint="BF"/>
        <w:right w:val="single" w:sz="8" w:space="0" w:color="B0B0B0" w:themeColor="accent4" w:themeTint="BF"/>
        <w:insideH w:val="single" w:sz="8" w:space="0" w:color="B0B0B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0B0B0" w:themeColor="accent4" w:themeTint="BF"/>
          <w:left w:val="single" w:sz="8" w:space="0" w:color="B0B0B0" w:themeColor="accent4" w:themeTint="BF"/>
          <w:bottom w:val="single" w:sz="8" w:space="0" w:color="B0B0B0" w:themeColor="accent4" w:themeTint="BF"/>
          <w:right w:val="single" w:sz="8" w:space="0" w:color="B0B0B0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5E5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5E5E5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878787" w:themeColor="accent5" w:themeTint="BF"/>
        <w:left w:val="single" w:sz="8" w:space="0" w:color="878787" w:themeColor="accent5" w:themeTint="BF"/>
        <w:bottom w:val="single" w:sz="8" w:space="0" w:color="878787" w:themeColor="accent5" w:themeTint="BF"/>
        <w:right w:val="single" w:sz="8" w:space="0" w:color="878787" w:themeColor="accent5" w:themeTint="BF"/>
        <w:insideH w:val="single" w:sz="8" w:space="0" w:color="878787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78787" w:themeColor="accent5" w:themeTint="BF"/>
          <w:left w:val="single" w:sz="8" w:space="0" w:color="878787" w:themeColor="accent5" w:themeTint="BF"/>
          <w:bottom w:val="single" w:sz="8" w:space="0" w:color="878787" w:themeColor="accent5" w:themeTint="BF"/>
          <w:right w:val="single" w:sz="8" w:space="0" w:color="878787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D7D7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7D7D7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8" w:space="0" w:color="797979" w:themeColor="accent6" w:themeTint="BF"/>
        <w:left w:val="single" w:sz="8" w:space="0" w:color="797979" w:themeColor="accent6" w:themeTint="BF"/>
        <w:bottom w:val="single" w:sz="8" w:space="0" w:color="797979" w:themeColor="accent6" w:themeTint="BF"/>
        <w:right w:val="single" w:sz="8" w:space="0" w:color="797979" w:themeColor="accent6" w:themeTint="BF"/>
        <w:insideH w:val="single" w:sz="8" w:space="0" w:color="797979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8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97979" w:themeColor="accent6" w:themeTint="BF"/>
          <w:left w:val="single" w:sz="8" w:space="0" w:color="797979" w:themeColor="accent6" w:themeTint="BF"/>
          <w:bottom w:val="single" w:sz="8" w:space="0" w:color="797979" w:themeColor="accent6" w:themeTint="BF"/>
          <w:right w:val="single" w:sz="8" w:space="0" w:color="797979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3D3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3D3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accent1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72BC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0000" w:themeFill="accent2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0000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3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69696" w:themeFill="accent4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69696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F5F5F" w:themeFill="accent5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F5F5F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rsid w:val="007054A5"/>
    <w:rPr>
      <w:sz w:val="24"/>
      <w:szCs w:val="24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72BC" w:themeFill="background1"/>
      </w:tcPr>
    </w:tblStylePr>
    <w:tblStylePr w:type="firstCol">
      <w:rPr>
        <w:b/>
        <w:bCs/>
        <w:color w:val="0072BC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D4D4D" w:themeFill="accent6"/>
      </w:tcPr>
    </w:tblStylePr>
    <w:tblStylePr w:type="lastCol">
      <w:rPr>
        <w:b/>
        <w:bCs/>
        <w:color w:val="0072BC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D4D4D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00609F" w:themeFill="background1" w:themeFillShade="D8"/>
      </w:tcPr>
    </w:tblStylePr>
    <w:tblStylePr w:type="band1Horz">
      <w:tblPr/>
      <w:tcPr>
        <w:shd w:val="clear" w:color="auto" w:fill="00609F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0072BC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MessageHeader">
    <w:name w:val="Message Header"/>
    <w:basedOn w:val="Normal"/>
    <w:link w:val="MessageHeaderChar"/>
    <w:uiPriority w:val="98"/>
    <w:semiHidden/>
    <w:rsid w:val="007054A5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</w:rPr>
  </w:style>
  <w:style w:type="character" w:customStyle="1" w:styleId="MessageHeaderChar">
    <w:name w:val="Message Header Char"/>
    <w:basedOn w:val="DefaultParagraphFont"/>
    <w:link w:val="MessageHeader"/>
    <w:uiPriority w:val="98"/>
    <w:semiHidden/>
    <w:rsid w:val="007054A5"/>
    <w:rPr>
      <w:rFonts w:asciiTheme="majorHAnsi" w:eastAsiaTheme="majorEastAsia" w:hAnsiTheme="majorHAnsi" w:cstheme="majorBidi"/>
      <w:sz w:val="24"/>
      <w:szCs w:val="24"/>
      <w:shd w:val="pct20" w:color="auto" w:fill="auto"/>
      <w:lang w:val="en-GB"/>
    </w:rPr>
  </w:style>
  <w:style w:type="paragraph" w:styleId="NormalWeb">
    <w:name w:val="Normal (Web)"/>
    <w:basedOn w:val="Normal"/>
    <w:uiPriority w:val="98"/>
    <w:semiHidden/>
    <w:rsid w:val="007054A5"/>
    <w:rPr>
      <w:rFonts w:ascii="Times New Roman" w:hAnsi="Times New Roman" w:cs="Times New Roman"/>
    </w:rPr>
  </w:style>
  <w:style w:type="paragraph" w:styleId="NormalIndent">
    <w:name w:val="Normal Indent"/>
    <w:basedOn w:val="Normal"/>
    <w:uiPriority w:val="98"/>
    <w:semiHidden/>
    <w:rsid w:val="007054A5"/>
    <w:pPr>
      <w:ind w:left="720"/>
    </w:pPr>
  </w:style>
  <w:style w:type="table" w:customStyle="1" w:styleId="ECHRTableNoLines">
    <w:name w:val="ECHR_Table_No_Lines"/>
    <w:basedOn w:val="TableNormal"/>
    <w:uiPriority w:val="99"/>
    <w:rsid w:val="007054A5"/>
    <w:rPr>
      <w:sz w:val="24"/>
      <w:szCs w:val="24"/>
    </w:rPr>
    <w:tblPr>
      <w:tblCellMar>
        <w:top w:w="85" w:type="dxa"/>
        <w:left w:w="142" w:type="dxa"/>
        <w:bottom w:w="28" w:type="dxa"/>
        <w:right w:w="142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4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</w:tcPr>
    </w:tblStylePr>
  </w:style>
  <w:style w:type="table" w:customStyle="1" w:styleId="ECHRTableSimpleBox">
    <w:name w:val="ECHR_Table_Simple_Box"/>
    <w:basedOn w:val="TableNormal"/>
    <w:uiPriority w:val="99"/>
    <w:rsid w:val="007054A5"/>
    <w:rPr>
      <w:sz w:val="24"/>
      <w:szCs w:val="24"/>
    </w:rPr>
    <w:tblPr>
      <w:tblBorders>
        <w:top w:val="single" w:sz="4" w:space="0" w:color="9F9F9F" w:themeColor="accent3" w:themeTint="99"/>
        <w:left w:val="single" w:sz="4" w:space="0" w:color="9F9F9F" w:themeColor="accent3" w:themeTint="99"/>
        <w:bottom w:val="single" w:sz="4" w:space="0" w:color="9F9F9F" w:themeColor="accent3" w:themeTint="99"/>
        <w:right w:val="single" w:sz="4" w:space="0" w:color="9F9F9F" w:themeColor="accent3" w:themeTint="99"/>
      </w:tblBorders>
      <w:tblCellMar>
        <w:top w:w="113" w:type="dxa"/>
        <w:bottom w:w="113" w:type="dxa"/>
      </w:tblCellMar>
    </w:tblPr>
  </w:style>
  <w:style w:type="character" w:styleId="PlaceholderText">
    <w:name w:val="Placeholder Text"/>
    <w:basedOn w:val="DefaultParagraphFont"/>
    <w:uiPriority w:val="98"/>
    <w:semiHidden/>
    <w:rsid w:val="007054A5"/>
    <w:rPr>
      <w:color w:val="auto"/>
      <w:bdr w:val="none" w:sz="0" w:space="0" w:color="auto"/>
      <w:shd w:val="clear" w:color="auto" w:fill="DFDFDF" w:themeFill="background2" w:themeFillShade="E6"/>
    </w:rPr>
  </w:style>
  <w:style w:type="paragraph" w:styleId="PlainText">
    <w:name w:val="Plain Text"/>
    <w:basedOn w:val="Normal"/>
    <w:link w:val="PlainTextChar"/>
    <w:uiPriority w:val="98"/>
    <w:semiHidden/>
    <w:rsid w:val="007054A5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8"/>
    <w:semiHidden/>
    <w:rsid w:val="007054A5"/>
    <w:rPr>
      <w:rFonts w:ascii="Consolas" w:hAnsi="Consolas" w:cs="Consolas"/>
      <w:sz w:val="21"/>
      <w:szCs w:val="21"/>
      <w:lang w:val="en-GB"/>
    </w:rPr>
  </w:style>
  <w:style w:type="paragraph" w:styleId="Salutation">
    <w:name w:val="Salutation"/>
    <w:basedOn w:val="Normal"/>
    <w:next w:val="Normal"/>
    <w:link w:val="SalutationChar"/>
    <w:uiPriority w:val="98"/>
    <w:semiHidden/>
    <w:rsid w:val="007054A5"/>
  </w:style>
  <w:style w:type="character" w:customStyle="1" w:styleId="SalutationChar">
    <w:name w:val="Salutation Char"/>
    <w:basedOn w:val="DefaultParagraphFont"/>
    <w:link w:val="Salutation"/>
    <w:uiPriority w:val="98"/>
    <w:semiHidden/>
    <w:rsid w:val="007054A5"/>
    <w:rPr>
      <w:sz w:val="24"/>
      <w:szCs w:val="24"/>
      <w:lang w:val="en-GB"/>
    </w:rPr>
  </w:style>
  <w:style w:type="paragraph" w:styleId="Signature">
    <w:name w:val="Signature"/>
    <w:basedOn w:val="Normal"/>
    <w:link w:val="SignatureChar"/>
    <w:uiPriority w:val="98"/>
    <w:semiHidden/>
    <w:rsid w:val="007054A5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8"/>
    <w:semiHidden/>
    <w:rsid w:val="007054A5"/>
    <w:rPr>
      <w:sz w:val="24"/>
      <w:szCs w:val="24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7054A5"/>
    <w:pPr>
      <w:jc w:val="both"/>
    </w:pPr>
    <w:rPr>
      <w:color w:val="000080"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7054A5"/>
    <w:pPr>
      <w:jc w:val="both"/>
    </w:pPr>
    <w:rPr>
      <w:color w:val="FFFFFF"/>
      <w:sz w:val="24"/>
      <w:szCs w:val="24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7054A5"/>
    <w:pPr>
      <w:jc w:val="both"/>
    </w:pPr>
    <w:rPr>
      <w:b/>
      <w:bCs/>
      <w:sz w:val="24"/>
      <w:szCs w:val="24"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7054A5"/>
    <w:pPr>
      <w:jc w:val="both"/>
    </w:pPr>
    <w:rPr>
      <w:b/>
      <w:bCs/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7054A5"/>
    <w:pPr>
      <w:jc w:val="both"/>
    </w:pPr>
    <w:rPr>
      <w:b/>
      <w:bCs/>
      <w:sz w:val="24"/>
      <w:szCs w:val="24"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59"/>
    <w:rsid w:val="007054A5"/>
    <w:rPr>
      <w:rFonts w:eastAsiaTheme="minorEastAsia"/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7054A5"/>
    <w:pPr>
      <w:jc w:val="both"/>
    </w:pPr>
    <w:rPr>
      <w:b/>
      <w:bCs/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8"/>
    <w:semiHidden/>
    <w:rsid w:val="007054A5"/>
    <w:pPr>
      <w:ind w:left="240" w:hanging="240"/>
    </w:pPr>
  </w:style>
  <w:style w:type="paragraph" w:styleId="TableofFigures">
    <w:name w:val="table of figures"/>
    <w:basedOn w:val="Normal"/>
    <w:next w:val="Normal"/>
    <w:uiPriority w:val="98"/>
    <w:semiHidden/>
    <w:rsid w:val="007054A5"/>
  </w:style>
  <w:style w:type="table" w:styleId="TableProfessional">
    <w:name w:val="Table Professional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7054A5"/>
    <w:pPr>
      <w:jc w:val="both"/>
    </w:pPr>
    <w:rPr>
      <w:sz w:val="24"/>
      <w:szCs w:val="24"/>
    </w:r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AHeading">
    <w:name w:val="toa heading"/>
    <w:basedOn w:val="Normal"/>
    <w:next w:val="Normal"/>
    <w:uiPriority w:val="98"/>
    <w:semiHidden/>
    <w:rsid w:val="007054A5"/>
    <w:pPr>
      <w:keepNext/>
      <w:keepLines/>
      <w:spacing w:before="240"/>
      <w:contextualSpacing/>
      <w:jc w:val="center"/>
    </w:pPr>
    <w:rPr>
      <w:rFonts w:asciiTheme="majorHAnsi" w:eastAsiaTheme="majorEastAsia" w:hAnsiTheme="majorHAnsi" w:cstheme="majorBidi"/>
      <w:b/>
      <w:bCs/>
      <w:color w:val="474747" w:themeColor="accent3" w:themeShade="BF"/>
      <w:sz w:val="28"/>
    </w:rPr>
  </w:style>
  <w:style w:type="paragraph" w:styleId="TOC1">
    <w:name w:val="toc 1"/>
    <w:basedOn w:val="Normal"/>
    <w:next w:val="Normal"/>
    <w:autoRedefine/>
    <w:uiPriority w:val="98"/>
    <w:semiHidden/>
    <w:rsid w:val="007054A5"/>
    <w:pPr>
      <w:keepNext/>
      <w:tabs>
        <w:tab w:val="right" w:leader="dot" w:pos="7371"/>
      </w:tabs>
      <w:spacing w:before="160" w:after="60" w:line="240" w:lineRule="exact"/>
      <w:ind w:left="340" w:right="567" w:hanging="340"/>
    </w:pPr>
    <w:rPr>
      <w:b/>
      <w:sz w:val="22"/>
    </w:rPr>
  </w:style>
  <w:style w:type="paragraph" w:styleId="TOC2">
    <w:name w:val="toc 2"/>
    <w:basedOn w:val="Normal"/>
    <w:next w:val="Normal"/>
    <w:autoRedefine/>
    <w:uiPriority w:val="98"/>
    <w:semiHidden/>
    <w:rsid w:val="007054A5"/>
    <w:pPr>
      <w:keepNext/>
      <w:tabs>
        <w:tab w:val="right" w:leader="dot" w:pos="7371"/>
      </w:tabs>
      <w:spacing w:after="60" w:line="240" w:lineRule="exact"/>
      <w:ind w:left="680" w:right="567" w:hanging="340"/>
    </w:pPr>
    <w:rPr>
      <w:sz w:val="22"/>
    </w:rPr>
  </w:style>
  <w:style w:type="paragraph" w:styleId="TOC3">
    <w:name w:val="toc 3"/>
    <w:basedOn w:val="Normal"/>
    <w:next w:val="Normal"/>
    <w:autoRedefine/>
    <w:uiPriority w:val="98"/>
    <w:semiHidden/>
    <w:rsid w:val="007054A5"/>
    <w:pPr>
      <w:keepNext/>
      <w:tabs>
        <w:tab w:val="right" w:leader="dot" w:pos="7371"/>
      </w:tabs>
      <w:spacing w:after="60" w:line="240" w:lineRule="exact"/>
      <w:ind w:left="1020" w:right="567" w:hanging="340"/>
    </w:pPr>
    <w:rPr>
      <w:sz w:val="20"/>
    </w:rPr>
  </w:style>
  <w:style w:type="paragraph" w:styleId="TOC4">
    <w:name w:val="toc 4"/>
    <w:basedOn w:val="Normal"/>
    <w:next w:val="Normal"/>
    <w:autoRedefine/>
    <w:uiPriority w:val="98"/>
    <w:semiHidden/>
    <w:rsid w:val="007054A5"/>
    <w:pPr>
      <w:keepNext/>
      <w:tabs>
        <w:tab w:val="right" w:leader="dot" w:pos="7371"/>
      </w:tabs>
      <w:spacing w:after="60" w:line="240" w:lineRule="exact"/>
      <w:ind w:left="1361" w:right="567" w:hanging="340"/>
    </w:pPr>
    <w:rPr>
      <w:sz w:val="20"/>
    </w:rPr>
  </w:style>
  <w:style w:type="paragraph" w:styleId="TOC5">
    <w:name w:val="toc 5"/>
    <w:basedOn w:val="Normal"/>
    <w:next w:val="Normal"/>
    <w:autoRedefine/>
    <w:uiPriority w:val="98"/>
    <w:semiHidden/>
    <w:rsid w:val="007054A5"/>
    <w:pPr>
      <w:tabs>
        <w:tab w:val="right" w:leader="dot" w:pos="7371"/>
      </w:tabs>
      <w:spacing w:after="60" w:line="240" w:lineRule="exact"/>
      <w:ind w:left="1701" w:right="567" w:hanging="340"/>
    </w:pPr>
    <w:rPr>
      <w:sz w:val="20"/>
    </w:rPr>
  </w:style>
  <w:style w:type="paragraph" w:styleId="TOC6">
    <w:name w:val="toc 6"/>
    <w:basedOn w:val="Normal"/>
    <w:next w:val="Normal"/>
    <w:autoRedefine/>
    <w:uiPriority w:val="98"/>
    <w:semiHidden/>
    <w:rsid w:val="007054A5"/>
    <w:pPr>
      <w:tabs>
        <w:tab w:val="right" w:leader="dot" w:pos="7371"/>
      </w:tabs>
      <w:spacing w:after="60" w:line="240" w:lineRule="exact"/>
      <w:ind w:left="2041" w:right="567" w:hanging="340"/>
    </w:pPr>
    <w:rPr>
      <w:sz w:val="20"/>
    </w:rPr>
  </w:style>
  <w:style w:type="paragraph" w:styleId="TOC7">
    <w:name w:val="toc 7"/>
    <w:basedOn w:val="Normal"/>
    <w:next w:val="Normal"/>
    <w:autoRedefine/>
    <w:uiPriority w:val="98"/>
    <w:semiHidden/>
    <w:rsid w:val="007054A5"/>
    <w:pPr>
      <w:tabs>
        <w:tab w:val="right" w:leader="dot" w:pos="7371"/>
      </w:tabs>
      <w:spacing w:after="60" w:line="240" w:lineRule="exact"/>
      <w:ind w:left="2381" w:right="567" w:hanging="340"/>
    </w:pPr>
    <w:rPr>
      <w:sz w:val="20"/>
    </w:rPr>
  </w:style>
  <w:style w:type="paragraph" w:styleId="TOC8">
    <w:name w:val="toc 8"/>
    <w:basedOn w:val="Normal"/>
    <w:next w:val="Normal"/>
    <w:autoRedefine/>
    <w:uiPriority w:val="98"/>
    <w:semiHidden/>
    <w:rsid w:val="007054A5"/>
    <w:pPr>
      <w:spacing w:after="100"/>
      <w:ind w:left="1680"/>
    </w:pPr>
  </w:style>
  <w:style w:type="paragraph" w:styleId="TOC9">
    <w:name w:val="toc 9"/>
    <w:basedOn w:val="Normal"/>
    <w:next w:val="Normal"/>
    <w:autoRedefine/>
    <w:uiPriority w:val="98"/>
    <w:semiHidden/>
    <w:rsid w:val="007054A5"/>
    <w:pPr>
      <w:spacing w:after="100"/>
      <w:ind w:left="1920"/>
    </w:pPr>
  </w:style>
  <w:style w:type="paragraph" w:customStyle="1" w:styleId="ECHRFooter">
    <w:name w:val="ECHR_Footer"/>
    <w:aliases w:val="Footer_ECHR"/>
    <w:basedOn w:val="Footer"/>
    <w:uiPriority w:val="57"/>
    <w:semiHidden/>
    <w:rsid w:val="00987A64"/>
    <w:rPr>
      <w:sz w:val="8"/>
    </w:rPr>
  </w:style>
  <w:style w:type="paragraph" w:customStyle="1" w:styleId="Footer0">
    <w:name w:val="_Footer"/>
    <w:aliases w:val="Footer_"/>
    <w:basedOn w:val="Footer"/>
    <w:uiPriority w:val="57"/>
    <w:semiHidden/>
    <w:rsid w:val="000D61E7"/>
    <w:rPr>
      <w:sz w:val="8"/>
    </w:rPr>
  </w:style>
  <w:style w:type="paragraph" w:styleId="Footer">
    <w:name w:val="footer"/>
    <w:basedOn w:val="Normal"/>
    <w:link w:val="FooterChar"/>
    <w:uiPriority w:val="98"/>
    <w:semiHidden/>
    <w:rsid w:val="007054A5"/>
    <w:pPr>
      <w:tabs>
        <w:tab w:val="center" w:pos="3686"/>
        <w:tab w:val="right" w:pos="7371"/>
      </w:tabs>
    </w:pPr>
  </w:style>
  <w:style w:type="character" w:customStyle="1" w:styleId="FooterChar">
    <w:name w:val="Footer Char"/>
    <w:basedOn w:val="DefaultParagraphFont"/>
    <w:link w:val="Footer"/>
    <w:uiPriority w:val="98"/>
    <w:semiHidden/>
    <w:rsid w:val="007054A5"/>
    <w:rPr>
      <w:sz w:val="24"/>
      <w:szCs w:val="24"/>
      <w:lang w:val="en-GB"/>
    </w:rPr>
  </w:style>
  <w:style w:type="paragraph" w:customStyle="1" w:styleId="ECHRFooterLine">
    <w:name w:val="ECHR_Footer_Line"/>
    <w:aliases w:val="_Footer_Line"/>
    <w:basedOn w:val="Normal"/>
    <w:next w:val="Normal"/>
    <w:uiPriority w:val="30"/>
    <w:semiHidden/>
    <w:rsid w:val="007054A5"/>
    <w:pPr>
      <w:pBdr>
        <w:top w:val="single" w:sz="6" w:space="1" w:color="5F5F5F"/>
      </w:pBdr>
      <w:tabs>
        <w:tab w:val="center" w:pos="3686"/>
        <w:tab w:val="right" w:pos="7371"/>
      </w:tabs>
      <w:ind w:left="-1474" w:right="-1474"/>
    </w:pPr>
    <w:rPr>
      <w:color w:val="5F5F5F"/>
    </w:rPr>
  </w:style>
  <w:style w:type="table" w:customStyle="1" w:styleId="ECHRListTable">
    <w:name w:val="ECHR_List_Table"/>
    <w:basedOn w:val="TableNormal"/>
    <w:uiPriority w:val="99"/>
    <w:rsid w:val="007054A5"/>
    <w:rPr>
      <w:sz w:val="24"/>
      <w:szCs w:val="24"/>
    </w:rPr>
    <w:tblPr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b/>
        <w:color w:val="474747" w:themeColor="accent3" w:themeShade="BF"/>
      </w:rPr>
      <w:tblPr/>
      <w:trPr>
        <w:tblHeader/>
      </w:trPr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</w:tcBorders>
        <w:shd w:val="clear" w:color="auto" w:fill="DFDFDF" w:themeFill="background2" w:themeFillShade="E6"/>
      </w:tcPr>
    </w:tblStylePr>
  </w:style>
  <w:style w:type="paragraph" w:customStyle="1" w:styleId="JuCase">
    <w:name w:val="Ju_Case"/>
    <w:aliases w:val="_Case_Name"/>
    <w:basedOn w:val="NormalJustified"/>
    <w:next w:val="JuPara"/>
    <w:uiPriority w:val="32"/>
    <w:rsid w:val="007054A5"/>
    <w:pPr>
      <w:ind w:firstLine="284"/>
    </w:pPr>
    <w:rPr>
      <w:b/>
    </w:rPr>
  </w:style>
  <w:style w:type="paragraph" w:styleId="NoteHeading">
    <w:name w:val="Note Heading"/>
    <w:basedOn w:val="Normal"/>
    <w:next w:val="Normal"/>
    <w:link w:val="NoteHeadingChar"/>
    <w:uiPriority w:val="98"/>
    <w:semiHidden/>
    <w:rsid w:val="007054A5"/>
  </w:style>
  <w:style w:type="character" w:customStyle="1" w:styleId="NoteHeadingChar">
    <w:name w:val="Note Heading Char"/>
    <w:basedOn w:val="DefaultParagraphFont"/>
    <w:link w:val="NoteHeading"/>
    <w:uiPriority w:val="98"/>
    <w:semiHidden/>
    <w:rsid w:val="007054A5"/>
    <w:rPr>
      <w:sz w:val="24"/>
      <w:szCs w:val="24"/>
      <w:lang w:val="en-GB"/>
    </w:rPr>
  </w:style>
  <w:style w:type="paragraph" w:customStyle="1" w:styleId="ECHRHeaderLandscape">
    <w:name w:val="ECHR_Header_Landscape"/>
    <w:aliases w:val="_Header_Landscape"/>
    <w:basedOn w:val="JuHeader"/>
    <w:uiPriority w:val="29"/>
    <w:semiHidden/>
    <w:rsid w:val="007054A5"/>
    <w:pPr>
      <w:tabs>
        <w:tab w:val="center" w:pos="6146"/>
        <w:tab w:val="right" w:pos="13778"/>
      </w:tabs>
      <w:ind w:left="-1474" w:right="-1474"/>
    </w:pPr>
  </w:style>
  <w:style w:type="paragraph" w:customStyle="1" w:styleId="ECHRBullet1">
    <w:name w:val="ECHR_Bullet_1"/>
    <w:aliases w:val="_Bul_1"/>
    <w:basedOn w:val="NormalJustified"/>
    <w:uiPriority w:val="23"/>
    <w:semiHidden/>
    <w:qFormat/>
    <w:rsid w:val="007054A5"/>
    <w:pPr>
      <w:numPr>
        <w:numId w:val="7"/>
      </w:numPr>
      <w:spacing w:before="60" w:after="60"/>
    </w:pPr>
  </w:style>
  <w:style w:type="paragraph" w:customStyle="1" w:styleId="ECHRBullet2">
    <w:name w:val="ECHR_Bullet_2"/>
    <w:aliases w:val="_Bul_2"/>
    <w:basedOn w:val="ECHRBullet1"/>
    <w:uiPriority w:val="23"/>
    <w:semiHidden/>
    <w:rsid w:val="007054A5"/>
    <w:pPr>
      <w:numPr>
        <w:ilvl w:val="1"/>
      </w:numPr>
    </w:pPr>
  </w:style>
  <w:style w:type="paragraph" w:customStyle="1" w:styleId="ECHRBullet3">
    <w:name w:val="ECHR_Bullet_3"/>
    <w:aliases w:val="_Bul_3"/>
    <w:basedOn w:val="ECHRBullet2"/>
    <w:uiPriority w:val="23"/>
    <w:semiHidden/>
    <w:rsid w:val="007054A5"/>
    <w:pPr>
      <w:numPr>
        <w:ilvl w:val="2"/>
      </w:numPr>
    </w:pPr>
  </w:style>
  <w:style w:type="paragraph" w:customStyle="1" w:styleId="ECHRBullet4">
    <w:name w:val="ECHR_Bullet_4"/>
    <w:aliases w:val="_Bul_4"/>
    <w:basedOn w:val="ECHRBullet3"/>
    <w:uiPriority w:val="23"/>
    <w:semiHidden/>
    <w:rsid w:val="007054A5"/>
    <w:pPr>
      <w:numPr>
        <w:ilvl w:val="3"/>
      </w:numPr>
    </w:pPr>
  </w:style>
  <w:style w:type="paragraph" w:customStyle="1" w:styleId="ECHRConfidential">
    <w:name w:val="ECHR_Confidential"/>
    <w:aliases w:val="_Confidential"/>
    <w:basedOn w:val="Normal"/>
    <w:next w:val="Normal"/>
    <w:uiPriority w:val="42"/>
    <w:semiHidden/>
    <w:qFormat/>
    <w:rsid w:val="007054A5"/>
    <w:pPr>
      <w:jc w:val="right"/>
    </w:pPr>
    <w:rPr>
      <w:color w:val="C00000"/>
      <w:sz w:val="20"/>
    </w:rPr>
  </w:style>
  <w:style w:type="paragraph" w:customStyle="1" w:styleId="ECHRDecisionBody">
    <w:name w:val="ECHR_Decision_Body"/>
    <w:aliases w:val="_Decision_Body"/>
    <w:basedOn w:val="NormalJustified"/>
    <w:uiPriority w:val="54"/>
    <w:semiHidden/>
    <w:rsid w:val="007054A5"/>
    <w:pPr>
      <w:tabs>
        <w:tab w:val="left" w:pos="567"/>
        <w:tab w:val="left" w:pos="1134"/>
      </w:tabs>
      <w:spacing w:line="240" w:lineRule="exact"/>
      <w:jc w:val="left"/>
    </w:pPr>
  </w:style>
  <w:style w:type="paragraph" w:customStyle="1" w:styleId="ECHRDivisionName">
    <w:name w:val="ECHR_DivisionName"/>
    <w:aliases w:val="_Div_Name"/>
    <w:basedOn w:val="Normal"/>
    <w:link w:val="ECHRDivisionNameChar"/>
    <w:uiPriority w:val="41"/>
    <w:semiHidden/>
    <w:qFormat/>
    <w:rsid w:val="007054A5"/>
    <w:pPr>
      <w:contextualSpacing/>
      <w:jc w:val="center"/>
    </w:pPr>
    <w:rPr>
      <w:rFonts w:ascii="Arial" w:hAnsi="Arial"/>
      <w:i/>
      <w:color w:val="002856"/>
      <w:sz w:val="32"/>
    </w:rPr>
  </w:style>
  <w:style w:type="character" w:customStyle="1" w:styleId="ECHRDivisionNameChar">
    <w:name w:val="ECHR_DivisionName Char"/>
    <w:aliases w:val="_Div_Name Char"/>
    <w:basedOn w:val="DefaultParagraphFont"/>
    <w:link w:val="ECHRDivisionName"/>
    <w:uiPriority w:val="41"/>
    <w:semiHidden/>
    <w:rsid w:val="007054A5"/>
    <w:rPr>
      <w:rFonts w:ascii="Arial" w:hAnsi="Arial"/>
      <w:i/>
      <w:color w:val="002856"/>
      <w:sz w:val="32"/>
      <w:szCs w:val="24"/>
      <w:lang w:val="en-GB"/>
    </w:rPr>
  </w:style>
  <w:style w:type="paragraph" w:customStyle="1" w:styleId="ECHRFooterLineLandscape">
    <w:name w:val="ECHR_Footer_Line_Landscape"/>
    <w:aliases w:val="_Footer_Line_Landscape"/>
    <w:basedOn w:val="Normal"/>
    <w:uiPriority w:val="30"/>
    <w:semiHidden/>
    <w:rsid w:val="007054A5"/>
    <w:pPr>
      <w:pBdr>
        <w:top w:val="single" w:sz="8" w:space="1" w:color="7F7F7F" w:themeColor="text1" w:themeTint="80"/>
      </w:pBdr>
      <w:tabs>
        <w:tab w:val="center" w:pos="6146"/>
        <w:tab w:val="right" w:pos="12293"/>
      </w:tabs>
      <w:ind w:left="-1474" w:right="-1474"/>
    </w:pPr>
    <w:rPr>
      <w:color w:val="474747" w:themeColor="accent3" w:themeShade="BF"/>
      <w:sz w:val="22"/>
    </w:rPr>
  </w:style>
  <w:style w:type="paragraph" w:customStyle="1" w:styleId="ECHRHeaderDate">
    <w:name w:val="ECHR_Header_Date"/>
    <w:aliases w:val="_Ref_Date"/>
    <w:basedOn w:val="Normal"/>
    <w:uiPriority w:val="44"/>
    <w:semiHidden/>
    <w:qFormat/>
    <w:rsid w:val="007054A5"/>
    <w:pPr>
      <w:jc w:val="right"/>
    </w:pPr>
    <w:rPr>
      <w:sz w:val="20"/>
    </w:rPr>
  </w:style>
  <w:style w:type="paragraph" w:customStyle="1" w:styleId="ECHRHeaderRefIt">
    <w:name w:val="ECHR_Header_Ref_It"/>
    <w:aliases w:val="_Ref_Ital"/>
    <w:basedOn w:val="Normal"/>
    <w:next w:val="ECHRHeaderDate"/>
    <w:uiPriority w:val="43"/>
    <w:semiHidden/>
    <w:qFormat/>
    <w:rsid w:val="007054A5"/>
    <w:pPr>
      <w:jc w:val="right"/>
    </w:pPr>
    <w:rPr>
      <w:i/>
      <w:sz w:val="20"/>
    </w:rPr>
  </w:style>
  <w:style w:type="paragraph" w:customStyle="1" w:styleId="ECHRHeading9">
    <w:name w:val="ECHR_Heading_9"/>
    <w:aliases w:val="_Head_9"/>
    <w:basedOn w:val="Heading9"/>
    <w:uiPriority w:val="17"/>
    <w:semiHidden/>
    <w:rsid w:val="007054A5"/>
    <w:pPr>
      <w:keepNext/>
      <w:keepLines/>
      <w:numPr>
        <w:ilvl w:val="8"/>
        <w:numId w:val="9"/>
      </w:numPr>
      <w:spacing w:before="100" w:beforeAutospacing="1"/>
      <w:contextualSpacing/>
      <w:jc w:val="both"/>
    </w:pPr>
    <w:rPr>
      <w:i w:val="0"/>
      <w:sz w:val="18"/>
    </w:rPr>
  </w:style>
  <w:style w:type="paragraph" w:customStyle="1" w:styleId="ECHRLine">
    <w:name w:val="ECHR_Line"/>
    <w:aliases w:val="_Line"/>
    <w:basedOn w:val="NormalJustified"/>
    <w:next w:val="Normal"/>
    <w:uiPriority w:val="46"/>
    <w:semiHidden/>
    <w:rsid w:val="007054A5"/>
    <w:pPr>
      <w:pBdr>
        <w:bottom w:val="single" w:sz="12" w:space="1" w:color="949494" w:themeColor="text2" w:themeShade="BF"/>
      </w:pBdr>
      <w:spacing w:after="120"/>
    </w:pPr>
    <w:rPr>
      <w:sz w:val="12"/>
    </w:rPr>
  </w:style>
  <w:style w:type="paragraph" w:customStyle="1" w:styleId="ECHRNumberedList1">
    <w:name w:val="ECHR_Numbered_List_1"/>
    <w:aliases w:val="_Num_1"/>
    <w:basedOn w:val="NormalJustified"/>
    <w:uiPriority w:val="23"/>
    <w:semiHidden/>
    <w:qFormat/>
    <w:rsid w:val="007054A5"/>
    <w:pPr>
      <w:numPr>
        <w:numId w:val="8"/>
      </w:numPr>
      <w:spacing w:before="60" w:after="60"/>
    </w:pPr>
  </w:style>
  <w:style w:type="paragraph" w:customStyle="1" w:styleId="ECHRNumberedList2">
    <w:name w:val="ECHR_Numbered_List_2"/>
    <w:aliases w:val="_Num_2"/>
    <w:basedOn w:val="ECHRNumberedList1"/>
    <w:uiPriority w:val="23"/>
    <w:semiHidden/>
    <w:rsid w:val="007054A5"/>
    <w:pPr>
      <w:numPr>
        <w:ilvl w:val="1"/>
      </w:numPr>
    </w:pPr>
  </w:style>
  <w:style w:type="paragraph" w:customStyle="1" w:styleId="ECHRNumberedList3">
    <w:name w:val="ECHR_Numbered_List_3"/>
    <w:aliases w:val="_Num_3"/>
    <w:basedOn w:val="ECHRNumberedList2"/>
    <w:uiPriority w:val="23"/>
    <w:semiHidden/>
    <w:rsid w:val="007054A5"/>
    <w:pPr>
      <w:numPr>
        <w:ilvl w:val="2"/>
      </w:numPr>
    </w:pPr>
  </w:style>
  <w:style w:type="paragraph" w:customStyle="1" w:styleId="ECHRParaHanging">
    <w:name w:val="ECHR_Para_Hanging"/>
    <w:aliases w:val="_Hanging"/>
    <w:basedOn w:val="NormalJustified"/>
    <w:uiPriority w:val="8"/>
    <w:semiHidden/>
    <w:qFormat/>
    <w:rsid w:val="007054A5"/>
    <w:pPr>
      <w:ind w:left="567" w:hanging="567"/>
    </w:pPr>
  </w:style>
  <w:style w:type="paragraph" w:customStyle="1" w:styleId="ECHRParaIndent">
    <w:name w:val="ECHR_Para_Indent"/>
    <w:aliases w:val="_Indent"/>
    <w:basedOn w:val="NormalJustified"/>
    <w:uiPriority w:val="7"/>
    <w:semiHidden/>
    <w:qFormat/>
    <w:rsid w:val="007054A5"/>
    <w:pPr>
      <w:spacing w:before="120" w:after="120"/>
      <w:ind w:left="284"/>
    </w:pPr>
  </w:style>
  <w:style w:type="character" w:customStyle="1" w:styleId="ECHRRed">
    <w:name w:val="ECHR_Red"/>
    <w:aliases w:val="_Red"/>
    <w:basedOn w:val="DefaultParagraphFont"/>
    <w:uiPriority w:val="15"/>
    <w:semiHidden/>
    <w:qFormat/>
    <w:rsid w:val="007054A5"/>
    <w:rPr>
      <w:color w:val="C00000" w:themeColor="accent2"/>
    </w:rPr>
  </w:style>
  <w:style w:type="paragraph" w:customStyle="1" w:styleId="DecList">
    <w:name w:val="Dec_List"/>
    <w:aliases w:val="_List"/>
    <w:basedOn w:val="JuList"/>
    <w:uiPriority w:val="22"/>
    <w:rsid w:val="007054A5"/>
    <w:pPr>
      <w:numPr>
        <w:numId w:val="0"/>
      </w:numPr>
      <w:ind w:left="284"/>
    </w:pPr>
  </w:style>
  <w:style w:type="table" w:customStyle="1" w:styleId="ECHRTable">
    <w:name w:val="ECHR_Table"/>
    <w:basedOn w:val="TableNormal"/>
    <w:rsid w:val="007054A5"/>
    <w:rPr>
      <w:rFonts w:eastAsia="Times New Roman" w:cs="Times New Roman"/>
      <w:sz w:val="20"/>
      <w:szCs w:val="20"/>
      <w:lang w:val="en-GB"/>
    </w:rPr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firstCol">
      <w:rPr>
        <w:b/>
      </w:rPr>
    </w:tblStylePr>
    <w:tblStylePr w:type="band2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2Horz"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single" w:sz="4" w:space="0" w:color="949494" w:themeColor="text2" w:themeShade="BF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</w:style>
  <w:style w:type="table" w:customStyle="1" w:styleId="ECHRTable2">
    <w:name w:val="ECHR_Table_2"/>
    <w:basedOn w:val="TableNormal"/>
    <w:uiPriority w:val="99"/>
    <w:rsid w:val="007054A5"/>
    <w:pPr>
      <w:tabs>
        <w:tab w:val="left" w:pos="567"/>
        <w:tab w:val="left" w:pos="851"/>
        <w:tab w:val="right" w:pos="5273"/>
      </w:tabs>
    </w:pPr>
    <w:rPr>
      <w:color w:val="262626" w:themeColor="text1" w:themeTint="D9"/>
      <w:sz w:val="24"/>
      <w:szCs w:val="24"/>
    </w:rPr>
    <w:tblPr>
      <w:tblStyleRowBandSize w:val="1"/>
      <w:tblStyleColBandSize w:val="1"/>
      <w:tblCellSpacing w:w="28" w:type="dxa"/>
      <w:tblInd w:w="-964" w:type="dxa"/>
      <w:tblCellMar>
        <w:top w:w="85" w:type="dxa"/>
        <w:left w:w="113" w:type="dxa"/>
        <w:bottom w:w="85" w:type="dxa"/>
        <w:right w:w="113" w:type="dxa"/>
      </w:tblCellMar>
    </w:tblPr>
    <w:trPr>
      <w:tblCellSpacing w:w="28" w:type="dxa"/>
    </w:trPr>
    <w:tblStylePr w:type="firstRow">
      <w:pPr>
        <w:jc w:val="center"/>
      </w:pPr>
      <w:rPr>
        <w:b/>
        <w:sz w:val="24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lastRow"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CECEC"/>
      </w:tcPr>
    </w:tblStylePr>
    <w:tblStylePr w:type="fir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FF8FF"/>
      </w:tcPr>
    </w:tblStylePr>
    <w:tblStylePr w:type="lastCo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3FCE8"/>
      </w:tcPr>
    </w:tblStylePr>
    <w:tblStylePr w:type="band1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  <w:tblStylePr w:type="band2Vert">
      <w:pPr>
        <w:jc w:val="center"/>
      </w:pPr>
      <w:rPr>
        <w:b/>
        <w:sz w:val="28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</w:tcPr>
    </w:tblStylePr>
    <w:tblStylePr w:type="band2Horz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F8F8F8" w:themeFill="background2"/>
      </w:tcPr>
    </w:tblStylePr>
    <w:tblStylePr w:type="ne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CF6BC"/>
      </w:tcPr>
    </w:tblStylePr>
    <w:tblStylePr w:type="nwCell">
      <w:pPr>
        <w:jc w:val="center"/>
      </w:pPr>
      <w:rPr>
        <w:b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DEBFF"/>
      </w:tcPr>
    </w:tblStylePr>
    <w:tblStylePr w:type="se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C6F094"/>
      </w:tcPr>
    </w:tblStyle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A7DBFF"/>
      </w:tcPr>
    </w:tblStylePr>
  </w:style>
  <w:style w:type="table" w:customStyle="1" w:styleId="ECHRTable2016">
    <w:name w:val="ECHR_Table_2016"/>
    <w:basedOn w:val="TableNormal"/>
    <w:uiPriority w:val="99"/>
    <w:rsid w:val="007054A5"/>
    <w:rPr>
      <w:sz w:val="24"/>
      <w:szCs w:val="24"/>
    </w:rPr>
    <w:tblPr>
      <w:tblStyleRowBandSize w:val="1"/>
      <w:tblStyleColBandSize w:val="1"/>
      <w:jc w:val="center"/>
      <w:tblBorders>
        <w:top w:val="single" w:sz="4" w:space="0" w:color="5F5F5F" w:themeColor="accent3"/>
        <w:left w:val="single" w:sz="4" w:space="0" w:color="5F5F5F" w:themeColor="accent3"/>
        <w:bottom w:val="single" w:sz="4" w:space="0" w:color="5F5F5F" w:themeColor="accent3"/>
        <w:right w:val="single" w:sz="4" w:space="0" w:color="5F5F5F" w:themeColor="accent3"/>
        <w:insideH w:val="single" w:sz="4" w:space="0" w:color="5F5F5F" w:themeColor="accent3"/>
        <w:insideV w:val="single" w:sz="4" w:space="0" w:color="5F5F5F" w:themeColor="accent3"/>
      </w:tblBorders>
    </w:tblPr>
    <w:trPr>
      <w:jc w:val="center"/>
    </w:trPr>
    <w:tblStylePr w:type="firstRow">
      <w:rPr>
        <w:rFonts w:asciiTheme="majorHAnsi" w:hAnsiTheme="majorHAnsi"/>
        <w:b/>
        <w:i w:val="0"/>
        <w:color w:val="F8F8F8" w:themeColor="background2"/>
        <w:sz w:val="22"/>
      </w:rPr>
      <w:tblPr/>
      <w:trPr>
        <w:tblHeader/>
      </w:trPr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single" w:sz="4" w:space="0" w:color="5F5F5F" w:themeColor="accent3"/>
          <w:insideV w:val="single" w:sz="4" w:space="0" w:color="F8F8F8" w:themeColor="background2"/>
          <w:tl2br w:val="nil"/>
          <w:tr2bl w:val="nil"/>
        </w:tcBorders>
        <w:shd w:val="clear" w:color="auto" w:fill="5F5F5F" w:themeFill="accent3"/>
      </w:tcPr>
    </w:tblStylePr>
    <w:tblStylePr w:type="lastRow">
      <w:rPr>
        <w:b/>
        <w:i w:val="0"/>
      </w:rPr>
      <w:tblPr/>
      <w:tcPr>
        <w:tcBorders>
          <w:top w:val="single" w:sz="8" w:space="0" w:color="5F5F5F" w:themeColor="accent3"/>
          <w:left w:val="single" w:sz="4" w:space="0" w:color="5F5F5F" w:themeColor="accent3"/>
          <w:bottom w:val="single" w:sz="8" w:space="0" w:color="5F5F5F" w:themeColor="accent3"/>
          <w:right w:val="single" w:sz="4" w:space="0" w:color="5F5F5F" w:themeColor="accent3"/>
          <w:insideH w:val="nil"/>
          <w:insideV w:val="single" w:sz="4" w:space="0" w:color="5F5F5F" w:themeColor="accent3"/>
          <w:tl2br w:val="nil"/>
          <w:tr2bl w:val="nil"/>
        </w:tcBorders>
      </w:tcPr>
    </w:tblStylePr>
    <w:tblStylePr w:type="firstCol">
      <w:rPr>
        <w:rFonts w:asciiTheme="majorHAnsi" w:hAnsiTheme="majorHAnsi"/>
        <w:b/>
        <w:i w:val="0"/>
        <w:color w:val="3E3E3E" w:themeColor="background2" w:themeShade="40"/>
        <w:sz w:val="22"/>
      </w:rPr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lastCol">
      <w:rPr>
        <w:b/>
        <w:i w:val="0"/>
      </w:rPr>
    </w:tblStylePr>
    <w:tblStylePr w:type="band2Vert">
      <w:tblPr/>
      <w:tcPr>
        <w:tcBorders>
          <w:top w:val="single" w:sz="4" w:space="0" w:color="5F5F5F" w:themeColor="accent3"/>
          <w:left w:val="single" w:sz="4" w:space="0" w:color="5F5F5F" w:themeColor="accent3"/>
          <w:bottom w:val="single" w:sz="4" w:space="0" w:color="5F5F5F" w:themeColor="accent3"/>
          <w:right w:val="single" w:sz="4" w:space="0" w:color="5F5F5F" w:themeColor="accent3"/>
          <w:insideH w:val="nil"/>
          <w:insideV w:val="nil"/>
          <w:tl2br w:val="nil"/>
          <w:tr2bl w:val="nil"/>
        </w:tcBorders>
        <w:shd w:val="clear" w:color="auto" w:fill="E8E8E8" w:themeFill="text2" w:themeFillTint="66"/>
      </w:tcPr>
    </w:tblStylePr>
    <w:tblStylePr w:type="band2Horz">
      <w:tblPr/>
      <w:tcPr>
        <w:tcBorders>
          <w:top w:val="single" w:sz="4" w:space="0" w:color="0072BC" w:themeColor="accent1"/>
          <w:left w:val="single" w:sz="4" w:space="0" w:color="0072BC" w:themeColor="accent1"/>
          <w:bottom w:val="single" w:sz="4" w:space="0" w:color="0072BC" w:themeColor="accent1"/>
          <w:right w:val="single" w:sz="4" w:space="0" w:color="0072BC" w:themeColor="accent1"/>
          <w:insideH w:val="single" w:sz="4" w:space="0" w:color="0072BC" w:themeColor="accent1"/>
          <w:insideV w:val="single" w:sz="4" w:space="0" w:color="0072BC" w:themeColor="accent1"/>
          <w:tl2br w:val="nil"/>
          <w:tr2bl w:val="nil"/>
        </w:tcBorders>
        <w:shd w:val="clear" w:color="auto" w:fill="E8E8E8" w:themeFill="text2" w:themeFillTint="66"/>
      </w:tcPr>
    </w:tblStylePr>
  </w:style>
  <w:style w:type="paragraph" w:customStyle="1" w:styleId="ECHRTitle1">
    <w:name w:val="ECHR_Title_1"/>
    <w:aliases w:val="_Title_L_1"/>
    <w:basedOn w:val="Normal"/>
    <w:next w:val="Normal"/>
    <w:uiPriority w:val="28"/>
    <w:semiHidden/>
    <w:qFormat/>
    <w:rsid w:val="007054A5"/>
    <w:pPr>
      <w:keepNext/>
      <w:keepLines/>
      <w:spacing w:before="240"/>
      <w:contextualSpacing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2">
    <w:name w:val="ECHR_Title_2"/>
    <w:aliases w:val="_Title_L_2"/>
    <w:basedOn w:val="Normal"/>
    <w:next w:val="Normal"/>
    <w:uiPriority w:val="28"/>
    <w:semiHidden/>
    <w:qFormat/>
    <w:rsid w:val="007054A5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3">
    <w:name w:val="ECHR_Title_3"/>
    <w:aliases w:val="_Title_L_3"/>
    <w:basedOn w:val="Normal"/>
    <w:next w:val="Normal"/>
    <w:uiPriority w:val="28"/>
    <w:semiHidden/>
    <w:qFormat/>
    <w:rsid w:val="007054A5"/>
    <w:pPr>
      <w:keepNext/>
      <w:keepLines/>
      <w:spacing w:before="240"/>
      <w:contextualSpacing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1">
    <w:name w:val="ECHR_Title_Centre_1"/>
    <w:aliases w:val="_Title_C_1"/>
    <w:basedOn w:val="Normal"/>
    <w:next w:val="Normal"/>
    <w:uiPriority w:val="26"/>
    <w:semiHidden/>
    <w:qFormat/>
    <w:rsid w:val="007054A5"/>
    <w:pPr>
      <w:keepNext/>
      <w:keepLines/>
      <w:spacing w:before="240"/>
      <w:contextualSpacing/>
      <w:jc w:val="center"/>
    </w:pPr>
    <w:rPr>
      <w:rFonts w:asciiTheme="majorHAnsi" w:hAnsiTheme="majorHAnsi"/>
      <w:b/>
      <w:color w:val="2F2F2F" w:themeColor="accent3" w:themeShade="80"/>
      <w:sz w:val="32"/>
    </w:rPr>
  </w:style>
  <w:style w:type="paragraph" w:customStyle="1" w:styleId="ECHRTitleCentre2">
    <w:name w:val="ECHR_Title_Centre_2"/>
    <w:aliases w:val="_Title_C_2"/>
    <w:basedOn w:val="Normal"/>
    <w:next w:val="Normal"/>
    <w:uiPriority w:val="26"/>
    <w:semiHidden/>
    <w:qFormat/>
    <w:rsid w:val="007054A5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  <w:sz w:val="28"/>
    </w:rPr>
  </w:style>
  <w:style w:type="paragraph" w:customStyle="1" w:styleId="ECHRTitleCentre3">
    <w:name w:val="ECHR_Title_Centre_3"/>
    <w:aliases w:val="_Title_C_3"/>
    <w:basedOn w:val="Normal"/>
    <w:next w:val="Normal"/>
    <w:uiPriority w:val="26"/>
    <w:semiHidden/>
    <w:qFormat/>
    <w:rsid w:val="007054A5"/>
    <w:pPr>
      <w:keepNext/>
      <w:keepLines/>
      <w:spacing w:before="240"/>
      <w:contextualSpacing/>
      <w:jc w:val="center"/>
    </w:pPr>
    <w:rPr>
      <w:rFonts w:asciiTheme="majorHAnsi" w:hAnsiTheme="majorHAnsi"/>
      <w:b/>
      <w:color w:val="474747" w:themeColor="accent3" w:themeShade="BF"/>
    </w:rPr>
  </w:style>
  <w:style w:type="paragraph" w:customStyle="1" w:styleId="ECHRTitleCentreTOC1">
    <w:name w:val="ECHR_Title_Centre_TOC_1"/>
    <w:aliases w:val="_Title_C_TOC"/>
    <w:basedOn w:val="ECHRTitleCentre1"/>
    <w:next w:val="Normal"/>
    <w:uiPriority w:val="25"/>
    <w:semiHidden/>
    <w:qFormat/>
    <w:rsid w:val="007054A5"/>
    <w:pPr>
      <w:outlineLvl w:val="0"/>
    </w:pPr>
  </w:style>
  <w:style w:type="paragraph" w:customStyle="1" w:styleId="ECHRTitleTOC1">
    <w:name w:val="ECHR_Title_TOC_1"/>
    <w:aliases w:val="_Title_L_TOC"/>
    <w:basedOn w:val="ECHRTitle1"/>
    <w:next w:val="Normal"/>
    <w:uiPriority w:val="27"/>
    <w:semiHidden/>
    <w:qFormat/>
    <w:rsid w:val="007054A5"/>
    <w:pPr>
      <w:outlineLvl w:val="0"/>
    </w:pPr>
  </w:style>
  <w:style w:type="table" w:customStyle="1" w:styleId="LtrTableAddress">
    <w:name w:val="Ltr_Table_Address"/>
    <w:aliases w:val="ECHR_Ltr_Table_Address"/>
    <w:basedOn w:val="TableNormal"/>
    <w:uiPriority w:val="99"/>
    <w:rsid w:val="007054A5"/>
    <w:rPr>
      <w:sz w:val="24"/>
      <w:szCs w:val="24"/>
    </w:rPr>
    <w:tblPr>
      <w:tblInd w:w="5103" w:type="dxa"/>
    </w:tblPr>
  </w:style>
  <w:style w:type="table" w:customStyle="1" w:styleId="PCFTableStyle">
    <w:name w:val="PCF_Table_Style"/>
    <w:aliases w:val="ECHR_PCF_Table_Style"/>
    <w:basedOn w:val="TableNormal"/>
    <w:uiPriority w:val="99"/>
    <w:rsid w:val="007054A5"/>
    <w:rPr>
      <w:color w:val="000000" w:themeColor="text1"/>
      <w:sz w:val="18"/>
      <w:szCs w:val="24"/>
    </w:rPr>
    <w:tblPr>
      <w:tblBorders>
        <w:top w:val="single" w:sz="8" w:space="0" w:color="9F9F9F" w:themeColor="accent3" w:themeTint="99"/>
        <w:left w:val="single" w:sz="8" w:space="0" w:color="9F9F9F" w:themeColor="accent3" w:themeTint="99"/>
        <w:bottom w:val="single" w:sz="8" w:space="0" w:color="9F9F9F" w:themeColor="accent3" w:themeTint="99"/>
        <w:right w:val="single" w:sz="8" w:space="0" w:color="9F9F9F" w:themeColor="accent3" w:themeTint="99"/>
        <w:insideH w:val="single" w:sz="8" w:space="0" w:color="9F9F9F" w:themeColor="accent3" w:themeTint="99"/>
        <w:insideV w:val="single" w:sz="8" w:space="0" w:color="9F9F9F" w:themeColor="accent3" w:themeTint="99"/>
      </w:tblBorders>
    </w:tblPr>
    <w:tblStylePr w:type="firstRow">
      <w:pPr>
        <w:wordWrap/>
        <w:spacing w:beforeLines="0" w:before="120" w:beforeAutospacing="0" w:afterLines="0" w:after="120" w:afterAutospacing="0" w:line="240" w:lineRule="auto"/>
        <w:contextualSpacing/>
        <w:jc w:val="center"/>
      </w:pPr>
      <w:rPr>
        <w:b/>
        <w:i w:val="0"/>
        <w:color w:val="FFFFFF"/>
        <w:sz w:val="2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0072BC" w:themeFill="accent1"/>
        <w:vAlign w:val="center"/>
      </w:tcPr>
    </w:tblStylePr>
    <w:tblStylePr w:type="firstCol">
      <w:pPr>
        <w:jc w:val="left"/>
      </w:pPr>
      <w:tblPr/>
      <w:tcPr>
        <w:vAlign w:val="center"/>
      </w:tcPr>
    </w:tblStylePr>
  </w:style>
  <w:style w:type="table" w:customStyle="1" w:styleId="UGTable">
    <w:name w:val="UG_Table"/>
    <w:aliases w:val="ECHR_UG_Table"/>
    <w:basedOn w:val="TableNormal"/>
    <w:uiPriority w:val="99"/>
    <w:rsid w:val="007054A5"/>
    <w:rPr>
      <w:rFonts w:eastAsiaTheme="minorEastAsia"/>
      <w:sz w:val="20"/>
      <w:szCs w:val="24"/>
      <w:lang w:val="en-GB" w:eastAsia="en-GB"/>
    </w:rPr>
    <w:tblPr>
      <w:tblInd w:w="-1191" w:type="dxa"/>
      <w:tblCellMar>
        <w:top w:w="57" w:type="dxa"/>
        <w:left w:w="0" w:type="dxa"/>
        <w:right w:w="0" w:type="dxa"/>
      </w:tblCellMar>
    </w:tblPr>
    <w:tblStylePr w:type="swCell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EAEAEA"/>
      </w:tcPr>
    </w:tblStylePr>
  </w:style>
  <w:style w:type="table" w:customStyle="1" w:styleId="UGTableWhiteBox">
    <w:name w:val="UG_Table_White_Box"/>
    <w:aliases w:val="ECHR_UG_Table_White_Box"/>
    <w:basedOn w:val="TableNormal"/>
    <w:uiPriority w:val="99"/>
    <w:rsid w:val="007054A5"/>
    <w:rPr>
      <w:rFonts w:eastAsiaTheme="minorEastAsia"/>
      <w:sz w:val="24"/>
      <w:szCs w:val="24"/>
      <w:lang w:val="en-GB" w:eastAsia="en-GB"/>
    </w:rPr>
    <w:tblPr>
      <w:tblBorders>
        <w:top w:val="single" w:sz="4" w:space="0" w:color="B9B9B9" w:themeColor="background2" w:themeShade="BF"/>
        <w:left w:val="single" w:sz="4" w:space="0" w:color="B9B9B9" w:themeColor="background2" w:themeShade="BF"/>
        <w:bottom w:val="single" w:sz="4" w:space="0" w:color="B9B9B9" w:themeColor="background2" w:themeShade="BF"/>
        <w:right w:val="single" w:sz="4" w:space="0" w:color="B9B9B9" w:themeColor="background2" w:themeShade="BF"/>
      </w:tblBorders>
      <w:tblCellMar>
        <w:top w:w="113" w:type="dxa"/>
        <w:left w:w="113" w:type="dxa"/>
        <w:bottom w:w="113" w:type="dxa"/>
        <w:right w:w="113" w:type="dxa"/>
      </w:tblCellMar>
    </w:tblPr>
    <w:tcPr>
      <w:shd w:val="clear" w:color="auto" w:fill="FFFFFF"/>
    </w:tcPr>
  </w:style>
  <w:style w:type="paragraph" w:customStyle="1" w:styleId="ECHRPlaceholder">
    <w:name w:val="ECHR_Placeholder"/>
    <w:aliases w:val="_Placeholder"/>
    <w:basedOn w:val="JuSigned"/>
    <w:uiPriority w:val="31"/>
    <w:rsid w:val="007054A5"/>
    <w:rPr>
      <w:color w:val="FFFFFF"/>
    </w:rPr>
  </w:style>
  <w:style w:type="paragraph" w:customStyle="1" w:styleId="ECHRSpacer">
    <w:name w:val="ECHR_Spacer"/>
    <w:aliases w:val="_Spacer"/>
    <w:basedOn w:val="Normal"/>
    <w:uiPriority w:val="45"/>
    <w:semiHidden/>
    <w:rsid w:val="007054A5"/>
    <w:rPr>
      <w:sz w:val="4"/>
    </w:rPr>
  </w:style>
  <w:style w:type="table" w:customStyle="1" w:styleId="ECHRTableGrey">
    <w:name w:val="ECHR_Table_Grey"/>
    <w:basedOn w:val="TableNormal"/>
    <w:uiPriority w:val="99"/>
    <w:rsid w:val="007054A5"/>
    <w:pPr>
      <w:tabs>
        <w:tab w:val="left" w:pos="397"/>
      </w:tabs>
    </w:pPr>
    <w:tblPr>
      <w:jc w:val="center"/>
      <w:tblBorders>
        <w:top w:val="single" w:sz="4" w:space="0" w:color="636363" w:themeColor="text2" w:themeShade="80"/>
        <w:left w:val="single" w:sz="4" w:space="0" w:color="636363" w:themeColor="text2" w:themeShade="80"/>
        <w:bottom w:val="single" w:sz="4" w:space="0" w:color="636363" w:themeColor="text2" w:themeShade="80"/>
        <w:right w:val="single" w:sz="4" w:space="0" w:color="636363" w:themeColor="text2" w:themeShade="80"/>
      </w:tblBorders>
      <w:tblCellMar>
        <w:top w:w="142" w:type="dxa"/>
        <w:bottom w:w="85" w:type="dxa"/>
      </w:tblCellMar>
    </w:tblPr>
    <w:trPr>
      <w:jc w:val="center"/>
    </w:trPr>
    <w:tcPr>
      <w:shd w:val="clear" w:color="auto" w:fill="F8F8F8" w:themeFill="background2"/>
    </w:tcPr>
    <w:tblStylePr w:type="firstRow">
      <w:rPr>
        <w:b/>
        <w:color w:val="262626" w:themeColor="text1" w:themeTint="D9"/>
      </w:rPr>
    </w:tblStylePr>
  </w:style>
  <w:style w:type="table" w:customStyle="1" w:styleId="ECHRTableOddBanded">
    <w:name w:val="ECHR_Table_Odd_Banded"/>
    <w:basedOn w:val="TableNormal"/>
    <w:uiPriority w:val="99"/>
    <w:rsid w:val="007054A5"/>
    <w:tblPr>
      <w:tblStyleRowBandSize w:val="1"/>
      <w:tblStyleColBandSize w:val="1"/>
      <w:tblBorders>
        <w:top w:val="single" w:sz="4" w:space="0" w:color="949494" w:themeColor="text2" w:themeShade="BF"/>
        <w:left w:val="single" w:sz="4" w:space="0" w:color="949494" w:themeColor="text2" w:themeShade="BF"/>
        <w:bottom w:val="single" w:sz="4" w:space="0" w:color="949494" w:themeColor="text2" w:themeShade="BF"/>
        <w:right w:val="single" w:sz="4" w:space="0" w:color="949494" w:themeColor="text2" w:themeShade="BF"/>
        <w:insideH w:val="single" w:sz="4" w:space="0" w:color="949494" w:themeColor="text2" w:themeShade="BF"/>
        <w:insideV w:val="single" w:sz="4" w:space="0" w:color="949494" w:themeColor="text2" w:themeShade="BF"/>
      </w:tblBorders>
      <w:tblCellMar>
        <w:top w:w="28" w:type="dxa"/>
        <w:bottom w:w="28" w:type="dxa"/>
      </w:tblCellMar>
    </w:tblPr>
    <w:tblStylePr w:type="firstRow">
      <w:rPr>
        <w:rFonts w:asciiTheme="majorHAnsi" w:hAnsiTheme="majorHAnsi"/>
        <w:b/>
        <w:i w:val="0"/>
        <w:color w:val="474747" w:themeColor="accent3" w:themeShade="BF"/>
        <w:sz w:val="22"/>
      </w:rPr>
      <w:tblPr/>
      <w:tcPr>
        <w:tcBorders>
          <w:top w:val="single" w:sz="4" w:space="0" w:color="949494" w:themeColor="text2" w:themeShade="BF"/>
          <w:left w:val="single" w:sz="4" w:space="0" w:color="949494" w:themeColor="text2" w:themeShade="BF"/>
          <w:bottom w:val="single" w:sz="4" w:space="0" w:color="949494" w:themeColor="text2" w:themeShade="BF"/>
          <w:right w:val="single" w:sz="4" w:space="0" w:color="949494" w:themeColor="text2" w:themeShade="BF"/>
          <w:insideH w:val="nil"/>
          <w:insideV w:val="single" w:sz="4" w:space="0" w:color="949494" w:themeColor="text2" w:themeShade="BF"/>
          <w:tl2br w:val="nil"/>
          <w:tr2bl w:val="nil"/>
        </w:tcBorders>
        <w:shd w:val="clear" w:color="auto" w:fill="DFDFDF" w:themeFill="background2" w:themeFillShade="E6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  <w:tl2br w:val="nil"/>
          <w:tr2bl w:val="nil"/>
        </w:tcBorders>
        <w:shd w:val="clear" w:color="auto" w:fill="DFDFDF" w:themeFill="background2" w:themeFillShade="E6"/>
      </w:tcPr>
    </w:tblStylePr>
    <w:tblStylePr w:type="band1Horz">
      <w:rPr>
        <w:b/>
      </w:rPr>
      <w:tblPr/>
      <w:tcPr>
        <w:shd w:val="clear" w:color="auto" w:fill="DFDFDF" w:themeFill="background2" w:themeFillShade="E6"/>
      </w:tcPr>
    </w:tblStylePr>
  </w:style>
  <w:style w:type="character" w:customStyle="1" w:styleId="1">
    <w:name w:val="Неразрешено споменаване1"/>
    <w:basedOn w:val="DefaultParagraphFont"/>
    <w:uiPriority w:val="99"/>
    <w:semiHidden/>
    <w:unhideWhenUsed/>
    <w:rsid w:val="007054A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ECHR_Theme_Judgments_Decisions_Reports">
  <a:themeElements>
    <a:clrScheme name="ECHR_grey">
      <a:dk1>
        <a:sysClr val="windowText" lastClr="000000"/>
      </a:dk1>
      <a:lt1>
        <a:srgbClr val="0072BC"/>
      </a:lt1>
      <a:dk2>
        <a:srgbClr val="C6C6C6"/>
      </a:dk2>
      <a:lt2>
        <a:srgbClr val="F8F8F8"/>
      </a:lt2>
      <a:accent1>
        <a:srgbClr val="0072BC"/>
      </a:accent1>
      <a:accent2>
        <a:srgbClr val="C00000"/>
      </a:accent2>
      <a:accent3>
        <a:srgbClr val="5F5F5F"/>
      </a:accent3>
      <a:accent4>
        <a:srgbClr val="969696"/>
      </a:accent4>
      <a:accent5>
        <a:srgbClr val="5F5F5F"/>
      </a:accent5>
      <a:accent6>
        <a:srgbClr val="4D4D4D"/>
      </a:accent6>
      <a:hlink>
        <a:srgbClr val="0072BC"/>
      </a:hlink>
      <a:folHlink>
        <a:srgbClr val="7030A0"/>
      </a:folHlink>
    </a:clrScheme>
    <a:fontScheme name="ECHR_Judgments_Reports_Decisions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shade val="50000"/>
                <a:satMod val="155000"/>
              </a:schemeClr>
            </a:gs>
            <a:gs pos="35000">
              <a:schemeClr val="phClr">
                <a:shade val="75000"/>
                <a:satMod val="155000"/>
              </a:schemeClr>
            </a:gs>
            <a:gs pos="100000">
              <a:schemeClr val="phClr">
                <a:tint val="80000"/>
                <a:satMod val="255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100000" t="100000" r="100000" b="10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EB4F54-A0E6-4437-915E-6B29E4DCF3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913</Words>
  <Characters>6121</Characters>
  <Application>Microsoft Office Word</Application>
  <DocSecurity>0</DocSecurity>
  <Lines>51</Lines>
  <Paragraphs>14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>ECHR</vt:lpstr>
      <vt:lpstr>ECHR</vt:lpstr>
    </vt:vector>
  </TitlesOfParts>
  <Company/>
  <LinksUpToDate>false</LinksUpToDate>
  <CharactersWithSpaces>7020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ECHR</dc:title>
  <dc:subject>DC</dc:subject>
  <dc:creator/>
  <cp:keywords>, docId:C97EE0EA372ADBFFCB87D69B9E8C1E2D</cp:keywords>
  <cp:lastModifiedBy/>
  <cp:revision>1</cp:revision>
  <dcterms:created xsi:type="dcterms:W3CDTF">2026-09-18T15:01:00Z</dcterms:created>
  <dcterms:modified xsi:type="dcterms:W3CDTF">2026-09-28T10:08:00Z</dcterms:modified>
  <cp:category>ECHR Template</cp:category>
  <cp:contentStatus>Final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ASEID">
    <vt:lpwstr>1681399</vt:lpwstr>
  </property>
  <property fmtid="{D5CDD505-2E9C-101B-9397-08002B2CF9AE}" pid="3" name="cstLanguage">
    <vt:i4>2057</vt:i4>
  </property>
  <property fmtid="{D5CDD505-2E9C-101B-9397-08002B2CF9AE}" pid="4" name="RegisteredNo">
    <vt:lpwstr>51897/21</vt:lpwstr>
  </property>
  <property fmtid="{D5CDD505-2E9C-101B-9397-08002B2CF9AE}" pid="5" name="_MarkAsFinal">
    <vt:bool>true</vt:bool>
  </property>
</Properties>
</file>